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0860" w:rsidRPr="00A50319" w:rsidRDefault="00940860" w:rsidP="00940860">
      <w:pPr>
        <w:rPr>
          <w:b/>
          <w:color w:val="000000" w:themeColor="text1"/>
        </w:rPr>
      </w:pPr>
      <w:r w:rsidRPr="00A50319">
        <w:rPr>
          <w:b/>
          <w:color w:val="000000" w:themeColor="text1"/>
        </w:rPr>
        <w:t>TITLE:</w:t>
      </w:r>
    </w:p>
    <w:p w:rsidR="0039413B" w:rsidRDefault="0039413B" w:rsidP="00A50319">
      <w:pPr>
        <w:rPr>
          <w:color w:val="000000" w:themeColor="text1"/>
        </w:rPr>
      </w:pPr>
      <w:r w:rsidRPr="00A50319">
        <w:rPr>
          <w:color w:val="000000" w:themeColor="text1"/>
        </w:rPr>
        <w:t xml:space="preserve">Unraveling </w:t>
      </w:r>
      <w:r w:rsidR="00B94B78" w:rsidRPr="00A50319">
        <w:rPr>
          <w:color w:val="000000" w:themeColor="text1"/>
        </w:rPr>
        <w:t xml:space="preserve">Key Players </w:t>
      </w:r>
      <w:r w:rsidRPr="00A50319">
        <w:rPr>
          <w:color w:val="000000" w:themeColor="text1"/>
        </w:rPr>
        <w:t xml:space="preserve">of </w:t>
      </w:r>
      <w:r w:rsidR="00B94B78" w:rsidRPr="00A50319">
        <w:rPr>
          <w:color w:val="000000" w:themeColor="text1"/>
        </w:rPr>
        <w:t>Humoral Immunity</w:t>
      </w:r>
      <w:r w:rsidRPr="00A50319">
        <w:rPr>
          <w:color w:val="000000" w:themeColor="text1"/>
        </w:rPr>
        <w:t xml:space="preserve">: Advanced and </w:t>
      </w:r>
      <w:r w:rsidR="00B94B78" w:rsidRPr="00A50319">
        <w:rPr>
          <w:color w:val="000000" w:themeColor="text1"/>
        </w:rPr>
        <w:t xml:space="preserve">Optimized Lymphocyte Isolation Protocol </w:t>
      </w:r>
      <w:r w:rsidR="00B94B78">
        <w:rPr>
          <w:color w:val="000000" w:themeColor="text1"/>
        </w:rPr>
        <w:t>f</w:t>
      </w:r>
      <w:r w:rsidR="00B94B78" w:rsidRPr="00A50319">
        <w:rPr>
          <w:color w:val="000000" w:themeColor="text1"/>
        </w:rPr>
        <w:t xml:space="preserve">rom Murine </w:t>
      </w:r>
      <w:r w:rsidRPr="00A50319">
        <w:rPr>
          <w:color w:val="000000" w:themeColor="text1"/>
        </w:rPr>
        <w:t>Peyer’s Patches</w:t>
      </w:r>
    </w:p>
    <w:p w:rsidR="00B94B78" w:rsidRDefault="00B94B78" w:rsidP="00A50319">
      <w:pPr>
        <w:rPr>
          <w:color w:val="000000" w:themeColor="text1"/>
        </w:rPr>
      </w:pPr>
    </w:p>
    <w:p w:rsidR="00B94B78" w:rsidRPr="00B94B78" w:rsidRDefault="00B94B78" w:rsidP="00A50319">
      <w:pPr>
        <w:rPr>
          <w:b/>
          <w:color w:val="000000" w:themeColor="text1"/>
        </w:rPr>
      </w:pPr>
      <w:r w:rsidRPr="00B94B78">
        <w:rPr>
          <w:b/>
          <w:color w:val="000000" w:themeColor="text1"/>
        </w:rPr>
        <w:t>AUTHORS &amp; AFFILIATIONS:</w:t>
      </w:r>
    </w:p>
    <w:p w:rsidR="0039413B" w:rsidRPr="00B94B78" w:rsidRDefault="0039413B" w:rsidP="00940860">
      <w:pPr>
        <w:rPr>
          <w:b/>
          <w:bCs/>
        </w:rPr>
      </w:pPr>
      <w:r w:rsidRPr="00A50319">
        <w:rPr>
          <w:b/>
          <w:bCs/>
        </w:rPr>
        <w:t xml:space="preserve"> </w:t>
      </w:r>
      <w:r w:rsidRPr="00A50319">
        <w:rPr>
          <w:bCs/>
          <w:color w:val="000000" w:themeColor="text1"/>
        </w:rPr>
        <w:t>Yavuz F. Yazicioglu</w:t>
      </w:r>
      <w:r w:rsidRPr="00A50319">
        <w:rPr>
          <w:bCs/>
          <w:color w:val="000000" w:themeColor="text1"/>
          <w:vertAlign w:val="superscript"/>
        </w:rPr>
        <w:t>1,2</w:t>
      </w:r>
      <w:r w:rsidRPr="00A50319">
        <w:rPr>
          <w:bCs/>
          <w:color w:val="000000" w:themeColor="text1"/>
        </w:rPr>
        <w:t xml:space="preserve">, </w:t>
      </w:r>
      <w:proofErr w:type="spellStart"/>
      <w:r w:rsidRPr="00A50319">
        <w:rPr>
          <w:bCs/>
          <w:color w:val="000000" w:themeColor="text1"/>
        </w:rPr>
        <w:t>Halil</w:t>
      </w:r>
      <w:proofErr w:type="spellEnd"/>
      <w:r w:rsidRPr="00A50319">
        <w:rPr>
          <w:bCs/>
          <w:color w:val="000000" w:themeColor="text1"/>
        </w:rPr>
        <w:t xml:space="preserve"> I. Aksoylar</w:t>
      </w:r>
      <w:r w:rsidRPr="00A50319">
        <w:rPr>
          <w:bCs/>
          <w:color w:val="000000" w:themeColor="text1"/>
          <w:vertAlign w:val="superscript"/>
        </w:rPr>
        <w:t>1,2</w:t>
      </w:r>
      <w:r w:rsidRPr="00A50319">
        <w:rPr>
          <w:bCs/>
          <w:color w:val="000000" w:themeColor="text1"/>
        </w:rPr>
        <w:t>, Rinku Pal</w:t>
      </w:r>
      <w:r w:rsidRPr="00A50319">
        <w:rPr>
          <w:bCs/>
          <w:color w:val="000000" w:themeColor="text1"/>
          <w:vertAlign w:val="superscript"/>
        </w:rPr>
        <w:t>1,2</w:t>
      </w:r>
      <w:r w:rsidRPr="00A50319">
        <w:rPr>
          <w:bCs/>
          <w:color w:val="000000" w:themeColor="text1"/>
        </w:rPr>
        <w:t>, Nikolaos Patsoukis</w:t>
      </w:r>
      <w:r w:rsidRPr="00A50319">
        <w:rPr>
          <w:bCs/>
          <w:color w:val="000000" w:themeColor="text1"/>
          <w:vertAlign w:val="superscript"/>
        </w:rPr>
        <w:t>1,2</w:t>
      </w:r>
      <w:r w:rsidRPr="00A50319">
        <w:rPr>
          <w:bCs/>
          <w:color w:val="000000" w:themeColor="text1"/>
        </w:rPr>
        <w:t>,</w:t>
      </w:r>
      <w:r w:rsidRPr="00A50319">
        <w:rPr>
          <w:bCs/>
          <w:color w:val="000000" w:themeColor="text1"/>
          <w:vertAlign w:val="superscript"/>
        </w:rPr>
        <w:t xml:space="preserve"> </w:t>
      </w:r>
      <w:proofErr w:type="spellStart"/>
      <w:r w:rsidRPr="00A50319">
        <w:rPr>
          <w:bCs/>
          <w:color w:val="000000" w:themeColor="text1"/>
        </w:rPr>
        <w:t>Vassiliki</w:t>
      </w:r>
      <w:proofErr w:type="spellEnd"/>
      <w:r w:rsidRPr="00A50319">
        <w:rPr>
          <w:bCs/>
          <w:color w:val="000000" w:themeColor="text1"/>
        </w:rPr>
        <w:t xml:space="preserve"> A. Boussiotis</w:t>
      </w:r>
      <w:r w:rsidRPr="00A50319">
        <w:rPr>
          <w:bCs/>
          <w:color w:val="000000" w:themeColor="text1"/>
          <w:vertAlign w:val="superscript"/>
        </w:rPr>
        <w:t>1,2</w:t>
      </w:r>
    </w:p>
    <w:p w:rsidR="0039413B" w:rsidRPr="00A50319" w:rsidRDefault="0039413B" w:rsidP="00940860">
      <w:pPr>
        <w:rPr>
          <w:bCs/>
          <w:color w:val="000000" w:themeColor="text1"/>
        </w:rPr>
      </w:pPr>
      <w:r w:rsidRPr="00A50319">
        <w:rPr>
          <w:b/>
          <w:bCs/>
          <w:color w:val="000000" w:themeColor="text1"/>
          <w:vertAlign w:val="superscript"/>
        </w:rPr>
        <w:t>1</w:t>
      </w:r>
      <w:r w:rsidRPr="00A50319">
        <w:rPr>
          <w:bCs/>
          <w:color w:val="000000" w:themeColor="text1"/>
        </w:rPr>
        <w:t>Division of Hematology-Oncology, Beth Israel Deaconess Medical Center, Harvard Medical School, Boston, MA</w:t>
      </w:r>
      <w:r w:rsidR="00B94B78">
        <w:rPr>
          <w:bCs/>
          <w:color w:val="000000" w:themeColor="text1"/>
        </w:rPr>
        <w:t>, USA</w:t>
      </w:r>
      <w:r w:rsidRPr="00A50319">
        <w:rPr>
          <w:bCs/>
          <w:color w:val="000000" w:themeColor="text1"/>
        </w:rPr>
        <w:t xml:space="preserve"> </w:t>
      </w:r>
    </w:p>
    <w:p w:rsidR="0039413B" w:rsidRPr="00A50319" w:rsidRDefault="0039413B" w:rsidP="00940860">
      <w:pPr>
        <w:rPr>
          <w:bCs/>
          <w:color w:val="000000" w:themeColor="text1"/>
        </w:rPr>
      </w:pPr>
      <w:r w:rsidRPr="00A50319">
        <w:rPr>
          <w:b/>
          <w:bCs/>
          <w:color w:val="000000" w:themeColor="text1"/>
          <w:vertAlign w:val="superscript"/>
        </w:rPr>
        <w:t>2</w:t>
      </w:r>
      <w:r w:rsidRPr="00A50319">
        <w:rPr>
          <w:bCs/>
          <w:color w:val="000000" w:themeColor="text1"/>
        </w:rPr>
        <w:t>Department of Medicine, Beth Israel Deaconess Medical Center, Harvard Medical School, Boston, MA</w:t>
      </w:r>
      <w:r w:rsidR="00B94B78">
        <w:rPr>
          <w:bCs/>
          <w:color w:val="000000" w:themeColor="text1"/>
        </w:rPr>
        <w:t>, USA</w:t>
      </w:r>
      <w:r w:rsidRPr="00A50319">
        <w:rPr>
          <w:bCs/>
          <w:color w:val="000000" w:themeColor="text1"/>
        </w:rPr>
        <w:t xml:space="preserve"> </w:t>
      </w:r>
    </w:p>
    <w:p w:rsidR="00940860" w:rsidRPr="00A50319" w:rsidRDefault="00940860" w:rsidP="00940860">
      <w:pPr>
        <w:rPr>
          <w:bCs/>
          <w:color w:val="000000" w:themeColor="text1"/>
        </w:rPr>
      </w:pPr>
    </w:p>
    <w:p w:rsidR="0039413B" w:rsidRPr="00B94B78" w:rsidRDefault="0039413B" w:rsidP="00940860">
      <w:pPr>
        <w:rPr>
          <w:b/>
          <w:bCs/>
          <w:color w:val="000000" w:themeColor="text1"/>
        </w:rPr>
      </w:pPr>
      <w:r w:rsidRPr="00B94B78">
        <w:rPr>
          <w:b/>
          <w:bCs/>
          <w:color w:val="000000" w:themeColor="text1"/>
        </w:rPr>
        <w:t xml:space="preserve">Corresponding Author: </w:t>
      </w:r>
    </w:p>
    <w:p w:rsidR="0039413B" w:rsidRPr="00A50319" w:rsidRDefault="0039413B" w:rsidP="00940860">
      <w:pPr>
        <w:rPr>
          <w:bCs/>
          <w:color w:val="000000" w:themeColor="text1"/>
        </w:rPr>
      </w:pPr>
      <w:proofErr w:type="spellStart"/>
      <w:r w:rsidRPr="00A50319">
        <w:rPr>
          <w:bCs/>
          <w:color w:val="000000" w:themeColor="text1"/>
        </w:rPr>
        <w:t>Vassiliki</w:t>
      </w:r>
      <w:proofErr w:type="spellEnd"/>
      <w:r w:rsidRPr="00A50319">
        <w:rPr>
          <w:bCs/>
          <w:color w:val="000000" w:themeColor="text1"/>
        </w:rPr>
        <w:t xml:space="preserve"> A. </w:t>
      </w:r>
      <w:proofErr w:type="spellStart"/>
      <w:r w:rsidRPr="00A50319">
        <w:rPr>
          <w:bCs/>
          <w:color w:val="000000" w:themeColor="text1"/>
        </w:rPr>
        <w:t>Boussiotis</w:t>
      </w:r>
      <w:proofErr w:type="spellEnd"/>
    </w:p>
    <w:p w:rsidR="0039413B" w:rsidRPr="00B94B78" w:rsidRDefault="00B94B78" w:rsidP="00940860">
      <w:pPr>
        <w:rPr>
          <w:color w:val="auto"/>
          <w:shd w:val="clear" w:color="auto" w:fill="FFFFFF"/>
        </w:rPr>
      </w:pPr>
      <w:r>
        <w:rPr>
          <w:rStyle w:val="a4"/>
          <w:color w:val="auto"/>
          <w:u w:val="none"/>
          <w:shd w:val="clear" w:color="auto" w:fill="FFFFFF"/>
        </w:rPr>
        <w:t xml:space="preserve">Email: </w:t>
      </w:r>
      <w:hyperlink r:id="rId7" w:history="1">
        <w:r w:rsidRPr="00C52F6B">
          <w:rPr>
            <w:rStyle w:val="a4"/>
            <w:shd w:val="clear" w:color="auto" w:fill="FFFFFF"/>
          </w:rPr>
          <w:t>vboussio@bidmc.harvard.edu</w:t>
        </w:r>
      </w:hyperlink>
    </w:p>
    <w:p w:rsidR="0039413B" w:rsidRPr="00A50319" w:rsidRDefault="0039413B" w:rsidP="00940860">
      <w:pPr>
        <w:rPr>
          <w:bCs/>
          <w:color w:val="000000" w:themeColor="text1"/>
        </w:rPr>
      </w:pPr>
      <w:r w:rsidRPr="00A50319">
        <w:rPr>
          <w:bCs/>
          <w:color w:val="000000" w:themeColor="text1"/>
        </w:rPr>
        <w:t xml:space="preserve">Tel: </w:t>
      </w:r>
      <w:r w:rsidRPr="00A50319">
        <w:rPr>
          <w:color w:val="000000" w:themeColor="text1"/>
          <w:shd w:val="clear" w:color="auto" w:fill="FFFFFF"/>
        </w:rPr>
        <w:t>(617) 667-8563</w:t>
      </w:r>
    </w:p>
    <w:p w:rsidR="0039413B" w:rsidRPr="00A50319" w:rsidRDefault="0039413B" w:rsidP="00940860">
      <w:pPr>
        <w:rPr>
          <w:bCs/>
          <w:color w:val="000000" w:themeColor="text1"/>
        </w:rPr>
      </w:pPr>
    </w:p>
    <w:p w:rsidR="0039413B" w:rsidRPr="00B94B78" w:rsidRDefault="0039413B" w:rsidP="00940860">
      <w:pPr>
        <w:pStyle w:val="a3"/>
        <w:spacing w:before="0" w:beforeAutospacing="0" w:after="0" w:afterAutospacing="0"/>
        <w:rPr>
          <w:b/>
          <w:bCs/>
          <w:color w:val="000000" w:themeColor="text1"/>
        </w:rPr>
      </w:pPr>
      <w:r w:rsidRPr="00B94B78">
        <w:rPr>
          <w:b/>
          <w:bCs/>
          <w:color w:val="000000" w:themeColor="text1"/>
        </w:rPr>
        <w:t>Email Addresses of Co-authors:</w:t>
      </w:r>
    </w:p>
    <w:p w:rsidR="0039413B" w:rsidRPr="00A50319" w:rsidRDefault="0039413B" w:rsidP="00940860">
      <w:pPr>
        <w:pStyle w:val="a3"/>
        <w:spacing w:before="0" w:beforeAutospacing="0" w:after="0" w:afterAutospacing="0"/>
        <w:rPr>
          <w:bCs/>
          <w:color w:val="000000" w:themeColor="text1"/>
        </w:rPr>
      </w:pPr>
      <w:r w:rsidRPr="00A50319">
        <w:rPr>
          <w:bCs/>
          <w:color w:val="000000" w:themeColor="text1"/>
        </w:rPr>
        <w:t xml:space="preserve">Yavuz F. </w:t>
      </w:r>
      <w:proofErr w:type="spellStart"/>
      <w:r w:rsidRPr="00A50319">
        <w:rPr>
          <w:bCs/>
          <w:color w:val="000000" w:themeColor="text1"/>
        </w:rPr>
        <w:t>Yazicioglu</w:t>
      </w:r>
      <w:proofErr w:type="spellEnd"/>
      <w:r w:rsidRPr="00A50319">
        <w:rPr>
          <w:bCs/>
          <w:color w:val="000000" w:themeColor="text1"/>
        </w:rPr>
        <w:t xml:space="preserve"> (Yazicioglu@stud.uni-heidelberg.de)</w:t>
      </w:r>
    </w:p>
    <w:p w:rsidR="00D371E4" w:rsidRPr="00A50319" w:rsidRDefault="00D371E4" w:rsidP="00940860">
      <w:pPr>
        <w:rPr>
          <w:bCs/>
          <w:color w:val="808080" w:themeColor="background1" w:themeShade="80"/>
        </w:rPr>
      </w:pPr>
      <w:proofErr w:type="spellStart"/>
      <w:r w:rsidRPr="00A50319">
        <w:rPr>
          <w:bCs/>
          <w:color w:val="000000" w:themeColor="text1"/>
        </w:rPr>
        <w:t>Halil</w:t>
      </w:r>
      <w:proofErr w:type="spellEnd"/>
      <w:r w:rsidRPr="00A50319">
        <w:rPr>
          <w:bCs/>
          <w:color w:val="000000" w:themeColor="text1"/>
        </w:rPr>
        <w:t xml:space="preserve"> I. </w:t>
      </w:r>
      <w:proofErr w:type="spellStart"/>
      <w:r w:rsidRPr="00A50319">
        <w:rPr>
          <w:bCs/>
          <w:color w:val="000000" w:themeColor="text1"/>
        </w:rPr>
        <w:t>Aksoylar</w:t>
      </w:r>
      <w:proofErr w:type="spellEnd"/>
      <w:r w:rsidRPr="00A50319">
        <w:rPr>
          <w:bCs/>
          <w:color w:val="000000" w:themeColor="text1"/>
        </w:rPr>
        <w:t xml:space="preserve"> (haksoyla@bidmc.harvard.edu)</w:t>
      </w:r>
    </w:p>
    <w:p w:rsidR="00D371E4" w:rsidRPr="00A50319" w:rsidRDefault="00D371E4" w:rsidP="00940860">
      <w:pPr>
        <w:rPr>
          <w:bCs/>
          <w:color w:val="808080" w:themeColor="background1" w:themeShade="80"/>
        </w:rPr>
      </w:pPr>
      <w:r w:rsidRPr="00A50319">
        <w:rPr>
          <w:bCs/>
          <w:color w:val="000000" w:themeColor="text1"/>
        </w:rPr>
        <w:t>Rinku Pal (</w:t>
      </w:r>
      <w:r w:rsidRPr="00A50319">
        <w:rPr>
          <w:shd w:val="clear" w:color="auto" w:fill="FFFFFF"/>
        </w:rPr>
        <w:t>rpal@bidmc.harvard.edu)</w:t>
      </w:r>
    </w:p>
    <w:p w:rsidR="0039413B" w:rsidRPr="00A50319" w:rsidRDefault="00D371E4" w:rsidP="00940860">
      <w:pPr>
        <w:rPr>
          <w:bCs/>
          <w:color w:val="808080" w:themeColor="background1" w:themeShade="80"/>
        </w:rPr>
      </w:pPr>
      <w:r w:rsidRPr="00A50319">
        <w:rPr>
          <w:bCs/>
          <w:color w:val="000000" w:themeColor="text1"/>
        </w:rPr>
        <w:t xml:space="preserve">Nikolaos </w:t>
      </w:r>
      <w:proofErr w:type="spellStart"/>
      <w:r w:rsidRPr="00A50319">
        <w:rPr>
          <w:bCs/>
          <w:color w:val="000000" w:themeColor="text1"/>
        </w:rPr>
        <w:t>Patsoukis</w:t>
      </w:r>
      <w:proofErr w:type="spellEnd"/>
      <w:r w:rsidRPr="00A50319">
        <w:rPr>
          <w:bCs/>
          <w:color w:val="000000" w:themeColor="text1"/>
        </w:rPr>
        <w:t xml:space="preserve"> (npatsouk@bidmc.harvard.edu)</w:t>
      </w:r>
    </w:p>
    <w:p w:rsidR="0039413B" w:rsidRPr="00A50319" w:rsidRDefault="0039413B" w:rsidP="00940860">
      <w:pPr>
        <w:rPr>
          <w:bCs/>
          <w:color w:val="808080" w:themeColor="background1" w:themeShade="80"/>
        </w:rPr>
      </w:pPr>
    </w:p>
    <w:p w:rsidR="00A2391A" w:rsidRPr="00A50319" w:rsidRDefault="0039413B" w:rsidP="00940860">
      <w:pPr>
        <w:pStyle w:val="a3"/>
        <w:spacing w:before="0" w:beforeAutospacing="0" w:after="0" w:afterAutospacing="0"/>
        <w:outlineLvl w:val="0"/>
      </w:pPr>
      <w:r w:rsidRPr="00A50319">
        <w:rPr>
          <w:b/>
          <w:bCs/>
        </w:rPr>
        <w:t>KEYWORDS:</w:t>
      </w:r>
      <w:r w:rsidRPr="00A50319">
        <w:t xml:space="preserve"> </w:t>
      </w:r>
    </w:p>
    <w:p w:rsidR="0039413B" w:rsidRPr="00A50319" w:rsidRDefault="0039413B" w:rsidP="00940860">
      <w:pPr>
        <w:pStyle w:val="a3"/>
        <w:spacing w:before="0" w:beforeAutospacing="0" w:after="0" w:afterAutospacing="0"/>
        <w:rPr>
          <w:color w:val="000000" w:themeColor="text1"/>
        </w:rPr>
      </w:pPr>
      <w:r w:rsidRPr="00A50319">
        <w:rPr>
          <w:color w:val="000000" w:themeColor="text1"/>
        </w:rPr>
        <w:t>Peyer’s patches, follicular T helper cells, germinal center B cell, lymphocyte isolation, tissue preparation, lymphocyte subsets, lymphoid organs</w:t>
      </w:r>
      <w:r w:rsidR="00D371E4" w:rsidRPr="00A50319">
        <w:rPr>
          <w:color w:val="000000" w:themeColor="text1"/>
        </w:rPr>
        <w:t>, collagenase</w:t>
      </w:r>
    </w:p>
    <w:p w:rsidR="0039413B" w:rsidRPr="00A50319" w:rsidRDefault="0039413B" w:rsidP="00940860">
      <w:pPr>
        <w:pStyle w:val="a3"/>
        <w:spacing w:before="0" w:beforeAutospacing="0" w:after="0" w:afterAutospacing="0"/>
        <w:rPr>
          <w:color w:val="000000" w:themeColor="text1"/>
        </w:rPr>
      </w:pPr>
    </w:p>
    <w:p w:rsidR="00A2391A" w:rsidRPr="00A50319" w:rsidRDefault="0039413B" w:rsidP="00940860">
      <w:pPr>
        <w:outlineLvl w:val="0"/>
      </w:pPr>
      <w:r w:rsidRPr="00A50319">
        <w:rPr>
          <w:b/>
          <w:bCs/>
        </w:rPr>
        <w:t>SUMMARY:</w:t>
      </w:r>
      <w:r w:rsidRPr="00A50319">
        <w:t xml:space="preserve"> </w:t>
      </w:r>
    </w:p>
    <w:p w:rsidR="0039413B" w:rsidRPr="00A50319" w:rsidRDefault="0039413B" w:rsidP="00940860">
      <w:pPr>
        <w:rPr>
          <w:color w:val="000000" w:themeColor="text1"/>
        </w:rPr>
      </w:pPr>
      <w:r w:rsidRPr="00A50319">
        <w:rPr>
          <w:color w:val="000000" w:themeColor="text1"/>
        </w:rPr>
        <w:t>In this study, we present a novel and effective protocol for</w:t>
      </w:r>
      <w:r w:rsidR="00732BCE">
        <w:rPr>
          <w:color w:val="000000" w:themeColor="text1"/>
        </w:rPr>
        <w:t xml:space="preserve"> the</w:t>
      </w:r>
      <w:r w:rsidRPr="00A50319">
        <w:rPr>
          <w:color w:val="000000" w:themeColor="text1"/>
        </w:rPr>
        <w:t xml:space="preserve"> isolation of lymphocytes from Peyer’s Patches (PPs), which can be subsequently used for </w:t>
      </w:r>
      <w:r w:rsidRPr="00A50319">
        <w:rPr>
          <w:i/>
          <w:color w:val="000000" w:themeColor="text1"/>
        </w:rPr>
        <w:t>in vivo</w:t>
      </w:r>
      <w:r w:rsidRPr="00A50319">
        <w:rPr>
          <w:color w:val="000000" w:themeColor="text1"/>
        </w:rPr>
        <w:t xml:space="preserve"> and </w:t>
      </w:r>
      <w:r w:rsidRPr="00A50319">
        <w:rPr>
          <w:i/>
          <w:color w:val="000000" w:themeColor="text1"/>
        </w:rPr>
        <w:t>in vitro</w:t>
      </w:r>
      <w:r w:rsidRPr="00A50319">
        <w:rPr>
          <w:color w:val="000000" w:themeColor="text1"/>
        </w:rPr>
        <w:t xml:space="preserve"> functional assays as well as flow cytometric studies of follicular T helper and germinal center B cells.</w:t>
      </w:r>
    </w:p>
    <w:p w:rsidR="0039413B" w:rsidRPr="00A50319" w:rsidRDefault="0039413B" w:rsidP="00940860"/>
    <w:p w:rsidR="0039413B" w:rsidRPr="00A50319" w:rsidRDefault="0039413B" w:rsidP="00940860">
      <w:pPr>
        <w:outlineLvl w:val="0"/>
      </w:pPr>
      <w:r w:rsidRPr="00A50319">
        <w:rPr>
          <w:b/>
          <w:bCs/>
        </w:rPr>
        <w:t>ABSTRACT:</w:t>
      </w:r>
      <w:r w:rsidRPr="00A50319">
        <w:t xml:space="preserve"> </w:t>
      </w:r>
    </w:p>
    <w:p w:rsidR="0039413B" w:rsidRPr="00A50319" w:rsidRDefault="0039413B" w:rsidP="00940860">
      <w:pPr>
        <w:rPr>
          <w:color w:val="000000" w:themeColor="text1"/>
        </w:rPr>
      </w:pPr>
      <w:r w:rsidRPr="00A50319">
        <w:rPr>
          <w:color w:val="000000" w:themeColor="text1"/>
        </w:rPr>
        <w:t xml:space="preserve">In the gut mucosa, immune cells constitute a unique immunological entity, which promotes immune tolerance while concurrently conferring immune defense against pathogens. It is well established that Peyer’s </w:t>
      </w:r>
      <w:r w:rsidR="006D6E2D">
        <w:rPr>
          <w:color w:val="000000" w:themeColor="text1"/>
        </w:rPr>
        <w:t>p</w:t>
      </w:r>
      <w:r w:rsidRPr="00A50319">
        <w:rPr>
          <w:color w:val="000000" w:themeColor="text1"/>
        </w:rPr>
        <w:t xml:space="preserve">atches (PPs) have an essential role in the mucosal immune network by hosting several effector T and B cell subsets. A certain fraction of these effector cells, follicular T helper (TFH) and germinal center (GC) B cells are professionalized in the regulation of humoral immunity. Hence, </w:t>
      </w:r>
      <w:r w:rsidR="006D6E2D">
        <w:rPr>
          <w:color w:val="000000" w:themeColor="text1"/>
        </w:rPr>
        <w:t xml:space="preserve">the </w:t>
      </w:r>
      <w:r w:rsidRPr="00A50319">
        <w:rPr>
          <w:color w:val="000000" w:themeColor="text1"/>
        </w:rPr>
        <w:t xml:space="preserve">characterization of these cell subsets within PPs in terms of their differentiation program and functional properties can provide important information about mucosal immunity. To this end, an easily applicable, efficient and reproducible method of lymphocyte isolation from PPs would be valuable to researchers. In this study, we aimed to generate an effective method to isolate lymphocytes from mouse PPs with high cell yield. Our approach revealed that initial tissue processing such as the use of digestive reagents and tissue </w:t>
      </w:r>
      <w:r w:rsidRPr="00A50319">
        <w:rPr>
          <w:color w:val="000000" w:themeColor="text1"/>
        </w:rPr>
        <w:lastRenderedPageBreak/>
        <w:t xml:space="preserve">agitation, as well as cell staining conditions including the selection of antibody panels, have great influence on the quality and identity of the isolated lymphocytes and on experimental outcomes. </w:t>
      </w:r>
    </w:p>
    <w:p w:rsidR="0039413B" w:rsidRPr="00A50319" w:rsidRDefault="0039413B" w:rsidP="00940860">
      <w:pPr>
        <w:rPr>
          <w:color w:val="000000" w:themeColor="text1"/>
        </w:rPr>
      </w:pPr>
      <w:r w:rsidRPr="00A50319">
        <w:rPr>
          <w:color w:val="000000" w:themeColor="text1"/>
        </w:rPr>
        <w:t>Here, we describe a protocol enabling researchers to efficiently isolate lymphocyte populations from PPs allowing reproducible flow cytometry-based assessment of T and B cell subsets primarily focusing on follicular TFH and GC B cell subsets.</w:t>
      </w:r>
    </w:p>
    <w:p w:rsidR="0039413B" w:rsidRPr="00A50319" w:rsidRDefault="00D2642B" w:rsidP="00940860">
      <w:pPr>
        <w:ind w:firstLine="720"/>
        <w:rPr>
          <w:color w:val="000000" w:themeColor="text1"/>
        </w:rPr>
      </w:pPr>
      <w:r>
        <w:rPr>
          <w:color w:val="000000" w:themeColor="text1"/>
        </w:rPr>
        <w:t xml:space="preserve"> </w:t>
      </w:r>
    </w:p>
    <w:p w:rsidR="0039413B" w:rsidRPr="00A50319" w:rsidRDefault="0039413B" w:rsidP="00940860">
      <w:pPr>
        <w:outlineLvl w:val="0"/>
      </w:pPr>
      <w:r w:rsidRPr="00A50319">
        <w:rPr>
          <w:b/>
        </w:rPr>
        <w:t>INTRODUCTION</w:t>
      </w:r>
      <w:r w:rsidRPr="00A50319">
        <w:t xml:space="preserve"> </w:t>
      </w:r>
    </w:p>
    <w:p w:rsidR="00A2391A" w:rsidRPr="00A50319" w:rsidRDefault="0039413B" w:rsidP="00940860">
      <w:pPr>
        <w:rPr>
          <w:color w:val="000000" w:themeColor="text1"/>
        </w:rPr>
      </w:pPr>
      <w:r w:rsidRPr="00A50319">
        <w:rPr>
          <w:color w:val="000000" w:themeColor="text1"/>
        </w:rPr>
        <w:t>The entire gastrointestinal tract from the beginning to the end is decked with an extensive lymphoid network that contains immune cells more than any other organ in human and mouse</w:t>
      </w:r>
      <w:r w:rsidRPr="00A50319">
        <w:rPr>
          <w:color w:val="000000" w:themeColor="text1"/>
        </w:rPr>
        <w:fldChar w:fldCharType="begin" w:fldLock="1"/>
      </w:r>
      <w:r w:rsidRPr="00A50319">
        <w:rPr>
          <w:color w:val="000000" w:themeColor="text1"/>
        </w:rPr>
        <w:instrText>ADDIN CSL_CITATION { "citationItems" : [ { "id" : "ITEM-1", "itemData" : { "DOI" : "10.1016/j.it.2008.02.004", "ISBN" : "1471-4906 (Print)\\r1471-4906 (Linking)", "ISSN" : "14714906", "PMID" : "18394962", "abstract" : "Self-nonself discrimination is a central property of the immune system. This paradigm was originally established in the context of tissue transplantation, leading to the discovery of major histocompatibility complex molecules as signals of 'self'. However, accumulating evidence has shown that innate immune cells are regulated in a similar fashion. Recent evidence has suggested that interactions between the 'self' molecule CD47 and the innate inhibitory receptor signal regulatory protein-\u03b1 expressed on macrophages may be a critical determinant of transplant engraftment, supporting the concept that 'self'-awareness is a general property of all immune cells. \u00a9 2008 Elsevier Ltd. All rights reserved.", "author" : [ { "dropping-particle" : "", "family" : "Berg", "given" : "Timo K.", "non-dropping-particle" : "van den", "parse-names" : false, "suffix" : "" }, { "dropping-particle" : "", "family" : "Schoot", "given" : "C. Ellen", "non-dropping-particle" : "van der", "parse-names" : false, "suffix" : "" } ], "container-title" : "Trends in Immunology", "id" : "ITEM-1", "issue" : "5", "issued" : { "date-parts" : [ [ "2008" ] ] }, "page" : "203-206", "title" : "Innate immune 'self' recognition: a role for CD47-SIRP\u03b1 interactions in hematopoietic stem cell transplantation", "type" : "article-journal", "volume" : "29" }, "uris" : [ "http://www.mendeley.com/documents/?uuid=5e38c198-49c3-495e-960b-576326717a17" ] } ], "mendeley" : { "formattedCitation" : "&lt;sup&gt;1&lt;/sup&gt;", "plainTextFormattedCitation" : "1", "previouslyFormattedCitation" : "&lt;sup&gt;1&lt;/sup&gt;" }, "properties" : { "noteIndex" : 0 }, "schema" : "https://github.com/citation-style-language/schema/raw/master/csl-citation.json" }</w:instrText>
      </w:r>
      <w:r w:rsidRPr="00A50319">
        <w:rPr>
          <w:color w:val="000000" w:themeColor="text1"/>
        </w:rPr>
        <w:fldChar w:fldCharType="separate"/>
      </w:r>
      <w:r w:rsidRPr="00A50319">
        <w:rPr>
          <w:noProof/>
          <w:color w:val="000000" w:themeColor="text1"/>
          <w:vertAlign w:val="superscript"/>
        </w:rPr>
        <w:t>1</w:t>
      </w:r>
      <w:r w:rsidRPr="00A50319">
        <w:rPr>
          <w:color w:val="000000" w:themeColor="text1"/>
        </w:rPr>
        <w:fldChar w:fldCharType="end"/>
      </w:r>
      <w:r w:rsidRPr="00A50319">
        <w:rPr>
          <w:color w:val="000000" w:themeColor="text1"/>
        </w:rPr>
        <w:t>. Peyer’s patches (PPs) constitute a major component of the intestinal branch of this cellular immune organization, so-called gut-associated lymphoid tissue (GALT)</w:t>
      </w:r>
      <w:r w:rsidRPr="00A50319">
        <w:rPr>
          <w:color w:val="000000" w:themeColor="text1"/>
        </w:rPr>
        <w:fldChar w:fldCharType="begin" w:fldLock="1"/>
      </w:r>
      <w:r w:rsidRPr="00A50319">
        <w:rPr>
          <w:color w:val="000000" w:themeColor="text1"/>
        </w:rPr>
        <w:instrText>ADDIN CSL_CITATION { "citationItems" : [ { "id" : "ITEM-1", "itemData" : { "DOI" : "10.1038/nri3738", "ISBN" : "1474-1741 (Electronic) 1474-1733 (Linking)", "ISSN" : "14741741", "PMID" : "25234148", "abstract" : "The intestine represents the largest compartment of the immune system. It is continually exposed to antigens and immunomodulatory agents from the diet and the commensal microbiota, and it is the port of entry for many clinically important pathogens. Intestinal immune processes are also increasingly implicated in controlling disease development elsewhere in the body. In this Review, we detail the anatomical and physiological distinctions that are observed in the small and large intestines, and we suggest how these may account for the diversity in the immune apparatus that is seen throughout the intestine. We describe how the distribution of innate, adaptive and innate-like immune cells varies in different segments of the intestine and discuss the environmental factors that may influence this. Finally, we consider the implications of regional immune specialization for inflammatory disease in the intestine.", "author" : [ { "dropping-particle" : "", "family" : "Mowat", "given" : "Allan M.", "non-dropping-particle" : "", "parse-names" : false, "suffix" : "" }, { "dropping-particle" : "", "family" : "Agace", "given" : "William W.", "non-dropping-particle" : "", "parse-names" : false, "suffix" : "" } ], "container-title" : "Nature Reviews Immunology", "id" : "ITEM-1", "issue" : "10", "issued" : { "date-parts" : [ [ "2014" ] ] }, "page" : "667-685", "title" : "Regional specialization within the intestinal immune system", "type" : "article-journal", "volume" : "14" }, "uris" : [ "http://www.mendeley.com/documents/?uuid=b84e9030-e738-45dc-a225-6f6e35835d14" ] } ], "mendeley" : { "formattedCitation" : "&lt;sup&gt;2&lt;/sup&gt;", "plainTextFormattedCitation" : "2", "previouslyFormattedCitation" : "&lt;sup&gt;2&lt;/sup&gt;" }, "properties" : { "noteIndex" : 0 }, "schema" : "https://github.com/citation-style-language/schema/raw/master/csl-citation.json" }</w:instrText>
      </w:r>
      <w:r w:rsidRPr="00A50319">
        <w:rPr>
          <w:color w:val="000000" w:themeColor="text1"/>
        </w:rPr>
        <w:fldChar w:fldCharType="separate"/>
      </w:r>
      <w:r w:rsidRPr="00A50319">
        <w:rPr>
          <w:noProof/>
          <w:color w:val="000000" w:themeColor="text1"/>
          <w:vertAlign w:val="superscript"/>
        </w:rPr>
        <w:t>2</w:t>
      </w:r>
      <w:r w:rsidRPr="00A50319">
        <w:rPr>
          <w:color w:val="000000" w:themeColor="text1"/>
        </w:rPr>
        <w:fldChar w:fldCharType="end"/>
      </w:r>
      <w:r w:rsidRPr="00A50319">
        <w:rPr>
          <w:color w:val="000000" w:themeColor="text1"/>
          <w:vertAlign w:val="superscript"/>
        </w:rPr>
        <w:t>,</w:t>
      </w:r>
      <w:r w:rsidRPr="00A50319">
        <w:rPr>
          <w:color w:val="000000" w:themeColor="text1"/>
        </w:rPr>
        <w:fldChar w:fldCharType="begin" w:fldLock="1"/>
      </w:r>
      <w:r w:rsidRPr="00A50319">
        <w:rPr>
          <w:color w:val="000000" w:themeColor="text1"/>
        </w:rPr>
        <w:instrText>ADDIN CSL_CITATION { "citationItems" : [ { "id" : "ITEM-1", "itemData" : { "DOI" : "10.1111/imr.12400", "ISBN" : "0105-2896", "ISSN" : "1600065X", "PMID" : "27088918", "abstract" : "Secondary lymphoid tissues share the important function of bringing together antigens and rare antigen-specific lymphocytes to foster induction of adaptive immune responses. Peyer's patches (PPs) are unique compared to other secondary lymphoid tissues in their continual exposure to an enormous diversity of microbiome- and food-derived antigens and in the types of pathogens they encounter. Antigens are delivered to PPs by specialized microfold (M) epithelial cells and they may be captured and presented by resident dendritic cells (DCs). In accord with their state of chronic microbial antigen exposure, PPs exhibit continual germinal center (GC) activity. These GCs not only contribute to the generation of B cells and plasma cells producing somatically mutated gut antigen-specific IgA antibodies but have also been suggested to support non-specific antigen diversification of the B-cell repertoire. Here, we review current understanding of how PPs foster B-cell encounters with antigen, how they favor isotype switching to the secretory IgA isotype, and how their GC responses may uniquely contribute to mucosal immunity.", "author" : [ { "dropping-particle" : "", "family" : "Reboldi", "given" : "Andrea", "non-dropping-particle" : "", "parse-names" : false, "suffix" : "" }, { "dropping-particle" : "", "family" : "Cyster", "given" : "Jason G.", "non-dropping-particle" : "", "parse-names" : false, "suffix" : "" } ], "container-title" : "Immunological Reviews", "id" : "ITEM-1", "issue" : "1", "issued" : { "date-parts" : [ [ "2016" ] ] }, "page" : "230-245", "title" : "Peyer's patches: Organizing B-cell responses at the intestinal frontier", "type" : "article-journal", "volume" : "271" }, "uris" : [ "http://www.mendeley.com/documents/?uuid=1e10a315-305f-400d-b062-55fc73744c4f" ] } ], "mendeley" : { "formattedCitation" : "&lt;sup&gt;3&lt;/sup&gt;", "plainTextFormattedCitation" : "3", "previouslyFormattedCitation" : "&lt;sup&gt;3&lt;/sup&gt;" }, "properties" : { "noteIndex" : 0 }, "schema" : "https://github.com/citation-style-language/schema/raw/master/csl-citation.json" }</w:instrText>
      </w:r>
      <w:r w:rsidRPr="00A50319">
        <w:rPr>
          <w:color w:val="000000" w:themeColor="text1"/>
        </w:rPr>
        <w:fldChar w:fldCharType="separate"/>
      </w:r>
      <w:r w:rsidRPr="00A50319">
        <w:rPr>
          <w:noProof/>
          <w:color w:val="000000" w:themeColor="text1"/>
          <w:vertAlign w:val="superscript"/>
        </w:rPr>
        <w:t>3</w:t>
      </w:r>
      <w:r w:rsidRPr="00A50319">
        <w:rPr>
          <w:color w:val="000000" w:themeColor="text1"/>
        </w:rPr>
        <w:fldChar w:fldCharType="end"/>
      </w:r>
      <w:r w:rsidRPr="00A50319">
        <w:rPr>
          <w:color w:val="000000" w:themeColor="text1"/>
        </w:rPr>
        <w:t>. Within PPs, thousands of millions of antigens derived from dietary materials, commensal microbiota and pathogens are being sampled continuously, and when necessary appropriate immune responses toward them are mounted thus maintaining intestinal immune homeostasis. In that sense, PPs could be named as “tonsils of the small intestine”. PPs consist of major sub</w:t>
      </w:r>
      <w:r w:rsidR="006D6E2D">
        <w:rPr>
          <w:color w:val="000000" w:themeColor="text1"/>
        </w:rPr>
        <w:t>-</w:t>
      </w:r>
      <w:r w:rsidRPr="00A50319">
        <w:rPr>
          <w:color w:val="000000" w:themeColor="text1"/>
        </w:rPr>
        <w:t xml:space="preserve">compartments: subepithelial dome (SED), large B-cell follicle zones; the overlying follicle-associated epithelium (FAE) and </w:t>
      </w:r>
      <w:proofErr w:type="spellStart"/>
      <w:r w:rsidRPr="00A50319">
        <w:rPr>
          <w:color w:val="000000" w:themeColor="text1"/>
        </w:rPr>
        <w:t>interfollicular</w:t>
      </w:r>
      <w:proofErr w:type="spellEnd"/>
      <w:r w:rsidRPr="00A50319">
        <w:rPr>
          <w:color w:val="000000" w:themeColor="text1"/>
        </w:rPr>
        <w:t xml:space="preserve"> region (IFR) where T cells are located</w:t>
      </w:r>
      <w:r w:rsidRPr="00A50319">
        <w:rPr>
          <w:color w:val="000000" w:themeColor="text1"/>
        </w:rPr>
        <w:fldChar w:fldCharType="begin" w:fldLock="1"/>
      </w:r>
      <w:r w:rsidRPr="00A50319">
        <w:rPr>
          <w:color w:val="000000" w:themeColor="text1"/>
        </w:rPr>
        <w:instrText>ADDIN CSL_CITATION { "citationItems" : [ { "id" : "ITEM-1", "itemData" : { "DOI" : "10.1111/j.1440-1746.1997.tb00395.x", "ISSN" : "08159319", "PMID" : "9083913", "abstract" : "The function of Peyer's patches as antigenic sampling sites involves the complex interplay of a variety of mechanisms that aim to recognize luminal antigens, induce an immunological response and decrease the incidence of antigen translocation across the mucosal epithelium. This is achieved by M cells, which facilitate the uptake of luminal antigens, a vascular architecture that promotes the retention of absorbed antigens within the patch interstitium (allowing for maximal antigenic activation of lymphocytes) and the presence of lymphoid follicles that contain antigen-presenting cells and lymphocytes. Lymphocytes encountering antigen in the Peyer's patches proliferate, differentiate into fully mature antigen-specific effector cells and migrate to the mesenteric lymph nodes where they undergo final maturation. The mature lymphocytes then enter the systemic circulation and migrate throughout the other mucosa-associated lymphoid tissues of the body and \"home' into the gut via high endothelial venules and gut-associated lymphoid tissue-specific adhesion molecules, providing antigen-specific lymphocytes at sites likely to re-encounter the antigen.", "author" : [ { "dropping-particle" : "", "family" : "Heel", "given" : "Kathryn A.", "non-dropping-particle" : "", "parse-names" : false, "suffix" : "" }, { "dropping-particle" : "", "family" : "McCauley", "given" : "Rosalie D.", "non-dropping-particle" : "", "parse-names" : false, "suffix" : "" }, { "dropping-particle" : "", "family" : "Papadimitriou", "given" : "John M.", "non-dropping-particle" : "", "parse-names" : false, "suffix" : "" }, { "dropping-particle" : "", "family" : "Hall", "given" : "John C.", "non-dropping-particle" : "", "parse-names" : false, "suffix" : "" } ], "container-title" : "Journal of Gastroenterology and Hepatology (Australia)", "id" : "ITEM-1", "issue" : "2", "issued" : { "date-parts" : [ [ "1997" ] ] }, "page" : "122-136", "title" : "Review: Peyer's patches", "type" : "article-journal", "volume" : "12" }, "uris" : [ "http://www.mendeley.com/documents/?uuid=fd4b0604-8496-4979-8ed1-e9bf8e54fd82" ] } ], "mendeley" : { "formattedCitation" : "&lt;sup&gt;4&lt;/sup&gt;", "plainTextFormattedCitation" : "4", "previouslyFormattedCitation" : "&lt;sup&gt;4&lt;/sup&gt;" }, "properties" : { "noteIndex" : 0 }, "schema" : "https://github.com/citation-style-language/schema/raw/master/csl-citation.json" }</w:instrText>
      </w:r>
      <w:r w:rsidRPr="00A50319">
        <w:rPr>
          <w:color w:val="000000" w:themeColor="text1"/>
        </w:rPr>
        <w:fldChar w:fldCharType="separate"/>
      </w:r>
      <w:r w:rsidRPr="00A50319">
        <w:rPr>
          <w:noProof/>
          <w:color w:val="000000" w:themeColor="text1"/>
          <w:vertAlign w:val="superscript"/>
        </w:rPr>
        <w:t>4</w:t>
      </w:r>
      <w:r w:rsidRPr="00A50319">
        <w:rPr>
          <w:color w:val="000000" w:themeColor="text1"/>
        </w:rPr>
        <w:fldChar w:fldCharType="end"/>
      </w:r>
      <w:r w:rsidRPr="00A50319">
        <w:rPr>
          <w:color w:val="000000" w:themeColor="text1"/>
        </w:rPr>
        <w:t>. This unique compartmentalization of PPs enables different effector cell subsets to cooperate, thus, confers immunocompetence in the gut.</w:t>
      </w:r>
    </w:p>
    <w:p w:rsidR="0039413B" w:rsidRPr="00A50319" w:rsidRDefault="0039413B" w:rsidP="00940860">
      <w:pPr>
        <w:rPr>
          <w:color w:val="000000" w:themeColor="text1"/>
          <w:lang w:val="en-CA"/>
        </w:rPr>
      </w:pPr>
      <w:r w:rsidRPr="00A50319">
        <w:rPr>
          <w:color w:val="000000" w:themeColor="text1"/>
        </w:rPr>
        <w:t>PPs lack afferent lymphatics, and due to this reason, antigens transported to PPs from small intestine are not being conducted through lymphatic vessels in contrast to most of the other lymphoid organs. Instead, specialized epithelial cells located in FAE, so-called M cells, are responsible for the transfer of luminal antigens into the PPs</w:t>
      </w:r>
      <w:r w:rsidRPr="00A50319">
        <w:rPr>
          <w:color w:val="000000" w:themeColor="text1"/>
        </w:rPr>
        <w:fldChar w:fldCharType="begin" w:fldLock="1"/>
      </w:r>
      <w:r w:rsidRPr="00A50319">
        <w:rPr>
          <w:color w:val="000000" w:themeColor="text1"/>
        </w:rPr>
        <w:instrText>ADDIN CSL_CITATION { "citationItems" : [ { "id" : "ITEM-1", "itemData" : { "DOI" : "10.1038/35098100", "ISBN" : "0028-0836", "ISSN" : "00280836", "PMID" : "11675788", "abstract" : "One of the front lines of the immune defence is the gut mucosa, where immunoglobulin- (IgA) is continuously produced to react with commensal bacteria and dietary antigens. It is generally accepted that, after antigenic stimulation in the Peyer's patches, IgA+ lymphoblasts (B220+IgA+) migrate through the lymph and blood circulation, and eventually home to the lamina propria of the intestine. Mice that lack activation-induced cytidine deaminase (AID) are defective in class switch recombination (CSR) and somatic hypermutation. CSR changes the immunoglobulin heavy chain constant region (CH) gene being expressed from Cmu to other CH genes, resulting in a switch of the immunoglobulin isotype from IgM to IgG, IgE or IgA. AID-/- mice also secrete large amounts of immunoglobulin-mu (IgM) into faeces, and accumulate B220-IgM+ plasma cells as well as B220+IgM+ cells in the gut. Here we show that lamina propria B220+IgA+ cells have just completed CSR, as they still express both AID and transcripts from circular DNA that has been 'looped-out' during CSR. Lamina propria IgM+ B cells seem to be pre-committed to switching to IgA+ in vitro as well as in vivo. Culturing lamina propria IgM+ B cells together with lamina propria stromal cells enhances preferential switching and differentiation of B cells to IgA+ plasma cells. We conclude that IgA+ cells in the gut lamina propria are generated in situ from B220+IgM+ lymphocytes.", "author" : [ { "dropping-particle" : "", "family" : "Fagarasan", "given" : "S.", "non-dropping-particle" : "", "parse-names" : false, "suffix" : "" }, { "dropping-particle" : "", "family" : "Kinoshita", "given" : "K.", "non-dropping-particle" : "", "parse-names" : false, "suffix" : "" }, { "dropping-particle" : "", "family" : "Muramatsu", "given" : "M.", "non-dropping-particle" : "", "parse-names" : false, "suffix" : "" }, { "dropping-particle" : "", "family" : "Ikuta", "given" : "K.", "non-dropping-particle" : "", "parse-names" : false, "suffix" : "" }, { "dropping-particle" : "", "family" : "Honjo", "given" : "T.", "non-dropping-particle" : "", "parse-names" : false, "suffix" : "" } ], "container-title" : "Nature", "id" : "ITEM-1", "issue" : "6856", "issued" : { "date-parts" : [ [ "2001" ] ] }, "page" : "639-643", "title" : "In situ class switching and differentiation to IgA-producing cells in the gut lamina propria", "type" : "article-journal", "volume" : "413" }, "uris" : [ "http://www.mendeley.com/documents/?uuid=86f4676a-6005-46b4-ac2a-9e764fadd89a" ] } ], "mendeley" : { "formattedCitation" : "&lt;sup&gt;5&lt;/sup&gt;", "plainTextFormattedCitation" : "5", "previouslyFormattedCitation" : "&lt;sup&gt;5&lt;/sup&gt;" }, "properties" : { "noteIndex" : 0 }, "schema" : "https://github.com/citation-style-language/schema/raw/master/csl-citation.json" }</w:instrText>
      </w:r>
      <w:r w:rsidRPr="00A50319">
        <w:rPr>
          <w:color w:val="000000" w:themeColor="text1"/>
        </w:rPr>
        <w:fldChar w:fldCharType="separate"/>
      </w:r>
      <w:r w:rsidRPr="00A50319">
        <w:rPr>
          <w:noProof/>
          <w:color w:val="000000" w:themeColor="text1"/>
          <w:vertAlign w:val="superscript"/>
        </w:rPr>
        <w:t>5</w:t>
      </w:r>
      <w:r w:rsidRPr="00A50319">
        <w:rPr>
          <w:color w:val="000000" w:themeColor="text1"/>
        </w:rPr>
        <w:fldChar w:fldCharType="end"/>
      </w:r>
      <w:r w:rsidRPr="00A50319">
        <w:rPr>
          <w:color w:val="000000" w:themeColor="text1"/>
        </w:rPr>
        <w:t xml:space="preserve">. </w:t>
      </w:r>
      <w:r w:rsidRPr="00A50319">
        <w:rPr>
          <w:color w:val="000000" w:themeColor="text1"/>
          <w:lang w:val="en-CA"/>
        </w:rPr>
        <w:t>Subsequently, the transported antigens are picked up by the dendritic cells (DCs) and phagocytes that are located in the subepithelial dome (SED) region beneath the FAE</w:t>
      </w:r>
      <w:r w:rsidRPr="00A50319">
        <w:rPr>
          <w:color w:val="000000" w:themeColor="text1"/>
          <w:lang w:val="en-CA"/>
        </w:rPr>
        <w:fldChar w:fldCharType="begin" w:fldLock="1"/>
      </w:r>
      <w:r w:rsidRPr="00A50319">
        <w:rPr>
          <w:color w:val="000000" w:themeColor="text1"/>
          <w:lang w:val="en-CA"/>
        </w:rPr>
        <w:instrText>ADDIN CSL_CITATION { "citationItems" : [ { "id" : "ITEM-1", "itemData" : { "DOI" : "10.1046/j.1462-5822.2000.00035.x", "ISBN" : "1462-5814 (Print)\\r1462-5814 (Linking)", "ISSN" : "14625814", "PMID" : "11207563", "abstract" : "The attenuated Salmonella typhimurium PhoPc strain is avirulent but immunogenic via the oral route in mice and is attenuated in survival in macrophage cell lines. In this study, the fate of PhoPc bacteria expressing green fluorescent protein was investigated in murine Peyer's patches. The survival of PhoPc was monitored after orogastric inoculation of BALB/c mice. Bacteria persisted for several weeks in the Peyer's patches and were also recovered from the mesenteric lymph nodes and spleen. Confocal microscopy analysis identified dendritic cells as the Peyer's patch cell type that internalized PhoPc expressing green fluorescent protein at early time points. In addition, live PhoPc were found in Peyer's patch dendritic cells and not in B cells 3 days after orogastric inoculation. Taken together, these results provide strong evidence that PhoPc is internalized and survives within Peyer's patch dendritic cells. As these cells are potent antigen-presenting cells, these data could explain the immunogenicity of S. typhimurium vaccine strains in vivo.", "author" : [ { "dropping-particle" : "", "family" : "Hopkins", "given" : "S. A.", "non-dropping-particle" : "", "parse-names" : false, "suffix" : "" }, { "dropping-particle" : "", "family" : "Niedergang", "given" : "F.", "non-dropping-particle" : "", "parse-names" : false, "suffix" : "" }, { "dropping-particle" : "", "family" : "Corthesy-Theulaz", "given" : "I. E.", "non-dropping-particle" : "", "parse-names" : false, "suffix" : "" }, { "dropping-particle" : "", "family" : "Kraehenbuhl", "given" : "J. P.", "non-dropping-particle" : "", "parse-names" : false, "suffix" : "" } ], "container-title" : "Cellular Microbiology", "id" : "ITEM-1", "issue" : "1", "issued" : { "date-parts" : [ [ "2000" ] ] }, "page" : "59-68", "title" : "A recombinant Salmonella typhimurium vaccine strain is taken up and survives within murine Peyer's patch dendritic cells", "type" : "article-journal", "volume" : "2" }, "uris" : [ "http://www.mendeley.com/documents/?uuid=c0b9099f-ee5c-4d72-8b6e-8a90caaea409" ] }, { "id" : "ITEM-2", "itemData" : { "DOI" : "10.1128/IAI.71.1.504", "ISBN" : "0019-9567 (Print)\\r0019-9567 (Linking)", "ISSN" : "0019-9567", "PMID" : "12496201", "author" : [ { "dropping-particle" : "", "family" : "Shreedhar", "given" : "Vijay K", "non-dropping-particle" : "", "parse-names" : false, "suffix" : "" }, { "dropping-particle" : "", "family" : "Kelsall", "given" : "Brian L", "non-dropping-particle" : "", "parse-names" : false, "suffix" : "" }, { "dropping-particle" : "", "family" : "Neutra", "given" : "Marian R", "non-dropping-particle" : "", "parse-names" : false, "suffix" : "" } ], "container-title" : "Infection and Immunity", "id" : "ITEM-2", "issue" : "1", "issued" : { "date-parts" : [ [ "2003" ] ] }, "page" : "504-509", "title" : "Cholera Toxin Induces Migration of Dendritic Cells from the Subepithelial Dome Region to T- and B-Cell Areas of Peyer ' s Cholera Toxin Induces Migration of Dendritic Cells from the Subepithelial Dome Region to T- and B-Cell Areas of Peyer \u2019 s Patches", "type" : "article-journal", "volume" : "71" }, "uris" : [ "http://www.mendeley.com/documents/?uuid=65432251-4e33-43b8-9135-466af35cb35d" ] } ], "mendeley" : { "formattedCitation" : "&lt;sup&gt;6,7&lt;/sup&gt;", "plainTextFormattedCitation" : "6,7", "previouslyFormattedCitation" : "&lt;sup&gt;6,7&lt;/sup&gt;" }, "properties" : { "noteIndex" : 0 }, "schema" : "https://github.com/citation-style-language/schema/raw/master/csl-citation.json" }</w:instrText>
      </w:r>
      <w:r w:rsidRPr="00A50319">
        <w:rPr>
          <w:color w:val="000000" w:themeColor="text1"/>
          <w:lang w:val="en-CA"/>
        </w:rPr>
        <w:fldChar w:fldCharType="separate"/>
      </w:r>
      <w:r w:rsidRPr="00A50319">
        <w:rPr>
          <w:noProof/>
          <w:color w:val="000000" w:themeColor="text1"/>
          <w:vertAlign w:val="superscript"/>
          <w:lang w:val="en-CA"/>
        </w:rPr>
        <w:t>6,7</w:t>
      </w:r>
      <w:r w:rsidRPr="00A50319">
        <w:rPr>
          <w:color w:val="000000" w:themeColor="text1"/>
          <w:lang w:val="en-CA"/>
        </w:rPr>
        <w:fldChar w:fldCharType="end"/>
      </w:r>
      <w:r w:rsidR="00D72D20" w:rsidRPr="00A50319">
        <w:rPr>
          <w:color w:val="000000" w:themeColor="text1"/>
          <w:lang w:val="en-CA"/>
        </w:rPr>
        <w:t>.</w:t>
      </w:r>
      <w:r w:rsidRPr="00A50319">
        <w:rPr>
          <w:color w:val="000000" w:themeColor="text1"/>
          <w:lang w:val="en-CA"/>
        </w:rPr>
        <w:t xml:space="preserve"> This antigen sorting </w:t>
      </w:r>
      <w:r w:rsidR="00D371E4" w:rsidRPr="00A50319">
        <w:rPr>
          <w:color w:val="000000" w:themeColor="text1"/>
          <w:lang w:val="en-CA"/>
        </w:rPr>
        <w:t xml:space="preserve">process </w:t>
      </w:r>
      <w:r w:rsidRPr="00A50319">
        <w:rPr>
          <w:color w:val="000000" w:themeColor="text1"/>
          <w:lang w:val="en-CA"/>
        </w:rPr>
        <w:t>by DCs in the PP is crucial to initiate adaptive immune response</w:t>
      </w:r>
      <w:r w:rsidRPr="00A50319">
        <w:rPr>
          <w:color w:val="000000" w:themeColor="text1"/>
          <w:lang w:val="en-CA"/>
        </w:rPr>
        <w:fldChar w:fldCharType="begin" w:fldLock="1"/>
      </w:r>
      <w:r w:rsidRPr="00A50319">
        <w:rPr>
          <w:color w:val="000000" w:themeColor="text1"/>
          <w:lang w:val="en-CA"/>
        </w:rPr>
        <w:instrText>ADDIN CSL_CITATION { "citationItems" : [ { "id" : "ITEM-1", "itemData" : { "DOI" : "10.1007/s00018-005-5037-z", "ISBN" : "1420-682X (Print)\\r1420-682X (Linking)", "ISSN" : "1420682X", "PMID" : "15971108", "abstract" : "The mucosal immune system maintains a delicate balance between providing robust defense against infectious pathogens and, at the same time, regulating responses toward innocuous environmental and food antigens and commensal microbes. The Peyer's patch (PP) has been studied in detail as a major inductive site for mucosal immunity within the small intestine. While the mechanisms responsible for the induction of mucosal immunity versus tolerance are not yet fully understood, recent studies have highlighted mucosal dendritic cells (DCs) as regulators of the immune responses to orally administered antigens. Here we discuss recent studies that describe the role of PP DCs in immune induction and speculate on the mechanism by which the resident DCs regulate T cell and immunoglobulin A (IgA) responses in the gastrointestinal mucosa.", "author" : [ { "dropping-particle" : "", "family" : "Sato", "given" : "A.", "non-dropping-particle" : "", "parse-names" : false, "suffix" : "" }, { "dropping-particle" : "", "family" : "Iwasaki", "given" : "A.", "non-dropping-particle" : "", "parse-names" : false, "suffix" : "" } ], "container-title" : "Cellular and Molecular Life Sciences", "id" : "ITEM-1", "issue" : "12", "issued" : { "date-parts" : [ [ "2005" ] ] }, "page" : "1333-1338", "title" : "Peyer's patch dendritic cells as regulators of mucosal adaptive immunity", "type" : "article-journal", "volume" : "62" }, "uris" : [ "http://www.mendeley.com/documents/?uuid=043a3f4a-543c-4b46-8e50-391dcecb10ad" ] } ], "mendeley" : { "formattedCitation" : "&lt;sup&gt;8&lt;/sup&gt;", "plainTextFormattedCitation" : "8", "previouslyFormattedCitation" : "&lt;sup&gt;8&lt;/sup&gt;" }, "properties" : { "noteIndex" : 0 }, "schema" : "https://github.com/citation-style-language/schema/raw/master/csl-citation.json" }</w:instrText>
      </w:r>
      <w:r w:rsidRPr="00A50319">
        <w:rPr>
          <w:color w:val="000000" w:themeColor="text1"/>
          <w:lang w:val="en-CA"/>
        </w:rPr>
        <w:fldChar w:fldCharType="separate"/>
      </w:r>
      <w:r w:rsidRPr="00A50319">
        <w:rPr>
          <w:noProof/>
          <w:color w:val="000000" w:themeColor="text1"/>
          <w:vertAlign w:val="superscript"/>
          <w:lang w:val="en-CA"/>
        </w:rPr>
        <w:t>8</w:t>
      </w:r>
      <w:r w:rsidRPr="00A50319">
        <w:rPr>
          <w:color w:val="000000" w:themeColor="text1"/>
          <w:lang w:val="en-CA"/>
        </w:rPr>
        <w:fldChar w:fldCharType="end"/>
      </w:r>
      <w:r w:rsidRPr="00A50319">
        <w:rPr>
          <w:color w:val="000000" w:themeColor="text1"/>
          <w:lang w:val="en-CA"/>
        </w:rPr>
        <w:t xml:space="preserve"> and subsequent generation of IgA secreting cells</w:t>
      </w:r>
      <w:r w:rsidRPr="00A50319">
        <w:rPr>
          <w:color w:val="000000" w:themeColor="text1"/>
          <w:lang w:val="en-CA"/>
        </w:rPr>
        <w:fldChar w:fldCharType="begin" w:fldLock="1"/>
      </w:r>
      <w:r w:rsidRPr="00A50319">
        <w:rPr>
          <w:color w:val="000000" w:themeColor="text1"/>
          <w:lang w:val="en-CA"/>
        </w:rPr>
        <w:instrText>ADDIN CSL_CITATION { "citationItems" : [ { "id" : "ITEM-1", "itemData" : { "DOI" : "10.1111/j.1749-6632.2011.06378.x", "ISBN" : "1749-6632 (Electronic)\\r0077-8923 (Linking)", "ISSN" : "17496632", "PMID" : "22260403", "abstract" : "The gut immune system protects against mucosal pathogens, maintains a mutualistic relationship with the microbiota, and establishes tolerance against food antigens. This requires a balance between immune effector responses and induction of tolerance. Disturbances of this strictly regulated balance can lead to infections or the development inflammatory diseases and allergies. Production of secretory IgA is a unique effector function at mucosal surfaces, and basal mechanisms regulating IgA production have been the focus of much recent research. These investigations have aimed at understanding how long-term IgA-mediated mucosal immunity can best be achieved by oral or sublingual vaccination, or at analyzing the relationship between IgA production, the composition of the gut microbiota, and protection from allergies and autoimmunity. This research has lead to a better understanding of the IgA system; but at the same time seemingly conflicting data have been generated. Here, we discuss how gut IgA production is controlled, with special focus on how differences between T cell-dependent and T cell-independent IgA production may explain some of these discrepancies.", "author" : [ { "dropping-particle" : "", "family" : "Bemark", "given" : "Mats", "non-dropping-particle" : "", "parse-names" : false, "suffix" : "" }, { "dropping-particle" : "", "family" : "Boysen", "given" : "Preben", "non-dropping-particle" : "", "parse-names" : false, "suffix" : "" }, { "dropping-particle" : "", "family" : "Lycke", "given" : "Nils Y.", "non-dropping-particle" : "", "parse-names" : false, "suffix" : "" } ], "container-title" : "Annals of the New York Academy of Sciences", "id" : "ITEM-1", "issue" : "1", "issued" : { "date-parts" : [ [ "2012" ] ] }, "page" : "97-116", "title" : "Induction of gut IgA production through T cell-dependent and T cell-independent pathways", "type" : "article-journal", "volume" : "1247" }, "uris" : [ "http://www.mendeley.com/documents/?uuid=3d1b209f-26c6-44ee-b2f7-2fc774278167" ] } ], "mendeley" : { "formattedCitation" : "&lt;sup&gt;9&lt;/sup&gt;", "plainTextFormattedCitation" : "9", "previouslyFormattedCitation" : "&lt;sup&gt;9&lt;/sup&gt;" }, "properties" : { "noteIndex" : 0 }, "schema" : "https://github.com/citation-style-language/schema/raw/master/csl-citation.json" }</w:instrText>
      </w:r>
      <w:r w:rsidRPr="00A50319">
        <w:rPr>
          <w:color w:val="000000" w:themeColor="text1"/>
          <w:lang w:val="en-CA"/>
        </w:rPr>
        <w:fldChar w:fldCharType="separate"/>
      </w:r>
      <w:r w:rsidRPr="00A50319">
        <w:rPr>
          <w:noProof/>
          <w:color w:val="000000" w:themeColor="text1"/>
          <w:vertAlign w:val="superscript"/>
          <w:lang w:val="en-CA"/>
        </w:rPr>
        <w:t>9</w:t>
      </w:r>
      <w:r w:rsidRPr="00A50319">
        <w:rPr>
          <w:color w:val="000000" w:themeColor="text1"/>
          <w:lang w:val="en-CA"/>
        </w:rPr>
        <w:fldChar w:fldCharType="end"/>
      </w:r>
      <w:r w:rsidRPr="00A50319">
        <w:rPr>
          <w:color w:val="000000" w:themeColor="text1"/>
          <w:lang w:val="en-CA"/>
        </w:rPr>
        <w:t>.</w:t>
      </w:r>
      <w:r w:rsidR="00D2642B">
        <w:rPr>
          <w:color w:val="000000" w:themeColor="text1"/>
          <w:lang w:val="en-CA"/>
        </w:rPr>
        <w:t xml:space="preserve"> </w:t>
      </w:r>
    </w:p>
    <w:p w:rsidR="00A50319" w:rsidRPr="00A50319" w:rsidRDefault="00A50319" w:rsidP="00940860">
      <w:pPr>
        <w:rPr>
          <w:color w:val="000000" w:themeColor="text1"/>
          <w:lang w:val="en-CA"/>
        </w:rPr>
      </w:pPr>
    </w:p>
    <w:p w:rsidR="0039413B" w:rsidRPr="00A50319" w:rsidRDefault="0039413B" w:rsidP="00940860">
      <w:pPr>
        <w:rPr>
          <w:color w:val="000000" w:themeColor="text1"/>
        </w:rPr>
      </w:pPr>
      <w:r w:rsidRPr="00A50319">
        <w:rPr>
          <w:color w:val="000000" w:themeColor="text1"/>
        </w:rPr>
        <w:t>Due to the heavy antigenic burden from commensal flora and dietary material, PPs host endogenously activated effector T and B cell subsets in great abundances such as TFH and IgA</w:t>
      </w:r>
      <w:r w:rsidRPr="00A50319">
        <w:rPr>
          <w:color w:val="000000" w:themeColor="text1"/>
          <w:vertAlign w:val="superscript"/>
        </w:rPr>
        <w:t>+</w:t>
      </w:r>
      <w:r w:rsidRPr="00A50319">
        <w:rPr>
          <w:color w:val="000000" w:themeColor="text1"/>
        </w:rPr>
        <w:t xml:space="preserve"> GC B cells</w:t>
      </w:r>
      <w:r w:rsidRPr="00A50319">
        <w:rPr>
          <w:color w:val="000000" w:themeColor="text1"/>
        </w:rPr>
        <w:fldChar w:fldCharType="begin" w:fldLock="1"/>
      </w:r>
      <w:r w:rsidRPr="00A50319">
        <w:rPr>
          <w:color w:val="000000" w:themeColor="text1"/>
        </w:rPr>
        <w:instrText>ADDIN CSL_CITATION { "citationItems" : [ { "id" : "ITEM-1", "itemData" : { "DOI" : "10.1146/annurev-immunol-030409-101314", "ISBN" : "1545-3278 (Electronic)\\n0732-0582 (Linking)", "ISSN" : "0732-0582", "PMID" : "20192805", "abstract" : "In mammals, the gastrointestinal tract harbors an extraordinarily dense and complex community of microorganisms. The gut microbiota provide strong selective pressure to the host to evolve adaptive immune responses required for the maintenance of local and systemic homeostasis. The continuous antigenic presence in the gut imposes a dynamic remodeling of gut-associated lymphoid tissues (GALT) and the selection of multiple layered strategies for immunoglobulin (Ig) A production. The composite and dynamic gut environment also necessitates heterogeneous, versatile, and convertible T cells, capable of inhibiting (Foxp3+ T cells) or helping (TFH cells) local immune responses. In this review, we describe recent advances in our understanding of dynamic pathways that lead to IgA synthesis, in gut follicular structures and in extrafollicular sites, by T cell\u2013dependent and T cell\u2013independent mechanisms. We discuss the finely tuned regulatory mechanisms for IgA production and emphasize the role of mucosal IgA in the s...", "author" : [ { "dropping-particle" : "", "family" : "Fagarasan", "given" : "Sidonia", "non-dropping-particle" : "", "parse-names" : false, "suffix" : "" }, { "dropping-particle" : "", "family" : "Kawamoto", "given" : "Shimpei", "non-dropping-particle" : "", "parse-names" : false, "suffix" : "" }, { "dropping-particle" : "", "family" : "Kanagawa", "given" : "Osami", "non-dropping-particle" : "", "parse-names" : false, "suffix" : "" }, { "dropping-particle" : "", "family" : "Suzuki", "given" : "Keiichiro", "non-dropping-particle" : "", "parse-names" : false, "suffix" : "" } ], "container-title" : "Annual Review of Immunology", "id" : "ITEM-1", "issue" : "1", "issued" : { "date-parts" : [ [ "2010" ] ] }, "page" : "243-273", "title" : "Adaptive Immune Regulation in the Gut: T Cell\u2013Dependent and T Cell\u2013Independent IgA Synthesis", "type" : "article-journal", "volume" : "28" }, "uris" : [ "http://www.mendeley.com/documents/?uuid=8d026a05-9d74-49ef-abb4-d96808e5ae39" ] } ], "mendeley" : { "formattedCitation" : "&lt;sup&gt;10&lt;/sup&gt;", "plainTextFormattedCitation" : "10", "previouslyFormattedCitation" : "&lt;sup&gt;10&lt;/sup&gt;" }, "properties" : { "noteIndex" : 0 }, "schema" : "https://github.com/citation-style-language/schema/raw/master/csl-citation.json" }</w:instrText>
      </w:r>
      <w:r w:rsidRPr="00A50319">
        <w:rPr>
          <w:color w:val="000000" w:themeColor="text1"/>
        </w:rPr>
        <w:fldChar w:fldCharType="separate"/>
      </w:r>
      <w:r w:rsidRPr="00A50319">
        <w:rPr>
          <w:noProof/>
          <w:color w:val="000000" w:themeColor="text1"/>
          <w:vertAlign w:val="superscript"/>
        </w:rPr>
        <w:t>10</w:t>
      </w:r>
      <w:r w:rsidRPr="00A50319">
        <w:rPr>
          <w:color w:val="000000" w:themeColor="text1"/>
        </w:rPr>
        <w:fldChar w:fldCharType="end"/>
      </w:r>
      <w:r w:rsidRPr="00A50319">
        <w:rPr>
          <w:color w:val="000000" w:themeColor="text1"/>
        </w:rPr>
        <w:t>, suggesting that PPs represent a site of active immune response</w:t>
      </w:r>
      <w:r w:rsidRPr="00A50319">
        <w:rPr>
          <w:color w:val="000000" w:themeColor="text1"/>
        </w:rPr>
        <w:fldChar w:fldCharType="begin" w:fldLock="1"/>
      </w:r>
      <w:r w:rsidRPr="00A50319">
        <w:rPr>
          <w:color w:val="000000" w:themeColor="text1"/>
        </w:rPr>
        <w:instrText>ADDIN CSL_CITATION { "citationItems" : [ { "id" : "ITEM-1", "itemData" : { "DOI" : "10.1038/nature08529", "ISBN" : "1476-4687 (Electronic)\\n0028-0836 (Linking)", "ISSN" : "00280836", "PMID" : "19907495", "abstract" : "The mucosal immune system forms the largest part of the entire immune system, containing about three-quarters of all lymphocytes and producing grams of secretory IgA daily to protect the mucosal surface from pathogens. To evoke the mucosal immune response, antigens on the mucosal surface must be transported across the epithelial barrier into organized lymphoid structures such as Peyer's patches. This function, called antigen transcytosis, is mediated by specialized epithelial M cells. The molecular mechanisms promoting this antigen uptake, however, are largely unknown. Here we report that glycoprotein 2 (GP2), specifically expressed on the apical plasma membrane of M cells among enterocytes, serves as a transcytotic receptor for mucosal antigens. Recombinant GP2 protein selectively bound a subset of commensal and pathogenic enterobacteria, including Escherichia coli and Salmonella enterica serovar Typhimurium (S. Typhimurium), by recognizing FimH, a component of type I pili on the bacterial outer membrane. Consistently, these bacteria were colocalized with endogenous GP2 on the apical plasma membrane as well as in cytoplasmic vesicles in M cells. Moreover, deficiency of bacterial FimH or host GP2 led to defects in transcytosis of type-I-piliated bacteria through M cells, resulting in an attenuation of antigen-specific immune responses in Peyer's patches. GP2 is therefore a previously unrecognized transcytotic receptor on M cells for type-I-piliated bacteria and is a prerequisite for the mucosal immune response to these bacteria. Given that M cells are considered a promising target for oral vaccination against various infectious diseases, the GP2-dependent transcytotic pathway could provide a new target for the development of M-cell-targeted mucosal vaccines.", "author" : [ { "dropping-particle" : "", "family" : "Hase", "given" : "Koji", "non-dropping-particle" : "", "parse-names" : false, "suffix" : "" }, { "dropping-particle" : "", "family" : "Kawano", "given" : "Kazuya", "non-dropping-particle" : "", "parse-names" : false, "suffix" : "" }, { "dropping-particle" : "", "family" : "Nochi", "given" : "Tomonori", "non-dropping-particle" : "", "parse-names" : false, "suffix" : "" }, { "dropping-particle" : "", "family" : "Pontes", "given" : "Gemilson Soares", "non-dropping-particle" : "", "parse-names" : false, "suffix" : "" }, { "dropping-particle" : "", "family" : "Fukuda", "given" : "Shinji", "non-dropping-particle" : "", "parse-names" : false, "suffix" : "" }, { "dropping-particle" : "", "family" : "Ebisawa", "given" : "Masashi", "non-dropping-particle" : "", "parse-names" : false, "suffix" : "" }, { "dropping-particle" : "", "family" : "Kadokura", "given" : "Kazunori", "non-dropping-particle" : "", "parse-names" : false, "suffix" : "" }, { "dropping-particle" : "", "family" : "Tobe", "given" : "Toru", "non-dropping-particle" : "", "parse-names" : false, "suffix" : "" }, { "dropping-particle" : "", "family" : "Fujimura", "given" : "Yumiko", "non-dropping-particle" : "", "parse-names" : false, "suffix" : "" }, { "dropping-particle" : "", "family" : "Kawano", "given" : "Sayaka", "non-dropping-particle" : "", "parse-names" : false, "suffix" : "" }, { "dropping-particle" : "", "family" : "Yabashi", "given" : "Atsuko", "non-dropping-particle" : "", "parse-names" : false, "suffix" : "" }, { "dropping-particle" : "", "family" : "Waguri", "given" : "Satoshi", "non-dropping-particle" : "", "parse-names" : false, "suffix" : "" }, { "dropping-particle" : "", "family" : "Nakato", "given" : "Gaku", "non-dropping-particle" : "", "parse-names" : false, "suffix" : "" }, { "dropping-particle" : "", "family" : "Kimura", "given" : "Shunsuke", "non-dropping-particle" : "", "parse-names" : false, "suffix" : "" }, { "dropping-particle" : "", "family" : "Murakami", "given" : "Takaya", "non-dropping-particle" : "", "parse-names" : false, "suffix" : "" }, { "dropping-particle" : "", "family" : "Iimura", "given" : "Mitsutoshi", "non-dropping-particle" : "", "parse-names" : false, "suffix" : "" }, { "dropping-particle" : "", "family" : "Hamura", "given" : "Kimiyo", "non-dropping-particle" : "", "parse-names" : false, "suffix" : "" }, { "dropping-particle" : "", "family" : "Fukuoka", "given" : "Shin Ichi", "non-dropping-particle" : "", "parse-names" : false, "suffix" : "" }, { "dropping-particle" : "", "family" : "Lowe", "given" : "Anson W.", "non-dropping-particle" : "", "parse-names" : false, "suffix" : "" }, { "dropping-particle" : "", "family" : "Itoh", "given" : "Kikuji", "non-dropping-particle" : "", "parse-names" : false, "suffix" : "" }, { "dropping-particle" : "", "family" : "Kiyono", "given" : "Hiroshi", "non-dropping-particle" : "", "parse-names" : false, "suffix" : "" }, { "dropping-particle" : "", "family" : "Ohno", "given" : "Hiroshi", "non-dropping-particle" : "", "parse-names" : false, "suffix" : "" } ], "container-title" : "Nature", "id" : "ITEM-1", "issue" : "7270", "issued" : { "date-parts" : [ [ "2009" ] ] }, "page" : "226-230", "publisher" : "Nature Publishing Group", "title" : "Uptake through glycoprotein 2 of FimH + bacteria by M cells initiates mucosal immune response", "type" : "article-journal", "volume" : "462" }, "uris" : [ "http://www.mendeley.com/documents/?uuid=18a7c23a-ddf9-42c6-a722-da018642ab26" ] } ], "mendeley" : { "formattedCitation" : "&lt;sup&gt;11&lt;/sup&gt;", "plainTextFormattedCitation" : "11", "previouslyFormattedCitation" : "&lt;sup&gt;11&lt;/sup&gt;" }, "properties" : { "noteIndex" : 0 }, "schema" : "https://github.com/citation-style-language/schema/raw/master/csl-citation.json" }</w:instrText>
      </w:r>
      <w:r w:rsidRPr="00A50319">
        <w:rPr>
          <w:color w:val="000000" w:themeColor="text1"/>
        </w:rPr>
        <w:fldChar w:fldCharType="separate"/>
      </w:r>
      <w:r w:rsidRPr="00A50319">
        <w:rPr>
          <w:noProof/>
          <w:color w:val="000000" w:themeColor="text1"/>
          <w:vertAlign w:val="superscript"/>
        </w:rPr>
        <w:t>11</w:t>
      </w:r>
      <w:r w:rsidRPr="00A50319">
        <w:rPr>
          <w:color w:val="000000" w:themeColor="text1"/>
        </w:rPr>
        <w:fldChar w:fldCharType="end"/>
      </w:r>
      <w:r w:rsidRPr="00A50319">
        <w:rPr>
          <w:color w:val="000000" w:themeColor="text1"/>
        </w:rPr>
        <w:t>. Detection of up to 20-25% TFH cells within total CD4</w:t>
      </w:r>
      <w:r w:rsidRPr="00A50319">
        <w:rPr>
          <w:b/>
          <w:color w:val="000000" w:themeColor="text1"/>
          <w:vertAlign w:val="superscript"/>
        </w:rPr>
        <w:t>+</w:t>
      </w:r>
      <w:r w:rsidRPr="006D6E2D">
        <w:rPr>
          <w:color w:val="000000" w:themeColor="text1"/>
        </w:rPr>
        <w:t xml:space="preserve"> </w:t>
      </w:r>
      <w:r w:rsidRPr="00A50319">
        <w:rPr>
          <w:color w:val="000000" w:themeColor="text1"/>
        </w:rPr>
        <w:t>T cell compartment and up to 10-15% GC B cells within total B cells is possible in PPs collected from unimmunized young C57BL/6 mice</w:t>
      </w:r>
      <w:r w:rsidRPr="00A50319">
        <w:rPr>
          <w:color w:val="000000" w:themeColor="text1"/>
        </w:rPr>
        <w:fldChar w:fldCharType="begin" w:fldLock="1"/>
      </w:r>
      <w:r w:rsidRPr="00A50319">
        <w:rPr>
          <w:color w:val="000000" w:themeColor="text1"/>
        </w:rPr>
        <w:instrText>ADDIN CSL_CITATION { "citationItems" : [ { "id" : "ITEM-1", "itemData" : { "DOI" : "10.4049/jimmunol.1500335", "ISSN" : "0022-1767", "PMID" : "26188063", "abstract" : "The transcription factor Bcl6 is required for development of follicular helper T (TFH) cells. Cytokines that activate Stat3 promote Bcl6 expression and TFH cell differentiation. Previous studies with an acute virus infection model showed that TFH cell differentiation was decreased but not blocked in the absence of Stat3. In this study, we further analyzed the role of Stat3 in TFH cells. In Peyer's patches, we found that compared with wild-type, Stat3-deficient TFH cells developed at a 25% lower rate and expressed increased IFN-\u03b3 and IL-4. Whereas Peyer's patch germinal center B cells developed at normal numbers with Stat3-deficient TFH cells, IgG1 class switching was greatly increased. Following immunization with sheep RBCs, splenic Stat3-deficient TFH cells developed at a slower rate than in control mice, and splenic germinal center B cells were markedly decreased. Stat3-deficient TFH cells developed poorly in a competitive bone marrow chimera environment. Under all conditions tested, Stat3-deficient TFH cells overexpressed both IL-4 and Bcl6, a pattern specific for the TFH cell population. Finally, we found in vitro that repression of IL-4 expression in CD4 T cells by Bcl6 required Stat3 function. Our data indicate that Stat3 can repress the expression of Bcl6 and IL-4 in TFH cells, and that Stat3 regulates the ability of Bcl6 to repress target genes. Overall, we conclude that Stat3 is required to fine-tune the expression of multiple key genes in TFH cells, and that the specific immune environment determines the function of Stat3 in TFH cells.", "author" : [ { "dropping-particle" : "", "family" : "Wu", "given" : "Hao", "non-dropping-particle" : "", "parse-names" : false, "suffix" : "" }, { "dropping-particle" : "", "family" : "Xu", "given" : "Lin-Lin", "non-dropping-particle" : "", "parse-names" : false, "suffix" : "" }, { "dropping-particle" : "", "family" : "Teuscher", "given" : "Paulla", "non-dropping-particle" : "", "parse-names" : false, "suffix" : "" }, { "dropping-particle" : "", "family" : "Liu", "given" : "Hong", "non-dropping-particle" : "", "parse-names" : false, "suffix" : "" }, { "dropping-particle" : "", "family" : "Kaplan", "given" : "Mark H.", "non-dropping-particle" : "", "parse-names" : false, "suffix" : "" }, { "dropping-particle" : "", "family" : "Dent", "given" : "Alexander L.", "non-dropping-particle" : "", "parse-names" : false, "suffix" : "" } ], "container-title" : "The Journal of Immunology", "id" : "ITEM-1", "issue" : "5", "issued" : { "date-parts" : [ [ "2015" ] ] }, "page" : "2080-2089", "title" : "An Inhibitory Role for the Transcription Factor Stat3 in Controlling IL-4 and Bcl6 Expression in Follicular Helper T Cells", "type" : "article-journal", "volume" : "195" }, "uris" : [ "http://www.mendeley.com/documents/?uuid=28513173-96d9-4511-99eb-33a0160e62ce" ] } ], "mendeley" : { "formattedCitation" : "&lt;sup&gt;12&lt;/sup&gt;", "plainTextFormattedCitation" : "12", "previouslyFormattedCitation" : "&lt;sup&gt;12&lt;/sup&gt;" }, "properties" : { "noteIndex" : 0 }, "schema" : "https://github.com/citation-style-language/schema/raw/master/csl-citation.json" }</w:instrText>
      </w:r>
      <w:r w:rsidRPr="00A50319">
        <w:rPr>
          <w:color w:val="000000" w:themeColor="text1"/>
        </w:rPr>
        <w:fldChar w:fldCharType="separate"/>
      </w:r>
      <w:r w:rsidRPr="00A50319">
        <w:rPr>
          <w:noProof/>
          <w:color w:val="000000" w:themeColor="text1"/>
          <w:vertAlign w:val="superscript"/>
        </w:rPr>
        <w:t>12</w:t>
      </w:r>
      <w:r w:rsidRPr="00A50319">
        <w:rPr>
          <w:color w:val="000000" w:themeColor="text1"/>
        </w:rPr>
        <w:fldChar w:fldCharType="end"/>
      </w:r>
      <w:r w:rsidRPr="00A50319">
        <w:rPr>
          <w:color w:val="000000" w:themeColor="text1"/>
        </w:rPr>
        <w:t>.</w:t>
      </w:r>
      <w:r w:rsidR="00D371E4" w:rsidRPr="00A50319">
        <w:rPr>
          <w:color w:val="000000" w:themeColor="text1"/>
        </w:rPr>
        <w:t xml:space="preserve"> </w:t>
      </w:r>
      <w:r w:rsidRPr="00A50319">
        <w:rPr>
          <w:color w:val="000000" w:themeColor="text1"/>
        </w:rPr>
        <w:t xml:space="preserve">In contrast to other T helper cell types </w:t>
      </w:r>
      <w:r w:rsidRPr="00A50319">
        <w:rPr>
          <w:color w:val="000000" w:themeColor="text1"/>
          <w:lang w:val="en-CA"/>
        </w:rPr>
        <w:t>(</w:t>
      </w:r>
      <w:r w:rsidRPr="006D6E2D">
        <w:rPr>
          <w:i/>
          <w:color w:val="000000" w:themeColor="text1"/>
          <w:lang w:val="en-CA"/>
        </w:rPr>
        <w:t>i.e</w:t>
      </w:r>
      <w:r w:rsidRPr="00A50319">
        <w:rPr>
          <w:color w:val="000000" w:themeColor="text1"/>
          <w:lang w:val="en-CA"/>
        </w:rPr>
        <w:t>., Th1, Th2, Th17 cells), TFH cells show unique tropism into B cell follicles primarily owing to CXCR5 expression, which promotes TFH cell homing along CXCL13 gradient</w:t>
      </w:r>
      <w:r w:rsidRPr="00A50319">
        <w:rPr>
          <w:color w:val="000000" w:themeColor="text1"/>
          <w:lang w:val="en-CA"/>
        </w:rPr>
        <w:fldChar w:fldCharType="begin" w:fldLock="1"/>
      </w:r>
      <w:r w:rsidRPr="00A50319">
        <w:rPr>
          <w:color w:val="000000" w:themeColor="text1"/>
          <w:lang w:val="en-CA"/>
        </w:rPr>
        <w:instrText>ADDIN CSL_CITATION { "citationItems" : [ { "id" : "ITEM-1", "itemData" : { "DOI" : "10.1038/nri1714", "ISBN" : "1474-1733", "ISSN" : "14741733", "PMID" : "16261173", "abstract" : "T-cell help for B cells is essential for high-affinity antibody responses and B-cell memory. Recently, the identity of a discrete follicular population of T cells that has a crucial role in this process has become clearer. Similar to primed CD4(+) T cells in the tonsils and memory CD4(+) T cells in the peripheral blood, this follicular population of T cells expresses CXC-chemokine receptor 5 (CXCR5). Owing to their distinct homing preferences and helper function, these T cells differ from T helper 1 and T helper 2 cells and have been denoted follicular B helper T cells. Here, we outline the central role of this subset in normal and pathological immune responses.", "author" : [ { "dropping-particle" : "", "family" : "Vinuesa", "given" : "Carola G.", "non-dropping-particle" : "", "parse-names" : false, "suffix" : "" }, { "dropping-particle" : "", "family" : "Tangye", "given" : "Stuart G.", "non-dropping-particle" : "", "parse-names" : false, "suffix" : "" }, { "dropping-particle" : "", "family" : "Moser", "given" : "Bernhard", "non-dropping-particle" : "", "parse-names" : false, "suffix" : "" }, { "dropping-particle" : "", "family" : "Mackay", "given" : "Charles R.", "non-dropping-particle" : "", "parse-names" : false, "suffix" : "" } ], "container-title" : "Nature Reviews Immunology", "id" : "ITEM-1", "issue" : "11", "issued" : { "date-parts" : [ [ "2005" ] ] }, "page" : "853-865", "title" : "Follicular B helper T cells in antibody responses and autoimmunity", "type" : "article-journal", "volume" : "5" }, "uris" : [ "http://www.mendeley.com/documents/?uuid=130467a7-2858-497d-8264-30d018cd816a" ] } ], "mendeley" : { "formattedCitation" : "&lt;sup&gt;13&lt;/sup&gt;", "plainTextFormattedCitation" : "13", "previouslyFormattedCitation" : "&lt;sup&gt;13&lt;/sup&gt;" }, "properties" : { "noteIndex" : 0 }, "schema" : "https://github.com/citation-style-language/schema/raw/master/csl-citation.json" }</w:instrText>
      </w:r>
      <w:r w:rsidRPr="00A50319">
        <w:rPr>
          <w:color w:val="000000" w:themeColor="text1"/>
          <w:lang w:val="en-CA"/>
        </w:rPr>
        <w:fldChar w:fldCharType="separate"/>
      </w:r>
      <w:r w:rsidRPr="00A50319">
        <w:rPr>
          <w:noProof/>
          <w:color w:val="000000" w:themeColor="text1"/>
          <w:vertAlign w:val="superscript"/>
          <w:lang w:val="en-CA"/>
        </w:rPr>
        <w:t>13</w:t>
      </w:r>
      <w:r w:rsidRPr="00A50319">
        <w:rPr>
          <w:color w:val="000000" w:themeColor="text1"/>
          <w:lang w:val="en-CA"/>
        </w:rPr>
        <w:fldChar w:fldCharType="end"/>
      </w:r>
      <w:r w:rsidRPr="00A50319">
        <w:rPr>
          <w:color w:val="000000" w:themeColor="text1"/>
          <w:lang w:val="en-CA"/>
        </w:rPr>
        <w:t>.</w:t>
      </w:r>
      <w:r w:rsidRPr="00A50319">
        <w:rPr>
          <w:color w:val="000000" w:themeColor="text1"/>
        </w:rPr>
        <w:t xml:space="preserve"> In the B cell follicle zones of PPs, TFH cells induce IgA class switch recombination and somatic hypermutation in activated B cells from which high-affinity IgA producing cells differentiate</w:t>
      </w:r>
      <w:r w:rsidRPr="00A50319">
        <w:rPr>
          <w:color w:val="000000" w:themeColor="text1"/>
        </w:rPr>
        <w:fldChar w:fldCharType="begin" w:fldLock="1"/>
      </w:r>
      <w:r w:rsidRPr="00A50319">
        <w:rPr>
          <w:color w:val="000000" w:themeColor="text1"/>
        </w:rPr>
        <w:instrText>ADDIN CSL_CITATION { "citationItems" : [ { "id" : "ITEM-1", "itemData" : { "DOI" : "10.1146/annurev-immunol-020711-075032", "ISBN" : "10.1146/annurev-immunol-020711-075032", "ISSN" : "0732-0582", "PMID" : "22224772", "abstract" : "Germinal centers (GCs) were described more than 125 years ago as compartments within secondary lymphoid organs that contained mitotic cells. Since then, it has become clear that this structure is the site of B cell clonal expansion, somatic hypermutation, and affinity-based selection, the combination of which results in the production of high-affinity antibodies. Decades of anatomical and functional studies have led to an overall model of how the GC reaction and affinity-based selection operate. More recently, the introduction of intravital imaging into the GC field has opened the door to direct investigation of certain key dynamic features of this microanatomic structure, sparking renewed interest in the relationship between cell movement and affinity maturation. We review these and other recent advances in our understanding of GCs, focusing on cellular dynamics and on the mechanism of selection of high-affinity B cells.", "author" : [ { "dropping-particle" : "", "family" : "Victora", "given" : "Gabriel D.", "non-dropping-particle" : "", "parse-names" : false, "suffix" : "" }, { "dropping-particle" : "", "family" : "Nussenzweig", "given" : "Michel C.", "non-dropping-particle" : "", "parse-names" : false, "suffix" : "" } ], "container-title" : "Annual Review of Immunology", "id" : "ITEM-1", "issue" : "1", "issued" : { "date-parts" : [ [ "2012" ] ] }, "page" : "429-457", "title" : "Germinal Centers", "type" : "article-journal", "volume" : "30" }, "uris" : [ "http://www.mendeley.com/documents/?uuid=e5eb1165-9ff4-46d4-8e32-98ce0abaa791" ] } ], "mendeley" : { "formattedCitation" : "&lt;sup&gt;14&lt;/sup&gt;", "plainTextFormattedCitation" : "14", "previouslyFormattedCitation" : "&lt;sup&gt;14&lt;/sup&gt;" }, "properties" : { "noteIndex" : 0 }, "schema" : "https://github.com/citation-style-language/schema/raw/master/csl-citation.json" }</w:instrText>
      </w:r>
      <w:r w:rsidRPr="00A50319">
        <w:rPr>
          <w:color w:val="000000" w:themeColor="text1"/>
        </w:rPr>
        <w:fldChar w:fldCharType="separate"/>
      </w:r>
      <w:r w:rsidRPr="00A50319">
        <w:rPr>
          <w:noProof/>
          <w:color w:val="000000" w:themeColor="text1"/>
          <w:vertAlign w:val="superscript"/>
        </w:rPr>
        <w:t>14</w:t>
      </w:r>
      <w:r w:rsidRPr="00A50319">
        <w:rPr>
          <w:color w:val="000000" w:themeColor="text1"/>
        </w:rPr>
        <w:fldChar w:fldCharType="end"/>
      </w:r>
      <w:r w:rsidRPr="00A50319">
        <w:rPr>
          <w:color w:val="000000" w:themeColor="text1"/>
        </w:rPr>
        <w:t>. Subsequently, these antibody-secreting plasma cells migrate to the lamina propria (LP) and regulate immune homeostasis in the gut</w:t>
      </w:r>
      <w:r w:rsidRPr="00A50319">
        <w:rPr>
          <w:color w:val="000000" w:themeColor="text1"/>
        </w:rPr>
        <w:fldChar w:fldCharType="begin" w:fldLock="1"/>
      </w:r>
      <w:r w:rsidRPr="00A50319">
        <w:rPr>
          <w:color w:val="000000" w:themeColor="text1"/>
        </w:rPr>
        <w:instrText>ADDIN CSL_CITATION { "citationItems" : [ { "id" : "ITEM-1", "itemData" : { "DOI" : "10.1146/annurev-immunol-030409-101314", "ISBN" : "1545-3278 (Electronic)\\n0732-0582 (Linking)", "ISSN" : "0732-0582", "PMID" : "20192805", "abstract" : "In mammals, the gastrointestinal tract harbors an extraordinarily dense and complex community of microorganisms. The gut microbiota provide strong selective pressure to the host to evolve adaptive immune responses required for the maintenance of local and systemic homeostasis. The continuous antigenic presence in the gut imposes a dynamic remodeling of gut-associated lymphoid tissues (GALT) and the selection of multiple layered strategies for immunoglobulin (Ig) A production. The composite and dynamic gut environment also necessitates heterogeneous, versatile, and convertible T cells, capable of inhibiting (Foxp3+ T cells) or helping (TFH cells) local immune responses. In this review, we describe recent advances in our understanding of dynamic pathways that lead to IgA synthesis, in gut follicular structures and in extrafollicular sites, by T cell\u2013dependent and T cell\u2013independent mechanisms. We discuss the finely tuned regulatory mechanisms for IgA production and emphasize the role of mucosal IgA in the s...", "author" : [ { "dropping-particle" : "", "family" : "Fagarasan", "given" : "Sidonia", "non-dropping-particle" : "", "parse-names" : false, "suffix" : "" }, { "dropping-particle" : "", "family" : "Kawamoto", "given" : "Shimpei", "non-dropping-particle" : "", "parse-names" : false, "suffix" : "" }, { "dropping-particle" : "", "family" : "Kanagawa", "given" : "Osami", "non-dropping-particle" : "", "parse-names" : false, "suffix" : "" }, { "dropping-particle" : "", "family" : "Suzuki", "given" : "Keiichiro", "non-dropping-particle" : "", "parse-names" : false, "suffix" : "" } ], "container-title" : "Annual Review of Immunology", "id" : "ITEM-1", "issue" : "1", "issued" : { "date-parts" : [ [ "2010" ] ] }, "page" : "243-273", "title" : "Adaptive Immune Regulation in the Gut: T Cell\u2013Dependent and T Cell\u2013Independent IgA Synthesis", "type" : "article-journal", "volume" : "28" }, "uris" : [ "http://www.mendeley.com/documents/?uuid=8d026a05-9d74-49ef-abb4-d96808e5ae39" ] } ], "mendeley" : { "formattedCitation" : "&lt;sup&gt;10&lt;/sup&gt;", "plainTextFormattedCitation" : "10", "previouslyFormattedCitation" : "&lt;sup&gt;10&lt;/sup&gt;" }, "properties" : { "noteIndex" : 0 }, "schema" : "https://github.com/citation-style-language/schema/raw/master/csl-citation.json" }</w:instrText>
      </w:r>
      <w:r w:rsidRPr="00A50319">
        <w:rPr>
          <w:color w:val="000000" w:themeColor="text1"/>
        </w:rPr>
        <w:fldChar w:fldCharType="separate"/>
      </w:r>
      <w:r w:rsidRPr="00A50319">
        <w:rPr>
          <w:noProof/>
          <w:color w:val="000000" w:themeColor="text1"/>
          <w:vertAlign w:val="superscript"/>
        </w:rPr>
        <w:t>10</w:t>
      </w:r>
      <w:r w:rsidRPr="00A50319">
        <w:rPr>
          <w:color w:val="000000" w:themeColor="text1"/>
        </w:rPr>
        <w:fldChar w:fldCharType="end"/>
      </w:r>
      <w:r w:rsidRPr="00A50319">
        <w:rPr>
          <w:color w:val="000000" w:themeColor="text1"/>
        </w:rPr>
        <w:t>.</w:t>
      </w:r>
      <w:r w:rsidR="00D2642B">
        <w:rPr>
          <w:color w:val="000000" w:themeColor="text1"/>
        </w:rPr>
        <w:t xml:space="preserve"> </w:t>
      </w:r>
    </w:p>
    <w:p w:rsidR="00940860" w:rsidRPr="00A50319" w:rsidRDefault="00940860" w:rsidP="00940860">
      <w:pPr>
        <w:rPr>
          <w:color w:val="000000" w:themeColor="text1"/>
        </w:rPr>
      </w:pPr>
    </w:p>
    <w:p w:rsidR="0039413B" w:rsidRPr="00A50319" w:rsidRDefault="0039413B" w:rsidP="00940860">
      <w:pPr>
        <w:rPr>
          <w:color w:val="000000" w:themeColor="text1"/>
        </w:rPr>
      </w:pPr>
      <w:r w:rsidRPr="00A50319">
        <w:rPr>
          <w:color w:val="000000" w:themeColor="text1"/>
        </w:rPr>
        <w:t>Identification and characterization of TFH and GC B cell populations within PPs might enable researchers to investigate the dynamics of humoral immune responses under steady-state conditions without the need of time-consuming immunization models traditionally</w:t>
      </w:r>
      <w:r w:rsidR="00D2642B">
        <w:rPr>
          <w:color w:val="000000" w:themeColor="text1"/>
        </w:rPr>
        <w:t xml:space="preserve"> </w:t>
      </w:r>
      <w:r w:rsidRPr="00A50319">
        <w:rPr>
          <w:color w:val="000000" w:themeColor="text1"/>
        </w:rPr>
        <w:t>used in TFH-GC B cell studies</w:t>
      </w:r>
      <w:r w:rsidRPr="00A50319">
        <w:rPr>
          <w:color w:val="000000" w:themeColor="text1"/>
        </w:rPr>
        <w:fldChar w:fldCharType="begin" w:fldLock="1"/>
      </w:r>
      <w:r w:rsidRPr="00A50319">
        <w:rPr>
          <w:color w:val="000000" w:themeColor="text1"/>
        </w:rPr>
        <w:instrText>ADDIN CSL_CITATION { "citationItems" : [ { "id" : "ITEM-1", "itemData" : { "DOI" : "10.1016/j.immuni.2016.04.013", "ISSN" : "10974180", "abstract" : "T follicular helper (Tfh) cells promote affinity maturation of B cells in germinal centers (GCs), whereas T follicular regulatory (Tfr) cells limit the GC reaction. Store-operated Ca2+entry (SOCE) through Ca2+release-activated Ca2+(CRAC) channels mediated by STIM and ORAI proteins is a fundamental signaling pathway in T lymphocytes. Conditional deletion of Stim1 and Stim2 genes in T cells abolished SOCE and strongly reduced antibody-mediated immune responses following viral infection caused by impaired differentiation and function of Tfh cells. Conversely, aging Stim1Stim2-deficient mice developed humoral autoimmunity with spontaneous autoantibody production due to abolished Tfr cell differentiation in the presence of residual Tfh cells. Mechanistically, SOCE controlled Tfr and Tfh cell differentiation through NFAT-mediated IRF4, BATF, and Bcl-6 transcription-factor expression. SOCE had a dual role in controlling the GC reaction by regulating both Tfh and Tfr cell differentiation, thus enabling protective B cell responses and preventing humoral autoimmunity. Germinal center reactions are tightly regulated by follicular helper (Tfh) and regulatory (Tfr) T cells. Feske and colleagues demonstrate that both Tfh and Tfr cells critically depend on store-operated calcium entry (SOCE) to prevent autoimmunity and promote anti-viral immune responses.", "author" : [ { "dropping-particle" : "", "family" : "Vaeth", "given" : "Martin", "non-dropping-particle" : "", "parse-names" : false, "suffix" : "" }, { "dropping-particle" : "", "family" : "Eckstein", "given" : "Miriam", "non-dropping-particle" : "", "parse-names" : false, "suffix" : "" }, { "dropping-particle" : "", "family" : "Shaw", "given" : "Patrick J.", "non-dropping-particle" : "", "parse-names" : false, "suffix" : "" }, { "dropping-particle" : "", "family" : "Kozhaya", "given" : "Lina", "non-dropping-particle" : "", "parse-names" : false, "suffix" : "" }, { "dropping-particle" : "", "family" : "Yang", "given" : "Jun", "non-dropping-particle" : "", "parse-names" : false, "suffix" : "" }, { "dropping-particle" : "", "family" : "Berberich-Siebelt", "given" : "Friederike", "non-dropping-particle" : "", "parse-names" : false, "suffix" : "" }, { "dropping-particle" : "", "family" : "Clancy", "given" : "Robert", "non-dropping-particle" : "", "parse-names" : false, "suffix" : "" }, { "dropping-particle" : "", "family" : "Unutmaz", "given" : "Derya", "non-dropping-particle" : "", "parse-names" : false, "suffix" : "" }, { "dropping-particle" : "", "family" : "Feske", "given" : "Stefan", "non-dropping-particle" : "", "parse-names" : false, "suffix" : "" } ], "container-title" : "Immunity", "id" : "ITEM-1", "issue" : "6", "issued" : { "date-parts" : [ [ "2016" ] ] }, "page" : "1350-1364", "publisher" : "Elsevier Inc.", "title" : "Store-Operated Ca2+Entry in Follicular T Cells Controls Humoral Immune Responses and Autoimmunity", "type" : "article-journal", "volume" : "44" }, "uris" : [ "http://www.mendeley.com/documents/?uuid=2727eef3-c773-4c2e-a1a5-1f167ce19d6e" ] }, { "id" : "ITEM-2", "itemData" : { "DOI" : "10.1016/j.immuni.2016.09.018", "author" : [ { "dropping-particle" : "", "family" : "Meli", "given" : "Alexandre P", "non-dropping-particle" : "", "parse-names" : false, "suffix" : "" }, { "dropping-particle" : "", "family" : "Fonte", "given" : "Ghislaine", "non-dropping-particle" : "", "parse-names" : false, "suffix" : "" }, { "dropping-particle" : "", "family" : "Avery", "given" : "Danielle T", "non-dropping-particle" : "", "parse-names" : false, "suffix" : "" }, { "dropping-particle" : "", "family" : "Fowell", "given" : "Deborah J", "non-dropping-particle" : "", "parse-names" : false, "suffix" : "" }, { "dropping-particle" : "", "family" : "Tangye", "given" : "Stuart G", "non-dropping-particle" : "", "parse-names" : false, "suffix" : "" }, { "dropping-particle" : "", "family" : "King", "given" : "Irah L", "non-dropping-particle" : "", "parse-names" : false, "suffix" : "" }, { "dropping-particle" : "", "family" : "Avery", "given" : "Danielle T", "non-dropping-particle" : "", "parse-names" : false, "suffix" : "" }, { "dropping-particle" : "", "family" : "Leddon", "given" : "Scott A", "non-dropping-particle" : "", "parse-names" : false, "suffix" : "" }, { "dropping-particle" : "", "family" : "Tam", "given" : "Mifong", "non-dropping-particle" : "", "parse-names" : false, "suffix" : "" }, { "dropping-particle" : "", "family" : "Elliot", "given" : "Michael", "non-dropping-particle" : "", "parse-names" : false, "suffix" : "" }, { "dropping-particle" : "", "family" : "Meli", "given" : "Alexandre P", "non-dropping-particle" : "", "parse-names" : false, "suffix" : "" }, { "dropping-particle" : "", "family" : "Fonte", "given" : "Ghislaine", "non-dropping-particle" : "", "parse-names" : false, "suffix" : "" } ], "id" : "ITEM-2", "issued" : { "date-parts" : [ [ "2016" ] ] }, "page" : "831-846", "title" : "The Integrin LFA-1 Controls T Follicular Helper Cell Generation and Maintenance Article The Integrin LFA-1 Controls T Follicular Helper Cell Generation and Maintenance", "type" : "article-journal" }, "uris" : [ "http://www.mendeley.com/documents/?uuid=1af29ef9-6a27-451d-b7fd-8c6a9199be38" ] }, { "id" : "ITEM-3", "itemData" : { "DOI" : "10.1084/jem.20170901", "ISSN" : "1540-9538", "PMID" : "29378778", "author" : [ { "dropping-particle" : "", "family" : "Fu", "given" : "Weiwei", "non-dropping-particle" : "", "parse-names" : false, "suffix" : "" }, { "dropping-particle" : "", "family" : "Liu", "given" : "Xindong", "non-dropping-particle" : "", "parse-names" : false, "suffix" : "" }, { "dropping-particle" : "", "family" : "Lin", "given" : "Xiang", "non-dropping-particle" : "", "parse-names" : false, "suffix" : "" }, { "dropping-particle" : "", "family" : "Feng", "given" : "Han", "non-dropping-particle" : "", "parse-names" : false, "suffix" : "" }, { "dropping-particle" : "", "family" : "Sun", "given" : "Lin", "non-dropping-particle" : "", "parse-names" : false, "suffix" : "" }, { "dropping-particle" : "", "family" : "Li", "given" : "Shuran", "non-dropping-particle" : "", "parse-names" : false, "suffix" : "" }, { "dropping-particle" : "", "family" : "Chen", "given" : "Hairong", "non-dropping-particle" : "", "parse-names" : false, "suffix" : "" }, { "dropping-particle" : "", "family" : "Tang", "given" : "Hong", "non-dropping-particle" : "", "parse-names" : false, "suffix" : "" }, { "dropping-particle" : "", "family" : "Lu", "given" : "Liwei", "non-dropping-particle" : "", "parse-names" : false, "suffix" : "" }, { "dropping-particle" : "", "family" : "Jin", "given" : "Wei", "non-dropping-particle" : "", "parse-names" : false, "suffix" : "" }, { "dropping-particle" : "", "family" : "Dong", "given" : "Chen", "non-dropping-particle" : "", "parse-names" : false, "suffix" : "" } ], "id" : "ITEM-3", "issued" : { "date-parts" : [ [ "2018" ] ] }, "page" : "1-11", "title" : "Deficiency in T follicular regulatory cells promotes autoimmunity", "type" : "article-journal" }, "uris" : [ "http://www.mendeley.com/documents/?uuid=243c7740-4b41-46aa-8333-c150c8caadee" ] }, { "id" : "ITEM-4", "itemData" : { "DOI" : "10.1007/978-1-4939-2498-1", "ISBN" : "9781493924974", "author" : [ { "dropping-particle" : "", "family" : "Esp\u00e9li", "given" : "M", "non-dropping-particle" : "", "parse-names" : false, "suffix" : "" }, { "dropping-particle" : "", "family" : "Walker", "given" : "J M", "non-dropping-particle" : "", "parse-names" : false, "suffix" : "" } ], "id" : "ITEM-4", "issued" : { "date-parts" : [ [ "2015" ] ] }, "number-of-pages" : "226", "title" : "T follicular helper cells - Methods and Protocols", "type" : "book" }, "uris" : [ "http://www.mendeley.com/documents/?uuid=85eab157-536a-4d42-82fa-58c071b0c5e1" ] } ], "mendeley" : { "formattedCitation" : "&lt;sup&gt;15\u201318&lt;/sup&gt;", "plainTextFormattedCitation" : "15\u201318", "previouslyFormattedCitation" : "&lt;sup&gt;15\u201318&lt;/sup&gt;" }, "properties" : { "noteIndex" : 0 }, "schema" : "https://github.com/citation-style-language/schema/raw/master/csl-citation.json" }</w:instrText>
      </w:r>
      <w:r w:rsidRPr="00A50319">
        <w:rPr>
          <w:color w:val="000000" w:themeColor="text1"/>
        </w:rPr>
        <w:fldChar w:fldCharType="separate"/>
      </w:r>
      <w:r w:rsidRPr="00A50319">
        <w:rPr>
          <w:noProof/>
          <w:color w:val="000000" w:themeColor="text1"/>
          <w:vertAlign w:val="superscript"/>
        </w:rPr>
        <w:t>15–18</w:t>
      </w:r>
      <w:r w:rsidRPr="00A50319">
        <w:rPr>
          <w:color w:val="000000" w:themeColor="text1"/>
        </w:rPr>
        <w:fldChar w:fldCharType="end"/>
      </w:r>
      <w:r w:rsidRPr="00A50319">
        <w:rPr>
          <w:color w:val="000000" w:themeColor="text1"/>
        </w:rPr>
        <w:t>.</w:t>
      </w:r>
      <w:r w:rsidR="00D371E4" w:rsidRPr="00A50319">
        <w:rPr>
          <w:color w:val="000000" w:themeColor="text1"/>
        </w:rPr>
        <w:t xml:space="preserve"> </w:t>
      </w:r>
      <w:r w:rsidRPr="00A50319">
        <w:rPr>
          <w:color w:val="000000" w:themeColor="text1"/>
        </w:rPr>
        <w:t>Analyzing TFH cells within PPs is not as straightforward as other cell subsets. Technical challenges include identifying ideal tissue preparation conditions, surface antibody-marker combination, as well as selecting appropriate positive and negative controls. Both TFH and PP research fields exhibit great variability in terms of experimental procedures and are far from conferring a consensus to establish standardized protocols due to several reasons. First, each cell subset within PPs tends to be affected differentially by tissue preparation conditions requiring further modifications in a cell subset-specific manner. Second, there is a significant discrepancy among the reported methods regarding the details of cell preparation from PPs. Third, the number of protocol-based comparative studies investigating ideal tissue preparation techniques and experimental conditions for PP and TFH research is rather limited.</w:t>
      </w:r>
    </w:p>
    <w:p w:rsidR="00940860" w:rsidRPr="00A50319" w:rsidRDefault="00940860" w:rsidP="00940860">
      <w:pPr>
        <w:rPr>
          <w:color w:val="000000" w:themeColor="text1"/>
        </w:rPr>
      </w:pPr>
    </w:p>
    <w:p w:rsidR="0039413B" w:rsidRPr="00A50319" w:rsidRDefault="0039413B" w:rsidP="00940860">
      <w:pPr>
        <w:rPr>
          <w:b/>
        </w:rPr>
      </w:pPr>
      <w:r w:rsidRPr="00A50319">
        <w:rPr>
          <w:color w:val="000000" w:themeColor="text1"/>
        </w:rPr>
        <w:t>Current protocol-based studies suggested for PP cell preparation</w:t>
      </w:r>
      <w:r w:rsidRPr="00A50319">
        <w:rPr>
          <w:color w:val="000000" w:themeColor="text1"/>
        </w:rPr>
        <w:fldChar w:fldCharType="begin" w:fldLock="1"/>
      </w:r>
      <w:r w:rsidRPr="00A50319">
        <w:rPr>
          <w:color w:val="000000" w:themeColor="text1"/>
        </w:rPr>
        <w:instrText>ADDIN CSL_CITATION { "citationItems" : [ { "id" : "ITEM-1", "itemData" : { "DOI" : "10.3791/54114", "ISBN" : "1940-087X", "ISSN" : "1940-087X", "PMID" : "27213538", "abstract" : "The intestines \u2014 which contain the largest number of immune cells of any organ in the body \u2014 are constantly exposed to foreign antigens, both microbial and dietary. Given an increasing understanding that these luminal antigens help shape the immune response and that education of immune cells within the intestine is critical for a number of systemic diseases, there has been increased interest in characterizing the intestinal immune system. However, many published protocols are arduous and time-consuming. We present here a simplified protocol for the isolation of lymphocytes from the small-intestinal lamina propria, intraepithelial layer, and Peyer's patches that is rapid, reproducible, and does not require laborious Percoll gradients. Although the protocol focuses on the small intestine, it is also suitable for analysis of the colon. Moreover, we highlight some aspects that may need additional optimization depending on the specific scientific question. This approach results in the isolation of large numbers of viable lymphocytes that can subsequently be used for flow cytometric analysis or alternate means of characterization.", "author" : [ { "dropping-particle" : "", "family" : "Couter", "given" : "Cheryn J", "non-dropping-particle" : "", "parse-names" : false, "suffix" : "" }, { "dropping-particle" : "", "family" : "Surana", "given" : "Neeraj K", "non-dropping-particle" : "", "parse-names" : false, "suffix" : "" } ], "container-title" : "Journal of Visualized Experiments", "id" : "ITEM-1", "issue" : "111", "issued" : { "date-parts" : [ [ "2016" ] ] }, "page" : "1-5", "title" : "Isolation and Flow Cytometric Characterization of Murine Small Intestinal Lymphocytes", "type" : "article-journal", "volume" : "5411454114" }, "uris" : [ "http://www.mendeley.com/documents/?uuid=6d6ac3c9-cc32-435c-92be-adb694174ae0" ] }, { "id" : "ITEM-2", "itemData" : { "DOI" : "10.3791/50167", "ISBN" : "1940-087X", "ISSN" : "1940-087X", "PMID" : "23525039", "abstract" : "Peyer's patches (PPs) are integral components of the gut-associated lymphoid tissues (GALT) and play a central role in intestinal immunosurveillance and homeostasis. Particulate antigens and microbes in the intestinal lumen are continuously sampled by PP M cells in the follicle-associated epithelium (FAE) and transported to an underlying network of dendritic cells (DCs), macrophages, and lymphocytes. In this article, we describe protocols in which murine PPs are (i) dissociated into single cell suspensions and subjected to flow cytometry and (ii) prepared for cryosectioning and immunostaining. For flow cytometry, PPs are mechanically dissociated and then filtered through 70 \u03bcm membranes to generate single cell suspensions free of epithelial cells and large debris. Starting with 20-25 PPs (from four mice), this quick and reproducible method yields a population of &gt;2.5 x 10(6) cells with &gt;90% cell viability. For cryosectioning, freshly isolated PPs are immersed in Optimal Cutting Temperature (OCT) medium, snap-frozen in liquid nitrogen, and then sectioned using a cryomicrotome. Tissue sections (5-12 \u03bcm) are air-dried, fixed with acetone or methanol, and then subjected to immunolabeling.", "author" : [ { "dropping-particle" : "", "family" : "Jesus", "given" : "Magdia", "non-dropping-particle" : "De", "parse-names" : false, "suffix" : "" }, { "dropping-particle" : "", "family" : "Ahlawat", "given" : "Sarita", "non-dropping-particle" : "", "parse-names" : false, "suffix" : "" }, { "dropping-particle" : "", "family" : "Mantis", "given" : "Nicholas J.", "non-dropping-particle" : "", "parse-names" : false, "suffix" : "" } ], "container-title" : "Journal of Visualized Experiments", "id" : "ITEM-2", "issue" : "73", "issued" : { "date-parts" : [ [ "2013" ] ] }, "page" : "1-8", "title" : "Isolating And Immunostaining Lymphocytes and Dendritic Cells from Murine Peyer's Patches", "type" : "article-journal" }, "uris" : [ "http://www.mendeley.com/documents/?uuid=dca0fa1b-a04f-4ecf-8825-554daa476121" ] }, { "id" : "ITEM-3", "itemData" : { "id" : "ITEM-3", "issued" : { "date-parts" : [ [ "2014" ] ] }, "page" : "2-5", "title" : "http://www.bio-protocol.org/e1028 Vol 4, Iss 2, Jan 20, 2014", "type" : "article-journal", "volume" : "4" }, "uris" : [ "http://www.mendeley.com/documents/?uuid=7ca808c9-d21c-4702-9259-129d5cb3fb0f" ] }, { "id" : "ITEM-4", "itemData" : { "DOI" : "10.3791/3225", "ISBN" : "1940-087X (Electronic)\\r1940-087X (Linking)", "ISSN" : "1940-087X", "PMID" : "22215009", "abstract" : "The inside of our gut is inhabited with enormous number of commensal bacteria. The mucosal surface of the gastrointestinal tract is continuously exposed to them and occasionally to pathogens. The gut-associated lymphoid tissue (GALT) play a key role for induction of the mucosal immune response to these microbes. To initiate the mucosal immune response, the mucosal antigens must be transported from the gut lumen across the epithelial barrier into organized lymphoid follicles such as Peyer's patches. This antigen transcytosis is mediated by specialized epithelial M cells. M cells are atypical epithelial cells that actively phagocytose macromolecules and microbes. Unlike dendritic cells (DCs) and macrophages, which target antigens to lysosomes for degradation, M cells mainly transcytose the internalized antigens. This vigorous macromolecular transcytosis through M cells delivers antigen to the underlying organized lymphoid follicles and is believed to be essential for initiating antigen-specific mucosal immune responses. However, the molecular mechanisms promoting this antigen uptake by M cells are largely unknown. We have previously reported that glycoprotein 2 (Gp2), specifically expressed on the apical plasma membrane of M cells among enterocytes, serves as a transcytotic receptor for a subset of commensal and pathogenic enterobacteria, including Escherichia coli and Salmonella enterica serovar Typhimurium (S. Typhimurium), by recognizing FimH, a component of type I pili on the bacterial outer membrane. Here, we present a method for the application of a mouse Peyer's patch intestinal loop assay to evaluate bacterial uptake by M cells. This method is an improved version of the mouse intestinal loop assay previously described. The improved points are as follows: 1. Isoflurane was used as an anesthetic agent. 2. Approximately 1 cm ligated intestinal loop including Peyer's patch was set up. 3. Bacteria taken up by M cells were fluorescently labeled by fluorescence labeling reagent or by overexpressing fluorescent protein such as green fluorescent protein (GFP). 4. M cells in the follicle-associated epithelium covering Peyer's patch were detected by whole-mount immunostainig with anti Gp2 antibody. 5. Fluorescent bacterial transcytosis by M cells were observed by confocal microscopic analysis. The mouse Peyer's patch intestinal loop assay could supply the answer what kind of commensal or pathogenic bacteria transcytosed by M cells, and may lead us to underst\u2026", "author" : [ { "dropping-particle" : "", "family" : "Fukuda", "given" : "Shinji", "non-dropping-particle" : "", "parse-names" : false, "suffix" : "" }, { "dropping-particle" : "", "family" : "Hase", "given" : "Koji", "non-dropping-particle" : "", "parse-names" : false, "suffix" : "" }, { "dropping-particle" : "", "family" : "Ohno", "given" : "Hiroshi", "non-dropping-particle" : "", "parse-names" : false, "suffix" : "" } ], "container-title" : "Journal of Visualized Experiments", "id" : "ITEM-4", "issue" : "58", "issued" : { "date-parts" : [ [ "2011" ] ] }, "page" : "1-5", "title" : "Application of a Mouse Ligated Peyer\u2019s Patch Intestinal Loop Assay to Evaluate Bacterial Uptake by M cells", "type" : "article-journal" }, "uris" : [ "http://www.mendeley.com/documents/?uuid=69ffa0f0-3882-4adf-86a9-91b0cf38ce8d" ] } ], "mendeley" : { "formattedCitation" : "&lt;sup&gt;19\u201322&lt;/sup&gt;", "plainTextFormattedCitation" : "19\u201322", "previouslyFormattedCitation" : "&lt;sup&gt;19\u201322&lt;/sup&gt;" }, "properties" : { "noteIndex" : 0 }, "schema" : "https://github.com/citation-style-language/schema/raw/master/csl-citation.json" }</w:instrText>
      </w:r>
      <w:r w:rsidRPr="00A50319">
        <w:rPr>
          <w:color w:val="000000" w:themeColor="text1"/>
        </w:rPr>
        <w:fldChar w:fldCharType="separate"/>
      </w:r>
      <w:r w:rsidRPr="00A50319">
        <w:rPr>
          <w:noProof/>
          <w:color w:val="000000" w:themeColor="text1"/>
          <w:vertAlign w:val="superscript"/>
        </w:rPr>
        <w:t>19–22</w:t>
      </w:r>
      <w:r w:rsidRPr="00A50319">
        <w:rPr>
          <w:color w:val="000000" w:themeColor="text1"/>
        </w:rPr>
        <w:fldChar w:fldCharType="end"/>
      </w:r>
      <w:r w:rsidRPr="00A50319">
        <w:rPr>
          <w:color w:val="000000" w:themeColor="text1"/>
        </w:rPr>
        <w:t xml:space="preserve"> were not TFH- or GC B cell-oriented. Moreover, some tissue preparation conditions recommended for PPs</w:t>
      </w:r>
      <w:r w:rsidRPr="00A50319">
        <w:rPr>
          <w:color w:val="000000" w:themeColor="text1"/>
        </w:rPr>
        <w:fldChar w:fldCharType="begin" w:fldLock="1"/>
      </w:r>
      <w:r w:rsidRPr="00A50319">
        <w:rPr>
          <w:color w:val="000000" w:themeColor="text1"/>
        </w:rPr>
        <w:instrText>ADDIN CSL_CITATION { "citationItems" : [ { "id" : "ITEM-1", "itemData" : { "DOI" : "10.3791/50167", "ISBN" : "1940-087X", "ISSN" : "1940-087X", "PMID" : "23525039", "abstract" : "Peyer's patches (PPs) are integral components of the gut-associated lymphoid tissues (GALT) and play a central role in intestinal immunosurveillance and homeostasis. Particulate antigens and microbes in the intestinal lumen are continuously sampled by PP M cells in the follicle-associated epithelium (FAE) and transported to an underlying network of dendritic cells (DCs), macrophages, and lymphocytes. In this article, we describe protocols in which murine PPs are (i) dissociated into single cell suspensions and subjected to flow cytometry and (ii) prepared for cryosectioning and immunostaining. For flow cytometry, PPs are mechanically dissociated and then filtered through 70 \u03bcm membranes to generate single cell suspensions free of epithelial cells and large debris. Starting with 20-25 PPs (from four mice), this quick and reproducible method yields a population of &gt;2.5 x 10(6) cells with &gt;90% cell viability. For cryosectioning, freshly isolated PPs are immersed in Optimal Cutting Temperature (OCT) medium, snap-frozen in liquid nitrogen, and then sectioned using a cryomicrotome. Tissue sections (5-12 \u03bcm) are air-dried, fixed with acetone or methanol, and then subjected to immunolabeling.", "author" : [ { "dropping-particle" : "", "family" : "Jesus", "given" : "Magdia", "non-dropping-particle" : "De", "parse-names" : false, "suffix" : "" }, { "dropping-particle" : "", "family" : "Ahlawat", "given" : "Sarita", "non-dropping-particle" : "", "parse-names" : false, "suffix" : "" }, { "dropping-particle" : "", "family" : "Mantis", "given" : "Nicholas J.", "non-dropping-particle" : "", "parse-names" : false, "suffix" : "" } ], "container-title" : "Journal of Visualized Experiments", "id" : "ITEM-1", "issue" : "73", "issued" : { "date-parts" : [ [ "2013" ] ] }, "page" : "1-8", "title" : "Isolating And Immunostaining Lymphocytes and Dendritic Cells from Murine Peyer's Patches", "type" : "article-journal" }, "uris" : [ "http://www.mendeley.com/documents/?uuid=dca0fa1b-a04f-4ecf-8825-554daa476121" ] }, { "id" : "ITEM-2", "itemData" : { "DOI" : "10.3791/54114", "ISBN" : "1940-087X", "ISSN" : "1940-087X", "PMID" : "27213538", "abstract" : "The intestines \u2014 which contain the largest number of immune cells of any organ in the body \u2014 are constantly exposed to foreign antigens, both microbial and dietary. Given an increasing understanding that these luminal antigens help shape the immune response and that education of immune cells within the intestine is critical for a number of systemic diseases, there has been increased interest in characterizing the intestinal immune system. However, many published protocols are arduous and time-consuming. We present here a simplified protocol for the isolation of lymphocytes from the small-intestinal lamina propria, intraepithelial layer, and Peyer's patches that is rapid, reproducible, and does not require laborious Percoll gradients. Although the protocol focuses on the small intestine, it is also suitable for analysis of the colon. Moreover, we highlight some aspects that may need additional optimization depending on the specific scientific question. This approach results in the isolation of large numbers of viable lymphocytes that can subsequently be used for flow cytometric analysis or alternate means of characterization.", "author" : [ { "dropping-particle" : "", "family" : "Couter", "given" : "Cheryn J", "non-dropping-particle" : "", "parse-names" : false, "suffix" : "" }, { "dropping-particle" : "", "family" : "Surana", "given" : "Neeraj K", "non-dropping-particle" : "", "parse-names" : false, "suffix" : "" } ], "container-title" : "Journal of Visualized Experiments", "id" : "ITEM-2", "issue" : "111", "issued" : { "date-parts" : [ [ "2016" ] ] }, "page" : "1-5", "title" : "Isolation and Flow Cytometric Characterization of Murine Small Intestinal Lymphocytes", "type" : "article-journal", "volume" : "5411454114" }, "uris" : [ "http://www.mendeley.com/documents/?uuid=6d6ac3c9-cc32-435c-92be-adb694174ae0" ] } ], "mendeley" : { "formattedCitation" : "&lt;sup&gt;19,20&lt;/sup&gt;", "plainTextFormattedCitation" : "19,20", "previouslyFormattedCitation" : "&lt;sup&gt;19,20&lt;/sup&gt;" }, "properties" : { "noteIndex" : 0 }, "schema" : "https://github.com/citation-style-language/schema/raw/master/csl-citation.json" }</w:instrText>
      </w:r>
      <w:r w:rsidRPr="00A50319">
        <w:rPr>
          <w:color w:val="000000" w:themeColor="text1"/>
        </w:rPr>
        <w:fldChar w:fldCharType="separate"/>
      </w:r>
      <w:r w:rsidRPr="00A50319">
        <w:rPr>
          <w:noProof/>
          <w:color w:val="000000" w:themeColor="text1"/>
          <w:vertAlign w:val="superscript"/>
        </w:rPr>
        <w:t>19,20</w:t>
      </w:r>
      <w:r w:rsidRPr="00A50319">
        <w:rPr>
          <w:color w:val="000000" w:themeColor="text1"/>
        </w:rPr>
        <w:fldChar w:fldCharType="end"/>
      </w:r>
      <w:r w:rsidRPr="00A50319">
        <w:rPr>
          <w:color w:val="000000" w:themeColor="text1"/>
        </w:rPr>
        <w:t xml:space="preserve"> such as collagenase-based digestion were found to affect the outcome of</w:t>
      </w:r>
      <w:r w:rsidR="00D2642B">
        <w:rPr>
          <w:color w:val="000000" w:themeColor="text1"/>
        </w:rPr>
        <w:t xml:space="preserve"> </w:t>
      </w:r>
      <w:r w:rsidRPr="00A50319">
        <w:rPr>
          <w:color w:val="000000" w:themeColor="text1"/>
        </w:rPr>
        <w:t>TFH identification by flow cytometry negatively</w:t>
      </w:r>
      <w:r w:rsidRPr="00A50319">
        <w:rPr>
          <w:color w:val="000000" w:themeColor="text1"/>
        </w:rPr>
        <w:fldChar w:fldCharType="begin" w:fldLock="1"/>
      </w:r>
      <w:r w:rsidRPr="00A50319">
        <w:rPr>
          <w:color w:val="000000" w:themeColor="text1"/>
        </w:rPr>
        <w:instrText>ADDIN CSL_CITATION { "citationItems" : [ { "id" : "ITEM-1", "itemData" : { "DOI" : "10.1007/978-1-4939-2498-1", "ISBN" : "9781493924974", "author" : [ { "dropping-particle" : "", "family" : "Esp\u00e9li", "given" : "M", "non-dropping-particle" : "", "parse-names" : false, "suffix" : "" }, { "dropping-particle" : "", "family" : "Walker", "given" : "J M", "non-dropping-particle" : "", "parse-names" : false, "suffix" : "" } ], "id" : "ITEM-1", "issued" : { "date-parts" : [ [ "2015" ] ] }, "number-of-pages" : "226", "title" : "T follicular helper cells - Methods and Protocols", "type" : "book" }, "uris" : [ "http://www.mendeley.com/documents/?uuid=85eab157-536a-4d42-82fa-58c071b0c5e1" ] } ], "mendeley" : { "formattedCitation" : "&lt;sup&gt;18&lt;/sup&gt;", "plainTextFormattedCitation" : "18", "previouslyFormattedCitation" : "&lt;sup&gt;18&lt;/sup&gt;" }, "properties" : { "noteIndex" : 0 }, "schema" : "https://github.com/citation-style-language/schema/raw/master/csl-citation.json" }</w:instrText>
      </w:r>
      <w:r w:rsidRPr="00A50319">
        <w:rPr>
          <w:color w:val="000000" w:themeColor="text1"/>
        </w:rPr>
        <w:fldChar w:fldCharType="separate"/>
      </w:r>
      <w:r w:rsidRPr="00A50319">
        <w:rPr>
          <w:noProof/>
          <w:color w:val="000000" w:themeColor="text1"/>
          <w:vertAlign w:val="superscript"/>
        </w:rPr>
        <w:t>18</w:t>
      </w:r>
      <w:r w:rsidRPr="00A50319">
        <w:rPr>
          <w:color w:val="000000" w:themeColor="text1"/>
        </w:rPr>
        <w:fldChar w:fldCharType="end"/>
      </w:r>
      <w:r w:rsidRPr="00A50319">
        <w:rPr>
          <w:color w:val="000000" w:themeColor="text1"/>
        </w:rPr>
        <w:t>. On th</w:t>
      </w:r>
      <w:r w:rsidR="001A0295" w:rsidRPr="00A50319">
        <w:rPr>
          <w:color w:val="000000" w:themeColor="text1"/>
        </w:rPr>
        <w:t>is</w:t>
      </w:r>
      <w:r w:rsidRPr="00A50319">
        <w:rPr>
          <w:color w:val="000000" w:themeColor="text1"/>
        </w:rPr>
        <w:t xml:space="preserve"> basis, we reasoned that an optimized, standardized and reproducible protocol that can be used to study TFH and GC B cell dynamics within PPs would be valuable to investigators working on this topic. </w:t>
      </w:r>
      <w:r w:rsidRPr="00A50319">
        <w:t>This need gave us the impetus to generate an improved and up-to-date protocol for the isolation and characterization of PP lymphocytes that is finely optimized for cellular recovery, viability, and efficiency for flow cytometric characterization of several T and B cell subsets. We also aimed to exclude several laborious preparation steps suggested in previous protocols, thereby, reducing the required manipulations and time for tissue and cell preparation from PPs.</w:t>
      </w:r>
    </w:p>
    <w:p w:rsidR="0039413B" w:rsidRPr="00A50319" w:rsidRDefault="0039413B" w:rsidP="00940860">
      <w:pPr>
        <w:rPr>
          <w:color w:val="000000" w:themeColor="text1"/>
        </w:rPr>
      </w:pPr>
    </w:p>
    <w:p w:rsidR="0039413B" w:rsidRPr="00A50319" w:rsidRDefault="0039413B" w:rsidP="00204358">
      <w:pPr>
        <w:outlineLvl w:val="0"/>
        <w:rPr>
          <w:rStyle w:val="a4"/>
          <w:color w:val="000000" w:themeColor="text1"/>
          <w:u w:val="none"/>
        </w:rPr>
      </w:pPr>
      <w:r w:rsidRPr="00A50319">
        <w:rPr>
          <w:b/>
        </w:rPr>
        <w:t>PROTOCOL:</w:t>
      </w:r>
      <w:r w:rsidRPr="00A50319">
        <w:t xml:space="preserve"> </w:t>
      </w:r>
    </w:p>
    <w:p w:rsidR="0039413B" w:rsidRPr="00A50319" w:rsidRDefault="0039413B" w:rsidP="00940860">
      <w:pPr>
        <w:rPr>
          <w:rStyle w:val="a4"/>
          <w:color w:val="000000" w:themeColor="text1"/>
          <w:u w:val="none"/>
        </w:rPr>
      </w:pPr>
      <w:r w:rsidRPr="00A50319">
        <w:rPr>
          <w:rStyle w:val="a4"/>
          <w:color w:val="000000" w:themeColor="text1"/>
          <w:u w:val="none"/>
        </w:rPr>
        <w:t>All studies and experiments described in this protocol were conducted under guidelines according to Institutional Animal Care and Use Committee (IACUC) of Beth Israel Deaconess Medical Center.</w:t>
      </w:r>
      <w:r w:rsidR="00D2642B">
        <w:rPr>
          <w:rStyle w:val="a4"/>
          <w:color w:val="000000" w:themeColor="text1"/>
          <w:u w:val="none"/>
        </w:rPr>
        <w:t xml:space="preserve"> </w:t>
      </w:r>
    </w:p>
    <w:p w:rsidR="0039413B" w:rsidRPr="00A50319" w:rsidRDefault="0039413B" w:rsidP="00940860">
      <w:pPr>
        <w:rPr>
          <w:rStyle w:val="a4"/>
          <w:color w:val="808080" w:themeColor="background1" w:themeShade="80"/>
          <w:u w:val="none"/>
        </w:rPr>
      </w:pPr>
    </w:p>
    <w:p w:rsidR="0039413B" w:rsidRPr="00A50319" w:rsidRDefault="0039413B" w:rsidP="00940860">
      <w:pPr>
        <w:pStyle w:val="af3"/>
        <w:numPr>
          <w:ilvl w:val="0"/>
          <w:numId w:val="33"/>
        </w:numPr>
        <w:ind w:left="360"/>
        <w:rPr>
          <w:rStyle w:val="a4"/>
          <w:b/>
          <w:color w:val="000000" w:themeColor="text1"/>
          <w:u w:val="none"/>
        </w:rPr>
      </w:pPr>
      <w:bookmarkStart w:id="0" w:name="_Hlk521015253"/>
      <w:r w:rsidRPr="00A50319">
        <w:rPr>
          <w:rStyle w:val="a4"/>
          <w:b/>
          <w:color w:val="000000" w:themeColor="text1"/>
          <w:u w:val="none"/>
        </w:rPr>
        <w:t>Designing Experimental Set-up and Mouse Groups</w:t>
      </w:r>
      <w:r w:rsidR="00D2642B">
        <w:rPr>
          <w:rStyle w:val="a4"/>
          <w:b/>
          <w:color w:val="000000" w:themeColor="text1"/>
          <w:u w:val="none"/>
        </w:rPr>
        <w:t xml:space="preserve"> </w:t>
      </w:r>
    </w:p>
    <w:p w:rsidR="00A2391A" w:rsidRPr="00A50319" w:rsidRDefault="00A2391A" w:rsidP="00940860">
      <w:pPr>
        <w:pStyle w:val="af3"/>
        <w:ind w:left="360"/>
        <w:rPr>
          <w:rStyle w:val="a4"/>
          <w:b/>
          <w:color w:val="000000" w:themeColor="text1"/>
          <w:u w:val="none"/>
        </w:rPr>
      </w:pPr>
    </w:p>
    <w:p w:rsidR="0039413B" w:rsidRPr="00A50319" w:rsidRDefault="0039413B" w:rsidP="00204358">
      <w:pPr>
        <w:pStyle w:val="af3"/>
        <w:numPr>
          <w:ilvl w:val="1"/>
          <w:numId w:val="43"/>
        </w:numPr>
        <w:rPr>
          <w:rStyle w:val="a4"/>
          <w:color w:val="000000" w:themeColor="text1"/>
          <w:u w:val="none"/>
        </w:rPr>
      </w:pPr>
      <w:r w:rsidRPr="00A50319">
        <w:rPr>
          <w:rStyle w:val="a4"/>
          <w:color w:val="000000" w:themeColor="text1"/>
          <w:u w:val="none"/>
        </w:rPr>
        <w:t>(Optional) Co-house the experimental mice to facilitate horizontal transmission of gut microbiota between experimental mice and to reduce non-specific variability within PP lymphocytes. Additionally, use littermate controls of the same gender to minimize variability.</w:t>
      </w:r>
    </w:p>
    <w:p w:rsidR="0039413B" w:rsidRPr="00A50319" w:rsidRDefault="0039413B" w:rsidP="00940860">
      <w:pPr>
        <w:rPr>
          <w:rStyle w:val="a4"/>
          <w:color w:val="000000" w:themeColor="text1"/>
          <w:u w:val="none"/>
        </w:rPr>
      </w:pPr>
    </w:p>
    <w:p w:rsidR="0039413B" w:rsidRPr="00A50319" w:rsidRDefault="0039413B" w:rsidP="00940860">
      <w:pPr>
        <w:pStyle w:val="af3"/>
        <w:numPr>
          <w:ilvl w:val="0"/>
          <w:numId w:val="33"/>
        </w:numPr>
        <w:ind w:left="360"/>
        <w:rPr>
          <w:rStyle w:val="a4"/>
          <w:b/>
          <w:color w:val="000000" w:themeColor="text1"/>
          <w:u w:val="none"/>
        </w:rPr>
      </w:pPr>
      <w:r w:rsidRPr="00A50319">
        <w:rPr>
          <w:rStyle w:val="a4"/>
          <w:b/>
          <w:color w:val="000000" w:themeColor="text1"/>
          <w:u w:val="none"/>
        </w:rPr>
        <w:t>Surgical Excision and Tissue Preparation Steps</w:t>
      </w:r>
      <w:r w:rsidRPr="00A50319">
        <w:rPr>
          <w:rStyle w:val="a4"/>
          <w:color w:val="000000" w:themeColor="text1"/>
          <w:u w:val="none"/>
        </w:rPr>
        <w:t>:</w:t>
      </w:r>
    </w:p>
    <w:p w:rsidR="0039413B" w:rsidRPr="00D2642B" w:rsidRDefault="0039413B" w:rsidP="00940860">
      <w:pPr>
        <w:rPr>
          <w:rStyle w:val="a4"/>
          <w:color w:val="000000" w:themeColor="text1"/>
          <w:u w:val="none"/>
        </w:rPr>
      </w:pPr>
    </w:p>
    <w:p w:rsidR="0039413B" w:rsidRPr="00D2642B" w:rsidRDefault="0039413B" w:rsidP="00940860">
      <w:pPr>
        <w:pStyle w:val="af3"/>
        <w:numPr>
          <w:ilvl w:val="1"/>
          <w:numId w:val="33"/>
        </w:numPr>
        <w:rPr>
          <w:rStyle w:val="a4"/>
          <w:color w:val="000000" w:themeColor="text1"/>
          <w:u w:val="none"/>
        </w:rPr>
      </w:pPr>
      <w:r w:rsidRPr="00D2642B">
        <w:rPr>
          <w:rStyle w:val="a4"/>
          <w:color w:val="000000" w:themeColor="text1"/>
          <w:u w:val="none"/>
        </w:rPr>
        <w:t>Surgical removal of the Small Intestine (SI)</w:t>
      </w:r>
    </w:p>
    <w:p w:rsidR="0039413B" w:rsidRPr="00A50319" w:rsidRDefault="0039413B" w:rsidP="00940860">
      <w:pPr>
        <w:pStyle w:val="af3"/>
        <w:rPr>
          <w:rStyle w:val="a4"/>
          <w:b/>
          <w:color w:val="000000" w:themeColor="text1"/>
          <w:u w:val="none"/>
        </w:rPr>
      </w:pPr>
    </w:p>
    <w:p w:rsidR="0039413B" w:rsidRPr="00A50319" w:rsidRDefault="0039413B" w:rsidP="00940860">
      <w:pPr>
        <w:rPr>
          <w:color w:val="000000" w:themeColor="text1"/>
        </w:rPr>
      </w:pPr>
      <w:r w:rsidRPr="00D2642B">
        <w:rPr>
          <w:color w:val="000000" w:themeColor="text1"/>
        </w:rPr>
        <w:t>2.1.1.</w:t>
      </w:r>
      <w:r w:rsidRPr="00A50319">
        <w:rPr>
          <w:color w:val="000000" w:themeColor="text1"/>
        </w:rPr>
        <w:t xml:space="preserve"> Euthanize mice using CO</w:t>
      </w:r>
      <w:r w:rsidRPr="00A50319">
        <w:rPr>
          <w:color w:val="000000" w:themeColor="text1"/>
          <w:vertAlign w:val="subscript"/>
        </w:rPr>
        <w:t>2</w:t>
      </w:r>
      <w:r w:rsidRPr="00A50319">
        <w:rPr>
          <w:color w:val="000000" w:themeColor="text1"/>
        </w:rPr>
        <w:t xml:space="preserve"> asphyxiation or any equivalent method approved by </w:t>
      </w:r>
      <w:r w:rsidR="00D2642B">
        <w:rPr>
          <w:color w:val="000000" w:themeColor="text1"/>
        </w:rPr>
        <w:t>the</w:t>
      </w:r>
      <w:r w:rsidRPr="00A50319">
        <w:rPr>
          <w:color w:val="000000" w:themeColor="text1"/>
        </w:rPr>
        <w:t xml:space="preserve"> institutional animal ethics committee.</w:t>
      </w:r>
    </w:p>
    <w:p w:rsidR="0039413B" w:rsidRPr="00A50319" w:rsidRDefault="0039413B" w:rsidP="00940860">
      <w:pPr>
        <w:rPr>
          <w:color w:val="000000" w:themeColor="text1"/>
        </w:rPr>
      </w:pPr>
    </w:p>
    <w:p w:rsidR="00204358" w:rsidRPr="00A50319" w:rsidRDefault="0039413B" w:rsidP="00940860">
      <w:pPr>
        <w:rPr>
          <w:color w:val="000000" w:themeColor="text1"/>
        </w:rPr>
      </w:pPr>
      <w:r w:rsidRPr="00D2642B">
        <w:rPr>
          <w:color w:val="000000" w:themeColor="text1"/>
          <w:highlight w:val="yellow"/>
        </w:rPr>
        <w:t>2.1.2.</w:t>
      </w:r>
      <w:r w:rsidRPr="003E52FA">
        <w:rPr>
          <w:color w:val="000000" w:themeColor="text1"/>
          <w:highlight w:val="yellow"/>
        </w:rPr>
        <w:t xml:space="preserve"> Transfer the mouse to a dedicated area for surgical excision. Place backside down and sanitize the abdomen with 70% ethanol. Perform a laparotomy by cutting </w:t>
      </w:r>
      <w:r w:rsidR="00D2642B">
        <w:rPr>
          <w:color w:val="000000" w:themeColor="text1"/>
          <w:highlight w:val="yellow"/>
        </w:rPr>
        <w:t xml:space="preserve">the </w:t>
      </w:r>
      <w:r w:rsidRPr="003E52FA">
        <w:rPr>
          <w:color w:val="000000" w:themeColor="text1"/>
          <w:highlight w:val="yellow"/>
        </w:rPr>
        <w:t>abdominal skin and peritoneum along the midline from pubis to the rib cage thus opening the peritoneal cavity.</w:t>
      </w:r>
      <w:r w:rsidRPr="00A50319">
        <w:rPr>
          <w:color w:val="000000" w:themeColor="text1"/>
        </w:rPr>
        <w:t xml:space="preserve"> </w:t>
      </w:r>
    </w:p>
    <w:p w:rsidR="00204358" w:rsidRPr="00A50319" w:rsidRDefault="00204358" w:rsidP="00940860">
      <w:pPr>
        <w:rPr>
          <w:b/>
          <w:color w:val="000000" w:themeColor="text1"/>
        </w:rPr>
      </w:pPr>
    </w:p>
    <w:p w:rsidR="0039413B" w:rsidRPr="00A50319" w:rsidRDefault="00204358" w:rsidP="00940860">
      <w:pPr>
        <w:rPr>
          <w:color w:val="000000" w:themeColor="text1"/>
        </w:rPr>
      </w:pPr>
      <w:r w:rsidRPr="00D2642B">
        <w:rPr>
          <w:color w:val="000000" w:themeColor="text1"/>
        </w:rPr>
        <w:t>Note</w:t>
      </w:r>
      <w:r w:rsidR="0039413B" w:rsidRPr="00D2642B">
        <w:rPr>
          <w:color w:val="000000" w:themeColor="text1"/>
        </w:rPr>
        <w:t>:</w:t>
      </w:r>
      <w:r w:rsidR="0039413B" w:rsidRPr="00A50319">
        <w:rPr>
          <w:color w:val="000000" w:themeColor="text1"/>
        </w:rPr>
        <w:t xml:space="preserve"> Perform the first incision on a relatively small area of the skin to avoid penetrating the peritoneal cavity and damaging intestinal tissue. Continue the excision until desired anatomical border.</w:t>
      </w:r>
    </w:p>
    <w:p w:rsidR="0039413B" w:rsidRPr="00D2642B" w:rsidRDefault="0039413B" w:rsidP="00940860">
      <w:pPr>
        <w:rPr>
          <w:color w:val="000000" w:themeColor="text1"/>
        </w:rPr>
      </w:pPr>
    </w:p>
    <w:p w:rsidR="00204358" w:rsidRPr="00A50319" w:rsidRDefault="0039413B" w:rsidP="00940860">
      <w:pPr>
        <w:rPr>
          <w:color w:val="000000" w:themeColor="text1"/>
        </w:rPr>
      </w:pPr>
      <w:r w:rsidRPr="00D2642B">
        <w:rPr>
          <w:color w:val="000000" w:themeColor="text1"/>
        </w:rPr>
        <w:t>2.1.3.</w:t>
      </w:r>
      <w:r w:rsidRPr="00A50319">
        <w:rPr>
          <w:color w:val="000000" w:themeColor="text1"/>
        </w:rPr>
        <w:t xml:space="preserve"> Identify the caecum, which is an ideal landmark for the detection of the terminal ileum, which constitutes the distal segment of the small intestine. </w:t>
      </w:r>
    </w:p>
    <w:p w:rsidR="00204358" w:rsidRPr="00A50319" w:rsidRDefault="00204358" w:rsidP="00940860">
      <w:pPr>
        <w:rPr>
          <w:b/>
          <w:color w:val="000000" w:themeColor="text1"/>
        </w:rPr>
      </w:pPr>
    </w:p>
    <w:p w:rsidR="0039413B" w:rsidRPr="00A50319" w:rsidRDefault="00204358" w:rsidP="00940860">
      <w:pPr>
        <w:rPr>
          <w:color w:val="auto"/>
        </w:rPr>
      </w:pPr>
      <w:r w:rsidRPr="00D2642B">
        <w:rPr>
          <w:color w:val="auto"/>
        </w:rPr>
        <w:t>Note</w:t>
      </w:r>
      <w:r w:rsidR="0039413B" w:rsidRPr="00D2642B">
        <w:rPr>
          <w:color w:val="auto"/>
        </w:rPr>
        <w:t>:</w:t>
      </w:r>
      <w:r w:rsidR="0039413B" w:rsidRPr="00A50319">
        <w:rPr>
          <w:color w:val="auto"/>
        </w:rPr>
        <w:t xml:space="preserve"> Caecum is located </w:t>
      </w:r>
      <w:r w:rsidR="0039413B" w:rsidRPr="00A50319">
        <w:rPr>
          <w:color w:val="auto"/>
          <w:shd w:val="clear" w:color="auto" w:fill="FFFFFF"/>
        </w:rPr>
        <w:t>on the lower left side of the mouse abdomen.</w:t>
      </w:r>
    </w:p>
    <w:p w:rsidR="0039413B" w:rsidRPr="00D2642B" w:rsidRDefault="0039413B" w:rsidP="00940860">
      <w:pPr>
        <w:rPr>
          <w:color w:val="000000" w:themeColor="text1"/>
        </w:rPr>
      </w:pPr>
    </w:p>
    <w:p w:rsidR="0039413B" w:rsidRPr="00A50319" w:rsidRDefault="0039413B" w:rsidP="00940860">
      <w:pPr>
        <w:rPr>
          <w:color w:val="000000" w:themeColor="text1"/>
        </w:rPr>
      </w:pPr>
      <w:r w:rsidRPr="00D2642B">
        <w:rPr>
          <w:color w:val="000000" w:themeColor="text1"/>
          <w:highlight w:val="yellow"/>
        </w:rPr>
        <w:t>2.1.4.</w:t>
      </w:r>
      <w:r w:rsidRPr="003E52FA">
        <w:rPr>
          <w:color w:val="000000" w:themeColor="text1"/>
          <w:highlight w:val="yellow"/>
        </w:rPr>
        <w:t xml:space="preserve"> Pinpoint </w:t>
      </w:r>
      <w:proofErr w:type="spellStart"/>
      <w:r w:rsidRPr="003E52FA">
        <w:rPr>
          <w:color w:val="000000" w:themeColor="text1"/>
          <w:highlight w:val="yellow"/>
        </w:rPr>
        <w:t>ileocaecal</w:t>
      </w:r>
      <w:proofErr w:type="spellEnd"/>
      <w:r w:rsidRPr="003E52FA">
        <w:rPr>
          <w:color w:val="000000" w:themeColor="text1"/>
          <w:highlight w:val="yellow"/>
        </w:rPr>
        <w:t xml:space="preserve"> junction and make a cut at this level as distal as possible to separate the small intestine from the caecum. Throughout the next steps, avoid excessive physical contact with the intestinal wall because fragile PPs collapse easily upon touch.</w:t>
      </w:r>
    </w:p>
    <w:p w:rsidR="0039413B" w:rsidRPr="00A50319" w:rsidRDefault="0039413B" w:rsidP="00940860">
      <w:pPr>
        <w:rPr>
          <w:color w:val="000000" w:themeColor="text1"/>
        </w:rPr>
      </w:pPr>
    </w:p>
    <w:p w:rsidR="00204358" w:rsidRPr="00A50319" w:rsidRDefault="0039413B" w:rsidP="00940860">
      <w:pPr>
        <w:rPr>
          <w:color w:val="000000" w:themeColor="text1"/>
        </w:rPr>
      </w:pPr>
      <w:r w:rsidRPr="00D2642B">
        <w:rPr>
          <w:color w:val="000000" w:themeColor="text1"/>
          <w:highlight w:val="yellow"/>
        </w:rPr>
        <w:t>2.1.5.</w:t>
      </w:r>
      <w:r w:rsidRPr="003E52FA">
        <w:rPr>
          <w:color w:val="000000" w:themeColor="text1"/>
          <w:highlight w:val="yellow"/>
        </w:rPr>
        <w:t xml:space="preserve"> Gently remove the entire small intestine until the pyloric sphincter by cutting </w:t>
      </w:r>
      <w:r w:rsidR="00D2642B">
        <w:rPr>
          <w:color w:val="000000" w:themeColor="text1"/>
          <w:highlight w:val="yellow"/>
        </w:rPr>
        <w:t xml:space="preserve">the </w:t>
      </w:r>
      <w:r w:rsidRPr="003E52FA">
        <w:rPr>
          <w:color w:val="000000" w:themeColor="text1"/>
          <w:highlight w:val="yellow"/>
        </w:rPr>
        <w:t xml:space="preserve">mesentery using scissors. Identify the junction between pylorus and duodenum, </w:t>
      </w:r>
      <w:r w:rsidR="00D2642B">
        <w:rPr>
          <w:color w:val="000000" w:themeColor="text1"/>
          <w:highlight w:val="yellow"/>
        </w:rPr>
        <w:t xml:space="preserve">and </w:t>
      </w:r>
      <w:r w:rsidRPr="003E52FA">
        <w:rPr>
          <w:color w:val="000000" w:themeColor="text1"/>
          <w:highlight w:val="yellow"/>
        </w:rPr>
        <w:t>snip the duodenum at this level, which will lead to complete detachment of small intestine from the abdominal cavity.</w:t>
      </w:r>
      <w:r w:rsidRPr="00A50319">
        <w:rPr>
          <w:color w:val="000000" w:themeColor="text1"/>
        </w:rPr>
        <w:t xml:space="preserve"> </w:t>
      </w:r>
    </w:p>
    <w:p w:rsidR="00204358" w:rsidRPr="00D2642B" w:rsidRDefault="00204358" w:rsidP="00940860">
      <w:pPr>
        <w:rPr>
          <w:color w:val="000000" w:themeColor="text1"/>
        </w:rPr>
      </w:pPr>
    </w:p>
    <w:p w:rsidR="0039413B" w:rsidRPr="00A50319" w:rsidRDefault="00204358" w:rsidP="00940860">
      <w:pPr>
        <w:rPr>
          <w:color w:val="000000" w:themeColor="text1"/>
        </w:rPr>
      </w:pPr>
      <w:r w:rsidRPr="00D2642B">
        <w:rPr>
          <w:color w:val="000000" w:themeColor="text1"/>
        </w:rPr>
        <w:t>Note</w:t>
      </w:r>
      <w:r w:rsidR="0039413B" w:rsidRPr="00D2642B">
        <w:rPr>
          <w:color w:val="000000" w:themeColor="text1"/>
        </w:rPr>
        <w:t>: (</w:t>
      </w:r>
      <w:proofErr w:type="spellStart"/>
      <w:r w:rsidR="0039413B" w:rsidRPr="00D2642B">
        <w:rPr>
          <w:color w:val="000000" w:themeColor="text1"/>
        </w:rPr>
        <w:t>i</w:t>
      </w:r>
      <w:proofErr w:type="spellEnd"/>
      <w:r w:rsidR="0039413B" w:rsidRPr="00D2642B">
        <w:rPr>
          <w:color w:val="000000" w:themeColor="text1"/>
        </w:rPr>
        <w:t>)</w:t>
      </w:r>
      <w:r w:rsidR="0039413B" w:rsidRPr="00A50319">
        <w:rPr>
          <w:color w:val="000000" w:themeColor="text1"/>
        </w:rPr>
        <w:t xml:space="preserve"> Avoid hyperextension as this might cause </w:t>
      </w:r>
      <w:r w:rsidR="00D2642B">
        <w:rPr>
          <w:color w:val="000000" w:themeColor="text1"/>
        </w:rPr>
        <w:t xml:space="preserve">the </w:t>
      </w:r>
      <w:r w:rsidR="0039413B" w:rsidRPr="00A50319">
        <w:rPr>
          <w:color w:val="000000" w:themeColor="text1"/>
        </w:rPr>
        <w:t>rupture of the intestinal wall</w:t>
      </w:r>
      <w:r w:rsidR="0039413B" w:rsidRPr="00D2642B">
        <w:rPr>
          <w:b/>
          <w:color w:val="000000" w:themeColor="text1"/>
        </w:rPr>
        <w:t>. (ii)</w:t>
      </w:r>
      <w:r w:rsidR="0039413B" w:rsidRPr="00A50319">
        <w:rPr>
          <w:color w:val="000000" w:themeColor="text1"/>
        </w:rPr>
        <w:t xml:space="preserve"> If LP lymphocyte isolation is desired in addition to PP lymphocytes, complete removal of the mesenteric fat is necessary. However, for PP isolation only, remaining mesenteric fat could provide some benefits during the further isolation steps; therefore, it should be preserved. </w:t>
      </w:r>
    </w:p>
    <w:p w:rsidR="0039413B" w:rsidRPr="00A50319" w:rsidRDefault="0039413B" w:rsidP="00940860">
      <w:pPr>
        <w:rPr>
          <w:color w:val="000000" w:themeColor="text1"/>
        </w:rPr>
      </w:pPr>
    </w:p>
    <w:p w:rsidR="0039413B" w:rsidRPr="00A50319" w:rsidRDefault="0039413B" w:rsidP="00940860">
      <w:pPr>
        <w:rPr>
          <w:color w:val="000000" w:themeColor="text1"/>
        </w:rPr>
      </w:pPr>
      <w:r w:rsidRPr="00D2642B">
        <w:rPr>
          <w:color w:val="000000" w:themeColor="text1"/>
          <w:highlight w:val="yellow"/>
        </w:rPr>
        <w:t xml:space="preserve">2.1.6. </w:t>
      </w:r>
      <w:r w:rsidRPr="003E52FA">
        <w:rPr>
          <w:color w:val="000000" w:themeColor="text1"/>
          <w:highlight w:val="yellow"/>
        </w:rPr>
        <w:t xml:space="preserve">Place detached small intestines in a 6-well plate filled with cold </w:t>
      </w:r>
      <w:bookmarkStart w:id="1" w:name="_Hlk520943425"/>
      <w:r w:rsidRPr="003E52FA">
        <w:rPr>
          <w:color w:val="000000" w:themeColor="text1"/>
          <w:highlight w:val="yellow"/>
        </w:rPr>
        <w:t>RPMI</w:t>
      </w:r>
      <w:bookmarkEnd w:id="1"/>
      <w:r w:rsidRPr="003E52FA">
        <w:rPr>
          <w:color w:val="000000" w:themeColor="text1"/>
          <w:highlight w:val="yellow"/>
        </w:rPr>
        <w:t xml:space="preserve"> + 10% </w:t>
      </w:r>
      <w:r w:rsidR="00D2642B" w:rsidRPr="00D2642B">
        <w:rPr>
          <w:color w:val="000000" w:themeColor="text1"/>
          <w:highlight w:val="yellow"/>
        </w:rPr>
        <w:t xml:space="preserve">fetal bovine serum </w:t>
      </w:r>
      <w:r w:rsidR="00D2642B">
        <w:rPr>
          <w:color w:val="000000" w:themeColor="text1"/>
          <w:highlight w:val="yellow"/>
        </w:rPr>
        <w:t>(</w:t>
      </w:r>
      <w:r w:rsidRPr="003E52FA">
        <w:rPr>
          <w:color w:val="000000" w:themeColor="text1"/>
          <w:highlight w:val="yellow"/>
        </w:rPr>
        <w:t>FBS</w:t>
      </w:r>
      <w:r w:rsidR="00D2642B">
        <w:rPr>
          <w:color w:val="000000" w:themeColor="text1"/>
          <w:highlight w:val="yellow"/>
        </w:rPr>
        <w:t>)</w:t>
      </w:r>
      <w:r w:rsidRPr="003E52FA">
        <w:rPr>
          <w:color w:val="000000" w:themeColor="text1"/>
          <w:highlight w:val="yellow"/>
        </w:rPr>
        <w:t xml:space="preserve"> and gently agitate the tissues manually until all intestinal segments are submerged in </w:t>
      </w:r>
      <w:r w:rsidR="00D2642B">
        <w:rPr>
          <w:color w:val="000000" w:themeColor="text1"/>
          <w:highlight w:val="yellow"/>
        </w:rPr>
        <w:t xml:space="preserve">the </w:t>
      </w:r>
      <w:r w:rsidRPr="003E52FA">
        <w:rPr>
          <w:color w:val="000000" w:themeColor="text1"/>
          <w:highlight w:val="yellow"/>
        </w:rPr>
        <w:t xml:space="preserve">cold media. Maintain </w:t>
      </w:r>
      <w:r w:rsidR="00D2642B">
        <w:rPr>
          <w:color w:val="000000" w:themeColor="text1"/>
          <w:highlight w:val="yellow"/>
        </w:rPr>
        <w:t xml:space="preserve">the </w:t>
      </w:r>
      <w:r w:rsidRPr="003E52FA">
        <w:rPr>
          <w:color w:val="000000" w:themeColor="text1"/>
          <w:highlight w:val="yellow"/>
        </w:rPr>
        <w:t>tissues on ice throughout the next steps.</w:t>
      </w:r>
      <w:r w:rsidRPr="00A50319">
        <w:rPr>
          <w:color w:val="000000" w:themeColor="text1"/>
        </w:rPr>
        <w:t xml:space="preserve"> </w:t>
      </w:r>
    </w:p>
    <w:p w:rsidR="00204358" w:rsidRPr="00A50319" w:rsidRDefault="00204358" w:rsidP="00940860">
      <w:pPr>
        <w:rPr>
          <w:color w:val="000000" w:themeColor="text1"/>
        </w:rPr>
      </w:pPr>
    </w:p>
    <w:p w:rsidR="0039413B" w:rsidRPr="00A50319" w:rsidRDefault="0039413B" w:rsidP="00940860">
      <w:pPr>
        <w:rPr>
          <w:color w:val="000000" w:themeColor="text1"/>
        </w:rPr>
      </w:pPr>
      <w:r w:rsidRPr="00D2642B">
        <w:rPr>
          <w:color w:val="000000" w:themeColor="text1"/>
        </w:rPr>
        <w:t>2.1.7</w:t>
      </w:r>
      <w:r w:rsidR="00D2642B">
        <w:rPr>
          <w:color w:val="000000" w:themeColor="text1"/>
        </w:rPr>
        <w:t>.</w:t>
      </w:r>
      <w:r w:rsidRPr="00A50319">
        <w:rPr>
          <w:color w:val="000000" w:themeColor="text1"/>
        </w:rPr>
        <w:t xml:space="preserve"> After dissecting the desired number of mouse small intestines, proceed to PP excision from collected small intestines.</w:t>
      </w:r>
    </w:p>
    <w:p w:rsidR="0039413B" w:rsidRPr="00A50319" w:rsidRDefault="0039413B" w:rsidP="00940860">
      <w:pPr>
        <w:rPr>
          <w:color w:val="000000" w:themeColor="text1"/>
        </w:rPr>
      </w:pPr>
    </w:p>
    <w:p w:rsidR="0039413B" w:rsidRPr="003E52FA" w:rsidRDefault="0039413B" w:rsidP="00204358">
      <w:pPr>
        <w:tabs>
          <w:tab w:val="left" w:pos="360"/>
        </w:tabs>
        <w:rPr>
          <w:rStyle w:val="a4"/>
          <w:color w:val="000000" w:themeColor="text1"/>
          <w:highlight w:val="yellow"/>
          <w:u w:val="none"/>
        </w:rPr>
      </w:pPr>
      <w:r w:rsidRPr="003E52FA">
        <w:rPr>
          <w:rStyle w:val="a4"/>
          <w:b/>
          <w:color w:val="000000" w:themeColor="text1"/>
          <w:highlight w:val="yellow"/>
          <w:u w:val="none"/>
        </w:rPr>
        <w:t>2.2</w:t>
      </w:r>
      <w:r w:rsidR="00E97EA7" w:rsidRPr="003E52FA">
        <w:rPr>
          <w:rStyle w:val="a4"/>
          <w:b/>
          <w:color w:val="000000" w:themeColor="text1"/>
          <w:highlight w:val="yellow"/>
          <w:u w:val="none"/>
        </w:rPr>
        <w:t>.</w:t>
      </w:r>
      <w:r w:rsidR="00204358" w:rsidRPr="003E52FA">
        <w:rPr>
          <w:rStyle w:val="a4"/>
          <w:b/>
          <w:color w:val="000000" w:themeColor="text1"/>
          <w:highlight w:val="yellow"/>
          <w:u w:val="none"/>
        </w:rPr>
        <w:t xml:space="preserve"> </w:t>
      </w:r>
      <w:r w:rsidRPr="003E52FA">
        <w:rPr>
          <w:rStyle w:val="a4"/>
          <w:b/>
          <w:color w:val="000000" w:themeColor="text1"/>
          <w:highlight w:val="yellow"/>
          <w:u w:val="none"/>
        </w:rPr>
        <w:t>Surgical Excision of PPs and Preparation of Single Cell Suspension</w:t>
      </w:r>
      <w:r w:rsidRPr="003E52FA">
        <w:rPr>
          <w:rStyle w:val="a4"/>
          <w:color w:val="000000" w:themeColor="text1"/>
          <w:highlight w:val="yellow"/>
          <w:u w:val="none"/>
        </w:rPr>
        <w:t>:</w:t>
      </w:r>
    </w:p>
    <w:p w:rsidR="0039413B" w:rsidRPr="003E52FA" w:rsidRDefault="0039413B" w:rsidP="00940860">
      <w:pPr>
        <w:pStyle w:val="af3"/>
        <w:tabs>
          <w:tab w:val="left" w:pos="360"/>
        </w:tabs>
        <w:ind w:left="360"/>
        <w:rPr>
          <w:b/>
          <w:color w:val="000000" w:themeColor="text1"/>
          <w:highlight w:val="yellow"/>
        </w:rPr>
      </w:pPr>
    </w:p>
    <w:p w:rsidR="00204358" w:rsidRPr="00A50319" w:rsidRDefault="0039413B" w:rsidP="00940860">
      <w:pPr>
        <w:rPr>
          <w:color w:val="000000" w:themeColor="text1"/>
        </w:rPr>
      </w:pPr>
      <w:r w:rsidRPr="00D2642B">
        <w:rPr>
          <w:color w:val="000000" w:themeColor="text1"/>
          <w:highlight w:val="yellow"/>
        </w:rPr>
        <w:t>2.2.1.</w:t>
      </w:r>
      <w:r w:rsidRPr="003E52FA">
        <w:rPr>
          <w:color w:val="000000" w:themeColor="text1"/>
          <w:highlight w:val="yellow"/>
        </w:rPr>
        <w:t xml:space="preserve"> Gently transfer the small intestine on a paper towel by gripping the mesenteric fat using forceps</w:t>
      </w:r>
      <w:r w:rsidR="00D2642B">
        <w:rPr>
          <w:color w:val="000000" w:themeColor="text1"/>
          <w:highlight w:val="yellow"/>
        </w:rPr>
        <w:t xml:space="preserve"> and </w:t>
      </w:r>
      <w:r w:rsidRPr="003E52FA">
        <w:rPr>
          <w:color w:val="000000" w:themeColor="text1"/>
          <w:highlight w:val="yellow"/>
        </w:rPr>
        <w:t xml:space="preserve">place </w:t>
      </w:r>
      <w:r w:rsidR="00D2642B">
        <w:rPr>
          <w:color w:val="000000" w:themeColor="text1"/>
          <w:highlight w:val="yellow"/>
        </w:rPr>
        <w:t xml:space="preserve">the </w:t>
      </w:r>
      <w:r w:rsidRPr="003E52FA">
        <w:rPr>
          <w:color w:val="000000" w:themeColor="text1"/>
          <w:highlight w:val="yellow"/>
        </w:rPr>
        <w:t>mesenteric side facing the paper towel. Moisten the entire intestinal segment with cold RPMI + 10% FBS to avoid tissue dehydration and stickiness.</w:t>
      </w:r>
      <w:r w:rsidRPr="00A50319">
        <w:rPr>
          <w:color w:val="000000" w:themeColor="text1"/>
        </w:rPr>
        <w:t xml:space="preserve"> </w:t>
      </w:r>
    </w:p>
    <w:p w:rsidR="00204358" w:rsidRPr="00A50319" w:rsidRDefault="00204358" w:rsidP="00940860">
      <w:pPr>
        <w:rPr>
          <w:b/>
          <w:color w:val="000000" w:themeColor="text1"/>
        </w:rPr>
      </w:pPr>
    </w:p>
    <w:p w:rsidR="0039413B" w:rsidRPr="00A50319" w:rsidRDefault="00204358" w:rsidP="00940860">
      <w:pPr>
        <w:rPr>
          <w:color w:val="000000" w:themeColor="text1"/>
        </w:rPr>
      </w:pPr>
      <w:r w:rsidRPr="00D2642B">
        <w:rPr>
          <w:color w:val="000000" w:themeColor="text1"/>
        </w:rPr>
        <w:t>Note</w:t>
      </w:r>
      <w:r w:rsidR="0039413B" w:rsidRPr="00D2642B">
        <w:rPr>
          <w:color w:val="000000" w:themeColor="text1"/>
        </w:rPr>
        <w:t xml:space="preserve">: </w:t>
      </w:r>
      <w:r w:rsidR="0039413B" w:rsidRPr="00A50319">
        <w:rPr>
          <w:color w:val="000000" w:themeColor="text1"/>
        </w:rPr>
        <w:t>Remaining mesenteric fat can be helpful at this stage because fat tissue segments on the mesenteric site of SI will stick to the paper towel keeping the anti-mesenteric site facing up.</w:t>
      </w:r>
    </w:p>
    <w:p w:rsidR="0039413B" w:rsidRPr="00A50319" w:rsidRDefault="0039413B" w:rsidP="00940860">
      <w:pPr>
        <w:rPr>
          <w:color w:val="000000" w:themeColor="text1"/>
        </w:rPr>
      </w:pPr>
    </w:p>
    <w:p w:rsidR="00204358" w:rsidRPr="00A50319" w:rsidRDefault="0039413B" w:rsidP="00940860">
      <w:pPr>
        <w:rPr>
          <w:color w:val="000000" w:themeColor="text1"/>
        </w:rPr>
      </w:pPr>
      <w:r w:rsidRPr="00A00AC6">
        <w:rPr>
          <w:color w:val="000000" w:themeColor="text1"/>
          <w:highlight w:val="yellow"/>
        </w:rPr>
        <w:t>2.2.2.</w:t>
      </w:r>
      <w:r w:rsidRPr="003E52FA">
        <w:rPr>
          <w:color w:val="000000" w:themeColor="text1"/>
          <w:highlight w:val="yellow"/>
        </w:rPr>
        <w:t xml:space="preserve"> Identify the PPs, which appear as white multi-lobulated aggregates in a “cauliflower-like” shape on the anti-mesenteric side of the intestinal wall.</w:t>
      </w:r>
      <w:r w:rsidRPr="00A50319">
        <w:rPr>
          <w:color w:val="000000" w:themeColor="text1"/>
        </w:rPr>
        <w:t xml:space="preserve"> </w:t>
      </w:r>
    </w:p>
    <w:p w:rsidR="00204358" w:rsidRPr="00A00AC6" w:rsidRDefault="00204358" w:rsidP="00940860">
      <w:pPr>
        <w:rPr>
          <w:color w:val="000000" w:themeColor="text1"/>
        </w:rPr>
      </w:pPr>
    </w:p>
    <w:p w:rsidR="0039413B" w:rsidRPr="00A50319" w:rsidRDefault="00204358" w:rsidP="00940860">
      <w:pPr>
        <w:rPr>
          <w:color w:val="000000" w:themeColor="text1"/>
        </w:rPr>
      </w:pPr>
      <w:r w:rsidRPr="00A00AC6">
        <w:rPr>
          <w:color w:val="000000" w:themeColor="text1"/>
        </w:rPr>
        <w:t>Note</w:t>
      </w:r>
      <w:r w:rsidR="0039413B" w:rsidRPr="00A00AC6">
        <w:rPr>
          <w:color w:val="000000" w:themeColor="text1"/>
        </w:rPr>
        <w:t>:</w:t>
      </w:r>
      <w:r w:rsidR="0039413B" w:rsidRPr="00A50319">
        <w:rPr>
          <w:color w:val="000000" w:themeColor="text1"/>
        </w:rPr>
        <w:t xml:space="preserve"> Flushing out the luminal content is not recommended until all PPs are excised. Emptying the luminal content might cause the collapse of the PPs and will prevent the color contrast between PPs and the intestinal wall, which is very helpful for visual identification of PPs. </w:t>
      </w:r>
    </w:p>
    <w:p w:rsidR="0039413B" w:rsidRPr="00A50319" w:rsidRDefault="0039413B" w:rsidP="00940860">
      <w:pPr>
        <w:rPr>
          <w:color w:val="000000" w:themeColor="text1"/>
        </w:rPr>
      </w:pPr>
    </w:p>
    <w:p w:rsidR="00204358" w:rsidRPr="00A50319" w:rsidRDefault="0039413B" w:rsidP="00940860">
      <w:pPr>
        <w:rPr>
          <w:color w:val="000000" w:themeColor="text1"/>
        </w:rPr>
      </w:pPr>
      <w:r w:rsidRPr="00A00AC6">
        <w:rPr>
          <w:color w:val="000000" w:themeColor="text1"/>
          <w:highlight w:val="yellow"/>
        </w:rPr>
        <w:t>2.2.3.</w:t>
      </w:r>
      <w:r w:rsidRPr="003E52FA">
        <w:rPr>
          <w:color w:val="000000" w:themeColor="text1"/>
          <w:highlight w:val="yellow"/>
        </w:rPr>
        <w:t xml:space="preserve"> After identifying PPs on the anti-mesenteric side, place the surgical curved-end scissor on PPs (curve should face up) restraining the PP from its distal and proximal border. (</w:t>
      </w:r>
      <w:r w:rsidRPr="00A00AC6">
        <w:rPr>
          <w:b/>
          <w:color w:val="000000" w:themeColor="text1"/>
        </w:rPr>
        <w:t>Optional</w:t>
      </w:r>
      <w:r w:rsidRPr="003E52FA">
        <w:rPr>
          <w:color w:val="000000" w:themeColor="text1"/>
          <w:highlight w:val="yellow"/>
        </w:rPr>
        <w:t xml:space="preserve">) Push the PP gently toward the blades of scissor using a fingertip. This maneuver will lead to the better exclusion of surrounding non-PP tissue. Excise the PPs gently, excluding </w:t>
      </w:r>
      <w:r w:rsidR="00A00AC6">
        <w:rPr>
          <w:color w:val="000000" w:themeColor="text1"/>
          <w:highlight w:val="yellow"/>
        </w:rPr>
        <w:t xml:space="preserve">the </w:t>
      </w:r>
      <w:r w:rsidRPr="003E52FA">
        <w:rPr>
          <w:color w:val="000000" w:themeColor="text1"/>
          <w:highlight w:val="yellow"/>
        </w:rPr>
        <w:t>surrounding intestinal tissue.</w:t>
      </w:r>
      <w:r w:rsidRPr="00A50319">
        <w:rPr>
          <w:color w:val="000000" w:themeColor="text1"/>
        </w:rPr>
        <w:t xml:space="preserve"> </w:t>
      </w:r>
    </w:p>
    <w:p w:rsidR="00204358" w:rsidRPr="00A00AC6" w:rsidRDefault="00204358" w:rsidP="00940860">
      <w:pPr>
        <w:rPr>
          <w:color w:val="000000" w:themeColor="text1"/>
        </w:rPr>
      </w:pPr>
    </w:p>
    <w:p w:rsidR="0039413B" w:rsidRPr="00A50319" w:rsidRDefault="00204358" w:rsidP="00940860">
      <w:pPr>
        <w:rPr>
          <w:color w:val="000000" w:themeColor="text1"/>
        </w:rPr>
      </w:pPr>
      <w:r w:rsidRPr="00A00AC6">
        <w:rPr>
          <w:color w:val="000000" w:themeColor="text1"/>
        </w:rPr>
        <w:t>Note</w:t>
      </w:r>
      <w:r w:rsidR="0039413B" w:rsidRPr="00A00AC6">
        <w:rPr>
          <w:color w:val="000000" w:themeColor="text1"/>
        </w:rPr>
        <w:t>: (</w:t>
      </w:r>
      <w:proofErr w:type="spellStart"/>
      <w:r w:rsidR="0039413B" w:rsidRPr="00A00AC6">
        <w:rPr>
          <w:color w:val="000000" w:themeColor="text1"/>
        </w:rPr>
        <w:t>i</w:t>
      </w:r>
      <w:proofErr w:type="spellEnd"/>
      <w:r w:rsidR="0039413B" w:rsidRPr="00A00AC6">
        <w:rPr>
          <w:color w:val="000000" w:themeColor="text1"/>
        </w:rPr>
        <w:t>)</w:t>
      </w:r>
      <w:r w:rsidR="0039413B" w:rsidRPr="00A50319">
        <w:rPr>
          <w:color w:val="000000" w:themeColor="text1"/>
        </w:rPr>
        <w:t xml:space="preserve"> This step is crucial to obtain maximal PP cell yield while minimizing </w:t>
      </w:r>
      <w:r w:rsidR="00A00AC6">
        <w:rPr>
          <w:color w:val="000000" w:themeColor="text1"/>
        </w:rPr>
        <w:t xml:space="preserve">the </w:t>
      </w:r>
      <w:r w:rsidR="0039413B" w:rsidRPr="00A50319">
        <w:rPr>
          <w:color w:val="000000" w:themeColor="text1"/>
        </w:rPr>
        <w:t xml:space="preserve">cell contamination from neighboring intestinal compartments such as LP and intestinal epithelium, which are also rich in T cells. </w:t>
      </w:r>
      <w:r w:rsidR="0039413B" w:rsidRPr="00A00AC6">
        <w:rPr>
          <w:color w:val="000000" w:themeColor="text1"/>
        </w:rPr>
        <w:t>(ii)</w:t>
      </w:r>
      <w:r w:rsidR="0039413B" w:rsidRPr="00A50319">
        <w:rPr>
          <w:color w:val="000000" w:themeColor="text1"/>
        </w:rPr>
        <w:t xml:space="preserve"> From one SI excised from C57BL/6 mouse, 5-10 PPs (average size, multi-lobulated) can be collected. By aiming even smaller PPs (not multi-lobulated)</w:t>
      </w:r>
      <w:r w:rsidR="00A00AC6">
        <w:rPr>
          <w:color w:val="000000" w:themeColor="text1"/>
        </w:rPr>
        <w:t>,</w:t>
      </w:r>
      <w:r w:rsidR="0039413B" w:rsidRPr="00A50319">
        <w:rPr>
          <w:color w:val="000000" w:themeColor="text1"/>
        </w:rPr>
        <w:t xml:space="preserve"> collection of up to 12-13 PPs per mouse (C57BL/6) is possible using this protocol.</w:t>
      </w:r>
    </w:p>
    <w:p w:rsidR="0039413B" w:rsidRPr="00A50319" w:rsidRDefault="0039413B" w:rsidP="00940860">
      <w:pPr>
        <w:rPr>
          <w:color w:val="000000" w:themeColor="text1"/>
        </w:rPr>
      </w:pPr>
    </w:p>
    <w:p w:rsidR="00204358" w:rsidRPr="00A50319" w:rsidRDefault="0039413B" w:rsidP="00940860">
      <w:pPr>
        <w:rPr>
          <w:color w:val="000000" w:themeColor="text1"/>
        </w:rPr>
      </w:pPr>
      <w:r w:rsidRPr="00A00AC6">
        <w:rPr>
          <w:color w:val="000000" w:themeColor="text1"/>
        </w:rPr>
        <w:t xml:space="preserve">2.2.4. </w:t>
      </w:r>
      <w:r w:rsidRPr="00A50319">
        <w:rPr>
          <w:color w:val="000000" w:themeColor="text1"/>
        </w:rPr>
        <w:t xml:space="preserve">Transfer </w:t>
      </w:r>
      <w:r w:rsidR="00A00AC6">
        <w:rPr>
          <w:color w:val="000000" w:themeColor="text1"/>
        </w:rPr>
        <w:t xml:space="preserve">the </w:t>
      </w:r>
      <w:r w:rsidRPr="00A50319">
        <w:rPr>
          <w:color w:val="000000" w:themeColor="text1"/>
        </w:rPr>
        <w:t xml:space="preserve">excised PPs to a 12-well tissue culture plate filled with ice-cold RPMI + 10% FBS and maintained on ice using forceps or curved surgical scissors. </w:t>
      </w:r>
    </w:p>
    <w:p w:rsidR="00204358" w:rsidRPr="00A50319" w:rsidRDefault="00204358" w:rsidP="00940860">
      <w:pPr>
        <w:rPr>
          <w:b/>
          <w:color w:val="000000" w:themeColor="text1"/>
        </w:rPr>
      </w:pPr>
    </w:p>
    <w:p w:rsidR="0039413B" w:rsidRPr="00A50319" w:rsidRDefault="00204358" w:rsidP="00940860">
      <w:pPr>
        <w:rPr>
          <w:color w:val="000000" w:themeColor="text1"/>
        </w:rPr>
      </w:pPr>
      <w:r w:rsidRPr="00A00AC6">
        <w:rPr>
          <w:color w:val="000000" w:themeColor="text1"/>
        </w:rPr>
        <w:t>Note</w:t>
      </w:r>
      <w:r w:rsidR="0039413B" w:rsidRPr="00A00AC6">
        <w:rPr>
          <w:color w:val="000000" w:themeColor="text1"/>
        </w:rPr>
        <w:t>:</w:t>
      </w:r>
      <w:r w:rsidR="0039413B" w:rsidRPr="00A00AC6">
        <w:rPr>
          <w:color w:val="FF0000"/>
        </w:rPr>
        <w:t xml:space="preserve"> </w:t>
      </w:r>
      <w:r w:rsidR="0039413B" w:rsidRPr="00A00AC6">
        <w:rPr>
          <w:color w:val="000000" w:themeColor="text1"/>
        </w:rPr>
        <w:t>(</w:t>
      </w:r>
      <w:proofErr w:type="spellStart"/>
      <w:r w:rsidR="0039413B" w:rsidRPr="00A00AC6">
        <w:rPr>
          <w:color w:val="000000" w:themeColor="text1"/>
        </w:rPr>
        <w:t>i</w:t>
      </w:r>
      <w:proofErr w:type="spellEnd"/>
      <w:r w:rsidR="0039413B" w:rsidRPr="00A00AC6">
        <w:rPr>
          <w:color w:val="000000" w:themeColor="text1"/>
        </w:rPr>
        <w:t>)</w:t>
      </w:r>
      <w:r w:rsidR="0039413B" w:rsidRPr="00A50319">
        <w:rPr>
          <w:color w:val="000000" w:themeColor="text1"/>
        </w:rPr>
        <w:t xml:space="preserve"> Immediately after excision of PPs, mucus and intestinal content on the PP surface can be cleaned by rubbing the tissue gently on a paper towel. This step will help improve the viability of PP lymphocytes. </w:t>
      </w:r>
      <w:r w:rsidR="0039413B" w:rsidRPr="00A00AC6">
        <w:rPr>
          <w:color w:val="000000" w:themeColor="text1"/>
        </w:rPr>
        <w:t>(ii)</w:t>
      </w:r>
      <w:r w:rsidR="0039413B" w:rsidRPr="00A50319">
        <w:rPr>
          <w:color w:val="000000" w:themeColor="text1"/>
        </w:rPr>
        <w:t xml:space="preserve"> Instead of transferring </w:t>
      </w:r>
      <w:r w:rsidR="00A00AC6">
        <w:rPr>
          <w:color w:val="000000" w:themeColor="text1"/>
        </w:rPr>
        <w:t xml:space="preserve">the </w:t>
      </w:r>
      <w:r w:rsidR="0039413B" w:rsidRPr="00A50319">
        <w:rPr>
          <w:color w:val="000000" w:themeColor="text1"/>
        </w:rPr>
        <w:t>PPs to a plate, transferring to separated tubes can also be considered depending on total sample number.</w:t>
      </w:r>
    </w:p>
    <w:p w:rsidR="0039413B" w:rsidRPr="00A00AC6" w:rsidRDefault="0039413B" w:rsidP="00940860">
      <w:pPr>
        <w:rPr>
          <w:color w:val="000000" w:themeColor="text1"/>
        </w:rPr>
      </w:pPr>
    </w:p>
    <w:p w:rsidR="0039413B" w:rsidRPr="00A50319" w:rsidRDefault="0039413B" w:rsidP="00940860">
      <w:pPr>
        <w:rPr>
          <w:color w:val="000000" w:themeColor="text1"/>
        </w:rPr>
      </w:pPr>
      <w:r w:rsidRPr="00A00AC6">
        <w:rPr>
          <w:color w:val="000000" w:themeColor="text1"/>
        </w:rPr>
        <w:t>2.2.5.</w:t>
      </w:r>
      <w:r w:rsidRPr="00A50319">
        <w:rPr>
          <w:color w:val="000000" w:themeColor="text1"/>
        </w:rPr>
        <w:t xml:space="preserve"> (</w:t>
      </w:r>
      <w:r w:rsidRPr="00A50319">
        <w:rPr>
          <w:b/>
          <w:color w:val="000000" w:themeColor="text1"/>
        </w:rPr>
        <w:t>Optional</w:t>
      </w:r>
      <w:r w:rsidRPr="00A50319">
        <w:rPr>
          <w:color w:val="000000" w:themeColor="text1"/>
        </w:rPr>
        <w:t xml:space="preserve">) When PP excision and subsequent placement into the well plate are completed, </w:t>
      </w:r>
      <w:r w:rsidR="00A00AC6">
        <w:rPr>
          <w:color w:val="000000" w:themeColor="text1"/>
        </w:rPr>
        <w:t xml:space="preserve">the </w:t>
      </w:r>
      <w:r w:rsidRPr="00A50319">
        <w:rPr>
          <w:color w:val="000000" w:themeColor="text1"/>
        </w:rPr>
        <w:t xml:space="preserve">number and size of PPs collected from different experimental/mouse groups can be documented by taking a picture of the tissue culture plate containing PPs. </w:t>
      </w:r>
    </w:p>
    <w:p w:rsidR="0039413B" w:rsidRPr="00A50319" w:rsidRDefault="0039413B" w:rsidP="00940860">
      <w:pPr>
        <w:rPr>
          <w:color w:val="000000" w:themeColor="text1"/>
        </w:rPr>
      </w:pPr>
    </w:p>
    <w:p w:rsidR="00204358" w:rsidRPr="00A50319" w:rsidRDefault="0039413B" w:rsidP="00940860">
      <w:pPr>
        <w:rPr>
          <w:color w:val="000000" w:themeColor="text1"/>
        </w:rPr>
      </w:pPr>
      <w:r w:rsidRPr="00A00AC6">
        <w:rPr>
          <w:color w:val="000000" w:themeColor="text1"/>
          <w:highlight w:val="yellow"/>
        </w:rPr>
        <w:t>2.2.6.</w:t>
      </w:r>
      <w:r w:rsidRPr="003E52FA">
        <w:rPr>
          <w:color w:val="000000" w:themeColor="text1"/>
          <w:highlight w:val="yellow"/>
        </w:rPr>
        <w:t xml:space="preserve"> Prepare a set of 50 m</w:t>
      </w:r>
      <w:r w:rsidR="00A00AC6">
        <w:rPr>
          <w:color w:val="000000" w:themeColor="text1"/>
          <w:highlight w:val="yellow"/>
        </w:rPr>
        <w:t>L</w:t>
      </w:r>
      <w:r w:rsidRPr="003E52FA">
        <w:rPr>
          <w:color w:val="000000" w:themeColor="text1"/>
          <w:highlight w:val="yellow"/>
        </w:rPr>
        <w:t xml:space="preserve"> conical tubes filled with 25 m</w:t>
      </w:r>
      <w:r w:rsidR="00A00AC6">
        <w:rPr>
          <w:color w:val="000000" w:themeColor="text1"/>
          <w:highlight w:val="yellow"/>
        </w:rPr>
        <w:t xml:space="preserve">L of </w:t>
      </w:r>
      <w:r w:rsidRPr="003E52FA">
        <w:rPr>
          <w:color w:val="000000" w:themeColor="text1"/>
          <w:highlight w:val="yellow"/>
        </w:rPr>
        <w:t>RPMI + 10% FBS (pre-warmed at 37</w:t>
      </w:r>
      <w:r w:rsidR="00A00AC6">
        <w:rPr>
          <w:color w:val="000000" w:themeColor="text1"/>
          <w:highlight w:val="yellow"/>
        </w:rPr>
        <w:t xml:space="preserve"> </w:t>
      </w:r>
      <w:r w:rsidRPr="003E52FA">
        <w:rPr>
          <w:color w:val="000000" w:themeColor="text1"/>
          <w:highlight w:val="yellow"/>
        </w:rPr>
        <w:t xml:space="preserve">°C). Using a </w:t>
      </w:r>
      <w:r w:rsidR="00A00AC6">
        <w:rPr>
          <w:color w:val="000000" w:themeColor="text1"/>
          <w:highlight w:val="yellow"/>
        </w:rPr>
        <w:t xml:space="preserve">pair of </w:t>
      </w:r>
      <w:r w:rsidRPr="003E52FA">
        <w:rPr>
          <w:color w:val="000000" w:themeColor="text1"/>
          <w:highlight w:val="yellow"/>
        </w:rPr>
        <w:t>scissor</w:t>
      </w:r>
      <w:r w:rsidR="00A00AC6">
        <w:rPr>
          <w:color w:val="000000" w:themeColor="text1"/>
          <w:highlight w:val="yellow"/>
        </w:rPr>
        <w:t>s</w:t>
      </w:r>
      <w:r w:rsidRPr="003E52FA">
        <w:rPr>
          <w:color w:val="000000" w:themeColor="text1"/>
          <w:highlight w:val="yellow"/>
        </w:rPr>
        <w:t xml:space="preserve">, cut the edge of a 1000 µL tip from the distance that will allow the aspiration of </w:t>
      </w:r>
      <w:r w:rsidR="00A00AC6">
        <w:rPr>
          <w:color w:val="000000" w:themeColor="text1"/>
          <w:highlight w:val="yellow"/>
        </w:rPr>
        <w:t xml:space="preserve">the </w:t>
      </w:r>
      <w:r w:rsidRPr="003E52FA">
        <w:rPr>
          <w:color w:val="000000" w:themeColor="text1"/>
          <w:highlight w:val="yellow"/>
        </w:rPr>
        <w:t>PPs with 1 m</w:t>
      </w:r>
      <w:r w:rsidR="00A00AC6">
        <w:rPr>
          <w:color w:val="000000" w:themeColor="text1"/>
          <w:highlight w:val="yellow"/>
        </w:rPr>
        <w:t>L</w:t>
      </w:r>
      <w:r w:rsidRPr="003E52FA">
        <w:rPr>
          <w:color w:val="000000" w:themeColor="text1"/>
          <w:highlight w:val="yellow"/>
        </w:rPr>
        <w:t xml:space="preserve"> pipette. Aspirate </w:t>
      </w:r>
      <w:r w:rsidR="00A00AC6">
        <w:rPr>
          <w:color w:val="000000" w:themeColor="text1"/>
          <w:highlight w:val="yellow"/>
        </w:rPr>
        <w:t xml:space="preserve">the </w:t>
      </w:r>
      <w:r w:rsidRPr="003E52FA">
        <w:rPr>
          <w:color w:val="000000" w:themeColor="text1"/>
          <w:highlight w:val="yellow"/>
        </w:rPr>
        <w:t>PPs with 1 m</w:t>
      </w:r>
      <w:r w:rsidR="00A00AC6">
        <w:rPr>
          <w:color w:val="000000" w:themeColor="text1"/>
          <w:highlight w:val="yellow"/>
        </w:rPr>
        <w:t>L</w:t>
      </w:r>
      <w:r w:rsidRPr="003E52FA">
        <w:rPr>
          <w:color w:val="000000" w:themeColor="text1"/>
          <w:highlight w:val="yellow"/>
        </w:rPr>
        <w:t xml:space="preserve"> pipette and transfer them from </w:t>
      </w:r>
      <w:r w:rsidR="00A00AC6">
        <w:rPr>
          <w:color w:val="000000" w:themeColor="text1"/>
          <w:highlight w:val="yellow"/>
        </w:rPr>
        <w:t xml:space="preserve">the </w:t>
      </w:r>
      <w:r w:rsidRPr="003E52FA">
        <w:rPr>
          <w:color w:val="000000" w:themeColor="text1"/>
          <w:highlight w:val="yellow"/>
        </w:rPr>
        <w:t>12-well tissue culture plate to the prepared 50 m</w:t>
      </w:r>
      <w:r w:rsidR="00A00AC6">
        <w:rPr>
          <w:color w:val="000000" w:themeColor="text1"/>
          <w:highlight w:val="yellow"/>
        </w:rPr>
        <w:t>L</w:t>
      </w:r>
      <w:r w:rsidRPr="003E52FA">
        <w:rPr>
          <w:color w:val="000000" w:themeColor="text1"/>
          <w:highlight w:val="yellow"/>
        </w:rPr>
        <w:t xml:space="preserve"> conical tubes.</w:t>
      </w:r>
      <w:r w:rsidRPr="00A50319">
        <w:rPr>
          <w:color w:val="000000" w:themeColor="text1"/>
        </w:rPr>
        <w:t xml:space="preserve"> </w:t>
      </w:r>
    </w:p>
    <w:p w:rsidR="00204358" w:rsidRPr="00A50319" w:rsidRDefault="00204358" w:rsidP="00940860">
      <w:pPr>
        <w:rPr>
          <w:b/>
          <w:color w:val="000000" w:themeColor="text1"/>
        </w:rPr>
      </w:pPr>
    </w:p>
    <w:p w:rsidR="0039413B" w:rsidRPr="00A50319" w:rsidRDefault="00204358" w:rsidP="00940860">
      <w:pPr>
        <w:rPr>
          <w:color w:val="000000" w:themeColor="text1"/>
        </w:rPr>
      </w:pPr>
      <w:r w:rsidRPr="00A00AC6">
        <w:rPr>
          <w:color w:val="000000" w:themeColor="text1"/>
        </w:rPr>
        <w:t>Note</w:t>
      </w:r>
      <w:r w:rsidR="0039413B" w:rsidRPr="00A00AC6">
        <w:rPr>
          <w:color w:val="000000" w:themeColor="text1"/>
        </w:rPr>
        <w:t>:</w:t>
      </w:r>
      <w:r w:rsidR="0039413B" w:rsidRPr="00A50319">
        <w:rPr>
          <w:color w:val="000000" w:themeColor="text1"/>
        </w:rPr>
        <w:t xml:space="preserve"> Use a new tip for each mouse to avoid cross-contamination among </w:t>
      </w:r>
      <w:r w:rsidR="00A00AC6">
        <w:rPr>
          <w:color w:val="000000" w:themeColor="text1"/>
        </w:rPr>
        <w:t xml:space="preserve">the </w:t>
      </w:r>
      <w:r w:rsidR="0039413B" w:rsidRPr="00A50319">
        <w:rPr>
          <w:color w:val="000000" w:themeColor="text1"/>
        </w:rPr>
        <w:t xml:space="preserve">samples. </w:t>
      </w:r>
    </w:p>
    <w:p w:rsidR="0039413B" w:rsidRPr="00A50319" w:rsidRDefault="0039413B" w:rsidP="00940860">
      <w:pPr>
        <w:rPr>
          <w:color w:val="000000" w:themeColor="text1"/>
        </w:rPr>
      </w:pPr>
    </w:p>
    <w:p w:rsidR="00204358" w:rsidRPr="00A50319" w:rsidRDefault="0039413B" w:rsidP="00940860">
      <w:pPr>
        <w:rPr>
          <w:b/>
          <w:color w:val="000000" w:themeColor="text1"/>
        </w:rPr>
      </w:pPr>
      <w:r w:rsidRPr="00A00AC6">
        <w:rPr>
          <w:color w:val="000000" w:themeColor="text1"/>
          <w:highlight w:val="yellow"/>
        </w:rPr>
        <w:t xml:space="preserve">2.2.7. </w:t>
      </w:r>
      <w:r w:rsidRPr="003E52FA">
        <w:rPr>
          <w:color w:val="000000" w:themeColor="text1"/>
          <w:highlight w:val="yellow"/>
        </w:rPr>
        <w:t xml:space="preserve">Secure the lid and place </w:t>
      </w:r>
      <w:r w:rsidR="00A00AC6">
        <w:rPr>
          <w:color w:val="000000" w:themeColor="text1"/>
          <w:highlight w:val="yellow"/>
        </w:rPr>
        <w:t xml:space="preserve">the </w:t>
      </w:r>
      <w:r w:rsidRPr="003E52FA">
        <w:rPr>
          <w:color w:val="000000" w:themeColor="text1"/>
          <w:highlight w:val="yellow"/>
        </w:rPr>
        <w:t>tubes vertically in an orbital shaker at 37</w:t>
      </w:r>
      <w:r w:rsidR="00A00AC6">
        <w:rPr>
          <w:color w:val="000000" w:themeColor="text1"/>
          <w:highlight w:val="yellow"/>
        </w:rPr>
        <w:t xml:space="preserve"> </w:t>
      </w:r>
      <w:r w:rsidRPr="003E52FA">
        <w:rPr>
          <w:color w:val="000000" w:themeColor="text1"/>
          <w:highlight w:val="yellow"/>
        </w:rPr>
        <w:t>°C, with continuous agitation at 125-150 rpm for 10 min. Meanwhile, prepare a new set of 50 m</w:t>
      </w:r>
      <w:r w:rsidR="00A00AC6">
        <w:rPr>
          <w:color w:val="000000" w:themeColor="text1"/>
          <w:highlight w:val="yellow"/>
        </w:rPr>
        <w:t>L</w:t>
      </w:r>
      <w:r w:rsidRPr="003E52FA">
        <w:rPr>
          <w:color w:val="000000" w:themeColor="text1"/>
          <w:highlight w:val="yellow"/>
        </w:rPr>
        <w:t xml:space="preserve"> tubes and place a 40 µm cell strainer on the top of each tube, through which single cell suspension will be prepared.</w:t>
      </w:r>
      <w:r w:rsidRPr="00A50319">
        <w:rPr>
          <w:b/>
          <w:color w:val="000000" w:themeColor="text1"/>
        </w:rPr>
        <w:t xml:space="preserve"> </w:t>
      </w:r>
    </w:p>
    <w:p w:rsidR="00204358" w:rsidRPr="00A50319" w:rsidRDefault="00204358" w:rsidP="00940860">
      <w:pPr>
        <w:rPr>
          <w:b/>
          <w:color w:val="000000" w:themeColor="text1"/>
        </w:rPr>
      </w:pPr>
    </w:p>
    <w:p w:rsidR="0039413B" w:rsidRPr="00A50319" w:rsidRDefault="00204358" w:rsidP="00940860">
      <w:pPr>
        <w:rPr>
          <w:color w:val="000000" w:themeColor="text1"/>
        </w:rPr>
      </w:pPr>
      <w:r w:rsidRPr="00A00AC6">
        <w:rPr>
          <w:color w:val="000000" w:themeColor="text1"/>
        </w:rPr>
        <w:t>Note</w:t>
      </w:r>
      <w:r w:rsidR="0039413B" w:rsidRPr="00A00AC6">
        <w:rPr>
          <w:color w:val="000000" w:themeColor="text1"/>
        </w:rPr>
        <w:t>: (</w:t>
      </w:r>
      <w:proofErr w:type="spellStart"/>
      <w:r w:rsidR="0039413B" w:rsidRPr="00A00AC6">
        <w:rPr>
          <w:color w:val="000000" w:themeColor="text1"/>
        </w:rPr>
        <w:t>i</w:t>
      </w:r>
      <w:proofErr w:type="spellEnd"/>
      <w:r w:rsidR="0039413B" w:rsidRPr="00A00AC6">
        <w:rPr>
          <w:color w:val="000000" w:themeColor="text1"/>
        </w:rPr>
        <w:t>)</w:t>
      </w:r>
      <w:r w:rsidR="0039413B" w:rsidRPr="00A50319">
        <w:rPr>
          <w:color w:val="000000" w:themeColor="text1"/>
        </w:rPr>
        <w:t xml:space="preserve"> The agitation step will remove the remaining intestinal content, mucus and cell debris, which decrease </w:t>
      </w:r>
      <w:r w:rsidR="00A00AC6">
        <w:rPr>
          <w:color w:val="000000" w:themeColor="text1"/>
        </w:rPr>
        <w:t xml:space="preserve">the </w:t>
      </w:r>
      <w:r w:rsidR="0039413B" w:rsidRPr="00A50319">
        <w:rPr>
          <w:color w:val="000000" w:themeColor="text1"/>
        </w:rPr>
        <w:t xml:space="preserve">cell viability and recovery of PP lymphocytes if not removed. </w:t>
      </w:r>
      <w:r w:rsidR="0039413B" w:rsidRPr="00A00AC6">
        <w:rPr>
          <w:color w:val="000000" w:themeColor="text1"/>
        </w:rPr>
        <w:t>(ii)</w:t>
      </w:r>
      <w:r w:rsidR="0039413B" w:rsidRPr="00A50319">
        <w:rPr>
          <w:color w:val="000000" w:themeColor="text1"/>
        </w:rPr>
        <w:t xml:space="preserve"> Do not apply any kind of digestive enzymes on PP tissue because the digestion process causes a dramatic loss of CXCR5 expression from the cell surface. </w:t>
      </w:r>
    </w:p>
    <w:p w:rsidR="0039413B" w:rsidRPr="00A50319" w:rsidRDefault="0039413B" w:rsidP="00940860">
      <w:pPr>
        <w:rPr>
          <w:color w:val="000000" w:themeColor="text1"/>
        </w:rPr>
      </w:pPr>
    </w:p>
    <w:p w:rsidR="00204358" w:rsidRPr="00A50319" w:rsidRDefault="0039413B" w:rsidP="00940860">
      <w:pPr>
        <w:rPr>
          <w:color w:val="000000" w:themeColor="text1"/>
        </w:rPr>
      </w:pPr>
      <w:r w:rsidRPr="00A00AC6">
        <w:rPr>
          <w:color w:val="000000" w:themeColor="text1"/>
          <w:highlight w:val="yellow"/>
        </w:rPr>
        <w:t xml:space="preserve">2.2.8. </w:t>
      </w:r>
      <w:r w:rsidR="002F2FCB" w:rsidRPr="003E52FA">
        <w:rPr>
          <w:color w:val="000000" w:themeColor="text1"/>
          <w:highlight w:val="yellow"/>
        </w:rPr>
        <w:t xml:space="preserve">After </w:t>
      </w:r>
      <w:r w:rsidR="00A00AC6">
        <w:rPr>
          <w:color w:val="000000" w:themeColor="text1"/>
          <w:highlight w:val="yellow"/>
        </w:rPr>
        <w:t xml:space="preserve">the </w:t>
      </w:r>
      <w:r w:rsidR="002F2FCB" w:rsidRPr="003E52FA">
        <w:rPr>
          <w:color w:val="000000" w:themeColor="text1"/>
          <w:highlight w:val="yellow"/>
        </w:rPr>
        <w:t>agitation, transfer</w:t>
      </w:r>
      <w:r w:rsidR="001A0295" w:rsidRPr="003E52FA">
        <w:rPr>
          <w:color w:val="000000" w:themeColor="text1"/>
          <w:highlight w:val="yellow"/>
        </w:rPr>
        <w:t xml:space="preserve"> </w:t>
      </w:r>
      <w:r w:rsidR="00A00AC6">
        <w:rPr>
          <w:color w:val="000000" w:themeColor="text1"/>
          <w:highlight w:val="yellow"/>
        </w:rPr>
        <w:t xml:space="preserve">the </w:t>
      </w:r>
      <w:r w:rsidRPr="003E52FA">
        <w:rPr>
          <w:color w:val="000000" w:themeColor="text1"/>
          <w:highlight w:val="yellow"/>
        </w:rPr>
        <w:t xml:space="preserve">PPs </w:t>
      </w:r>
      <w:r w:rsidR="002F2FCB" w:rsidRPr="003E52FA">
        <w:rPr>
          <w:color w:val="000000" w:themeColor="text1"/>
          <w:highlight w:val="yellow"/>
        </w:rPr>
        <w:t>to the</w:t>
      </w:r>
      <w:r w:rsidRPr="003E52FA">
        <w:rPr>
          <w:color w:val="000000" w:themeColor="text1"/>
          <w:highlight w:val="yellow"/>
        </w:rPr>
        <w:t xml:space="preserve"> 40 µm cell strainer </w:t>
      </w:r>
      <w:r w:rsidR="001A0295" w:rsidRPr="003E52FA">
        <w:rPr>
          <w:color w:val="000000" w:themeColor="text1"/>
          <w:highlight w:val="yellow"/>
        </w:rPr>
        <w:t xml:space="preserve">placed on the top of </w:t>
      </w:r>
      <w:r w:rsidRPr="003E52FA">
        <w:rPr>
          <w:color w:val="000000" w:themeColor="text1"/>
          <w:highlight w:val="yellow"/>
        </w:rPr>
        <w:t>the newly prepared conical 50 m</w:t>
      </w:r>
      <w:r w:rsidR="00A00AC6">
        <w:rPr>
          <w:color w:val="000000" w:themeColor="text1"/>
          <w:highlight w:val="yellow"/>
        </w:rPr>
        <w:t>L</w:t>
      </w:r>
      <w:r w:rsidRPr="003E52FA">
        <w:rPr>
          <w:color w:val="000000" w:themeColor="text1"/>
          <w:highlight w:val="yellow"/>
        </w:rPr>
        <w:t xml:space="preserve"> tubes. Using the rounded side of a 10 m</w:t>
      </w:r>
      <w:r w:rsidR="00A00AC6">
        <w:rPr>
          <w:color w:val="000000" w:themeColor="text1"/>
          <w:highlight w:val="yellow"/>
        </w:rPr>
        <w:t>L</w:t>
      </w:r>
      <w:r w:rsidRPr="003E52FA">
        <w:rPr>
          <w:color w:val="000000" w:themeColor="text1"/>
          <w:highlight w:val="yellow"/>
        </w:rPr>
        <w:t xml:space="preserve"> syringe plunger, gently disrupt the PPs through the cell strainer to generate single cell suspension. Rinse the strainer with 15-20 m</w:t>
      </w:r>
      <w:r w:rsidR="00A00AC6">
        <w:rPr>
          <w:color w:val="000000" w:themeColor="text1"/>
          <w:highlight w:val="yellow"/>
        </w:rPr>
        <w:t>L of</w:t>
      </w:r>
      <w:r w:rsidRPr="003E52FA">
        <w:rPr>
          <w:color w:val="000000" w:themeColor="text1"/>
          <w:highlight w:val="yellow"/>
        </w:rPr>
        <w:t xml:space="preserve"> cold RPMI + 10 % FBS.</w:t>
      </w:r>
      <w:r w:rsidRPr="00A50319">
        <w:rPr>
          <w:color w:val="000000" w:themeColor="text1"/>
        </w:rPr>
        <w:t xml:space="preserve"> </w:t>
      </w:r>
    </w:p>
    <w:p w:rsidR="00204358" w:rsidRPr="00A50319" w:rsidRDefault="00204358" w:rsidP="00940860">
      <w:pPr>
        <w:rPr>
          <w:b/>
          <w:color w:val="000000" w:themeColor="text1"/>
        </w:rPr>
      </w:pPr>
    </w:p>
    <w:p w:rsidR="0039413B" w:rsidRPr="00A50319" w:rsidRDefault="00204358" w:rsidP="00940860">
      <w:pPr>
        <w:rPr>
          <w:color w:val="000000" w:themeColor="text1"/>
        </w:rPr>
      </w:pPr>
      <w:r w:rsidRPr="00A00AC6">
        <w:rPr>
          <w:color w:val="000000" w:themeColor="text1"/>
        </w:rPr>
        <w:t>Note</w:t>
      </w:r>
      <w:r w:rsidR="0039413B" w:rsidRPr="00A00AC6">
        <w:rPr>
          <w:color w:val="000000" w:themeColor="text1"/>
        </w:rPr>
        <w:t>: (</w:t>
      </w:r>
      <w:proofErr w:type="spellStart"/>
      <w:r w:rsidR="0039413B" w:rsidRPr="00A00AC6">
        <w:rPr>
          <w:color w:val="000000" w:themeColor="text1"/>
        </w:rPr>
        <w:t>i</w:t>
      </w:r>
      <w:proofErr w:type="spellEnd"/>
      <w:r w:rsidR="0039413B" w:rsidRPr="00A00AC6">
        <w:rPr>
          <w:color w:val="000000" w:themeColor="text1"/>
        </w:rPr>
        <w:t xml:space="preserve">) </w:t>
      </w:r>
      <w:r w:rsidR="0039413B" w:rsidRPr="00A50319">
        <w:rPr>
          <w:color w:val="000000" w:themeColor="text1"/>
        </w:rPr>
        <w:t>Before filtering,</w:t>
      </w:r>
      <w:r w:rsidR="0039413B" w:rsidRPr="00A50319" w:rsidDel="0034671A">
        <w:rPr>
          <w:color w:val="000000" w:themeColor="text1"/>
        </w:rPr>
        <w:t xml:space="preserve"> </w:t>
      </w:r>
      <w:r w:rsidR="0039413B" w:rsidRPr="00A50319">
        <w:rPr>
          <w:color w:val="000000" w:themeColor="text1"/>
        </w:rPr>
        <w:t xml:space="preserve">shake the tubes containing the PPs horizontally. This short shake will facilitate the transfer of PPs into cell strainers. </w:t>
      </w:r>
      <w:r w:rsidR="0039413B" w:rsidRPr="00A00AC6">
        <w:rPr>
          <w:color w:val="000000" w:themeColor="text1"/>
        </w:rPr>
        <w:t>(ii)</w:t>
      </w:r>
      <w:r w:rsidR="0039413B" w:rsidRPr="00A50319">
        <w:rPr>
          <w:color w:val="000000" w:themeColor="text1"/>
        </w:rPr>
        <w:t xml:space="preserve"> Us</w:t>
      </w:r>
      <w:r w:rsidR="00A00AC6">
        <w:rPr>
          <w:color w:val="000000" w:themeColor="text1"/>
        </w:rPr>
        <w:t>ing</w:t>
      </w:r>
      <w:r w:rsidR="0039413B" w:rsidRPr="00A50319">
        <w:rPr>
          <w:color w:val="000000" w:themeColor="text1"/>
        </w:rPr>
        <w:t xml:space="preserve"> </w:t>
      </w:r>
      <w:r w:rsidR="00A00AC6">
        <w:rPr>
          <w:color w:val="000000" w:themeColor="text1"/>
        </w:rPr>
        <w:t xml:space="preserve">a </w:t>
      </w:r>
      <w:r w:rsidR="0039413B" w:rsidRPr="00A50319">
        <w:rPr>
          <w:color w:val="000000" w:themeColor="text1"/>
        </w:rPr>
        <w:t xml:space="preserve">70 µm cell strainer </w:t>
      </w:r>
      <w:r w:rsidR="00A00AC6">
        <w:rPr>
          <w:color w:val="000000" w:themeColor="text1"/>
        </w:rPr>
        <w:t>for the</w:t>
      </w:r>
      <w:r w:rsidR="0039413B" w:rsidRPr="00A50319">
        <w:rPr>
          <w:color w:val="000000" w:themeColor="text1"/>
        </w:rPr>
        <w:t xml:space="preserve"> isolation of non-lymphoid immune cells (</w:t>
      </w:r>
      <w:r w:rsidR="0039413B" w:rsidRPr="00A00AC6">
        <w:rPr>
          <w:i/>
          <w:color w:val="000000" w:themeColor="text1"/>
        </w:rPr>
        <w:t>e.g</w:t>
      </w:r>
      <w:r w:rsidR="0039413B" w:rsidRPr="00A50319">
        <w:rPr>
          <w:color w:val="000000" w:themeColor="text1"/>
        </w:rPr>
        <w:t>., monocytes, macrophages, DCs) is also desired.</w:t>
      </w:r>
    </w:p>
    <w:p w:rsidR="0039413B" w:rsidRPr="00A50319" w:rsidRDefault="0039413B" w:rsidP="00940860">
      <w:pPr>
        <w:rPr>
          <w:color w:val="000000" w:themeColor="text1"/>
        </w:rPr>
      </w:pPr>
    </w:p>
    <w:p w:rsidR="0039413B" w:rsidRPr="003E52FA" w:rsidRDefault="0039413B" w:rsidP="00940860">
      <w:pPr>
        <w:rPr>
          <w:color w:val="000000" w:themeColor="text1"/>
          <w:highlight w:val="yellow"/>
        </w:rPr>
      </w:pPr>
      <w:r w:rsidRPr="00A00AC6">
        <w:rPr>
          <w:color w:val="000000" w:themeColor="text1"/>
          <w:highlight w:val="yellow"/>
        </w:rPr>
        <w:t xml:space="preserve">2.2.9. </w:t>
      </w:r>
      <w:r w:rsidRPr="003E52FA">
        <w:rPr>
          <w:color w:val="000000" w:themeColor="text1"/>
          <w:highlight w:val="yellow"/>
        </w:rPr>
        <w:t xml:space="preserve">Centrifuge the single cell suspensions at 350-400 x g for 10 min at 4 °C. </w:t>
      </w:r>
    </w:p>
    <w:p w:rsidR="0039413B" w:rsidRPr="003E52FA" w:rsidRDefault="0039413B" w:rsidP="00940860">
      <w:pPr>
        <w:rPr>
          <w:color w:val="000000" w:themeColor="text1"/>
          <w:highlight w:val="yellow"/>
        </w:rPr>
      </w:pPr>
    </w:p>
    <w:p w:rsidR="00204358" w:rsidRPr="00A50319" w:rsidRDefault="0039413B" w:rsidP="00940860">
      <w:pPr>
        <w:rPr>
          <w:color w:val="000000" w:themeColor="text1"/>
        </w:rPr>
      </w:pPr>
      <w:r w:rsidRPr="00A00AC6">
        <w:rPr>
          <w:color w:val="000000" w:themeColor="text1"/>
          <w:highlight w:val="yellow"/>
        </w:rPr>
        <w:t xml:space="preserve">2.2.10. </w:t>
      </w:r>
      <w:r w:rsidRPr="003E52FA">
        <w:rPr>
          <w:color w:val="000000" w:themeColor="text1"/>
          <w:highlight w:val="yellow"/>
        </w:rPr>
        <w:t xml:space="preserve">Carefully discard the supernatant and resuspend </w:t>
      </w:r>
      <w:r w:rsidR="00A00AC6">
        <w:rPr>
          <w:color w:val="000000" w:themeColor="text1"/>
          <w:highlight w:val="yellow"/>
        </w:rPr>
        <w:t xml:space="preserve">the </w:t>
      </w:r>
      <w:r w:rsidRPr="003E52FA">
        <w:rPr>
          <w:color w:val="000000" w:themeColor="text1"/>
          <w:highlight w:val="yellow"/>
        </w:rPr>
        <w:t xml:space="preserve">cells at a concentration of 10 </w:t>
      </w:r>
      <w:r w:rsidR="00A00AC6">
        <w:rPr>
          <w:color w:val="000000" w:themeColor="text1"/>
          <w:highlight w:val="yellow"/>
        </w:rPr>
        <w:sym w:font="Symbol" w:char="F0B4"/>
      </w:r>
      <w:r w:rsidR="00A00AC6">
        <w:rPr>
          <w:color w:val="000000" w:themeColor="text1"/>
          <w:highlight w:val="yellow"/>
        </w:rPr>
        <w:t xml:space="preserve"> 10</w:t>
      </w:r>
      <w:r w:rsidR="00A00AC6" w:rsidRPr="00A00AC6">
        <w:rPr>
          <w:color w:val="000000" w:themeColor="text1"/>
          <w:highlight w:val="yellow"/>
          <w:vertAlign w:val="superscript"/>
        </w:rPr>
        <w:t>6</w:t>
      </w:r>
      <w:r w:rsidRPr="003E52FA">
        <w:rPr>
          <w:color w:val="000000" w:themeColor="text1"/>
          <w:highlight w:val="yellow"/>
        </w:rPr>
        <w:t xml:space="preserve"> cells/</w:t>
      </w:r>
      <w:proofErr w:type="spellStart"/>
      <w:r w:rsidRPr="003E52FA">
        <w:rPr>
          <w:color w:val="000000" w:themeColor="text1"/>
          <w:highlight w:val="yellow"/>
        </w:rPr>
        <w:t>m</w:t>
      </w:r>
      <w:r w:rsidR="00A00AC6">
        <w:rPr>
          <w:color w:val="000000" w:themeColor="text1"/>
          <w:highlight w:val="yellow"/>
        </w:rPr>
        <w:t>L</w:t>
      </w:r>
      <w:r w:rsidRPr="003E52FA">
        <w:rPr>
          <w:color w:val="000000" w:themeColor="text1"/>
          <w:highlight w:val="yellow"/>
        </w:rPr>
        <w:t>.</w:t>
      </w:r>
      <w:proofErr w:type="spellEnd"/>
      <w:r w:rsidRPr="003E52FA">
        <w:rPr>
          <w:color w:val="000000" w:themeColor="text1"/>
          <w:highlight w:val="yellow"/>
        </w:rPr>
        <w:t xml:space="preserve"> Count </w:t>
      </w:r>
      <w:r w:rsidR="00A00AC6">
        <w:rPr>
          <w:color w:val="000000" w:themeColor="text1"/>
          <w:highlight w:val="yellow"/>
        </w:rPr>
        <w:t xml:space="preserve">the </w:t>
      </w:r>
      <w:r w:rsidRPr="003E52FA">
        <w:rPr>
          <w:color w:val="000000" w:themeColor="text1"/>
          <w:highlight w:val="yellow"/>
        </w:rPr>
        <w:t xml:space="preserve">cells using </w:t>
      </w:r>
      <w:r w:rsidR="00A00AC6">
        <w:rPr>
          <w:color w:val="000000" w:themeColor="text1"/>
          <w:highlight w:val="yellow"/>
        </w:rPr>
        <w:t xml:space="preserve">a </w:t>
      </w:r>
      <w:r w:rsidRPr="003E52FA">
        <w:rPr>
          <w:color w:val="000000" w:themeColor="text1"/>
          <w:highlight w:val="yellow"/>
        </w:rPr>
        <w:t>hemocytometer.</w:t>
      </w:r>
      <w:r w:rsidRPr="00A50319">
        <w:rPr>
          <w:color w:val="000000" w:themeColor="text1"/>
        </w:rPr>
        <w:t xml:space="preserve"> </w:t>
      </w:r>
    </w:p>
    <w:p w:rsidR="00204358" w:rsidRPr="00A50319" w:rsidRDefault="00204358" w:rsidP="00940860">
      <w:pPr>
        <w:rPr>
          <w:b/>
          <w:color w:val="000000" w:themeColor="text1"/>
        </w:rPr>
      </w:pPr>
    </w:p>
    <w:p w:rsidR="0039413B" w:rsidRPr="00A50319" w:rsidRDefault="00204358" w:rsidP="00940860">
      <w:pPr>
        <w:rPr>
          <w:color w:val="000000" w:themeColor="text1"/>
        </w:rPr>
      </w:pPr>
      <w:r w:rsidRPr="00A00AC6">
        <w:rPr>
          <w:color w:val="000000" w:themeColor="text1"/>
        </w:rPr>
        <w:t>Note</w:t>
      </w:r>
      <w:r w:rsidR="0039413B" w:rsidRPr="00A00AC6">
        <w:rPr>
          <w:color w:val="000000" w:themeColor="text1"/>
        </w:rPr>
        <w:t>:</w:t>
      </w:r>
      <w:r w:rsidR="0039413B" w:rsidRPr="00A00AC6">
        <w:rPr>
          <w:color w:val="FF0000"/>
        </w:rPr>
        <w:t xml:space="preserve"> </w:t>
      </w:r>
      <w:r w:rsidR="0039413B" w:rsidRPr="00A00AC6">
        <w:rPr>
          <w:color w:val="000000" w:themeColor="text1"/>
        </w:rPr>
        <w:t>(</w:t>
      </w:r>
      <w:proofErr w:type="spellStart"/>
      <w:r w:rsidR="0039413B" w:rsidRPr="00A00AC6">
        <w:rPr>
          <w:color w:val="000000" w:themeColor="text1"/>
        </w:rPr>
        <w:t>i</w:t>
      </w:r>
      <w:proofErr w:type="spellEnd"/>
      <w:r w:rsidR="0039413B" w:rsidRPr="00A00AC6">
        <w:rPr>
          <w:color w:val="000000" w:themeColor="text1"/>
        </w:rPr>
        <w:t>)</w:t>
      </w:r>
      <w:r w:rsidR="0039413B" w:rsidRPr="00A50319">
        <w:rPr>
          <w:color w:val="000000" w:themeColor="text1"/>
        </w:rPr>
        <w:t xml:space="preserve"> Prior to cell counting, the total cell number for each mouse PP group can be approximately estimated using the following formula: </w:t>
      </w:r>
      <w:r w:rsidR="0039413B" w:rsidRPr="00A00AC6">
        <w:rPr>
          <w:color w:val="000000" w:themeColor="text1"/>
        </w:rPr>
        <w:t>“0.5-1 x 10</w:t>
      </w:r>
      <w:r w:rsidR="0039413B" w:rsidRPr="00A00AC6">
        <w:rPr>
          <w:color w:val="000000" w:themeColor="text1"/>
          <w:vertAlign w:val="superscript"/>
        </w:rPr>
        <w:t>6</w:t>
      </w:r>
      <w:r w:rsidR="0039413B" w:rsidRPr="00A00AC6">
        <w:rPr>
          <w:color w:val="000000" w:themeColor="text1"/>
        </w:rPr>
        <w:t xml:space="preserve"> cells x (number of PPs) = total cell count”</w:t>
      </w:r>
      <w:r w:rsidR="0039413B" w:rsidRPr="00A50319">
        <w:rPr>
          <w:color w:val="000000" w:themeColor="text1"/>
        </w:rPr>
        <w:t>. Further dilutions with trypan blue for cell counting might be necessary</w:t>
      </w:r>
      <w:r w:rsidR="0039413B" w:rsidRPr="00A00AC6">
        <w:rPr>
          <w:color w:val="000000" w:themeColor="text1"/>
        </w:rPr>
        <w:t>.</w:t>
      </w:r>
      <w:r w:rsidR="00D2642B" w:rsidRPr="00A00AC6">
        <w:rPr>
          <w:color w:val="000000" w:themeColor="text1"/>
        </w:rPr>
        <w:t xml:space="preserve"> </w:t>
      </w:r>
      <w:r w:rsidR="0039413B" w:rsidRPr="00A00AC6">
        <w:rPr>
          <w:color w:val="000000" w:themeColor="text1"/>
        </w:rPr>
        <w:t>(ii)</w:t>
      </w:r>
      <w:r w:rsidR="00D2642B">
        <w:rPr>
          <w:color w:val="000000" w:themeColor="text1"/>
        </w:rPr>
        <w:t xml:space="preserve"> </w:t>
      </w:r>
      <w:r w:rsidR="0039413B" w:rsidRPr="00A50319">
        <w:rPr>
          <w:color w:val="000000" w:themeColor="text1"/>
        </w:rPr>
        <w:t xml:space="preserve">As an alternative to manual counting, automated cell counters can be used. </w:t>
      </w:r>
    </w:p>
    <w:p w:rsidR="0039413B" w:rsidRPr="00A50319" w:rsidRDefault="0039413B" w:rsidP="00940860">
      <w:pPr>
        <w:rPr>
          <w:color w:val="000000" w:themeColor="text1"/>
        </w:rPr>
      </w:pPr>
    </w:p>
    <w:p w:rsidR="00204358" w:rsidRPr="00A50319" w:rsidRDefault="0039413B" w:rsidP="00940860">
      <w:pPr>
        <w:rPr>
          <w:color w:val="000000" w:themeColor="text1"/>
        </w:rPr>
      </w:pPr>
      <w:r w:rsidRPr="00A00AC6">
        <w:rPr>
          <w:color w:val="000000" w:themeColor="text1"/>
          <w:highlight w:val="yellow"/>
        </w:rPr>
        <w:t>2.2.11.</w:t>
      </w:r>
      <w:r w:rsidRPr="003E52FA">
        <w:rPr>
          <w:color w:val="000000" w:themeColor="text1"/>
          <w:highlight w:val="yellow"/>
        </w:rPr>
        <w:t xml:space="preserve"> Transfer 2-2.5 </w:t>
      </w:r>
      <w:r w:rsidR="00A00AC6">
        <w:rPr>
          <w:color w:val="000000" w:themeColor="text1"/>
          <w:highlight w:val="yellow"/>
        </w:rPr>
        <w:sym w:font="Symbol" w:char="F0B4"/>
      </w:r>
      <w:r w:rsidRPr="003E52FA">
        <w:rPr>
          <w:color w:val="000000" w:themeColor="text1"/>
          <w:highlight w:val="yellow"/>
        </w:rPr>
        <w:t xml:space="preserve"> 10</w:t>
      </w:r>
      <w:r w:rsidRPr="003E52FA">
        <w:rPr>
          <w:color w:val="000000" w:themeColor="text1"/>
          <w:highlight w:val="yellow"/>
          <w:vertAlign w:val="superscript"/>
        </w:rPr>
        <w:t>6</w:t>
      </w:r>
      <w:r w:rsidRPr="003E52FA">
        <w:rPr>
          <w:color w:val="000000" w:themeColor="text1"/>
          <w:highlight w:val="yellow"/>
        </w:rPr>
        <w:t xml:space="preserve"> cells in appropriate volume (</w:t>
      </w:r>
      <w:r w:rsidRPr="00A00AC6">
        <w:rPr>
          <w:i/>
          <w:color w:val="000000" w:themeColor="text1"/>
          <w:highlight w:val="yellow"/>
        </w:rPr>
        <w:t>e.g</w:t>
      </w:r>
      <w:r w:rsidRPr="003E52FA">
        <w:rPr>
          <w:color w:val="000000" w:themeColor="text1"/>
          <w:highlight w:val="yellow"/>
        </w:rPr>
        <w:t>.</w:t>
      </w:r>
      <w:r w:rsidR="00A00AC6">
        <w:rPr>
          <w:color w:val="000000" w:themeColor="text1"/>
          <w:highlight w:val="yellow"/>
        </w:rPr>
        <w:t>,</w:t>
      </w:r>
      <w:r w:rsidRPr="003E52FA">
        <w:rPr>
          <w:color w:val="000000" w:themeColor="text1"/>
          <w:highlight w:val="yellow"/>
        </w:rPr>
        <w:t xml:space="preserve"> 200 µ</w:t>
      </w:r>
      <w:r w:rsidR="00A00AC6">
        <w:rPr>
          <w:color w:val="000000" w:themeColor="text1"/>
          <w:highlight w:val="yellow"/>
        </w:rPr>
        <w:t>L</w:t>
      </w:r>
      <w:r w:rsidRPr="003E52FA">
        <w:rPr>
          <w:color w:val="000000" w:themeColor="text1"/>
          <w:highlight w:val="yellow"/>
        </w:rPr>
        <w:t>) into a 96-well round-bottom plate.</w:t>
      </w:r>
      <w:r w:rsidRPr="00A50319">
        <w:rPr>
          <w:color w:val="000000" w:themeColor="text1"/>
        </w:rPr>
        <w:t xml:space="preserve"> </w:t>
      </w:r>
    </w:p>
    <w:p w:rsidR="00204358" w:rsidRPr="00A50319" w:rsidRDefault="00204358" w:rsidP="00940860">
      <w:pPr>
        <w:rPr>
          <w:b/>
          <w:color w:val="000000" w:themeColor="text1"/>
        </w:rPr>
      </w:pPr>
    </w:p>
    <w:p w:rsidR="0039413B" w:rsidRPr="00A50319" w:rsidRDefault="00204358" w:rsidP="00940860">
      <w:pPr>
        <w:rPr>
          <w:color w:val="000000" w:themeColor="text1"/>
        </w:rPr>
      </w:pPr>
      <w:r w:rsidRPr="00563487">
        <w:rPr>
          <w:color w:val="000000" w:themeColor="text1"/>
        </w:rPr>
        <w:t>Note</w:t>
      </w:r>
      <w:r w:rsidR="0039413B" w:rsidRPr="00563487">
        <w:rPr>
          <w:color w:val="000000" w:themeColor="text1"/>
        </w:rPr>
        <w:t>:</w:t>
      </w:r>
      <w:r w:rsidR="0039413B" w:rsidRPr="00A50319">
        <w:rPr>
          <w:color w:val="000000" w:themeColor="text1"/>
        </w:rPr>
        <w:t xml:space="preserve"> For single color and negative control samples</w:t>
      </w:r>
      <w:r w:rsidR="00563487">
        <w:rPr>
          <w:color w:val="000000" w:themeColor="text1"/>
        </w:rPr>
        <w:t>,</w:t>
      </w:r>
      <w:r w:rsidR="0039413B" w:rsidRPr="00A50319">
        <w:rPr>
          <w:color w:val="000000" w:themeColor="text1"/>
        </w:rPr>
        <w:t xml:space="preserve"> 0.5-1 </w:t>
      </w:r>
      <w:r w:rsidR="00563487">
        <w:rPr>
          <w:color w:val="000000" w:themeColor="text1"/>
        </w:rPr>
        <w:sym w:font="Symbol" w:char="F0B4"/>
      </w:r>
      <w:r w:rsidR="0039413B" w:rsidRPr="00A50319">
        <w:rPr>
          <w:color w:val="000000" w:themeColor="text1"/>
        </w:rPr>
        <w:t xml:space="preserve"> 10</w:t>
      </w:r>
      <w:r w:rsidR="0039413B" w:rsidRPr="00A50319">
        <w:rPr>
          <w:color w:val="000000" w:themeColor="text1"/>
          <w:vertAlign w:val="superscript"/>
        </w:rPr>
        <w:t>6</w:t>
      </w:r>
      <w:r w:rsidR="0039413B" w:rsidRPr="00A50319">
        <w:rPr>
          <w:color w:val="000000" w:themeColor="text1"/>
        </w:rPr>
        <w:t xml:space="preserve"> cells might be sufficient.</w:t>
      </w:r>
    </w:p>
    <w:p w:rsidR="0039413B" w:rsidRPr="00A50319" w:rsidRDefault="0039413B" w:rsidP="00940860">
      <w:pPr>
        <w:rPr>
          <w:color w:val="000000" w:themeColor="text1"/>
        </w:rPr>
      </w:pPr>
    </w:p>
    <w:p w:rsidR="0039413B" w:rsidRPr="003E52FA" w:rsidRDefault="0039413B" w:rsidP="00940860">
      <w:pPr>
        <w:rPr>
          <w:color w:val="000000" w:themeColor="text1"/>
          <w:highlight w:val="yellow"/>
        </w:rPr>
      </w:pPr>
      <w:r w:rsidRPr="00563487">
        <w:rPr>
          <w:color w:val="000000" w:themeColor="text1"/>
          <w:highlight w:val="yellow"/>
        </w:rPr>
        <w:t xml:space="preserve">2.2.12. </w:t>
      </w:r>
      <w:r w:rsidRPr="003E52FA">
        <w:rPr>
          <w:color w:val="000000" w:themeColor="text1"/>
          <w:highlight w:val="yellow"/>
        </w:rPr>
        <w:t xml:space="preserve">Centrifuge </w:t>
      </w:r>
      <w:r w:rsidR="00D371E4" w:rsidRPr="003E52FA">
        <w:rPr>
          <w:color w:val="000000" w:themeColor="text1"/>
          <w:highlight w:val="yellow"/>
        </w:rPr>
        <w:t xml:space="preserve">the plate </w:t>
      </w:r>
      <w:r w:rsidRPr="003E52FA">
        <w:rPr>
          <w:color w:val="000000" w:themeColor="text1"/>
          <w:highlight w:val="yellow"/>
        </w:rPr>
        <w:t xml:space="preserve">at 350 x g for 5 min at 4 °C. Flick the plate. </w:t>
      </w:r>
    </w:p>
    <w:p w:rsidR="0039413B" w:rsidRPr="003E52FA" w:rsidRDefault="0039413B" w:rsidP="00940860">
      <w:pPr>
        <w:rPr>
          <w:color w:val="000000" w:themeColor="text1"/>
          <w:highlight w:val="yellow"/>
        </w:rPr>
      </w:pPr>
    </w:p>
    <w:p w:rsidR="0039413B" w:rsidRPr="00A50319" w:rsidRDefault="0039413B" w:rsidP="00940860">
      <w:pPr>
        <w:rPr>
          <w:color w:val="000000" w:themeColor="text1"/>
        </w:rPr>
      </w:pPr>
      <w:r w:rsidRPr="00563487">
        <w:rPr>
          <w:color w:val="000000" w:themeColor="text1"/>
          <w:highlight w:val="yellow"/>
        </w:rPr>
        <w:t>2.2.13.</w:t>
      </w:r>
      <w:r w:rsidRPr="003E52FA">
        <w:rPr>
          <w:color w:val="000000" w:themeColor="text1"/>
          <w:highlight w:val="yellow"/>
        </w:rPr>
        <w:t xml:space="preserve"> Wash the cells in 200 µ</w:t>
      </w:r>
      <w:r w:rsidR="00563487">
        <w:rPr>
          <w:color w:val="000000" w:themeColor="text1"/>
          <w:highlight w:val="yellow"/>
        </w:rPr>
        <w:t>L of</w:t>
      </w:r>
      <w:r w:rsidRPr="003E52FA">
        <w:rPr>
          <w:color w:val="000000" w:themeColor="text1"/>
          <w:highlight w:val="yellow"/>
        </w:rPr>
        <w:t xml:space="preserve"> Staining Buffer.</w:t>
      </w:r>
    </w:p>
    <w:p w:rsidR="0039413B" w:rsidRPr="00A50319" w:rsidRDefault="0039413B" w:rsidP="00940860">
      <w:pPr>
        <w:rPr>
          <w:color w:val="000000" w:themeColor="text1"/>
        </w:rPr>
      </w:pPr>
    </w:p>
    <w:p w:rsidR="0039413B" w:rsidRPr="00A50319" w:rsidRDefault="0039413B" w:rsidP="00940860">
      <w:pPr>
        <w:pStyle w:val="af3"/>
        <w:numPr>
          <w:ilvl w:val="0"/>
          <w:numId w:val="33"/>
        </w:numPr>
        <w:ind w:left="360"/>
        <w:rPr>
          <w:b/>
          <w:color w:val="000000" w:themeColor="text1"/>
        </w:rPr>
      </w:pPr>
      <w:r w:rsidRPr="00A50319">
        <w:rPr>
          <w:b/>
          <w:color w:val="000000" w:themeColor="text1"/>
        </w:rPr>
        <w:t>Surface Antibody Staining</w:t>
      </w:r>
    </w:p>
    <w:p w:rsidR="0039413B" w:rsidRPr="00A50319" w:rsidRDefault="0039413B" w:rsidP="00940860"/>
    <w:p w:rsidR="0039413B" w:rsidRPr="00563487" w:rsidRDefault="0039413B" w:rsidP="00940860">
      <w:pPr>
        <w:pStyle w:val="af3"/>
        <w:numPr>
          <w:ilvl w:val="1"/>
          <w:numId w:val="33"/>
        </w:numPr>
        <w:rPr>
          <w:color w:val="000000" w:themeColor="text1"/>
          <w:highlight w:val="yellow"/>
        </w:rPr>
      </w:pPr>
      <w:r w:rsidRPr="00563487">
        <w:rPr>
          <w:color w:val="000000" w:themeColor="text1"/>
          <w:highlight w:val="yellow"/>
        </w:rPr>
        <w:t>Viability Staining:</w:t>
      </w:r>
      <w:r w:rsidR="00D2642B" w:rsidRPr="00563487">
        <w:rPr>
          <w:color w:val="000000" w:themeColor="text1"/>
          <w:highlight w:val="yellow"/>
        </w:rPr>
        <w:t xml:space="preserve"> </w:t>
      </w:r>
    </w:p>
    <w:p w:rsidR="0039413B" w:rsidRPr="00A50319" w:rsidRDefault="0039413B" w:rsidP="00940860">
      <w:pPr>
        <w:ind w:left="360"/>
        <w:rPr>
          <w:b/>
          <w:color w:val="000000" w:themeColor="text1"/>
        </w:rPr>
      </w:pPr>
    </w:p>
    <w:p w:rsidR="00204358" w:rsidRPr="00A50319" w:rsidRDefault="0039413B" w:rsidP="00940860">
      <w:pPr>
        <w:rPr>
          <w:color w:val="000000" w:themeColor="text1"/>
        </w:rPr>
      </w:pPr>
      <w:r w:rsidRPr="00563487">
        <w:rPr>
          <w:color w:val="000000" w:themeColor="text1"/>
          <w:highlight w:val="yellow"/>
        </w:rPr>
        <w:t>3.1.1.</w:t>
      </w:r>
      <w:r w:rsidRPr="003E52FA">
        <w:rPr>
          <w:b/>
          <w:color w:val="000000" w:themeColor="text1"/>
          <w:highlight w:val="yellow"/>
        </w:rPr>
        <w:t xml:space="preserve"> </w:t>
      </w:r>
      <w:r w:rsidRPr="003E52FA">
        <w:rPr>
          <w:color w:val="000000" w:themeColor="text1"/>
          <w:highlight w:val="yellow"/>
        </w:rPr>
        <w:t xml:space="preserve">After the final wash, resuspend </w:t>
      </w:r>
      <w:r w:rsidR="00563487">
        <w:rPr>
          <w:color w:val="000000" w:themeColor="text1"/>
          <w:highlight w:val="yellow"/>
        </w:rPr>
        <w:t xml:space="preserve">the </w:t>
      </w:r>
      <w:r w:rsidRPr="003E52FA">
        <w:rPr>
          <w:color w:val="000000" w:themeColor="text1"/>
          <w:highlight w:val="yellow"/>
        </w:rPr>
        <w:t xml:space="preserve">cells in 100 </w:t>
      </w:r>
      <w:proofErr w:type="spellStart"/>
      <w:r w:rsidRPr="003E52FA">
        <w:rPr>
          <w:color w:val="000000" w:themeColor="text1"/>
          <w:highlight w:val="yellow"/>
        </w:rPr>
        <w:t>μ</w:t>
      </w:r>
      <w:r w:rsidR="00563487">
        <w:rPr>
          <w:color w:val="000000" w:themeColor="text1"/>
          <w:highlight w:val="yellow"/>
        </w:rPr>
        <w:t>L</w:t>
      </w:r>
      <w:proofErr w:type="spellEnd"/>
      <w:r w:rsidRPr="003E52FA">
        <w:rPr>
          <w:color w:val="000000" w:themeColor="text1"/>
          <w:highlight w:val="yellow"/>
        </w:rPr>
        <w:t xml:space="preserve"> of fixable viability dye diluted in PBS (1:1000). Incubate for 30 min on ice or at 4 °C in the dark.</w:t>
      </w:r>
      <w:r w:rsidRPr="00A50319">
        <w:rPr>
          <w:color w:val="000000" w:themeColor="text1"/>
        </w:rPr>
        <w:t xml:space="preserve"> </w:t>
      </w:r>
    </w:p>
    <w:p w:rsidR="00204358" w:rsidRPr="00A50319" w:rsidRDefault="00204358" w:rsidP="00940860">
      <w:pPr>
        <w:rPr>
          <w:b/>
          <w:color w:val="000000" w:themeColor="text1"/>
        </w:rPr>
      </w:pPr>
    </w:p>
    <w:p w:rsidR="0039413B" w:rsidRPr="00A50319" w:rsidRDefault="00204358" w:rsidP="00940860">
      <w:pPr>
        <w:rPr>
          <w:color w:val="000000" w:themeColor="text1"/>
        </w:rPr>
      </w:pPr>
      <w:r w:rsidRPr="00563487">
        <w:rPr>
          <w:color w:val="000000" w:themeColor="text1"/>
        </w:rPr>
        <w:t>Note</w:t>
      </w:r>
      <w:r w:rsidR="0039413B" w:rsidRPr="00563487">
        <w:rPr>
          <w:color w:val="000000" w:themeColor="text1"/>
        </w:rPr>
        <w:t>: (</w:t>
      </w:r>
      <w:proofErr w:type="spellStart"/>
      <w:r w:rsidR="0039413B" w:rsidRPr="00563487">
        <w:rPr>
          <w:color w:val="000000" w:themeColor="text1"/>
        </w:rPr>
        <w:t>i</w:t>
      </w:r>
      <w:proofErr w:type="spellEnd"/>
      <w:r w:rsidR="0039413B" w:rsidRPr="00563487">
        <w:rPr>
          <w:color w:val="000000" w:themeColor="text1"/>
        </w:rPr>
        <w:t>)</w:t>
      </w:r>
      <w:r w:rsidR="0039413B" w:rsidRPr="00A50319">
        <w:rPr>
          <w:color w:val="000000" w:themeColor="text1"/>
        </w:rPr>
        <w:t xml:space="preserve"> Intracellular staining for </w:t>
      </w:r>
      <w:r w:rsidR="00563487">
        <w:rPr>
          <w:color w:val="000000" w:themeColor="text1"/>
        </w:rPr>
        <w:t xml:space="preserve">the </w:t>
      </w:r>
      <w:r w:rsidR="0039413B" w:rsidRPr="00A50319">
        <w:rPr>
          <w:color w:val="000000" w:themeColor="text1"/>
        </w:rPr>
        <w:t>detection of key transcription factors such as Foxp3 or Bcl-6 requires fixation of the cells. In that case, non-fixable viability dyes (</w:t>
      </w:r>
      <w:r w:rsidR="0039413B" w:rsidRPr="00563487">
        <w:rPr>
          <w:i/>
          <w:color w:val="000000" w:themeColor="text1"/>
        </w:rPr>
        <w:t>e.g</w:t>
      </w:r>
      <w:r w:rsidR="0039413B" w:rsidRPr="00A50319">
        <w:rPr>
          <w:color w:val="000000" w:themeColor="text1"/>
        </w:rPr>
        <w:t>.</w:t>
      </w:r>
      <w:r w:rsidR="0039413B" w:rsidRPr="00A50319">
        <w:rPr>
          <w:i/>
          <w:color w:val="000000" w:themeColor="text1"/>
        </w:rPr>
        <w:t>,</w:t>
      </w:r>
      <w:r w:rsidR="0039413B" w:rsidRPr="00A50319">
        <w:rPr>
          <w:color w:val="000000" w:themeColor="text1"/>
        </w:rPr>
        <w:t xml:space="preserve"> 7-AAD, DAPI) cannot be used. </w:t>
      </w:r>
      <w:r w:rsidR="0039413B" w:rsidRPr="00563487">
        <w:rPr>
          <w:color w:val="000000" w:themeColor="text1"/>
        </w:rPr>
        <w:t>(ii)</w:t>
      </w:r>
      <w:r w:rsidR="0039413B" w:rsidRPr="00A50319">
        <w:rPr>
          <w:b/>
          <w:color w:val="000000" w:themeColor="text1"/>
        </w:rPr>
        <w:t xml:space="preserve"> </w:t>
      </w:r>
      <w:r w:rsidR="0039413B" w:rsidRPr="00A50319">
        <w:rPr>
          <w:color w:val="000000" w:themeColor="text1"/>
        </w:rPr>
        <w:t>To dilute fixable viability dye</w:t>
      </w:r>
      <w:r w:rsidR="00563487">
        <w:rPr>
          <w:color w:val="000000" w:themeColor="text1"/>
        </w:rPr>
        <w:t>,</w:t>
      </w:r>
      <w:r w:rsidR="0039413B" w:rsidRPr="00A50319">
        <w:rPr>
          <w:color w:val="000000" w:themeColor="text1"/>
        </w:rPr>
        <w:t xml:space="preserve"> do not use any staining buffer that contains protein. The media used in this step must be protein-free. </w:t>
      </w:r>
      <w:r w:rsidR="0039413B" w:rsidRPr="00563487">
        <w:rPr>
          <w:color w:val="000000" w:themeColor="text1"/>
        </w:rPr>
        <w:t>(iii)</w:t>
      </w:r>
      <w:r w:rsidR="0039413B" w:rsidRPr="00A50319">
        <w:rPr>
          <w:color w:val="000000" w:themeColor="text1"/>
        </w:rPr>
        <w:t xml:space="preserve"> Exclusion of dead cells by using viability staining is crucial because dead cells can cause serious technical difficulties in flow cytometry analysis by emitting autofluorescence and by binding surface antibodies nonspecifically, which might lead to false positive results.</w:t>
      </w:r>
    </w:p>
    <w:p w:rsidR="0039413B" w:rsidRPr="00A50319" w:rsidRDefault="0039413B" w:rsidP="00940860">
      <w:pPr>
        <w:rPr>
          <w:color w:val="000000" w:themeColor="text1"/>
        </w:rPr>
      </w:pPr>
    </w:p>
    <w:p w:rsidR="0039413B" w:rsidRPr="00A50319" w:rsidRDefault="0039413B" w:rsidP="00940860">
      <w:pPr>
        <w:rPr>
          <w:color w:val="000000" w:themeColor="text1"/>
        </w:rPr>
      </w:pPr>
      <w:r w:rsidRPr="00563487">
        <w:rPr>
          <w:color w:val="000000" w:themeColor="text1"/>
          <w:highlight w:val="yellow"/>
        </w:rPr>
        <w:t>3.1.2.</w:t>
      </w:r>
      <w:r w:rsidRPr="003E52FA">
        <w:rPr>
          <w:color w:val="000000" w:themeColor="text1"/>
          <w:highlight w:val="yellow"/>
        </w:rPr>
        <w:t xml:space="preserve"> Wash the cells twice with staining buffer.</w:t>
      </w:r>
      <w:r w:rsidR="00D2642B">
        <w:rPr>
          <w:color w:val="000000" w:themeColor="text1"/>
          <w:highlight w:val="yellow"/>
        </w:rPr>
        <w:t xml:space="preserve"> </w:t>
      </w:r>
      <w:r w:rsidRPr="003E52FA">
        <w:rPr>
          <w:color w:val="000000" w:themeColor="text1"/>
          <w:highlight w:val="yellow"/>
        </w:rPr>
        <w:t>Centrifuge at 350 x g for 5 min at 4 °C. Flick the plate.</w:t>
      </w:r>
    </w:p>
    <w:p w:rsidR="002C058A" w:rsidRPr="00A50319" w:rsidRDefault="002C058A" w:rsidP="00940860">
      <w:pPr>
        <w:rPr>
          <w:color w:val="000000" w:themeColor="text1"/>
        </w:rPr>
      </w:pPr>
    </w:p>
    <w:p w:rsidR="0039413B" w:rsidRPr="00563487" w:rsidRDefault="0039413B" w:rsidP="00940860">
      <w:pPr>
        <w:pStyle w:val="af3"/>
        <w:numPr>
          <w:ilvl w:val="1"/>
          <w:numId w:val="33"/>
        </w:numPr>
        <w:rPr>
          <w:color w:val="000000" w:themeColor="text1"/>
          <w:highlight w:val="yellow"/>
        </w:rPr>
      </w:pPr>
      <w:r w:rsidRPr="00563487">
        <w:rPr>
          <w:color w:val="000000" w:themeColor="text1"/>
          <w:highlight w:val="yellow"/>
        </w:rPr>
        <w:t>Fc Block and Surface -Layer I:</w:t>
      </w:r>
      <w:r w:rsidR="00D2642B" w:rsidRPr="00563487">
        <w:rPr>
          <w:color w:val="000000" w:themeColor="text1"/>
          <w:highlight w:val="yellow"/>
        </w:rPr>
        <w:t xml:space="preserve"> </w:t>
      </w:r>
    </w:p>
    <w:p w:rsidR="0039413B" w:rsidRPr="00A50319" w:rsidRDefault="0039413B" w:rsidP="00940860">
      <w:pPr>
        <w:ind w:left="360"/>
        <w:rPr>
          <w:b/>
          <w:color w:val="000000" w:themeColor="text1"/>
        </w:rPr>
      </w:pPr>
    </w:p>
    <w:p w:rsidR="0039413B" w:rsidRPr="00A50319" w:rsidRDefault="0039413B" w:rsidP="00940860">
      <w:pPr>
        <w:rPr>
          <w:color w:val="000000" w:themeColor="text1"/>
        </w:rPr>
      </w:pPr>
      <w:r w:rsidRPr="00563487">
        <w:rPr>
          <w:color w:val="000000" w:themeColor="text1"/>
        </w:rPr>
        <w:t>3.2.1.</w:t>
      </w:r>
      <w:r w:rsidRPr="00A50319">
        <w:rPr>
          <w:color w:val="000000" w:themeColor="text1"/>
        </w:rPr>
        <w:t xml:space="preserve"> Prepare the Fc-block solution by diluting anti-CD16/32 antibody (1:200) in FACS buffer.</w:t>
      </w:r>
    </w:p>
    <w:p w:rsidR="0039413B" w:rsidRPr="00A50319" w:rsidRDefault="0039413B" w:rsidP="00940860">
      <w:pPr>
        <w:rPr>
          <w:color w:val="000000" w:themeColor="text1"/>
        </w:rPr>
      </w:pPr>
    </w:p>
    <w:p w:rsidR="0039413B" w:rsidRPr="003E52FA" w:rsidRDefault="0039413B" w:rsidP="00940860">
      <w:pPr>
        <w:rPr>
          <w:color w:val="000000" w:themeColor="text1"/>
          <w:highlight w:val="yellow"/>
        </w:rPr>
      </w:pPr>
      <w:r w:rsidRPr="00563487">
        <w:rPr>
          <w:color w:val="000000" w:themeColor="text1"/>
          <w:highlight w:val="yellow"/>
        </w:rPr>
        <w:t>3.2.2.</w:t>
      </w:r>
      <w:r w:rsidRPr="003E52FA">
        <w:rPr>
          <w:color w:val="000000" w:themeColor="text1"/>
          <w:highlight w:val="yellow"/>
        </w:rPr>
        <w:t xml:space="preserve"> Resuspend </w:t>
      </w:r>
      <w:r w:rsidR="00563487">
        <w:rPr>
          <w:color w:val="000000" w:themeColor="text1"/>
          <w:highlight w:val="yellow"/>
        </w:rPr>
        <w:t xml:space="preserve">the </w:t>
      </w:r>
      <w:r w:rsidRPr="003E52FA">
        <w:rPr>
          <w:color w:val="000000" w:themeColor="text1"/>
          <w:highlight w:val="yellow"/>
        </w:rPr>
        <w:t xml:space="preserve">cells in 20 </w:t>
      </w:r>
      <w:proofErr w:type="spellStart"/>
      <w:r w:rsidRPr="003E52FA">
        <w:rPr>
          <w:color w:val="000000" w:themeColor="text1"/>
          <w:highlight w:val="yellow"/>
        </w:rPr>
        <w:t>μ</w:t>
      </w:r>
      <w:r w:rsidR="00563487">
        <w:rPr>
          <w:color w:val="000000" w:themeColor="text1"/>
          <w:highlight w:val="yellow"/>
        </w:rPr>
        <w:t>L</w:t>
      </w:r>
      <w:proofErr w:type="spellEnd"/>
      <w:r w:rsidRPr="003E52FA">
        <w:rPr>
          <w:color w:val="000000" w:themeColor="text1"/>
          <w:highlight w:val="yellow"/>
        </w:rPr>
        <w:t xml:space="preserve"> </w:t>
      </w:r>
      <w:r w:rsidR="00D371E4" w:rsidRPr="003E52FA">
        <w:rPr>
          <w:color w:val="000000" w:themeColor="text1"/>
          <w:highlight w:val="yellow"/>
        </w:rPr>
        <w:t xml:space="preserve">of prepared </w:t>
      </w:r>
      <w:r w:rsidRPr="003E52FA">
        <w:rPr>
          <w:color w:val="000000" w:themeColor="text1"/>
          <w:highlight w:val="yellow"/>
        </w:rPr>
        <w:t>Fc-block solution. Incubate for 15 min on ice.</w:t>
      </w:r>
    </w:p>
    <w:p w:rsidR="0039413B" w:rsidRPr="003E52FA" w:rsidRDefault="0039413B" w:rsidP="00940860">
      <w:pPr>
        <w:rPr>
          <w:color w:val="FF0000"/>
          <w:highlight w:val="yellow"/>
        </w:rPr>
      </w:pPr>
    </w:p>
    <w:p w:rsidR="0039413B" w:rsidRPr="003E52FA" w:rsidRDefault="0039413B" w:rsidP="00940860">
      <w:pPr>
        <w:rPr>
          <w:color w:val="000000" w:themeColor="text1"/>
          <w:highlight w:val="yellow"/>
        </w:rPr>
      </w:pPr>
      <w:r w:rsidRPr="00563487">
        <w:rPr>
          <w:color w:val="000000" w:themeColor="text1"/>
          <w:highlight w:val="yellow"/>
        </w:rPr>
        <w:t>3.2.3.</w:t>
      </w:r>
      <w:r w:rsidRPr="003E52FA">
        <w:rPr>
          <w:color w:val="000000" w:themeColor="text1"/>
          <w:highlight w:val="yellow"/>
        </w:rPr>
        <w:t xml:space="preserve"> Without washing, add 80 </w:t>
      </w:r>
      <w:proofErr w:type="spellStart"/>
      <w:r w:rsidRPr="003E52FA">
        <w:rPr>
          <w:color w:val="000000" w:themeColor="text1"/>
          <w:highlight w:val="yellow"/>
        </w:rPr>
        <w:t>μ</w:t>
      </w:r>
      <w:r w:rsidR="00563487">
        <w:rPr>
          <w:color w:val="000000" w:themeColor="text1"/>
          <w:highlight w:val="yellow"/>
        </w:rPr>
        <w:t>L</w:t>
      </w:r>
      <w:proofErr w:type="spellEnd"/>
      <w:r w:rsidRPr="003E52FA">
        <w:rPr>
          <w:color w:val="000000" w:themeColor="text1"/>
          <w:highlight w:val="yellow"/>
        </w:rPr>
        <w:t xml:space="preserve"> of surface antibody cocktail (see </w:t>
      </w:r>
      <w:r w:rsidRPr="00563487">
        <w:rPr>
          <w:b/>
          <w:color w:val="000000" w:themeColor="text1"/>
          <w:highlight w:val="yellow"/>
        </w:rPr>
        <w:t>Table 1</w:t>
      </w:r>
      <w:r w:rsidRPr="003E52FA">
        <w:rPr>
          <w:color w:val="000000" w:themeColor="text1"/>
          <w:highlight w:val="yellow"/>
        </w:rPr>
        <w:t xml:space="preserve"> for the antibody summary)</w:t>
      </w:r>
      <w:r w:rsidRPr="003E52FA">
        <w:rPr>
          <w:color w:val="FF0000"/>
          <w:highlight w:val="yellow"/>
        </w:rPr>
        <w:t xml:space="preserve"> </w:t>
      </w:r>
      <w:r w:rsidRPr="003E52FA">
        <w:rPr>
          <w:color w:val="000000" w:themeColor="text1"/>
          <w:highlight w:val="yellow"/>
        </w:rPr>
        <w:t xml:space="preserve">prepared at appropriate dilutions. Incubate on ice for at least 30 min. </w:t>
      </w:r>
    </w:p>
    <w:p w:rsidR="0039413B" w:rsidRPr="003E52FA" w:rsidRDefault="0039413B" w:rsidP="00940860">
      <w:pPr>
        <w:rPr>
          <w:color w:val="FF0000"/>
          <w:highlight w:val="yellow"/>
        </w:rPr>
      </w:pPr>
    </w:p>
    <w:p w:rsidR="0039413B" w:rsidRPr="00A50319" w:rsidRDefault="0039413B" w:rsidP="00940860">
      <w:pPr>
        <w:rPr>
          <w:color w:val="000000" w:themeColor="text1"/>
        </w:rPr>
      </w:pPr>
      <w:r w:rsidRPr="00563487">
        <w:rPr>
          <w:color w:val="000000" w:themeColor="text1"/>
          <w:highlight w:val="yellow"/>
        </w:rPr>
        <w:t>3.2.4.</w:t>
      </w:r>
      <w:r w:rsidRPr="003E52FA">
        <w:rPr>
          <w:b/>
          <w:color w:val="000000" w:themeColor="text1"/>
          <w:highlight w:val="yellow"/>
        </w:rPr>
        <w:t xml:space="preserve"> </w:t>
      </w:r>
      <w:r w:rsidRPr="003E52FA">
        <w:rPr>
          <w:color w:val="000000" w:themeColor="text1"/>
          <w:highlight w:val="yellow"/>
        </w:rPr>
        <w:t>Wash twice by adding excessive FACS buffer.</w:t>
      </w:r>
      <w:r w:rsidR="00D2642B">
        <w:rPr>
          <w:color w:val="000000" w:themeColor="text1"/>
          <w:highlight w:val="yellow"/>
        </w:rPr>
        <w:t xml:space="preserve"> </w:t>
      </w:r>
      <w:r w:rsidRPr="003E52FA">
        <w:rPr>
          <w:color w:val="000000" w:themeColor="text1"/>
          <w:highlight w:val="yellow"/>
        </w:rPr>
        <w:t>Centrifuge at 350 x g for 5 min at 4</w:t>
      </w:r>
      <w:r w:rsidR="00563487">
        <w:rPr>
          <w:color w:val="000000" w:themeColor="text1"/>
          <w:highlight w:val="yellow"/>
        </w:rPr>
        <w:t xml:space="preserve"> </w:t>
      </w:r>
      <w:r w:rsidRPr="003E52FA">
        <w:rPr>
          <w:color w:val="000000" w:themeColor="text1"/>
          <w:highlight w:val="yellow"/>
        </w:rPr>
        <w:t>°C. Flick the plate.</w:t>
      </w:r>
    </w:p>
    <w:p w:rsidR="0039413B" w:rsidRPr="00563487" w:rsidRDefault="0039413B" w:rsidP="00940860">
      <w:pPr>
        <w:rPr>
          <w:color w:val="000000" w:themeColor="text1"/>
        </w:rPr>
      </w:pPr>
    </w:p>
    <w:p w:rsidR="0039413B" w:rsidRPr="00563487" w:rsidRDefault="0039413B" w:rsidP="00940860">
      <w:pPr>
        <w:pStyle w:val="af3"/>
        <w:numPr>
          <w:ilvl w:val="1"/>
          <w:numId w:val="33"/>
        </w:numPr>
        <w:rPr>
          <w:color w:val="000000" w:themeColor="text1"/>
          <w:highlight w:val="yellow"/>
        </w:rPr>
      </w:pPr>
      <w:r w:rsidRPr="00563487">
        <w:rPr>
          <w:color w:val="000000" w:themeColor="text1"/>
          <w:highlight w:val="yellow"/>
        </w:rPr>
        <w:t>Surface -Layer II:</w:t>
      </w:r>
      <w:r w:rsidR="00D2642B" w:rsidRPr="00563487">
        <w:rPr>
          <w:color w:val="000000" w:themeColor="text1"/>
          <w:highlight w:val="yellow"/>
        </w:rPr>
        <w:t xml:space="preserve"> </w:t>
      </w:r>
    </w:p>
    <w:p w:rsidR="0039413B" w:rsidRPr="00A50319" w:rsidRDefault="0039413B" w:rsidP="00940860">
      <w:pPr>
        <w:ind w:left="360"/>
        <w:rPr>
          <w:b/>
          <w:color w:val="000000" w:themeColor="text1"/>
        </w:rPr>
      </w:pPr>
    </w:p>
    <w:p w:rsidR="0039413B" w:rsidRPr="00A50319" w:rsidRDefault="0039413B" w:rsidP="00940860">
      <w:pPr>
        <w:rPr>
          <w:color w:val="000000" w:themeColor="text1"/>
        </w:rPr>
      </w:pPr>
      <w:r w:rsidRPr="00563487">
        <w:rPr>
          <w:color w:val="000000" w:themeColor="text1"/>
        </w:rPr>
        <w:t>3.3.1.</w:t>
      </w:r>
      <w:r w:rsidRPr="00A50319">
        <w:rPr>
          <w:color w:val="000000" w:themeColor="text1"/>
        </w:rPr>
        <w:t xml:space="preserve"> Prepare Streptavidin staining solution by diluting fluorochrome-conjugated Streptavidin in staining buffer.</w:t>
      </w:r>
    </w:p>
    <w:p w:rsidR="0039413B" w:rsidRPr="00A50319" w:rsidRDefault="0039413B" w:rsidP="00940860">
      <w:pPr>
        <w:rPr>
          <w:color w:val="000000" w:themeColor="text1"/>
        </w:rPr>
      </w:pPr>
    </w:p>
    <w:p w:rsidR="0039413B" w:rsidRPr="00A50319" w:rsidRDefault="0039413B" w:rsidP="00940860">
      <w:pPr>
        <w:rPr>
          <w:color w:val="FF0000"/>
        </w:rPr>
      </w:pPr>
      <w:r w:rsidRPr="00563487">
        <w:rPr>
          <w:color w:val="000000" w:themeColor="text1"/>
          <w:highlight w:val="yellow"/>
        </w:rPr>
        <w:t>3.3.2.</w:t>
      </w:r>
      <w:r w:rsidRPr="003E52FA">
        <w:rPr>
          <w:color w:val="000000" w:themeColor="text1"/>
          <w:highlight w:val="yellow"/>
        </w:rPr>
        <w:t xml:space="preserve"> After the final wash, resuspend </w:t>
      </w:r>
      <w:r w:rsidR="00563487">
        <w:rPr>
          <w:color w:val="000000" w:themeColor="text1"/>
          <w:highlight w:val="yellow"/>
        </w:rPr>
        <w:t xml:space="preserve">the </w:t>
      </w:r>
      <w:r w:rsidRPr="003E52FA">
        <w:rPr>
          <w:color w:val="000000" w:themeColor="text1"/>
          <w:highlight w:val="yellow"/>
        </w:rPr>
        <w:t xml:space="preserve">cells with 100 </w:t>
      </w:r>
      <w:proofErr w:type="spellStart"/>
      <w:r w:rsidRPr="003E52FA">
        <w:rPr>
          <w:color w:val="000000" w:themeColor="text1"/>
          <w:highlight w:val="yellow"/>
        </w:rPr>
        <w:t>μ</w:t>
      </w:r>
      <w:r w:rsidR="00563487">
        <w:rPr>
          <w:color w:val="000000" w:themeColor="text1"/>
          <w:highlight w:val="yellow"/>
        </w:rPr>
        <w:t>L</w:t>
      </w:r>
      <w:proofErr w:type="spellEnd"/>
      <w:r w:rsidRPr="003E52FA">
        <w:rPr>
          <w:color w:val="000000" w:themeColor="text1"/>
          <w:highlight w:val="yellow"/>
        </w:rPr>
        <w:t xml:space="preserve"> </w:t>
      </w:r>
      <w:r w:rsidR="00563487">
        <w:rPr>
          <w:color w:val="000000" w:themeColor="text1"/>
          <w:highlight w:val="yellow"/>
        </w:rPr>
        <w:t xml:space="preserve">of </w:t>
      </w:r>
      <w:r w:rsidRPr="003E52FA">
        <w:rPr>
          <w:color w:val="000000" w:themeColor="text1"/>
          <w:highlight w:val="yellow"/>
        </w:rPr>
        <w:t>pre-diluted Streptavidin staining solution. Incubate for at least 15 min on ice in the dark.</w:t>
      </w:r>
      <w:r w:rsidR="00D2642B">
        <w:rPr>
          <w:color w:val="FF0000"/>
        </w:rPr>
        <w:t xml:space="preserve"> </w:t>
      </w:r>
    </w:p>
    <w:p w:rsidR="0039413B" w:rsidRPr="00A50319" w:rsidRDefault="0039413B" w:rsidP="00940860">
      <w:pPr>
        <w:rPr>
          <w:color w:val="FF0000"/>
        </w:rPr>
      </w:pPr>
    </w:p>
    <w:p w:rsidR="00D371E4" w:rsidRPr="00563487" w:rsidRDefault="0039413B" w:rsidP="00940860">
      <w:pPr>
        <w:rPr>
          <w:color w:val="000000" w:themeColor="text1"/>
        </w:rPr>
      </w:pPr>
      <w:r w:rsidRPr="00563487">
        <w:rPr>
          <w:color w:val="000000" w:themeColor="text1"/>
          <w:highlight w:val="yellow"/>
        </w:rPr>
        <w:t>3.3.3.</w:t>
      </w:r>
      <w:r w:rsidRPr="003E52FA">
        <w:rPr>
          <w:color w:val="000000" w:themeColor="text1"/>
          <w:highlight w:val="yellow"/>
        </w:rPr>
        <w:t xml:space="preserve"> Wash twice with staining buffer. Centrifuge at 350 x g for 5 min at 4°C. Flick the plate.</w:t>
      </w:r>
      <w:r w:rsidR="00563487">
        <w:rPr>
          <w:color w:val="000000" w:themeColor="text1"/>
        </w:rPr>
        <w:t xml:space="preserve"> </w:t>
      </w:r>
      <w:r w:rsidRPr="00A50319">
        <w:rPr>
          <w:color w:val="000000" w:themeColor="text1"/>
        </w:rPr>
        <w:t>(</w:t>
      </w:r>
      <w:r w:rsidRPr="00A50319">
        <w:rPr>
          <w:b/>
          <w:color w:val="000000" w:themeColor="text1"/>
        </w:rPr>
        <w:t>Optional</w:t>
      </w:r>
      <w:r w:rsidRPr="00A50319">
        <w:rPr>
          <w:color w:val="000000" w:themeColor="text1"/>
        </w:rPr>
        <w:t xml:space="preserve">) If intracellular staining for follicular T regulatory cell detection is not desired, after the last wash, resuspend </w:t>
      </w:r>
      <w:r w:rsidR="00563487">
        <w:rPr>
          <w:color w:val="000000" w:themeColor="text1"/>
        </w:rPr>
        <w:t xml:space="preserve">the </w:t>
      </w:r>
      <w:r w:rsidRPr="00A50319">
        <w:rPr>
          <w:color w:val="000000" w:themeColor="text1"/>
        </w:rPr>
        <w:t xml:space="preserve">cells in 200 </w:t>
      </w:r>
      <w:proofErr w:type="spellStart"/>
      <w:r w:rsidRPr="00A50319">
        <w:rPr>
          <w:color w:val="000000" w:themeColor="text1"/>
        </w:rPr>
        <w:t>μ</w:t>
      </w:r>
      <w:r w:rsidR="00563487">
        <w:rPr>
          <w:color w:val="000000" w:themeColor="text1"/>
        </w:rPr>
        <w:t>L</w:t>
      </w:r>
      <w:proofErr w:type="spellEnd"/>
      <w:r w:rsidR="00563487">
        <w:rPr>
          <w:color w:val="000000" w:themeColor="text1"/>
        </w:rPr>
        <w:t xml:space="preserve"> of</w:t>
      </w:r>
      <w:r w:rsidRPr="00A50319">
        <w:rPr>
          <w:color w:val="000000" w:themeColor="text1"/>
        </w:rPr>
        <w:t xml:space="preserve"> staining buffer and transfer into appropriate tubes to acquire data in flow cytometer. When </w:t>
      </w:r>
      <w:r w:rsidR="00563487">
        <w:rPr>
          <w:color w:val="000000" w:themeColor="text1"/>
        </w:rPr>
        <w:t xml:space="preserve">the </w:t>
      </w:r>
      <w:r w:rsidRPr="00A50319">
        <w:rPr>
          <w:color w:val="000000" w:themeColor="text1"/>
        </w:rPr>
        <w:t xml:space="preserve">samples are not fixed, acquisition of data by flow cytometry should be performed within </w:t>
      </w:r>
      <w:r w:rsidR="00D371E4" w:rsidRPr="00A50319">
        <w:rPr>
          <w:color w:val="000000" w:themeColor="text1"/>
        </w:rPr>
        <w:t>3-4</w:t>
      </w:r>
      <w:r w:rsidRPr="00A50319">
        <w:rPr>
          <w:color w:val="000000" w:themeColor="text1"/>
        </w:rPr>
        <w:t xml:space="preserve"> h</w:t>
      </w:r>
      <w:r w:rsidR="00BB64E6" w:rsidRPr="00A50319">
        <w:rPr>
          <w:color w:val="000000" w:themeColor="text1"/>
        </w:rPr>
        <w:t xml:space="preserve"> </w:t>
      </w:r>
      <w:r w:rsidRPr="00A50319">
        <w:rPr>
          <w:color w:val="000000" w:themeColor="text1"/>
        </w:rPr>
        <w:t>to obtain accurate results.</w:t>
      </w:r>
      <w:r w:rsidRPr="00A50319">
        <w:rPr>
          <w:b/>
          <w:color w:val="000000" w:themeColor="text1"/>
        </w:rPr>
        <w:t xml:space="preserve"> </w:t>
      </w:r>
    </w:p>
    <w:p w:rsidR="0039413B" w:rsidRPr="00A50319" w:rsidRDefault="0039413B" w:rsidP="00940860">
      <w:pPr>
        <w:rPr>
          <w:b/>
          <w:color w:val="000000" w:themeColor="text1"/>
        </w:rPr>
      </w:pPr>
    </w:p>
    <w:p w:rsidR="0039413B" w:rsidRPr="003E52FA" w:rsidRDefault="0039413B" w:rsidP="00940860">
      <w:pPr>
        <w:pStyle w:val="af3"/>
        <w:numPr>
          <w:ilvl w:val="0"/>
          <w:numId w:val="33"/>
        </w:numPr>
        <w:ind w:left="360"/>
        <w:rPr>
          <w:b/>
          <w:color w:val="000000" w:themeColor="text1"/>
          <w:highlight w:val="yellow"/>
        </w:rPr>
      </w:pPr>
      <w:r w:rsidRPr="003E52FA">
        <w:rPr>
          <w:b/>
          <w:color w:val="000000" w:themeColor="text1"/>
          <w:highlight w:val="yellow"/>
        </w:rPr>
        <w:t xml:space="preserve">Cell Fixation </w:t>
      </w:r>
    </w:p>
    <w:p w:rsidR="0039413B" w:rsidRPr="00A50319" w:rsidRDefault="0039413B" w:rsidP="00940860"/>
    <w:p w:rsidR="00D371E4" w:rsidRPr="00A50319" w:rsidRDefault="0039413B" w:rsidP="00940860">
      <w:pPr>
        <w:rPr>
          <w:color w:val="000000" w:themeColor="text1"/>
        </w:rPr>
      </w:pPr>
      <w:r w:rsidRPr="00563487">
        <w:rPr>
          <w:color w:val="000000" w:themeColor="text1"/>
        </w:rPr>
        <w:t>4.1.</w:t>
      </w:r>
      <w:r w:rsidRPr="00A50319">
        <w:rPr>
          <w:color w:val="000000" w:themeColor="text1"/>
        </w:rPr>
        <w:t xml:space="preserve"> Prepare </w:t>
      </w:r>
      <w:r w:rsidR="00563487">
        <w:rPr>
          <w:color w:val="000000" w:themeColor="text1"/>
        </w:rPr>
        <w:t>f</w:t>
      </w:r>
      <w:r w:rsidRPr="00A50319">
        <w:rPr>
          <w:color w:val="000000" w:themeColor="text1"/>
        </w:rPr>
        <w:t xml:space="preserve">ixation/permeabilization (Fix/Perm) working solution using </w:t>
      </w:r>
      <w:r w:rsidR="00563487">
        <w:rPr>
          <w:color w:val="000000" w:themeColor="text1"/>
        </w:rPr>
        <w:t xml:space="preserve">the </w:t>
      </w:r>
      <w:r w:rsidRPr="00A50319">
        <w:rPr>
          <w:color w:val="000000" w:themeColor="text1"/>
        </w:rPr>
        <w:t>reagents from Foxp3/Transcrip</w:t>
      </w:r>
      <w:r w:rsidR="00CC2881" w:rsidRPr="00A50319">
        <w:rPr>
          <w:color w:val="000000" w:themeColor="text1"/>
        </w:rPr>
        <w:t xml:space="preserve">tion </w:t>
      </w:r>
      <w:proofErr w:type="spellStart"/>
      <w:r w:rsidR="00CC2881" w:rsidRPr="00A50319">
        <w:rPr>
          <w:color w:val="000000" w:themeColor="text1"/>
        </w:rPr>
        <w:t>Fator</w:t>
      </w:r>
      <w:proofErr w:type="spellEnd"/>
      <w:r w:rsidR="00CC2881" w:rsidRPr="00A50319">
        <w:rPr>
          <w:color w:val="000000" w:themeColor="text1"/>
        </w:rPr>
        <w:t xml:space="preserve"> Staining Buffer Set. Mix </w:t>
      </w:r>
      <w:r w:rsidR="00563487" w:rsidRPr="00A50319">
        <w:rPr>
          <w:color w:val="000000" w:themeColor="text1"/>
        </w:rPr>
        <w:t>one-part</w:t>
      </w:r>
      <w:r w:rsidR="00CC2881" w:rsidRPr="00A50319">
        <w:rPr>
          <w:color w:val="000000" w:themeColor="text1"/>
        </w:rPr>
        <w:t xml:space="preserve"> </w:t>
      </w:r>
      <w:r w:rsidR="00563487">
        <w:rPr>
          <w:color w:val="000000" w:themeColor="text1"/>
        </w:rPr>
        <w:t xml:space="preserve">of </w:t>
      </w:r>
      <w:r w:rsidR="00563487" w:rsidRPr="00A50319">
        <w:rPr>
          <w:color w:val="000000" w:themeColor="text1"/>
        </w:rPr>
        <w:t>fixation/permeabilization concentrate</w:t>
      </w:r>
      <w:r w:rsidR="00CC2881" w:rsidRPr="00A50319">
        <w:rPr>
          <w:color w:val="000000" w:themeColor="text1"/>
        </w:rPr>
        <w:t xml:space="preserve"> with three parts </w:t>
      </w:r>
      <w:r w:rsidR="00563487">
        <w:rPr>
          <w:color w:val="000000" w:themeColor="text1"/>
        </w:rPr>
        <w:t xml:space="preserve">of </w:t>
      </w:r>
      <w:r w:rsidR="00563487" w:rsidRPr="00A50319">
        <w:rPr>
          <w:color w:val="000000" w:themeColor="text1"/>
        </w:rPr>
        <w:t xml:space="preserve">fixation/permeabilization diluent </w:t>
      </w:r>
      <w:r w:rsidR="00CC2881" w:rsidRPr="00A50319">
        <w:rPr>
          <w:color w:val="000000" w:themeColor="text1"/>
        </w:rPr>
        <w:t xml:space="preserve">to the desired final volume. </w:t>
      </w:r>
    </w:p>
    <w:p w:rsidR="0039413B" w:rsidRPr="00A50319" w:rsidRDefault="0039413B" w:rsidP="00940860">
      <w:pPr>
        <w:rPr>
          <w:color w:val="FF0000"/>
        </w:rPr>
      </w:pPr>
    </w:p>
    <w:p w:rsidR="0039413B" w:rsidRPr="00A50319" w:rsidRDefault="0039413B" w:rsidP="00940860">
      <w:pPr>
        <w:rPr>
          <w:color w:val="000000" w:themeColor="text1"/>
        </w:rPr>
      </w:pPr>
      <w:r w:rsidRPr="00563487">
        <w:rPr>
          <w:color w:val="000000" w:themeColor="text1"/>
          <w:highlight w:val="yellow"/>
        </w:rPr>
        <w:t>4.2.</w:t>
      </w:r>
      <w:r w:rsidRPr="003E52FA">
        <w:rPr>
          <w:color w:val="000000" w:themeColor="text1"/>
          <w:highlight w:val="yellow"/>
        </w:rPr>
        <w:t xml:space="preserve"> After the final wash, resuspend </w:t>
      </w:r>
      <w:r w:rsidR="00563487">
        <w:rPr>
          <w:color w:val="000000" w:themeColor="text1"/>
          <w:highlight w:val="yellow"/>
        </w:rPr>
        <w:t xml:space="preserve">the </w:t>
      </w:r>
      <w:r w:rsidRPr="003E52FA">
        <w:rPr>
          <w:color w:val="000000" w:themeColor="text1"/>
          <w:highlight w:val="yellow"/>
        </w:rPr>
        <w:t xml:space="preserve">cells in 200 </w:t>
      </w:r>
      <w:proofErr w:type="spellStart"/>
      <w:r w:rsidRPr="003E52FA">
        <w:rPr>
          <w:color w:val="000000" w:themeColor="text1"/>
          <w:highlight w:val="yellow"/>
        </w:rPr>
        <w:t>μ</w:t>
      </w:r>
      <w:r w:rsidR="00563487">
        <w:rPr>
          <w:color w:val="000000" w:themeColor="text1"/>
          <w:highlight w:val="yellow"/>
        </w:rPr>
        <w:t>L</w:t>
      </w:r>
      <w:proofErr w:type="spellEnd"/>
      <w:r w:rsidR="00563487">
        <w:rPr>
          <w:color w:val="000000" w:themeColor="text1"/>
          <w:highlight w:val="yellow"/>
        </w:rPr>
        <w:t xml:space="preserve"> of</w:t>
      </w:r>
      <w:r w:rsidRPr="003E52FA">
        <w:rPr>
          <w:color w:val="000000" w:themeColor="text1"/>
          <w:highlight w:val="yellow"/>
        </w:rPr>
        <w:t xml:space="preserve"> Fix/Perm working solution.</w:t>
      </w:r>
    </w:p>
    <w:p w:rsidR="0039413B" w:rsidRPr="00A50319" w:rsidRDefault="0039413B" w:rsidP="00940860">
      <w:pPr>
        <w:rPr>
          <w:color w:val="FF0000"/>
        </w:rPr>
      </w:pPr>
    </w:p>
    <w:p w:rsidR="0039413B" w:rsidRPr="00A50319" w:rsidRDefault="0039413B" w:rsidP="00940860">
      <w:pPr>
        <w:rPr>
          <w:color w:val="000000" w:themeColor="text1"/>
        </w:rPr>
      </w:pPr>
      <w:r w:rsidRPr="00563487">
        <w:rPr>
          <w:color w:val="000000" w:themeColor="text1"/>
          <w:highlight w:val="yellow"/>
        </w:rPr>
        <w:t>4.3.</w:t>
      </w:r>
      <w:r w:rsidRPr="003E52FA">
        <w:rPr>
          <w:color w:val="FF0000"/>
          <w:highlight w:val="yellow"/>
        </w:rPr>
        <w:t xml:space="preserve"> </w:t>
      </w:r>
      <w:r w:rsidRPr="003E52FA">
        <w:rPr>
          <w:color w:val="000000" w:themeColor="text1"/>
          <w:highlight w:val="yellow"/>
        </w:rPr>
        <w:t>Incubate the plate on ice or at 4</w:t>
      </w:r>
      <w:r w:rsidR="00CC2881" w:rsidRPr="003E52FA">
        <w:rPr>
          <w:color w:val="000000" w:themeColor="text1"/>
          <w:highlight w:val="yellow"/>
        </w:rPr>
        <w:t xml:space="preserve"> </w:t>
      </w:r>
      <w:r w:rsidRPr="003E52FA">
        <w:rPr>
          <w:color w:val="000000" w:themeColor="text1"/>
          <w:highlight w:val="yellow"/>
        </w:rPr>
        <w:t>°C fo</w:t>
      </w:r>
      <w:r w:rsidR="00563487">
        <w:rPr>
          <w:color w:val="000000" w:themeColor="text1"/>
          <w:highlight w:val="yellow"/>
        </w:rPr>
        <w:t>r</w:t>
      </w:r>
      <w:r w:rsidRPr="003E52FA">
        <w:rPr>
          <w:color w:val="000000" w:themeColor="text1"/>
          <w:highlight w:val="yellow"/>
        </w:rPr>
        <w:t xml:space="preserve"> 20 min. Do not exceed 20 min for this step. Longer incubation time might severely decrease </w:t>
      </w:r>
      <w:r w:rsidR="00563487">
        <w:rPr>
          <w:color w:val="000000" w:themeColor="text1"/>
          <w:highlight w:val="yellow"/>
        </w:rPr>
        <w:t xml:space="preserve">the </w:t>
      </w:r>
      <w:r w:rsidRPr="003E52FA">
        <w:rPr>
          <w:color w:val="000000" w:themeColor="text1"/>
          <w:highlight w:val="yellow"/>
        </w:rPr>
        <w:t>cell recovery.</w:t>
      </w:r>
      <w:r w:rsidRPr="00A50319">
        <w:rPr>
          <w:color w:val="000000" w:themeColor="text1"/>
        </w:rPr>
        <w:t xml:space="preserve"> </w:t>
      </w:r>
    </w:p>
    <w:p w:rsidR="0039413B" w:rsidRPr="00A50319" w:rsidRDefault="0039413B" w:rsidP="00940860">
      <w:pPr>
        <w:rPr>
          <w:color w:val="FF0000"/>
        </w:rPr>
      </w:pPr>
    </w:p>
    <w:p w:rsidR="0039413B" w:rsidRPr="00A50319" w:rsidRDefault="0039413B" w:rsidP="00940860">
      <w:pPr>
        <w:rPr>
          <w:color w:val="000000" w:themeColor="text1"/>
        </w:rPr>
      </w:pPr>
      <w:r w:rsidRPr="00563487">
        <w:rPr>
          <w:color w:val="000000" w:themeColor="text1"/>
          <w:highlight w:val="yellow"/>
        </w:rPr>
        <w:t>4.4.</w:t>
      </w:r>
      <w:r w:rsidRPr="003E52FA">
        <w:rPr>
          <w:color w:val="000000" w:themeColor="text1"/>
          <w:highlight w:val="yellow"/>
        </w:rPr>
        <w:t xml:space="preserve"> Centrifuge at 350 x g for 5 min at 4</w:t>
      </w:r>
      <w:r w:rsidR="00CC2881" w:rsidRPr="003E52FA">
        <w:rPr>
          <w:color w:val="000000" w:themeColor="text1"/>
          <w:highlight w:val="yellow"/>
        </w:rPr>
        <w:t xml:space="preserve"> </w:t>
      </w:r>
      <w:r w:rsidRPr="003E52FA">
        <w:rPr>
          <w:color w:val="000000" w:themeColor="text1"/>
          <w:highlight w:val="yellow"/>
        </w:rPr>
        <w:t>°C. Flick the plate.</w:t>
      </w:r>
      <w:r w:rsidRPr="00A50319">
        <w:rPr>
          <w:color w:val="000000" w:themeColor="text1"/>
        </w:rPr>
        <w:t xml:space="preserve"> (</w:t>
      </w:r>
      <w:r w:rsidRPr="00A50319">
        <w:rPr>
          <w:b/>
          <w:color w:val="000000" w:themeColor="text1"/>
        </w:rPr>
        <w:t>Optional</w:t>
      </w:r>
      <w:r w:rsidRPr="00A50319">
        <w:rPr>
          <w:color w:val="000000" w:themeColor="text1"/>
        </w:rPr>
        <w:t>) After this step, fixed cells can be stored for several days at 4</w:t>
      </w:r>
      <w:r w:rsidRPr="00A50319">
        <w:rPr>
          <w:color w:val="FF0000"/>
        </w:rPr>
        <w:t xml:space="preserve"> </w:t>
      </w:r>
      <w:r w:rsidRPr="00A50319">
        <w:rPr>
          <w:color w:val="000000" w:themeColor="text1"/>
        </w:rPr>
        <w:t>°C in staining buffer containing bovine serum albumin (BSA) or FBS until subsequent</w:t>
      </w:r>
      <w:r w:rsidRPr="00A50319">
        <w:rPr>
          <w:color w:val="FF0000"/>
        </w:rPr>
        <w:t xml:space="preserve"> </w:t>
      </w:r>
      <w:r w:rsidRPr="00A50319">
        <w:rPr>
          <w:color w:val="000000" w:themeColor="text1"/>
        </w:rPr>
        <w:t>intracellular staining or flow cytometry acquisition.</w:t>
      </w:r>
    </w:p>
    <w:p w:rsidR="0039413B" w:rsidRPr="00A50319" w:rsidRDefault="0039413B" w:rsidP="00940860">
      <w:pPr>
        <w:rPr>
          <w:color w:val="FF0000"/>
        </w:rPr>
      </w:pPr>
    </w:p>
    <w:p w:rsidR="0039413B" w:rsidRPr="003E52FA" w:rsidRDefault="0039413B" w:rsidP="00940860">
      <w:pPr>
        <w:rPr>
          <w:color w:val="000000" w:themeColor="text1"/>
          <w:highlight w:val="yellow"/>
        </w:rPr>
      </w:pPr>
      <w:r w:rsidRPr="00563487">
        <w:rPr>
          <w:color w:val="000000" w:themeColor="text1"/>
          <w:highlight w:val="yellow"/>
        </w:rPr>
        <w:t>4.5.</w:t>
      </w:r>
      <w:r w:rsidRPr="003E52FA">
        <w:rPr>
          <w:color w:val="FF0000"/>
          <w:highlight w:val="yellow"/>
        </w:rPr>
        <w:t xml:space="preserve"> </w:t>
      </w:r>
      <w:r w:rsidRPr="003E52FA">
        <w:rPr>
          <w:color w:val="000000" w:themeColor="text1"/>
          <w:highlight w:val="yellow"/>
        </w:rPr>
        <w:t xml:space="preserve">Resuspend </w:t>
      </w:r>
      <w:r w:rsidR="00563487">
        <w:rPr>
          <w:color w:val="000000" w:themeColor="text1"/>
          <w:highlight w:val="yellow"/>
        </w:rPr>
        <w:t xml:space="preserve">the </w:t>
      </w:r>
      <w:r w:rsidRPr="003E52FA">
        <w:rPr>
          <w:color w:val="000000" w:themeColor="text1"/>
          <w:highlight w:val="yellow"/>
        </w:rPr>
        <w:t xml:space="preserve">cells in 200 </w:t>
      </w:r>
      <w:proofErr w:type="spellStart"/>
      <w:r w:rsidRPr="003E52FA">
        <w:rPr>
          <w:color w:val="000000" w:themeColor="text1"/>
          <w:highlight w:val="yellow"/>
        </w:rPr>
        <w:t>μ</w:t>
      </w:r>
      <w:r w:rsidR="00563487">
        <w:rPr>
          <w:color w:val="000000" w:themeColor="text1"/>
          <w:highlight w:val="yellow"/>
        </w:rPr>
        <w:t>L</w:t>
      </w:r>
      <w:proofErr w:type="spellEnd"/>
      <w:r w:rsidR="00563487">
        <w:rPr>
          <w:color w:val="000000" w:themeColor="text1"/>
          <w:highlight w:val="yellow"/>
        </w:rPr>
        <w:t xml:space="preserve"> of</w:t>
      </w:r>
      <w:r w:rsidRPr="003E52FA">
        <w:rPr>
          <w:color w:val="000000" w:themeColor="text1"/>
          <w:highlight w:val="yellow"/>
        </w:rPr>
        <w:t xml:space="preserve"> permeabilization Buffer (x1) freshly pre-diluted in water. </w:t>
      </w:r>
    </w:p>
    <w:p w:rsidR="0039413B" w:rsidRPr="003E52FA" w:rsidRDefault="0039413B" w:rsidP="00940860">
      <w:pPr>
        <w:rPr>
          <w:color w:val="FF0000"/>
          <w:highlight w:val="yellow"/>
        </w:rPr>
      </w:pPr>
    </w:p>
    <w:p w:rsidR="0039413B" w:rsidRPr="003E52FA" w:rsidRDefault="0039413B" w:rsidP="00940860">
      <w:pPr>
        <w:rPr>
          <w:color w:val="000000" w:themeColor="text1"/>
          <w:highlight w:val="yellow"/>
        </w:rPr>
      </w:pPr>
      <w:r w:rsidRPr="00563487">
        <w:rPr>
          <w:color w:val="000000" w:themeColor="text1"/>
          <w:highlight w:val="yellow"/>
        </w:rPr>
        <w:t>4.6.</w:t>
      </w:r>
      <w:r w:rsidRPr="003E52FA">
        <w:rPr>
          <w:color w:val="FF0000"/>
          <w:highlight w:val="yellow"/>
        </w:rPr>
        <w:t xml:space="preserve"> </w:t>
      </w:r>
      <w:r w:rsidRPr="003E52FA">
        <w:rPr>
          <w:color w:val="000000" w:themeColor="text1"/>
          <w:highlight w:val="yellow"/>
        </w:rPr>
        <w:t xml:space="preserve">Centrifuge at 350 x g for 5 min at RT. </w:t>
      </w:r>
    </w:p>
    <w:p w:rsidR="00940860" w:rsidRPr="003E52FA" w:rsidRDefault="00940860" w:rsidP="00940860">
      <w:pPr>
        <w:rPr>
          <w:color w:val="000000" w:themeColor="text1"/>
          <w:highlight w:val="yellow"/>
        </w:rPr>
      </w:pPr>
    </w:p>
    <w:p w:rsidR="0039413B" w:rsidRPr="003E52FA" w:rsidRDefault="0039413B" w:rsidP="00940860">
      <w:pPr>
        <w:rPr>
          <w:color w:val="000000" w:themeColor="text1"/>
          <w:highlight w:val="yellow"/>
        </w:rPr>
      </w:pPr>
      <w:r w:rsidRPr="00563487">
        <w:rPr>
          <w:color w:val="000000" w:themeColor="text1"/>
          <w:highlight w:val="yellow"/>
        </w:rPr>
        <w:t>4.7.</w:t>
      </w:r>
      <w:r w:rsidRPr="003E52FA">
        <w:rPr>
          <w:color w:val="000000" w:themeColor="text1"/>
          <w:highlight w:val="yellow"/>
        </w:rPr>
        <w:t xml:space="preserve"> Wash once with 200 </w:t>
      </w:r>
      <w:proofErr w:type="spellStart"/>
      <w:r w:rsidRPr="003E52FA">
        <w:rPr>
          <w:color w:val="000000" w:themeColor="text1"/>
          <w:highlight w:val="yellow"/>
        </w:rPr>
        <w:t>μ</w:t>
      </w:r>
      <w:r w:rsidR="00563487">
        <w:rPr>
          <w:color w:val="000000" w:themeColor="text1"/>
          <w:highlight w:val="yellow"/>
        </w:rPr>
        <w:t>L</w:t>
      </w:r>
      <w:proofErr w:type="spellEnd"/>
      <w:r w:rsidR="00563487">
        <w:rPr>
          <w:color w:val="000000" w:themeColor="text1"/>
          <w:highlight w:val="yellow"/>
        </w:rPr>
        <w:t xml:space="preserve"> of</w:t>
      </w:r>
      <w:r w:rsidRPr="003E52FA">
        <w:rPr>
          <w:color w:val="000000" w:themeColor="text1"/>
          <w:highlight w:val="yellow"/>
        </w:rPr>
        <w:t xml:space="preserve"> permeabilization buffer and centrifuge at 350 x g for 5 min at RT.</w:t>
      </w:r>
    </w:p>
    <w:p w:rsidR="0039413B" w:rsidRPr="003E52FA" w:rsidRDefault="0039413B" w:rsidP="00940860">
      <w:pPr>
        <w:rPr>
          <w:color w:val="000000" w:themeColor="text1"/>
          <w:highlight w:val="yellow"/>
        </w:rPr>
      </w:pPr>
    </w:p>
    <w:p w:rsidR="0039413B" w:rsidRPr="00A50319" w:rsidRDefault="0039413B" w:rsidP="00940860">
      <w:pPr>
        <w:rPr>
          <w:b/>
          <w:color w:val="000000" w:themeColor="text1"/>
        </w:rPr>
      </w:pPr>
      <w:r w:rsidRPr="003E52FA">
        <w:rPr>
          <w:b/>
          <w:color w:val="000000" w:themeColor="text1"/>
          <w:highlight w:val="yellow"/>
        </w:rPr>
        <w:t>5. Intracellular Staining</w:t>
      </w:r>
    </w:p>
    <w:p w:rsidR="0039413B" w:rsidRPr="00A50319" w:rsidRDefault="0039413B" w:rsidP="00940860"/>
    <w:p w:rsidR="00204358" w:rsidRPr="00A50319" w:rsidRDefault="0039413B" w:rsidP="00940860">
      <w:pPr>
        <w:rPr>
          <w:color w:val="000000" w:themeColor="text1"/>
        </w:rPr>
      </w:pPr>
      <w:r w:rsidRPr="00563487">
        <w:rPr>
          <w:color w:val="000000" w:themeColor="text1"/>
        </w:rPr>
        <w:t>5.1.</w:t>
      </w:r>
      <w:r w:rsidRPr="00A50319">
        <w:rPr>
          <w:b/>
          <w:color w:val="000000" w:themeColor="text1"/>
        </w:rPr>
        <w:t xml:space="preserve"> </w:t>
      </w:r>
      <w:r w:rsidRPr="00A50319">
        <w:rPr>
          <w:color w:val="000000" w:themeColor="text1"/>
        </w:rPr>
        <w:t xml:space="preserve">Prepare the Fc-block solution by diluting anti-CD16/32 antibody (1:200) in permeabilization buffer. </w:t>
      </w:r>
    </w:p>
    <w:p w:rsidR="00204358" w:rsidRPr="00A50319" w:rsidRDefault="00204358" w:rsidP="00940860">
      <w:pPr>
        <w:rPr>
          <w:b/>
          <w:color w:val="000000" w:themeColor="text1"/>
        </w:rPr>
      </w:pPr>
    </w:p>
    <w:p w:rsidR="0039413B" w:rsidRPr="00A50319" w:rsidRDefault="00204358" w:rsidP="00940860">
      <w:pPr>
        <w:rPr>
          <w:b/>
          <w:color w:val="000000" w:themeColor="text1"/>
        </w:rPr>
      </w:pPr>
      <w:r w:rsidRPr="00563487">
        <w:rPr>
          <w:color w:val="000000" w:themeColor="text1"/>
        </w:rPr>
        <w:t>Note</w:t>
      </w:r>
      <w:r w:rsidR="00F84A5C" w:rsidRPr="00563487">
        <w:rPr>
          <w:color w:val="000000" w:themeColor="text1"/>
        </w:rPr>
        <w:t>:</w:t>
      </w:r>
      <w:r w:rsidR="00D2642B">
        <w:rPr>
          <w:color w:val="000000" w:themeColor="text1"/>
        </w:rPr>
        <w:t xml:space="preserve"> </w:t>
      </w:r>
      <w:r w:rsidR="00F84A5C" w:rsidRPr="00A50319">
        <w:rPr>
          <w:color w:val="000000" w:themeColor="text1"/>
        </w:rPr>
        <w:t xml:space="preserve">After the fixation step, </w:t>
      </w:r>
      <w:r w:rsidR="00563487">
        <w:rPr>
          <w:color w:val="000000" w:themeColor="text1"/>
        </w:rPr>
        <w:t xml:space="preserve">the </w:t>
      </w:r>
      <w:r w:rsidR="00F84A5C" w:rsidRPr="00A50319">
        <w:rPr>
          <w:color w:val="000000" w:themeColor="text1"/>
        </w:rPr>
        <w:t xml:space="preserve">cells must be maintained in permeabilization buffer until </w:t>
      </w:r>
      <w:r w:rsidR="00563487">
        <w:rPr>
          <w:color w:val="000000" w:themeColor="text1"/>
        </w:rPr>
        <w:t xml:space="preserve">the </w:t>
      </w:r>
      <w:r w:rsidR="00F84A5C" w:rsidRPr="00A50319">
        <w:rPr>
          <w:color w:val="000000" w:themeColor="text1"/>
        </w:rPr>
        <w:t xml:space="preserve">end of the intracellular staining process. </w:t>
      </w:r>
    </w:p>
    <w:p w:rsidR="00F84A5C" w:rsidRPr="00A50319" w:rsidRDefault="00F84A5C" w:rsidP="00940860">
      <w:pPr>
        <w:rPr>
          <w:color w:val="000000" w:themeColor="text1"/>
        </w:rPr>
      </w:pPr>
    </w:p>
    <w:p w:rsidR="0039413B" w:rsidRPr="003E52FA" w:rsidRDefault="0039413B" w:rsidP="00940860">
      <w:pPr>
        <w:rPr>
          <w:color w:val="000000" w:themeColor="text1"/>
          <w:highlight w:val="yellow"/>
        </w:rPr>
      </w:pPr>
      <w:r w:rsidRPr="00563487">
        <w:rPr>
          <w:color w:val="000000" w:themeColor="text1"/>
          <w:highlight w:val="yellow"/>
        </w:rPr>
        <w:t>5.2.</w:t>
      </w:r>
      <w:r w:rsidRPr="003E52FA">
        <w:rPr>
          <w:color w:val="FF0000"/>
          <w:highlight w:val="yellow"/>
        </w:rPr>
        <w:t xml:space="preserve"> </w:t>
      </w:r>
      <w:r w:rsidRPr="003E52FA">
        <w:rPr>
          <w:color w:val="000000" w:themeColor="text1"/>
          <w:highlight w:val="yellow"/>
        </w:rPr>
        <w:t xml:space="preserve">After the final wash, resuspend </w:t>
      </w:r>
      <w:r w:rsidR="00563487">
        <w:rPr>
          <w:color w:val="000000" w:themeColor="text1"/>
          <w:highlight w:val="yellow"/>
        </w:rPr>
        <w:t xml:space="preserve">the </w:t>
      </w:r>
      <w:r w:rsidRPr="003E52FA">
        <w:rPr>
          <w:color w:val="000000" w:themeColor="text1"/>
          <w:highlight w:val="yellow"/>
        </w:rPr>
        <w:t xml:space="preserve">cells in 20 </w:t>
      </w:r>
      <w:proofErr w:type="spellStart"/>
      <w:r w:rsidRPr="003E52FA">
        <w:rPr>
          <w:color w:val="000000" w:themeColor="text1"/>
          <w:highlight w:val="yellow"/>
        </w:rPr>
        <w:t>μ</w:t>
      </w:r>
      <w:r w:rsidR="00563487">
        <w:rPr>
          <w:color w:val="000000" w:themeColor="text1"/>
          <w:highlight w:val="yellow"/>
        </w:rPr>
        <w:t>L</w:t>
      </w:r>
      <w:proofErr w:type="spellEnd"/>
      <w:r w:rsidR="00563487">
        <w:rPr>
          <w:color w:val="000000" w:themeColor="text1"/>
          <w:highlight w:val="yellow"/>
        </w:rPr>
        <w:t xml:space="preserve"> of</w:t>
      </w:r>
      <w:r w:rsidRPr="003E52FA">
        <w:rPr>
          <w:color w:val="000000" w:themeColor="text1"/>
          <w:highlight w:val="yellow"/>
        </w:rPr>
        <w:t xml:space="preserve"> Fc-block solution. Incubate for 10-15 min at RT in the dark.</w:t>
      </w:r>
    </w:p>
    <w:p w:rsidR="0039413B" w:rsidRPr="003E52FA" w:rsidRDefault="0039413B" w:rsidP="00940860">
      <w:pPr>
        <w:rPr>
          <w:color w:val="FF0000"/>
          <w:highlight w:val="yellow"/>
        </w:rPr>
      </w:pPr>
    </w:p>
    <w:p w:rsidR="0039413B" w:rsidRPr="003E52FA" w:rsidRDefault="0039413B" w:rsidP="00940860">
      <w:pPr>
        <w:rPr>
          <w:color w:val="000000" w:themeColor="text1"/>
          <w:highlight w:val="yellow"/>
        </w:rPr>
      </w:pPr>
      <w:r w:rsidRPr="00563487">
        <w:rPr>
          <w:color w:val="000000" w:themeColor="text1"/>
          <w:highlight w:val="yellow"/>
        </w:rPr>
        <w:t>5.3.</w:t>
      </w:r>
      <w:r w:rsidRPr="003E52FA">
        <w:rPr>
          <w:color w:val="FF0000"/>
          <w:highlight w:val="yellow"/>
        </w:rPr>
        <w:t xml:space="preserve"> </w:t>
      </w:r>
      <w:r w:rsidRPr="003E52FA">
        <w:rPr>
          <w:color w:val="000000" w:themeColor="text1"/>
          <w:highlight w:val="yellow"/>
        </w:rPr>
        <w:t xml:space="preserve">Without washing, add 80 </w:t>
      </w:r>
      <w:proofErr w:type="spellStart"/>
      <w:r w:rsidRPr="003E52FA">
        <w:rPr>
          <w:color w:val="000000" w:themeColor="text1"/>
          <w:highlight w:val="yellow"/>
        </w:rPr>
        <w:t>μ</w:t>
      </w:r>
      <w:r w:rsidR="00563487">
        <w:rPr>
          <w:color w:val="000000" w:themeColor="text1"/>
          <w:highlight w:val="yellow"/>
        </w:rPr>
        <w:t>L</w:t>
      </w:r>
      <w:proofErr w:type="spellEnd"/>
      <w:r w:rsidR="00563487">
        <w:rPr>
          <w:color w:val="000000" w:themeColor="text1"/>
          <w:highlight w:val="yellow"/>
        </w:rPr>
        <w:t xml:space="preserve"> of</w:t>
      </w:r>
      <w:r w:rsidRPr="003E52FA">
        <w:rPr>
          <w:color w:val="000000" w:themeColor="text1"/>
          <w:highlight w:val="yellow"/>
        </w:rPr>
        <w:t xml:space="preserve"> intracellular antibody cocktail (100 </w:t>
      </w:r>
      <w:proofErr w:type="spellStart"/>
      <w:r w:rsidRPr="003E52FA">
        <w:rPr>
          <w:color w:val="000000" w:themeColor="text1"/>
          <w:highlight w:val="yellow"/>
        </w:rPr>
        <w:t>μ</w:t>
      </w:r>
      <w:r w:rsidR="00563487">
        <w:rPr>
          <w:color w:val="000000" w:themeColor="text1"/>
          <w:highlight w:val="yellow"/>
        </w:rPr>
        <w:t>L</w:t>
      </w:r>
      <w:proofErr w:type="spellEnd"/>
      <w:r w:rsidRPr="003E52FA">
        <w:rPr>
          <w:color w:val="000000" w:themeColor="text1"/>
          <w:highlight w:val="yellow"/>
        </w:rPr>
        <w:t xml:space="preserve"> final volume) pre-diluted in permeabilization buffer. Incubate for 30 min at RT.</w:t>
      </w:r>
    </w:p>
    <w:p w:rsidR="0039413B" w:rsidRPr="003E52FA" w:rsidRDefault="0039413B" w:rsidP="00940860">
      <w:pPr>
        <w:rPr>
          <w:color w:val="FF0000"/>
          <w:highlight w:val="yellow"/>
        </w:rPr>
      </w:pPr>
    </w:p>
    <w:p w:rsidR="0039413B" w:rsidRPr="003E52FA" w:rsidRDefault="0039413B" w:rsidP="00940860">
      <w:pPr>
        <w:rPr>
          <w:color w:val="000000" w:themeColor="text1"/>
          <w:highlight w:val="yellow"/>
        </w:rPr>
      </w:pPr>
      <w:r w:rsidRPr="00563487">
        <w:rPr>
          <w:color w:val="000000" w:themeColor="text1"/>
          <w:highlight w:val="yellow"/>
        </w:rPr>
        <w:t>5.4.</w:t>
      </w:r>
      <w:r w:rsidRPr="003E52FA">
        <w:rPr>
          <w:color w:val="FF0000"/>
          <w:highlight w:val="yellow"/>
        </w:rPr>
        <w:t xml:space="preserve"> </w:t>
      </w:r>
      <w:r w:rsidRPr="003E52FA">
        <w:rPr>
          <w:color w:val="000000" w:themeColor="text1"/>
          <w:highlight w:val="yellow"/>
        </w:rPr>
        <w:t xml:space="preserve">Add 100 </w:t>
      </w:r>
      <w:proofErr w:type="spellStart"/>
      <w:r w:rsidRPr="003E52FA">
        <w:rPr>
          <w:color w:val="000000" w:themeColor="text1"/>
          <w:highlight w:val="yellow"/>
        </w:rPr>
        <w:t>μ</w:t>
      </w:r>
      <w:r w:rsidR="00563487">
        <w:rPr>
          <w:color w:val="000000" w:themeColor="text1"/>
          <w:highlight w:val="yellow"/>
        </w:rPr>
        <w:t>L</w:t>
      </w:r>
      <w:proofErr w:type="spellEnd"/>
      <w:r w:rsidRPr="003E52FA">
        <w:rPr>
          <w:color w:val="000000" w:themeColor="text1"/>
          <w:highlight w:val="yellow"/>
        </w:rPr>
        <w:t xml:space="preserve"> of Perm Buffer, </w:t>
      </w:r>
      <w:r w:rsidR="00563487">
        <w:rPr>
          <w:color w:val="000000" w:themeColor="text1"/>
          <w:highlight w:val="yellow"/>
        </w:rPr>
        <w:t xml:space="preserve">and </w:t>
      </w:r>
      <w:r w:rsidRPr="003E52FA">
        <w:rPr>
          <w:color w:val="000000" w:themeColor="text1"/>
          <w:highlight w:val="yellow"/>
        </w:rPr>
        <w:t>centrifuge at 350 x g for 5 min at RT.</w:t>
      </w:r>
    </w:p>
    <w:p w:rsidR="0039413B" w:rsidRPr="003E52FA" w:rsidRDefault="0039413B" w:rsidP="00940860">
      <w:pPr>
        <w:rPr>
          <w:color w:val="000000" w:themeColor="text1"/>
          <w:highlight w:val="yellow"/>
        </w:rPr>
      </w:pPr>
    </w:p>
    <w:p w:rsidR="0039413B" w:rsidRPr="003E52FA" w:rsidRDefault="0039413B" w:rsidP="00940860">
      <w:pPr>
        <w:rPr>
          <w:color w:val="000000" w:themeColor="text1"/>
          <w:highlight w:val="yellow"/>
        </w:rPr>
      </w:pPr>
      <w:r w:rsidRPr="00563487">
        <w:rPr>
          <w:color w:val="000000" w:themeColor="text1"/>
          <w:highlight w:val="yellow"/>
        </w:rPr>
        <w:t>5.5.</w:t>
      </w:r>
      <w:r w:rsidRPr="003E52FA">
        <w:rPr>
          <w:color w:val="000000" w:themeColor="text1"/>
          <w:highlight w:val="yellow"/>
        </w:rPr>
        <w:t xml:space="preserve"> Wash once with 200 </w:t>
      </w:r>
      <w:proofErr w:type="spellStart"/>
      <w:r w:rsidRPr="003E52FA">
        <w:rPr>
          <w:color w:val="000000" w:themeColor="text1"/>
          <w:highlight w:val="yellow"/>
        </w:rPr>
        <w:t>μl</w:t>
      </w:r>
      <w:proofErr w:type="spellEnd"/>
      <w:r w:rsidRPr="003E52FA">
        <w:rPr>
          <w:color w:val="000000" w:themeColor="text1"/>
          <w:highlight w:val="yellow"/>
        </w:rPr>
        <w:t xml:space="preserve"> of permeabilization buffer, centrifuge at 350 x g for 5 min at RT.</w:t>
      </w:r>
    </w:p>
    <w:p w:rsidR="0039413B" w:rsidRPr="003E52FA" w:rsidRDefault="0039413B" w:rsidP="00940860">
      <w:pPr>
        <w:rPr>
          <w:color w:val="FF0000"/>
          <w:highlight w:val="yellow"/>
        </w:rPr>
      </w:pPr>
    </w:p>
    <w:p w:rsidR="0039413B" w:rsidRPr="00A50319" w:rsidRDefault="0039413B" w:rsidP="00940860">
      <w:pPr>
        <w:rPr>
          <w:color w:val="000000" w:themeColor="text1"/>
        </w:rPr>
      </w:pPr>
      <w:r w:rsidRPr="00563487">
        <w:rPr>
          <w:color w:val="000000" w:themeColor="text1"/>
          <w:highlight w:val="yellow"/>
        </w:rPr>
        <w:t>5.6.</w:t>
      </w:r>
      <w:r w:rsidRPr="003E52FA">
        <w:rPr>
          <w:color w:val="FF0000"/>
          <w:highlight w:val="yellow"/>
        </w:rPr>
        <w:t xml:space="preserve"> </w:t>
      </w:r>
      <w:r w:rsidRPr="003E52FA">
        <w:rPr>
          <w:color w:val="000000" w:themeColor="text1"/>
          <w:highlight w:val="yellow"/>
        </w:rPr>
        <w:t xml:space="preserve">After the final wash, resuspend </w:t>
      </w:r>
      <w:r w:rsidR="00563487">
        <w:rPr>
          <w:color w:val="000000" w:themeColor="text1"/>
          <w:highlight w:val="yellow"/>
        </w:rPr>
        <w:t xml:space="preserve">the </w:t>
      </w:r>
      <w:r w:rsidRPr="003E52FA">
        <w:rPr>
          <w:color w:val="000000" w:themeColor="text1"/>
          <w:highlight w:val="yellow"/>
        </w:rPr>
        <w:t xml:space="preserve">cells in 200 </w:t>
      </w:r>
      <w:proofErr w:type="spellStart"/>
      <w:r w:rsidRPr="003E52FA">
        <w:rPr>
          <w:color w:val="000000" w:themeColor="text1"/>
          <w:highlight w:val="yellow"/>
        </w:rPr>
        <w:t>μ</w:t>
      </w:r>
      <w:r w:rsidR="00563487">
        <w:rPr>
          <w:color w:val="000000" w:themeColor="text1"/>
          <w:highlight w:val="yellow"/>
        </w:rPr>
        <w:t>L</w:t>
      </w:r>
      <w:proofErr w:type="spellEnd"/>
      <w:r w:rsidRPr="003E52FA">
        <w:rPr>
          <w:color w:val="000000" w:themeColor="text1"/>
          <w:highlight w:val="yellow"/>
        </w:rPr>
        <w:t xml:space="preserve"> of staining buffer and transfer </w:t>
      </w:r>
      <w:r w:rsidR="00563487">
        <w:rPr>
          <w:color w:val="000000" w:themeColor="text1"/>
          <w:highlight w:val="yellow"/>
        </w:rPr>
        <w:t xml:space="preserve">the </w:t>
      </w:r>
      <w:r w:rsidRPr="003E52FA">
        <w:rPr>
          <w:color w:val="000000" w:themeColor="text1"/>
          <w:highlight w:val="yellow"/>
        </w:rPr>
        <w:t xml:space="preserve">cells into appropriate tubes (final volume </w:t>
      </w:r>
      <w:r w:rsidR="00563487">
        <w:rPr>
          <w:color w:val="000000" w:themeColor="text1"/>
          <w:highlight w:val="yellow"/>
        </w:rPr>
        <w:t xml:space="preserve">of </w:t>
      </w:r>
      <w:r w:rsidRPr="003E52FA">
        <w:rPr>
          <w:color w:val="000000" w:themeColor="text1"/>
          <w:highlight w:val="yellow"/>
        </w:rPr>
        <w:t xml:space="preserve">400 </w:t>
      </w:r>
      <w:proofErr w:type="spellStart"/>
      <w:r w:rsidRPr="003E52FA">
        <w:rPr>
          <w:color w:val="000000" w:themeColor="text1"/>
          <w:highlight w:val="yellow"/>
        </w:rPr>
        <w:t>μ</w:t>
      </w:r>
      <w:r w:rsidR="00563487">
        <w:rPr>
          <w:color w:val="000000" w:themeColor="text1"/>
          <w:highlight w:val="yellow"/>
        </w:rPr>
        <w:t>L</w:t>
      </w:r>
      <w:proofErr w:type="spellEnd"/>
      <w:r w:rsidRPr="003E52FA">
        <w:rPr>
          <w:color w:val="000000" w:themeColor="text1"/>
          <w:highlight w:val="yellow"/>
        </w:rPr>
        <w:t xml:space="preserve"> in staining buffer) and acquire data by flow cytometry.</w:t>
      </w:r>
      <w:r w:rsidRPr="00A50319">
        <w:rPr>
          <w:color w:val="000000" w:themeColor="text1"/>
        </w:rPr>
        <w:t xml:space="preserve"> Samples may also be stained in 96-well plates and run without transferring into tubes if a flow cytometer with plate reader option is available. This step minimizes cell loss during cell transferring.</w:t>
      </w:r>
    </w:p>
    <w:p w:rsidR="0039413B" w:rsidRPr="00563487" w:rsidRDefault="0039413B" w:rsidP="00940860">
      <w:pPr>
        <w:rPr>
          <w:color w:val="000000" w:themeColor="text1"/>
        </w:rPr>
      </w:pPr>
    </w:p>
    <w:p w:rsidR="0039413B" w:rsidRPr="00A50319" w:rsidRDefault="0039413B" w:rsidP="00940860">
      <w:pPr>
        <w:rPr>
          <w:color w:val="000000" w:themeColor="text1"/>
        </w:rPr>
      </w:pPr>
      <w:r w:rsidRPr="00563487">
        <w:rPr>
          <w:color w:val="000000" w:themeColor="text1"/>
        </w:rPr>
        <w:t>5.7.</w:t>
      </w:r>
      <w:r w:rsidRPr="00A50319">
        <w:rPr>
          <w:color w:val="000000" w:themeColor="text1"/>
        </w:rPr>
        <w:t xml:space="preserve"> Acquire a minimum of 5 </w:t>
      </w:r>
      <w:r w:rsidR="00563487">
        <w:rPr>
          <w:color w:val="000000" w:themeColor="text1"/>
        </w:rPr>
        <w:sym w:font="Symbol" w:char="F0B4"/>
      </w:r>
      <w:r w:rsidRPr="00A50319">
        <w:rPr>
          <w:color w:val="000000" w:themeColor="text1"/>
        </w:rPr>
        <w:t xml:space="preserve"> 10</w:t>
      </w:r>
      <w:r w:rsidRPr="00A50319">
        <w:rPr>
          <w:color w:val="000000" w:themeColor="text1"/>
          <w:vertAlign w:val="superscript"/>
        </w:rPr>
        <w:t xml:space="preserve">5 </w:t>
      </w:r>
      <w:r w:rsidRPr="00A50319">
        <w:rPr>
          <w:color w:val="000000" w:themeColor="text1"/>
        </w:rPr>
        <w:t>total cells on the flow cytometer to be able to perform reproducible analysis of TFH, TFR as well as GC B cells.</w:t>
      </w:r>
    </w:p>
    <w:bookmarkEnd w:id="0"/>
    <w:p w:rsidR="00940860" w:rsidRPr="00A50319" w:rsidRDefault="00940860" w:rsidP="00940860">
      <w:pPr>
        <w:widowControl/>
        <w:autoSpaceDE/>
        <w:autoSpaceDN/>
        <w:adjustRightInd/>
        <w:jc w:val="left"/>
        <w:outlineLvl w:val="0"/>
        <w:rPr>
          <w:b/>
        </w:rPr>
      </w:pPr>
    </w:p>
    <w:p w:rsidR="0039413B" w:rsidRPr="00A50319" w:rsidRDefault="0039413B" w:rsidP="00940860">
      <w:pPr>
        <w:widowControl/>
        <w:autoSpaceDE/>
        <w:autoSpaceDN/>
        <w:adjustRightInd/>
        <w:jc w:val="left"/>
        <w:outlineLvl w:val="0"/>
        <w:rPr>
          <w:b/>
        </w:rPr>
      </w:pPr>
      <w:r w:rsidRPr="00A50319">
        <w:rPr>
          <w:b/>
        </w:rPr>
        <w:t>REPRESENTATIVE RESULTS</w:t>
      </w:r>
    </w:p>
    <w:p w:rsidR="0039413B" w:rsidRPr="00A50319" w:rsidRDefault="0039413B" w:rsidP="00940860">
      <w:pPr>
        <w:pStyle w:val="a3"/>
        <w:spacing w:before="0" w:beforeAutospacing="0" w:after="0" w:afterAutospacing="0"/>
        <w:rPr>
          <w:color w:val="808080" w:themeColor="background1" w:themeShade="80"/>
        </w:rPr>
      </w:pPr>
      <w:r w:rsidRPr="00A50319">
        <w:t>In contrast to a previous protocol</w:t>
      </w:r>
      <w:r w:rsidRPr="00A50319">
        <w:fldChar w:fldCharType="begin" w:fldLock="1"/>
      </w:r>
      <w:r w:rsidRPr="00A50319">
        <w:instrText>ADDIN CSL_CITATION { "citationItems" : [ { "id" : "ITEM-1", "itemData" : { "DOI" : "10.3791/50167", "ISBN" : "1940-087X", "ISSN" : "1940-087X", "PMID" : "23525039", "abstract" : "Peyer's patches (PPs) are integral components of the gut-associated lymphoid tissues (GALT) and play a central role in intestinal immunosurveillance and homeostasis. Particulate antigens and microbes in the intestinal lumen are continuously sampled by PP M cells in the follicle-associated epithelium (FAE) and transported to an underlying network of dendritic cells (DCs), macrophages, and lymphocytes. In this article, we describe protocols in which murine PPs are (i) dissociated into single cell suspensions and subjected to flow cytometry and (ii) prepared for cryosectioning and immunostaining. For flow cytometry, PPs are mechanically dissociated and then filtered through 70 \u03bcm membranes to generate single cell suspensions free of epithelial cells and large debris. Starting with 20-25 PPs (from four mice), this quick and reproducible method yields a population of &gt;2.5 x 10(6) cells with &gt;90% cell viability. For cryosectioning, freshly isolated PPs are immersed in Optimal Cutting Temperature (OCT) medium, snap-frozen in liquid nitrogen, and then sectioned using a cryomicrotome. Tissue sections (5-12 \u03bcm) are air-dried, fixed with acetone or methanol, and then subjected to immunolabeling.", "author" : [ { "dropping-particle" : "", "family" : "Jesus", "given" : "Magdia", "non-dropping-particle" : "De", "parse-names" : false, "suffix" : "" }, { "dropping-particle" : "", "family" : "Ahlawat", "given" : "Sarita", "non-dropping-particle" : "", "parse-names" : false, "suffix" : "" }, { "dropping-particle" : "", "family" : "Mantis", "given" : "Nicholas J.", "non-dropping-particle" : "", "parse-names" : false, "suffix" : "" } ], "container-title" : "Journal of Visualized Experiments", "id" : "ITEM-1", "issue" : "73", "issued" : { "date-parts" : [ [ "2013" ] ] }, "page" : "1-8", "title" : "Isolating And Immunostaining Lymphocytes and Dendritic Cells from Murine Peyer's Patches", "type" : "article-journal" }, "uris" : [ "http://www.mendeley.com/documents/?uuid=dca0fa1b-a04f-4ecf-8825-554daa476121" ] } ], "mendeley" : { "formattedCitation" : "&lt;sup&gt;20&lt;/sup&gt;", "plainTextFormattedCitation" : "20", "previouslyFormattedCitation" : "&lt;sup&gt;20&lt;/sup&gt;" }, "properties" : { "noteIndex" : 0 }, "schema" : "https://github.com/citation-style-language/schema/raw/master/csl-citation.json" }</w:instrText>
      </w:r>
      <w:r w:rsidRPr="00A50319">
        <w:fldChar w:fldCharType="separate"/>
      </w:r>
      <w:r w:rsidRPr="00A50319">
        <w:rPr>
          <w:noProof/>
          <w:vertAlign w:val="superscript"/>
        </w:rPr>
        <w:t>20</w:t>
      </w:r>
      <w:r w:rsidRPr="00A50319">
        <w:fldChar w:fldCharType="end"/>
      </w:r>
      <w:r w:rsidRPr="00A50319">
        <w:t>, we have observed that PPs are not evenly distributed throughout the SI but are localized more densely towards the distal and proximal ends of the SI as shown in</w:t>
      </w:r>
      <w:r w:rsidRPr="00A50319">
        <w:rPr>
          <w:b/>
        </w:rPr>
        <w:t xml:space="preserve"> Figure 1A.</w:t>
      </w:r>
      <w:r w:rsidRPr="00A50319">
        <w:rPr>
          <w:color w:val="808080" w:themeColor="background1" w:themeShade="80"/>
        </w:rPr>
        <w:t xml:space="preserve"> </w:t>
      </w:r>
      <w:r w:rsidRPr="00A50319">
        <w:rPr>
          <w:color w:val="000000" w:themeColor="text1"/>
        </w:rPr>
        <w:t>Flow cytometric analysis showed that, if followed correctly, our protocol gives a PP</w:t>
      </w:r>
      <w:r w:rsidRPr="00A50319">
        <w:rPr>
          <w:color w:val="808080" w:themeColor="background1" w:themeShade="80"/>
        </w:rPr>
        <w:t xml:space="preserve"> </w:t>
      </w:r>
      <w:r w:rsidRPr="00A50319">
        <w:rPr>
          <w:color w:val="000000" w:themeColor="text1"/>
        </w:rPr>
        <w:t>lymphocyte population that demonstrates forward-side scatter distribution similar to splenocytes (</w:t>
      </w:r>
      <w:r w:rsidRPr="00A50319">
        <w:rPr>
          <w:b/>
          <w:color w:val="000000" w:themeColor="text1"/>
        </w:rPr>
        <w:t xml:space="preserve">Figure 2A, E, </w:t>
      </w:r>
      <w:r w:rsidRPr="0027580F">
        <w:rPr>
          <w:color w:val="000000" w:themeColor="text1"/>
        </w:rPr>
        <w:t>and</w:t>
      </w:r>
      <w:r w:rsidRPr="00A50319">
        <w:rPr>
          <w:b/>
          <w:color w:val="000000" w:themeColor="text1"/>
        </w:rPr>
        <w:t xml:space="preserve"> 2D, H</w:t>
      </w:r>
      <w:r w:rsidRPr="00A50319">
        <w:rPr>
          <w:color w:val="000000" w:themeColor="text1"/>
        </w:rPr>
        <w:t>) with &gt; 95% cell viability (</w:t>
      </w:r>
      <w:r w:rsidRPr="00A50319">
        <w:rPr>
          <w:b/>
          <w:color w:val="000000" w:themeColor="text1"/>
        </w:rPr>
        <w:t xml:space="preserve">Figure 2B </w:t>
      </w:r>
      <w:r w:rsidRPr="0027580F">
        <w:rPr>
          <w:color w:val="000000" w:themeColor="text1"/>
        </w:rPr>
        <w:t>and</w:t>
      </w:r>
      <w:r w:rsidRPr="00A50319">
        <w:rPr>
          <w:b/>
          <w:color w:val="000000" w:themeColor="text1"/>
        </w:rPr>
        <w:t xml:space="preserve"> 2F</w:t>
      </w:r>
      <w:r w:rsidRPr="00A50319">
        <w:rPr>
          <w:color w:val="000000" w:themeColor="text1"/>
        </w:rPr>
        <w:t>). In contrast to other SLOs, in C57BL/6 mice approximately 70-80% of total PP lymphocytes consist of B cells, whereas CD4</w:t>
      </w:r>
      <w:r w:rsidRPr="00A50319">
        <w:rPr>
          <w:b/>
          <w:color w:val="000000" w:themeColor="text1"/>
          <w:vertAlign w:val="superscript"/>
        </w:rPr>
        <w:t>+</w:t>
      </w:r>
      <w:r w:rsidRPr="00A50319">
        <w:rPr>
          <w:color w:val="000000" w:themeColor="text1"/>
        </w:rPr>
        <w:t xml:space="preserve"> T cells constitute only 10-15% of total PP lymphocytes (</w:t>
      </w:r>
      <w:r w:rsidRPr="00A50319">
        <w:rPr>
          <w:b/>
          <w:color w:val="000000" w:themeColor="text1"/>
        </w:rPr>
        <w:t xml:space="preserve">Figure 2C </w:t>
      </w:r>
      <w:r w:rsidRPr="0027580F">
        <w:rPr>
          <w:color w:val="000000" w:themeColor="text1"/>
        </w:rPr>
        <w:t xml:space="preserve">and </w:t>
      </w:r>
      <w:r w:rsidRPr="00A50319">
        <w:rPr>
          <w:b/>
          <w:color w:val="000000" w:themeColor="text1"/>
        </w:rPr>
        <w:t>2G</w:t>
      </w:r>
      <w:r w:rsidRPr="00A50319">
        <w:rPr>
          <w:color w:val="000000" w:themeColor="text1"/>
        </w:rPr>
        <w:t>).</w:t>
      </w:r>
      <w:r w:rsidR="00D2642B">
        <w:rPr>
          <w:color w:val="000000" w:themeColor="text1"/>
        </w:rPr>
        <w:t xml:space="preserve"> </w:t>
      </w:r>
    </w:p>
    <w:p w:rsidR="00940860" w:rsidRPr="00A50319" w:rsidRDefault="00940860" w:rsidP="00940860">
      <w:pPr>
        <w:pStyle w:val="a3"/>
        <w:spacing w:before="0" w:beforeAutospacing="0" w:after="0" w:afterAutospacing="0"/>
        <w:rPr>
          <w:color w:val="000000" w:themeColor="text1"/>
        </w:rPr>
      </w:pPr>
    </w:p>
    <w:p w:rsidR="0039413B" w:rsidRPr="00A50319" w:rsidRDefault="0039413B" w:rsidP="00940860">
      <w:pPr>
        <w:pStyle w:val="a3"/>
        <w:spacing w:before="0" w:beforeAutospacing="0" w:after="0" w:afterAutospacing="0"/>
        <w:rPr>
          <w:color w:val="000000" w:themeColor="text1"/>
        </w:rPr>
      </w:pPr>
      <w:r w:rsidRPr="00A50319">
        <w:rPr>
          <w:color w:val="000000" w:themeColor="text1"/>
        </w:rPr>
        <w:t>Please note that</w:t>
      </w:r>
      <w:r w:rsidR="00563487">
        <w:rPr>
          <w:color w:val="000000" w:themeColor="text1"/>
        </w:rPr>
        <w:t xml:space="preserve"> </w:t>
      </w:r>
      <w:r w:rsidRPr="00A50319">
        <w:rPr>
          <w:color w:val="000000" w:themeColor="text1"/>
        </w:rPr>
        <w:t>CD4</w:t>
      </w:r>
      <w:r w:rsidRPr="00A50319">
        <w:rPr>
          <w:b/>
          <w:color w:val="000000" w:themeColor="text1"/>
          <w:vertAlign w:val="superscript"/>
        </w:rPr>
        <w:t>+</w:t>
      </w:r>
      <w:r w:rsidRPr="00A50319">
        <w:rPr>
          <w:color w:val="000000" w:themeColor="text1"/>
          <w:vertAlign w:val="superscript"/>
        </w:rPr>
        <w:t xml:space="preserve"> </w:t>
      </w:r>
      <w:r w:rsidRPr="00A50319">
        <w:rPr>
          <w:color w:val="000000" w:themeColor="text1"/>
        </w:rPr>
        <w:t>CD19</w:t>
      </w:r>
      <w:r w:rsidRPr="00A50319">
        <w:rPr>
          <w:b/>
          <w:color w:val="000000" w:themeColor="text1"/>
          <w:vertAlign w:val="superscript"/>
        </w:rPr>
        <w:t>+</w:t>
      </w:r>
      <w:r w:rsidRPr="00A50319">
        <w:rPr>
          <w:color w:val="000000" w:themeColor="text1"/>
        </w:rPr>
        <w:t xml:space="preserve"> double positive (DP) cells constitute ≈ 1% of total PP lymphocytes. With certain precautions during cell preparation such as performing Fc-Block against Fc receptors of B cells and excluding doublets, CD4</w:t>
      </w:r>
      <w:r w:rsidRPr="00A50319">
        <w:rPr>
          <w:b/>
          <w:color w:val="000000" w:themeColor="text1"/>
          <w:vertAlign w:val="superscript"/>
        </w:rPr>
        <w:t>+</w:t>
      </w:r>
      <w:r w:rsidRPr="00A50319">
        <w:rPr>
          <w:color w:val="000000" w:themeColor="text1"/>
          <w:vertAlign w:val="superscript"/>
        </w:rPr>
        <w:t xml:space="preserve"> </w:t>
      </w:r>
      <w:r w:rsidRPr="00A50319">
        <w:rPr>
          <w:color w:val="000000" w:themeColor="text1"/>
        </w:rPr>
        <w:t>CD19</w:t>
      </w:r>
      <w:r w:rsidRPr="00A50319">
        <w:rPr>
          <w:b/>
          <w:color w:val="000000" w:themeColor="text1"/>
          <w:vertAlign w:val="superscript"/>
        </w:rPr>
        <w:t>+</w:t>
      </w:r>
      <w:r w:rsidRPr="00A50319">
        <w:rPr>
          <w:color w:val="000000" w:themeColor="text1"/>
        </w:rPr>
        <w:t xml:space="preserve"> DP cell population could be minimized (</w:t>
      </w:r>
      <w:r w:rsidRPr="00A50319">
        <w:rPr>
          <w:b/>
          <w:color w:val="000000" w:themeColor="text1"/>
        </w:rPr>
        <w:t xml:space="preserve">Figure 3A </w:t>
      </w:r>
      <w:r w:rsidRPr="0027580F">
        <w:rPr>
          <w:color w:val="000000" w:themeColor="text1"/>
        </w:rPr>
        <w:t>and</w:t>
      </w:r>
      <w:r w:rsidRPr="00A50319">
        <w:rPr>
          <w:b/>
          <w:color w:val="000000" w:themeColor="text1"/>
        </w:rPr>
        <w:t xml:space="preserve"> B</w:t>
      </w:r>
      <w:r w:rsidRPr="00A50319">
        <w:rPr>
          <w:color w:val="000000" w:themeColor="text1"/>
        </w:rPr>
        <w:t>). However, a fraction of DPs that does not demonstrate forward scatter (FSC) characteristics of doublets is unavoidable and should be gated out from the single positive T and B cell gates</w:t>
      </w:r>
      <w:r w:rsidRPr="00A50319">
        <w:rPr>
          <w:b/>
          <w:color w:val="000000" w:themeColor="text1"/>
        </w:rPr>
        <w:t xml:space="preserve"> (Figure 3B)</w:t>
      </w:r>
      <w:r w:rsidRPr="00A50319">
        <w:rPr>
          <w:color w:val="000000" w:themeColor="text1"/>
        </w:rPr>
        <w:t>. Our results revealed that B cells within DP cells highly express CXCR5 on their surface (</w:t>
      </w:r>
      <w:r w:rsidRPr="00A50319">
        <w:rPr>
          <w:b/>
          <w:color w:val="000000" w:themeColor="text1"/>
        </w:rPr>
        <w:t>Figure 3C</w:t>
      </w:r>
      <w:r w:rsidRPr="00A50319">
        <w:rPr>
          <w:color w:val="000000" w:themeColor="text1"/>
        </w:rPr>
        <w:t>) that might lead to false positive results in the TFH gate which is adjusted based on CXCR5 expression in CD4</w:t>
      </w:r>
      <w:r w:rsidRPr="00A50319">
        <w:rPr>
          <w:b/>
          <w:color w:val="000000" w:themeColor="text1"/>
          <w:vertAlign w:val="superscript"/>
        </w:rPr>
        <w:t>+</w:t>
      </w:r>
      <w:r w:rsidRPr="00A50319">
        <w:rPr>
          <w:color w:val="000000" w:themeColor="text1"/>
          <w:vertAlign w:val="superscript"/>
        </w:rPr>
        <w:t xml:space="preserve"> </w:t>
      </w:r>
      <w:r w:rsidRPr="00A50319">
        <w:rPr>
          <w:color w:val="000000" w:themeColor="text1"/>
        </w:rPr>
        <w:t>T cells. On the other hand, we found that GL7, a marker of activated B cells, is also expressed in CD4</w:t>
      </w:r>
      <w:r w:rsidRPr="00A50319">
        <w:rPr>
          <w:b/>
          <w:color w:val="000000" w:themeColor="text1"/>
          <w:vertAlign w:val="superscript"/>
        </w:rPr>
        <w:t>+</w:t>
      </w:r>
      <w:r w:rsidRPr="00A50319">
        <w:rPr>
          <w:color w:val="000000" w:themeColor="text1"/>
        </w:rPr>
        <w:t xml:space="preserve"> CD19</w:t>
      </w:r>
      <w:r w:rsidRPr="00A50319">
        <w:rPr>
          <w:b/>
          <w:color w:val="000000" w:themeColor="text1"/>
          <w:vertAlign w:val="superscript"/>
        </w:rPr>
        <w:t>+</w:t>
      </w:r>
      <w:r w:rsidRPr="00A50319">
        <w:rPr>
          <w:color w:val="000000" w:themeColor="text1"/>
        </w:rPr>
        <w:t xml:space="preserve"> DP cells </w:t>
      </w:r>
      <w:r w:rsidRPr="00A50319">
        <w:rPr>
          <w:b/>
          <w:color w:val="000000" w:themeColor="text1"/>
        </w:rPr>
        <w:t>(Figure 3D),</w:t>
      </w:r>
      <w:r w:rsidRPr="00A50319">
        <w:rPr>
          <w:color w:val="000000" w:themeColor="text1"/>
        </w:rPr>
        <w:t xml:space="preserve"> which might cause interference with GC B cell gating.</w:t>
      </w:r>
      <w:r w:rsidR="00D2642B">
        <w:rPr>
          <w:color w:val="000000" w:themeColor="text1"/>
        </w:rPr>
        <w:t xml:space="preserve"> </w:t>
      </w:r>
    </w:p>
    <w:p w:rsidR="00940860" w:rsidRPr="00A50319" w:rsidRDefault="00940860" w:rsidP="00940860">
      <w:pPr>
        <w:pStyle w:val="a3"/>
        <w:spacing w:before="0" w:beforeAutospacing="0" w:after="0" w:afterAutospacing="0"/>
        <w:rPr>
          <w:color w:val="000000" w:themeColor="text1"/>
        </w:rPr>
      </w:pPr>
    </w:p>
    <w:p w:rsidR="00D371E4" w:rsidRPr="00A50319" w:rsidRDefault="0039413B" w:rsidP="00940860">
      <w:pPr>
        <w:pStyle w:val="a3"/>
        <w:spacing w:before="0" w:beforeAutospacing="0" w:after="0" w:afterAutospacing="0"/>
        <w:rPr>
          <w:b/>
          <w:color w:val="000000" w:themeColor="text1"/>
        </w:rPr>
      </w:pPr>
      <w:r w:rsidRPr="00A50319">
        <w:rPr>
          <w:color w:val="000000" w:themeColor="text1"/>
        </w:rPr>
        <w:t xml:space="preserve">Examples of TFH and GC B cell gating algorithms are depicted in </w:t>
      </w:r>
      <w:r w:rsidRPr="00A50319">
        <w:rPr>
          <w:b/>
          <w:color w:val="000000" w:themeColor="text1"/>
        </w:rPr>
        <w:t>Figure 4.</w:t>
      </w:r>
      <w:r w:rsidRPr="00A50319">
        <w:rPr>
          <w:color w:val="000000" w:themeColor="text1"/>
        </w:rPr>
        <w:t xml:space="preserve"> For GC B cell gating</w:t>
      </w:r>
      <w:r w:rsidR="00563487">
        <w:rPr>
          <w:color w:val="000000" w:themeColor="text1"/>
        </w:rPr>
        <w:t>,</w:t>
      </w:r>
      <w:r w:rsidRPr="00A50319">
        <w:rPr>
          <w:color w:val="000000" w:themeColor="text1"/>
        </w:rPr>
        <w:t xml:space="preserve"> we use GL7 labeling versus CD38, which identifies GC B cells as GL7</w:t>
      </w:r>
      <w:r w:rsidRPr="00A50319">
        <w:rPr>
          <w:b/>
          <w:color w:val="000000" w:themeColor="text1"/>
          <w:vertAlign w:val="superscript"/>
        </w:rPr>
        <w:t>+</w:t>
      </w:r>
      <w:r w:rsidRPr="00A50319">
        <w:rPr>
          <w:color w:val="000000" w:themeColor="text1"/>
        </w:rPr>
        <w:t xml:space="preserve"> CD38</w:t>
      </w:r>
      <w:r w:rsidRPr="00A50319">
        <w:rPr>
          <w:b/>
          <w:color w:val="000000" w:themeColor="text1"/>
          <w:vertAlign w:val="superscript"/>
        </w:rPr>
        <w:t>-</w:t>
      </w:r>
      <w:r w:rsidRPr="00A50319">
        <w:rPr>
          <w:color w:val="000000" w:themeColor="text1"/>
          <w:vertAlign w:val="superscript"/>
        </w:rPr>
        <w:t xml:space="preserve"> </w:t>
      </w:r>
      <w:r w:rsidRPr="00A50319">
        <w:rPr>
          <w:color w:val="000000" w:themeColor="text1"/>
        </w:rPr>
        <w:t>B cells (</w:t>
      </w:r>
      <w:r w:rsidRPr="00A50319">
        <w:rPr>
          <w:b/>
          <w:color w:val="000000" w:themeColor="text1"/>
        </w:rPr>
        <w:t>Figure 4A-B</w:t>
      </w:r>
      <w:r w:rsidRPr="00A50319">
        <w:rPr>
          <w:color w:val="000000" w:themeColor="text1"/>
        </w:rPr>
        <w:t>). PNA labeling might be used instead of GL7</w:t>
      </w:r>
      <w:r w:rsidRPr="00A50319">
        <w:rPr>
          <w:color w:val="000000" w:themeColor="text1"/>
        </w:rPr>
        <w:fldChar w:fldCharType="begin" w:fldLock="1"/>
      </w:r>
      <w:r w:rsidRPr="00A50319">
        <w:rPr>
          <w:color w:val="000000" w:themeColor="text1"/>
        </w:rPr>
        <w:instrText>ADDIN CSL_CITATION { "citationItems" : [ { "id" : "ITEM-1", "itemData" : { "DOI" : "10.1128/MCB.02047-06", "ISBN" : "0270-7306", "ISSN" : "0270-7306", "PMID" : "17296732", "abstract" : "Sialic acid (Sia) is a family of acidic nine-carbon sugars that occupies the nonreducing terminus of glycan chains. Diversity of Sia is achieved by variation in the linkage to the underlying sugar and modification of the Sia molecule. Here we identified Sia-dependent epitope specificity for GL7, a rat monoclonal antibody, to probe germinal centers upon T cell-dependent immunity. GL7 recognizes sialy-lated glycan(s), the \u24232,6-linked N-acetylneuraminic acid (Neu5Ac) on a lactosamine glycan chain(s), in both Sia modification-and Sia linkage-dependent manners. In mouse germinal center B cells, the expression of the GL7 epitope was upregulated due to the in situ repression of CMP-Neu5Ac hydroxylase (Cmah), the enzyme responsible for Sia modification of Neu5Ac to Neu5Gc. Such Cmah repression caused activation-dependent dynamic reduction of CD22 ligand expression without losing \u24232,6-linked sialylation in germinal centers. The in vivo function of Cmah was analyzed using gene-disrupted mice. Phenotypic analyses showed that Neu5Gc glycan functions as a negative regulator for B-cell activation in assays of T-cell-independent immunization response and splenic B-cell proliferation. Thus, Neu5Gc is required for optimal negative regulation, and the reaction is specifically suppressed in activated B cells, i.e., germinal center B cells. The germinal center is a special microenvironment which occurs in secondary lymphoid organs, mainly in response to T-cell-dependent antigen immunization. Mature B cells enter-ing the germinal center edit their immunoglobulin gene through somatic hypermutation and class-switching recombi-nation, differentiating into memory cells and plasma cells (30, 33). The activated B cells during the germinal center reaction in mice can be probed with peanut (Arachis hypogaea) lectin, peanut agglutinin (PNA) (8, 37, 46), or a rat monoclonal an-tibody (MAb), GL7 (5). GL7 was originally reported as a marker for polyclonally activated T and B cells (28) in mice. GL7 stains a subpopulation of T cells (19) and a subpopulation of the large pre-B-cell stage during differentiation in the bone marrow (38). Activated B cells express the GL7 epitope, but", "author" : [ { "dropping-particle" : "", "family" : "Naito", "given" : "Y.", "non-dropping-particle" : "", "parse-names" : false, "suffix" : "" }, { "dropping-particle" : "", "family" : "Takematsu", "given" : "H.", "non-dropping-particle" : "", "parse-names" : false, "suffix" : "" }, { "dropping-particle" : "", "family" : "Koyama", "given" : "S.", "non-dropping-particle" : "", "parse-names" : false, "suffix" : "" }, { "dropping-particle" : "", "family" : "Miyake", "given" : "S.", "non-dropping-particle" : "", "parse-names" : false, "suffix" : "" }, { "dropping-particle" : "", "family" : "Yamamoto", "given" : "H.", "non-dropping-particle" : "", "parse-names" : false, "suffix" : "" }, { "dropping-particle" : "", "family" : "Fujinawa", "given" : "R.", "non-dropping-particle" : "", "parse-names" : false, "suffix" : "" }, { "dropping-particle" : "", "family" : "Sugai", "given" : "M.", "non-dropping-particle" : "", "parse-names" : false, "suffix" : "" }, { "dropping-particle" : "", "family" : "Okuno", "given" : "Y.", "non-dropping-particle" : "", "parse-names" : false, "suffix" : "" }, { "dropping-particle" : "", "family" : "Tsujimoto", "given" : "G.", "non-dropping-particle" : "", "parse-names" : false, "suffix" : "" }, { "dropping-particle" : "", "family" : "Yamaji", "given" : "T.", "non-dropping-particle" : "", "parse-names" : false, "suffix" : "" }, { "dropping-particle" : "", "family" : "Hashimoto", "given" : "Y.", "non-dropping-particle" : "", "parse-names" : false, "suffix" : "" }, { "dropping-particle" : "", "family" : "Itohara", "given" : "S.", "non-dropping-particle" : "", "parse-names" : false, "suffix" : "" }, { "dropping-particle" : "", "family" : "Kawasaki", "given" : "T.", "non-dropping-particle" : "", "parse-names" : false, "suffix" : "" }, { "dropping-particle" : "", "family" : "Suzuki", "given" : "A.", "non-dropping-particle" : "", "parse-names" : false, "suffix" : "" }, { "dropping-particle" : "", "family" : "Kozutsumi", "given" : "Y.", "non-dropping-particle" : "", "parse-names" : false, "suffix" : "" } ], "container-title" : "Molecular and Cellular Biology", "id" : "ITEM-1", "issue" : "8", "issued" : { "date-parts" : [ [ "2007" ] ] }, "page" : "3008-3022", "title" : "Germinal Center Marker GL7 Probes Activation-Dependent Repression of N-Glycolylneuraminic Acid, a Sialic Acid Species Involved in the Negative Modulation of B-Cell Activation", "type" : "article-journal", "volume" : "27" }, "uris" : [ "http://www.mendeley.com/documents/?uuid=d9eeab9c-fd16-460c-9f25-4c2eea327398" ] } ], "mendeley" : { "formattedCitation" : "&lt;sup&gt;23&lt;/sup&gt;", "plainTextFormattedCitation" : "23", "previouslyFormattedCitation" : "&lt;sup&gt;23&lt;/sup&gt;" }, "properties" : { "noteIndex" : 0 }, "schema" : "https://github.com/citation-style-language/schema/raw/master/csl-citation.json" }</w:instrText>
      </w:r>
      <w:r w:rsidRPr="00A50319">
        <w:rPr>
          <w:color w:val="000000" w:themeColor="text1"/>
        </w:rPr>
        <w:fldChar w:fldCharType="separate"/>
      </w:r>
      <w:r w:rsidRPr="00A50319">
        <w:rPr>
          <w:noProof/>
          <w:color w:val="000000" w:themeColor="text1"/>
          <w:vertAlign w:val="superscript"/>
        </w:rPr>
        <w:t>23</w:t>
      </w:r>
      <w:r w:rsidRPr="00A50319">
        <w:rPr>
          <w:color w:val="000000" w:themeColor="text1"/>
        </w:rPr>
        <w:fldChar w:fldCharType="end"/>
      </w:r>
      <w:r w:rsidRPr="00A50319">
        <w:rPr>
          <w:color w:val="000000" w:themeColor="text1"/>
        </w:rPr>
        <w:t xml:space="preserve"> whereas CD38 can be replaced by one of the following markers:</w:t>
      </w:r>
      <w:r w:rsidR="00D2642B">
        <w:rPr>
          <w:color w:val="000000" w:themeColor="text1"/>
        </w:rPr>
        <w:t xml:space="preserve"> </w:t>
      </w:r>
      <w:proofErr w:type="spellStart"/>
      <w:r w:rsidRPr="00A50319">
        <w:rPr>
          <w:color w:val="000000" w:themeColor="text1"/>
        </w:rPr>
        <w:t>IgD</w:t>
      </w:r>
      <w:proofErr w:type="spellEnd"/>
      <w:r w:rsidRPr="00A50319">
        <w:rPr>
          <w:color w:val="000000" w:themeColor="text1"/>
        </w:rPr>
        <w:t xml:space="preserve">, Bcl-6, and CD95. Alternative gating strategies for GC B cells are demonstrated in </w:t>
      </w:r>
      <w:r w:rsidRPr="00A50319">
        <w:rPr>
          <w:b/>
          <w:color w:val="000000" w:themeColor="text1"/>
        </w:rPr>
        <w:t xml:space="preserve">Figure S1. </w:t>
      </w:r>
      <w:r w:rsidRPr="00A50319">
        <w:rPr>
          <w:color w:val="000000" w:themeColor="text1"/>
        </w:rPr>
        <w:t>GC B cell ratio in PPs shows great variability in C57BL/6 mice. However, compared to other SLOs, PPs have significantly higher GC B cell ratio with a range of 2-10% of total B cells under steady-state conditions. Gating strategy for PP TFH cells is described as CD19</w:t>
      </w:r>
      <w:r w:rsidRPr="00A50319">
        <w:rPr>
          <w:b/>
          <w:color w:val="000000" w:themeColor="text1"/>
          <w:vertAlign w:val="superscript"/>
        </w:rPr>
        <w:t>-</w:t>
      </w:r>
      <w:r w:rsidRPr="00A50319">
        <w:rPr>
          <w:color w:val="000000" w:themeColor="text1"/>
        </w:rPr>
        <w:t xml:space="preserve"> CD4</w:t>
      </w:r>
      <w:r w:rsidRPr="00A50319">
        <w:rPr>
          <w:b/>
          <w:color w:val="000000" w:themeColor="text1"/>
          <w:vertAlign w:val="superscript"/>
        </w:rPr>
        <w:t>+</w:t>
      </w:r>
      <w:r w:rsidRPr="00A50319">
        <w:rPr>
          <w:color w:val="000000" w:themeColor="text1"/>
        </w:rPr>
        <w:t xml:space="preserve"> PD-1</w:t>
      </w:r>
      <w:r w:rsidRPr="00A50319">
        <w:rPr>
          <w:b/>
          <w:color w:val="000000" w:themeColor="text1"/>
          <w:vertAlign w:val="superscript"/>
        </w:rPr>
        <w:t>hi</w:t>
      </w:r>
      <w:r w:rsidRPr="00A50319">
        <w:rPr>
          <w:color w:val="000000" w:themeColor="text1"/>
        </w:rPr>
        <w:t xml:space="preserve"> CXCR5</w:t>
      </w:r>
      <w:r w:rsidRPr="00A50319">
        <w:rPr>
          <w:b/>
          <w:color w:val="000000" w:themeColor="text1"/>
          <w:vertAlign w:val="superscript"/>
        </w:rPr>
        <w:t>+</w:t>
      </w:r>
      <w:r w:rsidRPr="00A50319">
        <w:rPr>
          <w:color w:val="000000" w:themeColor="text1"/>
        </w:rPr>
        <w:t xml:space="preserve"> T cells (</w:t>
      </w:r>
      <w:r w:rsidRPr="00A50319">
        <w:rPr>
          <w:b/>
          <w:color w:val="000000" w:themeColor="text1"/>
        </w:rPr>
        <w:t>Figure 4</w:t>
      </w:r>
      <w:r w:rsidR="00D371E4" w:rsidRPr="00A50319">
        <w:rPr>
          <w:b/>
          <w:color w:val="000000" w:themeColor="text1"/>
        </w:rPr>
        <w:t xml:space="preserve">A, </w:t>
      </w:r>
      <w:r w:rsidRPr="00A50319">
        <w:rPr>
          <w:b/>
          <w:color w:val="000000" w:themeColor="text1"/>
        </w:rPr>
        <w:t>C</w:t>
      </w:r>
      <w:r w:rsidRPr="00A50319">
        <w:rPr>
          <w:color w:val="000000" w:themeColor="text1"/>
        </w:rPr>
        <w:t>). “Zebra plot” was found to be an optimal demonstration method for TFH gating as it depicts PD-1</w:t>
      </w:r>
      <w:r w:rsidRPr="00A50319">
        <w:rPr>
          <w:b/>
          <w:color w:val="000000" w:themeColor="text1"/>
          <w:vertAlign w:val="superscript"/>
        </w:rPr>
        <w:t>hi</w:t>
      </w:r>
      <w:r w:rsidRPr="00A50319">
        <w:rPr>
          <w:color w:val="000000" w:themeColor="text1"/>
        </w:rPr>
        <w:t xml:space="preserve"> population more discretely compared to other plot types (</w:t>
      </w:r>
      <w:r w:rsidRPr="00A50319">
        <w:rPr>
          <w:b/>
          <w:color w:val="000000" w:themeColor="text1"/>
        </w:rPr>
        <w:t>Figure 4C</w:t>
      </w:r>
      <w:r w:rsidRPr="00A50319">
        <w:rPr>
          <w:color w:val="000000" w:themeColor="text1"/>
        </w:rPr>
        <w:t>). TFR, a subset of TFH cells</w:t>
      </w:r>
      <w:r w:rsidR="00D371E4" w:rsidRPr="00A50319">
        <w:rPr>
          <w:color w:val="000000" w:themeColor="text1"/>
        </w:rPr>
        <w:t xml:space="preserve"> expressing Foxp3</w:t>
      </w:r>
      <w:r w:rsidRPr="00A50319">
        <w:rPr>
          <w:color w:val="000000" w:themeColor="text1"/>
        </w:rPr>
        <w:t>, are gated as CD19</w:t>
      </w:r>
      <w:r w:rsidRPr="00A50319">
        <w:rPr>
          <w:b/>
          <w:color w:val="000000" w:themeColor="text1"/>
          <w:vertAlign w:val="superscript"/>
        </w:rPr>
        <w:t>-</w:t>
      </w:r>
      <w:r w:rsidRPr="00A50319">
        <w:rPr>
          <w:color w:val="000000" w:themeColor="text1"/>
        </w:rPr>
        <w:t xml:space="preserve"> CD4</w:t>
      </w:r>
      <w:r w:rsidRPr="00A50319">
        <w:rPr>
          <w:b/>
          <w:color w:val="000000" w:themeColor="text1"/>
          <w:vertAlign w:val="superscript"/>
        </w:rPr>
        <w:t>+</w:t>
      </w:r>
      <w:r w:rsidRPr="00A50319">
        <w:rPr>
          <w:color w:val="000000" w:themeColor="text1"/>
        </w:rPr>
        <w:t xml:space="preserve"> PD-1</w:t>
      </w:r>
      <w:r w:rsidRPr="00A50319">
        <w:rPr>
          <w:b/>
          <w:color w:val="000000" w:themeColor="text1"/>
          <w:vertAlign w:val="superscript"/>
        </w:rPr>
        <w:t>hi</w:t>
      </w:r>
      <w:r w:rsidRPr="00A50319">
        <w:rPr>
          <w:color w:val="000000" w:themeColor="text1"/>
          <w:vertAlign w:val="superscript"/>
        </w:rPr>
        <w:t xml:space="preserve"> </w:t>
      </w:r>
      <w:r w:rsidRPr="00A50319">
        <w:rPr>
          <w:color w:val="000000" w:themeColor="text1"/>
        </w:rPr>
        <w:t>CXCR5</w:t>
      </w:r>
      <w:r w:rsidRPr="00A50319">
        <w:rPr>
          <w:b/>
          <w:color w:val="000000" w:themeColor="text1"/>
          <w:vertAlign w:val="superscript"/>
        </w:rPr>
        <w:t>+</w:t>
      </w:r>
      <w:r w:rsidRPr="00A50319">
        <w:rPr>
          <w:color w:val="000000" w:themeColor="text1"/>
        </w:rPr>
        <w:t xml:space="preserve"> Foxp3</w:t>
      </w:r>
      <w:r w:rsidRPr="00A50319">
        <w:rPr>
          <w:b/>
          <w:color w:val="000000" w:themeColor="text1"/>
          <w:vertAlign w:val="superscript"/>
        </w:rPr>
        <w:t>+</w:t>
      </w:r>
      <w:r w:rsidRPr="00A50319">
        <w:rPr>
          <w:color w:val="000000" w:themeColor="text1"/>
        </w:rPr>
        <w:t xml:space="preserve"> T cells (</w:t>
      </w:r>
      <w:r w:rsidRPr="00A50319">
        <w:rPr>
          <w:b/>
          <w:color w:val="000000" w:themeColor="text1"/>
        </w:rPr>
        <w:t>Figure 4D</w:t>
      </w:r>
      <w:r w:rsidRPr="00A50319">
        <w:rPr>
          <w:color w:val="000000" w:themeColor="text1"/>
        </w:rPr>
        <w:t>). Like GC B cells, the TFH cell fraction also varies in unimmunized mouse individuals with a range of 10-20% of total CD19</w:t>
      </w:r>
      <w:r w:rsidRPr="00A50319">
        <w:rPr>
          <w:b/>
          <w:color w:val="000000" w:themeColor="text1"/>
          <w:vertAlign w:val="superscript"/>
        </w:rPr>
        <w:t>-</w:t>
      </w:r>
      <w:r w:rsidRPr="00A50319">
        <w:rPr>
          <w:color w:val="000000" w:themeColor="text1"/>
        </w:rPr>
        <w:t xml:space="preserve"> CD4</w:t>
      </w:r>
      <w:r w:rsidRPr="00A50319">
        <w:rPr>
          <w:b/>
          <w:color w:val="000000" w:themeColor="text1"/>
          <w:vertAlign w:val="superscript"/>
        </w:rPr>
        <w:t>+</w:t>
      </w:r>
      <w:r w:rsidRPr="00A50319">
        <w:rPr>
          <w:color w:val="000000" w:themeColor="text1"/>
        </w:rPr>
        <w:t xml:space="preserve"> PP lymphocytes. Details of alternative gating algorithms for TFH cells are described in </w:t>
      </w:r>
      <w:r w:rsidRPr="00A50319">
        <w:rPr>
          <w:b/>
          <w:color w:val="000000" w:themeColor="text1"/>
        </w:rPr>
        <w:t>Figure 4E</w:t>
      </w:r>
      <w:r w:rsidR="00D371E4" w:rsidRPr="00A50319">
        <w:rPr>
          <w:b/>
          <w:color w:val="000000" w:themeColor="text1"/>
        </w:rPr>
        <w:t xml:space="preserve">, </w:t>
      </w:r>
      <w:r w:rsidRPr="00A50319">
        <w:rPr>
          <w:b/>
          <w:color w:val="000000" w:themeColor="text1"/>
        </w:rPr>
        <w:t>F and Figure S1C</w:t>
      </w:r>
      <w:r w:rsidR="003F32B3" w:rsidRPr="00A50319">
        <w:rPr>
          <w:b/>
          <w:color w:val="000000" w:themeColor="text1"/>
        </w:rPr>
        <w:t>, D</w:t>
      </w:r>
      <w:r w:rsidR="00D371E4" w:rsidRPr="00A50319">
        <w:rPr>
          <w:b/>
          <w:color w:val="000000" w:themeColor="text1"/>
        </w:rPr>
        <w:t>.</w:t>
      </w:r>
    </w:p>
    <w:p w:rsidR="00204358" w:rsidRPr="00A50319" w:rsidRDefault="00204358" w:rsidP="00940860">
      <w:pPr>
        <w:pStyle w:val="a3"/>
        <w:spacing w:before="0" w:beforeAutospacing="0" w:after="0" w:afterAutospacing="0"/>
        <w:rPr>
          <w:b/>
          <w:color w:val="000000" w:themeColor="text1"/>
        </w:rPr>
      </w:pPr>
    </w:p>
    <w:p w:rsidR="0039413B" w:rsidRPr="00A50319" w:rsidRDefault="0039413B" w:rsidP="00940860">
      <w:pPr>
        <w:pStyle w:val="a3"/>
        <w:spacing w:before="0" w:beforeAutospacing="0" w:after="0" w:afterAutospacing="0"/>
        <w:rPr>
          <w:color w:val="000000" w:themeColor="text1"/>
        </w:rPr>
      </w:pPr>
      <w:r w:rsidRPr="00A50319">
        <w:rPr>
          <w:color w:val="000000" w:themeColor="text1"/>
        </w:rPr>
        <w:t>To avoid false positivity due to background staining and autofluorescence, isotype controls or alternative equivalent controls such as Fluorescence Minus One (FMO) should be included in the staining panel as a negative control for TFH and GC B cell markers (</w:t>
      </w:r>
      <w:r w:rsidRPr="00A50319">
        <w:rPr>
          <w:b/>
          <w:color w:val="000000" w:themeColor="text1"/>
        </w:rPr>
        <w:t>Figure 4G-J</w:t>
      </w:r>
      <w:r w:rsidRPr="00A50319">
        <w:rPr>
          <w:color w:val="000000" w:themeColor="text1"/>
        </w:rPr>
        <w:t>).</w:t>
      </w:r>
    </w:p>
    <w:p w:rsidR="00940860" w:rsidRPr="00A50319" w:rsidRDefault="00940860" w:rsidP="00940860">
      <w:pPr>
        <w:pStyle w:val="a3"/>
        <w:spacing w:before="0" w:beforeAutospacing="0" w:after="0" w:afterAutospacing="0"/>
        <w:rPr>
          <w:color w:val="000000" w:themeColor="text1"/>
        </w:rPr>
      </w:pPr>
    </w:p>
    <w:p w:rsidR="00884661" w:rsidRPr="00A50319" w:rsidRDefault="0039413B" w:rsidP="00940860">
      <w:pPr>
        <w:pStyle w:val="a3"/>
        <w:spacing w:before="0" w:beforeAutospacing="0" w:after="0" w:afterAutospacing="0"/>
        <w:rPr>
          <w:color w:val="000000" w:themeColor="text1"/>
        </w:rPr>
      </w:pPr>
      <w:r w:rsidRPr="00A50319">
        <w:rPr>
          <w:color w:val="000000" w:themeColor="text1"/>
        </w:rPr>
        <w:t xml:space="preserve">To optimize </w:t>
      </w:r>
      <w:r w:rsidR="00E01C73">
        <w:rPr>
          <w:color w:val="000000" w:themeColor="text1"/>
        </w:rPr>
        <w:t xml:space="preserve">the </w:t>
      </w:r>
      <w:r w:rsidRPr="00A50319">
        <w:rPr>
          <w:color w:val="000000" w:themeColor="text1"/>
        </w:rPr>
        <w:t>conditions for PP tissue preparation, we developed a novel internally controlled experimental strategy, in which PPs were collected from one individual mouse and pooled separately depending on their anatomical origin (</w:t>
      </w:r>
      <w:r w:rsidRPr="00E01C73">
        <w:rPr>
          <w:i/>
          <w:color w:val="000000" w:themeColor="text1"/>
        </w:rPr>
        <w:t>e.g</w:t>
      </w:r>
      <w:r w:rsidRPr="00A50319">
        <w:rPr>
          <w:color w:val="000000" w:themeColor="text1"/>
        </w:rPr>
        <w:t>., duodenal, ileal). For performing experiments, pooled PPs were assigned to individual groups so that each experimental and control group included an equal number of PPs from each anatomical region (</w:t>
      </w:r>
      <w:r w:rsidRPr="00A50319">
        <w:rPr>
          <w:b/>
          <w:color w:val="000000" w:themeColor="text1"/>
        </w:rPr>
        <w:t>Figure 5A</w:t>
      </w:r>
      <w:r w:rsidRPr="00A50319">
        <w:rPr>
          <w:color w:val="000000" w:themeColor="text1"/>
        </w:rPr>
        <w:t>). By this approach, we found that collagenase-based enzymatic digestion (tested at 37.5 mg of collagenase II or IV per 25 m</w:t>
      </w:r>
      <w:r w:rsidR="00E01C73">
        <w:rPr>
          <w:color w:val="000000" w:themeColor="text1"/>
        </w:rPr>
        <w:t>L of</w:t>
      </w:r>
      <w:r w:rsidRPr="00A50319">
        <w:rPr>
          <w:color w:val="000000" w:themeColor="text1"/>
        </w:rPr>
        <w:t xml:space="preserve"> digestion mix = 1.5 mg/m</w:t>
      </w:r>
      <w:r w:rsidR="00E01C73">
        <w:rPr>
          <w:color w:val="000000" w:themeColor="text1"/>
        </w:rPr>
        <w:t>L</w:t>
      </w:r>
      <w:r w:rsidRPr="00A50319">
        <w:rPr>
          <w:color w:val="000000" w:themeColor="text1"/>
        </w:rPr>
        <w:t>), which is commonly used for lymphocyte isolation from various mucosal tissues, significantly reduced CXCR5 expression in PP lymphocytes (</w:t>
      </w:r>
      <w:r w:rsidRPr="00A50319">
        <w:rPr>
          <w:b/>
          <w:color w:val="000000" w:themeColor="text1"/>
        </w:rPr>
        <w:t>Figure 5B</w:t>
      </w:r>
      <w:r w:rsidRPr="00A50319">
        <w:rPr>
          <w:color w:val="000000" w:themeColor="text1"/>
        </w:rPr>
        <w:t>), particularly in TFH cells (</w:t>
      </w:r>
      <w:r w:rsidRPr="00A50319">
        <w:rPr>
          <w:b/>
          <w:color w:val="000000" w:themeColor="text1"/>
        </w:rPr>
        <w:t>Figure 5F-I</w:t>
      </w:r>
      <w:r w:rsidRPr="00A50319">
        <w:rPr>
          <w:color w:val="000000" w:themeColor="text1"/>
        </w:rPr>
        <w:t xml:space="preserve">), while </w:t>
      </w:r>
      <w:r w:rsidR="00E01C73">
        <w:rPr>
          <w:color w:val="000000" w:themeColor="text1"/>
        </w:rPr>
        <w:t xml:space="preserve">the </w:t>
      </w:r>
      <w:r w:rsidRPr="00A50319">
        <w:rPr>
          <w:color w:val="000000" w:themeColor="text1"/>
        </w:rPr>
        <w:t>expression of other surface molecules (</w:t>
      </w:r>
      <w:r w:rsidRPr="00E01C73">
        <w:rPr>
          <w:i/>
          <w:color w:val="000000" w:themeColor="text1"/>
        </w:rPr>
        <w:t>e.g</w:t>
      </w:r>
      <w:r w:rsidRPr="00A50319">
        <w:rPr>
          <w:color w:val="000000" w:themeColor="text1"/>
        </w:rPr>
        <w:t>.</w:t>
      </w:r>
      <w:r w:rsidR="00E01C73">
        <w:rPr>
          <w:color w:val="000000" w:themeColor="text1"/>
        </w:rPr>
        <w:t>,</w:t>
      </w:r>
      <w:r w:rsidRPr="00A50319">
        <w:rPr>
          <w:color w:val="000000" w:themeColor="text1"/>
        </w:rPr>
        <w:t xml:space="preserve"> CD19, CD4) remained intact (</w:t>
      </w:r>
      <w:r w:rsidRPr="00A50319">
        <w:rPr>
          <w:b/>
          <w:color w:val="000000" w:themeColor="text1"/>
        </w:rPr>
        <w:t>Figure 5C-E</w:t>
      </w:r>
      <w:r w:rsidRPr="00A50319">
        <w:rPr>
          <w:color w:val="000000" w:themeColor="text1"/>
        </w:rPr>
        <w:t>). Reduction of CXCR5 detection was prominent so that the expression of CXCR5 on collagenase-treated TFH cells was almost indistinguishable from isotype control (</w:t>
      </w:r>
      <w:r w:rsidRPr="00A50319">
        <w:rPr>
          <w:b/>
          <w:color w:val="000000" w:themeColor="text1"/>
        </w:rPr>
        <w:t>Figure 5F-I</w:t>
      </w:r>
      <w:r w:rsidRPr="00A50319">
        <w:rPr>
          <w:color w:val="000000" w:themeColor="text1"/>
        </w:rPr>
        <w:t>). Further experiments showed that the interference level of enzymatic digestion with CXCR5 expression was dependent on the CXCR5 antibody clone used (</w:t>
      </w:r>
      <w:r w:rsidRPr="00A50319">
        <w:rPr>
          <w:b/>
          <w:color w:val="000000" w:themeColor="text1"/>
        </w:rPr>
        <w:t>Figure 6A-F</w:t>
      </w:r>
      <w:r w:rsidRPr="00A50319">
        <w:rPr>
          <w:color w:val="000000" w:themeColor="text1"/>
        </w:rPr>
        <w:t>). Specifically, upon collagenase II treatment, the detection capacity of CXCR5 antibody clone 2G8 was more significantly impaired, than the detection capacity of the CXCR5 antibody clone L138D7 (</w:t>
      </w:r>
      <w:r w:rsidRPr="00A50319">
        <w:rPr>
          <w:b/>
          <w:color w:val="000000" w:themeColor="text1"/>
        </w:rPr>
        <w:t>Figure 6</w:t>
      </w:r>
      <w:r w:rsidR="00BE7F26" w:rsidRPr="00A50319">
        <w:rPr>
          <w:b/>
          <w:color w:val="000000" w:themeColor="text1"/>
        </w:rPr>
        <w:t>A</w:t>
      </w:r>
      <w:r w:rsidR="00E01C73">
        <w:rPr>
          <w:b/>
          <w:color w:val="000000" w:themeColor="text1"/>
        </w:rPr>
        <w:t>-</w:t>
      </w:r>
      <w:r w:rsidRPr="00A50319">
        <w:rPr>
          <w:b/>
          <w:color w:val="000000" w:themeColor="text1"/>
        </w:rPr>
        <w:t>D</w:t>
      </w:r>
      <w:r w:rsidRPr="00A50319">
        <w:rPr>
          <w:color w:val="000000" w:themeColor="text1"/>
        </w:rPr>
        <w:t xml:space="preserve">). </w:t>
      </w:r>
    </w:p>
    <w:p w:rsidR="00940860" w:rsidRPr="00A50319" w:rsidRDefault="00940860" w:rsidP="00940860">
      <w:pPr>
        <w:pStyle w:val="a3"/>
        <w:spacing w:before="0" w:beforeAutospacing="0" w:after="0" w:afterAutospacing="0"/>
        <w:rPr>
          <w:color w:val="000000" w:themeColor="text1"/>
        </w:rPr>
      </w:pPr>
    </w:p>
    <w:p w:rsidR="0039413B" w:rsidRPr="00E01C73" w:rsidRDefault="0039413B" w:rsidP="00940860">
      <w:pPr>
        <w:pStyle w:val="a3"/>
        <w:spacing w:before="0" w:beforeAutospacing="0" w:after="0" w:afterAutospacing="0"/>
        <w:rPr>
          <w:b/>
        </w:rPr>
      </w:pPr>
      <w:r w:rsidRPr="00A50319">
        <w:rPr>
          <w:color w:val="000000" w:themeColor="text1"/>
        </w:rPr>
        <w:t xml:space="preserve">Enzymatic digestion </w:t>
      </w:r>
      <w:r w:rsidR="00F739DE" w:rsidRPr="00A50319">
        <w:rPr>
          <w:color w:val="000000" w:themeColor="text1"/>
        </w:rPr>
        <w:t xml:space="preserve">not only </w:t>
      </w:r>
      <w:r w:rsidRPr="00A50319">
        <w:rPr>
          <w:color w:val="000000" w:themeColor="text1"/>
        </w:rPr>
        <w:t>reduc</w:t>
      </w:r>
      <w:r w:rsidR="001C3A03" w:rsidRPr="00A50319">
        <w:rPr>
          <w:color w:val="000000" w:themeColor="text1"/>
        </w:rPr>
        <w:t>ed</w:t>
      </w:r>
      <w:r w:rsidRPr="00A50319">
        <w:rPr>
          <w:color w:val="000000" w:themeColor="text1"/>
        </w:rPr>
        <w:t xml:space="preserve"> </w:t>
      </w:r>
      <w:r w:rsidR="001C3A03" w:rsidRPr="00A50319">
        <w:rPr>
          <w:color w:val="000000" w:themeColor="text1"/>
        </w:rPr>
        <w:t xml:space="preserve">the expression of </w:t>
      </w:r>
      <w:r w:rsidRPr="00A50319">
        <w:rPr>
          <w:color w:val="000000" w:themeColor="text1"/>
        </w:rPr>
        <w:t xml:space="preserve">CXCR5 but also in the proportion of total lymphocytes within PP cells </w:t>
      </w:r>
      <w:r w:rsidR="00BB64E6" w:rsidRPr="00A50319">
        <w:rPr>
          <w:color w:val="000000" w:themeColor="text1"/>
        </w:rPr>
        <w:t xml:space="preserve">as </w:t>
      </w:r>
      <w:r w:rsidRPr="00A50319">
        <w:rPr>
          <w:color w:val="000000" w:themeColor="text1"/>
        </w:rPr>
        <w:t>determined by the FSC-SSC characteristics</w:t>
      </w:r>
      <w:r w:rsidR="001C3A03" w:rsidRPr="00A50319">
        <w:rPr>
          <w:color w:val="000000" w:themeColor="text1"/>
        </w:rPr>
        <w:t>, while</w:t>
      </w:r>
      <w:r w:rsidRPr="00A50319">
        <w:rPr>
          <w:color w:val="000000" w:themeColor="text1"/>
        </w:rPr>
        <w:t xml:space="preserve"> a considerable fraction of cells isolated from digested PPs exhibited forward and side scatter of a higher intensity than PP lymphocytes</w:t>
      </w:r>
      <w:r w:rsidR="001C3A03" w:rsidRPr="00A50319">
        <w:rPr>
          <w:color w:val="000000" w:themeColor="text1"/>
        </w:rPr>
        <w:t xml:space="preserve"> (</w:t>
      </w:r>
      <w:r w:rsidR="001C3A03" w:rsidRPr="00A50319">
        <w:rPr>
          <w:b/>
          <w:color w:val="000000" w:themeColor="text1"/>
        </w:rPr>
        <w:t>Fig</w:t>
      </w:r>
      <w:r w:rsidR="00E01C73">
        <w:rPr>
          <w:b/>
          <w:color w:val="000000" w:themeColor="text1"/>
        </w:rPr>
        <w:t>ure</w:t>
      </w:r>
      <w:r w:rsidR="001C3A03" w:rsidRPr="00A50319">
        <w:rPr>
          <w:b/>
          <w:color w:val="000000" w:themeColor="text1"/>
        </w:rPr>
        <w:t xml:space="preserve"> 7A-C).</w:t>
      </w:r>
      <w:r w:rsidR="00D2642B">
        <w:rPr>
          <w:b/>
          <w:color w:val="000000" w:themeColor="text1"/>
        </w:rPr>
        <w:t xml:space="preserve"> </w:t>
      </w:r>
      <w:r w:rsidRPr="00A50319">
        <w:rPr>
          <w:color w:val="000000" w:themeColor="text1"/>
        </w:rPr>
        <w:t xml:space="preserve">The effects of collagenase on cell recovery occurred in a dose-dependent manner </w:t>
      </w:r>
      <w:r w:rsidRPr="00A50319">
        <w:rPr>
          <w:b/>
          <w:color w:val="000000" w:themeColor="text1"/>
        </w:rPr>
        <w:t>(Figure 7A</w:t>
      </w:r>
      <w:r w:rsidR="001C3A03" w:rsidRPr="00A50319">
        <w:rPr>
          <w:b/>
          <w:color w:val="000000" w:themeColor="text1"/>
        </w:rPr>
        <w:t>, H, I, J</w:t>
      </w:r>
      <w:r w:rsidRPr="00A50319">
        <w:rPr>
          <w:b/>
          <w:color w:val="000000" w:themeColor="text1"/>
        </w:rPr>
        <w:t>)</w:t>
      </w:r>
      <w:r w:rsidRPr="00A50319">
        <w:rPr>
          <w:color w:val="000000" w:themeColor="text1"/>
        </w:rPr>
        <w:t xml:space="preserve">. </w:t>
      </w:r>
      <w:r w:rsidR="001C3A03" w:rsidRPr="00A50319">
        <w:rPr>
          <w:color w:val="000000" w:themeColor="text1"/>
        </w:rPr>
        <w:t>E</w:t>
      </w:r>
      <w:r w:rsidRPr="00A50319">
        <w:rPr>
          <w:color w:val="000000" w:themeColor="text1"/>
        </w:rPr>
        <w:t>nzymatic digestion</w:t>
      </w:r>
      <w:r w:rsidR="001C3A03" w:rsidRPr="00A50319">
        <w:rPr>
          <w:color w:val="000000" w:themeColor="text1"/>
        </w:rPr>
        <w:t xml:space="preserve"> </w:t>
      </w:r>
      <w:r w:rsidRPr="00A50319">
        <w:rPr>
          <w:color w:val="000000" w:themeColor="text1"/>
        </w:rPr>
        <w:t xml:space="preserve">increased </w:t>
      </w:r>
      <w:r w:rsidR="00E01C73">
        <w:rPr>
          <w:color w:val="000000" w:themeColor="text1"/>
        </w:rPr>
        <w:t xml:space="preserve">the </w:t>
      </w:r>
      <w:r w:rsidRPr="00A50319">
        <w:rPr>
          <w:color w:val="000000" w:themeColor="text1"/>
        </w:rPr>
        <w:t xml:space="preserve">cell viability </w:t>
      </w:r>
      <w:r w:rsidRPr="00A50319">
        <w:rPr>
          <w:b/>
          <w:color w:val="000000" w:themeColor="text1"/>
        </w:rPr>
        <w:t>(Figure 7D-E)</w:t>
      </w:r>
      <w:r w:rsidRPr="00A50319">
        <w:rPr>
          <w:color w:val="000000" w:themeColor="text1"/>
        </w:rPr>
        <w:t>.</w:t>
      </w:r>
      <w:r w:rsidRPr="00A50319">
        <w:rPr>
          <w:b/>
          <w:color w:val="000000" w:themeColor="text1"/>
        </w:rPr>
        <w:t xml:space="preserve"> </w:t>
      </w:r>
      <w:r w:rsidRPr="00A50319">
        <w:rPr>
          <w:color w:val="000000" w:themeColor="text1"/>
        </w:rPr>
        <w:t xml:space="preserve">However, </w:t>
      </w:r>
      <w:r w:rsidR="001C3A03" w:rsidRPr="00A50319">
        <w:rPr>
          <w:color w:val="000000" w:themeColor="text1"/>
        </w:rPr>
        <w:t xml:space="preserve">this </w:t>
      </w:r>
      <w:r w:rsidRPr="00A50319">
        <w:rPr>
          <w:color w:val="000000" w:themeColor="text1"/>
        </w:rPr>
        <w:t xml:space="preserve">benefit </w:t>
      </w:r>
      <w:r w:rsidR="00F739DE" w:rsidRPr="00A50319">
        <w:rPr>
          <w:color w:val="000000" w:themeColor="text1"/>
        </w:rPr>
        <w:t xml:space="preserve">was </w:t>
      </w:r>
      <w:r w:rsidRPr="00A50319">
        <w:rPr>
          <w:color w:val="000000" w:themeColor="text1"/>
        </w:rPr>
        <w:t xml:space="preserve">not causatively linked to collagenase digestion because </w:t>
      </w:r>
      <w:r w:rsidR="00E01C73">
        <w:rPr>
          <w:color w:val="000000" w:themeColor="text1"/>
        </w:rPr>
        <w:t xml:space="preserve">the </w:t>
      </w:r>
      <w:r w:rsidRPr="00A50319">
        <w:rPr>
          <w:color w:val="000000" w:themeColor="text1"/>
        </w:rPr>
        <w:t xml:space="preserve">cells isolated from PPs </w:t>
      </w:r>
      <w:r w:rsidR="00866D79" w:rsidRPr="00A50319">
        <w:rPr>
          <w:color w:val="000000" w:themeColor="text1"/>
        </w:rPr>
        <w:t>after</w:t>
      </w:r>
      <w:r w:rsidRPr="00A50319">
        <w:rPr>
          <w:color w:val="000000" w:themeColor="text1"/>
        </w:rPr>
        <w:t xml:space="preserve"> </w:t>
      </w:r>
      <w:r w:rsidR="00E01C73">
        <w:rPr>
          <w:color w:val="000000" w:themeColor="text1"/>
        </w:rPr>
        <w:t xml:space="preserve">the </w:t>
      </w:r>
      <w:r w:rsidRPr="00A50319">
        <w:rPr>
          <w:color w:val="000000" w:themeColor="text1"/>
        </w:rPr>
        <w:t>agitation without collagenase were</w:t>
      </w:r>
      <w:r w:rsidR="00F739DE" w:rsidRPr="00A50319">
        <w:rPr>
          <w:color w:val="000000" w:themeColor="text1"/>
        </w:rPr>
        <w:t xml:space="preserve"> </w:t>
      </w:r>
      <w:r w:rsidRPr="00A50319">
        <w:rPr>
          <w:color w:val="000000" w:themeColor="text1"/>
        </w:rPr>
        <w:t xml:space="preserve">favored similarly </w:t>
      </w:r>
      <w:r w:rsidR="00F739DE" w:rsidRPr="00A50319">
        <w:rPr>
          <w:b/>
          <w:color w:val="000000" w:themeColor="text1"/>
        </w:rPr>
        <w:t>(Figure 7F).</w:t>
      </w:r>
      <w:r w:rsidRPr="00A50319">
        <w:rPr>
          <w:color w:val="000000" w:themeColor="text1"/>
        </w:rPr>
        <w:t xml:space="preserve"> </w:t>
      </w:r>
      <w:r w:rsidR="00E01C73">
        <w:rPr>
          <w:color w:val="000000" w:themeColor="text1"/>
        </w:rPr>
        <w:t>The d</w:t>
      </w:r>
      <w:r w:rsidRPr="00A50319">
        <w:rPr>
          <w:color w:val="000000" w:themeColor="text1"/>
        </w:rPr>
        <w:t xml:space="preserve">etection of </w:t>
      </w:r>
      <w:r w:rsidR="00BE7F26" w:rsidRPr="00A50319">
        <w:rPr>
          <w:color w:val="000000" w:themeColor="text1"/>
        </w:rPr>
        <w:t xml:space="preserve">the nuclear transcription factor </w:t>
      </w:r>
      <w:r w:rsidR="00F739DE" w:rsidRPr="00A50319">
        <w:rPr>
          <w:color w:val="000000" w:themeColor="text1"/>
        </w:rPr>
        <w:t>Foxp3</w:t>
      </w:r>
      <w:r w:rsidR="00B15AC8" w:rsidRPr="00A50319">
        <w:rPr>
          <w:color w:val="000000" w:themeColor="text1"/>
        </w:rPr>
        <w:t xml:space="preserve">, which is of </w:t>
      </w:r>
      <w:proofErr w:type="gramStart"/>
      <w:r w:rsidR="00B15AC8" w:rsidRPr="00A50319">
        <w:rPr>
          <w:color w:val="000000" w:themeColor="text1"/>
        </w:rPr>
        <w:t>particular interest</w:t>
      </w:r>
      <w:proofErr w:type="gramEnd"/>
      <w:r w:rsidR="00B15AC8" w:rsidRPr="00A50319">
        <w:rPr>
          <w:color w:val="000000" w:themeColor="text1"/>
        </w:rPr>
        <w:t xml:space="preserve"> here because it is usually assessed during TFH isolation to identify TFR cells</w:t>
      </w:r>
      <w:r w:rsidR="00866D79" w:rsidRPr="00A50319">
        <w:rPr>
          <w:color w:val="000000" w:themeColor="text1"/>
        </w:rPr>
        <w:t>,</w:t>
      </w:r>
      <w:r w:rsidR="00F739DE" w:rsidRPr="00A50319">
        <w:rPr>
          <w:color w:val="000000" w:themeColor="text1"/>
        </w:rPr>
        <w:t xml:space="preserve"> was improved by </w:t>
      </w:r>
      <w:r w:rsidR="00E01C73">
        <w:rPr>
          <w:color w:val="000000" w:themeColor="text1"/>
        </w:rPr>
        <w:t xml:space="preserve">the </w:t>
      </w:r>
      <w:r w:rsidRPr="00A50319">
        <w:rPr>
          <w:color w:val="000000" w:themeColor="text1"/>
        </w:rPr>
        <w:t xml:space="preserve">agitation </w:t>
      </w:r>
      <w:r w:rsidR="00BE7F26" w:rsidRPr="00A50319">
        <w:rPr>
          <w:color w:val="000000" w:themeColor="text1"/>
        </w:rPr>
        <w:t>at 37</w:t>
      </w:r>
      <w:r w:rsidR="00E01C73">
        <w:rPr>
          <w:color w:val="000000" w:themeColor="text1"/>
        </w:rPr>
        <w:t xml:space="preserve"> °</w:t>
      </w:r>
      <w:r w:rsidR="00BE7F26" w:rsidRPr="00A50319">
        <w:rPr>
          <w:color w:val="000000" w:themeColor="text1"/>
        </w:rPr>
        <w:t>C regardless of</w:t>
      </w:r>
      <w:r w:rsidR="00F739DE" w:rsidRPr="00A50319">
        <w:rPr>
          <w:color w:val="000000" w:themeColor="text1"/>
        </w:rPr>
        <w:t xml:space="preserve"> </w:t>
      </w:r>
      <w:r w:rsidR="00E01C73">
        <w:rPr>
          <w:color w:val="000000" w:themeColor="text1"/>
        </w:rPr>
        <w:t xml:space="preserve">the </w:t>
      </w:r>
      <w:r w:rsidR="00F739DE" w:rsidRPr="00A50319">
        <w:rPr>
          <w:color w:val="000000" w:themeColor="text1"/>
        </w:rPr>
        <w:t>collagenase digestion</w:t>
      </w:r>
      <w:r w:rsidR="00B15AC8" w:rsidRPr="00A50319">
        <w:rPr>
          <w:color w:val="000000" w:themeColor="text1"/>
        </w:rPr>
        <w:t xml:space="preserve"> (</w:t>
      </w:r>
      <w:r w:rsidR="00B15AC8" w:rsidRPr="00E01C73">
        <w:rPr>
          <w:b/>
          <w:color w:val="000000" w:themeColor="text1"/>
        </w:rPr>
        <w:t>Figure 7G</w:t>
      </w:r>
      <w:r w:rsidR="00B15AC8" w:rsidRPr="00E01C73">
        <w:rPr>
          <w:color w:val="000000" w:themeColor="text1"/>
        </w:rPr>
        <w:t>)</w:t>
      </w:r>
      <w:r w:rsidR="00F739DE" w:rsidRPr="00E01C73">
        <w:rPr>
          <w:color w:val="000000" w:themeColor="text1"/>
        </w:rPr>
        <w:t>.</w:t>
      </w:r>
      <w:r w:rsidR="00F739DE" w:rsidRPr="00E01C73">
        <w:t xml:space="preserve"> </w:t>
      </w:r>
    </w:p>
    <w:p w:rsidR="00940860" w:rsidRPr="00E01C73" w:rsidRDefault="00940860" w:rsidP="00940860">
      <w:pPr>
        <w:pStyle w:val="a3"/>
        <w:spacing w:before="0" w:beforeAutospacing="0" w:after="0" w:afterAutospacing="0"/>
        <w:rPr>
          <w:b/>
        </w:rPr>
      </w:pPr>
    </w:p>
    <w:p w:rsidR="00940860" w:rsidRPr="00A50319" w:rsidRDefault="0027580F" w:rsidP="00940860">
      <w:pPr>
        <w:widowControl/>
        <w:autoSpaceDE/>
        <w:autoSpaceDN/>
        <w:adjustRightInd/>
        <w:jc w:val="left"/>
      </w:pPr>
      <w:r w:rsidRPr="00A50319">
        <w:rPr>
          <w:b/>
        </w:rPr>
        <w:t>FIGURE LEGENDS</w:t>
      </w:r>
    </w:p>
    <w:p w:rsidR="00940860" w:rsidRPr="00A50319" w:rsidRDefault="00940860" w:rsidP="00940860">
      <w:pPr>
        <w:pStyle w:val="a3"/>
        <w:spacing w:before="0" w:beforeAutospacing="0" w:after="0" w:afterAutospacing="0"/>
      </w:pPr>
      <w:r w:rsidRPr="00A50319">
        <w:rPr>
          <w:b/>
        </w:rPr>
        <w:t>Figure 1: Macroscopic structure and anatomical distribution of murine Peyer’s Patches</w:t>
      </w:r>
      <w:r w:rsidR="00E01C73">
        <w:rPr>
          <w:b/>
        </w:rPr>
        <w:t>.</w:t>
      </w:r>
      <w:r w:rsidRPr="00A50319">
        <w:rPr>
          <w:b/>
        </w:rPr>
        <w:t xml:space="preserve"> </w:t>
      </w:r>
      <w:r w:rsidR="00E01C73">
        <w:rPr>
          <w:b/>
        </w:rPr>
        <w:t>(</w:t>
      </w:r>
      <w:r w:rsidRPr="00A50319">
        <w:rPr>
          <w:b/>
        </w:rPr>
        <w:t>A</w:t>
      </w:r>
      <w:r w:rsidR="00E01C73">
        <w:rPr>
          <w:b/>
        </w:rPr>
        <w:t>)</w:t>
      </w:r>
      <w:r w:rsidRPr="00A50319">
        <w:t xml:space="preserve">. An image obtained from duodenal-end of the small intestine with the stomach. Two closely-located PPs in the duodenum are indicated with black arrows. </w:t>
      </w:r>
      <w:r w:rsidR="00E01C73" w:rsidRPr="00E01C73">
        <w:rPr>
          <w:b/>
        </w:rPr>
        <w:t>(</w:t>
      </w:r>
      <w:r w:rsidRPr="00E01C73">
        <w:rPr>
          <w:b/>
        </w:rPr>
        <w:t>B</w:t>
      </w:r>
      <w:r w:rsidR="00E01C73" w:rsidRPr="00E01C73">
        <w:rPr>
          <w:b/>
        </w:rPr>
        <w:t>)</w:t>
      </w:r>
      <w:r w:rsidRPr="00E01C73">
        <w:rPr>
          <w:b/>
        </w:rPr>
        <w:t>.</w:t>
      </w:r>
      <w:r w:rsidRPr="00A50319">
        <w:t xml:space="preserve"> PPs collected from eleven C57BL/6 mice were stored individually in </w:t>
      </w:r>
      <w:r w:rsidR="00E01C73">
        <w:t xml:space="preserve">a </w:t>
      </w:r>
      <w:r w:rsidRPr="00A50319">
        <w:t>12 well-plate.</w:t>
      </w:r>
      <w:r w:rsidR="00D2642B">
        <w:t xml:space="preserve"> </w:t>
      </w:r>
      <w:r w:rsidR="00E01C73" w:rsidRPr="00E01C73">
        <w:rPr>
          <w:b/>
        </w:rPr>
        <w:t>(</w:t>
      </w:r>
      <w:r w:rsidRPr="00E01C73">
        <w:rPr>
          <w:b/>
        </w:rPr>
        <w:t>C</w:t>
      </w:r>
      <w:r w:rsidR="00E01C73" w:rsidRPr="00E01C73">
        <w:rPr>
          <w:b/>
        </w:rPr>
        <w:t>)</w:t>
      </w:r>
      <w:r w:rsidRPr="00E01C73">
        <w:rPr>
          <w:b/>
        </w:rPr>
        <w:t>.</w:t>
      </w:r>
      <w:r w:rsidRPr="00A50319">
        <w:t xml:space="preserve"> Image of freshly excised mouse PPs displayed on a 40</w:t>
      </w:r>
      <w:r w:rsidRPr="00A50319">
        <w:rPr>
          <w:color w:val="000000" w:themeColor="text1"/>
        </w:rPr>
        <w:t xml:space="preserve"> µm cell strainer</w:t>
      </w:r>
      <w:r w:rsidRPr="00A50319">
        <w:t>.</w:t>
      </w:r>
    </w:p>
    <w:p w:rsidR="00940860" w:rsidRPr="00A50319" w:rsidRDefault="00940860" w:rsidP="00940860">
      <w:pPr>
        <w:pStyle w:val="a3"/>
        <w:spacing w:before="0" w:beforeAutospacing="0" w:after="0" w:afterAutospacing="0"/>
        <w:rPr>
          <w:b/>
        </w:rPr>
      </w:pPr>
    </w:p>
    <w:p w:rsidR="00940860" w:rsidRPr="00A50319" w:rsidRDefault="00940860" w:rsidP="00940860">
      <w:pPr>
        <w:pStyle w:val="a3"/>
        <w:spacing w:before="0" w:beforeAutospacing="0" w:after="0" w:afterAutospacing="0"/>
      </w:pPr>
      <w:r w:rsidRPr="00A50319">
        <w:rPr>
          <w:b/>
        </w:rPr>
        <w:t>Figure 2: Flow cytometric characterization and basic gating algorithm for PP lymphocytes</w:t>
      </w:r>
      <w:r w:rsidR="00E01C73">
        <w:rPr>
          <w:b/>
        </w:rPr>
        <w:t>.</w:t>
      </w:r>
      <w:r w:rsidRPr="00A50319">
        <w:rPr>
          <w:b/>
        </w:rPr>
        <w:t xml:space="preserve"> </w:t>
      </w:r>
      <w:r w:rsidR="00E01C73">
        <w:rPr>
          <w:b/>
        </w:rPr>
        <w:t>(</w:t>
      </w:r>
      <w:r w:rsidRPr="00A50319">
        <w:rPr>
          <w:b/>
        </w:rPr>
        <w:t>A</w:t>
      </w:r>
      <w:r w:rsidR="00E01C73">
        <w:rPr>
          <w:b/>
        </w:rPr>
        <w:t>)</w:t>
      </w:r>
      <w:r w:rsidRPr="00A50319">
        <w:rPr>
          <w:b/>
        </w:rPr>
        <w:t>.</w:t>
      </w:r>
      <w:r w:rsidRPr="00A50319">
        <w:t xml:space="preserve"> Dot plots demonstrate the distribution of freshly isolated unfixed PP lymphocytes along FSC and SSC axes which exhibit great similarity to splenocytes (</w:t>
      </w:r>
      <w:r w:rsidRPr="00A50319">
        <w:rPr>
          <w:b/>
        </w:rPr>
        <w:t>D</w:t>
      </w:r>
      <w:r w:rsidRPr="00A50319">
        <w:t xml:space="preserve">). </w:t>
      </w:r>
      <w:r w:rsidR="00E01C73">
        <w:t>(</w:t>
      </w:r>
      <w:r w:rsidRPr="00A50319">
        <w:rPr>
          <w:b/>
        </w:rPr>
        <w:t>B</w:t>
      </w:r>
      <w:r w:rsidR="00E01C73">
        <w:rPr>
          <w:b/>
        </w:rPr>
        <w:t>)</w:t>
      </w:r>
      <w:r w:rsidRPr="00A50319">
        <w:t>. Exclusion of dead cells by the means of 7AAD expression. 7AAD</w:t>
      </w:r>
      <w:r w:rsidRPr="00A50319">
        <w:rPr>
          <w:b/>
          <w:vertAlign w:val="superscript"/>
        </w:rPr>
        <w:t>-</w:t>
      </w:r>
      <w:r w:rsidRPr="00A50319">
        <w:t xml:space="preserve"> cells represent live cells. </w:t>
      </w:r>
      <w:r w:rsidR="00E01C73">
        <w:t>(</w:t>
      </w:r>
      <w:r w:rsidRPr="00A50319">
        <w:rPr>
          <w:b/>
        </w:rPr>
        <w:t>C</w:t>
      </w:r>
      <w:r w:rsidR="00E01C73">
        <w:rPr>
          <w:b/>
        </w:rPr>
        <w:t>)</w:t>
      </w:r>
      <w:r w:rsidRPr="00A50319">
        <w:rPr>
          <w:b/>
        </w:rPr>
        <w:t xml:space="preserve">. </w:t>
      </w:r>
      <w:r w:rsidRPr="00A50319">
        <w:t xml:space="preserve">CD19 and CD4-based immunophenotyping of T and B cells among pre-gated live PP cells. </w:t>
      </w:r>
      <w:r w:rsidR="00E01C73">
        <w:t>(</w:t>
      </w:r>
      <w:r w:rsidRPr="00A50319">
        <w:rPr>
          <w:b/>
        </w:rPr>
        <w:t>E-G</w:t>
      </w:r>
      <w:r w:rsidR="00E01C73">
        <w:rPr>
          <w:b/>
        </w:rPr>
        <w:t>)</w:t>
      </w:r>
      <w:r w:rsidRPr="00A50319">
        <w:t>. Representative flow analysis of fixed PP lymphocytes.</w:t>
      </w:r>
      <w:r w:rsidR="00D2642B">
        <w:t xml:space="preserve"> </w:t>
      </w:r>
      <w:r w:rsidR="00E01C73" w:rsidRPr="00E01C73">
        <w:rPr>
          <w:b/>
        </w:rPr>
        <w:t>(</w:t>
      </w:r>
      <w:r w:rsidRPr="00E01C73">
        <w:rPr>
          <w:b/>
        </w:rPr>
        <w:t>H</w:t>
      </w:r>
      <w:r w:rsidR="00E01C73" w:rsidRPr="00E01C73">
        <w:rPr>
          <w:b/>
        </w:rPr>
        <w:t>)</w:t>
      </w:r>
      <w:r w:rsidRPr="00E01C73">
        <w:rPr>
          <w:b/>
        </w:rPr>
        <w:t>.</w:t>
      </w:r>
      <w:r w:rsidRPr="00A50319">
        <w:t xml:space="preserve"> Representative flow characteristics of fixed splenocytes.</w:t>
      </w:r>
    </w:p>
    <w:p w:rsidR="00940860" w:rsidRPr="00A50319" w:rsidRDefault="00940860" w:rsidP="00940860">
      <w:pPr>
        <w:pStyle w:val="a3"/>
        <w:spacing w:before="0" w:beforeAutospacing="0" w:after="0" w:afterAutospacing="0"/>
      </w:pPr>
    </w:p>
    <w:p w:rsidR="00940860" w:rsidRPr="00A50319" w:rsidRDefault="00940860" w:rsidP="00940860">
      <w:pPr>
        <w:pStyle w:val="a3"/>
        <w:spacing w:before="0" w:beforeAutospacing="0" w:after="0" w:afterAutospacing="0"/>
      </w:pPr>
      <w:r w:rsidRPr="00A50319">
        <w:rPr>
          <w:b/>
        </w:rPr>
        <w:t>Figure 3. CD4</w:t>
      </w:r>
      <w:r w:rsidRPr="00A50319">
        <w:rPr>
          <w:b/>
          <w:vertAlign w:val="superscript"/>
        </w:rPr>
        <w:t xml:space="preserve">+ </w:t>
      </w:r>
      <w:r w:rsidRPr="00A50319">
        <w:rPr>
          <w:b/>
        </w:rPr>
        <w:t>CD19</w:t>
      </w:r>
      <w:r w:rsidRPr="00A50319">
        <w:rPr>
          <w:b/>
          <w:vertAlign w:val="superscript"/>
        </w:rPr>
        <w:t>+</w:t>
      </w:r>
      <w:r w:rsidRPr="00A50319">
        <w:rPr>
          <w:b/>
        </w:rPr>
        <w:t xml:space="preserve"> Double Positive (DP) cells cause false positivity in TFH and GC B cell gating. </w:t>
      </w:r>
      <w:r w:rsidR="00E01C73">
        <w:rPr>
          <w:b/>
        </w:rPr>
        <w:t>(</w:t>
      </w:r>
      <w:r w:rsidRPr="00A50319">
        <w:rPr>
          <w:b/>
        </w:rPr>
        <w:t>A</w:t>
      </w:r>
      <w:r w:rsidR="00E01C73">
        <w:rPr>
          <w:b/>
        </w:rPr>
        <w:t>)</w:t>
      </w:r>
      <w:r w:rsidRPr="00A50319">
        <w:rPr>
          <w:b/>
        </w:rPr>
        <w:t xml:space="preserve">. </w:t>
      </w:r>
      <w:r w:rsidRPr="00A50319">
        <w:t>CD4</w:t>
      </w:r>
      <w:r w:rsidRPr="00A50319">
        <w:rPr>
          <w:b/>
          <w:vertAlign w:val="superscript"/>
        </w:rPr>
        <w:t>+</w:t>
      </w:r>
      <w:r w:rsidRPr="00A50319">
        <w:rPr>
          <w:vertAlign w:val="superscript"/>
        </w:rPr>
        <w:t xml:space="preserve"> </w:t>
      </w:r>
      <w:r w:rsidRPr="00A50319">
        <w:t>CD19</w:t>
      </w:r>
      <w:r w:rsidRPr="00A50319">
        <w:rPr>
          <w:b/>
          <w:vertAlign w:val="superscript"/>
        </w:rPr>
        <w:t>+</w:t>
      </w:r>
      <w:r w:rsidRPr="00A50319">
        <w:t xml:space="preserve"> DP lymphocytes within live PP cells are demonstrated.</w:t>
      </w:r>
      <w:r w:rsidRPr="00A50319">
        <w:rPr>
          <w:b/>
        </w:rPr>
        <w:t xml:space="preserve"> </w:t>
      </w:r>
      <w:r w:rsidR="00E01C73">
        <w:rPr>
          <w:b/>
        </w:rPr>
        <w:t>(</w:t>
      </w:r>
      <w:r w:rsidRPr="00A50319">
        <w:rPr>
          <w:b/>
        </w:rPr>
        <w:t>B</w:t>
      </w:r>
      <w:r w:rsidR="00E01C73">
        <w:rPr>
          <w:b/>
        </w:rPr>
        <w:t>)</w:t>
      </w:r>
      <w:r w:rsidRPr="00A50319">
        <w:rPr>
          <w:b/>
        </w:rPr>
        <w:t xml:space="preserve">. </w:t>
      </w:r>
      <w:r w:rsidRPr="00A50319">
        <w:t>Separation of DP cells based on FSC characteristics as doublets and singlets.</w:t>
      </w:r>
      <w:r w:rsidRPr="00A50319">
        <w:rPr>
          <w:b/>
        </w:rPr>
        <w:t xml:space="preserve"> </w:t>
      </w:r>
      <w:r w:rsidR="00E01C73">
        <w:rPr>
          <w:b/>
        </w:rPr>
        <w:t>(</w:t>
      </w:r>
      <w:r w:rsidRPr="00A50319">
        <w:rPr>
          <w:b/>
        </w:rPr>
        <w:t>C</w:t>
      </w:r>
      <w:r w:rsidR="00E01C73">
        <w:rPr>
          <w:b/>
        </w:rPr>
        <w:t>)</w:t>
      </w:r>
      <w:r w:rsidRPr="00A50319">
        <w:rPr>
          <w:b/>
        </w:rPr>
        <w:t xml:space="preserve">. </w:t>
      </w:r>
      <w:r w:rsidRPr="00A50319">
        <w:t>CXCR5 and GL7 expression of DP cells are depicted in histogram plots.</w:t>
      </w:r>
    </w:p>
    <w:p w:rsidR="00940860" w:rsidRPr="00A50319" w:rsidRDefault="00940860" w:rsidP="00940860">
      <w:pPr>
        <w:pStyle w:val="a3"/>
        <w:spacing w:before="0" w:beforeAutospacing="0" w:after="0" w:afterAutospacing="0"/>
        <w:rPr>
          <w:b/>
        </w:rPr>
      </w:pPr>
    </w:p>
    <w:p w:rsidR="00940860" w:rsidRPr="00A50319" w:rsidRDefault="00940860" w:rsidP="00940860">
      <w:pPr>
        <w:pStyle w:val="a3"/>
        <w:spacing w:before="0" w:beforeAutospacing="0" w:after="0" w:afterAutospacing="0"/>
      </w:pPr>
      <w:r w:rsidRPr="00A50319">
        <w:rPr>
          <w:b/>
        </w:rPr>
        <w:t xml:space="preserve">Figure 4. Representative TFH and GC B cell gating strategy. </w:t>
      </w:r>
      <w:r w:rsidRPr="00A50319">
        <w:t>PPs were collected from a 3-month old mouse and lymphocytes were isolated as described in the Protocol section.</w:t>
      </w:r>
      <w:r w:rsidRPr="00A50319">
        <w:rPr>
          <w:b/>
        </w:rPr>
        <w:t xml:space="preserve"> </w:t>
      </w:r>
      <w:r w:rsidR="00E01C73">
        <w:rPr>
          <w:b/>
        </w:rPr>
        <w:t>(</w:t>
      </w:r>
      <w:r w:rsidRPr="00A50319">
        <w:rPr>
          <w:b/>
        </w:rPr>
        <w:t>A</w:t>
      </w:r>
      <w:r w:rsidR="00E01C73">
        <w:rPr>
          <w:b/>
        </w:rPr>
        <w:t>)</w:t>
      </w:r>
      <w:r w:rsidRPr="00A50319">
        <w:rPr>
          <w:b/>
        </w:rPr>
        <w:t xml:space="preserve">. </w:t>
      </w:r>
      <w:r w:rsidRPr="00A50319">
        <w:t>CD19 and CD4 labeling of live PP lymphocytes is depicted.</w:t>
      </w:r>
      <w:r w:rsidRPr="00A50319">
        <w:rPr>
          <w:b/>
        </w:rPr>
        <w:t xml:space="preserve"> </w:t>
      </w:r>
      <w:r w:rsidR="00E01C73">
        <w:rPr>
          <w:b/>
        </w:rPr>
        <w:t>(</w:t>
      </w:r>
      <w:r w:rsidRPr="00A50319">
        <w:rPr>
          <w:b/>
        </w:rPr>
        <w:t>B</w:t>
      </w:r>
      <w:r w:rsidR="00E01C73">
        <w:rPr>
          <w:b/>
        </w:rPr>
        <w:t>)</w:t>
      </w:r>
      <w:r w:rsidRPr="00A50319">
        <w:rPr>
          <w:b/>
        </w:rPr>
        <w:t xml:space="preserve">. </w:t>
      </w:r>
      <w:r w:rsidRPr="00A50319">
        <w:t>CD38</w:t>
      </w:r>
      <w:r w:rsidRPr="00A50319">
        <w:rPr>
          <w:b/>
          <w:vertAlign w:val="superscript"/>
        </w:rPr>
        <w:t>lo</w:t>
      </w:r>
      <w:r w:rsidRPr="00A50319">
        <w:t xml:space="preserve"> GL7</w:t>
      </w:r>
      <w:r w:rsidRPr="00A50319">
        <w:rPr>
          <w:b/>
          <w:vertAlign w:val="superscript"/>
        </w:rPr>
        <w:t>hi</w:t>
      </w:r>
      <w:r w:rsidRPr="00A50319">
        <w:rPr>
          <w:vertAlign w:val="superscript"/>
        </w:rPr>
        <w:t xml:space="preserve"> </w:t>
      </w:r>
      <w:r w:rsidRPr="00A50319">
        <w:t>CD19</w:t>
      </w:r>
      <w:r w:rsidRPr="00A50319">
        <w:rPr>
          <w:b/>
          <w:vertAlign w:val="superscript"/>
        </w:rPr>
        <w:t>+</w:t>
      </w:r>
      <w:r w:rsidRPr="00A50319">
        <w:t xml:space="preserve"> B cells were gated as GC B cells</w:t>
      </w:r>
      <w:r w:rsidRPr="00A50319">
        <w:rPr>
          <w:b/>
        </w:rPr>
        <w:t xml:space="preserve">. </w:t>
      </w:r>
      <w:r w:rsidR="00E01C73">
        <w:rPr>
          <w:b/>
        </w:rPr>
        <w:t>(</w:t>
      </w:r>
      <w:r w:rsidRPr="00A50319">
        <w:rPr>
          <w:b/>
        </w:rPr>
        <w:t>C</w:t>
      </w:r>
      <w:r w:rsidR="00E01C73">
        <w:rPr>
          <w:b/>
        </w:rPr>
        <w:t>)</w:t>
      </w:r>
      <w:r w:rsidRPr="00A50319">
        <w:rPr>
          <w:b/>
        </w:rPr>
        <w:t xml:space="preserve">. </w:t>
      </w:r>
      <w:r w:rsidRPr="00A50319">
        <w:t>TFH cells were gated as CXCR5</w:t>
      </w:r>
      <w:r w:rsidRPr="00A50319">
        <w:rPr>
          <w:b/>
          <w:vertAlign w:val="superscript"/>
        </w:rPr>
        <w:t>+</w:t>
      </w:r>
      <w:r w:rsidRPr="00A50319">
        <w:rPr>
          <w:vertAlign w:val="superscript"/>
        </w:rPr>
        <w:t xml:space="preserve"> </w:t>
      </w:r>
      <w:r w:rsidRPr="00A50319">
        <w:t>PD-1</w:t>
      </w:r>
      <w:r w:rsidRPr="00A50319">
        <w:rPr>
          <w:b/>
          <w:vertAlign w:val="superscript"/>
        </w:rPr>
        <w:t>hi</w:t>
      </w:r>
      <w:r w:rsidRPr="00A50319">
        <w:t xml:space="preserve"> CD4</w:t>
      </w:r>
      <w:r w:rsidRPr="00A50319">
        <w:rPr>
          <w:b/>
          <w:vertAlign w:val="superscript"/>
        </w:rPr>
        <w:t>+</w:t>
      </w:r>
      <w:r w:rsidRPr="00A50319">
        <w:t xml:space="preserve"> cells.</w:t>
      </w:r>
      <w:r w:rsidRPr="00A50319">
        <w:rPr>
          <w:b/>
        </w:rPr>
        <w:t xml:space="preserve"> </w:t>
      </w:r>
      <w:r w:rsidR="00E01C73">
        <w:rPr>
          <w:b/>
        </w:rPr>
        <w:t>(</w:t>
      </w:r>
      <w:r w:rsidRPr="00A50319">
        <w:rPr>
          <w:b/>
        </w:rPr>
        <w:t>D</w:t>
      </w:r>
      <w:r w:rsidR="00E01C73">
        <w:rPr>
          <w:b/>
        </w:rPr>
        <w:t>)</w:t>
      </w:r>
      <w:r w:rsidRPr="00A50319">
        <w:rPr>
          <w:b/>
        </w:rPr>
        <w:t xml:space="preserve">. </w:t>
      </w:r>
      <w:r w:rsidRPr="00A50319">
        <w:t>TFR cells are a fraction of TFH cells expressing regulatory cell-specific transcription factor Foxp3 together with TFH markers and are gated as CXCR5</w:t>
      </w:r>
      <w:r w:rsidRPr="00A50319">
        <w:rPr>
          <w:b/>
          <w:vertAlign w:val="superscript"/>
        </w:rPr>
        <w:t xml:space="preserve">+ </w:t>
      </w:r>
      <w:r w:rsidRPr="00A50319">
        <w:t>PD-1</w:t>
      </w:r>
      <w:r w:rsidRPr="00A50319">
        <w:rPr>
          <w:b/>
          <w:vertAlign w:val="superscript"/>
        </w:rPr>
        <w:t xml:space="preserve">hi </w:t>
      </w:r>
      <w:r w:rsidRPr="00A50319">
        <w:t>Foxp3</w:t>
      </w:r>
      <w:r w:rsidRPr="00A50319">
        <w:rPr>
          <w:b/>
          <w:vertAlign w:val="superscript"/>
        </w:rPr>
        <w:t xml:space="preserve">+ </w:t>
      </w:r>
      <w:r w:rsidRPr="00A50319">
        <w:t>CD4</w:t>
      </w:r>
      <w:r w:rsidRPr="00A50319">
        <w:rPr>
          <w:b/>
          <w:vertAlign w:val="superscript"/>
        </w:rPr>
        <w:t>+</w:t>
      </w:r>
      <w:r w:rsidRPr="00A50319">
        <w:t xml:space="preserve"> T cells.</w:t>
      </w:r>
      <w:r w:rsidRPr="00A50319">
        <w:rPr>
          <w:b/>
        </w:rPr>
        <w:t xml:space="preserve"> </w:t>
      </w:r>
      <w:r w:rsidR="00E01C73">
        <w:rPr>
          <w:b/>
        </w:rPr>
        <w:t>(</w:t>
      </w:r>
      <w:r w:rsidRPr="00A50319">
        <w:rPr>
          <w:b/>
        </w:rPr>
        <w:t>E-F</w:t>
      </w:r>
      <w:r w:rsidR="00E01C73">
        <w:rPr>
          <w:b/>
        </w:rPr>
        <w:t>)</w:t>
      </w:r>
      <w:r w:rsidRPr="00A50319">
        <w:rPr>
          <w:b/>
        </w:rPr>
        <w:t xml:space="preserve">. </w:t>
      </w:r>
      <w:r w:rsidRPr="00A50319">
        <w:t>Gating strategy for TFH surface markers confirmed in splenocytes isolated from NP-OVA-immunized mouse by the means of BCL-6 expression.</w:t>
      </w:r>
      <w:r w:rsidR="00D2642B">
        <w:rPr>
          <w:b/>
        </w:rPr>
        <w:t xml:space="preserve"> </w:t>
      </w:r>
      <w:r w:rsidR="00E01C73">
        <w:rPr>
          <w:b/>
        </w:rPr>
        <w:t>(</w:t>
      </w:r>
      <w:r w:rsidRPr="00A50319">
        <w:rPr>
          <w:b/>
        </w:rPr>
        <w:t>G-J</w:t>
      </w:r>
      <w:r w:rsidR="00E01C73">
        <w:rPr>
          <w:b/>
        </w:rPr>
        <w:t>)</w:t>
      </w:r>
      <w:r w:rsidRPr="00A50319">
        <w:rPr>
          <w:b/>
        </w:rPr>
        <w:t xml:space="preserve">. </w:t>
      </w:r>
      <w:r w:rsidRPr="00A50319">
        <w:t>Fluorescence Minus One (FMO) controls for key TFH-TFR markers are depicted.</w:t>
      </w:r>
    </w:p>
    <w:p w:rsidR="00940860" w:rsidRPr="00A50319" w:rsidRDefault="00940860" w:rsidP="00940860"/>
    <w:p w:rsidR="00940860" w:rsidRPr="00A50319" w:rsidRDefault="00940860" w:rsidP="00940860">
      <w:pPr>
        <w:pStyle w:val="a3"/>
        <w:spacing w:before="0" w:beforeAutospacing="0" w:after="0" w:afterAutospacing="0"/>
        <w:rPr>
          <w:b/>
        </w:rPr>
      </w:pPr>
      <w:r w:rsidRPr="00A50319">
        <w:rPr>
          <w:b/>
        </w:rPr>
        <w:t>Figure 5: Collagenase-based enzymatic digestion leads to a massive reduction of CXCR5 detection</w:t>
      </w:r>
      <w:r w:rsidR="00E01C73">
        <w:rPr>
          <w:b/>
        </w:rPr>
        <w:t>.</w:t>
      </w:r>
      <w:r w:rsidRPr="00A50319">
        <w:rPr>
          <w:b/>
        </w:rPr>
        <w:t xml:space="preserve"> </w:t>
      </w:r>
      <w:r w:rsidR="00E01C73">
        <w:rPr>
          <w:b/>
        </w:rPr>
        <w:t>(</w:t>
      </w:r>
      <w:r w:rsidRPr="00A50319">
        <w:rPr>
          <w:b/>
        </w:rPr>
        <w:t>A</w:t>
      </w:r>
      <w:r w:rsidR="00E01C73">
        <w:rPr>
          <w:b/>
        </w:rPr>
        <w:t>)</w:t>
      </w:r>
      <w:r w:rsidRPr="00A50319">
        <w:rPr>
          <w:b/>
        </w:rPr>
        <w:t xml:space="preserve">. </w:t>
      </w:r>
      <w:r w:rsidRPr="00A50319">
        <w:t>PPs from a 2-month-old mouse located in the duodenum (≈ 1/3 proximal), jejunum (≈ 1/3 middle) and ileum (≈ 1/3 distal) were collected and pooled separately</w:t>
      </w:r>
      <w:r w:rsidRPr="00A50319">
        <w:rPr>
          <w:b/>
        </w:rPr>
        <w:t xml:space="preserve">. </w:t>
      </w:r>
      <w:r w:rsidRPr="00A50319">
        <w:t>Pooled PPs were equally distributed to the experimental groups. Enzymatic digestion with collagenase II or IV at 1.5 mg/m</w:t>
      </w:r>
      <w:r w:rsidR="00E01C73">
        <w:t>L</w:t>
      </w:r>
      <w:r w:rsidRPr="00A50319">
        <w:t xml:space="preserve"> concentration was performed with agitation for 10 min at </w:t>
      </w:r>
      <w:r w:rsidRPr="00A50319">
        <w:rPr>
          <w:color w:val="000000" w:themeColor="text1"/>
        </w:rPr>
        <w:t>37</w:t>
      </w:r>
      <w:r w:rsidR="00E01C73">
        <w:rPr>
          <w:color w:val="000000" w:themeColor="text1"/>
        </w:rPr>
        <w:t xml:space="preserve"> </w:t>
      </w:r>
      <w:r w:rsidRPr="00A50319">
        <w:rPr>
          <w:color w:val="000000" w:themeColor="text1"/>
        </w:rPr>
        <w:t>°C.</w:t>
      </w:r>
      <w:r w:rsidRPr="00A50319">
        <w:t xml:space="preserve"> </w:t>
      </w:r>
      <w:r w:rsidR="00E01C73">
        <w:t>(</w:t>
      </w:r>
      <w:r w:rsidRPr="00A50319">
        <w:rPr>
          <w:b/>
        </w:rPr>
        <w:t>B-E</w:t>
      </w:r>
      <w:r w:rsidR="00E01C73">
        <w:rPr>
          <w:b/>
        </w:rPr>
        <w:t>)</w:t>
      </w:r>
      <w:r w:rsidRPr="00A50319">
        <w:rPr>
          <w:b/>
        </w:rPr>
        <w:t xml:space="preserve">. </w:t>
      </w:r>
      <w:r w:rsidRPr="00A50319">
        <w:t>Histogram plots depicting the expression of surface molecules (CXCR5, CD19, PD-1, CD4) of the cells isolated from PPs that were subjected to collagenase-based digestion.</w:t>
      </w:r>
      <w:r w:rsidR="00D2642B">
        <w:t xml:space="preserve"> </w:t>
      </w:r>
      <w:r w:rsidR="00E01C73">
        <w:t>(</w:t>
      </w:r>
      <w:r w:rsidRPr="00A50319">
        <w:rPr>
          <w:b/>
        </w:rPr>
        <w:t>F-I</w:t>
      </w:r>
      <w:r w:rsidR="00E01C73">
        <w:rPr>
          <w:b/>
        </w:rPr>
        <w:t>)</w:t>
      </w:r>
      <w:r w:rsidRPr="00A50319">
        <w:rPr>
          <w:b/>
        </w:rPr>
        <w:t xml:space="preserve">. </w:t>
      </w:r>
      <w:r w:rsidRPr="00A50319">
        <w:t>TFH gating within the collagenase-administered and control groups is demonstrated in zebra plots.</w:t>
      </w:r>
      <w:r w:rsidRPr="00A50319">
        <w:rPr>
          <w:b/>
        </w:rPr>
        <w:t xml:space="preserve"> </w:t>
      </w:r>
      <w:r w:rsidRPr="00A50319">
        <w:t>Data represent three independent experiments.</w:t>
      </w:r>
    </w:p>
    <w:p w:rsidR="00940860" w:rsidRPr="00A50319" w:rsidRDefault="00940860" w:rsidP="00940860">
      <w:pPr>
        <w:pStyle w:val="a3"/>
        <w:spacing w:before="0" w:beforeAutospacing="0" w:after="0" w:afterAutospacing="0"/>
        <w:rPr>
          <w:b/>
        </w:rPr>
      </w:pPr>
    </w:p>
    <w:p w:rsidR="00940860" w:rsidRPr="00A50319" w:rsidRDefault="00940860" w:rsidP="00940860">
      <w:pPr>
        <w:pStyle w:val="a3"/>
        <w:spacing w:before="0" w:beforeAutospacing="0" w:after="0" w:afterAutospacing="0"/>
      </w:pPr>
      <w:r w:rsidRPr="00A50319">
        <w:rPr>
          <w:b/>
        </w:rPr>
        <w:t>Figure 6: The effect of collagenase on CXCR5 expression showed great difference depending on the anti-CXCR5 antibody clone.</w:t>
      </w:r>
      <w:r w:rsidR="00D2642B">
        <w:rPr>
          <w:b/>
        </w:rPr>
        <w:t xml:space="preserve"> </w:t>
      </w:r>
      <w:r w:rsidRPr="00A50319">
        <w:t>PP lymphocytes collected from a</w:t>
      </w:r>
      <w:r w:rsidRPr="00A50319">
        <w:rPr>
          <w:b/>
        </w:rPr>
        <w:t xml:space="preserve"> </w:t>
      </w:r>
      <w:r w:rsidR="00E01C73" w:rsidRPr="00A50319">
        <w:t>6-month-old</w:t>
      </w:r>
      <w:r w:rsidRPr="00A50319">
        <w:t xml:space="preserve"> mouse, pooled and</w:t>
      </w:r>
      <w:r w:rsidRPr="00A50319">
        <w:rPr>
          <w:b/>
        </w:rPr>
        <w:t xml:space="preserve"> </w:t>
      </w:r>
      <w:r w:rsidRPr="00A50319">
        <w:t xml:space="preserve">separated into different groups regarding antibody clone used and enzymatic digestion application. </w:t>
      </w:r>
      <w:r w:rsidR="00E01C73">
        <w:t>(</w:t>
      </w:r>
      <w:r w:rsidRPr="00A50319">
        <w:rPr>
          <w:b/>
        </w:rPr>
        <w:t>A-F</w:t>
      </w:r>
      <w:r w:rsidR="00E01C73">
        <w:rPr>
          <w:b/>
        </w:rPr>
        <w:t>)</w:t>
      </w:r>
      <w:r w:rsidRPr="00A50319">
        <w:rPr>
          <w:b/>
        </w:rPr>
        <w:t xml:space="preserve">. </w:t>
      </w:r>
      <w:r w:rsidRPr="00A50319">
        <w:t>The</w:t>
      </w:r>
      <w:r w:rsidRPr="00A50319">
        <w:rPr>
          <w:b/>
        </w:rPr>
        <w:t xml:space="preserve"> </w:t>
      </w:r>
      <w:r w:rsidRPr="00A50319">
        <w:t>proportion of TFH cells is depicted in zebra plots within pre-gated live, CD19</w:t>
      </w:r>
      <w:r w:rsidRPr="00A50319">
        <w:rPr>
          <w:vertAlign w:val="superscript"/>
        </w:rPr>
        <w:t>-</w:t>
      </w:r>
      <w:r w:rsidRPr="00A50319">
        <w:t xml:space="preserve"> CD4</w:t>
      </w:r>
      <w:r w:rsidRPr="00A50319">
        <w:rPr>
          <w:b/>
          <w:vertAlign w:val="superscript"/>
        </w:rPr>
        <w:t>+</w:t>
      </w:r>
      <w:r w:rsidRPr="00A50319">
        <w:t xml:space="preserve"> T cells.</w:t>
      </w:r>
      <w:r w:rsidRPr="00A50319">
        <w:rPr>
          <w:b/>
        </w:rPr>
        <w:t xml:space="preserve"> </w:t>
      </w:r>
      <w:r w:rsidR="00E01C73">
        <w:rPr>
          <w:b/>
        </w:rPr>
        <w:t>(</w:t>
      </w:r>
      <w:r w:rsidRPr="00A50319">
        <w:rPr>
          <w:b/>
        </w:rPr>
        <w:t>A, C</w:t>
      </w:r>
      <w:r w:rsidR="00E01C73">
        <w:rPr>
          <w:b/>
        </w:rPr>
        <w:t xml:space="preserve"> </w:t>
      </w:r>
      <w:r w:rsidR="00E01C73" w:rsidRPr="00A50319">
        <w:rPr>
          <w:b/>
        </w:rPr>
        <w:t>&amp;</w:t>
      </w:r>
      <w:r w:rsidR="00E01C73">
        <w:rPr>
          <w:b/>
        </w:rPr>
        <w:t xml:space="preserve"> E)</w:t>
      </w:r>
      <w:r w:rsidRPr="00A50319">
        <w:rPr>
          <w:b/>
        </w:rPr>
        <w:t xml:space="preserve">. </w:t>
      </w:r>
      <w:r w:rsidRPr="00A50319">
        <w:t>PP cells were stained with the Biotin-conjugated anti-mouse CXCR5 antibody (2G8 clone) and Streptavidin conjugated with BV421 fluorochrome.</w:t>
      </w:r>
      <w:r w:rsidR="00D2642B">
        <w:rPr>
          <w:b/>
        </w:rPr>
        <w:t xml:space="preserve"> </w:t>
      </w:r>
      <w:r w:rsidR="00E01C73">
        <w:rPr>
          <w:b/>
        </w:rPr>
        <w:t>(</w:t>
      </w:r>
      <w:r w:rsidRPr="00A50319">
        <w:rPr>
          <w:b/>
        </w:rPr>
        <w:t>B, D &amp; F</w:t>
      </w:r>
      <w:r w:rsidR="00E01C73">
        <w:rPr>
          <w:b/>
        </w:rPr>
        <w:t>)</w:t>
      </w:r>
      <w:r w:rsidRPr="00A50319">
        <w:rPr>
          <w:b/>
        </w:rPr>
        <w:t xml:space="preserve">. </w:t>
      </w:r>
      <w:r w:rsidRPr="00A50319">
        <w:t>PP cells were stained with a primary conjugated anti-mouse CXCR5 antibody (L138D7 clone).</w:t>
      </w:r>
      <w:r w:rsidRPr="00A50319">
        <w:rPr>
          <w:b/>
        </w:rPr>
        <w:t xml:space="preserve"> </w:t>
      </w:r>
      <w:r w:rsidR="00AE2A81">
        <w:rPr>
          <w:b/>
        </w:rPr>
        <w:t>(</w:t>
      </w:r>
      <w:r w:rsidRPr="00A50319">
        <w:rPr>
          <w:b/>
        </w:rPr>
        <w:t>A-B</w:t>
      </w:r>
      <w:r w:rsidR="00AE2A81">
        <w:rPr>
          <w:b/>
        </w:rPr>
        <w:t>)</w:t>
      </w:r>
      <w:r w:rsidRPr="00A50319">
        <w:rPr>
          <w:b/>
        </w:rPr>
        <w:t xml:space="preserve">. </w:t>
      </w:r>
      <w:r w:rsidRPr="00A50319">
        <w:t>TFH gating plots from undigested PP lymphocytes.</w:t>
      </w:r>
      <w:r w:rsidRPr="00A50319">
        <w:rPr>
          <w:b/>
        </w:rPr>
        <w:t xml:space="preserve"> </w:t>
      </w:r>
      <w:r w:rsidR="00AE2A81">
        <w:rPr>
          <w:b/>
        </w:rPr>
        <w:t>(</w:t>
      </w:r>
      <w:r w:rsidRPr="00A50319">
        <w:rPr>
          <w:b/>
        </w:rPr>
        <w:t>C-D</w:t>
      </w:r>
      <w:r w:rsidR="00AE2A81">
        <w:rPr>
          <w:b/>
        </w:rPr>
        <w:t>)</w:t>
      </w:r>
      <w:r w:rsidRPr="00A50319">
        <w:rPr>
          <w:b/>
        </w:rPr>
        <w:t xml:space="preserve">. </w:t>
      </w:r>
      <w:r w:rsidRPr="00A50319">
        <w:t xml:space="preserve">PPs digested with collagenase II </w:t>
      </w:r>
      <w:r w:rsidRPr="00A50319">
        <w:rPr>
          <w:bCs/>
        </w:rPr>
        <w:t>(20 mg/25 m</w:t>
      </w:r>
      <w:r w:rsidR="00AE2A81">
        <w:rPr>
          <w:bCs/>
        </w:rPr>
        <w:t>L</w:t>
      </w:r>
      <w:r w:rsidRPr="00A50319">
        <w:rPr>
          <w:bCs/>
        </w:rPr>
        <w:t xml:space="preserve"> of digestion mix) </w:t>
      </w:r>
      <w:r w:rsidRPr="00A50319">
        <w:t xml:space="preserve">and </w:t>
      </w:r>
      <w:r w:rsidRPr="00A50319">
        <w:rPr>
          <w:color w:val="000000" w:themeColor="text1"/>
        </w:rPr>
        <w:t>agitated for</w:t>
      </w:r>
      <w:r w:rsidRPr="00A50319">
        <w:t xml:space="preserve"> 10 min at </w:t>
      </w:r>
      <w:r w:rsidRPr="00A50319">
        <w:rPr>
          <w:color w:val="000000" w:themeColor="text1"/>
        </w:rPr>
        <w:t>37</w:t>
      </w:r>
      <w:r w:rsidR="00AE2A81">
        <w:rPr>
          <w:color w:val="000000" w:themeColor="text1"/>
        </w:rPr>
        <w:t xml:space="preserve"> </w:t>
      </w:r>
      <w:r w:rsidRPr="00A50319">
        <w:rPr>
          <w:color w:val="000000" w:themeColor="text1"/>
        </w:rPr>
        <w:t>°C.</w:t>
      </w:r>
      <w:r w:rsidRPr="00A50319">
        <w:rPr>
          <w:b/>
        </w:rPr>
        <w:t xml:space="preserve"> </w:t>
      </w:r>
      <w:r w:rsidRPr="00A50319">
        <w:t>Data represent two independent experiments.</w:t>
      </w:r>
    </w:p>
    <w:p w:rsidR="00940860" w:rsidRPr="00A50319" w:rsidRDefault="00940860" w:rsidP="00940860">
      <w:pPr>
        <w:pStyle w:val="a3"/>
        <w:spacing w:before="0" w:beforeAutospacing="0" w:after="0" w:afterAutospacing="0"/>
        <w:rPr>
          <w:b/>
        </w:rPr>
      </w:pPr>
    </w:p>
    <w:p w:rsidR="00940860" w:rsidRPr="00A50319" w:rsidRDefault="00940860" w:rsidP="00940860">
      <w:pPr>
        <w:pStyle w:val="a3"/>
        <w:spacing w:before="0" w:beforeAutospacing="0" w:after="0" w:afterAutospacing="0"/>
        <w:rPr>
          <w:bCs/>
        </w:rPr>
      </w:pPr>
      <w:r w:rsidRPr="00A50319">
        <w:rPr>
          <w:b/>
        </w:rPr>
        <w:t xml:space="preserve">Figure 7. Collagenase-based digestion and agitation at </w:t>
      </w:r>
      <w:r w:rsidRPr="00A50319">
        <w:rPr>
          <w:b/>
          <w:bCs/>
          <w:lang w:val="tr-TR"/>
        </w:rPr>
        <w:t>37</w:t>
      </w:r>
      <w:r w:rsidR="00AE2A81">
        <w:rPr>
          <w:b/>
          <w:bCs/>
          <w:lang w:val="tr-TR"/>
        </w:rPr>
        <w:t xml:space="preserve"> </w:t>
      </w:r>
      <w:r w:rsidRPr="00A50319">
        <w:rPr>
          <w:b/>
          <w:bCs/>
        </w:rPr>
        <w:t>°C influence cell viability, recovery and intracellular staining efficiency.</w:t>
      </w:r>
      <w:r w:rsidR="00AE2A81">
        <w:rPr>
          <w:b/>
          <w:bCs/>
        </w:rPr>
        <w:t xml:space="preserve"> </w:t>
      </w:r>
      <w:r w:rsidR="00AE2A81" w:rsidRPr="00AE2A81">
        <w:rPr>
          <w:bCs/>
        </w:rPr>
        <w:t>A</w:t>
      </w:r>
      <w:r w:rsidRPr="00AE2A81">
        <w:rPr>
          <w:bCs/>
        </w:rPr>
        <w:t xml:space="preserve"> </w:t>
      </w:r>
      <w:r w:rsidRPr="00A50319">
        <w:rPr>
          <w:bCs/>
        </w:rPr>
        <w:t>3-month-old</w:t>
      </w:r>
      <w:r w:rsidRPr="00A50319">
        <w:rPr>
          <w:b/>
          <w:bCs/>
        </w:rPr>
        <w:t xml:space="preserve"> </w:t>
      </w:r>
      <w:r w:rsidRPr="00A50319">
        <w:rPr>
          <w:bCs/>
        </w:rPr>
        <w:t xml:space="preserve">C57BL/6 mouse was sacrificed; PPs were collected and pooled as described in </w:t>
      </w:r>
      <w:r w:rsidRPr="00A50319">
        <w:rPr>
          <w:b/>
          <w:bCs/>
        </w:rPr>
        <w:t>Figure 5A</w:t>
      </w:r>
      <w:r w:rsidRPr="00A50319">
        <w:rPr>
          <w:bCs/>
        </w:rPr>
        <w:t xml:space="preserve">. </w:t>
      </w:r>
      <w:r w:rsidR="00AE2A81">
        <w:rPr>
          <w:bCs/>
        </w:rPr>
        <w:t>(</w:t>
      </w:r>
      <w:r w:rsidRPr="00A50319">
        <w:rPr>
          <w:b/>
          <w:bCs/>
        </w:rPr>
        <w:t>A</w:t>
      </w:r>
      <w:r w:rsidR="00AE2A81">
        <w:rPr>
          <w:b/>
          <w:bCs/>
        </w:rPr>
        <w:t>)</w:t>
      </w:r>
      <w:r w:rsidRPr="00A50319">
        <w:rPr>
          <w:b/>
          <w:bCs/>
        </w:rPr>
        <w:t>.</w:t>
      </w:r>
      <w:r w:rsidRPr="00A50319">
        <w:rPr>
          <w:bCs/>
        </w:rPr>
        <w:t xml:space="preserve"> After </w:t>
      </w:r>
      <w:r w:rsidR="00AE2A81">
        <w:rPr>
          <w:bCs/>
        </w:rPr>
        <w:t xml:space="preserve">the </w:t>
      </w:r>
      <w:r w:rsidRPr="00A50319">
        <w:rPr>
          <w:bCs/>
        </w:rPr>
        <w:t xml:space="preserve">collection of PPs, </w:t>
      </w:r>
      <w:r w:rsidR="00AE2A81">
        <w:rPr>
          <w:bCs/>
        </w:rPr>
        <w:t xml:space="preserve">the </w:t>
      </w:r>
      <w:r w:rsidRPr="00A50319">
        <w:rPr>
          <w:bCs/>
        </w:rPr>
        <w:t>tissues were agitated in the presence of collagenase II (37.5 mg/25 m</w:t>
      </w:r>
      <w:r w:rsidR="00AE2A81">
        <w:rPr>
          <w:bCs/>
        </w:rPr>
        <w:t>L</w:t>
      </w:r>
      <w:r w:rsidRPr="00A50319">
        <w:rPr>
          <w:bCs/>
        </w:rPr>
        <w:t xml:space="preserve"> of digestion mix) for 10 min, FSC and SSC characteristics of fixed PP cells are depicted in (</w:t>
      </w:r>
      <w:r w:rsidRPr="00A50319">
        <w:rPr>
          <w:b/>
          <w:bCs/>
        </w:rPr>
        <w:t>A</w:t>
      </w:r>
      <w:r w:rsidRPr="00A50319">
        <w:rPr>
          <w:bCs/>
        </w:rPr>
        <w:t>) and viability staining plot is depicted in (</w:t>
      </w:r>
      <w:r w:rsidRPr="00A50319">
        <w:rPr>
          <w:b/>
          <w:bCs/>
        </w:rPr>
        <w:t>D</w:t>
      </w:r>
      <w:r w:rsidRPr="00A50319">
        <w:rPr>
          <w:bCs/>
        </w:rPr>
        <w:t xml:space="preserve">). </w:t>
      </w:r>
      <w:r w:rsidR="00AE2A81">
        <w:rPr>
          <w:bCs/>
        </w:rPr>
        <w:t>(</w:t>
      </w:r>
      <w:r w:rsidRPr="00A50319">
        <w:rPr>
          <w:b/>
          <w:bCs/>
        </w:rPr>
        <w:t>B, E</w:t>
      </w:r>
      <w:r w:rsidR="00AE2A81">
        <w:rPr>
          <w:b/>
          <w:bCs/>
        </w:rPr>
        <w:t>)</w:t>
      </w:r>
      <w:r w:rsidRPr="00A50319">
        <w:rPr>
          <w:bCs/>
        </w:rPr>
        <w:t xml:space="preserve">. After </w:t>
      </w:r>
      <w:r w:rsidR="00AE2A81">
        <w:rPr>
          <w:bCs/>
        </w:rPr>
        <w:t xml:space="preserve">the </w:t>
      </w:r>
      <w:r w:rsidRPr="00A50319">
        <w:rPr>
          <w:bCs/>
        </w:rPr>
        <w:t xml:space="preserve">collection of PPs, </w:t>
      </w:r>
      <w:r w:rsidR="00AE2A81">
        <w:rPr>
          <w:bCs/>
        </w:rPr>
        <w:t xml:space="preserve">the </w:t>
      </w:r>
      <w:r w:rsidRPr="00A50319">
        <w:rPr>
          <w:bCs/>
        </w:rPr>
        <w:t>tissues were kept on ice without agitation or enzymatic digestion; FSC and SSC characteristics of fixed PPs cells are depicted in (</w:t>
      </w:r>
      <w:r w:rsidRPr="00A50319">
        <w:rPr>
          <w:b/>
          <w:bCs/>
        </w:rPr>
        <w:t>B</w:t>
      </w:r>
      <w:r w:rsidRPr="00A50319">
        <w:rPr>
          <w:bCs/>
        </w:rPr>
        <w:t>) and viability staining is depicted in (</w:t>
      </w:r>
      <w:r w:rsidRPr="00A50319">
        <w:rPr>
          <w:b/>
          <w:bCs/>
        </w:rPr>
        <w:t>E</w:t>
      </w:r>
      <w:r w:rsidRPr="00A50319">
        <w:rPr>
          <w:bCs/>
        </w:rPr>
        <w:t xml:space="preserve">). </w:t>
      </w:r>
      <w:r w:rsidR="00AE2A81">
        <w:rPr>
          <w:bCs/>
        </w:rPr>
        <w:t>(</w:t>
      </w:r>
      <w:r w:rsidRPr="00A50319">
        <w:rPr>
          <w:b/>
          <w:bCs/>
        </w:rPr>
        <w:t>C, F</w:t>
      </w:r>
      <w:r w:rsidR="00AE2A81">
        <w:rPr>
          <w:b/>
          <w:bCs/>
        </w:rPr>
        <w:t>)</w:t>
      </w:r>
      <w:r w:rsidRPr="00A50319">
        <w:rPr>
          <w:b/>
          <w:bCs/>
        </w:rPr>
        <w:t>.</w:t>
      </w:r>
      <w:r w:rsidRPr="00A50319">
        <w:rPr>
          <w:bCs/>
        </w:rPr>
        <w:t xml:space="preserve"> After </w:t>
      </w:r>
      <w:r w:rsidR="00AE2A81">
        <w:rPr>
          <w:bCs/>
        </w:rPr>
        <w:t xml:space="preserve">the </w:t>
      </w:r>
      <w:r w:rsidRPr="00A50319">
        <w:rPr>
          <w:bCs/>
        </w:rPr>
        <w:t xml:space="preserve">collection of PPs, tissues were agitated at 125-150 rpm for 10 min at </w:t>
      </w:r>
      <w:r w:rsidRPr="00A50319">
        <w:rPr>
          <w:color w:val="000000" w:themeColor="text1"/>
        </w:rPr>
        <w:t>37°C</w:t>
      </w:r>
      <w:r w:rsidRPr="00A50319">
        <w:rPr>
          <w:bCs/>
          <w:color w:val="000000" w:themeColor="text1"/>
        </w:rPr>
        <w:t xml:space="preserve"> </w:t>
      </w:r>
      <w:r w:rsidRPr="00A50319">
        <w:rPr>
          <w:bCs/>
        </w:rPr>
        <w:t xml:space="preserve">in the absence of collagenase; </w:t>
      </w:r>
      <w:r w:rsidRPr="00A50319">
        <w:t>FSC and SSC characteristics and viability staining of fixed PP cells are depicted (</w:t>
      </w:r>
      <w:r w:rsidRPr="00AE2A81">
        <w:rPr>
          <w:b/>
        </w:rPr>
        <w:t>C, F</w:t>
      </w:r>
      <w:r w:rsidRPr="00A50319">
        <w:t>), respectively.</w:t>
      </w:r>
      <w:r w:rsidR="00D2642B">
        <w:t xml:space="preserve"> </w:t>
      </w:r>
      <w:r w:rsidR="00AE2A81">
        <w:t>(</w:t>
      </w:r>
      <w:r w:rsidRPr="00A50319">
        <w:rPr>
          <w:b/>
        </w:rPr>
        <w:t>G</w:t>
      </w:r>
      <w:r w:rsidR="00AE2A81">
        <w:rPr>
          <w:b/>
        </w:rPr>
        <w:t>)</w:t>
      </w:r>
      <w:r w:rsidRPr="00A50319">
        <w:t>. Comparison of Foxp3 expression in regulatory T cells isolated from agitated and unagitated</w:t>
      </w:r>
      <w:r w:rsidRPr="00A50319">
        <w:rPr>
          <w:bCs/>
        </w:rPr>
        <w:t xml:space="preserve"> PPs without collagenase administration is depicted in the histogram plot. </w:t>
      </w:r>
      <w:r w:rsidR="00AE2A81">
        <w:rPr>
          <w:bCs/>
        </w:rPr>
        <w:t>(</w:t>
      </w:r>
      <w:r w:rsidRPr="00A50319">
        <w:rPr>
          <w:b/>
          <w:bCs/>
        </w:rPr>
        <w:t>H-J</w:t>
      </w:r>
      <w:r w:rsidR="00AE2A81">
        <w:rPr>
          <w:b/>
          <w:bCs/>
        </w:rPr>
        <w:t>)</w:t>
      </w:r>
      <w:r w:rsidRPr="00A50319">
        <w:rPr>
          <w:b/>
          <w:bCs/>
        </w:rPr>
        <w:t>.</w:t>
      </w:r>
      <w:r w:rsidRPr="00A50319">
        <w:rPr>
          <w:bCs/>
        </w:rPr>
        <w:t xml:space="preserve"> PPs collected from a 6-month old C57BL/6 mouse and were treated with different concentrations of collagenase II: 25 mg per 25 m</w:t>
      </w:r>
      <w:r w:rsidR="00AE2A81">
        <w:rPr>
          <w:bCs/>
        </w:rPr>
        <w:t>L</w:t>
      </w:r>
      <w:r w:rsidRPr="00A50319">
        <w:rPr>
          <w:bCs/>
        </w:rPr>
        <w:t xml:space="preserve"> digestion mix, 15 mg per 25 m</w:t>
      </w:r>
      <w:r w:rsidR="00AE2A81">
        <w:rPr>
          <w:bCs/>
        </w:rPr>
        <w:t>L</w:t>
      </w:r>
      <w:r w:rsidRPr="00A50319">
        <w:rPr>
          <w:bCs/>
        </w:rPr>
        <w:t xml:space="preserve"> digestion mix or no collagenase. FSC and SSC plots which reveal the effects of enzymatic digestion on PP cell recovery and yield are depicted. </w:t>
      </w:r>
    </w:p>
    <w:p w:rsidR="00940860" w:rsidRPr="00A50319" w:rsidRDefault="00940860" w:rsidP="00940860"/>
    <w:p w:rsidR="00940860" w:rsidRPr="00A50319" w:rsidRDefault="00940860" w:rsidP="00940860">
      <w:pPr>
        <w:pStyle w:val="a3"/>
        <w:spacing w:before="0" w:beforeAutospacing="0" w:after="0" w:afterAutospacing="0"/>
      </w:pPr>
      <w:r w:rsidRPr="00A50319">
        <w:rPr>
          <w:b/>
        </w:rPr>
        <w:t>Figure 8:</w:t>
      </w:r>
      <w:r w:rsidR="00D2642B">
        <w:rPr>
          <w:b/>
        </w:rPr>
        <w:t xml:space="preserve"> </w:t>
      </w:r>
      <w:r w:rsidRPr="00A50319">
        <w:rPr>
          <w:b/>
        </w:rPr>
        <w:t>The molecular model and the complete amino acid sequence of CXCR5</w:t>
      </w:r>
      <w:r w:rsidR="00AE2A81">
        <w:rPr>
          <w:b/>
        </w:rPr>
        <w:t>.</w:t>
      </w:r>
      <w:r w:rsidRPr="00A50319">
        <w:rPr>
          <w:b/>
        </w:rPr>
        <w:t xml:space="preserve"> </w:t>
      </w:r>
      <w:r w:rsidR="00AE2A81">
        <w:rPr>
          <w:b/>
        </w:rPr>
        <w:t>(</w:t>
      </w:r>
      <w:r w:rsidRPr="00A50319">
        <w:rPr>
          <w:b/>
        </w:rPr>
        <w:t>A</w:t>
      </w:r>
      <w:r w:rsidR="00AE2A81">
        <w:rPr>
          <w:b/>
        </w:rPr>
        <w:t>)</w:t>
      </w:r>
      <w:r w:rsidRPr="00A50319">
        <w:rPr>
          <w:b/>
        </w:rPr>
        <w:t xml:space="preserve">. </w:t>
      </w:r>
      <w:r w:rsidRPr="00A50319">
        <w:t>Seven-pass transmembrane protein structure of CXCR5 is modeled.</w:t>
      </w:r>
      <w:r w:rsidRPr="00A50319">
        <w:rPr>
          <w:b/>
        </w:rPr>
        <w:t xml:space="preserve"> </w:t>
      </w:r>
      <w:r w:rsidR="00AE2A81">
        <w:rPr>
          <w:b/>
        </w:rPr>
        <w:t>(</w:t>
      </w:r>
      <w:r w:rsidRPr="00A50319">
        <w:rPr>
          <w:b/>
        </w:rPr>
        <w:t>B</w:t>
      </w:r>
      <w:r w:rsidR="00AE2A81">
        <w:rPr>
          <w:b/>
        </w:rPr>
        <w:t>)</w:t>
      </w:r>
      <w:r w:rsidRPr="00A50319">
        <w:rPr>
          <w:b/>
        </w:rPr>
        <w:t xml:space="preserve">. </w:t>
      </w:r>
      <w:r w:rsidRPr="00A50319">
        <w:t>The complete amino acid sequence of CXCR5 is demonstrated.</w:t>
      </w:r>
      <w:r w:rsidRPr="00A50319">
        <w:rPr>
          <w:b/>
        </w:rPr>
        <w:t xml:space="preserve"> </w:t>
      </w:r>
      <w:r w:rsidRPr="00A50319">
        <w:t>The sequence of extracellular regions is indicated in red and extracellular amino-acids with presumable collagenase sensitive chemical bonds are demonstrated in yellow.</w:t>
      </w:r>
      <w:r w:rsidR="00D2642B">
        <w:t xml:space="preserve"> </w:t>
      </w:r>
    </w:p>
    <w:p w:rsidR="00940860" w:rsidRPr="00A50319" w:rsidRDefault="00940860" w:rsidP="00940860">
      <w:pPr>
        <w:pStyle w:val="a3"/>
        <w:spacing w:before="0" w:beforeAutospacing="0" w:after="0" w:afterAutospacing="0"/>
      </w:pPr>
    </w:p>
    <w:p w:rsidR="00940860" w:rsidRPr="00AE2A81" w:rsidRDefault="00940860" w:rsidP="00940860">
      <w:pPr>
        <w:pStyle w:val="a3"/>
        <w:spacing w:before="0" w:beforeAutospacing="0" w:after="0" w:afterAutospacing="0"/>
        <w:rPr>
          <w:color w:val="000000" w:themeColor="text1"/>
        </w:rPr>
      </w:pPr>
      <w:r w:rsidRPr="00A50319">
        <w:rPr>
          <w:b/>
        </w:rPr>
        <w:t>Table 1: Antibody summary</w:t>
      </w:r>
      <w:r w:rsidR="00AE2A81">
        <w:rPr>
          <w:b/>
        </w:rPr>
        <w:t>.</w:t>
      </w:r>
      <w:r w:rsidRPr="00A50319">
        <w:rPr>
          <w:b/>
        </w:rPr>
        <w:t xml:space="preserve"> </w:t>
      </w:r>
      <w:r w:rsidRPr="00A50319">
        <w:t>The dilutions, clones and fluorochrome conjugations for the relevant antibodies and viability dyes are indicated. The optimal dilution might vary depending on experimental conditions and lot quality of the product.</w:t>
      </w:r>
      <w:r w:rsidRPr="00A50319">
        <w:rPr>
          <w:color w:val="000000" w:themeColor="text1"/>
        </w:rPr>
        <w:t xml:space="preserve"> Primary BV421-conjugated L138D7 clone at 1:20 dilution showed comparable CXCR5 detection capacity with the biotin-conjugated 2G8 clone at 1: 50. Therefore, primary-conjugated L138D7 can be used </w:t>
      </w:r>
      <w:r w:rsidR="00AE2A81">
        <w:rPr>
          <w:color w:val="000000" w:themeColor="text1"/>
        </w:rPr>
        <w:t xml:space="preserve">as </w:t>
      </w:r>
      <w:r w:rsidRPr="00A50319">
        <w:rPr>
          <w:color w:val="000000" w:themeColor="text1"/>
        </w:rPr>
        <w:t xml:space="preserve">alternative to biotin-conjugated 2G8 clone. </w:t>
      </w:r>
    </w:p>
    <w:p w:rsidR="00940860" w:rsidRPr="00A50319" w:rsidRDefault="00940860" w:rsidP="00940860">
      <w:pPr>
        <w:pStyle w:val="a3"/>
        <w:spacing w:before="0" w:beforeAutospacing="0" w:after="0" w:afterAutospacing="0"/>
        <w:rPr>
          <w:b/>
        </w:rPr>
      </w:pPr>
    </w:p>
    <w:p w:rsidR="00940860" w:rsidRPr="00A50319" w:rsidRDefault="00940860" w:rsidP="00940860">
      <w:pPr>
        <w:pStyle w:val="a3"/>
        <w:spacing w:before="0" w:beforeAutospacing="0" w:after="0" w:afterAutospacing="0"/>
        <w:rPr>
          <w:b/>
        </w:rPr>
      </w:pPr>
      <w:r w:rsidRPr="00A50319">
        <w:rPr>
          <w:b/>
        </w:rPr>
        <w:t xml:space="preserve">Figure Supplementary 1 (S1): Alternative gating strategies for TFH and GC B cells. </w:t>
      </w:r>
      <w:r w:rsidR="00AE2A81">
        <w:rPr>
          <w:b/>
        </w:rPr>
        <w:t>(</w:t>
      </w:r>
      <w:r w:rsidRPr="00A50319">
        <w:rPr>
          <w:b/>
        </w:rPr>
        <w:t>A</w:t>
      </w:r>
      <w:r w:rsidR="00AE2A81">
        <w:rPr>
          <w:b/>
        </w:rPr>
        <w:t>)</w:t>
      </w:r>
      <w:r w:rsidRPr="00A50319">
        <w:rPr>
          <w:b/>
        </w:rPr>
        <w:t xml:space="preserve">. </w:t>
      </w:r>
      <w:r w:rsidRPr="00A50319">
        <w:t>Live PP lymphocytes from a 3-mo</w:t>
      </w:r>
      <w:r w:rsidR="00AE2A81">
        <w:t>nth-</w:t>
      </w:r>
      <w:r w:rsidRPr="00A50319">
        <w:t>old mouse on the C57BL/6 background are depicted.</w:t>
      </w:r>
      <w:r w:rsidRPr="00A50319">
        <w:rPr>
          <w:b/>
        </w:rPr>
        <w:t xml:space="preserve"> </w:t>
      </w:r>
      <w:r w:rsidR="00AE2A81">
        <w:rPr>
          <w:b/>
        </w:rPr>
        <w:t>(</w:t>
      </w:r>
      <w:r w:rsidRPr="00A50319">
        <w:rPr>
          <w:b/>
        </w:rPr>
        <w:t>B-C</w:t>
      </w:r>
      <w:r w:rsidR="00AE2A81">
        <w:rPr>
          <w:b/>
        </w:rPr>
        <w:t>)</w:t>
      </w:r>
      <w:r w:rsidRPr="00A50319">
        <w:rPr>
          <w:b/>
        </w:rPr>
        <w:t xml:space="preserve">. </w:t>
      </w:r>
      <w:r w:rsidRPr="00A50319">
        <w:t>GC B cells are gated</w:t>
      </w:r>
      <w:r w:rsidRPr="00A50319">
        <w:rPr>
          <w:b/>
        </w:rPr>
        <w:t xml:space="preserve"> </w:t>
      </w:r>
      <w:r w:rsidRPr="00A50319">
        <w:t>as CD38</w:t>
      </w:r>
      <w:r w:rsidRPr="00A50319">
        <w:rPr>
          <w:b/>
          <w:vertAlign w:val="superscript"/>
        </w:rPr>
        <w:t xml:space="preserve">- </w:t>
      </w:r>
      <w:r w:rsidRPr="00A50319">
        <w:t>GL7</w:t>
      </w:r>
      <w:r w:rsidRPr="00A50319">
        <w:rPr>
          <w:b/>
          <w:vertAlign w:val="superscript"/>
        </w:rPr>
        <w:t>+</w:t>
      </w:r>
      <w:r w:rsidRPr="00A50319">
        <w:rPr>
          <w:b/>
        </w:rPr>
        <w:t xml:space="preserve"> (B) </w:t>
      </w:r>
      <w:r w:rsidRPr="00A50319">
        <w:t>and BCL-6</w:t>
      </w:r>
      <w:r w:rsidRPr="00A50319">
        <w:rPr>
          <w:b/>
          <w:vertAlign w:val="superscript"/>
        </w:rPr>
        <w:t>+</w:t>
      </w:r>
      <w:r w:rsidRPr="00A50319">
        <w:t xml:space="preserve"> GL7</w:t>
      </w:r>
      <w:r w:rsidRPr="00A50319">
        <w:rPr>
          <w:b/>
          <w:vertAlign w:val="superscript"/>
        </w:rPr>
        <w:t>+</w:t>
      </w:r>
      <w:r w:rsidRPr="00A50319">
        <w:t xml:space="preserve"> B cells </w:t>
      </w:r>
      <w:r w:rsidRPr="00A50319">
        <w:rPr>
          <w:b/>
        </w:rPr>
        <w:t xml:space="preserve">(C). </w:t>
      </w:r>
      <w:r w:rsidR="00AE2A81">
        <w:rPr>
          <w:b/>
        </w:rPr>
        <w:t>(</w:t>
      </w:r>
      <w:r w:rsidRPr="00A50319">
        <w:rPr>
          <w:b/>
        </w:rPr>
        <w:t>D-E</w:t>
      </w:r>
      <w:r w:rsidR="00AE2A81">
        <w:rPr>
          <w:b/>
        </w:rPr>
        <w:t>)</w:t>
      </w:r>
      <w:r w:rsidRPr="00A50319">
        <w:rPr>
          <w:b/>
        </w:rPr>
        <w:t xml:space="preserve">. </w:t>
      </w:r>
      <w:r w:rsidRPr="00A50319">
        <w:t>TFH cells are depicted as PD-1</w:t>
      </w:r>
      <w:r w:rsidRPr="00A50319">
        <w:rPr>
          <w:b/>
          <w:vertAlign w:val="superscript"/>
        </w:rPr>
        <w:t>hi</w:t>
      </w:r>
      <w:r w:rsidRPr="00A50319">
        <w:t xml:space="preserve"> CXCR5</w:t>
      </w:r>
      <w:r w:rsidRPr="00A50319">
        <w:rPr>
          <w:b/>
          <w:vertAlign w:val="superscript"/>
        </w:rPr>
        <w:t>+</w:t>
      </w:r>
      <w:r w:rsidRPr="00A50319">
        <w:rPr>
          <w:b/>
        </w:rPr>
        <w:t xml:space="preserve"> (D) </w:t>
      </w:r>
      <w:r w:rsidRPr="00A50319">
        <w:t>and as ICOS</w:t>
      </w:r>
      <w:r w:rsidRPr="00A50319">
        <w:rPr>
          <w:b/>
          <w:vertAlign w:val="superscript"/>
        </w:rPr>
        <w:t>+</w:t>
      </w:r>
      <w:r w:rsidRPr="00A50319">
        <w:t>CXCR5</w:t>
      </w:r>
      <w:r w:rsidRPr="00A50319">
        <w:rPr>
          <w:b/>
          <w:vertAlign w:val="superscript"/>
        </w:rPr>
        <w:t>+</w:t>
      </w:r>
      <w:r w:rsidRPr="00A50319">
        <w:rPr>
          <w:b/>
        </w:rPr>
        <w:t xml:space="preserve"> (E).</w:t>
      </w:r>
    </w:p>
    <w:p w:rsidR="0039413B" w:rsidRPr="00A50319" w:rsidRDefault="0039413B" w:rsidP="00940860">
      <w:pPr>
        <w:pStyle w:val="a3"/>
        <w:spacing w:before="0" w:beforeAutospacing="0" w:after="0" w:afterAutospacing="0"/>
        <w:rPr>
          <w:color w:val="000000" w:themeColor="text1"/>
        </w:rPr>
      </w:pPr>
    </w:p>
    <w:p w:rsidR="0039413B" w:rsidRPr="00A50319" w:rsidRDefault="0039413B" w:rsidP="00940860">
      <w:pPr>
        <w:outlineLvl w:val="0"/>
        <w:rPr>
          <w:b/>
        </w:rPr>
      </w:pPr>
      <w:r w:rsidRPr="00A50319">
        <w:rPr>
          <w:b/>
        </w:rPr>
        <w:t>DISCUSSION</w:t>
      </w:r>
    </w:p>
    <w:p w:rsidR="0039413B" w:rsidRPr="00A50319" w:rsidRDefault="0039413B" w:rsidP="00940860">
      <w:pPr>
        <w:rPr>
          <w:bCs/>
          <w:color w:val="000000" w:themeColor="text1"/>
        </w:rPr>
      </w:pPr>
      <w:r w:rsidRPr="00A50319">
        <w:rPr>
          <w:bCs/>
          <w:color w:val="000000" w:themeColor="text1"/>
        </w:rPr>
        <w:t>Here</w:t>
      </w:r>
      <w:r w:rsidR="0027580F">
        <w:rPr>
          <w:bCs/>
          <w:color w:val="000000" w:themeColor="text1"/>
        </w:rPr>
        <w:t>,</w:t>
      </w:r>
      <w:r w:rsidRPr="00A50319">
        <w:rPr>
          <w:bCs/>
          <w:color w:val="000000" w:themeColor="text1"/>
        </w:rPr>
        <w:t xml:space="preserve"> we describe a protocol optimized for flow cytometric characterization of TFH and GC B cells. One of the major advantages of our protocol is that it enables</w:t>
      </w:r>
      <w:r w:rsidR="00AE2A81">
        <w:rPr>
          <w:bCs/>
          <w:color w:val="000000" w:themeColor="text1"/>
        </w:rPr>
        <w:t xml:space="preserve"> the</w:t>
      </w:r>
      <w:r w:rsidRPr="00A50319">
        <w:rPr>
          <w:bCs/>
          <w:color w:val="000000" w:themeColor="text1"/>
        </w:rPr>
        <w:t xml:space="preserve"> isolation of up to 10</w:t>
      </w:r>
      <w:r w:rsidRPr="00A50319">
        <w:rPr>
          <w:bCs/>
          <w:color w:val="000000" w:themeColor="text1"/>
          <w:vertAlign w:val="superscript"/>
        </w:rPr>
        <w:t xml:space="preserve">7 </w:t>
      </w:r>
      <w:r w:rsidRPr="00A50319">
        <w:rPr>
          <w:bCs/>
          <w:color w:val="000000" w:themeColor="text1"/>
        </w:rPr>
        <w:t xml:space="preserve">(average 4-5 </w:t>
      </w:r>
      <w:r w:rsidR="00AE2A81">
        <w:rPr>
          <w:bCs/>
          <w:color w:val="000000" w:themeColor="text1"/>
        </w:rPr>
        <w:sym w:font="Symbol" w:char="F0B4"/>
      </w:r>
      <w:r w:rsidRPr="00A50319">
        <w:rPr>
          <w:bCs/>
          <w:color w:val="000000" w:themeColor="text1"/>
        </w:rPr>
        <w:t xml:space="preserve"> 10</w:t>
      </w:r>
      <w:r w:rsidRPr="00A50319">
        <w:rPr>
          <w:bCs/>
          <w:color w:val="000000" w:themeColor="text1"/>
          <w:vertAlign w:val="superscript"/>
        </w:rPr>
        <w:t xml:space="preserve">6 </w:t>
      </w:r>
      <w:r w:rsidRPr="00A50319">
        <w:rPr>
          <w:bCs/>
          <w:color w:val="000000" w:themeColor="text1"/>
        </w:rPr>
        <w:t xml:space="preserve">cells) total PP cells from a single mouse (C57BL/6 strain) without any digestive process. We observed that the total cell yield was positively correlated with the number of PPs and could be estimated from the following simple equation which is helpful for experimental planning: </w:t>
      </w:r>
      <w:r w:rsidRPr="00AE2A81">
        <w:rPr>
          <w:bCs/>
          <w:color w:val="000000" w:themeColor="text1"/>
        </w:rPr>
        <w:t xml:space="preserve">“total PP cell count </w:t>
      </w:r>
      <w:r w:rsidRPr="00AE2A81">
        <w:rPr>
          <w:bCs/>
          <w:i/>
          <w:color w:val="000000" w:themeColor="text1"/>
        </w:rPr>
        <w:t>per</w:t>
      </w:r>
      <w:r w:rsidRPr="00AE2A81">
        <w:rPr>
          <w:bCs/>
          <w:color w:val="000000" w:themeColor="text1"/>
        </w:rPr>
        <w:t xml:space="preserve"> mouse = 0.5-1 </w:t>
      </w:r>
      <w:r w:rsidR="00AE2A81">
        <w:rPr>
          <w:bCs/>
          <w:color w:val="000000" w:themeColor="text1"/>
        </w:rPr>
        <w:sym w:font="Symbol" w:char="F0B4"/>
      </w:r>
      <w:r w:rsidRPr="00AE2A81">
        <w:rPr>
          <w:bCs/>
          <w:color w:val="000000" w:themeColor="text1"/>
        </w:rPr>
        <w:t xml:space="preserve"> (number of excised PP </w:t>
      </w:r>
      <w:r w:rsidRPr="00AE2A81">
        <w:rPr>
          <w:bCs/>
          <w:i/>
          <w:color w:val="000000" w:themeColor="text1"/>
        </w:rPr>
        <w:t>per</w:t>
      </w:r>
      <w:r w:rsidRPr="00AE2A81">
        <w:rPr>
          <w:bCs/>
          <w:color w:val="000000" w:themeColor="text1"/>
        </w:rPr>
        <w:t xml:space="preserve"> mouse) x 10</w:t>
      </w:r>
      <w:r w:rsidRPr="00AE2A81">
        <w:rPr>
          <w:bCs/>
          <w:color w:val="000000" w:themeColor="text1"/>
          <w:vertAlign w:val="superscript"/>
        </w:rPr>
        <w:t>6</w:t>
      </w:r>
      <w:r w:rsidR="00AE2A81" w:rsidRPr="00AE2A81">
        <w:rPr>
          <w:bCs/>
          <w:color w:val="000000" w:themeColor="text1"/>
        </w:rPr>
        <w:t>”</w:t>
      </w:r>
      <w:r w:rsidRPr="00AE2A81">
        <w:rPr>
          <w:bCs/>
          <w:color w:val="000000" w:themeColor="text1"/>
        </w:rPr>
        <w:t>.</w:t>
      </w:r>
      <w:r w:rsidRPr="00A50319">
        <w:rPr>
          <w:bCs/>
          <w:color w:val="000000" w:themeColor="text1"/>
        </w:rPr>
        <w:t xml:space="preserve"> This high cell yield was complemented with enhanced cell viability (&gt;95%). Improved cell recovery and viability allowed performing flow cytometric analysis of various lymphocyte subsets in PPs using diverse antibody staining panels in parallel. </w:t>
      </w:r>
    </w:p>
    <w:p w:rsidR="00940860" w:rsidRPr="00A50319" w:rsidRDefault="00940860" w:rsidP="00940860">
      <w:pPr>
        <w:rPr>
          <w:bCs/>
          <w:color w:val="000000" w:themeColor="text1"/>
        </w:rPr>
      </w:pPr>
    </w:p>
    <w:p w:rsidR="0039413B" w:rsidRPr="00A50319" w:rsidRDefault="0039413B" w:rsidP="00940860">
      <w:pPr>
        <w:rPr>
          <w:bCs/>
          <w:color w:val="000000" w:themeColor="text1"/>
        </w:rPr>
      </w:pPr>
      <w:r w:rsidRPr="00A50319">
        <w:rPr>
          <w:bCs/>
          <w:color w:val="000000" w:themeColor="text1"/>
        </w:rPr>
        <w:t xml:space="preserve">Compared to a recent PP isolation protocol published by De Jesus </w:t>
      </w:r>
      <w:r w:rsidRPr="00AE2A81">
        <w:rPr>
          <w:bCs/>
          <w:i/>
          <w:color w:val="000000" w:themeColor="text1"/>
        </w:rPr>
        <w:t>et al</w:t>
      </w:r>
      <w:r w:rsidRPr="00A50319">
        <w:rPr>
          <w:bCs/>
          <w:color w:val="000000" w:themeColor="text1"/>
        </w:rPr>
        <w:t>.</w:t>
      </w:r>
      <w:r w:rsidRPr="00A50319">
        <w:rPr>
          <w:bCs/>
          <w:color w:val="000000" w:themeColor="text1"/>
        </w:rPr>
        <w:fldChar w:fldCharType="begin" w:fldLock="1"/>
      </w:r>
      <w:r w:rsidRPr="00A50319">
        <w:rPr>
          <w:bCs/>
          <w:color w:val="000000" w:themeColor="text1"/>
        </w:rPr>
        <w:instrText>ADDIN CSL_CITATION { "citationItems" : [ { "id" : "ITEM-1", "itemData" : { "DOI" : "10.3791/50167", "ISBN" : "1940-087X", "ISSN" : "1940-087X", "PMID" : "23525039", "abstract" : "Peyer's patches (PPs) are integral components of the gut-associated lymphoid tissues (GALT) and play a central role in intestinal immunosurveillance and homeostasis. Particulate antigens and microbes in the intestinal lumen are continuously sampled by PP M cells in the follicle-associated epithelium (FAE) and transported to an underlying network of dendritic cells (DCs), macrophages, and lymphocytes. In this article, we describe protocols in which murine PPs are (i) dissociated into single cell suspensions and subjected to flow cytometry and (ii) prepared for cryosectioning and immunostaining. For flow cytometry, PPs are mechanically dissociated and then filtered through 70 \u03bcm membranes to generate single cell suspensions free of epithelial cells and large debris. Starting with 20-25 PPs (from four mice), this quick and reproducible method yields a population of &gt;2.5 x 10(6) cells with &gt;90% cell viability. For cryosectioning, freshly isolated PPs are immersed in Optimal Cutting Temperature (OCT) medium, snap-frozen in liquid nitrogen, and then sectioned using a cryomicrotome. Tissue sections (5-12 \u03bcm) are air-dried, fixed with acetone or methanol, and then subjected to immunolabeling.", "author" : [ { "dropping-particle" : "", "family" : "Jesus", "given" : "Magdia", "non-dropping-particle" : "De", "parse-names" : false, "suffix" : "" }, { "dropping-particle" : "", "family" : "Ahlawat", "given" : "Sarita", "non-dropping-particle" : "", "parse-names" : false, "suffix" : "" }, { "dropping-particle" : "", "family" : "Mantis", "given" : "Nicholas J.", "non-dropping-particle" : "", "parse-names" : false, "suffix" : "" } ], "container-title" : "Journal of Visualized Experiments", "id" : "ITEM-1", "issue" : "73", "issued" : { "date-parts" : [ [ "2013" ] ] }, "page" : "1-8", "title" : "Isolating And Immunostaining Lymphocytes and Dendritic Cells from Murine Peyer's Patches", "type" : "article-journal" }, "uris" : [ "http://www.mendeley.com/documents/?uuid=dca0fa1b-a04f-4ecf-8825-554daa476121" ] } ], "mendeley" : { "formattedCitation" : "&lt;sup&gt;20&lt;/sup&gt;", "plainTextFormattedCitation" : "20", "previouslyFormattedCitation" : "&lt;sup&gt;20&lt;/sup&gt;" }, "properties" : { "noteIndex" : 0 }, "schema" : "https://github.com/citation-style-language/schema/raw/master/csl-citation.json" }</w:instrText>
      </w:r>
      <w:r w:rsidRPr="00A50319">
        <w:rPr>
          <w:bCs/>
          <w:color w:val="000000" w:themeColor="text1"/>
        </w:rPr>
        <w:fldChar w:fldCharType="separate"/>
      </w:r>
      <w:r w:rsidRPr="00A50319">
        <w:rPr>
          <w:bCs/>
          <w:noProof/>
          <w:color w:val="000000" w:themeColor="text1"/>
          <w:vertAlign w:val="superscript"/>
        </w:rPr>
        <w:t>20</w:t>
      </w:r>
      <w:r w:rsidRPr="00A50319">
        <w:rPr>
          <w:bCs/>
          <w:color w:val="000000" w:themeColor="text1"/>
        </w:rPr>
        <w:fldChar w:fldCharType="end"/>
      </w:r>
      <w:r w:rsidRPr="00A50319">
        <w:rPr>
          <w:bCs/>
          <w:color w:val="000000" w:themeColor="text1"/>
        </w:rPr>
        <w:t xml:space="preserve"> and previous reports</w:t>
      </w:r>
      <w:r w:rsidRPr="00A50319">
        <w:rPr>
          <w:bCs/>
          <w:color w:val="000000" w:themeColor="text1"/>
        </w:rPr>
        <w:fldChar w:fldCharType="begin" w:fldLock="1"/>
      </w:r>
      <w:r w:rsidRPr="00A50319">
        <w:rPr>
          <w:bCs/>
          <w:color w:val="000000" w:themeColor="text1"/>
        </w:rPr>
        <w:instrText>ADDIN CSL_CITATION { "citationItems" : [ { "id" : "ITEM-1", "itemData" : { "DOI" : "10.3791/54114", "ISBN" : "1940-087X", "ISSN" : "1940-087X", "PMID" : "27213538", "abstract" : "The intestines \u2014 which contain the largest number of immune cells of any organ in the body \u2014 are constantly exposed to foreign antigens, both microbial and dietary. Given an increasing understanding that these luminal antigens help shape the immune response and that education of immune cells within the intestine is critical for a number of systemic diseases, there has been increased interest in characterizing the intestinal immune system. However, many published protocols are arduous and time-consuming. We present here a simplified protocol for the isolation of lymphocytes from the small-intestinal lamina propria, intraepithelial layer, and Peyer's patches that is rapid, reproducible, and does not require laborious Percoll gradients. Although the protocol focuses on the small intestine, it is also suitable for analysis of the colon. Moreover, we highlight some aspects that may need additional optimization depending on the specific scientific question. This approach results in the isolation of large numbers of viable lymphocytes that can subsequently be used for flow cytometric analysis or alternate means of characterization.", "author" : [ { "dropping-particle" : "", "family" : "Couter", "given" : "Cheryn J", "non-dropping-particle" : "", "parse-names" : false, "suffix" : "" }, { "dropping-particle" : "", "family" : "Surana", "given" : "Neeraj K", "non-dropping-particle" : "", "parse-names" : false, "suffix" : "" } ], "container-title" : "Journal of Visualized Experiments", "id" : "ITEM-1", "issue" : "111", "issued" : { "date-parts" : [ [ "2016" ] ] }, "page" : "1-5", "title" : "Isolation and Flow Cytometric Characterization of Murine Small Intestinal Lymphocytes", "type" : "article-journal", "volume" : "5411454114" }, "uris" : [ "http://www.mendeley.com/documents/?uuid=6d6ac3c9-cc32-435c-92be-adb694174ae0" ] }, { "id" : "ITEM-2", "itemData" : { "id" : "ITEM-2", "issued" : { "date-parts" : [ [ "2014" ] ] }, "page" : "2-5", "title" : "http://www.bio-protocol.org/e1028 Vol 4, Iss 2, Jan 20, 2014", "type" : "article-journal", "volume" : "4" }, "uris" : [ "http://www.mendeley.com/documents/?uuid=7ca808c9-d21c-4702-9259-129d5cb3fb0f" ] } ], "mendeley" : { "formattedCitation" : "&lt;sup&gt;19,21&lt;/sup&gt;", "plainTextFormattedCitation" : "19,21", "previouslyFormattedCitation" : "&lt;sup&gt;19,21&lt;/sup&gt;" }, "properties" : { "noteIndex" : 0 }, "schema" : "https://github.com/citation-style-language/schema/raw/master/csl-citation.json" }</w:instrText>
      </w:r>
      <w:r w:rsidRPr="00A50319">
        <w:rPr>
          <w:bCs/>
          <w:color w:val="000000" w:themeColor="text1"/>
        </w:rPr>
        <w:fldChar w:fldCharType="separate"/>
      </w:r>
      <w:r w:rsidRPr="00A50319">
        <w:rPr>
          <w:bCs/>
          <w:noProof/>
          <w:color w:val="000000" w:themeColor="text1"/>
          <w:vertAlign w:val="superscript"/>
        </w:rPr>
        <w:t>19,21</w:t>
      </w:r>
      <w:r w:rsidRPr="00A50319">
        <w:rPr>
          <w:bCs/>
          <w:color w:val="000000" w:themeColor="text1"/>
        </w:rPr>
        <w:fldChar w:fldCharType="end"/>
      </w:r>
      <w:r w:rsidRPr="00A50319">
        <w:rPr>
          <w:bCs/>
          <w:color w:val="000000" w:themeColor="text1"/>
        </w:rPr>
        <w:t>,</w:t>
      </w:r>
      <w:r w:rsidR="00D2642B">
        <w:rPr>
          <w:bCs/>
          <w:color w:val="000000" w:themeColor="text1"/>
        </w:rPr>
        <w:t xml:space="preserve"> </w:t>
      </w:r>
      <w:r w:rsidRPr="00A50319">
        <w:rPr>
          <w:bCs/>
          <w:color w:val="000000" w:themeColor="text1"/>
        </w:rPr>
        <w:t xml:space="preserve">our protocol gave considerably higher total cell yield and viability, in spite of the absence of </w:t>
      </w:r>
      <w:r w:rsidR="00AE2A81">
        <w:rPr>
          <w:bCs/>
          <w:color w:val="000000" w:themeColor="text1"/>
        </w:rPr>
        <w:t xml:space="preserve">the </w:t>
      </w:r>
      <w:r w:rsidRPr="00A50319">
        <w:rPr>
          <w:bCs/>
          <w:color w:val="000000" w:themeColor="text1"/>
        </w:rPr>
        <w:t xml:space="preserve">digestion with collagenase. Although </w:t>
      </w:r>
      <w:r w:rsidR="00AE2A81">
        <w:rPr>
          <w:bCs/>
          <w:color w:val="000000" w:themeColor="text1"/>
        </w:rPr>
        <w:t xml:space="preserve">the </w:t>
      </w:r>
      <w:r w:rsidRPr="00A50319">
        <w:rPr>
          <w:bCs/>
          <w:color w:val="000000" w:themeColor="text1"/>
        </w:rPr>
        <w:t xml:space="preserve">identification of PPs might be “tricky” for the first-time investigators, the learning curve for this protocol is </w:t>
      </w:r>
      <w:proofErr w:type="gramStart"/>
      <w:r w:rsidRPr="00A50319">
        <w:rPr>
          <w:bCs/>
          <w:color w:val="000000" w:themeColor="text1"/>
        </w:rPr>
        <w:t>pretty steep</w:t>
      </w:r>
      <w:proofErr w:type="gramEnd"/>
      <w:r w:rsidRPr="00A50319">
        <w:rPr>
          <w:bCs/>
          <w:color w:val="000000" w:themeColor="text1"/>
        </w:rPr>
        <w:t xml:space="preserve">, and if mastered, our technique allows </w:t>
      </w:r>
      <w:r w:rsidR="00AE2A81">
        <w:rPr>
          <w:bCs/>
          <w:color w:val="000000" w:themeColor="text1"/>
        </w:rPr>
        <w:t xml:space="preserve">the </w:t>
      </w:r>
      <w:r w:rsidRPr="00A50319">
        <w:rPr>
          <w:bCs/>
          <w:color w:val="000000" w:themeColor="text1"/>
        </w:rPr>
        <w:t>identification and surgical excision of PPs from the small intestine in a short time. If the desired PP number is not reached after the first attempt, we suggest repeating the PP identification step focusing on the distal and proximal end of the SI. In our practice, almost in every mouse, two closely located PPs in the duodenal end (</w:t>
      </w:r>
      <w:r w:rsidRPr="00A50319">
        <w:rPr>
          <w:b/>
          <w:bCs/>
          <w:color w:val="000000" w:themeColor="text1"/>
        </w:rPr>
        <w:t>Figure 1A</w:t>
      </w:r>
      <w:r w:rsidRPr="00A50319">
        <w:rPr>
          <w:bCs/>
          <w:color w:val="000000" w:themeColor="text1"/>
        </w:rPr>
        <w:t>) and at least 2-3 PPs within the last 5 cm of the ileum were detectable.</w:t>
      </w:r>
    </w:p>
    <w:p w:rsidR="00940860" w:rsidRPr="00A50319" w:rsidRDefault="00940860" w:rsidP="00940860">
      <w:pPr>
        <w:rPr>
          <w:bCs/>
          <w:color w:val="000000" w:themeColor="text1"/>
        </w:rPr>
      </w:pPr>
    </w:p>
    <w:p w:rsidR="0039413B" w:rsidRPr="00A50319" w:rsidRDefault="0039413B" w:rsidP="00940860">
      <w:pPr>
        <w:rPr>
          <w:bCs/>
          <w:color w:val="000000" w:themeColor="text1"/>
        </w:rPr>
      </w:pPr>
      <w:r w:rsidRPr="00A50319">
        <w:rPr>
          <w:bCs/>
          <w:color w:val="000000" w:themeColor="text1"/>
        </w:rPr>
        <w:t>TFH staining can be more demanding than other cell subsets within the PPs, thus requiring extra attention</w:t>
      </w:r>
      <w:r w:rsidRPr="00A50319">
        <w:rPr>
          <w:bCs/>
          <w:color w:val="000000" w:themeColor="text1"/>
        </w:rPr>
        <w:fldChar w:fldCharType="begin" w:fldLock="1"/>
      </w:r>
      <w:r w:rsidRPr="00A50319">
        <w:rPr>
          <w:bCs/>
          <w:color w:val="000000" w:themeColor="text1"/>
        </w:rPr>
        <w:instrText>ADDIN CSL_CITATION { "citationItems" : [ { "id" : "ITEM-1", "itemData" : { "DOI" : "10.1007/978-1-4939-2498-1", "ISBN" : "9781493924974", "author" : [ { "dropping-particle" : "", "family" : "Esp\u00e9li", "given" : "M", "non-dropping-particle" : "", "parse-names" : false, "suffix" : "" }, { "dropping-particle" : "", "family" : "Walker", "given" : "J M", "non-dropping-particle" : "", "parse-names" : false, "suffix" : "" } ], "id" : "ITEM-1", "issued" : { "date-parts" : [ [ "2015" ] ] }, "number-of-pages" : "226", "title" : "T follicular helper cells - Methods and Protocols", "type" : "book" }, "uris" : [ "http://www.mendeley.com/documents/?uuid=85eab157-536a-4d42-82fa-58c071b0c5e1" ] } ], "mendeley" : { "formattedCitation" : "&lt;sup&gt;18&lt;/sup&gt;", "plainTextFormattedCitation" : "18", "previouslyFormattedCitation" : "&lt;sup&gt;18&lt;/sup&gt;" }, "properties" : { "noteIndex" : 0 }, "schema" : "https://github.com/citation-style-language/schema/raw/master/csl-citation.json" }</w:instrText>
      </w:r>
      <w:r w:rsidRPr="00A50319">
        <w:rPr>
          <w:bCs/>
          <w:color w:val="000000" w:themeColor="text1"/>
        </w:rPr>
        <w:fldChar w:fldCharType="separate"/>
      </w:r>
      <w:r w:rsidRPr="00A50319">
        <w:rPr>
          <w:bCs/>
          <w:noProof/>
          <w:color w:val="000000" w:themeColor="text1"/>
          <w:vertAlign w:val="superscript"/>
        </w:rPr>
        <w:t>18</w:t>
      </w:r>
      <w:r w:rsidRPr="00A50319">
        <w:rPr>
          <w:bCs/>
          <w:color w:val="000000" w:themeColor="text1"/>
        </w:rPr>
        <w:fldChar w:fldCharType="end"/>
      </w:r>
      <w:r w:rsidRPr="00A50319">
        <w:rPr>
          <w:bCs/>
          <w:color w:val="000000" w:themeColor="text1"/>
        </w:rPr>
        <w:t xml:space="preserve">. If certain steps are missed during tissue processing and cell isolation, results might be quite misleading. Hence, we </w:t>
      </w:r>
      <w:r w:rsidR="00BE7F26" w:rsidRPr="00A50319">
        <w:rPr>
          <w:bCs/>
          <w:color w:val="000000" w:themeColor="text1"/>
        </w:rPr>
        <w:t xml:space="preserve">suggest </w:t>
      </w:r>
      <w:r w:rsidRPr="00A50319">
        <w:rPr>
          <w:bCs/>
          <w:color w:val="000000" w:themeColor="text1"/>
        </w:rPr>
        <w:t>researchers to pay attention to the following experimental “tips”. Since key TFH and GC B cell markers such as CXCR5 and GL7 can be expressed in both B and T cells, it is critical to include a B cell marker in antibody panels to avoid false positive results due to the contaminating CD19</w:t>
      </w:r>
      <w:r w:rsidRPr="00A50319">
        <w:rPr>
          <w:b/>
          <w:bCs/>
          <w:color w:val="000000" w:themeColor="text1"/>
          <w:vertAlign w:val="superscript"/>
        </w:rPr>
        <w:t>+</w:t>
      </w:r>
      <w:r w:rsidRPr="00A50319">
        <w:rPr>
          <w:bCs/>
          <w:color w:val="000000" w:themeColor="text1"/>
        </w:rPr>
        <w:t>CD4</w:t>
      </w:r>
      <w:r w:rsidRPr="00A50319">
        <w:rPr>
          <w:b/>
          <w:bCs/>
          <w:color w:val="000000" w:themeColor="text1"/>
          <w:vertAlign w:val="superscript"/>
        </w:rPr>
        <w:t>+</w:t>
      </w:r>
      <w:r w:rsidRPr="00A50319">
        <w:rPr>
          <w:bCs/>
          <w:color w:val="000000" w:themeColor="text1"/>
        </w:rPr>
        <w:t xml:space="preserve"> DP cells</w:t>
      </w:r>
      <w:r w:rsidRPr="00A50319">
        <w:rPr>
          <w:bCs/>
          <w:color w:val="000000" w:themeColor="text1"/>
        </w:rPr>
        <w:fldChar w:fldCharType="begin" w:fldLock="1"/>
      </w:r>
      <w:r w:rsidRPr="00A50319">
        <w:rPr>
          <w:bCs/>
          <w:color w:val="000000" w:themeColor="text1"/>
        </w:rPr>
        <w:instrText>ADDIN CSL_CITATION { "citationItems" : [ { "id" : "ITEM-1", "itemData" : { "DOI" : "10.1073/pnas.1205834109", "ISBN" : "9781205834102", "ISSN" : "0027-8424, 1091-6490", "PMID" : "22552227", "abstract" : "Follicular T-helper (T(FH)) cells cooperate with GL7(+)CD95(+)\\ngerminal center (GC) B cells to induce antibody maturation.\\nHerein, we identify the transcription factor IRF4 as a T-cell\\nintrinsic precondition for T(FH) cell differentiation and GC\\nformation. After immunization with protein or infection with the\\nprotozoon Leishmania major, draining lymph nodes (LNs) of\\nIFN-regulatory factor-4 (Irf4(-/-)) mice lacked GCs and GC B\\ncells despite developing normal initial hyperplasia. GCs were\\nalso absent in Peyer's patches of naive Irf4(-/-) mice.\\nAccordingly, CD4(+) T cells within the LNs and Peyer's patches\\nfailed to express the T(FH) key transcription factor B-cell\\nlymphoma-6 and other T(FH)-related molecules. During chronic\\nleishmaniasis, the draining Irf4(-/-) LNs disappeared because of\\nmassive cell death. Adoptive transfer of WT CD4(+) T cells or few\\nL. major primed WT T(FH) cells reconstituted GC formation, GC\\nB-cell differentiation, and LN cell survival. In support of a\\nT-cell intrinsic IRF4 activity, Irf4(-/-) T(FH) cell\\ndifferentiation was not rescued by close neighborhood to\\ntransferred WT T(FH) cells. Together with its known B\\nlineage-specific roles during plasma cell maturation and class\\nswitch, our study places IRF4 in the center of antibody\\nproduction toward T-cell-dependent antigens.", "author" : [ { "dropping-particle" : "", "family" : "Bollig", "given" : "Nadine", "non-dropping-particle" : "", "parse-names" : false, "suffix" : "" }, { "dropping-particle" : "", "family" : "Br\u00fcstle", "given" : "Anne", "non-dropping-particle" : "", "parse-names" : false, "suffix" : "" }, { "dropping-particle" : "", "family" : "Kellner", "given" : "Kerstin", "non-dropping-particle" : "", "parse-names" : false, "suffix" : "" }, { "dropping-particle" : "", "family" : "Ackermann", "given" : "Waltraud", "non-dropping-particle" : "", "parse-names" : false, "suffix" : "" }, { "dropping-particle" : "", "family" : "Abass", "given" : "Elfadil", "non-dropping-particle" : "", "parse-names" : false, "suffix" : "" }, { "dropping-particle" : "", "family" : "Raifer", "given" : "Hartmann", "non-dropping-particle" : "", "parse-names" : false, "suffix" : "" }, { "dropping-particle" : "", "family" : "Camara", "given" : "B\u00e4rbel", "non-dropping-particle" : "", "parse-names" : false, "suffix" : "" }, { "dropping-particle" : "", "family" : "Brendel", "given" : "Cornelia", "non-dropping-particle" : "", "parse-names" : false, "suffix" : "" }, { "dropping-particle" : "", "family" : "Giel", "given" : "Gavin", "non-dropping-particle" : "", "parse-names" : false, "suffix" : "" }, { "dropping-particle" : "", "family" : "Bothur", "given" : "Evita", "non-dropping-particle" : "", "parse-names" : false, "suffix" : "" }, { "dropping-particle" : "", "family" : "Huber", "given" : "Magdalena", "non-dropping-particle" : "", "parse-names" : false, "suffix" : "" }, { "dropping-particle" : "", "family" : "Paul", "given" : "Christoph", "non-dropping-particle" : "", "parse-names" : false, "suffix" : "" }, { "dropping-particle" : "", "family" : "Elli", "given" : "Alexandra", "non-dropping-particle" : "", "parse-names" : false, "suffix" : "" }, { "dropping-particle" : "", "family" : "Kroczek", "given" : "Richard a", "non-dropping-particle" : "", "parse-names" : false, "suffix" : "" }, { "dropping-particle" : "", "family" : "Nurieva", "given" : "Roza", "non-dropping-particle" : "", "parse-names" : false, "suffix" : "" }, { "dropping-particle" : "", "family" : "Dong", "given" : "Chen", "non-dropping-particle" : "", "parse-names" : false, "suffix" : "" }, { "dropping-particle" : "", "family" : "Jacob", "given" : "Ralf", "non-dropping-particle" : "", "parse-names" : false, "suffix" : "" }, { "dropping-particle" : "", "family" : "Mak", "given" : "Tak W", "non-dropping-particle" : "", "parse-names" : false, "suffix" : "" }, { "dropping-particle" : "", "family" : "Lohoff", "given" : "Michael", "non-dropping-particle" : "", "parse-names" : false, "suffix" : "" } ], "container-title" : "Proceedings of the National Academy of Sciences of the United States of America", "id" : "ITEM-1", "issue" : "22", "issued" : { "date-parts" : [ [ "2012" ] ] }, "page" : "8664-8669", "title" : "Transcription factor {IRF4} determines germinal center formation through follicular T-helper cell differentiation", "type" : "article-journal", "volume" : "109" }, "uris" : [ "http://www.mendeley.com/documents/?uuid=c97f410c-7937-439c-82e9-ee58148a4eb5" ] } ], "mendeley" : { "formattedCitation" : "&lt;sup&gt;24&lt;/sup&gt;", "plainTextFormattedCitation" : "24", "previouslyFormattedCitation" : "&lt;sup&gt;24&lt;/sup&gt;" }, "properties" : { "noteIndex" : 0 }, "schema" : "https://github.com/citation-style-language/schema/raw/master/csl-citation.json" }</w:instrText>
      </w:r>
      <w:r w:rsidRPr="00A50319">
        <w:rPr>
          <w:bCs/>
          <w:color w:val="000000" w:themeColor="text1"/>
        </w:rPr>
        <w:fldChar w:fldCharType="separate"/>
      </w:r>
      <w:r w:rsidRPr="00A50319">
        <w:rPr>
          <w:bCs/>
          <w:noProof/>
          <w:color w:val="000000" w:themeColor="text1"/>
          <w:vertAlign w:val="superscript"/>
        </w:rPr>
        <w:t>24</w:t>
      </w:r>
      <w:r w:rsidRPr="00A50319">
        <w:rPr>
          <w:bCs/>
          <w:color w:val="000000" w:themeColor="text1"/>
        </w:rPr>
        <w:fldChar w:fldCharType="end"/>
      </w:r>
      <w:r w:rsidRPr="00A50319">
        <w:rPr>
          <w:bCs/>
          <w:color w:val="000000" w:themeColor="text1"/>
        </w:rPr>
        <w:t xml:space="preserve"> (</w:t>
      </w:r>
      <w:r w:rsidRPr="00A50319">
        <w:rPr>
          <w:b/>
          <w:bCs/>
          <w:color w:val="000000" w:themeColor="text1"/>
        </w:rPr>
        <w:t>Figure 2</w:t>
      </w:r>
      <w:r w:rsidRPr="00A50319">
        <w:rPr>
          <w:bCs/>
          <w:color w:val="000000" w:themeColor="text1"/>
        </w:rPr>
        <w:t>). Please note that gating strategies based on T cell markers only</w:t>
      </w:r>
      <w:r w:rsidRPr="00A50319">
        <w:rPr>
          <w:bCs/>
          <w:color w:val="000000" w:themeColor="text1"/>
        </w:rPr>
        <w:fldChar w:fldCharType="begin" w:fldLock="1"/>
      </w:r>
      <w:r w:rsidRPr="00A50319">
        <w:rPr>
          <w:bCs/>
          <w:color w:val="000000" w:themeColor="text1"/>
        </w:rPr>
        <w:instrText>ADDIN CSL_CITATION { "citationItems" : [ { "id" : "ITEM-1", "itemData" : { "DOI" : "10.1016/j.ebiom.2017.08.030", "ISSN" : "23523964", "PMID" : "28888925", "abstract" : "CD4+ follicular helper T (Tfh) cells have been shown to be critical for the activation of germinal center (GC) B-cell responses. Similar to other infections, Plasmodium infection activates both GC as well as non-GC B cell responses. Here, we sought to explore whether Tfh cells and GC B cells are required to eliminate a Plasmodium infection. A CD4 T cell-targeted deletion of the gene that encodes Bcl6, the master transcription factor for the Tfh program, resulted in complete disruption of the Tfh response to Plasmodium chabaudi in C57BL/6 mice and consequent disruption of GC responses and IgG responses and the inability to eliminate the otherwise self-resolving chronic P. chabaudi infection. On the other hand, and contrary to previous observations in immunization and viral infection models, Signaling Lymphocyte Activation Molecule (SLAM)-Associated Protein (SAP)-deficient mice were able to activate Tfh cells, GC B cells, and IgG responses to the parasite. This study demonstrates the critical role for Tfh cells in controlling this systemic infection, and highlights differences in the signals required to activate GC B cell responses to this complex parasite compared with those of protein immunizations and viral infections. Therefore, these data are highly pertinent for designing malaria vaccines able to activate broadly protective B-cell responses.", "author" : [ { "dropping-particle" : "", "family" : "P\u00e9rez-Mazliah", "given" : "Dami\u00e1n", "non-dropping-particle" : "", "parse-names" : false, "suffix" : "" }, { "dropping-particle" : "", "family" : "Nguyen", "given" : "Minh Phuong", "non-dropping-particle" : "", "parse-names" : false, "suffix" : "" }, { "dropping-particle" : "", "family" : "Hosking", "given" : "Caroline", "non-dropping-particle" : "", "parse-names" : false, "suffix" : "" }, { "dropping-particle" : "", "family" : "McLaughlin", "given" : "Sarah", "non-dropping-particle" : "", "parse-names" : false, "suffix" : "" }, { "dropping-particle" : "", "family" : "Lewis", "given" : "Matthew D.", "non-dropping-particle" : "", "parse-names" : false, "suffix" : "" }, { "dropping-particle" : "", "family" : "Tumwine", "given" : "Irene", "non-dropping-particle" : "", "parse-names" : false, "suffix" : "" }, { "dropping-particle" : "", "family" : "Levy", "given" : "Prisca", "non-dropping-particle" : "", "parse-names" : false, "suffix" : "" }, { "dropping-particle" : "", "family" : "Langhorne", "given" : "Jean", "non-dropping-particle" : "", "parse-names" : false, "suffix" : "" } ], "container-title" : "EBioMedicine", "id" : "ITEM-1", "issued" : { "date-parts" : [ [ "2017" ] ] }, "page" : "216-230", "publisher" : "The Authors", "title" : "Follicular Helper T Cells are Essential for the Elimination of Plasmodium Infection", "type" : "article-journal", "volume" : "24" }, "uris" : [ "http://www.mendeley.com/documents/?uuid=8c3c636b-2377-4849-8941-f4fb1ea66af1" ] } ], "mendeley" : { "formattedCitation" : "&lt;sup&gt;25&lt;/sup&gt;", "plainTextFormattedCitation" : "25", "previouslyFormattedCitation" : "&lt;sup&gt;25&lt;/sup&gt;" }, "properties" : { "noteIndex" : 0 }, "schema" : "https://github.com/citation-style-language/schema/raw/master/csl-citation.json" }</w:instrText>
      </w:r>
      <w:r w:rsidRPr="00A50319">
        <w:rPr>
          <w:bCs/>
          <w:color w:val="000000" w:themeColor="text1"/>
        </w:rPr>
        <w:fldChar w:fldCharType="separate"/>
      </w:r>
      <w:r w:rsidRPr="00A50319">
        <w:rPr>
          <w:bCs/>
          <w:noProof/>
          <w:color w:val="000000" w:themeColor="text1"/>
          <w:vertAlign w:val="superscript"/>
        </w:rPr>
        <w:t>25</w:t>
      </w:r>
      <w:r w:rsidRPr="00A50319">
        <w:rPr>
          <w:bCs/>
          <w:color w:val="000000" w:themeColor="text1"/>
        </w:rPr>
        <w:fldChar w:fldCharType="end"/>
      </w:r>
      <w:r w:rsidRPr="00A50319">
        <w:rPr>
          <w:bCs/>
          <w:color w:val="000000" w:themeColor="text1"/>
        </w:rPr>
        <w:t xml:space="preserve"> will not provide sufficient exclusion of DP cells since these cells also highly express T cell markers including CD3 (data not shown) and CD4. In addition to the exclusion of DP cells, flow cytometry results should be validated and confirmed by employing appropriate negative controls (</w:t>
      </w:r>
      <w:r w:rsidRPr="00AE2A81">
        <w:rPr>
          <w:bCs/>
          <w:i/>
          <w:color w:val="000000" w:themeColor="text1"/>
        </w:rPr>
        <w:t>e.g</w:t>
      </w:r>
      <w:r w:rsidRPr="00A50319">
        <w:rPr>
          <w:bCs/>
          <w:color w:val="000000" w:themeColor="text1"/>
        </w:rPr>
        <w:t>., isotype controls, FMOs). Not only false positivity but also misplaced TFH gate can lead to false results and conclusions. Adjustment of TFH gate could sometimes be challenging especially if TFH cell population is not abundant, thereby not appearing as a discrete population in flow cytometry. To circumvent this limitation, the addition of multiple TFH markers (</w:t>
      </w:r>
      <w:r w:rsidRPr="00AE2A81">
        <w:rPr>
          <w:bCs/>
          <w:i/>
          <w:color w:val="000000" w:themeColor="text1"/>
        </w:rPr>
        <w:t>e.g</w:t>
      </w:r>
      <w:r w:rsidRPr="00A50319">
        <w:rPr>
          <w:bCs/>
          <w:color w:val="000000" w:themeColor="text1"/>
        </w:rPr>
        <w:t>., BCL-6, PD-1, ICOS) into antibody panel might provide alternative gating opportunities and increase accuracy</w:t>
      </w:r>
      <w:r w:rsidRPr="00A50319">
        <w:rPr>
          <w:bCs/>
          <w:color w:val="000000" w:themeColor="text1"/>
        </w:rPr>
        <w:fldChar w:fldCharType="begin" w:fldLock="1"/>
      </w:r>
      <w:r w:rsidRPr="00A50319">
        <w:rPr>
          <w:bCs/>
          <w:color w:val="000000" w:themeColor="text1"/>
        </w:rPr>
        <w:instrText>ADDIN CSL_CITATION { "citationItems" : [ { "id" : "ITEM-1", "itemData" : { "DOI" : "10.1016/j.it.2015.05.005", "ISBN" : "0324141122", "ISSN" : "14714981", "PMID" : "26091728", "abstract" : "High affinity antibodies result from interactions between B cells and T follicular helper (Tfh) cells in germinal centers (GCs). Recent studies have identified an effector subset of T regulatory cells termed T follicular regulatory (Tfr) cells that specifically controls GC responses by suppressing Tfh and B cells. The discovery of Tfr cells has shed new light on pathways regulating humoral immunity that enable potent and specific responses to pathogens while restricting autoimmunity. Here, we review the current understanding of the cellular and molecular mechanisms underlying the differentiation and function of Tfr cells. In this context we discuss recent insights into the role of Tfh cells in disease, how this knowledge may be translated therapeutically, and important areas of further research.", "author" : [ { "dropping-particle" : "", "family" : "Sage", "given" : "Peter T.", "non-dropping-particle" : "", "parse-names" : false, "suffix" : "" }, { "dropping-particle" : "", "family" : "Sharpe", "given" : "Arlene H.", "non-dropping-particle" : "", "parse-names" : false, "suffix" : "" } ], "container-title" : "Trends in Immunology", "id" : "ITEM-1", "issue" : "7", "issued" : { "date-parts" : [ [ "2015" ] ] }, "page" : "410-418", "publisher" : "Elsevier Ltd", "title" : "T follicular regulatory cells in the regulation of B cell responses", "type" : "article-journal", "volume" : "36" }, "uris" : [ "http://www.mendeley.com/documents/?uuid=f6da1d1e-68a4-491e-aba3-ff6925b8bfa8" ] } ], "mendeley" : { "formattedCitation" : "&lt;sup&gt;26&lt;/sup&gt;", "plainTextFormattedCitation" : "26", "previouslyFormattedCitation" : "&lt;sup&gt;26&lt;/sup&gt;" }, "properties" : { "noteIndex" : 0 }, "schema" : "https://github.com/citation-style-language/schema/raw/master/csl-citation.json" }</w:instrText>
      </w:r>
      <w:r w:rsidRPr="00A50319">
        <w:rPr>
          <w:bCs/>
          <w:color w:val="000000" w:themeColor="text1"/>
        </w:rPr>
        <w:fldChar w:fldCharType="separate"/>
      </w:r>
      <w:r w:rsidRPr="00A50319">
        <w:rPr>
          <w:bCs/>
          <w:noProof/>
          <w:color w:val="000000" w:themeColor="text1"/>
          <w:vertAlign w:val="superscript"/>
        </w:rPr>
        <w:t>26</w:t>
      </w:r>
      <w:r w:rsidRPr="00A50319">
        <w:rPr>
          <w:bCs/>
          <w:color w:val="000000" w:themeColor="text1"/>
        </w:rPr>
        <w:fldChar w:fldCharType="end"/>
      </w:r>
      <w:r w:rsidRPr="00A50319">
        <w:rPr>
          <w:bCs/>
          <w:color w:val="000000" w:themeColor="text1"/>
        </w:rPr>
        <w:t>. For practical reasons, BCL-6 was found to be an ideal co-staining marker for alternative TFH gating as it can be used for gating GC B cells concurrently</w:t>
      </w:r>
      <w:r w:rsidRPr="00A50319">
        <w:rPr>
          <w:bCs/>
          <w:color w:val="000000" w:themeColor="text1"/>
        </w:rPr>
        <w:fldChar w:fldCharType="begin" w:fldLock="1"/>
      </w:r>
      <w:r w:rsidRPr="00A50319">
        <w:rPr>
          <w:bCs/>
          <w:color w:val="000000" w:themeColor="text1"/>
        </w:rPr>
        <w:instrText>ADDIN CSL_CITATION { "citationItems" : [ { "id" : "ITEM-1", "itemData" : { "DOI" : "10.1016/j.immuni.2016.09.018", "author" : [ { "dropping-particle" : "", "family" : "Meli", "given" : "Alexandre P", "non-dropping-particle" : "", "parse-names" : false, "suffix" : "" }, { "dropping-particle" : "", "family" : "Fonte", "given" : "Ghislaine", "non-dropping-particle" : "", "parse-names" : false, "suffix" : "" }, { "dropping-particle" : "", "family" : "Avery", "given" : "Danielle T", "non-dropping-particle" : "", "parse-names" : false, "suffix" : "" }, { "dropping-particle" : "", "family" : "Fowell", "given" : "Deborah J", "non-dropping-particle" : "", "parse-names" : false, "suffix" : "" }, { "dropping-particle" : "", "family" : "Tangye", "given" : "Stuart G", "non-dropping-particle" : "", "parse-names" : false, "suffix" : "" }, { "dropping-particle" : "", "family" : "King", "given" : "Irah L", "non-dropping-particle" : "", "parse-names" : false, "suffix" : "" }, { "dropping-particle" : "", "family" : "Avery", "given" : "Danielle T", "non-dropping-particle" : "", "parse-names" : false, "suffix" : "" }, { "dropping-particle" : "", "family" : "Leddon", "given" : "Scott A", "non-dropping-particle" : "", "parse-names" : false, "suffix" : "" }, { "dropping-particle" : "", "family" : "Tam", "given" : "Mifong", "non-dropping-particle" : "", "parse-names" : false, "suffix" : "" }, { "dropping-particle" : "", "family" : "Elliot", "given" : "Michael", "non-dropping-particle" : "", "parse-names" : false, "suffix" : "" }, { "dropping-particle" : "", "family" : "Meli", "given" : "Alexandre P", "non-dropping-particle" : "", "parse-names" : false, "suffix" : "" }, { "dropping-particle" : "", "family" : "Fonte", "given" : "Ghislaine", "non-dropping-particle" : "", "parse-names" : false, "suffix" : "" } ], "id" : "ITEM-1", "issued" : { "date-parts" : [ [ "2016" ] ] }, "page" : "831-846", "title" : "The Integrin LFA-1 Controls T Follicular Helper Cell Generation and Maintenance Article The Integrin LFA-1 Controls T Follicular Helper Cell Generation and Maintenance", "type" : "article-journal" }, "uris" : [ "http://www.mendeley.com/documents/?uuid=1af29ef9-6a27-451d-b7fd-8c6a9199be38" ] } ], "mendeley" : { "formattedCitation" : "&lt;sup&gt;16&lt;/sup&gt;", "plainTextFormattedCitation" : "16", "previouslyFormattedCitation" : "&lt;sup&gt;16&lt;/sup&gt;" }, "properties" : { "noteIndex" : 0 }, "schema" : "https://github.com/citation-style-language/schema/raw/master/csl-citation.json" }</w:instrText>
      </w:r>
      <w:r w:rsidRPr="00A50319">
        <w:rPr>
          <w:bCs/>
          <w:color w:val="000000" w:themeColor="text1"/>
        </w:rPr>
        <w:fldChar w:fldCharType="separate"/>
      </w:r>
      <w:r w:rsidRPr="00A50319">
        <w:rPr>
          <w:bCs/>
          <w:noProof/>
          <w:color w:val="000000" w:themeColor="text1"/>
          <w:vertAlign w:val="superscript"/>
        </w:rPr>
        <w:t>16</w:t>
      </w:r>
      <w:r w:rsidRPr="00A50319">
        <w:rPr>
          <w:bCs/>
          <w:color w:val="000000" w:themeColor="text1"/>
        </w:rPr>
        <w:fldChar w:fldCharType="end"/>
      </w:r>
      <w:r w:rsidRPr="00A50319">
        <w:rPr>
          <w:bCs/>
          <w:color w:val="000000" w:themeColor="text1"/>
        </w:rPr>
        <w:t xml:space="preserve"> (</w:t>
      </w:r>
      <w:r w:rsidRPr="00A50319">
        <w:rPr>
          <w:b/>
          <w:bCs/>
          <w:color w:val="000000" w:themeColor="text1"/>
        </w:rPr>
        <w:t>Figure S1C</w:t>
      </w:r>
      <w:r w:rsidRPr="00A50319">
        <w:rPr>
          <w:bCs/>
          <w:color w:val="000000" w:themeColor="text1"/>
        </w:rPr>
        <w:t xml:space="preserve">). </w:t>
      </w:r>
    </w:p>
    <w:p w:rsidR="00940860" w:rsidRPr="00A50319" w:rsidRDefault="00940860" w:rsidP="00940860">
      <w:pPr>
        <w:rPr>
          <w:bCs/>
          <w:color w:val="000000" w:themeColor="text1"/>
        </w:rPr>
      </w:pPr>
    </w:p>
    <w:p w:rsidR="0039413B" w:rsidRPr="00A50319" w:rsidRDefault="0039413B" w:rsidP="00940860">
      <w:pPr>
        <w:rPr>
          <w:bCs/>
          <w:color w:val="000000" w:themeColor="text1"/>
        </w:rPr>
      </w:pPr>
      <w:r w:rsidRPr="00A50319">
        <w:rPr>
          <w:bCs/>
          <w:color w:val="000000" w:themeColor="text1"/>
        </w:rPr>
        <w:t xml:space="preserve">Furthermore, having a positive control sample containing a high TFH proportion could provide researchers good navigation for placing TFH gate correctly. In our experiments, we used PP samples from aged mice (older than 6-months) as a positive control since we have found that aging causes </w:t>
      </w:r>
      <w:r w:rsidR="00AE2A81">
        <w:rPr>
          <w:bCs/>
          <w:color w:val="000000" w:themeColor="text1"/>
        </w:rPr>
        <w:t xml:space="preserve">the </w:t>
      </w:r>
      <w:r w:rsidRPr="00A50319">
        <w:rPr>
          <w:bCs/>
          <w:color w:val="000000" w:themeColor="text1"/>
        </w:rPr>
        <w:t>enhancement of TFH cells within PPs up to 40% of total CD4</w:t>
      </w:r>
      <w:r w:rsidRPr="00A50319">
        <w:rPr>
          <w:b/>
          <w:bCs/>
          <w:color w:val="000000" w:themeColor="text1"/>
          <w:vertAlign w:val="superscript"/>
        </w:rPr>
        <w:t>+</w:t>
      </w:r>
      <w:r w:rsidRPr="00A50319">
        <w:rPr>
          <w:bCs/>
          <w:color w:val="000000" w:themeColor="text1"/>
        </w:rPr>
        <w:t xml:space="preserve"> T cells in steady state (data not shown). We also encourage </w:t>
      </w:r>
      <w:r w:rsidR="00AE2A81">
        <w:rPr>
          <w:bCs/>
          <w:color w:val="000000" w:themeColor="text1"/>
        </w:rPr>
        <w:t xml:space="preserve">the </w:t>
      </w:r>
      <w:r w:rsidRPr="00A50319">
        <w:rPr>
          <w:bCs/>
          <w:color w:val="000000" w:themeColor="text1"/>
        </w:rPr>
        <w:t>researchers that have further interest in technical details of TFH staining to look at the methods in the published protocol book for TFH cell staining</w:t>
      </w:r>
      <w:r w:rsidRPr="00A50319">
        <w:rPr>
          <w:bCs/>
          <w:color w:val="000000" w:themeColor="text1"/>
        </w:rPr>
        <w:fldChar w:fldCharType="begin" w:fldLock="1"/>
      </w:r>
      <w:r w:rsidRPr="00A50319">
        <w:rPr>
          <w:bCs/>
          <w:color w:val="000000" w:themeColor="text1"/>
        </w:rPr>
        <w:instrText>ADDIN CSL_CITATION { "citationItems" : [ { "id" : "ITEM-1", "itemData" : { "DOI" : "10.1007/978-1-4939-2498-1", "ISBN" : "9781493924974", "author" : [ { "dropping-particle" : "", "family" : "Esp\u00e9li", "given" : "M", "non-dropping-particle" : "", "parse-names" : false, "suffix" : "" }, { "dropping-particle" : "", "family" : "Walker", "given" : "J M", "non-dropping-particle" : "", "parse-names" : false, "suffix" : "" } ], "id" : "ITEM-1", "issued" : { "date-parts" : [ [ "2015" ] ] }, "number-of-pages" : "226", "title" : "T follicular helper cells - Methods and Protocols", "type" : "book" }, "uris" : [ "http://www.mendeley.com/documents/?uuid=85eab157-536a-4d42-82fa-58c071b0c5e1" ] } ], "mendeley" : { "formattedCitation" : "&lt;sup&gt;18&lt;/sup&gt;", "plainTextFormattedCitation" : "18", "previouslyFormattedCitation" : "&lt;sup&gt;18&lt;/sup&gt;" }, "properties" : { "noteIndex" : 0 }, "schema" : "https://github.com/citation-style-language/schema/raw/master/csl-citation.json" }</w:instrText>
      </w:r>
      <w:r w:rsidRPr="00A50319">
        <w:rPr>
          <w:bCs/>
          <w:color w:val="000000" w:themeColor="text1"/>
        </w:rPr>
        <w:fldChar w:fldCharType="separate"/>
      </w:r>
      <w:r w:rsidRPr="00A50319">
        <w:rPr>
          <w:bCs/>
          <w:noProof/>
          <w:color w:val="000000" w:themeColor="text1"/>
          <w:vertAlign w:val="superscript"/>
        </w:rPr>
        <w:t>18</w:t>
      </w:r>
      <w:r w:rsidRPr="00A50319">
        <w:rPr>
          <w:bCs/>
          <w:color w:val="000000" w:themeColor="text1"/>
        </w:rPr>
        <w:fldChar w:fldCharType="end"/>
      </w:r>
      <w:r w:rsidRPr="00A50319">
        <w:rPr>
          <w:bCs/>
          <w:color w:val="000000" w:themeColor="text1"/>
        </w:rPr>
        <w:t>.</w:t>
      </w:r>
    </w:p>
    <w:p w:rsidR="00940860" w:rsidRPr="00A50319" w:rsidRDefault="00940860" w:rsidP="00940860">
      <w:pPr>
        <w:rPr>
          <w:bCs/>
          <w:color w:val="000000" w:themeColor="text1"/>
        </w:rPr>
      </w:pPr>
    </w:p>
    <w:p w:rsidR="0039413B" w:rsidRPr="00A50319" w:rsidRDefault="0039413B" w:rsidP="00940860">
      <w:pPr>
        <w:rPr>
          <w:bCs/>
          <w:color w:val="000000" w:themeColor="text1"/>
        </w:rPr>
      </w:pPr>
      <w:r w:rsidRPr="00A50319">
        <w:rPr>
          <w:bCs/>
          <w:color w:val="000000" w:themeColor="text1"/>
        </w:rPr>
        <w:t>Testing experimental hypotheses in PP can be relatively challenging and might require a very high number of mice per group to reach statistical significance</w:t>
      </w:r>
      <w:r w:rsidRPr="00A50319">
        <w:rPr>
          <w:bCs/>
          <w:color w:val="000000" w:themeColor="text1"/>
        </w:rPr>
        <w:fldChar w:fldCharType="begin" w:fldLock="1"/>
      </w:r>
      <w:r w:rsidRPr="00A50319">
        <w:rPr>
          <w:bCs/>
          <w:color w:val="000000" w:themeColor="text1"/>
        </w:rPr>
        <w:instrText>ADDIN CSL_CITATION { "citationItems" : [ { "id" : "ITEM-1", "itemData" : { "id" : "ITEM-1", "issued" : { "date-parts" : [ [ "2014" ] ] }, "page" : "2-5", "title" : "http://www.bio-protocol.org/e1028 Vol 4, Iss 2, Jan 20, 2014", "type" : "article-journal", "volume" : "4" }, "uris" : [ "http://www.mendeley.com/documents/?uuid=7ca808c9-d21c-4702-9259-129d5cb3fb0f" ] } ], "mendeley" : { "formattedCitation" : "&lt;sup&gt;21&lt;/sup&gt;", "plainTextFormattedCitation" : "21", "previouslyFormattedCitation" : "&lt;sup&gt;21&lt;/sup&gt;" }, "properties" : { "noteIndex" : 0 }, "schema" : "https://github.com/citation-style-language/schema/raw/master/csl-citation.json" }</w:instrText>
      </w:r>
      <w:r w:rsidRPr="00A50319">
        <w:rPr>
          <w:bCs/>
          <w:color w:val="000000" w:themeColor="text1"/>
        </w:rPr>
        <w:fldChar w:fldCharType="separate"/>
      </w:r>
      <w:r w:rsidRPr="00A50319">
        <w:rPr>
          <w:bCs/>
          <w:noProof/>
          <w:color w:val="000000" w:themeColor="text1"/>
          <w:vertAlign w:val="superscript"/>
        </w:rPr>
        <w:t>21</w:t>
      </w:r>
      <w:r w:rsidRPr="00A50319">
        <w:rPr>
          <w:bCs/>
          <w:color w:val="000000" w:themeColor="text1"/>
        </w:rPr>
        <w:fldChar w:fldCharType="end"/>
      </w:r>
      <w:r w:rsidRPr="00A50319">
        <w:rPr>
          <w:bCs/>
          <w:color w:val="000000" w:themeColor="text1"/>
        </w:rPr>
        <w:t>. By taking advantage of the high cell yield of our protocol, we circumvented this obstacle with the following experimental strategies</w:t>
      </w:r>
      <w:r w:rsidR="00AE2A81">
        <w:rPr>
          <w:bCs/>
          <w:color w:val="000000" w:themeColor="text1"/>
        </w:rPr>
        <w:t>.</w:t>
      </w:r>
      <w:r w:rsidRPr="00A50319">
        <w:rPr>
          <w:bCs/>
          <w:color w:val="000000" w:themeColor="text1"/>
        </w:rPr>
        <w:t xml:space="preserve"> First, we excised PPs and sorted them separately depending on their anatomical origin (</w:t>
      </w:r>
      <w:r w:rsidRPr="00AE2A81">
        <w:rPr>
          <w:bCs/>
          <w:i/>
          <w:color w:val="000000" w:themeColor="text1"/>
        </w:rPr>
        <w:t>e.g</w:t>
      </w:r>
      <w:r w:rsidRPr="00A50319">
        <w:rPr>
          <w:bCs/>
          <w:color w:val="000000" w:themeColor="text1"/>
        </w:rPr>
        <w:t>.</w:t>
      </w:r>
      <w:r w:rsidR="00AE2A81">
        <w:rPr>
          <w:bCs/>
          <w:color w:val="000000" w:themeColor="text1"/>
        </w:rPr>
        <w:t>,</w:t>
      </w:r>
      <w:r w:rsidRPr="00A50319">
        <w:rPr>
          <w:bCs/>
          <w:color w:val="000000" w:themeColor="text1"/>
        </w:rPr>
        <w:t xml:space="preserve"> duodenal, jejunal and ileal). Then, we equally distributed these pooled PPs into different experimental and control groups. This internally controlled experimental strategy enabled us to minimize the inter-individual difference in mice while all cells were obtained from a single mouse.</w:t>
      </w:r>
    </w:p>
    <w:p w:rsidR="0039413B" w:rsidRPr="00A50319" w:rsidRDefault="0039413B" w:rsidP="00940860">
      <w:pPr>
        <w:rPr>
          <w:bCs/>
          <w:color w:val="000000" w:themeColor="text1"/>
        </w:rPr>
      </w:pPr>
      <w:r w:rsidRPr="00A50319">
        <w:rPr>
          <w:bCs/>
          <w:color w:val="000000" w:themeColor="text1"/>
        </w:rPr>
        <w:t>Furthermore, variability between different intestinal compartments (</w:t>
      </w:r>
      <w:r w:rsidRPr="00AE2A81">
        <w:rPr>
          <w:bCs/>
          <w:i/>
          <w:color w:val="000000" w:themeColor="text1"/>
        </w:rPr>
        <w:t>e.g</w:t>
      </w:r>
      <w:r w:rsidRPr="00A50319">
        <w:rPr>
          <w:bCs/>
          <w:color w:val="000000" w:themeColor="text1"/>
        </w:rPr>
        <w:t xml:space="preserve">., duodenum </w:t>
      </w:r>
      <w:r w:rsidRPr="00AE2A81">
        <w:rPr>
          <w:bCs/>
          <w:i/>
          <w:color w:val="000000" w:themeColor="text1"/>
        </w:rPr>
        <w:t>vs</w:t>
      </w:r>
      <w:r w:rsidRPr="00A50319">
        <w:rPr>
          <w:bCs/>
          <w:color w:val="000000" w:themeColor="text1"/>
        </w:rPr>
        <w:t>. ileum) -previously reported to be significant</w:t>
      </w:r>
      <w:r w:rsidRPr="00A50319">
        <w:rPr>
          <w:bCs/>
          <w:color w:val="000000" w:themeColor="text1"/>
        </w:rPr>
        <w:fldChar w:fldCharType="begin" w:fldLock="1"/>
      </w:r>
      <w:r w:rsidRPr="00A50319">
        <w:rPr>
          <w:bCs/>
          <w:color w:val="000000" w:themeColor="text1"/>
        </w:rPr>
        <w:instrText>ADDIN CSL_CITATION { "citationItems" : [ { "id" : "ITEM-1", "itemData" : { "DOI" : "10.1038/nri3738", "ISBN" : "1474-1741 (Electronic) 1474-1733 (Linking)", "ISSN" : "14741741", "PMID" : "25234148", "abstract" : "The intestine represents the largest compartment of the immune system. It is continually exposed to antigens and immunomodulatory agents from the diet and the commensal microbiota, and it is the port of entry for many clinically important pathogens. Intestinal immune processes are also increasingly implicated in controlling disease development elsewhere in the body. In this Review, we detail the anatomical and physiological distinctions that are observed in the small and large intestines, and we suggest how these may account for the diversity in the immune apparatus that is seen throughout the intestine. We describe how the distribution of innate, adaptive and innate-like immune cells varies in different segments of the intestine and discuss the environmental factors that may influence this. Finally, we consider the implications of regional immune specialization for inflammatory disease in the intestine.", "author" : [ { "dropping-particle" : "", "family" : "Mowat", "given" : "Allan M.", "non-dropping-particle" : "", "parse-names" : false, "suffix" : "" }, { "dropping-particle" : "", "family" : "Agace", "given" : "William W.", "non-dropping-particle" : "", "parse-names" : false, "suffix" : "" } ], "container-title" : "Nature Reviews Immunology", "id" : "ITEM-1", "issue" : "10", "issued" : { "date-parts" : [ [ "2014" ] ] }, "page" : "667-685", "title" : "Regional specialization within the intestinal immune system", "type" : "article-journal", "volume" : "14" }, "uris" : [ "http://www.mendeley.com/documents/?uuid=b84e9030-e738-45dc-a225-6f6e35835d14" ] } ], "mendeley" : { "formattedCitation" : "&lt;sup&gt;2&lt;/sup&gt;", "plainTextFormattedCitation" : "2", "previouslyFormattedCitation" : "&lt;sup&gt;2&lt;/sup&gt;" }, "properties" : { "noteIndex" : 0 }, "schema" : "https://github.com/citation-style-language/schema/raw/master/csl-citation.json" }</w:instrText>
      </w:r>
      <w:r w:rsidRPr="00A50319">
        <w:rPr>
          <w:bCs/>
          <w:color w:val="000000" w:themeColor="text1"/>
        </w:rPr>
        <w:fldChar w:fldCharType="separate"/>
      </w:r>
      <w:r w:rsidRPr="00A50319">
        <w:rPr>
          <w:bCs/>
          <w:noProof/>
          <w:color w:val="000000" w:themeColor="text1"/>
          <w:vertAlign w:val="superscript"/>
        </w:rPr>
        <w:t>2</w:t>
      </w:r>
      <w:r w:rsidRPr="00A50319">
        <w:rPr>
          <w:bCs/>
          <w:color w:val="000000" w:themeColor="text1"/>
        </w:rPr>
        <w:fldChar w:fldCharType="end"/>
      </w:r>
      <w:r w:rsidRPr="00A50319">
        <w:rPr>
          <w:bCs/>
          <w:color w:val="000000" w:themeColor="text1"/>
        </w:rPr>
        <w:t xml:space="preserve"> - was </w:t>
      </w:r>
      <w:r w:rsidR="00BE7F26" w:rsidRPr="00A50319">
        <w:rPr>
          <w:bCs/>
          <w:color w:val="000000" w:themeColor="text1"/>
        </w:rPr>
        <w:t xml:space="preserve">prevented </w:t>
      </w:r>
      <w:r w:rsidRPr="00A50319">
        <w:rPr>
          <w:bCs/>
          <w:color w:val="000000" w:themeColor="text1"/>
        </w:rPr>
        <w:t xml:space="preserve">as experimental and control groups consisted from an equal number of PPs per anatomical region </w:t>
      </w:r>
      <w:r w:rsidRPr="00A50319">
        <w:rPr>
          <w:b/>
          <w:bCs/>
          <w:color w:val="000000" w:themeColor="text1"/>
        </w:rPr>
        <w:t>(Figure 5A).</w:t>
      </w:r>
      <w:r w:rsidRPr="00A50319">
        <w:rPr>
          <w:bCs/>
          <w:color w:val="000000" w:themeColor="text1"/>
        </w:rPr>
        <w:t xml:space="preserve"> By performing replicates of independent experiments, using the same approach, we improved the reliability and significance of our results. Besides eliminating nonspecific variations, this methodology also helps spare mice, reagents and time. </w:t>
      </w:r>
    </w:p>
    <w:p w:rsidR="00940860" w:rsidRPr="00A50319" w:rsidRDefault="00940860" w:rsidP="00940860">
      <w:pPr>
        <w:rPr>
          <w:bCs/>
          <w:color w:val="000000" w:themeColor="text1"/>
        </w:rPr>
      </w:pPr>
    </w:p>
    <w:p w:rsidR="0039413B" w:rsidRPr="00A50319" w:rsidRDefault="0039413B" w:rsidP="00940860">
      <w:pPr>
        <w:rPr>
          <w:bCs/>
          <w:color w:val="000000" w:themeColor="text1"/>
        </w:rPr>
      </w:pPr>
      <w:r w:rsidRPr="00A50319">
        <w:rPr>
          <w:bCs/>
          <w:color w:val="000000" w:themeColor="text1"/>
        </w:rPr>
        <w:t>During the development and optimization of our protocol, our results revealed that collagenase II- and IV-based digestion strikingly reduced CXCR5 expression (</w:t>
      </w:r>
      <w:r w:rsidRPr="00A50319">
        <w:rPr>
          <w:b/>
          <w:bCs/>
          <w:color w:val="000000" w:themeColor="text1"/>
        </w:rPr>
        <w:t>Figure 5B</w:t>
      </w:r>
      <w:r w:rsidRPr="00A50319">
        <w:rPr>
          <w:bCs/>
          <w:color w:val="000000" w:themeColor="text1"/>
        </w:rPr>
        <w:t>) while other surface molecules for detection TFH and GC B cells remained intact (</w:t>
      </w:r>
      <w:r w:rsidRPr="00A50319">
        <w:rPr>
          <w:b/>
          <w:bCs/>
          <w:color w:val="000000" w:themeColor="text1"/>
        </w:rPr>
        <w:t>Figure 5C-E</w:t>
      </w:r>
      <w:r w:rsidRPr="00A50319">
        <w:rPr>
          <w:bCs/>
          <w:color w:val="000000" w:themeColor="text1"/>
        </w:rPr>
        <w:t>)</w:t>
      </w:r>
      <w:r w:rsidRPr="00A50319">
        <w:rPr>
          <w:b/>
          <w:bCs/>
          <w:color w:val="000000" w:themeColor="text1"/>
        </w:rPr>
        <w:t>.</w:t>
      </w:r>
      <w:r w:rsidRPr="00A50319">
        <w:rPr>
          <w:bCs/>
          <w:color w:val="000000" w:themeColor="text1"/>
        </w:rPr>
        <w:t xml:space="preserve"> In a recently reported </w:t>
      </w:r>
      <w:proofErr w:type="spellStart"/>
      <w:r w:rsidRPr="00A50319">
        <w:rPr>
          <w:bCs/>
          <w:color w:val="000000" w:themeColor="text1"/>
        </w:rPr>
        <w:t>JoVE</w:t>
      </w:r>
      <w:proofErr w:type="spellEnd"/>
      <w:r w:rsidRPr="00A50319">
        <w:rPr>
          <w:bCs/>
          <w:color w:val="000000" w:themeColor="text1"/>
        </w:rPr>
        <w:t xml:space="preserve"> protocol</w:t>
      </w:r>
      <w:r w:rsidRPr="00A50319">
        <w:rPr>
          <w:b/>
          <w:bCs/>
          <w:color w:val="000000" w:themeColor="text1"/>
        </w:rPr>
        <w:fldChar w:fldCharType="begin" w:fldLock="1"/>
      </w:r>
      <w:r w:rsidRPr="00A50319">
        <w:rPr>
          <w:b/>
          <w:bCs/>
          <w:color w:val="000000" w:themeColor="text1"/>
        </w:rPr>
        <w:instrText>ADDIN CSL_CITATION { "citationItems" : [ { "id" : "ITEM-1", "itemData" : { "DOI" : "10.3791/54114", "ISBN" : "1940-087X", "ISSN" : "1940-087X", "PMID" : "27213538", "abstract" : "The intestines \u2014 which contain the largest number of immune cells of any organ in the body \u2014 are constantly exposed to foreign antigens, both microbial and dietary. Given an increasing understanding that these luminal antigens help shape the immune response and that education of immune cells within the intestine is critical for a number of systemic diseases, there has been increased interest in characterizing the intestinal immune system. However, many published protocols are arduous and time-consuming. We present here a simplified protocol for the isolation of lymphocytes from the small-intestinal lamina propria, intraepithelial layer, and Peyer's patches that is rapid, reproducible, and does not require laborious Percoll gradients. Although the protocol focuses on the small intestine, it is also suitable for analysis of the colon. Moreover, we highlight some aspects that may need additional optimization depending on the specific scientific question. This approach results in the isolation of large numbers of viable lymphocytes that can subsequently be used for flow cytometric analysis or alternate means of characterization.", "author" : [ { "dropping-particle" : "", "family" : "Couter", "given" : "Cheryn J", "non-dropping-particle" : "", "parse-names" : false, "suffix" : "" }, { "dropping-particle" : "", "family" : "Surana", "given" : "Neeraj K", "non-dropping-particle" : "", "parse-names" : false, "suffix" : "" } ], "container-title" : "Journal of Visualized Experiments", "id" : "ITEM-1", "issue" : "111", "issued" : { "date-parts" : [ [ "2016" ] ] }, "page" : "1-5", "title" : "Isolation and Flow Cytometric Characterization of Murine Small Intestinal Lymphocytes", "type" : "article-journal", "volume" : "5411454114" }, "uris" : [ "http://www.mendeley.com/documents/?uuid=6d6ac3c9-cc32-435c-92be-adb694174ae0" ] } ], "mendeley" : { "formattedCitation" : "&lt;sup&gt;19&lt;/sup&gt;", "plainTextFormattedCitation" : "19", "previouslyFormattedCitation" : "&lt;sup&gt;19&lt;/sup&gt;" }, "properties" : { "noteIndex" : 0 }, "schema" : "https://github.com/citation-style-language/schema/raw/master/csl-citation.json" }</w:instrText>
      </w:r>
      <w:r w:rsidRPr="00A50319">
        <w:rPr>
          <w:b/>
          <w:bCs/>
          <w:color w:val="000000" w:themeColor="text1"/>
        </w:rPr>
        <w:fldChar w:fldCharType="separate"/>
      </w:r>
      <w:r w:rsidRPr="00A50319">
        <w:rPr>
          <w:bCs/>
          <w:noProof/>
          <w:color w:val="000000" w:themeColor="text1"/>
          <w:vertAlign w:val="superscript"/>
        </w:rPr>
        <w:t>19</w:t>
      </w:r>
      <w:r w:rsidRPr="00A50319">
        <w:rPr>
          <w:b/>
          <w:bCs/>
          <w:color w:val="000000" w:themeColor="text1"/>
        </w:rPr>
        <w:fldChar w:fldCharType="end"/>
      </w:r>
      <w:r w:rsidRPr="00A50319">
        <w:rPr>
          <w:bCs/>
          <w:color w:val="000000" w:themeColor="text1"/>
        </w:rPr>
        <w:t xml:space="preserve">, collagenase II was shown to be very effective for lymphocyte isolation from PPs and LPs. However, collagenase II has previously been reported to have a high tryptic activity, which results in cleavage of </w:t>
      </w:r>
      <w:r w:rsidR="00866D79" w:rsidRPr="00A50319">
        <w:rPr>
          <w:bCs/>
          <w:color w:val="000000" w:themeColor="text1"/>
        </w:rPr>
        <w:t xml:space="preserve">several </w:t>
      </w:r>
      <w:r w:rsidRPr="00A50319">
        <w:rPr>
          <w:bCs/>
          <w:color w:val="000000" w:themeColor="text1"/>
        </w:rPr>
        <w:t>surface molecules</w:t>
      </w:r>
      <w:r w:rsidRPr="00A50319">
        <w:rPr>
          <w:rFonts w:eastAsiaTheme="minorHAnsi"/>
          <w:lang w:val="en-CA"/>
        </w:rPr>
        <w:t>.</w:t>
      </w:r>
      <w:r w:rsidR="001364E5" w:rsidRPr="00A50319">
        <w:rPr>
          <w:bCs/>
          <w:color w:val="000000" w:themeColor="text1"/>
        </w:rPr>
        <w:t xml:space="preserve"> </w:t>
      </w:r>
      <w:r w:rsidRPr="00A50319">
        <w:rPr>
          <w:bCs/>
          <w:color w:val="000000" w:themeColor="text1"/>
        </w:rPr>
        <w:t>Given its surface-molecule friendly nature</w:t>
      </w:r>
      <w:r w:rsidRPr="00A50319">
        <w:rPr>
          <w:bCs/>
          <w:color w:val="000000" w:themeColor="text1"/>
        </w:rPr>
        <w:fldChar w:fldCharType="begin" w:fldLock="1"/>
      </w:r>
      <w:r w:rsidRPr="00A50319">
        <w:rPr>
          <w:bCs/>
          <w:color w:val="000000" w:themeColor="text1"/>
        </w:rPr>
        <w:instrText>ADDIN CSL_CITATION { "citationItems" : [ { "id" : "ITEM-1", "itemData" : { "DOI" : "10.1016/S0022-1759(99)00243-4", "ISBN" : "0022-1759 (Print)", "ISSN" : "00221759", "PMID" : "10699577", "abstract" : "Chemical agents (DTT, EDTA) and enzymes (collagenase, DNAse) are often used for the generation of a single cell suspension from tissue samples. In this study, flow cytometry was used to examine the effect of chemical agents and enzymes on the expression of cell membrane markers of T lymphocytes from tonsils and peripheral blood. Expression of CD4, CD8, CD25, CD38, L-selectin, CD44, \u03b1E\u03b27 and \u03b14\u03b27 were studied. Incubation of lymphocytes with DTT and EDTA resulted in a decrease of CD38, \u03b1E\u03b27 and \u03b14\u03b27 expression. Incubation with collagenase A and DNAse resulted in a decrease of CD25, L-selectin, \u03b1E\u03b27 and \u03b14\u03b27. The results of this study indicate that a careful interpretation is necessary for phenotypic descriptions of lymphocyte populations obtained by enzymatic isolation techniques. Copyright (C) 2000 Elsevier Science B.V.", "author" : [ { "dropping-particle" : "", "family" : "Damme", "given" : "Nancy", "non-dropping-particle" : "Van", "parse-names" : false, "suffix" : "" }, { "dropping-particle" : "", "family" : "Baeten", "given" : "Dominique", "non-dropping-particle" : "", "parse-names" : false, "suffix" : "" }, { "dropping-particle" : "", "family" : "Vos", "given" : "Martine", "non-dropping-particle" : "De", "parse-names" : false, "suffix" : "" }, { "dropping-particle" : "", "family" : "Demetter", "given" : "Pieter", "non-dropping-particle" : "", "parse-names" : false, "suffix" : "" }, { "dropping-particle" : "", "family" : "Elewaut", "given" : "Dirk", "non-dropping-particle" : "", "parse-names" : false, "suffix" : "" }, { "dropping-particle" : "", "family" : "Mielants", "given" : "Herman", "non-dropping-particle" : "", "parse-names" : false, "suffix" : "" }, { "dropping-particle" : "", "family" : "Verbruggen", "given" : "Gust", "non-dropping-particle" : "", "parse-names" : false, "suffix" : "" }, { "dropping-particle" : "", "family" : "Cuvelier", "given" : "Claude", "non-dropping-particle" : "", "parse-names" : false, "suffix" : "" }, { "dropping-particle" : "", "family" : "Veys", "given" : "Eric M.", "non-dropping-particle" : "", "parse-names" : false, "suffix" : "" }, { "dropping-particle" : "", "family" : "Keyser", "given" : "Filip", "non-dropping-particle" : "De", "parse-names" : false, "suffix" : "" } ], "container-title" : "Journal of Immunological Methods", "id" : "ITEM-1", "issue" : "1-2", "issued" : { "date-parts" : [ [ "2000" ] ] }, "page" : "27-35", "title" : "Chemical agents and enzymes used for the extraction of gut lymphocytes influence flow cytometric detection of T cell surface markers", "type" : "article-journal", "volume" : "236" }, "uris" : [ "http://www.mendeley.com/documents/?uuid=d8bd95d0-d9b7-4157-8564-9d3db8e6ecee" ] } ], "mendeley" : { "formattedCitation" : "&lt;sup&gt;27&lt;/sup&gt;", "plainTextFormattedCitation" : "27", "previouslyFormattedCitation" : "&lt;sup&gt;27&lt;/sup&gt;" }, "properties" : { "noteIndex" : 0 }, "schema" : "https://github.com/citation-style-language/schema/raw/master/csl-citation.json" }</w:instrText>
      </w:r>
      <w:r w:rsidRPr="00A50319">
        <w:rPr>
          <w:bCs/>
          <w:color w:val="000000" w:themeColor="text1"/>
        </w:rPr>
        <w:fldChar w:fldCharType="separate"/>
      </w:r>
      <w:r w:rsidRPr="00A50319">
        <w:rPr>
          <w:bCs/>
          <w:noProof/>
          <w:color w:val="000000" w:themeColor="text1"/>
          <w:vertAlign w:val="superscript"/>
        </w:rPr>
        <w:t>27</w:t>
      </w:r>
      <w:r w:rsidRPr="00A50319">
        <w:rPr>
          <w:bCs/>
          <w:color w:val="000000" w:themeColor="text1"/>
        </w:rPr>
        <w:fldChar w:fldCharType="end"/>
      </w:r>
      <w:r w:rsidRPr="00A50319">
        <w:rPr>
          <w:bCs/>
          <w:color w:val="000000" w:themeColor="text1"/>
        </w:rPr>
        <w:t xml:space="preserve"> due to the lower tryptic activity and more common usage in the literature</w:t>
      </w:r>
      <w:r w:rsidRPr="00A50319">
        <w:rPr>
          <w:bCs/>
          <w:color w:val="000000" w:themeColor="text1"/>
        </w:rPr>
        <w:fldChar w:fldCharType="begin" w:fldLock="1"/>
      </w:r>
      <w:r w:rsidRPr="00A50319">
        <w:rPr>
          <w:bCs/>
          <w:color w:val="000000" w:themeColor="text1"/>
        </w:rPr>
        <w:instrText>ADDIN CSL_CITATION { "citationItems" : [ { "id" : "ITEM-1", "itemData" : { "DOI" : "10.1136/gut.40.2.241", "ISBN" : "0017-5749 (Print)", "ISSN" : "0017-5749", "PMID" : "9071939", "abstract" : "BACKGROUND AND AIMS: Expression of alpha 4 beta 7 on memory T lymphocytes identifies a cell population that preferentially migrates to the gut. Detection of alpha 4 beta 7 on circulating lymphocytes may permit the identification of specific subsets trafficking between the circulation and the gut in inflammatory bowel diseases. PATIENTS: Samples and clinical details were taken from patients with Crohn's disease (CD), ulcerative colitis (UC), diverticulitis/ infectious colitis, and healthy controls. METHODS: Peripheral blood and lamina propria mononuclear cells were isolated. Cells were labelled with CD3, CD4, CD25, CD45RO or alpha 4 beta 7. RESULTS: Median levels of circulating total memory T cells (CD4+CD45RO+) were increased in CD (p &lt; 0.01) and UC (p &lt; 0.05). However, the proportion of systemic gut homing T cells (CD4+CD45RO+ alpha 4 beta 7+) was decreased in CD (p &lt; 0.05), UC (p &lt; 0.002), and inflammatory controls (p &lt; 0.05). Levels of activated gut homing T cells (CD4+CD25+ alpha 4 beta 7+) were increased in CD (p &lt; 0.01) and UC (p &lt; 0.05). For both CD4+CD45RO+ and CD4+CD25+ cells, the proportion of lymphocytes coexpressing alpha 4 beta 7 was decreased compared with controls. In small and large intestine lamina propria, expression of alpha 4 beta 7+ on CD3+ cells was extensive, although it was decreased in CD (p &lt; 0.03), UC (p &lt; 0.05), and inflammatory controls (p &lt; 0.05). CONCLUSIONS: Circulating and mucosal gut homing lymphocyte populations are changed in patients with colonic inflammation. This may arise due to a dilution effect from recruited naive T cells, or from integrin down regulation. Changes in general CD4+ lymphocyte populations mask more subtle variations in those cells with gut homing potential.", "author" : [ { "dropping-particle" : "", "family" : "Meenan", "given" : "J", "non-dropping-particle" : "", "parse-names" : false, "suffix" : "" }, { "dropping-particle" : "", "family" : "Spaans", "given" : "J", "non-dropping-particle" : "", "parse-names" : false, "suffix" : "" }, { "dropping-particle" : "", "family" : "Grool", "given" : "T a", "non-dropping-particle" : "", "parse-names" : false, "suffix" : "" }, { "dropping-particle" : "", "family" : "Pals", "given" : "S T", "non-dropping-particle" : "", "parse-names" : false, "suffix" : "" }, { "dropping-particle" : "", "family" : "Tytgat", "given" : "G N", "non-dropping-particle" : "", "parse-names" : false, "suffix" : "" }, { "dropping-particle" : "", "family" : "Deventer", "given" : "S J", "non-dropping-particle" : "van", "parse-names" : false, "suffix" : "" } ], "container-title" : "Gut", "id" : "ITEM-1", "issue" : "2", "issued" : { "date-parts" : [ [ "1997" ] ] }, "page" : "241-246", "title" : "Altered expression of alpha 4 beta 7, a gut homing integrin, by circulating and mucosal T cells in colonic mucosal inflammation.", "type" : "article-journal", "volume" : "40" }, "uris" : [ "http://www.mendeley.com/documents/?uuid=8a48a0cb-6990-48bf-bf9f-415247c07995" ] }, { "id" : "ITEM-2", "itemData" : { "DOI" : "10.1038/mi.2014.134", "ISSN" : "1933-0219", "author" : [ { "dropping-particle" : "", "family" : "Cao", "given" : "A T", "non-dropping-particle" : "", "parse-names" : false, "suffix" : "" }, { "dropping-particle" : "", "family" : "Yao", "given" : "S", "non-dropping-particle" : "", "parse-names" : false, "suffix" : "" }, { "dropping-particle" : "", "family" : "Gong", "given" : "B", "non-dropping-particle" : "", "parse-names" : false, "suffix" : "" }, { "dropping-particle" : "", "family" : "Nurieva", "given" : "R I", "non-dropping-particle" : "", "parse-names" : false, "suffix" : "" }, { "dropping-particle" : "", "family" : "Elson", "given" : "C O", "non-dropping-particle" : "", "parse-names" : false, "suffix" : "" }, { "dropping-particle" : "", "family" : "Cong", "given" : "Y", "non-dropping-particle" : "", "parse-names" : false, "suffix" : "" } ], "id" : "ITEM-2", "issue" : "5", "issued" : { "date-parts" : [ [ "2015" ] ] }, "page" : "1072-1082", "publisher" : "Nature Publishing Group", "title" : "Interleukin ( IL ) -21 promotes intestinal IgA response to microbiota", "type" : "article-journal", "volume" : "8" }, "uris" : [ "http://www.mendeley.com/documents/?uuid=a3bb2c92-39e5-486e-b903-fad2097820fc" ] }, { "id" : "ITEM-3", "itemData" : { "DOI" : "10.1038/ni.3365", "ISBN" : "1529-2916 (Electronic)\\r1529-2908 (Linking)", "ISSN" : "1529-2908", "PMID" : "26808230", "abstract" : "Regulatory T (Treg) cells respond to immune and inflammatory signals to mediate immunosuppression, but how the functional integrity of Treg cells is maintained under activating environments is unclear. Here we show that autophagy is active in Treg cells and supports their lineage stability and survival fitness. Treg cell-specific deletion of Atg7 or Atg5, two essential genes in autophagy, leads to loss of Treg cells, greater tumor resistance and development of inflammatory disorders. Atg7-deficient Treg cells show increased apoptosis and readily lose expression of the transcription factor Foxp3, especially after activation. Mechanistically, autophagy deficiency upregulates metabolic regulators mTORC1 and c-Myc and glycolysis, which contribute to defective Treg function. Therefore, autophagy couples environmental signals and metabolic homeostasis to protect lineage and survival integrity of Treg cells in activating contexts.", "author" : [ { "dropping-particle" : "", "family" : "Wei", "given" : "Jun", "non-dropping-particle" : "", "parse-names" : false, "suffix" : "" }, { "dropping-particle" : "", "family" : "Long", "given" : "Lingyun", "non-dropping-particle" : "", "parse-names" : false, "suffix" : "" }, { "dropping-particle" : "", "family" : "Yang", "given" : "Kai", "non-dropping-particle" : "", "parse-names" : false, "suffix" : "" }, { "dropping-particle" : "", "family" : "Guy", "given" : "Cliff", "non-dropping-particle" : "", "parse-names" : false, "suffix" : "" }, { "dropping-particle" : "", "family" : "Shrestha", "given" : "Sharad", "non-dropping-particle" : "", "parse-names" : false, "suffix" : "" }, { "dropping-particle" : "", "family" : "Chen", "given" : "Zuojia", "non-dropping-particle" : "", "parse-names" : false, "suffix" : "" }, { "dropping-particle" : "", "family" : "Wu", "given" : "Chuan", "non-dropping-particle" : "", "parse-names" : false, "suffix" : "" }, { "dropping-particle" : "", "family" : "Vogel", "given" : "Peter", "non-dropping-particle" : "", "parse-names" : false, "suffix" : "" }, { "dropping-particle" : "", "family" : "Neale", "given" : "Geoffrey", "non-dropping-particle" : "", "parse-names" : false, "suffix" : "" }, { "dropping-particle" : "", "family" : "Green", "given" : "Douglas R", "non-dropping-particle" : "", "parse-names" : false, "suffix" : "" }, { "dropping-particle" : "", "family" : "Chi", "given" : "Hongbo", "non-dropping-particle" : "", "parse-names" : false, "suffix" : "" } ], "container-title" : "Nature Immunology", "id" : "ITEM-3", "issue" : "3", "issued" : { "date-parts" : [ [ "2016" ] ] }, "page" : "277-285", "title" : "Autophagy enforces functional integrity of regulatory T cells by coupling environmental cues and metabolic homeostasis", "type" : "article-journal", "volume" : "17" }, "uris" : [ "http://www.mendeley.com/documents/?uuid=fd164ccf-dfac-43dd-96ed-a24ff1d80939" ] } ], "mendeley" : { "formattedCitation" : "&lt;sup&gt;28\u201330&lt;/sup&gt;", "plainTextFormattedCitation" : "28\u201330", "previouslyFormattedCitation" : "&lt;sup&gt;28\u201330&lt;/sup&gt;" }, "properties" : { "noteIndex" : 0 }, "schema" : "https://github.com/citation-style-language/schema/raw/master/csl-citation.json" }</w:instrText>
      </w:r>
      <w:r w:rsidRPr="00A50319">
        <w:rPr>
          <w:bCs/>
          <w:color w:val="000000" w:themeColor="text1"/>
        </w:rPr>
        <w:fldChar w:fldCharType="separate"/>
      </w:r>
      <w:r w:rsidRPr="00A50319">
        <w:rPr>
          <w:bCs/>
          <w:noProof/>
          <w:color w:val="000000" w:themeColor="text1"/>
          <w:vertAlign w:val="superscript"/>
        </w:rPr>
        <w:t>28–30</w:t>
      </w:r>
      <w:r w:rsidRPr="00A50319">
        <w:rPr>
          <w:bCs/>
          <w:color w:val="000000" w:themeColor="text1"/>
        </w:rPr>
        <w:fldChar w:fldCharType="end"/>
      </w:r>
      <w:r w:rsidRPr="00A50319">
        <w:rPr>
          <w:bCs/>
          <w:color w:val="000000" w:themeColor="text1"/>
        </w:rPr>
        <w:t>, Collagenase IV had also been included in addition to collagenase II in our study and used in the concentrations as recommended in these previous reports. The use of collagenase and equivalent enzymes has been a contradictory issue in mucosal immunology due to the unwanted effects of the digestion on immune cells such as altered surface molecule expression</w:t>
      </w:r>
      <w:r w:rsidRPr="00A50319">
        <w:rPr>
          <w:bCs/>
          <w:color w:val="000000" w:themeColor="text1"/>
        </w:rPr>
        <w:fldChar w:fldCharType="begin" w:fldLock="1"/>
      </w:r>
      <w:r w:rsidRPr="00A50319">
        <w:rPr>
          <w:bCs/>
          <w:color w:val="000000" w:themeColor="text1"/>
        </w:rPr>
        <w:instrText>ADDIN CSL_CITATION { "citationItems" : [ { "id" : "ITEM-1", "itemData" : { "DOI" : "10.1556/EuJMI.2.2012.2.3", "ISSN" : "2062-509X", "PMID" : "24672679", "abstract" : "Immunological characterization of immune cells that reside in specific anatomic compartments often requires their isolation from the respective tissue on the basis of enzymatic tissue disintegration. Applying enzymatic digestion of primary splenocytes, we evaluated the impact of collagenase and dispase, two enzymes that are commonly used for the liberation of immune cells from tissues, on the detectability of 48 immunologically relevant surface molecules that are frequently used for flow cytometric identification, isolation, and characterization of immune cell subsets. Whereas collagenase treatment had only minor effects on surface expression of most molecules tested, dispase treatment considerably affected antibody-mediated detectability of the majority of surface markers in subsequent FACS analyses. This effect was long lasting and, in case of high-dose dispase treatment, evident for the majority of surface molecules even after 24 h of in vitro culture. Of note, high-dose dispase treatment not only affected surface expression of certain molecules but also impaired antigen-specific proliferation of CD4(+) and CD8(+) T cells. Together, our data indicate that enzymatic tissue disintegration can have profound effects on the expression of a variety of cell-surface molecules with direct consequences for phenotypic analysis, FACS- and MACS-based target cell isolation, and immune cell function in cell culture experiments.", "author" : [ { "dropping-particle" : "", "family" : "Autengruber", "given" : "A.", "non-dropping-particle" : "", "parse-names" : false, "suffix" : "" }, { "dropping-particle" : "", "family" : "Gereke", "given" : "M.", "non-dropping-particle" : "", "parse-names" : false, "suffix" : "" }, { "dropping-particle" : "", "family" : "Hansen", "given" : "G.", "non-dropping-particle" : "", "parse-names" : false, "suffix" : "" }, { "dropping-particle" : "", "family" : "Hennig", "given" : "C.", "non-dropping-particle" : "", "parse-names" : false, "suffix" : "" }, { "dropping-particle" : "", "family" : "Bruder", "given" : "Dunja", "non-dropping-particle" : "", "parse-names" : false, "suffix" : "" } ], "container-title" : "European Journal of Microbiology and Immunology", "id" : "ITEM-1", "issue" : "2", "issued" : { "date-parts" : [ [ "2012" ] ] }, "page" : "112-120", "title" : "Impact of enzymatic tissue disintegration on the level of surface molecule expression and immune cell function", "type" : "article-journal", "volume" : "2" }, "uris" : [ "http://www.mendeley.com/documents/?uuid=7c008729-1919-4a78-a157-e0ee92964bc6" ] } ], "mendeley" : { "formattedCitation" : "&lt;sup&gt;31&lt;/sup&gt;", "plainTextFormattedCitation" : "31", "previouslyFormattedCitation" : "&lt;sup&gt;31&lt;/sup&gt;" }, "properties" : { "noteIndex" : 0 }, "schema" : "https://github.com/citation-style-language/schema/raw/master/csl-citation.json" }</w:instrText>
      </w:r>
      <w:r w:rsidRPr="00A50319">
        <w:rPr>
          <w:bCs/>
          <w:color w:val="000000" w:themeColor="text1"/>
        </w:rPr>
        <w:fldChar w:fldCharType="separate"/>
      </w:r>
      <w:r w:rsidRPr="00A50319">
        <w:rPr>
          <w:bCs/>
          <w:noProof/>
          <w:color w:val="000000" w:themeColor="text1"/>
          <w:vertAlign w:val="superscript"/>
        </w:rPr>
        <w:t>31</w:t>
      </w:r>
      <w:r w:rsidRPr="00A50319">
        <w:rPr>
          <w:bCs/>
          <w:color w:val="000000" w:themeColor="text1"/>
        </w:rPr>
        <w:fldChar w:fldCharType="end"/>
      </w:r>
      <w:r w:rsidRPr="00A50319">
        <w:rPr>
          <w:bCs/>
          <w:color w:val="000000" w:themeColor="text1"/>
          <w:vertAlign w:val="superscript"/>
        </w:rPr>
        <w:t>,</w:t>
      </w:r>
      <w:r w:rsidRPr="00A50319">
        <w:rPr>
          <w:bCs/>
          <w:color w:val="000000" w:themeColor="text1"/>
        </w:rPr>
        <w:fldChar w:fldCharType="begin" w:fldLock="1"/>
      </w:r>
      <w:r w:rsidRPr="00A50319">
        <w:rPr>
          <w:bCs/>
          <w:color w:val="000000" w:themeColor="text1"/>
        </w:rPr>
        <w:instrText>ADDIN CSL_CITATION { "citationItems" : [ { "id" : "ITEM-1", "itemData" : { "DOI" : "10.1016/S0022-1759(99)00243-4", "ISBN" : "0022-1759 (Print)", "ISSN" : "00221759", "PMID" : "10699577", "abstract" : "Chemical agents (DTT, EDTA) and enzymes (collagenase, DNAse) are often used for the generation of a single cell suspension from tissue samples. In this study, flow cytometry was used to examine the effect of chemical agents and enzymes on the expression of cell membrane markers of T lymphocytes from tonsils and peripheral blood. Expression of CD4, CD8, CD25, CD38, L-selectin, CD44, \u03b1E\u03b27 and \u03b14\u03b27 were studied. Incubation of lymphocytes with DTT and EDTA resulted in a decrease of CD38, \u03b1E\u03b27 and \u03b14\u03b27 expression. Incubation with collagenase A and DNAse resulted in a decrease of CD25, L-selectin, \u03b1E\u03b27 and \u03b14\u03b27. The results of this study indicate that a careful interpretation is necessary for phenotypic descriptions of lymphocyte populations obtained by enzymatic isolation techniques. Copyright (C) 2000 Elsevier Science B.V.", "author" : [ { "dropping-particle" : "", "family" : "Damme", "given" : "Nancy", "non-dropping-particle" : "Van", "parse-names" : false, "suffix" : "" }, { "dropping-particle" : "", "family" : "Baeten", "given" : "Dominique", "non-dropping-particle" : "", "parse-names" : false, "suffix" : "" }, { "dropping-particle" : "", "family" : "Vos", "given" : "Martine", "non-dropping-particle" : "De", "parse-names" : false, "suffix" : "" }, { "dropping-particle" : "", "family" : "Demetter", "given" : "Pieter", "non-dropping-particle" : "", "parse-names" : false, "suffix" : "" }, { "dropping-particle" : "", "family" : "Elewaut", "given" : "Dirk", "non-dropping-particle" : "", "parse-names" : false, "suffix" : "" }, { "dropping-particle" : "", "family" : "Mielants", "given" : "Herman", "non-dropping-particle" : "", "parse-names" : false, "suffix" : "" }, { "dropping-particle" : "", "family" : "Verbruggen", "given" : "Gust", "non-dropping-particle" : "", "parse-names" : false, "suffix" : "" }, { "dropping-particle" : "", "family" : "Cuvelier", "given" : "Claude", "non-dropping-particle" : "", "parse-names" : false, "suffix" : "" }, { "dropping-particle" : "", "family" : "Veys", "given" : "Eric M.", "non-dropping-particle" : "", "parse-names" : false, "suffix" : "" }, { "dropping-particle" : "", "family" : "Keyser", "given" : "Filip", "non-dropping-particle" : "De", "parse-names" : false, "suffix" : "" } ], "container-title" : "Journal of Immunological Methods", "id" : "ITEM-1", "issue" : "1-2", "issued" : { "date-parts" : [ [ "2000" ] ] }, "page" : "27-35", "title" : "Chemical agents and enzymes used for the extraction of gut lymphocytes influence flow cytometric detection of T cell surface markers", "type" : "article-journal", "volume" : "236" }, "uris" : [ "http://www.mendeley.com/documents/?uuid=d8bd95d0-d9b7-4157-8564-9d3db8e6ecee" ] } ], "mendeley" : { "formattedCitation" : "&lt;sup&gt;27&lt;/sup&gt;", "plainTextFormattedCitation" : "27", "previouslyFormattedCitation" : "&lt;sup&gt;27&lt;/sup&gt;" }, "properties" : { "noteIndex" : 0 }, "schema" : "https://github.com/citation-style-language/schema/raw/master/csl-citation.json" }</w:instrText>
      </w:r>
      <w:r w:rsidRPr="00A50319">
        <w:rPr>
          <w:bCs/>
          <w:color w:val="000000" w:themeColor="text1"/>
        </w:rPr>
        <w:fldChar w:fldCharType="separate"/>
      </w:r>
      <w:r w:rsidRPr="00A50319">
        <w:rPr>
          <w:bCs/>
          <w:noProof/>
          <w:color w:val="000000" w:themeColor="text1"/>
          <w:vertAlign w:val="superscript"/>
        </w:rPr>
        <w:t>27</w:t>
      </w:r>
      <w:r w:rsidRPr="00A50319">
        <w:rPr>
          <w:bCs/>
          <w:color w:val="000000" w:themeColor="text1"/>
        </w:rPr>
        <w:fldChar w:fldCharType="end"/>
      </w:r>
      <w:r w:rsidRPr="00A50319">
        <w:rPr>
          <w:bCs/>
          <w:color w:val="000000" w:themeColor="text1"/>
        </w:rPr>
        <w:t>.</w:t>
      </w:r>
      <w:r w:rsidR="00D2642B">
        <w:rPr>
          <w:bCs/>
          <w:color w:val="000000" w:themeColor="text1"/>
        </w:rPr>
        <w:t xml:space="preserve"> </w:t>
      </w:r>
    </w:p>
    <w:p w:rsidR="00940860" w:rsidRPr="00A50319" w:rsidRDefault="00940860" w:rsidP="00940860">
      <w:pPr>
        <w:rPr>
          <w:bCs/>
          <w:color w:val="000000" w:themeColor="text1"/>
        </w:rPr>
      </w:pPr>
    </w:p>
    <w:p w:rsidR="0039413B" w:rsidRPr="00A50319" w:rsidRDefault="0039413B" w:rsidP="00940860">
      <w:pPr>
        <w:rPr>
          <w:bCs/>
          <w:color w:val="000000" w:themeColor="text1"/>
        </w:rPr>
      </w:pPr>
      <w:r w:rsidRPr="00A50319">
        <w:rPr>
          <w:bCs/>
          <w:color w:val="000000" w:themeColor="text1"/>
        </w:rPr>
        <w:t>It was previously reported that</w:t>
      </w:r>
      <w:r w:rsidR="00AE2A81">
        <w:rPr>
          <w:bCs/>
          <w:color w:val="000000" w:themeColor="text1"/>
        </w:rPr>
        <w:t xml:space="preserve"> the</w:t>
      </w:r>
      <w:r w:rsidRPr="00A50319">
        <w:rPr>
          <w:bCs/>
          <w:color w:val="000000" w:themeColor="text1"/>
        </w:rPr>
        <w:t xml:space="preserve"> use of different types of collagenase could interfere with flow cytometric CXCR5 detection within human gut</w:t>
      </w:r>
      <w:r w:rsidRPr="00A50319">
        <w:rPr>
          <w:bCs/>
          <w:color w:val="000000" w:themeColor="text1"/>
        </w:rPr>
        <w:fldChar w:fldCharType="begin" w:fldLock="1"/>
      </w:r>
      <w:r w:rsidRPr="00A50319">
        <w:rPr>
          <w:bCs/>
          <w:color w:val="000000" w:themeColor="text1"/>
        </w:rPr>
        <w:instrText>ADDIN CSL_CITATION { "citationItems" : [ { "id" : "ITEM-1", "itemData" : { "DOI" : "10.1089/aid.2017.0208", "ISSN" : "0889-2229", "abstract" : "The gastrointestinal (GI) tract harbors most of the body's immune cells and is also a major HIV reservoir in ART-treated patients. To achieve a cure, most HIV-infected cells must be identified and eliminated. While obtaining gut biopsies is a relatively noninvasive method of sampling relevant tissue for monitoring HIV activity, immune cell isolation from these limited tissue samples has proven to be challenging. Enzymatic tissue digestion is required for maximal immune cell isolation from gut biopsies. However, these enzymatic digestions can also be detrimental for preservation of cellular surface markers that are required for accurate identification of various subsets of leuko-cytes. In this study, we describe an optimized protocol for isolation of lymphocytes from human gut biopsies. We also discuss our validation results, which show that compared with several other collagenase preparations, the use of CSLPA maintains high lymphocyte recovery while preserving the integrity of most cellular surface antigens that we tested. Importantly, chemokine receptors that are used to characterize various subsets of T cells, which are notorious for being digested during a typical enzymatic tissue digestion, are highly preserved using this protocol.", "author" : [ { "dropping-particle" : "", "family" : "Trapecar", "given" : "Martin", "non-dropping-particle" : "", "parse-names" : false, "suffix" : "" }, { "dropping-particle" : "", "family" : "Khan", "given" : "Shahzada", "non-dropping-particle" : "", "parse-names" : false, "suffix" : "" }, { "dropping-particle" : "", "family" : "Roan", "given" : "Nadia R.", "non-dropping-particle" : "", "parse-names" : false, "suffix" : "" }, { "dropping-particle" : "", "family" : "Chen", "given" : "Tsui-Hua", "non-dropping-particle" : "", "parse-names" : false, "suffix" : "" }, { "dropping-particle" : "", "family" : "Telwatte", "given" : "Sushama", "non-dropping-particle" : "", "parse-names" : false, "suffix" : "" }, { "dropping-particle" : "", "family" : "Deswal", "given" : "Monika", "non-dropping-particle" : "", "parse-names" : false, "suffix" : "" }, { "dropping-particle" : "", "family" : "Pao", "given" : "Montha", "non-dropping-particle" : "", "parse-names" : false, "suffix" : "" }, { "dropping-particle" : "", "family" : "Somsouk", "given" : "Ma", "non-dropping-particle" : "", "parse-names" : false, "suffix" : "" }, { "dropping-particle" : "", "family" : "Deeks", "given" : "Steven G.", "non-dropping-particle" : "", "parse-names" : false, "suffix" : "" }, { "dropping-particle" : "", "family" : "Hunt", "given" : "Peter W.", "non-dropping-particle" : "", "parse-names" : false, "suffix" : "" }, { "dropping-particle" : "", "family" : "Yukl", "given" : "Steven", "non-dropping-particle" : "", "parse-names" : false, "suffix" : "" }, { "dropping-particle" : "", "family" : "Sanjabi", "given" : "Shomyseh", "non-dropping-particle" : "", "parse-names" : false, "suffix" : "" } ], "container-title" : "AIDS Research and Human Retroviruses", "id" : "ITEM-1", "issue" : "S1", "issued" : { "date-parts" : [ [ "2017" ] ] }, "page" : "S-31-S-39", "title" : "An Optimized and Validated Method for Isolation and Characterization of Lymphocytes from HIV+ Human Gut Biopsies", "type" : "article-journal", "volume" : "33" }, "uris" : [ "http://www.mendeley.com/documents/?uuid=a87ad830-adb7-428d-ad74-7881de7ab167" ] } ], "mendeley" : { "formattedCitation" : "&lt;sup&gt;32&lt;/sup&gt;", "plainTextFormattedCitation" : "32", "previouslyFormattedCitation" : "&lt;sup&gt;32&lt;/sup&gt;" }, "properties" : { "noteIndex" : 0 }, "schema" : "https://github.com/citation-style-language/schema/raw/master/csl-citation.json" }</w:instrText>
      </w:r>
      <w:r w:rsidRPr="00A50319">
        <w:rPr>
          <w:bCs/>
          <w:color w:val="000000" w:themeColor="text1"/>
        </w:rPr>
        <w:fldChar w:fldCharType="separate"/>
      </w:r>
      <w:r w:rsidRPr="00A50319">
        <w:rPr>
          <w:bCs/>
          <w:noProof/>
          <w:color w:val="000000" w:themeColor="text1"/>
          <w:vertAlign w:val="superscript"/>
        </w:rPr>
        <w:t>32</w:t>
      </w:r>
      <w:r w:rsidRPr="00A50319">
        <w:rPr>
          <w:bCs/>
          <w:color w:val="000000" w:themeColor="text1"/>
        </w:rPr>
        <w:fldChar w:fldCharType="end"/>
      </w:r>
      <w:r w:rsidRPr="00A50319">
        <w:rPr>
          <w:bCs/>
          <w:color w:val="000000" w:themeColor="text1"/>
        </w:rPr>
        <w:t xml:space="preserve"> and tonsil samples</w:t>
      </w:r>
      <w:r w:rsidRPr="00A50319">
        <w:rPr>
          <w:bCs/>
          <w:color w:val="000000" w:themeColor="text1"/>
        </w:rPr>
        <w:fldChar w:fldCharType="begin" w:fldLock="1"/>
      </w:r>
      <w:r w:rsidRPr="00A50319">
        <w:rPr>
          <w:bCs/>
          <w:color w:val="000000" w:themeColor="text1"/>
        </w:rPr>
        <w:instrText>ADDIN CSL_CITATION { "citationItems" : [ { "id" : "ITEM-1", "itemData" : { "DOI" : "10.1007/978-1-4939-2498-1", "ISBN" : "9781493924974", "author" : [ { "dropping-particle" : "", "family" : "Esp\u00e9li", "given" : "M", "non-dropping-particle" : "", "parse-names" : false, "suffix" : "" }, { "dropping-particle" : "", "family" : "Walker", "given" : "J M", "non-dropping-particle" : "", "parse-names" : false, "suffix" : "" } ], "id" : "ITEM-1", "issued" : { "date-parts" : [ [ "2015" ] ] }, "number-of-pages" : "226", "title" : "T follicular helper cells - Methods and Protocols", "type" : "book" }, "uris" : [ "http://www.mendeley.com/documents/?uuid=85eab157-536a-4d42-82fa-58c071b0c5e1" ] } ], "mendeley" : { "formattedCitation" : "&lt;sup&gt;18&lt;/sup&gt;", "plainTextFormattedCitation" : "18", "previouslyFormattedCitation" : "&lt;sup&gt;18&lt;/sup&gt;" }, "properties" : { "noteIndex" : 0 }, "schema" : "https://github.com/citation-style-language/schema/raw/master/csl-citation.json" }</w:instrText>
      </w:r>
      <w:r w:rsidRPr="00A50319">
        <w:rPr>
          <w:bCs/>
          <w:color w:val="000000" w:themeColor="text1"/>
        </w:rPr>
        <w:fldChar w:fldCharType="separate"/>
      </w:r>
      <w:r w:rsidRPr="00A50319">
        <w:rPr>
          <w:bCs/>
          <w:noProof/>
          <w:color w:val="000000" w:themeColor="text1"/>
          <w:vertAlign w:val="superscript"/>
        </w:rPr>
        <w:t>18</w:t>
      </w:r>
      <w:r w:rsidRPr="00A50319">
        <w:rPr>
          <w:bCs/>
          <w:color w:val="000000" w:themeColor="text1"/>
        </w:rPr>
        <w:fldChar w:fldCharType="end"/>
      </w:r>
      <w:r w:rsidRPr="00A50319">
        <w:rPr>
          <w:bCs/>
          <w:color w:val="000000" w:themeColor="text1"/>
        </w:rPr>
        <w:t xml:space="preserve">. </w:t>
      </w:r>
      <w:r w:rsidR="00866D79" w:rsidRPr="00A50319">
        <w:rPr>
          <w:bCs/>
          <w:color w:val="000000" w:themeColor="text1"/>
        </w:rPr>
        <w:t>Conversely</w:t>
      </w:r>
      <w:r w:rsidRPr="00A50319">
        <w:rPr>
          <w:bCs/>
          <w:color w:val="000000" w:themeColor="text1"/>
        </w:rPr>
        <w:t>, other studies demonstrated the isolation of TFH and GC B cells from PPs without the use of collagenases</w:t>
      </w:r>
      <w:r w:rsidRPr="00A50319">
        <w:rPr>
          <w:bCs/>
          <w:color w:val="000000" w:themeColor="text1"/>
        </w:rPr>
        <w:fldChar w:fldCharType="begin" w:fldLock="1"/>
      </w:r>
      <w:r w:rsidRPr="00A50319">
        <w:rPr>
          <w:bCs/>
          <w:color w:val="000000" w:themeColor="text1"/>
        </w:rPr>
        <w:instrText>ADDIN CSL_CITATION { "citationItems" : [ { "id" : "ITEM-1", "itemData" : { "DOI" : "10.4049/jimmunol.177.11.7772", "ISBN" : "0022-1767 (Print)", "ISSN" : "0022-1767", "PMID" : "17114448", "abstract" : "Conflicting findings have recently been presented as to the sites and sources of B cells that undergo class switch recombination (CSR) to IgA in the gut. In this study we provide compelling evidence in CD40(-/-) mice demonstrating that IgA CSR can be independent of CD40 signaling and germinal center formation and does not occur in the gut lamina propria (LP) itself. We found that CD40(-/-) mice had near normal levels of gut total IgA despite lacking germinal centers and completely failing to raise specific responses against the T cell-dependent Ags cholera toxin and keyhole limpet hemocyanin. The Peyer's patches in CD40(-/-) mice expressed unexpectedly high levels of activation-induced cytidine deaminase mRNA and germline alpha transcripts, but few postswitch circular DNA transcripts, arguing against significant IgA CSR. Moreover and more surprisingly, wild-type mice exhibited no to low IgA CSR in mesenteric lymph nodes or isolated lymphoid follicles. Importantly, both strains failed to demonstrate any of the molecular markers for IgA CSR in the gut LP itself. Whereas all of the classical sites for IgA CSR in the GALT in CD40(-/-) mice appeared severely compromised for IgA CSR, B cells in the peritoneal cavity demonstrated the expression of activation-induced cytidine deaminase mRNA comparable to that of wild-type mice. However, peritoneal cavity B cells in both strains expressed intermediate levels of the germinal center marker GL7 and exhibited no germline alpha transcripts, and only three of 51 mice analyzed showed the presence of postswitch circular DNA transcripts. Taken together, these findings strongly argue for alternative inductive sites for gut IgA CSR against T cell-independent Ags outside of the GALT and the nonorganized LP.", "author" : [ { "dropping-particle" : "", "family" : "Bergqvist", "given" : "P.", "non-dropping-particle" : "", "parse-names" : false, "suffix" : "" }, { "dropping-particle" : "", "family" : "Gardby", "given" : "E.", "non-dropping-particle" : "", "parse-names" : false, "suffix" : "" }, { "dropping-particle" : "", "family" : "Stensson", "given" : "A.", "non-dropping-particle" : "", "parse-names" : false, "suffix" : "" }, { "dropping-particle" : "", "family" : "Bemark", "given" : "M.", "non-dropping-particle" : "", "parse-names" : false, "suffix" : "" }, { "dropping-particle" : "", "family" : "Lycke", "given" : "N. Y.", "non-dropping-particle" : "", "parse-names" : false, "suffix" : "" } ], "container-title" : "The Journal of Immunology", "id" : "ITEM-1", "issue" : "11", "issued" : { "date-parts" : [ [ "2006" ] ] }, "page" : "7772-7783", "title" : "Gut IgA Class Switch Recombination in the Absence of CD40 Does Not Occur in the Lamina Propria and Is Independent of Germinal Centers", "type" : "article-journal", "volume" : "177" }, "uris" : [ "http://www.mendeley.com/documents/?uuid=52d52b64-09d8-4be7-a47c-b535645b6608" ] }, { "id" : "ITEM-2", "itemData" : { "DOI" : "10.1073/pnas.1205834109", "ISBN" : "9781205834102", "ISSN" : "0027-8424, 1091-6490", "PMID" : "22552227", "abstract" : "Follicular T-helper (T(FH)) cells cooperate with GL7(+)CD95(+)\\ngerminal center (GC) B cells to induce antibody maturation.\\nHerein, we identify the transcription factor IRF4 as a T-cell\\nintrinsic precondition for T(FH) cell differentiation and GC\\nformation. After immunization with protein or infection with the\\nprotozoon Leishmania major, draining lymph nodes (LNs) of\\nIFN-regulatory factor-4 (Irf4(-/-)) mice lacked GCs and GC B\\ncells despite developing normal initial hyperplasia. GCs were\\nalso absent in Peyer's patches of naive Irf4(-/-) mice.\\nAccordingly, CD4(+) T cells within the LNs and Peyer's patches\\nfailed to express the T(FH) key transcription factor B-cell\\nlymphoma-6 and other T(FH)-related molecules. During chronic\\nleishmaniasis, the draining Irf4(-/-) LNs disappeared because of\\nmassive cell death. Adoptive transfer of WT CD4(+) T cells or few\\nL. major primed WT T(FH) cells reconstituted GC formation, GC\\nB-cell differentiation, and LN cell survival. In support of a\\nT-cell intrinsic IRF4 activity, Irf4(-/-) T(FH) cell\\ndifferentiation was not rescued by close neighborhood to\\ntransferred WT T(FH) cells. Together with its known B\\nlineage-specific roles during plasma cell maturation and class\\nswitch, our study places IRF4 in the center of antibody\\nproduction toward T-cell-dependent antigens.", "author" : [ { "dropping-particle" : "", "family" : "Bollig", "given" : "Nadine", "non-dropping-particle" : "", "parse-names" : false, "suffix" : "" }, { "dropping-particle" : "", "family" : "Br\u00fcstle", "given" : "Anne", "non-dropping-particle" : "", "parse-names" : false, "suffix" : "" }, { "dropping-particle" : "", "family" : "Kellner", "given" : "Kerstin", "non-dropping-particle" : "", "parse-names" : false, "suffix" : "" }, { "dropping-particle" : "", "family" : "Ackermann", "given" : "Waltraud", "non-dropping-particle" : "", "parse-names" : false, "suffix" : "" }, { "dropping-particle" : "", "family" : "Abass", "given" : "Elfadil", "non-dropping-particle" : "", "parse-names" : false, "suffix" : "" }, { "dropping-particle" : "", "family" : "Raifer", "given" : "Hartmann", "non-dropping-particle" : "", "parse-names" : false, "suffix" : "" }, { "dropping-particle" : "", "family" : "Camara", "given" : "B\u00e4rbel", "non-dropping-particle" : "", "parse-names" : false, "suffix" : "" }, { "dropping-particle" : "", "family" : "Brendel", "given" : "Cornelia", "non-dropping-particle" : "", "parse-names" : false, "suffix" : "" }, { "dropping-particle" : "", "family" : "Giel", "given" : "Gavin", "non-dropping-particle" : "", "parse-names" : false, "suffix" : "" }, { "dropping-particle" : "", "family" : "Bothur", "given" : "Evita", "non-dropping-particle" : "", "parse-names" : false, "suffix" : "" }, { "dropping-particle" : "", "family" : "Huber", "given" : "Magdalena", "non-dropping-particle" : "", "parse-names" : false, "suffix" : "" }, { "dropping-particle" : "", "family" : "Paul", "given" : "Christoph", "non-dropping-particle" : "", "parse-names" : false, "suffix" : "" }, { "dropping-particle" : "", "family" : "Elli", "given" : "Alexandra", "non-dropping-particle" : "", "parse-names" : false, "suffix" : "" }, { "dropping-particle" : "", "family" : "Kroczek", "given" : "Richard a", "non-dropping-particle" : "", "parse-names" : false, "suffix" : "" }, { "dropping-particle" : "", "family" : "Nurieva", "given" : "Roza", "non-dropping-particle" : "", "parse-names" : false, "suffix" : "" }, { "dropping-particle" : "", "family" : "Dong", "given" : "Chen", "non-dropping-particle" : "", "parse-names" : false, "suffix" : "" }, { "dropping-particle" : "", "family" : "Jacob", "given" : "Ralf", "non-dropping-particle" : "", "parse-names" : false, "suffix" : "" }, { "dropping-particle" : "", "family" : "Mak", "given" : "Tak W", "non-dropping-particle" : "", "parse-names" : false, "suffix" : "" }, { "dropping-particle" : "", "family" : "Lohoff", "given" : "Michael", "non-dropping-particle" : "", "parse-names" : false, "suffix" : "" } ], "container-title" : "Proceedings of the National Academy of Sciences of the United States of America", "id" : "ITEM-2", "issue" : "22", "issued" : { "date-parts" : [ [ "2012" ] ] }, "page" : "8664-8669", "title" : "Transcription factor {IRF4} determines germinal center formation through follicular T-helper cell differentiation", "type" : "article-journal", "volume" : "109" }, "uris" : [ "http://www.mendeley.com/documents/?uuid=c97f410c-7937-439c-82e9-ee58148a4eb5" ] } ], "mendeley" : { "formattedCitation" : "&lt;sup&gt;24,33&lt;/sup&gt;", "plainTextFormattedCitation" : "24,33", "previouslyFormattedCitation" : "&lt;sup&gt;24,33&lt;/sup&gt;" }, "properties" : { "noteIndex" : 0 }, "schema" : "https://github.com/citation-style-language/schema/raw/master/csl-citation.json" }</w:instrText>
      </w:r>
      <w:r w:rsidRPr="00A50319">
        <w:rPr>
          <w:bCs/>
          <w:color w:val="000000" w:themeColor="text1"/>
        </w:rPr>
        <w:fldChar w:fldCharType="separate"/>
      </w:r>
      <w:r w:rsidRPr="00A50319">
        <w:rPr>
          <w:bCs/>
          <w:noProof/>
          <w:color w:val="000000" w:themeColor="text1"/>
          <w:vertAlign w:val="superscript"/>
        </w:rPr>
        <w:t>24,33</w:t>
      </w:r>
      <w:r w:rsidRPr="00A50319">
        <w:rPr>
          <w:bCs/>
          <w:color w:val="000000" w:themeColor="text1"/>
        </w:rPr>
        <w:fldChar w:fldCharType="end"/>
      </w:r>
      <w:r w:rsidRPr="00A50319">
        <w:rPr>
          <w:bCs/>
          <w:color w:val="000000" w:themeColor="text1"/>
        </w:rPr>
        <w:t xml:space="preserve">. However, until now no comparative approach had been undertaken to assess whether the inclusion or exclusion of collagenase digestion would represent the optimal condition for isolation of CXCR5-expressing TFH cells from murine PPs. Mouse CXCR5 is a 374 amino acid long seven-pass membrane protein with relatively short extracellular regions compared to other transmembrane proteins such as CD4, CD19 that are abundantly expressed in lymphoid cells in PPs (data obtained from </w:t>
      </w:r>
      <w:proofErr w:type="spellStart"/>
      <w:r w:rsidRPr="00A50319">
        <w:rPr>
          <w:bCs/>
          <w:color w:val="000000" w:themeColor="text1"/>
        </w:rPr>
        <w:t>UniProt</w:t>
      </w:r>
      <w:proofErr w:type="spellEnd"/>
      <w:r w:rsidRPr="00A50319">
        <w:rPr>
          <w:bCs/>
          <w:color w:val="000000" w:themeColor="text1"/>
        </w:rPr>
        <w:t xml:space="preserve">). In </w:t>
      </w:r>
      <w:r w:rsidRPr="00A50319">
        <w:rPr>
          <w:b/>
          <w:bCs/>
          <w:color w:val="000000" w:themeColor="text1"/>
        </w:rPr>
        <w:t>Figure 8A-B</w:t>
      </w:r>
      <w:r w:rsidRPr="00A50319">
        <w:rPr>
          <w:bCs/>
          <w:color w:val="000000" w:themeColor="text1"/>
        </w:rPr>
        <w:t xml:space="preserve">, a molecular model and total amino acid sequence of mouse CXCR5 are depicted with the presumed target sequences of collagenase-based digestion, which tends to dissociate chemical bonds between </w:t>
      </w:r>
      <w:r w:rsidR="00281CBE">
        <w:rPr>
          <w:bCs/>
          <w:color w:val="000000" w:themeColor="text1"/>
        </w:rPr>
        <w:t>g</w:t>
      </w:r>
      <w:r w:rsidRPr="00A50319">
        <w:rPr>
          <w:bCs/>
          <w:color w:val="000000" w:themeColor="text1"/>
        </w:rPr>
        <w:t>lycine (</w:t>
      </w:r>
      <w:proofErr w:type="spellStart"/>
      <w:r w:rsidRPr="00A50319">
        <w:rPr>
          <w:bCs/>
          <w:color w:val="000000" w:themeColor="text1"/>
        </w:rPr>
        <w:t>Gly</w:t>
      </w:r>
      <w:proofErr w:type="spellEnd"/>
      <w:r w:rsidRPr="00A50319">
        <w:rPr>
          <w:bCs/>
          <w:color w:val="000000" w:themeColor="text1"/>
        </w:rPr>
        <w:t>) and neutral amino acids</w:t>
      </w:r>
      <w:r w:rsidRPr="00A50319">
        <w:rPr>
          <w:bCs/>
          <w:color w:val="000000" w:themeColor="text1"/>
        </w:rPr>
        <w:fldChar w:fldCharType="begin" w:fldLock="1"/>
      </w:r>
      <w:r w:rsidRPr="00A50319">
        <w:rPr>
          <w:bCs/>
          <w:color w:val="000000" w:themeColor="text1"/>
        </w:rPr>
        <w:instrText>ADDIN CSL_CITATION { "citationItems" : [ { "id" : "ITEM-1", "itemData" : { "DOI" : "10.1016/0014-5793(75)81112-4", "ISSN" : "00145793", "author" : [ { "dropping-particle" : "", "family" : "Keil", "given" : "B.", "non-dropping-particle" : "", "parse-names" : false, "suffix" : "" }, { "dropping-particle" : "", "family" : "Gilles", "given" : "A. M.", "non-dropping-particle" : "", "parse-names" : false, "suffix" : "" }, { "dropping-particle" : "", "family" : "Lecroisey", "given" : "A.", "non-dropping-particle" : "", "parse-names" : false, "suffix" : "" }, { "dropping-particle" : "", "family" : "Hurion", "given" : "N.", "non-dropping-particle" : "", "parse-names" : false, "suffix" : "" }, { "dropping-particle" : "", "family" : "Tong", "given" : "N. T.", "non-dropping-particle" : "", "parse-names" : false, "suffix" : "" } ], "container-title" : "FEBS Letters", "id" : "ITEM-1", "issue" : "2", "issued" : { "date-parts" : [ [ "1975" ] ] }, "page" : "292-296", "title" : "Specificity of collagenase from Achromobacter iophagus", "type" : "article-journal", "volume" : "56" }, "uris" : [ "http://www.mendeley.com/documents/?uuid=4e981b82-13cf-414a-866c-ab92907fcedc" ] } ], "mendeley" : { "formattedCitation" : "&lt;sup&gt;34&lt;/sup&gt;", "plainTextFormattedCitation" : "34", "previouslyFormattedCitation" : "&lt;sup&gt;34&lt;/sup&gt;" }, "properties" : { "noteIndex" : 0 }, "schema" : "https://github.com/citation-style-language/schema/raw/master/csl-citation.json" }</w:instrText>
      </w:r>
      <w:r w:rsidRPr="00A50319">
        <w:rPr>
          <w:bCs/>
          <w:color w:val="000000" w:themeColor="text1"/>
        </w:rPr>
        <w:fldChar w:fldCharType="separate"/>
      </w:r>
      <w:r w:rsidRPr="00A50319">
        <w:rPr>
          <w:bCs/>
          <w:noProof/>
          <w:color w:val="000000" w:themeColor="text1"/>
          <w:vertAlign w:val="superscript"/>
        </w:rPr>
        <w:t>34</w:t>
      </w:r>
      <w:r w:rsidRPr="00A50319">
        <w:rPr>
          <w:bCs/>
          <w:color w:val="000000" w:themeColor="text1"/>
        </w:rPr>
        <w:fldChar w:fldCharType="end"/>
      </w:r>
      <w:r w:rsidRPr="00A50319">
        <w:rPr>
          <w:bCs/>
          <w:color w:val="000000" w:themeColor="text1"/>
        </w:rPr>
        <w:t>.</w:t>
      </w:r>
      <w:r w:rsidR="002C058A" w:rsidRPr="00A50319">
        <w:rPr>
          <w:bCs/>
          <w:color w:val="000000" w:themeColor="text1"/>
        </w:rPr>
        <w:t xml:space="preserve"> </w:t>
      </w:r>
      <w:r w:rsidRPr="00A50319">
        <w:rPr>
          <w:bCs/>
          <w:color w:val="000000" w:themeColor="text1"/>
        </w:rPr>
        <w:t>The seven-pass transmembrane molecular structure resulting short extracellular domains might be responsible for making CXCR5 molecule vulnerable to enzymatic digestion (</w:t>
      </w:r>
      <w:r w:rsidRPr="00A50319">
        <w:rPr>
          <w:b/>
          <w:bCs/>
          <w:color w:val="000000" w:themeColor="text1"/>
        </w:rPr>
        <w:t>Figure 8A</w:t>
      </w:r>
      <w:r w:rsidRPr="00A50319">
        <w:rPr>
          <w:bCs/>
          <w:color w:val="000000" w:themeColor="text1"/>
        </w:rPr>
        <w:t>). Intriguingly, we found that detection of CXCR5 expression after collagenase treatment is dependent on the antibody clone used. Although 2G8 and L138D7 clones showed similar performance in the undigested PP group, as determined by the detection of comparable TFH fractions, in the digested PP group, L138D7 clone revealed approximately 3x (≈ 9%) higher fraction of TFH cells within CD4</w:t>
      </w:r>
      <w:r w:rsidRPr="00A50319">
        <w:rPr>
          <w:b/>
          <w:bCs/>
          <w:color w:val="000000" w:themeColor="text1"/>
          <w:vertAlign w:val="superscript"/>
        </w:rPr>
        <w:t>+</w:t>
      </w:r>
      <w:r w:rsidRPr="00A50319">
        <w:rPr>
          <w:bCs/>
          <w:color w:val="000000" w:themeColor="text1"/>
        </w:rPr>
        <w:t xml:space="preserve"> T cells than the 2G8 clone (≈ 2%)</w:t>
      </w:r>
      <w:r w:rsidR="00281CBE">
        <w:rPr>
          <w:bCs/>
          <w:color w:val="000000" w:themeColor="text1"/>
        </w:rPr>
        <w:t xml:space="preserve"> </w:t>
      </w:r>
      <w:r w:rsidRPr="00A50319">
        <w:rPr>
          <w:bCs/>
          <w:color w:val="000000" w:themeColor="text1"/>
        </w:rPr>
        <w:t>(</w:t>
      </w:r>
      <w:r w:rsidRPr="00A50319">
        <w:rPr>
          <w:b/>
          <w:bCs/>
          <w:color w:val="000000" w:themeColor="text1"/>
        </w:rPr>
        <w:t>Figure 6</w:t>
      </w:r>
      <w:r w:rsidRPr="00A50319">
        <w:rPr>
          <w:bCs/>
          <w:color w:val="000000" w:themeColor="text1"/>
        </w:rPr>
        <w:t xml:space="preserve">). This finding </w:t>
      </w:r>
      <w:r w:rsidR="002D6BFB" w:rsidRPr="00A50319">
        <w:rPr>
          <w:bCs/>
          <w:color w:val="000000" w:themeColor="text1"/>
        </w:rPr>
        <w:t xml:space="preserve">suggests </w:t>
      </w:r>
      <w:r w:rsidRPr="00A50319">
        <w:rPr>
          <w:bCs/>
          <w:color w:val="000000" w:themeColor="text1"/>
        </w:rPr>
        <w:t xml:space="preserve">that reduced CXCR5 staining might be secondary to modified three-dimensional epitope configuration by the enzymatic activity of collagenase. Our results indicate that collagenase-based digestion must be avoided during PP preparation. </w:t>
      </w:r>
    </w:p>
    <w:p w:rsidR="00940860" w:rsidRPr="00A50319" w:rsidRDefault="00940860" w:rsidP="00940860">
      <w:pPr>
        <w:rPr>
          <w:bCs/>
          <w:color w:val="000000" w:themeColor="text1"/>
        </w:rPr>
      </w:pPr>
    </w:p>
    <w:p w:rsidR="0039413B" w:rsidRPr="00A50319" w:rsidRDefault="0039413B" w:rsidP="00940860">
      <w:pPr>
        <w:rPr>
          <w:bCs/>
          <w:color w:val="000000" w:themeColor="text1"/>
        </w:rPr>
      </w:pPr>
      <w:r w:rsidRPr="00A50319">
        <w:rPr>
          <w:bCs/>
          <w:color w:val="000000" w:themeColor="text1"/>
        </w:rPr>
        <w:t xml:space="preserve">The interference of collagenase dissociation with CXCR5 molecule detection was circumvented by excluding the digestion step. However, it should be noted that for some tissues such as LP, mechanical disruption is not sufficient to isolate </w:t>
      </w:r>
      <w:r w:rsidR="00281CBE">
        <w:rPr>
          <w:bCs/>
          <w:color w:val="000000" w:themeColor="text1"/>
        </w:rPr>
        <w:t xml:space="preserve">the </w:t>
      </w:r>
      <w:r w:rsidRPr="00A50319">
        <w:rPr>
          <w:bCs/>
          <w:color w:val="000000" w:themeColor="text1"/>
        </w:rPr>
        <w:t>cells and for such tissues, enzymatic digestion would be required</w:t>
      </w:r>
      <w:r w:rsidRPr="00A50319">
        <w:rPr>
          <w:bCs/>
          <w:color w:val="000000" w:themeColor="text1"/>
        </w:rPr>
        <w:fldChar w:fldCharType="begin" w:fldLock="1"/>
      </w:r>
      <w:r w:rsidRPr="00A50319">
        <w:rPr>
          <w:bCs/>
          <w:color w:val="000000" w:themeColor="text1"/>
        </w:rPr>
        <w:instrText>ADDIN CSL_CITATION { "citationItems" : [ { "id" : "ITEM-1", "itemData" : { "DOI" : "10.3791/54114", "ISBN" : "1940-087X", "ISSN" : "1940-087X", "PMID" : "27213538", "abstract" : "The intestines \u2014 which contain the largest number of immune cells of any organ in the body \u2014 are constantly exposed to foreign antigens, both microbial and dietary. Given an increasing understanding that these luminal antigens help shape the immune response and that education of immune cells within the intestine is critical for a number of systemic diseases, there has been increased interest in characterizing the intestinal immune system. However, many published protocols are arduous and time-consuming. We present here a simplified protocol for the isolation of lymphocytes from the small-intestinal lamina propria, intraepithelial layer, and Peyer's patches that is rapid, reproducible, and does not require laborious Percoll gradients. Although the protocol focuses on the small intestine, it is also suitable for analysis of the colon. Moreover, we highlight some aspects that may need additional optimization depending on the specific scientific question. This approach results in the isolation of large numbers of viable lymphocytes that can subsequently be used for flow cytometric analysis or alternate means of characterization.", "author" : [ { "dropping-particle" : "", "family" : "Couter", "given" : "Cheryn J", "non-dropping-particle" : "", "parse-names" : false, "suffix" : "" }, { "dropping-particle" : "", "family" : "Surana", "given" : "Neeraj K", "non-dropping-particle" : "", "parse-names" : false, "suffix" : "" } ], "container-title" : "Journal of Visualized Experiments", "id" : "ITEM-1", "issue" : "111", "issued" : { "date-parts" : [ [ "2016" ] ] }, "page" : "1-5", "title" : "Isolation and Flow Cytometric Characterization of Murine Small Intestinal Lymphocytes", "type" : "article-journal", "volume" : "5411454114" }, "uris" : [ "http://www.mendeley.com/documents/?uuid=6d6ac3c9-cc32-435c-92be-adb694174ae0" ] } ], "mendeley" : { "formattedCitation" : "&lt;sup&gt;19&lt;/sup&gt;", "plainTextFormattedCitation" : "19", "previouslyFormattedCitation" : "&lt;sup&gt;19&lt;/sup&gt;" }, "properties" : { "noteIndex" : 0 }, "schema" : "https://github.com/citation-style-language/schema/raw/master/csl-citation.json" }</w:instrText>
      </w:r>
      <w:r w:rsidRPr="00A50319">
        <w:rPr>
          <w:bCs/>
          <w:color w:val="000000" w:themeColor="text1"/>
        </w:rPr>
        <w:fldChar w:fldCharType="separate"/>
      </w:r>
      <w:r w:rsidRPr="00A50319">
        <w:rPr>
          <w:bCs/>
          <w:noProof/>
          <w:color w:val="000000" w:themeColor="text1"/>
          <w:vertAlign w:val="superscript"/>
        </w:rPr>
        <w:t>19</w:t>
      </w:r>
      <w:r w:rsidRPr="00A50319">
        <w:rPr>
          <w:bCs/>
          <w:color w:val="000000" w:themeColor="text1"/>
        </w:rPr>
        <w:fldChar w:fldCharType="end"/>
      </w:r>
      <w:r w:rsidRPr="00A50319">
        <w:rPr>
          <w:bCs/>
          <w:color w:val="000000" w:themeColor="text1"/>
        </w:rPr>
        <w:t>.</w:t>
      </w:r>
      <w:r w:rsidR="00D2642B">
        <w:rPr>
          <w:bCs/>
          <w:color w:val="000000" w:themeColor="text1"/>
        </w:rPr>
        <w:t xml:space="preserve"> </w:t>
      </w:r>
      <w:r w:rsidRPr="00A50319">
        <w:rPr>
          <w:bCs/>
          <w:color w:val="000000" w:themeColor="text1"/>
        </w:rPr>
        <w:t xml:space="preserve">In the future, it will be essential to test alternative digestion conditions as well as digestion-compatible antibody clones to bypass this technical limitation for tissues requiring enzymatic digestive processes. Until then, imaging techniques such as immune fluorescence microscopy will stay as the method of choice for TFH detection in these tissues. </w:t>
      </w:r>
      <w:r w:rsidR="00E97EA7" w:rsidRPr="00A50319">
        <w:rPr>
          <w:bCs/>
          <w:color w:val="000000" w:themeColor="text1"/>
        </w:rPr>
        <w:t>In addition to</w:t>
      </w:r>
      <w:r w:rsidR="00D2642B">
        <w:rPr>
          <w:bCs/>
          <w:color w:val="000000" w:themeColor="text1"/>
        </w:rPr>
        <w:t xml:space="preserve"> </w:t>
      </w:r>
      <w:r w:rsidR="00E97EA7" w:rsidRPr="00A50319">
        <w:rPr>
          <w:bCs/>
          <w:color w:val="000000" w:themeColor="text1"/>
        </w:rPr>
        <w:t>isolating</w:t>
      </w:r>
      <w:r w:rsidRPr="00A50319">
        <w:rPr>
          <w:bCs/>
          <w:color w:val="000000" w:themeColor="text1"/>
        </w:rPr>
        <w:t xml:space="preserve"> LP cells, </w:t>
      </w:r>
      <w:r w:rsidR="00281CBE">
        <w:rPr>
          <w:bCs/>
          <w:color w:val="000000" w:themeColor="text1"/>
        </w:rPr>
        <w:t xml:space="preserve">the </w:t>
      </w:r>
      <w:r w:rsidRPr="00A50319">
        <w:rPr>
          <w:bCs/>
          <w:color w:val="000000" w:themeColor="text1"/>
        </w:rPr>
        <w:t xml:space="preserve">isolation of some hematopoietic cell subsets such as DCs and </w:t>
      </w:r>
      <w:r w:rsidR="00866D79" w:rsidRPr="00A50319">
        <w:rPr>
          <w:bCs/>
          <w:color w:val="000000" w:themeColor="text1"/>
        </w:rPr>
        <w:t>p</w:t>
      </w:r>
      <w:r w:rsidRPr="00A50319">
        <w:rPr>
          <w:bCs/>
          <w:color w:val="000000" w:themeColor="text1"/>
        </w:rPr>
        <w:t xml:space="preserve">lasma </w:t>
      </w:r>
      <w:r w:rsidR="00866D79" w:rsidRPr="00A50319">
        <w:rPr>
          <w:bCs/>
          <w:color w:val="000000" w:themeColor="text1"/>
        </w:rPr>
        <w:t>c</w:t>
      </w:r>
      <w:r w:rsidRPr="00A50319">
        <w:rPr>
          <w:bCs/>
          <w:color w:val="000000" w:themeColor="text1"/>
        </w:rPr>
        <w:t>ells from PPs require enzymatic digestion</w:t>
      </w:r>
      <w:r w:rsidRPr="00A50319">
        <w:rPr>
          <w:bCs/>
          <w:color w:val="000000" w:themeColor="text1"/>
        </w:rPr>
        <w:fldChar w:fldCharType="begin" w:fldLock="1"/>
      </w:r>
      <w:r w:rsidRPr="00A50319">
        <w:rPr>
          <w:bCs/>
          <w:color w:val="000000" w:themeColor="text1"/>
        </w:rPr>
        <w:instrText>ADDIN CSL_CITATION { "citationItems" : [ { "id" : "ITEM-1", "itemData" : { "DOI" : "10.1038/nature01726", "ISBN" : "1476-4687 (Electronic)", "ISSN" : "00280836", "PMID" : "12840763", "abstract" : "Whereas naive T cells migrate only to secondary lymphoid organs, activation by antigen confers to T cells the ability to home to non-lymphoid sites. Activated effector/memory T cells migrate preferentially to tissues that are connected to the secondary lymphoid organs where antigen was first encountered. Thus, oral antigens induce effector/memory cells that express essential receptors for intestinal homing, namely the integrin alpha4beta7 and CCR9, the receptor for the gut-associated chemokine TECK/CCL25 (refs 6, 8, 9). Here we show that this imprinting of gut tropism is mediated by dendritic cells from Peyer's patches. Stimulation of CD8-expressing T cells by dendritic cells from Peyer's patches, peripheral lymph nodes and spleen induced equivalent activation markers and effector activity in T cells, but only Peyer's patch dendritic cells induced high levels of alpha4beta7, responsiveness to TECK and the ability to home to the small intestine. These findings establish that Peyer's patch dendritic cells imprint gut-homing specificity on T cells, and thus license effector/memory cells to access anatomical sites most likely to contain their cognate antigen.", "author" : [ { "dropping-particle" : "", "family" : "Mora", "given" : "J. Rodrigo", "non-dropping-particle" : "", "parse-names" : false, "suffix" : "" }, { "dropping-particle" : "", "family" : "Bono", "given" : "Maria Rosa", "non-dropping-particle" : "", "parse-names" : false, "suffix" : "" }, { "dropping-particle" : "", "family" : "Manjunath", "given" : "N.", "non-dropping-particle" : "", "parse-names" : false, "suffix" : "" }, { "dropping-particle" : "", "family" : "Weninger", "given" : "Wolfgang", "non-dropping-particle" : "", "parse-names" : false, "suffix" : "" }, { "dropping-particle" : "", "family" : "Cavanagh", "given" : "Lois L.", "non-dropping-particle" : "", "parse-names" : false, "suffix" : "" }, { "dropping-particle" : "", "family" : "Rosemblatt", "given" : "Mario", "non-dropping-particle" : "", "parse-names" : false, "suffix" : "" }, { "dropping-particle" : "", "family" : "Andrian", "given" : "Ulrich H.", "non-dropping-particle" : "Von", "parse-names" : false, "suffix" : "" } ], "container-title" : "Nature", "id" : "ITEM-1", "issue" : "6944", "issued" : { "date-parts" : [ [ "2003" ] ] }, "page" : "88-93", "title" : "Selective imprinting of gut-homing T cells by Peyer's patch dendritic cells", "type" : "article-journal", "volume" : "424" }, "uris" : [ "http://www.mendeley.com/documents/?uuid=92c32391-643a-4bea-ae5d-aec8442bf2b6" ] } ], "mendeley" : { "formattedCitation" : "&lt;sup&gt;35&lt;/sup&gt;", "plainTextFormattedCitation" : "35", "previouslyFormattedCitation" : "&lt;sup&gt;37&lt;/sup&gt;" }, "properties" : { "noteIndex" : 0 }, "schema" : "https://github.com/citation-style-language/schema/raw/master/csl-citation.json" }</w:instrText>
      </w:r>
      <w:r w:rsidRPr="00A50319">
        <w:rPr>
          <w:bCs/>
          <w:color w:val="000000" w:themeColor="text1"/>
        </w:rPr>
        <w:fldChar w:fldCharType="separate"/>
      </w:r>
      <w:r w:rsidRPr="00A50319">
        <w:rPr>
          <w:bCs/>
          <w:noProof/>
          <w:color w:val="000000" w:themeColor="text1"/>
          <w:vertAlign w:val="superscript"/>
        </w:rPr>
        <w:t>35</w:t>
      </w:r>
      <w:r w:rsidRPr="00A50319">
        <w:rPr>
          <w:bCs/>
          <w:color w:val="000000" w:themeColor="text1"/>
        </w:rPr>
        <w:fldChar w:fldCharType="end"/>
      </w:r>
      <w:r w:rsidRPr="00A50319">
        <w:rPr>
          <w:bCs/>
          <w:color w:val="000000" w:themeColor="text1"/>
        </w:rPr>
        <w:t>. When employing our protocol, researchers who desire to isolate these cell subsets from PPs should include the appropriate enzymatic digestion step</w:t>
      </w:r>
      <w:r w:rsidRPr="00A50319">
        <w:rPr>
          <w:bCs/>
          <w:color w:val="000000" w:themeColor="text1"/>
        </w:rPr>
        <w:fldChar w:fldCharType="begin" w:fldLock="1"/>
      </w:r>
      <w:r w:rsidRPr="00A50319">
        <w:rPr>
          <w:bCs/>
          <w:color w:val="000000" w:themeColor="text1"/>
        </w:rPr>
        <w:instrText>ADDIN CSL_CITATION { "citationItems" : [ { "id" : "ITEM-1", "itemData" : { "DOI" : "10.3791/50167", "ISBN" : "1940-087X", "ISSN" : "1940-087X", "PMID" : "23525039", "abstract" : "Peyer's patches (PPs) are integral components of the gut-associated lymphoid tissues (GALT) and play a central role in intestinal immunosurveillance and homeostasis. Particulate antigens and microbes in the intestinal lumen are continuously sampled by PP M cells in the follicle-associated epithelium (FAE) and transported to an underlying network of dendritic cells (DCs), macrophages, and lymphocytes. In this article, we describe protocols in which murine PPs are (i) dissociated into single cell suspensions and subjected to flow cytometry and (ii) prepared for cryosectioning and immunostaining. For flow cytometry, PPs are mechanically dissociated and then filtered through 70 \u03bcm membranes to generate single cell suspensions free of epithelial cells and large debris. Starting with 20-25 PPs (from four mice), this quick and reproducible method yields a population of &gt;2.5 x 10(6) cells with &gt;90% cell viability. For cryosectioning, freshly isolated PPs are immersed in Optimal Cutting Temperature (OCT) medium, snap-frozen in liquid nitrogen, and then sectioned using a cryomicrotome. Tissue sections (5-12 \u03bcm) are air-dried, fixed with acetone or methanol, and then subjected to immunolabeling.", "author" : [ { "dropping-particle" : "", "family" : "Jesus", "given" : "Magdia", "non-dropping-particle" : "De", "parse-names" : false, "suffix" : "" }, { "dropping-particle" : "", "family" : "Ahlawat", "given" : "Sarita", "non-dropping-particle" : "", "parse-names" : false, "suffix" : "" }, { "dropping-particle" : "", "family" : "Mantis", "given" : "Nicholas J.", "non-dropping-particle" : "", "parse-names" : false, "suffix" : "" } ], "container-title" : "Journal of Visualized Experiments", "id" : "ITEM-1", "issue" : "73", "issued" : { "date-parts" : [ [ "2013" ] ] }, "page" : "1-8", "title" : "Isolating And Immunostaining Lymphocytes and Dendritic Cells from Murine Peyer's Patches", "type" : "article-journal" }, "uris" : [ "http://www.mendeley.com/documents/?uuid=dca0fa1b-a04f-4ecf-8825-554daa476121" ] } ], "mendeley" : { "formattedCitation" : "&lt;sup&gt;20&lt;/sup&gt;", "plainTextFormattedCitation" : "20", "previouslyFormattedCitation" : "&lt;sup&gt;20&lt;/sup&gt;" }, "properties" : { "noteIndex" : 0 }, "schema" : "https://github.com/citation-style-language/schema/raw/master/csl-citation.json" }</w:instrText>
      </w:r>
      <w:r w:rsidRPr="00A50319">
        <w:rPr>
          <w:bCs/>
          <w:color w:val="000000" w:themeColor="text1"/>
        </w:rPr>
        <w:fldChar w:fldCharType="separate"/>
      </w:r>
      <w:r w:rsidRPr="00A50319">
        <w:rPr>
          <w:bCs/>
          <w:noProof/>
          <w:color w:val="000000" w:themeColor="text1"/>
          <w:vertAlign w:val="superscript"/>
        </w:rPr>
        <w:t>20</w:t>
      </w:r>
      <w:r w:rsidRPr="00A50319">
        <w:rPr>
          <w:bCs/>
          <w:color w:val="000000" w:themeColor="text1"/>
        </w:rPr>
        <w:fldChar w:fldCharType="end"/>
      </w:r>
      <w:r w:rsidRPr="00A50319">
        <w:rPr>
          <w:bCs/>
          <w:color w:val="000000" w:themeColor="text1"/>
        </w:rPr>
        <w:t>. Possible interference of enzymatic digestion with the expression of DC markers should be</w:t>
      </w:r>
      <w:r w:rsidR="007437BE" w:rsidRPr="00A50319">
        <w:rPr>
          <w:bCs/>
          <w:color w:val="000000" w:themeColor="text1"/>
        </w:rPr>
        <w:t xml:space="preserve"> </w:t>
      </w:r>
      <w:r w:rsidRPr="00A50319">
        <w:rPr>
          <w:bCs/>
          <w:color w:val="000000" w:themeColor="text1"/>
        </w:rPr>
        <w:t xml:space="preserve">taken into </w:t>
      </w:r>
      <w:r w:rsidR="007437BE" w:rsidRPr="00A50319">
        <w:rPr>
          <w:bCs/>
          <w:color w:val="000000" w:themeColor="text1"/>
        </w:rPr>
        <w:t>consideration</w:t>
      </w:r>
      <w:r w:rsidRPr="00A50319">
        <w:rPr>
          <w:bCs/>
          <w:color w:val="000000" w:themeColor="text1"/>
        </w:rPr>
        <w:t xml:space="preserve"> and digestion conditions should be optimized as needed. When isolation of TFH and GC B cells is desired in addition to a cell subset that requires collagenase digestion</w:t>
      </w:r>
      <w:r w:rsidRPr="00A50319">
        <w:rPr>
          <w:bCs/>
          <w:color w:val="000000" w:themeColor="text1"/>
        </w:rPr>
        <w:fldChar w:fldCharType="begin" w:fldLock="1"/>
      </w:r>
      <w:r w:rsidRPr="00A50319">
        <w:rPr>
          <w:bCs/>
          <w:color w:val="000000" w:themeColor="text1"/>
        </w:rPr>
        <w:instrText>ADDIN CSL_CITATION { "citationItems" : [ { "id" : "ITEM-1", "itemData" : { "DOI" : "10.1126/science.aaf4822", "ISBN" : "0000000000000", "ISSN" : "10959203", "PMID" : "27174992", "abstract" : "Immunoglobulin A (IgA) induction primarily occurs in intestinal Peyer's patches (PPs). However, the cellular interactions necessary for IgA class switching are poorly defined. Here we show that in mice, activated B cells use the chemokine receptor CCR6 to access the subepithelial dome (SED) of PPs. There, B cells undergo prolonged interactions with SED dendritic cells (DCs). PP IgA class switching requires innate lymphoid cells, which promote lymphotoxin-\u03b2 receptor (LT\u03b2R)-dependent maintenance of DCs. PP DCs augment IgA production by integrin \u03b1v\u03b28-mediated activation of transforming growth factor-\u03b2 (TGF\u03b2). In mice where B cells cannot access the SED, IgA responses against oral antigen and gut commensals are impaired. These studies establish the PP SED as a niche supporting DC-B cell interactions needed for TGF\u03b2 activation and induction of mucosal IgA responses.", "author" : [ { "dropping-particle" : "", "family" : "Reboldi", "given" : "Andrea", "non-dropping-particle" : "", "parse-names" : false, "suffix" : "" }, { "dropping-particle" : "", "family" : "Arnon", "given" : "Tal I.", "non-dropping-particle" : "", "parse-names" : false, "suffix" : "" }, { "dropping-particle" : "", "family" : "Rodda", "given" : "Lauren B.", "non-dropping-particle" : "", "parse-names" : false, "suffix" : "" }, { "dropping-particle" : "", "family" : "Atakilit", "given" : "Amha", "non-dropping-particle" : "", "parse-names" : false, "suffix" : "" }, { "dropping-particle" : "", "family" : "Sheppard", "given" : "Dean", "non-dropping-particle" : "", "parse-names" : false, "suffix" : "" }, { "dropping-particle" : "", "family" : "Cyster", "given" : "Jason G.", "non-dropping-particle" : "", "parse-names" : false, "suffix" : "" } ], "container-title" : "Science", "id" : "ITEM-1", "issue" : "6287", "issued" : { "date-parts" : [ [ "2016" ] ] }, "title" : "Mucosal immunology: IgA production requires B cell interaction with subepithelial dendritic cells in Peyer's patches", "type" : "article-journal", "volume" : "352" }, "uris" : [ "http://www.mendeley.com/documents/?uuid=2d8e69ed-0046-4cd6-ba89-2e3ea6acdbe6" ] } ], "mendeley" : { "formattedCitation" : "&lt;sup&gt;36&lt;/sup&gt;", "plainTextFormattedCitation" : "36", "previouslyFormattedCitation" : "&lt;sup&gt;36&lt;/sup&gt;" }, "properties" : { "noteIndex" : 0 }, "schema" : "https://github.com/citation-style-language/schema/raw/master/csl-citation.json" }</w:instrText>
      </w:r>
      <w:r w:rsidRPr="00A50319">
        <w:rPr>
          <w:bCs/>
          <w:color w:val="000000" w:themeColor="text1"/>
        </w:rPr>
        <w:fldChar w:fldCharType="separate"/>
      </w:r>
      <w:r w:rsidRPr="00A50319">
        <w:rPr>
          <w:bCs/>
          <w:noProof/>
          <w:color w:val="000000" w:themeColor="text1"/>
          <w:vertAlign w:val="superscript"/>
        </w:rPr>
        <w:t>36</w:t>
      </w:r>
      <w:r w:rsidRPr="00A50319">
        <w:rPr>
          <w:bCs/>
          <w:color w:val="000000" w:themeColor="text1"/>
        </w:rPr>
        <w:fldChar w:fldCharType="end"/>
      </w:r>
      <w:r w:rsidRPr="00A50319">
        <w:rPr>
          <w:bCs/>
          <w:color w:val="000000" w:themeColor="text1"/>
        </w:rPr>
        <w:t xml:space="preserve">, PPs collected from each mouse could be separated in two groups for processing with and without collagenase treatment in parallel panels. </w:t>
      </w:r>
    </w:p>
    <w:p w:rsidR="00940860" w:rsidRPr="00A50319" w:rsidRDefault="00940860" w:rsidP="00940860">
      <w:pPr>
        <w:rPr>
          <w:bCs/>
          <w:color w:val="000000" w:themeColor="text1"/>
        </w:rPr>
      </w:pPr>
    </w:p>
    <w:p w:rsidR="0039413B" w:rsidRPr="00A50319" w:rsidRDefault="0039413B" w:rsidP="00940860">
      <w:pPr>
        <w:rPr>
          <w:bCs/>
          <w:color w:val="000000" w:themeColor="text1"/>
        </w:rPr>
      </w:pPr>
      <w:r w:rsidRPr="00A50319">
        <w:rPr>
          <w:bCs/>
          <w:color w:val="000000" w:themeColor="text1"/>
        </w:rPr>
        <w:t xml:space="preserve">The effects of collagenase on PP lymphocytes were not restricted to surface molecule expression. Our results revealed that enzymatic digestion caused a relative decrease in the lymphocyte proportion within PP cells in a dose-dependent manner </w:t>
      </w:r>
      <w:r w:rsidRPr="00A50319">
        <w:rPr>
          <w:b/>
          <w:bCs/>
          <w:color w:val="000000" w:themeColor="text1"/>
        </w:rPr>
        <w:t>(Figure 7)</w:t>
      </w:r>
      <w:r w:rsidRPr="00A50319">
        <w:rPr>
          <w:bCs/>
          <w:color w:val="000000" w:themeColor="text1"/>
        </w:rPr>
        <w:t xml:space="preserve">. </w:t>
      </w:r>
      <w:r w:rsidR="00712B49" w:rsidRPr="00A50319">
        <w:rPr>
          <w:bCs/>
          <w:color w:val="000000" w:themeColor="text1"/>
        </w:rPr>
        <w:t>The</w:t>
      </w:r>
      <w:r w:rsidRPr="00A50319">
        <w:rPr>
          <w:bCs/>
          <w:color w:val="000000" w:themeColor="text1"/>
        </w:rPr>
        <w:t xml:space="preserve"> decrease of the lymphocyte fraction </w:t>
      </w:r>
      <w:r w:rsidR="00712B49" w:rsidRPr="00A50319">
        <w:rPr>
          <w:bCs/>
          <w:color w:val="000000" w:themeColor="text1"/>
        </w:rPr>
        <w:t>might be</w:t>
      </w:r>
      <w:r w:rsidRPr="00A50319">
        <w:rPr>
          <w:bCs/>
          <w:color w:val="000000" w:themeColor="text1"/>
        </w:rPr>
        <w:t xml:space="preserve"> a consequence of collagenase-mediated release of </w:t>
      </w:r>
      <w:r w:rsidR="00CD7B94" w:rsidRPr="00A50319">
        <w:rPr>
          <w:bCs/>
          <w:color w:val="000000" w:themeColor="text1"/>
        </w:rPr>
        <w:t xml:space="preserve">other types of </w:t>
      </w:r>
      <w:r w:rsidRPr="00A50319">
        <w:rPr>
          <w:bCs/>
          <w:color w:val="000000" w:themeColor="text1"/>
        </w:rPr>
        <w:t>hematopoietic cell subsets such as phagocytes and DCs from PPs that are larger and more granular than lymphoid cells</w:t>
      </w:r>
      <w:r w:rsidR="00712B49" w:rsidRPr="00A50319">
        <w:rPr>
          <w:bCs/>
          <w:color w:val="000000" w:themeColor="text1"/>
        </w:rPr>
        <w:t>.</w:t>
      </w:r>
      <w:r w:rsidR="00D2642B">
        <w:rPr>
          <w:bCs/>
          <w:color w:val="000000" w:themeColor="text1"/>
        </w:rPr>
        <w:t xml:space="preserve"> </w:t>
      </w:r>
      <w:r w:rsidR="00712B49" w:rsidRPr="00A50319">
        <w:rPr>
          <w:bCs/>
          <w:color w:val="000000" w:themeColor="text1"/>
        </w:rPr>
        <w:t>It is also possible</w:t>
      </w:r>
      <w:r w:rsidRPr="00A50319">
        <w:rPr>
          <w:bCs/>
          <w:color w:val="000000" w:themeColor="text1"/>
        </w:rPr>
        <w:t xml:space="preserve"> that collagenase digestion mediated cell release from neighboring LP and IE compartments, which could </w:t>
      </w:r>
      <w:r w:rsidR="00712B49" w:rsidRPr="00A50319">
        <w:rPr>
          <w:bCs/>
          <w:color w:val="000000" w:themeColor="text1"/>
        </w:rPr>
        <w:t>contribute to</w:t>
      </w:r>
      <w:r w:rsidRPr="00A50319">
        <w:rPr>
          <w:bCs/>
          <w:color w:val="000000" w:themeColor="text1"/>
        </w:rPr>
        <w:t xml:space="preserve"> the change of FSC-SSC profile. This cell contamination from other gut compartments might also cause interference in the flow analysis of PP lymphocytes. On that basis, to maximize cell purity, we also avoid the addition of reagents such as EDTA or DTT that are widely used to extract epithelial cells and mucus</w:t>
      </w:r>
      <w:r w:rsidRPr="00A50319">
        <w:rPr>
          <w:bCs/>
          <w:color w:val="000000" w:themeColor="text1"/>
        </w:rPr>
        <w:fldChar w:fldCharType="begin" w:fldLock="1"/>
      </w:r>
      <w:r w:rsidRPr="00A50319">
        <w:rPr>
          <w:bCs/>
          <w:color w:val="000000" w:themeColor="text1"/>
        </w:rPr>
        <w:instrText>ADDIN CSL_CITATION { "citationItems" : [ { "id" : "ITEM-1", "itemData" : { "DOI" : "10.3791/50167", "ISBN" : "1940-087X", "ISSN" : "1940-087X", "PMID" : "23525039", "abstract" : "Peyer's patches (PPs) are integral components of the gut-associated lymphoid tissues (GALT) and play a central role in intestinal immunosurveillance and homeostasis. Particulate antigens and microbes in the intestinal lumen are continuously sampled by PP M cells in the follicle-associated epithelium (FAE) and transported to an underlying network of dendritic cells (DCs), macrophages, and lymphocytes. In this article, we describe protocols in which murine PPs are (i) dissociated into single cell suspensions and subjected to flow cytometry and (ii) prepared for cryosectioning and immunostaining. For flow cytometry, PPs are mechanically dissociated and then filtered through 70 \u03bcm membranes to generate single cell suspensions free of epithelial cells and large debris. Starting with 20-25 PPs (from four mice), this quick and reproducible method yields a population of &gt;2.5 x 10(6) cells with &gt;90% cell viability. For cryosectioning, freshly isolated PPs are immersed in Optimal Cutting Temperature (OCT) medium, snap-frozen in liquid nitrogen, and then sectioned using a cryomicrotome. Tissue sections (5-12 \u03bcm) are air-dried, fixed with acetone or methanol, and then subjected to immunolabeling.", "author" : [ { "dropping-particle" : "", "family" : "Jesus", "given" : "Magdia", "non-dropping-particle" : "De", "parse-names" : false, "suffix" : "" }, { "dropping-particle" : "", "family" : "Ahlawat", "given" : "Sarita", "non-dropping-particle" : "", "parse-names" : false, "suffix" : "" }, { "dropping-particle" : "", "family" : "Mantis", "given" : "Nicholas J.", "non-dropping-particle" : "", "parse-names" : false, "suffix" : "" } ], "container-title" : "Journal of Visualized Experiments", "id" : "ITEM-1", "issue" : "73", "issued" : { "date-parts" : [ [ "2013" ] ] }, "page" : "1-8", "title" : "Isolating And Immunostaining Lymphocytes and Dendritic Cells from Murine Peyer's Patches", "type" : "article-journal" }, "uris" : [ "http://www.mendeley.com/documents/?uuid=dca0fa1b-a04f-4ecf-8825-554daa476121" ] } ], "mendeley" : { "formattedCitation" : "&lt;sup&gt;20&lt;/sup&gt;", "plainTextFormattedCitation" : "20", "previouslyFormattedCitation" : "&lt;sup&gt;20&lt;/sup&gt;" }, "properties" : { "noteIndex" : 0 }, "schema" : "https://github.com/citation-style-language/schema/raw/master/csl-citation.json" }</w:instrText>
      </w:r>
      <w:r w:rsidRPr="00A50319">
        <w:rPr>
          <w:bCs/>
          <w:color w:val="000000" w:themeColor="text1"/>
        </w:rPr>
        <w:fldChar w:fldCharType="separate"/>
      </w:r>
      <w:r w:rsidRPr="00A50319">
        <w:rPr>
          <w:bCs/>
          <w:noProof/>
          <w:color w:val="000000" w:themeColor="text1"/>
          <w:vertAlign w:val="superscript"/>
        </w:rPr>
        <w:t>20</w:t>
      </w:r>
      <w:r w:rsidRPr="00A50319">
        <w:rPr>
          <w:bCs/>
          <w:color w:val="000000" w:themeColor="text1"/>
        </w:rPr>
        <w:fldChar w:fldCharType="end"/>
      </w:r>
      <w:r w:rsidRPr="00A50319">
        <w:rPr>
          <w:bCs/>
          <w:color w:val="000000" w:themeColor="text1"/>
        </w:rPr>
        <w:t>, keeping tissue preparation conditions as physiologic and unmanipulated as possible. Despite these adverse effects of enzymatic digestion, beneficial effects on PP lymphocytes were also discovered such as improvement of intracellular staining and cell viability (</w:t>
      </w:r>
      <w:r w:rsidRPr="00A50319">
        <w:rPr>
          <w:b/>
          <w:bCs/>
          <w:color w:val="000000" w:themeColor="text1"/>
        </w:rPr>
        <w:t>Figure 7D-F, G</w:t>
      </w:r>
      <w:r w:rsidRPr="00A50319">
        <w:rPr>
          <w:bCs/>
          <w:color w:val="000000" w:themeColor="text1"/>
        </w:rPr>
        <w:t>). However, further analyses revealed that these effects were attributed to the agitation process at 37</w:t>
      </w:r>
      <w:r w:rsidR="00281CBE">
        <w:rPr>
          <w:bCs/>
          <w:color w:val="000000" w:themeColor="text1"/>
        </w:rPr>
        <w:t xml:space="preserve"> </w:t>
      </w:r>
      <w:r w:rsidRPr="00A50319">
        <w:rPr>
          <w:color w:val="000000" w:themeColor="text1"/>
        </w:rPr>
        <w:t>°C</w:t>
      </w:r>
      <w:r w:rsidRPr="00A50319">
        <w:rPr>
          <w:bCs/>
          <w:color w:val="000000" w:themeColor="text1"/>
        </w:rPr>
        <w:t xml:space="preserve"> independently of enzymatic digestion because cell viability and intracellular Foxp3 staining were favored to a comparable extent when cells were agitated in the absence of collagenase. Mechanistically, the beneficial effect of agitation might be due to the improved removal of intestinal content and mucus from PPs. </w:t>
      </w:r>
    </w:p>
    <w:p w:rsidR="00940860" w:rsidRPr="00A50319" w:rsidRDefault="00940860" w:rsidP="00940860">
      <w:pPr>
        <w:rPr>
          <w:bCs/>
          <w:color w:val="000000" w:themeColor="text1"/>
        </w:rPr>
      </w:pPr>
    </w:p>
    <w:p w:rsidR="0039413B" w:rsidRPr="00A50319" w:rsidRDefault="0039413B" w:rsidP="00940860">
      <w:pPr>
        <w:rPr>
          <w:bCs/>
          <w:color w:val="000000" w:themeColor="text1"/>
        </w:rPr>
      </w:pPr>
      <w:r w:rsidRPr="00A50319">
        <w:rPr>
          <w:bCs/>
          <w:color w:val="000000" w:themeColor="text1"/>
        </w:rPr>
        <w:t xml:space="preserve">In summary, we have described a streamlined protocol for the isolation of lymphocytes from PPs. Isolated cells can be stained for flow cytometric characterization of several cell subsets or can be subjected to cell sorting and subsequently employed in various </w:t>
      </w:r>
      <w:r w:rsidRPr="00A50319">
        <w:rPr>
          <w:bCs/>
          <w:i/>
          <w:color w:val="000000" w:themeColor="text1"/>
        </w:rPr>
        <w:t>in vitro</w:t>
      </w:r>
      <w:r w:rsidRPr="00A50319">
        <w:rPr>
          <w:bCs/>
          <w:color w:val="000000" w:themeColor="text1"/>
        </w:rPr>
        <w:t xml:space="preserve"> </w:t>
      </w:r>
      <w:r w:rsidRPr="00281CBE">
        <w:rPr>
          <w:bCs/>
          <w:color w:val="000000" w:themeColor="text1"/>
        </w:rPr>
        <w:t>and</w:t>
      </w:r>
      <w:r w:rsidRPr="00A50319">
        <w:rPr>
          <w:bCs/>
          <w:i/>
          <w:color w:val="000000" w:themeColor="text1"/>
        </w:rPr>
        <w:t xml:space="preserve"> in vivo</w:t>
      </w:r>
      <w:r w:rsidRPr="00A50319">
        <w:rPr>
          <w:bCs/>
          <w:color w:val="000000" w:themeColor="text1"/>
        </w:rPr>
        <w:t xml:space="preserve"> functional assays. </w:t>
      </w:r>
    </w:p>
    <w:p w:rsidR="002C058A" w:rsidRPr="00A50319" w:rsidRDefault="002C058A" w:rsidP="00940860">
      <w:pPr>
        <w:rPr>
          <w:b/>
          <w:bCs/>
        </w:rPr>
      </w:pPr>
    </w:p>
    <w:p w:rsidR="0039413B" w:rsidRPr="00A50319" w:rsidRDefault="0039413B" w:rsidP="00940860">
      <w:pPr>
        <w:rPr>
          <w:bCs/>
          <w:color w:val="000000" w:themeColor="text1"/>
        </w:rPr>
      </w:pPr>
      <w:r w:rsidRPr="00A50319">
        <w:rPr>
          <w:b/>
          <w:bCs/>
        </w:rPr>
        <w:t xml:space="preserve">ACKNOWLEDGMENTS: </w:t>
      </w:r>
    </w:p>
    <w:p w:rsidR="0039413B" w:rsidRPr="00A50319" w:rsidRDefault="0039413B" w:rsidP="00940860">
      <w:pPr>
        <w:rPr>
          <w:color w:val="000000" w:themeColor="text1"/>
        </w:rPr>
      </w:pPr>
      <w:r w:rsidRPr="00A50319">
        <w:rPr>
          <w:color w:val="000000" w:themeColor="text1"/>
        </w:rPr>
        <w:t xml:space="preserve">We would like to thank Laura Strauss and Peter Sage for </w:t>
      </w:r>
      <w:r w:rsidR="00CD7B94" w:rsidRPr="00A50319">
        <w:rPr>
          <w:color w:val="000000" w:themeColor="text1"/>
        </w:rPr>
        <w:t>helpful discussions</w:t>
      </w:r>
      <w:r w:rsidRPr="00A50319">
        <w:rPr>
          <w:color w:val="000000" w:themeColor="text1"/>
        </w:rPr>
        <w:t xml:space="preserve"> and support </w:t>
      </w:r>
      <w:r w:rsidR="00CD7B94" w:rsidRPr="00A50319">
        <w:rPr>
          <w:color w:val="000000" w:themeColor="text1"/>
        </w:rPr>
        <w:t xml:space="preserve">with </w:t>
      </w:r>
      <w:r w:rsidRPr="00A50319">
        <w:rPr>
          <w:color w:val="000000" w:themeColor="text1"/>
        </w:rPr>
        <w:t xml:space="preserve">flow cytometry analyses. </w:t>
      </w:r>
    </w:p>
    <w:p w:rsidR="0039413B" w:rsidRPr="00A50319" w:rsidRDefault="0039413B" w:rsidP="00940860">
      <w:pPr>
        <w:rPr>
          <w:b/>
          <w:bCs/>
        </w:rPr>
      </w:pPr>
    </w:p>
    <w:p w:rsidR="0039413B" w:rsidRPr="00A50319" w:rsidRDefault="0039413B" w:rsidP="00940860">
      <w:pPr>
        <w:pStyle w:val="a3"/>
        <w:spacing w:before="0" w:beforeAutospacing="0" w:after="0" w:afterAutospacing="0"/>
        <w:outlineLvl w:val="0"/>
        <w:rPr>
          <w:color w:val="808080"/>
        </w:rPr>
      </w:pPr>
      <w:r w:rsidRPr="00A50319">
        <w:rPr>
          <w:b/>
        </w:rPr>
        <w:t>DISCLOSURES</w:t>
      </w:r>
      <w:r w:rsidRPr="00A50319">
        <w:rPr>
          <w:b/>
          <w:bCs/>
        </w:rPr>
        <w:t xml:space="preserve">: </w:t>
      </w:r>
    </w:p>
    <w:p w:rsidR="0039413B" w:rsidRPr="00A50319" w:rsidRDefault="0039413B" w:rsidP="00940860">
      <w:pPr>
        <w:outlineLvl w:val="0"/>
        <w:rPr>
          <w:b/>
          <w:bCs/>
        </w:rPr>
      </w:pPr>
      <w:r w:rsidRPr="00A50319">
        <w:rPr>
          <w:color w:val="000000" w:themeColor="text1"/>
        </w:rPr>
        <w:t>No conflicts of interest declared.</w:t>
      </w:r>
    </w:p>
    <w:p w:rsidR="00940860" w:rsidRPr="00A50319" w:rsidRDefault="00940860" w:rsidP="00940860">
      <w:pPr>
        <w:outlineLvl w:val="0"/>
        <w:rPr>
          <w:color w:val="000000" w:themeColor="text1"/>
        </w:rPr>
      </w:pPr>
    </w:p>
    <w:p w:rsidR="0039413B" w:rsidRPr="00A50319" w:rsidRDefault="0039413B" w:rsidP="00940860">
      <w:pPr>
        <w:outlineLvl w:val="0"/>
        <w:rPr>
          <w:b/>
          <w:bCs/>
        </w:rPr>
      </w:pPr>
      <w:r w:rsidRPr="00A50319">
        <w:rPr>
          <w:b/>
          <w:bCs/>
        </w:rPr>
        <w:t>REFERENCES</w:t>
      </w:r>
    </w:p>
    <w:p w:rsidR="0039413B" w:rsidRPr="00A50319" w:rsidRDefault="0039413B" w:rsidP="00940860">
      <w:pPr>
        <w:ind w:left="640" w:hanging="640"/>
        <w:rPr>
          <w:noProof/>
        </w:rPr>
      </w:pPr>
      <w:r w:rsidRPr="00A50319">
        <w:rPr>
          <w:color w:val="808080"/>
        </w:rPr>
        <w:fldChar w:fldCharType="begin" w:fldLock="1"/>
      </w:r>
      <w:r w:rsidRPr="00A50319">
        <w:rPr>
          <w:color w:val="808080"/>
        </w:rPr>
        <w:instrText xml:space="preserve">ADDIN Mendeley Bibliography CSL_BIBLIOGRAPHY </w:instrText>
      </w:r>
      <w:r w:rsidRPr="00A50319">
        <w:rPr>
          <w:color w:val="808080"/>
        </w:rPr>
        <w:fldChar w:fldCharType="separate"/>
      </w:r>
      <w:r w:rsidRPr="00A50319">
        <w:rPr>
          <w:noProof/>
        </w:rPr>
        <w:t>1.</w:t>
      </w:r>
      <w:r w:rsidRPr="00A50319">
        <w:rPr>
          <w:noProof/>
        </w:rPr>
        <w:tab/>
        <w:t>van den Berg, T. K.</w:t>
      </w:r>
      <w:bookmarkStart w:id="2" w:name="_GoBack"/>
      <w:r w:rsidRPr="00A50319">
        <w:rPr>
          <w:noProof/>
        </w:rPr>
        <w:t xml:space="preserve"> &amp;</w:t>
      </w:r>
      <w:bookmarkEnd w:id="2"/>
      <w:r w:rsidRPr="00A50319">
        <w:rPr>
          <w:noProof/>
        </w:rPr>
        <w:t xml:space="preserve"> van der Schoot, C. E. Innate immune ‘self’ recognition: a role for CD47-SIRPα interactions in hematopoietic stem cell transplantation. </w:t>
      </w:r>
      <w:r w:rsidRPr="00A50319">
        <w:rPr>
          <w:i/>
          <w:iCs/>
          <w:noProof/>
        </w:rPr>
        <w:t>Trends</w:t>
      </w:r>
      <w:r w:rsidR="00700E55" w:rsidRPr="00A50319">
        <w:rPr>
          <w:i/>
          <w:iCs/>
          <w:noProof/>
        </w:rPr>
        <w:t xml:space="preserve"> in</w:t>
      </w:r>
      <w:r w:rsidRPr="00A50319">
        <w:rPr>
          <w:i/>
          <w:iCs/>
          <w:noProof/>
        </w:rPr>
        <w:t xml:space="preserve"> Immunol</w:t>
      </w:r>
      <w:r w:rsidR="00542833" w:rsidRPr="00A50319">
        <w:rPr>
          <w:i/>
          <w:iCs/>
          <w:noProof/>
        </w:rPr>
        <w:t>ogy</w:t>
      </w:r>
      <w:r w:rsidRPr="00A50319">
        <w:rPr>
          <w:noProof/>
        </w:rPr>
        <w:t xml:space="preserve"> </w:t>
      </w:r>
      <w:r w:rsidRPr="00A50319">
        <w:rPr>
          <w:b/>
          <w:bCs/>
          <w:noProof/>
        </w:rPr>
        <w:t>29</w:t>
      </w:r>
      <w:r w:rsidR="00542833" w:rsidRPr="00A50319">
        <w:rPr>
          <w:b/>
          <w:bCs/>
          <w:noProof/>
        </w:rPr>
        <w:t xml:space="preserve"> </w:t>
      </w:r>
      <w:r w:rsidR="00542833" w:rsidRPr="00A50319">
        <w:rPr>
          <w:bCs/>
          <w:noProof/>
        </w:rPr>
        <w:t>(5)</w:t>
      </w:r>
      <w:r w:rsidRPr="00A50319">
        <w:rPr>
          <w:b/>
          <w:bCs/>
          <w:noProof/>
        </w:rPr>
        <w:t>,</w:t>
      </w:r>
      <w:r w:rsidRPr="00A50319">
        <w:rPr>
          <w:noProof/>
        </w:rPr>
        <w:t xml:space="preserve"> 203–206 (2008).</w:t>
      </w:r>
    </w:p>
    <w:p w:rsidR="0039413B" w:rsidRPr="00A50319" w:rsidRDefault="0039413B" w:rsidP="00940860">
      <w:pPr>
        <w:ind w:left="640" w:hanging="640"/>
        <w:rPr>
          <w:noProof/>
        </w:rPr>
      </w:pPr>
      <w:r w:rsidRPr="00A50319">
        <w:rPr>
          <w:noProof/>
        </w:rPr>
        <w:t>2.</w:t>
      </w:r>
      <w:r w:rsidRPr="00A50319">
        <w:rPr>
          <w:noProof/>
        </w:rPr>
        <w:tab/>
        <w:t xml:space="preserve">Mowat, A. M. &amp; Agace, W. W. Regional specialization within the intestinal immune system. </w:t>
      </w:r>
      <w:r w:rsidRPr="00A50319">
        <w:rPr>
          <w:i/>
          <w:iCs/>
          <w:noProof/>
        </w:rPr>
        <w:t xml:space="preserve">Nature Reviews Immunology </w:t>
      </w:r>
      <w:r w:rsidRPr="00A50319">
        <w:rPr>
          <w:b/>
          <w:bCs/>
          <w:noProof/>
        </w:rPr>
        <w:t>14</w:t>
      </w:r>
      <w:r w:rsidR="00542833" w:rsidRPr="00A50319">
        <w:rPr>
          <w:b/>
          <w:bCs/>
          <w:noProof/>
        </w:rPr>
        <w:t xml:space="preserve"> </w:t>
      </w:r>
      <w:r w:rsidR="00542833" w:rsidRPr="00A50319">
        <w:rPr>
          <w:bCs/>
          <w:noProof/>
        </w:rPr>
        <w:t>(10)</w:t>
      </w:r>
      <w:r w:rsidRPr="00A50319">
        <w:rPr>
          <w:b/>
          <w:bCs/>
          <w:noProof/>
        </w:rPr>
        <w:t>,</w:t>
      </w:r>
      <w:r w:rsidRPr="00A50319">
        <w:rPr>
          <w:noProof/>
        </w:rPr>
        <w:t xml:space="preserve"> 667–685 (2014).</w:t>
      </w:r>
    </w:p>
    <w:p w:rsidR="0039413B" w:rsidRPr="00A50319" w:rsidRDefault="0039413B" w:rsidP="00940860">
      <w:pPr>
        <w:ind w:left="640" w:hanging="640"/>
        <w:rPr>
          <w:noProof/>
        </w:rPr>
      </w:pPr>
      <w:r w:rsidRPr="00A50319">
        <w:rPr>
          <w:noProof/>
        </w:rPr>
        <w:t>3.</w:t>
      </w:r>
      <w:r w:rsidRPr="00A50319">
        <w:rPr>
          <w:noProof/>
        </w:rPr>
        <w:tab/>
        <w:t xml:space="preserve">Reboldi, A. &amp; Cyster, J. G. Peyer’s patches: Organizing B-cell responses at the intestinal frontier. </w:t>
      </w:r>
      <w:r w:rsidRPr="00A50319">
        <w:rPr>
          <w:i/>
          <w:iCs/>
          <w:noProof/>
        </w:rPr>
        <w:t>Immunol</w:t>
      </w:r>
      <w:r w:rsidR="00542833" w:rsidRPr="00A50319">
        <w:rPr>
          <w:i/>
          <w:iCs/>
          <w:noProof/>
        </w:rPr>
        <w:t>ogical</w:t>
      </w:r>
      <w:r w:rsidRPr="00A50319">
        <w:rPr>
          <w:i/>
          <w:iCs/>
          <w:noProof/>
        </w:rPr>
        <w:t xml:space="preserve"> Reviews</w:t>
      </w:r>
      <w:r w:rsidRPr="00A50319">
        <w:rPr>
          <w:noProof/>
        </w:rPr>
        <w:t xml:space="preserve"> </w:t>
      </w:r>
      <w:r w:rsidRPr="00A50319">
        <w:rPr>
          <w:b/>
          <w:bCs/>
          <w:noProof/>
        </w:rPr>
        <w:t>271</w:t>
      </w:r>
      <w:r w:rsidR="00542833" w:rsidRPr="00A50319">
        <w:rPr>
          <w:b/>
          <w:bCs/>
          <w:noProof/>
        </w:rPr>
        <w:t xml:space="preserve"> </w:t>
      </w:r>
      <w:r w:rsidR="00542833" w:rsidRPr="00A50319">
        <w:rPr>
          <w:bCs/>
          <w:noProof/>
        </w:rPr>
        <w:t>(1)</w:t>
      </w:r>
      <w:r w:rsidRPr="00A50319">
        <w:rPr>
          <w:b/>
          <w:bCs/>
          <w:noProof/>
        </w:rPr>
        <w:t>,</w:t>
      </w:r>
      <w:r w:rsidRPr="00A50319">
        <w:rPr>
          <w:noProof/>
        </w:rPr>
        <w:t xml:space="preserve"> 230–245 (2016).</w:t>
      </w:r>
    </w:p>
    <w:p w:rsidR="0039413B" w:rsidRPr="00A50319" w:rsidRDefault="0039413B" w:rsidP="00940860">
      <w:pPr>
        <w:ind w:left="640" w:hanging="640"/>
        <w:rPr>
          <w:noProof/>
        </w:rPr>
      </w:pPr>
      <w:r w:rsidRPr="00A50319">
        <w:rPr>
          <w:noProof/>
        </w:rPr>
        <w:t>4.</w:t>
      </w:r>
      <w:r w:rsidRPr="00A50319">
        <w:rPr>
          <w:noProof/>
        </w:rPr>
        <w:tab/>
        <w:t xml:space="preserve">Heel, K. A., McCauley, R. D., Papadimitriou, J. M. &amp; Hall, J. C. Review: Peyer’s patches. </w:t>
      </w:r>
      <w:r w:rsidRPr="00A50319">
        <w:rPr>
          <w:i/>
          <w:iCs/>
          <w:noProof/>
        </w:rPr>
        <w:t>J</w:t>
      </w:r>
      <w:r w:rsidR="00542833" w:rsidRPr="00A50319">
        <w:rPr>
          <w:i/>
          <w:iCs/>
          <w:noProof/>
        </w:rPr>
        <w:t>ournal of</w:t>
      </w:r>
      <w:r w:rsidRPr="00A50319">
        <w:rPr>
          <w:i/>
          <w:iCs/>
          <w:noProof/>
        </w:rPr>
        <w:t xml:space="preserve"> Gastroenterology </w:t>
      </w:r>
      <w:r w:rsidR="00542833" w:rsidRPr="00A50319">
        <w:rPr>
          <w:i/>
          <w:iCs/>
          <w:noProof/>
        </w:rPr>
        <w:t xml:space="preserve">and </w:t>
      </w:r>
      <w:r w:rsidRPr="00A50319">
        <w:rPr>
          <w:i/>
          <w:iCs/>
          <w:noProof/>
        </w:rPr>
        <w:t>Hepatology</w:t>
      </w:r>
      <w:r w:rsidRPr="00A50319">
        <w:rPr>
          <w:noProof/>
        </w:rPr>
        <w:t xml:space="preserve"> </w:t>
      </w:r>
      <w:r w:rsidRPr="00A50319">
        <w:rPr>
          <w:b/>
          <w:bCs/>
          <w:noProof/>
        </w:rPr>
        <w:t>12</w:t>
      </w:r>
      <w:r w:rsidR="00542833" w:rsidRPr="00A50319">
        <w:rPr>
          <w:b/>
          <w:bCs/>
          <w:noProof/>
        </w:rPr>
        <w:t xml:space="preserve"> </w:t>
      </w:r>
      <w:r w:rsidR="00542833" w:rsidRPr="00A50319">
        <w:rPr>
          <w:bCs/>
          <w:noProof/>
        </w:rPr>
        <w:t>(2)</w:t>
      </w:r>
      <w:r w:rsidRPr="00A50319">
        <w:rPr>
          <w:b/>
          <w:bCs/>
          <w:noProof/>
        </w:rPr>
        <w:t>,</w:t>
      </w:r>
      <w:r w:rsidRPr="00A50319">
        <w:rPr>
          <w:noProof/>
        </w:rPr>
        <w:t xml:space="preserve"> 122–136 (1997).</w:t>
      </w:r>
    </w:p>
    <w:p w:rsidR="0039413B" w:rsidRPr="00A50319" w:rsidRDefault="0039413B" w:rsidP="00940860">
      <w:pPr>
        <w:ind w:left="640" w:hanging="640"/>
        <w:rPr>
          <w:noProof/>
        </w:rPr>
      </w:pPr>
      <w:r w:rsidRPr="00A50319">
        <w:rPr>
          <w:noProof/>
        </w:rPr>
        <w:t>5.</w:t>
      </w:r>
      <w:r w:rsidRPr="00A50319">
        <w:rPr>
          <w:noProof/>
        </w:rPr>
        <w:tab/>
        <w:t xml:space="preserve">Fagarasan, S., Kinoshita, K., Muramatsu, M., Ikuta, K. &amp; Honjo, T. In situ class switching and differentiation to IgA-producing cells in the gut lamina propria. </w:t>
      </w:r>
      <w:r w:rsidRPr="00A50319">
        <w:rPr>
          <w:i/>
          <w:iCs/>
          <w:noProof/>
        </w:rPr>
        <w:t>Nature</w:t>
      </w:r>
      <w:r w:rsidRPr="00A50319">
        <w:rPr>
          <w:noProof/>
        </w:rPr>
        <w:t xml:space="preserve"> </w:t>
      </w:r>
      <w:r w:rsidRPr="00A50319">
        <w:rPr>
          <w:b/>
          <w:bCs/>
          <w:noProof/>
        </w:rPr>
        <w:t>413</w:t>
      </w:r>
      <w:r w:rsidR="00542833" w:rsidRPr="00A50319">
        <w:rPr>
          <w:b/>
          <w:bCs/>
          <w:noProof/>
        </w:rPr>
        <w:t xml:space="preserve"> </w:t>
      </w:r>
      <w:r w:rsidR="00542833" w:rsidRPr="00A50319">
        <w:rPr>
          <w:bCs/>
          <w:noProof/>
        </w:rPr>
        <w:t>(6856)</w:t>
      </w:r>
      <w:r w:rsidRPr="00A50319">
        <w:rPr>
          <w:b/>
          <w:bCs/>
          <w:noProof/>
        </w:rPr>
        <w:t>,</w:t>
      </w:r>
      <w:r w:rsidRPr="00A50319">
        <w:rPr>
          <w:noProof/>
        </w:rPr>
        <w:t xml:space="preserve"> 639–643 (2001).</w:t>
      </w:r>
    </w:p>
    <w:p w:rsidR="0039413B" w:rsidRPr="00A50319" w:rsidRDefault="0039413B" w:rsidP="00940860">
      <w:pPr>
        <w:ind w:left="640" w:hanging="640"/>
        <w:rPr>
          <w:noProof/>
        </w:rPr>
      </w:pPr>
      <w:r w:rsidRPr="00A50319">
        <w:rPr>
          <w:noProof/>
        </w:rPr>
        <w:t>6.</w:t>
      </w:r>
      <w:r w:rsidRPr="00A50319">
        <w:rPr>
          <w:noProof/>
        </w:rPr>
        <w:tab/>
        <w:t xml:space="preserve">Hopkins, S. A., Niedergang, F., Corthesy-Theulaz, I. E. &amp; Kraehenbuhl, J. P. A recombinant Salmonella typhimurium vaccine strain is taken up and survives within murine Peyer’s patch dendritic cells. </w:t>
      </w:r>
      <w:r w:rsidR="00456B45" w:rsidRPr="00A50319">
        <w:rPr>
          <w:i/>
          <w:iCs/>
          <w:noProof/>
        </w:rPr>
        <w:t>Cellular</w:t>
      </w:r>
      <w:r w:rsidRPr="00A50319">
        <w:rPr>
          <w:i/>
          <w:iCs/>
          <w:noProof/>
        </w:rPr>
        <w:t xml:space="preserve"> Microbiol</w:t>
      </w:r>
      <w:r w:rsidR="00456B45" w:rsidRPr="00A50319">
        <w:rPr>
          <w:i/>
          <w:iCs/>
          <w:noProof/>
        </w:rPr>
        <w:t>ogy</w:t>
      </w:r>
      <w:r w:rsidRPr="00A50319">
        <w:rPr>
          <w:noProof/>
        </w:rPr>
        <w:t xml:space="preserve"> </w:t>
      </w:r>
      <w:r w:rsidRPr="00A50319">
        <w:rPr>
          <w:b/>
          <w:bCs/>
          <w:noProof/>
        </w:rPr>
        <w:t>2</w:t>
      </w:r>
      <w:r w:rsidR="00456B45" w:rsidRPr="00A50319">
        <w:rPr>
          <w:b/>
          <w:bCs/>
          <w:noProof/>
        </w:rPr>
        <w:t xml:space="preserve"> </w:t>
      </w:r>
      <w:r w:rsidR="00456B45" w:rsidRPr="00A50319">
        <w:rPr>
          <w:bCs/>
          <w:noProof/>
        </w:rPr>
        <w:t>(1)</w:t>
      </w:r>
      <w:r w:rsidRPr="00A50319">
        <w:rPr>
          <w:b/>
          <w:bCs/>
          <w:noProof/>
        </w:rPr>
        <w:t>,</w:t>
      </w:r>
      <w:r w:rsidRPr="00A50319">
        <w:rPr>
          <w:noProof/>
        </w:rPr>
        <w:t xml:space="preserve"> 59–68 (2000).</w:t>
      </w:r>
    </w:p>
    <w:p w:rsidR="0039413B" w:rsidRPr="00A50319" w:rsidRDefault="0039413B" w:rsidP="00940860">
      <w:pPr>
        <w:ind w:left="640" w:hanging="640"/>
        <w:rPr>
          <w:noProof/>
        </w:rPr>
      </w:pPr>
      <w:r w:rsidRPr="00A50319">
        <w:rPr>
          <w:noProof/>
        </w:rPr>
        <w:t>7.</w:t>
      </w:r>
      <w:r w:rsidRPr="00A50319">
        <w:rPr>
          <w:noProof/>
        </w:rPr>
        <w:tab/>
        <w:t xml:space="preserve">Shreedhar, V. K., Kelsall, B. L. &amp; Neutra, M. R. </w:t>
      </w:r>
      <w:r w:rsidR="00456B45" w:rsidRPr="00A50319">
        <w:rPr>
          <w:noProof/>
        </w:rPr>
        <w:t>Cholera toxin induces migration of dendritic cells from the subepithelial dome region to T- and B-cell areas of Peyer's patches.</w:t>
      </w:r>
      <w:r w:rsidRPr="00A50319">
        <w:rPr>
          <w:noProof/>
        </w:rPr>
        <w:t xml:space="preserve"> </w:t>
      </w:r>
      <w:r w:rsidR="00456B45" w:rsidRPr="00A50319">
        <w:rPr>
          <w:i/>
          <w:iCs/>
          <w:noProof/>
        </w:rPr>
        <w:t>Infection and</w:t>
      </w:r>
      <w:r w:rsidRPr="00A50319">
        <w:rPr>
          <w:i/>
          <w:iCs/>
          <w:noProof/>
        </w:rPr>
        <w:t xml:space="preserve"> Immun</w:t>
      </w:r>
      <w:r w:rsidR="00456B45" w:rsidRPr="00A50319">
        <w:rPr>
          <w:i/>
          <w:iCs/>
          <w:noProof/>
        </w:rPr>
        <w:t>ity</w:t>
      </w:r>
      <w:r w:rsidRPr="00A50319">
        <w:rPr>
          <w:noProof/>
        </w:rPr>
        <w:t xml:space="preserve"> </w:t>
      </w:r>
      <w:r w:rsidRPr="00A50319">
        <w:rPr>
          <w:b/>
          <w:bCs/>
          <w:noProof/>
        </w:rPr>
        <w:t>71</w:t>
      </w:r>
      <w:r w:rsidR="00456B45" w:rsidRPr="00A50319">
        <w:rPr>
          <w:b/>
          <w:bCs/>
          <w:noProof/>
        </w:rPr>
        <w:t xml:space="preserve"> </w:t>
      </w:r>
      <w:r w:rsidR="00456B45" w:rsidRPr="00A50319">
        <w:rPr>
          <w:bCs/>
          <w:noProof/>
        </w:rPr>
        <w:t>(1)</w:t>
      </w:r>
      <w:r w:rsidRPr="00A50319">
        <w:rPr>
          <w:b/>
          <w:bCs/>
          <w:noProof/>
        </w:rPr>
        <w:t>,</w:t>
      </w:r>
      <w:r w:rsidRPr="00A50319">
        <w:rPr>
          <w:noProof/>
        </w:rPr>
        <w:t xml:space="preserve"> 504–509 (2003).</w:t>
      </w:r>
    </w:p>
    <w:p w:rsidR="0039413B" w:rsidRPr="00A50319" w:rsidRDefault="0039413B" w:rsidP="00940860">
      <w:pPr>
        <w:ind w:left="640" w:hanging="640"/>
        <w:rPr>
          <w:noProof/>
        </w:rPr>
      </w:pPr>
      <w:r w:rsidRPr="00A50319">
        <w:rPr>
          <w:noProof/>
        </w:rPr>
        <w:t>8.</w:t>
      </w:r>
      <w:r w:rsidRPr="00A50319">
        <w:rPr>
          <w:noProof/>
        </w:rPr>
        <w:tab/>
        <w:t xml:space="preserve">Sato, A. &amp; Iwasaki, A. Peyer’s patch dendritic cells as regulators of mucosal adaptive immunity. </w:t>
      </w:r>
      <w:r w:rsidRPr="00A50319">
        <w:rPr>
          <w:i/>
          <w:iCs/>
          <w:noProof/>
        </w:rPr>
        <w:t>Cell</w:t>
      </w:r>
      <w:r w:rsidR="00456B45" w:rsidRPr="00A50319">
        <w:rPr>
          <w:i/>
          <w:iCs/>
          <w:noProof/>
        </w:rPr>
        <w:t>ular and</w:t>
      </w:r>
      <w:r w:rsidRPr="00A50319">
        <w:rPr>
          <w:i/>
          <w:iCs/>
          <w:noProof/>
        </w:rPr>
        <w:t xml:space="preserve"> Mol</w:t>
      </w:r>
      <w:r w:rsidR="00456B45" w:rsidRPr="00A50319">
        <w:rPr>
          <w:i/>
          <w:iCs/>
          <w:noProof/>
        </w:rPr>
        <w:t>ecular</w:t>
      </w:r>
      <w:r w:rsidRPr="00A50319">
        <w:rPr>
          <w:i/>
          <w:iCs/>
          <w:noProof/>
        </w:rPr>
        <w:t xml:space="preserve"> Life Sci</w:t>
      </w:r>
      <w:r w:rsidR="00456B45" w:rsidRPr="00A50319">
        <w:rPr>
          <w:i/>
          <w:iCs/>
          <w:noProof/>
        </w:rPr>
        <w:t>ences</w:t>
      </w:r>
      <w:r w:rsidRPr="00A50319">
        <w:rPr>
          <w:noProof/>
        </w:rPr>
        <w:t xml:space="preserve"> </w:t>
      </w:r>
      <w:r w:rsidRPr="00A50319">
        <w:rPr>
          <w:b/>
          <w:bCs/>
          <w:noProof/>
        </w:rPr>
        <w:t>62</w:t>
      </w:r>
      <w:r w:rsidR="00456B45" w:rsidRPr="00A50319">
        <w:rPr>
          <w:bCs/>
          <w:noProof/>
        </w:rPr>
        <w:t xml:space="preserve"> (12)</w:t>
      </w:r>
      <w:r w:rsidRPr="00A50319">
        <w:rPr>
          <w:b/>
          <w:bCs/>
          <w:noProof/>
        </w:rPr>
        <w:t>,</w:t>
      </w:r>
      <w:r w:rsidRPr="00A50319">
        <w:rPr>
          <w:noProof/>
        </w:rPr>
        <w:t xml:space="preserve"> 1333–1338 (2005).</w:t>
      </w:r>
    </w:p>
    <w:p w:rsidR="0039413B" w:rsidRPr="00A50319" w:rsidRDefault="0039413B" w:rsidP="00940860">
      <w:pPr>
        <w:ind w:left="640" w:hanging="640"/>
        <w:rPr>
          <w:noProof/>
        </w:rPr>
      </w:pPr>
      <w:r w:rsidRPr="00A50319">
        <w:rPr>
          <w:noProof/>
        </w:rPr>
        <w:t>9.</w:t>
      </w:r>
      <w:r w:rsidRPr="00A50319">
        <w:rPr>
          <w:noProof/>
        </w:rPr>
        <w:tab/>
        <w:t xml:space="preserve">Bemark, M., Boysen, P. &amp; Lycke, N. Y. Induction of gut IgA production through T cell-dependent and T cell-independent pathways. </w:t>
      </w:r>
      <w:r w:rsidRPr="00A50319">
        <w:rPr>
          <w:i/>
          <w:iCs/>
          <w:noProof/>
        </w:rPr>
        <w:t>Ann</w:t>
      </w:r>
      <w:r w:rsidR="00456B45" w:rsidRPr="00A50319">
        <w:rPr>
          <w:i/>
          <w:iCs/>
          <w:noProof/>
        </w:rPr>
        <w:t>als of the</w:t>
      </w:r>
      <w:r w:rsidRPr="00A50319">
        <w:rPr>
          <w:i/>
          <w:iCs/>
          <w:noProof/>
        </w:rPr>
        <w:t xml:space="preserve"> N</w:t>
      </w:r>
      <w:r w:rsidR="00456B45" w:rsidRPr="00A50319">
        <w:rPr>
          <w:i/>
          <w:iCs/>
          <w:noProof/>
        </w:rPr>
        <w:t>ew</w:t>
      </w:r>
      <w:r w:rsidRPr="00A50319">
        <w:rPr>
          <w:i/>
          <w:iCs/>
          <w:noProof/>
        </w:rPr>
        <w:t xml:space="preserve"> Y</w:t>
      </w:r>
      <w:r w:rsidR="00456B45" w:rsidRPr="00A50319">
        <w:rPr>
          <w:i/>
          <w:iCs/>
          <w:noProof/>
        </w:rPr>
        <w:t>ork</w:t>
      </w:r>
      <w:r w:rsidRPr="00A50319">
        <w:rPr>
          <w:i/>
          <w:iCs/>
          <w:noProof/>
        </w:rPr>
        <w:t xml:space="preserve"> Acad</w:t>
      </w:r>
      <w:r w:rsidR="00456B45" w:rsidRPr="00A50319">
        <w:rPr>
          <w:i/>
          <w:iCs/>
          <w:noProof/>
        </w:rPr>
        <w:t>emy of</w:t>
      </w:r>
      <w:r w:rsidRPr="00A50319">
        <w:rPr>
          <w:i/>
          <w:iCs/>
          <w:noProof/>
        </w:rPr>
        <w:t xml:space="preserve"> Sci</w:t>
      </w:r>
      <w:r w:rsidR="00456B45" w:rsidRPr="00A50319">
        <w:rPr>
          <w:i/>
          <w:iCs/>
          <w:noProof/>
        </w:rPr>
        <w:t>ences</w:t>
      </w:r>
      <w:r w:rsidRPr="00A50319">
        <w:rPr>
          <w:noProof/>
        </w:rPr>
        <w:t xml:space="preserve"> </w:t>
      </w:r>
      <w:r w:rsidRPr="00A50319">
        <w:rPr>
          <w:b/>
          <w:bCs/>
          <w:noProof/>
        </w:rPr>
        <w:t>1247</w:t>
      </w:r>
      <w:r w:rsidR="00456B45" w:rsidRPr="00A50319">
        <w:rPr>
          <w:b/>
          <w:bCs/>
          <w:noProof/>
        </w:rPr>
        <w:t xml:space="preserve"> </w:t>
      </w:r>
      <w:r w:rsidR="00456B45" w:rsidRPr="00A50319">
        <w:rPr>
          <w:bCs/>
          <w:noProof/>
        </w:rPr>
        <w:t>(1)</w:t>
      </w:r>
      <w:r w:rsidRPr="00A50319">
        <w:rPr>
          <w:b/>
          <w:bCs/>
          <w:noProof/>
        </w:rPr>
        <w:t>,</w:t>
      </w:r>
      <w:r w:rsidRPr="00A50319">
        <w:rPr>
          <w:noProof/>
        </w:rPr>
        <w:t xml:space="preserve"> 97–116 (2012).</w:t>
      </w:r>
    </w:p>
    <w:p w:rsidR="0039413B" w:rsidRPr="00A50319" w:rsidRDefault="0039413B" w:rsidP="00940860">
      <w:pPr>
        <w:ind w:left="640" w:hanging="640"/>
        <w:rPr>
          <w:noProof/>
        </w:rPr>
      </w:pPr>
      <w:r w:rsidRPr="00A50319">
        <w:rPr>
          <w:noProof/>
        </w:rPr>
        <w:t>10.</w:t>
      </w:r>
      <w:r w:rsidRPr="00A50319">
        <w:rPr>
          <w:noProof/>
        </w:rPr>
        <w:tab/>
        <w:t xml:space="preserve">Fagarasan, S., Kawamoto, S., Kanagawa, O. &amp; Suzuki, K. Adaptive Immune Regulation in the Gut: T Cell–Dependent and T Cell–Independent IgA Synthesis. </w:t>
      </w:r>
      <w:r w:rsidRPr="00A50319">
        <w:rPr>
          <w:i/>
          <w:iCs/>
          <w:noProof/>
        </w:rPr>
        <w:t>Annu</w:t>
      </w:r>
      <w:r w:rsidR="00456B45" w:rsidRPr="00A50319">
        <w:rPr>
          <w:i/>
          <w:iCs/>
          <w:noProof/>
        </w:rPr>
        <w:t>al</w:t>
      </w:r>
      <w:r w:rsidRPr="00A50319">
        <w:rPr>
          <w:i/>
          <w:iCs/>
          <w:noProof/>
        </w:rPr>
        <w:t xml:space="preserve"> Rev</w:t>
      </w:r>
      <w:r w:rsidR="00456B45" w:rsidRPr="00A50319">
        <w:rPr>
          <w:i/>
          <w:iCs/>
          <w:noProof/>
        </w:rPr>
        <w:t>iew of</w:t>
      </w:r>
      <w:r w:rsidRPr="00A50319">
        <w:rPr>
          <w:i/>
          <w:iCs/>
          <w:noProof/>
        </w:rPr>
        <w:t xml:space="preserve"> Immunol</w:t>
      </w:r>
      <w:r w:rsidR="00456B45" w:rsidRPr="00A50319">
        <w:rPr>
          <w:i/>
          <w:iCs/>
          <w:noProof/>
        </w:rPr>
        <w:t>ogy</w:t>
      </w:r>
      <w:r w:rsidRPr="00A50319">
        <w:rPr>
          <w:noProof/>
        </w:rPr>
        <w:t xml:space="preserve"> </w:t>
      </w:r>
      <w:r w:rsidRPr="00A50319">
        <w:rPr>
          <w:b/>
          <w:bCs/>
          <w:noProof/>
        </w:rPr>
        <w:t>28,</w:t>
      </w:r>
      <w:r w:rsidRPr="00A50319">
        <w:rPr>
          <w:noProof/>
        </w:rPr>
        <w:t xml:space="preserve"> 243–273 (2010).</w:t>
      </w:r>
    </w:p>
    <w:p w:rsidR="0039413B" w:rsidRPr="00A50319" w:rsidRDefault="0039413B" w:rsidP="00940860">
      <w:pPr>
        <w:ind w:left="640" w:hanging="640"/>
        <w:rPr>
          <w:noProof/>
        </w:rPr>
      </w:pPr>
      <w:r w:rsidRPr="00A50319">
        <w:rPr>
          <w:noProof/>
        </w:rPr>
        <w:t>11.</w:t>
      </w:r>
      <w:r w:rsidRPr="00A50319">
        <w:rPr>
          <w:noProof/>
        </w:rPr>
        <w:tab/>
        <w:t xml:space="preserve">Hase, K. </w:t>
      </w:r>
      <w:r w:rsidRPr="00A50319">
        <w:rPr>
          <w:i/>
          <w:iCs/>
          <w:noProof/>
        </w:rPr>
        <w:t>et al.</w:t>
      </w:r>
      <w:r w:rsidRPr="00A50319">
        <w:rPr>
          <w:noProof/>
        </w:rPr>
        <w:t xml:space="preserve"> Uptake through glycoprotein 2 of FimH + bacteria by M cells initiates mucosal immune response. </w:t>
      </w:r>
      <w:r w:rsidRPr="00A50319">
        <w:rPr>
          <w:i/>
          <w:iCs/>
          <w:noProof/>
        </w:rPr>
        <w:t>Nature</w:t>
      </w:r>
      <w:r w:rsidRPr="00A50319">
        <w:rPr>
          <w:noProof/>
        </w:rPr>
        <w:t xml:space="preserve"> </w:t>
      </w:r>
      <w:r w:rsidRPr="00A50319">
        <w:rPr>
          <w:b/>
          <w:bCs/>
          <w:noProof/>
        </w:rPr>
        <w:t>462</w:t>
      </w:r>
      <w:r w:rsidR="00456B45" w:rsidRPr="00A50319">
        <w:rPr>
          <w:b/>
          <w:bCs/>
          <w:noProof/>
        </w:rPr>
        <w:t xml:space="preserve"> </w:t>
      </w:r>
      <w:r w:rsidR="00456B45" w:rsidRPr="00A50319">
        <w:rPr>
          <w:bCs/>
          <w:noProof/>
        </w:rPr>
        <w:t>(7270)</w:t>
      </w:r>
      <w:r w:rsidRPr="00A50319">
        <w:rPr>
          <w:b/>
          <w:bCs/>
          <w:noProof/>
        </w:rPr>
        <w:t>,</w:t>
      </w:r>
      <w:r w:rsidRPr="00A50319">
        <w:rPr>
          <w:noProof/>
        </w:rPr>
        <w:t xml:space="preserve"> 226–230 (2009).</w:t>
      </w:r>
    </w:p>
    <w:p w:rsidR="0039413B" w:rsidRPr="00A50319" w:rsidRDefault="0039413B" w:rsidP="00940860">
      <w:pPr>
        <w:ind w:left="640" w:hanging="640"/>
        <w:rPr>
          <w:noProof/>
        </w:rPr>
      </w:pPr>
      <w:r w:rsidRPr="00A50319">
        <w:rPr>
          <w:noProof/>
        </w:rPr>
        <w:t>12.</w:t>
      </w:r>
      <w:r w:rsidRPr="00A50319">
        <w:rPr>
          <w:noProof/>
        </w:rPr>
        <w:tab/>
        <w:t xml:space="preserve">Wu, H. </w:t>
      </w:r>
      <w:r w:rsidRPr="00A50319">
        <w:rPr>
          <w:i/>
          <w:iCs/>
          <w:noProof/>
        </w:rPr>
        <w:t>et al.</w:t>
      </w:r>
      <w:r w:rsidRPr="00A50319">
        <w:rPr>
          <w:noProof/>
        </w:rPr>
        <w:t xml:space="preserve"> An Inhibitory Role for the Transcription Factor Stat3 in Controlling IL-4 and Bcl6 Expression in Follicular Helper T Cells. </w:t>
      </w:r>
      <w:r w:rsidRPr="00A50319">
        <w:rPr>
          <w:i/>
          <w:iCs/>
          <w:noProof/>
        </w:rPr>
        <w:t>J</w:t>
      </w:r>
      <w:r w:rsidR="00456B45" w:rsidRPr="00A50319">
        <w:rPr>
          <w:i/>
          <w:iCs/>
          <w:noProof/>
        </w:rPr>
        <w:t>ournal of</w:t>
      </w:r>
      <w:r w:rsidRPr="00A50319">
        <w:rPr>
          <w:i/>
          <w:iCs/>
          <w:noProof/>
        </w:rPr>
        <w:t xml:space="preserve"> Immunol</w:t>
      </w:r>
      <w:r w:rsidR="00456B45" w:rsidRPr="00A50319">
        <w:rPr>
          <w:i/>
          <w:iCs/>
          <w:noProof/>
        </w:rPr>
        <w:t>ogy</w:t>
      </w:r>
      <w:r w:rsidRPr="00A50319">
        <w:rPr>
          <w:noProof/>
        </w:rPr>
        <w:t xml:space="preserve"> </w:t>
      </w:r>
      <w:r w:rsidRPr="00A50319">
        <w:rPr>
          <w:b/>
          <w:bCs/>
          <w:noProof/>
        </w:rPr>
        <w:t>195</w:t>
      </w:r>
      <w:r w:rsidR="00456B45" w:rsidRPr="00A50319">
        <w:rPr>
          <w:b/>
          <w:bCs/>
          <w:noProof/>
        </w:rPr>
        <w:t xml:space="preserve"> </w:t>
      </w:r>
      <w:r w:rsidR="00456B45" w:rsidRPr="00A50319">
        <w:rPr>
          <w:bCs/>
          <w:noProof/>
        </w:rPr>
        <w:t>(5)</w:t>
      </w:r>
      <w:r w:rsidRPr="00A50319">
        <w:rPr>
          <w:b/>
          <w:bCs/>
          <w:noProof/>
        </w:rPr>
        <w:t>,</w:t>
      </w:r>
      <w:r w:rsidRPr="00A50319">
        <w:rPr>
          <w:noProof/>
        </w:rPr>
        <w:t xml:space="preserve"> 2080–2089 (2015).</w:t>
      </w:r>
    </w:p>
    <w:p w:rsidR="0039413B" w:rsidRPr="00A50319" w:rsidRDefault="0039413B" w:rsidP="00940860">
      <w:pPr>
        <w:ind w:left="640" w:hanging="640"/>
        <w:rPr>
          <w:noProof/>
        </w:rPr>
      </w:pPr>
      <w:r w:rsidRPr="00A50319">
        <w:rPr>
          <w:noProof/>
        </w:rPr>
        <w:t>13.</w:t>
      </w:r>
      <w:r w:rsidRPr="00A50319">
        <w:rPr>
          <w:noProof/>
        </w:rPr>
        <w:tab/>
        <w:t xml:space="preserve">Vinuesa, C. G., Tangye, S. G., Moser, B. &amp; Mackay, C. R. Follicular B helper T cells in antibody responses and autoimmunity. </w:t>
      </w:r>
      <w:r w:rsidRPr="00A50319">
        <w:rPr>
          <w:i/>
          <w:iCs/>
          <w:noProof/>
        </w:rPr>
        <w:t>Nat</w:t>
      </w:r>
      <w:r w:rsidR="00456B45" w:rsidRPr="00A50319">
        <w:rPr>
          <w:i/>
          <w:iCs/>
          <w:noProof/>
        </w:rPr>
        <w:t>ure</w:t>
      </w:r>
      <w:r w:rsidRPr="00A50319">
        <w:rPr>
          <w:i/>
          <w:iCs/>
          <w:noProof/>
        </w:rPr>
        <w:t xml:space="preserve"> Rev</w:t>
      </w:r>
      <w:r w:rsidR="00456B45" w:rsidRPr="00A50319">
        <w:rPr>
          <w:i/>
          <w:iCs/>
          <w:noProof/>
        </w:rPr>
        <w:t>iew</w:t>
      </w:r>
      <w:r w:rsidR="000F72DC" w:rsidRPr="00A50319">
        <w:rPr>
          <w:i/>
          <w:iCs/>
          <w:noProof/>
        </w:rPr>
        <w:t>s Immunology</w:t>
      </w:r>
      <w:r w:rsidRPr="00A50319">
        <w:rPr>
          <w:noProof/>
        </w:rPr>
        <w:t xml:space="preserve"> </w:t>
      </w:r>
      <w:r w:rsidRPr="00A50319">
        <w:rPr>
          <w:b/>
          <w:bCs/>
          <w:noProof/>
        </w:rPr>
        <w:t>5</w:t>
      </w:r>
      <w:r w:rsidR="00456B45" w:rsidRPr="00A50319">
        <w:rPr>
          <w:b/>
          <w:bCs/>
          <w:noProof/>
        </w:rPr>
        <w:t xml:space="preserve"> </w:t>
      </w:r>
      <w:r w:rsidR="00456B45" w:rsidRPr="00A50319">
        <w:rPr>
          <w:bCs/>
          <w:noProof/>
        </w:rPr>
        <w:t>(11)</w:t>
      </w:r>
      <w:r w:rsidRPr="00A50319">
        <w:rPr>
          <w:b/>
          <w:bCs/>
          <w:noProof/>
        </w:rPr>
        <w:t>,</w:t>
      </w:r>
      <w:r w:rsidRPr="00A50319">
        <w:rPr>
          <w:noProof/>
        </w:rPr>
        <w:t xml:space="preserve"> 853–865 (2005).</w:t>
      </w:r>
    </w:p>
    <w:p w:rsidR="0039413B" w:rsidRPr="00A50319" w:rsidRDefault="0039413B" w:rsidP="00940860">
      <w:pPr>
        <w:ind w:left="640" w:hanging="640"/>
        <w:rPr>
          <w:noProof/>
        </w:rPr>
      </w:pPr>
      <w:r w:rsidRPr="00A50319">
        <w:rPr>
          <w:noProof/>
        </w:rPr>
        <w:t>14.</w:t>
      </w:r>
      <w:r w:rsidRPr="00A50319">
        <w:rPr>
          <w:noProof/>
        </w:rPr>
        <w:tab/>
        <w:t xml:space="preserve">Victora, G. D. &amp; Nussenzweig, M. C. Germinal Centers. </w:t>
      </w:r>
      <w:r w:rsidRPr="00A50319">
        <w:rPr>
          <w:i/>
          <w:iCs/>
          <w:noProof/>
        </w:rPr>
        <w:t>Annu</w:t>
      </w:r>
      <w:r w:rsidR="000F72DC" w:rsidRPr="00A50319">
        <w:rPr>
          <w:i/>
          <w:iCs/>
          <w:noProof/>
        </w:rPr>
        <w:t>al</w:t>
      </w:r>
      <w:r w:rsidRPr="00A50319">
        <w:rPr>
          <w:i/>
          <w:iCs/>
          <w:noProof/>
        </w:rPr>
        <w:t xml:space="preserve"> Rev</w:t>
      </w:r>
      <w:r w:rsidR="000F72DC" w:rsidRPr="00A50319">
        <w:rPr>
          <w:i/>
          <w:iCs/>
          <w:noProof/>
        </w:rPr>
        <w:t>iew of</w:t>
      </w:r>
      <w:r w:rsidRPr="00A50319">
        <w:rPr>
          <w:i/>
          <w:iCs/>
          <w:noProof/>
        </w:rPr>
        <w:t xml:space="preserve"> Immunol</w:t>
      </w:r>
      <w:r w:rsidR="000F72DC" w:rsidRPr="00A50319">
        <w:rPr>
          <w:i/>
          <w:iCs/>
          <w:noProof/>
        </w:rPr>
        <w:t>ogy</w:t>
      </w:r>
      <w:r w:rsidRPr="00A50319">
        <w:rPr>
          <w:noProof/>
        </w:rPr>
        <w:t xml:space="preserve"> </w:t>
      </w:r>
      <w:r w:rsidRPr="00A50319">
        <w:rPr>
          <w:b/>
          <w:bCs/>
          <w:noProof/>
        </w:rPr>
        <w:t>30,</w:t>
      </w:r>
      <w:r w:rsidRPr="00A50319">
        <w:rPr>
          <w:noProof/>
        </w:rPr>
        <w:t xml:space="preserve"> 429–457 (2012).</w:t>
      </w:r>
    </w:p>
    <w:p w:rsidR="0039413B" w:rsidRPr="00A50319" w:rsidRDefault="0039413B" w:rsidP="00940860">
      <w:pPr>
        <w:ind w:left="640" w:hanging="640"/>
        <w:rPr>
          <w:noProof/>
        </w:rPr>
      </w:pPr>
      <w:r w:rsidRPr="00A50319">
        <w:rPr>
          <w:noProof/>
        </w:rPr>
        <w:t>15.</w:t>
      </w:r>
      <w:r w:rsidRPr="00A50319">
        <w:rPr>
          <w:noProof/>
        </w:rPr>
        <w:tab/>
        <w:t xml:space="preserve">Vaeth, M. </w:t>
      </w:r>
      <w:r w:rsidRPr="00A50319">
        <w:rPr>
          <w:i/>
          <w:iCs/>
          <w:noProof/>
        </w:rPr>
        <w:t>et al.</w:t>
      </w:r>
      <w:r w:rsidRPr="00A50319">
        <w:rPr>
          <w:noProof/>
        </w:rPr>
        <w:t xml:space="preserve"> Store-Operated Ca2+Entry in Follicular T Cells Controls Humoral Immune Responses and Autoimmunity. </w:t>
      </w:r>
      <w:r w:rsidRPr="00A50319">
        <w:rPr>
          <w:i/>
          <w:iCs/>
          <w:noProof/>
        </w:rPr>
        <w:t>Immunity</w:t>
      </w:r>
      <w:r w:rsidRPr="00A50319">
        <w:rPr>
          <w:noProof/>
        </w:rPr>
        <w:t xml:space="preserve"> </w:t>
      </w:r>
      <w:r w:rsidRPr="00A50319">
        <w:rPr>
          <w:b/>
          <w:bCs/>
          <w:noProof/>
        </w:rPr>
        <w:t>44</w:t>
      </w:r>
      <w:r w:rsidR="000F72DC" w:rsidRPr="00A50319">
        <w:rPr>
          <w:bCs/>
          <w:noProof/>
        </w:rPr>
        <w:t xml:space="preserve"> (6)</w:t>
      </w:r>
      <w:r w:rsidRPr="00A50319">
        <w:rPr>
          <w:b/>
          <w:bCs/>
          <w:noProof/>
        </w:rPr>
        <w:t>,</w:t>
      </w:r>
      <w:r w:rsidRPr="00A50319">
        <w:rPr>
          <w:noProof/>
        </w:rPr>
        <w:t xml:space="preserve"> 1350–1364 (2016).</w:t>
      </w:r>
    </w:p>
    <w:p w:rsidR="0039413B" w:rsidRPr="00A50319" w:rsidRDefault="0039413B" w:rsidP="00940860">
      <w:pPr>
        <w:ind w:left="640" w:hanging="640"/>
        <w:rPr>
          <w:noProof/>
        </w:rPr>
      </w:pPr>
      <w:r w:rsidRPr="00A50319">
        <w:rPr>
          <w:noProof/>
        </w:rPr>
        <w:t>16.</w:t>
      </w:r>
      <w:r w:rsidRPr="00A50319">
        <w:rPr>
          <w:noProof/>
        </w:rPr>
        <w:tab/>
        <w:t xml:space="preserve">Meli, A. P. </w:t>
      </w:r>
      <w:r w:rsidRPr="00A50319">
        <w:rPr>
          <w:i/>
          <w:iCs/>
          <w:noProof/>
        </w:rPr>
        <w:t>et al.</w:t>
      </w:r>
      <w:r w:rsidRPr="00A50319">
        <w:rPr>
          <w:noProof/>
        </w:rPr>
        <w:t xml:space="preserve"> The Integrin LFA-1 Controls T Follicular Helper Cell Generation and Maintenance</w:t>
      </w:r>
      <w:r w:rsidR="000F72DC" w:rsidRPr="00A50319">
        <w:rPr>
          <w:noProof/>
        </w:rPr>
        <w:t>.</w:t>
      </w:r>
      <w:r w:rsidR="000F72DC" w:rsidRPr="00A50319">
        <w:rPr>
          <w:i/>
          <w:iCs/>
          <w:noProof/>
        </w:rPr>
        <w:t>Immunity</w:t>
      </w:r>
      <w:r w:rsidR="000F72DC" w:rsidRPr="00A50319">
        <w:rPr>
          <w:noProof/>
        </w:rPr>
        <w:t xml:space="preserve"> </w:t>
      </w:r>
      <w:r w:rsidR="000F72DC" w:rsidRPr="00A50319">
        <w:rPr>
          <w:b/>
          <w:bCs/>
          <w:noProof/>
        </w:rPr>
        <w:t>45</w:t>
      </w:r>
      <w:r w:rsidR="000F72DC" w:rsidRPr="00A50319">
        <w:rPr>
          <w:bCs/>
          <w:noProof/>
        </w:rPr>
        <w:t xml:space="preserve"> (4)</w:t>
      </w:r>
      <w:r w:rsidR="000F72DC" w:rsidRPr="00A50319">
        <w:rPr>
          <w:b/>
          <w:bCs/>
          <w:noProof/>
        </w:rPr>
        <w:t>,</w:t>
      </w:r>
      <w:r w:rsidR="000F72DC" w:rsidRPr="00A50319">
        <w:rPr>
          <w:noProof/>
        </w:rPr>
        <w:t xml:space="preserve"> 831-846 (2016).</w:t>
      </w:r>
      <w:r w:rsidRPr="00A50319">
        <w:rPr>
          <w:noProof/>
        </w:rPr>
        <w:t xml:space="preserve"> </w:t>
      </w:r>
    </w:p>
    <w:p w:rsidR="0039413B" w:rsidRPr="00A50319" w:rsidRDefault="0039413B" w:rsidP="00940860">
      <w:pPr>
        <w:ind w:left="640" w:hanging="640"/>
        <w:rPr>
          <w:noProof/>
        </w:rPr>
      </w:pPr>
      <w:r w:rsidRPr="00A50319">
        <w:rPr>
          <w:noProof/>
        </w:rPr>
        <w:t>17.</w:t>
      </w:r>
      <w:r w:rsidRPr="00A50319">
        <w:rPr>
          <w:noProof/>
        </w:rPr>
        <w:tab/>
        <w:t xml:space="preserve">Fu, W. </w:t>
      </w:r>
      <w:r w:rsidRPr="00A50319">
        <w:rPr>
          <w:i/>
          <w:iCs/>
          <w:noProof/>
        </w:rPr>
        <w:t>et al.</w:t>
      </w:r>
      <w:r w:rsidRPr="00A50319">
        <w:rPr>
          <w:noProof/>
        </w:rPr>
        <w:t xml:space="preserve"> Deficiency in T follicular regulatory cells promotes autoimmunity.</w:t>
      </w:r>
      <w:r w:rsidR="000F72DC" w:rsidRPr="00A50319">
        <w:rPr>
          <w:noProof/>
        </w:rPr>
        <w:t xml:space="preserve"> Journal of Experimental Medicine </w:t>
      </w:r>
      <w:r w:rsidR="000F72DC" w:rsidRPr="00A50319">
        <w:rPr>
          <w:b/>
          <w:noProof/>
        </w:rPr>
        <w:t>215</w:t>
      </w:r>
      <w:r w:rsidR="000F72DC" w:rsidRPr="00A50319">
        <w:rPr>
          <w:noProof/>
        </w:rPr>
        <w:t xml:space="preserve"> (3),</w:t>
      </w:r>
      <w:r w:rsidRPr="00A50319">
        <w:rPr>
          <w:noProof/>
        </w:rPr>
        <w:t xml:space="preserve"> </w:t>
      </w:r>
      <w:r w:rsidR="000F72DC" w:rsidRPr="00A50319">
        <w:rPr>
          <w:noProof/>
        </w:rPr>
        <w:t>815-825 (2018).</w:t>
      </w:r>
    </w:p>
    <w:p w:rsidR="0039413B" w:rsidRPr="00A50319" w:rsidRDefault="0039413B" w:rsidP="00940860">
      <w:pPr>
        <w:ind w:left="640" w:hanging="640"/>
        <w:rPr>
          <w:noProof/>
        </w:rPr>
      </w:pPr>
      <w:r w:rsidRPr="00A50319">
        <w:rPr>
          <w:noProof/>
        </w:rPr>
        <w:t>18.</w:t>
      </w:r>
      <w:r w:rsidRPr="00A50319">
        <w:rPr>
          <w:noProof/>
        </w:rPr>
        <w:tab/>
        <w:t xml:space="preserve">Espéli, M. &amp; Walker, J. M. </w:t>
      </w:r>
      <w:r w:rsidRPr="00A50319">
        <w:rPr>
          <w:i/>
          <w:iCs/>
          <w:noProof/>
        </w:rPr>
        <w:t>T follicular helper cells - Methods and Protocols</w:t>
      </w:r>
      <w:r w:rsidRPr="00A50319">
        <w:rPr>
          <w:noProof/>
        </w:rPr>
        <w:t>. (2015). doi:10.1007/978-1-4939-2498-1</w:t>
      </w:r>
    </w:p>
    <w:p w:rsidR="0039413B" w:rsidRPr="00A50319" w:rsidRDefault="0039413B" w:rsidP="00940860">
      <w:pPr>
        <w:ind w:left="640" w:hanging="640"/>
        <w:rPr>
          <w:noProof/>
        </w:rPr>
      </w:pPr>
      <w:r w:rsidRPr="00A50319">
        <w:rPr>
          <w:noProof/>
        </w:rPr>
        <w:t>19.</w:t>
      </w:r>
      <w:r w:rsidRPr="00A50319">
        <w:rPr>
          <w:noProof/>
        </w:rPr>
        <w:tab/>
        <w:t xml:space="preserve">Couter, C. J. &amp; Surana, N. K. Isolation and Flow Cytometric Characterization of Murine Small Intestinal Lymphocytes. </w:t>
      </w:r>
      <w:r w:rsidRPr="00A50319">
        <w:rPr>
          <w:i/>
          <w:iCs/>
          <w:noProof/>
        </w:rPr>
        <w:t>J</w:t>
      </w:r>
      <w:r w:rsidR="000F72DC" w:rsidRPr="00A50319">
        <w:rPr>
          <w:i/>
          <w:iCs/>
          <w:noProof/>
        </w:rPr>
        <w:t>ournal of</w:t>
      </w:r>
      <w:r w:rsidRPr="00A50319">
        <w:rPr>
          <w:i/>
          <w:iCs/>
          <w:noProof/>
        </w:rPr>
        <w:t xml:space="preserve"> Vis</w:t>
      </w:r>
      <w:r w:rsidR="000F72DC" w:rsidRPr="00A50319">
        <w:rPr>
          <w:i/>
          <w:iCs/>
          <w:noProof/>
        </w:rPr>
        <w:t>ual</w:t>
      </w:r>
      <w:r w:rsidRPr="00A50319">
        <w:rPr>
          <w:i/>
          <w:iCs/>
          <w:noProof/>
        </w:rPr>
        <w:t xml:space="preserve"> Exp</w:t>
      </w:r>
      <w:r w:rsidR="000F72DC" w:rsidRPr="00A50319">
        <w:rPr>
          <w:i/>
          <w:iCs/>
          <w:noProof/>
        </w:rPr>
        <w:t xml:space="preserve">eriments </w:t>
      </w:r>
      <w:r w:rsidR="000F72DC" w:rsidRPr="00A50319">
        <w:rPr>
          <w:iCs/>
          <w:noProof/>
        </w:rPr>
        <w:t>(111)</w:t>
      </w:r>
      <w:r w:rsidR="000F72DC" w:rsidRPr="00A50319">
        <w:rPr>
          <w:b/>
          <w:bCs/>
          <w:noProof/>
        </w:rPr>
        <w:t>,</w:t>
      </w:r>
      <w:r w:rsidR="000F72DC" w:rsidRPr="00A50319">
        <w:t xml:space="preserve"> </w:t>
      </w:r>
      <w:r w:rsidR="000F72DC" w:rsidRPr="00A50319">
        <w:rPr>
          <w:noProof/>
        </w:rPr>
        <w:t>e54114, doi:10.3791/54114 (2016)</w:t>
      </w:r>
      <w:r w:rsidRPr="00A50319">
        <w:rPr>
          <w:noProof/>
        </w:rPr>
        <w:t>.</w:t>
      </w:r>
    </w:p>
    <w:p w:rsidR="003E2434" w:rsidRPr="00A50319" w:rsidRDefault="0039413B" w:rsidP="00940860">
      <w:pPr>
        <w:ind w:left="640" w:hanging="640"/>
        <w:rPr>
          <w:noProof/>
        </w:rPr>
      </w:pPr>
      <w:r w:rsidRPr="00A50319">
        <w:rPr>
          <w:noProof/>
        </w:rPr>
        <w:t>20.</w:t>
      </w:r>
      <w:r w:rsidRPr="00A50319">
        <w:rPr>
          <w:noProof/>
        </w:rPr>
        <w:tab/>
        <w:t xml:space="preserve">De Jesus, M., Ahlawat, S. &amp; Mantis, N. J. Isolating And Immunostaining Lymphocytes and Dendritic Cells from Murine Peyer’s Patches. </w:t>
      </w:r>
      <w:r w:rsidR="003E2434" w:rsidRPr="00A50319">
        <w:rPr>
          <w:i/>
          <w:iCs/>
          <w:noProof/>
        </w:rPr>
        <w:t>Journal of Visual Experiments</w:t>
      </w:r>
      <w:r w:rsidRPr="00A50319">
        <w:rPr>
          <w:noProof/>
        </w:rPr>
        <w:t xml:space="preserve"> </w:t>
      </w:r>
      <w:r w:rsidR="003E2434" w:rsidRPr="00A50319">
        <w:rPr>
          <w:noProof/>
        </w:rPr>
        <w:t>(73):e50167. doi: 10.3791/50167 (2013).</w:t>
      </w:r>
    </w:p>
    <w:p w:rsidR="003E2434" w:rsidRPr="00A50319" w:rsidRDefault="0039413B" w:rsidP="00940860">
      <w:pPr>
        <w:ind w:left="640" w:hanging="640"/>
        <w:rPr>
          <w:noProof/>
        </w:rPr>
      </w:pPr>
      <w:r w:rsidRPr="00A50319">
        <w:rPr>
          <w:noProof/>
        </w:rPr>
        <w:t>21.</w:t>
      </w:r>
      <w:r w:rsidRPr="00A50319">
        <w:rPr>
          <w:noProof/>
        </w:rPr>
        <w:tab/>
      </w:r>
      <w:r w:rsidR="003E2434" w:rsidRPr="00A50319">
        <w:rPr>
          <w:noProof/>
        </w:rPr>
        <w:t xml:space="preserve">Pastori, C. and Lopalco, L. Isolation and in vitro Activation of Mouse Peyer’s Patch Cells from Small Intestine Tissue. </w:t>
      </w:r>
      <w:r w:rsidR="003E2434" w:rsidRPr="00A50319">
        <w:rPr>
          <w:i/>
          <w:noProof/>
        </w:rPr>
        <w:t>Bio-protocol</w:t>
      </w:r>
      <w:r w:rsidR="003E2434" w:rsidRPr="00A50319">
        <w:rPr>
          <w:noProof/>
        </w:rPr>
        <w:t xml:space="preserve"> </w:t>
      </w:r>
      <w:r w:rsidR="003E2434" w:rsidRPr="00A50319">
        <w:rPr>
          <w:b/>
          <w:noProof/>
        </w:rPr>
        <w:t>4</w:t>
      </w:r>
      <w:r w:rsidR="003E2434" w:rsidRPr="00A50319">
        <w:rPr>
          <w:noProof/>
        </w:rPr>
        <w:t xml:space="preserve"> (21): e1282. DOI: 10.21769/BioProtoc.1282. (2014).</w:t>
      </w:r>
    </w:p>
    <w:p w:rsidR="0039413B" w:rsidRPr="00A50319" w:rsidRDefault="0039413B" w:rsidP="00940860">
      <w:pPr>
        <w:ind w:left="640" w:hanging="640"/>
        <w:rPr>
          <w:noProof/>
        </w:rPr>
      </w:pPr>
      <w:r w:rsidRPr="00A50319">
        <w:rPr>
          <w:noProof/>
        </w:rPr>
        <w:t>22.</w:t>
      </w:r>
      <w:r w:rsidRPr="00A50319">
        <w:rPr>
          <w:noProof/>
        </w:rPr>
        <w:tab/>
        <w:t xml:space="preserve">Fukuda, S., Hase, K. &amp; Ohno, H. Application of a Mouse Ligated Peyer’s Patch Intestinal Loop Assay to Evaluate Bacterial Uptake by M cells. </w:t>
      </w:r>
      <w:r w:rsidR="003E2434" w:rsidRPr="00A50319">
        <w:rPr>
          <w:i/>
          <w:iCs/>
          <w:noProof/>
        </w:rPr>
        <w:t>Journal of Visual Experiments</w:t>
      </w:r>
      <w:r w:rsidR="00D2642B">
        <w:rPr>
          <w:i/>
          <w:iCs/>
          <w:noProof/>
        </w:rPr>
        <w:t xml:space="preserve"> </w:t>
      </w:r>
      <w:r w:rsidR="003E2434" w:rsidRPr="00A50319">
        <w:rPr>
          <w:noProof/>
        </w:rPr>
        <w:t xml:space="preserve">(58), pii: 3225. doi: 10.3791/3225 </w:t>
      </w:r>
      <w:r w:rsidRPr="00A50319">
        <w:rPr>
          <w:noProof/>
        </w:rPr>
        <w:t>(2011).</w:t>
      </w:r>
    </w:p>
    <w:p w:rsidR="0039413B" w:rsidRPr="00A50319" w:rsidRDefault="0039413B" w:rsidP="00940860">
      <w:pPr>
        <w:ind w:left="640" w:hanging="640"/>
        <w:rPr>
          <w:noProof/>
        </w:rPr>
      </w:pPr>
      <w:r w:rsidRPr="00A50319">
        <w:rPr>
          <w:noProof/>
        </w:rPr>
        <w:t>23.</w:t>
      </w:r>
      <w:r w:rsidRPr="00A50319">
        <w:rPr>
          <w:noProof/>
        </w:rPr>
        <w:tab/>
        <w:t xml:space="preserve">Naito, Y. </w:t>
      </w:r>
      <w:r w:rsidRPr="00A50319">
        <w:rPr>
          <w:i/>
          <w:iCs/>
          <w:noProof/>
        </w:rPr>
        <w:t>et al.</w:t>
      </w:r>
      <w:r w:rsidRPr="00A50319">
        <w:rPr>
          <w:noProof/>
        </w:rPr>
        <w:t xml:space="preserve"> Germinal Center Marker GL7 Probes Activation-Dependent Repression of N-Glycolylneuraminic Acid, a Sialic Acid Species Involved in the Negative Modulation of B-Cell Activation. </w:t>
      </w:r>
      <w:r w:rsidRPr="00A50319">
        <w:rPr>
          <w:i/>
          <w:iCs/>
          <w:noProof/>
        </w:rPr>
        <w:t>Mol</w:t>
      </w:r>
      <w:r w:rsidR="003E2434" w:rsidRPr="00A50319">
        <w:rPr>
          <w:i/>
          <w:iCs/>
          <w:noProof/>
        </w:rPr>
        <w:t>ecular and Cellular</w:t>
      </w:r>
      <w:r w:rsidRPr="00A50319">
        <w:rPr>
          <w:i/>
          <w:iCs/>
          <w:noProof/>
        </w:rPr>
        <w:t xml:space="preserve"> Biol</w:t>
      </w:r>
      <w:r w:rsidR="003E2434" w:rsidRPr="00A50319">
        <w:rPr>
          <w:i/>
          <w:iCs/>
          <w:noProof/>
        </w:rPr>
        <w:t>ogy</w:t>
      </w:r>
      <w:r w:rsidRPr="00A50319">
        <w:rPr>
          <w:noProof/>
        </w:rPr>
        <w:t xml:space="preserve"> </w:t>
      </w:r>
      <w:r w:rsidRPr="00A50319">
        <w:rPr>
          <w:b/>
          <w:bCs/>
          <w:noProof/>
        </w:rPr>
        <w:t>27</w:t>
      </w:r>
      <w:r w:rsidR="003E2434" w:rsidRPr="00A50319">
        <w:rPr>
          <w:bCs/>
          <w:noProof/>
        </w:rPr>
        <w:t xml:space="preserve"> (8)</w:t>
      </w:r>
      <w:r w:rsidRPr="00A50319">
        <w:rPr>
          <w:b/>
          <w:bCs/>
          <w:noProof/>
        </w:rPr>
        <w:t>,</w:t>
      </w:r>
      <w:r w:rsidRPr="00A50319">
        <w:rPr>
          <w:noProof/>
        </w:rPr>
        <w:t xml:space="preserve"> 3008–3022 (2007).</w:t>
      </w:r>
    </w:p>
    <w:p w:rsidR="0039413B" w:rsidRPr="00A50319" w:rsidRDefault="0039413B" w:rsidP="00940860">
      <w:pPr>
        <w:ind w:left="640" w:hanging="640"/>
        <w:rPr>
          <w:noProof/>
        </w:rPr>
      </w:pPr>
      <w:r w:rsidRPr="00A50319">
        <w:rPr>
          <w:noProof/>
        </w:rPr>
        <w:t>24.</w:t>
      </w:r>
      <w:r w:rsidRPr="00A50319">
        <w:rPr>
          <w:noProof/>
        </w:rPr>
        <w:tab/>
        <w:t xml:space="preserve">Bollig, N. </w:t>
      </w:r>
      <w:r w:rsidRPr="00A50319">
        <w:rPr>
          <w:i/>
          <w:iCs/>
          <w:noProof/>
        </w:rPr>
        <w:t>et al.</w:t>
      </w:r>
      <w:r w:rsidRPr="00A50319">
        <w:rPr>
          <w:noProof/>
        </w:rPr>
        <w:t xml:space="preserve"> Transcription factor {IRF4} determines germinal center formation through follicular T-helper cell differentiation. </w:t>
      </w:r>
      <w:r w:rsidRPr="00A50319">
        <w:rPr>
          <w:i/>
          <w:iCs/>
          <w:noProof/>
        </w:rPr>
        <w:t>Proc</w:t>
      </w:r>
      <w:r w:rsidR="003E2434" w:rsidRPr="00A50319">
        <w:rPr>
          <w:i/>
          <w:iCs/>
          <w:noProof/>
        </w:rPr>
        <w:t>eedings of the</w:t>
      </w:r>
      <w:r w:rsidRPr="00A50319">
        <w:rPr>
          <w:i/>
          <w:iCs/>
          <w:noProof/>
        </w:rPr>
        <w:t xml:space="preserve"> Nat</w:t>
      </w:r>
      <w:r w:rsidR="003E2434" w:rsidRPr="00A50319">
        <w:rPr>
          <w:i/>
          <w:iCs/>
          <w:noProof/>
        </w:rPr>
        <w:t>ional</w:t>
      </w:r>
      <w:r w:rsidRPr="00A50319">
        <w:rPr>
          <w:i/>
          <w:iCs/>
          <w:noProof/>
        </w:rPr>
        <w:t xml:space="preserve"> Acad</w:t>
      </w:r>
      <w:r w:rsidR="003E2434" w:rsidRPr="00A50319">
        <w:rPr>
          <w:i/>
          <w:iCs/>
          <w:noProof/>
        </w:rPr>
        <w:t>emy of</w:t>
      </w:r>
      <w:r w:rsidRPr="00A50319">
        <w:rPr>
          <w:i/>
          <w:iCs/>
          <w:noProof/>
        </w:rPr>
        <w:t xml:space="preserve"> Sci</w:t>
      </w:r>
      <w:r w:rsidR="003E2434" w:rsidRPr="00A50319">
        <w:rPr>
          <w:i/>
          <w:iCs/>
          <w:noProof/>
        </w:rPr>
        <w:t>ence of</w:t>
      </w:r>
      <w:r w:rsidRPr="00A50319">
        <w:rPr>
          <w:i/>
          <w:iCs/>
          <w:noProof/>
        </w:rPr>
        <w:t xml:space="preserve"> U. S. A.</w:t>
      </w:r>
      <w:r w:rsidRPr="00A50319">
        <w:rPr>
          <w:noProof/>
        </w:rPr>
        <w:t xml:space="preserve"> </w:t>
      </w:r>
      <w:r w:rsidRPr="00A50319">
        <w:rPr>
          <w:b/>
          <w:bCs/>
          <w:noProof/>
        </w:rPr>
        <w:t>109</w:t>
      </w:r>
      <w:r w:rsidR="003E2434" w:rsidRPr="00A50319">
        <w:rPr>
          <w:b/>
          <w:bCs/>
          <w:noProof/>
        </w:rPr>
        <w:t xml:space="preserve"> </w:t>
      </w:r>
      <w:r w:rsidR="003E2434" w:rsidRPr="00A50319">
        <w:rPr>
          <w:bCs/>
          <w:noProof/>
        </w:rPr>
        <w:t>(22)</w:t>
      </w:r>
      <w:r w:rsidRPr="00A50319">
        <w:rPr>
          <w:b/>
          <w:bCs/>
          <w:noProof/>
        </w:rPr>
        <w:t>,</w:t>
      </w:r>
      <w:r w:rsidRPr="00A50319">
        <w:rPr>
          <w:noProof/>
        </w:rPr>
        <w:t xml:space="preserve"> 8664–8669 (2012).</w:t>
      </w:r>
    </w:p>
    <w:p w:rsidR="0039413B" w:rsidRPr="00A50319" w:rsidRDefault="0039413B" w:rsidP="00940860">
      <w:pPr>
        <w:ind w:left="640" w:hanging="640"/>
        <w:rPr>
          <w:noProof/>
        </w:rPr>
      </w:pPr>
      <w:r w:rsidRPr="00A50319">
        <w:rPr>
          <w:noProof/>
        </w:rPr>
        <w:t>25.</w:t>
      </w:r>
      <w:r w:rsidRPr="00A50319">
        <w:rPr>
          <w:noProof/>
        </w:rPr>
        <w:tab/>
        <w:t xml:space="preserve">Pérez-Mazliah, D. </w:t>
      </w:r>
      <w:r w:rsidRPr="00A50319">
        <w:rPr>
          <w:i/>
          <w:iCs/>
          <w:noProof/>
        </w:rPr>
        <w:t>et al.</w:t>
      </w:r>
      <w:r w:rsidRPr="00A50319">
        <w:rPr>
          <w:noProof/>
        </w:rPr>
        <w:t xml:space="preserve"> Follicular Helper T Cells are Essential for the Elimination of Plasmodium Infection. </w:t>
      </w:r>
      <w:r w:rsidRPr="00A50319">
        <w:rPr>
          <w:i/>
          <w:iCs/>
          <w:noProof/>
        </w:rPr>
        <w:t>EBioMedicine</w:t>
      </w:r>
      <w:r w:rsidRPr="00A50319">
        <w:rPr>
          <w:noProof/>
        </w:rPr>
        <w:t xml:space="preserve"> </w:t>
      </w:r>
      <w:r w:rsidRPr="00A50319">
        <w:rPr>
          <w:b/>
          <w:bCs/>
          <w:noProof/>
        </w:rPr>
        <w:t>24,</w:t>
      </w:r>
      <w:r w:rsidRPr="00A50319">
        <w:rPr>
          <w:noProof/>
        </w:rPr>
        <w:t xml:space="preserve"> 216–230 (2017).</w:t>
      </w:r>
    </w:p>
    <w:p w:rsidR="0039413B" w:rsidRPr="00A50319" w:rsidRDefault="0039413B" w:rsidP="00940860">
      <w:pPr>
        <w:ind w:left="640" w:hanging="640"/>
        <w:rPr>
          <w:noProof/>
        </w:rPr>
      </w:pPr>
      <w:r w:rsidRPr="00A50319">
        <w:rPr>
          <w:noProof/>
        </w:rPr>
        <w:t>26.</w:t>
      </w:r>
      <w:r w:rsidRPr="00A50319">
        <w:rPr>
          <w:noProof/>
        </w:rPr>
        <w:tab/>
        <w:t xml:space="preserve">Sage, P. T. &amp; Sharpe, A. H. T follicular regulatory cells in the regulation of B cell responses. </w:t>
      </w:r>
      <w:r w:rsidR="00700E55" w:rsidRPr="00A50319">
        <w:rPr>
          <w:i/>
          <w:iCs/>
          <w:noProof/>
        </w:rPr>
        <w:t>Trends Immunology</w:t>
      </w:r>
      <w:r w:rsidRPr="00A50319">
        <w:rPr>
          <w:noProof/>
        </w:rPr>
        <w:t xml:space="preserve"> </w:t>
      </w:r>
      <w:r w:rsidRPr="00A50319">
        <w:rPr>
          <w:b/>
          <w:bCs/>
          <w:noProof/>
        </w:rPr>
        <w:t>36</w:t>
      </w:r>
      <w:r w:rsidR="00700E55" w:rsidRPr="00A50319">
        <w:rPr>
          <w:b/>
          <w:bCs/>
          <w:noProof/>
        </w:rPr>
        <w:t xml:space="preserve"> </w:t>
      </w:r>
      <w:r w:rsidR="00700E55" w:rsidRPr="00A50319">
        <w:rPr>
          <w:bCs/>
          <w:noProof/>
        </w:rPr>
        <w:t>(7)</w:t>
      </w:r>
      <w:r w:rsidRPr="00A50319">
        <w:rPr>
          <w:b/>
          <w:bCs/>
          <w:noProof/>
        </w:rPr>
        <w:t>,</w:t>
      </w:r>
      <w:r w:rsidRPr="00A50319">
        <w:rPr>
          <w:noProof/>
        </w:rPr>
        <w:t xml:space="preserve"> 410–418 (2015).</w:t>
      </w:r>
    </w:p>
    <w:p w:rsidR="0039413B" w:rsidRPr="00A50319" w:rsidRDefault="0039413B" w:rsidP="00940860">
      <w:pPr>
        <w:ind w:left="640" w:hanging="640"/>
        <w:rPr>
          <w:noProof/>
        </w:rPr>
      </w:pPr>
      <w:r w:rsidRPr="00A50319">
        <w:rPr>
          <w:noProof/>
        </w:rPr>
        <w:t>27.</w:t>
      </w:r>
      <w:r w:rsidRPr="00A50319">
        <w:rPr>
          <w:noProof/>
        </w:rPr>
        <w:tab/>
        <w:t xml:space="preserve">Van Damme, N. </w:t>
      </w:r>
      <w:r w:rsidRPr="00A50319">
        <w:rPr>
          <w:i/>
          <w:iCs/>
          <w:noProof/>
        </w:rPr>
        <w:t>et al.</w:t>
      </w:r>
      <w:r w:rsidRPr="00A50319">
        <w:rPr>
          <w:noProof/>
        </w:rPr>
        <w:t xml:space="preserve"> Chemical agents and enzymes used for the extraction of gut lymphocytes influence flow cytometric detection of T cell surface markers. </w:t>
      </w:r>
      <w:r w:rsidRPr="00A50319">
        <w:rPr>
          <w:i/>
          <w:iCs/>
          <w:noProof/>
        </w:rPr>
        <w:t>J</w:t>
      </w:r>
      <w:r w:rsidR="00700E55" w:rsidRPr="00A50319">
        <w:rPr>
          <w:i/>
          <w:iCs/>
          <w:noProof/>
        </w:rPr>
        <w:t>ournal of</w:t>
      </w:r>
      <w:r w:rsidRPr="00A50319">
        <w:rPr>
          <w:i/>
          <w:iCs/>
          <w:noProof/>
        </w:rPr>
        <w:t xml:space="preserve"> Immunol</w:t>
      </w:r>
      <w:r w:rsidR="00700E55" w:rsidRPr="00A50319">
        <w:rPr>
          <w:i/>
          <w:iCs/>
          <w:noProof/>
        </w:rPr>
        <w:t>ogical</w:t>
      </w:r>
      <w:r w:rsidRPr="00A50319">
        <w:rPr>
          <w:i/>
          <w:iCs/>
          <w:noProof/>
        </w:rPr>
        <w:t xml:space="preserve"> Methods</w:t>
      </w:r>
      <w:r w:rsidRPr="00A50319">
        <w:rPr>
          <w:noProof/>
        </w:rPr>
        <w:t xml:space="preserve"> </w:t>
      </w:r>
      <w:r w:rsidRPr="00A50319">
        <w:rPr>
          <w:b/>
          <w:bCs/>
          <w:noProof/>
        </w:rPr>
        <w:t>236</w:t>
      </w:r>
      <w:r w:rsidR="00700E55" w:rsidRPr="00A50319">
        <w:rPr>
          <w:b/>
          <w:bCs/>
          <w:noProof/>
        </w:rPr>
        <w:t xml:space="preserve"> </w:t>
      </w:r>
      <w:r w:rsidR="00700E55" w:rsidRPr="00A50319">
        <w:rPr>
          <w:bCs/>
          <w:noProof/>
        </w:rPr>
        <w:t>(1-2)</w:t>
      </w:r>
      <w:r w:rsidRPr="00A50319">
        <w:rPr>
          <w:b/>
          <w:bCs/>
          <w:noProof/>
        </w:rPr>
        <w:t>,</w:t>
      </w:r>
      <w:r w:rsidRPr="00A50319">
        <w:rPr>
          <w:noProof/>
        </w:rPr>
        <w:t xml:space="preserve"> 27–35 (2000).</w:t>
      </w:r>
    </w:p>
    <w:p w:rsidR="0039413B" w:rsidRPr="00A50319" w:rsidRDefault="0039413B" w:rsidP="00940860">
      <w:pPr>
        <w:ind w:left="640" w:hanging="640"/>
        <w:rPr>
          <w:noProof/>
        </w:rPr>
      </w:pPr>
      <w:r w:rsidRPr="00A50319">
        <w:rPr>
          <w:noProof/>
        </w:rPr>
        <w:t>28.</w:t>
      </w:r>
      <w:r w:rsidRPr="00A50319">
        <w:rPr>
          <w:noProof/>
        </w:rPr>
        <w:tab/>
        <w:t xml:space="preserve">Meenan, J. </w:t>
      </w:r>
      <w:r w:rsidRPr="00A50319">
        <w:rPr>
          <w:i/>
          <w:iCs/>
          <w:noProof/>
        </w:rPr>
        <w:t>et al.</w:t>
      </w:r>
      <w:r w:rsidRPr="00A50319">
        <w:rPr>
          <w:noProof/>
        </w:rPr>
        <w:t xml:space="preserve"> Altered expression of alpha 4 beta 7, a gut homing integrin, by circulating and mucosal T cells in colonic mucosal inflammation. </w:t>
      </w:r>
      <w:r w:rsidRPr="00A50319">
        <w:rPr>
          <w:i/>
          <w:iCs/>
          <w:noProof/>
        </w:rPr>
        <w:t>Gut</w:t>
      </w:r>
      <w:r w:rsidRPr="00A50319">
        <w:rPr>
          <w:noProof/>
        </w:rPr>
        <w:t xml:space="preserve"> </w:t>
      </w:r>
      <w:r w:rsidRPr="00A50319">
        <w:rPr>
          <w:b/>
          <w:bCs/>
          <w:noProof/>
        </w:rPr>
        <w:t>40</w:t>
      </w:r>
      <w:r w:rsidR="00700E55" w:rsidRPr="00A50319">
        <w:rPr>
          <w:b/>
          <w:bCs/>
          <w:noProof/>
        </w:rPr>
        <w:t xml:space="preserve"> </w:t>
      </w:r>
      <w:r w:rsidR="00700E55" w:rsidRPr="00A50319">
        <w:rPr>
          <w:bCs/>
          <w:noProof/>
        </w:rPr>
        <w:t>(2)</w:t>
      </w:r>
      <w:r w:rsidRPr="00A50319">
        <w:rPr>
          <w:b/>
          <w:bCs/>
          <w:noProof/>
        </w:rPr>
        <w:t>,</w:t>
      </w:r>
      <w:r w:rsidRPr="00A50319">
        <w:rPr>
          <w:noProof/>
        </w:rPr>
        <w:t xml:space="preserve"> 241–246 (1997).</w:t>
      </w:r>
    </w:p>
    <w:p w:rsidR="0039413B" w:rsidRPr="00A50319" w:rsidRDefault="0039413B" w:rsidP="00940860">
      <w:pPr>
        <w:ind w:left="640" w:hanging="640"/>
        <w:rPr>
          <w:noProof/>
        </w:rPr>
      </w:pPr>
      <w:r w:rsidRPr="00A50319">
        <w:rPr>
          <w:noProof/>
        </w:rPr>
        <w:t>29.</w:t>
      </w:r>
      <w:r w:rsidRPr="00A50319">
        <w:rPr>
          <w:noProof/>
        </w:rPr>
        <w:tab/>
        <w:t xml:space="preserve">Cao, A. T. </w:t>
      </w:r>
      <w:r w:rsidRPr="00A50319">
        <w:rPr>
          <w:i/>
          <w:iCs/>
          <w:noProof/>
        </w:rPr>
        <w:t>et al.</w:t>
      </w:r>
      <w:r w:rsidRPr="00A50319">
        <w:rPr>
          <w:noProof/>
        </w:rPr>
        <w:t xml:space="preserve"> Interleukin (</w:t>
      </w:r>
      <w:r w:rsidR="00700E55" w:rsidRPr="00A50319">
        <w:rPr>
          <w:noProof/>
        </w:rPr>
        <w:t>IL</w:t>
      </w:r>
      <w:r w:rsidRPr="00A50319">
        <w:rPr>
          <w:noProof/>
        </w:rPr>
        <w:t xml:space="preserve">) -21 promotes intestinal IgA response to microbiota. </w:t>
      </w:r>
      <w:r w:rsidR="00700E55" w:rsidRPr="00A50319">
        <w:rPr>
          <w:i/>
          <w:noProof/>
        </w:rPr>
        <w:t>Mucosal Immunology</w:t>
      </w:r>
      <w:r w:rsidR="00700E55" w:rsidRPr="00A50319">
        <w:rPr>
          <w:noProof/>
        </w:rPr>
        <w:t xml:space="preserve"> </w:t>
      </w:r>
      <w:r w:rsidRPr="00A50319">
        <w:rPr>
          <w:b/>
          <w:bCs/>
          <w:noProof/>
        </w:rPr>
        <w:t>8</w:t>
      </w:r>
      <w:r w:rsidR="00700E55" w:rsidRPr="00A50319">
        <w:rPr>
          <w:b/>
          <w:bCs/>
          <w:noProof/>
        </w:rPr>
        <w:t xml:space="preserve"> (5)</w:t>
      </w:r>
      <w:r w:rsidRPr="00A50319">
        <w:rPr>
          <w:b/>
          <w:bCs/>
          <w:noProof/>
        </w:rPr>
        <w:t>,</w:t>
      </w:r>
      <w:r w:rsidRPr="00A50319">
        <w:rPr>
          <w:noProof/>
        </w:rPr>
        <w:t xml:space="preserve"> 1072–1082 (2015).</w:t>
      </w:r>
    </w:p>
    <w:p w:rsidR="0039413B" w:rsidRPr="00A50319" w:rsidRDefault="0039413B" w:rsidP="00940860">
      <w:pPr>
        <w:ind w:left="640" w:hanging="640"/>
        <w:rPr>
          <w:noProof/>
        </w:rPr>
      </w:pPr>
      <w:r w:rsidRPr="00A50319">
        <w:rPr>
          <w:noProof/>
        </w:rPr>
        <w:t>30.</w:t>
      </w:r>
      <w:r w:rsidRPr="00A50319">
        <w:rPr>
          <w:noProof/>
        </w:rPr>
        <w:tab/>
        <w:t xml:space="preserve">Wei, J. </w:t>
      </w:r>
      <w:r w:rsidRPr="00A50319">
        <w:rPr>
          <w:i/>
          <w:iCs/>
          <w:noProof/>
        </w:rPr>
        <w:t>et al.</w:t>
      </w:r>
      <w:r w:rsidRPr="00A50319">
        <w:rPr>
          <w:noProof/>
        </w:rPr>
        <w:t xml:space="preserve"> Autophagy enforces functional integrity of regulatory T cells by coupling environmental cues and metabolic homeostasis. </w:t>
      </w:r>
      <w:r w:rsidRPr="00A50319">
        <w:rPr>
          <w:i/>
          <w:iCs/>
          <w:noProof/>
        </w:rPr>
        <w:t>Nat</w:t>
      </w:r>
      <w:r w:rsidR="00700E55" w:rsidRPr="00A50319">
        <w:rPr>
          <w:i/>
          <w:iCs/>
          <w:noProof/>
        </w:rPr>
        <w:t>ure</w:t>
      </w:r>
      <w:r w:rsidRPr="00A50319">
        <w:rPr>
          <w:i/>
          <w:iCs/>
          <w:noProof/>
        </w:rPr>
        <w:t xml:space="preserve"> Immunol</w:t>
      </w:r>
      <w:r w:rsidR="00700E55" w:rsidRPr="00A50319">
        <w:rPr>
          <w:i/>
          <w:iCs/>
          <w:noProof/>
        </w:rPr>
        <w:t>ogy</w:t>
      </w:r>
      <w:r w:rsidRPr="00A50319">
        <w:rPr>
          <w:noProof/>
        </w:rPr>
        <w:t xml:space="preserve"> </w:t>
      </w:r>
      <w:r w:rsidRPr="00A50319">
        <w:rPr>
          <w:b/>
          <w:bCs/>
          <w:noProof/>
        </w:rPr>
        <w:t>17</w:t>
      </w:r>
      <w:r w:rsidR="00700E55" w:rsidRPr="00A50319">
        <w:rPr>
          <w:b/>
          <w:bCs/>
          <w:noProof/>
        </w:rPr>
        <w:t xml:space="preserve"> </w:t>
      </w:r>
      <w:r w:rsidR="00700E55" w:rsidRPr="00A50319">
        <w:rPr>
          <w:bCs/>
          <w:noProof/>
        </w:rPr>
        <w:t>(3)</w:t>
      </w:r>
      <w:r w:rsidRPr="00A50319">
        <w:rPr>
          <w:b/>
          <w:bCs/>
          <w:noProof/>
        </w:rPr>
        <w:t>,</w:t>
      </w:r>
      <w:r w:rsidRPr="00A50319">
        <w:rPr>
          <w:noProof/>
        </w:rPr>
        <w:t xml:space="preserve"> 277–285 (2016).</w:t>
      </w:r>
    </w:p>
    <w:p w:rsidR="0039413B" w:rsidRPr="00A50319" w:rsidRDefault="0039413B" w:rsidP="00940860">
      <w:pPr>
        <w:ind w:left="640" w:hanging="640"/>
        <w:rPr>
          <w:noProof/>
        </w:rPr>
      </w:pPr>
      <w:r w:rsidRPr="00A50319">
        <w:rPr>
          <w:noProof/>
        </w:rPr>
        <w:t>31.</w:t>
      </w:r>
      <w:r w:rsidRPr="00A50319">
        <w:rPr>
          <w:noProof/>
        </w:rPr>
        <w:tab/>
        <w:t xml:space="preserve">Autengruber, A., Gereke, M., Hansen, G., Hennig, C. &amp; Bruder, D. Impact of enzymatic tissue disintegration on the level of surface molecule expression and immune cell function. </w:t>
      </w:r>
      <w:r w:rsidRPr="00A50319">
        <w:rPr>
          <w:i/>
          <w:iCs/>
          <w:noProof/>
        </w:rPr>
        <w:t>Eur</w:t>
      </w:r>
      <w:r w:rsidR="00700E55" w:rsidRPr="00A50319">
        <w:rPr>
          <w:i/>
          <w:iCs/>
          <w:noProof/>
        </w:rPr>
        <w:t>opean</w:t>
      </w:r>
      <w:r w:rsidRPr="00A50319">
        <w:rPr>
          <w:i/>
          <w:iCs/>
          <w:noProof/>
        </w:rPr>
        <w:t xml:space="preserve"> J</w:t>
      </w:r>
      <w:r w:rsidR="00700E55" w:rsidRPr="00A50319">
        <w:rPr>
          <w:i/>
          <w:iCs/>
          <w:noProof/>
        </w:rPr>
        <w:t>ournal of</w:t>
      </w:r>
      <w:r w:rsidRPr="00A50319">
        <w:rPr>
          <w:i/>
          <w:iCs/>
          <w:noProof/>
        </w:rPr>
        <w:t xml:space="preserve"> Microbiol</w:t>
      </w:r>
      <w:r w:rsidR="00700E55" w:rsidRPr="00A50319">
        <w:rPr>
          <w:i/>
          <w:iCs/>
          <w:noProof/>
        </w:rPr>
        <w:t>ogy &amp;</w:t>
      </w:r>
      <w:r w:rsidRPr="00A50319">
        <w:rPr>
          <w:i/>
          <w:iCs/>
          <w:noProof/>
        </w:rPr>
        <w:t xml:space="preserve"> Immunol</w:t>
      </w:r>
      <w:r w:rsidR="00700E55" w:rsidRPr="00A50319">
        <w:rPr>
          <w:i/>
          <w:iCs/>
          <w:noProof/>
        </w:rPr>
        <w:t>ogy</w:t>
      </w:r>
      <w:r w:rsidRPr="00A50319">
        <w:rPr>
          <w:noProof/>
        </w:rPr>
        <w:t xml:space="preserve"> </w:t>
      </w:r>
      <w:r w:rsidRPr="00A50319">
        <w:rPr>
          <w:b/>
          <w:bCs/>
          <w:noProof/>
        </w:rPr>
        <w:t>2</w:t>
      </w:r>
      <w:r w:rsidR="00700E55" w:rsidRPr="00A50319">
        <w:rPr>
          <w:b/>
          <w:bCs/>
          <w:noProof/>
        </w:rPr>
        <w:t xml:space="preserve"> </w:t>
      </w:r>
      <w:r w:rsidR="00700E55" w:rsidRPr="00A50319">
        <w:rPr>
          <w:bCs/>
          <w:noProof/>
        </w:rPr>
        <w:t>(2)</w:t>
      </w:r>
      <w:r w:rsidRPr="00A50319">
        <w:rPr>
          <w:b/>
          <w:bCs/>
          <w:noProof/>
        </w:rPr>
        <w:t>,</w:t>
      </w:r>
      <w:r w:rsidRPr="00A50319">
        <w:rPr>
          <w:noProof/>
        </w:rPr>
        <w:t xml:space="preserve"> 112–120 (2012).</w:t>
      </w:r>
    </w:p>
    <w:p w:rsidR="0039413B" w:rsidRPr="00A50319" w:rsidRDefault="0039413B" w:rsidP="00940860">
      <w:pPr>
        <w:ind w:left="640" w:hanging="640"/>
        <w:rPr>
          <w:noProof/>
        </w:rPr>
      </w:pPr>
      <w:r w:rsidRPr="00A50319">
        <w:rPr>
          <w:noProof/>
        </w:rPr>
        <w:t>32.</w:t>
      </w:r>
      <w:r w:rsidRPr="00A50319">
        <w:rPr>
          <w:noProof/>
        </w:rPr>
        <w:tab/>
        <w:t xml:space="preserve">Trapecar, M. </w:t>
      </w:r>
      <w:r w:rsidRPr="00A50319">
        <w:rPr>
          <w:i/>
          <w:iCs/>
          <w:noProof/>
        </w:rPr>
        <w:t>et al.</w:t>
      </w:r>
      <w:r w:rsidRPr="00A50319">
        <w:rPr>
          <w:noProof/>
        </w:rPr>
        <w:t xml:space="preserve"> An Optimized and Validated Method for Isolation and Characterization of Lymphocytes from HIV+ Human Gut Biopsies. </w:t>
      </w:r>
      <w:r w:rsidRPr="00A50319">
        <w:rPr>
          <w:i/>
          <w:iCs/>
          <w:noProof/>
        </w:rPr>
        <w:t>AIDS Res</w:t>
      </w:r>
      <w:r w:rsidR="00700E55" w:rsidRPr="00A50319">
        <w:rPr>
          <w:i/>
          <w:iCs/>
          <w:noProof/>
        </w:rPr>
        <w:t>earch and</w:t>
      </w:r>
      <w:r w:rsidRPr="00A50319">
        <w:rPr>
          <w:i/>
          <w:iCs/>
          <w:noProof/>
        </w:rPr>
        <w:t xml:space="preserve"> Hum</w:t>
      </w:r>
      <w:r w:rsidR="00700E55" w:rsidRPr="00A50319">
        <w:rPr>
          <w:i/>
          <w:iCs/>
          <w:noProof/>
        </w:rPr>
        <w:t>an</w:t>
      </w:r>
      <w:r w:rsidRPr="00A50319">
        <w:rPr>
          <w:i/>
          <w:iCs/>
          <w:noProof/>
        </w:rPr>
        <w:t xml:space="preserve"> Retroviruses</w:t>
      </w:r>
      <w:r w:rsidRPr="00A50319">
        <w:rPr>
          <w:noProof/>
        </w:rPr>
        <w:t xml:space="preserve"> </w:t>
      </w:r>
      <w:r w:rsidRPr="00A50319">
        <w:rPr>
          <w:b/>
          <w:bCs/>
          <w:noProof/>
        </w:rPr>
        <w:t>33</w:t>
      </w:r>
      <w:r w:rsidR="00700E55" w:rsidRPr="00A50319">
        <w:rPr>
          <w:b/>
          <w:bCs/>
          <w:noProof/>
        </w:rPr>
        <w:t xml:space="preserve"> (S1)</w:t>
      </w:r>
      <w:r w:rsidRPr="00A50319">
        <w:rPr>
          <w:b/>
          <w:bCs/>
          <w:noProof/>
        </w:rPr>
        <w:t>,</w:t>
      </w:r>
      <w:r w:rsidRPr="00A50319">
        <w:rPr>
          <w:noProof/>
        </w:rPr>
        <w:t xml:space="preserve"> S-31-S-39 (2017).</w:t>
      </w:r>
    </w:p>
    <w:p w:rsidR="0039413B" w:rsidRPr="00A50319" w:rsidRDefault="0039413B" w:rsidP="00940860">
      <w:pPr>
        <w:ind w:left="640" w:hanging="640"/>
        <w:rPr>
          <w:noProof/>
        </w:rPr>
      </w:pPr>
      <w:r w:rsidRPr="00A50319">
        <w:rPr>
          <w:noProof/>
        </w:rPr>
        <w:t>33.</w:t>
      </w:r>
      <w:r w:rsidRPr="00A50319">
        <w:rPr>
          <w:noProof/>
        </w:rPr>
        <w:tab/>
        <w:t xml:space="preserve">Bergqvist, P., Gardby, E., Stensson, A., Bemark, M. &amp; Lycke, N. Y. Gut IgA Class Switch Recombination in the Absence of CD40 Does Not Occur in the Lamina Propria and Is Independent of Germinal Centers. </w:t>
      </w:r>
      <w:r w:rsidRPr="00A50319">
        <w:rPr>
          <w:i/>
          <w:iCs/>
          <w:noProof/>
        </w:rPr>
        <w:t>J</w:t>
      </w:r>
      <w:r w:rsidR="00700E55" w:rsidRPr="00A50319">
        <w:rPr>
          <w:i/>
          <w:iCs/>
          <w:noProof/>
        </w:rPr>
        <w:t>ournal of</w:t>
      </w:r>
      <w:r w:rsidRPr="00A50319">
        <w:rPr>
          <w:i/>
          <w:iCs/>
          <w:noProof/>
        </w:rPr>
        <w:t xml:space="preserve"> Immunol</w:t>
      </w:r>
      <w:r w:rsidR="00700E55" w:rsidRPr="00A50319">
        <w:rPr>
          <w:i/>
          <w:iCs/>
          <w:noProof/>
        </w:rPr>
        <w:t>ogy</w:t>
      </w:r>
      <w:r w:rsidRPr="00A50319">
        <w:rPr>
          <w:noProof/>
        </w:rPr>
        <w:t xml:space="preserve"> </w:t>
      </w:r>
      <w:r w:rsidRPr="00A50319">
        <w:rPr>
          <w:b/>
          <w:bCs/>
          <w:noProof/>
        </w:rPr>
        <w:t>177</w:t>
      </w:r>
      <w:r w:rsidR="00700E55" w:rsidRPr="00A50319">
        <w:rPr>
          <w:b/>
          <w:bCs/>
          <w:noProof/>
        </w:rPr>
        <w:t xml:space="preserve"> </w:t>
      </w:r>
      <w:r w:rsidR="00700E55" w:rsidRPr="00A50319">
        <w:rPr>
          <w:bCs/>
          <w:noProof/>
        </w:rPr>
        <w:t>(11)</w:t>
      </w:r>
      <w:r w:rsidRPr="00A50319">
        <w:rPr>
          <w:b/>
          <w:bCs/>
          <w:noProof/>
        </w:rPr>
        <w:t>,</w:t>
      </w:r>
      <w:r w:rsidRPr="00A50319">
        <w:rPr>
          <w:noProof/>
        </w:rPr>
        <w:t xml:space="preserve"> 7772–7783 (2006).</w:t>
      </w:r>
    </w:p>
    <w:p w:rsidR="0039413B" w:rsidRPr="00A50319" w:rsidRDefault="0039413B" w:rsidP="00940860">
      <w:pPr>
        <w:ind w:left="640" w:hanging="640"/>
        <w:rPr>
          <w:noProof/>
        </w:rPr>
      </w:pPr>
      <w:r w:rsidRPr="00A50319">
        <w:rPr>
          <w:noProof/>
        </w:rPr>
        <w:t>34.</w:t>
      </w:r>
      <w:r w:rsidRPr="00A50319">
        <w:rPr>
          <w:noProof/>
        </w:rPr>
        <w:tab/>
        <w:t xml:space="preserve">Keil, B., Gilles, A. M., Lecroisey, A., Hurion, N. &amp; Tong, N. T. Specificity of collagenase from Achromobacter iophagus. </w:t>
      </w:r>
      <w:r w:rsidRPr="00A50319">
        <w:rPr>
          <w:i/>
          <w:iCs/>
          <w:noProof/>
        </w:rPr>
        <w:t>FEBS Lett</w:t>
      </w:r>
      <w:r w:rsidR="00700E55" w:rsidRPr="00A50319">
        <w:rPr>
          <w:i/>
          <w:iCs/>
          <w:noProof/>
        </w:rPr>
        <w:t>ers</w:t>
      </w:r>
      <w:r w:rsidRPr="00A50319">
        <w:rPr>
          <w:noProof/>
        </w:rPr>
        <w:t xml:space="preserve"> </w:t>
      </w:r>
      <w:r w:rsidRPr="00A50319">
        <w:rPr>
          <w:b/>
          <w:bCs/>
          <w:noProof/>
        </w:rPr>
        <w:t>56</w:t>
      </w:r>
      <w:r w:rsidR="00700E55" w:rsidRPr="00A50319">
        <w:rPr>
          <w:b/>
          <w:bCs/>
          <w:noProof/>
        </w:rPr>
        <w:t xml:space="preserve"> </w:t>
      </w:r>
      <w:r w:rsidR="00700E55" w:rsidRPr="00A50319">
        <w:rPr>
          <w:bCs/>
          <w:noProof/>
        </w:rPr>
        <w:t>(2)</w:t>
      </w:r>
      <w:r w:rsidRPr="00A50319">
        <w:rPr>
          <w:b/>
          <w:bCs/>
          <w:noProof/>
        </w:rPr>
        <w:t>,</w:t>
      </w:r>
      <w:r w:rsidRPr="00A50319">
        <w:rPr>
          <w:noProof/>
        </w:rPr>
        <w:t xml:space="preserve"> 292–296 (1975).</w:t>
      </w:r>
    </w:p>
    <w:p w:rsidR="0039413B" w:rsidRPr="00A50319" w:rsidRDefault="0039413B" w:rsidP="00940860">
      <w:pPr>
        <w:ind w:left="640" w:hanging="640"/>
        <w:rPr>
          <w:noProof/>
        </w:rPr>
      </w:pPr>
      <w:r w:rsidRPr="00A50319">
        <w:rPr>
          <w:noProof/>
        </w:rPr>
        <w:t>35.</w:t>
      </w:r>
      <w:r w:rsidRPr="00A50319">
        <w:rPr>
          <w:noProof/>
        </w:rPr>
        <w:tab/>
        <w:t xml:space="preserve">Mora, J. R. </w:t>
      </w:r>
      <w:r w:rsidRPr="00A50319">
        <w:rPr>
          <w:i/>
          <w:iCs/>
          <w:noProof/>
        </w:rPr>
        <w:t>et al.</w:t>
      </w:r>
      <w:r w:rsidRPr="00A50319">
        <w:rPr>
          <w:noProof/>
        </w:rPr>
        <w:t xml:space="preserve"> Selective imprinting of gut-homing T cells by Peyer’s patch dendritic cells. </w:t>
      </w:r>
      <w:r w:rsidRPr="00A50319">
        <w:rPr>
          <w:i/>
          <w:iCs/>
          <w:noProof/>
        </w:rPr>
        <w:t>Nature</w:t>
      </w:r>
      <w:r w:rsidRPr="00A50319">
        <w:rPr>
          <w:noProof/>
        </w:rPr>
        <w:t xml:space="preserve"> </w:t>
      </w:r>
      <w:r w:rsidRPr="00A50319">
        <w:rPr>
          <w:b/>
          <w:bCs/>
          <w:noProof/>
        </w:rPr>
        <w:t>424</w:t>
      </w:r>
      <w:r w:rsidR="00700E55" w:rsidRPr="00A50319">
        <w:rPr>
          <w:b/>
          <w:bCs/>
          <w:noProof/>
        </w:rPr>
        <w:t xml:space="preserve"> </w:t>
      </w:r>
      <w:r w:rsidR="00700E55" w:rsidRPr="00A50319">
        <w:rPr>
          <w:bCs/>
          <w:noProof/>
        </w:rPr>
        <w:t>(6944)</w:t>
      </w:r>
      <w:r w:rsidRPr="00A50319">
        <w:rPr>
          <w:b/>
          <w:bCs/>
          <w:noProof/>
        </w:rPr>
        <w:t>,</w:t>
      </w:r>
      <w:r w:rsidRPr="00A50319">
        <w:rPr>
          <w:noProof/>
        </w:rPr>
        <w:t xml:space="preserve"> 88–93 (2003).</w:t>
      </w:r>
    </w:p>
    <w:p w:rsidR="0039413B" w:rsidRPr="00A50319" w:rsidRDefault="0039413B" w:rsidP="00940860">
      <w:pPr>
        <w:ind w:left="640" w:hanging="640"/>
        <w:rPr>
          <w:noProof/>
        </w:rPr>
      </w:pPr>
      <w:r w:rsidRPr="00A50319">
        <w:rPr>
          <w:noProof/>
        </w:rPr>
        <w:t>36.</w:t>
      </w:r>
      <w:r w:rsidRPr="00A50319">
        <w:rPr>
          <w:noProof/>
        </w:rPr>
        <w:tab/>
        <w:t xml:space="preserve">Reboldi, A. </w:t>
      </w:r>
      <w:r w:rsidRPr="00A50319">
        <w:rPr>
          <w:i/>
          <w:iCs/>
          <w:noProof/>
        </w:rPr>
        <w:t>et al.</w:t>
      </w:r>
      <w:r w:rsidRPr="00A50319">
        <w:rPr>
          <w:noProof/>
        </w:rPr>
        <w:t xml:space="preserve"> Mucosal immunology: IgA production requires B cell interaction with subepithelial dendritic cells in Peyer’s patches. </w:t>
      </w:r>
      <w:r w:rsidR="00700E55" w:rsidRPr="00A50319">
        <w:rPr>
          <w:i/>
          <w:iCs/>
          <w:noProof/>
        </w:rPr>
        <w:t>Science</w:t>
      </w:r>
      <w:r w:rsidRPr="00A50319">
        <w:rPr>
          <w:noProof/>
        </w:rPr>
        <w:t xml:space="preserve"> </w:t>
      </w:r>
      <w:r w:rsidRPr="00A50319">
        <w:rPr>
          <w:b/>
          <w:bCs/>
          <w:noProof/>
        </w:rPr>
        <w:t>352</w:t>
      </w:r>
      <w:r w:rsidR="00700E55" w:rsidRPr="00A50319">
        <w:rPr>
          <w:bCs/>
          <w:noProof/>
        </w:rPr>
        <w:t xml:space="preserve"> (6287)</w:t>
      </w:r>
      <w:r w:rsidR="00D2642B">
        <w:rPr>
          <w:b/>
          <w:bCs/>
          <w:noProof/>
        </w:rPr>
        <w:t xml:space="preserve"> </w:t>
      </w:r>
      <w:r w:rsidRPr="00A50319">
        <w:rPr>
          <w:noProof/>
        </w:rPr>
        <w:t>(2016).</w:t>
      </w:r>
    </w:p>
    <w:p w:rsidR="0039413B" w:rsidRPr="00204358" w:rsidRDefault="0039413B" w:rsidP="00940860">
      <w:pPr>
        <w:rPr>
          <w:color w:val="808080"/>
        </w:rPr>
      </w:pPr>
      <w:r w:rsidRPr="00A50319">
        <w:rPr>
          <w:color w:val="808080"/>
        </w:rPr>
        <w:fldChar w:fldCharType="end"/>
      </w:r>
    </w:p>
    <w:sectPr w:rsidR="0039413B" w:rsidRPr="00204358" w:rsidSect="00A00AC6">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746" w:rsidRDefault="002D7746" w:rsidP="00856D88">
      <w:r>
        <w:separator/>
      </w:r>
    </w:p>
  </w:endnote>
  <w:endnote w:type="continuationSeparator" w:id="0">
    <w:p w:rsidR="002D7746" w:rsidRDefault="002D7746" w:rsidP="00856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swiss"/>
    <w:pitch w:val="variable"/>
    <w:sig w:usb0="E1000AEF" w:usb1="5000A1FF" w:usb2="00000000" w:usb3="00000000" w:csb0="000001BF" w:csb1="00000000"/>
  </w:font>
  <w:font w:name="ITC Symbol Std Medium">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746" w:rsidRDefault="002D7746" w:rsidP="00856D88">
      <w:r>
        <w:separator/>
      </w:r>
    </w:p>
  </w:footnote>
  <w:footnote w:type="continuationSeparator" w:id="0">
    <w:p w:rsidR="002D7746" w:rsidRDefault="002D7746" w:rsidP="00856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15317"/>
    <w:multiLevelType w:val="multilevel"/>
    <w:tmpl w:val="E6D05F1C"/>
    <w:lvl w:ilvl="0">
      <w:start w:val="1"/>
      <w:numFmt w:val="decimal"/>
      <w:lvlText w:val="%1."/>
      <w:lvlJc w:val="left"/>
      <w:pPr>
        <w:ind w:left="720" w:hanging="360"/>
      </w:pPr>
      <w:rPr>
        <w:rFonts w:hint="default"/>
        <w:sz w:val="24"/>
        <w:szCs w:val="24"/>
      </w:rPr>
    </w:lvl>
    <w:lvl w:ilvl="1">
      <w:start w:val="1"/>
      <w:numFmt w:val="decimal"/>
      <w:isLgl/>
      <w:lvlText w:val="%1.%2"/>
      <w:lvlJc w:val="left"/>
      <w:pPr>
        <w:ind w:left="0" w:firstLine="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D05D4"/>
    <w:multiLevelType w:val="hybridMultilevel"/>
    <w:tmpl w:val="8154D3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37070C8"/>
    <w:multiLevelType w:val="hybridMultilevel"/>
    <w:tmpl w:val="34306112"/>
    <w:lvl w:ilvl="0" w:tplc="BDD049E6">
      <w:start w:val="1"/>
      <w:numFmt w:val="lowerRoman"/>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 w15:restartNumberingAfterBreak="0">
    <w:nsid w:val="13B40DBF"/>
    <w:multiLevelType w:val="hybridMultilevel"/>
    <w:tmpl w:val="3B6E56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404051B"/>
    <w:multiLevelType w:val="hybridMultilevel"/>
    <w:tmpl w:val="0D84F806"/>
    <w:lvl w:ilvl="0" w:tplc="1009000F">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1773F"/>
    <w:multiLevelType w:val="multilevel"/>
    <w:tmpl w:val="09D2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5E39D3"/>
    <w:multiLevelType w:val="hybridMultilevel"/>
    <w:tmpl w:val="222C38D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98622D"/>
    <w:multiLevelType w:val="hybridMultilevel"/>
    <w:tmpl w:val="54CA555A"/>
    <w:lvl w:ilvl="0" w:tplc="F7341516">
      <w:start w:val="1"/>
      <w:numFmt w:val="upperLetter"/>
      <w:lvlText w:val="%1."/>
      <w:lvlJc w:val="left"/>
      <w:pPr>
        <w:ind w:left="1080" w:hanging="360"/>
      </w:pPr>
      <w:rPr>
        <w:rFonts w:hint="default"/>
        <w:b/>
        <w:color w:val="00000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1F007D76"/>
    <w:multiLevelType w:val="hybridMultilevel"/>
    <w:tmpl w:val="82463C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6F0E1D"/>
    <w:multiLevelType w:val="hybridMultilevel"/>
    <w:tmpl w:val="1E3C3DD6"/>
    <w:lvl w:ilvl="0" w:tplc="D0A03CF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313A57"/>
    <w:multiLevelType w:val="hybridMultilevel"/>
    <w:tmpl w:val="A77CEC06"/>
    <w:lvl w:ilvl="0" w:tplc="0BB205B0">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36B03919"/>
    <w:multiLevelType w:val="multilevel"/>
    <w:tmpl w:val="52F043BA"/>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CE12F7"/>
    <w:multiLevelType w:val="multilevel"/>
    <w:tmpl w:val="8E609D7E"/>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012534"/>
    <w:multiLevelType w:val="hybridMultilevel"/>
    <w:tmpl w:val="435A3406"/>
    <w:lvl w:ilvl="0" w:tplc="0EC60FE0">
      <w:start w:val="2"/>
      <w:numFmt w:val="bullet"/>
      <w:lvlText w:val=""/>
      <w:lvlJc w:val="left"/>
      <w:pPr>
        <w:ind w:left="720" w:hanging="360"/>
      </w:pPr>
      <w:rPr>
        <w:rFonts w:ascii="Symbol" w:eastAsia="Times New Roman" w:hAnsi="Symbol"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1222E"/>
    <w:multiLevelType w:val="hybridMultilevel"/>
    <w:tmpl w:val="E2FA46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5140944"/>
    <w:multiLevelType w:val="hybridMultilevel"/>
    <w:tmpl w:val="9300041A"/>
    <w:lvl w:ilvl="0" w:tplc="BDD049E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30F51B5"/>
    <w:multiLevelType w:val="hybridMultilevel"/>
    <w:tmpl w:val="F26A84B2"/>
    <w:lvl w:ilvl="0" w:tplc="91A04114">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15:restartNumberingAfterBreak="0">
    <w:nsid w:val="7D2A0CA0"/>
    <w:multiLevelType w:val="multilevel"/>
    <w:tmpl w:val="0DA0F94A"/>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31"/>
  </w:num>
  <w:num w:numId="3">
    <w:abstractNumId w:val="8"/>
  </w:num>
  <w:num w:numId="4">
    <w:abstractNumId w:val="28"/>
  </w:num>
  <w:num w:numId="5">
    <w:abstractNumId w:val="19"/>
  </w:num>
  <w:num w:numId="6">
    <w:abstractNumId w:val="26"/>
  </w:num>
  <w:num w:numId="7">
    <w:abstractNumId w:val="0"/>
  </w:num>
  <w:num w:numId="8">
    <w:abstractNumId w:val="20"/>
  </w:num>
  <w:num w:numId="9">
    <w:abstractNumId w:val="22"/>
  </w:num>
  <w:num w:numId="10">
    <w:abstractNumId w:val="30"/>
  </w:num>
  <w:num w:numId="11">
    <w:abstractNumId w:val="35"/>
  </w:num>
  <w:num w:numId="12">
    <w:abstractNumId w:val="2"/>
  </w:num>
  <w:num w:numId="13">
    <w:abstractNumId w:val="32"/>
  </w:num>
  <w:num w:numId="14">
    <w:abstractNumId w:val="40"/>
  </w:num>
  <w:num w:numId="15">
    <w:abstractNumId w:val="23"/>
  </w:num>
  <w:num w:numId="16">
    <w:abstractNumId w:val="18"/>
  </w:num>
  <w:num w:numId="17">
    <w:abstractNumId w:val="33"/>
  </w:num>
  <w:num w:numId="18">
    <w:abstractNumId w:val="24"/>
  </w:num>
  <w:num w:numId="19">
    <w:abstractNumId w:val="37"/>
  </w:num>
  <w:num w:numId="20">
    <w:abstractNumId w:val="3"/>
  </w:num>
  <w:num w:numId="21">
    <w:abstractNumId w:val="38"/>
  </w:num>
  <w:num w:numId="22">
    <w:abstractNumId w:val="36"/>
  </w:num>
  <w:num w:numId="23">
    <w:abstractNumId w:val="25"/>
  </w:num>
  <w:num w:numId="24">
    <w:abstractNumId w:val="41"/>
  </w:num>
  <w:num w:numId="25">
    <w:abstractNumId w:val="16"/>
  </w:num>
  <w:num w:numId="26">
    <w:abstractNumId w:val="27"/>
  </w:num>
  <w:num w:numId="27">
    <w:abstractNumId w:val="11"/>
  </w:num>
  <w:num w:numId="28">
    <w:abstractNumId w:val="9"/>
  </w:num>
  <w:num w:numId="29">
    <w:abstractNumId w:val="4"/>
  </w:num>
  <w:num w:numId="30">
    <w:abstractNumId w:val="12"/>
  </w:num>
  <w:num w:numId="31">
    <w:abstractNumId w:val="34"/>
  </w:num>
  <w:num w:numId="32">
    <w:abstractNumId w:val="29"/>
  </w:num>
  <w:num w:numId="33">
    <w:abstractNumId w:val="1"/>
  </w:num>
  <w:num w:numId="34">
    <w:abstractNumId w:val="7"/>
  </w:num>
  <w:num w:numId="35">
    <w:abstractNumId w:val="5"/>
  </w:num>
  <w:num w:numId="36">
    <w:abstractNumId w:val="15"/>
  </w:num>
  <w:num w:numId="37">
    <w:abstractNumId w:val="10"/>
  </w:num>
  <w:num w:numId="38">
    <w:abstractNumId w:val="6"/>
  </w:num>
  <w:num w:numId="39">
    <w:abstractNumId w:val="39"/>
  </w:num>
  <w:num w:numId="40">
    <w:abstractNumId w:val="14"/>
  </w:num>
  <w:num w:numId="41">
    <w:abstractNumId w:val="21"/>
  </w:num>
  <w:num w:numId="42">
    <w:abstractNumId w:val="17"/>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13B"/>
    <w:rsid w:val="000F72DC"/>
    <w:rsid w:val="001364E5"/>
    <w:rsid w:val="0014609F"/>
    <w:rsid w:val="001632AD"/>
    <w:rsid w:val="00185624"/>
    <w:rsid w:val="001A0295"/>
    <w:rsid w:val="001C202B"/>
    <w:rsid w:val="001C3A03"/>
    <w:rsid w:val="00204358"/>
    <w:rsid w:val="0027580F"/>
    <w:rsid w:val="00277DF0"/>
    <w:rsid w:val="00281CBE"/>
    <w:rsid w:val="002C058A"/>
    <w:rsid w:val="002D6BFB"/>
    <w:rsid w:val="002D7746"/>
    <w:rsid w:val="002F2FCB"/>
    <w:rsid w:val="0039413B"/>
    <w:rsid w:val="003E2434"/>
    <w:rsid w:val="003E52FA"/>
    <w:rsid w:val="003F0E40"/>
    <w:rsid w:val="003F32B3"/>
    <w:rsid w:val="00456B45"/>
    <w:rsid w:val="004D09E8"/>
    <w:rsid w:val="00542833"/>
    <w:rsid w:val="00563487"/>
    <w:rsid w:val="00636773"/>
    <w:rsid w:val="006A400F"/>
    <w:rsid w:val="006B3748"/>
    <w:rsid w:val="006D6E2D"/>
    <w:rsid w:val="00700E55"/>
    <w:rsid w:val="00712B49"/>
    <w:rsid w:val="00732BCE"/>
    <w:rsid w:val="007437BE"/>
    <w:rsid w:val="00856D88"/>
    <w:rsid w:val="00866D79"/>
    <w:rsid w:val="00884661"/>
    <w:rsid w:val="00901F1A"/>
    <w:rsid w:val="00940860"/>
    <w:rsid w:val="009541C3"/>
    <w:rsid w:val="009C0620"/>
    <w:rsid w:val="00A00AC6"/>
    <w:rsid w:val="00A22198"/>
    <w:rsid w:val="00A2391A"/>
    <w:rsid w:val="00A50319"/>
    <w:rsid w:val="00AE1668"/>
    <w:rsid w:val="00AE2A81"/>
    <w:rsid w:val="00B15AC8"/>
    <w:rsid w:val="00B24100"/>
    <w:rsid w:val="00B35D65"/>
    <w:rsid w:val="00B94B78"/>
    <w:rsid w:val="00BB64E6"/>
    <w:rsid w:val="00BB6538"/>
    <w:rsid w:val="00BE7F26"/>
    <w:rsid w:val="00CA1AE7"/>
    <w:rsid w:val="00CC2881"/>
    <w:rsid w:val="00CD7B94"/>
    <w:rsid w:val="00D052E6"/>
    <w:rsid w:val="00D2642B"/>
    <w:rsid w:val="00D371E4"/>
    <w:rsid w:val="00D51D82"/>
    <w:rsid w:val="00D72D20"/>
    <w:rsid w:val="00E01C73"/>
    <w:rsid w:val="00E97EA7"/>
    <w:rsid w:val="00F739DE"/>
    <w:rsid w:val="00F84A5C"/>
    <w:rsid w:val="00F85B3D"/>
    <w:rsid w:val="00FA07CF"/>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514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413B"/>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paragraph" w:styleId="1">
    <w:name w:val="heading 1"/>
    <w:basedOn w:val="a"/>
    <w:next w:val="a"/>
    <w:link w:val="10"/>
    <w:qFormat/>
    <w:rsid w:val="0039413B"/>
    <w:pPr>
      <w:keepNext/>
      <w:spacing w:before="240" w:after="60"/>
      <w:outlineLvl w:val="0"/>
    </w:pPr>
    <w:rPr>
      <w:rFonts w:cs="Times New Roman"/>
      <w:b/>
      <w:bCs/>
      <w:kern w:val="32"/>
      <w:sz w:val="28"/>
      <w:szCs w:val="32"/>
    </w:rPr>
  </w:style>
  <w:style w:type="paragraph" w:styleId="2">
    <w:name w:val="heading 2"/>
    <w:basedOn w:val="a"/>
    <w:next w:val="a"/>
    <w:link w:val="20"/>
    <w:qFormat/>
    <w:rsid w:val="0039413B"/>
    <w:pPr>
      <w:keepNext/>
      <w:outlineLvl w:val="1"/>
    </w:pPr>
    <w:rPr>
      <w:rFonts w:cs="Times New Roman"/>
      <w:b/>
      <w:bCs/>
      <w:iCs/>
      <w:szCs w:val="28"/>
    </w:rPr>
  </w:style>
  <w:style w:type="paragraph" w:styleId="3">
    <w:name w:val="heading 3"/>
    <w:basedOn w:val="a"/>
    <w:next w:val="a"/>
    <w:link w:val="30"/>
    <w:uiPriority w:val="9"/>
    <w:unhideWhenUsed/>
    <w:qFormat/>
    <w:rsid w:val="0039413B"/>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9413B"/>
    <w:rPr>
      <w:rFonts w:ascii="Calibri" w:eastAsia="Times New Roman" w:hAnsi="Calibri" w:cs="Times New Roman"/>
      <w:b/>
      <w:bCs/>
      <w:color w:val="000000"/>
      <w:kern w:val="32"/>
      <w:sz w:val="28"/>
      <w:szCs w:val="32"/>
      <w:lang w:val="en-US"/>
    </w:rPr>
  </w:style>
  <w:style w:type="character" w:customStyle="1" w:styleId="20">
    <w:name w:val="标题 2 字符"/>
    <w:basedOn w:val="a0"/>
    <w:link w:val="2"/>
    <w:rsid w:val="0039413B"/>
    <w:rPr>
      <w:rFonts w:ascii="Calibri" w:eastAsia="Times New Roman" w:hAnsi="Calibri" w:cs="Times New Roman"/>
      <w:b/>
      <w:bCs/>
      <w:iCs/>
      <w:color w:val="000000"/>
      <w:sz w:val="24"/>
      <w:szCs w:val="28"/>
      <w:lang w:val="en-US"/>
    </w:rPr>
  </w:style>
  <w:style w:type="character" w:customStyle="1" w:styleId="30">
    <w:name w:val="标题 3 字符"/>
    <w:basedOn w:val="a0"/>
    <w:link w:val="3"/>
    <w:uiPriority w:val="9"/>
    <w:rsid w:val="0039413B"/>
    <w:rPr>
      <w:rFonts w:asciiTheme="majorHAnsi" w:eastAsiaTheme="majorEastAsia" w:hAnsiTheme="majorHAnsi" w:cstheme="majorBidi"/>
      <w:b/>
      <w:bCs/>
      <w:color w:val="5B9BD5" w:themeColor="accent1"/>
      <w:sz w:val="24"/>
      <w:szCs w:val="24"/>
      <w:lang w:val="en-US"/>
    </w:rPr>
  </w:style>
  <w:style w:type="paragraph" w:styleId="a3">
    <w:name w:val="Normal (Web)"/>
    <w:basedOn w:val="a"/>
    <w:rsid w:val="0039413B"/>
    <w:pPr>
      <w:spacing w:before="100" w:beforeAutospacing="1" w:after="100" w:afterAutospacing="1"/>
    </w:pPr>
  </w:style>
  <w:style w:type="character" w:styleId="a4">
    <w:name w:val="Hyperlink"/>
    <w:uiPriority w:val="99"/>
    <w:rsid w:val="0039413B"/>
    <w:rPr>
      <w:color w:val="0000FF"/>
      <w:u w:val="single"/>
    </w:rPr>
  </w:style>
  <w:style w:type="paragraph" w:styleId="a5">
    <w:name w:val="header"/>
    <w:basedOn w:val="a"/>
    <w:link w:val="a6"/>
    <w:rsid w:val="0039413B"/>
    <w:pPr>
      <w:tabs>
        <w:tab w:val="center" w:pos="4680"/>
        <w:tab w:val="right" w:pos="9360"/>
      </w:tabs>
    </w:pPr>
  </w:style>
  <w:style w:type="character" w:customStyle="1" w:styleId="a6">
    <w:name w:val="页眉 字符"/>
    <w:basedOn w:val="a0"/>
    <w:link w:val="a5"/>
    <w:rsid w:val="0039413B"/>
    <w:rPr>
      <w:rFonts w:ascii="Calibri" w:eastAsia="Times New Roman" w:hAnsi="Calibri" w:cs="Calibri"/>
      <w:color w:val="000000"/>
      <w:sz w:val="24"/>
      <w:szCs w:val="24"/>
      <w:lang w:val="en-US"/>
    </w:rPr>
  </w:style>
  <w:style w:type="paragraph" w:styleId="a7">
    <w:name w:val="footer"/>
    <w:basedOn w:val="a"/>
    <w:link w:val="a8"/>
    <w:uiPriority w:val="99"/>
    <w:rsid w:val="0039413B"/>
    <w:pPr>
      <w:tabs>
        <w:tab w:val="center" w:pos="4680"/>
        <w:tab w:val="right" w:pos="9360"/>
      </w:tabs>
    </w:pPr>
  </w:style>
  <w:style w:type="character" w:customStyle="1" w:styleId="a8">
    <w:name w:val="页脚 字符"/>
    <w:basedOn w:val="a0"/>
    <w:link w:val="a7"/>
    <w:uiPriority w:val="99"/>
    <w:rsid w:val="0039413B"/>
    <w:rPr>
      <w:rFonts w:ascii="Calibri" w:eastAsia="Times New Roman" w:hAnsi="Calibri" w:cs="Calibri"/>
      <w:color w:val="000000"/>
      <w:sz w:val="24"/>
      <w:szCs w:val="24"/>
      <w:lang w:val="en-US"/>
    </w:rPr>
  </w:style>
  <w:style w:type="character" w:styleId="a9">
    <w:name w:val="annotation reference"/>
    <w:rsid w:val="0039413B"/>
    <w:rPr>
      <w:sz w:val="18"/>
      <w:szCs w:val="18"/>
    </w:rPr>
  </w:style>
  <w:style w:type="paragraph" w:styleId="aa">
    <w:name w:val="annotation text"/>
    <w:basedOn w:val="a"/>
    <w:link w:val="ab"/>
    <w:rsid w:val="0039413B"/>
  </w:style>
  <w:style w:type="character" w:customStyle="1" w:styleId="ab">
    <w:name w:val="批注文字 字符"/>
    <w:basedOn w:val="a0"/>
    <w:link w:val="aa"/>
    <w:rsid w:val="0039413B"/>
    <w:rPr>
      <w:rFonts w:ascii="Calibri" w:eastAsia="Times New Roman" w:hAnsi="Calibri" w:cs="Calibri"/>
      <w:color w:val="000000"/>
      <w:sz w:val="24"/>
      <w:szCs w:val="24"/>
      <w:lang w:val="en-US"/>
    </w:rPr>
  </w:style>
  <w:style w:type="paragraph" w:styleId="ac">
    <w:name w:val="annotation subject"/>
    <w:basedOn w:val="aa"/>
    <w:next w:val="aa"/>
    <w:link w:val="ad"/>
    <w:rsid w:val="0039413B"/>
    <w:rPr>
      <w:b/>
      <w:bCs/>
      <w:sz w:val="20"/>
      <w:szCs w:val="20"/>
    </w:rPr>
  </w:style>
  <w:style w:type="character" w:customStyle="1" w:styleId="ad">
    <w:name w:val="批注主题 字符"/>
    <w:basedOn w:val="ab"/>
    <w:link w:val="ac"/>
    <w:rsid w:val="0039413B"/>
    <w:rPr>
      <w:rFonts w:ascii="Calibri" w:eastAsia="Times New Roman" w:hAnsi="Calibri" w:cs="Calibri"/>
      <w:b/>
      <w:bCs/>
      <w:color w:val="000000"/>
      <w:sz w:val="20"/>
      <w:szCs w:val="20"/>
      <w:lang w:val="en-US"/>
    </w:rPr>
  </w:style>
  <w:style w:type="paragraph" w:styleId="ae">
    <w:name w:val="Balloon Text"/>
    <w:basedOn w:val="a"/>
    <w:link w:val="af"/>
    <w:rsid w:val="0039413B"/>
    <w:rPr>
      <w:rFonts w:ascii="Lucida Grande" w:hAnsi="Lucida Grande"/>
      <w:sz w:val="18"/>
      <w:szCs w:val="18"/>
    </w:rPr>
  </w:style>
  <w:style w:type="character" w:customStyle="1" w:styleId="af">
    <w:name w:val="批注框文本 字符"/>
    <w:basedOn w:val="a0"/>
    <w:link w:val="ae"/>
    <w:rsid w:val="0039413B"/>
    <w:rPr>
      <w:rFonts w:ascii="Lucida Grande" w:eastAsia="Times New Roman" w:hAnsi="Lucida Grande" w:cs="Calibri"/>
      <w:color w:val="000000"/>
      <w:sz w:val="18"/>
      <w:szCs w:val="18"/>
      <w:lang w:val="en-US"/>
    </w:rPr>
  </w:style>
  <w:style w:type="character" w:styleId="af0">
    <w:name w:val="page number"/>
    <w:basedOn w:val="a0"/>
    <w:rsid w:val="0039413B"/>
  </w:style>
  <w:style w:type="character" w:styleId="af1">
    <w:name w:val="FollowedHyperlink"/>
    <w:rsid w:val="0039413B"/>
    <w:rPr>
      <w:color w:val="800080"/>
      <w:u w:val="single"/>
    </w:rPr>
  </w:style>
  <w:style w:type="character" w:customStyle="1" w:styleId="apple-converted-space">
    <w:name w:val="apple-converted-space"/>
    <w:basedOn w:val="a0"/>
    <w:rsid w:val="0039413B"/>
  </w:style>
  <w:style w:type="character" w:styleId="af2">
    <w:name w:val="Intense Emphasis"/>
    <w:qFormat/>
    <w:rsid w:val="0039413B"/>
    <w:rPr>
      <w:b/>
      <w:bCs/>
      <w:i/>
      <w:iCs/>
      <w:color w:val="4F81BD"/>
    </w:rPr>
  </w:style>
  <w:style w:type="paragraph" w:customStyle="1" w:styleId="Exampletext">
    <w:name w:val="Example text"/>
    <w:basedOn w:val="a"/>
    <w:link w:val="ExampletextChar"/>
    <w:qFormat/>
    <w:rsid w:val="0039413B"/>
    <w:pPr>
      <w:spacing w:after="240"/>
    </w:pPr>
    <w:rPr>
      <w:color w:val="7F7F7F"/>
    </w:rPr>
  </w:style>
  <w:style w:type="character" w:customStyle="1" w:styleId="ExampletextChar">
    <w:name w:val="Example text Char"/>
    <w:link w:val="Exampletext"/>
    <w:rsid w:val="0039413B"/>
    <w:rPr>
      <w:rFonts w:ascii="Calibri" w:eastAsia="Times New Roman" w:hAnsi="Calibri" w:cs="Calibri"/>
      <w:color w:val="7F7F7F"/>
      <w:sz w:val="24"/>
      <w:szCs w:val="24"/>
      <w:lang w:val="en-US"/>
    </w:rPr>
  </w:style>
  <w:style w:type="paragraph" w:styleId="af3">
    <w:name w:val="List Paragraph"/>
    <w:basedOn w:val="a"/>
    <w:uiPriority w:val="34"/>
    <w:qFormat/>
    <w:rsid w:val="0039413B"/>
    <w:pPr>
      <w:ind w:left="720"/>
      <w:contextualSpacing/>
    </w:pPr>
  </w:style>
  <w:style w:type="paragraph" w:styleId="af4">
    <w:name w:val="Revision"/>
    <w:hidden/>
    <w:uiPriority w:val="99"/>
    <w:semiHidden/>
    <w:rsid w:val="0039413B"/>
    <w:pPr>
      <w:spacing w:after="0" w:line="240" w:lineRule="auto"/>
    </w:pPr>
    <w:rPr>
      <w:rFonts w:ascii="Calibri" w:eastAsia="Times New Roman" w:hAnsi="Calibri" w:cs="Calibri"/>
      <w:color w:val="000000"/>
      <w:sz w:val="24"/>
      <w:szCs w:val="24"/>
      <w:lang w:val="en-US"/>
    </w:rPr>
  </w:style>
  <w:style w:type="paragraph" w:styleId="af5">
    <w:name w:val="Body Text"/>
    <w:basedOn w:val="a"/>
    <w:link w:val="af6"/>
    <w:uiPriority w:val="1"/>
    <w:qFormat/>
    <w:rsid w:val="0039413B"/>
    <w:pPr>
      <w:autoSpaceDE/>
      <w:autoSpaceDN/>
      <w:adjustRightInd/>
      <w:jc w:val="left"/>
    </w:pPr>
    <w:rPr>
      <w:rFonts w:eastAsia="Calibri"/>
      <w:color w:val="auto"/>
    </w:rPr>
  </w:style>
  <w:style w:type="character" w:customStyle="1" w:styleId="af6">
    <w:name w:val="正文文本 字符"/>
    <w:basedOn w:val="a0"/>
    <w:link w:val="af5"/>
    <w:uiPriority w:val="1"/>
    <w:rsid w:val="0039413B"/>
    <w:rPr>
      <w:rFonts w:ascii="Calibri" w:eastAsia="Calibri" w:hAnsi="Calibri" w:cs="Calibri"/>
      <w:sz w:val="24"/>
      <w:szCs w:val="24"/>
      <w:lang w:val="en-US"/>
    </w:rPr>
  </w:style>
  <w:style w:type="character" w:styleId="af7">
    <w:name w:val="Strong"/>
    <w:basedOn w:val="a0"/>
    <w:uiPriority w:val="22"/>
    <w:qFormat/>
    <w:rsid w:val="0039413B"/>
    <w:rPr>
      <w:b/>
      <w:bCs/>
    </w:rPr>
  </w:style>
  <w:style w:type="character" w:styleId="af8">
    <w:name w:val="Emphasis"/>
    <w:basedOn w:val="a0"/>
    <w:uiPriority w:val="20"/>
    <w:qFormat/>
    <w:rsid w:val="0039413B"/>
    <w:rPr>
      <w:i/>
      <w:iCs/>
    </w:rPr>
  </w:style>
  <w:style w:type="character" w:styleId="af9">
    <w:name w:val="line number"/>
    <w:basedOn w:val="a0"/>
    <w:uiPriority w:val="99"/>
    <w:semiHidden/>
    <w:unhideWhenUsed/>
    <w:rsid w:val="0039413B"/>
  </w:style>
  <w:style w:type="character" w:customStyle="1" w:styleId="UnresolvedMention1">
    <w:name w:val="Unresolved Mention1"/>
    <w:basedOn w:val="a0"/>
    <w:uiPriority w:val="99"/>
    <w:semiHidden/>
    <w:unhideWhenUsed/>
    <w:rsid w:val="0039413B"/>
    <w:rPr>
      <w:color w:val="808080"/>
      <w:shd w:val="clear" w:color="auto" w:fill="E6E6E6"/>
    </w:rPr>
  </w:style>
  <w:style w:type="paragraph" w:customStyle="1" w:styleId="Default">
    <w:name w:val="Default"/>
    <w:rsid w:val="0039413B"/>
    <w:pPr>
      <w:autoSpaceDE w:val="0"/>
      <w:autoSpaceDN w:val="0"/>
      <w:adjustRightInd w:val="0"/>
      <w:spacing w:after="0" w:line="240" w:lineRule="auto"/>
    </w:pPr>
    <w:rPr>
      <w:rFonts w:ascii="ITC Symbol Std Medium" w:eastAsia="Times New Roman" w:hAnsi="ITC Symbol Std Medium" w:cs="ITC Symbol Std Medium"/>
      <w:color w:val="000000"/>
      <w:sz w:val="24"/>
      <w:szCs w:val="24"/>
    </w:rPr>
  </w:style>
  <w:style w:type="paragraph" w:customStyle="1" w:styleId="p">
    <w:name w:val="p"/>
    <w:basedOn w:val="a"/>
    <w:rsid w:val="0039413B"/>
    <w:pPr>
      <w:widowControl/>
      <w:autoSpaceDE/>
      <w:autoSpaceDN/>
      <w:adjustRightInd/>
      <w:spacing w:before="100" w:beforeAutospacing="1" w:after="100" w:afterAutospacing="1"/>
      <w:jc w:val="left"/>
    </w:pPr>
    <w:rPr>
      <w:rFonts w:ascii="Times New Roman" w:hAnsi="Times New Roman" w:cs="Times New Roman"/>
      <w:color w:val="auto"/>
      <w:lang w:val="en-CA" w:eastAsia="en-CA"/>
    </w:rPr>
  </w:style>
  <w:style w:type="character" w:styleId="afa">
    <w:name w:val="Unresolved Mention"/>
    <w:basedOn w:val="a0"/>
    <w:uiPriority w:val="99"/>
    <w:semiHidden/>
    <w:unhideWhenUsed/>
    <w:rsid w:val="00B94B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356583">
      <w:bodyDiv w:val="1"/>
      <w:marLeft w:val="0"/>
      <w:marRight w:val="0"/>
      <w:marTop w:val="0"/>
      <w:marBottom w:val="0"/>
      <w:divBdr>
        <w:top w:val="none" w:sz="0" w:space="0" w:color="auto"/>
        <w:left w:val="none" w:sz="0" w:space="0" w:color="auto"/>
        <w:bottom w:val="none" w:sz="0" w:space="0" w:color="auto"/>
        <w:right w:val="none" w:sz="0" w:space="0" w:color="auto"/>
      </w:divBdr>
    </w:div>
    <w:div w:id="123300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boussio@bidmc.harvar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27978</Words>
  <Characters>159477</Characters>
  <Application>Microsoft Office Word</Application>
  <DocSecurity>0</DocSecurity>
  <Lines>1328</Lines>
  <Paragraphs>374</Paragraphs>
  <ScaleCrop>false</ScaleCrop>
  <HeadingPairs>
    <vt:vector size="6" baseType="variant">
      <vt:variant>
        <vt:lpstr>Title</vt:lpstr>
      </vt:variant>
      <vt:variant>
        <vt:i4>1</vt:i4>
      </vt:variant>
      <vt:variant>
        <vt:lpstr>标题</vt:lpstr>
      </vt:variant>
      <vt:variant>
        <vt:i4>7</vt:i4>
      </vt:variant>
      <vt:variant>
        <vt:lpstr>Konu Başlığı</vt:lpstr>
      </vt:variant>
      <vt:variant>
        <vt:i4>1</vt:i4>
      </vt:variant>
    </vt:vector>
  </HeadingPairs>
  <TitlesOfParts>
    <vt:vector size="9" baseType="lpstr">
      <vt:lpstr/>
      <vt:lpstr>KEYWORDS: </vt:lpstr>
      <vt:lpstr>SUMMARY: </vt:lpstr>
      <vt:lpstr>ABSTRACT: </vt:lpstr>
      <vt:lpstr>INTRODUCTION </vt:lpstr>
      <vt:lpstr>PROTOCOL: </vt:lpstr>
      <vt:lpstr/>
      <vt:lpstr>REPRESENTATIVE RESULTS</vt:lpstr>
      <vt:lpstr/>
    </vt:vector>
  </TitlesOfParts>
  <Manager/>
  <Company/>
  <LinksUpToDate>false</LinksUpToDate>
  <CharactersWithSpaces>187081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2018-08-02T18:45:00Z</dcterms:created>
  <dcterms:modified xsi:type="dcterms:W3CDTF">2018-08-08T07:02:00Z</dcterms:modified>
</cp:coreProperties>
</file>