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91EC" w14:textId="50950BC8" w:rsidR="00773232" w:rsidRDefault="006305D7" w:rsidP="00296ECD">
      <w:pPr>
        <w:pStyle w:val="Heading2"/>
      </w:pPr>
      <w:r w:rsidRPr="001B1519">
        <w:t>TITLE:</w:t>
      </w:r>
    </w:p>
    <w:p w14:paraId="31BBB216" w14:textId="6CFD9CB0" w:rsidR="009616E8" w:rsidRDefault="009616E8" w:rsidP="00296ECD">
      <w:r>
        <w:t xml:space="preserve">Separation of </w:t>
      </w:r>
      <w:r w:rsidR="00296ECD">
        <w:t>S</w:t>
      </w:r>
      <w:r>
        <w:t xml:space="preserve">pinach </w:t>
      </w:r>
      <w:r w:rsidR="00296ECD">
        <w:t>T</w:t>
      </w:r>
      <w:r>
        <w:t xml:space="preserve">hylakoid </w:t>
      </w:r>
      <w:r w:rsidR="00296ECD">
        <w:t>P</w:t>
      </w:r>
      <w:r>
        <w:t xml:space="preserve">rotein </w:t>
      </w:r>
      <w:r w:rsidR="00296ECD">
        <w:t>C</w:t>
      </w:r>
      <w:r>
        <w:t xml:space="preserve">omplexes by </w:t>
      </w:r>
      <w:r w:rsidR="00FF3A01">
        <w:t>N</w:t>
      </w:r>
      <w:r>
        <w:t xml:space="preserve">ative </w:t>
      </w:r>
      <w:r w:rsidR="00FF3A01">
        <w:t>G</w:t>
      </w:r>
      <w:r>
        <w:t xml:space="preserve">reen </w:t>
      </w:r>
      <w:r w:rsidR="00296ECD">
        <w:t>G</w:t>
      </w:r>
      <w:r>
        <w:t xml:space="preserve">el </w:t>
      </w:r>
      <w:r w:rsidR="00296ECD">
        <w:t>E</w:t>
      </w:r>
      <w:r>
        <w:t xml:space="preserve">lectrophoresis </w:t>
      </w:r>
      <w:r w:rsidR="004C0445">
        <w:t>and</w:t>
      </w:r>
      <w:r>
        <w:t xml:space="preserve"> </w:t>
      </w:r>
      <w:r w:rsidR="00296ECD">
        <w:t>B</w:t>
      </w:r>
      <w:r>
        <w:t xml:space="preserve">and </w:t>
      </w:r>
      <w:r w:rsidR="00296ECD">
        <w:t>C</w:t>
      </w:r>
      <w:r>
        <w:t>haracterization using Time</w:t>
      </w:r>
      <w:r w:rsidR="004C0445">
        <w:t>-</w:t>
      </w:r>
      <w:r>
        <w:t>Correlated Single Photon Counting</w:t>
      </w:r>
    </w:p>
    <w:p w14:paraId="2E300B21" w14:textId="77777777" w:rsidR="007A4DD6" w:rsidRDefault="007A4DD6" w:rsidP="00296ECD">
      <w:pPr>
        <w:rPr>
          <w:rFonts w:asciiTheme="minorHAnsi" w:hAnsiTheme="minorHAnsi" w:cstheme="minorHAnsi"/>
          <w:b/>
          <w:bCs/>
        </w:rPr>
      </w:pPr>
    </w:p>
    <w:p w14:paraId="403742ED" w14:textId="680DF7AC" w:rsidR="009616E8" w:rsidRDefault="006305D7" w:rsidP="00296ECD">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F6F407F" w14:textId="4A24A119" w:rsidR="009616E8" w:rsidRDefault="009616E8" w:rsidP="00296ECD">
      <w:r>
        <w:t>Eliezer Schwarz</w:t>
      </w:r>
      <w:r w:rsidR="004C0445">
        <w:rPr>
          <w:vertAlign w:val="superscript"/>
        </w:rPr>
        <w:t>1</w:t>
      </w:r>
      <w:r>
        <w:t>, Gary Blanchard</w:t>
      </w:r>
      <w:r w:rsidR="004C0445">
        <w:rPr>
          <w:vertAlign w:val="superscript"/>
        </w:rPr>
        <w:t>2</w:t>
      </w:r>
      <w:r>
        <w:t xml:space="preserve">                                                                                                                   </w:t>
      </w:r>
    </w:p>
    <w:p w14:paraId="46FFDCDF" w14:textId="77777777" w:rsidR="00296ECD" w:rsidRDefault="00296ECD" w:rsidP="00296ECD"/>
    <w:p w14:paraId="4E2A38F5" w14:textId="58710A57" w:rsidR="009616E8" w:rsidRDefault="004C0445" w:rsidP="00296ECD">
      <w:r>
        <w:rPr>
          <w:vertAlign w:val="superscript"/>
        </w:rPr>
        <w:t>1</w:t>
      </w:r>
      <w:r w:rsidR="009616E8">
        <w:t>Department of Plant Biology, Michigan State University</w:t>
      </w:r>
      <w:r>
        <w:t>, East Lansing, MI, USA</w:t>
      </w:r>
    </w:p>
    <w:p w14:paraId="6A0A3D79" w14:textId="3F6E1414" w:rsidR="009616E8" w:rsidRDefault="004C0445" w:rsidP="00296ECD">
      <w:r>
        <w:rPr>
          <w:vertAlign w:val="superscript"/>
        </w:rPr>
        <w:t>2</w:t>
      </w:r>
      <w:r w:rsidR="009616E8">
        <w:t>Department of Chemistry, Michigan State University</w:t>
      </w:r>
      <w:r>
        <w:t>, East Lansing, MI, USA</w:t>
      </w:r>
    </w:p>
    <w:p w14:paraId="36E6E4CE" w14:textId="77777777" w:rsidR="00296ECD" w:rsidRDefault="00296ECD" w:rsidP="00296ECD"/>
    <w:p w14:paraId="756E2D7B" w14:textId="77777777" w:rsidR="00296ECD" w:rsidRPr="004771C4" w:rsidRDefault="009616E8" w:rsidP="00296ECD">
      <w:pPr>
        <w:rPr>
          <w:b/>
        </w:rPr>
      </w:pPr>
      <w:r w:rsidRPr="004771C4">
        <w:rPr>
          <w:b/>
        </w:rPr>
        <w:t xml:space="preserve">Corresponding Author: </w:t>
      </w:r>
    </w:p>
    <w:p w14:paraId="25E5362E" w14:textId="3BB16C4F" w:rsidR="009616E8" w:rsidRDefault="009616E8" w:rsidP="00296ECD">
      <w:pPr>
        <w:jc w:val="left"/>
      </w:pPr>
      <w:r>
        <w:t>Eliezer Schwarz</w:t>
      </w:r>
      <w:r w:rsidR="00296ECD">
        <w:t xml:space="preserve"> </w:t>
      </w:r>
      <w:r w:rsidR="00296ECD">
        <w:tab/>
        <w:t>(</w:t>
      </w:r>
      <w:proofErr w:type="gramStart"/>
      <w:r w:rsidR="002A3EA4">
        <w:t>Eliezer.Schwarz@</w:t>
      </w:r>
      <w:r w:rsidR="00DD4303">
        <w:t>star.lcc.edu</w:t>
      </w:r>
      <w:r w:rsidR="002A3EA4">
        <w:t>)</w:t>
      </w:r>
      <w:r>
        <w:t xml:space="preserve">   </w:t>
      </w:r>
      <w:proofErr w:type="gramEnd"/>
      <w:r>
        <w:t xml:space="preserve">                                                                                                                                                                                                                                                                                                             </w:t>
      </w:r>
      <w:r w:rsidR="002A3EA4">
        <w:t xml:space="preserve">Tel: </w:t>
      </w:r>
      <w:r>
        <w:t>(309) 212 5766</w:t>
      </w:r>
    </w:p>
    <w:p w14:paraId="746CE933" w14:textId="77777777" w:rsidR="006252AD" w:rsidRDefault="006252AD" w:rsidP="00296ECD"/>
    <w:p w14:paraId="79CC97B0" w14:textId="03A695EF" w:rsidR="00296ECD" w:rsidRPr="004771C4" w:rsidRDefault="00296ECD" w:rsidP="00296ECD">
      <w:pPr>
        <w:rPr>
          <w:b/>
        </w:rPr>
      </w:pPr>
      <w:r w:rsidRPr="004771C4">
        <w:rPr>
          <w:b/>
        </w:rPr>
        <w:t xml:space="preserve">Email Address of Co-Author: </w:t>
      </w:r>
    </w:p>
    <w:p w14:paraId="17139BF0" w14:textId="029DC649" w:rsidR="00390CA1" w:rsidRDefault="00296ECD" w:rsidP="00296ECD">
      <w:r>
        <w:t xml:space="preserve">Gary Blanchard </w:t>
      </w:r>
      <w:r>
        <w:tab/>
        <w:t>(</w:t>
      </w:r>
      <w:r w:rsidR="006252AD">
        <w:t>Blanchard@chemistry.msu.edu</w:t>
      </w:r>
      <w:r>
        <w:t>)</w:t>
      </w:r>
    </w:p>
    <w:p w14:paraId="60FCB589" w14:textId="42D11221" w:rsidR="00D04A95" w:rsidRPr="001B1519" w:rsidRDefault="00D04A95" w:rsidP="00296ECD">
      <w:pPr>
        <w:rPr>
          <w:rFonts w:asciiTheme="minorHAnsi" w:hAnsiTheme="minorHAnsi" w:cstheme="minorHAnsi"/>
          <w:bCs/>
          <w:color w:val="808080" w:themeColor="background1" w:themeShade="80"/>
        </w:rPr>
      </w:pPr>
    </w:p>
    <w:p w14:paraId="7CBFC2A7" w14:textId="7F5251BE" w:rsidR="00773232" w:rsidRDefault="006305D7" w:rsidP="00296EC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009616E8">
        <w:rPr>
          <w:rFonts w:asciiTheme="minorHAnsi" w:hAnsiTheme="minorHAnsi" w:cstheme="minorHAnsi"/>
        </w:rPr>
        <w:t xml:space="preserve"> </w:t>
      </w:r>
    </w:p>
    <w:p w14:paraId="79599200" w14:textId="5CD45CA4" w:rsidR="009616E8" w:rsidRPr="009616E8" w:rsidRDefault="009616E8" w:rsidP="00296ECD">
      <w:pPr>
        <w:pStyle w:val="NormalWeb"/>
        <w:spacing w:before="0" w:beforeAutospacing="0" w:after="0" w:afterAutospacing="0"/>
        <w:rPr>
          <w:rFonts w:asciiTheme="minorHAnsi" w:hAnsiTheme="minorHAnsi" w:cstheme="minorHAnsi"/>
        </w:rPr>
      </w:pPr>
      <w:r>
        <w:t xml:space="preserve">Native </w:t>
      </w:r>
      <w:r w:rsidR="004C0445">
        <w:t>g</w:t>
      </w:r>
      <w:r>
        <w:t xml:space="preserve">el </w:t>
      </w:r>
      <w:r w:rsidR="004C0445">
        <w:t>e</w:t>
      </w:r>
      <w:r>
        <w:t xml:space="preserve">lectrophoresis, </w:t>
      </w:r>
      <w:r w:rsidR="004C0445">
        <w:t>g</w:t>
      </w:r>
      <w:r>
        <w:t xml:space="preserve">reen </w:t>
      </w:r>
      <w:r w:rsidR="004C0445">
        <w:t>g</w:t>
      </w:r>
      <w:r>
        <w:t xml:space="preserve">el, </w:t>
      </w:r>
      <w:r w:rsidR="004C0445">
        <w:t>t</w:t>
      </w:r>
      <w:r>
        <w:t>hylakoid,</w:t>
      </w:r>
      <w:r w:rsidR="004C0445">
        <w:t xml:space="preserve"> protein</w:t>
      </w:r>
      <w:r>
        <w:t xml:space="preserve"> </w:t>
      </w:r>
      <w:r w:rsidR="004C0445">
        <w:t>c</w:t>
      </w:r>
      <w:r>
        <w:t xml:space="preserve">omplex, </w:t>
      </w:r>
      <w:proofErr w:type="spellStart"/>
      <w:r w:rsidR="004C0445">
        <w:t>s</w:t>
      </w:r>
      <w:r>
        <w:t>upercomplex</w:t>
      </w:r>
      <w:proofErr w:type="spellEnd"/>
      <w:r>
        <w:t xml:space="preserve">, </w:t>
      </w:r>
      <w:r w:rsidR="004C0445">
        <w:t>p</w:t>
      </w:r>
      <w:r>
        <w:t xml:space="preserve">hotosystem, </w:t>
      </w:r>
      <w:r w:rsidR="004C0445">
        <w:t>time-correlated single photon counting (</w:t>
      </w:r>
      <w:r>
        <w:t>TCSPC</w:t>
      </w:r>
      <w:r w:rsidR="004C0445">
        <w:t>)</w:t>
      </w:r>
    </w:p>
    <w:p w14:paraId="1CB4E390" w14:textId="77777777" w:rsidR="006305D7" w:rsidRPr="001B1519" w:rsidRDefault="006305D7" w:rsidP="00296ECD">
      <w:pPr>
        <w:pStyle w:val="NormalWeb"/>
        <w:spacing w:before="0" w:beforeAutospacing="0" w:after="0" w:afterAutospacing="0"/>
        <w:rPr>
          <w:rFonts w:asciiTheme="minorHAnsi" w:hAnsiTheme="minorHAnsi" w:cstheme="minorHAnsi"/>
        </w:rPr>
      </w:pPr>
    </w:p>
    <w:p w14:paraId="3FC78321" w14:textId="77777777" w:rsidR="002A3EA4" w:rsidRDefault="00086FF5" w:rsidP="00296ECD">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E9C5863" w14:textId="1C4D50C3" w:rsidR="00773232" w:rsidRPr="002A3EA4" w:rsidRDefault="00DC40CB" w:rsidP="00296ECD">
      <w:pPr>
        <w:rPr>
          <w:rFonts w:asciiTheme="minorHAnsi" w:hAnsiTheme="minorHAnsi" w:cstheme="minorHAnsi"/>
        </w:rPr>
      </w:pPr>
      <w:r>
        <w:t xml:space="preserve">Here we present a protocol to separate solubilized thylakoid complexes by </w:t>
      </w:r>
      <w:r w:rsidR="00773232">
        <w:t>Native Green Gel electrophoresis.</w:t>
      </w:r>
      <w:r w:rsidR="00D63914">
        <w:t xml:space="preserve"> </w:t>
      </w:r>
      <w:r>
        <w:t>Green gel bands are s</w:t>
      </w:r>
      <w:r w:rsidR="00773232">
        <w:t>ubsequent</w:t>
      </w:r>
      <w:r>
        <w:t>ly</w:t>
      </w:r>
      <w:r w:rsidR="00773232">
        <w:t xml:space="preserve"> </w:t>
      </w:r>
      <w:r>
        <w:t xml:space="preserve">characterized </w:t>
      </w:r>
      <w:r w:rsidR="00773232">
        <w:t xml:space="preserve">by Time Correlated Single Photon Counting (TCSPC) </w:t>
      </w:r>
      <w:r>
        <w:t>and basic steps for data analysis are provided</w:t>
      </w:r>
      <w:r w:rsidR="00773232">
        <w:t>.</w:t>
      </w:r>
    </w:p>
    <w:p w14:paraId="761028D6" w14:textId="77777777" w:rsidR="006305D7" w:rsidRPr="001B1519" w:rsidRDefault="006305D7" w:rsidP="00296ECD">
      <w:pPr>
        <w:rPr>
          <w:rFonts w:asciiTheme="minorHAnsi" w:hAnsiTheme="minorHAnsi" w:cstheme="minorHAnsi"/>
        </w:rPr>
      </w:pPr>
    </w:p>
    <w:p w14:paraId="766E90F5" w14:textId="77777777" w:rsidR="0083068B" w:rsidRDefault="006305D7" w:rsidP="00296ECD">
      <w:pPr>
        <w:rPr>
          <w:rFonts w:asciiTheme="minorHAnsi" w:hAnsiTheme="minorHAnsi" w:cstheme="minorHAnsi"/>
          <w:b/>
          <w:bCs/>
        </w:rPr>
      </w:pPr>
      <w:r w:rsidRPr="001B1519">
        <w:rPr>
          <w:rFonts w:asciiTheme="minorHAnsi" w:hAnsiTheme="minorHAnsi" w:cstheme="minorHAnsi"/>
          <w:b/>
          <w:bCs/>
        </w:rPr>
        <w:t>ABSTRACT:</w:t>
      </w:r>
    </w:p>
    <w:p w14:paraId="69D456B9" w14:textId="69DD9BA8" w:rsidR="007A4DD6" w:rsidRPr="001B1519" w:rsidRDefault="00773232" w:rsidP="00296ECD">
      <w:pPr>
        <w:rPr>
          <w:rFonts w:asciiTheme="minorHAnsi" w:hAnsiTheme="minorHAnsi" w:cstheme="minorHAnsi"/>
          <w:color w:val="808080" w:themeColor="background1" w:themeShade="80"/>
        </w:rPr>
      </w:pPr>
      <w:r>
        <w:t xml:space="preserve">The light reactions of photosynthesis are carried out by a series of pigmented protein complexes in the thylakoid membranes. The stoichiometry and organization of these complexes is highly dynamic on both long and short time scales due to processes that adapt photosynthesis to changing environmental conditions </w:t>
      </w:r>
      <w:r w:rsidRPr="004771C4">
        <w:rPr>
          <w:i/>
        </w:rPr>
        <w:t>(i.e.</w:t>
      </w:r>
      <w:r w:rsidR="00034F54" w:rsidRPr="004771C4">
        <w:rPr>
          <w:i/>
        </w:rPr>
        <w:t>,</w:t>
      </w:r>
      <w:r>
        <w:t xml:space="preserve"> </w:t>
      </w:r>
      <w:r w:rsidR="00034F54">
        <w:t>n</w:t>
      </w:r>
      <w:r>
        <w:t>on-</w:t>
      </w:r>
      <w:r w:rsidR="00034F54">
        <w:t>p</w:t>
      </w:r>
      <w:r>
        <w:t xml:space="preserve">hotochemical </w:t>
      </w:r>
      <w:r w:rsidR="00034F54">
        <w:t>q</w:t>
      </w:r>
      <w:r>
        <w:t xml:space="preserve">uenching, </w:t>
      </w:r>
      <w:r w:rsidR="00034F54">
        <w:t>s</w:t>
      </w:r>
      <w:r>
        <w:t xml:space="preserve">tate </w:t>
      </w:r>
      <w:r w:rsidR="00034F54">
        <w:t>t</w:t>
      </w:r>
      <w:r>
        <w:t xml:space="preserve">ransitions, and the </w:t>
      </w:r>
      <w:r w:rsidR="00034F54">
        <w:t>l</w:t>
      </w:r>
      <w:r>
        <w:t>ong-</w:t>
      </w:r>
      <w:r w:rsidR="00034F54">
        <w:t>t</w:t>
      </w:r>
      <w:r>
        <w:t xml:space="preserve">erm </w:t>
      </w:r>
      <w:r w:rsidR="00034F54">
        <w:t>r</w:t>
      </w:r>
      <w:r>
        <w:t xml:space="preserve">esponse). Historically, these processes have been described spectroscopically in terms of changes in chlorophyll fluorescence, and spectroscopy remains a </w:t>
      </w:r>
      <w:r w:rsidR="00715C1D">
        <w:t xml:space="preserve">vital </w:t>
      </w:r>
      <w:r>
        <w:t>method for monitoring photosynthetic parameters. There are a limited number of ways in which the underlying protein complex dynamics can be visualized</w:t>
      </w:r>
      <w:r w:rsidR="003A6542">
        <w:t xml:space="preserve">. </w:t>
      </w:r>
      <w:r>
        <w:t xml:space="preserve">Here we describe a fast and simple method for the high-resolution separation and visualization of thylakoid complexes, </w:t>
      </w:r>
      <w:r w:rsidR="00034F54">
        <w:t>n</w:t>
      </w:r>
      <w:r>
        <w:t xml:space="preserve">ative </w:t>
      </w:r>
      <w:r w:rsidR="00034F54">
        <w:t>g</w:t>
      </w:r>
      <w:r>
        <w:t xml:space="preserve">reen </w:t>
      </w:r>
      <w:r w:rsidR="00034F54">
        <w:t>g</w:t>
      </w:r>
      <w:r>
        <w:t xml:space="preserve">el </w:t>
      </w:r>
      <w:r w:rsidR="00034F54">
        <w:t>e</w:t>
      </w:r>
      <w:r>
        <w:t xml:space="preserve">lectrophoresis.  This method is coupled with </w:t>
      </w:r>
      <w:r w:rsidR="00034F54">
        <w:t>t</w:t>
      </w:r>
      <w:r>
        <w:t>ime</w:t>
      </w:r>
      <w:r w:rsidR="00034F54">
        <w:t>-c</w:t>
      </w:r>
      <w:r>
        <w:t xml:space="preserve">orrelated </w:t>
      </w:r>
      <w:r w:rsidR="002D3A18">
        <w:t>s</w:t>
      </w:r>
      <w:r>
        <w:t xml:space="preserve">ingle </w:t>
      </w:r>
      <w:r w:rsidR="002D3A18">
        <w:t>p</w:t>
      </w:r>
      <w:r>
        <w:t xml:space="preserve">hoton </w:t>
      </w:r>
      <w:r w:rsidR="002D3A18">
        <w:t>c</w:t>
      </w:r>
      <w:r>
        <w:t xml:space="preserve">ounting for detailed characterization of the chlorophyll fluorescence properties of bands separated on the </w:t>
      </w:r>
      <w:r w:rsidR="002D3A18">
        <w:t>g</w:t>
      </w:r>
      <w:r>
        <w:t xml:space="preserve">reen </w:t>
      </w:r>
      <w:r w:rsidR="002D3A18">
        <w:t>g</w:t>
      </w:r>
      <w:r>
        <w:t>el.</w:t>
      </w:r>
    </w:p>
    <w:p w14:paraId="4C7D5FD5" w14:textId="77777777" w:rsidR="006305D7" w:rsidRPr="001B1519" w:rsidRDefault="006305D7" w:rsidP="00296ECD">
      <w:pPr>
        <w:rPr>
          <w:rFonts w:asciiTheme="minorHAnsi" w:hAnsiTheme="minorHAnsi" w:cstheme="minorHAnsi"/>
        </w:rPr>
      </w:pPr>
    </w:p>
    <w:p w14:paraId="3A37D17F" w14:textId="7E514CDE" w:rsidR="00773232" w:rsidRDefault="006305D7" w:rsidP="00296ECD">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C7967AE" w14:textId="4865B554" w:rsidR="0084251E" w:rsidRDefault="00773232" w:rsidP="00296ECD">
      <w:r>
        <w:t xml:space="preserve">Photosynthetic organisms must constantly adjust their physiology to changing environmental conditions </w:t>
      </w:r>
      <w:r w:rsidR="00D63914">
        <w:t>to</w:t>
      </w:r>
      <w:r>
        <w:t xml:space="preserve"> maximize their productivity and successfully compete with neighbors</w:t>
      </w:r>
      <w:r>
        <w:rPr>
          <w:vertAlign w:val="superscript"/>
        </w:rPr>
        <w:t>1</w:t>
      </w:r>
      <w:r>
        <w:t xml:space="preserve">.  This is especially true of the machinery </w:t>
      </w:r>
      <w:r w:rsidR="002D3A18">
        <w:t>responsible for</w:t>
      </w:r>
      <w:r>
        <w:t xml:space="preserve"> the </w:t>
      </w:r>
      <w:r w:rsidR="002D3A18">
        <w:t>l</w:t>
      </w:r>
      <w:r w:rsidR="00957370">
        <w:t xml:space="preserve">ight </w:t>
      </w:r>
      <w:r w:rsidR="002D3A18">
        <w:t>r</w:t>
      </w:r>
      <w:r w:rsidR="00957370">
        <w:t>eactions</w:t>
      </w:r>
      <w:r>
        <w:t xml:space="preserve"> of </w:t>
      </w:r>
      <w:r w:rsidR="002D3A18">
        <w:t>p</w:t>
      </w:r>
      <w:r>
        <w:t xml:space="preserve">hotosynthesis, </w:t>
      </w:r>
      <w:r w:rsidR="00957370">
        <w:t xml:space="preserve">as </w:t>
      </w:r>
      <w:r>
        <w:t xml:space="preserve">ambient </w:t>
      </w:r>
      <w:r>
        <w:lastRenderedPageBreak/>
        <w:t xml:space="preserve">light conditions can fluctuate by three orders of magnitude between shadows and full sunlight.  Additionally, environmental factors such as drought, cold, or heat stress can reduce the availability of carbon dioxide for carbon fixation, which is the natural electron sink for the products of the </w:t>
      </w:r>
      <w:r w:rsidR="002D3A18">
        <w:t>l</w:t>
      </w:r>
      <w:r>
        <w:t>ight</w:t>
      </w:r>
      <w:r w:rsidR="00DA491F">
        <w:t xml:space="preserve"> </w:t>
      </w:r>
      <w:r w:rsidR="002D3A18">
        <w:t>r</w:t>
      </w:r>
      <w:r>
        <w:t>eactions.</w:t>
      </w:r>
      <w:r w:rsidR="00D63914">
        <w:t xml:space="preserve"> </w:t>
      </w:r>
      <w:r w:rsidR="00957370">
        <w:t xml:space="preserve">Plants </w:t>
      </w:r>
      <w:r>
        <w:t>must</w:t>
      </w:r>
      <w:r w:rsidR="00D63914">
        <w:t>,</w:t>
      </w:r>
      <w:r>
        <w:t xml:space="preserve"> therefore</w:t>
      </w:r>
      <w:r w:rsidR="00D63914">
        <w:t>,</w:t>
      </w:r>
      <w:r>
        <w:t xml:space="preserve"> harvest and utilize solar radiation as efficiently as possible while retaining the ability to dissipate excess light energy as necessary.  While photooxidative </w:t>
      </w:r>
      <w:r w:rsidR="00957370">
        <w:t>damage still</w:t>
      </w:r>
      <w:r>
        <w:t xml:space="preserve"> occurs routinely under all light conditions</w:t>
      </w:r>
      <w:r>
        <w:rPr>
          <w:vertAlign w:val="superscript"/>
        </w:rPr>
        <w:t>2,3</w:t>
      </w:r>
      <w:r>
        <w:t xml:space="preserve">, failure to manage absorbed excitation energy successfully can lead to </w:t>
      </w:r>
      <w:r w:rsidR="00D63914">
        <w:t xml:space="preserve">the </w:t>
      </w:r>
      <w:r>
        <w:t xml:space="preserve">catastrophic cell damage and death. </w:t>
      </w:r>
      <w:r w:rsidR="00D63914">
        <w:t>Several</w:t>
      </w:r>
      <w:r>
        <w:t xml:space="preserve"> adaptive mechanisms exist that allow the photosynthetic apparatus to be tuned both to changes in prevailing environmental conditions and to transient fluctuations </w:t>
      </w:r>
      <w:r w:rsidR="002D3A18">
        <w:t>(</w:t>
      </w:r>
      <w:r w:rsidRPr="004771C4">
        <w:rPr>
          <w:i/>
        </w:rPr>
        <w:t>i.e.</w:t>
      </w:r>
      <w:r w:rsidR="002D3A18" w:rsidRPr="004771C4">
        <w:rPr>
          <w:i/>
        </w:rPr>
        <w:t>,</w:t>
      </w:r>
      <w:r>
        <w:t xml:space="preserve"> over both long and short timescales</w:t>
      </w:r>
      <w:r w:rsidR="002D3A18">
        <w:t>)</w:t>
      </w:r>
      <w:r>
        <w:rPr>
          <w:vertAlign w:val="superscript"/>
        </w:rPr>
        <w:t>4</w:t>
      </w:r>
      <w:r>
        <w:t>.</w:t>
      </w:r>
      <w:r w:rsidR="00F64637">
        <w:t xml:space="preserve"> </w:t>
      </w:r>
      <w:r>
        <w:t xml:space="preserve">These include the </w:t>
      </w:r>
      <w:r w:rsidR="002D3A18">
        <w:t>l</w:t>
      </w:r>
      <w:r w:rsidR="00D63914">
        <w:t>ong-</w:t>
      </w:r>
      <w:r w:rsidR="002D3A18">
        <w:t>t</w:t>
      </w:r>
      <w:r w:rsidR="00D63914">
        <w:t>erm</w:t>
      </w:r>
      <w:r>
        <w:t xml:space="preserve"> </w:t>
      </w:r>
      <w:r w:rsidR="002D3A18">
        <w:t>r</w:t>
      </w:r>
      <w:r>
        <w:t>esponse (LTR)</w:t>
      </w:r>
      <w:r w:rsidR="00C3364B">
        <w:t xml:space="preserve"> </w:t>
      </w:r>
      <w:r w:rsidR="0084251E">
        <w:t xml:space="preserve">and </w:t>
      </w:r>
      <w:r w:rsidR="002D3A18">
        <w:t>n</w:t>
      </w:r>
      <w:r>
        <w:t>on-</w:t>
      </w:r>
      <w:r w:rsidR="002D3A18">
        <w:t>p</w:t>
      </w:r>
      <w:r>
        <w:t xml:space="preserve">hotochemical </w:t>
      </w:r>
      <w:r w:rsidR="002D3A18">
        <w:t>q</w:t>
      </w:r>
      <w:r>
        <w:t>uenching (NPQ)</w:t>
      </w:r>
      <w:r w:rsidR="00B35913">
        <w:t>. NPQ</w:t>
      </w:r>
      <w:r w:rsidR="007C650E">
        <w:t xml:space="preserve"> is </w:t>
      </w:r>
      <w:r w:rsidR="00130B77">
        <w:t>itself</w:t>
      </w:r>
      <w:r w:rsidR="0084251E">
        <w:t xml:space="preserve"> considered to encompass at least three other component phenomena</w:t>
      </w:r>
      <w:r w:rsidR="002D3A18">
        <w:t>, including</w:t>
      </w:r>
      <w:r w:rsidR="0084251E">
        <w:t xml:space="preserve"> </w:t>
      </w:r>
      <w:r w:rsidR="002D3A18">
        <w:t>s</w:t>
      </w:r>
      <w:r w:rsidR="0084251E">
        <w:t xml:space="preserve">tate </w:t>
      </w:r>
      <w:r w:rsidR="002D3A18">
        <w:t>t</w:t>
      </w:r>
      <w:r w:rsidR="0084251E">
        <w:t>ransitions (</w:t>
      </w:r>
      <w:proofErr w:type="spellStart"/>
      <w:r w:rsidR="0084251E">
        <w:t>qT</w:t>
      </w:r>
      <w:proofErr w:type="spellEnd"/>
      <w:r w:rsidR="0084251E">
        <w:t>), rapidly inducible energy quenching (</w:t>
      </w:r>
      <w:proofErr w:type="spellStart"/>
      <w:r w:rsidR="0084251E">
        <w:t>qE</w:t>
      </w:r>
      <w:proofErr w:type="spellEnd"/>
      <w:r w:rsidR="0084251E">
        <w:t>), and photoinhibition (</w:t>
      </w:r>
      <w:proofErr w:type="spellStart"/>
      <w:r w:rsidR="0084251E">
        <w:t>qI</w:t>
      </w:r>
      <w:proofErr w:type="spellEnd"/>
      <w:r w:rsidR="0084251E">
        <w:t>)</w:t>
      </w:r>
      <w:r w:rsidR="003E53DA">
        <w:rPr>
          <w:vertAlign w:val="superscript"/>
        </w:rPr>
        <w:t>5</w:t>
      </w:r>
      <w:r w:rsidR="0084251E">
        <w:t>.</w:t>
      </w:r>
    </w:p>
    <w:p w14:paraId="3430DEBE" w14:textId="77777777" w:rsidR="0083068B" w:rsidRDefault="0083068B" w:rsidP="00296ECD"/>
    <w:p w14:paraId="756AACCE" w14:textId="68A1179B" w:rsidR="001C6DE0" w:rsidRDefault="00773232" w:rsidP="00296ECD">
      <w:r>
        <w:t xml:space="preserve">These processes were originally observed and defined </w:t>
      </w:r>
      <w:r w:rsidR="002D3A18">
        <w:t>largely</w:t>
      </w:r>
      <w:r w:rsidR="007C650E">
        <w:t xml:space="preserve"> </w:t>
      </w:r>
      <w:r w:rsidR="006F1400">
        <w:t xml:space="preserve">in terms of </w:t>
      </w:r>
      <w:r>
        <w:t xml:space="preserve">spectroscopic phenomena </w:t>
      </w:r>
      <w:r w:rsidR="002D3A18">
        <w:t>[</w:t>
      </w:r>
      <w:r w:rsidR="00A52B4D" w:rsidRPr="004771C4">
        <w:rPr>
          <w:i/>
        </w:rPr>
        <w:t>e.g.</w:t>
      </w:r>
      <w:r w:rsidR="002D3A18" w:rsidRPr="004771C4">
        <w:rPr>
          <w:i/>
        </w:rPr>
        <w:t>,</w:t>
      </w:r>
      <w:r w:rsidR="00A52B4D">
        <w:t xml:space="preserve"> </w:t>
      </w:r>
      <w:r>
        <w:t xml:space="preserve">NPQ </w:t>
      </w:r>
      <w:r w:rsidR="002D060B">
        <w:t>refers to a</w:t>
      </w:r>
      <w:r>
        <w:t xml:space="preserve"> drop in observed chlorophyll fluorescence </w:t>
      </w:r>
      <w:r w:rsidR="002D060B">
        <w:t xml:space="preserve">(quenching of chlorophyll fluorescence) </w:t>
      </w:r>
      <w:r>
        <w:t>that is not due to an increase in the rate of photochemistry</w:t>
      </w:r>
      <w:r w:rsidR="002D3A18">
        <w:t>]</w:t>
      </w:r>
      <w:r>
        <w:rPr>
          <w:vertAlign w:val="superscript"/>
        </w:rPr>
        <w:t>6</w:t>
      </w:r>
      <w:r>
        <w:t xml:space="preserve">.  </w:t>
      </w:r>
      <w:r w:rsidR="00DA7A6D">
        <w:t>The term "</w:t>
      </w:r>
      <w:r w:rsidR="002D3A18">
        <w:t>s</w:t>
      </w:r>
      <w:r w:rsidR="006F1400">
        <w:t xml:space="preserve">tate </w:t>
      </w:r>
      <w:r w:rsidR="002D3A18">
        <w:t>t</w:t>
      </w:r>
      <w:r w:rsidR="006F1400">
        <w:t>ransitions</w:t>
      </w:r>
      <w:r w:rsidR="00DA7A6D">
        <w:t>"</w:t>
      </w:r>
      <w:r w:rsidR="0084251E">
        <w:t xml:space="preserve"> similarly</w:t>
      </w:r>
      <w:r w:rsidR="006F1400">
        <w:t xml:space="preserve"> refers to the observed change in the relative amount of fluorescence from PSI and PSII</w:t>
      </w:r>
      <w:r w:rsidR="00EE16B2">
        <w:rPr>
          <w:vertAlign w:val="superscript"/>
        </w:rPr>
        <w:t>7</w:t>
      </w:r>
      <w:r w:rsidR="00DA7A6D">
        <w:t>.</w:t>
      </w:r>
      <w:r w:rsidR="00C3364B">
        <w:t xml:space="preserve">  While the s</w:t>
      </w:r>
      <w:r w:rsidR="00572506">
        <w:t xml:space="preserve">pectroscopic techniques </w:t>
      </w:r>
      <w:r w:rsidR="00DA7A6D">
        <w:t xml:space="preserve">that </w:t>
      </w:r>
      <w:r w:rsidR="00572506">
        <w:t>have</w:t>
      </w:r>
      <w:r w:rsidR="00DA7A6D">
        <w:t xml:space="preserve"> made enumeration of these phenomena possible </w:t>
      </w:r>
      <w:r w:rsidR="002D3A18">
        <w:t>[</w:t>
      </w:r>
      <w:proofErr w:type="gramStart"/>
      <w:r w:rsidR="00C3364B">
        <w:t>in particular</w:t>
      </w:r>
      <w:r w:rsidR="002D3A18">
        <w:t>,</w:t>
      </w:r>
      <w:r w:rsidR="00C3364B">
        <w:t xml:space="preserve"> </w:t>
      </w:r>
      <w:r w:rsidR="00DA7A6D">
        <w:t>pulse</w:t>
      </w:r>
      <w:proofErr w:type="gramEnd"/>
      <w:r w:rsidR="00DA7A6D">
        <w:t xml:space="preserve"> amplitude modulated (PAM) fluorescence spectroscopy</w:t>
      </w:r>
      <w:r w:rsidR="002D3A18">
        <w:t>] and</w:t>
      </w:r>
      <w:r w:rsidR="00DA7A6D">
        <w:t xml:space="preserve"> </w:t>
      </w:r>
      <w:r w:rsidR="00C3364B">
        <w:t xml:space="preserve">continue to be </w:t>
      </w:r>
      <w:r w:rsidR="00DA7A6D">
        <w:t>a</w:t>
      </w:r>
      <w:r w:rsidR="00572506">
        <w:t xml:space="preserve"> vital means for observing and dissecting photosynthetic processes </w:t>
      </w:r>
      <w:r w:rsidR="00572506" w:rsidRPr="00D63914">
        <w:rPr>
          <w:i/>
        </w:rPr>
        <w:t>in vivo</w:t>
      </w:r>
      <w:r w:rsidR="00C3364B">
        <w:t>,</w:t>
      </w:r>
      <w:r w:rsidR="001C6DE0">
        <w:t xml:space="preserve"> </w:t>
      </w:r>
      <w:r w:rsidR="00BF2022">
        <w:t xml:space="preserve">a </w:t>
      </w:r>
      <w:r w:rsidR="001C6DE0">
        <w:t xml:space="preserve">great deal of biochemistry </w:t>
      </w:r>
      <w:r w:rsidR="002D3A18">
        <w:t>is</w:t>
      </w:r>
      <w:r w:rsidR="001C6DE0">
        <w:t xml:space="preserve"> required to elucidate </w:t>
      </w:r>
      <w:r>
        <w:t>the</w:t>
      </w:r>
      <w:r w:rsidR="00C3364B">
        <w:t xml:space="preserve"> </w:t>
      </w:r>
      <w:r w:rsidR="001C6DE0">
        <w:t>mechanisms</w:t>
      </w:r>
      <w:r>
        <w:t xml:space="preserve"> </w:t>
      </w:r>
      <w:r w:rsidR="002D3A18">
        <w:t>underlying</w:t>
      </w:r>
      <w:r>
        <w:t xml:space="preserve"> t</w:t>
      </w:r>
      <w:r w:rsidR="001C6DE0">
        <w:t xml:space="preserve">hese spectroscopic observations. </w:t>
      </w:r>
      <w:r>
        <w:t>State</w:t>
      </w:r>
      <w:r w:rsidR="001C6DE0">
        <w:t xml:space="preserve"> </w:t>
      </w:r>
      <w:r w:rsidR="002D3A18">
        <w:t>t</w:t>
      </w:r>
      <w:r>
        <w:t>ransitions, for instance, involve</w:t>
      </w:r>
      <w:r w:rsidR="00BF2022">
        <w:t>s</w:t>
      </w:r>
      <w:r>
        <w:t xml:space="preserve"> a phosphorylation</w:t>
      </w:r>
      <w:r w:rsidR="00BF2022">
        <w:t>/</w:t>
      </w:r>
      <w:r>
        <w:t>dephosphorylation cycle of the LHCII proteins by the S</w:t>
      </w:r>
      <w:r w:rsidR="00B35913">
        <w:t>TN</w:t>
      </w:r>
      <w:r>
        <w:t>7 kinase and</w:t>
      </w:r>
      <w:r w:rsidR="00BF2022">
        <w:t xml:space="preserve"> T</w:t>
      </w:r>
      <w:r w:rsidR="00B35913">
        <w:t>AP</w:t>
      </w:r>
      <w:r w:rsidR="00BF2022">
        <w:t>38</w:t>
      </w:r>
      <w:r w:rsidR="00B35913">
        <w:t>/PPH1</w:t>
      </w:r>
      <w:r>
        <w:t xml:space="preserve"> phosphatase, respectively</w:t>
      </w:r>
      <w:r w:rsidR="00EE16B2">
        <w:rPr>
          <w:vertAlign w:val="superscript"/>
        </w:rPr>
        <w:t>8</w:t>
      </w:r>
      <w:r w:rsidR="00A12B19">
        <w:rPr>
          <w:vertAlign w:val="superscript"/>
        </w:rPr>
        <w:t>-10</w:t>
      </w:r>
      <w:r>
        <w:t>. This cycle adjusts the physical distribution of the LHCII antenna between the two photosystems by moving a portion of LHCII trimers from PSII to PSI, thereby changing the absorption cross section of the photosystems</w:t>
      </w:r>
      <w:r w:rsidR="00EE16B2">
        <w:rPr>
          <w:vertAlign w:val="superscript"/>
        </w:rPr>
        <w:t>1</w:t>
      </w:r>
      <w:r w:rsidR="00A12B19">
        <w:rPr>
          <w:vertAlign w:val="superscript"/>
        </w:rPr>
        <w:t>1</w:t>
      </w:r>
      <w:r w:rsidR="006835D3">
        <w:rPr>
          <w:vertAlign w:val="superscript"/>
        </w:rPr>
        <w:t>,12</w:t>
      </w:r>
      <w:r>
        <w:t xml:space="preserve">. </w:t>
      </w:r>
      <w:r w:rsidR="00BF2022">
        <w:t xml:space="preserve">The </w:t>
      </w:r>
      <w:proofErr w:type="spellStart"/>
      <w:r w:rsidR="00BF2022">
        <w:t>qE</w:t>
      </w:r>
      <w:proofErr w:type="spellEnd"/>
      <w:r w:rsidR="00BF2022">
        <w:t xml:space="preserve"> component of NPQ rapidly converts excess excitation energy into heat through the actions of the violaxanthin/zeaxanthin epoxidation/de-epoxidation cycle and the </w:t>
      </w:r>
      <w:proofErr w:type="spellStart"/>
      <w:r w:rsidR="00BF2022">
        <w:t>PsbS</w:t>
      </w:r>
      <w:proofErr w:type="spellEnd"/>
      <w:r w:rsidR="00BF2022">
        <w:t xml:space="preserve"> protein. The exact role of </w:t>
      </w:r>
      <w:proofErr w:type="spellStart"/>
      <w:r w:rsidR="00BF2022">
        <w:t>PsbS</w:t>
      </w:r>
      <w:proofErr w:type="spellEnd"/>
      <w:r w:rsidR="00BF2022">
        <w:t xml:space="preserve"> in this process is still not fully understood</w:t>
      </w:r>
      <w:r w:rsidR="001D2160">
        <w:rPr>
          <w:vertAlign w:val="superscript"/>
        </w:rPr>
        <w:t>13</w:t>
      </w:r>
      <w:r w:rsidR="00BF2022">
        <w:t xml:space="preserve">. The </w:t>
      </w:r>
      <w:proofErr w:type="spellStart"/>
      <w:r w:rsidR="00BF2022">
        <w:t>qI</w:t>
      </w:r>
      <w:proofErr w:type="spellEnd"/>
      <w:r w:rsidR="00BF2022">
        <w:t xml:space="preserve"> component of NPQ, photoinhibition, is generally ascribed to damage to the D1 protein of </w:t>
      </w:r>
      <w:r w:rsidR="00D16816">
        <w:t>PSII. Restoration of full photosynthetic competence requires an elaborate repair process to fix damaged PSII photocenters.</w:t>
      </w:r>
      <w:r w:rsidR="00F64637">
        <w:t xml:space="preserve"> </w:t>
      </w:r>
      <w:r>
        <w:t xml:space="preserve">The PSII repair cycle involves the migration of PSII complexes out of the </w:t>
      </w:r>
      <w:proofErr w:type="spellStart"/>
      <w:r>
        <w:t>granal</w:t>
      </w:r>
      <w:proofErr w:type="spellEnd"/>
      <w:r>
        <w:t xml:space="preserve"> stacks, dismantling of the complexes, replacement of damaged D1 proteins, reassembly of the PSII complexes, and movement of PSII complexes back into the </w:t>
      </w:r>
      <w:proofErr w:type="spellStart"/>
      <w:r>
        <w:t>granal</w:t>
      </w:r>
      <w:proofErr w:type="spellEnd"/>
      <w:r>
        <w:t xml:space="preserve"> stacks</w:t>
      </w:r>
      <w:r w:rsidR="001D2160">
        <w:rPr>
          <w:vertAlign w:val="superscript"/>
        </w:rPr>
        <w:t>1</w:t>
      </w:r>
      <w:r w:rsidR="00056A96">
        <w:rPr>
          <w:vertAlign w:val="superscript"/>
        </w:rPr>
        <w:t>4</w:t>
      </w:r>
      <w:r>
        <w:t xml:space="preserve">. </w:t>
      </w:r>
      <w:r w:rsidR="00D06025">
        <w:t>The exact nature of photoinhibition and PSII photodamage remains a subject of intense scrutiny</w:t>
      </w:r>
      <w:r w:rsidR="00056A96">
        <w:rPr>
          <w:vertAlign w:val="superscript"/>
        </w:rPr>
        <w:t>15</w:t>
      </w:r>
      <w:r w:rsidR="00D06025">
        <w:t>.</w:t>
      </w:r>
    </w:p>
    <w:p w14:paraId="64C62129" w14:textId="77777777" w:rsidR="0083068B" w:rsidRDefault="0083068B" w:rsidP="00296ECD"/>
    <w:p w14:paraId="0A9E2DFE" w14:textId="3D9886FD" w:rsidR="00773232" w:rsidRDefault="00773232" w:rsidP="00296ECD">
      <w:r>
        <w:t xml:space="preserve">The difficulty in studying phenomena like </w:t>
      </w:r>
      <w:r w:rsidR="00D20F4F">
        <w:t>s</w:t>
      </w:r>
      <w:r>
        <w:t xml:space="preserve">tate </w:t>
      </w:r>
      <w:r w:rsidR="00D20F4F">
        <w:t>t</w:t>
      </w:r>
      <w:r>
        <w:t>ransitions</w:t>
      </w:r>
      <w:r w:rsidR="00E619A9">
        <w:t xml:space="preserve"> or</w:t>
      </w:r>
      <w:r>
        <w:t xml:space="preserve"> </w:t>
      </w:r>
      <w:r w:rsidRPr="00F7276C">
        <w:t>PSII repair</w:t>
      </w:r>
      <w:r>
        <w:t xml:space="preserve"> arises in part from the fact that there is not one simple way to visualize the mechanics of complex biochemical systems.  The classic biochemical approach to understanding a process is to first separate its components so that they can be characterized in isolation. Native </w:t>
      </w:r>
      <w:r w:rsidR="00D20F4F">
        <w:t>g</w:t>
      </w:r>
      <w:r>
        <w:t xml:space="preserve">el </w:t>
      </w:r>
      <w:r w:rsidR="00D20F4F">
        <w:t>e</w:t>
      </w:r>
      <w:r>
        <w:t>lectrophoresis</w:t>
      </w:r>
      <w:r w:rsidR="00D16816">
        <w:t xml:space="preserve"> </w:t>
      </w:r>
      <w:r>
        <w:t>arose from successful efforts in the 1980s to separate and characterize the photosystem complexes from the thylakoid membranes</w:t>
      </w:r>
      <w:r w:rsidR="00D16816">
        <w:rPr>
          <w:vertAlign w:val="superscript"/>
        </w:rPr>
        <w:t xml:space="preserve"> </w:t>
      </w:r>
      <w:r w:rsidR="00D20F4F">
        <w:t>with</w:t>
      </w:r>
      <w:r w:rsidR="00D16816">
        <w:t xml:space="preserve"> more preparative methods </w:t>
      </w:r>
      <w:r w:rsidR="00D20F4F">
        <w:t>(</w:t>
      </w:r>
      <w:r>
        <w:t>namely sucrose gradient centrifugation and chromatography</w:t>
      </w:r>
      <w:r w:rsidR="00D20F4F">
        <w:t>)</w:t>
      </w:r>
      <w:r w:rsidR="00D16816">
        <w:rPr>
          <w:vertAlign w:val="superscript"/>
        </w:rPr>
        <w:t>1</w:t>
      </w:r>
      <w:r w:rsidR="00056A96">
        <w:rPr>
          <w:vertAlign w:val="superscript"/>
        </w:rPr>
        <w:t>6</w:t>
      </w:r>
      <w:r>
        <w:t>. The detergent systems developed to gently solubilize the native complexes from the thylakoid membranes were soon adapted to electrophoretic separation methods, most notably by Allen and Staehelin</w:t>
      </w:r>
      <w:r w:rsidR="00BA6163">
        <w:rPr>
          <w:vertAlign w:val="superscript"/>
        </w:rPr>
        <w:t>1</w:t>
      </w:r>
      <w:r w:rsidR="00056A96">
        <w:rPr>
          <w:vertAlign w:val="superscript"/>
        </w:rPr>
        <w:t>7</w:t>
      </w:r>
      <w:r w:rsidR="00D20F4F">
        <w:t xml:space="preserve"> and</w:t>
      </w:r>
      <w:r>
        <w:t xml:space="preserve"> </w:t>
      </w:r>
      <w:proofErr w:type="spellStart"/>
      <w:r>
        <w:t>and</w:t>
      </w:r>
      <w:proofErr w:type="spellEnd"/>
      <w:r>
        <w:t xml:space="preserve"> Peter and Thornber</w:t>
      </w:r>
      <w:r w:rsidR="00BA6163">
        <w:rPr>
          <w:vertAlign w:val="superscript"/>
        </w:rPr>
        <w:t>1</w:t>
      </w:r>
      <w:r w:rsidR="00056A96">
        <w:rPr>
          <w:vertAlign w:val="superscript"/>
        </w:rPr>
        <w:t>8</w:t>
      </w:r>
      <w:r>
        <w:t>, giving rise to native green gel electrophoresis.</w:t>
      </w:r>
      <w:r w:rsidR="00F64637">
        <w:t xml:space="preserve"> </w:t>
      </w:r>
      <w:r w:rsidR="00D16816">
        <w:t xml:space="preserve">While representing only one </w:t>
      </w:r>
      <w:r w:rsidR="00757EF3">
        <w:t xml:space="preserve">out of a variety of techniques in the experimental arsenal, </w:t>
      </w:r>
      <w:r w:rsidR="00D20F4F">
        <w:t>n</w:t>
      </w:r>
      <w:r w:rsidR="00757EF3">
        <w:t xml:space="preserve">ative PAGE has </w:t>
      </w:r>
      <w:proofErr w:type="gramStart"/>
      <w:r w:rsidR="00757EF3">
        <w:t>a number of</w:t>
      </w:r>
      <w:proofErr w:type="gramEnd"/>
      <w:r w:rsidR="00757EF3">
        <w:t xml:space="preserve"> attractive characteristics that have made it a widely employed method in </w:t>
      </w:r>
      <w:r w:rsidR="00D20F4F">
        <w:t>p</w:t>
      </w:r>
      <w:r w:rsidR="00757EF3">
        <w:t xml:space="preserve">hotosynthesis research.  Native PAGE is relatively fast </w:t>
      </w:r>
      <w:r w:rsidR="00D06025">
        <w:t xml:space="preserve">and </w:t>
      </w:r>
      <w:r w:rsidR="00757EF3">
        <w:t xml:space="preserve">simple, requiring little specialized equipment, while providing high resolution separation of </w:t>
      </w:r>
      <w:proofErr w:type="gramStart"/>
      <w:r w:rsidR="00757EF3">
        <w:t>a large number of</w:t>
      </w:r>
      <w:proofErr w:type="gramEnd"/>
      <w:r w:rsidR="00757EF3">
        <w:t xml:space="preserve"> thylakoid complexes simultaneously</w:t>
      </w:r>
      <w:r w:rsidR="00411523">
        <w:t xml:space="preserve">. This makes </w:t>
      </w:r>
      <w:r w:rsidR="00D20F4F">
        <w:t>n</w:t>
      </w:r>
      <w:r w:rsidR="00411523">
        <w:t xml:space="preserve">ative PAGE a convenient tool for studying thylakoid dynamics and, when combined with </w:t>
      </w:r>
      <w:r w:rsidR="00D06025">
        <w:t>standard PAGE in the second dimensio</w:t>
      </w:r>
      <w:r w:rsidR="00D20F4F">
        <w:t>n</w:t>
      </w:r>
      <w:r w:rsidR="00D06025">
        <w:t xml:space="preserve"> as well as a variety of detergent and buffer systems, a versatile system for finding and characterizing new thylakoid complexes.</w:t>
      </w:r>
    </w:p>
    <w:p w14:paraId="4DCD2B02" w14:textId="77777777" w:rsidR="0083068B" w:rsidRDefault="0083068B" w:rsidP="00296ECD"/>
    <w:p w14:paraId="3691FC70" w14:textId="4AFEB239" w:rsidR="00773232" w:rsidRDefault="00757EF3" w:rsidP="00296ECD">
      <w:proofErr w:type="gramStart"/>
      <w:r>
        <w:t>That being said, native</w:t>
      </w:r>
      <w:proofErr w:type="gramEnd"/>
      <w:r>
        <w:t xml:space="preserve"> g</w:t>
      </w:r>
      <w:r w:rsidR="00773232">
        <w:t>reen gels have had a reputation for being a</w:t>
      </w:r>
      <w:r w:rsidR="002D060B">
        <w:t>n unreliable technique, especially in inexperienced hands</w:t>
      </w:r>
      <w:r w:rsidR="00D20F4F">
        <w:t>, as</w:t>
      </w:r>
      <w:r w:rsidR="001C6DE0">
        <w:t xml:space="preserve"> it is easy to produce poor results consisting of fuzzy, smeary gels with few bands.</w:t>
      </w:r>
      <w:r w:rsidR="00F64637">
        <w:t xml:space="preserve"> </w:t>
      </w:r>
      <w:r w:rsidR="00773232">
        <w:t xml:space="preserve">This problem was solved, in part, with the introduction of </w:t>
      </w:r>
      <w:r w:rsidR="00D20F4F">
        <w:t>b</w:t>
      </w:r>
      <w:r w:rsidR="00773232">
        <w:t>lue</w:t>
      </w:r>
      <w:r w:rsidR="00D20F4F">
        <w:t>-n</w:t>
      </w:r>
      <w:r w:rsidR="00773232">
        <w:t>ative PAGE</w:t>
      </w:r>
      <w:r w:rsidR="00BA6163">
        <w:rPr>
          <w:vertAlign w:val="superscript"/>
        </w:rPr>
        <w:t>1</w:t>
      </w:r>
      <w:r w:rsidR="00FD23AE">
        <w:rPr>
          <w:vertAlign w:val="superscript"/>
        </w:rPr>
        <w:t>9</w:t>
      </w:r>
      <w:r w:rsidR="00773232">
        <w:t xml:space="preserve">.  The use of </w:t>
      </w:r>
      <w:proofErr w:type="spellStart"/>
      <w:r w:rsidR="00773232">
        <w:t>coommassie</w:t>
      </w:r>
      <w:proofErr w:type="spellEnd"/>
      <w:r w:rsidR="00773232">
        <w:t xml:space="preserve"> dye in the BN buffer system makes protein separation more robust.  </w:t>
      </w:r>
      <w:r w:rsidR="00D20F4F">
        <w:t xml:space="preserve">Therefore, </w:t>
      </w:r>
      <w:r w:rsidR="00773232">
        <w:t xml:space="preserve">BN-PAGE is </w:t>
      </w:r>
      <w:r w:rsidR="002D060B">
        <w:t xml:space="preserve">often </w:t>
      </w:r>
      <w:r w:rsidR="00773232">
        <w:t xml:space="preserve">an easier and more reliable technique for a relative novice to set </w:t>
      </w:r>
      <w:r w:rsidR="00296ECD">
        <w:t>up and</w:t>
      </w:r>
      <w:r w:rsidR="00773232">
        <w:t xml:space="preserve"> can provide high resolution separations of thylakoid complexes.  For these reasons</w:t>
      </w:r>
      <w:r w:rsidR="00D20F4F">
        <w:t>,</w:t>
      </w:r>
      <w:r w:rsidR="00773232">
        <w:t xml:space="preserve"> BN-PAGE has become the method of choice for most work of this </w:t>
      </w:r>
      <w:r w:rsidR="00D20F4F">
        <w:t>field</w:t>
      </w:r>
      <w:r w:rsidR="00773232">
        <w:t>.</w:t>
      </w:r>
      <w:r w:rsidR="00F64637">
        <w:t xml:space="preserve"> </w:t>
      </w:r>
      <w:r w:rsidR="00773232">
        <w:t>While BN-PAGE is</w:t>
      </w:r>
      <w:r w:rsidR="002D060B">
        <w:t xml:space="preserve"> generally</w:t>
      </w:r>
      <w:r w:rsidR="00773232">
        <w:t xml:space="preserve"> slower</w:t>
      </w:r>
      <w:r w:rsidR="002D060B">
        <w:t xml:space="preserve"> to run</w:t>
      </w:r>
      <w:r w:rsidR="00773232">
        <w:t xml:space="preserve"> than green gel electrophoresis</w:t>
      </w:r>
      <w:r w:rsidR="002D060B">
        <w:t>,</w:t>
      </w:r>
      <w:r w:rsidR="00773232">
        <w:t xml:space="preserve"> its main drawback is that the </w:t>
      </w:r>
      <w:proofErr w:type="spellStart"/>
      <w:r w:rsidR="00773232">
        <w:t>coommassie</w:t>
      </w:r>
      <w:proofErr w:type="spellEnd"/>
      <w:r w:rsidR="00773232">
        <w:t xml:space="preserve"> dye staining interferes with the identification of faint chlorophyll-containing bands,</w:t>
      </w:r>
      <w:r w:rsidR="00B96731">
        <w:t xml:space="preserve"> while also</w:t>
      </w:r>
      <w:r w:rsidR="00773232">
        <w:t xml:space="preserve"> making downstream spectroscopic characterization problematic.  </w:t>
      </w:r>
      <w:r w:rsidR="00152857">
        <w:t xml:space="preserve"> </w:t>
      </w:r>
    </w:p>
    <w:p w14:paraId="7404588E" w14:textId="77777777" w:rsidR="0083068B" w:rsidRDefault="0083068B" w:rsidP="00296ECD"/>
    <w:p w14:paraId="046FCE02" w14:textId="29C70B79" w:rsidR="00336C26" w:rsidRDefault="00773232" w:rsidP="00296ECD">
      <w:r>
        <w:t>The biochemical information provided by native gels</w:t>
      </w:r>
      <w:r w:rsidR="006F1400">
        <w:t xml:space="preserve"> and 2D SDS-PAGE</w:t>
      </w:r>
      <w:r>
        <w:t xml:space="preserve"> </w:t>
      </w:r>
      <w:r w:rsidR="00336C26">
        <w:t>can be</w:t>
      </w:r>
      <w:r>
        <w:t xml:space="preserve"> greatly strengthened when combined with data from spectroscopic techniques.</w:t>
      </w:r>
      <w:r w:rsidR="005F29C4">
        <w:t xml:space="preserve"> </w:t>
      </w:r>
      <w:r>
        <w:t xml:space="preserve">Regardless of the system employed, a central problem with using native gels to identify complexes is that the identification can always be challenged </w:t>
      </w:r>
      <w:r w:rsidR="00D20F4F">
        <w:t>(</w:t>
      </w:r>
      <w:r w:rsidRPr="004771C4">
        <w:rPr>
          <w:i/>
        </w:rPr>
        <w:t>i.e.</w:t>
      </w:r>
      <w:r w:rsidR="00D20F4F" w:rsidRPr="004771C4">
        <w:rPr>
          <w:i/>
        </w:rPr>
        <w:t>,</w:t>
      </w:r>
      <w:r>
        <w:t xml:space="preserve"> the proteins found in a band could always represent comigrating complexes</w:t>
      </w:r>
      <w:r w:rsidR="00152857">
        <w:t xml:space="preserve"> or components</w:t>
      </w:r>
      <w:r>
        <w:t>, rather than a single physiologically authentic complex</w:t>
      </w:r>
      <w:r w:rsidR="00D20F4F">
        <w:t>)</w:t>
      </w:r>
      <w:r>
        <w:t xml:space="preserve">.  Spectroscopic characterization provides biophysical information about the pigments in green gel bands and can be used to determine what types of complexes they are likely to contain.  Chlorophyll fluorescence is especially useful in this regard due to the often dramatically different spectra and fluorescence lifetimes that are characteristic of different photosynthetic pigment-protein complexes.  While simple steady-state 77K fluorescence spectra have historically been useful in confirming the identities of native gel complexes, modern time-correlated single photon counting (TCSPC) </w:t>
      </w:r>
      <w:r w:rsidR="00152857">
        <w:t>can provide much more information</w:t>
      </w:r>
      <w:r>
        <w:t>.  TCSPC allows not only the characterization of complexes based on fluorescence lifetimes, but also makes possible the detailed description of energy transfer between spectral components within a complex.</w:t>
      </w:r>
      <w:r w:rsidR="00C707E7">
        <w:t xml:space="preserve">  This kind of characterization is becoming increasingly necessary as the use of various native gel systems spreads and new putative complexes are discovered, allowing the identification of protein complexes to be better authenticated</w:t>
      </w:r>
      <w:r w:rsidR="00D20F4F">
        <w:t xml:space="preserve"> and</w:t>
      </w:r>
      <w:r w:rsidR="00C707E7">
        <w:t xml:space="preserve"> providing new biophysical information about how these complexes work.</w:t>
      </w:r>
    </w:p>
    <w:p w14:paraId="072BAC17" w14:textId="77777777" w:rsidR="0083068B" w:rsidRDefault="0083068B" w:rsidP="00296ECD"/>
    <w:p w14:paraId="5EC3A8F5" w14:textId="5E040AC9" w:rsidR="00336C26" w:rsidRDefault="00336C26" w:rsidP="00296ECD">
      <w:r>
        <w:t xml:space="preserve">In this </w:t>
      </w:r>
      <w:r w:rsidR="00DC40CB">
        <w:t>paper</w:t>
      </w:r>
      <w:r>
        <w:t xml:space="preserve"> we provide a method that allow</w:t>
      </w:r>
      <w:r w:rsidR="00D20F4F">
        <w:t>s</w:t>
      </w:r>
      <w:r>
        <w:t xml:space="preserve"> </w:t>
      </w:r>
      <w:r w:rsidR="00D20F4F">
        <w:t>those having</w:t>
      </w:r>
      <w:r>
        <w:t xml:space="preserve"> little or no experience with native gel electrophoresis to </w:t>
      </w:r>
      <w:r w:rsidR="00DC40CB">
        <w:t xml:space="preserve">achieve high quality resolution of native thylakoid complexes </w:t>
      </w:r>
      <w:proofErr w:type="gramStart"/>
      <w:r w:rsidR="00DC40CB">
        <w:t xml:space="preserve">for </w:t>
      </w:r>
      <w:r w:rsidR="00EF52F1">
        <w:t>the purpose of</w:t>
      </w:r>
      <w:proofErr w:type="gramEnd"/>
      <w:r w:rsidR="00EF52F1">
        <w:t xml:space="preserve"> investigating the mechanics of the </w:t>
      </w:r>
      <w:r w:rsidR="00D20F4F">
        <w:t>l</w:t>
      </w:r>
      <w:r w:rsidR="00EF52F1">
        <w:t xml:space="preserve">ight </w:t>
      </w:r>
      <w:r w:rsidR="00D20F4F">
        <w:t>r</w:t>
      </w:r>
      <w:r w:rsidR="00EF52F1">
        <w:t xml:space="preserve">eactions of </w:t>
      </w:r>
      <w:r w:rsidR="00D20F4F">
        <w:t>p</w:t>
      </w:r>
      <w:r w:rsidR="00EF52F1">
        <w:t xml:space="preserve">hotosynthesis. </w:t>
      </w:r>
      <w:r>
        <w:t>This basic technique can then be augmented at the experimenter's discretion to improve results or extend applicability to other species. We then describe the process for subjecting native green gel bands to TCSPC, as well as some steps for basic analysis and presentation of the data provided by the technique.</w:t>
      </w:r>
      <w:r w:rsidR="009D2F37">
        <w:t xml:space="preserve">  </w:t>
      </w:r>
      <w:r w:rsidR="00EF52F1">
        <w:t xml:space="preserve">The coupling of </w:t>
      </w:r>
      <w:r w:rsidR="00D20F4F">
        <w:t>n</w:t>
      </w:r>
      <w:r w:rsidR="00EF52F1">
        <w:t xml:space="preserve">ative </w:t>
      </w:r>
      <w:r w:rsidR="00D20F4F">
        <w:t>g</w:t>
      </w:r>
      <w:r w:rsidR="00EF52F1">
        <w:t>el electrophoresis with TCSPC analysis extends the utility of these gel systems by providing authentication and biophysical characterizatio</w:t>
      </w:r>
      <w:r w:rsidR="005A01BF">
        <w:t>n of protein complexes within the bands.</w:t>
      </w:r>
      <w:r w:rsidR="00EF52F1">
        <w:t xml:space="preserve"> </w:t>
      </w:r>
      <w:r>
        <w:t>The green gel system described here is based on that developed by Allen and Staehelin</w:t>
      </w:r>
      <w:r>
        <w:rPr>
          <w:vertAlign w:val="superscript"/>
        </w:rPr>
        <w:t>1</w:t>
      </w:r>
      <w:r w:rsidR="00FD23AE">
        <w:rPr>
          <w:vertAlign w:val="superscript"/>
        </w:rPr>
        <w:t>7</w:t>
      </w:r>
      <w:r>
        <w:t xml:space="preserve"> with some </w:t>
      </w:r>
      <w:r w:rsidR="004771C4">
        <w:t>modifications and</w:t>
      </w:r>
      <w:r>
        <w:t xml:space="preserve"> is the same as that used in Schwarz </w:t>
      </w:r>
      <w:r w:rsidRPr="004771C4">
        <w:rPr>
          <w:i/>
        </w:rPr>
        <w:t>et al</w:t>
      </w:r>
      <w:r>
        <w:t>.</w:t>
      </w:r>
      <w:r w:rsidR="00FD23AE">
        <w:rPr>
          <w:vertAlign w:val="superscript"/>
        </w:rPr>
        <w:t>20</w:t>
      </w:r>
      <w:r>
        <w:t xml:space="preserve">.  This system is one of </w:t>
      </w:r>
      <w:r w:rsidR="00296ECD">
        <w:t>many but</w:t>
      </w:r>
      <w:r>
        <w:t xml:space="preserve"> has specific features that </w:t>
      </w:r>
      <w:r w:rsidR="00880F8D">
        <w:t>are useful</w:t>
      </w:r>
      <w:r>
        <w:t xml:space="preserve"> for this methodology.  It is rapid enough </w:t>
      </w:r>
      <w:r w:rsidR="00880F8D">
        <w:t>so that</w:t>
      </w:r>
      <w:r>
        <w:t xml:space="preserve"> thylakoid isolation, gel electrophoresis, and TCSPC analysis convenient </w:t>
      </w:r>
      <w:r w:rsidR="00880F8D">
        <w:t>can be</w:t>
      </w:r>
      <w:r>
        <w:t xml:space="preserve"> perform</w:t>
      </w:r>
      <w:r w:rsidR="00880F8D">
        <w:t>ed</w:t>
      </w:r>
      <w:r>
        <w:t xml:space="preserve"> in one day, obviating potential problems of sample storage and degradation.  We also find that this method is robust in the hands of inexperienced users</w:t>
      </w:r>
      <w:r w:rsidR="0077172F">
        <w:t>,</w:t>
      </w:r>
      <w:r>
        <w:t xml:space="preserve"> while still providing </w:t>
      </w:r>
      <w:r w:rsidR="00BA009A">
        <w:t xml:space="preserve">results that range from good to superior, depending on the degree of optimization.  </w:t>
      </w:r>
    </w:p>
    <w:p w14:paraId="23068C63" w14:textId="02D19989" w:rsidR="0083068B" w:rsidRDefault="0083068B" w:rsidP="00296ECD"/>
    <w:p w14:paraId="1335AB0E" w14:textId="1EC2F6C0" w:rsidR="00336C26" w:rsidRDefault="00336C26" w:rsidP="00296ECD">
      <w:r>
        <w:t xml:space="preserve">It is important to bear in mind that the complexes visualized on a native gel depend on </w:t>
      </w:r>
      <w:r w:rsidR="00880F8D">
        <w:t xml:space="preserve">both </w:t>
      </w:r>
      <w:r>
        <w:t xml:space="preserve">the detergent and buffer systems used, as well as on the biology of the organism under investigation.  Different detergent and buffer systems preferentially separate different kinds of complexes, and a given photosynthetic organism will have different complexes from other organisms, not all of which will be present under any given circumstance. </w:t>
      </w:r>
      <w:r w:rsidR="00BA009A">
        <w:t xml:space="preserve"> The system described here is particularly suited to the study of PSI megacomplexes, as described in Schwarz </w:t>
      </w:r>
      <w:r w:rsidR="00BA009A" w:rsidRPr="004771C4">
        <w:rPr>
          <w:i/>
        </w:rPr>
        <w:t>et al</w:t>
      </w:r>
      <w:r w:rsidR="00BA009A">
        <w:t>.</w:t>
      </w:r>
      <w:r w:rsidR="00880F8D">
        <w:rPr>
          <w:vertAlign w:val="superscript"/>
        </w:rPr>
        <w:t>20</w:t>
      </w:r>
      <w:r w:rsidR="00DA491F">
        <w:t>, but</w:t>
      </w:r>
      <w:r w:rsidR="00880F8D">
        <w:t xml:space="preserve"> it</w:t>
      </w:r>
      <w:r w:rsidR="00DA491F">
        <w:t xml:space="preserve"> falls on the more destabilizing end of the spectrum for those studying PSII megacomplexes.</w:t>
      </w:r>
      <w:r>
        <w:t xml:space="preserve"> For a comprehensive study of the various detergent and buffer systems used in native gel electrophoresis of thylakoid proteins</w:t>
      </w:r>
      <w:r w:rsidR="00880F8D">
        <w:t>,</w:t>
      </w:r>
      <w:r>
        <w:t xml:space="preserve"> </w:t>
      </w:r>
      <w:r w:rsidR="00880F8D">
        <w:t>it is</w:t>
      </w:r>
      <w:r>
        <w:t xml:space="preserve"> recommend</w:t>
      </w:r>
      <w:r w:rsidR="00880F8D">
        <w:t>ed to review</w:t>
      </w:r>
      <w:r>
        <w:t xml:space="preserve"> </w:t>
      </w:r>
      <w:proofErr w:type="spellStart"/>
      <w:r w:rsidRPr="008C0333">
        <w:rPr>
          <w:rFonts w:asciiTheme="minorHAnsi" w:hAnsiTheme="minorHAnsi" w:cstheme="minorHAnsi"/>
          <w:color w:val="auto"/>
        </w:rPr>
        <w:t>Järvi</w:t>
      </w:r>
      <w:proofErr w:type="spellEnd"/>
      <w:r>
        <w:rPr>
          <w:rFonts w:asciiTheme="minorHAnsi" w:hAnsiTheme="minorHAnsi" w:cstheme="minorHAnsi"/>
          <w:color w:val="auto"/>
        </w:rPr>
        <w:t xml:space="preserve"> </w:t>
      </w:r>
      <w:r w:rsidRPr="004771C4">
        <w:rPr>
          <w:rFonts w:asciiTheme="minorHAnsi" w:hAnsiTheme="minorHAnsi" w:cstheme="minorHAnsi"/>
          <w:i/>
          <w:color w:val="auto"/>
        </w:rPr>
        <w:t>et al</w:t>
      </w:r>
      <w:r>
        <w:rPr>
          <w:rFonts w:asciiTheme="minorHAnsi" w:hAnsiTheme="minorHAnsi" w:cstheme="minorHAnsi"/>
          <w:color w:val="auto"/>
        </w:rPr>
        <w:t>.</w:t>
      </w:r>
      <w:r w:rsidR="00FD23AE">
        <w:rPr>
          <w:rFonts w:asciiTheme="minorHAnsi" w:hAnsiTheme="minorHAnsi" w:cstheme="minorHAnsi"/>
          <w:color w:val="auto"/>
          <w:vertAlign w:val="superscript"/>
        </w:rPr>
        <w:t>21</w:t>
      </w:r>
      <w:r>
        <w:t xml:space="preserve"> </w:t>
      </w:r>
      <w:r w:rsidR="00296ECD">
        <w:t>and Rantala</w:t>
      </w:r>
      <w:r w:rsidR="00DA491F">
        <w:t xml:space="preserve"> </w:t>
      </w:r>
      <w:r w:rsidR="00DA491F" w:rsidRPr="004771C4">
        <w:rPr>
          <w:i/>
        </w:rPr>
        <w:t>et al.</w:t>
      </w:r>
      <w:r w:rsidR="00FD23AE">
        <w:rPr>
          <w:vertAlign w:val="superscript"/>
        </w:rPr>
        <w:t>22</w:t>
      </w:r>
      <w:r w:rsidR="00DA491F">
        <w:t>.</w:t>
      </w:r>
    </w:p>
    <w:p w14:paraId="237AD7DD" w14:textId="77777777" w:rsidR="00D15131" w:rsidRPr="001B1519" w:rsidRDefault="00D15131" w:rsidP="00296ECD">
      <w:pPr>
        <w:rPr>
          <w:rFonts w:asciiTheme="minorHAnsi" w:hAnsiTheme="minorHAnsi" w:cstheme="minorHAnsi"/>
          <w:b/>
        </w:rPr>
      </w:pPr>
    </w:p>
    <w:p w14:paraId="60AAC7D0" w14:textId="7EA4A85A" w:rsidR="00836A7D" w:rsidRDefault="006305D7" w:rsidP="00296ECD">
      <w:pPr>
        <w:rPr>
          <w:rFonts w:asciiTheme="minorHAnsi" w:hAnsiTheme="minorHAnsi" w:cstheme="minorHAnsi"/>
          <w:b/>
        </w:rPr>
      </w:pPr>
      <w:r w:rsidRPr="001B1519">
        <w:rPr>
          <w:rFonts w:asciiTheme="minorHAnsi" w:hAnsiTheme="minorHAnsi" w:cstheme="minorHAnsi"/>
          <w:b/>
        </w:rPr>
        <w:t>PROTOCOL:</w:t>
      </w:r>
    </w:p>
    <w:p w14:paraId="0DDB7D42" w14:textId="77777777" w:rsidR="0083068B" w:rsidRDefault="0083068B" w:rsidP="00296ECD">
      <w:pPr>
        <w:rPr>
          <w:rFonts w:asciiTheme="minorHAnsi" w:hAnsiTheme="minorHAnsi" w:cstheme="minorHAnsi"/>
          <w:b/>
        </w:rPr>
      </w:pPr>
    </w:p>
    <w:p w14:paraId="603CD81F" w14:textId="1619099D" w:rsidR="00773232" w:rsidRPr="005F29C4" w:rsidRDefault="00773232" w:rsidP="00296ECD">
      <w:pPr>
        <w:rPr>
          <w:b/>
        </w:rPr>
      </w:pPr>
      <w:r w:rsidRPr="005F29C4">
        <w:rPr>
          <w:b/>
        </w:rPr>
        <w:t>1.</w:t>
      </w:r>
      <w:r>
        <w:t xml:space="preserve"> </w:t>
      </w:r>
      <w:r w:rsidR="005F29C4">
        <w:t xml:space="preserve"> </w:t>
      </w:r>
      <w:r w:rsidR="005F29C4" w:rsidRPr="005F29C4">
        <w:rPr>
          <w:b/>
        </w:rPr>
        <w:t>S</w:t>
      </w:r>
      <w:r w:rsidRPr="005F29C4">
        <w:rPr>
          <w:b/>
        </w:rPr>
        <w:t xml:space="preserve">tock </w:t>
      </w:r>
      <w:r w:rsidR="005F29C4">
        <w:rPr>
          <w:b/>
        </w:rPr>
        <w:t>S</w:t>
      </w:r>
      <w:r w:rsidRPr="005F29C4">
        <w:rPr>
          <w:b/>
        </w:rPr>
        <w:t xml:space="preserve">olutions </w:t>
      </w:r>
      <w:r w:rsidR="005F29C4">
        <w:rPr>
          <w:b/>
        </w:rPr>
        <w:t xml:space="preserve">Preparation </w:t>
      </w:r>
      <w:r w:rsidRPr="005F29C4">
        <w:rPr>
          <w:b/>
        </w:rPr>
        <w:t xml:space="preserve">for </w:t>
      </w:r>
      <w:r w:rsidR="005F29C4">
        <w:rPr>
          <w:b/>
        </w:rPr>
        <w:t>P</w:t>
      </w:r>
      <w:r w:rsidRPr="005F29C4">
        <w:rPr>
          <w:b/>
        </w:rPr>
        <w:t xml:space="preserve">ouring </w:t>
      </w:r>
      <w:r w:rsidR="005F29C4">
        <w:rPr>
          <w:b/>
        </w:rPr>
        <w:t>N</w:t>
      </w:r>
      <w:r w:rsidRPr="005F29C4">
        <w:rPr>
          <w:b/>
        </w:rPr>
        <w:t xml:space="preserve">ative </w:t>
      </w:r>
      <w:r w:rsidR="005F29C4">
        <w:rPr>
          <w:b/>
        </w:rPr>
        <w:t>G</w:t>
      </w:r>
      <w:r w:rsidRPr="005F29C4">
        <w:rPr>
          <w:b/>
        </w:rPr>
        <w:t xml:space="preserve">reen </w:t>
      </w:r>
      <w:r w:rsidR="005F29C4">
        <w:rPr>
          <w:b/>
        </w:rPr>
        <w:t>G</w:t>
      </w:r>
      <w:r w:rsidRPr="005F29C4">
        <w:rPr>
          <w:b/>
        </w:rPr>
        <w:t>els</w:t>
      </w:r>
      <w:r w:rsidR="005F29C4">
        <w:rPr>
          <w:b/>
        </w:rPr>
        <w:t xml:space="preserve"> </w:t>
      </w:r>
    </w:p>
    <w:p w14:paraId="34BAFFAF" w14:textId="77777777" w:rsidR="0083068B" w:rsidRDefault="0083068B" w:rsidP="00296ECD"/>
    <w:p w14:paraId="193BF5AE" w14:textId="3880E563" w:rsidR="00773232" w:rsidRDefault="00773232" w:rsidP="00296ECD">
      <w:r>
        <w:t>1.1</w:t>
      </w:r>
      <w:r w:rsidR="005F29C4">
        <w:t>.</w:t>
      </w:r>
      <w:r>
        <w:t xml:space="preserve"> Prepare a 4</w:t>
      </w:r>
      <w:r w:rsidR="005F29C4">
        <w:t xml:space="preserve">x </w:t>
      </w:r>
      <w:r>
        <w:t xml:space="preserve">concentrated buffer solution for resolving gels consisting of 40% glycerol, 200 mM </w:t>
      </w:r>
      <w:r w:rsidR="000E7677">
        <w:t>g</w:t>
      </w:r>
      <w:r w:rsidR="00005F11">
        <w:t>lycine</w:t>
      </w:r>
      <w:r>
        <w:t>, and 100 mM Tris buffer</w:t>
      </w:r>
      <w:r w:rsidR="00DF78D1">
        <w:t xml:space="preserve">ed to </w:t>
      </w:r>
      <w:r>
        <w:t xml:space="preserve">pH 8.3. </w:t>
      </w:r>
    </w:p>
    <w:p w14:paraId="1234FDC2" w14:textId="77777777" w:rsidR="0083068B" w:rsidRDefault="0083068B" w:rsidP="00296ECD"/>
    <w:p w14:paraId="2C4CD493" w14:textId="43ECE54D" w:rsidR="00773232" w:rsidRDefault="00773232" w:rsidP="00296ECD">
      <w:r>
        <w:t>1.2</w:t>
      </w:r>
      <w:r w:rsidR="005F29C4">
        <w:t>.</w:t>
      </w:r>
      <w:r>
        <w:t xml:space="preserve"> Prepare a 4</w:t>
      </w:r>
      <w:r w:rsidR="005F29C4">
        <w:t>x</w:t>
      </w:r>
      <w:r>
        <w:t xml:space="preserve"> concentrated buffer solution for stacking gels consisting of 40% glycerol, 200 mM </w:t>
      </w:r>
      <w:r w:rsidR="000E7677">
        <w:t>g</w:t>
      </w:r>
      <w:r w:rsidR="00005F11">
        <w:t>lycine</w:t>
      </w:r>
      <w:r>
        <w:t>, and 100 mM Tris buffer</w:t>
      </w:r>
      <w:r w:rsidR="00DF78D1">
        <w:t xml:space="preserve">ed to </w:t>
      </w:r>
      <w:r>
        <w:t>pH 6.3.</w:t>
      </w:r>
    </w:p>
    <w:p w14:paraId="36731E04" w14:textId="77777777" w:rsidR="0083068B" w:rsidRDefault="0083068B" w:rsidP="00296ECD"/>
    <w:p w14:paraId="663ECDF3" w14:textId="77777777" w:rsidR="00A54EA0" w:rsidRDefault="00773232" w:rsidP="00296ECD">
      <w:r>
        <w:t>1.3</w:t>
      </w:r>
      <w:r w:rsidR="005F29C4">
        <w:t>.</w:t>
      </w:r>
      <w:r>
        <w:t xml:space="preserve"> Store these buffers at 4</w:t>
      </w:r>
      <w:r w:rsidR="00A54EA0">
        <w:t xml:space="preserve"> </w:t>
      </w:r>
      <w:r>
        <w:rPr>
          <w:rFonts w:cstheme="minorHAnsi"/>
        </w:rPr>
        <w:t>°</w:t>
      </w:r>
      <w:r>
        <w:t>C to prevent the growth of mold.</w:t>
      </w:r>
      <w:r w:rsidR="005F29C4">
        <w:t xml:space="preserve"> </w:t>
      </w:r>
    </w:p>
    <w:p w14:paraId="4E551145" w14:textId="77777777" w:rsidR="00A54EA0" w:rsidRDefault="00A54EA0" w:rsidP="00296ECD"/>
    <w:p w14:paraId="1A83E65E" w14:textId="76369929" w:rsidR="00773232" w:rsidRDefault="00A54EA0" w:rsidP="00296ECD">
      <w:r>
        <w:t xml:space="preserve">Note: </w:t>
      </w:r>
      <w:r w:rsidR="00773232">
        <w:t>The buffers are stable for months at 4</w:t>
      </w:r>
      <w:r>
        <w:t xml:space="preserve"> </w:t>
      </w:r>
      <w:r w:rsidR="00773232">
        <w:rPr>
          <w:rFonts w:cstheme="minorHAnsi"/>
        </w:rPr>
        <w:t>°</w:t>
      </w:r>
      <w:r w:rsidR="00773232">
        <w:t>C</w:t>
      </w:r>
      <w:r w:rsidR="000E7677">
        <w:t>,</w:t>
      </w:r>
      <w:r w:rsidR="00773232">
        <w:t xml:space="preserve"> so preparation of 100-200 mL of each buffer for continued use is recommended.</w:t>
      </w:r>
    </w:p>
    <w:p w14:paraId="1E41B1F6" w14:textId="779E10F3" w:rsidR="00F10400" w:rsidRDefault="00F10400" w:rsidP="00296ECD"/>
    <w:p w14:paraId="05FD2FFE" w14:textId="722588BF" w:rsidR="00F10400" w:rsidRDefault="00F10400" w:rsidP="00296ECD">
      <w:r>
        <w:t>1.4</w:t>
      </w:r>
      <w:r w:rsidR="005F29C4">
        <w:t>.</w:t>
      </w:r>
      <w:r w:rsidR="00C1187A">
        <w:t xml:space="preserve"> Prepare </w:t>
      </w:r>
      <w:r w:rsidR="00DD4303">
        <w:t>1 L</w:t>
      </w:r>
      <w:r w:rsidR="003D3467">
        <w:t xml:space="preserve"> </w:t>
      </w:r>
      <w:r w:rsidR="000E7677">
        <w:t xml:space="preserve">of </w:t>
      </w:r>
      <w:r w:rsidR="00C1187A">
        <w:t>10</w:t>
      </w:r>
      <w:r w:rsidR="005F29C4">
        <w:t>x</w:t>
      </w:r>
      <w:r w:rsidR="00C1187A">
        <w:t xml:space="preserve"> running buffer containing 250 mM Tris HCl pH 8.3, 1.92 M </w:t>
      </w:r>
      <w:r w:rsidR="000E7677">
        <w:t>g</w:t>
      </w:r>
      <w:r w:rsidR="00005F11">
        <w:t>lycine</w:t>
      </w:r>
      <w:r w:rsidR="00C1187A">
        <w:t xml:space="preserve">, and 1% SDS. Store </w:t>
      </w:r>
      <w:r w:rsidR="00A54EA0">
        <w:t xml:space="preserve">the </w:t>
      </w:r>
      <w:r w:rsidR="00C1187A">
        <w:t>10</w:t>
      </w:r>
      <w:r w:rsidR="00A54EA0">
        <w:t>x</w:t>
      </w:r>
      <w:r w:rsidR="00C1187A">
        <w:t xml:space="preserve"> running buffer on the benchtop.</w:t>
      </w:r>
    </w:p>
    <w:p w14:paraId="0A7D907E" w14:textId="77777777" w:rsidR="0083068B" w:rsidRDefault="0083068B" w:rsidP="00296ECD"/>
    <w:p w14:paraId="51296B41" w14:textId="13CBB5D6" w:rsidR="00773232" w:rsidRPr="005F29C4" w:rsidRDefault="00773232" w:rsidP="00296ECD">
      <w:pPr>
        <w:rPr>
          <w:b/>
        </w:rPr>
      </w:pPr>
      <w:r w:rsidRPr="005F29C4">
        <w:rPr>
          <w:b/>
        </w:rPr>
        <w:t xml:space="preserve">2. </w:t>
      </w:r>
      <w:r w:rsidR="005F29C4" w:rsidRPr="005F29C4">
        <w:rPr>
          <w:b/>
        </w:rPr>
        <w:t>S</w:t>
      </w:r>
      <w:r w:rsidRPr="005F29C4">
        <w:rPr>
          <w:b/>
        </w:rPr>
        <w:t xml:space="preserve">tock </w:t>
      </w:r>
      <w:r w:rsidR="000E7677">
        <w:rPr>
          <w:b/>
        </w:rPr>
        <w:t>S</w:t>
      </w:r>
      <w:r w:rsidRPr="005F29C4">
        <w:rPr>
          <w:b/>
        </w:rPr>
        <w:t>olution</w:t>
      </w:r>
      <w:r w:rsidR="00DD4303">
        <w:rPr>
          <w:b/>
        </w:rPr>
        <w:t xml:space="preserve"> </w:t>
      </w:r>
      <w:r w:rsidR="000E7677">
        <w:rPr>
          <w:b/>
        </w:rPr>
        <w:t>P</w:t>
      </w:r>
      <w:r w:rsidR="00DD4303">
        <w:rPr>
          <w:b/>
        </w:rPr>
        <w:t>reparation</w:t>
      </w:r>
      <w:r w:rsidRPr="005F29C4">
        <w:rPr>
          <w:b/>
        </w:rPr>
        <w:t xml:space="preserve"> for </w:t>
      </w:r>
      <w:r w:rsidR="000E7677">
        <w:rPr>
          <w:b/>
        </w:rPr>
        <w:t>I</w:t>
      </w:r>
      <w:r w:rsidRPr="005F29C4">
        <w:rPr>
          <w:b/>
        </w:rPr>
        <w:t xml:space="preserve">solation and </w:t>
      </w:r>
      <w:r w:rsidR="000E7677">
        <w:rPr>
          <w:b/>
        </w:rPr>
        <w:t>S</w:t>
      </w:r>
      <w:r w:rsidRPr="005F29C4">
        <w:rPr>
          <w:b/>
        </w:rPr>
        <w:t xml:space="preserve">olubilization of </w:t>
      </w:r>
      <w:r w:rsidR="000E7677">
        <w:rPr>
          <w:b/>
        </w:rPr>
        <w:t>T</w:t>
      </w:r>
      <w:r w:rsidRPr="005F29C4">
        <w:rPr>
          <w:b/>
        </w:rPr>
        <w:t>hylakoids</w:t>
      </w:r>
    </w:p>
    <w:p w14:paraId="6EE81159" w14:textId="77777777" w:rsidR="005F29C4" w:rsidRDefault="005F29C4" w:rsidP="00296ECD"/>
    <w:p w14:paraId="3D0484EA" w14:textId="4A3B4795" w:rsidR="00773232" w:rsidRDefault="00773232" w:rsidP="00296ECD">
      <w:r>
        <w:t>2.1</w:t>
      </w:r>
      <w:r w:rsidR="005F29C4">
        <w:t>.</w:t>
      </w:r>
      <w:r>
        <w:t xml:space="preserve"> Prepare</w:t>
      </w:r>
      <w:r w:rsidR="00A54EA0">
        <w:t xml:space="preserve"> 1</w:t>
      </w:r>
      <w:r w:rsidR="00DD4303">
        <w:t>00 m</w:t>
      </w:r>
      <w:r w:rsidR="00A54EA0">
        <w:t>L of</w:t>
      </w:r>
      <w:r>
        <w:t xml:space="preserve"> TMK homogenization buffer containing 50 mM Tris buffer (pH 7), 10 mM MgCl</w:t>
      </w:r>
      <w:r w:rsidRPr="00F7276C">
        <w:rPr>
          <w:vertAlign w:val="subscript"/>
        </w:rPr>
        <w:t>2</w:t>
      </w:r>
      <w:r>
        <w:t xml:space="preserve">, </w:t>
      </w:r>
      <w:r w:rsidR="00451971">
        <w:t xml:space="preserve">and </w:t>
      </w:r>
      <w:r>
        <w:t xml:space="preserve">10 mM </w:t>
      </w:r>
      <w:proofErr w:type="spellStart"/>
      <w:r>
        <w:t>KCl</w:t>
      </w:r>
      <w:proofErr w:type="spellEnd"/>
      <w:r w:rsidR="00451971">
        <w:t>,</w:t>
      </w:r>
      <w:r>
        <w:t xml:space="preserve"> and store at 4</w:t>
      </w:r>
      <w:r w:rsidR="00A54EA0">
        <w:t xml:space="preserve"> </w:t>
      </w:r>
      <w:r>
        <w:rPr>
          <w:rFonts w:cstheme="minorHAnsi"/>
        </w:rPr>
        <w:t>°</w:t>
      </w:r>
      <w:r>
        <w:t xml:space="preserve">C. </w:t>
      </w:r>
    </w:p>
    <w:p w14:paraId="33A46F3A" w14:textId="77777777" w:rsidR="00A54EA0" w:rsidRDefault="00A54EA0" w:rsidP="00296ECD"/>
    <w:p w14:paraId="716BD8DA" w14:textId="3C966F18" w:rsidR="00773232" w:rsidRDefault="00773232" w:rsidP="00296ECD">
      <w:r>
        <w:t>Note: This is the main buffer for homogenizing and manipulating thylakoid samples</w:t>
      </w:r>
      <w:r w:rsidR="00A54EA0">
        <w:t xml:space="preserve">. </w:t>
      </w:r>
      <w:r>
        <w:t>Alternatively, concentrated stock solutions can be prepared and diluted as necessary (Tris buffer, MgCl</w:t>
      </w:r>
      <w:r w:rsidRPr="00F7276C">
        <w:rPr>
          <w:vertAlign w:val="subscript"/>
        </w:rPr>
        <w:t>2</w:t>
      </w:r>
      <w:r w:rsidR="00451971">
        <w:t>,</w:t>
      </w:r>
      <w:r>
        <w:t xml:space="preserve"> and </w:t>
      </w:r>
      <w:proofErr w:type="spellStart"/>
      <w:r>
        <w:t>KCl</w:t>
      </w:r>
      <w:proofErr w:type="spellEnd"/>
      <w:r>
        <w:t xml:space="preserve"> can all be easily stored on the benchtop as 1</w:t>
      </w:r>
      <w:r w:rsidR="00664D6E">
        <w:t xml:space="preserve"> </w:t>
      </w:r>
      <w:r>
        <w:t>M concentrates).</w:t>
      </w:r>
    </w:p>
    <w:p w14:paraId="1DF1AB6E" w14:textId="77777777" w:rsidR="0083068B" w:rsidRDefault="0083068B" w:rsidP="00296ECD"/>
    <w:p w14:paraId="516B06D9" w14:textId="4CF8BF36" w:rsidR="00773232" w:rsidRDefault="00773232" w:rsidP="00296ECD">
      <w:r>
        <w:t>2.2</w:t>
      </w:r>
      <w:r w:rsidR="005F29C4">
        <w:t>.</w:t>
      </w:r>
      <w:r>
        <w:t xml:space="preserve"> Prepare stock solutions of the thylakoid solubilization detergents, B-</w:t>
      </w:r>
      <w:proofErr w:type="spellStart"/>
      <w:r>
        <w:t>decyl</w:t>
      </w:r>
      <w:proofErr w:type="spellEnd"/>
      <w:r>
        <w:t xml:space="preserve"> </w:t>
      </w:r>
      <w:proofErr w:type="spellStart"/>
      <w:r>
        <w:t>maltoside</w:t>
      </w:r>
      <w:proofErr w:type="spellEnd"/>
      <w:r>
        <w:t xml:space="preserve"> (DM) and n-octyl B-d-glucoside (OG), by dissolving each detergent in TMK buffer at 20% w/v.  Freeze at -20</w:t>
      </w:r>
      <w:r w:rsidR="00F85922">
        <w:t xml:space="preserve"> </w:t>
      </w:r>
      <w:r>
        <w:rPr>
          <w:rFonts w:cstheme="minorHAnsi"/>
        </w:rPr>
        <w:t>°</w:t>
      </w:r>
      <w:r>
        <w:t>C in 1</w:t>
      </w:r>
      <w:r w:rsidR="00664D6E">
        <w:t xml:space="preserve"> </w:t>
      </w:r>
      <w:r>
        <w:t>mL aliquots.</w:t>
      </w:r>
    </w:p>
    <w:p w14:paraId="78380EDB" w14:textId="77777777" w:rsidR="0083068B" w:rsidRDefault="0083068B" w:rsidP="00296ECD"/>
    <w:p w14:paraId="11F2A327" w14:textId="4D04EA37" w:rsidR="00773232" w:rsidRDefault="00773232" w:rsidP="00296ECD">
      <w:r>
        <w:t>2.3</w:t>
      </w:r>
      <w:r w:rsidR="005F29C4">
        <w:t>.</w:t>
      </w:r>
      <w:r>
        <w:t xml:space="preserve"> Prepare thylakoid solubilization buffer (SB), which is also the sample loading buffer.</w:t>
      </w:r>
    </w:p>
    <w:p w14:paraId="1DC43BE5" w14:textId="77777777" w:rsidR="0083068B" w:rsidRDefault="0083068B" w:rsidP="00296ECD"/>
    <w:p w14:paraId="2469CD5C" w14:textId="6D469409" w:rsidR="00773232" w:rsidRDefault="00773232" w:rsidP="00296ECD">
      <w:r>
        <w:t xml:space="preserve"> 2.3.1</w:t>
      </w:r>
      <w:r w:rsidR="005F29C4">
        <w:t>.</w:t>
      </w:r>
      <w:r>
        <w:t xml:space="preserve"> First, make TMK-glycerol buffer by combining 7 </w:t>
      </w:r>
      <w:proofErr w:type="spellStart"/>
      <w:r>
        <w:t>mL</w:t>
      </w:r>
      <w:r w:rsidR="00664D6E">
        <w:t>s</w:t>
      </w:r>
      <w:proofErr w:type="spellEnd"/>
      <w:r>
        <w:t xml:space="preserve"> of TMK buffer and 3 </w:t>
      </w:r>
      <w:proofErr w:type="spellStart"/>
      <w:r>
        <w:t>mL</w:t>
      </w:r>
      <w:r w:rsidR="00664D6E">
        <w:t>s</w:t>
      </w:r>
      <w:proofErr w:type="spellEnd"/>
      <w:r>
        <w:t xml:space="preserve"> of glycerol.</w:t>
      </w:r>
    </w:p>
    <w:p w14:paraId="796B8C52" w14:textId="77777777" w:rsidR="0083068B" w:rsidRDefault="0083068B" w:rsidP="00296ECD"/>
    <w:p w14:paraId="09F81320" w14:textId="6BCA3821" w:rsidR="00773232" w:rsidRDefault="00773232" w:rsidP="00296ECD">
      <w:r>
        <w:t>2.3.2</w:t>
      </w:r>
      <w:r w:rsidR="005F29C4">
        <w:t>.</w:t>
      </w:r>
      <w:r>
        <w:t xml:space="preserve"> To 800 </w:t>
      </w:r>
      <w:r>
        <w:sym w:font="Symbol" w:char="F06D"/>
      </w:r>
      <w:r>
        <w:t>L of TMK-glycerol buffer</w:t>
      </w:r>
      <w:r w:rsidR="00451971">
        <w:t>,</w:t>
      </w:r>
      <w:r>
        <w:t xml:space="preserve"> add 100 </w:t>
      </w:r>
      <w:r>
        <w:sym w:font="Symbol" w:char="F06D"/>
      </w:r>
      <w:r>
        <w:t xml:space="preserve">L of DM stock solution and 100 </w:t>
      </w:r>
      <w:r>
        <w:sym w:font="Symbol" w:char="F06D"/>
      </w:r>
      <w:r>
        <w:t xml:space="preserve">L of OG stock solution.  Store this SB working solution, </w:t>
      </w:r>
      <w:r w:rsidR="005F29C4">
        <w:t>containing 2</w:t>
      </w:r>
      <w:r>
        <w:t>% DM and 2% OG, frozen at -20</w:t>
      </w:r>
      <w:r>
        <w:rPr>
          <w:rFonts w:cstheme="minorHAnsi"/>
        </w:rPr>
        <w:t>°</w:t>
      </w:r>
      <w:r w:rsidR="00664D6E">
        <w:rPr>
          <w:rFonts w:cstheme="minorHAnsi"/>
        </w:rPr>
        <w:t xml:space="preserve"> </w:t>
      </w:r>
      <w:r>
        <w:t xml:space="preserve">C in 1 mL aliquots. </w:t>
      </w:r>
    </w:p>
    <w:p w14:paraId="5E4BEC7E" w14:textId="77777777" w:rsidR="00296ECD" w:rsidRDefault="00296ECD" w:rsidP="00296ECD"/>
    <w:p w14:paraId="0D0257CB" w14:textId="3A976D61" w:rsidR="00773232" w:rsidRDefault="00773232" w:rsidP="00296ECD">
      <w:r>
        <w:t>Note: Each aliquot can be thawed and refrozen as needed.</w:t>
      </w:r>
    </w:p>
    <w:p w14:paraId="3CF29BAA" w14:textId="77777777" w:rsidR="0083068B" w:rsidRDefault="0083068B" w:rsidP="00296ECD"/>
    <w:p w14:paraId="2DEEBDD2" w14:textId="56E0AFF6" w:rsidR="00773232" w:rsidRPr="00F02834" w:rsidRDefault="00773232" w:rsidP="00296ECD">
      <w:pPr>
        <w:rPr>
          <w:b/>
        </w:rPr>
      </w:pPr>
      <w:r>
        <w:t xml:space="preserve">3. </w:t>
      </w:r>
      <w:r w:rsidRPr="00F02834">
        <w:rPr>
          <w:b/>
        </w:rPr>
        <w:t>Pour</w:t>
      </w:r>
      <w:r w:rsidR="00DD4303">
        <w:rPr>
          <w:b/>
        </w:rPr>
        <w:t>ing</w:t>
      </w:r>
      <w:r w:rsidRPr="00F02834">
        <w:rPr>
          <w:b/>
        </w:rPr>
        <w:t xml:space="preserve"> </w:t>
      </w:r>
      <w:r w:rsidR="00451971">
        <w:rPr>
          <w:b/>
        </w:rPr>
        <w:t>G</w:t>
      </w:r>
      <w:r w:rsidRPr="00F02834">
        <w:rPr>
          <w:b/>
        </w:rPr>
        <w:t>reen</w:t>
      </w:r>
      <w:r w:rsidR="002C3612" w:rsidRPr="00F02834">
        <w:rPr>
          <w:b/>
        </w:rPr>
        <w:t xml:space="preserve"> </w:t>
      </w:r>
      <w:r w:rsidR="00451971">
        <w:rPr>
          <w:b/>
        </w:rPr>
        <w:t>M</w:t>
      </w:r>
      <w:r w:rsidR="002C3612" w:rsidRPr="00F02834">
        <w:rPr>
          <w:b/>
        </w:rPr>
        <w:t>in</w:t>
      </w:r>
      <w:r w:rsidR="003D3467">
        <w:rPr>
          <w:b/>
        </w:rPr>
        <w:t>i</w:t>
      </w:r>
      <w:r w:rsidRPr="00F02834">
        <w:rPr>
          <w:b/>
        </w:rPr>
        <w:t xml:space="preserve"> </w:t>
      </w:r>
      <w:r w:rsidR="00451971">
        <w:rPr>
          <w:b/>
        </w:rPr>
        <w:t>G</w:t>
      </w:r>
      <w:r w:rsidRPr="00F02834">
        <w:rPr>
          <w:b/>
        </w:rPr>
        <w:t xml:space="preserve">els for </w:t>
      </w:r>
      <w:r w:rsidR="00451971">
        <w:rPr>
          <w:b/>
        </w:rPr>
        <w:t>L</w:t>
      </w:r>
      <w:r w:rsidRPr="00F02834">
        <w:rPr>
          <w:b/>
        </w:rPr>
        <w:t xml:space="preserve">ater </w:t>
      </w:r>
      <w:r w:rsidR="00451971">
        <w:rPr>
          <w:b/>
        </w:rPr>
        <w:t>U</w:t>
      </w:r>
      <w:r w:rsidRPr="00F02834">
        <w:rPr>
          <w:b/>
        </w:rPr>
        <w:t>se</w:t>
      </w:r>
    </w:p>
    <w:p w14:paraId="62E03765" w14:textId="77777777" w:rsidR="0083068B" w:rsidRDefault="0083068B" w:rsidP="00296ECD"/>
    <w:p w14:paraId="1E9BFA17" w14:textId="77777777" w:rsidR="00F85922" w:rsidRDefault="00773232" w:rsidP="00296ECD">
      <w:r>
        <w:t xml:space="preserve">3.1.  Prepare separate stacking and resolving gel solutions in 15 mL disposable test tubes. </w:t>
      </w:r>
    </w:p>
    <w:p w14:paraId="347DBFBC" w14:textId="77777777" w:rsidR="00F85922" w:rsidRDefault="00F85922" w:rsidP="00296ECD"/>
    <w:p w14:paraId="3AF4E82C" w14:textId="38D63CD8" w:rsidR="00773232" w:rsidRDefault="00F85922" w:rsidP="00296ECD">
      <w:r>
        <w:t xml:space="preserve">Note: </w:t>
      </w:r>
      <w:r w:rsidR="002C3612">
        <w:t xml:space="preserve">The volumes </w:t>
      </w:r>
      <w:r>
        <w:t>provided</w:t>
      </w:r>
      <w:r w:rsidR="002C3612">
        <w:t xml:space="preserve"> are sufficient for a single mini gel</w:t>
      </w:r>
      <w:r w:rsidR="00DB1E77">
        <w:t xml:space="preserve"> using 1.5</w:t>
      </w:r>
      <w:r w:rsidR="00664D6E">
        <w:t xml:space="preserve"> </w:t>
      </w:r>
      <w:r w:rsidR="00DB1E77">
        <w:t>mm plate spacers</w:t>
      </w:r>
      <w:r w:rsidR="002C3612">
        <w:t>.</w:t>
      </w:r>
    </w:p>
    <w:p w14:paraId="45745C2A" w14:textId="77777777" w:rsidR="0083068B" w:rsidRDefault="0083068B" w:rsidP="00296ECD"/>
    <w:p w14:paraId="607BB361" w14:textId="04CB44D1" w:rsidR="00773232" w:rsidRDefault="00773232" w:rsidP="00296ECD">
      <w:r>
        <w:t>3.1.1</w:t>
      </w:r>
      <w:r w:rsidR="005F29C4">
        <w:t>.</w:t>
      </w:r>
      <w:r>
        <w:t xml:space="preserve"> To make the stacking gel solution</w:t>
      </w:r>
      <w:r w:rsidR="00451971">
        <w:t>,</w:t>
      </w:r>
      <w:r>
        <w:t xml:space="preserve"> combine 1.25 mL </w:t>
      </w:r>
      <w:r w:rsidR="00451971">
        <w:t xml:space="preserve">of </w:t>
      </w:r>
      <w:r>
        <w:t>4</w:t>
      </w:r>
      <w:r w:rsidR="00F85922">
        <w:t>x</w:t>
      </w:r>
      <w:r>
        <w:t xml:space="preserve"> stacking gel buffer, 0.5 mL </w:t>
      </w:r>
      <w:r w:rsidR="00451971">
        <w:t xml:space="preserve">of </w:t>
      </w:r>
      <w:r>
        <w:t>40% acrylamide stock solution</w:t>
      </w:r>
      <w:r w:rsidR="00664D6E">
        <w:t xml:space="preserve"> (39:1 C)</w:t>
      </w:r>
      <w:r w:rsidR="00451971">
        <w:t>,</w:t>
      </w:r>
      <w:r>
        <w:t xml:space="preserve"> and 3.25 mL of water to give 5 mL of 4% acrylamide in 1</w:t>
      </w:r>
      <w:r w:rsidR="00F85922">
        <w:t>x</w:t>
      </w:r>
      <w:r>
        <w:t xml:space="preserve"> stacking buffer.</w:t>
      </w:r>
      <w:r w:rsidR="00F85922">
        <w:t xml:space="preserve"> </w:t>
      </w:r>
      <w:r>
        <w:t>To make the resolving gel solution combine 1.875 mL</w:t>
      </w:r>
      <w:r w:rsidR="000E03B8">
        <w:t xml:space="preserve"> of</w:t>
      </w:r>
      <w:r>
        <w:t xml:space="preserve"> 4</w:t>
      </w:r>
      <w:r w:rsidR="00F85922">
        <w:t>x</w:t>
      </w:r>
      <w:r>
        <w:t xml:space="preserve"> resolving buffer, 0.94 mL</w:t>
      </w:r>
      <w:r w:rsidR="000E03B8">
        <w:t xml:space="preserve"> of </w:t>
      </w:r>
      <w:r>
        <w:t xml:space="preserve">40% acrylamide stock solution </w:t>
      </w:r>
      <w:r w:rsidR="00664D6E">
        <w:t>(39:1 C)</w:t>
      </w:r>
      <w:r w:rsidR="000E03B8">
        <w:t>,</w:t>
      </w:r>
      <w:r w:rsidR="00664D6E">
        <w:t xml:space="preserve"> </w:t>
      </w:r>
      <w:r>
        <w:t>and 4.7 mL of water to give 7.5 mL of 5% acrylamide in 1</w:t>
      </w:r>
      <w:r w:rsidR="00F85922">
        <w:t>x</w:t>
      </w:r>
      <w:r>
        <w:t xml:space="preserve"> resolving buffer.</w:t>
      </w:r>
    </w:p>
    <w:p w14:paraId="453DCD64" w14:textId="77777777" w:rsidR="0083068B" w:rsidRDefault="0083068B" w:rsidP="00296ECD"/>
    <w:p w14:paraId="049D7073" w14:textId="0314B229" w:rsidR="00773232" w:rsidRDefault="00773232" w:rsidP="00296ECD">
      <w:r>
        <w:t>3.2</w:t>
      </w:r>
      <w:r w:rsidR="005F29C4">
        <w:t>.</w:t>
      </w:r>
      <w:r>
        <w:t xml:space="preserve"> Pour the resolving gel.  </w:t>
      </w:r>
    </w:p>
    <w:p w14:paraId="35782BCF" w14:textId="77777777" w:rsidR="0083068B" w:rsidRDefault="0083068B" w:rsidP="00296ECD"/>
    <w:p w14:paraId="26EFA7F2" w14:textId="051BAE3E" w:rsidR="00773232" w:rsidRDefault="00296ECD" w:rsidP="00296ECD">
      <w:bookmarkStart w:id="0" w:name="_Hlk517427329"/>
      <w:r>
        <w:t>3.2.1</w:t>
      </w:r>
      <w:r w:rsidR="005F29C4">
        <w:t>.</w:t>
      </w:r>
      <w:r>
        <w:t xml:space="preserve"> Add</w:t>
      </w:r>
      <w:r w:rsidR="00773232">
        <w:t xml:space="preserve"> 50 </w:t>
      </w:r>
      <w:r w:rsidR="00773232">
        <w:sym w:font="Symbol" w:char="F06D"/>
      </w:r>
      <w:r w:rsidR="00773232">
        <w:t>L of 10% ammonium persulfate</w:t>
      </w:r>
      <w:r w:rsidR="00664D6E">
        <w:t xml:space="preserve"> (APS)</w:t>
      </w:r>
      <w:r w:rsidR="00773232">
        <w:t xml:space="preserve"> to the resolving gel solution, then add 10 </w:t>
      </w:r>
      <w:r w:rsidR="00773232">
        <w:sym w:font="Symbol" w:char="F06D"/>
      </w:r>
      <w:r w:rsidR="00773232">
        <w:t xml:space="preserve">L of </w:t>
      </w:r>
      <w:bookmarkEnd w:id="0"/>
      <w:r w:rsidR="00773232">
        <w:t>TEMED, cap the tube, and gently invert several times to mix.  Immediately pour the gel solution between the gel plates, leaving approximately 1</w:t>
      </w:r>
      <w:r w:rsidR="00664D6E">
        <w:t xml:space="preserve"> </w:t>
      </w:r>
      <w:r w:rsidR="00773232">
        <w:t xml:space="preserve">cm between the top of the resolving gel and bottom of the comb teeth for the stacking gel. </w:t>
      </w:r>
    </w:p>
    <w:p w14:paraId="53F3A69C" w14:textId="77777777" w:rsidR="0083068B" w:rsidRDefault="0083068B" w:rsidP="00296ECD"/>
    <w:p w14:paraId="530AC348" w14:textId="5C639BA0" w:rsidR="00773232" w:rsidRDefault="00773232" w:rsidP="00296ECD">
      <w:r>
        <w:t>3.2.2</w:t>
      </w:r>
      <w:r w:rsidR="005F29C4">
        <w:t>.</w:t>
      </w:r>
      <w:r>
        <w:t xml:space="preserve"> Gently pipette 100% ethanol onto the top of the resolving gel to level the gel. </w:t>
      </w:r>
    </w:p>
    <w:p w14:paraId="591DFF56" w14:textId="77777777" w:rsidR="00296ECD" w:rsidRDefault="00296ECD" w:rsidP="00296ECD"/>
    <w:p w14:paraId="5EF28F39" w14:textId="581F95B4" w:rsidR="00773232" w:rsidRDefault="00773232" w:rsidP="00296ECD">
      <w:r>
        <w:t>Note: If the gel does not set within 15 min</w:t>
      </w:r>
      <w:r w:rsidR="000E03B8">
        <w:t>,</w:t>
      </w:r>
      <w:r>
        <w:t xml:space="preserve"> fresh APS solution should be made and/or new TEMED should be used. </w:t>
      </w:r>
    </w:p>
    <w:p w14:paraId="52FACAD3" w14:textId="77777777" w:rsidR="0083068B" w:rsidRDefault="0083068B" w:rsidP="00296ECD"/>
    <w:p w14:paraId="1A6D7765" w14:textId="6C5E7882" w:rsidR="00773232" w:rsidRDefault="00773232" w:rsidP="00296ECD">
      <w:r>
        <w:t>3.2.3</w:t>
      </w:r>
      <w:r w:rsidR="005F29C4">
        <w:t>.</w:t>
      </w:r>
      <w:r>
        <w:t xml:space="preserve"> After the gel has polymerized (the interface between the gel and the ethanol will be readily visible and will not move when the gel is tipped)</w:t>
      </w:r>
      <w:r w:rsidR="000E03B8">
        <w:t>,</w:t>
      </w:r>
      <w:r>
        <w:t xml:space="preserve"> pour off the ethanol and blot with an absorbent paper.</w:t>
      </w:r>
    </w:p>
    <w:p w14:paraId="55D95BA3" w14:textId="77777777" w:rsidR="0083068B" w:rsidRDefault="0083068B" w:rsidP="00296ECD"/>
    <w:p w14:paraId="748A1091" w14:textId="52838DFF" w:rsidR="00773232" w:rsidRDefault="00296ECD" w:rsidP="00296ECD">
      <w:r>
        <w:t>3.3</w:t>
      </w:r>
      <w:r w:rsidR="005F29C4">
        <w:t>.</w:t>
      </w:r>
      <w:r>
        <w:t xml:space="preserve"> Pour</w:t>
      </w:r>
      <w:r w:rsidR="00773232">
        <w:t xml:space="preserve"> the stacking</w:t>
      </w:r>
      <w:r w:rsidR="002C3612">
        <w:t xml:space="preserve"> gel</w:t>
      </w:r>
      <w:r w:rsidR="000E03B8">
        <w:t>.</w:t>
      </w:r>
    </w:p>
    <w:p w14:paraId="7D668F27" w14:textId="77777777" w:rsidR="0083068B" w:rsidRDefault="0083068B" w:rsidP="00296ECD"/>
    <w:p w14:paraId="6FAA7153" w14:textId="78578808" w:rsidR="00773232" w:rsidRDefault="00773232" w:rsidP="00296ECD">
      <w:r>
        <w:t>3.3.1</w:t>
      </w:r>
      <w:r w:rsidR="005F29C4">
        <w:t>.</w:t>
      </w:r>
      <w:r>
        <w:t xml:space="preserve"> </w:t>
      </w:r>
      <w:r w:rsidR="002C3612">
        <w:t xml:space="preserve">Add 25 </w:t>
      </w:r>
      <w:r w:rsidR="002C3612">
        <w:sym w:font="Symbol" w:char="F06D"/>
      </w:r>
      <w:r w:rsidR="002C3612">
        <w:t xml:space="preserve">L of 10% </w:t>
      </w:r>
      <w:r w:rsidR="00664D6E">
        <w:t>APS</w:t>
      </w:r>
      <w:r w:rsidR="002C3612">
        <w:t xml:space="preserve"> to the stacking gel solution, add 5 </w:t>
      </w:r>
      <w:r w:rsidR="002C3612">
        <w:sym w:font="Symbol" w:char="F06D"/>
      </w:r>
      <w:r w:rsidR="002C3612">
        <w:t>L of TEMED</w:t>
      </w:r>
      <w:r>
        <w:t>,</w:t>
      </w:r>
      <w:r w:rsidR="000E03B8">
        <w:t xml:space="preserve"> then</w:t>
      </w:r>
      <w:r>
        <w:t xml:space="preserve"> cap and invert to mix in the same manner as the resolving gel. Pour the gel solution on top of the resolving gel until the space between the plates is </w:t>
      </w:r>
      <w:proofErr w:type="gramStart"/>
      <w:r>
        <w:t>completely filled</w:t>
      </w:r>
      <w:proofErr w:type="gramEnd"/>
      <w:r>
        <w:t xml:space="preserve"> and insert </w:t>
      </w:r>
      <w:r w:rsidR="002C3612">
        <w:t>a 10-well</w:t>
      </w:r>
      <w:r>
        <w:t xml:space="preserve"> comb.  </w:t>
      </w:r>
    </w:p>
    <w:p w14:paraId="1D15304A" w14:textId="77777777" w:rsidR="00296ECD" w:rsidRDefault="00296ECD" w:rsidP="00296ECD"/>
    <w:p w14:paraId="78CA77A8" w14:textId="7E665E71" w:rsidR="00773232" w:rsidRDefault="00773232" w:rsidP="00296ECD">
      <w:r>
        <w:t>Note: When ready to be used, remove the comb from the gel and rinse the wells with water, making sure that the wells are straight and unobstructed by gel. The gel can be stored with the comb in place at 4</w:t>
      </w:r>
      <w:r w:rsidR="005F29C4">
        <w:t xml:space="preserve"> </w:t>
      </w:r>
      <w:r>
        <w:rPr>
          <w:rFonts w:cstheme="minorHAnsi"/>
        </w:rPr>
        <w:t>°</w:t>
      </w:r>
      <w:r>
        <w:t>C for at least several days.</w:t>
      </w:r>
    </w:p>
    <w:p w14:paraId="57B67D25" w14:textId="77777777" w:rsidR="0083068B" w:rsidRDefault="0083068B" w:rsidP="00296ECD"/>
    <w:p w14:paraId="0A5D67A3" w14:textId="5919D697" w:rsidR="00773232" w:rsidRDefault="00773232" w:rsidP="00296ECD">
      <w:pPr>
        <w:rPr>
          <w:highlight w:val="yellow"/>
        </w:rPr>
      </w:pPr>
      <w:r w:rsidRPr="00DB3428">
        <w:rPr>
          <w:highlight w:val="yellow"/>
        </w:rPr>
        <w:t xml:space="preserve">4. </w:t>
      </w:r>
      <w:r w:rsidRPr="00F02834">
        <w:rPr>
          <w:b/>
          <w:highlight w:val="yellow"/>
        </w:rPr>
        <w:t>Isolat</w:t>
      </w:r>
      <w:r w:rsidR="00DD4303">
        <w:rPr>
          <w:b/>
          <w:highlight w:val="yellow"/>
        </w:rPr>
        <w:t>ion of</w:t>
      </w:r>
      <w:r w:rsidRPr="00F02834">
        <w:rPr>
          <w:b/>
          <w:highlight w:val="yellow"/>
        </w:rPr>
        <w:t xml:space="preserve"> </w:t>
      </w:r>
      <w:r w:rsidR="000E03B8">
        <w:rPr>
          <w:b/>
          <w:highlight w:val="yellow"/>
        </w:rPr>
        <w:t>C</w:t>
      </w:r>
      <w:r w:rsidRPr="00F02834">
        <w:rPr>
          <w:b/>
          <w:highlight w:val="yellow"/>
        </w:rPr>
        <w:t xml:space="preserve">rude </w:t>
      </w:r>
      <w:r w:rsidR="000E03B8">
        <w:rPr>
          <w:b/>
          <w:highlight w:val="yellow"/>
        </w:rPr>
        <w:t>T</w:t>
      </w:r>
      <w:r w:rsidRPr="00F02834">
        <w:rPr>
          <w:b/>
          <w:highlight w:val="yellow"/>
        </w:rPr>
        <w:t xml:space="preserve">hylakoid </w:t>
      </w:r>
      <w:r w:rsidR="000E03B8">
        <w:rPr>
          <w:b/>
          <w:highlight w:val="yellow"/>
        </w:rPr>
        <w:t>M</w:t>
      </w:r>
      <w:r w:rsidRPr="00F02834">
        <w:rPr>
          <w:b/>
          <w:highlight w:val="yellow"/>
        </w:rPr>
        <w:t xml:space="preserve">embranes from </w:t>
      </w:r>
      <w:r w:rsidR="000E03B8">
        <w:rPr>
          <w:b/>
          <w:highlight w:val="yellow"/>
        </w:rPr>
        <w:t>S</w:t>
      </w:r>
      <w:r w:rsidRPr="00F02834">
        <w:rPr>
          <w:b/>
          <w:highlight w:val="yellow"/>
        </w:rPr>
        <w:t xml:space="preserve">pinach </w:t>
      </w:r>
      <w:r w:rsidR="000E03B8">
        <w:rPr>
          <w:b/>
          <w:highlight w:val="yellow"/>
        </w:rPr>
        <w:t>L</w:t>
      </w:r>
      <w:r w:rsidRPr="00F02834">
        <w:rPr>
          <w:b/>
          <w:highlight w:val="yellow"/>
        </w:rPr>
        <w:t>eaves</w:t>
      </w:r>
    </w:p>
    <w:p w14:paraId="6A658A02" w14:textId="77777777" w:rsidR="00296ECD" w:rsidRDefault="00296ECD" w:rsidP="00296ECD"/>
    <w:p w14:paraId="0FC69553" w14:textId="6C259EA6" w:rsidR="00DB1E77" w:rsidRDefault="00DB1E77" w:rsidP="00296ECD">
      <w:r w:rsidRPr="005A01BF">
        <w:t>Note:  All steps should be carried out on ice using pre-chilled equipment and buffers.  Dim lighting is also recommended.</w:t>
      </w:r>
      <w:r w:rsidR="00D85406">
        <w:t xml:space="preserve"> Depending on the experimenter's discretion and the biological processes under study</w:t>
      </w:r>
      <w:r w:rsidR="000E03B8">
        <w:t>,</w:t>
      </w:r>
      <w:r w:rsidR="00D85406">
        <w:t xml:space="preserve"> protease and/or phosphatase inhibitors should be added fresh to TMK buffers before homogenization.</w:t>
      </w:r>
    </w:p>
    <w:p w14:paraId="43F51E5E" w14:textId="77777777" w:rsidR="0083068B" w:rsidRPr="005A01BF" w:rsidRDefault="0083068B" w:rsidP="00296ECD"/>
    <w:p w14:paraId="3CD1178B" w14:textId="483C437B" w:rsidR="00CA2236" w:rsidRDefault="00773232" w:rsidP="00296ECD">
      <w:pPr>
        <w:rPr>
          <w:highlight w:val="yellow"/>
        </w:rPr>
      </w:pPr>
      <w:r w:rsidRPr="00DB3428">
        <w:rPr>
          <w:highlight w:val="yellow"/>
        </w:rPr>
        <w:t>4.1</w:t>
      </w:r>
      <w:r w:rsidR="005F29C4">
        <w:rPr>
          <w:highlight w:val="yellow"/>
        </w:rPr>
        <w:t>.</w:t>
      </w:r>
      <w:r w:rsidRPr="00DB3428">
        <w:rPr>
          <w:highlight w:val="yellow"/>
        </w:rPr>
        <w:t xml:space="preserve"> </w:t>
      </w:r>
      <w:r w:rsidR="003707EB">
        <w:rPr>
          <w:highlight w:val="yellow"/>
        </w:rPr>
        <w:t>Completely h</w:t>
      </w:r>
      <w:r w:rsidRPr="00DB3428">
        <w:rPr>
          <w:highlight w:val="yellow"/>
        </w:rPr>
        <w:t xml:space="preserve">omogenize spinach leaves in TMK buffer with a glass </w:t>
      </w:r>
      <w:r w:rsidR="00F85922" w:rsidRPr="00DB3428">
        <w:rPr>
          <w:highlight w:val="yellow"/>
        </w:rPr>
        <w:t>Dounce</w:t>
      </w:r>
      <w:r w:rsidRPr="00DB3428">
        <w:rPr>
          <w:highlight w:val="yellow"/>
        </w:rPr>
        <w:t xml:space="preserve"> homogenizer.</w:t>
      </w:r>
      <w:r w:rsidR="00DB1E77">
        <w:rPr>
          <w:highlight w:val="yellow"/>
        </w:rPr>
        <w:t xml:space="preserve"> </w:t>
      </w:r>
    </w:p>
    <w:p w14:paraId="5A4122A3" w14:textId="77777777" w:rsidR="00296ECD" w:rsidRDefault="00296ECD" w:rsidP="00296ECD"/>
    <w:p w14:paraId="67D836E9" w14:textId="4F4A3D90" w:rsidR="005A01BF" w:rsidRDefault="00CA2236" w:rsidP="00296ECD">
      <w:r w:rsidRPr="00CA2236">
        <w:t xml:space="preserve">Note: </w:t>
      </w:r>
      <w:r w:rsidR="00DB1E77" w:rsidRPr="005A01BF">
        <w:t>Approximately 1 to 2 mL of buffer is normally sufficient for a small baby spinach leaf.</w:t>
      </w:r>
      <w:r w:rsidR="00773232" w:rsidRPr="005A01BF">
        <w:t xml:space="preserve"> </w:t>
      </w:r>
      <w:r w:rsidR="005A01BF" w:rsidRPr="005A01BF">
        <w:t>A single baby spinach leaf can generally provide enough material to load several wells on a 1.5 mm mini gel.</w:t>
      </w:r>
    </w:p>
    <w:p w14:paraId="2C9CA234" w14:textId="77777777" w:rsidR="0083068B" w:rsidRPr="005A01BF" w:rsidRDefault="0083068B" w:rsidP="00296ECD"/>
    <w:p w14:paraId="6DB340BA" w14:textId="3BA0CA45" w:rsidR="00773232" w:rsidRDefault="00773232" w:rsidP="00296ECD">
      <w:pPr>
        <w:rPr>
          <w:highlight w:val="yellow"/>
        </w:rPr>
      </w:pPr>
      <w:r w:rsidRPr="00DB3428">
        <w:rPr>
          <w:highlight w:val="yellow"/>
        </w:rPr>
        <w:t>4.2</w:t>
      </w:r>
      <w:r w:rsidR="005F29C4">
        <w:rPr>
          <w:highlight w:val="yellow"/>
        </w:rPr>
        <w:t>.</w:t>
      </w:r>
      <w:r w:rsidRPr="00DB3428">
        <w:rPr>
          <w:highlight w:val="yellow"/>
        </w:rPr>
        <w:t xml:space="preserve"> Filter the crude leaf homogenate to remove insoluble debris. </w:t>
      </w:r>
    </w:p>
    <w:p w14:paraId="3DDA47E0" w14:textId="77777777" w:rsidR="0083068B" w:rsidRPr="00DB3428" w:rsidRDefault="0083068B" w:rsidP="00296ECD">
      <w:pPr>
        <w:rPr>
          <w:highlight w:val="yellow"/>
        </w:rPr>
      </w:pPr>
    </w:p>
    <w:p w14:paraId="10C70D0B" w14:textId="3B877199" w:rsidR="00773232" w:rsidRPr="00DB3428" w:rsidRDefault="00773232" w:rsidP="00296ECD">
      <w:pPr>
        <w:rPr>
          <w:highlight w:val="yellow"/>
        </w:rPr>
      </w:pPr>
      <w:r w:rsidRPr="00DB3428">
        <w:rPr>
          <w:highlight w:val="yellow"/>
        </w:rPr>
        <w:t>4.2.1</w:t>
      </w:r>
      <w:r w:rsidR="005F29C4">
        <w:rPr>
          <w:highlight w:val="yellow"/>
        </w:rPr>
        <w:t>.</w:t>
      </w:r>
      <w:r w:rsidRPr="00DB3428">
        <w:rPr>
          <w:highlight w:val="yellow"/>
        </w:rPr>
        <w:t xml:space="preserve"> To make a simple filtering device, cut a </w:t>
      </w:r>
      <w:r w:rsidR="001C4780">
        <w:rPr>
          <w:highlight w:val="yellow"/>
        </w:rPr>
        <w:t>delicate task wipe</w:t>
      </w:r>
      <w:r w:rsidRPr="00DB3428">
        <w:rPr>
          <w:highlight w:val="yellow"/>
        </w:rPr>
        <w:t xml:space="preserve"> in half and fold it into quarters.  Pack the </w:t>
      </w:r>
      <w:r w:rsidR="001C4780">
        <w:rPr>
          <w:highlight w:val="yellow"/>
        </w:rPr>
        <w:t>delicate task wipe</w:t>
      </w:r>
      <w:r w:rsidRPr="00DB3428">
        <w:rPr>
          <w:highlight w:val="yellow"/>
        </w:rPr>
        <w:t xml:space="preserve"> into the bottom of a 5</w:t>
      </w:r>
      <w:r>
        <w:rPr>
          <w:highlight w:val="yellow"/>
        </w:rPr>
        <w:t xml:space="preserve"> </w:t>
      </w:r>
      <w:r w:rsidRPr="00DB3428">
        <w:rPr>
          <w:highlight w:val="yellow"/>
        </w:rPr>
        <w:t xml:space="preserve">mL disposable syringe and pre-wet the </w:t>
      </w:r>
      <w:r w:rsidR="001C4780">
        <w:rPr>
          <w:highlight w:val="yellow"/>
        </w:rPr>
        <w:t>wipe</w:t>
      </w:r>
      <w:r w:rsidRPr="00DB3428">
        <w:rPr>
          <w:highlight w:val="yellow"/>
        </w:rPr>
        <w:t xml:space="preserve"> with TMK buffer.</w:t>
      </w:r>
    </w:p>
    <w:p w14:paraId="30FFD9C4" w14:textId="77777777" w:rsidR="00296ECD" w:rsidRDefault="00296ECD" w:rsidP="00296ECD">
      <w:pPr>
        <w:rPr>
          <w:highlight w:val="yellow"/>
        </w:rPr>
      </w:pPr>
    </w:p>
    <w:p w14:paraId="3F4C2102" w14:textId="3D3D5720" w:rsidR="00773232" w:rsidRDefault="00DD4303" w:rsidP="00296ECD">
      <w:pPr>
        <w:rPr>
          <w:highlight w:val="yellow"/>
        </w:rPr>
      </w:pPr>
      <w:r>
        <w:rPr>
          <w:highlight w:val="yellow"/>
        </w:rPr>
        <w:t xml:space="preserve">4.2.2. </w:t>
      </w:r>
      <w:r w:rsidR="00773232" w:rsidRPr="00DB3428">
        <w:rPr>
          <w:highlight w:val="yellow"/>
        </w:rPr>
        <w:t xml:space="preserve">Use the syringe plunger to press excess buffer out of the </w:t>
      </w:r>
      <w:r w:rsidR="001C4780">
        <w:rPr>
          <w:highlight w:val="yellow"/>
        </w:rPr>
        <w:t>delicate task wipe</w:t>
      </w:r>
      <w:r w:rsidR="00773232" w:rsidRPr="00DB3428">
        <w:rPr>
          <w:highlight w:val="yellow"/>
        </w:rPr>
        <w:t xml:space="preserve"> and be sure that the </w:t>
      </w:r>
      <w:r w:rsidR="001C4780">
        <w:rPr>
          <w:highlight w:val="yellow"/>
        </w:rPr>
        <w:t>wipe</w:t>
      </w:r>
      <w:r w:rsidR="00773232" w:rsidRPr="00DB3428">
        <w:rPr>
          <w:highlight w:val="yellow"/>
        </w:rPr>
        <w:t xml:space="preserve"> filter is pressed firmly to the bottom of the syringe after the plunger is removed.</w:t>
      </w:r>
    </w:p>
    <w:p w14:paraId="5788FF6E" w14:textId="77777777" w:rsidR="0083068B" w:rsidRPr="00DB3428" w:rsidRDefault="0083068B" w:rsidP="00296ECD">
      <w:pPr>
        <w:rPr>
          <w:highlight w:val="yellow"/>
        </w:rPr>
      </w:pPr>
    </w:p>
    <w:p w14:paraId="669B248A" w14:textId="41B4BD3B" w:rsidR="00773232" w:rsidRDefault="00773232" w:rsidP="00296ECD">
      <w:pPr>
        <w:rPr>
          <w:highlight w:val="yellow"/>
        </w:rPr>
      </w:pPr>
      <w:r w:rsidRPr="00DB3428">
        <w:rPr>
          <w:highlight w:val="yellow"/>
        </w:rPr>
        <w:t>4.2.</w:t>
      </w:r>
      <w:r w:rsidR="00DD4303">
        <w:rPr>
          <w:highlight w:val="yellow"/>
        </w:rPr>
        <w:t>3</w:t>
      </w:r>
      <w:r w:rsidR="005F29C4">
        <w:rPr>
          <w:highlight w:val="yellow"/>
        </w:rPr>
        <w:t>.</w:t>
      </w:r>
      <w:r w:rsidRPr="00DB3428">
        <w:rPr>
          <w:highlight w:val="yellow"/>
        </w:rPr>
        <w:t xml:space="preserve"> Pipette the leaf homogenate onto the center of the </w:t>
      </w:r>
      <w:r w:rsidR="001C4780">
        <w:rPr>
          <w:highlight w:val="yellow"/>
        </w:rPr>
        <w:t>wipe</w:t>
      </w:r>
      <w:r w:rsidRPr="00DB3428">
        <w:rPr>
          <w:highlight w:val="yellow"/>
        </w:rPr>
        <w:t xml:space="preserve"> filter and use the plunger to pass the homogenate through the filter.</w:t>
      </w:r>
      <w:r w:rsidR="00F85922">
        <w:rPr>
          <w:highlight w:val="yellow"/>
        </w:rPr>
        <w:t xml:space="preserve"> </w:t>
      </w:r>
      <w:r w:rsidRPr="00DB3428">
        <w:rPr>
          <w:highlight w:val="yellow"/>
        </w:rPr>
        <w:t>Collect the filtered homogenate in a 1.5</w:t>
      </w:r>
      <w:r>
        <w:rPr>
          <w:highlight w:val="yellow"/>
        </w:rPr>
        <w:t xml:space="preserve"> </w:t>
      </w:r>
      <w:r w:rsidRPr="00DB3428">
        <w:rPr>
          <w:highlight w:val="yellow"/>
        </w:rPr>
        <w:t>mL centrifuge tube.</w:t>
      </w:r>
    </w:p>
    <w:p w14:paraId="0AE4FD55" w14:textId="77777777" w:rsidR="0083068B" w:rsidRPr="00DB3428" w:rsidRDefault="0083068B" w:rsidP="00296ECD">
      <w:pPr>
        <w:rPr>
          <w:highlight w:val="yellow"/>
        </w:rPr>
      </w:pPr>
    </w:p>
    <w:p w14:paraId="68D5A1AA" w14:textId="1A59191B" w:rsidR="00773232" w:rsidRDefault="00773232" w:rsidP="00296ECD">
      <w:pPr>
        <w:rPr>
          <w:highlight w:val="yellow"/>
        </w:rPr>
      </w:pPr>
      <w:r w:rsidRPr="00DB3428">
        <w:rPr>
          <w:highlight w:val="yellow"/>
        </w:rPr>
        <w:t>4.3</w:t>
      </w:r>
      <w:r w:rsidR="005F29C4">
        <w:rPr>
          <w:highlight w:val="yellow"/>
        </w:rPr>
        <w:t>.</w:t>
      </w:r>
      <w:r w:rsidRPr="00DB3428">
        <w:rPr>
          <w:highlight w:val="yellow"/>
        </w:rPr>
        <w:t xml:space="preserve"> Centrifuge the homogenate at 5,000</w:t>
      </w:r>
      <w:r w:rsidR="00F85922">
        <w:rPr>
          <w:highlight w:val="yellow"/>
        </w:rPr>
        <w:t xml:space="preserve"> x</w:t>
      </w:r>
      <w:r w:rsidR="001C4780">
        <w:rPr>
          <w:highlight w:val="yellow"/>
        </w:rPr>
        <w:t xml:space="preserve"> g</w:t>
      </w:r>
      <w:r w:rsidRPr="00DB3428">
        <w:rPr>
          <w:highlight w:val="yellow"/>
        </w:rPr>
        <w:t xml:space="preserve"> for 10 mi</w:t>
      </w:r>
      <w:r w:rsidR="00F85922">
        <w:rPr>
          <w:highlight w:val="yellow"/>
        </w:rPr>
        <w:t>n</w:t>
      </w:r>
      <w:r w:rsidRPr="00DB3428">
        <w:rPr>
          <w:highlight w:val="yellow"/>
        </w:rPr>
        <w:t xml:space="preserve"> at 4</w:t>
      </w:r>
      <w:r>
        <w:rPr>
          <w:rFonts w:cstheme="minorHAnsi"/>
          <w:highlight w:val="yellow"/>
        </w:rPr>
        <w:t>°</w:t>
      </w:r>
      <w:r w:rsidR="00CA2236">
        <w:rPr>
          <w:rFonts w:cstheme="minorHAnsi"/>
          <w:highlight w:val="yellow"/>
        </w:rPr>
        <w:t xml:space="preserve"> </w:t>
      </w:r>
      <w:r w:rsidRPr="00DB3428">
        <w:rPr>
          <w:highlight w:val="yellow"/>
        </w:rPr>
        <w:t>C to pellet insoluble material, including thylakoid membranes.</w:t>
      </w:r>
      <w:r w:rsidR="00F85922">
        <w:rPr>
          <w:highlight w:val="yellow"/>
        </w:rPr>
        <w:t xml:space="preserve"> </w:t>
      </w:r>
      <w:r w:rsidRPr="00DB3428">
        <w:rPr>
          <w:highlight w:val="yellow"/>
        </w:rPr>
        <w:t>Discard the supernatant and resuspend the pellet in 1</w:t>
      </w:r>
      <w:r>
        <w:rPr>
          <w:highlight w:val="yellow"/>
        </w:rPr>
        <w:t xml:space="preserve"> </w:t>
      </w:r>
      <w:r w:rsidRPr="00DB3428">
        <w:rPr>
          <w:highlight w:val="yellow"/>
        </w:rPr>
        <w:t>mL of TMK buffer.</w:t>
      </w:r>
    </w:p>
    <w:p w14:paraId="3C935423" w14:textId="77777777" w:rsidR="0083068B" w:rsidRPr="00DB3428" w:rsidRDefault="0083068B" w:rsidP="00296ECD">
      <w:pPr>
        <w:rPr>
          <w:highlight w:val="yellow"/>
        </w:rPr>
      </w:pPr>
    </w:p>
    <w:p w14:paraId="66A7E74C" w14:textId="65C873C7" w:rsidR="00773232" w:rsidRPr="00DB3428" w:rsidRDefault="00773232" w:rsidP="00296ECD">
      <w:pPr>
        <w:rPr>
          <w:highlight w:val="yellow"/>
        </w:rPr>
      </w:pPr>
      <w:r w:rsidRPr="00DB3428">
        <w:rPr>
          <w:highlight w:val="yellow"/>
        </w:rPr>
        <w:t>4.4</w:t>
      </w:r>
      <w:r w:rsidR="005F29C4">
        <w:rPr>
          <w:highlight w:val="yellow"/>
        </w:rPr>
        <w:t>.</w:t>
      </w:r>
      <w:r w:rsidRPr="00DB3428">
        <w:rPr>
          <w:highlight w:val="yellow"/>
        </w:rPr>
        <w:t xml:space="preserve"> Normalize the amount of chlorophyll in each sample by adjusting the volume of each resuspended thylakoid sample</w:t>
      </w:r>
      <w:r w:rsidR="00DD4303">
        <w:rPr>
          <w:highlight w:val="yellow"/>
        </w:rPr>
        <w:t xml:space="preserve"> so that each sample contains the same total amount of chlorophyll, as described below</w:t>
      </w:r>
      <w:r w:rsidRPr="00DB3428">
        <w:rPr>
          <w:highlight w:val="yellow"/>
        </w:rPr>
        <w:t xml:space="preserve">.  </w:t>
      </w:r>
    </w:p>
    <w:p w14:paraId="7111D980" w14:textId="77777777" w:rsidR="00296ECD" w:rsidRDefault="00296ECD" w:rsidP="00296ECD"/>
    <w:p w14:paraId="52614811" w14:textId="6AF917C5" w:rsidR="00773232" w:rsidRDefault="00773232" w:rsidP="00296ECD">
      <w:r w:rsidRPr="001C4780">
        <w:t>Note: This will allow each sample to be solubilized in the same volume of detergent and minimizes variability in solubilization due to differences in pellet volume.</w:t>
      </w:r>
    </w:p>
    <w:p w14:paraId="17141D38" w14:textId="77777777" w:rsidR="0083068B" w:rsidRPr="001C4780" w:rsidRDefault="0083068B" w:rsidP="00296ECD"/>
    <w:p w14:paraId="4000CB55" w14:textId="77777777" w:rsidR="00912344" w:rsidRDefault="00773232" w:rsidP="00296ECD">
      <w:pPr>
        <w:rPr>
          <w:highlight w:val="yellow"/>
        </w:rPr>
      </w:pPr>
      <w:r w:rsidRPr="00DB3428">
        <w:rPr>
          <w:highlight w:val="yellow"/>
        </w:rPr>
        <w:t>4.4.1</w:t>
      </w:r>
      <w:r w:rsidR="005F29C4">
        <w:rPr>
          <w:highlight w:val="yellow"/>
        </w:rPr>
        <w:t>.</w:t>
      </w:r>
      <w:r w:rsidRPr="00DB3428">
        <w:rPr>
          <w:highlight w:val="yellow"/>
        </w:rPr>
        <w:t xml:space="preserve"> </w:t>
      </w:r>
      <w:r w:rsidR="00833AB6">
        <w:rPr>
          <w:highlight w:val="yellow"/>
        </w:rPr>
        <w:t>To e</w:t>
      </w:r>
      <w:r w:rsidRPr="00DB3428">
        <w:rPr>
          <w:highlight w:val="yellow"/>
        </w:rPr>
        <w:t>xtract chlorophyll from each sample of resuspended thylakoid membranes</w:t>
      </w:r>
      <w:r w:rsidR="00833AB6">
        <w:rPr>
          <w:highlight w:val="yellow"/>
        </w:rPr>
        <w:t>,</w:t>
      </w:r>
      <w:r w:rsidRPr="00DB3428">
        <w:rPr>
          <w:highlight w:val="yellow"/>
        </w:rPr>
        <w:t xml:space="preserve"> </w:t>
      </w:r>
      <w:r w:rsidR="00833AB6">
        <w:rPr>
          <w:highlight w:val="yellow"/>
        </w:rPr>
        <w:t>take</w:t>
      </w:r>
      <w:r w:rsidRPr="00DB3428">
        <w:rPr>
          <w:highlight w:val="yellow"/>
        </w:rPr>
        <w:t xml:space="preserve"> a 50</w:t>
      </w:r>
      <w:r>
        <w:rPr>
          <w:highlight w:val="yellow"/>
        </w:rPr>
        <w:t xml:space="preserve"> </w:t>
      </w:r>
      <w:r>
        <w:rPr>
          <w:highlight w:val="yellow"/>
        </w:rPr>
        <w:sym w:font="Symbol" w:char="F06D"/>
      </w:r>
      <w:r w:rsidRPr="00DB3428">
        <w:rPr>
          <w:highlight w:val="yellow"/>
        </w:rPr>
        <w:t>L aliquot</w:t>
      </w:r>
      <w:r w:rsidR="00833AB6">
        <w:rPr>
          <w:highlight w:val="yellow"/>
        </w:rPr>
        <w:t xml:space="preserve"> in a 1.5 m</w:t>
      </w:r>
      <w:r w:rsidR="00C87170">
        <w:rPr>
          <w:highlight w:val="yellow"/>
        </w:rPr>
        <w:t>L</w:t>
      </w:r>
      <w:r w:rsidR="00833AB6">
        <w:rPr>
          <w:highlight w:val="yellow"/>
        </w:rPr>
        <w:t xml:space="preserve"> microcentrifuge tube and add</w:t>
      </w:r>
      <w:r w:rsidRPr="00DB3428">
        <w:rPr>
          <w:highlight w:val="yellow"/>
        </w:rPr>
        <w:t xml:space="preserve"> 950</w:t>
      </w:r>
      <w:r>
        <w:rPr>
          <w:highlight w:val="yellow"/>
        </w:rPr>
        <w:t xml:space="preserve"> </w:t>
      </w:r>
      <w:r>
        <w:rPr>
          <w:highlight w:val="yellow"/>
        </w:rPr>
        <w:sym w:font="Symbol" w:char="F06D"/>
      </w:r>
      <w:r w:rsidRPr="00DB3428">
        <w:rPr>
          <w:highlight w:val="yellow"/>
        </w:rPr>
        <w:t>L of methanol</w:t>
      </w:r>
      <w:r w:rsidR="00833AB6">
        <w:rPr>
          <w:highlight w:val="yellow"/>
        </w:rPr>
        <w:t xml:space="preserve"> to it. </w:t>
      </w:r>
      <w:r w:rsidR="00E41012">
        <w:rPr>
          <w:highlight w:val="yellow"/>
        </w:rPr>
        <w:t>Cap the tube and mix by inverting several times.</w:t>
      </w:r>
    </w:p>
    <w:p w14:paraId="76EFC1D5" w14:textId="77777777" w:rsidR="00912344" w:rsidRDefault="00912344" w:rsidP="00296ECD">
      <w:pPr>
        <w:rPr>
          <w:highlight w:val="yellow"/>
        </w:rPr>
      </w:pPr>
    </w:p>
    <w:p w14:paraId="79169EDF" w14:textId="378DB080" w:rsidR="00773232" w:rsidRDefault="00912344" w:rsidP="00296ECD">
      <w:pPr>
        <w:rPr>
          <w:highlight w:val="yellow"/>
        </w:rPr>
      </w:pPr>
      <w:r>
        <w:rPr>
          <w:highlight w:val="yellow"/>
        </w:rPr>
        <w:t xml:space="preserve">4.4.2. </w:t>
      </w:r>
      <w:r w:rsidR="00773232" w:rsidRPr="00DB3428">
        <w:rPr>
          <w:highlight w:val="yellow"/>
        </w:rPr>
        <w:t>Centrifuge the methanol/chlorophyll extract at 10,000</w:t>
      </w:r>
      <w:r w:rsidR="000E03B8">
        <w:rPr>
          <w:highlight w:val="yellow"/>
        </w:rPr>
        <w:t xml:space="preserve"> x</w:t>
      </w:r>
      <w:r w:rsidR="00773232" w:rsidRPr="00DB3428">
        <w:rPr>
          <w:highlight w:val="yellow"/>
        </w:rPr>
        <w:t xml:space="preserve"> </w:t>
      </w:r>
      <w:r w:rsidR="0083068B">
        <w:rPr>
          <w:highlight w:val="yellow"/>
        </w:rPr>
        <w:t>g</w:t>
      </w:r>
      <w:r w:rsidR="00773232" w:rsidRPr="00DB3428">
        <w:rPr>
          <w:highlight w:val="yellow"/>
        </w:rPr>
        <w:t xml:space="preserve"> for 10 mi</w:t>
      </w:r>
      <w:r w:rsidR="004771C4">
        <w:rPr>
          <w:highlight w:val="yellow"/>
        </w:rPr>
        <w:t>n</w:t>
      </w:r>
      <w:r w:rsidR="00773232" w:rsidRPr="00DB3428">
        <w:rPr>
          <w:highlight w:val="yellow"/>
        </w:rPr>
        <w:t xml:space="preserve"> to pellet precipitated proteins. </w:t>
      </w:r>
    </w:p>
    <w:p w14:paraId="25F92DEB" w14:textId="77777777" w:rsidR="0083068B" w:rsidRPr="00DB3428" w:rsidRDefault="0083068B" w:rsidP="00296ECD">
      <w:pPr>
        <w:rPr>
          <w:highlight w:val="yellow"/>
        </w:rPr>
      </w:pPr>
    </w:p>
    <w:p w14:paraId="73D9C406" w14:textId="4801C468" w:rsidR="00773232" w:rsidRPr="004771C4" w:rsidRDefault="00773232" w:rsidP="00296ECD">
      <w:r w:rsidRPr="004771C4">
        <w:t xml:space="preserve"> 4.4.</w:t>
      </w:r>
      <w:r w:rsidR="00912344" w:rsidRPr="004771C4">
        <w:t>3</w:t>
      </w:r>
      <w:r w:rsidR="005F29C4" w:rsidRPr="004771C4">
        <w:t>.</w:t>
      </w:r>
      <w:r w:rsidRPr="004771C4">
        <w:t xml:space="preserve"> Determine the chlorophyll concentration of the pigment containing supernatant according to </w:t>
      </w:r>
      <w:proofErr w:type="spellStart"/>
      <w:r w:rsidRPr="004771C4">
        <w:t>Porra</w:t>
      </w:r>
      <w:proofErr w:type="spellEnd"/>
      <w:r w:rsidRPr="004771C4">
        <w:t xml:space="preserve"> </w:t>
      </w:r>
      <w:r w:rsidRPr="004771C4">
        <w:rPr>
          <w:i/>
        </w:rPr>
        <w:t>et al</w:t>
      </w:r>
      <w:r w:rsidR="00DF78D1" w:rsidRPr="004771C4">
        <w:t>.</w:t>
      </w:r>
      <w:r w:rsidR="00DF78D1" w:rsidRPr="004771C4">
        <w:rPr>
          <w:vertAlign w:val="superscript"/>
        </w:rPr>
        <w:t>23</w:t>
      </w:r>
      <w:r w:rsidRPr="004771C4">
        <w:t xml:space="preserve">. </w:t>
      </w:r>
      <w:r w:rsidR="00912344" w:rsidRPr="004771C4">
        <w:t xml:space="preserve"> Take absorbance readings at 652 and 665 nm using a spectrophotometer and a 1 cm cuvette.  Determine total chlorophyll concentration using the equation below:</w:t>
      </w:r>
    </w:p>
    <w:p w14:paraId="2A853108" w14:textId="77777777" w:rsidR="000E03B8" w:rsidRDefault="000E03B8" w:rsidP="00296ECD"/>
    <w:p w14:paraId="5B5C1285" w14:textId="6259CFC9" w:rsidR="00912344" w:rsidRDefault="00912344" w:rsidP="004771C4">
      <w:pPr>
        <w:jc w:val="center"/>
        <w:rPr>
          <w:highlight w:val="yellow"/>
        </w:rPr>
      </w:pPr>
      <w:proofErr w:type="spellStart"/>
      <w:r>
        <w:t>Chls</w:t>
      </w:r>
      <w:proofErr w:type="spellEnd"/>
      <w:r>
        <w:t xml:space="preserve"> a + b (</w:t>
      </w:r>
      <w:r w:rsidRPr="00F02834">
        <w:rPr>
          <w:rFonts w:ascii="Symbol" w:hAnsi="Symbol"/>
        </w:rPr>
        <w:t></w:t>
      </w:r>
      <w:r>
        <w:t>g/mL) = 22.12 (Abs 652 nm) + 2.71 (Abs 665 nm)</w:t>
      </w:r>
    </w:p>
    <w:p w14:paraId="100511C8" w14:textId="77777777" w:rsidR="0083068B" w:rsidRPr="00DB3428" w:rsidRDefault="0083068B" w:rsidP="00296ECD">
      <w:pPr>
        <w:rPr>
          <w:highlight w:val="yellow"/>
        </w:rPr>
      </w:pPr>
    </w:p>
    <w:p w14:paraId="0442137E" w14:textId="34DF437F" w:rsidR="00773232" w:rsidRDefault="00773232" w:rsidP="00296ECD">
      <w:pPr>
        <w:rPr>
          <w:highlight w:val="yellow"/>
        </w:rPr>
      </w:pPr>
      <w:r w:rsidRPr="00DB3428">
        <w:rPr>
          <w:highlight w:val="yellow"/>
        </w:rPr>
        <w:t>4.4.</w:t>
      </w:r>
      <w:r w:rsidR="00912344">
        <w:rPr>
          <w:highlight w:val="yellow"/>
        </w:rPr>
        <w:t>4</w:t>
      </w:r>
      <w:r w:rsidR="005F29C4">
        <w:rPr>
          <w:highlight w:val="yellow"/>
        </w:rPr>
        <w:t>.</w:t>
      </w:r>
      <w:r w:rsidR="006804BD">
        <w:rPr>
          <w:highlight w:val="yellow"/>
        </w:rPr>
        <w:t xml:space="preserve"> </w:t>
      </w:r>
      <w:r w:rsidRPr="00DB3428">
        <w:rPr>
          <w:highlight w:val="yellow"/>
        </w:rPr>
        <w:t>Using chlorophyll concentration measurements as a guide, remove and discard some volume from each sample, as necessary, so that each tube contains the same total amount of chlorophyll.</w:t>
      </w:r>
    </w:p>
    <w:p w14:paraId="6B5A8BBA" w14:textId="77777777" w:rsidR="0083068B" w:rsidRPr="00DB3428" w:rsidRDefault="0083068B" w:rsidP="00296ECD">
      <w:pPr>
        <w:rPr>
          <w:highlight w:val="yellow"/>
        </w:rPr>
      </w:pPr>
    </w:p>
    <w:p w14:paraId="73086FBF" w14:textId="742D2F3B" w:rsidR="00773232" w:rsidRDefault="00773232" w:rsidP="00296ECD">
      <w:pPr>
        <w:rPr>
          <w:highlight w:val="yellow"/>
        </w:rPr>
      </w:pPr>
      <w:r w:rsidRPr="00DB3428">
        <w:rPr>
          <w:highlight w:val="yellow"/>
        </w:rPr>
        <w:t>4.5</w:t>
      </w:r>
      <w:r w:rsidR="005F29C4">
        <w:rPr>
          <w:highlight w:val="yellow"/>
        </w:rPr>
        <w:t>.</w:t>
      </w:r>
      <w:r w:rsidRPr="00DB3428">
        <w:rPr>
          <w:highlight w:val="yellow"/>
        </w:rPr>
        <w:t xml:space="preserve"> Re-pellet thylakoid membranes by centrifugation at 5,000</w:t>
      </w:r>
      <w:r w:rsidR="00E31AC5">
        <w:rPr>
          <w:highlight w:val="yellow"/>
        </w:rPr>
        <w:t xml:space="preserve"> x</w:t>
      </w:r>
      <w:r w:rsidRPr="00DB3428">
        <w:rPr>
          <w:highlight w:val="yellow"/>
        </w:rPr>
        <w:t xml:space="preserve"> </w:t>
      </w:r>
      <w:r w:rsidR="0083068B">
        <w:rPr>
          <w:highlight w:val="yellow"/>
        </w:rPr>
        <w:t>g</w:t>
      </w:r>
      <w:r w:rsidRPr="00DB3428">
        <w:rPr>
          <w:highlight w:val="yellow"/>
        </w:rPr>
        <w:t xml:space="preserve"> for 10 min. Remove and discard the supernatant</w:t>
      </w:r>
      <w:r w:rsidR="00912344">
        <w:rPr>
          <w:highlight w:val="yellow"/>
        </w:rPr>
        <w:t>.  Be</w:t>
      </w:r>
      <w:r w:rsidRPr="00DB3428">
        <w:rPr>
          <w:highlight w:val="yellow"/>
        </w:rPr>
        <w:t xml:space="preserve"> careful to remove all supernatant without aspirating any of the pellet.</w:t>
      </w:r>
    </w:p>
    <w:p w14:paraId="38678640" w14:textId="77777777" w:rsidR="0083068B" w:rsidRPr="00DB3428" w:rsidRDefault="0083068B" w:rsidP="00296ECD">
      <w:pPr>
        <w:rPr>
          <w:highlight w:val="yellow"/>
        </w:rPr>
      </w:pPr>
    </w:p>
    <w:p w14:paraId="25B3E6E7" w14:textId="1F241ECE" w:rsidR="00773232" w:rsidRPr="00F02834" w:rsidRDefault="00773232" w:rsidP="00296ECD">
      <w:pPr>
        <w:rPr>
          <w:b/>
          <w:highlight w:val="yellow"/>
        </w:rPr>
      </w:pPr>
      <w:r w:rsidRPr="00DB3428">
        <w:rPr>
          <w:highlight w:val="yellow"/>
        </w:rPr>
        <w:t>5</w:t>
      </w:r>
      <w:r w:rsidRPr="00F02834">
        <w:rPr>
          <w:b/>
          <w:highlight w:val="yellow"/>
        </w:rPr>
        <w:t>. Solubiliz</w:t>
      </w:r>
      <w:r w:rsidR="00912344" w:rsidRPr="00F02834">
        <w:rPr>
          <w:b/>
          <w:highlight w:val="yellow"/>
        </w:rPr>
        <w:t>ation of</w:t>
      </w:r>
      <w:r w:rsidRPr="00F02834">
        <w:rPr>
          <w:b/>
          <w:highlight w:val="yellow"/>
        </w:rPr>
        <w:t xml:space="preserve"> </w:t>
      </w:r>
      <w:r w:rsidR="000E03B8">
        <w:rPr>
          <w:b/>
          <w:highlight w:val="yellow"/>
        </w:rPr>
        <w:t>T</w:t>
      </w:r>
      <w:r w:rsidRPr="00F02834">
        <w:rPr>
          <w:b/>
          <w:highlight w:val="yellow"/>
        </w:rPr>
        <w:t xml:space="preserve">hylakoid </w:t>
      </w:r>
      <w:r w:rsidR="000E03B8">
        <w:rPr>
          <w:b/>
          <w:highlight w:val="yellow"/>
        </w:rPr>
        <w:t>M</w:t>
      </w:r>
      <w:r w:rsidRPr="00F02834">
        <w:rPr>
          <w:b/>
          <w:highlight w:val="yellow"/>
        </w:rPr>
        <w:t xml:space="preserve">embranes for </w:t>
      </w:r>
      <w:r w:rsidR="000E03B8">
        <w:rPr>
          <w:b/>
          <w:highlight w:val="yellow"/>
        </w:rPr>
        <w:t>L</w:t>
      </w:r>
      <w:r w:rsidRPr="00F02834">
        <w:rPr>
          <w:b/>
          <w:highlight w:val="yellow"/>
        </w:rPr>
        <w:t xml:space="preserve">oading onto </w:t>
      </w:r>
      <w:r w:rsidR="000E03B8">
        <w:rPr>
          <w:b/>
          <w:highlight w:val="yellow"/>
        </w:rPr>
        <w:t>N</w:t>
      </w:r>
      <w:r w:rsidRPr="00F02834">
        <w:rPr>
          <w:b/>
          <w:highlight w:val="yellow"/>
        </w:rPr>
        <w:t xml:space="preserve">ative </w:t>
      </w:r>
      <w:r w:rsidR="000E03B8">
        <w:rPr>
          <w:b/>
          <w:highlight w:val="yellow"/>
        </w:rPr>
        <w:t>G</w:t>
      </w:r>
      <w:r w:rsidRPr="00F02834">
        <w:rPr>
          <w:b/>
          <w:highlight w:val="yellow"/>
        </w:rPr>
        <w:t>els</w:t>
      </w:r>
    </w:p>
    <w:p w14:paraId="48D57261" w14:textId="77777777" w:rsidR="0083068B" w:rsidRPr="00DB3428" w:rsidRDefault="0083068B" w:rsidP="00296ECD">
      <w:pPr>
        <w:rPr>
          <w:highlight w:val="yellow"/>
        </w:rPr>
      </w:pPr>
    </w:p>
    <w:p w14:paraId="01ADF0C8" w14:textId="0C1008BA" w:rsidR="00773232" w:rsidRDefault="00773232" w:rsidP="00296ECD">
      <w:pPr>
        <w:rPr>
          <w:highlight w:val="yellow"/>
        </w:rPr>
      </w:pPr>
      <w:r w:rsidRPr="00DB3428">
        <w:rPr>
          <w:highlight w:val="yellow"/>
        </w:rPr>
        <w:t>5.1</w:t>
      </w:r>
      <w:r w:rsidR="005F29C4">
        <w:rPr>
          <w:highlight w:val="yellow"/>
        </w:rPr>
        <w:t>.</w:t>
      </w:r>
      <w:r w:rsidRPr="00DB3428">
        <w:rPr>
          <w:highlight w:val="yellow"/>
        </w:rPr>
        <w:t xml:space="preserve"> Thaw an aliquot of TMK 30% glycerol detergent solution (SB) and invert several times to mix.  Keep </w:t>
      </w:r>
      <w:r w:rsidR="000E03B8">
        <w:rPr>
          <w:highlight w:val="yellow"/>
        </w:rPr>
        <w:t xml:space="preserve">it </w:t>
      </w:r>
      <w:r w:rsidRPr="00DB3428">
        <w:rPr>
          <w:highlight w:val="yellow"/>
        </w:rPr>
        <w:t>on ice.</w:t>
      </w:r>
    </w:p>
    <w:p w14:paraId="09F6CF48" w14:textId="77777777" w:rsidR="00D15035" w:rsidRPr="00DB3428" w:rsidRDefault="00D15035" w:rsidP="00296ECD">
      <w:pPr>
        <w:rPr>
          <w:highlight w:val="yellow"/>
        </w:rPr>
      </w:pPr>
    </w:p>
    <w:p w14:paraId="7E84A539" w14:textId="4A07D32F" w:rsidR="003E32A3" w:rsidRDefault="00773232" w:rsidP="00296ECD">
      <w:pPr>
        <w:rPr>
          <w:highlight w:val="yellow"/>
        </w:rPr>
      </w:pPr>
      <w:r w:rsidRPr="00DB3428">
        <w:rPr>
          <w:highlight w:val="yellow"/>
        </w:rPr>
        <w:t>5.2</w:t>
      </w:r>
      <w:r w:rsidR="005F29C4">
        <w:rPr>
          <w:highlight w:val="yellow"/>
        </w:rPr>
        <w:t>.</w:t>
      </w:r>
      <w:r w:rsidRPr="00DB3428">
        <w:rPr>
          <w:highlight w:val="yellow"/>
        </w:rPr>
        <w:t xml:space="preserve"> Dissolve the thylakoid pellet by adding the appropriate volume of SB </w:t>
      </w:r>
      <w:r w:rsidR="00D874F7">
        <w:rPr>
          <w:highlight w:val="yellow"/>
        </w:rPr>
        <w:t>to give a chlorophyll concentration of 1</w:t>
      </w:r>
      <w:r w:rsidR="006F22DD">
        <w:rPr>
          <w:highlight w:val="yellow"/>
        </w:rPr>
        <w:t xml:space="preserve"> </w:t>
      </w:r>
      <w:r w:rsidR="00D874F7">
        <w:rPr>
          <w:highlight w:val="yellow"/>
        </w:rPr>
        <w:t>mg/</w:t>
      </w:r>
      <w:proofErr w:type="spellStart"/>
      <w:r w:rsidR="00D874F7">
        <w:rPr>
          <w:highlight w:val="yellow"/>
        </w:rPr>
        <w:t>mL</w:t>
      </w:r>
      <w:r w:rsidR="006F22DD">
        <w:rPr>
          <w:highlight w:val="yellow"/>
        </w:rPr>
        <w:t>.</w:t>
      </w:r>
      <w:proofErr w:type="spellEnd"/>
      <w:r w:rsidR="006F22DD">
        <w:rPr>
          <w:highlight w:val="yellow"/>
        </w:rPr>
        <w:t xml:space="preserve"> </w:t>
      </w:r>
    </w:p>
    <w:p w14:paraId="707FDD48" w14:textId="77777777" w:rsidR="00296ECD" w:rsidRDefault="00296ECD" w:rsidP="00296ECD"/>
    <w:p w14:paraId="2FF3BA72" w14:textId="0697267A" w:rsidR="003E32A3" w:rsidRDefault="003E32A3" w:rsidP="00296ECD">
      <w:r w:rsidRPr="001C4780">
        <w:t>Note:  This concentration is a starting point for finding the optimal solubilization conditions, which must be determined empirically.</w:t>
      </w:r>
      <w:r w:rsidR="00C87170">
        <w:t xml:space="preserve"> </w:t>
      </w:r>
      <w:r w:rsidRPr="001C4780">
        <w:t>The chlorophyll concentration must be kept the same between samples to allow valid comparisons to be made.</w:t>
      </w:r>
    </w:p>
    <w:p w14:paraId="3625E969" w14:textId="77777777" w:rsidR="00D15035" w:rsidRPr="001C4780" w:rsidRDefault="00D15035" w:rsidP="00296ECD"/>
    <w:p w14:paraId="0E81469D" w14:textId="156651E0" w:rsidR="00773232" w:rsidRDefault="003E32A3" w:rsidP="00296ECD">
      <w:pPr>
        <w:rPr>
          <w:highlight w:val="yellow"/>
        </w:rPr>
      </w:pPr>
      <w:r>
        <w:rPr>
          <w:highlight w:val="yellow"/>
        </w:rPr>
        <w:t>5.3</w:t>
      </w:r>
      <w:r w:rsidR="005F29C4">
        <w:rPr>
          <w:highlight w:val="yellow"/>
        </w:rPr>
        <w:t>.</w:t>
      </w:r>
      <w:r>
        <w:rPr>
          <w:highlight w:val="yellow"/>
        </w:rPr>
        <w:t xml:space="preserve"> </w:t>
      </w:r>
      <w:r w:rsidR="006F22DD">
        <w:rPr>
          <w:highlight w:val="yellow"/>
        </w:rPr>
        <w:t>Pip</w:t>
      </w:r>
      <w:r w:rsidR="00773232" w:rsidRPr="00DB3428">
        <w:rPr>
          <w:highlight w:val="yellow"/>
        </w:rPr>
        <w:t>ett</w:t>
      </w:r>
      <w:r w:rsidR="006F22DD">
        <w:rPr>
          <w:highlight w:val="yellow"/>
        </w:rPr>
        <w:t>e</w:t>
      </w:r>
      <w:r w:rsidR="00773232" w:rsidRPr="00DB3428">
        <w:rPr>
          <w:highlight w:val="yellow"/>
        </w:rPr>
        <w:t xml:space="preserve"> up and down repeatedly while being careful to avoid frothing of the sample.  Keep on ice </w:t>
      </w:r>
      <w:r>
        <w:rPr>
          <w:highlight w:val="yellow"/>
        </w:rPr>
        <w:t>to</w:t>
      </w:r>
      <w:r w:rsidR="00773232" w:rsidRPr="00DB3428">
        <w:rPr>
          <w:highlight w:val="yellow"/>
        </w:rPr>
        <w:t xml:space="preserve"> allow </w:t>
      </w:r>
      <w:r>
        <w:rPr>
          <w:highlight w:val="yellow"/>
        </w:rPr>
        <w:t xml:space="preserve">thylakoid samples </w:t>
      </w:r>
      <w:r w:rsidR="00773232" w:rsidRPr="00DB3428">
        <w:rPr>
          <w:highlight w:val="yellow"/>
        </w:rPr>
        <w:t>to solubilize</w:t>
      </w:r>
      <w:r w:rsidR="00950F66">
        <w:rPr>
          <w:highlight w:val="yellow"/>
        </w:rPr>
        <w:t>.</w:t>
      </w:r>
    </w:p>
    <w:p w14:paraId="71E31F89" w14:textId="77777777" w:rsidR="00296ECD" w:rsidRDefault="00296ECD" w:rsidP="00296ECD"/>
    <w:p w14:paraId="59C1F8F8" w14:textId="552B1560" w:rsidR="000D232F" w:rsidRDefault="00950F66" w:rsidP="00296ECD">
      <w:r w:rsidRPr="001C4780">
        <w:t>Note:</w:t>
      </w:r>
      <w:r w:rsidR="003E32A3" w:rsidRPr="001C4780">
        <w:t xml:space="preserve"> </w:t>
      </w:r>
      <w:r w:rsidR="000D232F">
        <w:t xml:space="preserve">Solubilize for at least 10 minutes.  </w:t>
      </w:r>
      <w:r w:rsidRPr="001C4780">
        <w:t>Solubilization time should be long enough that the difference in solubilization time between samples is minimized</w:t>
      </w:r>
      <w:r w:rsidR="000D232F">
        <w:t>.</w:t>
      </w:r>
    </w:p>
    <w:p w14:paraId="4CB9991B" w14:textId="77777777" w:rsidR="000D232F" w:rsidRDefault="000D232F" w:rsidP="00296ECD"/>
    <w:p w14:paraId="3A9FB595" w14:textId="6F500857" w:rsidR="00950F66" w:rsidRPr="001C4780" w:rsidRDefault="000D232F" w:rsidP="00296ECD">
      <w:r>
        <w:t>Example:  If</w:t>
      </w:r>
      <w:r w:rsidR="00950F66" w:rsidRPr="001C4780">
        <w:t xml:space="preserve"> 3 minutes are required to solubilize all samples</w:t>
      </w:r>
      <w:r w:rsidR="000E03B8">
        <w:t>,</w:t>
      </w:r>
      <w:r w:rsidR="00950F66" w:rsidRPr="001C4780">
        <w:t xml:space="preserve"> then approximately 30 minutes should be allowed for solubilization.  </w:t>
      </w:r>
    </w:p>
    <w:p w14:paraId="48716037" w14:textId="77777777" w:rsidR="00D15035" w:rsidRPr="001C4780" w:rsidRDefault="00D15035" w:rsidP="00296ECD"/>
    <w:p w14:paraId="107E9D16" w14:textId="30E9A875" w:rsidR="00773232" w:rsidRDefault="00773232" w:rsidP="00296ECD">
      <w:pPr>
        <w:rPr>
          <w:highlight w:val="yellow"/>
        </w:rPr>
      </w:pPr>
      <w:r w:rsidRPr="00DB3428">
        <w:rPr>
          <w:highlight w:val="yellow"/>
        </w:rPr>
        <w:t>5.</w:t>
      </w:r>
      <w:r w:rsidR="003E32A3">
        <w:rPr>
          <w:highlight w:val="yellow"/>
        </w:rPr>
        <w:t>4</w:t>
      </w:r>
      <w:r w:rsidR="005F29C4">
        <w:rPr>
          <w:highlight w:val="yellow"/>
        </w:rPr>
        <w:t>.</w:t>
      </w:r>
      <w:r w:rsidRPr="00DB3428">
        <w:rPr>
          <w:highlight w:val="yellow"/>
        </w:rPr>
        <w:t xml:space="preserve"> Centrifuge solubilized thylakoids at 10,000</w:t>
      </w:r>
      <w:r w:rsidR="00C87170">
        <w:rPr>
          <w:highlight w:val="yellow"/>
        </w:rPr>
        <w:t xml:space="preserve"> x</w:t>
      </w:r>
      <w:r w:rsidRPr="00DB3428">
        <w:rPr>
          <w:highlight w:val="yellow"/>
        </w:rPr>
        <w:t xml:space="preserve"> </w:t>
      </w:r>
      <w:r w:rsidR="0083068B">
        <w:rPr>
          <w:highlight w:val="yellow"/>
        </w:rPr>
        <w:t>g</w:t>
      </w:r>
      <w:r w:rsidRPr="00DB3428">
        <w:rPr>
          <w:highlight w:val="yellow"/>
        </w:rPr>
        <w:t xml:space="preserve"> at 4</w:t>
      </w:r>
      <w:r w:rsidR="000E03B8">
        <w:rPr>
          <w:highlight w:val="yellow"/>
        </w:rPr>
        <w:t xml:space="preserve"> </w:t>
      </w:r>
      <w:r>
        <w:rPr>
          <w:rFonts w:cstheme="minorHAnsi"/>
          <w:highlight w:val="yellow"/>
        </w:rPr>
        <w:t>°</w:t>
      </w:r>
      <w:r w:rsidRPr="00DB3428">
        <w:rPr>
          <w:highlight w:val="yellow"/>
        </w:rPr>
        <w:t>C to pellet insoluble</w:t>
      </w:r>
      <w:r>
        <w:rPr>
          <w:highlight w:val="yellow"/>
        </w:rPr>
        <w:t xml:space="preserve"> material</w:t>
      </w:r>
      <w:r w:rsidR="000E03B8">
        <w:rPr>
          <w:highlight w:val="yellow"/>
        </w:rPr>
        <w:t>.</w:t>
      </w:r>
    </w:p>
    <w:p w14:paraId="071B5498" w14:textId="77777777" w:rsidR="00296ECD" w:rsidRDefault="00296ECD" w:rsidP="00296ECD"/>
    <w:p w14:paraId="645D1EFB" w14:textId="47BE752A" w:rsidR="00773232" w:rsidRDefault="00773232" w:rsidP="00296ECD">
      <w:r w:rsidRPr="001C4780">
        <w:t>Note:  Solubilized thylakoid samples are stable on ice for hours</w:t>
      </w:r>
      <w:r w:rsidR="000E03B8">
        <w:t>,</w:t>
      </w:r>
      <w:r w:rsidRPr="001C4780">
        <w:t xml:space="preserve"> </w:t>
      </w:r>
      <w:r w:rsidR="003707EB" w:rsidRPr="001C4780">
        <w:t xml:space="preserve">but storage at </w:t>
      </w:r>
      <w:r w:rsidRPr="001C4780">
        <w:t>-70</w:t>
      </w:r>
      <w:r w:rsidR="000E03B8">
        <w:t xml:space="preserve"> </w:t>
      </w:r>
      <w:r w:rsidRPr="001C4780">
        <w:t xml:space="preserve">°C </w:t>
      </w:r>
      <w:r w:rsidR="003707EB" w:rsidRPr="001C4780">
        <w:t>should be avoided</w:t>
      </w:r>
      <w:r w:rsidRPr="001C4780">
        <w:t xml:space="preserve">, </w:t>
      </w:r>
      <w:r w:rsidR="003707EB" w:rsidRPr="001C4780">
        <w:t>as</w:t>
      </w:r>
      <w:r w:rsidRPr="001C4780">
        <w:t xml:space="preserve"> freeze-thaw cycles can result in</w:t>
      </w:r>
      <w:r w:rsidR="000E03B8">
        <w:t xml:space="preserve"> a</w:t>
      </w:r>
      <w:r w:rsidRPr="001C4780">
        <w:t xml:space="preserve"> loss of megacomplex bands.</w:t>
      </w:r>
    </w:p>
    <w:p w14:paraId="171F50E3" w14:textId="77777777" w:rsidR="00D15035" w:rsidRPr="001C4780" w:rsidRDefault="00D15035" w:rsidP="00296ECD"/>
    <w:p w14:paraId="637A7E67" w14:textId="31C21470" w:rsidR="00773232" w:rsidRPr="00F02834" w:rsidRDefault="00773232" w:rsidP="00296ECD">
      <w:pPr>
        <w:rPr>
          <w:b/>
          <w:highlight w:val="yellow"/>
        </w:rPr>
      </w:pPr>
      <w:r w:rsidRPr="00DB3428">
        <w:rPr>
          <w:highlight w:val="yellow"/>
        </w:rPr>
        <w:t xml:space="preserve">6. </w:t>
      </w:r>
      <w:r w:rsidRPr="00F02834">
        <w:rPr>
          <w:b/>
          <w:highlight w:val="yellow"/>
        </w:rPr>
        <w:t>Separat</w:t>
      </w:r>
      <w:r w:rsidR="000D232F" w:rsidRPr="00F02834">
        <w:rPr>
          <w:b/>
          <w:highlight w:val="yellow"/>
        </w:rPr>
        <w:t>ion</w:t>
      </w:r>
      <w:r w:rsidRPr="00F02834">
        <w:rPr>
          <w:b/>
          <w:highlight w:val="yellow"/>
        </w:rPr>
        <w:t xml:space="preserve"> </w:t>
      </w:r>
      <w:r w:rsidR="000D232F" w:rsidRPr="00F02834">
        <w:rPr>
          <w:b/>
          <w:highlight w:val="yellow"/>
        </w:rPr>
        <w:t>of</w:t>
      </w:r>
      <w:r w:rsidR="00C87170" w:rsidRPr="00F02834">
        <w:rPr>
          <w:b/>
          <w:highlight w:val="yellow"/>
        </w:rPr>
        <w:t xml:space="preserve"> </w:t>
      </w:r>
      <w:r w:rsidR="009F770D">
        <w:rPr>
          <w:b/>
          <w:highlight w:val="yellow"/>
        </w:rPr>
        <w:t>S</w:t>
      </w:r>
      <w:r w:rsidRPr="00F02834">
        <w:rPr>
          <w:b/>
          <w:highlight w:val="yellow"/>
        </w:rPr>
        <w:t xml:space="preserve">olubilized </w:t>
      </w:r>
      <w:r w:rsidR="009F770D">
        <w:rPr>
          <w:b/>
          <w:highlight w:val="yellow"/>
        </w:rPr>
        <w:t>T</w:t>
      </w:r>
      <w:r w:rsidRPr="00F02834">
        <w:rPr>
          <w:b/>
          <w:highlight w:val="yellow"/>
        </w:rPr>
        <w:t xml:space="preserve">hylakoid </w:t>
      </w:r>
      <w:r w:rsidR="009F770D">
        <w:rPr>
          <w:b/>
          <w:highlight w:val="yellow"/>
        </w:rPr>
        <w:t>P</w:t>
      </w:r>
      <w:r w:rsidRPr="00F02834">
        <w:rPr>
          <w:b/>
          <w:highlight w:val="yellow"/>
        </w:rPr>
        <w:t xml:space="preserve">roteins by </w:t>
      </w:r>
      <w:r w:rsidR="009F770D">
        <w:rPr>
          <w:b/>
          <w:highlight w:val="yellow"/>
        </w:rPr>
        <w:t>N</w:t>
      </w:r>
      <w:r w:rsidRPr="00F02834">
        <w:rPr>
          <w:b/>
          <w:highlight w:val="yellow"/>
        </w:rPr>
        <w:t xml:space="preserve">ative </w:t>
      </w:r>
      <w:r w:rsidR="009F770D">
        <w:rPr>
          <w:b/>
          <w:highlight w:val="yellow"/>
        </w:rPr>
        <w:t>G</w:t>
      </w:r>
      <w:r w:rsidRPr="00F02834">
        <w:rPr>
          <w:b/>
          <w:highlight w:val="yellow"/>
        </w:rPr>
        <w:t xml:space="preserve">el </w:t>
      </w:r>
      <w:r w:rsidR="009F770D">
        <w:rPr>
          <w:b/>
          <w:highlight w:val="yellow"/>
        </w:rPr>
        <w:t>E</w:t>
      </w:r>
      <w:r w:rsidRPr="00F02834">
        <w:rPr>
          <w:b/>
          <w:highlight w:val="yellow"/>
        </w:rPr>
        <w:t>lectrophoresis</w:t>
      </w:r>
    </w:p>
    <w:p w14:paraId="4939108A" w14:textId="77777777" w:rsidR="00D15035" w:rsidRPr="00DB3428" w:rsidRDefault="00D15035" w:rsidP="00296ECD">
      <w:pPr>
        <w:rPr>
          <w:highlight w:val="yellow"/>
        </w:rPr>
      </w:pPr>
    </w:p>
    <w:p w14:paraId="6D501746" w14:textId="7D96E806" w:rsidR="00773232" w:rsidRDefault="00773232" w:rsidP="00296ECD">
      <w:pPr>
        <w:rPr>
          <w:highlight w:val="yellow"/>
        </w:rPr>
      </w:pPr>
      <w:r w:rsidRPr="00DB3428">
        <w:rPr>
          <w:highlight w:val="yellow"/>
        </w:rPr>
        <w:t>6.1</w:t>
      </w:r>
      <w:r w:rsidR="005F29C4">
        <w:rPr>
          <w:highlight w:val="yellow"/>
        </w:rPr>
        <w:t>.</w:t>
      </w:r>
      <w:r w:rsidRPr="00DB3428">
        <w:rPr>
          <w:highlight w:val="yellow"/>
        </w:rPr>
        <w:t xml:space="preserve"> Load the solubilized thylakoid supernatant prepared in step 5.</w:t>
      </w:r>
      <w:r w:rsidR="00CA2236">
        <w:rPr>
          <w:highlight w:val="yellow"/>
        </w:rPr>
        <w:t>4</w:t>
      </w:r>
      <w:r w:rsidRPr="00DB3428">
        <w:rPr>
          <w:highlight w:val="yellow"/>
        </w:rPr>
        <w:t xml:space="preserve"> directly onto the native gel prepared earlier. For a 1.5</w:t>
      </w:r>
      <w:r>
        <w:rPr>
          <w:highlight w:val="yellow"/>
        </w:rPr>
        <w:t xml:space="preserve"> </w:t>
      </w:r>
      <w:r w:rsidRPr="00DB3428">
        <w:rPr>
          <w:highlight w:val="yellow"/>
        </w:rPr>
        <w:t>mm gel</w:t>
      </w:r>
      <w:r w:rsidR="009F770D">
        <w:rPr>
          <w:highlight w:val="yellow"/>
        </w:rPr>
        <w:t>,</w:t>
      </w:r>
      <w:r w:rsidRPr="00DB3428">
        <w:rPr>
          <w:highlight w:val="yellow"/>
        </w:rPr>
        <w:t xml:space="preserve"> load 15</w:t>
      </w:r>
      <w:r>
        <w:rPr>
          <w:highlight w:val="yellow"/>
        </w:rPr>
        <w:t xml:space="preserve"> </w:t>
      </w:r>
      <w:bookmarkStart w:id="1" w:name="_Hlk517429600"/>
      <w:r>
        <w:rPr>
          <w:highlight w:val="yellow"/>
        </w:rPr>
        <w:sym w:font="Symbol" w:char="F06D"/>
      </w:r>
      <w:r w:rsidRPr="00DB3428">
        <w:rPr>
          <w:highlight w:val="yellow"/>
        </w:rPr>
        <w:t xml:space="preserve">L </w:t>
      </w:r>
      <w:bookmarkEnd w:id="1"/>
      <w:r w:rsidRPr="00DB3428">
        <w:rPr>
          <w:highlight w:val="yellow"/>
        </w:rPr>
        <w:t>of solubilized thylakoid per well.</w:t>
      </w:r>
    </w:p>
    <w:p w14:paraId="77866EB1" w14:textId="77777777" w:rsidR="00296ECD" w:rsidRDefault="00296ECD" w:rsidP="00296ECD"/>
    <w:p w14:paraId="224CBBC8" w14:textId="21502F22" w:rsidR="00C87170" w:rsidRDefault="00773232" w:rsidP="00296ECD">
      <w:pPr>
        <w:rPr>
          <w:highlight w:val="yellow"/>
        </w:rPr>
      </w:pPr>
      <w:r w:rsidRPr="00DB3428">
        <w:rPr>
          <w:highlight w:val="yellow"/>
        </w:rPr>
        <w:t>6.2</w:t>
      </w:r>
      <w:r w:rsidR="005F29C4">
        <w:rPr>
          <w:highlight w:val="yellow"/>
        </w:rPr>
        <w:t>.</w:t>
      </w:r>
      <w:r w:rsidRPr="00DB3428">
        <w:rPr>
          <w:highlight w:val="yellow"/>
        </w:rPr>
        <w:t xml:space="preserve"> Run </w:t>
      </w:r>
      <w:r w:rsidR="00C87170">
        <w:rPr>
          <w:highlight w:val="yellow"/>
        </w:rPr>
        <w:t xml:space="preserve">the </w:t>
      </w:r>
      <w:r w:rsidRPr="00DB3428">
        <w:rPr>
          <w:highlight w:val="yellow"/>
        </w:rPr>
        <w:t>native green gel in</w:t>
      </w:r>
      <w:r w:rsidR="00F017C4">
        <w:rPr>
          <w:highlight w:val="yellow"/>
        </w:rPr>
        <w:t xml:space="preserve"> essentially</w:t>
      </w:r>
      <w:r w:rsidRPr="00DB3428">
        <w:rPr>
          <w:highlight w:val="yellow"/>
        </w:rPr>
        <w:t xml:space="preserve"> the same </w:t>
      </w:r>
      <w:r w:rsidR="004144B8">
        <w:rPr>
          <w:highlight w:val="yellow"/>
        </w:rPr>
        <w:t>manner</w:t>
      </w:r>
      <w:r w:rsidRPr="00DB3428">
        <w:rPr>
          <w:highlight w:val="yellow"/>
        </w:rPr>
        <w:t xml:space="preserve"> as SDS-PAGE gels using 1</w:t>
      </w:r>
      <w:r w:rsidR="00C87170">
        <w:rPr>
          <w:highlight w:val="yellow"/>
        </w:rPr>
        <w:t>x</w:t>
      </w:r>
      <w:r w:rsidRPr="00DB3428">
        <w:rPr>
          <w:highlight w:val="yellow"/>
        </w:rPr>
        <w:t xml:space="preserve"> running buffer. Run the gel at 100</w:t>
      </w:r>
      <w:r w:rsidR="00CA2236">
        <w:rPr>
          <w:highlight w:val="yellow"/>
        </w:rPr>
        <w:t xml:space="preserve"> </w:t>
      </w:r>
      <w:r w:rsidRPr="00DB3428">
        <w:rPr>
          <w:highlight w:val="yellow"/>
        </w:rPr>
        <w:t>V and place the entire gel tank on wet ice for the duration of the run to mitigate resistive heating of the gel.</w:t>
      </w:r>
      <w:r w:rsidR="006F22DD">
        <w:rPr>
          <w:highlight w:val="yellow"/>
        </w:rPr>
        <w:t xml:space="preserve"> </w:t>
      </w:r>
    </w:p>
    <w:p w14:paraId="5EA4EF99" w14:textId="77777777" w:rsidR="00C87170" w:rsidRDefault="00C87170" w:rsidP="00296ECD"/>
    <w:p w14:paraId="3499BAD0" w14:textId="1C2CF60F" w:rsidR="00773232" w:rsidRPr="00215FCD" w:rsidRDefault="00C87170" w:rsidP="00296ECD">
      <w:pPr>
        <w:rPr>
          <w:highlight w:val="yellow"/>
        </w:rPr>
      </w:pPr>
      <w:r>
        <w:t xml:space="preserve">Note: </w:t>
      </w:r>
      <w:r w:rsidR="006F22DD" w:rsidRPr="00C87170">
        <w:t xml:space="preserve">The gel should require approximately 2 hours </w:t>
      </w:r>
      <w:r w:rsidR="00F017C4">
        <w:t>for the free pigment at the migration front to reach the bottom of the gel</w:t>
      </w:r>
      <w:r w:rsidR="00215FCD">
        <w:t xml:space="preserve"> </w:t>
      </w:r>
      <w:r w:rsidR="009F770D">
        <w:t>(</w:t>
      </w:r>
      <w:r w:rsidR="00215FCD">
        <w:rPr>
          <w:b/>
        </w:rPr>
        <w:t>Figure 1</w:t>
      </w:r>
      <w:r w:rsidR="009F770D">
        <w:rPr>
          <w:b/>
        </w:rPr>
        <w:t>)</w:t>
      </w:r>
      <w:r w:rsidR="00215FCD">
        <w:rPr>
          <w:b/>
        </w:rPr>
        <w:t>.</w:t>
      </w:r>
    </w:p>
    <w:p w14:paraId="7DC6F589" w14:textId="77777777" w:rsidR="00D15035" w:rsidRPr="00DB3428" w:rsidRDefault="00D15035" w:rsidP="00296ECD">
      <w:pPr>
        <w:rPr>
          <w:highlight w:val="yellow"/>
        </w:rPr>
      </w:pPr>
    </w:p>
    <w:p w14:paraId="08A08413" w14:textId="76046234" w:rsidR="00773232" w:rsidRPr="00DB3428" w:rsidRDefault="00773232" w:rsidP="00296ECD">
      <w:pPr>
        <w:rPr>
          <w:highlight w:val="yellow"/>
        </w:rPr>
      </w:pPr>
      <w:r w:rsidRPr="00DB3428">
        <w:rPr>
          <w:highlight w:val="yellow"/>
        </w:rPr>
        <w:t xml:space="preserve">7.   </w:t>
      </w:r>
      <w:r w:rsidRPr="00F02834">
        <w:rPr>
          <w:b/>
          <w:highlight w:val="yellow"/>
        </w:rPr>
        <w:t>Excis</w:t>
      </w:r>
      <w:r w:rsidR="00F017C4">
        <w:rPr>
          <w:b/>
          <w:highlight w:val="yellow"/>
        </w:rPr>
        <w:t>ion of</w:t>
      </w:r>
      <w:r w:rsidRPr="00F02834">
        <w:rPr>
          <w:b/>
          <w:highlight w:val="yellow"/>
        </w:rPr>
        <w:t xml:space="preserve"> </w:t>
      </w:r>
      <w:r w:rsidR="009F770D">
        <w:rPr>
          <w:b/>
          <w:highlight w:val="yellow"/>
        </w:rPr>
        <w:t>T</w:t>
      </w:r>
      <w:r w:rsidRPr="00F02834">
        <w:rPr>
          <w:b/>
          <w:highlight w:val="yellow"/>
        </w:rPr>
        <w:t xml:space="preserve">hylakoid </w:t>
      </w:r>
      <w:r w:rsidR="009F770D">
        <w:rPr>
          <w:b/>
          <w:highlight w:val="yellow"/>
        </w:rPr>
        <w:t>C</w:t>
      </w:r>
      <w:r w:rsidRPr="00F02834">
        <w:rPr>
          <w:b/>
          <w:highlight w:val="yellow"/>
        </w:rPr>
        <w:t>omplex</w:t>
      </w:r>
      <w:r w:rsidR="00F017C4">
        <w:rPr>
          <w:b/>
          <w:highlight w:val="yellow"/>
        </w:rPr>
        <w:t xml:space="preserve"> </w:t>
      </w:r>
      <w:r w:rsidR="009F770D">
        <w:rPr>
          <w:b/>
          <w:highlight w:val="yellow"/>
        </w:rPr>
        <w:t>B</w:t>
      </w:r>
      <w:r w:rsidR="00F017C4">
        <w:rPr>
          <w:b/>
          <w:highlight w:val="yellow"/>
        </w:rPr>
        <w:t xml:space="preserve">ands from </w:t>
      </w:r>
      <w:r w:rsidR="009F770D">
        <w:rPr>
          <w:b/>
          <w:highlight w:val="yellow"/>
        </w:rPr>
        <w:t>N</w:t>
      </w:r>
      <w:r w:rsidR="00F017C4">
        <w:rPr>
          <w:b/>
          <w:highlight w:val="yellow"/>
        </w:rPr>
        <w:t xml:space="preserve">ative </w:t>
      </w:r>
      <w:r w:rsidR="009F770D">
        <w:rPr>
          <w:b/>
          <w:highlight w:val="yellow"/>
        </w:rPr>
        <w:t>G</w:t>
      </w:r>
      <w:r w:rsidR="00F017C4">
        <w:rPr>
          <w:b/>
          <w:highlight w:val="yellow"/>
        </w:rPr>
        <w:t xml:space="preserve">reen </w:t>
      </w:r>
      <w:r w:rsidR="009F770D">
        <w:rPr>
          <w:b/>
          <w:highlight w:val="yellow"/>
        </w:rPr>
        <w:t>G</w:t>
      </w:r>
      <w:r w:rsidR="00F017C4">
        <w:rPr>
          <w:b/>
          <w:highlight w:val="yellow"/>
        </w:rPr>
        <w:t>els</w:t>
      </w:r>
      <w:r w:rsidRPr="00DB3428">
        <w:rPr>
          <w:highlight w:val="yellow"/>
        </w:rPr>
        <w:t xml:space="preserve"> </w:t>
      </w:r>
    </w:p>
    <w:p w14:paraId="5894C4D3" w14:textId="77777777" w:rsidR="00296ECD" w:rsidRDefault="00296ECD" w:rsidP="00296ECD"/>
    <w:p w14:paraId="1DE4C9C0" w14:textId="52566CB2" w:rsidR="008864E6" w:rsidRDefault="00773232" w:rsidP="00296ECD">
      <w:r w:rsidRPr="001C4780">
        <w:t>Note: Excising the specific band of interest from the gel is necessary to allow the band to be placed in the beam path and to prevent stray fluorescence from nearby complexes from being collected.</w:t>
      </w:r>
      <w:r w:rsidR="006F22DD" w:rsidRPr="001C4780">
        <w:t xml:space="preserve"> </w:t>
      </w:r>
    </w:p>
    <w:p w14:paraId="47A7AEF4" w14:textId="77777777" w:rsidR="00D15035" w:rsidRPr="001C4780" w:rsidRDefault="00D15035" w:rsidP="00296ECD"/>
    <w:p w14:paraId="74925C13" w14:textId="18042EAD" w:rsidR="008864E6" w:rsidRDefault="008864E6" w:rsidP="00296ECD">
      <w:pPr>
        <w:rPr>
          <w:highlight w:val="yellow"/>
        </w:rPr>
      </w:pPr>
      <w:r>
        <w:rPr>
          <w:highlight w:val="yellow"/>
        </w:rPr>
        <w:t>7.1</w:t>
      </w:r>
      <w:r w:rsidR="005F29C4">
        <w:rPr>
          <w:highlight w:val="yellow"/>
        </w:rPr>
        <w:t>.</w:t>
      </w:r>
      <w:r>
        <w:rPr>
          <w:highlight w:val="yellow"/>
        </w:rPr>
        <w:t xml:space="preserve"> Remove the gel from the electrophoresis cell and rinse running buffer </w:t>
      </w:r>
      <w:proofErr w:type="gramStart"/>
      <w:r>
        <w:rPr>
          <w:highlight w:val="yellow"/>
        </w:rPr>
        <w:t>off of</w:t>
      </w:r>
      <w:proofErr w:type="gramEnd"/>
      <w:r>
        <w:rPr>
          <w:highlight w:val="yellow"/>
        </w:rPr>
        <w:t xml:space="preserve"> the gel plates with distilled water. Remove the top plate from the gel and rinse the gel with distilled water. </w:t>
      </w:r>
    </w:p>
    <w:p w14:paraId="2FA4F7C2" w14:textId="77777777" w:rsidR="00D15035" w:rsidRDefault="00D15035" w:rsidP="00296ECD">
      <w:pPr>
        <w:rPr>
          <w:highlight w:val="yellow"/>
        </w:rPr>
      </w:pPr>
    </w:p>
    <w:p w14:paraId="772CF860" w14:textId="22675882" w:rsidR="008864E6" w:rsidRDefault="008864E6" w:rsidP="00296ECD">
      <w:pPr>
        <w:rPr>
          <w:highlight w:val="yellow"/>
        </w:rPr>
      </w:pPr>
      <w:r>
        <w:rPr>
          <w:highlight w:val="yellow"/>
        </w:rPr>
        <w:t>7.2</w:t>
      </w:r>
      <w:r w:rsidR="005F29C4">
        <w:rPr>
          <w:highlight w:val="yellow"/>
        </w:rPr>
        <w:t>.</w:t>
      </w:r>
      <w:r>
        <w:rPr>
          <w:highlight w:val="yellow"/>
        </w:rPr>
        <w:t xml:space="preserve"> Keep the gel on the bottom glass plate and place the gel and plate on ice. When not in </w:t>
      </w:r>
      <w:r w:rsidR="00296ECD">
        <w:rPr>
          <w:highlight w:val="yellow"/>
        </w:rPr>
        <w:t>use</w:t>
      </w:r>
      <w:r w:rsidR="009F770D">
        <w:rPr>
          <w:highlight w:val="yellow"/>
        </w:rPr>
        <w:t>,</w:t>
      </w:r>
      <w:r w:rsidR="00296ECD">
        <w:rPr>
          <w:highlight w:val="yellow"/>
        </w:rPr>
        <w:t xml:space="preserve"> keep</w:t>
      </w:r>
      <w:r w:rsidR="001C4780">
        <w:rPr>
          <w:highlight w:val="yellow"/>
        </w:rPr>
        <w:t xml:space="preserve"> the gel</w:t>
      </w:r>
      <w:r w:rsidR="001E2F8B">
        <w:rPr>
          <w:highlight w:val="yellow"/>
        </w:rPr>
        <w:t xml:space="preserve"> in the dark and</w:t>
      </w:r>
      <w:r>
        <w:rPr>
          <w:highlight w:val="yellow"/>
        </w:rPr>
        <w:t xml:space="preserve"> </w:t>
      </w:r>
      <w:r w:rsidR="00C87170">
        <w:rPr>
          <w:highlight w:val="yellow"/>
        </w:rPr>
        <w:t>cover</w:t>
      </w:r>
      <w:r>
        <w:rPr>
          <w:highlight w:val="yellow"/>
        </w:rPr>
        <w:t xml:space="preserve"> with </w:t>
      </w:r>
      <w:r w:rsidR="00C87170">
        <w:rPr>
          <w:highlight w:val="yellow"/>
        </w:rPr>
        <w:t xml:space="preserve">a </w:t>
      </w:r>
      <w:r w:rsidR="001E2F8B">
        <w:rPr>
          <w:highlight w:val="yellow"/>
        </w:rPr>
        <w:t>plastic wrap to prevent it from drying out.</w:t>
      </w:r>
    </w:p>
    <w:p w14:paraId="1A40AC27" w14:textId="77777777" w:rsidR="00D15035" w:rsidRDefault="00D15035" w:rsidP="00296ECD">
      <w:pPr>
        <w:rPr>
          <w:highlight w:val="yellow"/>
        </w:rPr>
      </w:pPr>
    </w:p>
    <w:p w14:paraId="14DCFE37" w14:textId="43A2FAA7" w:rsidR="008864E6" w:rsidRDefault="001E2F8B" w:rsidP="00296ECD">
      <w:pPr>
        <w:rPr>
          <w:highlight w:val="yellow"/>
        </w:rPr>
      </w:pPr>
      <w:r>
        <w:rPr>
          <w:highlight w:val="yellow"/>
        </w:rPr>
        <w:t>7.3</w:t>
      </w:r>
      <w:r w:rsidR="005F29C4">
        <w:rPr>
          <w:highlight w:val="yellow"/>
        </w:rPr>
        <w:t>.</w:t>
      </w:r>
      <w:r>
        <w:rPr>
          <w:highlight w:val="yellow"/>
        </w:rPr>
        <w:t xml:space="preserve"> With the gel remaining on the glass plate, excise each band of interest when ready for</w:t>
      </w:r>
      <w:r w:rsidR="00E63DAC">
        <w:rPr>
          <w:highlight w:val="yellow"/>
        </w:rPr>
        <w:t xml:space="preserve"> </w:t>
      </w:r>
      <w:r>
        <w:rPr>
          <w:highlight w:val="yellow"/>
        </w:rPr>
        <w:t>TCSPC analysis. Excise bands</w:t>
      </w:r>
      <w:r w:rsidR="006F22DD">
        <w:rPr>
          <w:highlight w:val="yellow"/>
        </w:rPr>
        <w:t xml:space="preserve"> cleanly with a sharp scalpel or razor blade</w:t>
      </w:r>
      <w:r>
        <w:rPr>
          <w:highlight w:val="yellow"/>
        </w:rPr>
        <w:t xml:space="preserve"> and take care that the </w:t>
      </w:r>
      <w:r w:rsidR="006F22DD">
        <w:rPr>
          <w:highlight w:val="yellow"/>
        </w:rPr>
        <w:t xml:space="preserve">excised band contains no </w:t>
      </w:r>
      <w:r w:rsidR="0094319C">
        <w:rPr>
          <w:highlight w:val="yellow"/>
        </w:rPr>
        <w:t>contaminating band material.</w:t>
      </w:r>
    </w:p>
    <w:p w14:paraId="54A9F24F" w14:textId="77777777" w:rsidR="00D15035" w:rsidRPr="00DB3428" w:rsidRDefault="00D15035" w:rsidP="00296ECD">
      <w:pPr>
        <w:rPr>
          <w:highlight w:val="yellow"/>
        </w:rPr>
      </w:pPr>
    </w:p>
    <w:p w14:paraId="2794CFD8" w14:textId="6EA45A50" w:rsidR="00F017C4" w:rsidRDefault="008864E6" w:rsidP="00296ECD">
      <w:pPr>
        <w:rPr>
          <w:highlight w:val="yellow"/>
        </w:rPr>
      </w:pPr>
      <w:r>
        <w:rPr>
          <w:highlight w:val="yellow"/>
        </w:rPr>
        <w:t>8.</w:t>
      </w:r>
      <w:r w:rsidR="00773232" w:rsidRPr="00DB3428">
        <w:rPr>
          <w:highlight w:val="yellow"/>
        </w:rPr>
        <w:t xml:space="preserve"> </w:t>
      </w:r>
      <w:r w:rsidR="00773232" w:rsidRPr="00F02834">
        <w:rPr>
          <w:b/>
          <w:highlight w:val="yellow"/>
        </w:rPr>
        <w:t>Collect</w:t>
      </w:r>
      <w:r w:rsidR="00F017C4" w:rsidRPr="00F02834">
        <w:rPr>
          <w:b/>
          <w:highlight w:val="yellow"/>
        </w:rPr>
        <w:t>ion of</w:t>
      </w:r>
      <w:r w:rsidR="00773232" w:rsidRPr="00F02834">
        <w:rPr>
          <w:b/>
          <w:highlight w:val="yellow"/>
        </w:rPr>
        <w:t xml:space="preserve"> </w:t>
      </w:r>
      <w:r w:rsidR="00976F61">
        <w:rPr>
          <w:b/>
          <w:highlight w:val="yellow"/>
        </w:rPr>
        <w:t>R</w:t>
      </w:r>
      <w:r w:rsidR="00773232" w:rsidRPr="00F02834">
        <w:rPr>
          <w:b/>
          <w:highlight w:val="yellow"/>
        </w:rPr>
        <w:t xml:space="preserve">oom </w:t>
      </w:r>
      <w:r w:rsidR="009F770D">
        <w:rPr>
          <w:b/>
          <w:highlight w:val="yellow"/>
        </w:rPr>
        <w:t>T</w:t>
      </w:r>
      <w:r w:rsidR="00773232" w:rsidRPr="00F02834">
        <w:rPr>
          <w:b/>
          <w:highlight w:val="yellow"/>
        </w:rPr>
        <w:t xml:space="preserve">emperature </w:t>
      </w:r>
      <w:r w:rsidR="009F770D">
        <w:rPr>
          <w:b/>
          <w:highlight w:val="yellow"/>
        </w:rPr>
        <w:t>S</w:t>
      </w:r>
      <w:r w:rsidR="00773232" w:rsidRPr="00F02834">
        <w:rPr>
          <w:b/>
          <w:highlight w:val="yellow"/>
        </w:rPr>
        <w:t>teady-</w:t>
      </w:r>
      <w:r w:rsidR="009F770D">
        <w:rPr>
          <w:b/>
          <w:highlight w:val="yellow"/>
        </w:rPr>
        <w:t>S</w:t>
      </w:r>
      <w:r w:rsidR="00773232" w:rsidRPr="00F02834">
        <w:rPr>
          <w:b/>
          <w:highlight w:val="yellow"/>
        </w:rPr>
        <w:t xml:space="preserve">tate </w:t>
      </w:r>
      <w:r w:rsidR="009F770D">
        <w:rPr>
          <w:b/>
          <w:highlight w:val="yellow"/>
        </w:rPr>
        <w:t>F</w:t>
      </w:r>
      <w:r w:rsidR="00773232" w:rsidRPr="00F02834">
        <w:rPr>
          <w:b/>
          <w:highlight w:val="yellow"/>
        </w:rPr>
        <w:t xml:space="preserve">luorescence </w:t>
      </w:r>
      <w:r w:rsidR="009F770D">
        <w:rPr>
          <w:b/>
          <w:highlight w:val="yellow"/>
        </w:rPr>
        <w:t>S</w:t>
      </w:r>
      <w:r w:rsidR="00773232" w:rsidRPr="00F02834">
        <w:rPr>
          <w:b/>
          <w:highlight w:val="yellow"/>
        </w:rPr>
        <w:t>pectr</w:t>
      </w:r>
      <w:r w:rsidR="00F017C4">
        <w:rPr>
          <w:b/>
          <w:highlight w:val="yellow"/>
        </w:rPr>
        <w:t>a</w:t>
      </w:r>
      <w:r w:rsidR="00773232" w:rsidRPr="00DB3428">
        <w:rPr>
          <w:highlight w:val="yellow"/>
        </w:rPr>
        <w:t xml:space="preserve"> </w:t>
      </w:r>
    </w:p>
    <w:p w14:paraId="5110C24A" w14:textId="430F4579" w:rsidR="00F017C4" w:rsidRDefault="00F017C4" w:rsidP="00296ECD">
      <w:pPr>
        <w:rPr>
          <w:highlight w:val="yellow"/>
        </w:rPr>
      </w:pPr>
    </w:p>
    <w:p w14:paraId="3BE90FA5" w14:textId="2098DDCA" w:rsidR="00F017C4" w:rsidRDefault="00F017C4" w:rsidP="00296ECD">
      <w:pPr>
        <w:rPr>
          <w:highlight w:val="yellow"/>
        </w:rPr>
      </w:pPr>
      <w:r>
        <w:rPr>
          <w:highlight w:val="yellow"/>
        </w:rPr>
        <w:t>8.1</w:t>
      </w:r>
      <w:r w:rsidR="003D3467">
        <w:rPr>
          <w:highlight w:val="yellow"/>
        </w:rPr>
        <w:t>.</w:t>
      </w:r>
      <w:r>
        <w:rPr>
          <w:highlight w:val="yellow"/>
        </w:rPr>
        <w:t xml:space="preserve"> For each complex that will be analyzed by TCSPC</w:t>
      </w:r>
      <w:r w:rsidR="009F770D">
        <w:rPr>
          <w:highlight w:val="yellow"/>
        </w:rPr>
        <w:t>,</w:t>
      </w:r>
      <w:r>
        <w:rPr>
          <w:highlight w:val="yellow"/>
        </w:rPr>
        <w:t xml:space="preserve"> a room temperature fluorescence spectrum is taken between 600 and 800 nm using a fluorescence spectrometer. </w:t>
      </w:r>
    </w:p>
    <w:p w14:paraId="0194BFF5" w14:textId="1833328E" w:rsidR="00773232" w:rsidRDefault="00773232" w:rsidP="00296ECD">
      <w:pPr>
        <w:rPr>
          <w:highlight w:val="yellow"/>
        </w:rPr>
      </w:pPr>
    </w:p>
    <w:p w14:paraId="58060111" w14:textId="5B1E1DC3" w:rsidR="00D15035" w:rsidRPr="003D3467" w:rsidRDefault="00F017C4" w:rsidP="00296ECD">
      <w:r w:rsidRPr="003D3467">
        <w:t>Note:  The excitation wavelength used to collect this spectrum must match the wavelength used for TCSPC</w:t>
      </w:r>
      <w:r w:rsidR="009F770D">
        <w:t>.</w:t>
      </w:r>
    </w:p>
    <w:p w14:paraId="10968E92" w14:textId="77777777" w:rsidR="00F017C4" w:rsidRPr="00DB3428" w:rsidRDefault="00F017C4" w:rsidP="00296ECD">
      <w:pPr>
        <w:rPr>
          <w:highlight w:val="yellow"/>
        </w:rPr>
      </w:pPr>
    </w:p>
    <w:p w14:paraId="2C092447" w14:textId="77777777" w:rsidR="00D15035" w:rsidRDefault="00D15035" w:rsidP="00296ECD">
      <w:pPr>
        <w:rPr>
          <w:highlight w:val="yellow"/>
        </w:rPr>
      </w:pPr>
    </w:p>
    <w:p w14:paraId="209E8CE8" w14:textId="62B3C06B" w:rsidR="00215FCD" w:rsidRPr="00F02834" w:rsidRDefault="00215FCD" w:rsidP="00296ECD">
      <w:pPr>
        <w:rPr>
          <w:b/>
          <w:highlight w:val="yellow"/>
        </w:rPr>
      </w:pPr>
      <w:r>
        <w:rPr>
          <w:highlight w:val="yellow"/>
        </w:rPr>
        <w:t>9.</w:t>
      </w:r>
      <w:r w:rsidR="001E2F8B">
        <w:rPr>
          <w:highlight w:val="yellow"/>
        </w:rPr>
        <w:t>.</w:t>
      </w:r>
      <w:r w:rsidR="00D86680">
        <w:rPr>
          <w:highlight w:val="yellow"/>
        </w:rPr>
        <w:t xml:space="preserve">  </w:t>
      </w:r>
      <w:r w:rsidR="003D3467" w:rsidRPr="00F02834">
        <w:rPr>
          <w:b/>
          <w:highlight w:val="yellow"/>
        </w:rPr>
        <w:t>TCSPC of</w:t>
      </w:r>
      <w:r w:rsidR="00D86680" w:rsidRPr="00F02834">
        <w:rPr>
          <w:b/>
          <w:highlight w:val="yellow"/>
        </w:rPr>
        <w:t xml:space="preserve"> </w:t>
      </w:r>
      <w:r w:rsidR="009F770D">
        <w:rPr>
          <w:b/>
          <w:highlight w:val="yellow"/>
        </w:rPr>
        <w:t>G</w:t>
      </w:r>
      <w:r w:rsidR="00D86680" w:rsidRPr="00F02834">
        <w:rPr>
          <w:b/>
          <w:highlight w:val="yellow"/>
        </w:rPr>
        <w:t xml:space="preserve">reen </w:t>
      </w:r>
      <w:r w:rsidR="009F770D">
        <w:rPr>
          <w:b/>
          <w:highlight w:val="yellow"/>
        </w:rPr>
        <w:t>G</w:t>
      </w:r>
      <w:r w:rsidR="00D86680" w:rsidRPr="00F02834">
        <w:rPr>
          <w:b/>
          <w:highlight w:val="yellow"/>
        </w:rPr>
        <w:t xml:space="preserve">el </w:t>
      </w:r>
      <w:r w:rsidR="009F770D">
        <w:rPr>
          <w:b/>
          <w:highlight w:val="yellow"/>
        </w:rPr>
        <w:t>B</w:t>
      </w:r>
      <w:r w:rsidR="00D86680" w:rsidRPr="00F02834">
        <w:rPr>
          <w:b/>
          <w:highlight w:val="yellow"/>
        </w:rPr>
        <w:t>ands</w:t>
      </w:r>
      <w:r w:rsidR="00D71823" w:rsidRPr="00F02834">
        <w:rPr>
          <w:b/>
          <w:highlight w:val="yellow"/>
        </w:rPr>
        <w:t xml:space="preserve"> </w:t>
      </w:r>
    </w:p>
    <w:p w14:paraId="2B4235AD" w14:textId="77777777" w:rsidR="00215FCD" w:rsidRDefault="00215FCD" w:rsidP="00296ECD">
      <w:pPr>
        <w:rPr>
          <w:highlight w:val="yellow"/>
        </w:rPr>
      </w:pPr>
    </w:p>
    <w:p w14:paraId="67CF950C" w14:textId="39F2895F" w:rsidR="001E2F8B" w:rsidRPr="003D3467" w:rsidRDefault="00215FCD" w:rsidP="00296ECD">
      <w:r w:rsidRPr="003D3467">
        <w:t xml:space="preserve">Note: </w:t>
      </w:r>
      <w:r w:rsidR="00D71823" w:rsidRPr="003D3467">
        <w:t xml:space="preserve">Refer to </w:t>
      </w:r>
      <w:r w:rsidR="00D71823" w:rsidRPr="003D3467">
        <w:rPr>
          <w:b/>
        </w:rPr>
        <w:t>Figure 2</w:t>
      </w:r>
      <w:r w:rsidR="00D71823" w:rsidRPr="003D3467">
        <w:t xml:space="preserve"> for a depiction of the TCSPC setup.</w:t>
      </w:r>
    </w:p>
    <w:p w14:paraId="288CC759" w14:textId="7812E853" w:rsidR="00215FCD" w:rsidRDefault="00215FCD" w:rsidP="00296ECD">
      <w:pPr>
        <w:rPr>
          <w:highlight w:val="yellow"/>
        </w:rPr>
      </w:pPr>
    </w:p>
    <w:p w14:paraId="7B058B3D" w14:textId="771163CD" w:rsidR="00215FCD" w:rsidRDefault="00215FCD" w:rsidP="00215FCD">
      <w:pPr>
        <w:rPr>
          <w:highlight w:val="yellow"/>
        </w:rPr>
      </w:pPr>
      <w:r>
        <w:rPr>
          <w:highlight w:val="yellow"/>
        </w:rPr>
        <w:t>9.1</w:t>
      </w:r>
      <w:r w:rsidRPr="00DB3428">
        <w:rPr>
          <w:highlight w:val="yellow"/>
        </w:rPr>
        <w:t xml:space="preserve"> Sandwich the gel slice between two glass microscopy slides. </w:t>
      </w:r>
      <w:r>
        <w:rPr>
          <w:highlight w:val="yellow"/>
        </w:rPr>
        <w:t xml:space="preserve"> </w:t>
      </w:r>
      <w:r w:rsidRPr="00DB3428">
        <w:rPr>
          <w:highlight w:val="yellow"/>
        </w:rPr>
        <w:t xml:space="preserve">Use masking tape, placed on each end of one of the microscopy slides and folded over several times, to create spacers so that the slides can be held together firmly without compressing the gel slice.  </w:t>
      </w:r>
    </w:p>
    <w:p w14:paraId="1EBB94AE" w14:textId="77777777" w:rsidR="00215FCD" w:rsidRDefault="00215FCD" w:rsidP="00215FCD"/>
    <w:p w14:paraId="1D4391E2" w14:textId="77777777" w:rsidR="00215FCD" w:rsidRDefault="00215FCD" w:rsidP="00215FCD">
      <w:r>
        <w:t xml:space="preserve">Note: </w:t>
      </w:r>
      <w:r w:rsidRPr="00C87170">
        <w:t xml:space="preserve">This will create a path for the laser beam to pass between the microscope slides and through the gel slice.  </w:t>
      </w:r>
    </w:p>
    <w:p w14:paraId="44404732" w14:textId="77777777" w:rsidR="00215FCD" w:rsidRDefault="00215FCD" w:rsidP="00215FCD">
      <w:pPr>
        <w:rPr>
          <w:highlight w:val="yellow"/>
        </w:rPr>
      </w:pPr>
    </w:p>
    <w:p w14:paraId="70F81690" w14:textId="77777777" w:rsidR="00215FCD" w:rsidRDefault="00215FCD" w:rsidP="00215FCD">
      <w:pPr>
        <w:rPr>
          <w:highlight w:val="yellow"/>
        </w:rPr>
      </w:pPr>
      <w:r>
        <w:rPr>
          <w:highlight w:val="yellow"/>
        </w:rPr>
        <w:t xml:space="preserve">9.2.  </w:t>
      </w:r>
      <w:r w:rsidRPr="00DB3428">
        <w:rPr>
          <w:highlight w:val="yellow"/>
        </w:rPr>
        <w:t>Add a small amount of water to the gel slice at the edge of the glass slides to create a smooth interface that will reduce signal scattering.</w:t>
      </w:r>
    </w:p>
    <w:p w14:paraId="5BF1E382" w14:textId="77777777" w:rsidR="00D15035" w:rsidRPr="00DB3428" w:rsidRDefault="00D15035" w:rsidP="00296ECD">
      <w:pPr>
        <w:rPr>
          <w:highlight w:val="yellow"/>
        </w:rPr>
      </w:pPr>
    </w:p>
    <w:p w14:paraId="612A60F6" w14:textId="4F7E9151" w:rsidR="00773232" w:rsidRDefault="00215FCD" w:rsidP="00296ECD">
      <w:pPr>
        <w:rPr>
          <w:highlight w:val="yellow"/>
        </w:rPr>
      </w:pPr>
      <w:r>
        <w:rPr>
          <w:highlight w:val="yellow"/>
        </w:rPr>
        <w:t>9.3.</w:t>
      </w:r>
      <w:r w:rsidR="00773232" w:rsidRPr="00DB3428">
        <w:rPr>
          <w:highlight w:val="yellow"/>
        </w:rPr>
        <w:t xml:space="preserve"> Clamp the gel/slide sandwich in the beam path so that the beam strikes the gel slice through the open edge of the plates</w:t>
      </w:r>
      <w:r w:rsidR="00A927F3">
        <w:rPr>
          <w:highlight w:val="yellow"/>
        </w:rPr>
        <w:t>, allowing</w:t>
      </w:r>
      <w:r w:rsidR="00443943">
        <w:rPr>
          <w:highlight w:val="yellow"/>
        </w:rPr>
        <w:t xml:space="preserve"> </w:t>
      </w:r>
      <w:r w:rsidR="00A927F3">
        <w:rPr>
          <w:highlight w:val="yellow"/>
        </w:rPr>
        <w:t>f</w:t>
      </w:r>
      <w:r w:rsidR="00C87170">
        <w:rPr>
          <w:highlight w:val="yellow"/>
        </w:rPr>
        <w:t>l</w:t>
      </w:r>
      <w:r w:rsidR="00773232" w:rsidRPr="00DB3428">
        <w:rPr>
          <w:highlight w:val="yellow"/>
        </w:rPr>
        <w:t xml:space="preserve">uorescence emission </w:t>
      </w:r>
      <w:r w:rsidR="00A927F3">
        <w:rPr>
          <w:highlight w:val="yellow"/>
        </w:rPr>
        <w:t>to be</w:t>
      </w:r>
      <w:r w:rsidR="00443943">
        <w:rPr>
          <w:highlight w:val="yellow"/>
        </w:rPr>
        <w:t xml:space="preserve"> </w:t>
      </w:r>
      <w:r w:rsidR="00773232" w:rsidRPr="00DB3428">
        <w:rPr>
          <w:highlight w:val="yellow"/>
        </w:rPr>
        <w:t>through the side of the glass slides in which the gel is sandwiched, perpendicular to the beam path.</w:t>
      </w:r>
    </w:p>
    <w:p w14:paraId="369E88D8" w14:textId="77777777" w:rsidR="00296ECD" w:rsidRDefault="00296ECD" w:rsidP="00296ECD"/>
    <w:p w14:paraId="2755A43B" w14:textId="3244CF97" w:rsidR="00D86680" w:rsidRDefault="00D86680" w:rsidP="00296ECD">
      <w:r w:rsidRPr="001C4780">
        <w:t xml:space="preserve">Note:  The excitation wavelength used will depend on the experiment. A wavelength of 435 nm will excite both chlorophyll a and chlorophyll b, while 465 nm will preferentially excite chlorophyll b. </w:t>
      </w:r>
      <w:r w:rsidR="009F770D">
        <w:t>In this case</w:t>
      </w:r>
      <w:r w:rsidR="00B615EA" w:rsidRPr="001C4780">
        <w:t>,</w:t>
      </w:r>
      <w:r w:rsidRPr="001C4780">
        <w:t xml:space="preserve"> 435 nm was used as the excitation wavelength.</w:t>
      </w:r>
    </w:p>
    <w:p w14:paraId="709C6C6D" w14:textId="77777777" w:rsidR="00D15035" w:rsidRPr="001C4780" w:rsidRDefault="00D15035" w:rsidP="00296ECD"/>
    <w:p w14:paraId="129E64F8" w14:textId="57C68EB8" w:rsidR="00773232" w:rsidRPr="00DB3428" w:rsidRDefault="00A927F3" w:rsidP="00296ECD">
      <w:pPr>
        <w:rPr>
          <w:highlight w:val="yellow"/>
        </w:rPr>
      </w:pPr>
      <w:r>
        <w:rPr>
          <w:highlight w:val="yellow"/>
        </w:rPr>
        <w:t>9.4.</w:t>
      </w:r>
      <w:r w:rsidR="009F770D">
        <w:rPr>
          <w:highlight w:val="yellow"/>
        </w:rPr>
        <w:t xml:space="preserve"> </w:t>
      </w:r>
      <w:r w:rsidR="00773232" w:rsidRPr="00DB3428">
        <w:rPr>
          <w:highlight w:val="yellow"/>
        </w:rPr>
        <w:t>Collect 10,000 total data points at regular intervals across the fluorescence emission spectrum for each complex.</w:t>
      </w:r>
      <w:r w:rsidR="00D86680">
        <w:rPr>
          <w:highlight w:val="yellow"/>
        </w:rPr>
        <w:t xml:space="preserve"> </w:t>
      </w:r>
      <w:r w:rsidR="00773232" w:rsidRPr="00DB3428">
        <w:rPr>
          <w:highlight w:val="yellow"/>
        </w:rPr>
        <w:t xml:space="preserve">For </w:t>
      </w:r>
      <w:r w:rsidR="009F770D">
        <w:rPr>
          <w:highlight w:val="yellow"/>
        </w:rPr>
        <w:t>e</w:t>
      </w:r>
      <w:r w:rsidR="00773232" w:rsidRPr="00DB3428">
        <w:rPr>
          <w:highlight w:val="yellow"/>
        </w:rPr>
        <w:t>xample</w:t>
      </w:r>
      <w:r w:rsidR="009F770D">
        <w:rPr>
          <w:highlight w:val="yellow"/>
        </w:rPr>
        <w:t>,</w:t>
      </w:r>
      <w:r w:rsidR="00773232" w:rsidRPr="00DB3428">
        <w:rPr>
          <w:highlight w:val="yellow"/>
        </w:rPr>
        <w:t xml:space="preserve"> </w:t>
      </w:r>
      <w:r w:rsidR="009F770D">
        <w:rPr>
          <w:highlight w:val="yellow"/>
        </w:rPr>
        <w:t>c</w:t>
      </w:r>
      <w:r w:rsidR="00773232" w:rsidRPr="00DB3428">
        <w:rPr>
          <w:highlight w:val="yellow"/>
        </w:rPr>
        <w:t>ollect data every 10</w:t>
      </w:r>
      <w:r w:rsidR="00773232">
        <w:rPr>
          <w:highlight w:val="yellow"/>
        </w:rPr>
        <w:t xml:space="preserve"> </w:t>
      </w:r>
      <w:r w:rsidR="00773232" w:rsidRPr="00DB3428">
        <w:rPr>
          <w:highlight w:val="yellow"/>
        </w:rPr>
        <w:t>nm</w:t>
      </w:r>
      <w:r w:rsidR="009F770D">
        <w:rPr>
          <w:highlight w:val="yellow"/>
        </w:rPr>
        <w:t>,</w:t>
      </w:r>
      <w:r w:rsidR="00773232" w:rsidRPr="00DB3428">
        <w:rPr>
          <w:highlight w:val="yellow"/>
        </w:rPr>
        <w:t xml:space="preserve"> starting at 680</w:t>
      </w:r>
      <w:r w:rsidR="00773232">
        <w:rPr>
          <w:highlight w:val="yellow"/>
        </w:rPr>
        <w:t xml:space="preserve"> </w:t>
      </w:r>
      <w:r w:rsidR="00773232" w:rsidRPr="00DB3428">
        <w:rPr>
          <w:highlight w:val="yellow"/>
        </w:rPr>
        <w:t>nm and ending at 750</w:t>
      </w:r>
      <w:r w:rsidR="00773232">
        <w:rPr>
          <w:highlight w:val="yellow"/>
        </w:rPr>
        <w:t xml:space="preserve"> </w:t>
      </w:r>
      <w:r w:rsidR="00773232" w:rsidRPr="00DB3428">
        <w:rPr>
          <w:highlight w:val="yellow"/>
        </w:rPr>
        <w:t xml:space="preserve">nm.  </w:t>
      </w:r>
    </w:p>
    <w:p w14:paraId="6E621811" w14:textId="77777777" w:rsidR="00296ECD" w:rsidRDefault="00296ECD" w:rsidP="00296ECD"/>
    <w:p w14:paraId="61943B62" w14:textId="7C268FA8" w:rsidR="00773232" w:rsidRDefault="00773232" w:rsidP="00296ECD">
      <w:r w:rsidRPr="001C4780">
        <w:t xml:space="preserve">Note:  Prepare multiple gel bands for each complex to be studied so that fresh sample is available </w:t>
      </w:r>
      <w:proofErr w:type="gramStart"/>
      <w:r w:rsidRPr="001C4780">
        <w:t>in the event that</w:t>
      </w:r>
      <w:proofErr w:type="gramEnd"/>
      <w:r w:rsidRPr="001C4780">
        <w:t xml:space="preserve"> photobleaching prevents adequate signal collection.</w:t>
      </w:r>
    </w:p>
    <w:p w14:paraId="21E567EF" w14:textId="77777777" w:rsidR="00D15035" w:rsidRPr="001C4780" w:rsidRDefault="00D15035" w:rsidP="00296ECD"/>
    <w:p w14:paraId="726D8590" w14:textId="6DFB5556" w:rsidR="00D86680" w:rsidRDefault="00D86680" w:rsidP="00296ECD">
      <w:pPr>
        <w:rPr>
          <w:highlight w:val="yellow"/>
        </w:rPr>
      </w:pPr>
      <w:r>
        <w:rPr>
          <w:highlight w:val="yellow"/>
        </w:rPr>
        <w:t>1</w:t>
      </w:r>
      <w:r w:rsidR="00A927F3">
        <w:rPr>
          <w:highlight w:val="yellow"/>
        </w:rPr>
        <w:t>0</w:t>
      </w:r>
      <w:r w:rsidR="00773232" w:rsidRPr="00DB3428">
        <w:rPr>
          <w:highlight w:val="yellow"/>
        </w:rPr>
        <w:t>.</w:t>
      </w:r>
      <w:r w:rsidR="009F770D">
        <w:rPr>
          <w:highlight w:val="yellow"/>
        </w:rPr>
        <w:t xml:space="preserve"> </w:t>
      </w:r>
      <w:r w:rsidR="00C00051" w:rsidRPr="00F02834">
        <w:rPr>
          <w:b/>
          <w:highlight w:val="yellow"/>
        </w:rPr>
        <w:t xml:space="preserve">TCSPC </w:t>
      </w:r>
      <w:r w:rsidR="009F770D">
        <w:rPr>
          <w:b/>
          <w:highlight w:val="yellow"/>
        </w:rPr>
        <w:t>(D</w:t>
      </w:r>
      <w:r w:rsidR="00C00051" w:rsidRPr="00F02834">
        <w:rPr>
          <w:b/>
          <w:highlight w:val="yellow"/>
        </w:rPr>
        <w:t xml:space="preserve">ata </w:t>
      </w:r>
      <w:r w:rsidR="009F770D">
        <w:rPr>
          <w:b/>
          <w:highlight w:val="yellow"/>
        </w:rPr>
        <w:t>A</w:t>
      </w:r>
      <w:r w:rsidR="00C00051" w:rsidRPr="00F02834">
        <w:rPr>
          <w:b/>
          <w:highlight w:val="yellow"/>
        </w:rPr>
        <w:t>nalysis</w:t>
      </w:r>
      <w:r w:rsidR="00773232" w:rsidRPr="00DB3428">
        <w:rPr>
          <w:highlight w:val="yellow"/>
        </w:rPr>
        <w:t>)</w:t>
      </w:r>
    </w:p>
    <w:p w14:paraId="414EE2C2" w14:textId="77777777" w:rsidR="00D15035" w:rsidRPr="005A01BF" w:rsidRDefault="00D15035" w:rsidP="00296ECD"/>
    <w:p w14:paraId="1FBE7230" w14:textId="060B99AD" w:rsidR="00773232" w:rsidRPr="005A01BF" w:rsidRDefault="00D86680" w:rsidP="00296ECD">
      <w:r w:rsidRPr="001C4780">
        <w:rPr>
          <w:highlight w:val="yellow"/>
        </w:rPr>
        <w:t>1</w:t>
      </w:r>
      <w:r w:rsidR="00A927F3">
        <w:rPr>
          <w:highlight w:val="yellow"/>
        </w:rPr>
        <w:t>0</w:t>
      </w:r>
      <w:r w:rsidR="00773232" w:rsidRPr="001C4780">
        <w:rPr>
          <w:highlight w:val="yellow"/>
        </w:rPr>
        <w:t>.1</w:t>
      </w:r>
      <w:r w:rsidR="005F29C4">
        <w:rPr>
          <w:highlight w:val="yellow"/>
        </w:rPr>
        <w:t>.</w:t>
      </w:r>
      <w:r w:rsidR="00773232" w:rsidRPr="001C4780">
        <w:rPr>
          <w:highlight w:val="yellow"/>
        </w:rPr>
        <w:t xml:space="preserve"> For a given complex, first normalize the peak height of each decay curve for all wavelengths collected.</w:t>
      </w:r>
    </w:p>
    <w:p w14:paraId="54D92F3F" w14:textId="77777777" w:rsidR="00296ECD" w:rsidRDefault="00296ECD" w:rsidP="00296ECD"/>
    <w:p w14:paraId="6C4E602C" w14:textId="5E05BBE7" w:rsidR="006F22DD" w:rsidRDefault="006F22DD" w:rsidP="00296ECD">
      <w:r w:rsidRPr="005A01BF">
        <w:t>Note: This step is not necessary for the construction of DAS</w:t>
      </w:r>
      <w:r w:rsidR="00636F7A">
        <w:t xml:space="preserve"> </w:t>
      </w:r>
      <w:r w:rsidRPr="005A01BF">
        <w:t>but allows</w:t>
      </w:r>
      <w:r w:rsidR="009F770D">
        <w:t xml:space="preserve"> for</w:t>
      </w:r>
      <w:r w:rsidRPr="005A01BF">
        <w:t xml:space="preserve"> decay curves to be overlaid and compared visually with one another as a first inspection of the data.</w:t>
      </w:r>
    </w:p>
    <w:p w14:paraId="40FBB0C5" w14:textId="77777777" w:rsidR="00D15035" w:rsidRPr="005A01BF" w:rsidRDefault="00D15035" w:rsidP="00296ECD"/>
    <w:p w14:paraId="682F4E03" w14:textId="06132AD6" w:rsidR="00773232" w:rsidRDefault="00D86680" w:rsidP="00296ECD">
      <w:r w:rsidRPr="001C4780">
        <w:rPr>
          <w:highlight w:val="yellow"/>
        </w:rPr>
        <w:t>1</w:t>
      </w:r>
      <w:r w:rsidR="00A927F3">
        <w:rPr>
          <w:highlight w:val="yellow"/>
        </w:rPr>
        <w:t>0</w:t>
      </w:r>
      <w:r w:rsidR="00773232" w:rsidRPr="001C4780">
        <w:rPr>
          <w:highlight w:val="yellow"/>
        </w:rPr>
        <w:t>.2</w:t>
      </w:r>
      <w:r w:rsidR="005F29C4">
        <w:rPr>
          <w:highlight w:val="yellow"/>
        </w:rPr>
        <w:t>.</w:t>
      </w:r>
      <w:r w:rsidR="00773232" w:rsidRPr="001C4780">
        <w:rPr>
          <w:highlight w:val="yellow"/>
        </w:rPr>
        <w:t xml:space="preserve"> Tail-match each decay curve to the steady state fluorescence spectrum of the complex</w:t>
      </w:r>
      <w:r w:rsidR="00C00051">
        <w:rPr>
          <w:highlight w:val="yellow"/>
        </w:rPr>
        <w:t xml:space="preserve"> as described below</w:t>
      </w:r>
      <w:r w:rsidR="00773232" w:rsidRPr="001C4780">
        <w:rPr>
          <w:highlight w:val="yellow"/>
        </w:rPr>
        <w:t>.</w:t>
      </w:r>
      <w:r w:rsidR="00773232" w:rsidRPr="005A01BF">
        <w:t xml:space="preserve">  </w:t>
      </w:r>
    </w:p>
    <w:p w14:paraId="6A12C078" w14:textId="77777777" w:rsidR="00D15035" w:rsidRPr="005A01BF" w:rsidRDefault="00D15035" w:rsidP="00296ECD"/>
    <w:p w14:paraId="70912930" w14:textId="285F14EE" w:rsidR="00C00051" w:rsidRDefault="00D86680" w:rsidP="00296ECD">
      <w:r w:rsidRPr="005A01BF">
        <w:t>1</w:t>
      </w:r>
      <w:r w:rsidR="00A927F3">
        <w:t>0</w:t>
      </w:r>
      <w:r w:rsidR="00773232" w:rsidRPr="005A01BF">
        <w:t>.2.1</w:t>
      </w:r>
      <w:r w:rsidR="005F29C4">
        <w:t>.</w:t>
      </w:r>
      <w:r w:rsidR="00773232" w:rsidRPr="005A01BF">
        <w:t xml:space="preserve"> Choose a timepoint after which the decay signal has flattened out, usually after a few nanoseconds.  </w:t>
      </w:r>
    </w:p>
    <w:p w14:paraId="35337E64" w14:textId="77777777" w:rsidR="00C00051" w:rsidRDefault="00C00051" w:rsidP="00296ECD"/>
    <w:p w14:paraId="79D0BA3A" w14:textId="6603D49A" w:rsidR="00773232" w:rsidRDefault="00BF1801" w:rsidP="00296ECD">
      <w:r>
        <w:t xml:space="preserve">10.2.2.  </w:t>
      </w:r>
      <w:r w:rsidR="00773232" w:rsidRPr="005A01BF">
        <w:t xml:space="preserve">For each wavelength, normalize the decay curve so that the signal intensity at the selected timepoint is equal to the value of the steady state fluorescence spectrum at that wavelength </w:t>
      </w:r>
      <w:r w:rsidR="009F770D">
        <w:t>(</w:t>
      </w:r>
      <w:r w:rsidR="00773232" w:rsidRPr="004771C4">
        <w:rPr>
          <w:i/>
        </w:rPr>
        <w:t>i.e.</w:t>
      </w:r>
      <w:r w:rsidR="009F770D" w:rsidRPr="004771C4">
        <w:rPr>
          <w:i/>
        </w:rPr>
        <w:t>,</w:t>
      </w:r>
      <w:r w:rsidR="00773232" w:rsidRPr="005A01BF">
        <w:t xml:space="preserve"> the values of all wavelengths together at the selected timepoint will re-create the steady state fluorescence spectrum</w:t>
      </w:r>
      <w:r w:rsidR="009F770D">
        <w:t>)</w:t>
      </w:r>
      <w:r w:rsidR="00773232" w:rsidRPr="005A01BF">
        <w:t>.</w:t>
      </w:r>
    </w:p>
    <w:p w14:paraId="11B9EE39" w14:textId="77777777" w:rsidR="00D15035" w:rsidRPr="005A01BF" w:rsidRDefault="00D15035" w:rsidP="00296ECD"/>
    <w:p w14:paraId="57854DE9" w14:textId="6A6288AD" w:rsidR="00773232" w:rsidRPr="00443943" w:rsidRDefault="00D86680" w:rsidP="00296ECD">
      <w:r w:rsidRPr="00443943">
        <w:t>1</w:t>
      </w:r>
      <w:r w:rsidR="00A927F3" w:rsidRPr="00443943">
        <w:t>0</w:t>
      </w:r>
      <w:r w:rsidR="00773232" w:rsidRPr="00443943">
        <w:t>.3</w:t>
      </w:r>
      <w:r w:rsidR="005F29C4" w:rsidRPr="00443943">
        <w:t>.</w:t>
      </w:r>
      <w:r w:rsidR="00773232" w:rsidRPr="00443943">
        <w:t xml:space="preserve"> Build </w:t>
      </w:r>
      <w:r w:rsidR="009F770D">
        <w:t>d</w:t>
      </w:r>
      <w:r w:rsidR="00773232" w:rsidRPr="00443943">
        <w:t>ecay</w:t>
      </w:r>
      <w:r w:rsidR="00E63DAC" w:rsidRPr="00443943">
        <w:t>-</w:t>
      </w:r>
      <w:r w:rsidR="009F770D">
        <w:t>a</w:t>
      </w:r>
      <w:r w:rsidR="00773232" w:rsidRPr="00443943">
        <w:t xml:space="preserve">ssociate </w:t>
      </w:r>
      <w:r w:rsidR="009F770D">
        <w:t>s</w:t>
      </w:r>
      <w:r w:rsidR="00773232" w:rsidRPr="00443943">
        <w:t>pectra (DAS) from the tail-matched decay curves</w:t>
      </w:r>
      <w:r w:rsidR="00BF1801" w:rsidRPr="00443943">
        <w:t>, as described below</w:t>
      </w:r>
      <w:r w:rsidR="00773232" w:rsidRPr="00443943">
        <w:t>.</w:t>
      </w:r>
    </w:p>
    <w:p w14:paraId="41D4DA90" w14:textId="77777777" w:rsidR="00D15035" w:rsidRPr="005A01BF" w:rsidRDefault="00D15035" w:rsidP="00296ECD"/>
    <w:p w14:paraId="2A6CA92E" w14:textId="248EFA3F" w:rsidR="00773232" w:rsidRDefault="00D86680" w:rsidP="00296ECD">
      <w:r w:rsidRPr="005A01BF">
        <w:t>1</w:t>
      </w:r>
      <w:r w:rsidR="00A927F3">
        <w:t>0</w:t>
      </w:r>
      <w:r w:rsidR="00773232" w:rsidRPr="005A01BF">
        <w:t xml:space="preserve">.3.1 Using data points from the tail-matched decay curves construct a series of plots graphing fluorescence intensity vs. wavelength at regular time intervals </w:t>
      </w:r>
      <w:r w:rsidR="009F770D">
        <w:t>(</w:t>
      </w:r>
      <w:r w:rsidR="00773232" w:rsidRPr="004771C4">
        <w:rPr>
          <w:i/>
        </w:rPr>
        <w:t>e.g.</w:t>
      </w:r>
      <w:r w:rsidR="009F770D" w:rsidRPr="004771C4">
        <w:rPr>
          <w:i/>
        </w:rPr>
        <w:t>,</w:t>
      </w:r>
      <w:r w:rsidR="00773232" w:rsidRPr="005A01BF">
        <w:t xml:space="preserve"> every 10 </w:t>
      </w:r>
      <w:proofErr w:type="spellStart"/>
      <w:r w:rsidR="00773232" w:rsidRPr="005A01BF">
        <w:t>ps</w:t>
      </w:r>
      <w:proofErr w:type="spellEnd"/>
      <w:r w:rsidR="009F770D">
        <w:t>)</w:t>
      </w:r>
      <w:r w:rsidR="00773232" w:rsidRPr="005A01BF">
        <w:t xml:space="preserve">. </w:t>
      </w:r>
      <w:r w:rsidR="009F770D">
        <w:t xml:space="preserve">For </w:t>
      </w:r>
      <w:proofErr w:type="gramStart"/>
      <w:r w:rsidR="009F770D">
        <w:t>e</w:t>
      </w:r>
      <w:r w:rsidR="00773232" w:rsidRPr="005A01BF">
        <w:t>xample</w:t>
      </w:r>
      <w:r w:rsidR="009F770D">
        <w:t>,</w:t>
      </w:r>
      <w:r w:rsidR="00773232" w:rsidRPr="005A01BF">
        <w:t xml:space="preserve">  </w:t>
      </w:r>
      <w:r w:rsidR="009F770D">
        <w:t>t</w:t>
      </w:r>
      <w:r w:rsidR="00773232" w:rsidRPr="005A01BF">
        <w:t>he</w:t>
      </w:r>
      <w:proofErr w:type="gramEnd"/>
      <w:r w:rsidR="00773232" w:rsidRPr="005A01BF">
        <w:t xml:space="preserve"> DAS at 50 </w:t>
      </w:r>
      <w:proofErr w:type="spellStart"/>
      <w:r w:rsidR="00773232" w:rsidRPr="005A01BF">
        <w:t>ps</w:t>
      </w:r>
      <w:proofErr w:type="spellEnd"/>
      <w:r w:rsidR="00773232" w:rsidRPr="005A01BF">
        <w:t xml:space="preserve"> is constructed by plotting the value of each decay curve at 50 </w:t>
      </w:r>
      <w:proofErr w:type="spellStart"/>
      <w:r w:rsidR="00773232" w:rsidRPr="005A01BF">
        <w:t>ps</w:t>
      </w:r>
      <w:proofErr w:type="spellEnd"/>
      <w:r w:rsidR="00773232" w:rsidRPr="005A01BF">
        <w:t xml:space="preserve"> vs. wavelength.</w:t>
      </w:r>
    </w:p>
    <w:p w14:paraId="618FAB30" w14:textId="77777777" w:rsidR="00D15035" w:rsidRPr="005A01BF" w:rsidRDefault="00D15035" w:rsidP="00296ECD"/>
    <w:p w14:paraId="25A322A7" w14:textId="1C2317DC" w:rsidR="00773232" w:rsidRDefault="00D86680" w:rsidP="00296ECD">
      <w:r w:rsidRPr="005A01BF">
        <w:t>1</w:t>
      </w:r>
      <w:r w:rsidR="00A927F3">
        <w:t>0</w:t>
      </w:r>
      <w:r w:rsidR="00773232" w:rsidRPr="005A01BF">
        <w:t>.3.2</w:t>
      </w:r>
      <w:r w:rsidR="005F29C4">
        <w:t>.</w:t>
      </w:r>
      <w:r w:rsidR="006F22DD" w:rsidRPr="005A01BF">
        <w:t xml:space="preserve"> </w:t>
      </w:r>
      <w:r w:rsidR="00773232" w:rsidRPr="005A01BF">
        <w:t xml:space="preserve">Overlay </w:t>
      </w:r>
      <w:proofErr w:type="gramStart"/>
      <w:r w:rsidR="00773232" w:rsidRPr="005A01BF">
        <w:t>all of</w:t>
      </w:r>
      <w:proofErr w:type="gramEnd"/>
      <w:r w:rsidR="00773232" w:rsidRPr="005A01BF">
        <w:t xml:space="preserve"> the </w:t>
      </w:r>
      <w:r w:rsidR="00231536">
        <w:t>decay-associated</w:t>
      </w:r>
      <w:r w:rsidR="00773232" w:rsidRPr="005A01BF">
        <w:t xml:space="preserve"> spectra to create a waterfall style plot that shows the decay of the fluorescence spectrum over time.</w:t>
      </w:r>
    </w:p>
    <w:p w14:paraId="496AB0B4" w14:textId="77777777" w:rsidR="001C1E49" w:rsidRPr="001B1519" w:rsidRDefault="001C1E49" w:rsidP="00296ECD">
      <w:pPr>
        <w:pStyle w:val="NormalWeb"/>
        <w:spacing w:before="0" w:beforeAutospacing="0" w:after="0" w:afterAutospacing="0"/>
        <w:rPr>
          <w:rFonts w:asciiTheme="minorHAnsi" w:hAnsiTheme="minorHAnsi" w:cstheme="minorHAnsi"/>
          <w:b/>
        </w:rPr>
      </w:pPr>
    </w:p>
    <w:p w14:paraId="51F4C43E" w14:textId="1AA01F61" w:rsidR="004800F1" w:rsidRDefault="006305D7" w:rsidP="00296ECD">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6D9A44F" w14:textId="01B6D670" w:rsidR="009A621C" w:rsidRDefault="004800F1" w:rsidP="00296E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Representative results for green gel electrophoresis are presented in </w:t>
      </w:r>
      <w:r w:rsidRPr="0087084B">
        <w:rPr>
          <w:rFonts w:asciiTheme="minorHAnsi" w:hAnsiTheme="minorHAnsi" w:cstheme="minorHAnsi"/>
          <w:b/>
          <w:color w:val="auto"/>
        </w:rPr>
        <w:t>Figure 1</w:t>
      </w:r>
      <w:r>
        <w:rPr>
          <w:rFonts w:asciiTheme="minorHAnsi" w:hAnsiTheme="minorHAnsi" w:cstheme="minorHAnsi"/>
          <w:color w:val="auto"/>
        </w:rPr>
        <w:t>. Lane 1 provides an example of ideal results</w:t>
      </w:r>
      <w:r w:rsidR="00E05959">
        <w:rPr>
          <w:rFonts w:asciiTheme="minorHAnsi" w:hAnsiTheme="minorHAnsi" w:cstheme="minorHAnsi"/>
          <w:color w:val="auto"/>
        </w:rPr>
        <w:t xml:space="preserve"> for green gel electrophoresis of spinach thylakoids,</w:t>
      </w:r>
      <w:r>
        <w:rPr>
          <w:rFonts w:asciiTheme="minorHAnsi" w:hAnsiTheme="minorHAnsi" w:cstheme="minorHAnsi"/>
          <w:color w:val="auto"/>
        </w:rPr>
        <w:t xml:space="preserve"> in which a maximum number of clear, sharp green bands are visible. These results are somewhat atypical, </w:t>
      </w:r>
      <w:r w:rsidR="001D66BF">
        <w:rPr>
          <w:rFonts w:asciiTheme="minorHAnsi" w:hAnsiTheme="minorHAnsi" w:cstheme="minorHAnsi"/>
          <w:color w:val="auto"/>
        </w:rPr>
        <w:t>in part</w:t>
      </w:r>
      <w:r>
        <w:rPr>
          <w:rFonts w:asciiTheme="minorHAnsi" w:hAnsiTheme="minorHAnsi" w:cstheme="minorHAnsi"/>
          <w:color w:val="auto"/>
        </w:rPr>
        <w:t xml:space="preserve"> because </w:t>
      </w:r>
      <w:r w:rsidR="001D66BF">
        <w:rPr>
          <w:rFonts w:asciiTheme="minorHAnsi" w:hAnsiTheme="minorHAnsi" w:cstheme="minorHAnsi"/>
          <w:color w:val="auto"/>
        </w:rPr>
        <w:t xml:space="preserve">not </w:t>
      </w:r>
      <w:proofErr w:type="gramStart"/>
      <w:r w:rsidR="001D66BF">
        <w:rPr>
          <w:rFonts w:asciiTheme="minorHAnsi" w:hAnsiTheme="minorHAnsi" w:cstheme="minorHAnsi"/>
          <w:color w:val="auto"/>
        </w:rPr>
        <w:t>all of</w:t>
      </w:r>
      <w:proofErr w:type="gramEnd"/>
      <w:r w:rsidR="001D66BF">
        <w:rPr>
          <w:rFonts w:asciiTheme="minorHAnsi" w:hAnsiTheme="minorHAnsi" w:cstheme="minorHAnsi"/>
          <w:color w:val="auto"/>
        </w:rPr>
        <w:t xml:space="preserve"> the bands seen in lane 1 are normally present in a given sample.  Additional sample cleanup, in the form of chloroplast isolation before thylakoid solubilization, and gradient gel electrophoresis (4-7% acrylamide) are </w:t>
      </w:r>
      <w:r w:rsidR="00E05959">
        <w:rPr>
          <w:rFonts w:asciiTheme="minorHAnsi" w:hAnsiTheme="minorHAnsi" w:cstheme="minorHAnsi"/>
          <w:color w:val="auto"/>
        </w:rPr>
        <w:t xml:space="preserve">also </w:t>
      </w:r>
      <w:r w:rsidR="001D66BF">
        <w:rPr>
          <w:rFonts w:asciiTheme="minorHAnsi" w:hAnsiTheme="minorHAnsi" w:cstheme="minorHAnsi"/>
          <w:color w:val="auto"/>
        </w:rPr>
        <w:t xml:space="preserve">normally necessary to achieve optimal results. Lanes 2 and 3 present </w:t>
      </w:r>
      <w:r w:rsidR="00E63DAC">
        <w:rPr>
          <w:rFonts w:asciiTheme="minorHAnsi" w:hAnsiTheme="minorHAnsi" w:cstheme="minorHAnsi"/>
          <w:color w:val="auto"/>
        </w:rPr>
        <w:t xml:space="preserve">more </w:t>
      </w:r>
      <w:r w:rsidR="001D66BF">
        <w:rPr>
          <w:rFonts w:asciiTheme="minorHAnsi" w:hAnsiTheme="minorHAnsi" w:cstheme="minorHAnsi"/>
          <w:color w:val="auto"/>
        </w:rPr>
        <w:t xml:space="preserve">typical results achieved using the protocol detailed here in conjunction with a 5% non-gradient gel. Lanes 4, 5, and 6 provide an example of poor results due to increasing degrees of under-solubilization of the thylakoid sample. Lane 7 provides an example of </w:t>
      </w:r>
      <w:r w:rsidR="00E05959">
        <w:rPr>
          <w:rFonts w:asciiTheme="minorHAnsi" w:hAnsiTheme="minorHAnsi" w:cstheme="minorHAnsi"/>
          <w:color w:val="auto"/>
        </w:rPr>
        <w:t xml:space="preserve">typical results achieved with </w:t>
      </w:r>
      <w:r w:rsidR="00E05959" w:rsidRPr="004771C4">
        <w:rPr>
          <w:rFonts w:asciiTheme="minorHAnsi" w:hAnsiTheme="minorHAnsi" w:cstheme="minorHAnsi"/>
          <w:i/>
          <w:color w:val="auto"/>
        </w:rPr>
        <w:t xml:space="preserve">Arabidopsis </w:t>
      </w:r>
      <w:r w:rsidR="00E05959">
        <w:rPr>
          <w:rFonts w:asciiTheme="minorHAnsi" w:hAnsiTheme="minorHAnsi" w:cstheme="minorHAnsi"/>
          <w:color w:val="auto"/>
        </w:rPr>
        <w:t xml:space="preserve">thylakoids instead of </w:t>
      </w:r>
      <w:r w:rsidR="00AC1D50">
        <w:rPr>
          <w:rFonts w:asciiTheme="minorHAnsi" w:hAnsiTheme="minorHAnsi" w:cstheme="minorHAnsi"/>
          <w:color w:val="auto"/>
        </w:rPr>
        <w:t>s</w:t>
      </w:r>
      <w:r w:rsidR="00E05959">
        <w:rPr>
          <w:rFonts w:asciiTheme="minorHAnsi" w:hAnsiTheme="minorHAnsi" w:cstheme="minorHAnsi"/>
          <w:color w:val="auto"/>
        </w:rPr>
        <w:t xml:space="preserve">pinach. Note that for </w:t>
      </w:r>
      <w:r w:rsidR="00E05959" w:rsidRPr="004771C4">
        <w:rPr>
          <w:rFonts w:asciiTheme="minorHAnsi" w:hAnsiTheme="minorHAnsi" w:cstheme="minorHAnsi"/>
          <w:i/>
          <w:color w:val="auto"/>
        </w:rPr>
        <w:t>Arabidopsis</w:t>
      </w:r>
      <w:r w:rsidR="00E05959">
        <w:rPr>
          <w:rFonts w:asciiTheme="minorHAnsi" w:hAnsiTheme="minorHAnsi" w:cstheme="minorHAnsi"/>
          <w:color w:val="auto"/>
        </w:rPr>
        <w:t xml:space="preserve"> the megacomplex bands at the top of the gel tend to be poorly resolved compared to those in spinach.</w:t>
      </w:r>
    </w:p>
    <w:p w14:paraId="086C7209" w14:textId="77777777" w:rsidR="00296ECD" w:rsidRDefault="00296ECD" w:rsidP="00296ECD">
      <w:pPr>
        <w:pStyle w:val="NormalWeb"/>
        <w:spacing w:before="0" w:beforeAutospacing="0" w:after="0" w:afterAutospacing="0"/>
        <w:rPr>
          <w:rFonts w:asciiTheme="minorHAnsi" w:hAnsiTheme="minorHAnsi" w:cstheme="minorHAnsi"/>
          <w:color w:val="auto"/>
        </w:rPr>
      </w:pPr>
    </w:p>
    <w:p w14:paraId="25C21D9D" w14:textId="2A324953" w:rsidR="007153AF" w:rsidRDefault="00D71823" w:rsidP="00296E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 graphic depiction of the TCSPC setup used for collecting data from </w:t>
      </w:r>
      <w:r w:rsidR="00AC1D50">
        <w:rPr>
          <w:rFonts w:asciiTheme="minorHAnsi" w:hAnsiTheme="minorHAnsi" w:cstheme="minorHAnsi"/>
          <w:color w:val="auto"/>
        </w:rPr>
        <w:t>n</w:t>
      </w:r>
      <w:r>
        <w:rPr>
          <w:rFonts w:asciiTheme="minorHAnsi" w:hAnsiTheme="minorHAnsi" w:cstheme="minorHAnsi"/>
          <w:color w:val="auto"/>
        </w:rPr>
        <w:t xml:space="preserve">ative </w:t>
      </w:r>
      <w:r w:rsidR="00AC1D50">
        <w:rPr>
          <w:rFonts w:asciiTheme="minorHAnsi" w:hAnsiTheme="minorHAnsi" w:cstheme="minorHAnsi"/>
          <w:color w:val="auto"/>
        </w:rPr>
        <w:t>g</w:t>
      </w:r>
      <w:r>
        <w:rPr>
          <w:rFonts w:asciiTheme="minorHAnsi" w:hAnsiTheme="minorHAnsi" w:cstheme="minorHAnsi"/>
          <w:color w:val="auto"/>
        </w:rPr>
        <w:t xml:space="preserve">reen gel bands is shown in </w:t>
      </w:r>
      <w:r w:rsidRPr="0087084B">
        <w:rPr>
          <w:rFonts w:asciiTheme="minorHAnsi" w:hAnsiTheme="minorHAnsi" w:cstheme="minorHAnsi"/>
          <w:b/>
          <w:color w:val="auto"/>
        </w:rPr>
        <w:t>Figure 2</w:t>
      </w:r>
      <w:r>
        <w:rPr>
          <w:rFonts w:asciiTheme="minorHAnsi" w:hAnsiTheme="minorHAnsi" w:cstheme="minorHAnsi"/>
          <w:color w:val="auto"/>
        </w:rPr>
        <w:t xml:space="preserve">. </w:t>
      </w:r>
      <w:r w:rsidR="00E05959" w:rsidRPr="0087084B">
        <w:rPr>
          <w:rFonts w:asciiTheme="minorHAnsi" w:hAnsiTheme="minorHAnsi" w:cstheme="minorHAnsi"/>
          <w:b/>
          <w:color w:val="auto"/>
        </w:rPr>
        <w:t xml:space="preserve">Figure </w:t>
      </w:r>
      <w:r w:rsidR="00636F7A" w:rsidRPr="0087084B">
        <w:rPr>
          <w:rFonts w:asciiTheme="minorHAnsi" w:hAnsiTheme="minorHAnsi" w:cstheme="minorHAnsi"/>
          <w:b/>
          <w:color w:val="auto"/>
        </w:rPr>
        <w:t>3</w:t>
      </w:r>
      <w:r w:rsidR="00113D29">
        <w:rPr>
          <w:rFonts w:asciiTheme="minorHAnsi" w:hAnsiTheme="minorHAnsi" w:cstheme="minorHAnsi"/>
          <w:color w:val="auto"/>
        </w:rPr>
        <w:t xml:space="preserve"> shows a typical workflow for beginning analysis </w:t>
      </w:r>
      <w:r>
        <w:rPr>
          <w:rFonts w:asciiTheme="minorHAnsi" w:hAnsiTheme="minorHAnsi" w:cstheme="minorHAnsi"/>
          <w:color w:val="auto"/>
        </w:rPr>
        <w:t>after TCSPC data has been collected as described in</w:t>
      </w:r>
      <w:r w:rsidR="00E3126B">
        <w:rPr>
          <w:rFonts w:asciiTheme="minorHAnsi" w:hAnsiTheme="minorHAnsi" w:cstheme="minorHAnsi"/>
          <w:color w:val="auto"/>
        </w:rPr>
        <w:t xml:space="preserve"> </w:t>
      </w:r>
      <w:r w:rsidR="00AC1D50">
        <w:rPr>
          <w:rFonts w:asciiTheme="minorHAnsi" w:hAnsiTheme="minorHAnsi" w:cstheme="minorHAnsi"/>
          <w:color w:val="auto"/>
        </w:rPr>
        <w:t>step</w:t>
      </w:r>
      <w:r w:rsidR="00E3126B">
        <w:rPr>
          <w:rFonts w:asciiTheme="minorHAnsi" w:hAnsiTheme="minorHAnsi" w:cstheme="minorHAnsi"/>
          <w:color w:val="auto"/>
        </w:rPr>
        <w:t xml:space="preserve"> 1</w:t>
      </w:r>
      <w:r w:rsidR="00AC1D50">
        <w:rPr>
          <w:rFonts w:asciiTheme="minorHAnsi" w:hAnsiTheme="minorHAnsi" w:cstheme="minorHAnsi"/>
          <w:color w:val="auto"/>
        </w:rPr>
        <w:t>0</w:t>
      </w:r>
      <w:r w:rsidR="00113D29">
        <w:rPr>
          <w:rFonts w:asciiTheme="minorHAnsi" w:hAnsiTheme="minorHAnsi" w:cstheme="minorHAnsi"/>
          <w:color w:val="auto"/>
        </w:rPr>
        <w:t>.  When TCSPC data is collected</w:t>
      </w:r>
      <w:r w:rsidR="001766E3">
        <w:rPr>
          <w:rFonts w:asciiTheme="minorHAnsi" w:hAnsiTheme="minorHAnsi" w:cstheme="minorHAnsi"/>
          <w:color w:val="auto"/>
        </w:rPr>
        <w:t>,</w:t>
      </w:r>
      <w:r w:rsidR="00113D29">
        <w:rPr>
          <w:rFonts w:asciiTheme="minorHAnsi" w:hAnsiTheme="minorHAnsi" w:cstheme="minorHAnsi"/>
          <w:color w:val="auto"/>
        </w:rPr>
        <w:t xml:space="preserve"> each curve at a given wavelength represents an arbitrary number of data points, or "counts".  When these curves are overlaid with one another, as shown in </w:t>
      </w:r>
      <w:r w:rsidR="0087084B" w:rsidRPr="0087084B">
        <w:rPr>
          <w:rFonts w:asciiTheme="minorHAnsi" w:hAnsiTheme="minorHAnsi" w:cstheme="minorHAnsi"/>
          <w:b/>
          <w:color w:val="auto"/>
        </w:rPr>
        <w:t>F</w:t>
      </w:r>
      <w:r w:rsidR="00113D29" w:rsidRPr="0087084B">
        <w:rPr>
          <w:rFonts w:asciiTheme="minorHAnsi" w:hAnsiTheme="minorHAnsi" w:cstheme="minorHAnsi"/>
          <w:b/>
          <w:color w:val="auto"/>
        </w:rPr>
        <w:t xml:space="preserve">igure </w:t>
      </w:r>
      <w:r w:rsidR="00E3126B" w:rsidRPr="0087084B">
        <w:rPr>
          <w:rFonts w:asciiTheme="minorHAnsi" w:hAnsiTheme="minorHAnsi" w:cstheme="minorHAnsi"/>
          <w:b/>
          <w:color w:val="auto"/>
        </w:rPr>
        <w:t>3</w:t>
      </w:r>
      <w:r w:rsidR="00113D29" w:rsidRPr="0087084B">
        <w:rPr>
          <w:rFonts w:asciiTheme="minorHAnsi" w:hAnsiTheme="minorHAnsi" w:cstheme="minorHAnsi"/>
          <w:b/>
          <w:color w:val="auto"/>
        </w:rPr>
        <w:t>A,</w:t>
      </w:r>
      <w:r w:rsidR="00113D29">
        <w:rPr>
          <w:rFonts w:asciiTheme="minorHAnsi" w:hAnsiTheme="minorHAnsi" w:cstheme="minorHAnsi"/>
          <w:color w:val="auto"/>
        </w:rPr>
        <w:t xml:space="preserve"> the curves cannot be compared with one another directly because they are not represented at the same </w:t>
      </w:r>
      <w:r w:rsidR="0087084B">
        <w:rPr>
          <w:rFonts w:asciiTheme="minorHAnsi" w:hAnsiTheme="minorHAnsi" w:cstheme="minorHAnsi"/>
          <w:color w:val="auto"/>
        </w:rPr>
        <w:t>scale and</w:t>
      </w:r>
      <w:r>
        <w:rPr>
          <w:rFonts w:asciiTheme="minorHAnsi" w:hAnsiTheme="minorHAnsi" w:cstheme="minorHAnsi"/>
          <w:color w:val="auto"/>
        </w:rPr>
        <w:t xml:space="preserve"> may not all be registered to the same starting time point</w:t>
      </w:r>
      <w:r w:rsidR="00113D29">
        <w:rPr>
          <w:rFonts w:asciiTheme="minorHAnsi" w:hAnsiTheme="minorHAnsi" w:cstheme="minorHAnsi"/>
          <w:color w:val="auto"/>
        </w:rPr>
        <w:t>.</w:t>
      </w:r>
      <w:r>
        <w:rPr>
          <w:rFonts w:asciiTheme="minorHAnsi" w:hAnsiTheme="minorHAnsi" w:cstheme="minorHAnsi"/>
          <w:color w:val="auto"/>
        </w:rPr>
        <w:t xml:space="preserve">  </w:t>
      </w:r>
      <w:r w:rsidR="00113D29">
        <w:rPr>
          <w:rFonts w:asciiTheme="minorHAnsi" w:hAnsiTheme="minorHAnsi" w:cstheme="minorHAnsi"/>
          <w:color w:val="auto"/>
        </w:rPr>
        <w:t>The first step in data analysis is therefore to</w:t>
      </w:r>
      <w:r>
        <w:rPr>
          <w:rFonts w:asciiTheme="minorHAnsi" w:hAnsiTheme="minorHAnsi" w:cstheme="minorHAnsi"/>
          <w:color w:val="auto"/>
        </w:rPr>
        <w:t xml:space="preserve"> compare </w:t>
      </w:r>
      <w:r w:rsidR="00A53184">
        <w:rPr>
          <w:rFonts w:asciiTheme="minorHAnsi" w:hAnsiTheme="minorHAnsi" w:cstheme="minorHAnsi"/>
          <w:color w:val="auto"/>
        </w:rPr>
        <w:t xml:space="preserve">each curve to its corresponding </w:t>
      </w:r>
      <w:r w:rsidR="00AC1D50">
        <w:rPr>
          <w:rFonts w:asciiTheme="minorHAnsi" w:hAnsiTheme="minorHAnsi" w:cstheme="minorHAnsi"/>
          <w:color w:val="auto"/>
        </w:rPr>
        <w:t>i</w:t>
      </w:r>
      <w:r w:rsidR="00A53184">
        <w:rPr>
          <w:rFonts w:asciiTheme="minorHAnsi" w:hAnsiTheme="minorHAnsi" w:cstheme="minorHAnsi"/>
          <w:color w:val="auto"/>
        </w:rPr>
        <w:t xml:space="preserve">nstrument </w:t>
      </w:r>
      <w:r w:rsidR="00AC1D50">
        <w:rPr>
          <w:rFonts w:asciiTheme="minorHAnsi" w:hAnsiTheme="minorHAnsi" w:cstheme="minorHAnsi"/>
          <w:color w:val="auto"/>
        </w:rPr>
        <w:t>r</w:t>
      </w:r>
      <w:r w:rsidR="00A53184">
        <w:rPr>
          <w:rFonts w:asciiTheme="minorHAnsi" w:hAnsiTheme="minorHAnsi" w:cstheme="minorHAnsi"/>
          <w:color w:val="auto"/>
        </w:rPr>
        <w:t xml:space="preserve">esponse </w:t>
      </w:r>
      <w:r w:rsidR="00AC1D50">
        <w:rPr>
          <w:rFonts w:asciiTheme="minorHAnsi" w:hAnsiTheme="minorHAnsi" w:cstheme="minorHAnsi"/>
          <w:color w:val="auto"/>
        </w:rPr>
        <w:t>f</w:t>
      </w:r>
      <w:r w:rsidR="00A53184">
        <w:rPr>
          <w:rFonts w:asciiTheme="minorHAnsi" w:hAnsiTheme="minorHAnsi" w:cstheme="minorHAnsi"/>
          <w:color w:val="auto"/>
        </w:rPr>
        <w:t xml:space="preserve">unction (IRF).  The peak of the IRF for a given curve is set to time t = 0, and the leading edge of the corresponding fluorescence decay curve is set to overlap the leading edge of the IRF, as shown in </w:t>
      </w:r>
      <w:r w:rsidR="0087084B" w:rsidRPr="0087084B">
        <w:rPr>
          <w:rFonts w:asciiTheme="minorHAnsi" w:hAnsiTheme="minorHAnsi" w:cstheme="minorHAnsi"/>
          <w:b/>
          <w:color w:val="auto"/>
        </w:rPr>
        <w:t>F</w:t>
      </w:r>
      <w:r w:rsidR="00A53184" w:rsidRPr="0087084B">
        <w:rPr>
          <w:rFonts w:asciiTheme="minorHAnsi" w:hAnsiTheme="minorHAnsi" w:cstheme="minorHAnsi"/>
          <w:b/>
          <w:color w:val="auto"/>
        </w:rPr>
        <w:t xml:space="preserve">igure </w:t>
      </w:r>
      <w:r w:rsidR="00E3126B" w:rsidRPr="0087084B">
        <w:rPr>
          <w:rFonts w:asciiTheme="minorHAnsi" w:hAnsiTheme="minorHAnsi" w:cstheme="minorHAnsi"/>
          <w:b/>
          <w:color w:val="auto"/>
        </w:rPr>
        <w:t>3</w:t>
      </w:r>
      <w:r w:rsidR="00A53184" w:rsidRPr="0087084B">
        <w:rPr>
          <w:rFonts w:asciiTheme="minorHAnsi" w:hAnsiTheme="minorHAnsi" w:cstheme="minorHAnsi"/>
          <w:b/>
          <w:color w:val="auto"/>
        </w:rPr>
        <w:t>B</w:t>
      </w:r>
      <w:r w:rsidR="00A53184">
        <w:rPr>
          <w:rFonts w:asciiTheme="minorHAnsi" w:hAnsiTheme="minorHAnsi" w:cstheme="minorHAnsi"/>
          <w:color w:val="auto"/>
        </w:rPr>
        <w:t>.  This will set all curves to the same time register</w:t>
      </w:r>
      <w:r w:rsidR="007153AF">
        <w:rPr>
          <w:rFonts w:asciiTheme="minorHAnsi" w:hAnsiTheme="minorHAnsi" w:cstheme="minorHAnsi"/>
          <w:color w:val="auto"/>
        </w:rPr>
        <w:t xml:space="preserve"> for later analysis</w:t>
      </w:r>
      <w:r w:rsidR="00A53184">
        <w:rPr>
          <w:rFonts w:asciiTheme="minorHAnsi" w:hAnsiTheme="minorHAnsi" w:cstheme="minorHAnsi"/>
          <w:color w:val="auto"/>
        </w:rPr>
        <w:t xml:space="preserve">.  </w:t>
      </w:r>
      <w:bookmarkStart w:id="2" w:name="_GoBack"/>
      <w:bookmarkEnd w:id="2"/>
    </w:p>
    <w:p w14:paraId="004EDB4C" w14:textId="77777777" w:rsidR="00B74BA1" w:rsidRDefault="00B74BA1" w:rsidP="00296ECD">
      <w:pPr>
        <w:pStyle w:val="NormalWeb"/>
        <w:spacing w:before="0" w:beforeAutospacing="0" w:after="0" w:afterAutospacing="0"/>
        <w:rPr>
          <w:rFonts w:asciiTheme="minorHAnsi" w:hAnsiTheme="minorHAnsi" w:cstheme="minorHAnsi"/>
          <w:color w:val="auto"/>
        </w:rPr>
      </w:pPr>
    </w:p>
    <w:p w14:paraId="30FC9981" w14:textId="0F243327" w:rsidR="00E05959" w:rsidRDefault="00A53184" w:rsidP="00296E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While it is not necessary for the construction of DAS, </w:t>
      </w:r>
      <w:r w:rsidR="00113D29">
        <w:rPr>
          <w:rFonts w:asciiTheme="minorHAnsi" w:hAnsiTheme="minorHAnsi" w:cstheme="minorHAnsi"/>
          <w:color w:val="auto"/>
        </w:rPr>
        <w:t>norma</w:t>
      </w:r>
      <w:r w:rsidR="007153AF">
        <w:rPr>
          <w:rFonts w:asciiTheme="minorHAnsi" w:hAnsiTheme="minorHAnsi" w:cstheme="minorHAnsi"/>
          <w:color w:val="auto"/>
        </w:rPr>
        <w:t>lizing all</w:t>
      </w:r>
      <w:r w:rsidR="00113D29">
        <w:rPr>
          <w:rFonts w:asciiTheme="minorHAnsi" w:hAnsiTheme="minorHAnsi" w:cstheme="minorHAnsi"/>
          <w:color w:val="auto"/>
        </w:rPr>
        <w:t xml:space="preserve"> </w:t>
      </w:r>
      <w:r w:rsidR="007153AF">
        <w:rPr>
          <w:rFonts w:asciiTheme="minorHAnsi" w:hAnsiTheme="minorHAnsi" w:cstheme="minorHAnsi"/>
          <w:color w:val="auto"/>
        </w:rPr>
        <w:t xml:space="preserve">curves to the same </w:t>
      </w:r>
      <w:r w:rsidR="00113D29">
        <w:rPr>
          <w:rFonts w:asciiTheme="minorHAnsi" w:hAnsiTheme="minorHAnsi" w:cstheme="minorHAnsi"/>
          <w:color w:val="auto"/>
        </w:rPr>
        <w:t>peak</w:t>
      </w:r>
      <w:r w:rsidR="007153AF">
        <w:rPr>
          <w:rFonts w:asciiTheme="minorHAnsi" w:hAnsiTheme="minorHAnsi" w:cstheme="minorHAnsi"/>
          <w:color w:val="auto"/>
        </w:rPr>
        <w:t xml:space="preserve"> height at this point allows a useful comparison between curves to be made as a first analysis of the data</w:t>
      </w:r>
      <w:r w:rsidR="00113D29">
        <w:rPr>
          <w:rFonts w:asciiTheme="minorHAnsi" w:hAnsiTheme="minorHAnsi" w:cstheme="minorHAnsi"/>
          <w:color w:val="auto"/>
        </w:rPr>
        <w:t xml:space="preserve">.  In </w:t>
      </w:r>
      <w:r w:rsidR="0087084B" w:rsidRPr="0087084B">
        <w:rPr>
          <w:rFonts w:asciiTheme="minorHAnsi" w:hAnsiTheme="minorHAnsi" w:cstheme="minorHAnsi"/>
          <w:b/>
          <w:color w:val="auto"/>
        </w:rPr>
        <w:t>F</w:t>
      </w:r>
      <w:r w:rsidR="00113D29" w:rsidRPr="0087084B">
        <w:rPr>
          <w:rFonts w:asciiTheme="minorHAnsi" w:hAnsiTheme="minorHAnsi" w:cstheme="minorHAnsi"/>
          <w:b/>
          <w:color w:val="auto"/>
        </w:rPr>
        <w:t xml:space="preserve">igure </w:t>
      </w:r>
      <w:r w:rsidR="00E3126B" w:rsidRPr="0087084B">
        <w:rPr>
          <w:rFonts w:asciiTheme="minorHAnsi" w:hAnsiTheme="minorHAnsi" w:cstheme="minorHAnsi"/>
          <w:b/>
          <w:color w:val="auto"/>
        </w:rPr>
        <w:t>3</w:t>
      </w:r>
      <w:r w:rsidR="007153AF" w:rsidRPr="0087084B">
        <w:rPr>
          <w:rFonts w:asciiTheme="minorHAnsi" w:hAnsiTheme="minorHAnsi" w:cstheme="minorHAnsi"/>
          <w:b/>
          <w:color w:val="auto"/>
        </w:rPr>
        <w:t>C</w:t>
      </w:r>
      <w:r w:rsidR="00B74BA1">
        <w:rPr>
          <w:rFonts w:asciiTheme="minorHAnsi" w:hAnsiTheme="minorHAnsi" w:cstheme="minorHAnsi"/>
          <w:color w:val="auto"/>
        </w:rPr>
        <w:t>,</w:t>
      </w:r>
      <w:r w:rsidR="00113D29">
        <w:rPr>
          <w:rFonts w:asciiTheme="minorHAnsi" w:hAnsiTheme="minorHAnsi" w:cstheme="minorHAnsi"/>
          <w:color w:val="auto"/>
        </w:rPr>
        <w:t xml:space="preserve"> the same </w:t>
      </w:r>
      <w:r w:rsidR="007153AF">
        <w:rPr>
          <w:rFonts w:asciiTheme="minorHAnsi" w:hAnsiTheme="minorHAnsi" w:cstheme="minorHAnsi"/>
          <w:color w:val="auto"/>
        </w:rPr>
        <w:t xml:space="preserve">decay </w:t>
      </w:r>
      <w:r w:rsidR="00113D29">
        <w:rPr>
          <w:rFonts w:asciiTheme="minorHAnsi" w:hAnsiTheme="minorHAnsi" w:cstheme="minorHAnsi"/>
          <w:color w:val="auto"/>
        </w:rPr>
        <w:t xml:space="preserve">curves </w:t>
      </w:r>
      <w:r w:rsidR="007153AF">
        <w:rPr>
          <w:rFonts w:asciiTheme="minorHAnsi" w:hAnsiTheme="minorHAnsi" w:cstheme="minorHAnsi"/>
          <w:color w:val="auto"/>
        </w:rPr>
        <w:t xml:space="preserve">for LHCII </w:t>
      </w:r>
      <w:r w:rsidR="00113D29">
        <w:rPr>
          <w:rFonts w:asciiTheme="minorHAnsi" w:hAnsiTheme="minorHAnsi" w:cstheme="minorHAnsi"/>
          <w:color w:val="auto"/>
        </w:rPr>
        <w:t xml:space="preserve">presented in </w:t>
      </w:r>
      <w:r w:rsidR="00BF1801" w:rsidRPr="004771C4">
        <w:rPr>
          <w:rFonts w:asciiTheme="minorHAnsi" w:hAnsiTheme="minorHAnsi" w:cstheme="minorHAnsi"/>
          <w:b/>
          <w:color w:val="auto"/>
        </w:rPr>
        <w:t xml:space="preserve">Figure </w:t>
      </w:r>
      <w:r w:rsidR="00E3126B" w:rsidRPr="004771C4">
        <w:rPr>
          <w:rFonts w:asciiTheme="minorHAnsi" w:hAnsiTheme="minorHAnsi" w:cstheme="minorHAnsi"/>
          <w:b/>
          <w:color w:val="auto"/>
        </w:rPr>
        <w:t>3</w:t>
      </w:r>
      <w:r w:rsidR="00113D29" w:rsidRPr="004771C4">
        <w:rPr>
          <w:rFonts w:asciiTheme="minorHAnsi" w:hAnsiTheme="minorHAnsi" w:cstheme="minorHAnsi"/>
          <w:b/>
          <w:color w:val="auto"/>
        </w:rPr>
        <w:t>A</w:t>
      </w:r>
      <w:r w:rsidR="00113D29">
        <w:rPr>
          <w:rFonts w:asciiTheme="minorHAnsi" w:hAnsiTheme="minorHAnsi" w:cstheme="minorHAnsi"/>
          <w:color w:val="auto"/>
        </w:rPr>
        <w:t xml:space="preserve"> are shown after</w:t>
      </w:r>
      <w:r w:rsidR="007153AF">
        <w:rPr>
          <w:rFonts w:asciiTheme="minorHAnsi" w:hAnsiTheme="minorHAnsi" w:cstheme="minorHAnsi"/>
          <w:color w:val="auto"/>
        </w:rPr>
        <w:t xml:space="preserve"> time registration, as in</w:t>
      </w:r>
      <w:r w:rsidR="00BF1801">
        <w:rPr>
          <w:rFonts w:asciiTheme="minorHAnsi" w:hAnsiTheme="minorHAnsi" w:cstheme="minorHAnsi"/>
          <w:color w:val="auto"/>
        </w:rPr>
        <w:t xml:space="preserve"> </w:t>
      </w:r>
      <w:r w:rsidR="00BF1801" w:rsidRPr="00443943">
        <w:rPr>
          <w:rFonts w:asciiTheme="minorHAnsi" w:hAnsiTheme="minorHAnsi" w:cstheme="minorHAnsi"/>
          <w:b/>
          <w:color w:val="auto"/>
        </w:rPr>
        <w:t>Figure</w:t>
      </w:r>
      <w:r w:rsidR="007153AF" w:rsidRPr="00443943">
        <w:rPr>
          <w:rFonts w:asciiTheme="minorHAnsi" w:hAnsiTheme="minorHAnsi" w:cstheme="minorHAnsi"/>
          <w:b/>
          <w:color w:val="auto"/>
        </w:rPr>
        <w:t xml:space="preserve"> </w:t>
      </w:r>
      <w:r w:rsidR="00BF1801" w:rsidRPr="00443943">
        <w:rPr>
          <w:rFonts w:asciiTheme="minorHAnsi" w:hAnsiTheme="minorHAnsi" w:cstheme="minorHAnsi"/>
          <w:b/>
          <w:color w:val="auto"/>
        </w:rPr>
        <w:t>3</w:t>
      </w:r>
      <w:r w:rsidR="007153AF" w:rsidRPr="00443943">
        <w:rPr>
          <w:rFonts w:asciiTheme="minorHAnsi" w:hAnsiTheme="minorHAnsi" w:cstheme="minorHAnsi"/>
          <w:b/>
          <w:color w:val="auto"/>
        </w:rPr>
        <w:t>B</w:t>
      </w:r>
      <w:r w:rsidR="007153AF">
        <w:rPr>
          <w:rFonts w:asciiTheme="minorHAnsi" w:hAnsiTheme="minorHAnsi" w:cstheme="minorHAnsi"/>
          <w:color w:val="auto"/>
        </w:rPr>
        <w:t>, and peak height</w:t>
      </w:r>
      <w:r w:rsidR="00113D29">
        <w:rPr>
          <w:rFonts w:asciiTheme="minorHAnsi" w:hAnsiTheme="minorHAnsi" w:cstheme="minorHAnsi"/>
          <w:color w:val="auto"/>
        </w:rPr>
        <w:t xml:space="preserve"> normalization.  </w:t>
      </w:r>
      <w:r w:rsidR="007153AF">
        <w:rPr>
          <w:rFonts w:asciiTheme="minorHAnsi" w:hAnsiTheme="minorHAnsi" w:cstheme="minorHAnsi"/>
          <w:color w:val="auto"/>
        </w:rPr>
        <w:t xml:space="preserve">As seen in </w:t>
      </w:r>
      <w:r w:rsidR="0087084B" w:rsidRPr="0087084B">
        <w:rPr>
          <w:rFonts w:asciiTheme="minorHAnsi" w:hAnsiTheme="minorHAnsi" w:cstheme="minorHAnsi"/>
          <w:b/>
          <w:color w:val="auto"/>
        </w:rPr>
        <w:t>F</w:t>
      </w:r>
      <w:r w:rsidR="007153AF" w:rsidRPr="0087084B">
        <w:rPr>
          <w:rFonts w:asciiTheme="minorHAnsi" w:hAnsiTheme="minorHAnsi" w:cstheme="minorHAnsi"/>
          <w:b/>
          <w:color w:val="auto"/>
        </w:rPr>
        <w:t xml:space="preserve">igure </w:t>
      </w:r>
      <w:r w:rsidR="00E3126B" w:rsidRPr="0087084B">
        <w:rPr>
          <w:rFonts w:asciiTheme="minorHAnsi" w:hAnsiTheme="minorHAnsi" w:cstheme="minorHAnsi"/>
          <w:b/>
          <w:color w:val="auto"/>
        </w:rPr>
        <w:t>3</w:t>
      </w:r>
      <w:r w:rsidR="007153AF" w:rsidRPr="0087084B">
        <w:rPr>
          <w:rFonts w:asciiTheme="minorHAnsi" w:hAnsiTheme="minorHAnsi" w:cstheme="minorHAnsi"/>
          <w:b/>
          <w:color w:val="auto"/>
        </w:rPr>
        <w:t>D</w:t>
      </w:r>
      <w:r w:rsidR="007153AF">
        <w:rPr>
          <w:rFonts w:asciiTheme="minorHAnsi" w:hAnsiTheme="minorHAnsi" w:cstheme="minorHAnsi"/>
          <w:color w:val="auto"/>
        </w:rPr>
        <w:t>, peak-</w:t>
      </w:r>
      <w:r w:rsidR="00113D29">
        <w:rPr>
          <w:rFonts w:asciiTheme="minorHAnsi" w:hAnsiTheme="minorHAnsi" w:cstheme="minorHAnsi"/>
          <w:color w:val="auto"/>
        </w:rPr>
        <w:t xml:space="preserve">normalized decay curves from different </w:t>
      </w:r>
      <w:r w:rsidR="0025759D">
        <w:rPr>
          <w:rFonts w:asciiTheme="minorHAnsi" w:hAnsiTheme="minorHAnsi" w:cstheme="minorHAnsi"/>
          <w:color w:val="auto"/>
        </w:rPr>
        <w:t xml:space="preserve">complexes </w:t>
      </w:r>
      <w:r w:rsidR="007153AF">
        <w:rPr>
          <w:rFonts w:asciiTheme="minorHAnsi" w:hAnsiTheme="minorHAnsi" w:cstheme="minorHAnsi"/>
          <w:color w:val="auto"/>
        </w:rPr>
        <w:t xml:space="preserve">can then be </w:t>
      </w:r>
      <w:r w:rsidR="0025759D">
        <w:rPr>
          <w:rFonts w:asciiTheme="minorHAnsi" w:hAnsiTheme="minorHAnsi" w:cstheme="minorHAnsi"/>
          <w:color w:val="auto"/>
        </w:rPr>
        <w:t>overlaid with one another</w:t>
      </w:r>
      <w:r w:rsidR="007153AF">
        <w:rPr>
          <w:rFonts w:asciiTheme="minorHAnsi" w:hAnsiTheme="minorHAnsi" w:cstheme="minorHAnsi"/>
          <w:color w:val="auto"/>
        </w:rPr>
        <w:t xml:space="preserve"> </w:t>
      </w:r>
      <w:r w:rsidR="0025759D">
        <w:rPr>
          <w:rFonts w:asciiTheme="minorHAnsi" w:hAnsiTheme="minorHAnsi" w:cstheme="minorHAnsi"/>
          <w:color w:val="auto"/>
        </w:rPr>
        <w:t>at a given wavelength,</w:t>
      </w:r>
      <w:r w:rsidR="007153AF">
        <w:rPr>
          <w:rFonts w:asciiTheme="minorHAnsi" w:hAnsiTheme="minorHAnsi" w:cstheme="minorHAnsi"/>
          <w:color w:val="auto"/>
        </w:rPr>
        <w:t xml:space="preserve"> allowing </w:t>
      </w:r>
      <w:r w:rsidR="0025759D">
        <w:rPr>
          <w:rFonts w:asciiTheme="minorHAnsi" w:hAnsiTheme="minorHAnsi" w:cstheme="minorHAnsi"/>
          <w:color w:val="auto"/>
        </w:rPr>
        <w:t xml:space="preserve">the differences in behavior between the complexes </w:t>
      </w:r>
      <w:r w:rsidR="007153AF">
        <w:rPr>
          <w:rFonts w:asciiTheme="minorHAnsi" w:hAnsiTheme="minorHAnsi" w:cstheme="minorHAnsi"/>
          <w:color w:val="auto"/>
        </w:rPr>
        <w:t xml:space="preserve">to </w:t>
      </w:r>
      <w:r w:rsidR="0025759D">
        <w:rPr>
          <w:rFonts w:asciiTheme="minorHAnsi" w:hAnsiTheme="minorHAnsi" w:cstheme="minorHAnsi"/>
          <w:color w:val="auto"/>
        </w:rPr>
        <w:t xml:space="preserve">be visualized.  For example, </w:t>
      </w:r>
      <w:r w:rsidR="0087036C">
        <w:rPr>
          <w:rFonts w:asciiTheme="minorHAnsi" w:hAnsiTheme="minorHAnsi" w:cstheme="minorHAnsi"/>
          <w:color w:val="auto"/>
        </w:rPr>
        <w:t>LHCII has a characteristically long-lived fluorescence that decays slowly, whereas PSI fluorescence is strongly quenched, decaying very rapidly.  The Band 5 fluorescence decay curve provides an interesting example of very suggestive data</w:t>
      </w:r>
      <w:r w:rsidR="001766E3">
        <w:rPr>
          <w:rFonts w:asciiTheme="minorHAnsi" w:hAnsiTheme="minorHAnsi" w:cstheme="minorHAnsi"/>
          <w:color w:val="auto"/>
        </w:rPr>
        <w:t xml:space="preserve">, </w:t>
      </w:r>
      <w:r w:rsidR="00495ED6">
        <w:rPr>
          <w:rFonts w:asciiTheme="minorHAnsi" w:hAnsiTheme="minorHAnsi" w:cstheme="minorHAnsi"/>
          <w:color w:val="auto"/>
        </w:rPr>
        <w:t>in part beca</w:t>
      </w:r>
      <w:r w:rsidR="00E63DAC">
        <w:rPr>
          <w:rFonts w:asciiTheme="minorHAnsi" w:hAnsiTheme="minorHAnsi" w:cstheme="minorHAnsi"/>
          <w:color w:val="auto"/>
        </w:rPr>
        <w:t>us</w:t>
      </w:r>
      <w:r w:rsidR="00495ED6">
        <w:rPr>
          <w:rFonts w:asciiTheme="minorHAnsi" w:hAnsiTheme="minorHAnsi" w:cstheme="minorHAnsi"/>
          <w:color w:val="auto"/>
        </w:rPr>
        <w:t>e</w:t>
      </w:r>
      <w:r w:rsidR="001766E3">
        <w:rPr>
          <w:rFonts w:asciiTheme="minorHAnsi" w:hAnsiTheme="minorHAnsi" w:cstheme="minorHAnsi"/>
          <w:color w:val="auto"/>
        </w:rPr>
        <w:t xml:space="preserve"> it</w:t>
      </w:r>
      <w:r w:rsidR="0087036C">
        <w:rPr>
          <w:rFonts w:asciiTheme="minorHAnsi" w:hAnsiTheme="minorHAnsi" w:cstheme="minorHAnsi"/>
          <w:color w:val="auto"/>
        </w:rPr>
        <w:t xml:space="preserve"> is clearly biphasic</w:t>
      </w:r>
      <w:r w:rsidR="001766E3">
        <w:rPr>
          <w:rFonts w:asciiTheme="minorHAnsi" w:hAnsiTheme="minorHAnsi" w:cstheme="minorHAnsi"/>
          <w:color w:val="auto"/>
        </w:rPr>
        <w:t>.</w:t>
      </w:r>
      <w:r w:rsidR="005F29C4">
        <w:rPr>
          <w:rFonts w:asciiTheme="minorHAnsi" w:hAnsiTheme="minorHAnsi" w:cstheme="minorHAnsi"/>
          <w:color w:val="auto"/>
        </w:rPr>
        <w:t xml:space="preserve"> </w:t>
      </w:r>
      <w:r w:rsidR="001766E3">
        <w:rPr>
          <w:rFonts w:asciiTheme="minorHAnsi" w:hAnsiTheme="minorHAnsi" w:cstheme="minorHAnsi"/>
          <w:color w:val="auto"/>
        </w:rPr>
        <w:t xml:space="preserve">The initial fluorescence decay curve for the Band 5 complex follows the </w:t>
      </w:r>
      <w:r w:rsidR="0087036C">
        <w:rPr>
          <w:rFonts w:asciiTheme="minorHAnsi" w:hAnsiTheme="minorHAnsi" w:cstheme="minorHAnsi"/>
          <w:color w:val="auto"/>
        </w:rPr>
        <w:t xml:space="preserve">same rate as PSI for approximately 500 </w:t>
      </w:r>
      <w:proofErr w:type="spellStart"/>
      <w:r w:rsidR="005F29C4">
        <w:rPr>
          <w:rFonts w:asciiTheme="minorHAnsi" w:hAnsiTheme="minorHAnsi" w:cstheme="minorHAnsi"/>
          <w:color w:val="auto"/>
        </w:rPr>
        <w:t>ps</w:t>
      </w:r>
      <w:proofErr w:type="spellEnd"/>
      <w:r w:rsidR="005F29C4">
        <w:rPr>
          <w:rFonts w:asciiTheme="minorHAnsi" w:hAnsiTheme="minorHAnsi" w:cstheme="minorHAnsi"/>
          <w:color w:val="auto"/>
        </w:rPr>
        <w:t xml:space="preserve"> yet</w:t>
      </w:r>
      <w:r w:rsidR="001766E3">
        <w:rPr>
          <w:rFonts w:asciiTheme="minorHAnsi" w:hAnsiTheme="minorHAnsi" w:cstheme="minorHAnsi"/>
          <w:color w:val="auto"/>
        </w:rPr>
        <w:t xml:space="preserve"> decays even more rapidly thereafter.  Intriguing results of this kind can be analyzed in further detail by constructing </w:t>
      </w:r>
      <w:r w:rsidR="00AC1D50">
        <w:rPr>
          <w:rFonts w:asciiTheme="minorHAnsi" w:hAnsiTheme="minorHAnsi" w:cstheme="minorHAnsi"/>
          <w:color w:val="auto"/>
        </w:rPr>
        <w:t>d</w:t>
      </w:r>
      <w:r w:rsidR="001766E3">
        <w:rPr>
          <w:rFonts w:asciiTheme="minorHAnsi" w:hAnsiTheme="minorHAnsi" w:cstheme="minorHAnsi"/>
          <w:color w:val="auto"/>
        </w:rPr>
        <w:t>ecay</w:t>
      </w:r>
      <w:r w:rsidR="00E63DAC">
        <w:rPr>
          <w:rFonts w:asciiTheme="minorHAnsi" w:hAnsiTheme="minorHAnsi" w:cstheme="minorHAnsi"/>
          <w:color w:val="auto"/>
        </w:rPr>
        <w:t>-</w:t>
      </w:r>
      <w:r w:rsidR="00AC1D50">
        <w:rPr>
          <w:rFonts w:asciiTheme="minorHAnsi" w:hAnsiTheme="minorHAnsi" w:cstheme="minorHAnsi"/>
          <w:color w:val="auto"/>
        </w:rPr>
        <w:t>a</w:t>
      </w:r>
      <w:r w:rsidR="001766E3">
        <w:rPr>
          <w:rFonts w:asciiTheme="minorHAnsi" w:hAnsiTheme="minorHAnsi" w:cstheme="minorHAnsi"/>
          <w:color w:val="auto"/>
        </w:rPr>
        <w:t xml:space="preserve">ssociated </w:t>
      </w:r>
      <w:r w:rsidR="00AC1D50">
        <w:rPr>
          <w:rFonts w:asciiTheme="minorHAnsi" w:hAnsiTheme="minorHAnsi" w:cstheme="minorHAnsi"/>
          <w:color w:val="auto"/>
        </w:rPr>
        <w:t>s</w:t>
      </w:r>
      <w:r w:rsidR="001766E3">
        <w:rPr>
          <w:rFonts w:asciiTheme="minorHAnsi" w:hAnsiTheme="minorHAnsi" w:cstheme="minorHAnsi"/>
          <w:color w:val="auto"/>
        </w:rPr>
        <w:t>pectra (DAS).</w:t>
      </w:r>
    </w:p>
    <w:p w14:paraId="4E8636AA" w14:textId="77777777" w:rsidR="009A621C" w:rsidRDefault="009A621C" w:rsidP="00296ECD">
      <w:pPr>
        <w:pStyle w:val="NormalWeb"/>
        <w:spacing w:before="0" w:beforeAutospacing="0" w:after="0" w:afterAutospacing="0"/>
        <w:rPr>
          <w:rFonts w:asciiTheme="minorHAnsi" w:hAnsiTheme="minorHAnsi" w:cstheme="minorHAnsi"/>
          <w:color w:val="auto"/>
        </w:rPr>
      </w:pPr>
    </w:p>
    <w:p w14:paraId="732B324C" w14:textId="17E260B5" w:rsidR="00B74BA1" w:rsidRDefault="00187B73" w:rsidP="00296E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 </w:t>
      </w:r>
      <w:r w:rsidR="0087084B" w:rsidRPr="0087084B">
        <w:rPr>
          <w:rFonts w:asciiTheme="minorHAnsi" w:hAnsiTheme="minorHAnsi" w:cstheme="minorHAnsi"/>
          <w:b/>
          <w:color w:val="auto"/>
        </w:rPr>
        <w:t>F</w:t>
      </w:r>
      <w:r w:rsidR="00E3126B" w:rsidRPr="0087084B">
        <w:rPr>
          <w:rFonts w:asciiTheme="minorHAnsi" w:hAnsiTheme="minorHAnsi" w:cstheme="minorHAnsi"/>
          <w:b/>
          <w:color w:val="auto"/>
        </w:rPr>
        <w:t>igure 4</w:t>
      </w:r>
      <w:r w:rsidR="00E3126B">
        <w:rPr>
          <w:rFonts w:asciiTheme="minorHAnsi" w:hAnsiTheme="minorHAnsi" w:cstheme="minorHAnsi"/>
          <w:color w:val="auto"/>
        </w:rPr>
        <w:t xml:space="preserve">, </w:t>
      </w:r>
      <w:r>
        <w:rPr>
          <w:rFonts w:asciiTheme="minorHAnsi" w:hAnsiTheme="minorHAnsi" w:cstheme="minorHAnsi"/>
          <w:color w:val="auto"/>
        </w:rPr>
        <w:t xml:space="preserve">representative DAS waterfall plots are shown for LHCII and the Band 5 complex.  </w:t>
      </w:r>
      <w:r w:rsidR="00E3126B">
        <w:rPr>
          <w:rFonts w:asciiTheme="minorHAnsi" w:hAnsiTheme="minorHAnsi" w:cstheme="minorHAnsi"/>
          <w:color w:val="auto"/>
        </w:rPr>
        <w:t xml:space="preserve">Construction of DAS first requires that the decay curves for a given complex be tail-matched to the room temperature fluorescence spectrum for the complex, as described in </w:t>
      </w:r>
      <w:r w:rsidR="00AC1D50">
        <w:rPr>
          <w:rFonts w:asciiTheme="minorHAnsi" w:hAnsiTheme="minorHAnsi" w:cstheme="minorHAnsi"/>
          <w:color w:val="auto"/>
        </w:rPr>
        <w:t>step</w:t>
      </w:r>
      <w:r w:rsidR="00E3126B">
        <w:rPr>
          <w:rFonts w:asciiTheme="minorHAnsi" w:hAnsiTheme="minorHAnsi" w:cstheme="minorHAnsi"/>
          <w:color w:val="auto"/>
        </w:rPr>
        <w:t xml:space="preserve"> 11.2.</w:t>
      </w:r>
      <w:r w:rsidR="00B74BA1">
        <w:rPr>
          <w:rFonts w:asciiTheme="minorHAnsi" w:hAnsiTheme="minorHAnsi" w:cstheme="minorHAnsi"/>
          <w:color w:val="auto"/>
        </w:rPr>
        <w:t xml:space="preserve">  The results of tail-matching decay curves for LHCII are shown in </w:t>
      </w:r>
      <w:r w:rsidR="005F29C4" w:rsidRPr="004771C4">
        <w:rPr>
          <w:rFonts w:asciiTheme="minorHAnsi" w:hAnsiTheme="minorHAnsi" w:cstheme="minorHAnsi"/>
          <w:b/>
          <w:color w:val="auto"/>
        </w:rPr>
        <w:t>F</w:t>
      </w:r>
      <w:r w:rsidR="00B74BA1" w:rsidRPr="004771C4">
        <w:rPr>
          <w:rFonts w:asciiTheme="minorHAnsi" w:hAnsiTheme="minorHAnsi" w:cstheme="minorHAnsi"/>
          <w:b/>
          <w:color w:val="auto"/>
        </w:rPr>
        <w:t>igure 4A</w:t>
      </w:r>
      <w:r w:rsidR="00B74BA1">
        <w:rPr>
          <w:rFonts w:asciiTheme="minorHAnsi" w:hAnsiTheme="minorHAnsi" w:cstheme="minorHAnsi"/>
          <w:color w:val="auto"/>
        </w:rPr>
        <w:t xml:space="preserve">.  DAS are then constructed from these curves as described in </w:t>
      </w:r>
      <w:r w:rsidR="00AC1D50">
        <w:rPr>
          <w:rFonts w:asciiTheme="minorHAnsi" w:hAnsiTheme="minorHAnsi" w:cstheme="minorHAnsi"/>
          <w:color w:val="auto"/>
        </w:rPr>
        <w:t>step</w:t>
      </w:r>
      <w:r w:rsidR="00B74BA1">
        <w:rPr>
          <w:rFonts w:asciiTheme="minorHAnsi" w:hAnsiTheme="minorHAnsi" w:cstheme="minorHAnsi"/>
          <w:color w:val="auto"/>
        </w:rPr>
        <w:t xml:space="preserve"> 11.3. DAS for LHCII were constructed from the decay curves shown in </w:t>
      </w:r>
      <w:r w:rsidR="0087084B" w:rsidRPr="0087084B">
        <w:rPr>
          <w:rFonts w:asciiTheme="minorHAnsi" w:hAnsiTheme="minorHAnsi" w:cstheme="minorHAnsi"/>
          <w:b/>
          <w:color w:val="auto"/>
        </w:rPr>
        <w:t>F</w:t>
      </w:r>
      <w:r w:rsidR="00B74BA1" w:rsidRPr="0087084B">
        <w:rPr>
          <w:rFonts w:asciiTheme="minorHAnsi" w:hAnsiTheme="minorHAnsi" w:cstheme="minorHAnsi"/>
          <w:b/>
          <w:color w:val="auto"/>
        </w:rPr>
        <w:t>igure 4A</w:t>
      </w:r>
      <w:r w:rsidR="00B74BA1">
        <w:rPr>
          <w:rFonts w:asciiTheme="minorHAnsi" w:hAnsiTheme="minorHAnsi" w:cstheme="minorHAnsi"/>
          <w:color w:val="auto"/>
        </w:rPr>
        <w:t xml:space="preserve"> and the results are presented in </w:t>
      </w:r>
      <w:r w:rsidR="00AC1D50" w:rsidRPr="004771C4">
        <w:rPr>
          <w:rFonts w:asciiTheme="minorHAnsi" w:hAnsiTheme="minorHAnsi" w:cstheme="minorHAnsi"/>
          <w:b/>
          <w:color w:val="auto"/>
        </w:rPr>
        <w:t>F</w:t>
      </w:r>
      <w:r w:rsidR="00B74BA1" w:rsidRPr="004771C4">
        <w:rPr>
          <w:rFonts w:asciiTheme="minorHAnsi" w:hAnsiTheme="minorHAnsi" w:cstheme="minorHAnsi"/>
          <w:b/>
          <w:color w:val="auto"/>
        </w:rPr>
        <w:t>igure 4B</w:t>
      </w:r>
      <w:r w:rsidR="00B74BA1">
        <w:rPr>
          <w:rFonts w:asciiTheme="minorHAnsi" w:hAnsiTheme="minorHAnsi" w:cstheme="minorHAnsi"/>
          <w:color w:val="auto"/>
        </w:rPr>
        <w:t>.</w:t>
      </w:r>
      <w:r w:rsidR="005E53CE">
        <w:rPr>
          <w:rFonts w:asciiTheme="minorHAnsi" w:hAnsiTheme="minorHAnsi" w:cstheme="minorHAnsi"/>
          <w:color w:val="auto"/>
        </w:rPr>
        <w:t xml:space="preserve">  DAS between 0 and 100 </w:t>
      </w:r>
      <w:proofErr w:type="spellStart"/>
      <w:r w:rsidR="005E53CE">
        <w:rPr>
          <w:rFonts w:asciiTheme="minorHAnsi" w:hAnsiTheme="minorHAnsi" w:cstheme="minorHAnsi"/>
          <w:color w:val="auto"/>
        </w:rPr>
        <w:t>ps</w:t>
      </w:r>
      <w:proofErr w:type="spellEnd"/>
      <w:r w:rsidR="005E53CE">
        <w:rPr>
          <w:rFonts w:asciiTheme="minorHAnsi" w:hAnsiTheme="minorHAnsi" w:cstheme="minorHAnsi"/>
          <w:color w:val="auto"/>
        </w:rPr>
        <w:t xml:space="preserve"> were omitted for clarity, and only presented every 100 </w:t>
      </w:r>
      <w:proofErr w:type="spellStart"/>
      <w:r w:rsidR="005E53CE">
        <w:rPr>
          <w:rFonts w:asciiTheme="minorHAnsi" w:hAnsiTheme="minorHAnsi" w:cstheme="minorHAnsi"/>
          <w:color w:val="auto"/>
        </w:rPr>
        <w:t>ps</w:t>
      </w:r>
      <w:proofErr w:type="spellEnd"/>
      <w:r w:rsidR="005E53CE">
        <w:rPr>
          <w:rFonts w:asciiTheme="minorHAnsi" w:hAnsiTheme="minorHAnsi" w:cstheme="minorHAnsi"/>
          <w:color w:val="auto"/>
        </w:rPr>
        <w:t xml:space="preserve"> thereafter due to the characteristically slow decay for isolated LHCII.  </w:t>
      </w:r>
      <w:r>
        <w:rPr>
          <w:rFonts w:asciiTheme="minorHAnsi" w:hAnsiTheme="minorHAnsi" w:cstheme="minorHAnsi"/>
          <w:color w:val="auto"/>
        </w:rPr>
        <w:t xml:space="preserve">The DAS for LHCII </w:t>
      </w:r>
      <w:r w:rsidR="00D21C4C">
        <w:rPr>
          <w:rFonts w:asciiTheme="minorHAnsi" w:hAnsiTheme="minorHAnsi" w:cstheme="minorHAnsi"/>
          <w:color w:val="auto"/>
        </w:rPr>
        <w:t>is</w:t>
      </w:r>
      <w:r>
        <w:rPr>
          <w:rFonts w:asciiTheme="minorHAnsi" w:hAnsiTheme="minorHAnsi" w:cstheme="minorHAnsi"/>
          <w:color w:val="auto"/>
        </w:rPr>
        <w:t xml:space="preserve"> notable for the lack of dynamic features</w:t>
      </w:r>
      <w:r w:rsidR="00AC1D50">
        <w:rPr>
          <w:rFonts w:asciiTheme="minorHAnsi" w:hAnsiTheme="minorHAnsi" w:cstheme="minorHAnsi"/>
          <w:color w:val="auto"/>
        </w:rPr>
        <w:t>, and</w:t>
      </w:r>
      <w:r>
        <w:rPr>
          <w:rFonts w:asciiTheme="minorHAnsi" w:hAnsiTheme="minorHAnsi" w:cstheme="minorHAnsi"/>
          <w:color w:val="auto"/>
        </w:rPr>
        <w:t xml:space="preserve"> the shape of the LHCII fluorescence spectrum remains the same as the signal decays over time.</w:t>
      </w:r>
      <w:r w:rsidR="00DC5389">
        <w:rPr>
          <w:rFonts w:asciiTheme="minorHAnsi" w:hAnsiTheme="minorHAnsi" w:cstheme="minorHAnsi"/>
          <w:color w:val="auto"/>
        </w:rPr>
        <w:t xml:space="preserve">  </w:t>
      </w:r>
      <w:r w:rsidR="00B74BA1">
        <w:rPr>
          <w:rFonts w:asciiTheme="minorHAnsi" w:hAnsiTheme="minorHAnsi" w:cstheme="minorHAnsi"/>
          <w:color w:val="auto"/>
        </w:rPr>
        <w:t xml:space="preserve">The decay of the fluorescence spectrum is also delayed, requiring 100 </w:t>
      </w:r>
      <w:proofErr w:type="spellStart"/>
      <w:r w:rsidR="00B74BA1">
        <w:rPr>
          <w:rFonts w:asciiTheme="minorHAnsi" w:hAnsiTheme="minorHAnsi" w:cstheme="minorHAnsi"/>
          <w:color w:val="auto"/>
        </w:rPr>
        <w:t>ps</w:t>
      </w:r>
      <w:proofErr w:type="spellEnd"/>
      <w:r w:rsidR="00B74BA1">
        <w:rPr>
          <w:rFonts w:asciiTheme="minorHAnsi" w:hAnsiTheme="minorHAnsi" w:cstheme="minorHAnsi"/>
          <w:color w:val="auto"/>
        </w:rPr>
        <w:t xml:space="preserve"> to reach maximum fluorescence.</w:t>
      </w:r>
      <w:r w:rsidR="005E53CE">
        <w:rPr>
          <w:rFonts w:asciiTheme="minorHAnsi" w:hAnsiTheme="minorHAnsi" w:cstheme="minorHAnsi"/>
          <w:color w:val="auto"/>
        </w:rPr>
        <w:t xml:space="preserve"> This suggests, as would be expected for isolated light harvesting protein complexes, that energy is not transferred between energetically distinct pigments within the complex</w:t>
      </w:r>
      <w:r w:rsidR="006746CA">
        <w:rPr>
          <w:rFonts w:asciiTheme="minorHAnsi" w:hAnsiTheme="minorHAnsi" w:cstheme="minorHAnsi"/>
          <w:color w:val="auto"/>
        </w:rPr>
        <w:t xml:space="preserve"> as the fluorescence decays</w:t>
      </w:r>
      <w:r w:rsidR="005E53CE">
        <w:rPr>
          <w:rFonts w:asciiTheme="minorHAnsi" w:hAnsiTheme="minorHAnsi" w:cstheme="minorHAnsi"/>
          <w:color w:val="auto"/>
        </w:rPr>
        <w:t>.  The exception to this is the shift in the spectrum occur</w:t>
      </w:r>
      <w:r w:rsidR="006746CA">
        <w:rPr>
          <w:rFonts w:asciiTheme="minorHAnsi" w:hAnsiTheme="minorHAnsi" w:cstheme="minorHAnsi"/>
          <w:color w:val="auto"/>
        </w:rPr>
        <w:t>ring</w:t>
      </w:r>
      <w:r w:rsidR="005E53CE">
        <w:rPr>
          <w:rFonts w:asciiTheme="minorHAnsi" w:hAnsiTheme="minorHAnsi" w:cstheme="minorHAnsi"/>
          <w:color w:val="auto"/>
        </w:rPr>
        <w:t xml:space="preserve"> during the first 100 </w:t>
      </w:r>
      <w:proofErr w:type="spellStart"/>
      <w:r w:rsidR="005E53CE">
        <w:rPr>
          <w:rFonts w:asciiTheme="minorHAnsi" w:hAnsiTheme="minorHAnsi" w:cstheme="minorHAnsi"/>
          <w:color w:val="auto"/>
        </w:rPr>
        <w:t>ps</w:t>
      </w:r>
      <w:proofErr w:type="spellEnd"/>
      <w:r w:rsidR="005E53CE">
        <w:rPr>
          <w:rFonts w:asciiTheme="minorHAnsi" w:hAnsiTheme="minorHAnsi" w:cstheme="minorHAnsi"/>
          <w:color w:val="auto"/>
        </w:rPr>
        <w:t xml:space="preserve">, presumably due to the </w:t>
      </w:r>
      <w:r w:rsidR="006746CA">
        <w:rPr>
          <w:rFonts w:asciiTheme="minorHAnsi" w:hAnsiTheme="minorHAnsi" w:cstheme="minorHAnsi"/>
          <w:color w:val="auto"/>
        </w:rPr>
        <w:t xml:space="preserve">initial </w:t>
      </w:r>
      <w:r w:rsidR="005E53CE">
        <w:rPr>
          <w:rFonts w:asciiTheme="minorHAnsi" w:hAnsiTheme="minorHAnsi" w:cstheme="minorHAnsi"/>
          <w:color w:val="auto"/>
        </w:rPr>
        <w:t>redistribution o</w:t>
      </w:r>
      <w:r w:rsidR="006746CA">
        <w:rPr>
          <w:rFonts w:asciiTheme="minorHAnsi" w:hAnsiTheme="minorHAnsi" w:cstheme="minorHAnsi"/>
          <w:color w:val="auto"/>
        </w:rPr>
        <w:t xml:space="preserve">f </w:t>
      </w:r>
      <w:r w:rsidR="005E53CE">
        <w:rPr>
          <w:rFonts w:asciiTheme="minorHAnsi" w:hAnsiTheme="minorHAnsi" w:cstheme="minorHAnsi"/>
          <w:color w:val="auto"/>
        </w:rPr>
        <w:t>excitation energy throughout the complex.</w:t>
      </w:r>
    </w:p>
    <w:p w14:paraId="0031C636" w14:textId="77777777" w:rsidR="006746CA" w:rsidRDefault="006746CA" w:rsidP="00296ECD">
      <w:pPr>
        <w:pStyle w:val="NormalWeb"/>
        <w:spacing w:before="0" w:beforeAutospacing="0" w:after="0" w:afterAutospacing="0"/>
        <w:rPr>
          <w:rFonts w:asciiTheme="minorHAnsi" w:hAnsiTheme="minorHAnsi" w:cstheme="minorHAnsi"/>
          <w:color w:val="auto"/>
        </w:rPr>
      </w:pPr>
    </w:p>
    <w:p w14:paraId="4917C17F" w14:textId="386E89FC" w:rsidR="005F0F9F" w:rsidRDefault="0065460D" w:rsidP="00296E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DAS for the Band 5 complex</w:t>
      </w:r>
      <w:r w:rsidR="00476412">
        <w:rPr>
          <w:rFonts w:asciiTheme="minorHAnsi" w:hAnsiTheme="minorHAnsi" w:cstheme="minorHAnsi"/>
          <w:color w:val="auto"/>
        </w:rPr>
        <w:t xml:space="preserve"> </w:t>
      </w:r>
      <w:r>
        <w:rPr>
          <w:rFonts w:asciiTheme="minorHAnsi" w:hAnsiTheme="minorHAnsi" w:cstheme="minorHAnsi"/>
          <w:color w:val="auto"/>
        </w:rPr>
        <w:t xml:space="preserve">are shown in </w:t>
      </w:r>
      <w:r w:rsidR="00AC1D50" w:rsidRPr="004771C4">
        <w:rPr>
          <w:rFonts w:asciiTheme="minorHAnsi" w:hAnsiTheme="minorHAnsi" w:cstheme="minorHAnsi"/>
          <w:b/>
          <w:color w:val="auto"/>
        </w:rPr>
        <w:t>F</w:t>
      </w:r>
      <w:r w:rsidRPr="004771C4">
        <w:rPr>
          <w:rFonts w:asciiTheme="minorHAnsi" w:hAnsiTheme="minorHAnsi" w:cstheme="minorHAnsi"/>
          <w:b/>
          <w:color w:val="auto"/>
        </w:rPr>
        <w:t>igure 4C</w:t>
      </w:r>
      <w:r>
        <w:rPr>
          <w:rFonts w:asciiTheme="minorHAnsi" w:hAnsiTheme="minorHAnsi" w:cstheme="minorHAnsi"/>
          <w:color w:val="auto"/>
        </w:rPr>
        <w:t>, constructed in a similar fashion to that shown for LHCII.  Band 5 provides an instructive contrast to LHCII in several ways.  Compared to LHCII, fluorescence f</w:t>
      </w:r>
      <w:r w:rsidR="00AC1D50">
        <w:rPr>
          <w:rFonts w:asciiTheme="minorHAnsi" w:hAnsiTheme="minorHAnsi" w:cstheme="minorHAnsi"/>
          <w:color w:val="auto"/>
        </w:rPr>
        <w:t>ro</w:t>
      </w:r>
      <w:r>
        <w:rPr>
          <w:rFonts w:asciiTheme="minorHAnsi" w:hAnsiTheme="minorHAnsi" w:cstheme="minorHAnsi"/>
          <w:color w:val="auto"/>
        </w:rPr>
        <w:t xml:space="preserve">m Band 5 decays much more rapidly, reaching maximum intensity in only 30 </w:t>
      </w:r>
      <w:proofErr w:type="spellStart"/>
      <w:r>
        <w:rPr>
          <w:rFonts w:asciiTheme="minorHAnsi" w:hAnsiTheme="minorHAnsi" w:cstheme="minorHAnsi"/>
          <w:color w:val="auto"/>
        </w:rPr>
        <w:t>ps</w:t>
      </w:r>
      <w:proofErr w:type="spellEnd"/>
      <w:r>
        <w:rPr>
          <w:rFonts w:asciiTheme="minorHAnsi" w:hAnsiTheme="minorHAnsi" w:cstheme="minorHAnsi"/>
          <w:color w:val="auto"/>
        </w:rPr>
        <w:t xml:space="preserve"> and decaying to less than 20% of initial intensity after 500 ps.  The fluorescence spectrum of the Band</w:t>
      </w:r>
      <w:r w:rsidR="00476412">
        <w:rPr>
          <w:rFonts w:asciiTheme="minorHAnsi" w:hAnsiTheme="minorHAnsi" w:cstheme="minorHAnsi"/>
          <w:color w:val="auto"/>
        </w:rPr>
        <w:t xml:space="preserve"> 5 complex </w:t>
      </w:r>
      <w:r>
        <w:rPr>
          <w:rFonts w:asciiTheme="minorHAnsi" w:hAnsiTheme="minorHAnsi" w:cstheme="minorHAnsi"/>
          <w:color w:val="auto"/>
        </w:rPr>
        <w:t xml:space="preserve">also exhibits </w:t>
      </w:r>
      <w:proofErr w:type="gramStart"/>
      <w:r>
        <w:rPr>
          <w:rFonts w:asciiTheme="minorHAnsi" w:hAnsiTheme="minorHAnsi" w:cstheme="minorHAnsi"/>
          <w:color w:val="auto"/>
        </w:rPr>
        <w:t>a number of</w:t>
      </w:r>
      <w:proofErr w:type="gramEnd"/>
      <w:r>
        <w:rPr>
          <w:rFonts w:asciiTheme="minorHAnsi" w:hAnsiTheme="minorHAnsi" w:cstheme="minorHAnsi"/>
          <w:color w:val="auto"/>
        </w:rPr>
        <w:t xml:space="preserve"> interesting dynamics </w:t>
      </w:r>
      <w:r w:rsidR="00476412">
        <w:rPr>
          <w:rFonts w:asciiTheme="minorHAnsi" w:hAnsiTheme="minorHAnsi" w:cstheme="minorHAnsi"/>
          <w:color w:val="auto"/>
        </w:rPr>
        <w:t>as the emission decays</w:t>
      </w:r>
      <w:r w:rsidR="00AC1D50">
        <w:rPr>
          <w:rFonts w:asciiTheme="minorHAnsi" w:hAnsiTheme="minorHAnsi" w:cstheme="minorHAnsi"/>
          <w:color w:val="auto"/>
        </w:rPr>
        <w:t>.</w:t>
      </w:r>
      <w:r w:rsidR="00476412">
        <w:rPr>
          <w:rFonts w:asciiTheme="minorHAnsi" w:hAnsiTheme="minorHAnsi" w:cstheme="minorHAnsi"/>
          <w:color w:val="auto"/>
        </w:rPr>
        <w:t xml:space="preserve"> </w:t>
      </w:r>
      <w:r>
        <w:rPr>
          <w:rFonts w:asciiTheme="minorHAnsi" w:hAnsiTheme="minorHAnsi" w:cstheme="minorHAnsi"/>
          <w:color w:val="auto"/>
        </w:rPr>
        <w:t xml:space="preserve">Comparing the spectra at 0 and 60 </w:t>
      </w:r>
      <w:proofErr w:type="spellStart"/>
      <w:r>
        <w:rPr>
          <w:rFonts w:asciiTheme="minorHAnsi" w:hAnsiTheme="minorHAnsi" w:cstheme="minorHAnsi"/>
          <w:color w:val="auto"/>
        </w:rPr>
        <w:t>ps</w:t>
      </w:r>
      <w:proofErr w:type="spellEnd"/>
      <w:r w:rsidR="00476412">
        <w:rPr>
          <w:rFonts w:asciiTheme="minorHAnsi" w:hAnsiTheme="minorHAnsi" w:cstheme="minorHAnsi"/>
          <w:color w:val="auto"/>
        </w:rPr>
        <w:t xml:space="preserve"> </w:t>
      </w:r>
      <w:r>
        <w:rPr>
          <w:rFonts w:asciiTheme="minorHAnsi" w:hAnsiTheme="minorHAnsi" w:cstheme="minorHAnsi"/>
          <w:color w:val="auto"/>
        </w:rPr>
        <w:t xml:space="preserve">clearly shows </w:t>
      </w:r>
      <w:r w:rsidR="005F0F9F">
        <w:rPr>
          <w:rFonts w:asciiTheme="minorHAnsi" w:hAnsiTheme="minorHAnsi" w:cstheme="minorHAnsi"/>
          <w:color w:val="auto"/>
        </w:rPr>
        <w:t>an increase in fluorescence at 720 nm at the expense of fluorescence at 680 and 710 nm.  Thereafter</w:t>
      </w:r>
      <w:r w:rsidR="00AC1D50">
        <w:rPr>
          <w:rFonts w:asciiTheme="minorHAnsi" w:hAnsiTheme="minorHAnsi" w:cstheme="minorHAnsi"/>
          <w:color w:val="auto"/>
        </w:rPr>
        <w:t>,</w:t>
      </w:r>
      <w:r w:rsidR="005F0F9F">
        <w:rPr>
          <w:rFonts w:asciiTheme="minorHAnsi" w:hAnsiTheme="minorHAnsi" w:cstheme="minorHAnsi"/>
          <w:color w:val="auto"/>
        </w:rPr>
        <w:t xml:space="preserve"> t</w:t>
      </w:r>
      <w:r w:rsidR="00476412">
        <w:rPr>
          <w:rFonts w:asciiTheme="minorHAnsi" w:hAnsiTheme="minorHAnsi" w:cstheme="minorHAnsi"/>
          <w:color w:val="auto"/>
        </w:rPr>
        <w:t>he peak at 68</w:t>
      </w:r>
      <w:r w:rsidR="005F0F9F">
        <w:rPr>
          <w:rFonts w:asciiTheme="minorHAnsi" w:hAnsiTheme="minorHAnsi" w:cstheme="minorHAnsi"/>
          <w:color w:val="auto"/>
        </w:rPr>
        <w:t>0</w:t>
      </w:r>
      <w:r w:rsidR="00476412">
        <w:rPr>
          <w:rFonts w:asciiTheme="minorHAnsi" w:hAnsiTheme="minorHAnsi" w:cstheme="minorHAnsi"/>
          <w:color w:val="auto"/>
        </w:rPr>
        <w:t xml:space="preserve"> nm shifts towards 690 nm and broadens, while the peak at 720 nm shifts </w:t>
      </w:r>
      <w:r w:rsidR="005F0F9F">
        <w:rPr>
          <w:rFonts w:asciiTheme="minorHAnsi" w:hAnsiTheme="minorHAnsi" w:cstheme="minorHAnsi"/>
          <w:color w:val="auto"/>
        </w:rPr>
        <w:t xml:space="preserve">back </w:t>
      </w:r>
      <w:r w:rsidR="00476412">
        <w:rPr>
          <w:rFonts w:asciiTheme="minorHAnsi" w:hAnsiTheme="minorHAnsi" w:cstheme="minorHAnsi"/>
          <w:color w:val="auto"/>
        </w:rPr>
        <w:t>to</w:t>
      </w:r>
      <w:r w:rsidR="005F0F9F">
        <w:rPr>
          <w:rFonts w:asciiTheme="minorHAnsi" w:hAnsiTheme="minorHAnsi" w:cstheme="minorHAnsi"/>
          <w:color w:val="auto"/>
        </w:rPr>
        <w:t>ward</w:t>
      </w:r>
      <w:r w:rsidR="00476412">
        <w:rPr>
          <w:rFonts w:asciiTheme="minorHAnsi" w:hAnsiTheme="minorHAnsi" w:cstheme="minorHAnsi"/>
          <w:color w:val="auto"/>
        </w:rPr>
        <w:t xml:space="preserve"> 7</w:t>
      </w:r>
      <w:r w:rsidR="006D4295">
        <w:rPr>
          <w:rFonts w:asciiTheme="minorHAnsi" w:hAnsiTheme="minorHAnsi" w:cstheme="minorHAnsi"/>
          <w:color w:val="auto"/>
        </w:rPr>
        <w:t>1</w:t>
      </w:r>
      <w:r w:rsidR="00476412">
        <w:rPr>
          <w:rFonts w:asciiTheme="minorHAnsi" w:hAnsiTheme="minorHAnsi" w:cstheme="minorHAnsi"/>
          <w:color w:val="auto"/>
        </w:rPr>
        <w:t>0 nm</w:t>
      </w:r>
      <w:r w:rsidR="00490A76">
        <w:rPr>
          <w:rFonts w:asciiTheme="minorHAnsi" w:hAnsiTheme="minorHAnsi" w:cstheme="minorHAnsi"/>
          <w:color w:val="auto"/>
        </w:rPr>
        <w:t xml:space="preserve"> (</w:t>
      </w:r>
      <w:r w:rsidR="00490A76" w:rsidRPr="004771C4">
        <w:rPr>
          <w:rFonts w:asciiTheme="minorHAnsi" w:hAnsiTheme="minorHAnsi" w:cstheme="minorHAnsi"/>
          <w:i/>
          <w:color w:val="auto"/>
        </w:rPr>
        <w:t>e.g</w:t>
      </w:r>
      <w:r w:rsidR="00490A76">
        <w:rPr>
          <w:rFonts w:asciiTheme="minorHAnsi" w:hAnsiTheme="minorHAnsi" w:cstheme="minorHAnsi"/>
          <w:color w:val="auto"/>
        </w:rPr>
        <w:t xml:space="preserve">., compare 60 </w:t>
      </w:r>
      <w:proofErr w:type="spellStart"/>
      <w:r w:rsidR="00490A76">
        <w:rPr>
          <w:rFonts w:asciiTheme="minorHAnsi" w:hAnsiTheme="minorHAnsi" w:cstheme="minorHAnsi"/>
          <w:color w:val="auto"/>
        </w:rPr>
        <w:t>ps</w:t>
      </w:r>
      <w:proofErr w:type="spellEnd"/>
      <w:r w:rsidR="00490A76">
        <w:rPr>
          <w:rFonts w:asciiTheme="minorHAnsi" w:hAnsiTheme="minorHAnsi" w:cstheme="minorHAnsi"/>
          <w:color w:val="auto"/>
        </w:rPr>
        <w:t xml:space="preserve"> to 500 </w:t>
      </w:r>
      <w:proofErr w:type="spellStart"/>
      <w:r w:rsidR="00490A76">
        <w:rPr>
          <w:rFonts w:asciiTheme="minorHAnsi" w:hAnsiTheme="minorHAnsi" w:cstheme="minorHAnsi"/>
          <w:color w:val="auto"/>
        </w:rPr>
        <w:t>ps</w:t>
      </w:r>
      <w:proofErr w:type="spellEnd"/>
      <w:r w:rsidR="00490A76">
        <w:rPr>
          <w:rFonts w:asciiTheme="minorHAnsi" w:hAnsiTheme="minorHAnsi" w:cstheme="minorHAnsi"/>
          <w:color w:val="auto"/>
        </w:rPr>
        <w:t>)</w:t>
      </w:r>
      <w:r w:rsidR="00476412">
        <w:rPr>
          <w:rFonts w:asciiTheme="minorHAnsi" w:hAnsiTheme="minorHAnsi" w:cstheme="minorHAnsi"/>
          <w:color w:val="auto"/>
        </w:rPr>
        <w:t xml:space="preserve">. </w:t>
      </w:r>
      <w:r w:rsidR="005F0F9F">
        <w:rPr>
          <w:rFonts w:asciiTheme="minorHAnsi" w:hAnsiTheme="minorHAnsi" w:cstheme="minorHAnsi"/>
          <w:color w:val="auto"/>
        </w:rPr>
        <w:t xml:space="preserve"> </w:t>
      </w:r>
      <w:r w:rsidR="00490A76">
        <w:rPr>
          <w:rFonts w:asciiTheme="minorHAnsi" w:hAnsiTheme="minorHAnsi" w:cstheme="minorHAnsi"/>
          <w:color w:val="auto"/>
        </w:rPr>
        <w:t xml:space="preserve">Data of this </w:t>
      </w:r>
      <w:r w:rsidR="00AC1D50">
        <w:rPr>
          <w:rFonts w:asciiTheme="minorHAnsi" w:hAnsiTheme="minorHAnsi" w:cstheme="minorHAnsi"/>
          <w:color w:val="auto"/>
        </w:rPr>
        <w:t xml:space="preserve">type </w:t>
      </w:r>
      <w:r w:rsidR="00490A76">
        <w:rPr>
          <w:rFonts w:asciiTheme="minorHAnsi" w:hAnsiTheme="minorHAnsi" w:cstheme="minorHAnsi"/>
          <w:color w:val="auto"/>
        </w:rPr>
        <w:t>helps rule out the presence of unconnected LHCII antenna proteins while providing evidence for energy transfer from LHCII to the PSI antenna and eventually the PSI core.</w:t>
      </w:r>
    </w:p>
    <w:p w14:paraId="04058D40" w14:textId="77777777" w:rsidR="00296ECD" w:rsidRDefault="00296ECD" w:rsidP="00296ECD">
      <w:pPr>
        <w:pStyle w:val="NormalWeb"/>
        <w:spacing w:before="0" w:beforeAutospacing="0" w:after="0" w:afterAutospacing="0"/>
        <w:rPr>
          <w:rFonts w:asciiTheme="minorHAnsi" w:hAnsiTheme="minorHAnsi" w:cstheme="minorHAnsi"/>
          <w:color w:val="auto"/>
        </w:rPr>
      </w:pPr>
    </w:p>
    <w:p w14:paraId="5CD47DCF" w14:textId="03B06490" w:rsidR="001766E3" w:rsidRPr="001D66BF" w:rsidRDefault="00483927" w:rsidP="00296EC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These dynamics </w:t>
      </w:r>
      <w:r w:rsidR="005F0F9F">
        <w:rPr>
          <w:rFonts w:asciiTheme="minorHAnsi" w:hAnsiTheme="minorHAnsi" w:cstheme="minorHAnsi"/>
          <w:color w:val="auto"/>
        </w:rPr>
        <w:t xml:space="preserve">also </w:t>
      </w:r>
      <w:r>
        <w:rPr>
          <w:rFonts w:asciiTheme="minorHAnsi" w:hAnsiTheme="minorHAnsi" w:cstheme="minorHAnsi"/>
          <w:color w:val="auto"/>
        </w:rPr>
        <w:t xml:space="preserve">suggest that there are likely to be unresolved </w:t>
      </w:r>
      <w:r w:rsidR="00AD04D0">
        <w:rPr>
          <w:rFonts w:asciiTheme="minorHAnsi" w:hAnsiTheme="minorHAnsi" w:cstheme="minorHAnsi"/>
          <w:color w:val="auto"/>
        </w:rPr>
        <w:t>peaks</w:t>
      </w:r>
      <w:r w:rsidR="00D21C4C">
        <w:rPr>
          <w:rFonts w:asciiTheme="minorHAnsi" w:hAnsiTheme="minorHAnsi" w:cstheme="minorHAnsi"/>
          <w:color w:val="auto"/>
        </w:rPr>
        <w:t xml:space="preserve"> </w:t>
      </w:r>
      <w:r>
        <w:rPr>
          <w:rFonts w:asciiTheme="minorHAnsi" w:hAnsiTheme="minorHAnsi" w:cstheme="minorHAnsi"/>
          <w:color w:val="auto"/>
        </w:rPr>
        <w:t>around 680 nm, 690 nm, 710 nm, and 720 nm</w:t>
      </w:r>
      <w:r w:rsidR="00D21C4C">
        <w:rPr>
          <w:rFonts w:asciiTheme="minorHAnsi" w:hAnsiTheme="minorHAnsi" w:cstheme="minorHAnsi"/>
          <w:color w:val="auto"/>
        </w:rPr>
        <w:t xml:space="preserve">.  </w:t>
      </w:r>
      <w:r w:rsidR="00AD04D0">
        <w:rPr>
          <w:rFonts w:asciiTheme="minorHAnsi" w:hAnsiTheme="minorHAnsi" w:cstheme="minorHAnsi"/>
          <w:color w:val="auto"/>
        </w:rPr>
        <w:t xml:space="preserve">This data therefore provides an example where spectral features could be better </w:t>
      </w:r>
      <w:r>
        <w:rPr>
          <w:rFonts w:asciiTheme="minorHAnsi" w:hAnsiTheme="minorHAnsi" w:cstheme="minorHAnsi"/>
          <w:color w:val="auto"/>
        </w:rPr>
        <w:t xml:space="preserve">resolved by collecting TCSPC data at </w:t>
      </w:r>
      <w:r w:rsidR="00AD04D0">
        <w:rPr>
          <w:rFonts w:asciiTheme="minorHAnsi" w:hAnsiTheme="minorHAnsi" w:cstheme="minorHAnsi"/>
          <w:color w:val="auto"/>
        </w:rPr>
        <w:t xml:space="preserve">closer intervals </w:t>
      </w:r>
      <w:r w:rsidR="00AC1D50">
        <w:rPr>
          <w:rFonts w:asciiTheme="minorHAnsi" w:hAnsiTheme="minorHAnsi" w:cstheme="minorHAnsi"/>
          <w:color w:val="auto"/>
        </w:rPr>
        <w:t>(</w:t>
      </w:r>
      <w:r w:rsidR="00AD04D0" w:rsidRPr="004771C4">
        <w:rPr>
          <w:rFonts w:asciiTheme="minorHAnsi" w:hAnsiTheme="minorHAnsi" w:cstheme="minorHAnsi"/>
          <w:i/>
          <w:color w:val="auto"/>
        </w:rPr>
        <w:t>e.g.</w:t>
      </w:r>
      <w:r w:rsidR="00AD04D0">
        <w:rPr>
          <w:rFonts w:asciiTheme="minorHAnsi" w:hAnsiTheme="minorHAnsi" w:cstheme="minorHAnsi"/>
          <w:color w:val="auto"/>
        </w:rPr>
        <w:t xml:space="preserve"> every </w:t>
      </w:r>
      <w:r>
        <w:rPr>
          <w:rFonts w:asciiTheme="minorHAnsi" w:hAnsiTheme="minorHAnsi" w:cstheme="minorHAnsi"/>
          <w:color w:val="auto"/>
        </w:rPr>
        <w:t>5 nm</w:t>
      </w:r>
      <w:r w:rsidR="00D21C4C">
        <w:rPr>
          <w:rFonts w:asciiTheme="minorHAnsi" w:hAnsiTheme="minorHAnsi" w:cstheme="minorHAnsi"/>
          <w:color w:val="auto"/>
        </w:rPr>
        <w:t xml:space="preserve"> rather than </w:t>
      </w:r>
      <w:r w:rsidR="00AD04D0">
        <w:rPr>
          <w:rFonts w:asciiTheme="minorHAnsi" w:hAnsiTheme="minorHAnsi" w:cstheme="minorHAnsi"/>
          <w:color w:val="auto"/>
        </w:rPr>
        <w:t xml:space="preserve">every </w:t>
      </w:r>
      <w:r w:rsidR="00D21C4C">
        <w:rPr>
          <w:rFonts w:asciiTheme="minorHAnsi" w:hAnsiTheme="minorHAnsi" w:cstheme="minorHAnsi"/>
          <w:color w:val="auto"/>
        </w:rPr>
        <w:t>10 nm</w:t>
      </w:r>
      <w:r w:rsidR="00AC1D50">
        <w:rPr>
          <w:rFonts w:asciiTheme="minorHAnsi" w:hAnsiTheme="minorHAnsi" w:cstheme="minorHAnsi"/>
          <w:color w:val="auto"/>
        </w:rPr>
        <w:t>)</w:t>
      </w:r>
      <w:r w:rsidR="00D21C4C">
        <w:rPr>
          <w:rFonts w:asciiTheme="minorHAnsi" w:hAnsiTheme="minorHAnsi" w:cstheme="minorHAnsi"/>
          <w:color w:val="auto"/>
        </w:rPr>
        <w:t>.</w:t>
      </w:r>
      <w:r w:rsidR="00AD04D0">
        <w:rPr>
          <w:rFonts w:asciiTheme="minorHAnsi" w:hAnsiTheme="minorHAnsi" w:cstheme="minorHAnsi"/>
          <w:color w:val="auto"/>
        </w:rPr>
        <w:t xml:space="preserve">  Even in the absence of higher spectral resolution, however, the DAS for the Band 5 complex </w:t>
      </w:r>
      <w:r w:rsidR="006D4295">
        <w:rPr>
          <w:rFonts w:asciiTheme="minorHAnsi" w:hAnsiTheme="minorHAnsi" w:cstheme="minorHAnsi"/>
          <w:color w:val="auto"/>
        </w:rPr>
        <w:t xml:space="preserve">are an example of </w:t>
      </w:r>
      <w:r w:rsidR="00AD04D0">
        <w:rPr>
          <w:rFonts w:asciiTheme="minorHAnsi" w:hAnsiTheme="minorHAnsi" w:cstheme="minorHAnsi"/>
          <w:color w:val="auto"/>
        </w:rPr>
        <w:t xml:space="preserve">evidence for </w:t>
      </w:r>
      <w:r w:rsidR="00DC5389">
        <w:rPr>
          <w:rFonts w:asciiTheme="minorHAnsi" w:hAnsiTheme="minorHAnsi" w:cstheme="minorHAnsi"/>
          <w:color w:val="auto"/>
        </w:rPr>
        <w:t xml:space="preserve">energy transfer between </w:t>
      </w:r>
      <w:r w:rsidR="00AD04D0">
        <w:rPr>
          <w:rFonts w:asciiTheme="minorHAnsi" w:hAnsiTheme="minorHAnsi" w:cstheme="minorHAnsi"/>
          <w:color w:val="auto"/>
        </w:rPr>
        <w:t xml:space="preserve">multiple fluorescing species </w:t>
      </w:r>
      <w:r w:rsidR="00DC5389">
        <w:rPr>
          <w:rFonts w:asciiTheme="minorHAnsi" w:hAnsiTheme="minorHAnsi" w:cstheme="minorHAnsi"/>
          <w:color w:val="auto"/>
        </w:rPr>
        <w:t xml:space="preserve">within </w:t>
      </w:r>
      <w:r w:rsidR="006D4295">
        <w:rPr>
          <w:rFonts w:asciiTheme="minorHAnsi" w:hAnsiTheme="minorHAnsi" w:cstheme="minorHAnsi"/>
          <w:color w:val="auto"/>
        </w:rPr>
        <w:t xml:space="preserve">a </w:t>
      </w:r>
      <w:r w:rsidR="00DC5389">
        <w:rPr>
          <w:rFonts w:asciiTheme="minorHAnsi" w:hAnsiTheme="minorHAnsi" w:cstheme="minorHAnsi"/>
          <w:color w:val="auto"/>
        </w:rPr>
        <w:t>complex.</w:t>
      </w:r>
      <w:r w:rsidR="00495ED6">
        <w:rPr>
          <w:rFonts w:asciiTheme="minorHAnsi" w:hAnsiTheme="minorHAnsi" w:cstheme="minorHAnsi"/>
          <w:color w:val="auto"/>
        </w:rPr>
        <w:t xml:space="preserve">  There also appears to be a rapidly decaying </w:t>
      </w:r>
      <w:r w:rsidR="0065460D">
        <w:rPr>
          <w:rFonts w:asciiTheme="minorHAnsi" w:hAnsiTheme="minorHAnsi" w:cstheme="minorHAnsi"/>
          <w:color w:val="auto"/>
        </w:rPr>
        <w:t>peak</w:t>
      </w:r>
      <w:r w:rsidR="00495ED6">
        <w:rPr>
          <w:rFonts w:asciiTheme="minorHAnsi" w:hAnsiTheme="minorHAnsi" w:cstheme="minorHAnsi"/>
          <w:color w:val="auto"/>
        </w:rPr>
        <w:t xml:space="preserve"> above 740 nm, suggesting that data should also be collected over a broader spectrum to include further spectral features.</w:t>
      </w:r>
    </w:p>
    <w:p w14:paraId="7F5815FC" w14:textId="549A9920" w:rsidR="004A71E4" w:rsidRPr="001B1519" w:rsidRDefault="004A71E4" w:rsidP="00296ECD">
      <w:pPr>
        <w:rPr>
          <w:rFonts w:asciiTheme="minorHAnsi" w:hAnsiTheme="minorHAnsi" w:cstheme="minorHAnsi"/>
          <w:color w:val="808080" w:themeColor="background1" w:themeShade="80"/>
        </w:rPr>
      </w:pPr>
    </w:p>
    <w:p w14:paraId="136CC46F" w14:textId="41DDD419" w:rsidR="009616E8" w:rsidRDefault="00B32616" w:rsidP="00296ECD">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E2C2AA1" w14:textId="4BF1B0CA" w:rsidR="003179BA" w:rsidRDefault="003179BA" w:rsidP="00296ECD">
      <w:pPr>
        <w:rPr>
          <w:rFonts w:asciiTheme="minorHAnsi" w:hAnsiTheme="minorHAnsi" w:cstheme="minorHAnsi"/>
          <w:color w:val="auto"/>
        </w:rPr>
      </w:pPr>
      <w:r>
        <w:rPr>
          <w:rFonts w:asciiTheme="minorHAnsi" w:hAnsiTheme="minorHAnsi" w:cstheme="minorHAnsi"/>
          <w:b/>
          <w:color w:val="auto"/>
        </w:rPr>
        <w:t xml:space="preserve">Figure 1: Representative </w:t>
      </w:r>
      <w:r w:rsidR="00AC1D50">
        <w:rPr>
          <w:rFonts w:asciiTheme="minorHAnsi" w:hAnsiTheme="minorHAnsi" w:cstheme="minorHAnsi"/>
          <w:b/>
          <w:color w:val="auto"/>
        </w:rPr>
        <w:t>g</w:t>
      </w:r>
      <w:r>
        <w:rPr>
          <w:rFonts w:asciiTheme="minorHAnsi" w:hAnsiTheme="minorHAnsi" w:cstheme="minorHAnsi"/>
          <w:b/>
          <w:color w:val="auto"/>
        </w:rPr>
        <w:t xml:space="preserve">reen </w:t>
      </w:r>
      <w:r w:rsidR="00AC1D50">
        <w:rPr>
          <w:rFonts w:asciiTheme="minorHAnsi" w:hAnsiTheme="minorHAnsi" w:cstheme="minorHAnsi"/>
          <w:b/>
          <w:color w:val="auto"/>
        </w:rPr>
        <w:t>g</w:t>
      </w:r>
      <w:r>
        <w:rPr>
          <w:rFonts w:asciiTheme="minorHAnsi" w:hAnsiTheme="minorHAnsi" w:cstheme="minorHAnsi"/>
          <w:b/>
          <w:color w:val="auto"/>
        </w:rPr>
        <w:t xml:space="preserve">el </w:t>
      </w:r>
      <w:r w:rsidR="00AC1D50">
        <w:rPr>
          <w:rFonts w:asciiTheme="minorHAnsi" w:hAnsiTheme="minorHAnsi" w:cstheme="minorHAnsi"/>
          <w:b/>
          <w:color w:val="auto"/>
        </w:rPr>
        <w:t>r</w:t>
      </w:r>
      <w:r>
        <w:rPr>
          <w:rFonts w:asciiTheme="minorHAnsi" w:hAnsiTheme="minorHAnsi" w:cstheme="minorHAnsi"/>
          <w:b/>
          <w:color w:val="auto"/>
        </w:rPr>
        <w:t>esults</w:t>
      </w:r>
      <w:r w:rsidR="00883AE1">
        <w:rPr>
          <w:rFonts w:asciiTheme="minorHAnsi" w:hAnsiTheme="minorHAnsi" w:cstheme="minorHAnsi"/>
          <w:b/>
          <w:color w:val="auto"/>
        </w:rPr>
        <w:t>.</w:t>
      </w:r>
      <w:r>
        <w:rPr>
          <w:rFonts w:asciiTheme="minorHAnsi" w:hAnsiTheme="minorHAnsi" w:cstheme="minorHAnsi"/>
          <w:color w:val="auto"/>
        </w:rPr>
        <w:t xml:space="preserve"> Green gel bands subjected to TCSPC analysis are labeled</w:t>
      </w:r>
      <w:r w:rsidR="00A404C2">
        <w:rPr>
          <w:rFonts w:asciiTheme="minorHAnsi" w:hAnsiTheme="minorHAnsi" w:cstheme="minorHAnsi"/>
          <w:color w:val="auto"/>
        </w:rPr>
        <w:t xml:space="preserve"> PSI-LHCII (</w:t>
      </w:r>
      <w:r w:rsidR="00AC1D50">
        <w:rPr>
          <w:rFonts w:asciiTheme="minorHAnsi" w:hAnsiTheme="minorHAnsi" w:cstheme="minorHAnsi"/>
          <w:color w:val="auto"/>
        </w:rPr>
        <w:t>p</w:t>
      </w:r>
      <w:r w:rsidR="00A404C2">
        <w:rPr>
          <w:rFonts w:asciiTheme="minorHAnsi" w:hAnsiTheme="minorHAnsi" w:cstheme="minorHAnsi"/>
          <w:color w:val="auto"/>
        </w:rPr>
        <w:t>hotosystem I LHCII megacomplexes),</w:t>
      </w:r>
      <w:r>
        <w:rPr>
          <w:rFonts w:asciiTheme="minorHAnsi" w:hAnsiTheme="minorHAnsi" w:cstheme="minorHAnsi"/>
          <w:color w:val="auto"/>
        </w:rPr>
        <w:t xml:space="preserve"> PSI (</w:t>
      </w:r>
      <w:r w:rsidR="00AC1D50">
        <w:rPr>
          <w:rFonts w:asciiTheme="minorHAnsi" w:hAnsiTheme="minorHAnsi" w:cstheme="minorHAnsi"/>
          <w:color w:val="auto"/>
        </w:rPr>
        <w:t>p</w:t>
      </w:r>
      <w:r>
        <w:rPr>
          <w:rFonts w:asciiTheme="minorHAnsi" w:hAnsiTheme="minorHAnsi" w:cstheme="minorHAnsi"/>
          <w:color w:val="auto"/>
        </w:rPr>
        <w:t>hotosystem I</w:t>
      </w:r>
      <w:r w:rsidR="00A404C2">
        <w:rPr>
          <w:rFonts w:asciiTheme="minorHAnsi" w:hAnsiTheme="minorHAnsi" w:cstheme="minorHAnsi"/>
          <w:color w:val="auto"/>
        </w:rPr>
        <w:t xml:space="preserve"> LHCI</w:t>
      </w:r>
      <w:r>
        <w:rPr>
          <w:rFonts w:asciiTheme="minorHAnsi" w:hAnsiTheme="minorHAnsi" w:cstheme="minorHAnsi"/>
          <w:color w:val="auto"/>
        </w:rPr>
        <w:t>), Band 5 (PSI-LHCII complex), PSII-LHCII (</w:t>
      </w:r>
      <w:r w:rsidR="00AC1D50">
        <w:rPr>
          <w:rFonts w:asciiTheme="minorHAnsi" w:hAnsiTheme="minorHAnsi" w:cstheme="minorHAnsi"/>
          <w:color w:val="auto"/>
        </w:rPr>
        <w:t>p</w:t>
      </w:r>
      <w:r>
        <w:rPr>
          <w:rFonts w:asciiTheme="minorHAnsi" w:hAnsiTheme="minorHAnsi" w:cstheme="minorHAnsi"/>
          <w:color w:val="auto"/>
        </w:rPr>
        <w:t xml:space="preserve">hotosystem II and </w:t>
      </w:r>
      <w:r w:rsidR="00296ECD">
        <w:rPr>
          <w:rFonts w:asciiTheme="minorHAnsi" w:hAnsiTheme="minorHAnsi" w:cstheme="minorHAnsi"/>
          <w:color w:val="auto"/>
        </w:rPr>
        <w:t xml:space="preserve">associated </w:t>
      </w:r>
      <w:r w:rsidR="00AC1D50">
        <w:rPr>
          <w:rFonts w:asciiTheme="minorHAnsi" w:hAnsiTheme="minorHAnsi" w:cstheme="minorHAnsi"/>
          <w:color w:val="auto"/>
        </w:rPr>
        <w:t>l</w:t>
      </w:r>
      <w:r w:rsidR="00296ECD">
        <w:rPr>
          <w:rFonts w:asciiTheme="minorHAnsi" w:hAnsiTheme="minorHAnsi" w:cstheme="minorHAnsi"/>
          <w:color w:val="auto"/>
        </w:rPr>
        <w:t>ight</w:t>
      </w:r>
      <w:r w:rsidR="006D4295">
        <w:rPr>
          <w:rFonts w:asciiTheme="minorHAnsi" w:hAnsiTheme="minorHAnsi" w:cstheme="minorHAnsi"/>
          <w:color w:val="auto"/>
        </w:rPr>
        <w:t>-</w:t>
      </w:r>
      <w:r w:rsidR="00AC1D50">
        <w:rPr>
          <w:rFonts w:asciiTheme="minorHAnsi" w:hAnsiTheme="minorHAnsi" w:cstheme="minorHAnsi"/>
          <w:color w:val="auto"/>
        </w:rPr>
        <w:t>h</w:t>
      </w:r>
      <w:r>
        <w:rPr>
          <w:rFonts w:asciiTheme="minorHAnsi" w:hAnsiTheme="minorHAnsi" w:cstheme="minorHAnsi"/>
          <w:color w:val="auto"/>
        </w:rPr>
        <w:t xml:space="preserve">arvesting </w:t>
      </w:r>
      <w:r w:rsidR="00AC1D50">
        <w:rPr>
          <w:rFonts w:asciiTheme="minorHAnsi" w:hAnsiTheme="minorHAnsi" w:cstheme="minorHAnsi"/>
          <w:color w:val="auto"/>
        </w:rPr>
        <w:t>c</w:t>
      </w:r>
      <w:r>
        <w:rPr>
          <w:rFonts w:asciiTheme="minorHAnsi" w:hAnsiTheme="minorHAnsi" w:cstheme="minorHAnsi"/>
          <w:color w:val="auto"/>
        </w:rPr>
        <w:t>omplex II), PSII (</w:t>
      </w:r>
      <w:r w:rsidR="00AC1D50">
        <w:rPr>
          <w:rFonts w:asciiTheme="minorHAnsi" w:hAnsiTheme="minorHAnsi" w:cstheme="minorHAnsi"/>
          <w:color w:val="auto"/>
        </w:rPr>
        <w:t>p</w:t>
      </w:r>
      <w:r>
        <w:rPr>
          <w:rFonts w:asciiTheme="minorHAnsi" w:hAnsiTheme="minorHAnsi" w:cstheme="minorHAnsi"/>
          <w:color w:val="auto"/>
        </w:rPr>
        <w:t>hotosystem II core complex)</w:t>
      </w:r>
      <w:r w:rsidR="00883AE1">
        <w:rPr>
          <w:rFonts w:asciiTheme="minorHAnsi" w:hAnsiTheme="minorHAnsi" w:cstheme="minorHAnsi"/>
          <w:color w:val="auto"/>
        </w:rPr>
        <w:t>, and LHCII (</w:t>
      </w:r>
      <w:r w:rsidR="00AC1D50">
        <w:rPr>
          <w:rFonts w:asciiTheme="minorHAnsi" w:hAnsiTheme="minorHAnsi" w:cstheme="minorHAnsi"/>
          <w:color w:val="auto"/>
        </w:rPr>
        <w:t>l</w:t>
      </w:r>
      <w:r w:rsidR="00883AE1">
        <w:rPr>
          <w:rFonts w:asciiTheme="minorHAnsi" w:hAnsiTheme="minorHAnsi" w:cstheme="minorHAnsi"/>
          <w:color w:val="auto"/>
        </w:rPr>
        <w:t>ight</w:t>
      </w:r>
      <w:r w:rsidR="00AC1D50">
        <w:rPr>
          <w:rFonts w:asciiTheme="minorHAnsi" w:hAnsiTheme="minorHAnsi" w:cstheme="minorHAnsi"/>
          <w:color w:val="auto"/>
        </w:rPr>
        <w:t>-h</w:t>
      </w:r>
      <w:r w:rsidR="00883AE1">
        <w:rPr>
          <w:rFonts w:asciiTheme="minorHAnsi" w:hAnsiTheme="minorHAnsi" w:cstheme="minorHAnsi"/>
          <w:color w:val="auto"/>
        </w:rPr>
        <w:t xml:space="preserve">arvesting </w:t>
      </w:r>
      <w:r w:rsidR="00AC1D50">
        <w:rPr>
          <w:rFonts w:asciiTheme="minorHAnsi" w:hAnsiTheme="minorHAnsi" w:cstheme="minorHAnsi"/>
          <w:color w:val="auto"/>
        </w:rPr>
        <w:t>c</w:t>
      </w:r>
      <w:r w:rsidR="00883AE1">
        <w:rPr>
          <w:rFonts w:asciiTheme="minorHAnsi" w:hAnsiTheme="minorHAnsi" w:cstheme="minorHAnsi"/>
          <w:color w:val="auto"/>
        </w:rPr>
        <w:t xml:space="preserve">omplex II). Lane 1 shows an ideal banding pattern resulting from chloroplast isolation before solubilization and green gel electrophoresis on a 4-7% acrylamide gradient gel. Lanes 2 and 3 show </w:t>
      </w:r>
      <w:r w:rsidR="00A404C2">
        <w:rPr>
          <w:rFonts w:asciiTheme="minorHAnsi" w:hAnsiTheme="minorHAnsi" w:cstheme="minorHAnsi"/>
          <w:color w:val="auto"/>
        </w:rPr>
        <w:t>average</w:t>
      </w:r>
      <w:r w:rsidR="00883AE1">
        <w:rPr>
          <w:rFonts w:asciiTheme="minorHAnsi" w:hAnsiTheme="minorHAnsi" w:cstheme="minorHAnsi"/>
          <w:color w:val="auto"/>
        </w:rPr>
        <w:t xml:space="preserve"> results from </w:t>
      </w:r>
      <w:r w:rsidR="00E63DAC">
        <w:rPr>
          <w:rFonts w:asciiTheme="minorHAnsi" w:hAnsiTheme="minorHAnsi" w:cstheme="minorHAnsi"/>
          <w:color w:val="auto"/>
        </w:rPr>
        <w:t>simple</w:t>
      </w:r>
      <w:r w:rsidR="00883AE1">
        <w:rPr>
          <w:rFonts w:asciiTheme="minorHAnsi" w:hAnsiTheme="minorHAnsi" w:cstheme="minorHAnsi"/>
          <w:color w:val="auto"/>
        </w:rPr>
        <w:t xml:space="preserve"> thylakoid isolation and electrophoresis on a non-gradient 5% acrylamide gel. Lanes 4-6 show increasing severity of under-solubilization.</w:t>
      </w:r>
      <w:r w:rsidR="00AC1D50">
        <w:rPr>
          <w:rFonts w:asciiTheme="minorHAnsi" w:hAnsiTheme="minorHAnsi" w:cstheme="minorHAnsi"/>
          <w:color w:val="auto"/>
        </w:rPr>
        <w:t xml:space="preserve"> </w:t>
      </w:r>
      <w:r w:rsidR="00883AE1">
        <w:rPr>
          <w:rFonts w:asciiTheme="minorHAnsi" w:hAnsiTheme="minorHAnsi" w:cstheme="minorHAnsi"/>
          <w:color w:val="auto"/>
        </w:rPr>
        <w:t xml:space="preserve">Lane 7 shows representative results for Arabidopsis using the </w:t>
      </w:r>
      <w:r w:rsidR="00E63DAC">
        <w:rPr>
          <w:rFonts w:asciiTheme="minorHAnsi" w:hAnsiTheme="minorHAnsi" w:cstheme="minorHAnsi"/>
          <w:color w:val="auto"/>
        </w:rPr>
        <w:t xml:space="preserve">simple </w:t>
      </w:r>
      <w:r w:rsidR="00883AE1">
        <w:rPr>
          <w:rFonts w:asciiTheme="minorHAnsi" w:hAnsiTheme="minorHAnsi" w:cstheme="minorHAnsi"/>
          <w:color w:val="auto"/>
        </w:rPr>
        <w:t>protocol.</w:t>
      </w:r>
    </w:p>
    <w:p w14:paraId="5E3CC93B" w14:textId="776AE1B7" w:rsidR="00C321D8" w:rsidRDefault="00C321D8" w:rsidP="00296ECD">
      <w:pPr>
        <w:rPr>
          <w:rFonts w:asciiTheme="minorHAnsi" w:hAnsiTheme="minorHAnsi" w:cstheme="minorHAnsi"/>
          <w:color w:val="auto"/>
        </w:rPr>
      </w:pPr>
    </w:p>
    <w:p w14:paraId="1D0C9529" w14:textId="3CBBE718" w:rsidR="00C321D8" w:rsidRPr="00C321D8" w:rsidRDefault="00C321D8" w:rsidP="00296ECD">
      <w:pPr>
        <w:rPr>
          <w:rFonts w:asciiTheme="minorHAnsi" w:hAnsiTheme="minorHAnsi" w:cstheme="minorHAnsi"/>
          <w:color w:val="auto"/>
        </w:rPr>
      </w:pPr>
      <w:r w:rsidRPr="00C321D8">
        <w:rPr>
          <w:rFonts w:asciiTheme="minorHAnsi" w:hAnsiTheme="minorHAnsi" w:cstheme="minorHAnsi"/>
          <w:b/>
          <w:color w:val="auto"/>
        </w:rPr>
        <w:t>Figure 2</w:t>
      </w:r>
      <w:r>
        <w:rPr>
          <w:rFonts w:asciiTheme="minorHAnsi" w:hAnsiTheme="minorHAnsi" w:cstheme="minorHAnsi"/>
          <w:b/>
          <w:color w:val="auto"/>
        </w:rPr>
        <w:t>:</w:t>
      </w:r>
      <w:r w:rsidRPr="00C321D8">
        <w:rPr>
          <w:rFonts w:asciiTheme="minorHAnsi" w:hAnsiTheme="minorHAnsi" w:cstheme="minorHAnsi"/>
          <w:b/>
          <w:color w:val="auto"/>
        </w:rPr>
        <w:t xml:space="preserve">  Schematic of time-correlated single photon counting instrument. </w:t>
      </w:r>
      <w:r w:rsidRPr="00C321D8">
        <w:rPr>
          <w:rFonts w:asciiTheme="minorHAnsi" w:hAnsiTheme="minorHAnsi" w:cstheme="minorHAnsi"/>
          <w:color w:val="auto"/>
        </w:rPr>
        <w:t xml:space="preserve"> Light source is a passively mode-locked NdYVO</w:t>
      </w:r>
      <w:r w:rsidRPr="00C321D8">
        <w:rPr>
          <w:rFonts w:asciiTheme="minorHAnsi" w:hAnsiTheme="minorHAnsi" w:cstheme="minorHAnsi"/>
          <w:color w:val="auto"/>
          <w:vertAlign w:val="subscript"/>
        </w:rPr>
        <w:t>4</w:t>
      </w:r>
      <w:r w:rsidRPr="00C321D8">
        <w:rPr>
          <w:rFonts w:asciiTheme="minorHAnsi" w:hAnsiTheme="minorHAnsi" w:cstheme="minorHAnsi"/>
          <w:color w:val="auto"/>
        </w:rPr>
        <w:t xml:space="preserve"> laser that pumps a cavity dumped dye laser.  5</w:t>
      </w:r>
      <w:r w:rsidR="00AC1D50">
        <w:rPr>
          <w:rFonts w:asciiTheme="minorHAnsi" w:hAnsiTheme="minorHAnsi" w:cstheme="minorHAnsi"/>
          <w:color w:val="auto"/>
        </w:rPr>
        <w:t>-</w:t>
      </w:r>
      <w:r w:rsidRPr="00C321D8">
        <w:rPr>
          <w:rFonts w:asciiTheme="minorHAnsi" w:hAnsiTheme="minorHAnsi" w:cstheme="minorHAnsi"/>
          <w:color w:val="auto"/>
        </w:rPr>
        <w:t>ps pulses at variable repetition rate</w:t>
      </w:r>
      <w:r w:rsidR="00AC1D50">
        <w:rPr>
          <w:rFonts w:asciiTheme="minorHAnsi" w:hAnsiTheme="minorHAnsi" w:cstheme="minorHAnsi"/>
          <w:color w:val="auto"/>
        </w:rPr>
        <w:t>s</w:t>
      </w:r>
      <w:r w:rsidRPr="00C321D8">
        <w:rPr>
          <w:rFonts w:asciiTheme="minorHAnsi" w:hAnsiTheme="minorHAnsi" w:cstheme="minorHAnsi"/>
          <w:color w:val="auto"/>
        </w:rPr>
        <w:t xml:space="preserve"> and wavelength</w:t>
      </w:r>
      <w:r w:rsidR="00AC1D50">
        <w:rPr>
          <w:rFonts w:asciiTheme="minorHAnsi" w:hAnsiTheme="minorHAnsi" w:cstheme="minorHAnsi"/>
          <w:color w:val="auto"/>
        </w:rPr>
        <w:t>s</w:t>
      </w:r>
      <w:r w:rsidRPr="00C321D8">
        <w:rPr>
          <w:rFonts w:asciiTheme="minorHAnsi" w:hAnsiTheme="minorHAnsi" w:cstheme="minorHAnsi"/>
          <w:color w:val="auto"/>
        </w:rPr>
        <w:t xml:space="preserve"> are characterized using an auto</w:t>
      </w:r>
      <w:r>
        <w:rPr>
          <w:rFonts w:asciiTheme="minorHAnsi" w:hAnsiTheme="minorHAnsi" w:cstheme="minorHAnsi"/>
          <w:color w:val="auto"/>
        </w:rPr>
        <w:t>c</w:t>
      </w:r>
      <w:r w:rsidRPr="00C321D8">
        <w:rPr>
          <w:rFonts w:asciiTheme="minorHAnsi" w:hAnsiTheme="minorHAnsi" w:cstheme="minorHAnsi"/>
          <w:color w:val="auto"/>
        </w:rPr>
        <w:t xml:space="preserve">orrelator.  The pulses are divided, with one portion going to a reference photodiode and the </w:t>
      </w:r>
      <w:r w:rsidR="00AC1D50" w:rsidRPr="00C321D8">
        <w:rPr>
          <w:rFonts w:asciiTheme="minorHAnsi" w:hAnsiTheme="minorHAnsi" w:cstheme="minorHAnsi"/>
          <w:color w:val="auto"/>
        </w:rPr>
        <w:t>re</w:t>
      </w:r>
      <w:r w:rsidR="00AC1D50">
        <w:rPr>
          <w:rFonts w:asciiTheme="minorHAnsi" w:hAnsiTheme="minorHAnsi" w:cstheme="minorHAnsi"/>
          <w:color w:val="auto"/>
        </w:rPr>
        <w:t>st</w:t>
      </w:r>
      <w:r w:rsidR="00AC1D50" w:rsidRPr="00C321D8">
        <w:rPr>
          <w:rFonts w:asciiTheme="minorHAnsi" w:hAnsiTheme="minorHAnsi" w:cstheme="minorHAnsi"/>
          <w:color w:val="auto"/>
        </w:rPr>
        <w:t xml:space="preserve"> </w:t>
      </w:r>
      <w:r w:rsidRPr="00C321D8">
        <w:rPr>
          <w:rFonts w:asciiTheme="minorHAnsi" w:hAnsiTheme="minorHAnsi" w:cstheme="minorHAnsi"/>
          <w:color w:val="auto"/>
        </w:rPr>
        <w:t>exciting the sample.  Sample emission is collected using a microscope objective</w:t>
      </w:r>
      <w:r w:rsidR="00AC1D50">
        <w:rPr>
          <w:rFonts w:asciiTheme="minorHAnsi" w:hAnsiTheme="minorHAnsi" w:cstheme="minorHAnsi"/>
          <w:color w:val="auto"/>
        </w:rPr>
        <w:t>,</w:t>
      </w:r>
      <w:r w:rsidRPr="00C321D8">
        <w:rPr>
          <w:rFonts w:asciiTheme="minorHAnsi" w:hAnsiTheme="minorHAnsi" w:cstheme="minorHAnsi"/>
          <w:color w:val="auto"/>
        </w:rPr>
        <w:t xml:space="preserve"> and polarized components</w:t>
      </w:r>
      <w:r w:rsidR="00AC1D50">
        <w:rPr>
          <w:rFonts w:asciiTheme="minorHAnsi" w:hAnsiTheme="minorHAnsi" w:cstheme="minorHAnsi"/>
          <w:color w:val="auto"/>
        </w:rPr>
        <w:t xml:space="preserve"> are</w:t>
      </w:r>
      <w:r w:rsidRPr="00C321D8">
        <w:rPr>
          <w:rFonts w:asciiTheme="minorHAnsi" w:hAnsiTheme="minorHAnsi" w:cstheme="minorHAnsi"/>
          <w:color w:val="auto"/>
        </w:rPr>
        <w:t xml:space="preserve"> detected using two detection channels.  Sample emission is time resolved using the detection electronics indicated, where CFD = constant fraction discriminator, TAC = time-to-amplitude converter</w:t>
      </w:r>
      <w:r w:rsidR="006359A9">
        <w:rPr>
          <w:rFonts w:asciiTheme="minorHAnsi" w:hAnsiTheme="minorHAnsi" w:cstheme="minorHAnsi"/>
          <w:color w:val="auto"/>
        </w:rPr>
        <w:t>,</w:t>
      </w:r>
      <w:r w:rsidRPr="00C321D8">
        <w:rPr>
          <w:rFonts w:asciiTheme="minorHAnsi" w:hAnsiTheme="minorHAnsi" w:cstheme="minorHAnsi"/>
          <w:color w:val="auto"/>
        </w:rPr>
        <w:t xml:space="preserve"> and MCA = multi-channel analyzer.  Time resolution is determined from the instrument response function </w:t>
      </w:r>
      <w:r w:rsidR="006359A9">
        <w:rPr>
          <w:rFonts w:asciiTheme="minorHAnsi" w:hAnsiTheme="minorHAnsi" w:cstheme="minorHAnsi"/>
          <w:color w:val="auto"/>
        </w:rPr>
        <w:t>(</w:t>
      </w:r>
      <w:r w:rsidRPr="00C321D8">
        <w:rPr>
          <w:rFonts w:asciiTheme="minorHAnsi" w:hAnsiTheme="minorHAnsi" w:cstheme="minorHAnsi"/>
          <w:color w:val="auto"/>
        </w:rPr>
        <w:t xml:space="preserve">ca. 40 </w:t>
      </w:r>
      <w:proofErr w:type="spellStart"/>
      <w:r w:rsidRPr="00C321D8">
        <w:rPr>
          <w:rFonts w:asciiTheme="minorHAnsi" w:hAnsiTheme="minorHAnsi" w:cstheme="minorHAnsi"/>
          <w:color w:val="auto"/>
        </w:rPr>
        <w:t>ps</w:t>
      </w:r>
      <w:proofErr w:type="spellEnd"/>
      <w:r w:rsidR="006359A9">
        <w:rPr>
          <w:rFonts w:asciiTheme="minorHAnsi" w:hAnsiTheme="minorHAnsi" w:cstheme="minorHAnsi"/>
          <w:color w:val="auto"/>
        </w:rPr>
        <w:t>)</w:t>
      </w:r>
      <w:r w:rsidRPr="00C321D8">
        <w:rPr>
          <w:rFonts w:asciiTheme="minorHAnsi" w:hAnsiTheme="minorHAnsi" w:cstheme="minorHAnsi"/>
          <w:color w:val="auto"/>
        </w:rPr>
        <w:t>.</w:t>
      </w:r>
    </w:p>
    <w:p w14:paraId="5B0BE17B" w14:textId="48997A7F" w:rsidR="00883AE1" w:rsidRDefault="00883AE1" w:rsidP="00296ECD">
      <w:pPr>
        <w:rPr>
          <w:rFonts w:asciiTheme="minorHAnsi" w:hAnsiTheme="minorHAnsi" w:cstheme="minorHAnsi"/>
          <w:color w:val="auto"/>
        </w:rPr>
      </w:pPr>
    </w:p>
    <w:p w14:paraId="42FD38B2" w14:textId="066B2074" w:rsidR="00883AE1" w:rsidRDefault="00883AE1" w:rsidP="00296ECD">
      <w:pPr>
        <w:rPr>
          <w:rFonts w:asciiTheme="minorHAnsi" w:hAnsiTheme="minorHAnsi" w:cstheme="minorHAnsi"/>
          <w:color w:val="auto"/>
        </w:rPr>
      </w:pPr>
      <w:r>
        <w:rPr>
          <w:rFonts w:asciiTheme="minorHAnsi" w:hAnsiTheme="minorHAnsi" w:cstheme="minorHAnsi"/>
          <w:b/>
          <w:color w:val="auto"/>
        </w:rPr>
        <w:t xml:space="preserve">Figure </w:t>
      </w:r>
      <w:r w:rsidR="00C321D8">
        <w:rPr>
          <w:rFonts w:asciiTheme="minorHAnsi" w:hAnsiTheme="minorHAnsi" w:cstheme="minorHAnsi"/>
          <w:b/>
          <w:color w:val="auto"/>
        </w:rPr>
        <w:t>3</w:t>
      </w:r>
      <w:r>
        <w:rPr>
          <w:rFonts w:asciiTheme="minorHAnsi" w:hAnsiTheme="minorHAnsi" w:cstheme="minorHAnsi"/>
          <w:b/>
          <w:color w:val="auto"/>
        </w:rPr>
        <w:t xml:space="preserve">:  Representative </w:t>
      </w:r>
      <w:r w:rsidR="006359A9">
        <w:rPr>
          <w:rFonts w:asciiTheme="minorHAnsi" w:hAnsiTheme="minorHAnsi" w:cstheme="minorHAnsi"/>
          <w:b/>
          <w:color w:val="auto"/>
        </w:rPr>
        <w:t>r</w:t>
      </w:r>
      <w:r>
        <w:rPr>
          <w:rFonts w:asciiTheme="minorHAnsi" w:hAnsiTheme="minorHAnsi" w:cstheme="minorHAnsi"/>
          <w:b/>
          <w:color w:val="auto"/>
        </w:rPr>
        <w:t xml:space="preserve">aw TCSPC data and </w:t>
      </w:r>
      <w:r w:rsidR="006359A9">
        <w:rPr>
          <w:rFonts w:asciiTheme="minorHAnsi" w:hAnsiTheme="minorHAnsi" w:cstheme="minorHAnsi"/>
          <w:b/>
          <w:color w:val="auto"/>
        </w:rPr>
        <w:t>n</w:t>
      </w:r>
      <w:r>
        <w:rPr>
          <w:rFonts w:asciiTheme="minorHAnsi" w:hAnsiTheme="minorHAnsi" w:cstheme="minorHAnsi"/>
          <w:b/>
          <w:color w:val="auto"/>
        </w:rPr>
        <w:t xml:space="preserve">ormalized </w:t>
      </w:r>
      <w:r w:rsidR="006359A9">
        <w:rPr>
          <w:rFonts w:asciiTheme="minorHAnsi" w:hAnsiTheme="minorHAnsi" w:cstheme="minorHAnsi"/>
          <w:b/>
          <w:color w:val="auto"/>
        </w:rPr>
        <w:t>f</w:t>
      </w:r>
      <w:r>
        <w:rPr>
          <w:rFonts w:asciiTheme="minorHAnsi" w:hAnsiTheme="minorHAnsi" w:cstheme="minorHAnsi"/>
          <w:b/>
          <w:color w:val="auto"/>
        </w:rPr>
        <w:t xml:space="preserve">luorescence </w:t>
      </w:r>
      <w:r w:rsidR="006359A9">
        <w:rPr>
          <w:rFonts w:asciiTheme="minorHAnsi" w:hAnsiTheme="minorHAnsi" w:cstheme="minorHAnsi"/>
          <w:b/>
          <w:color w:val="auto"/>
        </w:rPr>
        <w:t>d</w:t>
      </w:r>
      <w:r>
        <w:rPr>
          <w:rFonts w:asciiTheme="minorHAnsi" w:hAnsiTheme="minorHAnsi" w:cstheme="minorHAnsi"/>
          <w:b/>
          <w:color w:val="auto"/>
        </w:rPr>
        <w:t xml:space="preserve">ecay </w:t>
      </w:r>
      <w:r w:rsidR="006359A9">
        <w:rPr>
          <w:rFonts w:asciiTheme="minorHAnsi" w:hAnsiTheme="minorHAnsi" w:cstheme="minorHAnsi"/>
          <w:b/>
          <w:color w:val="auto"/>
        </w:rPr>
        <w:t>c</w:t>
      </w:r>
      <w:r>
        <w:rPr>
          <w:rFonts w:asciiTheme="minorHAnsi" w:hAnsiTheme="minorHAnsi" w:cstheme="minorHAnsi"/>
          <w:b/>
          <w:color w:val="auto"/>
        </w:rPr>
        <w:t xml:space="preserve">urves. </w:t>
      </w:r>
      <w:r w:rsidR="006359A9" w:rsidRPr="004771C4">
        <w:rPr>
          <w:rFonts w:asciiTheme="minorHAnsi" w:hAnsiTheme="minorHAnsi" w:cstheme="minorHAnsi"/>
          <w:color w:val="auto"/>
        </w:rPr>
        <w:t>(</w:t>
      </w:r>
      <w:r>
        <w:rPr>
          <w:rFonts w:asciiTheme="minorHAnsi" w:hAnsiTheme="minorHAnsi" w:cstheme="minorHAnsi"/>
          <w:color w:val="auto"/>
        </w:rPr>
        <w:t>A</w:t>
      </w:r>
      <w:r w:rsidR="006359A9">
        <w:rPr>
          <w:rFonts w:asciiTheme="minorHAnsi" w:hAnsiTheme="minorHAnsi" w:cstheme="minorHAnsi"/>
          <w:color w:val="auto"/>
        </w:rPr>
        <w:t>)</w:t>
      </w:r>
      <w:r>
        <w:rPr>
          <w:rFonts w:asciiTheme="minorHAnsi" w:hAnsiTheme="minorHAnsi" w:cstheme="minorHAnsi"/>
          <w:color w:val="auto"/>
        </w:rPr>
        <w:t xml:space="preserve">  </w:t>
      </w:r>
      <w:r w:rsidR="00920C5D">
        <w:rPr>
          <w:rFonts w:asciiTheme="minorHAnsi" w:hAnsiTheme="minorHAnsi" w:cstheme="minorHAnsi"/>
          <w:color w:val="auto"/>
        </w:rPr>
        <w:t>Overlay of r</w:t>
      </w:r>
      <w:r>
        <w:rPr>
          <w:rFonts w:asciiTheme="minorHAnsi" w:hAnsiTheme="minorHAnsi" w:cstheme="minorHAnsi"/>
          <w:color w:val="auto"/>
        </w:rPr>
        <w:t xml:space="preserve">aw TCSPC data for LHCII.  TCSPC data was collected </w:t>
      </w:r>
      <w:r w:rsidR="00920C5D">
        <w:rPr>
          <w:rFonts w:asciiTheme="minorHAnsi" w:hAnsiTheme="minorHAnsi" w:cstheme="minorHAnsi"/>
          <w:color w:val="auto"/>
        </w:rPr>
        <w:t>every 10 nm between 670 nm and 740 nm</w:t>
      </w:r>
      <w:r>
        <w:rPr>
          <w:rFonts w:asciiTheme="minorHAnsi" w:hAnsiTheme="minorHAnsi" w:cstheme="minorHAnsi"/>
          <w:color w:val="auto"/>
        </w:rPr>
        <w:t xml:space="preserve"> </w:t>
      </w:r>
      <w:r w:rsidR="006359A9">
        <w:rPr>
          <w:rFonts w:asciiTheme="minorHAnsi" w:hAnsiTheme="minorHAnsi" w:cstheme="minorHAnsi"/>
          <w:color w:val="auto"/>
        </w:rPr>
        <w:t>(</w:t>
      </w:r>
      <w:r>
        <w:rPr>
          <w:rFonts w:asciiTheme="minorHAnsi" w:hAnsiTheme="minorHAnsi" w:cstheme="minorHAnsi"/>
          <w:color w:val="auto"/>
        </w:rPr>
        <w:t>B</w:t>
      </w:r>
      <w:r w:rsidR="006359A9">
        <w:rPr>
          <w:rFonts w:asciiTheme="minorHAnsi" w:hAnsiTheme="minorHAnsi" w:cstheme="minorHAnsi"/>
          <w:color w:val="auto"/>
        </w:rPr>
        <w:t>)</w:t>
      </w:r>
      <w:r>
        <w:rPr>
          <w:rFonts w:asciiTheme="minorHAnsi" w:hAnsiTheme="minorHAnsi" w:cstheme="minorHAnsi"/>
          <w:color w:val="auto"/>
        </w:rPr>
        <w:t xml:space="preserve"> </w:t>
      </w:r>
      <w:r w:rsidR="00A404C2">
        <w:rPr>
          <w:rFonts w:asciiTheme="minorHAnsi" w:hAnsiTheme="minorHAnsi" w:cstheme="minorHAnsi"/>
          <w:color w:val="auto"/>
        </w:rPr>
        <w:t xml:space="preserve">A representative curve showing time registration of the fluorescence data to the </w:t>
      </w:r>
      <w:r w:rsidR="006359A9">
        <w:rPr>
          <w:rFonts w:asciiTheme="minorHAnsi" w:hAnsiTheme="minorHAnsi" w:cstheme="minorHAnsi"/>
          <w:color w:val="auto"/>
        </w:rPr>
        <w:t>i</w:t>
      </w:r>
      <w:r w:rsidR="00A404C2">
        <w:rPr>
          <w:rFonts w:asciiTheme="minorHAnsi" w:hAnsiTheme="minorHAnsi" w:cstheme="minorHAnsi"/>
          <w:color w:val="auto"/>
        </w:rPr>
        <w:t xml:space="preserve">nstrument </w:t>
      </w:r>
      <w:r w:rsidR="006359A9">
        <w:rPr>
          <w:rFonts w:asciiTheme="minorHAnsi" w:hAnsiTheme="minorHAnsi" w:cstheme="minorHAnsi"/>
          <w:color w:val="auto"/>
        </w:rPr>
        <w:t>r</w:t>
      </w:r>
      <w:r w:rsidR="00A404C2">
        <w:rPr>
          <w:rFonts w:asciiTheme="minorHAnsi" w:hAnsiTheme="minorHAnsi" w:cstheme="minorHAnsi"/>
          <w:color w:val="auto"/>
        </w:rPr>
        <w:t xml:space="preserve">esponse </w:t>
      </w:r>
      <w:r w:rsidR="006359A9">
        <w:rPr>
          <w:rFonts w:asciiTheme="minorHAnsi" w:hAnsiTheme="minorHAnsi" w:cstheme="minorHAnsi"/>
          <w:color w:val="auto"/>
        </w:rPr>
        <w:t>f</w:t>
      </w:r>
      <w:r w:rsidR="00A404C2">
        <w:rPr>
          <w:rFonts w:asciiTheme="minorHAnsi" w:hAnsiTheme="minorHAnsi" w:cstheme="minorHAnsi"/>
          <w:color w:val="auto"/>
        </w:rPr>
        <w:t xml:space="preserve">unction (IRF). </w:t>
      </w:r>
      <w:r w:rsidR="006359A9">
        <w:rPr>
          <w:rFonts w:asciiTheme="minorHAnsi" w:hAnsiTheme="minorHAnsi" w:cstheme="minorHAnsi"/>
          <w:color w:val="auto"/>
        </w:rPr>
        <w:t>(</w:t>
      </w:r>
      <w:r w:rsidR="00A404C2">
        <w:rPr>
          <w:rFonts w:asciiTheme="minorHAnsi" w:hAnsiTheme="minorHAnsi" w:cstheme="minorHAnsi"/>
          <w:color w:val="auto"/>
        </w:rPr>
        <w:t>C</w:t>
      </w:r>
      <w:r w:rsidR="006359A9">
        <w:rPr>
          <w:rFonts w:asciiTheme="minorHAnsi" w:hAnsiTheme="minorHAnsi" w:cstheme="minorHAnsi"/>
          <w:color w:val="auto"/>
        </w:rPr>
        <w:t>)</w:t>
      </w:r>
      <w:r w:rsidR="00A404C2">
        <w:rPr>
          <w:rFonts w:asciiTheme="minorHAnsi" w:hAnsiTheme="minorHAnsi" w:cstheme="minorHAnsi"/>
          <w:color w:val="auto"/>
        </w:rPr>
        <w:t xml:space="preserve"> </w:t>
      </w:r>
      <w:r w:rsidR="00920C5D">
        <w:rPr>
          <w:rFonts w:asciiTheme="minorHAnsi" w:hAnsiTheme="minorHAnsi" w:cstheme="minorHAnsi"/>
          <w:color w:val="auto"/>
        </w:rPr>
        <w:t xml:space="preserve">The </w:t>
      </w:r>
      <w:r w:rsidR="00A404C2">
        <w:rPr>
          <w:rFonts w:asciiTheme="minorHAnsi" w:hAnsiTheme="minorHAnsi" w:cstheme="minorHAnsi"/>
          <w:color w:val="auto"/>
        </w:rPr>
        <w:t>LHCII data</w:t>
      </w:r>
      <w:r w:rsidR="00920C5D">
        <w:rPr>
          <w:rFonts w:asciiTheme="minorHAnsi" w:hAnsiTheme="minorHAnsi" w:cstheme="minorHAnsi"/>
          <w:color w:val="auto"/>
        </w:rPr>
        <w:t xml:space="preserve"> from </w:t>
      </w:r>
      <w:r w:rsidR="006359A9">
        <w:rPr>
          <w:rFonts w:asciiTheme="minorHAnsi" w:hAnsiTheme="minorHAnsi" w:cstheme="minorHAnsi"/>
          <w:color w:val="auto"/>
        </w:rPr>
        <w:t>(</w:t>
      </w:r>
      <w:r w:rsidR="00920C5D">
        <w:rPr>
          <w:rFonts w:asciiTheme="minorHAnsi" w:hAnsiTheme="minorHAnsi" w:cstheme="minorHAnsi"/>
          <w:color w:val="auto"/>
        </w:rPr>
        <w:t>A</w:t>
      </w:r>
      <w:r w:rsidR="006359A9">
        <w:rPr>
          <w:rFonts w:asciiTheme="minorHAnsi" w:hAnsiTheme="minorHAnsi" w:cstheme="minorHAnsi"/>
          <w:color w:val="auto"/>
        </w:rPr>
        <w:t>)</w:t>
      </w:r>
      <w:r w:rsidR="00920C5D">
        <w:rPr>
          <w:rFonts w:asciiTheme="minorHAnsi" w:hAnsiTheme="minorHAnsi" w:cstheme="minorHAnsi"/>
          <w:color w:val="auto"/>
        </w:rPr>
        <w:t xml:space="preserve"> normalized to a maximum peak height of 1</w:t>
      </w:r>
      <w:r w:rsidR="00A404C2">
        <w:rPr>
          <w:rFonts w:asciiTheme="minorHAnsi" w:hAnsiTheme="minorHAnsi" w:cstheme="minorHAnsi"/>
          <w:color w:val="auto"/>
        </w:rPr>
        <w:t xml:space="preserve"> after all curves were registered to their respective IRFs</w:t>
      </w:r>
      <w:r w:rsidR="00920C5D">
        <w:rPr>
          <w:rFonts w:asciiTheme="minorHAnsi" w:hAnsiTheme="minorHAnsi" w:cstheme="minorHAnsi"/>
          <w:color w:val="auto"/>
        </w:rPr>
        <w:t xml:space="preserve">. </w:t>
      </w:r>
      <w:r w:rsidR="006359A9">
        <w:rPr>
          <w:rFonts w:asciiTheme="minorHAnsi" w:hAnsiTheme="minorHAnsi" w:cstheme="minorHAnsi"/>
          <w:color w:val="auto"/>
        </w:rPr>
        <w:t>(</w:t>
      </w:r>
      <w:r w:rsidR="00A404C2">
        <w:rPr>
          <w:rFonts w:asciiTheme="minorHAnsi" w:hAnsiTheme="minorHAnsi" w:cstheme="minorHAnsi"/>
          <w:color w:val="auto"/>
        </w:rPr>
        <w:t>D</w:t>
      </w:r>
      <w:r w:rsidR="006359A9">
        <w:rPr>
          <w:rFonts w:asciiTheme="minorHAnsi" w:hAnsiTheme="minorHAnsi" w:cstheme="minorHAnsi"/>
          <w:color w:val="auto"/>
        </w:rPr>
        <w:t>)</w:t>
      </w:r>
      <w:r w:rsidR="00920C5D">
        <w:rPr>
          <w:rFonts w:asciiTheme="minorHAnsi" w:hAnsiTheme="minorHAnsi" w:cstheme="minorHAnsi"/>
          <w:color w:val="auto"/>
        </w:rPr>
        <w:t xml:space="preserve"> Overlay of fluorescence decay curves at 680 nm for PSI, PSII, PSII-LHCII, LHCII, and Band 5.  All decay curves were normalized to a maximum peak height of 1.  </w:t>
      </w:r>
    </w:p>
    <w:p w14:paraId="05E43B5C" w14:textId="77777777" w:rsidR="00111CA4" w:rsidRDefault="00111CA4" w:rsidP="00296ECD">
      <w:pPr>
        <w:rPr>
          <w:rFonts w:asciiTheme="minorHAnsi" w:hAnsiTheme="minorHAnsi" w:cstheme="minorHAnsi"/>
          <w:color w:val="auto"/>
        </w:rPr>
      </w:pPr>
    </w:p>
    <w:p w14:paraId="23600F2D" w14:textId="57AACE94" w:rsidR="00920C5D" w:rsidRPr="00920C5D" w:rsidRDefault="00920C5D" w:rsidP="00296ECD">
      <w:pPr>
        <w:rPr>
          <w:rFonts w:asciiTheme="minorHAnsi" w:hAnsiTheme="minorHAnsi" w:cstheme="minorHAnsi"/>
          <w:color w:val="auto"/>
        </w:rPr>
      </w:pPr>
      <w:r>
        <w:rPr>
          <w:rFonts w:asciiTheme="minorHAnsi" w:hAnsiTheme="minorHAnsi" w:cstheme="minorHAnsi"/>
          <w:b/>
          <w:color w:val="auto"/>
        </w:rPr>
        <w:t xml:space="preserve">Figure </w:t>
      </w:r>
      <w:r w:rsidR="00C321D8">
        <w:rPr>
          <w:rFonts w:asciiTheme="minorHAnsi" w:hAnsiTheme="minorHAnsi" w:cstheme="minorHAnsi"/>
          <w:b/>
          <w:color w:val="auto"/>
        </w:rPr>
        <w:t>4</w:t>
      </w:r>
      <w:r>
        <w:rPr>
          <w:rFonts w:asciiTheme="minorHAnsi" w:hAnsiTheme="minorHAnsi" w:cstheme="minorHAnsi"/>
          <w:b/>
          <w:color w:val="auto"/>
        </w:rPr>
        <w:t xml:space="preserve">:  </w:t>
      </w:r>
      <w:r w:rsidR="00A404C2">
        <w:rPr>
          <w:rFonts w:asciiTheme="minorHAnsi" w:hAnsiTheme="minorHAnsi" w:cstheme="minorHAnsi"/>
          <w:b/>
          <w:color w:val="auto"/>
        </w:rPr>
        <w:t xml:space="preserve">Construction of </w:t>
      </w:r>
      <w:r w:rsidR="00AC1D50">
        <w:rPr>
          <w:rFonts w:asciiTheme="minorHAnsi" w:hAnsiTheme="minorHAnsi" w:cstheme="minorHAnsi"/>
          <w:b/>
          <w:color w:val="auto"/>
        </w:rPr>
        <w:t>w</w:t>
      </w:r>
      <w:r>
        <w:rPr>
          <w:rFonts w:asciiTheme="minorHAnsi" w:hAnsiTheme="minorHAnsi" w:cstheme="minorHAnsi"/>
          <w:b/>
          <w:color w:val="auto"/>
        </w:rPr>
        <w:t>aterfall-style DAS.</w:t>
      </w:r>
      <w:r>
        <w:rPr>
          <w:rFonts w:asciiTheme="minorHAnsi" w:hAnsiTheme="minorHAnsi" w:cstheme="minorHAnsi"/>
          <w:color w:val="auto"/>
        </w:rPr>
        <w:t xml:space="preserve"> </w:t>
      </w:r>
      <w:r w:rsidR="006359A9">
        <w:rPr>
          <w:rFonts w:asciiTheme="minorHAnsi" w:hAnsiTheme="minorHAnsi" w:cstheme="minorHAnsi"/>
          <w:color w:val="auto"/>
        </w:rPr>
        <w:t>(</w:t>
      </w:r>
      <w:r>
        <w:rPr>
          <w:rFonts w:asciiTheme="minorHAnsi" w:hAnsiTheme="minorHAnsi" w:cstheme="minorHAnsi"/>
          <w:color w:val="auto"/>
        </w:rPr>
        <w:t>A</w:t>
      </w:r>
      <w:r w:rsidR="006359A9">
        <w:rPr>
          <w:rFonts w:asciiTheme="minorHAnsi" w:hAnsiTheme="minorHAnsi" w:cstheme="minorHAnsi"/>
          <w:color w:val="auto"/>
        </w:rPr>
        <w:t>)</w:t>
      </w:r>
      <w:r>
        <w:rPr>
          <w:rFonts w:asciiTheme="minorHAnsi" w:hAnsiTheme="minorHAnsi" w:cstheme="minorHAnsi"/>
          <w:color w:val="auto"/>
        </w:rPr>
        <w:t xml:space="preserve"> </w:t>
      </w:r>
      <w:r w:rsidR="00A404C2">
        <w:rPr>
          <w:rFonts w:asciiTheme="minorHAnsi" w:hAnsiTheme="minorHAnsi" w:cstheme="minorHAnsi"/>
          <w:color w:val="auto"/>
        </w:rPr>
        <w:t xml:space="preserve">Tail matching of the decay curves for LHCII in preparation for </w:t>
      </w:r>
      <w:r w:rsidR="00636F7A">
        <w:rPr>
          <w:rFonts w:asciiTheme="minorHAnsi" w:hAnsiTheme="minorHAnsi" w:cstheme="minorHAnsi"/>
          <w:color w:val="auto"/>
        </w:rPr>
        <w:t xml:space="preserve">construction of DAS plots. </w:t>
      </w:r>
      <w:r w:rsidR="006359A9">
        <w:rPr>
          <w:rFonts w:asciiTheme="minorHAnsi" w:hAnsiTheme="minorHAnsi" w:cstheme="minorHAnsi"/>
          <w:color w:val="auto"/>
        </w:rPr>
        <w:t>(</w:t>
      </w:r>
      <w:r w:rsidR="00636F7A">
        <w:rPr>
          <w:rFonts w:asciiTheme="minorHAnsi" w:hAnsiTheme="minorHAnsi" w:cstheme="minorHAnsi"/>
          <w:color w:val="auto"/>
        </w:rPr>
        <w:t>B</w:t>
      </w:r>
      <w:r w:rsidR="006359A9">
        <w:rPr>
          <w:rFonts w:asciiTheme="minorHAnsi" w:hAnsiTheme="minorHAnsi" w:cstheme="minorHAnsi"/>
          <w:color w:val="auto"/>
        </w:rPr>
        <w:t>)</w:t>
      </w:r>
      <w:r>
        <w:rPr>
          <w:rFonts w:asciiTheme="minorHAnsi" w:hAnsiTheme="minorHAnsi" w:cstheme="minorHAnsi"/>
          <w:color w:val="auto"/>
        </w:rPr>
        <w:t xml:space="preserve"> DAS plots for LHCII f</w:t>
      </w:r>
      <w:r w:rsidR="00636F7A">
        <w:rPr>
          <w:rFonts w:asciiTheme="minorHAnsi" w:hAnsiTheme="minorHAnsi" w:cstheme="minorHAnsi"/>
          <w:color w:val="auto"/>
        </w:rPr>
        <w:t>or</w:t>
      </w:r>
      <w:r>
        <w:rPr>
          <w:rFonts w:asciiTheme="minorHAnsi" w:hAnsiTheme="minorHAnsi" w:cstheme="minorHAnsi"/>
          <w:color w:val="auto"/>
        </w:rPr>
        <w:t xml:space="preserve"> time t = 0</w:t>
      </w:r>
      <w:r w:rsidR="00636F7A">
        <w:rPr>
          <w:rFonts w:asciiTheme="minorHAnsi" w:hAnsiTheme="minorHAnsi" w:cstheme="minorHAnsi"/>
          <w:color w:val="auto"/>
        </w:rPr>
        <w:t xml:space="preserve">, for every 100 </w:t>
      </w:r>
      <w:proofErr w:type="spellStart"/>
      <w:r w:rsidR="00636F7A">
        <w:rPr>
          <w:rFonts w:asciiTheme="minorHAnsi" w:hAnsiTheme="minorHAnsi" w:cstheme="minorHAnsi"/>
          <w:color w:val="auto"/>
        </w:rPr>
        <w:t>ps</w:t>
      </w:r>
      <w:proofErr w:type="spellEnd"/>
      <w:r w:rsidR="00636F7A">
        <w:rPr>
          <w:rFonts w:asciiTheme="minorHAnsi" w:hAnsiTheme="minorHAnsi" w:cstheme="minorHAnsi"/>
          <w:color w:val="auto"/>
        </w:rPr>
        <w:t xml:space="preserve"> from 100 to </w:t>
      </w:r>
      <w:r>
        <w:rPr>
          <w:rFonts w:asciiTheme="minorHAnsi" w:hAnsiTheme="minorHAnsi" w:cstheme="minorHAnsi"/>
          <w:color w:val="auto"/>
        </w:rPr>
        <w:t xml:space="preserve">500 </w:t>
      </w:r>
      <w:proofErr w:type="spellStart"/>
      <w:r>
        <w:rPr>
          <w:rFonts w:asciiTheme="minorHAnsi" w:hAnsiTheme="minorHAnsi" w:cstheme="minorHAnsi"/>
          <w:color w:val="auto"/>
        </w:rPr>
        <w:t>ps</w:t>
      </w:r>
      <w:proofErr w:type="spellEnd"/>
      <w:r w:rsidR="00111CA4">
        <w:rPr>
          <w:rFonts w:asciiTheme="minorHAnsi" w:hAnsiTheme="minorHAnsi" w:cstheme="minorHAnsi"/>
          <w:color w:val="auto"/>
        </w:rPr>
        <w:t>,</w:t>
      </w:r>
      <w:r w:rsidR="00636F7A">
        <w:rPr>
          <w:rFonts w:asciiTheme="minorHAnsi" w:hAnsiTheme="minorHAnsi" w:cstheme="minorHAnsi"/>
          <w:color w:val="auto"/>
        </w:rPr>
        <w:t xml:space="preserve"> and at 1000 ps</w:t>
      </w:r>
      <w:r w:rsidR="00111CA4">
        <w:rPr>
          <w:rFonts w:asciiTheme="minorHAnsi" w:hAnsiTheme="minorHAnsi" w:cstheme="minorHAnsi"/>
          <w:color w:val="auto"/>
        </w:rPr>
        <w:t xml:space="preserve">. </w:t>
      </w:r>
      <w:r w:rsidR="006359A9">
        <w:rPr>
          <w:rFonts w:asciiTheme="minorHAnsi" w:hAnsiTheme="minorHAnsi" w:cstheme="minorHAnsi"/>
          <w:color w:val="auto"/>
        </w:rPr>
        <w:t>(</w:t>
      </w:r>
      <w:r w:rsidR="00636F7A">
        <w:rPr>
          <w:rFonts w:asciiTheme="minorHAnsi" w:hAnsiTheme="minorHAnsi" w:cstheme="minorHAnsi"/>
          <w:color w:val="auto"/>
        </w:rPr>
        <w:t>C</w:t>
      </w:r>
      <w:r w:rsidR="006359A9">
        <w:rPr>
          <w:rFonts w:asciiTheme="minorHAnsi" w:hAnsiTheme="minorHAnsi" w:cstheme="minorHAnsi"/>
          <w:color w:val="auto"/>
        </w:rPr>
        <w:t>)</w:t>
      </w:r>
      <w:r w:rsidR="00111CA4">
        <w:rPr>
          <w:rFonts w:asciiTheme="minorHAnsi" w:hAnsiTheme="minorHAnsi" w:cstheme="minorHAnsi"/>
          <w:color w:val="auto"/>
        </w:rPr>
        <w:t xml:space="preserve"> DAS plots for Band 5</w:t>
      </w:r>
      <w:r w:rsidR="00636F7A">
        <w:rPr>
          <w:rFonts w:asciiTheme="minorHAnsi" w:hAnsiTheme="minorHAnsi" w:cstheme="minorHAnsi"/>
          <w:color w:val="auto"/>
        </w:rPr>
        <w:t xml:space="preserve"> every 30 </w:t>
      </w:r>
      <w:proofErr w:type="spellStart"/>
      <w:r w:rsidR="00636F7A">
        <w:rPr>
          <w:rFonts w:asciiTheme="minorHAnsi" w:hAnsiTheme="minorHAnsi" w:cstheme="minorHAnsi"/>
          <w:color w:val="auto"/>
        </w:rPr>
        <w:t>ps</w:t>
      </w:r>
      <w:proofErr w:type="spellEnd"/>
      <w:r w:rsidR="00636F7A">
        <w:rPr>
          <w:rFonts w:asciiTheme="minorHAnsi" w:hAnsiTheme="minorHAnsi" w:cstheme="minorHAnsi"/>
          <w:color w:val="auto"/>
        </w:rPr>
        <w:t xml:space="preserve"> from t = </w:t>
      </w:r>
      <w:proofErr w:type="gramStart"/>
      <w:r w:rsidR="00636F7A">
        <w:rPr>
          <w:rFonts w:asciiTheme="minorHAnsi" w:hAnsiTheme="minorHAnsi" w:cstheme="minorHAnsi"/>
          <w:color w:val="auto"/>
        </w:rPr>
        <w:t>0  to</w:t>
      </w:r>
      <w:proofErr w:type="gramEnd"/>
      <w:r w:rsidR="00636F7A">
        <w:rPr>
          <w:rFonts w:asciiTheme="minorHAnsi" w:hAnsiTheme="minorHAnsi" w:cstheme="minorHAnsi"/>
          <w:color w:val="auto"/>
        </w:rPr>
        <w:t xml:space="preserve"> 210 </w:t>
      </w:r>
      <w:proofErr w:type="spellStart"/>
      <w:r w:rsidR="00636F7A">
        <w:rPr>
          <w:rFonts w:asciiTheme="minorHAnsi" w:hAnsiTheme="minorHAnsi" w:cstheme="minorHAnsi"/>
          <w:color w:val="auto"/>
        </w:rPr>
        <w:t>ps</w:t>
      </w:r>
      <w:proofErr w:type="spellEnd"/>
      <w:r w:rsidR="00636F7A">
        <w:rPr>
          <w:rFonts w:asciiTheme="minorHAnsi" w:hAnsiTheme="minorHAnsi" w:cstheme="minorHAnsi"/>
          <w:color w:val="auto"/>
        </w:rPr>
        <w:t xml:space="preserve"> and every 100</w:t>
      </w:r>
      <w:r w:rsidR="006359A9">
        <w:rPr>
          <w:rFonts w:asciiTheme="minorHAnsi" w:hAnsiTheme="minorHAnsi" w:cstheme="minorHAnsi"/>
          <w:color w:val="auto"/>
        </w:rPr>
        <w:t xml:space="preserve"> </w:t>
      </w:r>
      <w:proofErr w:type="spellStart"/>
      <w:r w:rsidR="00636F7A">
        <w:rPr>
          <w:rFonts w:asciiTheme="minorHAnsi" w:hAnsiTheme="minorHAnsi" w:cstheme="minorHAnsi"/>
          <w:color w:val="auto"/>
        </w:rPr>
        <w:t>ps</w:t>
      </w:r>
      <w:proofErr w:type="spellEnd"/>
      <w:r w:rsidR="00636F7A">
        <w:rPr>
          <w:rFonts w:asciiTheme="minorHAnsi" w:hAnsiTheme="minorHAnsi" w:cstheme="minorHAnsi"/>
          <w:color w:val="auto"/>
        </w:rPr>
        <w:t xml:space="preserve"> thereafter to 500 ps</w:t>
      </w:r>
      <w:r w:rsidR="00111CA4">
        <w:rPr>
          <w:rFonts w:asciiTheme="minorHAnsi" w:hAnsiTheme="minorHAnsi" w:cstheme="minorHAnsi"/>
          <w:color w:val="auto"/>
        </w:rPr>
        <w:t xml:space="preserve">. For both </w:t>
      </w:r>
      <w:r w:rsidR="006359A9">
        <w:rPr>
          <w:rFonts w:asciiTheme="minorHAnsi" w:hAnsiTheme="minorHAnsi" w:cstheme="minorHAnsi"/>
          <w:color w:val="auto"/>
        </w:rPr>
        <w:t>(</w:t>
      </w:r>
      <w:r w:rsidR="00636F7A">
        <w:rPr>
          <w:rFonts w:asciiTheme="minorHAnsi" w:hAnsiTheme="minorHAnsi" w:cstheme="minorHAnsi"/>
          <w:color w:val="auto"/>
        </w:rPr>
        <w:t>B</w:t>
      </w:r>
      <w:r w:rsidR="006359A9">
        <w:rPr>
          <w:rFonts w:asciiTheme="minorHAnsi" w:hAnsiTheme="minorHAnsi" w:cstheme="minorHAnsi"/>
          <w:color w:val="auto"/>
        </w:rPr>
        <w:t>)</w:t>
      </w:r>
      <w:r w:rsidR="00111CA4">
        <w:rPr>
          <w:rFonts w:asciiTheme="minorHAnsi" w:hAnsiTheme="minorHAnsi" w:cstheme="minorHAnsi"/>
          <w:color w:val="auto"/>
        </w:rPr>
        <w:t xml:space="preserve"> and </w:t>
      </w:r>
      <w:r w:rsidR="006359A9">
        <w:rPr>
          <w:rFonts w:asciiTheme="minorHAnsi" w:hAnsiTheme="minorHAnsi" w:cstheme="minorHAnsi"/>
          <w:color w:val="auto"/>
        </w:rPr>
        <w:t>(</w:t>
      </w:r>
      <w:r w:rsidR="00636F7A">
        <w:rPr>
          <w:rFonts w:asciiTheme="minorHAnsi" w:hAnsiTheme="minorHAnsi" w:cstheme="minorHAnsi"/>
          <w:color w:val="auto"/>
        </w:rPr>
        <w:t>C</w:t>
      </w:r>
      <w:r w:rsidR="006359A9">
        <w:rPr>
          <w:rFonts w:asciiTheme="minorHAnsi" w:hAnsiTheme="minorHAnsi" w:cstheme="minorHAnsi"/>
          <w:color w:val="auto"/>
        </w:rPr>
        <w:t>),</w:t>
      </w:r>
      <w:r w:rsidR="00111CA4">
        <w:rPr>
          <w:rFonts w:asciiTheme="minorHAnsi" w:hAnsiTheme="minorHAnsi" w:cstheme="minorHAnsi"/>
          <w:color w:val="auto"/>
        </w:rPr>
        <w:t xml:space="preserve"> time</w:t>
      </w:r>
      <w:r w:rsidR="006359A9">
        <w:rPr>
          <w:rFonts w:asciiTheme="minorHAnsi" w:hAnsiTheme="minorHAnsi" w:cstheme="minorHAnsi"/>
          <w:color w:val="auto"/>
        </w:rPr>
        <w:t xml:space="preserve"> =</w:t>
      </w:r>
      <w:r w:rsidR="00111CA4">
        <w:rPr>
          <w:rFonts w:asciiTheme="minorHAnsi" w:hAnsiTheme="minorHAnsi" w:cstheme="minorHAnsi"/>
          <w:color w:val="auto"/>
        </w:rPr>
        <w:t xml:space="preserve"> 0 is defined </w:t>
      </w:r>
      <w:r w:rsidR="00636F7A">
        <w:rPr>
          <w:rFonts w:asciiTheme="minorHAnsi" w:hAnsiTheme="minorHAnsi" w:cstheme="minorHAnsi"/>
          <w:color w:val="auto"/>
        </w:rPr>
        <w:t>by the IRF, which is 40 ps.</w:t>
      </w:r>
    </w:p>
    <w:p w14:paraId="3F091530" w14:textId="77777777" w:rsidR="003179BA" w:rsidRPr="003179BA" w:rsidRDefault="003179BA" w:rsidP="00296ECD">
      <w:pPr>
        <w:rPr>
          <w:rFonts w:asciiTheme="minorHAnsi" w:hAnsiTheme="minorHAnsi" w:cstheme="minorHAnsi"/>
          <w:color w:val="808080"/>
        </w:rPr>
      </w:pPr>
    </w:p>
    <w:p w14:paraId="65485A59" w14:textId="275456AE" w:rsidR="009A621C" w:rsidRDefault="006305D7" w:rsidP="00296ECD">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332122E5" w14:textId="6EF566ED" w:rsidR="009A621C" w:rsidRDefault="00773232" w:rsidP="00296ECD">
      <w:r>
        <w:t xml:space="preserve">A successful thylakoid solubilization and native gel run will result in the resolution of multiple distinct visible green bands on the gel without significant distortion or smearing of the bands.  Overloading the gel, </w:t>
      </w:r>
      <w:r w:rsidR="006359A9">
        <w:t xml:space="preserve">a </w:t>
      </w:r>
      <w:r>
        <w:t>high detergent concentration,</w:t>
      </w:r>
      <w:r w:rsidR="006359A9">
        <w:t xml:space="preserve"> an</w:t>
      </w:r>
      <w:r>
        <w:t xml:space="preserve"> incorrect sample pH, undissolved material, running the gel too rapidly or at too high a temperature, and an improperly poured gel </w:t>
      </w:r>
      <w:r w:rsidR="006359A9">
        <w:t>are all</w:t>
      </w:r>
      <w:r>
        <w:t xml:space="preserve"> factors </w:t>
      </w:r>
      <w:r w:rsidR="006359A9">
        <w:t xml:space="preserve">that may </w:t>
      </w:r>
      <w:r>
        <w:t>contribut</w:t>
      </w:r>
      <w:r w:rsidR="006359A9">
        <w:t>e</w:t>
      </w:r>
      <w:r>
        <w:t xml:space="preserve"> to poorly resolved thylakoid complexes.  While optimizing the conditions of the gel itself </w:t>
      </w:r>
      <w:r w:rsidR="006359A9">
        <w:t>(</w:t>
      </w:r>
      <w:r w:rsidRPr="004771C4">
        <w:rPr>
          <w:i/>
        </w:rPr>
        <w:t>e.g</w:t>
      </w:r>
      <w:r>
        <w:t>.</w:t>
      </w:r>
      <w:r w:rsidR="006359A9">
        <w:t>,</w:t>
      </w:r>
      <w:r>
        <w:t xml:space="preserve"> acrylamide gradient concentrations</w:t>
      </w:r>
      <w:r w:rsidR="006359A9">
        <w:t>)</w:t>
      </w:r>
      <w:r>
        <w:t xml:space="preserve">, </w:t>
      </w:r>
      <w:r w:rsidR="006359A9">
        <w:t xml:space="preserve">it </w:t>
      </w:r>
      <w:r>
        <w:t>can help to maximize the resolution of bands of interest</w:t>
      </w:r>
      <w:r w:rsidR="006359A9">
        <w:t>.</w:t>
      </w:r>
      <w:r>
        <w:t xml:space="preserve"> </w:t>
      </w:r>
      <w:r w:rsidR="006359A9">
        <w:t>I</w:t>
      </w:r>
      <w:r>
        <w:t>t is our experience that solubilization conditions and the biology of the sample material itself are the most important factors contributing to the quality and quantity of thylakoid complexes resolved on native green gels. It is important to remember that not all complexes will be present under all biological conditions.</w:t>
      </w:r>
    </w:p>
    <w:p w14:paraId="1639D872" w14:textId="77777777" w:rsidR="00443943" w:rsidRDefault="00443943" w:rsidP="00296ECD"/>
    <w:p w14:paraId="742D972A" w14:textId="5B965540" w:rsidR="00773232" w:rsidRDefault="00773232" w:rsidP="00296ECD">
      <w:r>
        <w:t xml:space="preserve">Native green gels are poured in essentially the same manner as normal SDS-PAGE mini gels.  Gels can be poured in the morning and are ready to use later the same day, or they can be stored at </w:t>
      </w:r>
      <w:r w:rsidR="006359A9">
        <w:t>4</w:t>
      </w:r>
      <w:r w:rsidR="006359A9">
        <w:rPr>
          <w:rFonts w:ascii="Symbol" w:hAnsi="Symbol"/>
        </w:rPr>
        <w:t></w:t>
      </w:r>
      <w:r>
        <w:rPr>
          <w:rFonts w:ascii="Symbol" w:hAnsi="Symbol"/>
        </w:rPr>
        <w:t></w:t>
      </w:r>
      <w:r>
        <w:rPr>
          <w:rFonts w:cstheme="minorHAnsi"/>
        </w:rPr>
        <w:t>C</w:t>
      </w:r>
      <w:r>
        <w:t xml:space="preserve"> for several days with the comb in the gel </w:t>
      </w:r>
      <w:r w:rsidR="006359A9">
        <w:t xml:space="preserve">and no </w:t>
      </w:r>
      <w:r>
        <w:t xml:space="preserve">significant changes in performance.  Standard, readily available 39:1 C acrylamide solutions can be used to pour both the stacking and resolving gels.  So-called “large pore” gels can be made using higher </w:t>
      </w:r>
      <w:proofErr w:type="spellStart"/>
      <w:proofErr w:type="gramStart"/>
      <w:r>
        <w:t>acrylamide:bis</w:t>
      </w:r>
      <w:proofErr w:type="gramEnd"/>
      <w:r>
        <w:t>-acrylamide</w:t>
      </w:r>
      <w:proofErr w:type="spellEnd"/>
      <w:r>
        <w:t xml:space="preserve"> ratios </w:t>
      </w:r>
      <w:r w:rsidR="006359A9">
        <w:t>(</w:t>
      </w:r>
      <w:r w:rsidRPr="004771C4">
        <w:rPr>
          <w:i/>
        </w:rPr>
        <w:t>e.g</w:t>
      </w:r>
      <w:r>
        <w:t>.</w:t>
      </w:r>
      <w:r w:rsidR="006359A9">
        <w:t>,</w:t>
      </w:r>
      <w:r>
        <w:t xml:space="preserve"> 100:1 C</w:t>
      </w:r>
      <w:r w:rsidR="006359A9">
        <w:t>)</w:t>
      </w:r>
      <w:r>
        <w:t xml:space="preserve"> in order to increase separation of megacomplexes at the top of the gels, but we find that this also tends to result in less sharply resolved bands. In our experience, the highest band resolution </w:t>
      </w:r>
      <w:r w:rsidR="006359A9">
        <w:t>(</w:t>
      </w:r>
      <w:r>
        <w:t>with the greatest number of bands separated</w:t>
      </w:r>
      <w:r w:rsidR="006359A9">
        <w:t>)</w:t>
      </w:r>
      <w:r>
        <w:t xml:space="preserve"> is achieved at the lower C ratio and with a linear acrylamide concentration gradient of 5-7%.  However, if a gradient former is not available</w:t>
      </w:r>
      <w:r w:rsidR="006359A9">
        <w:t>,</w:t>
      </w:r>
      <w:r>
        <w:t xml:space="preserve"> very satisfactory band separation and resolution can be achieved with a resolving gel concentration of around 5% acrylamide. It is important that electrophoresis be carried out at relatively low voltage to reduce heating of the gel, which could denature the complexes, and to allow native complexes to separate from one another with high resolution.  </w:t>
      </w:r>
    </w:p>
    <w:p w14:paraId="40616EE8" w14:textId="77777777" w:rsidR="009A621C" w:rsidRDefault="009A621C" w:rsidP="00296ECD"/>
    <w:p w14:paraId="140D29C3" w14:textId="212AACB8" w:rsidR="00773232" w:rsidRDefault="00773232" w:rsidP="00296ECD">
      <w:r>
        <w:t xml:space="preserve">The method for thylakoid isolation given here is rapid but relatively </w:t>
      </w:r>
      <w:r w:rsidR="00664D6E">
        <w:t>"</w:t>
      </w:r>
      <w:r>
        <w:t>dirty</w:t>
      </w:r>
      <w:r w:rsidR="00664D6E">
        <w:t>"</w:t>
      </w:r>
      <w:r>
        <w:t xml:space="preserve"> </w:t>
      </w:r>
      <w:r w:rsidR="006359A9" w:rsidRPr="004771C4">
        <w:rPr>
          <w:i/>
        </w:rPr>
        <w:t>(</w:t>
      </w:r>
      <w:r w:rsidRPr="004771C4">
        <w:rPr>
          <w:i/>
        </w:rPr>
        <w:t>i.e.</w:t>
      </w:r>
      <w:r w:rsidR="006359A9" w:rsidRPr="004771C4">
        <w:rPr>
          <w:i/>
        </w:rPr>
        <w:t>,</w:t>
      </w:r>
      <w:r>
        <w:t xml:space="preserve"> it does not attempt to separate chloroplasts from other organelles or thylakoid membranes from other cell membranes</w:t>
      </w:r>
      <w:r w:rsidR="006359A9">
        <w:t>)</w:t>
      </w:r>
      <w:r>
        <w:t xml:space="preserve">. This is sufficient for the purposes of visualizing thylakoid complexes and subsequent fluorescence-based measurements, since only chlorophyll-containing proteins are visualized. It should be noted that for other downstream applications </w:t>
      </w:r>
      <w:r w:rsidR="006359A9">
        <w:t>(</w:t>
      </w:r>
      <w:r w:rsidRPr="004771C4">
        <w:rPr>
          <w:i/>
        </w:rPr>
        <w:t>e.g</w:t>
      </w:r>
      <w:r>
        <w:t>.</w:t>
      </w:r>
      <w:r w:rsidR="006359A9">
        <w:t>,</w:t>
      </w:r>
      <w:r>
        <w:t xml:space="preserve"> second dimension SDS-PAGE and protein detection</w:t>
      </w:r>
      <w:r w:rsidR="006359A9">
        <w:t>)</w:t>
      </w:r>
      <w:r>
        <w:t xml:space="preserve">, non-thylakoid proteins will be present. </w:t>
      </w:r>
      <w:r w:rsidR="006359A9">
        <w:t>It should also be</w:t>
      </w:r>
      <w:r>
        <w:t xml:space="preserve"> note</w:t>
      </w:r>
      <w:r w:rsidR="006359A9">
        <w:t>d</w:t>
      </w:r>
      <w:r>
        <w:t xml:space="preserve"> that the best resolution is achieved when chloroplasts are isolated before solubilization, presumably due to the removal of insoluble materials before solubilization. When following t</w:t>
      </w:r>
      <w:r w:rsidR="00664D6E">
        <w:t>he</w:t>
      </w:r>
      <w:r>
        <w:t xml:space="preserve"> method described here</w:t>
      </w:r>
      <w:r w:rsidR="00223768">
        <w:t>,</w:t>
      </w:r>
      <w:r w:rsidRPr="00434BB5">
        <w:t xml:space="preserve"> </w:t>
      </w:r>
      <w:r>
        <w:t>other homogenization methods</w:t>
      </w:r>
      <w:r w:rsidR="00223768">
        <w:t xml:space="preserve"> such as</w:t>
      </w:r>
      <w:r>
        <w:t xml:space="preserve"> a blender may be used, but a glass </w:t>
      </w:r>
      <w:r w:rsidR="00223768">
        <w:t>D</w:t>
      </w:r>
      <w:r>
        <w:t>ounce homogenizer is rapid and effective and allows all homogenized leaf material to be retained quantitatively. The ratio of buffer</w:t>
      </w:r>
      <w:r w:rsidR="00223768">
        <w:t>-</w:t>
      </w:r>
      <w:r>
        <w:t>to</w:t>
      </w:r>
      <w:r w:rsidR="00223768">
        <w:t>-</w:t>
      </w:r>
      <w:r>
        <w:t xml:space="preserve">leaf material does not appear to be important, to our knowledge. Approximately 2 mL of buffer for one half of a baby spinach leaf is a convenient starting </w:t>
      </w:r>
      <w:r w:rsidR="00296ECD">
        <w:t>point but</w:t>
      </w:r>
      <w:r>
        <w:t xml:space="preserve"> may be adjusted based on experimental needs.</w:t>
      </w:r>
    </w:p>
    <w:p w14:paraId="617B70F3" w14:textId="77777777" w:rsidR="009A621C" w:rsidRDefault="009A621C" w:rsidP="00296ECD"/>
    <w:p w14:paraId="51FC8E8B" w14:textId="53807A08" w:rsidR="00274FDD" w:rsidRDefault="00773232" w:rsidP="00274FDD">
      <w:r>
        <w:t xml:space="preserve">The appropriate ratio of solubilization buffer to chlorophyll is crucial for optimization of green gel </w:t>
      </w:r>
      <w:r w:rsidR="00296ECD">
        <w:t>performance and</w:t>
      </w:r>
      <w:r>
        <w:t xml:space="preserve"> should be determined by the experimenter for a given plant species or experimental setup. Proper solubilization will result in a clear, deep emerald</w:t>
      </w:r>
      <w:r w:rsidR="00C63B57">
        <w:t>-</w:t>
      </w:r>
      <w:r>
        <w:t xml:space="preserve">green supernatant above a white starch pellet. A layer of green material on top of the white pellet indicates that the thylakoids have been under-solubilized.  Under-solubilization must be avoided, as it will result in poor migration on the gel, including smearing of the bands, and will not provide an accurate banding pattern. </w:t>
      </w:r>
      <w:r w:rsidR="00274FDD" w:rsidRPr="001C4780">
        <w:t>The thylakoid pellets produced by this method should be easy to resuspend and solubilize. In case of compact pellets which cannot be resuspended quickly and homogeneously an   alternative method is recommended. Samples can first be resuspended in half the volume of TMK-glycerol buffer, to which is then added an additional half</w:t>
      </w:r>
      <w:r w:rsidR="00C63B57">
        <w:t>-</w:t>
      </w:r>
      <w:r w:rsidR="00274FDD" w:rsidRPr="001C4780">
        <w:t>volume of TMK-glycerol buffer containing a 2X concentration of detergents.</w:t>
      </w:r>
    </w:p>
    <w:p w14:paraId="37168255" w14:textId="77777777" w:rsidR="00274FDD" w:rsidRDefault="00274FDD" w:rsidP="00296ECD"/>
    <w:p w14:paraId="3965AB98" w14:textId="6FC7CCE7" w:rsidR="002E739C" w:rsidRDefault="00773232" w:rsidP="002E739C">
      <w:r>
        <w:t>Over-solubilization</w:t>
      </w:r>
      <w:r w:rsidR="00274FDD">
        <w:t xml:space="preserve"> should also be avoided, as it</w:t>
      </w:r>
      <w:r w:rsidR="00C63B57">
        <w:t xml:space="preserve"> </w:t>
      </w:r>
      <w:r>
        <w:t>may result in the loss of density of some megacomplex bands.  Additionally, it is not possible to make up for over-solubilization by loading a larger volume of sample onto the gel</w:t>
      </w:r>
      <w:r w:rsidR="00885B82">
        <w:t xml:space="preserve"> -</w:t>
      </w:r>
      <w:r>
        <w:t xml:space="preserve"> we </w:t>
      </w:r>
      <w:r w:rsidR="00885B82">
        <w:t>have found</w:t>
      </w:r>
      <w:r>
        <w:t xml:space="preserve"> that loading more than 15 </w:t>
      </w:r>
      <w:r>
        <w:sym w:font="Symbol" w:char="F06D"/>
      </w:r>
      <w:r>
        <w:t xml:space="preserve">L of </w:t>
      </w:r>
      <w:r w:rsidR="00231536">
        <w:t xml:space="preserve">the </w:t>
      </w:r>
      <w:r>
        <w:t>sample per well on a 1.5 mm gel reduces the quality of the separation</w:t>
      </w:r>
      <w:r w:rsidR="00231536">
        <w:t>;</w:t>
      </w:r>
      <w:r>
        <w:t xml:space="preserve"> although</w:t>
      </w:r>
      <w:r w:rsidR="00231536">
        <w:t>,</w:t>
      </w:r>
      <w:r>
        <w:t xml:space="preserve"> doing so may be desirable </w:t>
      </w:r>
      <w:proofErr w:type="gramStart"/>
      <w:r>
        <w:t>in order to</w:t>
      </w:r>
      <w:proofErr w:type="gramEnd"/>
      <w:r>
        <w:t xml:space="preserve"> visualize complexes with low abundance.</w:t>
      </w:r>
      <w:r w:rsidR="00274FDD">
        <w:t xml:space="preserve">  Conversely, l</w:t>
      </w:r>
      <w:r w:rsidR="002E739C" w:rsidRPr="001C4780">
        <w:t xml:space="preserve">oading less than 15 </w:t>
      </w:r>
      <w:r w:rsidR="002E739C" w:rsidRPr="001C4780">
        <w:sym w:font="Symbol" w:char="F06D"/>
      </w:r>
      <w:r w:rsidR="002E739C" w:rsidRPr="001C4780">
        <w:t>L can improve band resolution and reduce smearing but will reduce the visibility of some low-density bands.</w:t>
      </w:r>
      <w:r w:rsidR="002E739C">
        <w:t xml:space="preserve"> </w:t>
      </w:r>
      <w:r w:rsidR="002E739C" w:rsidRPr="001C4780">
        <w:t>In general, both increased protein concentration and increased detergent concentration contribute to band distortion and gel smearing.</w:t>
      </w:r>
    </w:p>
    <w:p w14:paraId="66200F82" w14:textId="77777777" w:rsidR="009A621C" w:rsidRDefault="009A621C" w:rsidP="00296ECD"/>
    <w:p w14:paraId="3DB3F095" w14:textId="414A6824" w:rsidR="00773232" w:rsidRDefault="00773232" w:rsidP="00296ECD">
      <w:r>
        <w:t>For time-correlated single photon counting (TCSPC) analysis of the green gel complexes</w:t>
      </w:r>
      <w:r w:rsidR="00231536">
        <w:t>,</w:t>
      </w:r>
      <w:r>
        <w:t xml:space="preserve"> the excitation and emission wavelengths must be chosen by the experimenter at their discretion.  For our purposes, the </w:t>
      </w:r>
      <w:r w:rsidR="00231536">
        <w:t xml:space="preserve">chosen </w:t>
      </w:r>
      <w:r>
        <w:t>excitation wavelength was 435 nm, which will excite both chlorophyll a and chlorophyll b.  Different wavelengths can, however, be used to excite specific chlorophylls or other pigments</w:t>
      </w:r>
      <w:r w:rsidRPr="008A6F30">
        <w:t xml:space="preserve"> </w:t>
      </w:r>
      <w:r>
        <w:t xml:space="preserve">more selectively </w:t>
      </w:r>
      <w:r w:rsidR="00231536">
        <w:t>(</w:t>
      </w:r>
      <w:r w:rsidRPr="004771C4">
        <w:rPr>
          <w:i/>
        </w:rPr>
        <w:t>e.g.</w:t>
      </w:r>
      <w:r w:rsidR="00231536" w:rsidRPr="004771C4">
        <w:rPr>
          <w:i/>
        </w:rPr>
        <w:t>,</w:t>
      </w:r>
      <w:r>
        <w:t xml:space="preserve"> an excitation wavelength around 465 nm will preferentially excite chlorophyll b</w:t>
      </w:r>
      <w:r w:rsidR="00231536">
        <w:t>)</w:t>
      </w:r>
      <w:r>
        <w:t xml:space="preserve">.  Similarly, a fluorescence emission spectrum covering </w:t>
      </w:r>
      <w:r w:rsidR="00231536">
        <w:t>a</w:t>
      </w:r>
      <w:r>
        <w:t xml:space="preserve"> region from 680 to 740 nm was selected based on the reported emission spectra for LHCII, PSI, and PSII.  </w:t>
      </w:r>
      <w:r w:rsidR="00231536">
        <w:t>Therefore, t</w:t>
      </w:r>
      <w:r>
        <w:t>his region covers all the relevant spectral features of interest for our purposes.  The wavelength intervals at which data are collected are also up to the discretion of the experimenter.  Shorter intervals</w:t>
      </w:r>
      <w:r w:rsidR="00231536">
        <w:t>, such as</w:t>
      </w:r>
      <w:r>
        <w:t xml:space="preserve"> every 5 nm instead of every 10 nm, will make it possible to construct a more detailed decay-associated spectrum, but this requires more time and may not be necessary.  Conversely, longer intervals may fail to resolve relevant spectral details.</w:t>
      </w:r>
    </w:p>
    <w:p w14:paraId="447E0228" w14:textId="77777777" w:rsidR="009A621C" w:rsidRDefault="009A621C" w:rsidP="00296ECD"/>
    <w:p w14:paraId="3F07AC90" w14:textId="23CC8DC5" w:rsidR="007D34DF" w:rsidRDefault="00773232" w:rsidP="00296ECD">
      <w:r>
        <w:t>Simply overlaying normalized fluorescence decay curves from different complexes can provide revealing information about those complexes.</w:t>
      </w:r>
      <w:r w:rsidR="007D34DF" w:rsidRPr="007D34DF">
        <w:t xml:space="preserve"> </w:t>
      </w:r>
      <w:r w:rsidR="007D34DF">
        <w:t xml:space="preserve">Fluorescence from LHCII, for example, is characteristically long-lived, while fluorescence from PSI decays much more rapidly. </w:t>
      </w:r>
      <w:r>
        <w:t xml:space="preserve"> </w:t>
      </w:r>
      <w:r w:rsidR="007D34DF">
        <w:t xml:space="preserve">Care should be taken at this point to examine data against the </w:t>
      </w:r>
      <w:r w:rsidR="00231536">
        <w:t>i</w:t>
      </w:r>
      <w:r w:rsidR="007D34DF">
        <w:t xml:space="preserve">nstrument </w:t>
      </w:r>
      <w:r w:rsidR="00231536">
        <w:t>r</w:t>
      </w:r>
      <w:r w:rsidR="007D34DF">
        <w:t xml:space="preserve">esponse </w:t>
      </w:r>
      <w:r w:rsidR="00231536">
        <w:t>f</w:t>
      </w:r>
      <w:r w:rsidR="007D34DF">
        <w:t xml:space="preserve">unction (IRF) </w:t>
      </w:r>
      <w:r w:rsidR="00296ECD">
        <w:t>to ensure that</w:t>
      </w:r>
      <w:r w:rsidR="007D34DF">
        <w:t xml:space="preserve"> the observed decay kinetics are </w:t>
      </w:r>
      <w:r w:rsidR="00396BFE">
        <w:t>temporally resolved</w:t>
      </w:r>
      <w:r w:rsidR="007D34DF">
        <w:t xml:space="preserve"> from </w:t>
      </w:r>
      <w:r w:rsidR="00396BFE">
        <w:t>the response time of the instrument.</w:t>
      </w:r>
    </w:p>
    <w:p w14:paraId="655F7A68" w14:textId="77777777" w:rsidR="007D34DF" w:rsidRDefault="007D34DF" w:rsidP="00296ECD"/>
    <w:p w14:paraId="3B215EB8" w14:textId="0C6C0AB7" w:rsidR="00773232" w:rsidRDefault="00396BFE" w:rsidP="00296ECD">
      <w:r>
        <w:t>C</w:t>
      </w:r>
      <w:r w:rsidR="00773232">
        <w:t>onstructing</w:t>
      </w:r>
      <w:r>
        <w:t xml:space="preserve"> </w:t>
      </w:r>
      <w:r w:rsidR="00231536">
        <w:t>d</w:t>
      </w:r>
      <w:r>
        <w:t>ecay-</w:t>
      </w:r>
      <w:r w:rsidR="00231536">
        <w:t>a</w:t>
      </w:r>
      <w:r>
        <w:t xml:space="preserve">ssociated </w:t>
      </w:r>
      <w:r w:rsidR="00231536">
        <w:t>s</w:t>
      </w:r>
      <w:r>
        <w:t>pectra</w:t>
      </w:r>
      <w:r w:rsidR="00773232">
        <w:t xml:space="preserve"> </w:t>
      </w:r>
      <w:r>
        <w:t>(</w:t>
      </w:r>
      <w:r w:rsidR="00773232">
        <w:t>DAS</w:t>
      </w:r>
      <w:r>
        <w:t>)</w:t>
      </w:r>
      <w:r w:rsidR="00773232">
        <w:t xml:space="preserve"> from the TCSPC data </w:t>
      </w:r>
      <w:r>
        <w:t>creates</w:t>
      </w:r>
      <w:r w:rsidR="00773232">
        <w:t xml:space="preserve"> a much more detailed picture of energy transfer between chromophores within a complex</w:t>
      </w:r>
      <w:r>
        <w:t xml:space="preserve"> than</w:t>
      </w:r>
      <w:r w:rsidR="00231536">
        <w:t xml:space="preserve"> what</w:t>
      </w:r>
      <w:r>
        <w:t xml:space="preserve"> is possible from simply looking at isolated decay curves</w:t>
      </w:r>
      <w:r w:rsidR="00773232">
        <w:t xml:space="preserve">. When constructing DAS, tail matching of the TCSPC decay curves to the steady state fluorescence spectrum is necessary because the intensity of signal collected by TCSPC is arbitrary. At long time points </w:t>
      </w:r>
      <w:r w:rsidR="00231536">
        <w:t>such as</w:t>
      </w:r>
      <w:r w:rsidR="00773232">
        <w:t xml:space="preserve"> 5,000 </w:t>
      </w:r>
      <w:proofErr w:type="spellStart"/>
      <w:r w:rsidR="00773232">
        <w:t>ps</w:t>
      </w:r>
      <w:proofErr w:type="spellEnd"/>
      <w:r w:rsidR="00773232">
        <w:t xml:space="preserve">, however, the fluorescence intensity at a given wavelength (the “tail” of the decay) is the same as the steady state fluorescence intensity for that wavelength. The steady-state fluorescence spectrum can therefore be used to normalize </w:t>
      </w:r>
      <w:proofErr w:type="gramStart"/>
      <w:r w:rsidR="00773232">
        <w:t>all of</w:t>
      </w:r>
      <w:proofErr w:type="gramEnd"/>
      <w:r w:rsidR="00773232">
        <w:t xml:space="preserve"> the TCSPC decays so that their tails are equivalent to the steady state spectrum. This gives the true relative intensity of fluorescence signal for each decay curve.  The entire series of DAS, when overlaid together in waterfall plot style, provides a graphic depiction of the decay of the fluorescence spectrum over time. If the plots are carried out to long enough time points (to the tails of the decay curves) the waterfall plot will decay all the way to the steady-state fluorescence spectrum. The earliest time point, on the other hand, is determined by the response function of the TCSPC instrument.</w:t>
      </w:r>
    </w:p>
    <w:p w14:paraId="2236F453" w14:textId="33368857" w:rsidR="00086FF5" w:rsidRPr="00B81B15" w:rsidRDefault="00086FF5" w:rsidP="00296ECD">
      <w:pPr>
        <w:pStyle w:val="ListParagraph"/>
        <w:ind w:left="0"/>
        <w:rPr>
          <w:rFonts w:asciiTheme="minorHAnsi" w:hAnsiTheme="minorHAnsi" w:cstheme="minorHAnsi"/>
          <w:b/>
          <w:color w:val="000000" w:themeColor="text1"/>
        </w:rPr>
      </w:pPr>
    </w:p>
    <w:p w14:paraId="511C8F47" w14:textId="426890BD" w:rsidR="009726EE" w:rsidRDefault="009726EE" w:rsidP="00296ECD">
      <w:pPr>
        <w:rPr>
          <w:rFonts w:asciiTheme="minorHAnsi" w:hAnsiTheme="minorHAnsi" w:cstheme="minorHAnsi"/>
        </w:rPr>
      </w:pPr>
      <w:bookmarkStart w:id="3" w:name="Acknowledgments"/>
      <w:r w:rsidRPr="001B1519">
        <w:rPr>
          <w:rFonts w:asciiTheme="minorHAnsi" w:hAnsiTheme="minorHAnsi" w:cstheme="minorHAnsi"/>
          <w:b/>
          <w:bCs/>
        </w:rPr>
        <w:t>ACKNOWLEDGMENTS</w:t>
      </w:r>
      <w:bookmarkEnd w:id="3"/>
      <w:r w:rsidRPr="001B1519">
        <w:rPr>
          <w:rFonts w:asciiTheme="minorHAnsi" w:hAnsiTheme="minorHAnsi" w:cstheme="minorHAnsi"/>
          <w:b/>
          <w:bCs/>
        </w:rPr>
        <w:t>:</w:t>
      </w:r>
      <w:r w:rsidRPr="001B1519">
        <w:rPr>
          <w:rFonts w:asciiTheme="minorHAnsi" w:hAnsiTheme="minorHAnsi" w:cstheme="minorHAnsi"/>
        </w:rPr>
        <w:t xml:space="preserve"> </w:t>
      </w:r>
    </w:p>
    <w:p w14:paraId="52E535A9" w14:textId="27E3D943" w:rsidR="006071C8" w:rsidRDefault="006071C8" w:rsidP="00296ECD">
      <w:pPr>
        <w:rPr>
          <w:rFonts w:asciiTheme="minorHAnsi" w:hAnsiTheme="minorHAnsi" w:cstheme="minorHAnsi"/>
          <w:color w:val="auto"/>
        </w:rPr>
      </w:pPr>
      <w:bookmarkStart w:id="4" w:name="Disclosures"/>
      <w:r>
        <w:rPr>
          <w:rFonts w:asciiTheme="minorHAnsi" w:hAnsiTheme="minorHAnsi" w:cstheme="minorHAnsi"/>
          <w:color w:val="auto"/>
        </w:rPr>
        <w:t xml:space="preserve">Funding and support </w:t>
      </w:r>
      <w:r w:rsidR="00231536">
        <w:rPr>
          <w:rFonts w:asciiTheme="minorHAnsi" w:hAnsiTheme="minorHAnsi" w:cstheme="minorHAnsi"/>
          <w:color w:val="auto"/>
        </w:rPr>
        <w:t xml:space="preserve">were </w:t>
      </w:r>
      <w:r>
        <w:rPr>
          <w:rFonts w:asciiTheme="minorHAnsi" w:hAnsiTheme="minorHAnsi" w:cstheme="minorHAnsi"/>
          <w:color w:val="auto"/>
        </w:rPr>
        <w:t>provided by the Department of Chemistry</w:t>
      </w:r>
      <w:r w:rsidR="00231536">
        <w:rPr>
          <w:rFonts w:asciiTheme="minorHAnsi" w:hAnsiTheme="minorHAnsi" w:cstheme="minorHAnsi"/>
          <w:color w:val="auto"/>
        </w:rPr>
        <w:t xml:space="preserve"> at</w:t>
      </w:r>
      <w:r>
        <w:rPr>
          <w:rFonts w:asciiTheme="minorHAnsi" w:hAnsiTheme="minorHAnsi" w:cstheme="minorHAnsi"/>
          <w:color w:val="auto"/>
        </w:rPr>
        <w:t xml:space="preserve"> Michigan State University</w:t>
      </w:r>
      <w:r w:rsidR="00231536">
        <w:rPr>
          <w:rFonts w:asciiTheme="minorHAnsi" w:hAnsiTheme="minorHAnsi" w:cstheme="minorHAnsi"/>
          <w:color w:val="auto"/>
        </w:rPr>
        <w:t>.</w:t>
      </w:r>
    </w:p>
    <w:p w14:paraId="156BF32A" w14:textId="77777777" w:rsidR="006071C8" w:rsidRPr="006071C8" w:rsidRDefault="006071C8" w:rsidP="00296ECD">
      <w:pPr>
        <w:rPr>
          <w:rFonts w:asciiTheme="minorHAnsi" w:hAnsiTheme="minorHAnsi" w:cstheme="minorHAnsi"/>
          <w:color w:val="auto"/>
        </w:rPr>
      </w:pPr>
    </w:p>
    <w:p w14:paraId="089A3BB5" w14:textId="5C0A00C9" w:rsidR="009726EE" w:rsidRDefault="009726EE" w:rsidP="00296ECD">
      <w:pPr>
        <w:rPr>
          <w:rFonts w:asciiTheme="minorHAnsi" w:hAnsiTheme="minorHAnsi" w:cstheme="minorHAnsi"/>
          <w:b/>
        </w:rPr>
      </w:pPr>
      <w:r w:rsidRPr="001B1519">
        <w:rPr>
          <w:rFonts w:asciiTheme="minorHAnsi" w:hAnsiTheme="minorHAnsi" w:cstheme="minorHAnsi"/>
          <w:b/>
        </w:rPr>
        <w:t>DISCLOSURES</w:t>
      </w:r>
      <w:bookmarkEnd w:id="4"/>
      <w:r w:rsidRPr="001B1519">
        <w:rPr>
          <w:rFonts w:asciiTheme="minorHAnsi" w:hAnsiTheme="minorHAnsi" w:cstheme="minorHAnsi"/>
          <w:b/>
        </w:rPr>
        <w:t xml:space="preserve">: </w:t>
      </w:r>
    </w:p>
    <w:p w14:paraId="03059FF3" w14:textId="5004C497" w:rsidR="009726EE" w:rsidRPr="006071C8" w:rsidRDefault="00231536" w:rsidP="00296ECD">
      <w:pPr>
        <w:rPr>
          <w:rFonts w:asciiTheme="minorHAnsi" w:hAnsiTheme="minorHAnsi" w:cstheme="minorHAnsi"/>
          <w:color w:val="auto"/>
        </w:rPr>
      </w:pPr>
      <w:r>
        <w:rPr>
          <w:rFonts w:asciiTheme="minorHAnsi" w:hAnsiTheme="minorHAnsi" w:cstheme="minorHAnsi"/>
          <w:color w:val="auto"/>
        </w:rPr>
        <w:t>The authors declare no conflicts of interest.</w:t>
      </w:r>
    </w:p>
    <w:p w14:paraId="19DD3850" w14:textId="77777777" w:rsidR="006071C8" w:rsidRPr="001B1519" w:rsidRDefault="006071C8" w:rsidP="00296ECD">
      <w:pPr>
        <w:rPr>
          <w:rFonts w:asciiTheme="minorHAnsi" w:hAnsiTheme="minorHAnsi" w:cstheme="minorHAnsi"/>
          <w:color w:val="7F7F7F"/>
        </w:rPr>
      </w:pPr>
    </w:p>
    <w:p w14:paraId="7E549E34" w14:textId="61F6A2A1" w:rsidR="009726EE" w:rsidRDefault="009726EE" w:rsidP="00296ECD">
      <w:pPr>
        <w:autoSpaceDE/>
        <w:autoSpaceDN/>
        <w:adjustRightInd/>
        <w:rPr>
          <w:rFonts w:asciiTheme="minorHAnsi" w:hAnsiTheme="minorHAnsi" w:cstheme="minorHAnsi"/>
          <w:i/>
          <w:color w:val="808080"/>
        </w:rPr>
      </w:pPr>
      <w:bookmarkStart w:id="5" w:name="References"/>
      <w:r w:rsidRPr="001B1519">
        <w:rPr>
          <w:rFonts w:asciiTheme="minorHAnsi" w:hAnsiTheme="minorHAnsi" w:cstheme="minorHAnsi"/>
          <w:b/>
          <w:bCs/>
        </w:rPr>
        <w:t>REFERENCES</w:t>
      </w:r>
      <w:r w:rsidR="00231536">
        <w:rPr>
          <w:rFonts w:asciiTheme="minorHAnsi" w:hAnsiTheme="minorHAnsi" w:cstheme="minorHAnsi"/>
        </w:rPr>
        <w:t>:</w:t>
      </w:r>
      <w:bookmarkEnd w:id="5"/>
    </w:p>
    <w:p w14:paraId="6AC5A286" w14:textId="6F90A2C5" w:rsidR="006071C8" w:rsidRPr="006071C8" w:rsidRDefault="00905951" w:rsidP="00296ECD">
      <w:pPr>
        <w:autoSpaceDE/>
        <w:autoSpaceDN/>
        <w:adjustRightInd/>
        <w:rPr>
          <w:rFonts w:asciiTheme="minorHAnsi" w:hAnsiTheme="minorHAnsi" w:cstheme="minorHAnsi"/>
          <w:color w:val="auto"/>
        </w:rPr>
      </w:pPr>
      <w:r>
        <w:rPr>
          <w:rFonts w:asciiTheme="minorHAnsi" w:hAnsiTheme="minorHAnsi" w:cstheme="minorHAnsi"/>
          <w:color w:val="auto"/>
        </w:rPr>
        <w:t xml:space="preserve">1. </w:t>
      </w:r>
      <w:proofErr w:type="spellStart"/>
      <w:r w:rsidR="006071C8" w:rsidRPr="006071C8">
        <w:rPr>
          <w:rFonts w:asciiTheme="minorHAnsi" w:hAnsiTheme="minorHAnsi" w:cstheme="minorHAnsi"/>
          <w:color w:val="auto"/>
        </w:rPr>
        <w:t>Yamori</w:t>
      </w:r>
      <w:proofErr w:type="spellEnd"/>
      <w:r w:rsidR="00AE34F2">
        <w:rPr>
          <w:rFonts w:asciiTheme="minorHAnsi" w:hAnsiTheme="minorHAnsi" w:cstheme="minorHAnsi"/>
          <w:color w:val="auto"/>
        </w:rPr>
        <w:t>,</w:t>
      </w:r>
      <w:r w:rsidR="006071C8" w:rsidRPr="006071C8">
        <w:rPr>
          <w:rFonts w:asciiTheme="minorHAnsi" w:hAnsiTheme="minorHAnsi" w:cstheme="minorHAnsi"/>
          <w:color w:val="auto"/>
        </w:rPr>
        <w:t xml:space="preserve"> W</w:t>
      </w:r>
      <w:r w:rsidR="00DC7BD6">
        <w:rPr>
          <w:rFonts w:asciiTheme="minorHAnsi" w:hAnsiTheme="minorHAnsi" w:cstheme="minorHAnsi"/>
          <w:color w:val="auto"/>
        </w:rPr>
        <w:t>.</w:t>
      </w:r>
      <w:r w:rsidR="006071C8" w:rsidRPr="006071C8">
        <w:rPr>
          <w:rFonts w:asciiTheme="minorHAnsi" w:hAnsiTheme="minorHAnsi" w:cstheme="minorHAnsi"/>
          <w:color w:val="auto"/>
        </w:rPr>
        <w:t xml:space="preserve"> Photosynthetic response to fluctuating environments and photoprotective strategies under abiotic stress. </w:t>
      </w:r>
      <w:r w:rsidR="006071C8" w:rsidRPr="00BA6163">
        <w:rPr>
          <w:rFonts w:asciiTheme="minorHAnsi" w:hAnsiTheme="minorHAnsi" w:cstheme="minorHAnsi"/>
          <w:i/>
          <w:color w:val="auto"/>
        </w:rPr>
        <w:t>J</w:t>
      </w:r>
      <w:r w:rsidR="0034710F">
        <w:rPr>
          <w:rFonts w:asciiTheme="minorHAnsi" w:hAnsiTheme="minorHAnsi" w:cstheme="minorHAnsi"/>
          <w:i/>
          <w:color w:val="auto"/>
        </w:rPr>
        <w:t>ournal of</w:t>
      </w:r>
      <w:r w:rsidR="006071C8" w:rsidRPr="00BA6163">
        <w:rPr>
          <w:rFonts w:asciiTheme="minorHAnsi" w:hAnsiTheme="minorHAnsi" w:cstheme="minorHAnsi"/>
          <w:i/>
          <w:color w:val="auto"/>
        </w:rPr>
        <w:t xml:space="preserve"> Plant Res</w:t>
      </w:r>
      <w:r w:rsidR="0034710F">
        <w:rPr>
          <w:rFonts w:asciiTheme="minorHAnsi" w:hAnsiTheme="minorHAnsi" w:cstheme="minorHAnsi"/>
          <w:i/>
          <w:color w:val="auto"/>
        </w:rPr>
        <w:t>earch.</w:t>
      </w:r>
      <w:r w:rsidR="006071C8" w:rsidRPr="006071C8">
        <w:rPr>
          <w:rFonts w:asciiTheme="minorHAnsi" w:hAnsiTheme="minorHAnsi" w:cstheme="minorHAnsi"/>
          <w:color w:val="auto"/>
        </w:rPr>
        <w:t xml:space="preserve"> </w:t>
      </w:r>
      <w:r w:rsidR="006071C8" w:rsidRPr="004771C4">
        <w:rPr>
          <w:rFonts w:asciiTheme="minorHAnsi" w:hAnsiTheme="minorHAnsi" w:cstheme="minorHAnsi"/>
          <w:b/>
          <w:color w:val="auto"/>
        </w:rPr>
        <w:t>129</w:t>
      </w:r>
      <w:r w:rsidR="00AE34F2">
        <w:rPr>
          <w:rFonts w:asciiTheme="minorHAnsi" w:hAnsiTheme="minorHAnsi" w:cstheme="minorHAnsi"/>
          <w:color w:val="auto"/>
        </w:rPr>
        <w:t xml:space="preserve"> </w:t>
      </w:r>
      <w:r w:rsidR="006071C8" w:rsidRPr="006071C8">
        <w:rPr>
          <w:rFonts w:asciiTheme="minorHAnsi" w:hAnsiTheme="minorHAnsi" w:cstheme="minorHAnsi"/>
          <w:color w:val="auto"/>
        </w:rPr>
        <w:t>(3)</w:t>
      </w:r>
      <w:r w:rsidR="00DC7BD6">
        <w:rPr>
          <w:rFonts w:asciiTheme="minorHAnsi" w:hAnsiTheme="minorHAnsi" w:cstheme="minorHAnsi"/>
          <w:color w:val="auto"/>
        </w:rPr>
        <w:t>,</w:t>
      </w:r>
      <w:r w:rsidR="00AE34F2">
        <w:rPr>
          <w:rFonts w:asciiTheme="minorHAnsi" w:hAnsiTheme="minorHAnsi" w:cstheme="minorHAnsi"/>
          <w:color w:val="auto"/>
        </w:rPr>
        <w:t xml:space="preserve"> </w:t>
      </w:r>
      <w:r w:rsidR="006071C8" w:rsidRPr="006071C8">
        <w:rPr>
          <w:rFonts w:asciiTheme="minorHAnsi" w:hAnsiTheme="minorHAnsi" w:cstheme="minorHAnsi"/>
          <w:color w:val="auto"/>
        </w:rPr>
        <w:t>379–395</w:t>
      </w:r>
      <w:r w:rsidR="00DC7BD6">
        <w:rPr>
          <w:rFonts w:asciiTheme="minorHAnsi" w:hAnsiTheme="minorHAnsi" w:cstheme="minorHAnsi"/>
          <w:color w:val="auto"/>
        </w:rPr>
        <w:t xml:space="preserve"> </w:t>
      </w:r>
      <w:r w:rsidR="00DC7BD6" w:rsidRPr="006071C8">
        <w:rPr>
          <w:rFonts w:asciiTheme="minorHAnsi" w:hAnsiTheme="minorHAnsi" w:cstheme="minorHAnsi"/>
          <w:color w:val="auto"/>
        </w:rPr>
        <w:t>(2016)</w:t>
      </w:r>
      <w:r w:rsidR="00DC7BD6">
        <w:rPr>
          <w:rFonts w:asciiTheme="minorHAnsi" w:hAnsiTheme="minorHAnsi" w:cstheme="minorHAnsi"/>
          <w:color w:val="auto"/>
        </w:rPr>
        <w:t>.</w:t>
      </w:r>
    </w:p>
    <w:p w14:paraId="7CDC4987" w14:textId="5D47DEC2" w:rsidR="006071C8" w:rsidRDefault="00905951" w:rsidP="00296ECD">
      <w:pPr>
        <w:autoSpaceDE/>
        <w:autoSpaceDN/>
        <w:adjustRightInd/>
        <w:rPr>
          <w:rFonts w:asciiTheme="minorHAnsi" w:hAnsiTheme="minorHAnsi" w:cstheme="minorHAnsi"/>
          <w:color w:val="auto"/>
        </w:rPr>
      </w:pPr>
      <w:r>
        <w:rPr>
          <w:rFonts w:asciiTheme="minorHAnsi" w:hAnsiTheme="minorHAnsi" w:cstheme="minorHAnsi"/>
          <w:color w:val="auto"/>
        </w:rPr>
        <w:t xml:space="preserve">2.  </w:t>
      </w:r>
      <w:r w:rsidR="008C0333" w:rsidRPr="008C0333">
        <w:rPr>
          <w:rFonts w:asciiTheme="minorHAnsi" w:hAnsiTheme="minorHAnsi" w:cstheme="minorHAnsi"/>
          <w:color w:val="auto"/>
        </w:rPr>
        <w:t>Kim</w:t>
      </w:r>
      <w:r w:rsidR="00AE34F2">
        <w:rPr>
          <w:rFonts w:asciiTheme="minorHAnsi" w:hAnsiTheme="minorHAnsi" w:cstheme="minorHAnsi"/>
          <w:color w:val="auto"/>
        </w:rPr>
        <w:t>,</w:t>
      </w:r>
      <w:r w:rsidR="008C0333" w:rsidRPr="008C0333">
        <w:rPr>
          <w:rFonts w:asciiTheme="minorHAnsi" w:hAnsiTheme="minorHAnsi" w:cstheme="minorHAnsi"/>
          <w:color w:val="auto"/>
        </w:rPr>
        <w:t xml:space="preserve"> JH, </w:t>
      </w:r>
      <w:proofErr w:type="spellStart"/>
      <w:r w:rsidR="008C0333" w:rsidRPr="008C0333">
        <w:rPr>
          <w:rFonts w:asciiTheme="minorHAnsi" w:hAnsiTheme="minorHAnsi" w:cstheme="minorHAnsi"/>
          <w:color w:val="auto"/>
        </w:rPr>
        <w:t>Nemson</w:t>
      </w:r>
      <w:proofErr w:type="spellEnd"/>
      <w:r w:rsidR="00AE34F2">
        <w:rPr>
          <w:rFonts w:asciiTheme="minorHAnsi" w:hAnsiTheme="minorHAnsi" w:cstheme="minorHAnsi"/>
          <w:color w:val="auto"/>
        </w:rPr>
        <w:t>,</w:t>
      </w:r>
      <w:r w:rsidR="008C0333" w:rsidRPr="008C0333">
        <w:rPr>
          <w:rFonts w:asciiTheme="minorHAnsi" w:hAnsiTheme="minorHAnsi" w:cstheme="minorHAnsi"/>
          <w:color w:val="auto"/>
        </w:rPr>
        <w:t xml:space="preserve"> JA, </w:t>
      </w:r>
      <w:proofErr w:type="spellStart"/>
      <w:r w:rsidR="008C0333" w:rsidRPr="008C0333">
        <w:rPr>
          <w:rFonts w:asciiTheme="minorHAnsi" w:hAnsiTheme="minorHAnsi" w:cstheme="minorHAnsi"/>
          <w:color w:val="auto"/>
        </w:rPr>
        <w:t>Melis</w:t>
      </w:r>
      <w:proofErr w:type="spellEnd"/>
      <w:r w:rsidR="00AE34F2">
        <w:rPr>
          <w:rFonts w:asciiTheme="minorHAnsi" w:hAnsiTheme="minorHAnsi" w:cstheme="minorHAnsi"/>
          <w:color w:val="auto"/>
        </w:rPr>
        <w:t>,</w:t>
      </w:r>
      <w:r w:rsidR="008C0333" w:rsidRPr="008C0333">
        <w:rPr>
          <w:rFonts w:asciiTheme="minorHAnsi" w:hAnsiTheme="minorHAnsi" w:cstheme="minorHAnsi"/>
          <w:color w:val="auto"/>
        </w:rPr>
        <w:t xml:space="preserve"> A</w:t>
      </w:r>
      <w:r w:rsidR="00DC7BD6">
        <w:rPr>
          <w:rFonts w:asciiTheme="minorHAnsi" w:hAnsiTheme="minorHAnsi" w:cstheme="minorHAnsi"/>
          <w:color w:val="auto"/>
        </w:rPr>
        <w:t xml:space="preserve">. </w:t>
      </w:r>
      <w:r w:rsidR="008C0333" w:rsidRPr="008C0333">
        <w:rPr>
          <w:rFonts w:asciiTheme="minorHAnsi" w:hAnsiTheme="minorHAnsi" w:cstheme="minorHAnsi"/>
          <w:color w:val="auto"/>
        </w:rPr>
        <w:t xml:space="preserve">Photosystem II reaction center damage and repair in </w:t>
      </w:r>
      <w:proofErr w:type="spellStart"/>
      <w:r w:rsidR="008C0333" w:rsidRPr="008C0333">
        <w:rPr>
          <w:rFonts w:asciiTheme="minorHAnsi" w:hAnsiTheme="minorHAnsi" w:cstheme="minorHAnsi"/>
          <w:color w:val="auto"/>
        </w:rPr>
        <w:t>Dunaliella</w:t>
      </w:r>
      <w:proofErr w:type="spellEnd"/>
      <w:r w:rsidR="008C0333" w:rsidRPr="008C0333">
        <w:rPr>
          <w:rFonts w:asciiTheme="minorHAnsi" w:hAnsiTheme="minorHAnsi" w:cstheme="minorHAnsi"/>
          <w:color w:val="auto"/>
        </w:rPr>
        <w:t xml:space="preserve"> </w:t>
      </w:r>
      <w:proofErr w:type="spellStart"/>
      <w:r w:rsidR="008C0333" w:rsidRPr="008C0333">
        <w:rPr>
          <w:rFonts w:asciiTheme="minorHAnsi" w:hAnsiTheme="minorHAnsi" w:cstheme="minorHAnsi"/>
          <w:color w:val="auto"/>
        </w:rPr>
        <w:t>salina</w:t>
      </w:r>
      <w:proofErr w:type="spellEnd"/>
      <w:r w:rsidR="008C0333" w:rsidRPr="008C0333">
        <w:rPr>
          <w:rFonts w:asciiTheme="minorHAnsi" w:hAnsiTheme="minorHAnsi" w:cstheme="minorHAnsi"/>
          <w:color w:val="auto"/>
        </w:rPr>
        <w:t xml:space="preserve"> (Green Alga) (analysis under physiological and irradiance-stress conditions). </w:t>
      </w:r>
      <w:r w:rsidR="008C0333" w:rsidRPr="00BA6163">
        <w:rPr>
          <w:rFonts w:asciiTheme="minorHAnsi" w:hAnsiTheme="minorHAnsi" w:cstheme="minorHAnsi"/>
          <w:i/>
          <w:color w:val="auto"/>
        </w:rPr>
        <w:t xml:space="preserve">Plant </w:t>
      </w:r>
      <w:r w:rsidR="008C0333" w:rsidRPr="00976F61">
        <w:rPr>
          <w:rFonts w:asciiTheme="minorHAnsi" w:hAnsiTheme="minorHAnsi" w:cstheme="minorHAnsi"/>
          <w:i/>
          <w:color w:val="auto"/>
        </w:rPr>
        <w:t>Physiol</w:t>
      </w:r>
      <w:r w:rsidR="0034710F" w:rsidRPr="004771C4">
        <w:rPr>
          <w:rFonts w:asciiTheme="minorHAnsi" w:hAnsiTheme="minorHAnsi" w:cstheme="minorHAnsi"/>
          <w:i/>
          <w:color w:val="auto"/>
        </w:rPr>
        <w:t>ogy.</w:t>
      </w:r>
      <w:r w:rsidR="0034710F">
        <w:rPr>
          <w:rFonts w:asciiTheme="minorHAnsi" w:hAnsiTheme="minorHAnsi" w:cstheme="minorHAnsi"/>
          <w:color w:val="auto"/>
        </w:rPr>
        <w:t xml:space="preserve"> </w:t>
      </w:r>
      <w:r w:rsidR="008C0333" w:rsidRPr="004771C4">
        <w:rPr>
          <w:rFonts w:asciiTheme="minorHAnsi" w:hAnsiTheme="minorHAnsi" w:cstheme="minorHAnsi"/>
          <w:b/>
          <w:color w:val="auto"/>
        </w:rPr>
        <w:t>103</w:t>
      </w:r>
      <w:r w:rsidR="00AE34F2">
        <w:rPr>
          <w:rFonts w:asciiTheme="minorHAnsi" w:hAnsiTheme="minorHAnsi" w:cstheme="minorHAnsi"/>
          <w:color w:val="auto"/>
        </w:rPr>
        <w:t xml:space="preserve"> </w:t>
      </w:r>
      <w:r w:rsidR="008C0333" w:rsidRPr="008C0333">
        <w:rPr>
          <w:rFonts w:asciiTheme="minorHAnsi" w:hAnsiTheme="minorHAnsi" w:cstheme="minorHAnsi"/>
          <w:color w:val="auto"/>
        </w:rPr>
        <w:t>(1)</w:t>
      </w:r>
      <w:r w:rsidR="00AE34F2">
        <w:rPr>
          <w:rFonts w:asciiTheme="minorHAnsi" w:hAnsiTheme="minorHAnsi" w:cstheme="minorHAnsi"/>
          <w:color w:val="auto"/>
        </w:rPr>
        <w:t xml:space="preserve">, </w:t>
      </w:r>
      <w:r w:rsidR="008C0333" w:rsidRPr="008C0333">
        <w:rPr>
          <w:rFonts w:asciiTheme="minorHAnsi" w:hAnsiTheme="minorHAnsi" w:cstheme="minorHAnsi"/>
          <w:color w:val="auto"/>
        </w:rPr>
        <w:t>181–189</w:t>
      </w:r>
      <w:r w:rsidR="00DC7BD6">
        <w:rPr>
          <w:rFonts w:asciiTheme="minorHAnsi" w:hAnsiTheme="minorHAnsi" w:cstheme="minorHAnsi"/>
          <w:color w:val="auto"/>
        </w:rPr>
        <w:t xml:space="preserve"> </w:t>
      </w:r>
      <w:r w:rsidR="00DC7BD6" w:rsidRPr="008C0333">
        <w:rPr>
          <w:rFonts w:asciiTheme="minorHAnsi" w:hAnsiTheme="minorHAnsi" w:cstheme="minorHAnsi"/>
          <w:color w:val="auto"/>
        </w:rPr>
        <w:t>(1993)</w:t>
      </w:r>
      <w:r w:rsidR="00DC7BD6">
        <w:rPr>
          <w:rFonts w:asciiTheme="minorHAnsi" w:hAnsiTheme="minorHAnsi" w:cstheme="minorHAnsi"/>
          <w:color w:val="auto"/>
        </w:rPr>
        <w:t>.</w:t>
      </w:r>
    </w:p>
    <w:p w14:paraId="04447FD5" w14:textId="2939AF64" w:rsidR="008C0333" w:rsidRDefault="00905951" w:rsidP="00296ECD">
      <w:pPr>
        <w:autoSpaceDE/>
        <w:autoSpaceDN/>
        <w:adjustRightInd/>
        <w:rPr>
          <w:rFonts w:asciiTheme="minorHAnsi" w:hAnsiTheme="minorHAnsi" w:cstheme="minorHAnsi"/>
          <w:color w:val="auto"/>
        </w:rPr>
      </w:pPr>
      <w:r>
        <w:rPr>
          <w:rFonts w:asciiTheme="minorHAnsi" w:hAnsiTheme="minorHAnsi" w:cstheme="minorHAnsi"/>
          <w:color w:val="auto"/>
        </w:rPr>
        <w:t xml:space="preserve">3.  </w:t>
      </w:r>
      <w:proofErr w:type="spellStart"/>
      <w:r w:rsidR="008C0333" w:rsidRPr="008C0333">
        <w:rPr>
          <w:rFonts w:asciiTheme="minorHAnsi" w:hAnsiTheme="minorHAnsi" w:cstheme="minorHAnsi"/>
          <w:color w:val="auto"/>
        </w:rPr>
        <w:t>Sundby</w:t>
      </w:r>
      <w:proofErr w:type="spellEnd"/>
      <w:r w:rsidR="00AE34F2">
        <w:rPr>
          <w:rFonts w:asciiTheme="minorHAnsi" w:hAnsiTheme="minorHAnsi" w:cstheme="minorHAnsi"/>
          <w:color w:val="auto"/>
        </w:rPr>
        <w:t>,</w:t>
      </w:r>
      <w:r w:rsidR="008C0333" w:rsidRPr="008C0333">
        <w:rPr>
          <w:rFonts w:asciiTheme="minorHAnsi" w:hAnsiTheme="minorHAnsi" w:cstheme="minorHAnsi"/>
          <w:color w:val="auto"/>
        </w:rPr>
        <w:t xml:space="preserve"> C, McCaffery</w:t>
      </w:r>
      <w:r w:rsidR="00AE34F2">
        <w:rPr>
          <w:rFonts w:asciiTheme="minorHAnsi" w:hAnsiTheme="minorHAnsi" w:cstheme="minorHAnsi"/>
          <w:color w:val="auto"/>
        </w:rPr>
        <w:t>,</w:t>
      </w:r>
      <w:r w:rsidR="008C0333" w:rsidRPr="008C0333">
        <w:rPr>
          <w:rFonts w:asciiTheme="minorHAnsi" w:hAnsiTheme="minorHAnsi" w:cstheme="minorHAnsi"/>
          <w:color w:val="auto"/>
        </w:rPr>
        <w:t xml:space="preserve"> S, Anderson</w:t>
      </w:r>
      <w:r w:rsidR="00AE34F2">
        <w:rPr>
          <w:rFonts w:asciiTheme="minorHAnsi" w:hAnsiTheme="minorHAnsi" w:cstheme="minorHAnsi"/>
          <w:color w:val="auto"/>
        </w:rPr>
        <w:t>,</w:t>
      </w:r>
      <w:r w:rsidR="008C0333" w:rsidRPr="008C0333">
        <w:rPr>
          <w:rFonts w:asciiTheme="minorHAnsi" w:hAnsiTheme="minorHAnsi" w:cstheme="minorHAnsi"/>
          <w:color w:val="auto"/>
        </w:rPr>
        <w:t xml:space="preserve"> JM</w:t>
      </w:r>
      <w:r w:rsidR="00DC7BD6">
        <w:rPr>
          <w:rFonts w:asciiTheme="minorHAnsi" w:hAnsiTheme="minorHAnsi" w:cstheme="minorHAnsi"/>
          <w:color w:val="auto"/>
        </w:rPr>
        <w:t>.</w:t>
      </w:r>
      <w:r w:rsidR="008C0333" w:rsidRPr="008C0333">
        <w:rPr>
          <w:rFonts w:asciiTheme="minorHAnsi" w:hAnsiTheme="minorHAnsi" w:cstheme="minorHAnsi"/>
          <w:color w:val="auto"/>
        </w:rPr>
        <w:t xml:space="preserve"> Turnover of the photosystem II D1 protein in higher plants under </w:t>
      </w:r>
      <w:proofErr w:type="spellStart"/>
      <w:r w:rsidR="008C0333" w:rsidRPr="008C0333">
        <w:rPr>
          <w:rFonts w:asciiTheme="minorHAnsi" w:hAnsiTheme="minorHAnsi" w:cstheme="minorHAnsi"/>
          <w:color w:val="auto"/>
        </w:rPr>
        <w:t>photoinhibitory</w:t>
      </w:r>
      <w:proofErr w:type="spellEnd"/>
      <w:r w:rsidR="008C0333" w:rsidRPr="008C0333">
        <w:rPr>
          <w:rFonts w:asciiTheme="minorHAnsi" w:hAnsiTheme="minorHAnsi" w:cstheme="minorHAnsi"/>
          <w:color w:val="auto"/>
        </w:rPr>
        <w:t xml:space="preserve"> and </w:t>
      </w:r>
      <w:proofErr w:type="spellStart"/>
      <w:r w:rsidR="008C0333" w:rsidRPr="008C0333">
        <w:rPr>
          <w:rFonts w:asciiTheme="minorHAnsi" w:hAnsiTheme="minorHAnsi" w:cstheme="minorHAnsi"/>
          <w:color w:val="auto"/>
        </w:rPr>
        <w:t>nonphotoinhibitory</w:t>
      </w:r>
      <w:proofErr w:type="spellEnd"/>
      <w:r w:rsidR="008C0333" w:rsidRPr="008C0333">
        <w:rPr>
          <w:rFonts w:asciiTheme="minorHAnsi" w:hAnsiTheme="minorHAnsi" w:cstheme="minorHAnsi"/>
          <w:color w:val="auto"/>
        </w:rPr>
        <w:t xml:space="preserve"> irradiance. </w:t>
      </w:r>
      <w:r w:rsidR="008C0333" w:rsidRPr="00BA6163">
        <w:rPr>
          <w:rFonts w:asciiTheme="minorHAnsi" w:hAnsiTheme="minorHAnsi" w:cstheme="minorHAnsi"/>
          <w:i/>
          <w:color w:val="auto"/>
        </w:rPr>
        <w:t>J</w:t>
      </w:r>
      <w:r w:rsidR="0034710F">
        <w:rPr>
          <w:rFonts w:asciiTheme="minorHAnsi" w:hAnsiTheme="minorHAnsi" w:cstheme="minorHAnsi"/>
          <w:i/>
          <w:color w:val="auto"/>
        </w:rPr>
        <w:t>ournal of</w:t>
      </w:r>
      <w:r w:rsidR="008C0333" w:rsidRPr="00BA6163">
        <w:rPr>
          <w:rFonts w:asciiTheme="minorHAnsi" w:hAnsiTheme="minorHAnsi" w:cstheme="minorHAnsi"/>
          <w:i/>
          <w:color w:val="auto"/>
        </w:rPr>
        <w:t xml:space="preserve"> Biol</w:t>
      </w:r>
      <w:r w:rsidR="0034710F">
        <w:rPr>
          <w:rFonts w:asciiTheme="minorHAnsi" w:hAnsiTheme="minorHAnsi" w:cstheme="minorHAnsi"/>
          <w:i/>
          <w:color w:val="auto"/>
        </w:rPr>
        <w:t>ogical</w:t>
      </w:r>
      <w:r w:rsidR="008C0333" w:rsidRPr="00BA6163">
        <w:rPr>
          <w:rFonts w:asciiTheme="minorHAnsi" w:hAnsiTheme="minorHAnsi" w:cstheme="minorHAnsi"/>
          <w:i/>
          <w:color w:val="auto"/>
        </w:rPr>
        <w:t xml:space="preserve"> Chem</w:t>
      </w:r>
      <w:r w:rsidR="0034710F">
        <w:rPr>
          <w:rFonts w:asciiTheme="minorHAnsi" w:hAnsiTheme="minorHAnsi" w:cstheme="minorHAnsi"/>
          <w:i/>
          <w:color w:val="auto"/>
        </w:rPr>
        <w:t>istry</w:t>
      </w:r>
      <w:r w:rsidR="004633B2">
        <w:rPr>
          <w:rFonts w:asciiTheme="minorHAnsi" w:hAnsiTheme="minorHAnsi" w:cstheme="minorHAnsi"/>
          <w:i/>
          <w:color w:val="auto"/>
        </w:rPr>
        <w:t>.</w:t>
      </w:r>
      <w:r w:rsidR="008C0333" w:rsidRPr="008C0333">
        <w:rPr>
          <w:rFonts w:asciiTheme="minorHAnsi" w:hAnsiTheme="minorHAnsi" w:cstheme="minorHAnsi"/>
          <w:color w:val="auto"/>
        </w:rPr>
        <w:t xml:space="preserve"> </w:t>
      </w:r>
      <w:r w:rsidR="008C0333" w:rsidRPr="004771C4">
        <w:rPr>
          <w:rFonts w:asciiTheme="minorHAnsi" w:hAnsiTheme="minorHAnsi" w:cstheme="minorHAnsi"/>
          <w:b/>
          <w:color w:val="auto"/>
        </w:rPr>
        <w:t>268</w:t>
      </w:r>
      <w:r w:rsidR="00AE34F2">
        <w:rPr>
          <w:rFonts w:asciiTheme="minorHAnsi" w:hAnsiTheme="minorHAnsi" w:cstheme="minorHAnsi"/>
          <w:color w:val="auto"/>
        </w:rPr>
        <w:t xml:space="preserve"> </w:t>
      </w:r>
      <w:r w:rsidR="008C0333" w:rsidRPr="008C0333">
        <w:rPr>
          <w:rFonts w:asciiTheme="minorHAnsi" w:hAnsiTheme="minorHAnsi" w:cstheme="minorHAnsi"/>
          <w:color w:val="auto"/>
        </w:rPr>
        <w:t>(34)</w:t>
      </w:r>
      <w:r w:rsidR="00AE34F2">
        <w:rPr>
          <w:rFonts w:asciiTheme="minorHAnsi" w:hAnsiTheme="minorHAnsi" w:cstheme="minorHAnsi"/>
          <w:color w:val="auto"/>
        </w:rPr>
        <w:t xml:space="preserve">, </w:t>
      </w:r>
      <w:r w:rsidR="008C0333" w:rsidRPr="008C0333">
        <w:rPr>
          <w:rFonts w:asciiTheme="minorHAnsi" w:hAnsiTheme="minorHAnsi" w:cstheme="minorHAnsi"/>
          <w:color w:val="auto"/>
        </w:rPr>
        <w:t>25476–25482</w:t>
      </w:r>
      <w:r w:rsidR="00DC7BD6">
        <w:rPr>
          <w:rFonts w:asciiTheme="minorHAnsi" w:hAnsiTheme="minorHAnsi" w:cstheme="minorHAnsi"/>
          <w:color w:val="auto"/>
        </w:rPr>
        <w:t xml:space="preserve"> </w:t>
      </w:r>
      <w:r w:rsidR="00DC7BD6" w:rsidRPr="008C0333">
        <w:rPr>
          <w:rFonts w:asciiTheme="minorHAnsi" w:hAnsiTheme="minorHAnsi" w:cstheme="minorHAnsi"/>
          <w:color w:val="auto"/>
        </w:rPr>
        <w:t>(1993)</w:t>
      </w:r>
      <w:r w:rsidR="00DC7BD6">
        <w:rPr>
          <w:rFonts w:asciiTheme="minorHAnsi" w:hAnsiTheme="minorHAnsi" w:cstheme="minorHAnsi"/>
          <w:color w:val="auto"/>
        </w:rPr>
        <w:t>.</w:t>
      </w:r>
    </w:p>
    <w:p w14:paraId="0EE74095" w14:textId="187F6556" w:rsidR="008C0333" w:rsidRDefault="00905951" w:rsidP="00296ECD">
      <w:pPr>
        <w:autoSpaceDE/>
        <w:autoSpaceDN/>
        <w:adjustRightInd/>
        <w:rPr>
          <w:rFonts w:asciiTheme="minorHAnsi" w:hAnsiTheme="minorHAnsi" w:cstheme="minorHAnsi"/>
          <w:color w:val="auto"/>
        </w:rPr>
      </w:pPr>
      <w:r>
        <w:rPr>
          <w:rFonts w:asciiTheme="minorHAnsi" w:hAnsiTheme="minorHAnsi" w:cstheme="minorHAnsi"/>
          <w:color w:val="auto"/>
        </w:rPr>
        <w:t xml:space="preserve">4.  </w:t>
      </w:r>
      <w:proofErr w:type="spellStart"/>
      <w:proofErr w:type="gramStart"/>
      <w:r w:rsidR="008C0333" w:rsidRPr="008C0333">
        <w:rPr>
          <w:rFonts w:asciiTheme="minorHAnsi" w:hAnsiTheme="minorHAnsi" w:cstheme="minorHAnsi"/>
          <w:color w:val="auto"/>
        </w:rPr>
        <w:t>Dietze</w:t>
      </w:r>
      <w:r w:rsidR="00AE34F2">
        <w:rPr>
          <w:rFonts w:asciiTheme="minorHAnsi" w:hAnsiTheme="minorHAnsi" w:cstheme="minorHAnsi"/>
          <w:color w:val="auto"/>
        </w:rPr>
        <w:t>,</w:t>
      </w:r>
      <w:r w:rsidR="008C0333" w:rsidRPr="008C0333">
        <w:rPr>
          <w:rFonts w:asciiTheme="minorHAnsi" w:hAnsiTheme="minorHAnsi" w:cstheme="minorHAnsi"/>
          <w:color w:val="auto"/>
        </w:rPr>
        <w:t>l</w:t>
      </w:r>
      <w:proofErr w:type="spellEnd"/>
      <w:proofErr w:type="gramEnd"/>
      <w:r w:rsidR="008C0333" w:rsidRPr="008C0333">
        <w:rPr>
          <w:rFonts w:asciiTheme="minorHAnsi" w:hAnsiTheme="minorHAnsi" w:cstheme="minorHAnsi"/>
          <w:color w:val="auto"/>
        </w:rPr>
        <w:t xml:space="preserve"> L, </w:t>
      </w:r>
      <w:proofErr w:type="spellStart"/>
      <w:r w:rsidR="008C0333" w:rsidRPr="008C0333">
        <w:rPr>
          <w:rFonts w:asciiTheme="minorHAnsi" w:hAnsiTheme="minorHAnsi" w:cstheme="minorHAnsi"/>
          <w:color w:val="auto"/>
        </w:rPr>
        <w:t>Bräutigam</w:t>
      </w:r>
      <w:proofErr w:type="spellEnd"/>
      <w:r w:rsidR="00AE34F2">
        <w:rPr>
          <w:rFonts w:asciiTheme="minorHAnsi" w:hAnsiTheme="minorHAnsi" w:cstheme="minorHAnsi"/>
          <w:color w:val="auto"/>
        </w:rPr>
        <w:t>,</w:t>
      </w:r>
      <w:r w:rsidR="008C0333" w:rsidRPr="008C0333">
        <w:rPr>
          <w:rFonts w:asciiTheme="minorHAnsi" w:hAnsiTheme="minorHAnsi" w:cstheme="minorHAnsi"/>
          <w:color w:val="auto"/>
        </w:rPr>
        <w:t xml:space="preserve"> K, </w:t>
      </w:r>
      <w:proofErr w:type="spellStart"/>
      <w:r w:rsidR="008C0333" w:rsidRPr="008C0333">
        <w:rPr>
          <w:rFonts w:asciiTheme="minorHAnsi" w:hAnsiTheme="minorHAnsi" w:cstheme="minorHAnsi"/>
          <w:color w:val="auto"/>
        </w:rPr>
        <w:t>Pfannschmidt</w:t>
      </w:r>
      <w:proofErr w:type="spellEnd"/>
      <w:r w:rsidR="00AE34F2">
        <w:rPr>
          <w:rFonts w:asciiTheme="minorHAnsi" w:hAnsiTheme="minorHAnsi" w:cstheme="minorHAnsi"/>
          <w:color w:val="auto"/>
        </w:rPr>
        <w:t>,</w:t>
      </w:r>
      <w:r w:rsidR="008C0333" w:rsidRPr="008C0333">
        <w:rPr>
          <w:rFonts w:asciiTheme="minorHAnsi" w:hAnsiTheme="minorHAnsi" w:cstheme="minorHAnsi"/>
          <w:color w:val="auto"/>
        </w:rPr>
        <w:t xml:space="preserve"> T</w:t>
      </w:r>
      <w:r w:rsidR="00DC7BD6">
        <w:rPr>
          <w:rFonts w:asciiTheme="minorHAnsi" w:hAnsiTheme="minorHAnsi" w:cstheme="minorHAnsi"/>
          <w:color w:val="auto"/>
        </w:rPr>
        <w:t>.</w:t>
      </w:r>
      <w:r w:rsidR="008C0333" w:rsidRPr="008C0333">
        <w:rPr>
          <w:rFonts w:asciiTheme="minorHAnsi" w:hAnsiTheme="minorHAnsi" w:cstheme="minorHAnsi"/>
          <w:color w:val="auto"/>
        </w:rPr>
        <w:t xml:space="preserve"> Photosynthetic acclimation: state transitions and adjustment of photosystem stoichiometry–functional relationships between short-term and </w:t>
      </w:r>
      <w:proofErr w:type="spellStart"/>
      <w:r w:rsidR="008C0333" w:rsidRPr="008C0333">
        <w:rPr>
          <w:rFonts w:asciiTheme="minorHAnsi" w:hAnsiTheme="minorHAnsi" w:cstheme="minorHAnsi"/>
          <w:color w:val="auto"/>
        </w:rPr>
        <w:t>longterm</w:t>
      </w:r>
      <w:proofErr w:type="spellEnd"/>
      <w:r w:rsidR="008C0333" w:rsidRPr="008C0333">
        <w:rPr>
          <w:rFonts w:asciiTheme="minorHAnsi" w:hAnsiTheme="minorHAnsi" w:cstheme="minorHAnsi"/>
          <w:color w:val="auto"/>
        </w:rPr>
        <w:t xml:space="preserve"> light quality acclimation in plants. </w:t>
      </w:r>
      <w:r w:rsidR="008C0333" w:rsidRPr="00BA6163">
        <w:rPr>
          <w:rFonts w:asciiTheme="minorHAnsi" w:hAnsiTheme="minorHAnsi" w:cstheme="minorHAnsi"/>
          <w:i/>
          <w:color w:val="auto"/>
        </w:rPr>
        <w:t xml:space="preserve">FEBS </w:t>
      </w:r>
      <w:r w:rsidR="008C0333" w:rsidRPr="0087084B">
        <w:rPr>
          <w:rFonts w:asciiTheme="minorHAnsi" w:hAnsiTheme="minorHAnsi" w:cstheme="minorHAnsi"/>
          <w:i/>
          <w:color w:val="auto"/>
        </w:rPr>
        <w:t>J</w:t>
      </w:r>
      <w:r w:rsidR="0034710F" w:rsidRPr="0087084B">
        <w:rPr>
          <w:rFonts w:asciiTheme="minorHAnsi" w:hAnsiTheme="minorHAnsi" w:cstheme="minorHAnsi"/>
          <w:i/>
          <w:color w:val="auto"/>
        </w:rPr>
        <w:t>ournal.</w:t>
      </w:r>
      <w:r w:rsidR="0034710F">
        <w:rPr>
          <w:rFonts w:asciiTheme="minorHAnsi" w:hAnsiTheme="minorHAnsi" w:cstheme="minorHAnsi"/>
          <w:color w:val="auto"/>
        </w:rPr>
        <w:t xml:space="preserve"> </w:t>
      </w:r>
      <w:r w:rsidR="008C0333" w:rsidRPr="004771C4">
        <w:rPr>
          <w:rFonts w:asciiTheme="minorHAnsi" w:hAnsiTheme="minorHAnsi" w:cstheme="minorHAnsi"/>
          <w:b/>
          <w:color w:val="auto"/>
        </w:rPr>
        <w:t>275</w:t>
      </w:r>
      <w:r w:rsidR="00AE34F2">
        <w:rPr>
          <w:rFonts w:asciiTheme="minorHAnsi" w:hAnsiTheme="minorHAnsi" w:cstheme="minorHAnsi"/>
          <w:color w:val="auto"/>
        </w:rPr>
        <w:t xml:space="preserve"> </w:t>
      </w:r>
      <w:r w:rsidR="008C0333" w:rsidRPr="008C0333">
        <w:rPr>
          <w:rFonts w:asciiTheme="minorHAnsi" w:hAnsiTheme="minorHAnsi" w:cstheme="minorHAnsi"/>
          <w:color w:val="auto"/>
        </w:rPr>
        <w:t>(6)</w:t>
      </w:r>
      <w:r w:rsidR="00DC7BD6">
        <w:rPr>
          <w:rFonts w:asciiTheme="minorHAnsi" w:hAnsiTheme="minorHAnsi" w:cstheme="minorHAnsi"/>
          <w:color w:val="auto"/>
        </w:rPr>
        <w:t>,</w:t>
      </w:r>
      <w:r w:rsidR="00AE34F2">
        <w:rPr>
          <w:rFonts w:asciiTheme="minorHAnsi" w:hAnsiTheme="minorHAnsi" w:cstheme="minorHAnsi"/>
          <w:color w:val="auto"/>
        </w:rPr>
        <w:t xml:space="preserve"> </w:t>
      </w:r>
      <w:r w:rsidR="008C0333" w:rsidRPr="008C0333">
        <w:rPr>
          <w:rFonts w:asciiTheme="minorHAnsi" w:hAnsiTheme="minorHAnsi" w:cstheme="minorHAnsi"/>
          <w:color w:val="auto"/>
        </w:rPr>
        <w:t>1080–1088</w:t>
      </w:r>
      <w:r w:rsidR="00DC7BD6">
        <w:rPr>
          <w:rFonts w:asciiTheme="minorHAnsi" w:hAnsiTheme="minorHAnsi" w:cstheme="minorHAnsi"/>
          <w:color w:val="auto"/>
        </w:rPr>
        <w:t xml:space="preserve"> </w:t>
      </w:r>
      <w:r w:rsidR="00DC7BD6" w:rsidRPr="008C0333">
        <w:rPr>
          <w:rFonts w:asciiTheme="minorHAnsi" w:hAnsiTheme="minorHAnsi" w:cstheme="minorHAnsi"/>
          <w:color w:val="auto"/>
        </w:rPr>
        <w:t>(2008)</w:t>
      </w:r>
      <w:r w:rsidR="00DC7BD6">
        <w:rPr>
          <w:rFonts w:asciiTheme="minorHAnsi" w:hAnsiTheme="minorHAnsi" w:cstheme="minorHAnsi"/>
          <w:color w:val="auto"/>
        </w:rPr>
        <w:t>.</w:t>
      </w:r>
    </w:p>
    <w:p w14:paraId="2D4484A5" w14:textId="14DC7515" w:rsidR="003E53DA" w:rsidRPr="003E53DA" w:rsidRDefault="003E53DA" w:rsidP="00296ECD">
      <w:pPr>
        <w:widowControl/>
        <w:autoSpaceDE/>
        <w:autoSpaceDN/>
        <w:adjustRightInd/>
        <w:rPr>
          <w:rFonts w:asciiTheme="minorHAnsi" w:hAnsiTheme="minorHAnsi" w:cstheme="minorHAnsi"/>
          <w:color w:val="auto"/>
        </w:rPr>
      </w:pPr>
      <w:r w:rsidRPr="003E53DA">
        <w:rPr>
          <w:rFonts w:asciiTheme="minorHAnsi" w:hAnsiTheme="minorHAnsi" w:cstheme="minorHAnsi"/>
          <w:color w:val="auto"/>
        </w:rPr>
        <w:t>5. Horton, </w:t>
      </w:r>
      <w:r w:rsidR="00AE34F2">
        <w:rPr>
          <w:rFonts w:asciiTheme="minorHAnsi" w:hAnsiTheme="minorHAnsi" w:cstheme="minorHAnsi"/>
          <w:color w:val="auto"/>
        </w:rPr>
        <w:t xml:space="preserve">P., </w:t>
      </w:r>
      <w:proofErr w:type="spellStart"/>
      <w:r w:rsidRPr="003E53DA">
        <w:rPr>
          <w:rFonts w:asciiTheme="minorHAnsi" w:hAnsiTheme="minorHAnsi" w:cstheme="minorHAnsi"/>
          <w:color w:val="auto"/>
        </w:rPr>
        <w:t>Ruban</w:t>
      </w:r>
      <w:proofErr w:type="spellEnd"/>
      <w:r w:rsidRPr="003E53DA">
        <w:rPr>
          <w:rFonts w:asciiTheme="minorHAnsi" w:hAnsiTheme="minorHAnsi" w:cstheme="minorHAnsi"/>
          <w:color w:val="auto"/>
        </w:rPr>
        <w:t>, </w:t>
      </w:r>
      <w:r w:rsidR="00AE34F2">
        <w:rPr>
          <w:rFonts w:asciiTheme="minorHAnsi" w:hAnsiTheme="minorHAnsi" w:cstheme="minorHAnsi"/>
          <w:color w:val="auto"/>
        </w:rPr>
        <w:t xml:space="preserve">A.V., </w:t>
      </w:r>
      <w:r w:rsidRPr="003E53DA">
        <w:rPr>
          <w:rFonts w:asciiTheme="minorHAnsi" w:hAnsiTheme="minorHAnsi" w:cstheme="minorHAnsi"/>
          <w:color w:val="auto"/>
        </w:rPr>
        <w:t>Walters</w:t>
      </w:r>
      <w:r w:rsidR="00AE34F2">
        <w:rPr>
          <w:rFonts w:asciiTheme="minorHAnsi" w:hAnsiTheme="minorHAnsi" w:cstheme="minorHAnsi"/>
          <w:color w:val="auto"/>
        </w:rPr>
        <w:t>, R.G.</w:t>
      </w:r>
      <w:r w:rsidRPr="003E53DA">
        <w:rPr>
          <w:rFonts w:asciiTheme="minorHAnsi" w:hAnsiTheme="minorHAnsi" w:cstheme="minorHAnsi"/>
          <w:color w:val="auto"/>
        </w:rPr>
        <w:t xml:space="preserve"> </w:t>
      </w:r>
      <w:r w:rsidRPr="003E53DA">
        <w:rPr>
          <w:rFonts w:asciiTheme="minorHAnsi" w:hAnsiTheme="minorHAnsi" w:cstheme="minorHAnsi"/>
          <w:bCs/>
          <w:color w:val="auto"/>
        </w:rPr>
        <w:t>Regulation of light harvesting in green plants</w:t>
      </w:r>
      <w:r w:rsidR="00AE34F2">
        <w:rPr>
          <w:rFonts w:asciiTheme="minorHAnsi" w:hAnsiTheme="minorHAnsi" w:cstheme="minorHAnsi"/>
          <w:i/>
          <w:color w:val="auto"/>
        </w:rPr>
        <w:t xml:space="preserve">. </w:t>
      </w:r>
      <w:r w:rsidRPr="00F02834">
        <w:rPr>
          <w:rFonts w:asciiTheme="minorHAnsi" w:hAnsiTheme="minorHAnsi" w:cstheme="minorHAnsi"/>
          <w:i/>
          <w:color w:val="auto"/>
        </w:rPr>
        <w:t>Ann</w:t>
      </w:r>
      <w:r w:rsidR="00082F7E" w:rsidRPr="00F02834">
        <w:rPr>
          <w:rFonts w:asciiTheme="minorHAnsi" w:hAnsiTheme="minorHAnsi" w:cstheme="minorHAnsi"/>
          <w:i/>
          <w:color w:val="auto"/>
        </w:rPr>
        <w:t>ual</w:t>
      </w:r>
      <w:r w:rsidRPr="00F02834">
        <w:rPr>
          <w:rFonts w:asciiTheme="minorHAnsi" w:hAnsiTheme="minorHAnsi" w:cstheme="minorHAnsi"/>
          <w:i/>
          <w:color w:val="auto"/>
        </w:rPr>
        <w:t xml:space="preserve"> Rev</w:t>
      </w:r>
      <w:r w:rsidR="00082F7E" w:rsidRPr="00F02834">
        <w:rPr>
          <w:rFonts w:asciiTheme="minorHAnsi" w:hAnsiTheme="minorHAnsi" w:cstheme="minorHAnsi"/>
          <w:i/>
          <w:color w:val="auto"/>
        </w:rPr>
        <w:t>iew</w:t>
      </w:r>
      <w:r w:rsidR="00AE34F2">
        <w:rPr>
          <w:rFonts w:asciiTheme="minorHAnsi" w:hAnsiTheme="minorHAnsi" w:cstheme="minorHAnsi"/>
          <w:i/>
          <w:color w:val="auto"/>
        </w:rPr>
        <w:t xml:space="preserve"> </w:t>
      </w:r>
      <w:r w:rsidR="00082F7E" w:rsidRPr="00F02834">
        <w:rPr>
          <w:rFonts w:asciiTheme="minorHAnsi" w:hAnsiTheme="minorHAnsi" w:cstheme="minorHAnsi"/>
          <w:i/>
          <w:color w:val="auto"/>
        </w:rPr>
        <w:t>of</w:t>
      </w:r>
      <w:r w:rsidRPr="00F02834">
        <w:rPr>
          <w:rFonts w:asciiTheme="minorHAnsi" w:hAnsiTheme="minorHAnsi" w:cstheme="minorHAnsi"/>
          <w:i/>
          <w:color w:val="auto"/>
        </w:rPr>
        <w:t xml:space="preserve"> Plant Physiol</w:t>
      </w:r>
      <w:r w:rsidR="00082F7E" w:rsidRPr="00F02834">
        <w:rPr>
          <w:rFonts w:asciiTheme="minorHAnsi" w:hAnsiTheme="minorHAnsi" w:cstheme="minorHAnsi"/>
          <w:i/>
          <w:color w:val="auto"/>
        </w:rPr>
        <w:t>ogy</w:t>
      </w:r>
      <w:r w:rsidRPr="00F02834">
        <w:rPr>
          <w:rFonts w:asciiTheme="minorHAnsi" w:hAnsiTheme="minorHAnsi" w:cstheme="minorHAnsi"/>
          <w:i/>
          <w:color w:val="auto"/>
        </w:rPr>
        <w:t xml:space="preserve"> </w:t>
      </w:r>
      <w:r w:rsidR="004633B2">
        <w:rPr>
          <w:rFonts w:asciiTheme="minorHAnsi" w:hAnsiTheme="minorHAnsi" w:cstheme="minorHAnsi"/>
          <w:i/>
          <w:color w:val="auto"/>
        </w:rPr>
        <w:t xml:space="preserve">and </w:t>
      </w:r>
      <w:r w:rsidRPr="00F02834">
        <w:rPr>
          <w:rFonts w:asciiTheme="minorHAnsi" w:hAnsiTheme="minorHAnsi" w:cstheme="minorHAnsi"/>
          <w:i/>
          <w:color w:val="auto"/>
        </w:rPr>
        <w:t>Plant Mol</w:t>
      </w:r>
      <w:r w:rsidR="0034710F" w:rsidRPr="00F02834">
        <w:rPr>
          <w:rFonts w:asciiTheme="minorHAnsi" w:hAnsiTheme="minorHAnsi" w:cstheme="minorHAnsi"/>
          <w:i/>
          <w:color w:val="auto"/>
        </w:rPr>
        <w:t>ecular</w:t>
      </w:r>
      <w:r w:rsidRPr="00F02834">
        <w:rPr>
          <w:rFonts w:asciiTheme="minorHAnsi" w:hAnsiTheme="minorHAnsi" w:cstheme="minorHAnsi"/>
          <w:i/>
          <w:color w:val="auto"/>
        </w:rPr>
        <w:t xml:space="preserve"> Biol</w:t>
      </w:r>
      <w:r w:rsidR="0034710F" w:rsidRPr="00F02834">
        <w:rPr>
          <w:rFonts w:asciiTheme="minorHAnsi" w:hAnsiTheme="minorHAnsi" w:cstheme="minorHAnsi"/>
          <w:i/>
          <w:color w:val="auto"/>
        </w:rPr>
        <w:t>ogy</w:t>
      </w:r>
      <w:r w:rsidR="0034710F">
        <w:rPr>
          <w:rFonts w:asciiTheme="minorHAnsi" w:hAnsiTheme="minorHAnsi" w:cstheme="minorHAnsi"/>
          <w:color w:val="auto"/>
        </w:rPr>
        <w:t>.</w:t>
      </w:r>
      <w:r w:rsidRPr="003E53DA">
        <w:rPr>
          <w:rFonts w:asciiTheme="minorHAnsi" w:hAnsiTheme="minorHAnsi" w:cstheme="minorHAnsi"/>
          <w:color w:val="auto"/>
        </w:rPr>
        <w:t> </w:t>
      </w:r>
      <w:r w:rsidRPr="004771C4">
        <w:rPr>
          <w:rFonts w:asciiTheme="minorHAnsi" w:hAnsiTheme="minorHAnsi" w:cstheme="minorHAnsi"/>
          <w:b/>
          <w:color w:val="auto"/>
        </w:rPr>
        <w:t>47</w:t>
      </w:r>
      <w:r w:rsidR="00DC7BD6">
        <w:rPr>
          <w:rFonts w:asciiTheme="minorHAnsi" w:hAnsiTheme="minorHAnsi" w:cstheme="minorHAnsi"/>
          <w:color w:val="auto"/>
        </w:rPr>
        <w:t>,</w:t>
      </w:r>
      <w:r w:rsidR="00AE34F2">
        <w:rPr>
          <w:rFonts w:asciiTheme="minorHAnsi" w:hAnsiTheme="minorHAnsi" w:cstheme="minorHAnsi"/>
          <w:color w:val="auto"/>
        </w:rPr>
        <w:t xml:space="preserve"> </w:t>
      </w:r>
      <w:r w:rsidRPr="003E53DA">
        <w:rPr>
          <w:rFonts w:asciiTheme="minorHAnsi" w:hAnsiTheme="minorHAnsi" w:cstheme="minorHAnsi"/>
          <w:color w:val="auto"/>
        </w:rPr>
        <w:t>655-684</w:t>
      </w:r>
      <w:r w:rsidR="00DC7BD6">
        <w:rPr>
          <w:rFonts w:asciiTheme="minorHAnsi" w:hAnsiTheme="minorHAnsi" w:cstheme="minorHAnsi"/>
          <w:color w:val="auto"/>
        </w:rPr>
        <w:t xml:space="preserve"> </w:t>
      </w:r>
      <w:r w:rsidR="00DC7BD6" w:rsidRPr="003E53DA">
        <w:rPr>
          <w:rFonts w:asciiTheme="minorHAnsi" w:hAnsiTheme="minorHAnsi" w:cstheme="minorHAnsi"/>
          <w:color w:val="auto"/>
        </w:rPr>
        <w:t>(1996)</w:t>
      </w:r>
      <w:r w:rsidR="00DC7BD6">
        <w:rPr>
          <w:rFonts w:asciiTheme="minorHAnsi" w:hAnsiTheme="minorHAnsi" w:cstheme="minorHAnsi"/>
          <w:color w:val="auto"/>
        </w:rPr>
        <w:t>.</w:t>
      </w:r>
    </w:p>
    <w:p w14:paraId="43CE5F02" w14:textId="7C4BEBD7" w:rsidR="00EE16B2" w:rsidRDefault="003E53DA" w:rsidP="00296ECD">
      <w:pPr>
        <w:autoSpaceDE/>
        <w:autoSpaceDN/>
        <w:adjustRightInd/>
        <w:rPr>
          <w:rFonts w:asciiTheme="minorHAnsi" w:hAnsiTheme="minorHAnsi" w:cstheme="minorHAnsi"/>
          <w:color w:val="auto"/>
        </w:rPr>
      </w:pPr>
      <w:r>
        <w:rPr>
          <w:rFonts w:asciiTheme="minorHAnsi" w:hAnsiTheme="minorHAnsi" w:cstheme="minorHAnsi"/>
          <w:color w:val="auto"/>
        </w:rPr>
        <w:t>6</w:t>
      </w:r>
      <w:r w:rsidR="00905951">
        <w:rPr>
          <w:rFonts w:asciiTheme="minorHAnsi" w:hAnsiTheme="minorHAnsi" w:cstheme="minorHAnsi"/>
          <w:color w:val="auto"/>
        </w:rPr>
        <w:t xml:space="preserve">. </w:t>
      </w:r>
      <w:r w:rsidR="00EE16B2" w:rsidRPr="00905951">
        <w:rPr>
          <w:rFonts w:asciiTheme="minorHAnsi" w:hAnsiTheme="minorHAnsi" w:cstheme="minorHAnsi"/>
          <w:color w:val="auto"/>
        </w:rPr>
        <w:t>Baker</w:t>
      </w:r>
      <w:r w:rsidR="004633B2">
        <w:rPr>
          <w:rFonts w:asciiTheme="minorHAnsi" w:hAnsiTheme="minorHAnsi" w:cstheme="minorHAnsi"/>
          <w:color w:val="auto"/>
        </w:rPr>
        <w:t>,</w:t>
      </w:r>
      <w:r w:rsidR="00EE16B2" w:rsidRPr="00905951">
        <w:rPr>
          <w:rFonts w:asciiTheme="minorHAnsi" w:hAnsiTheme="minorHAnsi" w:cstheme="minorHAnsi"/>
          <w:color w:val="auto"/>
        </w:rPr>
        <w:t xml:space="preserve"> NR.</w:t>
      </w:r>
      <w:r w:rsidR="00EE16B2" w:rsidRPr="008773CC">
        <w:rPr>
          <w:rFonts w:asciiTheme="minorHAnsi" w:hAnsiTheme="minorHAnsi" w:cstheme="minorHAnsi"/>
          <w:color w:val="auto"/>
        </w:rPr>
        <w:t xml:space="preserve"> </w:t>
      </w:r>
      <w:r w:rsidR="00EE16B2" w:rsidRPr="00905951">
        <w:rPr>
          <w:rFonts w:asciiTheme="minorHAnsi" w:hAnsiTheme="minorHAnsi" w:cstheme="minorHAnsi"/>
          <w:color w:val="auto"/>
        </w:rPr>
        <w:t>Chlorophyll fluorescence: a probe of photosynthesis in vivo</w:t>
      </w:r>
      <w:r w:rsidR="00EE16B2" w:rsidRPr="00F02834">
        <w:rPr>
          <w:rFonts w:asciiTheme="minorHAnsi" w:hAnsiTheme="minorHAnsi" w:cstheme="minorHAnsi"/>
          <w:i/>
          <w:color w:val="auto"/>
        </w:rPr>
        <w:t>. Annu</w:t>
      </w:r>
      <w:r w:rsidR="0034710F" w:rsidRPr="00F02834">
        <w:rPr>
          <w:rFonts w:asciiTheme="minorHAnsi" w:hAnsiTheme="minorHAnsi" w:cstheme="minorHAnsi"/>
          <w:i/>
          <w:color w:val="auto"/>
        </w:rPr>
        <w:t>al</w:t>
      </w:r>
      <w:r w:rsidR="00EE16B2" w:rsidRPr="00F02834">
        <w:rPr>
          <w:rFonts w:asciiTheme="minorHAnsi" w:hAnsiTheme="minorHAnsi" w:cstheme="minorHAnsi"/>
          <w:i/>
          <w:color w:val="auto"/>
        </w:rPr>
        <w:t xml:space="preserve"> Rev</w:t>
      </w:r>
      <w:r w:rsidR="0034710F" w:rsidRPr="00F02834">
        <w:rPr>
          <w:rFonts w:asciiTheme="minorHAnsi" w:hAnsiTheme="minorHAnsi" w:cstheme="minorHAnsi"/>
          <w:i/>
          <w:color w:val="auto"/>
        </w:rPr>
        <w:t>iew of</w:t>
      </w:r>
      <w:r w:rsidR="00EE16B2" w:rsidRPr="00F02834">
        <w:rPr>
          <w:rFonts w:asciiTheme="minorHAnsi" w:hAnsiTheme="minorHAnsi" w:cstheme="minorHAnsi"/>
          <w:i/>
          <w:color w:val="auto"/>
        </w:rPr>
        <w:t xml:space="preserve"> Plant Biol</w:t>
      </w:r>
      <w:r w:rsidR="0034710F" w:rsidRPr="00F02834">
        <w:rPr>
          <w:rFonts w:asciiTheme="minorHAnsi" w:hAnsiTheme="minorHAnsi" w:cstheme="minorHAnsi"/>
          <w:i/>
          <w:color w:val="auto"/>
        </w:rPr>
        <w:t>ogy</w:t>
      </w:r>
      <w:r w:rsidR="004633B2">
        <w:rPr>
          <w:rFonts w:asciiTheme="minorHAnsi" w:hAnsiTheme="minorHAnsi" w:cstheme="minorHAnsi"/>
          <w:i/>
          <w:color w:val="auto"/>
        </w:rPr>
        <w:t>.</w:t>
      </w:r>
      <w:r w:rsidR="00DC7BD6">
        <w:rPr>
          <w:rFonts w:asciiTheme="minorHAnsi" w:hAnsiTheme="minorHAnsi" w:cstheme="minorHAnsi"/>
          <w:color w:val="auto"/>
        </w:rPr>
        <w:t xml:space="preserve"> </w:t>
      </w:r>
      <w:r w:rsidR="00EE16B2" w:rsidRPr="004771C4">
        <w:rPr>
          <w:rFonts w:asciiTheme="minorHAnsi" w:hAnsiTheme="minorHAnsi" w:cstheme="minorHAnsi"/>
          <w:b/>
          <w:color w:val="auto"/>
        </w:rPr>
        <w:t>59</w:t>
      </w:r>
      <w:r w:rsidR="00DC7BD6" w:rsidRPr="004771C4">
        <w:rPr>
          <w:rFonts w:asciiTheme="minorHAnsi" w:hAnsiTheme="minorHAnsi" w:cstheme="minorHAnsi"/>
          <w:b/>
          <w:color w:val="auto"/>
        </w:rPr>
        <w:t>,</w:t>
      </w:r>
      <w:r w:rsidR="004633B2" w:rsidRPr="004771C4">
        <w:rPr>
          <w:rFonts w:asciiTheme="minorHAnsi" w:hAnsiTheme="minorHAnsi" w:cstheme="minorHAnsi"/>
          <w:b/>
          <w:color w:val="auto"/>
        </w:rPr>
        <w:t xml:space="preserve"> </w:t>
      </w:r>
      <w:r w:rsidR="00EE16B2" w:rsidRPr="00905951">
        <w:rPr>
          <w:rFonts w:asciiTheme="minorHAnsi" w:hAnsiTheme="minorHAnsi" w:cstheme="minorHAnsi"/>
          <w:color w:val="auto"/>
        </w:rPr>
        <w:t>89-113</w:t>
      </w:r>
      <w:r w:rsidR="00DC7BD6">
        <w:rPr>
          <w:rFonts w:asciiTheme="minorHAnsi" w:hAnsiTheme="minorHAnsi" w:cstheme="minorHAnsi"/>
          <w:color w:val="auto"/>
        </w:rPr>
        <w:t xml:space="preserve"> (</w:t>
      </w:r>
      <w:r w:rsidR="00DC7BD6" w:rsidRPr="00905951">
        <w:rPr>
          <w:rFonts w:asciiTheme="minorHAnsi" w:hAnsiTheme="minorHAnsi" w:cstheme="minorHAnsi"/>
          <w:color w:val="auto"/>
        </w:rPr>
        <w:t>2008</w:t>
      </w:r>
      <w:r w:rsidR="00DC7BD6">
        <w:rPr>
          <w:rFonts w:asciiTheme="minorHAnsi" w:hAnsiTheme="minorHAnsi" w:cstheme="minorHAnsi"/>
          <w:color w:val="auto"/>
        </w:rPr>
        <w:t>).</w:t>
      </w:r>
    </w:p>
    <w:p w14:paraId="62E699AD" w14:textId="151E5F4F" w:rsidR="00905951" w:rsidRDefault="00EE16B2" w:rsidP="00296ECD">
      <w:pPr>
        <w:autoSpaceDE/>
        <w:autoSpaceDN/>
        <w:adjustRightInd/>
        <w:rPr>
          <w:rFonts w:asciiTheme="minorHAnsi" w:hAnsiTheme="minorHAnsi" w:cstheme="minorHAnsi"/>
          <w:color w:val="auto"/>
        </w:rPr>
      </w:pPr>
      <w:r>
        <w:rPr>
          <w:rFonts w:asciiTheme="minorHAnsi" w:hAnsiTheme="minorHAnsi" w:cstheme="minorHAnsi"/>
          <w:color w:val="auto"/>
        </w:rPr>
        <w:t xml:space="preserve">7. </w:t>
      </w:r>
      <w:r w:rsidR="00905951" w:rsidRPr="00905951">
        <w:rPr>
          <w:rFonts w:asciiTheme="minorHAnsi" w:hAnsiTheme="minorHAnsi" w:cstheme="minorHAnsi"/>
          <w:color w:val="auto"/>
        </w:rPr>
        <w:t>Williams</w:t>
      </w:r>
      <w:r w:rsidR="004633B2">
        <w:rPr>
          <w:rFonts w:asciiTheme="minorHAnsi" w:hAnsiTheme="minorHAnsi" w:cstheme="minorHAnsi"/>
          <w:color w:val="auto"/>
        </w:rPr>
        <w:t>,</w:t>
      </w:r>
      <w:r w:rsidR="00905951" w:rsidRPr="00905951">
        <w:rPr>
          <w:rFonts w:asciiTheme="minorHAnsi" w:hAnsiTheme="minorHAnsi" w:cstheme="minorHAnsi"/>
          <w:color w:val="auto"/>
        </w:rPr>
        <w:t xml:space="preserve"> WP</w:t>
      </w:r>
      <w:r w:rsidR="00DC7BD6">
        <w:rPr>
          <w:rFonts w:asciiTheme="minorHAnsi" w:hAnsiTheme="minorHAnsi" w:cstheme="minorHAnsi"/>
          <w:color w:val="auto"/>
        </w:rPr>
        <w:t>.</w:t>
      </w:r>
      <w:r w:rsidR="00905951" w:rsidRPr="00905951">
        <w:rPr>
          <w:rFonts w:asciiTheme="minorHAnsi" w:hAnsiTheme="minorHAnsi" w:cstheme="minorHAnsi"/>
          <w:color w:val="auto"/>
        </w:rPr>
        <w:t xml:space="preserve"> Spatial organization and interaction of the two photosystems in photosynthesis</w:t>
      </w:r>
      <w:r w:rsidR="00905951" w:rsidRPr="00BA6163">
        <w:rPr>
          <w:rFonts w:asciiTheme="minorHAnsi" w:hAnsiTheme="minorHAnsi" w:cstheme="minorHAnsi"/>
          <w:i/>
          <w:color w:val="auto"/>
        </w:rPr>
        <w:t>. Nature</w:t>
      </w:r>
      <w:r w:rsidR="004633B2">
        <w:rPr>
          <w:rFonts w:asciiTheme="minorHAnsi" w:hAnsiTheme="minorHAnsi" w:cstheme="minorHAnsi"/>
          <w:i/>
          <w:color w:val="auto"/>
        </w:rPr>
        <w:t>.</w:t>
      </w:r>
      <w:r w:rsidR="00905951" w:rsidRPr="00905951">
        <w:rPr>
          <w:rFonts w:asciiTheme="minorHAnsi" w:hAnsiTheme="minorHAnsi" w:cstheme="minorHAnsi"/>
          <w:color w:val="auto"/>
        </w:rPr>
        <w:t xml:space="preserve"> </w:t>
      </w:r>
      <w:r w:rsidR="00905951" w:rsidRPr="004771C4">
        <w:rPr>
          <w:rFonts w:asciiTheme="minorHAnsi" w:hAnsiTheme="minorHAnsi" w:cstheme="minorHAnsi"/>
          <w:b/>
          <w:color w:val="auto"/>
        </w:rPr>
        <w:t>225</w:t>
      </w:r>
      <w:r w:rsidR="004633B2">
        <w:rPr>
          <w:rFonts w:asciiTheme="minorHAnsi" w:hAnsiTheme="minorHAnsi" w:cstheme="minorHAnsi"/>
          <w:color w:val="auto"/>
        </w:rPr>
        <w:t xml:space="preserve"> </w:t>
      </w:r>
      <w:r w:rsidR="00905951" w:rsidRPr="00905951">
        <w:rPr>
          <w:rFonts w:asciiTheme="minorHAnsi" w:hAnsiTheme="minorHAnsi" w:cstheme="minorHAnsi"/>
          <w:color w:val="auto"/>
        </w:rPr>
        <w:t>(5239)</w:t>
      </w:r>
      <w:r w:rsidR="00DC7BD6">
        <w:rPr>
          <w:rFonts w:asciiTheme="minorHAnsi" w:hAnsiTheme="minorHAnsi" w:cstheme="minorHAnsi"/>
          <w:color w:val="auto"/>
        </w:rPr>
        <w:t>,</w:t>
      </w:r>
      <w:r w:rsidR="004633B2">
        <w:rPr>
          <w:rFonts w:asciiTheme="minorHAnsi" w:hAnsiTheme="minorHAnsi" w:cstheme="minorHAnsi"/>
          <w:color w:val="auto"/>
        </w:rPr>
        <w:t xml:space="preserve"> </w:t>
      </w:r>
      <w:r w:rsidR="00905951" w:rsidRPr="00905951">
        <w:rPr>
          <w:rFonts w:asciiTheme="minorHAnsi" w:hAnsiTheme="minorHAnsi" w:cstheme="minorHAnsi"/>
          <w:color w:val="auto"/>
        </w:rPr>
        <w:t>1214–1217</w:t>
      </w:r>
      <w:r w:rsidR="008773CC">
        <w:rPr>
          <w:rFonts w:asciiTheme="minorHAnsi" w:hAnsiTheme="minorHAnsi" w:cstheme="minorHAnsi"/>
          <w:color w:val="auto"/>
        </w:rPr>
        <w:t xml:space="preserve"> </w:t>
      </w:r>
      <w:r w:rsidR="00DC7BD6" w:rsidRPr="00905951">
        <w:rPr>
          <w:rFonts w:asciiTheme="minorHAnsi" w:hAnsiTheme="minorHAnsi" w:cstheme="minorHAnsi"/>
          <w:color w:val="auto"/>
        </w:rPr>
        <w:t>(1970)</w:t>
      </w:r>
      <w:r w:rsidR="00DC7BD6">
        <w:rPr>
          <w:rFonts w:asciiTheme="minorHAnsi" w:hAnsiTheme="minorHAnsi" w:cstheme="minorHAnsi"/>
          <w:color w:val="auto"/>
        </w:rPr>
        <w:t>.</w:t>
      </w:r>
    </w:p>
    <w:p w14:paraId="2E536727" w14:textId="5AFBD896" w:rsidR="00C610D3" w:rsidRDefault="003E53DA" w:rsidP="00296ECD">
      <w:pPr>
        <w:autoSpaceDE/>
        <w:autoSpaceDN/>
        <w:adjustRightInd/>
        <w:rPr>
          <w:rFonts w:asciiTheme="minorHAnsi" w:hAnsiTheme="minorHAnsi" w:cstheme="minorHAnsi"/>
          <w:color w:val="auto"/>
        </w:rPr>
      </w:pPr>
      <w:r>
        <w:rPr>
          <w:rFonts w:asciiTheme="minorHAnsi" w:hAnsiTheme="minorHAnsi" w:cstheme="minorHAnsi"/>
          <w:color w:val="auto"/>
        </w:rPr>
        <w:t>8</w:t>
      </w:r>
      <w:r w:rsidR="00C610D3">
        <w:rPr>
          <w:rFonts w:asciiTheme="minorHAnsi" w:hAnsiTheme="minorHAnsi" w:cstheme="minorHAnsi"/>
          <w:color w:val="auto"/>
        </w:rPr>
        <w:t xml:space="preserve">.  </w:t>
      </w:r>
      <w:proofErr w:type="spellStart"/>
      <w:r w:rsidR="00C610D3" w:rsidRPr="00C610D3">
        <w:rPr>
          <w:rFonts w:asciiTheme="minorHAnsi" w:hAnsiTheme="minorHAnsi" w:cstheme="minorHAnsi"/>
          <w:color w:val="auto"/>
        </w:rPr>
        <w:t>Bellafiore</w:t>
      </w:r>
      <w:proofErr w:type="spellEnd"/>
      <w:r w:rsidR="004633B2">
        <w:rPr>
          <w:rFonts w:asciiTheme="minorHAnsi" w:hAnsiTheme="minorHAnsi" w:cstheme="minorHAnsi"/>
          <w:color w:val="auto"/>
        </w:rPr>
        <w:t>,</w:t>
      </w:r>
      <w:r w:rsidR="00C610D3" w:rsidRPr="00C610D3">
        <w:rPr>
          <w:rFonts w:asciiTheme="minorHAnsi" w:hAnsiTheme="minorHAnsi" w:cstheme="minorHAnsi"/>
          <w:color w:val="auto"/>
        </w:rPr>
        <w:t xml:space="preserve"> S, </w:t>
      </w:r>
      <w:proofErr w:type="spellStart"/>
      <w:r w:rsidR="00C610D3" w:rsidRPr="00C610D3">
        <w:rPr>
          <w:rFonts w:asciiTheme="minorHAnsi" w:hAnsiTheme="minorHAnsi" w:cstheme="minorHAnsi"/>
          <w:color w:val="auto"/>
        </w:rPr>
        <w:t>Barneche</w:t>
      </w:r>
      <w:proofErr w:type="spellEnd"/>
      <w:r w:rsidR="004633B2">
        <w:rPr>
          <w:rFonts w:asciiTheme="minorHAnsi" w:hAnsiTheme="minorHAnsi" w:cstheme="minorHAnsi"/>
          <w:color w:val="auto"/>
        </w:rPr>
        <w:t>,</w:t>
      </w:r>
      <w:r w:rsidR="00C610D3" w:rsidRPr="00C610D3">
        <w:rPr>
          <w:rFonts w:asciiTheme="minorHAnsi" w:hAnsiTheme="minorHAnsi" w:cstheme="minorHAnsi"/>
          <w:color w:val="auto"/>
        </w:rPr>
        <w:t xml:space="preserve"> F, Peltier</w:t>
      </w:r>
      <w:r w:rsidR="004633B2">
        <w:rPr>
          <w:rFonts w:asciiTheme="minorHAnsi" w:hAnsiTheme="minorHAnsi" w:cstheme="minorHAnsi"/>
          <w:color w:val="auto"/>
        </w:rPr>
        <w:t>,</w:t>
      </w:r>
      <w:r w:rsidR="00C610D3" w:rsidRPr="00C610D3">
        <w:rPr>
          <w:rFonts w:asciiTheme="minorHAnsi" w:hAnsiTheme="minorHAnsi" w:cstheme="minorHAnsi"/>
          <w:color w:val="auto"/>
        </w:rPr>
        <w:t xml:space="preserve"> G, </w:t>
      </w:r>
      <w:proofErr w:type="spellStart"/>
      <w:r w:rsidR="00C610D3" w:rsidRPr="00C610D3">
        <w:rPr>
          <w:rFonts w:asciiTheme="minorHAnsi" w:hAnsiTheme="minorHAnsi" w:cstheme="minorHAnsi"/>
          <w:color w:val="auto"/>
        </w:rPr>
        <w:t>Rochaix</w:t>
      </w:r>
      <w:proofErr w:type="spellEnd"/>
      <w:r w:rsidR="004633B2">
        <w:rPr>
          <w:rFonts w:asciiTheme="minorHAnsi" w:hAnsiTheme="minorHAnsi" w:cstheme="minorHAnsi"/>
          <w:color w:val="auto"/>
        </w:rPr>
        <w:t>,</w:t>
      </w:r>
      <w:r w:rsidR="00C610D3" w:rsidRPr="00C610D3">
        <w:rPr>
          <w:rFonts w:asciiTheme="minorHAnsi" w:hAnsiTheme="minorHAnsi" w:cstheme="minorHAnsi"/>
          <w:color w:val="auto"/>
        </w:rPr>
        <w:t xml:space="preserve"> JD</w:t>
      </w:r>
      <w:r w:rsidR="00DC7BD6">
        <w:rPr>
          <w:rFonts w:asciiTheme="minorHAnsi" w:hAnsiTheme="minorHAnsi" w:cstheme="minorHAnsi"/>
          <w:color w:val="auto"/>
        </w:rPr>
        <w:t>.</w:t>
      </w:r>
      <w:r w:rsidR="00C610D3" w:rsidRPr="00C610D3">
        <w:rPr>
          <w:rFonts w:asciiTheme="minorHAnsi" w:hAnsiTheme="minorHAnsi" w:cstheme="minorHAnsi"/>
          <w:color w:val="auto"/>
        </w:rPr>
        <w:t xml:space="preserve"> State transitions and light adaptation require chloroplast thylakoid protein kinase STN7. </w:t>
      </w:r>
      <w:r w:rsidR="00C610D3" w:rsidRPr="00BA6163">
        <w:rPr>
          <w:rFonts w:asciiTheme="minorHAnsi" w:hAnsiTheme="minorHAnsi" w:cstheme="minorHAnsi"/>
          <w:i/>
          <w:color w:val="auto"/>
        </w:rPr>
        <w:t>Nature</w:t>
      </w:r>
      <w:r w:rsidR="004633B2">
        <w:rPr>
          <w:rFonts w:asciiTheme="minorHAnsi" w:hAnsiTheme="minorHAnsi" w:cstheme="minorHAnsi"/>
          <w:i/>
          <w:color w:val="auto"/>
        </w:rPr>
        <w:t>.</w:t>
      </w:r>
      <w:r w:rsidR="00C610D3" w:rsidRPr="00C610D3">
        <w:rPr>
          <w:rFonts w:asciiTheme="minorHAnsi" w:hAnsiTheme="minorHAnsi" w:cstheme="minorHAnsi"/>
          <w:color w:val="auto"/>
        </w:rPr>
        <w:t xml:space="preserve"> </w:t>
      </w:r>
      <w:r w:rsidR="00C610D3" w:rsidRPr="004771C4">
        <w:rPr>
          <w:rFonts w:asciiTheme="minorHAnsi" w:hAnsiTheme="minorHAnsi" w:cstheme="minorHAnsi"/>
          <w:b/>
          <w:color w:val="auto"/>
        </w:rPr>
        <w:t>433</w:t>
      </w:r>
      <w:r w:rsidR="004633B2">
        <w:rPr>
          <w:rFonts w:asciiTheme="minorHAnsi" w:hAnsiTheme="minorHAnsi" w:cstheme="minorHAnsi"/>
          <w:color w:val="auto"/>
        </w:rPr>
        <w:t xml:space="preserve"> </w:t>
      </w:r>
      <w:r w:rsidR="00C610D3" w:rsidRPr="00C610D3">
        <w:rPr>
          <w:rFonts w:asciiTheme="minorHAnsi" w:hAnsiTheme="minorHAnsi" w:cstheme="minorHAnsi"/>
          <w:color w:val="auto"/>
        </w:rPr>
        <w:t>(7028)</w:t>
      </w:r>
      <w:r w:rsidR="00DC7BD6">
        <w:rPr>
          <w:rFonts w:asciiTheme="minorHAnsi" w:hAnsiTheme="minorHAnsi" w:cstheme="minorHAnsi"/>
          <w:color w:val="auto"/>
        </w:rPr>
        <w:t>,</w:t>
      </w:r>
      <w:r w:rsidR="004633B2">
        <w:rPr>
          <w:rFonts w:asciiTheme="minorHAnsi" w:hAnsiTheme="minorHAnsi" w:cstheme="minorHAnsi"/>
          <w:color w:val="auto"/>
        </w:rPr>
        <w:t xml:space="preserve"> </w:t>
      </w:r>
      <w:r w:rsidR="00C610D3" w:rsidRPr="00C610D3">
        <w:rPr>
          <w:rFonts w:asciiTheme="minorHAnsi" w:hAnsiTheme="minorHAnsi" w:cstheme="minorHAnsi"/>
          <w:color w:val="auto"/>
        </w:rPr>
        <w:t>892–895</w:t>
      </w:r>
      <w:r w:rsidR="00DC7BD6">
        <w:rPr>
          <w:rFonts w:asciiTheme="minorHAnsi" w:hAnsiTheme="minorHAnsi" w:cstheme="minorHAnsi"/>
          <w:color w:val="auto"/>
        </w:rPr>
        <w:t xml:space="preserve"> </w:t>
      </w:r>
      <w:r w:rsidR="00DC7BD6" w:rsidRPr="00C610D3">
        <w:rPr>
          <w:rFonts w:asciiTheme="minorHAnsi" w:hAnsiTheme="minorHAnsi" w:cstheme="minorHAnsi"/>
          <w:color w:val="auto"/>
        </w:rPr>
        <w:t>(2005)</w:t>
      </w:r>
      <w:r w:rsidR="00DC7BD6">
        <w:rPr>
          <w:rFonts w:asciiTheme="minorHAnsi" w:hAnsiTheme="minorHAnsi" w:cstheme="minorHAnsi"/>
          <w:color w:val="auto"/>
        </w:rPr>
        <w:t>.</w:t>
      </w:r>
    </w:p>
    <w:p w14:paraId="0749D87B" w14:textId="3951F61B" w:rsidR="00C610D3" w:rsidRDefault="003E53DA" w:rsidP="00296ECD">
      <w:pPr>
        <w:autoSpaceDE/>
        <w:autoSpaceDN/>
        <w:adjustRightInd/>
        <w:rPr>
          <w:rFonts w:asciiTheme="minorHAnsi" w:hAnsiTheme="minorHAnsi" w:cstheme="minorHAnsi"/>
          <w:color w:val="auto"/>
        </w:rPr>
      </w:pPr>
      <w:r>
        <w:rPr>
          <w:rFonts w:asciiTheme="minorHAnsi" w:hAnsiTheme="minorHAnsi" w:cstheme="minorHAnsi"/>
          <w:color w:val="auto"/>
        </w:rPr>
        <w:t>9</w:t>
      </w:r>
      <w:r w:rsidR="00C610D3">
        <w:rPr>
          <w:rFonts w:asciiTheme="minorHAnsi" w:hAnsiTheme="minorHAnsi" w:cstheme="minorHAnsi"/>
          <w:color w:val="auto"/>
        </w:rPr>
        <w:t xml:space="preserve">.  </w:t>
      </w:r>
      <w:proofErr w:type="spellStart"/>
      <w:r w:rsidR="00C610D3" w:rsidRPr="00C610D3">
        <w:rPr>
          <w:rFonts w:asciiTheme="minorHAnsi" w:hAnsiTheme="minorHAnsi" w:cstheme="minorHAnsi"/>
          <w:color w:val="auto"/>
        </w:rPr>
        <w:t>Shapiguzov</w:t>
      </w:r>
      <w:proofErr w:type="spellEnd"/>
      <w:r w:rsidR="00C610D3" w:rsidRPr="00C610D3">
        <w:rPr>
          <w:rFonts w:asciiTheme="minorHAnsi" w:hAnsiTheme="minorHAnsi" w:cstheme="minorHAnsi"/>
          <w:color w:val="auto"/>
        </w:rPr>
        <w:t xml:space="preserve"> </w:t>
      </w:r>
      <w:r w:rsidR="00DC7BD6">
        <w:rPr>
          <w:rFonts w:asciiTheme="minorHAnsi" w:hAnsiTheme="minorHAnsi" w:cstheme="minorHAnsi"/>
          <w:color w:val="auto"/>
        </w:rPr>
        <w:t>A.</w:t>
      </w:r>
      <w:r w:rsidR="004633B2">
        <w:rPr>
          <w:rFonts w:asciiTheme="minorHAnsi" w:hAnsiTheme="minorHAnsi" w:cstheme="minorHAnsi"/>
          <w:color w:val="auto"/>
        </w:rPr>
        <w:t>,</w:t>
      </w:r>
      <w:r w:rsidR="00DC7BD6">
        <w:rPr>
          <w:rFonts w:asciiTheme="minorHAnsi" w:hAnsiTheme="minorHAnsi" w:cstheme="minorHAnsi"/>
          <w:color w:val="auto"/>
        </w:rPr>
        <w:t xml:space="preserve"> </w:t>
      </w:r>
      <w:r w:rsidR="00DC7BD6" w:rsidRPr="004771C4">
        <w:rPr>
          <w:rFonts w:asciiTheme="minorHAnsi" w:hAnsiTheme="minorHAnsi" w:cstheme="minorHAnsi"/>
          <w:i/>
          <w:color w:val="auto"/>
        </w:rPr>
        <w:t>et al</w:t>
      </w:r>
      <w:r w:rsidR="00DC7BD6">
        <w:rPr>
          <w:rFonts w:asciiTheme="minorHAnsi" w:hAnsiTheme="minorHAnsi" w:cstheme="minorHAnsi"/>
          <w:color w:val="auto"/>
        </w:rPr>
        <w:t xml:space="preserve">. </w:t>
      </w:r>
      <w:r w:rsidR="00C610D3" w:rsidRPr="00C610D3">
        <w:rPr>
          <w:rFonts w:asciiTheme="minorHAnsi" w:hAnsiTheme="minorHAnsi" w:cstheme="minorHAnsi"/>
          <w:color w:val="auto"/>
        </w:rPr>
        <w:t xml:space="preserve">The PPH1 phosphatase is specifically involved in LHCII dephosphorylation and state transitions in Arabidopsis. </w:t>
      </w:r>
      <w:r w:rsidR="00C610D3" w:rsidRPr="00F02834">
        <w:rPr>
          <w:rFonts w:asciiTheme="minorHAnsi" w:hAnsiTheme="minorHAnsi" w:cstheme="minorHAnsi"/>
          <w:i/>
          <w:color w:val="auto"/>
        </w:rPr>
        <w:t>Proc</w:t>
      </w:r>
      <w:r w:rsidR="0034710F" w:rsidRPr="00F02834">
        <w:rPr>
          <w:rFonts w:asciiTheme="minorHAnsi" w:hAnsiTheme="minorHAnsi" w:cstheme="minorHAnsi"/>
          <w:i/>
          <w:color w:val="auto"/>
        </w:rPr>
        <w:t>eeding</w:t>
      </w:r>
      <w:r w:rsidR="004633B2">
        <w:rPr>
          <w:rFonts w:asciiTheme="minorHAnsi" w:hAnsiTheme="minorHAnsi" w:cstheme="minorHAnsi"/>
          <w:i/>
          <w:color w:val="auto"/>
        </w:rPr>
        <w:t>s</w:t>
      </w:r>
      <w:r w:rsidR="0034710F" w:rsidRPr="00F02834">
        <w:rPr>
          <w:rFonts w:asciiTheme="minorHAnsi" w:hAnsiTheme="minorHAnsi" w:cstheme="minorHAnsi"/>
          <w:i/>
          <w:color w:val="auto"/>
        </w:rPr>
        <w:t xml:space="preserve"> of the</w:t>
      </w:r>
      <w:r w:rsidR="00C610D3" w:rsidRPr="00F02834">
        <w:rPr>
          <w:rFonts w:asciiTheme="minorHAnsi" w:hAnsiTheme="minorHAnsi" w:cstheme="minorHAnsi"/>
          <w:i/>
          <w:color w:val="auto"/>
        </w:rPr>
        <w:t xml:space="preserve"> Nat</w:t>
      </w:r>
      <w:r w:rsidR="0034710F" w:rsidRPr="00F02834">
        <w:rPr>
          <w:rFonts w:asciiTheme="minorHAnsi" w:hAnsiTheme="minorHAnsi" w:cstheme="minorHAnsi"/>
          <w:i/>
          <w:color w:val="auto"/>
        </w:rPr>
        <w:t xml:space="preserve">ional </w:t>
      </w:r>
      <w:r w:rsidR="00C610D3" w:rsidRPr="00F02834">
        <w:rPr>
          <w:rFonts w:asciiTheme="minorHAnsi" w:hAnsiTheme="minorHAnsi" w:cstheme="minorHAnsi"/>
          <w:i/>
          <w:color w:val="auto"/>
        </w:rPr>
        <w:t>Acad</w:t>
      </w:r>
      <w:r w:rsidR="0034710F" w:rsidRPr="00F02834">
        <w:rPr>
          <w:rFonts w:asciiTheme="minorHAnsi" w:hAnsiTheme="minorHAnsi" w:cstheme="minorHAnsi"/>
          <w:i/>
          <w:color w:val="auto"/>
        </w:rPr>
        <w:t>emy of</w:t>
      </w:r>
      <w:r w:rsidR="00C610D3" w:rsidRPr="00F02834">
        <w:rPr>
          <w:rFonts w:asciiTheme="minorHAnsi" w:hAnsiTheme="minorHAnsi" w:cstheme="minorHAnsi"/>
          <w:i/>
          <w:color w:val="auto"/>
        </w:rPr>
        <w:t xml:space="preserve"> Sci</w:t>
      </w:r>
      <w:r w:rsidR="0034710F" w:rsidRPr="00F02834">
        <w:rPr>
          <w:rFonts w:asciiTheme="minorHAnsi" w:hAnsiTheme="minorHAnsi" w:cstheme="minorHAnsi"/>
          <w:i/>
          <w:color w:val="auto"/>
        </w:rPr>
        <w:t>ences</w:t>
      </w:r>
      <w:r w:rsidR="00C610D3" w:rsidRPr="00F02834">
        <w:rPr>
          <w:rFonts w:asciiTheme="minorHAnsi" w:hAnsiTheme="minorHAnsi" w:cstheme="minorHAnsi"/>
          <w:i/>
          <w:color w:val="auto"/>
        </w:rPr>
        <w:t xml:space="preserve"> USA</w:t>
      </w:r>
      <w:r w:rsidR="0034710F" w:rsidRPr="00F02834">
        <w:rPr>
          <w:rFonts w:asciiTheme="minorHAnsi" w:hAnsiTheme="minorHAnsi" w:cstheme="minorHAnsi"/>
          <w:i/>
          <w:color w:val="auto"/>
        </w:rPr>
        <w:t>.</w:t>
      </w:r>
      <w:r w:rsidR="0034710F" w:rsidRPr="004771C4">
        <w:rPr>
          <w:rFonts w:asciiTheme="minorHAnsi" w:hAnsiTheme="minorHAnsi" w:cstheme="minorHAnsi"/>
          <w:b/>
          <w:i/>
          <w:color w:val="auto"/>
        </w:rPr>
        <w:t xml:space="preserve"> </w:t>
      </w:r>
      <w:r w:rsidR="00C610D3" w:rsidRPr="004771C4">
        <w:rPr>
          <w:rFonts w:asciiTheme="minorHAnsi" w:hAnsiTheme="minorHAnsi" w:cstheme="minorHAnsi"/>
          <w:b/>
          <w:color w:val="auto"/>
        </w:rPr>
        <w:t>107</w:t>
      </w:r>
      <w:r w:rsidR="004633B2">
        <w:rPr>
          <w:rFonts w:asciiTheme="minorHAnsi" w:hAnsiTheme="minorHAnsi" w:cstheme="minorHAnsi"/>
          <w:color w:val="auto"/>
        </w:rPr>
        <w:t xml:space="preserve"> </w:t>
      </w:r>
      <w:r w:rsidR="00C610D3" w:rsidRPr="00C610D3">
        <w:rPr>
          <w:rFonts w:asciiTheme="minorHAnsi" w:hAnsiTheme="minorHAnsi" w:cstheme="minorHAnsi"/>
          <w:color w:val="auto"/>
        </w:rPr>
        <w:t>(10)</w:t>
      </w:r>
      <w:r w:rsidR="00DC7BD6">
        <w:rPr>
          <w:rFonts w:asciiTheme="minorHAnsi" w:hAnsiTheme="minorHAnsi" w:cstheme="minorHAnsi"/>
          <w:color w:val="auto"/>
        </w:rPr>
        <w:t>,</w:t>
      </w:r>
      <w:r w:rsidR="004633B2">
        <w:rPr>
          <w:rFonts w:asciiTheme="minorHAnsi" w:hAnsiTheme="minorHAnsi" w:cstheme="minorHAnsi"/>
          <w:color w:val="auto"/>
        </w:rPr>
        <w:t xml:space="preserve"> </w:t>
      </w:r>
      <w:r w:rsidR="00C610D3" w:rsidRPr="00C610D3">
        <w:rPr>
          <w:rFonts w:asciiTheme="minorHAnsi" w:hAnsiTheme="minorHAnsi" w:cstheme="minorHAnsi"/>
          <w:color w:val="auto"/>
        </w:rPr>
        <w:t>4782-7</w:t>
      </w:r>
      <w:r w:rsidR="00DC7BD6">
        <w:rPr>
          <w:rFonts w:asciiTheme="minorHAnsi" w:hAnsiTheme="minorHAnsi" w:cstheme="minorHAnsi"/>
          <w:color w:val="auto"/>
        </w:rPr>
        <w:t xml:space="preserve"> (</w:t>
      </w:r>
      <w:r w:rsidR="00DC7BD6" w:rsidRPr="00C610D3">
        <w:rPr>
          <w:rFonts w:asciiTheme="minorHAnsi" w:hAnsiTheme="minorHAnsi" w:cstheme="minorHAnsi"/>
          <w:color w:val="auto"/>
        </w:rPr>
        <w:t>2010</w:t>
      </w:r>
      <w:r w:rsidR="00DC7BD6">
        <w:rPr>
          <w:rFonts w:asciiTheme="minorHAnsi" w:hAnsiTheme="minorHAnsi" w:cstheme="minorHAnsi"/>
          <w:color w:val="auto"/>
        </w:rPr>
        <w:t>).</w:t>
      </w:r>
    </w:p>
    <w:p w14:paraId="5BB95ED4" w14:textId="185B3830" w:rsidR="00EE16B2" w:rsidRDefault="00EE16B2" w:rsidP="00296ECD">
      <w:pPr>
        <w:rPr>
          <w:rFonts w:asciiTheme="minorHAnsi" w:hAnsiTheme="minorHAnsi" w:cstheme="minorHAnsi"/>
          <w:color w:val="auto"/>
        </w:rPr>
      </w:pPr>
      <w:r>
        <w:rPr>
          <w:rFonts w:asciiTheme="minorHAnsi" w:hAnsiTheme="minorHAnsi" w:cstheme="minorHAnsi"/>
          <w:color w:val="auto"/>
        </w:rPr>
        <w:t xml:space="preserve">10. </w:t>
      </w:r>
      <w:proofErr w:type="spellStart"/>
      <w:r w:rsidRPr="00BE4EF9">
        <w:rPr>
          <w:rFonts w:asciiTheme="minorHAnsi" w:hAnsiTheme="minorHAnsi" w:cstheme="minorHAnsi"/>
          <w:color w:val="auto"/>
        </w:rPr>
        <w:t>Pribil</w:t>
      </w:r>
      <w:proofErr w:type="spellEnd"/>
      <w:r w:rsidR="004633B2">
        <w:rPr>
          <w:rFonts w:asciiTheme="minorHAnsi" w:hAnsiTheme="minorHAnsi" w:cstheme="minorHAnsi"/>
          <w:color w:val="auto"/>
        </w:rPr>
        <w:t>,</w:t>
      </w:r>
      <w:r w:rsidRPr="00BE4EF9">
        <w:rPr>
          <w:rFonts w:asciiTheme="minorHAnsi" w:hAnsiTheme="minorHAnsi" w:cstheme="minorHAnsi"/>
          <w:color w:val="auto"/>
        </w:rPr>
        <w:t xml:space="preserve"> M, </w:t>
      </w:r>
      <w:proofErr w:type="spellStart"/>
      <w:r w:rsidRPr="00BE4EF9">
        <w:rPr>
          <w:rFonts w:asciiTheme="minorHAnsi" w:hAnsiTheme="minorHAnsi" w:cstheme="minorHAnsi"/>
          <w:color w:val="auto"/>
        </w:rPr>
        <w:t>Pesaresi</w:t>
      </w:r>
      <w:proofErr w:type="spellEnd"/>
      <w:r w:rsidR="004633B2">
        <w:rPr>
          <w:rFonts w:asciiTheme="minorHAnsi" w:hAnsiTheme="minorHAnsi" w:cstheme="minorHAnsi"/>
          <w:color w:val="auto"/>
        </w:rPr>
        <w:t>,</w:t>
      </w:r>
      <w:r w:rsidRPr="00BE4EF9">
        <w:rPr>
          <w:rFonts w:asciiTheme="minorHAnsi" w:hAnsiTheme="minorHAnsi" w:cstheme="minorHAnsi"/>
          <w:color w:val="auto"/>
        </w:rPr>
        <w:t xml:space="preserve"> P, </w:t>
      </w:r>
      <w:proofErr w:type="spellStart"/>
      <w:r w:rsidRPr="00BE4EF9">
        <w:rPr>
          <w:rFonts w:asciiTheme="minorHAnsi" w:hAnsiTheme="minorHAnsi" w:cstheme="minorHAnsi"/>
          <w:color w:val="auto"/>
        </w:rPr>
        <w:t>Hertle</w:t>
      </w:r>
      <w:proofErr w:type="spellEnd"/>
      <w:r w:rsidR="004633B2">
        <w:rPr>
          <w:rFonts w:asciiTheme="minorHAnsi" w:hAnsiTheme="minorHAnsi" w:cstheme="minorHAnsi"/>
          <w:color w:val="auto"/>
        </w:rPr>
        <w:t>,</w:t>
      </w:r>
      <w:r w:rsidRPr="00BE4EF9">
        <w:rPr>
          <w:rFonts w:asciiTheme="minorHAnsi" w:hAnsiTheme="minorHAnsi" w:cstheme="minorHAnsi"/>
          <w:color w:val="auto"/>
        </w:rPr>
        <w:t xml:space="preserve"> A, </w:t>
      </w:r>
      <w:proofErr w:type="spellStart"/>
      <w:r w:rsidRPr="00BE4EF9">
        <w:rPr>
          <w:rFonts w:asciiTheme="minorHAnsi" w:hAnsiTheme="minorHAnsi" w:cstheme="minorHAnsi"/>
          <w:color w:val="auto"/>
        </w:rPr>
        <w:t>Barbato</w:t>
      </w:r>
      <w:proofErr w:type="spellEnd"/>
      <w:r w:rsidR="004633B2">
        <w:rPr>
          <w:rFonts w:asciiTheme="minorHAnsi" w:hAnsiTheme="minorHAnsi" w:cstheme="minorHAnsi"/>
          <w:color w:val="auto"/>
        </w:rPr>
        <w:t>,</w:t>
      </w:r>
      <w:r w:rsidRPr="00BE4EF9">
        <w:rPr>
          <w:rFonts w:asciiTheme="minorHAnsi" w:hAnsiTheme="minorHAnsi" w:cstheme="minorHAnsi"/>
          <w:color w:val="auto"/>
        </w:rPr>
        <w:t xml:space="preserve"> R, Leister</w:t>
      </w:r>
      <w:r w:rsidR="004633B2">
        <w:rPr>
          <w:rFonts w:asciiTheme="minorHAnsi" w:hAnsiTheme="minorHAnsi" w:cstheme="minorHAnsi"/>
          <w:color w:val="auto"/>
        </w:rPr>
        <w:t>,</w:t>
      </w:r>
      <w:r w:rsidRPr="00BE4EF9">
        <w:rPr>
          <w:rFonts w:asciiTheme="minorHAnsi" w:hAnsiTheme="minorHAnsi" w:cstheme="minorHAnsi"/>
          <w:color w:val="auto"/>
        </w:rPr>
        <w:t xml:space="preserve"> D.</w:t>
      </w:r>
      <w:r>
        <w:rPr>
          <w:rFonts w:asciiTheme="minorHAnsi" w:hAnsiTheme="minorHAnsi" w:cstheme="minorHAnsi"/>
          <w:color w:val="auto"/>
        </w:rPr>
        <w:t xml:space="preserve"> </w:t>
      </w:r>
      <w:r w:rsidRPr="00BE4EF9">
        <w:rPr>
          <w:rFonts w:asciiTheme="minorHAnsi" w:hAnsiTheme="minorHAnsi" w:cstheme="minorHAnsi"/>
          <w:color w:val="auto"/>
        </w:rPr>
        <w:t>Role of plastid protein phosphatase TAP38 in LHCII dephosphorylation and thylakoid electron flow.</w:t>
      </w:r>
      <w:r>
        <w:rPr>
          <w:rFonts w:asciiTheme="minorHAnsi" w:hAnsiTheme="minorHAnsi" w:cstheme="minorHAnsi"/>
          <w:color w:val="auto"/>
        </w:rPr>
        <w:t xml:space="preserve"> </w:t>
      </w:r>
      <w:r w:rsidRPr="00F02834">
        <w:rPr>
          <w:rFonts w:asciiTheme="minorHAnsi" w:hAnsiTheme="minorHAnsi" w:cstheme="minorHAnsi"/>
          <w:i/>
          <w:color w:val="auto"/>
        </w:rPr>
        <w:t>P</w:t>
      </w:r>
      <w:r w:rsidR="004633B2">
        <w:rPr>
          <w:rFonts w:asciiTheme="minorHAnsi" w:hAnsiTheme="minorHAnsi" w:cstheme="minorHAnsi"/>
          <w:i/>
          <w:color w:val="auto"/>
        </w:rPr>
        <w:t>ublic Library of Science</w:t>
      </w:r>
      <w:r w:rsidRPr="00F02834">
        <w:rPr>
          <w:rFonts w:asciiTheme="minorHAnsi" w:hAnsiTheme="minorHAnsi" w:cstheme="minorHAnsi"/>
          <w:i/>
          <w:color w:val="auto"/>
        </w:rPr>
        <w:t xml:space="preserve"> Biol</w:t>
      </w:r>
      <w:r w:rsidR="0034710F" w:rsidRPr="00F02834">
        <w:rPr>
          <w:rFonts w:asciiTheme="minorHAnsi" w:hAnsiTheme="minorHAnsi" w:cstheme="minorHAnsi"/>
          <w:i/>
          <w:color w:val="auto"/>
        </w:rPr>
        <w:t>ogy</w:t>
      </w:r>
      <w:r w:rsidR="0034710F">
        <w:rPr>
          <w:rFonts w:asciiTheme="minorHAnsi" w:hAnsiTheme="minorHAnsi" w:cstheme="minorHAnsi"/>
          <w:color w:val="auto"/>
        </w:rPr>
        <w:t>.</w:t>
      </w:r>
      <w:r w:rsidRPr="00BE4EF9">
        <w:rPr>
          <w:rFonts w:asciiTheme="minorHAnsi" w:hAnsiTheme="minorHAnsi" w:cstheme="minorHAnsi"/>
          <w:color w:val="auto"/>
        </w:rPr>
        <w:t xml:space="preserve"> </w:t>
      </w:r>
      <w:r w:rsidRPr="004771C4">
        <w:rPr>
          <w:rFonts w:asciiTheme="minorHAnsi" w:hAnsiTheme="minorHAnsi" w:cstheme="minorHAnsi"/>
          <w:b/>
          <w:color w:val="auto"/>
        </w:rPr>
        <w:t>8</w:t>
      </w:r>
      <w:r w:rsidR="004633B2">
        <w:rPr>
          <w:rFonts w:asciiTheme="minorHAnsi" w:hAnsiTheme="minorHAnsi" w:cstheme="minorHAnsi"/>
          <w:color w:val="auto"/>
        </w:rPr>
        <w:t xml:space="preserve"> </w:t>
      </w:r>
      <w:r w:rsidRPr="00BE4EF9">
        <w:rPr>
          <w:rFonts w:asciiTheme="minorHAnsi" w:hAnsiTheme="minorHAnsi" w:cstheme="minorHAnsi"/>
          <w:color w:val="auto"/>
        </w:rPr>
        <w:t>(1)</w:t>
      </w:r>
      <w:r w:rsidR="004633B2">
        <w:rPr>
          <w:rFonts w:asciiTheme="minorHAnsi" w:hAnsiTheme="minorHAnsi" w:cstheme="minorHAnsi"/>
          <w:color w:val="auto"/>
        </w:rPr>
        <w:t>,</w:t>
      </w:r>
      <w:r w:rsidR="00DC7BD6" w:rsidRPr="00DC7BD6">
        <w:rPr>
          <w:rFonts w:asciiTheme="minorHAnsi" w:hAnsiTheme="minorHAnsi" w:cstheme="minorHAnsi"/>
          <w:color w:val="auto"/>
        </w:rPr>
        <w:t xml:space="preserve"> </w:t>
      </w:r>
      <w:r w:rsidR="00DC7BD6">
        <w:rPr>
          <w:rFonts w:asciiTheme="minorHAnsi" w:hAnsiTheme="minorHAnsi" w:cstheme="minorHAnsi"/>
          <w:color w:val="auto"/>
        </w:rPr>
        <w:t>(</w:t>
      </w:r>
      <w:r w:rsidR="00DC7BD6" w:rsidRPr="00BE4EF9">
        <w:rPr>
          <w:rFonts w:asciiTheme="minorHAnsi" w:hAnsiTheme="minorHAnsi" w:cstheme="minorHAnsi"/>
          <w:color w:val="auto"/>
        </w:rPr>
        <w:t>2010</w:t>
      </w:r>
      <w:r w:rsidR="00DC7BD6">
        <w:rPr>
          <w:rFonts w:asciiTheme="minorHAnsi" w:hAnsiTheme="minorHAnsi" w:cstheme="minorHAnsi"/>
          <w:color w:val="auto"/>
        </w:rPr>
        <w:t>).</w:t>
      </w:r>
    </w:p>
    <w:p w14:paraId="19EF8959" w14:textId="15FA76DA" w:rsidR="00BF5761" w:rsidRDefault="003E53DA" w:rsidP="00296ECD">
      <w:pPr>
        <w:autoSpaceDE/>
        <w:autoSpaceDN/>
        <w:adjustRightInd/>
        <w:rPr>
          <w:rFonts w:asciiTheme="minorHAnsi" w:hAnsiTheme="minorHAnsi" w:cstheme="minorHAnsi"/>
          <w:color w:val="auto"/>
        </w:rPr>
      </w:pPr>
      <w:r>
        <w:rPr>
          <w:rFonts w:asciiTheme="minorHAnsi" w:hAnsiTheme="minorHAnsi" w:cstheme="minorHAnsi"/>
          <w:color w:val="auto"/>
        </w:rPr>
        <w:t>1</w:t>
      </w:r>
      <w:r w:rsidR="00EE16B2">
        <w:rPr>
          <w:rFonts w:asciiTheme="minorHAnsi" w:hAnsiTheme="minorHAnsi" w:cstheme="minorHAnsi"/>
          <w:color w:val="auto"/>
        </w:rPr>
        <w:t>1</w:t>
      </w:r>
      <w:r w:rsidR="00C610D3">
        <w:rPr>
          <w:rFonts w:asciiTheme="minorHAnsi" w:hAnsiTheme="minorHAnsi" w:cstheme="minorHAnsi"/>
          <w:color w:val="auto"/>
        </w:rPr>
        <w:t xml:space="preserve">.  </w:t>
      </w:r>
      <w:r w:rsidR="00C610D3" w:rsidRPr="00C610D3">
        <w:rPr>
          <w:rFonts w:asciiTheme="minorHAnsi" w:hAnsiTheme="minorHAnsi" w:cstheme="minorHAnsi"/>
          <w:color w:val="auto"/>
        </w:rPr>
        <w:t>Larsson</w:t>
      </w:r>
      <w:r w:rsidR="004633B2">
        <w:rPr>
          <w:rFonts w:asciiTheme="minorHAnsi" w:hAnsiTheme="minorHAnsi" w:cstheme="minorHAnsi"/>
          <w:color w:val="auto"/>
        </w:rPr>
        <w:t>,</w:t>
      </w:r>
      <w:r w:rsidR="00C610D3" w:rsidRPr="00C610D3">
        <w:rPr>
          <w:rFonts w:asciiTheme="minorHAnsi" w:hAnsiTheme="minorHAnsi" w:cstheme="minorHAnsi"/>
          <w:color w:val="auto"/>
        </w:rPr>
        <w:t xml:space="preserve"> UK, </w:t>
      </w:r>
      <w:proofErr w:type="spellStart"/>
      <w:r w:rsidR="00C610D3" w:rsidRPr="00C610D3">
        <w:rPr>
          <w:rFonts w:asciiTheme="minorHAnsi" w:hAnsiTheme="minorHAnsi" w:cstheme="minorHAnsi"/>
          <w:color w:val="auto"/>
        </w:rPr>
        <w:t>Jergil</w:t>
      </w:r>
      <w:proofErr w:type="spellEnd"/>
      <w:r w:rsidR="004633B2">
        <w:rPr>
          <w:rFonts w:asciiTheme="minorHAnsi" w:hAnsiTheme="minorHAnsi" w:cstheme="minorHAnsi"/>
          <w:color w:val="auto"/>
        </w:rPr>
        <w:t>,</w:t>
      </w:r>
      <w:r w:rsidR="00C610D3" w:rsidRPr="00C610D3">
        <w:rPr>
          <w:rFonts w:asciiTheme="minorHAnsi" w:hAnsiTheme="minorHAnsi" w:cstheme="minorHAnsi"/>
          <w:color w:val="auto"/>
        </w:rPr>
        <w:t xml:space="preserve"> B, Andersson</w:t>
      </w:r>
      <w:r w:rsidR="004633B2">
        <w:rPr>
          <w:rFonts w:asciiTheme="minorHAnsi" w:hAnsiTheme="minorHAnsi" w:cstheme="minorHAnsi"/>
          <w:color w:val="auto"/>
        </w:rPr>
        <w:t>,</w:t>
      </w:r>
      <w:r w:rsidR="00C610D3" w:rsidRPr="00C610D3">
        <w:rPr>
          <w:rFonts w:asciiTheme="minorHAnsi" w:hAnsiTheme="minorHAnsi" w:cstheme="minorHAnsi"/>
          <w:color w:val="auto"/>
        </w:rPr>
        <w:t xml:space="preserve"> B</w:t>
      </w:r>
      <w:r w:rsidR="00DC7BD6">
        <w:rPr>
          <w:rFonts w:asciiTheme="minorHAnsi" w:hAnsiTheme="minorHAnsi" w:cstheme="minorHAnsi"/>
          <w:color w:val="auto"/>
        </w:rPr>
        <w:t xml:space="preserve">. </w:t>
      </w:r>
      <w:r w:rsidR="00C610D3" w:rsidRPr="00C610D3">
        <w:rPr>
          <w:rFonts w:asciiTheme="minorHAnsi" w:hAnsiTheme="minorHAnsi" w:cstheme="minorHAnsi"/>
          <w:color w:val="auto"/>
        </w:rPr>
        <w:t xml:space="preserve">Changes in the lateral distribution of the light-harvesting chlorophyll-a/b–protein complex induced by its phosphorylation. </w:t>
      </w:r>
      <w:r w:rsidR="00C610D3" w:rsidRPr="004771C4">
        <w:rPr>
          <w:rFonts w:asciiTheme="minorHAnsi" w:hAnsiTheme="minorHAnsi" w:cstheme="minorHAnsi"/>
          <w:i/>
          <w:color w:val="auto"/>
        </w:rPr>
        <w:t>Eur</w:t>
      </w:r>
      <w:r w:rsidR="0034710F" w:rsidRPr="004771C4">
        <w:rPr>
          <w:rFonts w:asciiTheme="minorHAnsi" w:hAnsiTheme="minorHAnsi" w:cstheme="minorHAnsi"/>
          <w:i/>
          <w:color w:val="auto"/>
        </w:rPr>
        <w:t>opean</w:t>
      </w:r>
      <w:r w:rsidR="00C610D3" w:rsidRPr="004771C4">
        <w:rPr>
          <w:rFonts w:asciiTheme="minorHAnsi" w:hAnsiTheme="minorHAnsi" w:cstheme="minorHAnsi"/>
          <w:i/>
          <w:color w:val="auto"/>
        </w:rPr>
        <w:t xml:space="preserve"> J</w:t>
      </w:r>
      <w:r w:rsidR="0034710F" w:rsidRPr="004771C4">
        <w:rPr>
          <w:rFonts w:asciiTheme="minorHAnsi" w:hAnsiTheme="minorHAnsi" w:cstheme="minorHAnsi"/>
          <w:i/>
          <w:color w:val="auto"/>
        </w:rPr>
        <w:t>ournal of</w:t>
      </w:r>
      <w:r w:rsidR="00C610D3" w:rsidRPr="00C610D3">
        <w:rPr>
          <w:rFonts w:asciiTheme="minorHAnsi" w:hAnsiTheme="minorHAnsi" w:cstheme="minorHAnsi"/>
          <w:color w:val="auto"/>
        </w:rPr>
        <w:t xml:space="preserve"> </w:t>
      </w:r>
      <w:r w:rsidR="00C610D3" w:rsidRPr="00F02834">
        <w:rPr>
          <w:rFonts w:asciiTheme="minorHAnsi" w:hAnsiTheme="minorHAnsi" w:cstheme="minorHAnsi"/>
          <w:i/>
          <w:color w:val="auto"/>
        </w:rPr>
        <w:t>Biochem</w:t>
      </w:r>
      <w:r w:rsidR="0034710F" w:rsidRPr="00F02834">
        <w:rPr>
          <w:rFonts w:asciiTheme="minorHAnsi" w:hAnsiTheme="minorHAnsi" w:cstheme="minorHAnsi"/>
          <w:i/>
          <w:color w:val="auto"/>
        </w:rPr>
        <w:t>istry</w:t>
      </w:r>
      <w:r w:rsidR="0034710F">
        <w:rPr>
          <w:rFonts w:asciiTheme="minorHAnsi" w:hAnsiTheme="minorHAnsi" w:cstheme="minorHAnsi"/>
          <w:color w:val="auto"/>
        </w:rPr>
        <w:t>.</w:t>
      </w:r>
      <w:r w:rsidR="00C610D3" w:rsidRPr="00C610D3">
        <w:rPr>
          <w:rFonts w:asciiTheme="minorHAnsi" w:hAnsiTheme="minorHAnsi" w:cstheme="minorHAnsi"/>
          <w:color w:val="auto"/>
        </w:rPr>
        <w:t xml:space="preserve"> </w:t>
      </w:r>
      <w:r w:rsidR="00C610D3" w:rsidRPr="004771C4">
        <w:rPr>
          <w:rFonts w:asciiTheme="minorHAnsi" w:hAnsiTheme="minorHAnsi" w:cstheme="minorHAnsi"/>
          <w:b/>
          <w:color w:val="auto"/>
        </w:rPr>
        <w:t>136</w:t>
      </w:r>
      <w:r w:rsidR="004633B2" w:rsidRPr="004771C4">
        <w:rPr>
          <w:rFonts w:asciiTheme="minorHAnsi" w:hAnsiTheme="minorHAnsi" w:cstheme="minorHAnsi"/>
          <w:b/>
          <w:color w:val="auto"/>
        </w:rPr>
        <w:t xml:space="preserve"> </w:t>
      </w:r>
      <w:r w:rsidR="00C610D3" w:rsidRPr="00C610D3">
        <w:rPr>
          <w:rFonts w:asciiTheme="minorHAnsi" w:hAnsiTheme="minorHAnsi" w:cstheme="minorHAnsi"/>
          <w:color w:val="auto"/>
        </w:rPr>
        <w:t>(1)</w:t>
      </w:r>
      <w:r w:rsidR="00435496">
        <w:rPr>
          <w:rFonts w:asciiTheme="minorHAnsi" w:hAnsiTheme="minorHAnsi" w:cstheme="minorHAnsi"/>
          <w:color w:val="auto"/>
        </w:rPr>
        <w:t>,</w:t>
      </w:r>
      <w:r w:rsidR="004633B2">
        <w:rPr>
          <w:rFonts w:asciiTheme="minorHAnsi" w:hAnsiTheme="minorHAnsi" w:cstheme="minorHAnsi"/>
          <w:color w:val="auto"/>
        </w:rPr>
        <w:t xml:space="preserve"> </w:t>
      </w:r>
      <w:r w:rsidR="00C610D3" w:rsidRPr="00C610D3">
        <w:rPr>
          <w:rFonts w:asciiTheme="minorHAnsi" w:hAnsiTheme="minorHAnsi" w:cstheme="minorHAnsi"/>
          <w:color w:val="auto"/>
        </w:rPr>
        <w:t>25–29</w:t>
      </w:r>
      <w:r w:rsidR="00435496" w:rsidRPr="00C610D3">
        <w:rPr>
          <w:rFonts w:asciiTheme="minorHAnsi" w:hAnsiTheme="minorHAnsi" w:cstheme="minorHAnsi"/>
          <w:color w:val="auto"/>
        </w:rPr>
        <w:t xml:space="preserve"> (1983)</w:t>
      </w:r>
      <w:r w:rsidR="00435496">
        <w:rPr>
          <w:rFonts w:asciiTheme="minorHAnsi" w:hAnsiTheme="minorHAnsi" w:cstheme="minorHAnsi"/>
          <w:color w:val="auto"/>
        </w:rPr>
        <w:t>.</w:t>
      </w:r>
    </w:p>
    <w:p w14:paraId="7A2DAD45" w14:textId="0A9D1B36" w:rsidR="006835D3" w:rsidRPr="00A12B19" w:rsidRDefault="006835D3" w:rsidP="00296ECD">
      <w:pPr>
        <w:rPr>
          <w:rFonts w:asciiTheme="minorHAnsi" w:hAnsiTheme="minorHAnsi" w:cstheme="minorHAnsi"/>
          <w:color w:val="auto"/>
        </w:rPr>
      </w:pPr>
      <w:r>
        <w:rPr>
          <w:rFonts w:asciiTheme="minorHAnsi" w:hAnsiTheme="minorHAnsi" w:cstheme="minorHAnsi"/>
          <w:color w:val="auto"/>
        </w:rPr>
        <w:t xml:space="preserve">12. </w:t>
      </w:r>
      <w:r w:rsidRPr="006835D3">
        <w:rPr>
          <w:rFonts w:asciiTheme="minorHAnsi" w:hAnsiTheme="minorHAnsi" w:cstheme="minorHAnsi"/>
          <w:color w:val="auto"/>
        </w:rPr>
        <w:t>Minagawa</w:t>
      </w:r>
      <w:r w:rsidR="004633B2">
        <w:rPr>
          <w:rFonts w:asciiTheme="minorHAnsi" w:hAnsiTheme="minorHAnsi" w:cstheme="minorHAnsi"/>
          <w:color w:val="auto"/>
        </w:rPr>
        <w:t>,</w:t>
      </w:r>
      <w:r w:rsidRPr="006835D3">
        <w:rPr>
          <w:rFonts w:asciiTheme="minorHAnsi" w:hAnsiTheme="minorHAnsi" w:cstheme="minorHAnsi"/>
          <w:color w:val="auto"/>
        </w:rPr>
        <w:t xml:space="preserve"> </w:t>
      </w:r>
      <w:r>
        <w:rPr>
          <w:rFonts w:asciiTheme="minorHAnsi" w:hAnsiTheme="minorHAnsi" w:cstheme="minorHAnsi"/>
          <w:color w:val="auto"/>
        </w:rPr>
        <w:t xml:space="preserve">J. </w:t>
      </w:r>
      <w:r w:rsidRPr="00A12B19">
        <w:rPr>
          <w:rFonts w:asciiTheme="minorHAnsi" w:hAnsiTheme="minorHAnsi" w:cstheme="minorHAnsi"/>
          <w:color w:val="auto"/>
        </w:rPr>
        <w:t xml:space="preserve">State transitions--the molecular remodeling of photosynthetic </w:t>
      </w:r>
      <w:proofErr w:type="spellStart"/>
      <w:r w:rsidRPr="00A12B19">
        <w:rPr>
          <w:rFonts w:asciiTheme="minorHAnsi" w:hAnsiTheme="minorHAnsi" w:cstheme="minorHAnsi"/>
          <w:color w:val="auto"/>
        </w:rPr>
        <w:t>supercomplexes</w:t>
      </w:r>
      <w:proofErr w:type="spellEnd"/>
      <w:r w:rsidRPr="00A12B19">
        <w:rPr>
          <w:rFonts w:asciiTheme="minorHAnsi" w:hAnsiTheme="minorHAnsi" w:cstheme="minorHAnsi"/>
          <w:color w:val="auto"/>
        </w:rPr>
        <w:t xml:space="preserve"> that controls energy flow in the chloroplast.</w:t>
      </w:r>
      <w:r w:rsidRPr="006835D3">
        <w:rPr>
          <w:rFonts w:asciiTheme="minorHAnsi" w:hAnsiTheme="minorHAnsi" w:cstheme="minorHAnsi"/>
          <w:color w:val="auto"/>
        </w:rPr>
        <w:t xml:space="preserve"> </w:t>
      </w:r>
      <w:proofErr w:type="spellStart"/>
      <w:r w:rsidRPr="00F02834">
        <w:rPr>
          <w:rFonts w:asciiTheme="minorHAnsi" w:hAnsiTheme="minorHAnsi" w:cstheme="minorHAnsi"/>
          <w:i/>
          <w:color w:val="auto"/>
        </w:rPr>
        <w:t>Biochim</w:t>
      </w:r>
      <w:r w:rsidR="0034710F" w:rsidRPr="00F02834">
        <w:rPr>
          <w:rFonts w:asciiTheme="minorHAnsi" w:hAnsiTheme="minorHAnsi" w:cstheme="minorHAnsi"/>
          <w:i/>
          <w:color w:val="auto"/>
        </w:rPr>
        <w:t>ica</w:t>
      </w:r>
      <w:proofErr w:type="spellEnd"/>
      <w:r w:rsidR="0034710F" w:rsidRPr="00F02834">
        <w:rPr>
          <w:rFonts w:asciiTheme="minorHAnsi" w:hAnsiTheme="minorHAnsi" w:cstheme="minorHAnsi"/>
          <w:i/>
          <w:color w:val="auto"/>
        </w:rPr>
        <w:t xml:space="preserve"> et</w:t>
      </w:r>
      <w:r w:rsidRPr="00F02834">
        <w:rPr>
          <w:rFonts w:asciiTheme="minorHAnsi" w:hAnsiTheme="minorHAnsi" w:cstheme="minorHAnsi"/>
          <w:i/>
          <w:color w:val="auto"/>
        </w:rPr>
        <w:t xml:space="preserve"> </w:t>
      </w:r>
      <w:proofErr w:type="spellStart"/>
      <w:r w:rsidRPr="00F02834">
        <w:rPr>
          <w:rFonts w:asciiTheme="minorHAnsi" w:hAnsiTheme="minorHAnsi" w:cstheme="minorHAnsi"/>
          <w:i/>
          <w:color w:val="auto"/>
        </w:rPr>
        <w:t>Biophys</w:t>
      </w:r>
      <w:r w:rsidR="0034710F" w:rsidRPr="00F02834">
        <w:rPr>
          <w:rFonts w:asciiTheme="minorHAnsi" w:hAnsiTheme="minorHAnsi" w:cstheme="minorHAnsi"/>
          <w:i/>
          <w:color w:val="auto"/>
        </w:rPr>
        <w:t>ica</w:t>
      </w:r>
      <w:proofErr w:type="spellEnd"/>
      <w:r w:rsidRPr="00F02834">
        <w:rPr>
          <w:rFonts w:asciiTheme="minorHAnsi" w:hAnsiTheme="minorHAnsi" w:cstheme="minorHAnsi"/>
          <w:i/>
          <w:color w:val="auto"/>
        </w:rPr>
        <w:t xml:space="preserve"> Acta</w:t>
      </w:r>
      <w:r w:rsidRPr="00A12B19">
        <w:rPr>
          <w:rFonts w:asciiTheme="minorHAnsi" w:hAnsiTheme="minorHAnsi" w:cstheme="minorHAnsi"/>
          <w:color w:val="auto"/>
        </w:rPr>
        <w:t xml:space="preserve">. </w:t>
      </w:r>
      <w:r w:rsidRPr="004771C4">
        <w:rPr>
          <w:rFonts w:asciiTheme="minorHAnsi" w:hAnsiTheme="minorHAnsi" w:cstheme="minorHAnsi"/>
          <w:b/>
          <w:color w:val="auto"/>
        </w:rPr>
        <w:t>1807</w:t>
      </w:r>
      <w:r w:rsidR="004633B2">
        <w:rPr>
          <w:rFonts w:asciiTheme="minorHAnsi" w:hAnsiTheme="minorHAnsi" w:cstheme="minorHAnsi"/>
          <w:color w:val="auto"/>
        </w:rPr>
        <w:t xml:space="preserve"> </w:t>
      </w:r>
      <w:r w:rsidRPr="00A12B19">
        <w:rPr>
          <w:rFonts w:asciiTheme="minorHAnsi" w:hAnsiTheme="minorHAnsi" w:cstheme="minorHAnsi"/>
          <w:color w:val="auto"/>
        </w:rPr>
        <w:t>(8)</w:t>
      </w:r>
      <w:r w:rsidR="00435496">
        <w:rPr>
          <w:rFonts w:asciiTheme="minorHAnsi" w:hAnsiTheme="minorHAnsi" w:cstheme="minorHAnsi"/>
          <w:color w:val="auto"/>
        </w:rPr>
        <w:t>,</w:t>
      </w:r>
      <w:r w:rsidR="004633B2">
        <w:rPr>
          <w:rFonts w:asciiTheme="minorHAnsi" w:hAnsiTheme="minorHAnsi" w:cstheme="minorHAnsi"/>
          <w:color w:val="auto"/>
        </w:rPr>
        <w:t xml:space="preserve"> </w:t>
      </w:r>
      <w:r w:rsidRPr="00A12B19">
        <w:rPr>
          <w:rFonts w:asciiTheme="minorHAnsi" w:hAnsiTheme="minorHAnsi" w:cstheme="minorHAnsi"/>
          <w:color w:val="auto"/>
        </w:rPr>
        <w:t>897-905</w:t>
      </w:r>
      <w:r w:rsidR="00435496">
        <w:rPr>
          <w:rFonts w:asciiTheme="minorHAnsi" w:hAnsiTheme="minorHAnsi" w:cstheme="minorHAnsi"/>
          <w:color w:val="auto"/>
        </w:rPr>
        <w:t xml:space="preserve"> (</w:t>
      </w:r>
      <w:r w:rsidR="00435496" w:rsidRPr="00A12B19">
        <w:rPr>
          <w:rFonts w:asciiTheme="minorHAnsi" w:hAnsiTheme="minorHAnsi" w:cstheme="minorHAnsi"/>
          <w:color w:val="auto"/>
        </w:rPr>
        <w:t>2011</w:t>
      </w:r>
      <w:r w:rsidR="00435496">
        <w:rPr>
          <w:rFonts w:asciiTheme="minorHAnsi" w:hAnsiTheme="minorHAnsi" w:cstheme="minorHAnsi"/>
          <w:color w:val="auto"/>
        </w:rPr>
        <w:t>).</w:t>
      </w:r>
      <w:r w:rsidR="00435496" w:rsidRPr="00A12B19">
        <w:rPr>
          <w:rFonts w:asciiTheme="minorHAnsi" w:hAnsiTheme="minorHAnsi" w:cstheme="minorHAnsi"/>
          <w:color w:val="auto"/>
        </w:rPr>
        <w:t xml:space="preserve"> </w:t>
      </w:r>
    </w:p>
    <w:p w14:paraId="56DDE9C3" w14:textId="7E873CC3" w:rsidR="001D2160" w:rsidRPr="00F67C8B" w:rsidRDefault="001D2160" w:rsidP="00296ECD">
      <w:pPr>
        <w:rPr>
          <w:rFonts w:asciiTheme="minorHAnsi" w:hAnsiTheme="minorHAnsi" w:cstheme="minorHAnsi"/>
          <w:color w:val="auto"/>
        </w:rPr>
      </w:pPr>
      <w:r>
        <w:rPr>
          <w:rFonts w:asciiTheme="minorHAnsi" w:hAnsiTheme="minorHAnsi" w:cstheme="minorHAnsi"/>
          <w:color w:val="auto"/>
        </w:rPr>
        <w:t>13.</w:t>
      </w:r>
      <w:r w:rsidRPr="001D2160">
        <w:rPr>
          <w:rFonts w:asciiTheme="minorHAnsi" w:hAnsiTheme="minorHAnsi" w:cstheme="minorHAnsi"/>
          <w:color w:val="auto"/>
        </w:rPr>
        <w:t xml:space="preserve"> </w:t>
      </w:r>
      <w:proofErr w:type="spellStart"/>
      <w:r w:rsidRPr="00F67C8B">
        <w:rPr>
          <w:rFonts w:asciiTheme="minorHAnsi" w:hAnsiTheme="minorHAnsi" w:cstheme="minorHAnsi"/>
          <w:color w:val="auto"/>
        </w:rPr>
        <w:t>Ruban</w:t>
      </w:r>
      <w:proofErr w:type="spellEnd"/>
      <w:r w:rsidR="004633B2">
        <w:rPr>
          <w:rFonts w:asciiTheme="minorHAnsi" w:hAnsiTheme="minorHAnsi" w:cstheme="minorHAnsi"/>
          <w:color w:val="auto"/>
        </w:rPr>
        <w:t>,</w:t>
      </w:r>
      <w:r w:rsidRPr="00F67C8B">
        <w:rPr>
          <w:rFonts w:asciiTheme="minorHAnsi" w:hAnsiTheme="minorHAnsi" w:cstheme="minorHAnsi"/>
          <w:color w:val="auto"/>
        </w:rPr>
        <w:t xml:space="preserve"> AV</w:t>
      </w:r>
      <w:r>
        <w:rPr>
          <w:rFonts w:asciiTheme="minorHAnsi" w:hAnsiTheme="minorHAnsi" w:cstheme="minorHAnsi"/>
          <w:color w:val="auto"/>
        </w:rPr>
        <w:t xml:space="preserve">. </w:t>
      </w:r>
      <w:r w:rsidRPr="00F67C8B">
        <w:rPr>
          <w:rFonts w:asciiTheme="minorHAnsi" w:hAnsiTheme="minorHAnsi" w:cstheme="minorHAnsi"/>
          <w:color w:val="auto"/>
        </w:rPr>
        <w:t>Nonphotochemical Chlorophyll Fluorescence Quenching: Mechanism and Effectiveness in Protecting Plants from Photodamage</w:t>
      </w:r>
      <w:r w:rsidRPr="00F02834">
        <w:rPr>
          <w:rFonts w:asciiTheme="minorHAnsi" w:hAnsiTheme="minorHAnsi" w:cstheme="minorHAnsi"/>
          <w:i/>
          <w:color w:val="auto"/>
        </w:rPr>
        <w:t>. Plant Physiol</w:t>
      </w:r>
      <w:r w:rsidR="0034710F" w:rsidRPr="00F02834">
        <w:rPr>
          <w:rFonts w:asciiTheme="minorHAnsi" w:hAnsiTheme="minorHAnsi" w:cstheme="minorHAnsi"/>
          <w:i/>
          <w:color w:val="auto"/>
        </w:rPr>
        <w:t>ogy</w:t>
      </w:r>
      <w:r w:rsidR="004633B2">
        <w:rPr>
          <w:rFonts w:asciiTheme="minorHAnsi" w:hAnsiTheme="minorHAnsi" w:cstheme="minorHAnsi"/>
          <w:i/>
          <w:color w:val="auto"/>
        </w:rPr>
        <w:t>.</w:t>
      </w:r>
      <w:r w:rsidRPr="00F67C8B">
        <w:rPr>
          <w:rFonts w:asciiTheme="minorHAnsi" w:hAnsiTheme="minorHAnsi" w:cstheme="minorHAnsi"/>
          <w:color w:val="auto"/>
        </w:rPr>
        <w:t xml:space="preserve"> </w:t>
      </w:r>
      <w:r w:rsidRPr="004771C4">
        <w:rPr>
          <w:rFonts w:asciiTheme="minorHAnsi" w:hAnsiTheme="minorHAnsi" w:cstheme="minorHAnsi"/>
          <w:b/>
          <w:color w:val="auto"/>
        </w:rPr>
        <w:t>170</w:t>
      </w:r>
      <w:r w:rsidR="004633B2" w:rsidRPr="004771C4">
        <w:rPr>
          <w:rFonts w:asciiTheme="minorHAnsi" w:hAnsiTheme="minorHAnsi" w:cstheme="minorHAnsi"/>
          <w:b/>
          <w:color w:val="auto"/>
        </w:rPr>
        <w:t xml:space="preserve"> </w:t>
      </w:r>
      <w:r w:rsidRPr="00F67C8B">
        <w:rPr>
          <w:rFonts w:asciiTheme="minorHAnsi" w:hAnsiTheme="minorHAnsi" w:cstheme="minorHAnsi"/>
          <w:color w:val="auto"/>
        </w:rPr>
        <w:t>(4)</w:t>
      </w:r>
      <w:r w:rsidR="00435496">
        <w:rPr>
          <w:rFonts w:asciiTheme="minorHAnsi" w:hAnsiTheme="minorHAnsi" w:cstheme="minorHAnsi"/>
          <w:color w:val="auto"/>
        </w:rPr>
        <w:t>,</w:t>
      </w:r>
      <w:r w:rsidR="004633B2">
        <w:rPr>
          <w:rFonts w:asciiTheme="minorHAnsi" w:hAnsiTheme="minorHAnsi" w:cstheme="minorHAnsi"/>
          <w:color w:val="auto"/>
        </w:rPr>
        <w:t xml:space="preserve"> </w:t>
      </w:r>
      <w:r w:rsidRPr="00F67C8B">
        <w:rPr>
          <w:rFonts w:asciiTheme="minorHAnsi" w:hAnsiTheme="minorHAnsi" w:cstheme="minorHAnsi"/>
          <w:color w:val="auto"/>
        </w:rPr>
        <w:t>1903-16</w:t>
      </w:r>
      <w:r w:rsidR="00435496">
        <w:rPr>
          <w:rFonts w:asciiTheme="minorHAnsi" w:hAnsiTheme="minorHAnsi" w:cstheme="minorHAnsi"/>
          <w:color w:val="auto"/>
        </w:rPr>
        <w:t xml:space="preserve"> (</w:t>
      </w:r>
      <w:r w:rsidR="00435496" w:rsidRPr="00F67C8B">
        <w:rPr>
          <w:rFonts w:asciiTheme="minorHAnsi" w:hAnsiTheme="minorHAnsi" w:cstheme="minorHAnsi"/>
          <w:color w:val="auto"/>
        </w:rPr>
        <w:t>2016</w:t>
      </w:r>
      <w:r w:rsidR="00435496">
        <w:rPr>
          <w:rFonts w:asciiTheme="minorHAnsi" w:hAnsiTheme="minorHAnsi" w:cstheme="minorHAnsi"/>
          <w:color w:val="auto"/>
        </w:rPr>
        <w:t>).</w:t>
      </w:r>
      <w:r w:rsidR="00435496" w:rsidRPr="00F67C8B">
        <w:rPr>
          <w:rFonts w:asciiTheme="minorHAnsi" w:hAnsiTheme="minorHAnsi" w:cstheme="minorHAnsi"/>
          <w:color w:val="auto"/>
        </w:rPr>
        <w:t xml:space="preserve"> </w:t>
      </w:r>
    </w:p>
    <w:p w14:paraId="5720B5C3" w14:textId="5ED6B818" w:rsidR="00BF5761" w:rsidRDefault="00BF5761" w:rsidP="00296ECD">
      <w:pPr>
        <w:autoSpaceDE/>
        <w:autoSpaceDN/>
        <w:adjustRightInd/>
        <w:rPr>
          <w:rFonts w:asciiTheme="minorHAnsi" w:hAnsiTheme="minorHAnsi" w:cstheme="minorHAnsi"/>
          <w:color w:val="auto"/>
        </w:rPr>
      </w:pPr>
      <w:r>
        <w:rPr>
          <w:rFonts w:asciiTheme="minorHAnsi" w:hAnsiTheme="minorHAnsi" w:cstheme="minorHAnsi"/>
          <w:color w:val="auto"/>
        </w:rPr>
        <w:t>1</w:t>
      </w:r>
      <w:r w:rsidR="001D2160">
        <w:rPr>
          <w:rFonts w:asciiTheme="minorHAnsi" w:hAnsiTheme="minorHAnsi" w:cstheme="minorHAnsi"/>
          <w:color w:val="auto"/>
        </w:rPr>
        <w:t>4</w:t>
      </w:r>
      <w:r>
        <w:rPr>
          <w:rFonts w:asciiTheme="minorHAnsi" w:hAnsiTheme="minorHAnsi" w:cstheme="minorHAnsi"/>
          <w:color w:val="auto"/>
        </w:rPr>
        <w:t xml:space="preserve">.  </w:t>
      </w:r>
      <w:proofErr w:type="spellStart"/>
      <w:r w:rsidRPr="00BF5761">
        <w:rPr>
          <w:rFonts w:asciiTheme="minorHAnsi" w:hAnsiTheme="minorHAnsi" w:cstheme="minorHAnsi"/>
          <w:color w:val="auto"/>
        </w:rPr>
        <w:t>Rokka</w:t>
      </w:r>
      <w:proofErr w:type="spellEnd"/>
      <w:r w:rsidRPr="00BF5761">
        <w:rPr>
          <w:rFonts w:asciiTheme="minorHAnsi" w:hAnsiTheme="minorHAnsi" w:cstheme="minorHAnsi"/>
          <w:color w:val="auto"/>
        </w:rPr>
        <w:t xml:space="preserve">, </w:t>
      </w:r>
      <w:proofErr w:type="spellStart"/>
      <w:r w:rsidRPr="00BF5761">
        <w:rPr>
          <w:rFonts w:asciiTheme="minorHAnsi" w:hAnsiTheme="minorHAnsi" w:cstheme="minorHAnsi"/>
          <w:color w:val="auto"/>
        </w:rPr>
        <w:t>Suorsa</w:t>
      </w:r>
      <w:proofErr w:type="spellEnd"/>
      <w:r w:rsidRPr="00BF5761">
        <w:rPr>
          <w:rFonts w:asciiTheme="minorHAnsi" w:hAnsiTheme="minorHAnsi" w:cstheme="minorHAnsi"/>
          <w:color w:val="auto"/>
        </w:rPr>
        <w:t xml:space="preserve"> M, Saleem</w:t>
      </w:r>
      <w:r w:rsidR="004633B2">
        <w:rPr>
          <w:rFonts w:asciiTheme="minorHAnsi" w:hAnsiTheme="minorHAnsi" w:cstheme="minorHAnsi"/>
          <w:color w:val="auto"/>
        </w:rPr>
        <w:t>,</w:t>
      </w:r>
      <w:r w:rsidRPr="00BF5761">
        <w:rPr>
          <w:rFonts w:asciiTheme="minorHAnsi" w:hAnsiTheme="minorHAnsi" w:cstheme="minorHAnsi"/>
          <w:color w:val="auto"/>
        </w:rPr>
        <w:t xml:space="preserve"> A, </w:t>
      </w:r>
      <w:proofErr w:type="spellStart"/>
      <w:r w:rsidRPr="00BF5761">
        <w:rPr>
          <w:rFonts w:asciiTheme="minorHAnsi" w:hAnsiTheme="minorHAnsi" w:cstheme="minorHAnsi"/>
          <w:color w:val="auto"/>
        </w:rPr>
        <w:t>Battchikova</w:t>
      </w:r>
      <w:proofErr w:type="spellEnd"/>
      <w:r w:rsidR="004633B2">
        <w:rPr>
          <w:rFonts w:asciiTheme="minorHAnsi" w:hAnsiTheme="minorHAnsi" w:cstheme="minorHAnsi"/>
          <w:color w:val="auto"/>
        </w:rPr>
        <w:t>,</w:t>
      </w:r>
      <w:r w:rsidRPr="00BF5761">
        <w:rPr>
          <w:rFonts w:asciiTheme="minorHAnsi" w:hAnsiTheme="minorHAnsi" w:cstheme="minorHAnsi"/>
          <w:color w:val="auto"/>
        </w:rPr>
        <w:t xml:space="preserve"> N, </w:t>
      </w:r>
      <w:proofErr w:type="spellStart"/>
      <w:r w:rsidRPr="00BF5761">
        <w:rPr>
          <w:rFonts w:asciiTheme="minorHAnsi" w:hAnsiTheme="minorHAnsi" w:cstheme="minorHAnsi"/>
          <w:color w:val="auto"/>
        </w:rPr>
        <w:t>Aro</w:t>
      </w:r>
      <w:proofErr w:type="spellEnd"/>
      <w:r w:rsidR="004633B2">
        <w:rPr>
          <w:rFonts w:asciiTheme="minorHAnsi" w:hAnsiTheme="minorHAnsi" w:cstheme="minorHAnsi"/>
          <w:color w:val="auto"/>
        </w:rPr>
        <w:t>,</w:t>
      </w:r>
      <w:r w:rsidRPr="00BF5761">
        <w:rPr>
          <w:rFonts w:asciiTheme="minorHAnsi" w:hAnsiTheme="minorHAnsi" w:cstheme="minorHAnsi"/>
          <w:color w:val="auto"/>
        </w:rPr>
        <w:t xml:space="preserve"> EM. Synthesis and assembly of thylakoid protein complexes: multiple assembly steps of photosystem II. </w:t>
      </w:r>
      <w:r w:rsidRPr="00BA6163">
        <w:rPr>
          <w:rFonts w:asciiTheme="minorHAnsi" w:hAnsiTheme="minorHAnsi" w:cstheme="minorHAnsi"/>
          <w:i/>
          <w:color w:val="auto"/>
        </w:rPr>
        <w:t>Biochem</w:t>
      </w:r>
      <w:r w:rsidR="0034710F">
        <w:rPr>
          <w:rFonts w:asciiTheme="minorHAnsi" w:hAnsiTheme="minorHAnsi" w:cstheme="minorHAnsi"/>
          <w:i/>
          <w:color w:val="auto"/>
        </w:rPr>
        <w:t>ical</w:t>
      </w:r>
      <w:r w:rsidRPr="00BA6163">
        <w:rPr>
          <w:rFonts w:asciiTheme="minorHAnsi" w:hAnsiTheme="minorHAnsi" w:cstheme="minorHAnsi"/>
          <w:i/>
          <w:color w:val="auto"/>
        </w:rPr>
        <w:t xml:space="preserve"> </w:t>
      </w:r>
      <w:r w:rsidRPr="00082F7E">
        <w:rPr>
          <w:rFonts w:asciiTheme="minorHAnsi" w:hAnsiTheme="minorHAnsi" w:cstheme="minorHAnsi"/>
          <w:i/>
          <w:color w:val="auto"/>
        </w:rPr>
        <w:t>J</w:t>
      </w:r>
      <w:r w:rsidR="0034710F" w:rsidRPr="00F02834">
        <w:rPr>
          <w:rFonts w:asciiTheme="minorHAnsi" w:hAnsiTheme="minorHAnsi" w:cstheme="minorHAnsi"/>
          <w:i/>
          <w:color w:val="auto"/>
        </w:rPr>
        <w:t>ournal</w:t>
      </w:r>
      <w:r w:rsidR="004633B2">
        <w:rPr>
          <w:rFonts w:asciiTheme="minorHAnsi" w:hAnsiTheme="minorHAnsi" w:cstheme="minorHAnsi"/>
          <w:i/>
          <w:color w:val="auto"/>
        </w:rPr>
        <w:t>.</w:t>
      </w:r>
      <w:r w:rsidRPr="00BF5761">
        <w:rPr>
          <w:rFonts w:asciiTheme="minorHAnsi" w:hAnsiTheme="minorHAnsi" w:cstheme="minorHAnsi"/>
          <w:color w:val="auto"/>
        </w:rPr>
        <w:t xml:space="preserve"> </w:t>
      </w:r>
      <w:r w:rsidRPr="004771C4">
        <w:rPr>
          <w:rFonts w:asciiTheme="minorHAnsi" w:hAnsiTheme="minorHAnsi" w:cstheme="minorHAnsi"/>
          <w:b/>
          <w:color w:val="auto"/>
        </w:rPr>
        <w:t>388</w:t>
      </w:r>
      <w:r w:rsidR="004633B2" w:rsidRPr="004771C4">
        <w:rPr>
          <w:rFonts w:asciiTheme="minorHAnsi" w:hAnsiTheme="minorHAnsi" w:cstheme="minorHAnsi"/>
          <w:b/>
          <w:color w:val="auto"/>
        </w:rPr>
        <w:t xml:space="preserve"> </w:t>
      </w:r>
      <w:r w:rsidRPr="00BF5761">
        <w:rPr>
          <w:rFonts w:asciiTheme="minorHAnsi" w:hAnsiTheme="minorHAnsi" w:cstheme="minorHAnsi"/>
          <w:color w:val="auto"/>
        </w:rPr>
        <w:t>(Pt 1)</w:t>
      </w:r>
      <w:r w:rsidR="00435496">
        <w:rPr>
          <w:rFonts w:asciiTheme="minorHAnsi" w:hAnsiTheme="minorHAnsi" w:cstheme="minorHAnsi"/>
          <w:color w:val="auto"/>
        </w:rPr>
        <w:t>,</w:t>
      </w:r>
      <w:r w:rsidR="004633B2">
        <w:rPr>
          <w:rFonts w:asciiTheme="minorHAnsi" w:hAnsiTheme="minorHAnsi" w:cstheme="minorHAnsi"/>
          <w:color w:val="auto"/>
        </w:rPr>
        <w:t xml:space="preserve"> </w:t>
      </w:r>
      <w:r w:rsidRPr="00BF5761">
        <w:rPr>
          <w:rFonts w:asciiTheme="minorHAnsi" w:hAnsiTheme="minorHAnsi" w:cstheme="minorHAnsi"/>
          <w:color w:val="auto"/>
        </w:rPr>
        <w:t>159-68</w:t>
      </w:r>
      <w:r w:rsidR="00435496">
        <w:rPr>
          <w:rFonts w:asciiTheme="minorHAnsi" w:hAnsiTheme="minorHAnsi" w:cstheme="minorHAnsi"/>
          <w:color w:val="auto"/>
        </w:rPr>
        <w:t xml:space="preserve"> (</w:t>
      </w:r>
      <w:r w:rsidR="00435496" w:rsidRPr="00BF5761">
        <w:rPr>
          <w:rFonts w:asciiTheme="minorHAnsi" w:hAnsiTheme="minorHAnsi" w:cstheme="minorHAnsi"/>
          <w:color w:val="auto"/>
        </w:rPr>
        <w:t>2005</w:t>
      </w:r>
      <w:r w:rsidR="00435496">
        <w:rPr>
          <w:rFonts w:asciiTheme="minorHAnsi" w:hAnsiTheme="minorHAnsi" w:cstheme="minorHAnsi"/>
          <w:color w:val="auto"/>
        </w:rPr>
        <w:t>).</w:t>
      </w:r>
      <w:r w:rsidR="00435496" w:rsidRPr="00BF5761">
        <w:rPr>
          <w:rFonts w:asciiTheme="minorHAnsi" w:hAnsiTheme="minorHAnsi" w:cstheme="minorHAnsi"/>
          <w:color w:val="auto"/>
        </w:rPr>
        <w:t xml:space="preserve"> </w:t>
      </w:r>
    </w:p>
    <w:p w14:paraId="2CD67449" w14:textId="2532EEF1" w:rsidR="00056A96" w:rsidRPr="00056A96" w:rsidRDefault="00056A96" w:rsidP="00296ECD">
      <w:pPr>
        <w:autoSpaceDE/>
        <w:autoSpaceDN/>
        <w:adjustRightInd/>
        <w:rPr>
          <w:rFonts w:asciiTheme="minorHAnsi" w:hAnsiTheme="minorHAnsi" w:cstheme="minorHAnsi"/>
          <w:color w:val="auto"/>
        </w:rPr>
      </w:pPr>
      <w:r>
        <w:rPr>
          <w:rFonts w:asciiTheme="minorHAnsi" w:hAnsiTheme="minorHAnsi" w:cstheme="minorHAnsi"/>
          <w:color w:val="auto"/>
        </w:rPr>
        <w:t xml:space="preserve">15. </w:t>
      </w:r>
      <w:r w:rsidRPr="00056A96">
        <w:rPr>
          <w:rFonts w:asciiTheme="minorHAnsi" w:hAnsiTheme="minorHAnsi" w:cstheme="minorHAnsi"/>
          <w:color w:val="auto"/>
        </w:rPr>
        <w:t>Li</w:t>
      </w:r>
      <w:r w:rsidR="004633B2">
        <w:rPr>
          <w:rFonts w:asciiTheme="minorHAnsi" w:hAnsiTheme="minorHAnsi" w:cstheme="minorHAnsi"/>
          <w:color w:val="auto"/>
        </w:rPr>
        <w:t>,</w:t>
      </w:r>
      <w:r w:rsidRPr="00056A96">
        <w:rPr>
          <w:rFonts w:asciiTheme="minorHAnsi" w:hAnsiTheme="minorHAnsi" w:cstheme="minorHAnsi"/>
          <w:color w:val="auto"/>
        </w:rPr>
        <w:t xml:space="preserve"> L, </w:t>
      </w:r>
      <w:proofErr w:type="spellStart"/>
      <w:r w:rsidRPr="00056A96">
        <w:rPr>
          <w:rFonts w:asciiTheme="minorHAnsi" w:hAnsiTheme="minorHAnsi" w:cstheme="minorHAnsi"/>
          <w:color w:val="auto"/>
        </w:rPr>
        <w:t>Aro</w:t>
      </w:r>
      <w:proofErr w:type="spellEnd"/>
      <w:r w:rsidR="004633B2">
        <w:rPr>
          <w:rFonts w:asciiTheme="minorHAnsi" w:hAnsiTheme="minorHAnsi" w:cstheme="minorHAnsi"/>
          <w:color w:val="auto"/>
        </w:rPr>
        <w:t>,</w:t>
      </w:r>
      <w:r w:rsidRPr="00056A96">
        <w:rPr>
          <w:rFonts w:asciiTheme="minorHAnsi" w:hAnsiTheme="minorHAnsi" w:cstheme="minorHAnsi"/>
          <w:color w:val="auto"/>
        </w:rPr>
        <w:t xml:space="preserve"> EM, Millar</w:t>
      </w:r>
      <w:r w:rsidR="004633B2">
        <w:rPr>
          <w:rFonts w:asciiTheme="minorHAnsi" w:hAnsiTheme="minorHAnsi" w:cstheme="minorHAnsi"/>
          <w:color w:val="auto"/>
        </w:rPr>
        <w:t>,</w:t>
      </w:r>
      <w:r w:rsidRPr="00056A96">
        <w:rPr>
          <w:rFonts w:asciiTheme="minorHAnsi" w:hAnsiTheme="minorHAnsi" w:cstheme="minorHAnsi"/>
          <w:color w:val="auto"/>
        </w:rPr>
        <w:t xml:space="preserve"> AH</w:t>
      </w:r>
      <w:r>
        <w:rPr>
          <w:rFonts w:asciiTheme="minorHAnsi" w:hAnsiTheme="minorHAnsi" w:cstheme="minorHAnsi"/>
          <w:color w:val="auto"/>
        </w:rPr>
        <w:t xml:space="preserve">. </w:t>
      </w:r>
      <w:r w:rsidRPr="00056A96">
        <w:rPr>
          <w:rFonts w:asciiTheme="minorHAnsi" w:hAnsiTheme="minorHAnsi" w:cstheme="minorHAnsi"/>
          <w:color w:val="auto"/>
        </w:rPr>
        <w:t xml:space="preserve">Mechanisms of Photodamage and Protein Turnover in Photoinhibition. </w:t>
      </w:r>
      <w:r w:rsidRPr="00F02834">
        <w:rPr>
          <w:rFonts w:asciiTheme="minorHAnsi" w:hAnsiTheme="minorHAnsi" w:cstheme="minorHAnsi"/>
          <w:i/>
          <w:color w:val="auto"/>
        </w:rPr>
        <w:t>Trends</w:t>
      </w:r>
      <w:r w:rsidR="0034710F" w:rsidRPr="00F02834">
        <w:rPr>
          <w:rFonts w:asciiTheme="minorHAnsi" w:hAnsiTheme="minorHAnsi" w:cstheme="minorHAnsi"/>
          <w:i/>
          <w:color w:val="auto"/>
        </w:rPr>
        <w:t xml:space="preserve"> in</w:t>
      </w:r>
      <w:r w:rsidRPr="00F02834">
        <w:rPr>
          <w:rFonts w:asciiTheme="minorHAnsi" w:hAnsiTheme="minorHAnsi" w:cstheme="minorHAnsi"/>
          <w:i/>
          <w:color w:val="auto"/>
        </w:rPr>
        <w:t xml:space="preserve"> Plant Sci</w:t>
      </w:r>
      <w:r w:rsidR="0034710F" w:rsidRPr="00F02834">
        <w:rPr>
          <w:rFonts w:asciiTheme="minorHAnsi" w:hAnsiTheme="minorHAnsi" w:cstheme="minorHAnsi"/>
          <w:i/>
          <w:color w:val="auto"/>
        </w:rPr>
        <w:t>ence</w:t>
      </w:r>
      <w:r w:rsidRPr="00056A96">
        <w:rPr>
          <w:rFonts w:asciiTheme="minorHAnsi" w:hAnsiTheme="minorHAnsi" w:cstheme="minorHAnsi"/>
          <w:color w:val="auto"/>
        </w:rPr>
        <w:t>. S1360-1385</w:t>
      </w:r>
      <w:r w:rsidR="004633B2">
        <w:rPr>
          <w:rFonts w:asciiTheme="minorHAnsi" w:hAnsiTheme="minorHAnsi" w:cstheme="minorHAnsi"/>
          <w:color w:val="auto"/>
        </w:rPr>
        <w:t xml:space="preserve"> </w:t>
      </w:r>
      <w:r w:rsidRPr="00056A96">
        <w:rPr>
          <w:rFonts w:asciiTheme="minorHAnsi" w:hAnsiTheme="minorHAnsi" w:cstheme="minorHAnsi"/>
          <w:color w:val="auto"/>
        </w:rPr>
        <w:t>(18)</w:t>
      </w:r>
      <w:r w:rsidR="004633B2">
        <w:rPr>
          <w:rFonts w:asciiTheme="minorHAnsi" w:hAnsiTheme="minorHAnsi" w:cstheme="minorHAnsi"/>
          <w:color w:val="auto"/>
        </w:rPr>
        <w:t xml:space="preserve">, </w:t>
      </w:r>
      <w:r w:rsidRPr="00056A96">
        <w:rPr>
          <w:rFonts w:asciiTheme="minorHAnsi" w:hAnsiTheme="minorHAnsi" w:cstheme="minorHAnsi"/>
          <w:color w:val="auto"/>
        </w:rPr>
        <w:t>30109-2</w:t>
      </w:r>
      <w:r w:rsidR="00435496">
        <w:rPr>
          <w:rFonts w:asciiTheme="minorHAnsi" w:hAnsiTheme="minorHAnsi" w:cstheme="minorHAnsi"/>
          <w:color w:val="auto"/>
        </w:rPr>
        <w:t xml:space="preserve"> (</w:t>
      </w:r>
      <w:r w:rsidR="00435496" w:rsidRPr="00056A96">
        <w:rPr>
          <w:rFonts w:asciiTheme="minorHAnsi" w:hAnsiTheme="minorHAnsi" w:cstheme="minorHAnsi"/>
          <w:color w:val="auto"/>
        </w:rPr>
        <w:t>2018</w:t>
      </w:r>
      <w:r w:rsidR="00435496">
        <w:rPr>
          <w:rFonts w:asciiTheme="minorHAnsi" w:hAnsiTheme="minorHAnsi" w:cstheme="minorHAnsi"/>
          <w:color w:val="auto"/>
        </w:rPr>
        <w:t>).</w:t>
      </w:r>
      <w:r w:rsidR="00435496" w:rsidRPr="00056A96">
        <w:rPr>
          <w:rFonts w:asciiTheme="minorHAnsi" w:hAnsiTheme="minorHAnsi" w:cstheme="minorHAnsi"/>
          <w:color w:val="auto"/>
        </w:rPr>
        <w:t xml:space="preserve"> </w:t>
      </w:r>
    </w:p>
    <w:p w14:paraId="4DE1F92E" w14:textId="2E054ED2" w:rsidR="00BF5761" w:rsidRDefault="00BF5761" w:rsidP="00296ECD">
      <w:pPr>
        <w:autoSpaceDE/>
        <w:autoSpaceDN/>
        <w:adjustRightInd/>
        <w:rPr>
          <w:rFonts w:asciiTheme="minorHAnsi" w:hAnsiTheme="minorHAnsi" w:cstheme="minorHAnsi"/>
          <w:color w:val="auto"/>
        </w:rPr>
      </w:pPr>
      <w:r>
        <w:rPr>
          <w:rFonts w:asciiTheme="minorHAnsi" w:hAnsiTheme="minorHAnsi" w:cstheme="minorHAnsi"/>
          <w:color w:val="auto"/>
        </w:rPr>
        <w:t>1</w:t>
      </w:r>
      <w:r w:rsidR="00056A96">
        <w:rPr>
          <w:rFonts w:asciiTheme="minorHAnsi" w:hAnsiTheme="minorHAnsi" w:cstheme="minorHAnsi"/>
          <w:color w:val="auto"/>
        </w:rPr>
        <w:t>6</w:t>
      </w:r>
      <w:r>
        <w:rPr>
          <w:rFonts w:asciiTheme="minorHAnsi" w:hAnsiTheme="minorHAnsi" w:cstheme="minorHAnsi"/>
          <w:color w:val="auto"/>
        </w:rPr>
        <w:t xml:space="preserve">.  </w:t>
      </w:r>
      <w:proofErr w:type="spellStart"/>
      <w:r w:rsidRPr="00BF5761">
        <w:rPr>
          <w:rFonts w:asciiTheme="minorHAnsi" w:hAnsiTheme="minorHAnsi" w:cstheme="minorHAnsi"/>
          <w:color w:val="auto"/>
        </w:rPr>
        <w:t>Dunahay</w:t>
      </w:r>
      <w:proofErr w:type="spellEnd"/>
      <w:r w:rsidR="004633B2">
        <w:rPr>
          <w:rFonts w:asciiTheme="minorHAnsi" w:hAnsiTheme="minorHAnsi" w:cstheme="minorHAnsi"/>
          <w:color w:val="auto"/>
        </w:rPr>
        <w:t>,</w:t>
      </w:r>
      <w:r w:rsidRPr="00BF5761">
        <w:rPr>
          <w:rFonts w:asciiTheme="minorHAnsi" w:hAnsiTheme="minorHAnsi" w:cstheme="minorHAnsi"/>
          <w:color w:val="auto"/>
        </w:rPr>
        <w:t xml:space="preserve"> TG, </w:t>
      </w:r>
      <w:proofErr w:type="spellStart"/>
      <w:r w:rsidRPr="00BF5761">
        <w:rPr>
          <w:rFonts w:asciiTheme="minorHAnsi" w:hAnsiTheme="minorHAnsi" w:cstheme="minorHAnsi"/>
          <w:color w:val="auto"/>
        </w:rPr>
        <w:t>Staehelin</w:t>
      </w:r>
      <w:proofErr w:type="spellEnd"/>
      <w:r w:rsidR="004633B2">
        <w:rPr>
          <w:rFonts w:asciiTheme="minorHAnsi" w:hAnsiTheme="minorHAnsi" w:cstheme="minorHAnsi"/>
          <w:color w:val="auto"/>
        </w:rPr>
        <w:t>,</w:t>
      </w:r>
      <w:r w:rsidRPr="00BF5761">
        <w:rPr>
          <w:rFonts w:asciiTheme="minorHAnsi" w:hAnsiTheme="minorHAnsi" w:cstheme="minorHAnsi"/>
          <w:color w:val="auto"/>
        </w:rPr>
        <w:t xml:space="preserve"> LA. Isolation of photosystem I complexes from octyl glucoside/sodium dodecyl sulfate solubilized spinach thylakoids: characterization and reconstitution into liposomes</w:t>
      </w:r>
      <w:r w:rsidRPr="00BA6163">
        <w:rPr>
          <w:rFonts w:asciiTheme="minorHAnsi" w:hAnsiTheme="minorHAnsi" w:cstheme="minorHAnsi"/>
          <w:i/>
          <w:color w:val="auto"/>
        </w:rPr>
        <w:t>.</w:t>
      </w:r>
      <w:r w:rsidR="00BA6163" w:rsidRPr="00BA6163">
        <w:rPr>
          <w:rFonts w:asciiTheme="minorHAnsi" w:hAnsiTheme="minorHAnsi" w:cstheme="minorHAnsi"/>
          <w:i/>
          <w:color w:val="auto"/>
        </w:rPr>
        <w:t xml:space="preserve"> </w:t>
      </w:r>
      <w:r w:rsidRPr="00BA6163">
        <w:rPr>
          <w:rFonts w:asciiTheme="minorHAnsi" w:hAnsiTheme="minorHAnsi" w:cstheme="minorHAnsi"/>
          <w:i/>
          <w:color w:val="auto"/>
        </w:rPr>
        <w:t>Plant Physiol</w:t>
      </w:r>
      <w:r w:rsidR="0034710F">
        <w:rPr>
          <w:rFonts w:asciiTheme="minorHAnsi" w:hAnsiTheme="minorHAnsi" w:cstheme="minorHAnsi"/>
          <w:i/>
          <w:color w:val="auto"/>
        </w:rPr>
        <w:t>ogy</w:t>
      </w:r>
      <w:r w:rsidR="004633B2">
        <w:rPr>
          <w:rFonts w:asciiTheme="minorHAnsi" w:hAnsiTheme="minorHAnsi" w:cstheme="minorHAnsi"/>
          <w:i/>
          <w:color w:val="auto"/>
        </w:rPr>
        <w:t>.</w:t>
      </w:r>
      <w:r w:rsidRPr="00BF5761">
        <w:rPr>
          <w:rFonts w:asciiTheme="minorHAnsi" w:hAnsiTheme="minorHAnsi" w:cstheme="minorHAnsi"/>
          <w:color w:val="auto"/>
        </w:rPr>
        <w:t xml:space="preserve"> </w:t>
      </w:r>
      <w:r w:rsidRPr="004771C4">
        <w:rPr>
          <w:rFonts w:asciiTheme="minorHAnsi" w:hAnsiTheme="minorHAnsi" w:cstheme="minorHAnsi"/>
          <w:b/>
          <w:color w:val="auto"/>
        </w:rPr>
        <w:t>78</w:t>
      </w:r>
      <w:r w:rsidR="004633B2" w:rsidRPr="004771C4">
        <w:rPr>
          <w:rFonts w:asciiTheme="minorHAnsi" w:hAnsiTheme="minorHAnsi" w:cstheme="minorHAnsi"/>
          <w:b/>
          <w:color w:val="auto"/>
        </w:rPr>
        <w:t xml:space="preserve"> </w:t>
      </w:r>
      <w:r w:rsidRPr="00BF5761">
        <w:rPr>
          <w:rFonts w:asciiTheme="minorHAnsi" w:hAnsiTheme="minorHAnsi" w:cstheme="minorHAnsi"/>
          <w:color w:val="auto"/>
        </w:rPr>
        <w:t>(3)</w:t>
      </w:r>
      <w:r w:rsidR="00435496">
        <w:rPr>
          <w:rFonts w:asciiTheme="minorHAnsi" w:hAnsiTheme="minorHAnsi" w:cstheme="minorHAnsi"/>
          <w:color w:val="auto"/>
        </w:rPr>
        <w:t>,</w:t>
      </w:r>
      <w:r w:rsidR="004633B2">
        <w:rPr>
          <w:rFonts w:asciiTheme="minorHAnsi" w:hAnsiTheme="minorHAnsi" w:cstheme="minorHAnsi"/>
          <w:color w:val="auto"/>
        </w:rPr>
        <w:t xml:space="preserve"> </w:t>
      </w:r>
      <w:r w:rsidRPr="00BF5761">
        <w:rPr>
          <w:rFonts w:asciiTheme="minorHAnsi" w:hAnsiTheme="minorHAnsi" w:cstheme="minorHAnsi"/>
          <w:color w:val="auto"/>
        </w:rPr>
        <w:t>606-13</w:t>
      </w:r>
      <w:r w:rsidR="00435496">
        <w:rPr>
          <w:rFonts w:asciiTheme="minorHAnsi" w:hAnsiTheme="minorHAnsi" w:cstheme="minorHAnsi"/>
          <w:color w:val="auto"/>
        </w:rPr>
        <w:t xml:space="preserve"> (</w:t>
      </w:r>
      <w:r w:rsidR="00435496" w:rsidRPr="00BF5761">
        <w:rPr>
          <w:rFonts w:asciiTheme="minorHAnsi" w:hAnsiTheme="minorHAnsi" w:cstheme="minorHAnsi"/>
          <w:color w:val="auto"/>
        </w:rPr>
        <w:t>1985</w:t>
      </w:r>
      <w:r w:rsidR="00435496">
        <w:rPr>
          <w:rFonts w:asciiTheme="minorHAnsi" w:hAnsiTheme="minorHAnsi" w:cstheme="minorHAnsi"/>
          <w:color w:val="auto"/>
        </w:rPr>
        <w:t>).</w:t>
      </w:r>
      <w:r w:rsidR="00435496" w:rsidRPr="00BF5761">
        <w:rPr>
          <w:rFonts w:asciiTheme="minorHAnsi" w:hAnsiTheme="minorHAnsi" w:cstheme="minorHAnsi"/>
          <w:color w:val="auto"/>
        </w:rPr>
        <w:t xml:space="preserve"> </w:t>
      </w:r>
    </w:p>
    <w:p w14:paraId="16D60A30" w14:textId="631400B3" w:rsidR="00BF5761" w:rsidRDefault="00D55CFB" w:rsidP="00296ECD">
      <w:pPr>
        <w:autoSpaceDE/>
        <w:autoSpaceDN/>
        <w:adjustRightInd/>
        <w:rPr>
          <w:rFonts w:asciiTheme="minorHAnsi" w:hAnsiTheme="minorHAnsi" w:cstheme="minorHAnsi"/>
          <w:color w:val="auto"/>
        </w:rPr>
      </w:pPr>
      <w:r>
        <w:rPr>
          <w:rFonts w:asciiTheme="minorHAnsi" w:hAnsiTheme="minorHAnsi" w:cstheme="minorHAnsi"/>
          <w:color w:val="auto"/>
        </w:rPr>
        <w:t>1</w:t>
      </w:r>
      <w:r w:rsidR="00056A96">
        <w:rPr>
          <w:rFonts w:asciiTheme="minorHAnsi" w:hAnsiTheme="minorHAnsi" w:cstheme="minorHAnsi"/>
          <w:color w:val="auto"/>
        </w:rPr>
        <w:t>7</w:t>
      </w:r>
      <w:r>
        <w:rPr>
          <w:rFonts w:asciiTheme="minorHAnsi" w:hAnsiTheme="minorHAnsi" w:cstheme="minorHAnsi"/>
          <w:color w:val="auto"/>
        </w:rPr>
        <w:t xml:space="preserve">.  </w:t>
      </w:r>
      <w:r w:rsidR="00BF5761" w:rsidRPr="00BF5761">
        <w:rPr>
          <w:rFonts w:asciiTheme="minorHAnsi" w:hAnsiTheme="minorHAnsi" w:cstheme="minorHAnsi"/>
          <w:color w:val="auto"/>
        </w:rPr>
        <w:t>Allen</w:t>
      </w:r>
      <w:r w:rsidR="004633B2">
        <w:rPr>
          <w:rFonts w:asciiTheme="minorHAnsi" w:hAnsiTheme="minorHAnsi" w:cstheme="minorHAnsi"/>
          <w:color w:val="auto"/>
        </w:rPr>
        <w:t>,</w:t>
      </w:r>
      <w:r w:rsidR="00BF5761" w:rsidRPr="00BF5761">
        <w:rPr>
          <w:rFonts w:asciiTheme="minorHAnsi" w:hAnsiTheme="minorHAnsi" w:cstheme="minorHAnsi"/>
          <w:color w:val="auto"/>
        </w:rPr>
        <w:t xml:space="preserve"> KD, </w:t>
      </w:r>
      <w:proofErr w:type="spellStart"/>
      <w:r w:rsidR="00BF5761" w:rsidRPr="00BF5761">
        <w:rPr>
          <w:rFonts w:asciiTheme="minorHAnsi" w:hAnsiTheme="minorHAnsi" w:cstheme="minorHAnsi"/>
          <w:color w:val="auto"/>
        </w:rPr>
        <w:t>Staehelin</w:t>
      </w:r>
      <w:proofErr w:type="spellEnd"/>
      <w:r w:rsidR="004633B2">
        <w:rPr>
          <w:rFonts w:asciiTheme="minorHAnsi" w:hAnsiTheme="minorHAnsi" w:cstheme="minorHAnsi"/>
          <w:color w:val="auto"/>
        </w:rPr>
        <w:t>,</w:t>
      </w:r>
      <w:r w:rsidR="00BF5761" w:rsidRPr="00BF5761">
        <w:rPr>
          <w:rFonts w:asciiTheme="minorHAnsi" w:hAnsiTheme="minorHAnsi" w:cstheme="minorHAnsi"/>
          <w:color w:val="auto"/>
        </w:rPr>
        <w:t xml:space="preserve"> LA</w:t>
      </w:r>
      <w:r w:rsidR="00435496">
        <w:rPr>
          <w:rFonts w:asciiTheme="minorHAnsi" w:hAnsiTheme="minorHAnsi" w:cstheme="minorHAnsi"/>
          <w:color w:val="auto"/>
        </w:rPr>
        <w:t xml:space="preserve">. </w:t>
      </w:r>
      <w:r w:rsidR="00BF5761" w:rsidRPr="00BF5761">
        <w:rPr>
          <w:rFonts w:asciiTheme="minorHAnsi" w:hAnsiTheme="minorHAnsi" w:cstheme="minorHAnsi"/>
          <w:color w:val="auto"/>
        </w:rPr>
        <w:t xml:space="preserve">Resolution of 16 to 20 </w:t>
      </w:r>
      <w:proofErr w:type="spellStart"/>
      <w:r w:rsidR="00BF5761" w:rsidRPr="00BF5761">
        <w:rPr>
          <w:rFonts w:asciiTheme="minorHAnsi" w:hAnsiTheme="minorHAnsi" w:cstheme="minorHAnsi"/>
          <w:color w:val="auto"/>
        </w:rPr>
        <w:t>chlorophyllprotein</w:t>
      </w:r>
      <w:proofErr w:type="spellEnd"/>
      <w:r w:rsidR="00BF5761" w:rsidRPr="00BF5761">
        <w:rPr>
          <w:rFonts w:asciiTheme="minorHAnsi" w:hAnsiTheme="minorHAnsi" w:cstheme="minorHAnsi"/>
          <w:color w:val="auto"/>
        </w:rPr>
        <w:t xml:space="preserve"> complexes using a low ionic strength native green gel system. </w:t>
      </w:r>
      <w:r w:rsidR="00BF5761" w:rsidRPr="00BA6163">
        <w:rPr>
          <w:rFonts w:asciiTheme="minorHAnsi" w:hAnsiTheme="minorHAnsi" w:cstheme="minorHAnsi"/>
          <w:i/>
          <w:color w:val="auto"/>
        </w:rPr>
        <w:t>Anal</w:t>
      </w:r>
      <w:r w:rsidR="0034710F">
        <w:rPr>
          <w:rFonts w:asciiTheme="minorHAnsi" w:hAnsiTheme="minorHAnsi" w:cstheme="minorHAnsi"/>
          <w:i/>
          <w:color w:val="auto"/>
        </w:rPr>
        <w:t>ytical</w:t>
      </w:r>
      <w:r w:rsidR="00BF5761" w:rsidRPr="00BA6163">
        <w:rPr>
          <w:rFonts w:asciiTheme="minorHAnsi" w:hAnsiTheme="minorHAnsi" w:cstheme="minorHAnsi"/>
          <w:i/>
          <w:color w:val="auto"/>
        </w:rPr>
        <w:t xml:space="preserve"> Biochem</w:t>
      </w:r>
      <w:r w:rsidR="0034710F">
        <w:rPr>
          <w:rFonts w:asciiTheme="minorHAnsi" w:hAnsiTheme="minorHAnsi" w:cstheme="minorHAnsi"/>
          <w:i/>
          <w:color w:val="auto"/>
        </w:rPr>
        <w:t>istry</w:t>
      </w:r>
      <w:r w:rsidR="004633B2">
        <w:rPr>
          <w:rFonts w:asciiTheme="minorHAnsi" w:hAnsiTheme="minorHAnsi" w:cstheme="minorHAnsi"/>
          <w:i/>
          <w:color w:val="auto"/>
        </w:rPr>
        <w:t>.</w:t>
      </w:r>
      <w:r w:rsidR="00BF5761" w:rsidRPr="00BF5761">
        <w:rPr>
          <w:rFonts w:asciiTheme="minorHAnsi" w:hAnsiTheme="minorHAnsi" w:cstheme="minorHAnsi"/>
          <w:color w:val="auto"/>
        </w:rPr>
        <w:t xml:space="preserve"> </w:t>
      </w:r>
      <w:r w:rsidR="00BF5761" w:rsidRPr="004771C4">
        <w:rPr>
          <w:rFonts w:asciiTheme="minorHAnsi" w:hAnsiTheme="minorHAnsi" w:cstheme="minorHAnsi"/>
          <w:b/>
          <w:color w:val="auto"/>
        </w:rPr>
        <w:t>194</w:t>
      </w:r>
      <w:r w:rsidR="004633B2">
        <w:rPr>
          <w:rFonts w:asciiTheme="minorHAnsi" w:hAnsiTheme="minorHAnsi" w:cstheme="minorHAnsi"/>
          <w:color w:val="auto"/>
        </w:rPr>
        <w:t xml:space="preserve"> </w:t>
      </w:r>
      <w:r w:rsidR="00BF5761" w:rsidRPr="00BF5761">
        <w:rPr>
          <w:rFonts w:asciiTheme="minorHAnsi" w:hAnsiTheme="minorHAnsi" w:cstheme="minorHAnsi"/>
          <w:color w:val="auto"/>
        </w:rPr>
        <w:t>(1)</w:t>
      </w:r>
      <w:r w:rsidR="00435496">
        <w:rPr>
          <w:rFonts w:asciiTheme="minorHAnsi" w:hAnsiTheme="minorHAnsi" w:cstheme="minorHAnsi"/>
          <w:color w:val="auto"/>
        </w:rPr>
        <w:t>,</w:t>
      </w:r>
      <w:r w:rsidR="004633B2">
        <w:rPr>
          <w:rFonts w:asciiTheme="minorHAnsi" w:hAnsiTheme="minorHAnsi" w:cstheme="minorHAnsi"/>
          <w:color w:val="auto"/>
        </w:rPr>
        <w:t xml:space="preserve"> </w:t>
      </w:r>
      <w:r w:rsidR="00BF5761" w:rsidRPr="00BF5761">
        <w:rPr>
          <w:rFonts w:asciiTheme="minorHAnsi" w:hAnsiTheme="minorHAnsi" w:cstheme="minorHAnsi"/>
          <w:color w:val="auto"/>
        </w:rPr>
        <w:t>214–222</w:t>
      </w:r>
      <w:r w:rsidR="00435496">
        <w:rPr>
          <w:rFonts w:asciiTheme="minorHAnsi" w:hAnsiTheme="minorHAnsi" w:cstheme="minorHAnsi"/>
          <w:color w:val="auto"/>
        </w:rPr>
        <w:t xml:space="preserve"> </w:t>
      </w:r>
      <w:r w:rsidR="00435496" w:rsidRPr="00BF5761">
        <w:rPr>
          <w:rFonts w:asciiTheme="minorHAnsi" w:hAnsiTheme="minorHAnsi" w:cstheme="minorHAnsi"/>
          <w:color w:val="auto"/>
        </w:rPr>
        <w:t>(1991)</w:t>
      </w:r>
      <w:r w:rsidR="00435496">
        <w:rPr>
          <w:rFonts w:asciiTheme="minorHAnsi" w:hAnsiTheme="minorHAnsi" w:cstheme="minorHAnsi"/>
          <w:color w:val="auto"/>
        </w:rPr>
        <w:t>.</w:t>
      </w:r>
    </w:p>
    <w:p w14:paraId="1B02B2FF" w14:textId="5F2A3019" w:rsidR="00D55CFB" w:rsidRPr="00BF5761" w:rsidRDefault="00D55CFB" w:rsidP="00296ECD">
      <w:pPr>
        <w:autoSpaceDE/>
        <w:autoSpaceDN/>
        <w:adjustRightInd/>
        <w:rPr>
          <w:rFonts w:asciiTheme="minorHAnsi" w:hAnsiTheme="minorHAnsi" w:cstheme="minorHAnsi"/>
          <w:color w:val="auto"/>
        </w:rPr>
      </w:pPr>
      <w:r>
        <w:rPr>
          <w:rFonts w:asciiTheme="minorHAnsi" w:hAnsiTheme="minorHAnsi" w:cstheme="minorHAnsi"/>
          <w:color w:val="auto"/>
        </w:rPr>
        <w:t>1</w:t>
      </w:r>
      <w:r w:rsidR="00056A96">
        <w:rPr>
          <w:rFonts w:asciiTheme="minorHAnsi" w:hAnsiTheme="minorHAnsi" w:cstheme="minorHAnsi"/>
          <w:color w:val="auto"/>
        </w:rPr>
        <w:t>8</w:t>
      </w:r>
      <w:r>
        <w:rPr>
          <w:rFonts w:asciiTheme="minorHAnsi" w:hAnsiTheme="minorHAnsi" w:cstheme="minorHAnsi"/>
          <w:color w:val="auto"/>
        </w:rPr>
        <w:t xml:space="preserve">.  </w:t>
      </w:r>
      <w:r w:rsidR="00BF5761" w:rsidRPr="00BF5761">
        <w:rPr>
          <w:rFonts w:asciiTheme="minorHAnsi" w:hAnsiTheme="minorHAnsi" w:cstheme="minorHAnsi"/>
          <w:color w:val="auto"/>
        </w:rPr>
        <w:t>Peter</w:t>
      </w:r>
      <w:r w:rsidR="004633B2">
        <w:rPr>
          <w:rFonts w:asciiTheme="minorHAnsi" w:hAnsiTheme="minorHAnsi" w:cstheme="minorHAnsi"/>
          <w:color w:val="auto"/>
        </w:rPr>
        <w:t>,</w:t>
      </w:r>
      <w:r w:rsidR="00BF5761" w:rsidRPr="00BF5761">
        <w:rPr>
          <w:rFonts w:asciiTheme="minorHAnsi" w:hAnsiTheme="minorHAnsi" w:cstheme="minorHAnsi"/>
          <w:color w:val="auto"/>
        </w:rPr>
        <w:t xml:space="preserve"> GF, </w:t>
      </w:r>
      <w:proofErr w:type="spellStart"/>
      <w:r w:rsidR="00BF5761" w:rsidRPr="00BF5761">
        <w:rPr>
          <w:rFonts w:asciiTheme="minorHAnsi" w:hAnsiTheme="minorHAnsi" w:cstheme="minorHAnsi"/>
          <w:color w:val="auto"/>
        </w:rPr>
        <w:t>Thornber</w:t>
      </w:r>
      <w:proofErr w:type="spellEnd"/>
      <w:r w:rsidR="004633B2">
        <w:rPr>
          <w:rFonts w:asciiTheme="minorHAnsi" w:hAnsiTheme="minorHAnsi" w:cstheme="minorHAnsi"/>
          <w:color w:val="auto"/>
        </w:rPr>
        <w:t>,</w:t>
      </w:r>
      <w:r w:rsidR="00BF5761" w:rsidRPr="00BF5761">
        <w:rPr>
          <w:rFonts w:asciiTheme="minorHAnsi" w:hAnsiTheme="minorHAnsi" w:cstheme="minorHAnsi"/>
          <w:color w:val="auto"/>
        </w:rPr>
        <w:t xml:space="preserve"> JP.</w:t>
      </w:r>
      <w:r w:rsidRPr="00D55CFB">
        <w:rPr>
          <w:rFonts w:asciiTheme="minorHAnsi" w:hAnsiTheme="minorHAnsi" w:cstheme="minorHAnsi"/>
          <w:color w:val="auto"/>
        </w:rPr>
        <w:t xml:space="preserve"> </w:t>
      </w:r>
      <w:r w:rsidRPr="00BF5761">
        <w:rPr>
          <w:rFonts w:asciiTheme="minorHAnsi" w:hAnsiTheme="minorHAnsi" w:cstheme="minorHAnsi"/>
          <w:color w:val="auto"/>
        </w:rPr>
        <w:t xml:space="preserve">Biochemical composition and organization of higher plant photosystem II light-harvesting pigment-proteins. </w:t>
      </w:r>
      <w:r w:rsidRPr="00BA6163">
        <w:rPr>
          <w:rFonts w:asciiTheme="minorHAnsi" w:hAnsiTheme="minorHAnsi" w:cstheme="minorHAnsi"/>
          <w:i/>
          <w:color w:val="auto"/>
        </w:rPr>
        <w:t>J</w:t>
      </w:r>
      <w:r w:rsidR="0034710F">
        <w:rPr>
          <w:rFonts w:asciiTheme="minorHAnsi" w:hAnsiTheme="minorHAnsi" w:cstheme="minorHAnsi"/>
          <w:i/>
          <w:color w:val="auto"/>
        </w:rPr>
        <w:t>ournal of</w:t>
      </w:r>
      <w:r w:rsidRPr="00BA6163">
        <w:rPr>
          <w:rFonts w:asciiTheme="minorHAnsi" w:hAnsiTheme="minorHAnsi" w:cstheme="minorHAnsi"/>
          <w:i/>
          <w:color w:val="auto"/>
        </w:rPr>
        <w:t xml:space="preserve"> Biol</w:t>
      </w:r>
      <w:r w:rsidR="0034710F">
        <w:rPr>
          <w:rFonts w:asciiTheme="minorHAnsi" w:hAnsiTheme="minorHAnsi" w:cstheme="minorHAnsi"/>
          <w:i/>
          <w:color w:val="auto"/>
        </w:rPr>
        <w:t>ogical</w:t>
      </w:r>
      <w:r w:rsidRPr="00BA6163">
        <w:rPr>
          <w:rFonts w:asciiTheme="minorHAnsi" w:hAnsiTheme="minorHAnsi" w:cstheme="minorHAnsi"/>
          <w:i/>
          <w:color w:val="auto"/>
        </w:rPr>
        <w:t xml:space="preserve"> Chem</w:t>
      </w:r>
      <w:r w:rsidR="0034710F" w:rsidRPr="004771C4">
        <w:rPr>
          <w:rFonts w:asciiTheme="minorHAnsi" w:hAnsiTheme="minorHAnsi" w:cstheme="minorHAnsi"/>
          <w:i/>
          <w:color w:val="auto"/>
        </w:rPr>
        <w:t>istry</w:t>
      </w:r>
      <w:r w:rsidR="004633B2">
        <w:rPr>
          <w:rFonts w:asciiTheme="minorHAnsi" w:hAnsiTheme="minorHAnsi" w:cstheme="minorHAnsi"/>
          <w:color w:val="auto"/>
        </w:rPr>
        <w:t>.</w:t>
      </w:r>
      <w:r w:rsidRPr="004771C4">
        <w:rPr>
          <w:rFonts w:asciiTheme="minorHAnsi" w:hAnsiTheme="minorHAnsi" w:cstheme="minorHAnsi"/>
          <w:b/>
          <w:color w:val="auto"/>
        </w:rPr>
        <w:t xml:space="preserve"> 266</w:t>
      </w:r>
      <w:r w:rsidR="004633B2" w:rsidRPr="004771C4">
        <w:rPr>
          <w:rFonts w:asciiTheme="minorHAnsi" w:hAnsiTheme="minorHAnsi" w:cstheme="minorHAnsi"/>
          <w:b/>
          <w:color w:val="auto"/>
        </w:rPr>
        <w:t xml:space="preserve"> </w:t>
      </w:r>
      <w:r w:rsidRPr="00BF5761">
        <w:rPr>
          <w:rFonts w:asciiTheme="minorHAnsi" w:hAnsiTheme="minorHAnsi" w:cstheme="minorHAnsi"/>
          <w:color w:val="auto"/>
        </w:rPr>
        <w:t>(25)</w:t>
      </w:r>
      <w:r w:rsidR="00435496">
        <w:rPr>
          <w:rFonts w:asciiTheme="minorHAnsi" w:hAnsiTheme="minorHAnsi" w:cstheme="minorHAnsi"/>
          <w:color w:val="auto"/>
        </w:rPr>
        <w:t>,</w:t>
      </w:r>
      <w:r w:rsidR="004633B2">
        <w:rPr>
          <w:rFonts w:asciiTheme="minorHAnsi" w:hAnsiTheme="minorHAnsi" w:cstheme="minorHAnsi"/>
          <w:color w:val="auto"/>
        </w:rPr>
        <w:t xml:space="preserve"> </w:t>
      </w:r>
      <w:r w:rsidRPr="00BF5761">
        <w:rPr>
          <w:rFonts w:asciiTheme="minorHAnsi" w:hAnsiTheme="minorHAnsi" w:cstheme="minorHAnsi"/>
          <w:color w:val="auto"/>
        </w:rPr>
        <w:t>16745-54</w:t>
      </w:r>
      <w:r w:rsidR="00435496">
        <w:rPr>
          <w:rFonts w:asciiTheme="minorHAnsi" w:hAnsiTheme="minorHAnsi" w:cstheme="minorHAnsi"/>
          <w:color w:val="auto"/>
        </w:rPr>
        <w:t xml:space="preserve"> (</w:t>
      </w:r>
      <w:r w:rsidR="00435496" w:rsidRPr="00BF5761">
        <w:rPr>
          <w:rFonts w:asciiTheme="minorHAnsi" w:hAnsiTheme="minorHAnsi" w:cstheme="minorHAnsi"/>
          <w:color w:val="auto"/>
        </w:rPr>
        <w:t>1991</w:t>
      </w:r>
      <w:r w:rsidR="00435496">
        <w:rPr>
          <w:rFonts w:asciiTheme="minorHAnsi" w:hAnsiTheme="minorHAnsi" w:cstheme="minorHAnsi"/>
          <w:color w:val="auto"/>
        </w:rPr>
        <w:t>).</w:t>
      </w:r>
    </w:p>
    <w:p w14:paraId="411AF7B1" w14:textId="1CAD9BC4" w:rsidR="003C4566" w:rsidRDefault="003C4566" w:rsidP="00296ECD">
      <w:pPr>
        <w:autoSpaceDE/>
        <w:autoSpaceDN/>
        <w:adjustRightInd/>
        <w:rPr>
          <w:rFonts w:asciiTheme="minorHAnsi" w:hAnsiTheme="minorHAnsi" w:cstheme="minorHAnsi"/>
          <w:color w:val="auto"/>
        </w:rPr>
      </w:pPr>
      <w:r>
        <w:rPr>
          <w:rFonts w:asciiTheme="minorHAnsi" w:hAnsiTheme="minorHAnsi" w:cstheme="minorHAnsi"/>
          <w:color w:val="auto"/>
        </w:rPr>
        <w:t>1</w:t>
      </w:r>
      <w:r w:rsidR="00056A96">
        <w:rPr>
          <w:rFonts w:asciiTheme="minorHAnsi" w:hAnsiTheme="minorHAnsi" w:cstheme="minorHAnsi"/>
          <w:color w:val="auto"/>
        </w:rPr>
        <w:t>9</w:t>
      </w:r>
      <w:r>
        <w:rPr>
          <w:rFonts w:asciiTheme="minorHAnsi" w:hAnsiTheme="minorHAnsi" w:cstheme="minorHAnsi"/>
          <w:color w:val="auto"/>
        </w:rPr>
        <w:t xml:space="preserve">.  </w:t>
      </w:r>
      <w:proofErr w:type="spellStart"/>
      <w:r w:rsidR="00BA6163" w:rsidRPr="00BA6163">
        <w:rPr>
          <w:rFonts w:asciiTheme="minorHAnsi" w:hAnsiTheme="minorHAnsi" w:cstheme="minorHAnsi"/>
          <w:color w:val="auto"/>
        </w:rPr>
        <w:t>Schägger</w:t>
      </w:r>
      <w:proofErr w:type="spellEnd"/>
      <w:r w:rsidR="00BA6163" w:rsidRPr="00BA6163">
        <w:rPr>
          <w:rFonts w:asciiTheme="minorHAnsi" w:hAnsiTheme="minorHAnsi" w:cstheme="minorHAnsi"/>
          <w:color w:val="auto"/>
        </w:rPr>
        <w:t>, H.</w:t>
      </w:r>
      <w:r w:rsidR="004633B2">
        <w:rPr>
          <w:rFonts w:asciiTheme="minorHAnsi" w:hAnsiTheme="minorHAnsi" w:cstheme="minorHAnsi"/>
          <w:color w:val="auto"/>
        </w:rPr>
        <w:t>,</w:t>
      </w:r>
      <w:r w:rsidR="00BA6163" w:rsidRPr="00BA6163">
        <w:rPr>
          <w:rFonts w:asciiTheme="minorHAnsi" w:hAnsiTheme="minorHAnsi" w:cstheme="minorHAnsi"/>
          <w:color w:val="auto"/>
        </w:rPr>
        <w:t xml:space="preserve"> von </w:t>
      </w:r>
      <w:proofErr w:type="spellStart"/>
      <w:r w:rsidR="00BA6163" w:rsidRPr="00BA6163">
        <w:rPr>
          <w:rFonts w:asciiTheme="minorHAnsi" w:hAnsiTheme="minorHAnsi" w:cstheme="minorHAnsi"/>
          <w:color w:val="auto"/>
        </w:rPr>
        <w:t>Jagow</w:t>
      </w:r>
      <w:proofErr w:type="spellEnd"/>
      <w:r w:rsidR="00BA6163" w:rsidRPr="00BA6163">
        <w:rPr>
          <w:rFonts w:asciiTheme="minorHAnsi" w:hAnsiTheme="minorHAnsi" w:cstheme="minorHAnsi"/>
          <w:color w:val="auto"/>
        </w:rPr>
        <w:t xml:space="preserve">, G. Blue native electrophoresis for isolation of membrane protein complexes in enzymatically active form. </w:t>
      </w:r>
      <w:r w:rsidR="00BA6163" w:rsidRPr="00BA6163">
        <w:rPr>
          <w:rFonts w:asciiTheme="minorHAnsi" w:hAnsiTheme="minorHAnsi" w:cstheme="minorHAnsi"/>
          <w:i/>
          <w:color w:val="auto"/>
        </w:rPr>
        <w:t>Anal</w:t>
      </w:r>
      <w:r w:rsidR="00CB24F1">
        <w:rPr>
          <w:rFonts w:asciiTheme="minorHAnsi" w:hAnsiTheme="minorHAnsi" w:cstheme="minorHAnsi"/>
          <w:i/>
          <w:color w:val="auto"/>
        </w:rPr>
        <w:t>ytical</w:t>
      </w:r>
      <w:r w:rsidR="00BA6163" w:rsidRPr="00BA6163">
        <w:rPr>
          <w:rFonts w:asciiTheme="minorHAnsi" w:hAnsiTheme="minorHAnsi" w:cstheme="minorHAnsi"/>
          <w:i/>
          <w:color w:val="auto"/>
        </w:rPr>
        <w:t xml:space="preserve"> Biochem</w:t>
      </w:r>
      <w:r w:rsidR="00CB24F1">
        <w:rPr>
          <w:rFonts w:asciiTheme="minorHAnsi" w:hAnsiTheme="minorHAnsi" w:cstheme="minorHAnsi"/>
          <w:i/>
          <w:color w:val="auto"/>
        </w:rPr>
        <w:t>istry</w:t>
      </w:r>
      <w:r w:rsidR="004633B2">
        <w:rPr>
          <w:rFonts w:asciiTheme="minorHAnsi" w:hAnsiTheme="minorHAnsi" w:cstheme="minorHAnsi"/>
          <w:i/>
          <w:color w:val="auto"/>
        </w:rPr>
        <w:t>.</w:t>
      </w:r>
      <w:r w:rsidR="00BA6163" w:rsidRPr="00BA6163">
        <w:rPr>
          <w:rFonts w:asciiTheme="minorHAnsi" w:hAnsiTheme="minorHAnsi" w:cstheme="minorHAnsi"/>
          <w:color w:val="auto"/>
        </w:rPr>
        <w:t xml:space="preserve"> </w:t>
      </w:r>
      <w:r w:rsidR="00BA6163" w:rsidRPr="004771C4">
        <w:rPr>
          <w:rFonts w:asciiTheme="minorHAnsi" w:hAnsiTheme="minorHAnsi" w:cstheme="minorHAnsi"/>
          <w:b/>
          <w:color w:val="auto"/>
        </w:rPr>
        <w:t>199</w:t>
      </w:r>
      <w:r w:rsidR="00BA6163" w:rsidRPr="00BA6163">
        <w:rPr>
          <w:rFonts w:asciiTheme="minorHAnsi" w:hAnsiTheme="minorHAnsi" w:cstheme="minorHAnsi"/>
          <w:color w:val="auto"/>
        </w:rPr>
        <w:t>, 223–231 (1991).</w:t>
      </w:r>
    </w:p>
    <w:p w14:paraId="1C12E9A0" w14:textId="27AD5D2F" w:rsidR="00FD23AE" w:rsidRDefault="00FD23AE" w:rsidP="00296ECD">
      <w:pPr>
        <w:rPr>
          <w:rFonts w:asciiTheme="minorHAnsi" w:hAnsiTheme="minorHAnsi" w:cstheme="minorHAnsi"/>
          <w:color w:val="auto"/>
        </w:rPr>
      </w:pPr>
      <w:r>
        <w:rPr>
          <w:rFonts w:asciiTheme="minorHAnsi" w:hAnsiTheme="minorHAnsi" w:cstheme="minorHAnsi"/>
          <w:color w:val="auto"/>
        </w:rPr>
        <w:t>20.</w:t>
      </w:r>
      <w:r w:rsidRPr="00FD23AE">
        <w:rPr>
          <w:rFonts w:asciiTheme="minorHAnsi" w:hAnsiTheme="minorHAnsi" w:cstheme="minorHAnsi"/>
          <w:color w:val="auto"/>
        </w:rPr>
        <w:t xml:space="preserve"> </w:t>
      </w:r>
      <w:r w:rsidRPr="00B35913">
        <w:rPr>
          <w:rFonts w:asciiTheme="minorHAnsi" w:hAnsiTheme="minorHAnsi" w:cstheme="minorHAnsi"/>
          <w:color w:val="auto"/>
        </w:rPr>
        <w:t>Schwarz</w:t>
      </w:r>
      <w:r w:rsidR="004633B2">
        <w:rPr>
          <w:rFonts w:asciiTheme="minorHAnsi" w:hAnsiTheme="minorHAnsi" w:cstheme="minorHAnsi"/>
          <w:color w:val="auto"/>
        </w:rPr>
        <w:t>,</w:t>
      </w:r>
      <w:r w:rsidRPr="00B35913">
        <w:rPr>
          <w:rFonts w:asciiTheme="minorHAnsi" w:hAnsiTheme="minorHAnsi" w:cstheme="minorHAnsi"/>
          <w:color w:val="auto"/>
        </w:rPr>
        <w:t xml:space="preserve"> EM, </w:t>
      </w:r>
      <w:proofErr w:type="spellStart"/>
      <w:r w:rsidRPr="00B35913">
        <w:rPr>
          <w:rFonts w:asciiTheme="minorHAnsi" w:hAnsiTheme="minorHAnsi" w:cstheme="minorHAnsi"/>
          <w:color w:val="auto"/>
        </w:rPr>
        <w:t>Tietz</w:t>
      </w:r>
      <w:proofErr w:type="spellEnd"/>
      <w:r w:rsidR="004633B2">
        <w:rPr>
          <w:rFonts w:asciiTheme="minorHAnsi" w:hAnsiTheme="minorHAnsi" w:cstheme="minorHAnsi"/>
          <w:color w:val="auto"/>
        </w:rPr>
        <w:t>,</w:t>
      </w:r>
      <w:r w:rsidRPr="00B35913">
        <w:rPr>
          <w:rFonts w:asciiTheme="minorHAnsi" w:hAnsiTheme="minorHAnsi" w:cstheme="minorHAnsi"/>
          <w:color w:val="auto"/>
        </w:rPr>
        <w:t xml:space="preserve"> S, Froehlich</w:t>
      </w:r>
      <w:r w:rsidR="004633B2">
        <w:rPr>
          <w:rFonts w:asciiTheme="minorHAnsi" w:hAnsiTheme="minorHAnsi" w:cstheme="minorHAnsi"/>
          <w:color w:val="auto"/>
        </w:rPr>
        <w:t>,</w:t>
      </w:r>
      <w:r w:rsidRPr="00B35913">
        <w:rPr>
          <w:rFonts w:asciiTheme="minorHAnsi" w:hAnsiTheme="minorHAnsi" w:cstheme="minorHAnsi"/>
          <w:color w:val="auto"/>
        </w:rPr>
        <w:t xml:space="preserve"> JE.</w:t>
      </w:r>
      <w:r>
        <w:rPr>
          <w:rFonts w:asciiTheme="minorHAnsi" w:hAnsiTheme="minorHAnsi" w:cstheme="minorHAnsi"/>
          <w:color w:val="auto"/>
        </w:rPr>
        <w:t xml:space="preserve"> </w:t>
      </w:r>
      <w:r w:rsidRPr="00B35913">
        <w:rPr>
          <w:rFonts w:asciiTheme="minorHAnsi" w:hAnsiTheme="minorHAnsi" w:cstheme="minorHAnsi"/>
          <w:color w:val="auto"/>
        </w:rPr>
        <w:t>Photosystem I-LHCII megacomplexes respond to high light and aging in plants.</w:t>
      </w:r>
      <w:r>
        <w:rPr>
          <w:rFonts w:asciiTheme="minorHAnsi" w:hAnsiTheme="minorHAnsi" w:cstheme="minorHAnsi"/>
          <w:color w:val="auto"/>
        </w:rPr>
        <w:t xml:space="preserve"> </w:t>
      </w:r>
      <w:r w:rsidRPr="00F02834">
        <w:rPr>
          <w:rFonts w:asciiTheme="minorHAnsi" w:hAnsiTheme="minorHAnsi" w:cstheme="minorHAnsi"/>
          <w:i/>
          <w:color w:val="auto"/>
        </w:rPr>
        <w:t>Photosynth</w:t>
      </w:r>
      <w:r w:rsidR="00082F7E" w:rsidRPr="00F02834">
        <w:rPr>
          <w:rFonts w:asciiTheme="minorHAnsi" w:hAnsiTheme="minorHAnsi" w:cstheme="minorHAnsi"/>
          <w:i/>
          <w:color w:val="auto"/>
        </w:rPr>
        <w:t>esis</w:t>
      </w:r>
      <w:r w:rsidRPr="00F02834">
        <w:rPr>
          <w:rFonts w:asciiTheme="minorHAnsi" w:hAnsiTheme="minorHAnsi" w:cstheme="minorHAnsi"/>
          <w:i/>
          <w:color w:val="auto"/>
        </w:rPr>
        <w:t xml:space="preserve"> Res</w:t>
      </w:r>
      <w:r w:rsidR="00CB24F1" w:rsidRPr="00F02834">
        <w:rPr>
          <w:rFonts w:asciiTheme="minorHAnsi" w:hAnsiTheme="minorHAnsi" w:cstheme="minorHAnsi"/>
          <w:i/>
          <w:color w:val="auto"/>
        </w:rPr>
        <w:t>earch</w:t>
      </w:r>
      <w:r w:rsidR="004633B2">
        <w:rPr>
          <w:rFonts w:asciiTheme="minorHAnsi" w:hAnsiTheme="minorHAnsi" w:cstheme="minorHAnsi"/>
          <w:i/>
          <w:color w:val="auto"/>
        </w:rPr>
        <w:t>.</w:t>
      </w:r>
      <w:r w:rsidRPr="00B35913">
        <w:rPr>
          <w:rFonts w:asciiTheme="minorHAnsi" w:hAnsiTheme="minorHAnsi" w:cstheme="minorHAnsi"/>
          <w:color w:val="auto"/>
        </w:rPr>
        <w:t xml:space="preserve"> </w:t>
      </w:r>
      <w:r w:rsidRPr="004771C4">
        <w:rPr>
          <w:rFonts w:asciiTheme="minorHAnsi" w:hAnsiTheme="minorHAnsi" w:cstheme="minorHAnsi"/>
          <w:b/>
          <w:color w:val="auto"/>
        </w:rPr>
        <w:t>136</w:t>
      </w:r>
      <w:r w:rsidR="004633B2">
        <w:rPr>
          <w:rFonts w:asciiTheme="minorHAnsi" w:hAnsiTheme="minorHAnsi" w:cstheme="minorHAnsi"/>
          <w:color w:val="auto"/>
        </w:rPr>
        <w:t xml:space="preserve"> </w:t>
      </w:r>
      <w:r w:rsidRPr="00B35913">
        <w:rPr>
          <w:rFonts w:asciiTheme="minorHAnsi" w:hAnsiTheme="minorHAnsi" w:cstheme="minorHAnsi"/>
          <w:color w:val="auto"/>
        </w:rPr>
        <w:t>(1)</w:t>
      </w:r>
      <w:r w:rsidR="00435496">
        <w:rPr>
          <w:rFonts w:asciiTheme="minorHAnsi" w:hAnsiTheme="minorHAnsi" w:cstheme="minorHAnsi"/>
          <w:color w:val="auto"/>
        </w:rPr>
        <w:t>,</w:t>
      </w:r>
      <w:r w:rsidR="004633B2">
        <w:rPr>
          <w:rFonts w:asciiTheme="minorHAnsi" w:hAnsiTheme="minorHAnsi" w:cstheme="minorHAnsi"/>
          <w:color w:val="auto"/>
        </w:rPr>
        <w:t xml:space="preserve"> </w:t>
      </w:r>
      <w:r w:rsidRPr="00B35913">
        <w:rPr>
          <w:rFonts w:asciiTheme="minorHAnsi" w:hAnsiTheme="minorHAnsi" w:cstheme="minorHAnsi"/>
          <w:color w:val="auto"/>
        </w:rPr>
        <w:t>107-124</w:t>
      </w:r>
      <w:r w:rsidR="00435496">
        <w:rPr>
          <w:rFonts w:asciiTheme="minorHAnsi" w:hAnsiTheme="minorHAnsi" w:cstheme="minorHAnsi"/>
          <w:color w:val="auto"/>
        </w:rPr>
        <w:t xml:space="preserve"> (</w:t>
      </w:r>
      <w:r w:rsidR="00435496" w:rsidRPr="00B35913">
        <w:rPr>
          <w:rFonts w:asciiTheme="minorHAnsi" w:hAnsiTheme="minorHAnsi" w:cstheme="minorHAnsi"/>
          <w:color w:val="auto"/>
        </w:rPr>
        <w:t>2018</w:t>
      </w:r>
      <w:r w:rsidR="00435496">
        <w:rPr>
          <w:rFonts w:asciiTheme="minorHAnsi" w:hAnsiTheme="minorHAnsi" w:cstheme="minorHAnsi"/>
          <w:color w:val="auto"/>
        </w:rPr>
        <w:t>).</w:t>
      </w:r>
    </w:p>
    <w:p w14:paraId="07DCF19F" w14:textId="31BED50F" w:rsidR="009F659A" w:rsidRDefault="00056A96" w:rsidP="00296ECD">
      <w:pPr>
        <w:autoSpaceDE/>
        <w:autoSpaceDN/>
        <w:adjustRightInd/>
        <w:rPr>
          <w:rFonts w:asciiTheme="minorHAnsi" w:hAnsiTheme="minorHAnsi" w:cstheme="minorHAnsi"/>
          <w:color w:val="auto"/>
        </w:rPr>
      </w:pPr>
      <w:r>
        <w:rPr>
          <w:rFonts w:asciiTheme="minorHAnsi" w:hAnsiTheme="minorHAnsi" w:cstheme="minorHAnsi"/>
          <w:color w:val="auto"/>
        </w:rPr>
        <w:t>2</w:t>
      </w:r>
      <w:r w:rsidR="00FD23AE">
        <w:rPr>
          <w:rFonts w:asciiTheme="minorHAnsi" w:hAnsiTheme="minorHAnsi" w:cstheme="minorHAnsi"/>
          <w:color w:val="auto"/>
        </w:rPr>
        <w:t>1</w:t>
      </w:r>
      <w:r w:rsidR="003C4566">
        <w:rPr>
          <w:rFonts w:asciiTheme="minorHAnsi" w:hAnsiTheme="minorHAnsi" w:cstheme="minorHAnsi"/>
          <w:color w:val="auto"/>
        </w:rPr>
        <w:t xml:space="preserve">. </w:t>
      </w:r>
      <w:bookmarkStart w:id="6" w:name="_Hlk514078036"/>
      <w:proofErr w:type="spellStart"/>
      <w:r w:rsidR="008C0333" w:rsidRPr="008C0333">
        <w:rPr>
          <w:rFonts w:asciiTheme="minorHAnsi" w:hAnsiTheme="minorHAnsi" w:cstheme="minorHAnsi"/>
          <w:color w:val="auto"/>
        </w:rPr>
        <w:t>Järvi</w:t>
      </w:r>
      <w:proofErr w:type="spellEnd"/>
      <w:r w:rsidR="008C0333" w:rsidRPr="008C0333">
        <w:rPr>
          <w:rFonts w:asciiTheme="minorHAnsi" w:hAnsiTheme="minorHAnsi" w:cstheme="minorHAnsi"/>
          <w:color w:val="auto"/>
        </w:rPr>
        <w:t xml:space="preserve"> </w:t>
      </w:r>
      <w:bookmarkEnd w:id="6"/>
      <w:r w:rsidR="008C0333" w:rsidRPr="008C0333">
        <w:rPr>
          <w:rFonts w:asciiTheme="minorHAnsi" w:hAnsiTheme="minorHAnsi" w:cstheme="minorHAnsi"/>
          <w:color w:val="auto"/>
        </w:rPr>
        <w:t xml:space="preserve">S, </w:t>
      </w:r>
      <w:proofErr w:type="spellStart"/>
      <w:r w:rsidR="008C0333" w:rsidRPr="008C0333">
        <w:rPr>
          <w:rFonts w:asciiTheme="minorHAnsi" w:hAnsiTheme="minorHAnsi" w:cstheme="minorHAnsi"/>
          <w:color w:val="auto"/>
        </w:rPr>
        <w:t>Suorsa</w:t>
      </w:r>
      <w:proofErr w:type="spellEnd"/>
      <w:r w:rsidR="004633B2">
        <w:rPr>
          <w:rFonts w:asciiTheme="minorHAnsi" w:hAnsiTheme="minorHAnsi" w:cstheme="minorHAnsi"/>
          <w:color w:val="auto"/>
        </w:rPr>
        <w:t>,</w:t>
      </w:r>
      <w:r w:rsidR="008C0333" w:rsidRPr="008C0333">
        <w:rPr>
          <w:rFonts w:asciiTheme="minorHAnsi" w:hAnsiTheme="minorHAnsi" w:cstheme="minorHAnsi"/>
          <w:color w:val="auto"/>
        </w:rPr>
        <w:t xml:space="preserve"> M, </w:t>
      </w:r>
      <w:proofErr w:type="spellStart"/>
      <w:r w:rsidR="008C0333" w:rsidRPr="008C0333">
        <w:rPr>
          <w:rFonts w:asciiTheme="minorHAnsi" w:hAnsiTheme="minorHAnsi" w:cstheme="minorHAnsi"/>
          <w:color w:val="auto"/>
        </w:rPr>
        <w:t>Paakkarinen</w:t>
      </w:r>
      <w:proofErr w:type="spellEnd"/>
      <w:r w:rsidR="004633B2">
        <w:rPr>
          <w:rFonts w:asciiTheme="minorHAnsi" w:hAnsiTheme="minorHAnsi" w:cstheme="minorHAnsi"/>
          <w:color w:val="auto"/>
        </w:rPr>
        <w:t>,</w:t>
      </w:r>
      <w:r w:rsidR="008C0333" w:rsidRPr="008C0333">
        <w:rPr>
          <w:rFonts w:asciiTheme="minorHAnsi" w:hAnsiTheme="minorHAnsi" w:cstheme="minorHAnsi"/>
          <w:color w:val="auto"/>
        </w:rPr>
        <w:t xml:space="preserve"> V, </w:t>
      </w:r>
      <w:proofErr w:type="spellStart"/>
      <w:r w:rsidR="008C0333" w:rsidRPr="008C0333">
        <w:rPr>
          <w:rFonts w:asciiTheme="minorHAnsi" w:hAnsiTheme="minorHAnsi" w:cstheme="minorHAnsi"/>
          <w:color w:val="auto"/>
        </w:rPr>
        <w:t>Aro</w:t>
      </w:r>
      <w:proofErr w:type="spellEnd"/>
      <w:r w:rsidR="004633B2">
        <w:rPr>
          <w:rFonts w:asciiTheme="minorHAnsi" w:hAnsiTheme="minorHAnsi" w:cstheme="minorHAnsi"/>
          <w:color w:val="auto"/>
        </w:rPr>
        <w:t>,</w:t>
      </w:r>
      <w:r w:rsidR="008C0333" w:rsidRPr="008C0333">
        <w:rPr>
          <w:rFonts w:asciiTheme="minorHAnsi" w:hAnsiTheme="minorHAnsi" w:cstheme="minorHAnsi"/>
          <w:color w:val="auto"/>
        </w:rPr>
        <w:t xml:space="preserve"> EM</w:t>
      </w:r>
      <w:r w:rsidR="00435496">
        <w:rPr>
          <w:rFonts w:asciiTheme="minorHAnsi" w:hAnsiTheme="minorHAnsi" w:cstheme="minorHAnsi"/>
          <w:color w:val="auto"/>
        </w:rPr>
        <w:t xml:space="preserve">. </w:t>
      </w:r>
      <w:r w:rsidR="008C0333" w:rsidRPr="008C0333">
        <w:rPr>
          <w:rFonts w:asciiTheme="minorHAnsi" w:hAnsiTheme="minorHAnsi" w:cstheme="minorHAnsi"/>
          <w:color w:val="auto"/>
        </w:rPr>
        <w:t>Optimized native gel systems for separation of thylakoid protein complexes: novel super- and mega-complexes</w:t>
      </w:r>
      <w:r w:rsidR="008C0333" w:rsidRPr="00BA6163">
        <w:rPr>
          <w:rFonts w:asciiTheme="minorHAnsi" w:hAnsiTheme="minorHAnsi" w:cstheme="minorHAnsi"/>
          <w:i/>
          <w:color w:val="auto"/>
        </w:rPr>
        <w:t>. Biochem</w:t>
      </w:r>
      <w:r w:rsidR="00CB24F1">
        <w:rPr>
          <w:rFonts w:asciiTheme="minorHAnsi" w:hAnsiTheme="minorHAnsi" w:cstheme="minorHAnsi"/>
          <w:i/>
          <w:color w:val="auto"/>
        </w:rPr>
        <w:t>i</w:t>
      </w:r>
      <w:r w:rsidR="0034710F">
        <w:rPr>
          <w:rFonts w:asciiTheme="minorHAnsi" w:hAnsiTheme="minorHAnsi" w:cstheme="minorHAnsi"/>
          <w:i/>
          <w:color w:val="auto"/>
        </w:rPr>
        <w:t>cal</w:t>
      </w:r>
      <w:r w:rsidR="008C0333" w:rsidRPr="00BA6163">
        <w:rPr>
          <w:rFonts w:asciiTheme="minorHAnsi" w:hAnsiTheme="minorHAnsi" w:cstheme="minorHAnsi"/>
          <w:i/>
          <w:color w:val="auto"/>
        </w:rPr>
        <w:t xml:space="preserve"> J</w:t>
      </w:r>
      <w:r w:rsidR="00CB24F1">
        <w:rPr>
          <w:rFonts w:asciiTheme="minorHAnsi" w:hAnsiTheme="minorHAnsi" w:cstheme="minorHAnsi"/>
          <w:i/>
          <w:color w:val="auto"/>
        </w:rPr>
        <w:t>ournal</w:t>
      </w:r>
      <w:r w:rsidR="004633B2">
        <w:rPr>
          <w:rFonts w:asciiTheme="minorHAnsi" w:hAnsiTheme="minorHAnsi" w:cstheme="minorHAnsi"/>
          <w:i/>
          <w:color w:val="auto"/>
        </w:rPr>
        <w:t>.</w:t>
      </w:r>
      <w:r w:rsidR="008C0333" w:rsidRPr="008C0333">
        <w:rPr>
          <w:rFonts w:asciiTheme="minorHAnsi" w:hAnsiTheme="minorHAnsi" w:cstheme="minorHAnsi"/>
          <w:color w:val="auto"/>
        </w:rPr>
        <w:t xml:space="preserve"> </w:t>
      </w:r>
      <w:r w:rsidR="008C0333" w:rsidRPr="004771C4">
        <w:rPr>
          <w:rFonts w:asciiTheme="minorHAnsi" w:hAnsiTheme="minorHAnsi" w:cstheme="minorHAnsi"/>
          <w:b/>
          <w:color w:val="auto"/>
        </w:rPr>
        <w:t>439</w:t>
      </w:r>
      <w:r w:rsidR="004633B2" w:rsidRPr="004771C4">
        <w:rPr>
          <w:rFonts w:asciiTheme="minorHAnsi" w:hAnsiTheme="minorHAnsi" w:cstheme="minorHAnsi"/>
          <w:b/>
          <w:color w:val="auto"/>
        </w:rPr>
        <w:t xml:space="preserve"> </w:t>
      </w:r>
      <w:r w:rsidR="008C0333" w:rsidRPr="008C0333">
        <w:rPr>
          <w:rFonts w:asciiTheme="minorHAnsi" w:hAnsiTheme="minorHAnsi" w:cstheme="minorHAnsi"/>
          <w:color w:val="auto"/>
        </w:rPr>
        <w:t>(2)</w:t>
      </w:r>
      <w:r w:rsidR="00435496">
        <w:rPr>
          <w:rFonts w:asciiTheme="minorHAnsi" w:hAnsiTheme="minorHAnsi" w:cstheme="minorHAnsi"/>
          <w:color w:val="auto"/>
        </w:rPr>
        <w:t>,</w:t>
      </w:r>
      <w:r w:rsidR="004633B2">
        <w:rPr>
          <w:rFonts w:asciiTheme="minorHAnsi" w:hAnsiTheme="minorHAnsi" w:cstheme="minorHAnsi"/>
          <w:color w:val="auto"/>
        </w:rPr>
        <w:t xml:space="preserve"> </w:t>
      </w:r>
      <w:r w:rsidR="008C0333" w:rsidRPr="008C0333">
        <w:rPr>
          <w:rFonts w:asciiTheme="minorHAnsi" w:hAnsiTheme="minorHAnsi" w:cstheme="minorHAnsi"/>
          <w:color w:val="auto"/>
        </w:rPr>
        <w:t>207–214</w:t>
      </w:r>
      <w:r w:rsidR="00435496">
        <w:rPr>
          <w:rFonts w:asciiTheme="minorHAnsi" w:hAnsiTheme="minorHAnsi" w:cstheme="minorHAnsi"/>
          <w:color w:val="auto"/>
        </w:rPr>
        <w:t xml:space="preserve"> </w:t>
      </w:r>
      <w:r w:rsidR="00435496" w:rsidRPr="008C0333">
        <w:rPr>
          <w:rFonts w:asciiTheme="minorHAnsi" w:hAnsiTheme="minorHAnsi" w:cstheme="minorHAnsi"/>
          <w:color w:val="auto"/>
        </w:rPr>
        <w:t>(2011)</w:t>
      </w:r>
      <w:r w:rsidR="00435496">
        <w:rPr>
          <w:rFonts w:asciiTheme="minorHAnsi" w:hAnsiTheme="minorHAnsi" w:cstheme="minorHAnsi"/>
          <w:color w:val="auto"/>
        </w:rPr>
        <w:t>.</w:t>
      </w:r>
    </w:p>
    <w:p w14:paraId="18150153" w14:textId="4B3D8100" w:rsidR="003E53DA" w:rsidRDefault="001D2160" w:rsidP="00296ECD">
      <w:pPr>
        <w:rPr>
          <w:rFonts w:asciiTheme="minorHAnsi" w:hAnsiTheme="minorHAnsi" w:cstheme="minorHAnsi"/>
          <w:color w:val="auto"/>
        </w:rPr>
      </w:pPr>
      <w:r>
        <w:rPr>
          <w:rFonts w:asciiTheme="minorHAnsi" w:hAnsiTheme="minorHAnsi" w:cstheme="minorHAnsi"/>
          <w:color w:val="auto"/>
        </w:rPr>
        <w:t>2</w:t>
      </w:r>
      <w:r w:rsidR="00FD23AE">
        <w:rPr>
          <w:rFonts w:asciiTheme="minorHAnsi" w:hAnsiTheme="minorHAnsi" w:cstheme="minorHAnsi"/>
          <w:color w:val="auto"/>
        </w:rPr>
        <w:t>2</w:t>
      </w:r>
      <w:r w:rsidR="003E53DA" w:rsidRPr="003E53DA">
        <w:rPr>
          <w:rFonts w:asciiTheme="minorHAnsi" w:hAnsiTheme="minorHAnsi" w:cstheme="minorHAnsi"/>
          <w:color w:val="auto"/>
        </w:rPr>
        <w:t xml:space="preserve">. </w:t>
      </w:r>
      <w:r w:rsidR="003E53DA" w:rsidRPr="00B35913">
        <w:rPr>
          <w:rFonts w:asciiTheme="minorHAnsi" w:hAnsiTheme="minorHAnsi" w:cstheme="minorHAnsi"/>
          <w:color w:val="auto"/>
        </w:rPr>
        <w:t>Rantala</w:t>
      </w:r>
      <w:r w:rsidR="004633B2">
        <w:rPr>
          <w:rFonts w:asciiTheme="minorHAnsi" w:hAnsiTheme="minorHAnsi" w:cstheme="minorHAnsi"/>
          <w:color w:val="auto"/>
        </w:rPr>
        <w:t>,</w:t>
      </w:r>
      <w:r w:rsidR="003E53DA" w:rsidRPr="00B35913">
        <w:rPr>
          <w:rFonts w:asciiTheme="minorHAnsi" w:hAnsiTheme="minorHAnsi" w:cstheme="minorHAnsi"/>
          <w:color w:val="auto"/>
        </w:rPr>
        <w:t xml:space="preserve"> M, </w:t>
      </w:r>
      <w:proofErr w:type="spellStart"/>
      <w:r w:rsidR="003E53DA" w:rsidRPr="00B35913">
        <w:rPr>
          <w:rFonts w:asciiTheme="minorHAnsi" w:hAnsiTheme="minorHAnsi" w:cstheme="minorHAnsi"/>
          <w:color w:val="auto"/>
        </w:rPr>
        <w:t>Tikkanen</w:t>
      </w:r>
      <w:proofErr w:type="spellEnd"/>
      <w:r w:rsidR="004633B2">
        <w:rPr>
          <w:rFonts w:asciiTheme="minorHAnsi" w:hAnsiTheme="minorHAnsi" w:cstheme="minorHAnsi"/>
          <w:color w:val="auto"/>
        </w:rPr>
        <w:t>,</w:t>
      </w:r>
      <w:r w:rsidR="003E53DA" w:rsidRPr="00B35913">
        <w:rPr>
          <w:rFonts w:asciiTheme="minorHAnsi" w:hAnsiTheme="minorHAnsi" w:cstheme="minorHAnsi"/>
          <w:color w:val="auto"/>
        </w:rPr>
        <w:t xml:space="preserve"> M, </w:t>
      </w:r>
      <w:proofErr w:type="spellStart"/>
      <w:r w:rsidR="003E53DA" w:rsidRPr="00B35913">
        <w:rPr>
          <w:rFonts w:asciiTheme="minorHAnsi" w:hAnsiTheme="minorHAnsi" w:cstheme="minorHAnsi"/>
          <w:color w:val="auto"/>
        </w:rPr>
        <w:t>Aro</w:t>
      </w:r>
      <w:proofErr w:type="spellEnd"/>
      <w:r w:rsidR="004633B2">
        <w:rPr>
          <w:rFonts w:asciiTheme="minorHAnsi" w:hAnsiTheme="minorHAnsi" w:cstheme="minorHAnsi"/>
          <w:color w:val="auto"/>
        </w:rPr>
        <w:t>,</w:t>
      </w:r>
      <w:r w:rsidR="003E53DA" w:rsidRPr="00B35913">
        <w:rPr>
          <w:rFonts w:asciiTheme="minorHAnsi" w:hAnsiTheme="minorHAnsi" w:cstheme="minorHAnsi"/>
          <w:color w:val="auto"/>
        </w:rPr>
        <w:t xml:space="preserve"> EM.</w:t>
      </w:r>
      <w:r w:rsidR="003E53DA">
        <w:rPr>
          <w:rFonts w:asciiTheme="minorHAnsi" w:hAnsiTheme="minorHAnsi" w:cstheme="minorHAnsi"/>
          <w:color w:val="auto"/>
        </w:rPr>
        <w:t xml:space="preserve"> </w:t>
      </w:r>
      <w:r w:rsidR="003E53DA" w:rsidRPr="00B35913">
        <w:rPr>
          <w:rFonts w:asciiTheme="minorHAnsi" w:hAnsiTheme="minorHAnsi" w:cstheme="minorHAnsi"/>
          <w:color w:val="auto"/>
        </w:rPr>
        <w:t>Proteomic characterization of hierarchical megacomplex formation in Arabidopsis thylakoid membrane.</w:t>
      </w:r>
      <w:r w:rsidR="003E53DA">
        <w:rPr>
          <w:rFonts w:asciiTheme="minorHAnsi" w:hAnsiTheme="minorHAnsi" w:cstheme="minorHAnsi"/>
          <w:color w:val="auto"/>
        </w:rPr>
        <w:t xml:space="preserve"> </w:t>
      </w:r>
      <w:r w:rsidR="003E53DA" w:rsidRPr="00F02834">
        <w:rPr>
          <w:rFonts w:asciiTheme="minorHAnsi" w:hAnsiTheme="minorHAnsi" w:cstheme="minorHAnsi"/>
          <w:i/>
          <w:color w:val="auto"/>
        </w:rPr>
        <w:t>Plant J</w:t>
      </w:r>
      <w:r w:rsidR="00CB24F1" w:rsidRPr="00F02834">
        <w:rPr>
          <w:rFonts w:asciiTheme="minorHAnsi" w:hAnsiTheme="minorHAnsi" w:cstheme="minorHAnsi"/>
          <w:i/>
          <w:color w:val="auto"/>
        </w:rPr>
        <w:t>ournal</w:t>
      </w:r>
      <w:r w:rsidR="004633B2">
        <w:rPr>
          <w:rFonts w:asciiTheme="minorHAnsi" w:hAnsiTheme="minorHAnsi" w:cstheme="minorHAnsi"/>
          <w:i/>
          <w:color w:val="auto"/>
        </w:rPr>
        <w:t>.</w:t>
      </w:r>
      <w:r w:rsidR="004633B2" w:rsidRPr="004771C4">
        <w:rPr>
          <w:rFonts w:asciiTheme="minorHAnsi" w:hAnsiTheme="minorHAnsi" w:cstheme="minorHAnsi"/>
          <w:b/>
          <w:i/>
          <w:color w:val="auto"/>
        </w:rPr>
        <w:t xml:space="preserve"> </w:t>
      </w:r>
      <w:r w:rsidR="003E53DA" w:rsidRPr="004771C4">
        <w:rPr>
          <w:rFonts w:asciiTheme="minorHAnsi" w:hAnsiTheme="minorHAnsi" w:cstheme="minorHAnsi"/>
          <w:b/>
          <w:color w:val="auto"/>
        </w:rPr>
        <w:t>92</w:t>
      </w:r>
      <w:r w:rsidR="004633B2">
        <w:rPr>
          <w:rFonts w:asciiTheme="minorHAnsi" w:hAnsiTheme="minorHAnsi" w:cstheme="minorHAnsi"/>
          <w:color w:val="auto"/>
        </w:rPr>
        <w:t xml:space="preserve"> </w:t>
      </w:r>
      <w:r w:rsidR="003E53DA" w:rsidRPr="00B35913">
        <w:rPr>
          <w:rFonts w:asciiTheme="minorHAnsi" w:hAnsiTheme="minorHAnsi" w:cstheme="minorHAnsi"/>
          <w:color w:val="auto"/>
        </w:rPr>
        <w:t>(5)</w:t>
      </w:r>
      <w:r w:rsidR="00435496">
        <w:rPr>
          <w:rFonts w:asciiTheme="minorHAnsi" w:hAnsiTheme="minorHAnsi" w:cstheme="minorHAnsi"/>
          <w:color w:val="auto"/>
        </w:rPr>
        <w:t>,</w:t>
      </w:r>
      <w:r w:rsidR="004633B2">
        <w:rPr>
          <w:rFonts w:asciiTheme="minorHAnsi" w:hAnsiTheme="minorHAnsi" w:cstheme="minorHAnsi"/>
          <w:color w:val="auto"/>
        </w:rPr>
        <w:t xml:space="preserve"> </w:t>
      </w:r>
      <w:r w:rsidR="003E53DA" w:rsidRPr="00B35913">
        <w:rPr>
          <w:rFonts w:asciiTheme="minorHAnsi" w:hAnsiTheme="minorHAnsi" w:cstheme="minorHAnsi"/>
          <w:color w:val="auto"/>
        </w:rPr>
        <w:t>951-962</w:t>
      </w:r>
      <w:r w:rsidR="00435496">
        <w:rPr>
          <w:rFonts w:asciiTheme="minorHAnsi" w:hAnsiTheme="minorHAnsi" w:cstheme="minorHAnsi"/>
          <w:color w:val="auto"/>
        </w:rPr>
        <w:t xml:space="preserve"> (</w:t>
      </w:r>
      <w:r w:rsidR="00435496" w:rsidRPr="00B35913">
        <w:rPr>
          <w:rFonts w:asciiTheme="minorHAnsi" w:hAnsiTheme="minorHAnsi" w:cstheme="minorHAnsi"/>
          <w:color w:val="auto"/>
        </w:rPr>
        <w:t>2017</w:t>
      </w:r>
      <w:r w:rsidR="00435496">
        <w:rPr>
          <w:rFonts w:asciiTheme="minorHAnsi" w:hAnsiTheme="minorHAnsi" w:cstheme="minorHAnsi"/>
          <w:color w:val="auto"/>
        </w:rPr>
        <w:t>)</w:t>
      </w:r>
    </w:p>
    <w:p w14:paraId="1B9DE449" w14:textId="118AABD4" w:rsidR="00ED1B59" w:rsidRPr="00BE4EF9" w:rsidRDefault="00DF78D1" w:rsidP="00296ECD">
      <w:pPr>
        <w:rPr>
          <w:rFonts w:asciiTheme="minorHAnsi" w:hAnsiTheme="minorHAnsi" w:cstheme="minorHAnsi"/>
          <w:color w:val="auto"/>
        </w:rPr>
      </w:pPr>
      <w:r>
        <w:rPr>
          <w:rFonts w:asciiTheme="minorHAnsi" w:hAnsiTheme="minorHAnsi" w:cstheme="minorHAnsi"/>
          <w:color w:val="auto"/>
        </w:rPr>
        <w:t xml:space="preserve">23. </w:t>
      </w:r>
      <w:proofErr w:type="spellStart"/>
      <w:r w:rsidRPr="00DF78D1">
        <w:rPr>
          <w:rFonts w:asciiTheme="minorHAnsi" w:hAnsiTheme="minorHAnsi" w:cstheme="minorHAnsi"/>
          <w:color w:val="auto"/>
        </w:rPr>
        <w:t>Porra</w:t>
      </w:r>
      <w:proofErr w:type="spellEnd"/>
      <w:r w:rsidR="004633B2">
        <w:rPr>
          <w:rFonts w:asciiTheme="minorHAnsi" w:hAnsiTheme="minorHAnsi" w:cstheme="minorHAnsi"/>
          <w:color w:val="auto"/>
        </w:rPr>
        <w:t>,</w:t>
      </w:r>
      <w:r>
        <w:rPr>
          <w:rFonts w:asciiTheme="minorHAnsi" w:hAnsiTheme="minorHAnsi" w:cstheme="minorHAnsi"/>
          <w:color w:val="auto"/>
        </w:rPr>
        <w:t xml:space="preserve"> R.J., </w:t>
      </w:r>
      <w:r w:rsidRPr="00DF78D1">
        <w:rPr>
          <w:rFonts w:asciiTheme="minorHAnsi" w:hAnsiTheme="minorHAnsi" w:cstheme="minorHAnsi"/>
          <w:color w:val="auto"/>
        </w:rPr>
        <w:t>Thompson</w:t>
      </w:r>
      <w:r w:rsidR="004633B2">
        <w:rPr>
          <w:rFonts w:asciiTheme="minorHAnsi" w:hAnsiTheme="minorHAnsi" w:cstheme="minorHAnsi"/>
          <w:color w:val="auto"/>
        </w:rPr>
        <w:t>,</w:t>
      </w:r>
      <w:r>
        <w:rPr>
          <w:rFonts w:asciiTheme="minorHAnsi" w:hAnsiTheme="minorHAnsi" w:cstheme="minorHAnsi"/>
          <w:color w:val="auto"/>
        </w:rPr>
        <w:t xml:space="preserve"> W.E.,</w:t>
      </w:r>
      <w:r w:rsidR="005F29C4">
        <w:rPr>
          <w:rFonts w:asciiTheme="minorHAnsi" w:hAnsiTheme="minorHAnsi" w:cstheme="minorHAnsi"/>
          <w:color w:val="auto"/>
        </w:rPr>
        <w:t xml:space="preserve"> </w:t>
      </w:r>
      <w:proofErr w:type="spellStart"/>
      <w:r w:rsidRPr="00DF78D1">
        <w:rPr>
          <w:rFonts w:asciiTheme="minorHAnsi" w:hAnsiTheme="minorHAnsi" w:cstheme="minorHAnsi"/>
          <w:color w:val="auto"/>
        </w:rPr>
        <w:t>Kriedemann</w:t>
      </w:r>
      <w:proofErr w:type="spellEnd"/>
      <w:r w:rsidR="004633B2">
        <w:rPr>
          <w:rFonts w:asciiTheme="minorHAnsi" w:hAnsiTheme="minorHAnsi" w:cstheme="minorHAnsi"/>
          <w:color w:val="auto"/>
        </w:rPr>
        <w:t>,</w:t>
      </w:r>
      <w:r>
        <w:rPr>
          <w:rFonts w:asciiTheme="minorHAnsi" w:hAnsiTheme="minorHAnsi" w:cstheme="minorHAnsi"/>
          <w:color w:val="auto"/>
        </w:rPr>
        <w:t xml:space="preserve"> P.E. </w:t>
      </w:r>
      <w:r w:rsidRPr="00DF78D1">
        <w:rPr>
          <w:rFonts w:asciiTheme="minorHAnsi" w:hAnsiTheme="minorHAnsi" w:cstheme="minorHAnsi"/>
          <w:color w:val="auto"/>
        </w:rPr>
        <w:t>Determination of accurate extinction coefficients and simultaneous equations for assaying chlorophylls a and b extracted with four different solvents: verification of the concentration of chlorophyll standards by atomic absorption spectroscopy</w:t>
      </w:r>
      <w:r>
        <w:rPr>
          <w:rFonts w:asciiTheme="minorHAnsi" w:hAnsiTheme="minorHAnsi" w:cstheme="minorHAnsi"/>
          <w:color w:val="auto"/>
        </w:rPr>
        <w:t>.</w:t>
      </w:r>
      <w:r w:rsidRPr="00DF78D1">
        <w:t xml:space="preserve"> </w:t>
      </w:r>
      <w:proofErr w:type="spellStart"/>
      <w:r w:rsidRPr="00F02834">
        <w:rPr>
          <w:rFonts w:asciiTheme="minorHAnsi" w:hAnsiTheme="minorHAnsi" w:cstheme="minorHAnsi"/>
          <w:i/>
          <w:color w:val="auto"/>
        </w:rPr>
        <w:t>Biochimica</w:t>
      </w:r>
      <w:proofErr w:type="spellEnd"/>
      <w:r w:rsidRPr="00F02834">
        <w:rPr>
          <w:rFonts w:asciiTheme="minorHAnsi" w:hAnsiTheme="minorHAnsi" w:cstheme="minorHAnsi"/>
          <w:i/>
          <w:color w:val="auto"/>
        </w:rPr>
        <w:t xml:space="preserve"> et </w:t>
      </w:r>
      <w:proofErr w:type="spellStart"/>
      <w:r w:rsidRPr="00F02834">
        <w:rPr>
          <w:rFonts w:asciiTheme="minorHAnsi" w:hAnsiTheme="minorHAnsi" w:cstheme="minorHAnsi"/>
          <w:i/>
          <w:color w:val="auto"/>
        </w:rPr>
        <w:t>Biophysica</w:t>
      </w:r>
      <w:proofErr w:type="spellEnd"/>
      <w:r w:rsidRPr="00F02834">
        <w:rPr>
          <w:rFonts w:asciiTheme="minorHAnsi" w:hAnsiTheme="minorHAnsi" w:cstheme="minorHAnsi"/>
          <w:i/>
          <w:color w:val="auto"/>
        </w:rPr>
        <w:t xml:space="preserve"> Acta (BBA) </w:t>
      </w:r>
      <w:r w:rsidR="004633B2">
        <w:rPr>
          <w:rFonts w:asciiTheme="minorHAnsi" w:hAnsiTheme="minorHAnsi" w:cstheme="minorHAnsi"/>
          <w:i/>
          <w:color w:val="auto"/>
        </w:rPr>
        <w:t>-</w:t>
      </w:r>
      <w:r w:rsidRPr="00F02834">
        <w:rPr>
          <w:rFonts w:asciiTheme="minorHAnsi" w:hAnsiTheme="minorHAnsi" w:cstheme="minorHAnsi"/>
          <w:i/>
          <w:color w:val="auto"/>
        </w:rPr>
        <w:t xml:space="preserve"> Bioenergetics</w:t>
      </w:r>
      <w:r w:rsidR="004633B2">
        <w:rPr>
          <w:rFonts w:asciiTheme="minorHAnsi" w:hAnsiTheme="minorHAnsi" w:cstheme="minorHAnsi"/>
          <w:i/>
          <w:color w:val="auto"/>
        </w:rPr>
        <w:t>.</w:t>
      </w:r>
      <w:r>
        <w:rPr>
          <w:rFonts w:asciiTheme="minorHAnsi" w:hAnsiTheme="minorHAnsi" w:cstheme="minorHAnsi"/>
          <w:color w:val="auto"/>
        </w:rPr>
        <w:t xml:space="preserve"> </w:t>
      </w:r>
      <w:r w:rsidRPr="004771C4">
        <w:rPr>
          <w:rFonts w:asciiTheme="minorHAnsi" w:hAnsiTheme="minorHAnsi" w:cstheme="minorHAnsi"/>
          <w:b/>
          <w:color w:val="auto"/>
        </w:rPr>
        <w:t>975</w:t>
      </w:r>
      <w:r w:rsidR="004633B2">
        <w:rPr>
          <w:rFonts w:asciiTheme="minorHAnsi" w:hAnsiTheme="minorHAnsi" w:cstheme="minorHAnsi"/>
          <w:color w:val="auto"/>
        </w:rPr>
        <w:t xml:space="preserve"> </w:t>
      </w:r>
      <w:r>
        <w:rPr>
          <w:rFonts w:asciiTheme="minorHAnsi" w:hAnsiTheme="minorHAnsi" w:cstheme="minorHAnsi"/>
          <w:color w:val="auto"/>
        </w:rPr>
        <w:t>(</w:t>
      </w:r>
      <w:r w:rsidRPr="00DF78D1">
        <w:rPr>
          <w:rFonts w:asciiTheme="minorHAnsi" w:hAnsiTheme="minorHAnsi" w:cstheme="minorHAnsi"/>
          <w:color w:val="auto"/>
        </w:rPr>
        <w:t>3</w:t>
      </w:r>
      <w:r>
        <w:rPr>
          <w:rFonts w:asciiTheme="minorHAnsi" w:hAnsiTheme="minorHAnsi" w:cstheme="minorHAnsi"/>
          <w:color w:val="auto"/>
        </w:rPr>
        <w:t>)</w:t>
      </w:r>
      <w:r w:rsidR="004633B2">
        <w:rPr>
          <w:rFonts w:asciiTheme="minorHAnsi" w:hAnsiTheme="minorHAnsi" w:cstheme="minorHAnsi"/>
          <w:color w:val="auto"/>
        </w:rPr>
        <w:t>,</w:t>
      </w:r>
      <w:r>
        <w:rPr>
          <w:rFonts w:asciiTheme="minorHAnsi" w:hAnsiTheme="minorHAnsi" w:cstheme="minorHAnsi"/>
          <w:color w:val="auto"/>
        </w:rPr>
        <w:t xml:space="preserve"> </w:t>
      </w:r>
      <w:r w:rsidRPr="00DF78D1">
        <w:rPr>
          <w:rFonts w:asciiTheme="minorHAnsi" w:hAnsiTheme="minorHAnsi" w:cstheme="minorHAnsi"/>
          <w:color w:val="auto"/>
        </w:rPr>
        <w:t>384-394</w:t>
      </w:r>
      <w:r>
        <w:rPr>
          <w:rFonts w:asciiTheme="minorHAnsi" w:hAnsiTheme="minorHAnsi" w:cstheme="minorHAnsi"/>
          <w:color w:val="auto"/>
        </w:rPr>
        <w:t xml:space="preserve"> (1989).</w:t>
      </w:r>
    </w:p>
    <w:sectPr w:rsidR="00ED1B59" w:rsidRPr="00BE4EF9"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B9944" w14:textId="77777777" w:rsidR="007F19AF" w:rsidRDefault="007F19AF" w:rsidP="00621C4E">
      <w:r>
        <w:separator/>
      </w:r>
    </w:p>
  </w:endnote>
  <w:endnote w:type="continuationSeparator" w:id="0">
    <w:p w14:paraId="5C353A71" w14:textId="77777777" w:rsidR="007F19AF" w:rsidRDefault="007F19A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885B82" w:rsidRDefault="00885B82">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885B82" w:rsidRPr="00494F77" w:rsidRDefault="00885B8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85B82" w:rsidRDefault="00885B8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CE1AD" w14:textId="77777777" w:rsidR="007F19AF" w:rsidRDefault="007F19AF" w:rsidP="00621C4E">
      <w:r>
        <w:separator/>
      </w:r>
    </w:p>
  </w:footnote>
  <w:footnote w:type="continuationSeparator" w:id="0">
    <w:p w14:paraId="512628E2" w14:textId="77777777" w:rsidR="007F19AF" w:rsidRDefault="007F19A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85B82" w:rsidRPr="006F06E4" w:rsidRDefault="00885B8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F11"/>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4F54"/>
    <w:rsid w:val="00037B58"/>
    <w:rsid w:val="00051B73"/>
    <w:rsid w:val="00056A96"/>
    <w:rsid w:val="00060ABE"/>
    <w:rsid w:val="00061A50"/>
    <w:rsid w:val="0006361B"/>
    <w:rsid w:val="00064104"/>
    <w:rsid w:val="000652E3"/>
    <w:rsid w:val="00066025"/>
    <w:rsid w:val="00067A8F"/>
    <w:rsid w:val="000701D1"/>
    <w:rsid w:val="000768CA"/>
    <w:rsid w:val="00080A20"/>
    <w:rsid w:val="00082796"/>
    <w:rsid w:val="00082DF4"/>
    <w:rsid w:val="00082F7E"/>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232F"/>
    <w:rsid w:val="000D31E8"/>
    <w:rsid w:val="000D76E4"/>
    <w:rsid w:val="000E03B8"/>
    <w:rsid w:val="000E3816"/>
    <w:rsid w:val="000E4F77"/>
    <w:rsid w:val="000E7677"/>
    <w:rsid w:val="000F265C"/>
    <w:rsid w:val="000F3AFA"/>
    <w:rsid w:val="000F5712"/>
    <w:rsid w:val="000F6611"/>
    <w:rsid w:val="000F7E22"/>
    <w:rsid w:val="001104F3"/>
    <w:rsid w:val="00111CA4"/>
    <w:rsid w:val="00112EEB"/>
    <w:rsid w:val="00113D29"/>
    <w:rsid w:val="001173FF"/>
    <w:rsid w:val="0012563A"/>
    <w:rsid w:val="001264DE"/>
    <w:rsid w:val="00130B77"/>
    <w:rsid w:val="001313A7"/>
    <w:rsid w:val="0013276F"/>
    <w:rsid w:val="00134EAC"/>
    <w:rsid w:val="0013621E"/>
    <w:rsid w:val="0013642E"/>
    <w:rsid w:val="00142EFE"/>
    <w:rsid w:val="00152857"/>
    <w:rsid w:val="00152A23"/>
    <w:rsid w:val="00162CB7"/>
    <w:rsid w:val="001665C9"/>
    <w:rsid w:val="00166F32"/>
    <w:rsid w:val="00171CF0"/>
    <w:rsid w:val="00171E5B"/>
    <w:rsid w:val="00171F94"/>
    <w:rsid w:val="00175D4E"/>
    <w:rsid w:val="0017668A"/>
    <w:rsid w:val="001766E3"/>
    <w:rsid w:val="001766FE"/>
    <w:rsid w:val="001771E7"/>
    <w:rsid w:val="00187B73"/>
    <w:rsid w:val="001911FF"/>
    <w:rsid w:val="00192006"/>
    <w:rsid w:val="00193180"/>
    <w:rsid w:val="00196792"/>
    <w:rsid w:val="001B1519"/>
    <w:rsid w:val="001B2E2D"/>
    <w:rsid w:val="001B5CD2"/>
    <w:rsid w:val="001C0BEE"/>
    <w:rsid w:val="001C1E49"/>
    <w:rsid w:val="001C27C1"/>
    <w:rsid w:val="001C2A98"/>
    <w:rsid w:val="001C4780"/>
    <w:rsid w:val="001C4D95"/>
    <w:rsid w:val="001C6DE0"/>
    <w:rsid w:val="001D2160"/>
    <w:rsid w:val="001D3D7D"/>
    <w:rsid w:val="001D3FFF"/>
    <w:rsid w:val="001D625F"/>
    <w:rsid w:val="001D66BF"/>
    <w:rsid w:val="001D68A4"/>
    <w:rsid w:val="001D7576"/>
    <w:rsid w:val="001E0E3F"/>
    <w:rsid w:val="001E14A0"/>
    <w:rsid w:val="001E2F8B"/>
    <w:rsid w:val="001E7376"/>
    <w:rsid w:val="001F225C"/>
    <w:rsid w:val="001F3113"/>
    <w:rsid w:val="00200844"/>
    <w:rsid w:val="00201CFA"/>
    <w:rsid w:val="0020220D"/>
    <w:rsid w:val="00202448"/>
    <w:rsid w:val="00202D15"/>
    <w:rsid w:val="00205B3F"/>
    <w:rsid w:val="00212EAE"/>
    <w:rsid w:val="00214BEE"/>
    <w:rsid w:val="00215FCD"/>
    <w:rsid w:val="002205B8"/>
    <w:rsid w:val="00223768"/>
    <w:rsid w:val="00225720"/>
    <w:rsid w:val="002259E5"/>
    <w:rsid w:val="00226140"/>
    <w:rsid w:val="002274F3"/>
    <w:rsid w:val="0023094C"/>
    <w:rsid w:val="00231536"/>
    <w:rsid w:val="00234BE3"/>
    <w:rsid w:val="00235A90"/>
    <w:rsid w:val="00241E48"/>
    <w:rsid w:val="0024214E"/>
    <w:rsid w:val="00242623"/>
    <w:rsid w:val="00250558"/>
    <w:rsid w:val="0025759D"/>
    <w:rsid w:val="002605D1"/>
    <w:rsid w:val="00260652"/>
    <w:rsid w:val="00261F25"/>
    <w:rsid w:val="002648A9"/>
    <w:rsid w:val="0026536F"/>
    <w:rsid w:val="0026553C"/>
    <w:rsid w:val="00267DD5"/>
    <w:rsid w:val="00274A0A"/>
    <w:rsid w:val="00274FDD"/>
    <w:rsid w:val="00277593"/>
    <w:rsid w:val="00280909"/>
    <w:rsid w:val="00280918"/>
    <w:rsid w:val="00282AF6"/>
    <w:rsid w:val="0028596A"/>
    <w:rsid w:val="00287085"/>
    <w:rsid w:val="00290AF9"/>
    <w:rsid w:val="002967CF"/>
    <w:rsid w:val="00296ECD"/>
    <w:rsid w:val="00297788"/>
    <w:rsid w:val="002A3285"/>
    <w:rsid w:val="002A3EA4"/>
    <w:rsid w:val="002A484B"/>
    <w:rsid w:val="002A64A6"/>
    <w:rsid w:val="002B3301"/>
    <w:rsid w:val="002C3612"/>
    <w:rsid w:val="002C47D4"/>
    <w:rsid w:val="002D060B"/>
    <w:rsid w:val="002D0F38"/>
    <w:rsid w:val="002D3A18"/>
    <w:rsid w:val="002D77E3"/>
    <w:rsid w:val="002E739C"/>
    <w:rsid w:val="002F2859"/>
    <w:rsid w:val="002F6E3C"/>
    <w:rsid w:val="0030117D"/>
    <w:rsid w:val="00301F30"/>
    <w:rsid w:val="003038FD"/>
    <w:rsid w:val="00303C87"/>
    <w:rsid w:val="003108E5"/>
    <w:rsid w:val="003120CB"/>
    <w:rsid w:val="003179BA"/>
    <w:rsid w:val="00320153"/>
    <w:rsid w:val="00320367"/>
    <w:rsid w:val="00322871"/>
    <w:rsid w:val="00326FB3"/>
    <w:rsid w:val="003316D4"/>
    <w:rsid w:val="00333822"/>
    <w:rsid w:val="00335F49"/>
    <w:rsid w:val="00336715"/>
    <w:rsid w:val="00336C26"/>
    <w:rsid w:val="003401EC"/>
    <w:rsid w:val="00340DFD"/>
    <w:rsid w:val="00344954"/>
    <w:rsid w:val="0034710F"/>
    <w:rsid w:val="00350CD7"/>
    <w:rsid w:val="00360C17"/>
    <w:rsid w:val="003621C6"/>
    <w:rsid w:val="003622B8"/>
    <w:rsid w:val="00366B76"/>
    <w:rsid w:val="003707EB"/>
    <w:rsid w:val="00373051"/>
    <w:rsid w:val="00373B8F"/>
    <w:rsid w:val="0037679B"/>
    <w:rsid w:val="00376D95"/>
    <w:rsid w:val="00377FBB"/>
    <w:rsid w:val="00385140"/>
    <w:rsid w:val="00390CA1"/>
    <w:rsid w:val="00393CC7"/>
    <w:rsid w:val="00396BFE"/>
    <w:rsid w:val="003971F7"/>
    <w:rsid w:val="003A16FC"/>
    <w:rsid w:val="003A4FCD"/>
    <w:rsid w:val="003A6542"/>
    <w:rsid w:val="003B0944"/>
    <w:rsid w:val="003B1593"/>
    <w:rsid w:val="003B4381"/>
    <w:rsid w:val="003C1043"/>
    <w:rsid w:val="003C1A30"/>
    <w:rsid w:val="003C4566"/>
    <w:rsid w:val="003C6779"/>
    <w:rsid w:val="003D13B6"/>
    <w:rsid w:val="003D2998"/>
    <w:rsid w:val="003D2F0A"/>
    <w:rsid w:val="003D3467"/>
    <w:rsid w:val="003D3891"/>
    <w:rsid w:val="003D5D84"/>
    <w:rsid w:val="003E0F4F"/>
    <w:rsid w:val="003E18AC"/>
    <w:rsid w:val="003E210B"/>
    <w:rsid w:val="003E2A12"/>
    <w:rsid w:val="003E32A3"/>
    <w:rsid w:val="003E3384"/>
    <w:rsid w:val="003E3CA4"/>
    <w:rsid w:val="003E53DA"/>
    <w:rsid w:val="003E548E"/>
    <w:rsid w:val="003F5F45"/>
    <w:rsid w:val="00407EC8"/>
    <w:rsid w:val="0041110A"/>
    <w:rsid w:val="00411523"/>
    <w:rsid w:val="00411624"/>
    <w:rsid w:val="004144B8"/>
    <w:rsid w:val="004148E1"/>
    <w:rsid w:val="00414CFA"/>
    <w:rsid w:val="00415EC0"/>
    <w:rsid w:val="00420BE9"/>
    <w:rsid w:val="00423AD8"/>
    <w:rsid w:val="00423FDD"/>
    <w:rsid w:val="00424C85"/>
    <w:rsid w:val="004260BD"/>
    <w:rsid w:val="0043012F"/>
    <w:rsid w:val="00430F1F"/>
    <w:rsid w:val="004326EA"/>
    <w:rsid w:val="00435496"/>
    <w:rsid w:val="00443943"/>
    <w:rsid w:val="0044434C"/>
    <w:rsid w:val="0044456B"/>
    <w:rsid w:val="00447BD1"/>
    <w:rsid w:val="004507F3"/>
    <w:rsid w:val="00450AF4"/>
    <w:rsid w:val="00451971"/>
    <w:rsid w:val="00456A57"/>
    <w:rsid w:val="004607DE"/>
    <w:rsid w:val="004633B2"/>
    <w:rsid w:val="004671C7"/>
    <w:rsid w:val="00472F4D"/>
    <w:rsid w:val="004730BF"/>
    <w:rsid w:val="00474DCB"/>
    <w:rsid w:val="0047535C"/>
    <w:rsid w:val="004762F6"/>
    <w:rsid w:val="00476412"/>
    <w:rsid w:val="004771C4"/>
    <w:rsid w:val="004800F1"/>
    <w:rsid w:val="00483927"/>
    <w:rsid w:val="00485870"/>
    <w:rsid w:val="00485FE8"/>
    <w:rsid w:val="00490A76"/>
    <w:rsid w:val="00492473"/>
    <w:rsid w:val="00492EB5"/>
    <w:rsid w:val="00494F77"/>
    <w:rsid w:val="00495ED6"/>
    <w:rsid w:val="00497721"/>
    <w:rsid w:val="004A0229"/>
    <w:rsid w:val="004A35D2"/>
    <w:rsid w:val="004A71E4"/>
    <w:rsid w:val="004B169D"/>
    <w:rsid w:val="004B2F00"/>
    <w:rsid w:val="004B6E31"/>
    <w:rsid w:val="004C0445"/>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257C"/>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72506"/>
    <w:rsid w:val="00581B23"/>
    <w:rsid w:val="0058219C"/>
    <w:rsid w:val="0058707F"/>
    <w:rsid w:val="00591DBD"/>
    <w:rsid w:val="005931FE"/>
    <w:rsid w:val="005A0028"/>
    <w:rsid w:val="005A01BF"/>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53CE"/>
    <w:rsid w:val="005F0F9F"/>
    <w:rsid w:val="005F29C4"/>
    <w:rsid w:val="005F373A"/>
    <w:rsid w:val="005F4F87"/>
    <w:rsid w:val="005F6B0E"/>
    <w:rsid w:val="005F760E"/>
    <w:rsid w:val="005F7B1D"/>
    <w:rsid w:val="0060222A"/>
    <w:rsid w:val="006070C4"/>
    <w:rsid w:val="006071C8"/>
    <w:rsid w:val="00610C21"/>
    <w:rsid w:val="00611907"/>
    <w:rsid w:val="00613116"/>
    <w:rsid w:val="006202A6"/>
    <w:rsid w:val="0062054B"/>
    <w:rsid w:val="00621C4E"/>
    <w:rsid w:val="00624EAE"/>
    <w:rsid w:val="006252AD"/>
    <w:rsid w:val="006305D7"/>
    <w:rsid w:val="00632F63"/>
    <w:rsid w:val="00633A01"/>
    <w:rsid w:val="00633B97"/>
    <w:rsid w:val="006341F7"/>
    <w:rsid w:val="00634585"/>
    <w:rsid w:val="00635014"/>
    <w:rsid w:val="006359A9"/>
    <w:rsid w:val="006369CE"/>
    <w:rsid w:val="00636F7A"/>
    <w:rsid w:val="006411CA"/>
    <w:rsid w:val="0064605E"/>
    <w:rsid w:val="0065460D"/>
    <w:rsid w:val="006619C8"/>
    <w:rsid w:val="00664D6E"/>
    <w:rsid w:val="00671710"/>
    <w:rsid w:val="00673414"/>
    <w:rsid w:val="006746CA"/>
    <w:rsid w:val="00676079"/>
    <w:rsid w:val="00676ECD"/>
    <w:rsid w:val="00677D0A"/>
    <w:rsid w:val="006804BD"/>
    <w:rsid w:val="0068185F"/>
    <w:rsid w:val="006835D3"/>
    <w:rsid w:val="006A01CF"/>
    <w:rsid w:val="006A3D7E"/>
    <w:rsid w:val="006A60DD"/>
    <w:rsid w:val="006B0679"/>
    <w:rsid w:val="006B074C"/>
    <w:rsid w:val="006B3B84"/>
    <w:rsid w:val="006B4E7C"/>
    <w:rsid w:val="006B5D8C"/>
    <w:rsid w:val="006B72D4"/>
    <w:rsid w:val="006B7867"/>
    <w:rsid w:val="006C11CC"/>
    <w:rsid w:val="006C1AEB"/>
    <w:rsid w:val="006C57FE"/>
    <w:rsid w:val="006C668E"/>
    <w:rsid w:val="006D4295"/>
    <w:rsid w:val="006E4B63"/>
    <w:rsid w:val="006F06E4"/>
    <w:rsid w:val="006F1400"/>
    <w:rsid w:val="006F22DD"/>
    <w:rsid w:val="006F7B41"/>
    <w:rsid w:val="00702B5D"/>
    <w:rsid w:val="00703ED2"/>
    <w:rsid w:val="00707B8D"/>
    <w:rsid w:val="00712E49"/>
    <w:rsid w:val="00713636"/>
    <w:rsid w:val="00714B8C"/>
    <w:rsid w:val="007153AF"/>
    <w:rsid w:val="00715C1D"/>
    <w:rsid w:val="0071675D"/>
    <w:rsid w:val="00717736"/>
    <w:rsid w:val="00732B47"/>
    <w:rsid w:val="00735CF5"/>
    <w:rsid w:val="0074063A"/>
    <w:rsid w:val="00742AA4"/>
    <w:rsid w:val="00743BA1"/>
    <w:rsid w:val="00745F1E"/>
    <w:rsid w:val="007515FE"/>
    <w:rsid w:val="00753D42"/>
    <w:rsid w:val="00757EF3"/>
    <w:rsid w:val="007601D0"/>
    <w:rsid w:val="007603BB"/>
    <w:rsid w:val="0076109D"/>
    <w:rsid w:val="00767107"/>
    <w:rsid w:val="0077172F"/>
    <w:rsid w:val="00773232"/>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B7E7D"/>
    <w:rsid w:val="007C203A"/>
    <w:rsid w:val="007C650E"/>
    <w:rsid w:val="007D34DF"/>
    <w:rsid w:val="007D44D7"/>
    <w:rsid w:val="007D621A"/>
    <w:rsid w:val="007E058A"/>
    <w:rsid w:val="007E2887"/>
    <w:rsid w:val="007E5278"/>
    <w:rsid w:val="007E749C"/>
    <w:rsid w:val="007F19AF"/>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068B"/>
    <w:rsid w:val="0083104E"/>
    <w:rsid w:val="00833AB6"/>
    <w:rsid w:val="008343BE"/>
    <w:rsid w:val="00836535"/>
    <w:rsid w:val="00836A7D"/>
    <w:rsid w:val="00840FB4"/>
    <w:rsid w:val="008410B2"/>
    <w:rsid w:val="0084251E"/>
    <w:rsid w:val="008500A0"/>
    <w:rsid w:val="008524E5"/>
    <w:rsid w:val="0085351C"/>
    <w:rsid w:val="0085435A"/>
    <w:rsid w:val="008549CA"/>
    <w:rsid w:val="008556C3"/>
    <w:rsid w:val="0085687C"/>
    <w:rsid w:val="0087036C"/>
    <w:rsid w:val="008706C5"/>
    <w:rsid w:val="0087084B"/>
    <w:rsid w:val="00873707"/>
    <w:rsid w:val="00874B20"/>
    <w:rsid w:val="008757C6"/>
    <w:rsid w:val="008763E1"/>
    <w:rsid w:val="008773CC"/>
    <w:rsid w:val="0087775C"/>
    <w:rsid w:val="00877EC8"/>
    <w:rsid w:val="00880F36"/>
    <w:rsid w:val="00880F8D"/>
    <w:rsid w:val="00883AE1"/>
    <w:rsid w:val="00885530"/>
    <w:rsid w:val="00885B82"/>
    <w:rsid w:val="008864E6"/>
    <w:rsid w:val="008910D1"/>
    <w:rsid w:val="0089296C"/>
    <w:rsid w:val="00896ABD"/>
    <w:rsid w:val="00897AB6"/>
    <w:rsid w:val="008A3380"/>
    <w:rsid w:val="008A7A9C"/>
    <w:rsid w:val="008B5218"/>
    <w:rsid w:val="008B7102"/>
    <w:rsid w:val="008C0333"/>
    <w:rsid w:val="008C3B7D"/>
    <w:rsid w:val="008D0F90"/>
    <w:rsid w:val="008D3715"/>
    <w:rsid w:val="008D5465"/>
    <w:rsid w:val="008D5E61"/>
    <w:rsid w:val="008D7EB7"/>
    <w:rsid w:val="008D7EC5"/>
    <w:rsid w:val="008E3684"/>
    <w:rsid w:val="008E57F5"/>
    <w:rsid w:val="008E7606"/>
    <w:rsid w:val="008F1DAA"/>
    <w:rsid w:val="008F3EBD"/>
    <w:rsid w:val="008F60B2"/>
    <w:rsid w:val="008F72AF"/>
    <w:rsid w:val="008F7C41"/>
    <w:rsid w:val="009031E2"/>
    <w:rsid w:val="00905951"/>
    <w:rsid w:val="00912344"/>
    <w:rsid w:val="0091276C"/>
    <w:rsid w:val="009165AC"/>
    <w:rsid w:val="00916FFC"/>
    <w:rsid w:val="0092053F"/>
    <w:rsid w:val="00920C5D"/>
    <w:rsid w:val="00921F9F"/>
    <w:rsid w:val="0092340A"/>
    <w:rsid w:val="009313D9"/>
    <w:rsid w:val="00935B7F"/>
    <w:rsid w:val="00941293"/>
    <w:rsid w:val="0094319C"/>
    <w:rsid w:val="00946372"/>
    <w:rsid w:val="00950C17"/>
    <w:rsid w:val="00950F66"/>
    <w:rsid w:val="00951FAF"/>
    <w:rsid w:val="00954740"/>
    <w:rsid w:val="00955AE5"/>
    <w:rsid w:val="00957370"/>
    <w:rsid w:val="009616E8"/>
    <w:rsid w:val="00962E71"/>
    <w:rsid w:val="00963ABC"/>
    <w:rsid w:val="00965D21"/>
    <w:rsid w:val="00967764"/>
    <w:rsid w:val="00970B0E"/>
    <w:rsid w:val="00970BB9"/>
    <w:rsid w:val="00970C61"/>
    <w:rsid w:val="009726EE"/>
    <w:rsid w:val="00972CDE"/>
    <w:rsid w:val="009733DD"/>
    <w:rsid w:val="00975573"/>
    <w:rsid w:val="00976D03"/>
    <w:rsid w:val="00976F61"/>
    <w:rsid w:val="00977B30"/>
    <w:rsid w:val="00982F41"/>
    <w:rsid w:val="00985090"/>
    <w:rsid w:val="00987710"/>
    <w:rsid w:val="009904AB"/>
    <w:rsid w:val="00995688"/>
    <w:rsid w:val="009958A6"/>
    <w:rsid w:val="00996456"/>
    <w:rsid w:val="009A04F5"/>
    <w:rsid w:val="009A15EF"/>
    <w:rsid w:val="009A38A5"/>
    <w:rsid w:val="009A5B73"/>
    <w:rsid w:val="009A621C"/>
    <w:rsid w:val="009B118B"/>
    <w:rsid w:val="009B1737"/>
    <w:rsid w:val="009B3D4B"/>
    <w:rsid w:val="009B5B99"/>
    <w:rsid w:val="009B6EFC"/>
    <w:rsid w:val="009C1FD0"/>
    <w:rsid w:val="009C2DF8"/>
    <w:rsid w:val="009C31BF"/>
    <w:rsid w:val="009C55A0"/>
    <w:rsid w:val="009C68B7"/>
    <w:rsid w:val="009D0834"/>
    <w:rsid w:val="009D0A1E"/>
    <w:rsid w:val="009D2AE3"/>
    <w:rsid w:val="009D2F37"/>
    <w:rsid w:val="009D52BC"/>
    <w:rsid w:val="009D7D0A"/>
    <w:rsid w:val="009E09D9"/>
    <w:rsid w:val="009F01B1"/>
    <w:rsid w:val="009F0DBB"/>
    <w:rsid w:val="009F3887"/>
    <w:rsid w:val="009F659A"/>
    <w:rsid w:val="009F732B"/>
    <w:rsid w:val="009F770D"/>
    <w:rsid w:val="00A01FE0"/>
    <w:rsid w:val="00A06945"/>
    <w:rsid w:val="00A10656"/>
    <w:rsid w:val="00A113C0"/>
    <w:rsid w:val="00A12B19"/>
    <w:rsid w:val="00A12FA6"/>
    <w:rsid w:val="00A1339B"/>
    <w:rsid w:val="00A14ABA"/>
    <w:rsid w:val="00A24CB6"/>
    <w:rsid w:val="00A26CD2"/>
    <w:rsid w:val="00A27667"/>
    <w:rsid w:val="00A32979"/>
    <w:rsid w:val="00A34A67"/>
    <w:rsid w:val="00A37462"/>
    <w:rsid w:val="00A404C2"/>
    <w:rsid w:val="00A459E1"/>
    <w:rsid w:val="00A46AC4"/>
    <w:rsid w:val="00A51E85"/>
    <w:rsid w:val="00A52296"/>
    <w:rsid w:val="00A52B4D"/>
    <w:rsid w:val="00A53184"/>
    <w:rsid w:val="00A54EA0"/>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7F3"/>
    <w:rsid w:val="00A92DDC"/>
    <w:rsid w:val="00A960C8"/>
    <w:rsid w:val="00A96604"/>
    <w:rsid w:val="00AA03DF"/>
    <w:rsid w:val="00AA1B4F"/>
    <w:rsid w:val="00AA21D8"/>
    <w:rsid w:val="00AA271A"/>
    <w:rsid w:val="00AA3270"/>
    <w:rsid w:val="00AA54F3"/>
    <w:rsid w:val="00AA6B43"/>
    <w:rsid w:val="00AA720D"/>
    <w:rsid w:val="00AB367A"/>
    <w:rsid w:val="00AB449C"/>
    <w:rsid w:val="00AC01D1"/>
    <w:rsid w:val="00AC0AB2"/>
    <w:rsid w:val="00AC0E9F"/>
    <w:rsid w:val="00AC1D50"/>
    <w:rsid w:val="00AC52A5"/>
    <w:rsid w:val="00AC6EFD"/>
    <w:rsid w:val="00AC7151"/>
    <w:rsid w:val="00AD04D0"/>
    <w:rsid w:val="00AD460A"/>
    <w:rsid w:val="00AD6A05"/>
    <w:rsid w:val="00AE118B"/>
    <w:rsid w:val="00AE272B"/>
    <w:rsid w:val="00AE34F2"/>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5913"/>
    <w:rsid w:val="00B36C42"/>
    <w:rsid w:val="00B42EA7"/>
    <w:rsid w:val="00B51845"/>
    <w:rsid w:val="00B51923"/>
    <w:rsid w:val="00B5337C"/>
    <w:rsid w:val="00B53FDE"/>
    <w:rsid w:val="00B56397"/>
    <w:rsid w:val="00B571DA"/>
    <w:rsid w:val="00B6027B"/>
    <w:rsid w:val="00B615EA"/>
    <w:rsid w:val="00B636C8"/>
    <w:rsid w:val="00B65EDB"/>
    <w:rsid w:val="00B67AFF"/>
    <w:rsid w:val="00B70B59"/>
    <w:rsid w:val="00B73657"/>
    <w:rsid w:val="00B739B3"/>
    <w:rsid w:val="00B74BA1"/>
    <w:rsid w:val="00B75C08"/>
    <w:rsid w:val="00B81B15"/>
    <w:rsid w:val="00B915AE"/>
    <w:rsid w:val="00B96731"/>
    <w:rsid w:val="00BA009A"/>
    <w:rsid w:val="00BA1735"/>
    <w:rsid w:val="00BA19FA"/>
    <w:rsid w:val="00BA4288"/>
    <w:rsid w:val="00BA6163"/>
    <w:rsid w:val="00BB0902"/>
    <w:rsid w:val="00BB1F9C"/>
    <w:rsid w:val="00BB48E5"/>
    <w:rsid w:val="00BB5607"/>
    <w:rsid w:val="00BB5ACA"/>
    <w:rsid w:val="00BB5C76"/>
    <w:rsid w:val="00BB627F"/>
    <w:rsid w:val="00BC0C17"/>
    <w:rsid w:val="00BC3823"/>
    <w:rsid w:val="00BC5841"/>
    <w:rsid w:val="00BD2EF0"/>
    <w:rsid w:val="00BD60B4"/>
    <w:rsid w:val="00BD796B"/>
    <w:rsid w:val="00BE40C0"/>
    <w:rsid w:val="00BE4EF9"/>
    <w:rsid w:val="00BE5F4A"/>
    <w:rsid w:val="00BE7AEF"/>
    <w:rsid w:val="00BF09B0"/>
    <w:rsid w:val="00BF1544"/>
    <w:rsid w:val="00BF1801"/>
    <w:rsid w:val="00BF1B53"/>
    <w:rsid w:val="00BF2022"/>
    <w:rsid w:val="00BF246D"/>
    <w:rsid w:val="00BF2682"/>
    <w:rsid w:val="00BF5761"/>
    <w:rsid w:val="00C00051"/>
    <w:rsid w:val="00C06F06"/>
    <w:rsid w:val="00C1187A"/>
    <w:rsid w:val="00C20FAD"/>
    <w:rsid w:val="00C2375F"/>
    <w:rsid w:val="00C247CB"/>
    <w:rsid w:val="00C321D8"/>
    <w:rsid w:val="00C32E66"/>
    <w:rsid w:val="00C3355F"/>
    <w:rsid w:val="00C3364B"/>
    <w:rsid w:val="00C33A04"/>
    <w:rsid w:val="00C3569A"/>
    <w:rsid w:val="00C40A65"/>
    <w:rsid w:val="00C43F48"/>
    <w:rsid w:val="00C448FF"/>
    <w:rsid w:val="00C45E57"/>
    <w:rsid w:val="00C52F29"/>
    <w:rsid w:val="00C56CE6"/>
    <w:rsid w:val="00C5745F"/>
    <w:rsid w:val="00C60005"/>
    <w:rsid w:val="00C610D3"/>
    <w:rsid w:val="00C61A98"/>
    <w:rsid w:val="00C63201"/>
    <w:rsid w:val="00C63B57"/>
    <w:rsid w:val="00C64E62"/>
    <w:rsid w:val="00C651D5"/>
    <w:rsid w:val="00C65CCC"/>
    <w:rsid w:val="00C707E7"/>
    <w:rsid w:val="00C7618F"/>
    <w:rsid w:val="00C765A9"/>
    <w:rsid w:val="00C81157"/>
    <w:rsid w:val="00C8162D"/>
    <w:rsid w:val="00C830BB"/>
    <w:rsid w:val="00C83A0B"/>
    <w:rsid w:val="00C842D0"/>
    <w:rsid w:val="00C84ED1"/>
    <w:rsid w:val="00C863CC"/>
    <w:rsid w:val="00C87170"/>
    <w:rsid w:val="00C9038F"/>
    <w:rsid w:val="00C92AAB"/>
    <w:rsid w:val="00C95D4C"/>
    <w:rsid w:val="00C9637F"/>
    <w:rsid w:val="00C9708A"/>
    <w:rsid w:val="00CA2236"/>
    <w:rsid w:val="00CA2435"/>
    <w:rsid w:val="00CA4068"/>
    <w:rsid w:val="00CA67F4"/>
    <w:rsid w:val="00CB24F1"/>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025"/>
    <w:rsid w:val="00D06288"/>
    <w:rsid w:val="00D068C7"/>
    <w:rsid w:val="00D128A4"/>
    <w:rsid w:val="00D147C8"/>
    <w:rsid w:val="00D15035"/>
    <w:rsid w:val="00D15131"/>
    <w:rsid w:val="00D16816"/>
    <w:rsid w:val="00D16FA2"/>
    <w:rsid w:val="00D20954"/>
    <w:rsid w:val="00D20F4F"/>
    <w:rsid w:val="00D21C39"/>
    <w:rsid w:val="00D21C4C"/>
    <w:rsid w:val="00D21FC6"/>
    <w:rsid w:val="00D2243A"/>
    <w:rsid w:val="00D33393"/>
    <w:rsid w:val="00D33D36"/>
    <w:rsid w:val="00D34D94"/>
    <w:rsid w:val="00D409E2"/>
    <w:rsid w:val="00D40EC2"/>
    <w:rsid w:val="00D427D7"/>
    <w:rsid w:val="00D44E62"/>
    <w:rsid w:val="00D51570"/>
    <w:rsid w:val="00D556AD"/>
    <w:rsid w:val="00D55CFB"/>
    <w:rsid w:val="00D60381"/>
    <w:rsid w:val="00D616DE"/>
    <w:rsid w:val="00D62201"/>
    <w:rsid w:val="00D63914"/>
    <w:rsid w:val="00D651D1"/>
    <w:rsid w:val="00D717BB"/>
    <w:rsid w:val="00D71823"/>
    <w:rsid w:val="00D71969"/>
    <w:rsid w:val="00D7226B"/>
    <w:rsid w:val="00D72707"/>
    <w:rsid w:val="00D75A9C"/>
    <w:rsid w:val="00D829C8"/>
    <w:rsid w:val="00D85406"/>
    <w:rsid w:val="00D86680"/>
    <w:rsid w:val="00D874F7"/>
    <w:rsid w:val="00D90871"/>
    <w:rsid w:val="00D9155F"/>
    <w:rsid w:val="00D9403F"/>
    <w:rsid w:val="00D959B4"/>
    <w:rsid w:val="00DA44DE"/>
    <w:rsid w:val="00DA491F"/>
    <w:rsid w:val="00DA7A6D"/>
    <w:rsid w:val="00DB1E77"/>
    <w:rsid w:val="00DB620A"/>
    <w:rsid w:val="00DC3832"/>
    <w:rsid w:val="00DC40CB"/>
    <w:rsid w:val="00DC5389"/>
    <w:rsid w:val="00DC7A51"/>
    <w:rsid w:val="00DC7BD6"/>
    <w:rsid w:val="00DD3B1E"/>
    <w:rsid w:val="00DD4303"/>
    <w:rsid w:val="00DE5B5F"/>
    <w:rsid w:val="00DF5789"/>
    <w:rsid w:val="00DF614E"/>
    <w:rsid w:val="00DF78D1"/>
    <w:rsid w:val="00E00696"/>
    <w:rsid w:val="00E03651"/>
    <w:rsid w:val="00E03808"/>
    <w:rsid w:val="00E05959"/>
    <w:rsid w:val="00E060C2"/>
    <w:rsid w:val="00E06324"/>
    <w:rsid w:val="00E07B81"/>
    <w:rsid w:val="00E10AFD"/>
    <w:rsid w:val="00E12B11"/>
    <w:rsid w:val="00E12FB0"/>
    <w:rsid w:val="00E14814"/>
    <w:rsid w:val="00E1591B"/>
    <w:rsid w:val="00E16A50"/>
    <w:rsid w:val="00E2047F"/>
    <w:rsid w:val="00E249D5"/>
    <w:rsid w:val="00E25017"/>
    <w:rsid w:val="00E26F73"/>
    <w:rsid w:val="00E30A34"/>
    <w:rsid w:val="00E3126B"/>
    <w:rsid w:val="00E31AC5"/>
    <w:rsid w:val="00E33C68"/>
    <w:rsid w:val="00E34EEB"/>
    <w:rsid w:val="00E3687C"/>
    <w:rsid w:val="00E41012"/>
    <w:rsid w:val="00E44EB9"/>
    <w:rsid w:val="00E45BDC"/>
    <w:rsid w:val="00E46358"/>
    <w:rsid w:val="00E471DC"/>
    <w:rsid w:val="00E50EB4"/>
    <w:rsid w:val="00E532FC"/>
    <w:rsid w:val="00E559B4"/>
    <w:rsid w:val="00E55BB0"/>
    <w:rsid w:val="00E60384"/>
    <w:rsid w:val="00E609E5"/>
    <w:rsid w:val="00E60F27"/>
    <w:rsid w:val="00E619A9"/>
    <w:rsid w:val="00E63DAC"/>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1B59"/>
    <w:rsid w:val="00ED44F0"/>
    <w:rsid w:val="00ED4B33"/>
    <w:rsid w:val="00ED5993"/>
    <w:rsid w:val="00ED7DD6"/>
    <w:rsid w:val="00EE060B"/>
    <w:rsid w:val="00EE15A1"/>
    <w:rsid w:val="00EE16B2"/>
    <w:rsid w:val="00EE2A7C"/>
    <w:rsid w:val="00EE2C42"/>
    <w:rsid w:val="00EE341B"/>
    <w:rsid w:val="00EE4453"/>
    <w:rsid w:val="00EE5FCE"/>
    <w:rsid w:val="00EE6BBD"/>
    <w:rsid w:val="00EE6E1E"/>
    <w:rsid w:val="00EE705F"/>
    <w:rsid w:val="00EF1462"/>
    <w:rsid w:val="00EF52F1"/>
    <w:rsid w:val="00EF54FD"/>
    <w:rsid w:val="00F017C4"/>
    <w:rsid w:val="00F02834"/>
    <w:rsid w:val="00F07F0D"/>
    <w:rsid w:val="00F10400"/>
    <w:rsid w:val="00F13112"/>
    <w:rsid w:val="00F16FE6"/>
    <w:rsid w:val="00F22A3B"/>
    <w:rsid w:val="00F238BD"/>
    <w:rsid w:val="00F24992"/>
    <w:rsid w:val="00F32F2F"/>
    <w:rsid w:val="00F33F3F"/>
    <w:rsid w:val="00F35BDD"/>
    <w:rsid w:val="00F35EF0"/>
    <w:rsid w:val="00F3781F"/>
    <w:rsid w:val="00F403FD"/>
    <w:rsid w:val="00F41E72"/>
    <w:rsid w:val="00F42E3E"/>
    <w:rsid w:val="00F45BDF"/>
    <w:rsid w:val="00F50300"/>
    <w:rsid w:val="00F5414B"/>
    <w:rsid w:val="00F56E39"/>
    <w:rsid w:val="00F623E9"/>
    <w:rsid w:val="00F63951"/>
    <w:rsid w:val="00F63C86"/>
    <w:rsid w:val="00F64637"/>
    <w:rsid w:val="00F67C8B"/>
    <w:rsid w:val="00F713CA"/>
    <w:rsid w:val="00F766BE"/>
    <w:rsid w:val="00F77EB9"/>
    <w:rsid w:val="00F80635"/>
    <w:rsid w:val="00F8115F"/>
    <w:rsid w:val="00F815D1"/>
    <w:rsid w:val="00F81E7E"/>
    <w:rsid w:val="00F81F0F"/>
    <w:rsid w:val="00F825F4"/>
    <w:rsid w:val="00F85922"/>
    <w:rsid w:val="00F87E4A"/>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23AE"/>
    <w:rsid w:val="00FD4922"/>
    <w:rsid w:val="00FD6461"/>
    <w:rsid w:val="00FE0281"/>
    <w:rsid w:val="00FE7083"/>
    <w:rsid w:val="00FF019F"/>
    <w:rsid w:val="00FF1B2A"/>
    <w:rsid w:val="00FF2160"/>
    <w:rsid w:val="00FF30DE"/>
    <w:rsid w:val="00FF3A0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1119">
      <w:bodyDiv w:val="1"/>
      <w:marLeft w:val="0"/>
      <w:marRight w:val="0"/>
      <w:marTop w:val="0"/>
      <w:marBottom w:val="0"/>
      <w:divBdr>
        <w:top w:val="none" w:sz="0" w:space="0" w:color="auto"/>
        <w:left w:val="none" w:sz="0" w:space="0" w:color="auto"/>
        <w:bottom w:val="none" w:sz="0" w:space="0" w:color="auto"/>
        <w:right w:val="none" w:sz="0" w:space="0" w:color="auto"/>
      </w:divBdr>
      <w:divsChild>
        <w:div w:id="1651865815">
          <w:marLeft w:val="0"/>
          <w:marRight w:val="0"/>
          <w:marTop w:val="0"/>
          <w:marBottom w:val="0"/>
          <w:divBdr>
            <w:top w:val="none" w:sz="0" w:space="0" w:color="auto"/>
            <w:left w:val="none" w:sz="0" w:space="0" w:color="auto"/>
            <w:bottom w:val="none" w:sz="0" w:space="0" w:color="auto"/>
            <w:right w:val="none" w:sz="0" w:space="0" w:color="auto"/>
          </w:divBdr>
        </w:div>
        <w:div w:id="1782332260">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27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47D7F-85F8-429C-B7E6-EEC2FB1D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6952</Words>
  <Characters>39631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46491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2018-07-19T18:23:00Z</dcterms:created>
  <dcterms:modified xsi:type="dcterms:W3CDTF">2018-07-19T18:23:00Z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