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63468" w14:textId="77777777" w:rsidR="008B038E" w:rsidRPr="00913358" w:rsidRDefault="000804CE">
      <w:pPr>
        <w:rPr>
          <w:rFonts w:cs="Times New Roman"/>
          <w:sz w:val="24"/>
          <w:szCs w:val="24"/>
          <w:lang w:val="en-US"/>
        </w:rPr>
      </w:pPr>
      <w:r w:rsidRPr="00913358">
        <w:rPr>
          <w:rFonts w:cs="Times New Roman"/>
          <w:sz w:val="24"/>
          <w:szCs w:val="24"/>
          <w:lang w:val="en-US"/>
        </w:rPr>
        <w:t>Response to reviewers,</w:t>
      </w:r>
    </w:p>
    <w:p w14:paraId="55D55964" w14:textId="4D991DD4" w:rsidR="000804CE" w:rsidRPr="00913358" w:rsidRDefault="000804CE" w:rsidP="00EA6FB9">
      <w:pPr>
        <w:jc w:val="both"/>
        <w:rPr>
          <w:rFonts w:cs="Times New Roman"/>
          <w:sz w:val="24"/>
          <w:szCs w:val="24"/>
          <w:lang w:val="en-US"/>
        </w:rPr>
      </w:pPr>
      <w:r w:rsidRPr="00913358">
        <w:rPr>
          <w:rFonts w:cs="Times New Roman"/>
          <w:sz w:val="24"/>
          <w:szCs w:val="24"/>
          <w:lang w:val="en-US"/>
        </w:rPr>
        <w:t>We are thankful for the</w:t>
      </w:r>
      <w:r w:rsidR="005E19DA" w:rsidRPr="00913358">
        <w:rPr>
          <w:rFonts w:cs="Times New Roman"/>
          <w:sz w:val="24"/>
          <w:szCs w:val="24"/>
          <w:lang w:val="en-US"/>
        </w:rPr>
        <w:t xml:space="preserve"> detailed and useful comments to</w:t>
      </w:r>
      <w:r w:rsidRPr="00913358">
        <w:rPr>
          <w:rFonts w:cs="Times New Roman"/>
          <w:sz w:val="24"/>
          <w:szCs w:val="24"/>
          <w:lang w:val="en-US"/>
        </w:rPr>
        <w:t xml:space="preserve"> our manuscript. We have </w:t>
      </w:r>
      <w:r w:rsidR="005E19DA" w:rsidRPr="00913358">
        <w:rPr>
          <w:rFonts w:cs="Times New Roman"/>
          <w:sz w:val="24"/>
          <w:szCs w:val="24"/>
          <w:lang w:val="en-US"/>
        </w:rPr>
        <w:t xml:space="preserve">carefully </w:t>
      </w:r>
      <w:r w:rsidRPr="00913358">
        <w:rPr>
          <w:rFonts w:cs="Times New Roman"/>
          <w:sz w:val="24"/>
          <w:szCs w:val="24"/>
          <w:lang w:val="en-US"/>
        </w:rPr>
        <w:t>consider</w:t>
      </w:r>
      <w:r w:rsidR="005E19DA" w:rsidRPr="00913358">
        <w:rPr>
          <w:rFonts w:cs="Times New Roman"/>
          <w:sz w:val="24"/>
          <w:szCs w:val="24"/>
          <w:lang w:val="en-US"/>
        </w:rPr>
        <w:t>ed</w:t>
      </w:r>
      <w:r w:rsidRPr="00913358">
        <w:rPr>
          <w:rFonts w:cs="Times New Roman"/>
          <w:sz w:val="24"/>
          <w:szCs w:val="24"/>
          <w:lang w:val="en-US"/>
        </w:rPr>
        <w:t xml:space="preserve"> comments to improve the protocol. We believe that the quality of the manuscript benefitted from these edits, and we hope it is acceptable for publication in its current form. The more specific comments to the points raised by the </w:t>
      </w:r>
      <w:r w:rsidR="00103BDF" w:rsidRPr="00913358">
        <w:rPr>
          <w:rFonts w:cs="Times New Roman"/>
          <w:sz w:val="24"/>
          <w:szCs w:val="24"/>
          <w:lang w:val="en-US"/>
        </w:rPr>
        <w:t xml:space="preserve">editor and </w:t>
      </w:r>
      <w:r w:rsidRPr="00913358">
        <w:rPr>
          <w:rFonts w:cs="Times New Roman"/>
          <w:sz w:val="24"/>
          <w:szCs w:val="24"/>
          <w:lang w:val="en-US"/>
        </w:rPr>
        <w:t xml:space="preserve">reviewers </w:t>
      </w:r>
      <w:proofErr w:type="gramStart"/>
      <w:r w:rsidRPr="00913358">
        <w:rPr>
          <w:rFonts w:cs="Times New Roman"/>
          <w:sz w:val="24"/>
          <w:szCs w:val="24"/>
          <w:lang w:val="en-US"/>
        </w:rPr>
        <w:t>are listed</w:t>
      </w:r>
      <w:proofErr w:type="gramEnd"/>
      <w:r w:rsidRPr="00913358">
        <w:rPr>
          <w:rFonts w:cs="Times New Roman"/>
          <w:sz w:val="24"/>
          <w:szCs w:val="24"/>
          <w:lang w:val="en-US"/>
        </w:rPr>
        <w:t xml:space="preserve"> below.</w:t>
      </w:r>
    </w:p>
    <w:p w14:paraId="754604D1" w14:textId="2F88ED3B" w:rsidR="00815E85" w:rsidRPr="00913358" w:rsidRDefault="00815E85" w:rsidP="00815E85">
      <w:pPr>
        <w:spacing w:after="0" w:line="240" w:lineRule="auto"/>
        <w:rPr>
          <w:rFonts w:eastAsia="Times New Roman" w:cs="Times New Roman"/>
          <w:b/>
          <w:bCs/>
          <w:sz w:val="24"/>
          <w:szCs w:val="24"/>
          <w:lang w:val="en-US" w:eastAsia="fi-FI"/>
        </w:rPr>
      </w:pPr>
      <w:r w:rsidRPr="00913358">
        <w:rPr>
          <w:rFonts w:eastAsia="Times New Roman" w:cs="Times New Roman"/>
          <w:b/>
          <w:bCs/>
          <w:sz w:val="24"/>
          <w:szCs w:val="24"/>
          <w:lang w:val="en-US" w:eastAsia="fi-FI"/>
        </w:rPr>
        <w:t>Editorial comments:</w:t>
      </w:r>
    </w:p>
    <w:p w14:paraId="3301B033" w14:textId="77777777" w:rsidR="00815E85" w:rsidRPr="00913358" w:rsidRDefault="00815E85" w:rsidP="00815E85">
      <w:pPr>
        <w:spacing w:after="0" w:line="240" w:lineRule="auto"/>
        <w:rPr>
          <w:rFonts w:eastAsia="Times New Roman" w:cs="Times New Roman"/>
          <w:b/>
          <w:bCs/>
          <w:sz w:val="24"/>
          <w:szCs w:val="24"/>
          <w:lang w:val="en-US" w:eastAsia="fi-FI"/>
        </w:rPr>
      </w:pPr>
    </w:p>
    <w:p w14:paraId="6681ED56" w14:textId="04FD5997" w:rsidR="00815E85" w:rsidRPr="00913358" w:rsidRDefault="00815E85" w:rsidP="00815E85">
      <w:pPr>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Changes to </w:t>
      </w:r>
      <w:proofErr w:type="gramStart"/>
      <w:r w:rsidRPr="00913358">
        <w:rPr>
          <w:rFonts w:eastAsia="Times New Roman" w:cs="Times New Roman"/>
          <w:color w:val="2E74B5" w:themeColor="accent1" w:themeShade="BF"/>
          <w:sz w:val="24"/>
          <w:szCs w:val="24"/>
          <w:lang w:val="en-US" w:eastAsia="fi-FI"/>
        </w:rPr>
        <w:t>be made</w:t>
      </w:r>
      <w:proofErr w:type="gramEnd"/>
      <w:r w:rsidRPr="00913358">
        <w:rPr>
          <w:rFonts w:eastAsia="Times New Roman" w:cs="Times New Roman"/>
          <w:color w:val="2E74B5" w:themeColor="accent1" w:themeShade="BF"/>
          <w:sz w:val="24"/>
          <w:szCs w:val="24"/>
          <w:lang w:val="en-US" w:eastAsia="fi-FI"/>
        </w:rPr>
        <w:t xml:space="preserve"> by the Author(s):</w:t>
      </w:r>
    </w:p>
    <w:p w14:paraId="066298ED" w14:textId="77777777" w:rsidR="005F17F3" w:rsidRPr="00913358" w:rsidRDefault="005F17F3" w:rsidP="00815E85">
      <w:pPr>
        <w:spacing w:after="0" w:line="240" w:lineRule="auto"/>
        <w:rPr>
          <w:rFonts w:eastAsia="Times New Roman" w:cs="Times New Roman"/>
          <w:color w:val="2E74B5" w:themeColor="accent1" w:themeShade="BF"/>
          <w:sz w:val="24"/>
          <w:szCs w:val="24"/>
          <w:lang w:val="en-US" w:eastAsia="fi-FI"/>
        </w:rPr>
      </w:pPr>
    </w:p>
    <w:p w14:paraId="33AA613A" w14:textId="0F20A1A0" w:rsidR="008363F9" w:rsidRPr="00913358" w:rsidRDefault="008363F9" w:rsidP="008363F9">
      <w:pPr>
        <w:pStyle w:val="ListParagraph"/>
        <w:numPr>
          <w:ilvl w:val="0"/>
          <w:numId w:val="11"/>
        </w:numPr>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Please take this opportunity </w:t>
      </w:r>
      <w:proofErr w:type="gramStart"/>
      <w:r w:rsidRPr="00913358">
        <w:rPr>
          <w:rFonts w:eastAsia="Times New Roman" w:cs="Times New Roman"/>
          <w:color w:val="2E74B5" w:themeColor="accent1" w:themeShade="BF"/>
          <w:sz w:val="24"/>
          <w:szCs w:val="24"/>
          <w:lang w:val="en-US" w:eastAsia="fi-FI"/>
        </w:rPr>
        <w:t>to thoroughly proofread</w:t>
      </w:r>
      <w:proofErr w:type="gramEnd"/>
      <w:r w:rsidRPr="00913358">
        <w:rPr>
          <w:rFonts w:eastAsia="Times New Roman" w:cs="Times New Roman"/>
          <w:color w:val="2E74B5" w:themeColor="accent1" w:themeShade="BF"/>
          <w:sz w:val="24"/>
          <w:szCs w:val="24"/>
          <w:lang w:val="en-US" w:eastAsia="fi-FI"/>
        </w:rPr>
        <w:t xml:space="preserve"> the manuscript to ensure that there are no spelling or grammar issues. The </w:t>
      </w:r>
      <w:proofErr w:type="spellStart"/>
      <w:r w:rsidRPr="00913358">
        <w:rPr>
          <w:rFonts w:eastAsia="Times New Roman" w:cs="Times New Roman"/>
          <w:color w:val="2E74B5" w:themeColor="accent1" w:themeShade="BF"/>
          <w:sz w:val="24"/>
          <w:szCs w:val="24"/>
          <w:lang w:val="en-US" w:eastAsia="fi-FI"/>
        </w:rPr>
        <w:t>JoVE</w:t>
      </w:r>
      <w:proofErr w:type="spellEnd"/>
      <w:r w:rsidRPr="00913358">
        <w:rPr>
          <w:rFonts w:eastAsia="Times New Roman" w:cs="Times New Roman"/>
          <w:color w:val="2E74B5" w:themeColor="accent1" w:themeShade="BF"/>
          <w:sz w:val="24"/>
          <w:szCs w:val="24"/>
          <w:lang w:val="en-US" w:eastAsia="fi-FI"/>
        </w:rPr>
        <w:t xml:space="preserve"> editor will not copy-edit your manuscript and any errors in the submitted revision may be present in the published version.</w:t>
      </w:r>
    </w:p>
    <w:p w14:paraId="114F07C0" w14:textId="77777777" w:rsidR="00AC67A6" w:rsidRPr="00913358" w:rsidRDefault="00AC67A6" w:rsidP="008363F9">
      <w:pPr>
        <w:spacing w:after="0" w:line="240" w:lineRule="auto"/>
        <w:ind w:left="720"/>
        <w:rPr>
          <w:rFonts w:eastAsia="Times New Roman" w:cs="Times New Roman"/>
          <w:color w:val="2E74B5" w:themeColor="accent1" w:themeShade="BF"/>
          <w:sz w:val="24"/>
          <w:szCs w:val="24"/>
          <w:lang w:val="en-US" w:eastAsia="fi-FI"/>
        </w:rPr>
      </w:pPr>
    </w:p>
    <w:p w14:paraId="073AB90F" w14:textId="2069AE43" w:rsidR="00815E85" w:rsidRPr="00913358" w:rsidRDefault="00767EBD" w:rsidP="008363F9">
      <w:pPr>
        <w:spacing w:after="0" w:line="240" w:lineRule="auto"/>
        <w:ind w:left="720"/>
        <w:rPr>
          <w:rFonts w:eastAsia="Times New Roman" w:cs="Times New Roman"/>
          <w:sz w:val="24"/>
          <w:szCs w:val="24"/>
          <w:lang w:val="en-US" w:eastAsia="fi-FI"/>
        </w:rPr>
      </w:pPr>
      <w:r w:rsidRPr="00913358">
        <w:rPr>
          <w:rFonts w:eastAsia="Times New Roman" w:cs="Times New Roman"/>
          <w:sz w:val="24"/>
          <w:szCs w:val="24"/>
          <w:lang w:val="en-US" w:eastAsia="fi-FI"/>
        </w:rPr>
        <w:t>The l</w:t>
      </w:r>
      <w:r w:rsidR="00815E85" w:rsidRPr="00913358">
        <w:rPr>
          <w:rFonts w:eastAsia="Times New Roman" w:cs="Times New Roman"/>
          <w:sz w:val="24"/>
          <w:szCs w:val="24"/>
          <w:lang w:val="en-US" w:eastAsia="fi-FI"/>
        </w:rPr>
        <w:t>anguage of the revised manuscript was proof red before the re-submission.</w:t>
      </w:r>
    </w:p>
    <w:p w14:paraId="55A6C64E" w14:textId="77777777" w:rsidR="008363F9" w:rsidRPr="00913358" w:rsidRDefault="008363F9" w:rsidP="008363F9">
      <w:pPr>
        <w:spacing w:after="0" w:line="240" w:lineRule="auto"/>
        <w:ind w:left="720"/>
        <w:rPr>
          <w:rFonts w:eastAsia="Times New Roman" w:cs="Times New Roman"/>
          <w:sz w:val="24"/>
          <w:szCs w:val="24"/>
          <w:lang w:val="en-US" w:eastAsia="fi-FI"/>
        </w:rPr>
      </w:pPr>
    </w:p>
    <w:p w14:paraId="00152FE1" w14:textId="76BBB7D1" w:rsidR="00815E85" w:rsidRPr="00913358" w:rsidRDefault="00815E85" w:rsidP="008363F9">
      <w:pPr>
        <w:pStyle w:val="ListParagraph"/>
        <w:numPr>
          <w:ilvl w:val="0"/>
          <w:numId w:val="11"/>
        </w:numPr>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 Figure 2: Please change “sec” to “s”.</w:t>
      </w:r>
    </w:p>
    <w:p w14:paraId="1A87C470" w14:textId="77777777" w:rsidR="005F17F3" w:rsidRPr="00913358" w:rsidRDefault="005F17F3" w:rsidP="005F17F3">
      <w:pPr>
        <w:pStyle w:val="ListParagraph"/>
        <w:spacing w:after="0" w:line="240" w:lineRule="auto"/>
        <w:ind w:left="644"/>
        <w:rPr>
          <w:rFonts w:eastAsia="Times New Roman" w:cs="Times New Roman"/>
          <w:color w:val="2E74B5" w:themeColor="accent1" w:themeShade="BF"/>
          <w:sz w:val="24"/>
          <w:szCs w:val="24"/>
          <w:lang w:val="en-US" w:eastAsia="fi-FI"/>
        </w:rPr>
      </w:pPr>
    </w:p>
    <w:p w14:paraId="0DCE2788" w14:textId="3FDDC40A" w:rsidR="008363F9" w:rsidRPr="00913358" w:rsidRDefault="00AC67A6" w:rsidP="00767EBD">
      <w:pPr>
        <w:spacing w:after="0" w:line="240" w:lineRule="auto"/>
        <w:ind w:firstLine="644"/>
        <w:rPr>
          <w:rFonts w:eastAsia="Times New Roman" w:cs="Times New Roman"/>
          <w:sz w:val="24"/>
          <w:szCs w:val="24"/>
          <w:lang w:val="en-US" w:eastAsia="fi-FI"/>
        </w:rPr>
      </w:pPr>
      <w:r w:rsidRPr="00913358">
        <w:rPr>
          <w:rFonts w:eastAsia="Times New Roman" w:cs="Times New Roman"/>
          <w:sz w:val="24"/>
          <w:szCs w:val="24"/>
          <w:lang w:val="en-US" w:eastAsia="fi-FI"/>
        </w:rPr>
        <w:t xml:space="preserve">In Figure </w:t>
      </w:r>
      <w:proofErr w:type="gramStart"/>
      <w:r w:rsidRPr="00913358">
        <w:rPr>
          <w:rFonts w:eastAsia="Times New Roman" w:cs="Times New Roman"/>
          <w:sz w:val="24"/>
          <w:szCs w:val="24"/>
          <w:lang w:val="en-US" w:eastAsia="fi-FI"/>
        </w:rPr>
        <w:t>2</w:t>
      </w:r>
      <w:proofErr w:type="gramEnd"/>
      <w:r w:rsidR="00815E85" w:rsidRPr="00913358">
        <w:rPr>
          <w:rFonts w:eastAsia="Times New Roman" w:cs="Times New Roman"/>
          <w:sz w:val="24"/>
          <w:szCs w:val="24"/>
          <w:lang w:val="en-US" w:eastAsia="fi-FI"/>
        </w:rPr>
        <w:t xml:space="preserve"> “sec” was changed to “s”. </w:t>
      </w:r>
    </w:p>
    <w:p w14:paraId="36D9DB33" w14:textId="77777777" w:rsidR="008363F9" w:rsidRPr="00913358" w:rsidRDefault="008363F9" w:rsidP="008363F9">
      <w:pPr>
        <w:spacing w:after="0" w:line="240" w:lineRule="auto"/>
        <w:ind w:firstLine="720"/>
        <w:rPr>
          <w:rFonts w:eastAsia="Times New Roman" w:cs="Times New Roman"/>
          <w:sz w:val="24"/>
          <w:szCs w:val="24"/>
          <w:lang w:val="en-US" w:eastAsia="fi-FI"/>
        </w:rPr>
      </w:pPr>
    </w:p>
    <w:p w14:paraId="2DB5B064" w14:textId="23DB5FBB" w:rsidR="00815E85" w:rsidRPr="00913358" w:rsidRDefault="00815E85" w:rsidP="008363F9">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Please define all abbreviations before use. </w:t>
      </w:r>
    </w:p>
    <w:p w14:paraId="31F460D3" w14:textId="77777777" w:rsidR="005F17F3" w:rsidRPr="00913358" w:rsidRDefault="005F17F3" w:rsidP="005F17F3">
      <w:pPr>
        <w:pStyle w:val="ListParagraph"/>
        <w:spacing w:after="0" w:line="240" w:lineRule="auto"/>
        <w:ind w:left="644"/>
        <w:rPr>
          <w:rFonts w:eastAsia="Times New Roman" w:cs="Times New Roman"/>
          <w:sz w:val="24"/>
          <w:szCs w:val="24"/>
          <w:lang w:val="en-US" w:eastAsia="fi-FI"/>
        </w:rPr>
      </w:pPr>
    </w:p>
    <w:p w14:paraId="138BEDCF" w14:textId="7655B8A4" w:rsidR="00815E85" w:rsidRPr="00913358" w:rsidRDefault="00815E85" w:rsidP="00767EBD">
      <w:pPr>
        <w:spacing w:after="0" w:line="240" w:lineRule="auto"/>
        <w:ind w:firstLine="644"/>
        <w:rPr>
          <w:rFonts w:eastAsia="Times New Roman" w:cs="Times New Roman"/>
          <w:sz w:val="24"/>
          <w:szCs w:val="24"/>
          <w:lang w:val="en-US" w:eastAsia="fi-FI"/>
        </w:rPr>
      </w:pPr>
      <w:r w:rsidRPr="00913358">
        <w:rPr>
          <w:rFonts w:eastAsia="Times New Roman" w:cs="Times New Roman"/>
          <w:sz w:val="24"/>
          <w:szCs w:val="24"/>
          <w:lang w:val="en-US" w:eastAsia="fi-FI"/>
        </w:rPr>
        <w:t xml:space="preserve">All abbreviations </w:t>
      </w:r>
      <w:proofErr w:type="gramStart"/>
      <w:r w:rsidRPr="00913358">
        <w:rPr>
          <w:rFonts w:eastAsia="Times New Roman" w:cs="Times New Roman"/>
          <w:sz w:val="24"/>
          <w:szCs w:val="24"/>
          <w:lang w:val="en-US" w:eastAsia="fi-FI"/>
        </w:rPr>
        <w:t>were defined</w:t>
      </w:r>
      <w:proofErr w:type="gramEnd"/>
      <w:r w:rsidRPr="00913358">
        <w:rPr>
          <w:rFonts w:eastAsia="Times New Roman" w:cs="Times New Roman"/>
          <w:sz w:val="24"/>
          <w:szCs w:val="24"/>
          <w:lang w:val="en-US" w:eastAsia="fi-FI"/>
        </w:rPr>
        <w:t xml:space="preserve"> before use. </w:t>
      </w:r>
    </w:p>
    <w:p w14:paraId="51996E67" w14:textId="77777777" w:rsidR="005F17F3" w:rsidRPr="00913358" w:rsidRDefault="005F17F3" w:rsidP="008363F9">
      <w:pPr>
        <w:spacing w:after="0" w:line="240" w:lineRule="auto"/>
        <w:ind w:firstLine="720"/>
        <w:rPr>
          <w:rFonts w:eastAsia="Times New Roman" w:cs="Times New Roman"/>
          <w:sz w:val="24"/>
          <w:szCs w:val="24"/>
          <w:lang w:val="en-US" w:eastAsia="fi-FI"/>
        </w:rPr>
      </w:pPr>
    </w:p>
    <w:p w14:paraId="6B1861F9" w14:textId="22132541" w:rsidR="00815E85" w:rsidRPr="00913358" w:rsidRDefault="00815E85" w:rsidP="008363F9">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Please use SI abbreviations for all units: L, mL, µL, h, min, s, etc.</w:t>
      </w:r>
    </w:p>
    <w:p w14:paraId="5388FF9C" w14:textId="77777777" w:rsidR="005F17F3" w:rsidRPr="00913358" w:rsidRDefault="005F17F3" w:rsidP="005F17F3">
      <w:pPr>
        <w:pStyle w:val="ListParagraph"/>
        <w:spacing w:after="0" w:line="240" w:lineRule="auto"/>
        <w:ind w:left="644"/>
        <w:rPr>
          <w:rFonts w:eastAsia="Times New Roman" w:cs="Times New Roman"/>
          <w:sz w:val="24"/>
          <w:szCs w:val="24"/>
          <w:lang w:val="en-US" w:eastAsia="fi-FI"/>
        </w:rPr>
      </w:pPr>
    </w:p>
    <w:p w14:paraId="682B4848" w14:textId="038450E5" w:rsidR="00815E85" w:rsidRPr="00913358" w:rsidRDefault="00815E85" w:rsidP="005F17F3">
      <w:pPr>
        <w:spacing w:after="0" w:line="240" w:lineRule="auto"/>
        <w:ind w:firstLine="644"/>
        <w:rPr>
          <w:rFonts w:eastAsia="Times New Roman" w:cs="Times New Roman"/>
          <w:sz w:val="24"/>
          <w:szCs w:val="24"/>
          <w:lang w:val="en-US" w:eastAsia="fi-FI"/>
        </w:rPr>
      </w:pPr>
      <w:r w:rsidRPr="00913358">
        <w:rPr>
          <w:rFonts w:eastAsia="Times New Roman" w:cs="Times New Roman"/>
          <w:sz w:val="24"/>
          <w:szCs w:val="24"/>
          <w:lang w:val="en-US" w:eastAsia="fi-FI"/>
        </w:rPr>
        <w:t xml:space="preserve">Abbreviations </w:t>
      </w:r>
      <w:r w:rsidR="005F17F3" w:rsidRPr="00913358">
        <w:rPr>
          <w:rFonts w:eastAsia="Times New Roman" w:cs="Times New Roman"/>
          <w:sz w:val="24"/>
          <w:szCs w:val="24"/>
          <w:lang w:val="en-US" w:eastAsia="fi-FI"/>
        </w:rPr>
        <w:t xml:space="preserve">for units </w:t>
      </w:r>
      <w:proofErr w:type="gramStart"/>
      <w:r w:rsidRPr="00913358">
        <w:rPr>
          <w:rFonts w:eastAsia="Times New Roman" w:cs="Times New Roman"/>
          <w:sz w:val="24"/>
          <w:szCs w:val="24"/>
          <w:lang w:val="en-US" w:eastAsia="fi-FI"/>
        </w:rPr>
        <w:t xml:space="preserve">were </w:t>
      </w:r>
      <w:r w:rsidR="005F17F3" w:rsidRPr="00913358">
        <w:rPr>
          <w:rFonts w:eastAsia="Times New Roman" w:cs="Times New Roman"/>
          <w:sz w:val="24"/>
          <w:szCs w:val="24"/>
          <w:lang w:val="en-US" w:eastAsia="fi-FI"/>
        </w:rPr>
        <w:t xml:space="preserve">checked and </w:t>
      </w:r>
      <w:r w:rsidRPr="00913358">
        <w:rPr>
          <w:rFonts w:eastAsia="Times New Roman" w:cs="Times New Roman"/>
          <w:sz w:val="24"/>
          <w:szCs w:val="24"/>
          <w:lang w:val="en-US" w:eastAsia="fi-FI"/>
        </w:rPr>
        <w:t>changed to SI units</w:t>
      </w:r>
      <w:proofErr w:type="gramEnd"/>
      <w:r w:rsidRPr="00913358">
        <w:rPr>
          <w:rFonts w:eastAsia="Times New Roman" w:cs="Times New Roman"/>
          <w:sz w:val="24"/>
          <w:szCs w:val="24"/>
          <w:lang w:val="en-US" w:eastAsia="fi-FI"/>
        </w:rPr>
        <w:t>.</w:t>
      </w:r>
    </w:p>
    <w:p w14:paraId="56D3EB84" w14:textId="77777777" w:rsidR="005F17F3" w:rsidRPr="00913358" w:rsidRDefault="005F17F3" w:rsidP="005F17F3">
      <w:pPr>
        <w:spacing w:after="0" w:line="240" w:lineRule="auto"/>
        <w:rPr>
          <w:rFonts w:eastAsia="Times New Roman" w:cs="Times New Roman"/>
          <w:sz w:val="24"/>
          <w:szCs w:val="24"/>
          <w:lang w:val="en-US" w:eastAsia="fi-FI"/>
        </w:rPr>
      </w:pPr>
    </w:p>
    <w:p w14:paraId="5F80DE34" w14:textId="455C90BF" w:rsidR="00815E85" w:rsidRPr="00913358" w:rsidRDefault="00815E85" w:rsidP="008363F9">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Please include a space between all numbers and their corresponding units: 15 mL, 37 °C, 60 s</w:t>
      </w:r>
      <w:proofErr w:type="gramStart"/>
      <w:r w:rsidRPr="00913358">
        <w:rPr>
          <w:rFonts w:eastAsia="Times New Roman" w:cs="Times New Roman"/>
          <w:color w:val="2E74B5" w:themeColor="accent1" w:themeShade="BF"/>
          <w:sz w:val="24"/>
          <w:szCs w:val="24"/>
          <w:lang w:val="en-US" w:eastAsia="fi-FI"/>
        </w:rPr>
        <w:t>;</w:t>
      </w:r>
      <w:proofErr w:type="gramEnd"/>
      <w:r w:rsidRPr="00913358">
        <w:rPr>
          <w:rFonts w:eastAsia="Times New Roman" w:cs="Times New Roman"/>
          <w:color w:val="2E74B5" w:themeColor="accent1" w:themeShade="BF"/>
          <w:sz w:val="24"/>
          <w:szCs w:val="24"/>
          <w:lang w:val="en-US" w:eastAsia="fi-FI"/>
        </w:rPr>
        <w:t xml:space="preserve"> etc.</w:t>
      </w:r>
    </w:p>
    <w:p w14:paraId="0B29C2EF" w14:textId="77777777" w:rsidR="005F17F3" w:rsidRPr="00913358" w:rsidRDefault="005F17F3" w:rsidP="005F17F3">
      <w:pPr>
        <w:pStyle w:val="ListParagraph"/>
        <w:spacing w:after="0" w:line="240" w:lineRule="auto"/>
        <w:ind w:left="644"/>
        <w:rPr>
          <w:rFonts w:eastAsia="Times New Roman" w:cs="Times New Roman"/>
          <w:sz w:val="24"/>
          <w:szCs w:val="24"/>
          <w:lang w:val="en-US" w:eastAsia="fi-FI"/>
        </w:rPr>
      </w:pPr>
    </w:p>
    <w:p w14:paraId="6DD947E1" w14:textId="4A698B4E" w:rsidR="00815E85" w:rsidRPr="00913358" w:rsidRDefault="00815E85" w:rsidP="005F17F3">
      <w:pPr>
        <w:spacing w:after="0" w:line="240" w:lineRule="auto"/>
        <w:ind w:left="644"/>
        <w:rPr>
          <w:rFonts w:eastAsia="Times New Roman" w:cs="Times New Roman"/>
          <w:color w:val="2E74B5" w:themeColor="accent1" w:themeShade="BF"/>
          <w:sz w:val="24"/>
          <w:szCs w:val="24"/>
          <w:lang w:val="en-US" w:eastAsia="fi-FI"/>
        </w:rPr>
      </w:pPr>
      <w:r w:rsidRPr="00913358">
        <w:rPr>
          <w:rFonts w:eastAsia="Times New Roman" w:cs="Times New Roman"/>
          <w:sz w:val="24"/>
          <w:szCs w:val="24"/>
          <w:lang w:val="en-US" w:eastAsia="fi-FI"/>
        </w:rPr>
        <w:t xml:space="preserve">The text </w:t>
      </w:r>
      <w:proofErr w:type="gramStart"/>
      <w:r w:rsidRPr="00913358">
        <w:rPr>
          <w:rFonts w:eastAsia="Times New Roman" w:cs="Times New Roman"/>
          <w:sz w:val="24"/>
          <w:szCs w:val="24"/>
          <w:lang w:val="en-US" w:eastAsia="fi-FI"/>
        </w:rPr>
        <w:t>was revised</w:t>
      </w:r>
      <w:proofErr w:type="gramEnd"/>
      <w:r w:rsidRPr="00913358">
        <w:rPr>
          <w:rFonts w:eastAsia="Times New Roman" w:cs="Times New Roman"/>
          <w:sz w:val="24"/>
          <w:szCs w:val="24"/>
          <w:lang w:val="en-US" w:eastAsia="fi-FI"/>
        </w:rPr>
        <w:t xml:space="preserve"> and spaces were added between numbers and their corresponding units</w:t>
      </w:r>
      <w:r w:rsidRPr="00913358">
        <w:rPr>
          <w:rFonts w:eastAsia="Times New Roman" w:cs="Times New Roman"/>
          <w:color w:val="2E74B5" w:themeColor="accent1" w:themeShade="BF"/>
          <w:sz w:val="24"/>
          <w:szCs w:val="24"/>
          <w:lang w:val="en-US" w:eastAsia="fi-FI"/>
        </w:rPr>
        <w:t>.</w:t>
      </w:r>
    </w:p>
    <w:p w14:paraId="4E12050E" w14:textId="77777777" w:rsidR="005F17F3" w:rsidRPr="00913358" w:rsidRDefault="005F17F3" w:rsidP="005F17F3">
      <w:pPr>
        <w:spacing w:after="0" w:line="240" w:lineRule="auto"/>
        <w:ind w:left="644"/>
        <w:rPr>
          <w:rFonts w:eastAsia="Times New Roman" w:cs="Times New Roman"/>
          <w:color w:val="2E74B5" w:themeColor="accent1" w:themeShade="BF"/>
          <w:sz w:val="24"/>
          <w:szCs w:val="24"/>
          <w:lang w:val="en-US" w:eastAsia="fi-FI"/>
        </w:rPr>
      </w:pPr>
    </w:p>
    <w:p w14:paraId="43A77E85" w14:textId="111ED6A3" w:rsidR="00815E85" w:rsidRPr="00913358" w:rsidRDefault="00815E85" w:rsidP="008363F9">
      <w:pPr>
        <w:pStyle w:val="ListParagraph"/>
        <w:numPr>
          <w:ilvl w:val="0"/>
          <w:numId w:val="11"/>
        </w:numPr>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Please move the ethics statement before your numbered protocol steps, indicating that the protocol follows the animal care guidelines of your institution. </w:t>
      </w:r>
    </w:p>
    <w:p w14:paraId="671CF684" w14:textId="77777777" w:rsidR="005F17F3" w:rsidRPr="00913358" w:rsidRDefault="005F17F3" w:rsidP="005F17F3">
      <w:pPr>
        <w:pStyle w:val="ListParagraph"/>
        <w:spacing w:after="0" w:line="240" w:lineRule="auto"/>
        <w:ind w:left="644"/>
        <w:rPr>
          <w:rFonts w:eastAsia="Times New Roman" w:cs="Times New Roman"/>
          <w:color w:val="2E74B5" w:themeColor="accent1" w:themeShade="BF"/>
          <w:sz w:val="24"/>
          <w:szCs w:val="24"/>
          <w:lang w:val="en-US" w:eastAsia="fi-FI"/>
        </w:rPr>
      </w:pPr>
    </w:p>
    <w:p w14:paraId="1C9AE18D" w14:textId="384CE8F1" w:rsidR="00815E85" w:rsidRPr="00913358" w:rsidRDefault="00815E85" w:rsidP="005F17F3">
      <w:pPr>
        <w:spacing w:after="0" w:line="240" w:lineRule="auto"/>
        <w:ind w:firstLine="644"/>
        <w:rPr>
          <w:rFonts w:eastAsia="Times New Roman" w:cs="Times New Roman"/>
          <w:sz w:val="24"/>
          <w:szCs w:val="24"/>
          <w:lang w:val="en-US" w:eastAsia="fi-FI"/>
        </w:rPr>
      </w:pPr>
      <w:r w:rsidRPr="00913358">
        <w:rPr>
          <w:rFonts w:eastAsia="Times New Roman" w:cs="Times New Roman"/>
          <w:sz w:val="24"/>
          <w:szCs w:val="24"/>
          <w:lang w:val="en-US" w:eastAsia="fi-FI"/>
        </w:rPr>
        <w:t xml:space="preserve">The ethics statement paragraph </w:t>
      </w:r>
      <w:proofErr w:type="gramStart"/>
      <w:r w:rsidRPr="00913358">
        <w:rPr>
          <w:rFonts w:eastAsia="Times New Roman" w:cs="Times New Roman"/>
          <w:sz w:val="24"/>
          <w:szCs w:val="24"/>
          <w:lang w:val="en-US" w:eastAsia="fi-FI"/>
        </w:rPr>
        <w:t>was moved</w:t>
      </w:r>
      <w:proofErr w:type="gramEnd"/>
      <w:r w:rsidRPr="00913358">
        <w:rPr>
          <w:rFonts w:eastAsia="Times New Roman" w:cs="Times New Roman"/>
          <w:sz w:val="24"/>
          <w:szCs w:val="24"/>
          <w:lang w:val="en-US" w:eastAsia="fi-FI"/>
        </w:rPr>
        <w:t xml:space="preserve"> before </w:t>
      </w:r>
      <w:r w:rsidR="00767EBD"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 xml:space="preserve">numbered protocol steps. </w:t>
      </w:r>
    </w:p>
    <w:p w14:paraId="4FA24667" w14:textId="77777777" w:rsidR="005F17F3" w:rsidRPr="00913358" w:rsidRDefault="005F17F3" w:rsidP="005F17F3">
      <w:pPr>
        <w:spacing w:after="0" w:line="240" w:lineRule="auto"/>
        <w:ind w:firstLine="644"/>
        <w:rPr>
          <w:rFonts w:eastAsia="Times New Roman" w:cs="Times New Roman"/>
          <w:sz w:val="24"/>
          <w:szCs w:val="24"/>
          <w:lang w:val="en-US" w:eastAsia="fi-FI"/>
        </w:rPr>
      </w:pPr>
    </w:p>
    <w:p w14:paraId="7CCB9657" w14:textId="06D3CE00" w:rsidR="00815E85" w:rsidRPr="00913358" w:rsidRDefault="00815E85" w:rsidP="008363F9">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Please revise the protocol text to avoid the use of any personal pronouns (e.g., "we", "you", "our" etc.).</w:t>
      </w:r>
    </w:p>
    <w:p w14:paraId="069284D6" w14:textId="77777777" w:rsidR="005F17F3" w:rsidRPr="00913358" w:rsidRDefault="005F17F3" w:rsidP="005F17F3">
      <w:pPr>
        <w:pStyle w:val="ListParagraph"/>
        <w:spacing w:after="0" w:line="240" w:lineRule="auto"/>
        <w:ind w:left="644"/>
        <w:rPr>
          <w:rFonts w:eastAsia="Times New Roman" w:cs="Times New Roman"/>
          <w:sz w:val="24"/>
          <w:szCs w:val="24"/>
          <w:lang w:val="en-US" w:eastAsia="fi-FI"/>
        </w:rPr>
      </w:pPr>
    </w:p>
    <w:p w14:paraId="04D5BEA4" w14:textId="3F946820" w:rsidR="00815E85" w:rsidRPr="00913358" w:rsidRDefault="00815E85" w:rsidP="005F17F3">
      <w:pPr>
        <w:spacing w:after="0" w:line="240" w:lineRule="auto"/>
        <w:ind w:firstLine="644"/>
        <w:rPr>
          <w:rFonts w:eastAsia="Times New Roman" w:cs="Times New Roman"/>
          <w:sz w:val="24"/>
          <w:szCs w:val="24"/>
          <w:lang w:val="en-US" w:eastAsia="fi-FI"/>
        </w:rPr>
      </w:pPr>
      <w:r w:rsidRPr="00913358">
        <w:rPr>
          <w:rFonts w:eastAsia="Times New Roman" w:cs="Times New Roman"/>
          <w:sz w:val="24"/>
          <w:szCs w:val="24"/>
          <w:lang w:val="en-US" w:eastAsia="fi-FI"/>
        </w:rPr>
        <w:t xml:space="preserve">The text </w:t>
      </w:r>
      <w:proofErr w:type="gramStart"/>
      <w:r w:rsidRPr="00913358">
        <w:rPr>
          <w:rFonts w:eastAsia="Times New Roman" w:cs="Times New Roman"/>
          <w:sz w:val="24"/>
          <w:szCs w:val="24"/>
          <w:lang w:val="en-US" w:eastAsia="fi-FI"/>
        </w:rPr>
        <w:t>was modified</w:t>
      </w:r>
      <w:proofErr w:type="gramEnd"/>
      <w:r w:rsidRPr="00913358">
        <w:rPr>
          <w:rFonts w:eastAsia="Times New Roman" w:cs="Times New Roman"/>
          <w:sz w:val="24"/>
          <w:szCs w:val="24"/>
          <w:lang w:val="en-US" w:eastAsia="fi-FI"/>
        </w:rPr>
        <w:t xml:space="preserve"> not to include personal pronouns. </w:t>
      </w:r>
    </w:p>
    <w:p w14:paraId="3B6B6AB1" w14:textId="77777777" w:rsidR="005F17F3" w:rsidRPr="00913358" w:rsidRDefault="005F17F3" w:rsidP="005F17F3">
      <w:pPr>
        <w:spacing w:after="0" w:line="240" w:lineRule="auto"/>
        <w:rPr>
          <w:rFonts w:eastAsia="Times New Roman" w:cs="Times New Roman"/>
          <w:sz w:val="24"/>
          <w:szCs w:val="24"/>
          <w:lang w:val="en-US" w:eastAsia="fi-FI"/>
        </w:rPr>
      </w:pPr>
    </w:p>
    <w:p w14:paraId="16FF58AC" w14:textId="6CC1BB26" w:rsidR="00815E85" w:rsidRPr="00913358" w:rsidRDefault="00815E85" w:rsidP="008363F9">
      <w:pPr>
        <w:pStyle w:val="ListParagraph"/>
        <w:numPr>
          <w:ilvl w:val="0"/>
          <w:numId w:val="11"/>
        </w:numPr>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Please remove all commercial language from your manuscript and use generic terms instead. All commercial products </w:t>
      </w:r>
      <w:proofErr w:type="gramStart"/>
      <w:r w:rsidRPr="00913358">
        <w:rPr>
          <w:rFonts w:eastAsia="Times New Roman" w:cs="Times New Roman"/>
          <w:color w:val="2E74B5" w:themeColor="accent1" w:themeShade="BF"/>
          <w:sz w:val="24"/>
          <w:szCs w:val="24"/>
          <w:lang w:val="en-US" w:eastAsia="fi-FI"/>
        </w:rPr>
        <w:t>should be sufficiently referenced</w:t>
      </w:r>
      <w:proofErr w:type="gramEnd"/>
      <w:r w:rsidRPr="00913358">
        <w:rPr>
          <w:rFonts w:eastAsia="Times New Roman" w:cs="Times New Roman"/>
          <w:color w:val="2E74B5" w:themeColor="accent1" w:themeShade="BF"/>
          <w:sz w:val="24"/>
          <w:szCs w:val="24"/>
          <w:lang w:val="en-US" w:eastAsia="fi-FI"/>
        </w:rPr>
        <w:t xml:space="preserve"> in the Table of Materials </w:t>
      </w:r>
      <w:r w:rsidRPr="00913358">
        <w:rPr>
          <w:rFonts w:eastAsia="Times New Roman" w:cs="Times New Roman"/>
          <w:color w:val="2E74B5" w:themeColor="accent1" w:themeShade="BF"/>
          <w:sz w:val="24"/>
          <w:szCs w:val="24"/>
          <w:lang w:val="en-US" w:eastAsia="fi-FI"/>
        </w:rPr>
        <w:lastRenderedPageBreak/>
        <w:t>and Reagents.</w:t>
      </w:r>
      <w:r w:rsidRPr="00913358">
        <w:rPr>
          <w:rFonts w:eastAsia="Times New Roman" w:cs="Times New Roman"/>
          <w:color w:val="2E74B5" w:themeColor="accent1" w:themeShade="BF"/>
          <w:sz w:val="24"/>
          <w:szCs w:val="24"/>
          <w:lang w:val="en-US" w:eastAsia="fi-FI"/>
        </w:rPr>
        <w:br/>
        <w:t xml:space="preserve">For </w:t>
      </w:r>
      <w:proofErr w:type="gramStart"/>
      <w:r w:rsidRPr="00913358">
        <w:rPr>
          <w:rFonts w:eastAsia="Times New Roman" w:cs="Times New Roman"/>
          <w:color w:val="2E74B5" w:themeColor="accent1" w:themeShade="BF"/>
          <w:sz w:val="24"/>
          <w:szCs w:val="24"/>
          <w:lang w:val="en-US" w:eastAsia="fi-FI"/>
        </w:rPr>
        <w:t>example:</w:t>
      </w:r>
      <w:proofErr w:type="gramEnd"/>
      <w:r w:rsidRPr="00913358">
        <w:rPr>
          <w:rFonts w:eastAsia="Times New Roman" w:cs="Times New Roman"/>
          <w:color w:val="2E74B5" w:themeColor="accent1" w:themeShade="BF"/>
          <w:sz w:val="24"/>
          <w:szCs w:val="24"/>
          <w:lang w:val="en-US" w:eastAsia="fi-FI"/>
        </w:rPr>
        <w:t xml:space="preserve"> </w:t>
      </w:r>
      <w:proofErr w:type="spellStart"/>
      <w:r w:rsidRPr="00913358">
        <w:rPr>
          <w:rFonts w:eastAsia="Times New Roman" w:cs="Times New Roman"/>
          <w:color w:val="2E74B5" w:themeColor="accent1" w:themeShade="BF"/>
          <w:sz w:val="24"/>
          <w:szCs w:val="24"/>
          <w:lang w:val="en-US" w:eastAsia="fi-FI"/>
        </w:rPr>
        <w:t>Addgene</w:t>
      </w:r>
      <w:proofErr w:type="spellEnd"/>
      <w:r w:rsidRPr="00913358">
        <w:rPr>
          <w:rFonts w:eastAsia="Times New Roman" w:cs="Times New Roman"/>
          <w:color w:val="2E74B5" w:themeColor="accent1" w:themeShade="BF"/>
          <w:sz w:val="24"/>
          <w:szCs w:val="24"/>
          <w:lang w:val="en-US" w:eastAsia="fi-FI"/>
        </w:rPr>
        <w:t xml:space="preserve"># 11153, </w:t>
      </w:r>
      <w:proofErr w:type="spellStart"/>
      <w:r w:rsidRPr="00913358">
        <w:rPr>
          <w:rFonts w:eastAsia="Times New Roman" w:cs="Times New Roman"/>
          <w:color w:val="2E74B5" w:themeColor="accent1" w:themeShade="BF"/>
          <w:sz w:val="24"/>
          <w:szCs w:val="24"/>
          <w:lang w:val="en-US" w:eastAsia="fi-FI"/>
        </w:rPr>
        <w:t>ImageJ</w:t>
      </w:r>
      <w:proofErr w:type="spellEnd"/>
      <w:r w:rsidRPr="00913358">
        <w:rPr>
          <w:rFonts w:eastAsia="Times New Roman" w:cs="Times New Roman"/>
          <w:color w:val="2E74B5" w:themeColor="accent1" w:themeShade="BF"/>
          <w:sz w:val="24"/>
          <w:szCs w:val="24"/>
          <w:lang w:val="en-US" w:eastAsia="fi-FI"/>
        </w:rPr>
        <w:t>, etc.</w:t>
      </w:r>
    </w:p>
    <w:p w14:paraId="5F3590F9" w14:textId="77777777" w:rsidR="005F17F3" w:rsidRPr="00913358" w:rsidRDefault="005F17F3" w:rsidP="005F17F3">
      <w:pPr>
        <w:pStyle w:val="ListParagraph"/>
        <w:spacing w:after="0" w:line="240" w:lineRule="auto"/>
        <w:ind w:left="644"/>
        <w:rPr>
          <w:rFonts w:eastAsia="Times New Roman" w:cs="Times New Roman"/>
          <w:color w:val="2E74B5" w:themeColor="accent1" w:themeShade="BF"/>
          <w:sz w:val="24"/>
          <w:szCs w:val="24"/>
          <w:lang w:val="en-US" w:eastAsia="fi-FI"/>
        </w:rPr>
      </w:pPr>
    </w:p>
    <w:p w14:paraId="179C3BF7" w14:textId="795054D5" w:rsidR="005F17F3" w:rsidRPr="00913358" w:rsidRDefault="00815E85" w:rsidP="00AC67A6">
      <w:pPr>
        <w:spacing w:after="0" w:line="240" w:lineRule="auto"/>
        <w:ind w:left="644"/>
        <w:rPr>
          <w:rFonts w:eastAsia="Times New Roman" w:cs="Times New Roman"/>
          <w:sz w:val="24"/>
          <w:szCs w:val="24"/>
          <w:lang w:val="en-US" w:eastAsia="fi-FI"/>
        </w:rPr>
      </w:pPr>
      <w:r w:rsidRPr="00913358">
        <w:rPr>
          <w:rFonts w:eastAsia="Times New Roman" w:cs="Times New Roman"/>
          <w:sz w:val="24"/>
          <w:szCs w:val="24"/>
          <w:lang w:val="en-US" w:eastAsia="fi-FI"/>
        </w:rPr>
        <w:t xml:space="preserve">Commercial language </w:t>
      </w:r>
      <w:proofErr w:type="gramStart"/>
      <w:r w:rsidRPr="00913358">
        <w:rPr>
          <w:rFonts w:eastAsia="Times New Roman" w:cs="Times New Roman"/>
          <w:sz w:val="24"/>
          <w:szCs w:val="24"/>
          <w:lang w:val="en-US" w:eastAsia="fi-FI"/>
        </w:rPr>
        <w:t>was removed</w:t>
      </w:r>
      <w:proofErr w:type="gramEnd"/>
      <w:r w:rsidRPr="00913358">
        <w:rPr>
          <w:rFonts w:eastAsia="Times New Roman" w:cs="Times New Roman"/>
          <w:sz w:val="24"/>
          <w:szCs w:val="24"/>
          <w:lang w:val="en-US" w:eastAsia="fi-FI"/>
        </w:rPr>
        <w:t xml:space="preserve"> and products were described in the Table of Materials and Reagents. </w:t>
      </w:r>
    </w:p>
    <w:p w14:paraId="671B3C4D" w14:textId="000C76F3" w:rsidR="00815E85" w:rsidRPr="00913358" w:rsidRDefault="00815E85" w:rsidP="005F17F3">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1.1 </w:t>
      </w:r>
      <w:proofErr w:type="gramStart"/>
      <w:r w:rsidRPr="00913358">
        <w:rPr>
          <w:rFonts w:eastAsia="Times New Roman" w:cs="Times New Roman"/>
          <w:color w:val="2E74B5" w:themeColor="accent1" w:themeShade="BF"/>
          <w:sz w:val="24"/>
          <w:szCs w:val="24"/>
          <w:lang w:val="en-US" w:eastAsia="fi-FI"/>
        </w:rPr>
        <w:t>and</w:t>
      </w:r>
      <w:proofErr w:type="gramEnd"/>
      <w:r w:rsidRPr="00913358">
        <w:rPr>
          <w:rFonts w:eastAsia="Times New Roman" w:cs="Times New Roman"/>
          <w:color w:val="2E74B5" w:themeColor="accent1" w:themeShade="BF"/>
          <w:sz w:val="24"/>
          <w:szCs w:val="24"/>
          <w:lang w:val="en-US" w:eastAsia="fi-FI"/>
        </w:rPr>
        <w:t xml:space="preserve"> 1.2: Please add more details to your protocol steps. Please ensure you answer the “how” question, i.e., how is the step performed? Alternatively, add references to published material specifying how to perform the protocol action.</w:t>
      </w:r>
    </w:p>
    <w:p w14:paraId="793BFE99" w14:textId="77777777" w:rsidR="005F17F3" w:rsidRPr="00913358" w:rsidRDefault="005F17F3" w:rsidP="005F17F3">
      <w:pPr>
        <w:pStyle w:val="ListParagraph"/>
        <w:spacing w:after="0" w:line="240" w:lineRule="auto"/>
        <w:ind w:left="644"/>
        <w:rPr>
          <w:rFonts w:eastAsia="Times New Roman" w:cs="Times New Roman"/>
          <w:sz w:val="24"/>
          <w:szCs w:val="24"/>
          <w:lang w:val="en-US" w:eastAsia="fi-FI"/>
        </w:rPr>
      </w:pPr>
    </w:p>
    <w:p w14:paraId="67BB1576" w14:textId="34FFDDFF" w:rsidR="00815E85" w:rsidRPr="00913358" w:rsidRDefault="00815E85" w:rsidP="005F17F3">
      <w:pPr>
        <w:spacing w:after="0" w:line="240" w:lineRule="auto"/>
        <w:ind w:left="644"/>
        <w:rPr>
          <w:rFonts w:eastAsia="Times New Roman" w:cs="Times New Roman"/>
          <w:color w:val="000000" w:themeColor="text1"/>
          <w:sz w:val="24"/>
          <w:szCs w:val="24"/>
          <w:lang w:val="en-US" w:eastAsia="fi-FI"/>
        </w:rPr>
      </w:pPr>
      <w:r w:rsidRPr="00913358">
        <w:rPr>
          <w:rFonts w:eastAsia="Times New Roman" w:cs="Times New Roman"/>
          <w:color w:val="000000" w:themeColor="text1"/>
          <w:sz w:val="24"/>
          <w:szCs w:val="24"/>
          <w:lang w:val="en-US" w:eastAsia="fi-FI"/>
        </w:rPr>
        <w:t>The section “</w:t>
      </w:r>
      <w:r w:rsidR="00767EBD" w:rsidRPr="00913358">
        <w:rPr>
          <w:rFonts w:eastAsia="Times New Roman" w:cs="Times New Roman"/>
          <w:color w:val="000000" w:themeColor="text1"/>
          <w:sz w:val="24"/>
          <w:szCs w:val="24"/>
          <w:lang w:val="en-US" w:eastAsia="fi-FI"/>
        </w:rPr>
        <w:t xml:space="preserve">1. Cloning of DNA vaccines” </w:t>
      </w:r>
      <w:proofErr w:type="gramStart"/>
      <w:r w:rsidR="00767EBD" w:rsidRPr="00913358">
        <w:rPr>
          <w:rFonts w:eastAsia="Times New Roman" w:cs="Times New Roman"/>
          <w:color w:val="000000" w:themeColor="text1"/>
          <w:sz w:val="24"/>
          <w:szCs w:val="24"/>
          <w:lang w:val="en-US" w:eastAsia="fi-FI"/>
        </w:rPr>
        <w:t>was</w:t>
      </w:r>
      <w:r w:rsidRPr="00913358">
        <w:rPr>
          <w:rFonts w:eastAsia="Times New Roman" w:cs="Times New Roman"/>
          <w:color w:val="000000" w:themeColor="text1"/>
          <w:sz w:val="24"/>
          <w:szCs w:val="24"/>
          <w:lang w:val="en-US" w:eastAsia="fi-FI"/>
        </w:rPr>
        <w:t xml:space="preserve"> rewritten</w:t>
      </w:r>
      <w:proofErr w:type="gramEnd"/>
      <w:r w:rsidRPr="00913358">
        <w:rPr>
          <w:rFonts w:eastAsia="Times New Roman" w:cs="Times New Roman"/>
          <w:color w:val="000000" w:themeColor="text1"/>
          <w:sz w:val="24"/>
          <w:szCs w:val="24"/>
          <w:lang w:val="en-US" w:eastAsia="fi-FI"/>
        </w:rPr>
        <w:t xml:space="preserve"> with several steps (1.1. -</w:t>
      </w:r>
      <w:r w:rsidR="008363F9" w:rsidRPr="00913358">
        <w:rPr>
          <w:rFonts w:eastAsia="Times New Roman" w:cs="Times New Roman"/>
          <w:color w:val="000000" w:themeColor="text1"/>
          <w:sz w:val="24"/>
          <w:szCs w:val="24"/>
          <w:lang w:val="en-US" w:eastAsia="fi-FI"/>
        </w:rPr>
        <w:t xml:space="preserve"> </w:t>
      </w:r>
      <w:r w:rsidR="00767EBD" w:rsidRPr="00913358">
        <w:rPr>
          <w:rFonts w:eastAsia="Times New Roman" w:cs="Times New Roman"/>
          <w:color w:val="000000" w:themeColor="text1"/>
          <w:sz w:val="24"/>
          <w:szCs w:val="24"/>
          <w:lang w:val="en-US" w:eastAsia="fi-FI"/>
        </w:rPr>
        <w:t>1.9</w:t>
      </w:r>
      <w:r w:rsidRPr="00913358">
        <w:rPr>
          <w:rFonts w:eastAsia="Times New Roman" w:cs="Times New Roman"/>
          <w:color w:val="000000" w:themeColor="text1"/>
          <w:sz w:val="24"/>
          <w:szCs w:val="24"/>
          <w:lang w:val="en-US" w:eastAsia="fi-FI"/>
        </w:rPr>
        <w:t>.)</w:t>
      </w:r>
      <w:r w:rsidR="005F17F3" w:rsidRPr="00913358">
        <w:rPr>
          <w:rFonts w:eastAsia="Times New Roman" w:cs="Times New Roman"/>
          <w:color w:val="000000" w:themeColor="text1"/>
          <w:sz w:val="24"/>
          <w:szCs w:val="24"/>
          <w:lang w:val="en-US" w:eastAsia="fi-FI"/>
        </w:rPr>
        <w:t xml:space="preserve"> </w:t>
      </w:r>
      <w:r w:rsidRPr="00913358">
        <w:rPr>
          <w:rFonts w:eastAsia="Times New Roman" w:cs="Times New Roman"/>
          <w:color w:val="000000" w:themeColor="text1"/>
          <w:sz w:val="24"/>
          <w:szCs w:val="24"/>
          <w:lang w:val="en-US" w:eastAsia="fi-FI"/>
        </w:rPr>
        <w:t xml:space="preserve"> </w:t>
      </w:r>
      <w:proofErr w:type="gramStart"/>
      <w:r w:rsidR="003E2A79" w:rsidRPr="00913358">
        <w:rPr>
          <w:rFonts w:eastAsia="Times New Roman" w:cs="Times New Roman"/>
          <w:color w:val="000000" w:themeColor="text1"/>
          <w:sz w:val="24"/>
          <w:szCs w:val="24"/>
          <w:lang w:val="en-US" w:eastAsia="fi-FI"/>
        </w:rPr>
        <w:t>and</w:t>
      </w:r>
      <w:proofErr w:type="gramEnd"/>
      <w:r w:rsidR="003E2A79" w:rsidRPr="00913358">
        <w:rPr>
          <w:rFonts w:eastAsia="Times New Roman" w:cs="Times New Roman"/>
          <w:color w:val="000000" w:themeColor="text1"/>
          <w:sz w:val="24"/>
          <w:szCs w:val="24"/>
          <w:lang w:val="en-US" w:eastAsia="fi-FI"/>
        </w:rPr>
        <w:t xml:space="preserve"> </w:t>
      </w:r>
      <w:r w:rsidRPr="00913358">
        <w:rPr>
          <w:rFonts w:eastAsia="Times New Roman" w:cs="Times New Roman"/>
          <w:color w:val="000000" w:themeColor="text1"/>
          <w:sz w:val="24"/>
          <w:szCs w:val="24"/>
          <w:lang w:val="en-US" w:eastAsia="fi-FI"/>
        </w:rPr>
        <w:t xml:space="preserve">relevant references were added. </w:t>
      </w:r>
    </w:p>
    <w:p w14:paraId="68BB4553" w14:textId="77777777" w:rsidR="005F17F3" w:rsidRPr="00913358" w:rsidRDefault="005F17F3" w:rsidP="005F17F3">
      <w:pPr>
        <w:spacing w:after="0" w:line="240" w:lineRule="auto"/>
        <w:ind w:left="644"/>
        <w:rPr>
          <w:rFonts w:eastAsia="Times New Roman" w:cs="Times New Roman"/>
          <w:color w:val="000000" w:themeColor="text1"/>
          <w:sz w:val="24"/>
          <w:szCs w:val="24"/>
          <w:lang w:val="en-US" w:eastAsia="fi-FI"/>
        </w:rPr>
      </w:pPr>
    </w:p>
    <w:p w14:paraId="0F33468F" w14:textId="7BF43EA0" w:rsidR="00815E85" w:rsidRPr="00913358" w:rsidRDefault="00815E85" w:rsidP="005F17F3">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Lines 305-313: The Protocol should contain only action items that direct the reader to do something. Please move the discussion about the protocol to the Representative Results or Discussion. </w:t>
      </w:r>
    </w:p>
    <w:p w14:paraId="64138A24" w14:textId="77777777" w:rsidR="005F17F3" w:rsidRPr="00913358" w:rsidRDefault="005F17F3" w:rsidP="005F17F3">
      <w:pPr>
        <w:pStyle w:val="ListParagraph"/>
        <w:spacing w:after="0" w:line="240" w:lineRule="auto"/>
        <w:ind w:left="644"/>
        <w:rPr>
          <w:rFonts w:eastAsia="Times New Roman" w:cs="Times New Roman"/>
          <w:sz w:val="24"/>
          <w:szCs w:val="24"/>
          <w:lang w:val="en-US" w:eastAsia="fi-FI"/>
        </w:rPr>
      </w:pPr>
    </w:p>
    <w:p w14:paraId="72D108DF" w14:textId="51899BF6" w:rsidR="00C66676" w:rsidRPr="00913358" w:rsidRDefault="00C66676" w:rsidP="00C66676">
      <w:pPr>
        <w:spacing w:after="0" w:line="240" w:lineRule="auto"/>
        <w:ind w:left="644"/>
        <w:rPr>
          <w:rFonts w:eastAsia="Times New Roman" w:cs="Times New Roman"/>
          <w:sz w:val="24"/>
          <w:szCs w:val="24"/>
          <w:lang w:val="en-US" w:eastAsia="fi-FI"/>
        </w:rPr>
      </w:pPr>
      <w:r w:rsidRPr="00913358">
        <w:rPr>
          <w:rFonts w:eastAsia="Times New Roman" w:cs="Times New Roman"/>
          <w:sz w:val="24"/>
          <w:szCs w:val="24"/>
          <w:lang w:val="en-US" w:eastAsia="fi-FI"/>
        </w:rPr>
        <w:t xml:space="preserve">All </w:t>
      </w:r>
      <w:r w:rsidR="00767EBD"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protocol steps, including</w:t>
      </w:r>
      <w:r w:rsidR="00815E85" w:rsidRPr="00913358">
        <w:rPr>
          <w:rFonts w:eastAsia="Times New Roman" w:cs="Times New Roman"/>
          <w:sz w:val="24"/>
          <w:szCs w:val="24"/>
          <w:lang w:val="en-US" w:eastAsia="fi-FI"/>
        </w:rPr>
        <w:t xml:space="preserve"> lines 305-313</w:t>
      </w:r>
      <w:r w:rsidR="00767EBD" w:rsidRPr="00913358">
        <w:rPr>
          <w:rFonts w:eastAsia="Times New Roman" w:cs="Times New Roman"/>
          <w:sz w:val="24"/>
          <w:szCs w:val="24"/>
          <w:lang w:val="en-US" w:eastAsia="fi-FI"/>
        </w:rPr>
        <w:t xml:space="preserve"> (steps 8.1. – 8.4.)</w:t>
      </w:r>
      <w:r w:rsidRPr="00913358">
        <w:rPr>
          <w:rFonts w:eastAsia="Times New Roman" w:cs="Times New Roman"/>
          <w:sz w:val="24"/>
          <w:szCs w:val="24"/>
          <w:lang w:val="en-US" w:eastAsia="fi-FI"/>
        </w:rPr>
        <w:t>,</w:t>
      </w:r>
      <w:r w:rsidR="00767EBD" w:rsidRPr="00913358">
        <w:rPr>
          <w:rFonts w:eastAsia="Times New Roman" w:cs="Times New Roman"/>
          <w:sz w:val="24"/>
          <w:szCs w:val="24"/>
          <w:lang w:val="en-US" w:eastAsia="fi-FI"/>
        </w:rPr>
        <w:t xml:space="preserve"> were</w:t>
      </w:r>
      <w:r w:rsidR="00815E85" w:rsidRPr="00913358">
        <w:rPr>
          <w:rFonts w:eastAsia="Times New Roman" w:cs="Times New Roman"/>
          <w:sz w:val="24"/>
          <w:szCs w:val="24"/>
          <w:lang w:val="en-US" w:eastAsia="fi-FI"/>
        </w:rPr>
        <w:t xml:space="preserve"> modified</w:t>
      </w:r>
      <w:r w:rsidR="008363F9" w:rsidRPr="00913358">
        <w:rPr>
          <w:rFonts w:eastAsia="Times New Roman" w:cs="Times New Roman"/>
          <w:sz w:val="24"/>
          <w:szCs w:val="24"/>
          <w:lang w:val="en-US" w:eastAsia="fi-FI"/>
        </w:rPr>
        <w:t xml:space="preserve"> to contain only action items</w:t>
      </w:r>
      <w:r w:rsidRPr="00913358">
        <w:rPr>
          <w:rFonts w:eastAsia="Times New Roman" w:cs="Times New Roman"/>
          <w:sz w:val="24"/>
          <w:szCs w:val="24"/>
          <w:lang w:val="en-US" w:eastAsia="fi-FI"/>
        </w:rPr>
        <w:t xml:space="preserve">. In addition, the discussion parts </w:t>
      </w:r>
      <w:proofErr w:type="gramStart"/>
      <w:r w:rsidRPr="00913358">
        <w:rPr>
          <w:rFonts w:eastAsia="Times New Roman" w:cs="Times New Roman"/>
          <w:sz w:val="24"/>
          <w:szCs w:val="24"/>
          <w:lang w:val="en-US" w:eastAsia="fi-FI"/>
        </w:rPr>
        <w:t>were moved</w:t>
      </w:r>
      <w:proofErr w:type="gramEnd"/>
      <w:r w:rsidRPr="00913358">
        <w:rPr>
          <w:rFonts w:eastAsia="Times New Roman" w:cs="Times New Roman"/>
          <w:sz w:val="24"/>
          <w:szCs w:val="24"/>
          <w:lang w:val="en-US" w:eastAsia="fi-FI"/>
        </w:rPr>
        <w:t xml:space="preserve"> from the protocol to the discussion section. </w:t>
      </w:r>
      <w:r w:rsidR="008363F9" w:rsidRPr="00913358">
        <w:rPr>
          <w:rFonts w:eastAsia="Times New Roman" w:cs="Times New Roman"/>
          <w:sz w:val="24"/>
          <w:szCs w:val="24"/>
          <w:lang w:val="en-US" w:eastAsia="fi-FI"/>
        </w:rPr>
        <w:t xml:space="preserve"> </w:t>
      </w:r>
    </w:p>
    <w:p w14:paraId="1D6D970E" w14:textId="77777777" w:rsidR="005F17F3" w:rsidRPr="00913358" w:rsidRDefault="005F17F3" w:rsidP="005F17F3">
      <w:pPr>
        <w:spacing w:after="0" w:line="240" w:lineRule="auto"/>
        <w:ind w:left="644"/>
        <w:rPr>
          <w:rFonts w:eastAsia="Times New Roman" w:cs="Times New Roman"/>
          <w:sz w:val="24"/>
          <w:szCs w:val="24"/>
          <w:lang w:val="en-US" w:eastAsia="fi-FI"/>
        </w:rPr>
      </w:pPr>
    </w:p>
    <w:p w14:paraId="6CB61233" w14:textId="13F09DB0" w:rsidR="00815E85" w:rsidRPr="00913358" w:rsidRDefault="00815E85" w:rsidP="005F17F3">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Please specify the euthanasia method.</w:t>
      </w:r>
    </w:p>
    <w:p w14:paraId="10DE1273" w14:textId="77777777" w:rsidR="005F17F3" w:rsidRPr="00913358" w:rsidRDefault="005F17F3" w:rsidP="005F17F3">
      <w:pPr>
        <w:pStyle w:val="ListParagraph"/>
        <w:spacing w:after="0" w:line="240" w:lineRule="auto"/>
        <w:ind w:left="644"/>
        <w:rPr>
          <w:rFonts w:eastAsia="Times New Roman" w:cs="Times New Roman"/>
          <w:sz w:val="24"/>
          <w:szCs w:val="24"/>
          <w:lang w:val="en-US" w:eastAsia="fi-FI"/>
        </w:rPr>
      </w:pPr>
    </w:p>
    <w:p w14:paraId="322B1C8D" w14:textId="4295611C" w:rsidR="00815E85" w:rsidRPr="00913358" w:rsidRDefault="00767EBD" w:rsidP="005F17F3">
      <w:pPr>
        <w:spacing w:after="0" w:line="240" w:lineRule="auto"/>
        <w:ind w:firstLine="644"/>
        <w:rPr>
          <w:rFonts w:eastAsia="Times New Roman" w:cs="Times New Roman"/>
          <w:sz w:val="24"/>
          <w:szCs w:val="24"/>
          <w:lang w:val="en-US" w:eastAsia="fi-FI"/>
        </w:rPr>
      </w:pPr>
      <w:r w:rsidRPr="00913358">
        <w:rPr>
          <w:rFonts w:eastAsia="Times New Roman" w:cs="Times New Roman"/>
          <w:sz w:val="24"/>
          <w:szCs w:val="24"/>
          <w:lang w:val="en-US" w:eastAsia="fi-FI"/>
        </w:rPr>
        <w:t>The e</w:t>
      </w:r>
      <w:r w:rsidR="00815E85" w:rsidRPr="00913358">
        <w:rPr>
          <w:rFonts w:eastAsia="Times New Roman" w:cs="Times New Roman"/>
          <w:sz w:val="24"/>
          <w:szCs w:val="24"/>
          <w:lang w:val="en-US" w:eastAsia="fi-FI"/>
        </w:rPr>
        <w:t xml:space="preserve">uthanasia method was specified in all the steps it is mentioned. </w:t>
      </w:r>
    </w:p>
    <w:p w14:paraId="5F9349CF" w14:textId="77777777" w:rsidR="005F17F3" w:rsidRPr="00913358" w:rsidRDefault="005F17F3" w:rsidP="005F17F3">
      <w:pPr>
        <w:spacing w:after="0" w:line="240" w:lineRule="auto"/>
        <w:ind w:firstLine="644"/>
        <w:rPr>
          <w:rFonts w:eastAsia="Times New Roman" w:cs="Times New Roman"/>
          <w:sz w:val="24"/>
          <w:szCs w:val="24"/>
          <w:lang w:val="en-US" w:eastAsia="fi-FI"/>
        </w:rPr>
      </w:pPr>
    </w:p>
    <w:p w14:paraId="3AF32663" w14:textId="767587B5" w:rsidR="00815E85" w:rsidRPr="00913358" w:rsidRDefault="00815E85" w:rsidP="005F17F3">
      <w:pPr>
        <w:pStyle w:val="ListParagraph"/>
        <w:numPr>
          <w:ilvl w:val="0"/>
          <w:numId w:val="11"/>
        </w:numPr>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Please ensure that the highlighted steps form a cohesive narrative with a logical flow from one highlighted step to the next. Please highlight complete sentences (not parts of sentences). Please ensure that the highlighted part of the step includes at least one action that </w:t>
      </w:r>
      <w:proofErr w:type="gramStart"/>
      <w:r w:rsidRPr="00913358">
        <w:rPr>
          <w:rFonts w:eastAsia="Times New Roman" w:cs="Times New Roman"/>
          <w:color w:val="2E74B5" w:themeColor="accent1" w:themeShade="BF"/>
          <w:sz w:val="24"/>
          <w:szCs w:val="24"/>
          <w:lang w:val="en-US" w:eastAsia="fi-FI"/>
        </w:rPr>
        <w:t>is written</w:t>
      </w:r>
      <w:proofErr w:type="gramEnd"/>
      <w:r w:rsidRPr="00913358">
        <w:rPr>
          <w:rFonts w:eastAsia="Times New Roman" w:cs="Times New Roman"/>
          <w:color w:val="2E74B5" w:themeColor="accent1" w:themeShade="BF"/>
          <w:sz w:val="24"/>
          <w:szCs w:val="24"/>
          <w:lang w:val="en-US" w:eastAsia="fi-FI"/>
        </w:rPr>
        <w:t xml:space="preserve"> in imperative tense. Please do not highlight any steps describing euthanasia.</w:t>
      </w:r>
    </w:p>
    <w:p w14:paraId="22AFBC7C" w14:textId="7858AA83" w:rsidR="008363F9" w:rsidRPr="00913358" w:rsidRDefault="008363F9" w:rsidP="005F17F3">
      <w:pPr>
        <w:spacing w:after="0" w:line="240" w:lineRule="auto"/>
        <w:ind w:left="644"/>
        <w:rPr>
          <w:rFonts w:eastAsia="Times New Roman" w:cs="Times New Roman"/>
          <w:color w:val="2E74B5" w:themeColor="accent1" w:themeShade="BF"/>
          <w:sz w:val="24"/>
          <w:szCs w:val="24"/>
          <w:lang w:val="en-US" w:eastAsia="fi-FI"/>
        </w:rPr>
      </w:pPr>
    </w:p>
    <w:p w14:paraId="7C926C55" w14:textId="70E298D7" w:rsidR="005F17F3" w:rsidRPr="00913358" w:rsidRDefault="005F17F3" w:rsidP="005F17F3">
      <w:pPr>
        <w:spacing w:after="0" w:line="240" w:lineRule="auto"/>
        <w:ind w:left="644"/>
        <w:rPr>
          <w:rFonts w:eastAsia="Times New Roman" w:cs="Times New Roman"/>
          <w:sz w:val="24"/>
          <w:szCs w:val="24"/>
          <w:lang w:val="en-US" w:eastAsia="fi-FI"/>
        </w:rPr>
      </w:pPr>
      <w:r w:rsidRPr="00913358">
        <w:rPr>
          <w:rFonts w:eastAsia="Times New Roman" w:cs="Times New Roman"/>
          <w:sz w:val="24"/>
          <w:szCs w:val="24"/>
          <w:lang w:val="en-US" w:eastAsia="fi-FI"/>
        </w:rPr>
        <w:t xml:space="preserve">The highlighted steps </w:t>
      </w:r>
      <w:proofErr w:type="gramStart"/>
      <w:r w:rsidRPr="00913358">
        <w:rPr>
          <w:rFonts w:eastAsia="Times New Roman" w:cs="Times New Roman"/>
          <w:sz w:val="24"/>
          <w:szCs w:val="24"/>
          <w:lang w:val="en-US" w:eastAsia="fi-FI"/>
        </w:rPr>
        <w:t>were changed</w:t>
      </w:r>
      <w:proofErr w:type="gramEnd"/>
      <w:r w:rsidRPr="00913358">
        <w:rPr>
          <w:rFonts w:eastAsia="Times New Roman" w:cs="Times New Roman"/>
          <w:sz w:val="24"/>
          <w:szCs w:val="24"/>
          <w:lang w:val="en-US" w:eastAsia="fi-FI"/>
        </w:rPr>
        <w:t xml:space="preserve"> to form a logical flow from one</w:t>
      </w:r>
      <w:r w:rsidR="0005493E" w:rsidRPr="00913358">
        <w:rPr>
          <w:rFonts w:eastAsia="Times New Roman" w:cs="Times New Roman"/>
          <w:sz w:val="24"/>
          <w:szCs w:val="24"/>
          <w:lang w:val="en-US" w:eastAsia="fi-FI"/>
        </w:rPr>
        <w:t xml:space="preserve"> highlighted</w:t>
      </w:r>
      <w:r w:rsidRPr="00913358">
        <w:rPr>
          <w:rFonts w:eastAsia="Times New Roman" w:cs="Times New Roman"/>
          <w:sz w:val="24"/>
          <w:szCs w:val="24"/>
          <w:lang w:val="en-US" w:eastAsia="fi-FI"/>
        </w:rPr>
        <w:t xml:space="preserve"> step </w:t>
      </w:r>
      <w:r w:rsidR="0012664D" w:rsidRPr="00913358">
        <w:rPr>
          <w:rFonts w:eastAsia="Times New Roman" w:cs="Times New Roman"/>
          <w:sz w:val="24"/>
          <w:szCs w:val="24"/>
          <w:lang w:val="en-US" w:eastAsia="fi-FI"/>
        </w:rPr>
        <w:t xml:space="preserve">to the next. </w:t>
      </w:r>
    </w:p>
    <w:p w14:paraId="28315300" w14:textId="77777777" w:rsidR="0012664D" w:rsidRPr="00913358" w:rsidRDefault="0012664D" w:rsidP="005F17F3">
      <w:pPr>
        <w:spacing w:after="0" w:line="240" w:lineRule="auto"/>
        <w:ind w:left="644"/>
        <w:rPr>
          <w:rFonts w:eastAsia="Times New Roman" w:cs="Times New Roman"/>
          <w:color w:val="2E74B5" w:themeColor="accent1" w:themeShade="BF"/>
          <w:sz w:val="24"/>
          <w:szCs w:val="24"/>
          <w:lang w:val="en-US" w:eastAsia="fi-FI"/>
        </w:rPr>
      </w:pPr>
    </w:p>
    <w:p w14:paraId="1D1483A7" w14:textId="32B74CA9" w:rsidR="00815E85" w:rsidRPr="00913358" w:rsidRDefault="00815E85" w:rsidP="005F17F3">
      <w:pPr>
        <w:pStyle w:val="ListParagraph"/>
        <w:numPr>
          <w:ilvl w:val="0"/>
          <w:numId w:val="11"/>
        </w:numPr>
        <w:spacing w:after="0" w:line="240" w:lineRule="auto"/>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References: Please do not abbreviate journal titles.</w:t>
      </w:r>
    </w:p>
    <w:p w14:paraId="370B4F6C" w14:textId="77777777" w:rsidR="00815E85" w:rsidRPr="00913358" w:rsidRDefault="00815E85" w:rsidP="00815E85">
      <w:pPr>
        <w:spacing w:after="0" w:line="240" w:lineRule="auto"/>
        <w:rPr>
          <w:rFonts w:eastAsia="Times New Roman" w:cs="Times New Roman"/>
          <w:sz w:val="24"/>
          <w:szCs w:val="24"/>
          <w:lang w:val="en-US" w:eastAsia="fi-FI"/>
        </w:rPr>
      </w:pPr>
    </w:p>
    <w:p w14:paraId="47F2AD16" w14:textId="47CB75F2" w:rsidR="00815E85" w:rsidRPr="00913358" w:rsidRDefault="00815E85" w:rsidP="005F17F3">
      <w:pPr>
        <w:spacing w:after="0" w:line="240" w:lineRule="auto"/>
        <w:ind w:firstLine="644"/>
        <w:rPr>
          <w:rFonts w:eastAsia="Times New Roman" w:cs="Times New Roman"/>
          <w:sz w:val="24"/>
          <w:szCs w:val="24"/>
          <w:lang w:val="en-US" w:eastAsia="fi-FI"/>
        </w:rPr>
      </w:pPr>
      <w:r w:rsidRPr="00913358">
        <w:rPr>
          <w:rFonts w:eastAsia="Times New Roman" w:cs="Times New Roman"/>
          <w:sz w:val="24"/>
          <w:szCs w:val="24"/>
          <w:lang w:val="en-US" w:eastAsia="fi-FI"/>
        </w:rPr>
        <w:t xml:space="preserve">References </w:t>
      </w:r>
      <w:proofErr w:type="gramStart"/>
      <w:r w:rsidRPr="00913358">
        <w:rPr>
          <w:rFonts w:eastAsia="Times New Roman" w:cs="Times New Roman"/>
          <w:sz w:val="24"/>
          <w:szCs w:val="24"/>
          <w:lang w:val="en-US" w:eastAsia="fi-FI"/>
        </w:rPr>
        <w:t>were revised</w:t>
      </w:r>
      <w:proofErr w:type="gramEnd"/>
      <w:r w:rsidRPr="00913358">
        <w:rPr>
          <w:rFonts w:eastAsia="Times New Roman" w:cs="Times New Roman"/>
          <w:sz w:val="24"/>
          <w:szCs w:val="24"/>
          <w:lang w:val="en-US" w:eastAsia="fi-FI"/>
        </w:rPr>
        <w:t xml:space="preserve"> according to </w:t>
      </w:r>
      <w:r w:rsidR="00767EBD" w:rsidRPr="00913358">
        <w:rPr>
          <w:rFonts w:eastAsia="Times New Roman" w:cs="Times New Roman"/>
          <w:sz w:val="24"/>
          <w:szCs w:val="24"/>
          <w:lang w:val="en-US" w:eastAsia="fi-FI"/>
        </w:rPr>
        <w:t xml:space="preserve">the </w:t>
      </w:r>
      <w:r w:rsidR="0019224C" w:rsidRPr="00913358">
        <w:rPr>
          <w:rFonts w:eastAsia="Times New Roman" w:cs="Times New Roman"/>
          <w:sz w:val="24"/>
          <w:szCs w:val="24"/>
          <w:lang w:val="en-US" w:eastAsia="fi-FI"/>
        </w:rPr>
        <w:t>editor’s</w:t>
      </w:r>
      <w:r w:rsidRPr="00913358">
        <w:rPr>
          <w:rFonts w:eastAsia="Times New Roman" w:cs="Times New Roman"/>
          <w:sz w:val="24"/>
          <w:szCs w:val="24"/>
          <w:lang w:val="en-US" w:eastAsia="fi-FI"/>
        </w:rPr>
        <w:t xml:space="preserve"> notes. </w:t>
      </w:r>
    </w:p>
    <w:p w14:paraId="43E71070" w14:textId="77777777" w:rsidR="00815E85" w:rsidRPr="00913358" w:rsidRDefault="00815E85" w:rsidP="00815E85">
      <w:pPr>
        <w:spacing w:after="0" w:line="240" w:lineRule="auto"/>
        <w:rPr>
          <w:rFonts w:eastAsia="Times New Roman" w:cs="Times New Roman"/>
          <w:sz w:val="24"/>
          <w:szCs w:val="24"/>
          <w:lang w:val="en-US" w:eastAsia="fi-FI"/>
        </w:rPr>
      </w:pPr>
    </w:p>
    <w:p w14:paraId="6234DBE3" w14:textId="77777777" w:rsidR="00767EBD" w:rsidRPr="00913358" w:rsidRDefault="00767EBD" w:rsidP="00767EBD">
      <w:pPr>
        <w:ind w:left="644"/>
        <w:rPr>
          <w:rFonts w:eastAsia="Times New Roman" w:cs="Times New Roman"/>
          <w:sz w:val="24"/>
          <w:szCs w:val="24"/>
          <w:lang w:val="en-US" w:eastAsia="fi-FI"/>
        </w:rPr>
      </w:pPr>
      <w:r w:rsidRPr="00913358">
        <w:rPr>
          <w:rFonts w:eastAsia="Times New Roman" w:cs="Times New Roman"/>
          <w:sz w:val="24"/>
          <w:szCs w:val="24"/>
          <w:lang w:val="en-US" w:eastAsia="fi-FI"/>
        </w:rPr>
        <w:t xml:space="preserve">In addition, we added two new figures. The first one (Figure 1) represents the glass capillary needles (pulled and cut versions) and the second one is added as Supplementary Figure 1 to show the effect of the plasmid dose on the expression levels of the reporter gene. For this reason, also the numbering of the figures </w:t>
      </w:r>
      <w:proofErr w:type="gramStart"/>
      <w:r w:rsidRPr="00913358">
        <w:rPr>
          <w:rFonts w:eastAsia="Times New Roman" w:cs="Times New Roman"/>
          <w:sz w:val="24"/>
          <w:szCs w:val="24"/>
          <w:lang w:val="en-US" w:eastAsia="fi-FI"/>
        </w:rPr>
        <w:t>was changed</w:t>
      </w:r>
      <w:proofErr w:type="gramEnd"/>
      <w:r w:rsidRPr="00913358">
        <w:rPr>
          <w:rFonts w:eastAsia="Times New Roman" w:cs="Times New Roman"/>
          <w:sz w:val="24"/>
          <w:szCs w:val="24"/>
          <w:lang w:val="en-US" w:eastAsia="fi-FI"/>
        </w:rPr>
        <w:t xml:space="preserve">. </w:t>
      </w:r>
    </w:p>
    <w:p w14:paraId="62DE714B" w14:textId="77777777" w:rsidR="000804CE" w:rsidRPr="00913358" w:rsidRDefault="000804CE" w:rsidP="000804CE">
      <w:pPr>
        <w:spacing w:after="0" w:line="240" w:lineRule="auto"/>
        <w:rPr>
          <w:rFonts w:cs="Times New Roman"/>
          <w:b/>
          <w:sz w:val="24"/>
          <w:szCs w:val="24"/>
          <w:lang w:val="en-US"/>
        </w:rPr>
      </w:pPr>
      <w:r w:rsidRPr="00913358">
        <w:rPr>
          <w:rFonts w:cs="Times New Roman"/>
          <w:b/>
          <w:sz w:val="24"/>
          <w:szCs w:val="24"/>
          <w:lang w:val="en-US"/>
        </w:rPr>
        <w:t xml:space="preserve">Reviewer #1: </w:t>
      </w:r>
    </w:p>
    <w:p w14:paraId="0AAD3579" w14:textId="77777777" w:rsidR="000804CE" w:rsidRPr="00913358" w:rsidRDefault="000804CE" w:rsidP="000804CE">
      <w:pPr>
        <w:spacing w:after="0" w:line="240" w:lineRule="auto"/>
        <w:rPr>
          <w:rFonts w:eastAsia="Times New Roman" w:cs="Times New Roman"/>
          <w:color w:val="2E74B5" w:themeColor="accent1" w:themeShade="BF"/>
          <w:sz w:val="24"/>
          <w:szCs w:val="24"/>
          <w:lang w:val="en-US" w:eastAsia="fi-FI"/>
        </w:rPr>
      </w:pPr>
    </w:p>
    <w:p w14:paraId="31E913A9" w14:textId="77777777" w:rsidR="000804CE" w:rsidRPr="00913358" w:rsidRDefault="000804CE" w:rsidP="00EA6FB9">
      <w:pPr>
        <w:pStyle w:val="ListParagraph"/>
        <w:numPr>
          <w:ilvl w:val="0"/>
          <w:numId w:val="2"/>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The manuscript describes the protocol for DNA vaccination and analysis in zebrafish. Unfortunately, authors have already published the abbreviated M&amp;M as well as the results.</w:t>
      </w:r>
      <w:r w:rsidRPr="00913358">
        <w:rPr>
          <w:rFonts w:eastAsia="Times New Roman" w:cs="Times New Roman"/>
          <w:sz w:val="24"/>
          <w:szCs w:val="24"/>
          <w:lang w:val="en-US" w:eastAsia="fi-FI"/>
        </w:rPr>
        <w:br/>
      </w:r>
    </w:p>
    <w:p w14:paraId="55A416C8" w14:textId="1C1AB088" w:rsidR="000804CE" w:rsidRPr="00913358" w:rsidRDefault="005E19DA" w:rsidP="00EA6FB9">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lastRenderedPageBreak/>
        <w:t>We</w:t>
      </w:r>
      <w:r w:rsidR="00F35F18" w:rsidRPr="00913358">
        <w:rPr>
          <w:rFonts w:eastAsia="Times New Roman" w:cs="Times New Roman"/>
          <w:sz w:val="24"/>
          <w:szCs w:val="24"/>
          <w:lang w:val="en-US" w:eastAsia="fi-FI"/>
        </w:rPr>
        <w:t xml:space="preserve"> </w:t>
      </w:r>
      <w:proofErr w:type="gramStart"/>
      <w:r w:rsidR="00F35F18" w:rsidRPr="00913358">
        <w:rPr>
          <w:rFonts w:eastAsia="Times New Roman" w:cs="Times New Roman"/>
          <w:sz w:val="24"/>
          <w:szCs w:val="24"/>
          <w:lang w:val="en-US" w:eastAsia="fi-FI"/>
        </w:rPr>
        <w:t>were invited</w:t>
      </w:r>
      <w:proofErr w:type="gramEnd"/>
      <w:r w:rsidR="00F35F18" w:rsidRPr="00913358">
        <w:rPr>
          <w:rFonts w:eastAsia="Times New Roman" w:cs="Times New Roman"/>
          <w:sz w:val="24"/>
          <w:szCs w:val="24"/>
          <w:lang w:val="en-US" w:eastAsia="fi-FI"/>
        </w:rPr>
        <w:t xml:space="preserve"> </w:t>
      </w:r>
      <w:r w:rsidRPr="00913358">
        <w:rPr>
          <w:rFonts w:eastAsia="Times New Roman" w:cs="Times New Roman"/>
          <w:sz w:val="24"/>
          <w:szCs w:val="24"/>
          <w:lang w:val="en-US" w:eastAsia="fi-FI"/>
        </w:rPr>
        <w:t xml:space="preserve">by </w:t>
      </w:r>
      <w:proofErr w:type="spellStart"/>
      <w:r w:rsidRPr="00913358">
        <w:rPr>
          <w:rFonts w:eastAsia="Times New Roman" w:cs="Times New Roman"/>
          <w:sz w:val="24"/>
          <w:szCs w:val="24"/>
          <w:lang w:val="en-US" w:eastAsia="fi-FI"/>
        </w:rPr>
        <w:t>JoVE</w:t>
      </w:r>
      <w:proofErr w:type="spellEnd"/>
      <w:r w:rsidRPr="00913358">
        <w:rPr>
          <w:rFonts w:eastAsia="Times New Roman" w:cs="Times New Roman"/>
          <w:sz w:val="24"/>
          <w:szCs w:val="24"/>
          <w:lang w:val="en-US" w:eastAsia="fi-FI"/>
        </w:rPr>
        <w:t xml:space="preserve"> </w:t>
      </w:r>
      <w:r w:rsidR="00F35F18" w:rsidRPr="00913358">
        <w:rPr>
          <w:rFonts w:eastAsia="Times New Roman" w:cs="Times New Roman"/>
          <w:sz w:val="24"/>
          <w:szCs w:val="24"/>
          <w:lang w:val="en-US" w:eastAsia="fi-FI"/>
        </w:rPr>
        <w:t>to publish the described</w:t>
      </w:r>
      <w:r w:rsidR="000804CE" w:rsidRPr="00913358">
        <w:rPr>
          <w:rFonts w:eastAsia="Times New Roman" w:cs="Times New Roman"/>
          <w:sz w:val="24"/>
          <w:szCs w:val="24"/>
          <w:lang w:val="en-US" w:eastAsia="fi-FI"/>
        </w:rPr>
        <w:t xml:space="preserve"> vaccination </w:t>
      </w:r>
      <w:r w:rsidR="00C66676" w:rsidRPr="00913358">
        <w:rPr>
          <w:rFonts w:eastAsia="Times New Roman" w:cs="Times New Roman"/>
          <w:sz w:val="24"/>
          <w:szCs w:val="24"/>
          <w:lang w:val="en-US" w:eastAsia="fi-FI"/>
        </w:rPr>
        <w:t>method, which</w:t>
      </w:r>
      <w:r w:rsidRPr="00913358">
        <w:rPr>
          <w:rFonts w:eastAsia="Times New Roman" w:cs="Times New Roman"/>
          <w:sz w:val="24"/>
          <w:szCs w:val="24"/>
          <w:lang w:val="en-US" w:eastAsia="fi-FI"/>
        </w:rPr>
        <w:t xml:space="preserve"> </w:t>
      </w:r>
      <w:r w:rsidR="00767EBD" w:rsidRPr="00913358">
        <w:rPr>
          <w:rFonts w:eastAsia="Times New Roman" w:cs="Times New Roman"/>
          <w:sz w:val="24"/>
          <w:szCs w:val="24"/>
          <w:lang w:val="en-US" w:eastAsia="fi-FI"/>
        </w:rPr>
        <w:t xml:space="preserve">was </w:t>
      </w:r>
      <w:r w:rsidRPr="00913358">
        <w:rPr>
          <w:rFonts w:eastAsia="Times New Roman" w:cs="Times New Roman"/>
          <w:sz w:val="24"/>
          <w:szCs w:val="24"/>
          <w:lang w:val="en-US" w:eastAsia="fi-FI"/>
        </w:rPr>
        <w:t xml:space="preserve">indeed </w:t>
      </w:r>
      <w:r w:rsidR="000804CE" w:rsidRPr="00913358">
        <w:rPr>
          <w:rFonts w:eastAsia="Times New Roman" w:cs="Times New Roman"/>
          <w:sz w:val="24"/>
          <w:szCs w:val="24"/>
          <w:lang w:val="en-US" w:eastAsia="fi-FI"/>
        </w:rPr>
        <w:t xml:space="preserve">based on </w:t>
      </w:r>
      <w:r w:rsidRPr="00913358">
        <w:rPr>
          <w:rFonts w:eastAsia="Times New Roman" w:cs="Times New Roman"/>
          <w:sz w:val="24"/>
          <w:szCs w:val="24"/>
          <w:lang w:val="en-US" w:eastAsia="fi-FI"/>
        </w:rPr>
        <w:t xml:space="preserve">our earlier </w:t>
      </w:r>
      <w:r w:rsidR="000804CE" w:rsidRPr="00913358">
        <w:rPr>
          <w:rFonts w:eastAsia="Times New Roman" w:cs="Times New Roman"/>
          <w:sz w:val="24"/>
          <w:szCs w:val="24"/>
          <w:lang w:val="en-US" w:eastAsia="fi-FI"/>
        </w:rPr>
        <w:t xml:space="preserve">publication (Myllymäki et al, 2017). </w:t>
      </w:r>
      <w:proofErr w:type="spellStart"/>
      <w:r w:rsidR="000804CE" w:rsidRPr="00913358">
        <w:rPr>
          <w:rFonts w:eastAsia="Times New Roman" w:cs="Times New Roman"/>
          <w:sz w:val="24"/>
          <w:szCs w:val="24"/>
          <w:lang w:val="en-US" w:eastAsia="fi-FI"/>
        </w:rPr>
        <w:t>JoVE</w:t>
      </w:r>
      <w:proofErr w:type="spellEnd"/>
      <w:r w:rsidR="000804CE" w:rsidRPr="00913358">
        <w:rPr>
          <w:rFonts w:eastAsia="Times New Roman" w:cs="Times New Roman"/>
          <w:sz w:val="24"/>
          <w:szCs w:val="24"/>
          <w:lang w:val="en-US" w:eastAsia="fi-FI"/>
        </w:rPr>
        <w:t xml:space="preserve"> is a </w:t>
      </w:r>
      <w:r w:rsidR="00F35F18" w:rsidRPr="00913358">
        <w:rPr>
          <w:rFonts w:eastAsia="Times New Roman" w:cs="Times New Roman"/>
          <w:sz w:val="24"/>
          <w:szCs w:val="24"/>
          <w:lang w:val="en-US" w:eastAsia="fi-FI"/>
        </w:rPr>
        <w:t>method-based</w:t>
      </w:r>
      <w:r w:rsidR="000804CE" w:rsidRPr="00913358">
        <w:rPr>
          <w:rFonts w:eastAsia="Times New Roman" w:cs="Times New Roman"/>
          <w:sz w:val="24"/>
          <w:szCs w:val="24"/>
          <w:lang w:val="en-US" w:eastAsia="fi-FI"/>
        </w:rPr>
        <w:t xml:space="preserve"> </w:t>
      </w:r>
      <w:r w:rsidR="000D4E41" w:rsidRPr="00913358">
        <w:rPr>
          <w:rFonts w:eastAsia="Times New Roman" w:cs="Times New Roman"/>
          <w:sz w:val="24"/>
          <w:szCs w:val="24"/>
          <w:lang w:val="en-US" w:eastAsia="fi-FI"/>
        </w:rPr>
        <w:t>journal and</w:t>
      </w:r>
      <w:r w:rsidR="00C06FB5" w:rsidRPr="00913358">
        <w:rPr>
          <w:rFonts w:eastAsia="Times New Roman" w:cs="Times New Roman"/>
          <w:sz w:val="24"/>
          <w:szCs w:val="24"/>
          <w:lang w:val="en-US" w:eastAsia="fi-FI"/>
        </w:rPr>
        <w:t xml:space="preserve"> </w:t>
      </w:r>
      <w:r w:rsidRPr="00913358">
        <w:rPr>
          <w:rFonts w:eastAsia="Times New Roman" w:cs="Times New Roman"/>
          <w:sz w:val="24"/>
          <w:szCs w:val="24"/>
          <w:lang w:val="en-US" w:eastAsia="fi-FI"/>
        </w:rPr>
        <w:t xml:space="preserve">according to our understanding, </w:t>
      </w:r>
      <w:r w:rsidR="00C06FB5" w:rsidRPr="00913358">
        <w:rPr>
          <w:rFonts w:eastAsia="Times New Roman" w:cs="Times New Roman"/>
          <w:sz w:val="24"/>
          <w:szCs w:val="24"/>
          <w:lang w:val="en-US" w:eastAsia="fi-FI"/>
        </w:rPr>
        <w:t>novel</w:t>
      </w:r>
      <w:r w:rsidRPr="00913358">
        <w:rPr>
          <w:rFonts w:eastAsia="Times New Roman" w:cs="Times New Roman"/>
          <w:sz w:val="24"/>
          <w:szCs w:val="24"/>
          <w:lang w:val="en-US" w:eastAsia="fi-FI"/>
        </w:rPr>
        <w:t xml:space="preserve"> experimental data are</w:t>
      </w:r>
      <w:r w:rsidR="000804CE" w:rsidRPr="00913358">
        <w:rPr>
          <w:rFonts w:eastAsia="Times New Roman" w:cs="Times New Roman"/>
          <w:sz w:val="24"/>
          <w:szCs w:val="24"/>
          <w:lang w:val="en-US" w:eastAsia="fi-FI"/>
        </w:rPr>
        <w:t xml:space="preserve"> not required for the publication.</w:t>
      </w:r>
    </w:p>
    <w:p w14:paraId="130ACF13" w14:textId="77777777" w:rsidR="000804CE" w:rsidRPr="00913358" w:rsidRDefault="000804CE" w:rsidP="00EA6FB9">
      <w:pPr>
        <w:spacing w:after="0" w:line="240" w:lineRule="auto"/>
        <w:ind w:left="720"/>
        <w:jc w:val="both"/>
        <w:rPr>
          <w:rFonts w:eastAsia="Times New Roman" w:cs="Times New Roman"/>
          <w:sz w:val="24"/>
          <w:szCs w:val="24"/>
          <w:lang w:val="en-US" w:eastAsia="fi-FI"/>
        </w:rPr>
      </w:pPr>
    </w:p>
    <w:p w14:paraId="20B6CC45" w14:textId="77777777" w:rsidR="000804CE" w:rsidRPr="00913358" w:rsidRDefault="000804CE" w:rsidP="00EA6FB9">
      <w:pPr>
        <w:pStyle w:val="ListParagraph"/>
        <w:numPr>
          <w:ilvl w:val="0"/>
          <w:numId w:val="2"/>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Line 76. APC are MHC class II cells, not MCH class I.</w:t>
      </w:r>
    </w:p>
    <w:p w14:paraId="1FC727AB" w14:textId="77777777" w:rsidR="000804CE" w:rsidRPr="00913358" w:rsidRDefault="000804CE" w:rsidP="00EA6FB9">
      <w:pPr>
        <w:spacing w:after="0" w:line="240" w:lineRule="auto"/>
        <w:jc w:val="both"/>
        <w:rPr>
          <w:rFonts w:eastAsia="Times New Roman" w:cs="Times New Roman"/>
          <w:sz w:val="24"/>
          <w:szCs w:val="24"/>
          <w:lang w:val="en-US" w:eastAsia="fi-FI"/>
        </w:rPr>
      </w:pPr>
    </w:p>
    <w:p w14:paraId="3649923B" w14:textId="77777777" w:rsidR="000804CE" w:rsidRPr="00913358" w:rsidRDefault="000804CE" w:rsidP="00EA6FB9">
      <w:pPr>
        <w:spacing w:after="0" w:line="240" w:lineRule="auto"/>
        <w:ind w:firstLine="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The APC’s class </w:t>
      </w:r>
      <w:proofErr w:type="gramStart"/>
      <w:r w:rsidRPr="00913358">
        <w:rPr>
          <w:rFonts w:eastAsia="Times New Roman" w:cs="Times New Roman"/>
          <w:sz w:val="24"/>
          <w:szCs w:val="24"/>
          <w:lang w:val="en-US" w:eastAsia="fi-FI"/>
        </w:rPr>
        <w:t>was changed</w:t>
      </w:r>
      <w:proofErr w:type="gramEnd"/>
      <w:r w:rsidRPr="00913358">
        <w:rPr>
          <w:rFonts w:eastAsia="Times New Roman" w:cs="Times New Roman"/>
          <w:sz w:val="24"/>
          <w:szCs w:val="24"/>
          <w:lang w:val="en-US" w:eastAsia="fi-FI"/>
        </w:rPr>
        <w:t xml:space="preserve"> from I to II. </w:t>
      </w:r>
    </w:p>
    <w:p w14:paraId="3F7BA35F" w14:textId="77777777" w:rsidR="000804CE" w:rsidRPr="00913358" w:rsidRDefault="000804CE" w:rsidP="00EA6FB9">
      <w:pPr>
        <w:spacing w:after="0" w:line="240" w:lineRule="auto"/>
        <w:ind w:firstLine="720"/>
        <w:jc w:val="both"/>
        <w:rPr>
          <w:rFonts w:eastAsia="Times New Roman" w:cs="Times New Roman"/>
          <w:sz w:val="24"/>
          <w:szCs w:val="24"/>
          <w:lang w:val="en-US" w:eastAsia="fi-FI"/>
        </w:rPr>
      </w:pPr>
    </w:p>
    <w:p w14:paraId="0537475C" w14:textId="77777777" w:rsidR="000804CE" w:rsidRPr="00913358" w:rsidRDefault="000804CE" w:rsidP="00EA6FB9">
      <w:pPr>
        <w:pStyle w:val="ListParagraph"/>
        <w:numPr>
          <w:ilvl w:val="0"/>
          <w:numId w:val="2"/>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There is no description of the antigens cloned and how to obtain them.</w:t>
      </w:r>
    </w:p>
    <w:p w14:paraId="34B951B7" w14:textId="77777777" w:rsidR="000804CE" w:rsidRPr="00913358" w:rsidRDefault="000804CE" w:rsidP="00EA6FB9">
      <w:pPr>
        <w:spacing w:after="0" w:line="240" w:lineRule="auto"/>
        <w:jc w:val="both"/>
        <w:rPr>
          <w:rFonts w:eastAsia="Times New Roman" w:cs="Times New Roman"/>
          <w:sz w:val="24"/>
          <w:szCs w:val="24"/>
          <w:lang w:val="en-US" w:eastAsia="fi-FI"/>
        </w:rPr>
      </w:pPr>
    </w:p>
    <w:p w14:paraId="4480A349" w14:textId="63E26E07" w:rsidR="000804CE" w:rsidRPr="00913358" w:rsidRDefault="000804CE" w:rsidP="00222B46">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The cloning protocol </w:t>
      </w:r>
      <w:proofErr w:type="gramStart"/>
      <w:r w:rsidRPr="00913358">
        <w:rPr>
          <w:rFonts w:eastAsia="Times New Roman" w:cs="Times New Roman"/>
          <w:sz w:val="24"/>
          <w:szCs w:val="24"/>
          <w:lang w:val="en-US" w:eastAsia="fi-FI"/>
        </w:rPr>
        <w:t>was described</w:t>
      </w:r>
      <w:proofErr w:type="gramEnd"/>
      <w:r w:rsidRPr="00913358">
        <w:rPr>
          <w:rFonts w:eastAsia="Times New Roman" w:cs="Times New Roman"/>
          <w:sz w:val="24"/>
          <w:szCs w:val="24"/>
          <w:lang w:val="en-US" w:eastAsia="fi-FI"/>
        </w:rPr>
        <w:t xml:space="preserve"> in more </w:t>
      </w:r>
      <w:r w:rsidR="00222B46" w:rsidRPr="00913358">
        <w:rPr>
          <w:rFonts w:eastAsia="Times New Roman" w:cs="Times New Roman"/>
          <w:sz w:val="24"/>
          <w:szCs w:val="24"/>
          <w:lang w:val="en-US" w:eastAsia="fi-FI"/>
        </w:rPr>
        <w:t>detail with r</w:t>
      </w:r>
      <w:r w:rsidR="00C66676" w:rsidRPr="00913358">
        <w:rPr>
          <w:rFonts w:eastAsia="Times New Roman" w:cs="Times New Roman"/>
          <w:sz w:val="24"/>
          <w:szCs w:val="24"/>
          <w:lang w:val="en-US" w:eastAsia="fi-FI"/>
        </w:rPr>
        <w:t>el</w:t>
      </w:r>
      <w:r w:rsidR="00767EBD" w:rsidRPr="00913358">
        <w:rPr>
          <w:rFonts w:eastAsia="Times New Roman" w:cs="Times New Roman"/>
          <w:sz w:val="24"/>
          <w:szCs w:val="24"/>
          <w:lang w:val="en-US" w:eastAsia="fi-FI"/>
        </w:rPr>
        <w:t>evant references (Steps 1.1.-1.9</w:t>
      </w:r>
      <w:r w:rsidR="00C66676" w:rsidRPr="00913358">
        <w:rPr>
          <w:rFonts w:eastAsia="Times New Roman" w:cs="Times New Roman"/>
          <w:sz w:val="24"/>
          <w:szCs w:val="24"/>
          <w:lang w:val="en-US" w:eastAsia="fi-FI"/>
        </w:rPr>
        <w:t>.</w:t>
      </w:r>
      <w:r w:rsidR="00222B46" w:rsidRPr="00913358">
        <w:rPr>
          <w:rFonts w:eastAsia="Times New Roman" w:cs="Times New Roman"/>
          <w:sz w:val="24"/>
          <w:szCs w:val="24"/>
          <w:lang w:val="en-US" w:eastAsia="fi-FI"/>
        </w:rPr>
        <w:t>).</w:t>
      </w:r>
      <w:r w:rsidRPr="00913358">
        <w:rPr>
          <w:rFonts w:eastAsia="Times New Roman" w:cs="Times New Roman"/>
          <w:sz w:val="24"/>
          <w:szCs w:val="24"/>
          <w:lang w:val="en-US" w:eastAsia="fi-FI"/>
        </w:rPr>
        <w:t xml:space="preserve"> </w:t>
      </w:r>
    </w:p>
    <w:p w14:paraId="1604FE24" w14:textId="77777777" w:rsidR="000804CE" w:rsidRPr="00913358" w:rsidRDefault="000804CE" w:rsidP="00EA6FB9">
      <w:pPr>
        <w:spacing w:after="0" w:line="240" w:lineRule="auto"/>
        <w:ind w:firstLine="720"/>
        <w:jc w:val="both"/>
        <w:rPr>
          <w:rFonts w:eastAsia="Times New Roman" w:cs="Times New Roman"/>
          <w:sz w:val="24"/>
          <w:szCs w:val="24"/>
          <w:lang w:val="en-US" w:eastAsia="fi-FI"/>
        </w:rPr>
      </w:pPr>
    </w:p>
    <w:p w14:paraId="58965DA7" w14:textId="77777777" w:rsidR="000804CE" w:rsidRPr="00913358" w:rsidRDefault="000804CE" w:rsidP="00EA6FB9">
      <w:pPr>
        <w:pStyle w:val="ListParagraph"/>
        <w:numPr>
          <w:ilvl w:val="0"/>
          <w:numId w:val="2"/>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Why do you use 12 µg of plasmid per fish? In </w:t>
      </w:r>
      <w:proofErr w:type="gramStart"/>
      <w:r w:rsidRPr="00913358">
        <w:rPr>
          <w:rFonts w:eastAsia="Times New Roman" w:cs="Times New Roman"/>
          <w:color w:val="2E74B5" w:themeColor="accent1" w:themeShade="BF"/>
          <w:sz w:val="24"/>
          <w:szCs w:val="24"/>
          <w:lang w:val="en-US" w:eastAsia="fi-FI"/>
        </w:rPr>
        <w:t>salmonids</w:t>
      </w:r>
      <w:proofErr w:type="gramEnd"/>
      <w:r w:rsidRPr="00913358">
        <w:rPr>
          <w:rFonts w:eastAsia="Times New Roman" w:cs="Times New Roman"/>
          <w:color w:val="2E74B5" w:themeColor="accent1" w:themeShade="BF"/>
          <w:sz w:val="24"/>
          <w:szCs w:val="24"/>
          <w:lang w:val="en-US" w:eastAsia="fi-FI"/>
        </w:rPr>
        <w:t xml:space="preserve"> it is only one. Please, give reasons.</w:t>
      </w:r>
    </w:p>
    <w:p w14:paraId="1B93C0D0" w14:textId="77777777" w:rsidR="000804CE" w:rsidRPr="00913358" w:rsidRDefault="000804CE" w:rsidP="00EA6FB9">
      <w:pPr>
        <w:spacing w:after="0" w:line="240" w:lineRule="auto"/>
        <w:jc w:val="both"/>
        <w:rPr>
          <w:rFonts w:eastAsia="Times New Roman" w:cs="Times New Roman"/>
          <w:sz w:val="24"/>
          <w:szCs w:val="24"/>
          <w:lang w:val="en-US" w:eastAsia="fi-FI"/>
        </w:rPr>
      </w:pPr>
    </w:p>
    <w:p w14:paraId="4424736A" w14:textId="1A77264C" w:rsidR="00767EBD" w:rsidRPr="00913358" w:rsidRDefault="000804CE" w:rsidP="00767EBD">
      <w:pPr>
        <w:ind w:left="720"/>
        <w:jc w:val="both"/>
        <w:rPr>
          <w:rFonts w:eastAsia="Times New Roman" w:cs="Times New Roman"/>
          <w:color w:val="FF0000"/>
          <w:sz w:val="24"/>
          <w:szCs w:val="24"/>
          <w:lang w:val="en-US" w:eastAsia="fi-FI"/>
        </w:rPr>
      </w:pPr>
      <w:r w:rsidRPr="00913358">
        <w:rPr>
          <w:rFonts w:eastAsia="Times New Roman" w:cs="Times New Roman"/>
          <w:color w:val="000000" w:themeColor="text1"/>
          <w:sz w:val="24"/>
          <w:szCs w:val="24"/>
          <w:lang w:val="en-US" w:eastAsia="fi-FI"/>
        </w:rPr>
        <w:t xml:space="preserve">The 12-µg dose of plasmid </w:t>
      </w:r>
      <w:proofErr w:type="gramStart"/>
      <w:r w:rsidRPr="00913358">
        <w:rPr>
          <w:rFonts w:eastAsia="Times New Roman" w:cs="Times New Roman"/>
          <w:color w:val="000000" w:themeColor="text1"/>
          <w:sz w:val="24"/>
          <w:szCs w:val="24"/>
          <w:lang w:val="en-US" w:eastAsia="fi-FI"/>
        </w:rPr>
        <w:t>is based</w:t>
      </w:r>
      <w:proofErr w:type="gramEnd"/>
      <w:r w:rsidRPr="00913358">
        <w:rPr>
          <w:rFonts w:eastAsia="Times New Roman" w:cs="Times New Roman"/>
          <w:color w:val="000000" w:themeColor="text1"/>
          <w:sz w:val="24"/>
          <w:szCs w:val="24"/>
          <w:lang w:val="en-US" w:eastAsia="fi-FI"/>
        </w:rPr>
        <w:t xml:space="preserve"> on our previous studies and on established electroporation protocols (Rao et al, 2008; </w:t>
      </w:r>
      <w:proofErr w:type="spellStart"/>
      <w:r w:rsidRPr="00913358">
        <w:rPr>
          <w:rFonts w:eastAsia="Times New Roman" w:cs="Times New Roman"/>
          <w:color w:val="000000" w:themeColor="text1"/>
          <w:sz w:val="24"/>
          <w:szCs w:val="24"/>
          <w:lang w:val="en-US" w:eastAsia="fi-FI"/>
        </w:rPr>
        <w:t>Rambabu</w:t>
      </w:r>
      <w:proofErr w:type="spellEnd"/>
      <w:r w:rsidRPr="00913358">
        <w:rPr>
          <w:rFonts w:eastAsia="Times New Roman" w:cs="Times New Roman"/>
          <w:color w:val="000000" w:themeColor="text1"/>
          <w:sz w:val="24"/>
          <w:szCs w:val="24"/>
          <w:lang w:val="en-US" w:eastAsia="fi-FI"/>
        </w:rPr>
        <w:t xml:space="preserve"> et al, 2005). We have noticed that already 0.5 µg of plasmid </w:t>
      </w:r>
      <w:proofErr w:type="gramStart"/>
      <w:r w:rsidRPr="00913358">
        <w:rPr>
          <w:rFonts w:eastAsia="Times New Roman" w:cs="Times New Roman"/>
          <w:color w:val="000000" w:themeColor="text1"/>
          <w:sz w:val="24"/>
          <w:szCs w:val="24"/>
          <w:lang w:val="en-US" w:eastAsia="fi-FI"/>
        </w:rPr>
        <w:t>can be detected</w:t>
      </w:r>
      <w:proofErr w:type="gramEnd"/>
      <w:r w:rsidRPr="00913358">
        <w:rPr>
          <w:rFonts w:eastAsia="Times New Roman" w:cs="Times New Roman"/>
          <w:color w:val="000000" w:themeColor="text1"/>
          <w:sz w:val="24"/>
          <w:szCs w:val="24"/>
          <w:lang w:val="en-US" w:eastAsia="fi-FI"/>
        </w:rPr>
        <w:t xml:space="preserve"> after electroporation with GFP ELISA, and </w:t>
      </w:r>
      <w:r w:rsidR="00767EBD" w:rsidRPr="00913358">
        <w:rPr>
          <w:rFonts w:eastAsia="Times New Roman" w:cs="Times New Roman"/>
          <w:color w:val="000000" w:themeColor="text1"/>
          <w:sz w:val="24"/>
          <w:szCs w:val="24"/>
          <w:lang w:val="en-US" w:eastAsia="fi-FI"/>
        </w:rPr>
        <w:t xml:space="preserve">that the </w:t>
      </w:r>
      <w:r w:rsidRPr="00913358">
        <w:rPr>
          <w:rFonts w:eastAsia="Times New Roman" w:cs="Times New Roman"/>
          <w:color w:val="000000" w:themeColor="text1"/>
          <w:sz w:val="24"/>
          <w:szCs w:val="24"/>
          <w:lang w:val="en-US" w:eastAsia="fi-FI"/>
        </w:rPr>
        <w:t>expression increased as th</w:t>
      </w:r>
      <w:r w:rsidR="00767EBD" w:rsidRPr="00913358">
        <w:rPr>
          <w:rFonts w:eastAsia="Times New Roman" w:cs="Times New Roman"/>
          <w:color w:val="000000" w:themeColor="text1"/>
          <w:sz w:val="24"/>
          <w:szCs w:val="24"/>
          <w:lang w:val="en-US" w:eastAsia="fi-FI"/>
        </w:rPr>
        <w:t>e dose increased (up to 20 µg)</w:t>
      </w:r>
      <w:r w:rsidRPr="00913358">
        <w:rPr>
          <w:rFonts w:eastAsia="Times New Roman" w:cs="Times New Roman"/>
          <w:color w:val="000000" w:themeColor="text1"/>
          <w:sz w:val="24"/>
          <w:szCs w:val="24"/>
          <w:lang w:val="en-US" w:eastAsia="fi-FI"/>
        </w:rPr>
        <w:t>.</w:t>
      </w:r>
      <w:r w:rsidR="00767EBD" w:rsidRPr="00913358">
        <w:rPr>
          <w:rFonts w:eastAsia="Times New Roman" w:cs="Times New Roman"/>
          <w:color w:val="000000" w:themeColor="text1"/>
          <w:sz w:val="24"/>
          <w:szCs w:val="24"/>
          <w:lang w:val="en-US" w:eastAsia="fi-FI"/>
        </w:rPr>
        <w:t xml:space="preserve"> This data </w:t>
      </w:r>
      <w:proofErr w:type="gramStart"/>
      <w:r w:rsidR="00767EBD" w:rsidRPr="00913358">
        <w:rPr>
          <w:rFonts w:eastAsia="Times New Roman" w:cs="Times New Roman"/>
          <w:color w:val="000000" w:themeColor="text1"/>
          <w:sz w:val="24"/>
          <w:szCs w:val="24"/>
          <w:lang w:val="en-US" w:eastAsia="fi-FI"/>
        </w:rPr>
        <w:t>was added</w:t>
      </w:r>
      <w:proofErr w:type="gramEnd"/>
      <w:r w:rsidR="00767EBD" w:rsidRPr="00913358">
        <w:rPr>
          <w:rFonts w:eastAsia="Times New Roman" w:cs="Times New Roman"/>
          <w:color w:val="000000" w:themeColor="text1"/>
          <w:sz w:val="24"/>
          <w:szCs w:val="24"/>
          <w:lang w:val="en-US" w:eastAsia="fi-FI"/>
        </w:rPr>
        <w:t xml:space="preserve"> to the protocol </w:t>
      </w:r>
      <w:r w:rsidR="003E2A79" w:rsidRPr="00913358">
        <w:rPr>
          <w:rFonts w:eastAsia="Times New Roman" w:cs="Times New Roman"/>
          <w:color w:val="000000" w:themeColor="text1"/>
          <w:sz w:val="24"/>
          <w:szCs w:val="24"/>
          <w:lang w:val="en-US" w:eastAsia="fi-FI"/>
        </w:rPr>
        <w:t>as Supplementary</w:t>
      </w:r>
      <w:r w:rsidR="00767EBD" w:rsidRPr="00913358">
        <w:rPr>
          <w:rFonts w:eastAsia="Times New Roman" w:cs="Times New Roman"/>
          <w:color w:val="000000" w:themeColor="text1"/>
          <w:sz w:val="24"/>
          <w:szCs w:val="24"/>
          <w:lang w:val="en-US" w:eastAsia="fi-FI"/>
        </w:rPr>
        <w:t xml:space="preserve"> Figure 1. For our screening purposes, high target gene expression is required to detect reporter gene expression with a fluorescence microscope and Western blot, which are necessary in confirming the correct </w:t>
      </w:r>
      <w:r w:rsidR="00767EBD" w:rsidRPr="00913358">
        <w:rPr>
          <w:rFonts w:eastAsia="Times New Roman" w:cs="Times New Roman"/>
          <w:i/>
          <w:color w:val="000000" w:themeColor="text1"/>
          <w:sz w:val="24"/>
          <w:szCs w:val="24"/>
          <w:lang w:val="en-US" w:eastAsia="fi-FI"/>
        </w:rPr>
        <w:t>in vivo</w:t>
      </w:r>
      <w:r w:rsidR="00767EBD" w:rsidRPr="00913358">
        <w:rPr>
          <w:rFonts w:eastAsia="Times New Roman" w:cs="Times New Roman"/>
          <w:color w:val="000000" w:themeColor="text1"/>
          <w:sz w:val="24"/>
          <w:szCs w:val="24"/>
          <w:lang w:val="en-US" w:eastAsia="fi-FI"/>
        </w:rPr>
        <w:t xml:space="preserve"> translation of the target antigen.</w:t>
      </w:r>
      <w:r w:rsidR="00767EBD" w:rsidRPr="00913358">
        <w:rPr>
          <w:rFonts w:cs="Times New Roman"/>
          <w:color w:val="000000" w:themeColor="text1"/>
          <w:sz w:val="24"/>
          <w:szCs w:val="24"/>
          <w:lang w:val="en-US" w:eastAsia="fi-FI"/>
        </w:rPr>
        <w:t xml:space="preserve"> However, </w:t>
      </w:r>
      <w:r w:rsidR="00767EBD" w:rsidRPr="00913358">
        <w:rPr>
          <w:rFonts w:cs="Times New Roman"/>
          <w:sz w:val="24"/>
          <w:szCs w:val="24"/>
          <w:lang w:val="en-US"/>
        </w:rPr>
        <w:t xml:space="preserve">lower plasmid doses (0.5 - </w:t>
      </w:r>
      <w:proofErr w:type="gramStart"/>
      <w:r w:rsidR="00767EBD" w:rsidRPr="00913358">
        <w:rPr>
          <w:rFonts w:cs="Times New Roman"/>
          <w:sz w:val="24"/>
          <w:szCs w:val="24"/>
          <w:lang w:val="en-US"/>
        </w:rPr>
        <w:t>1</w:t>
      </w:r>
      <w:proofErr w:type="gramEnd"/>
      <w:r w:rsidR="00767EBD" w:rsidRPr="00913358">
        <w:rPr>
          <w:rFonts w:cs="Times New Roman"/>
          <w:sz w:val="24"/>
          <w:szCs w:val="24"/>
          <w:lang w:val="en-US"/>
        </w:rPr>
        <w:t xml:space="preserve"> µg) can be useful for other types of experimental uses. For that reason, we changed the used dose from “12µg” to “0.5-12µg” and we added the </w:t>
      </w:r>
      <w:r w:rsidR="00767EBD" w:rsidRPr="00913358">
        <w:rPr>
          <w:rFonts w:eastAsia="Times New Roman" w:cs="Times New Roman"/>
          <w:color w:val="000000" w:themeColor="text1"/>
          <w:sz w:val="24"/>
          <w:szCs w:val="24"/>
          <w:lang w:val="en-US" w:eastAsia="fi-FI"/>
        </w:rPr>
        <w:t xml:space="preserve">following chapter to the discussion: </w:t>
      </w:r>
    </w:p>
    <w:p w14:paraId="72E691A5" w14:textId="463A703F" w:rsidR="0094370D" w:rsidRPr="00913358" w:rsidRDefault="004802C4" w:rsidP="003E2A79">
      <w:pPr>
        <w:ind w:left="720" w:firstLine="60"/>
        <w:jc w:val="both"/>
        <w:rPr>
          <w:rFonts w:cs="Times New Roman"/>
          <w:color w:val="FF0000"/>
          <w:sz w:val="24"/>
          <w:szCs w:val="24"/>
          <w:lang w:val="en-US"/>
        </w:rPr>
      </w:pPr>
      <w:r w:rsidRPr="00913358">
        <w:rPr>
          <w:rFonts w:cs="Times New Roman"/>
          <w:sz w:val="24"/>
          <w:szCs w:val="24"/>
          <w:lang w:val="en-US"/>
        </w:rPr>
        <w:t xml:space="preserve">“In vaccines that are used to immunize farmed fish, the plasmid dose used is typically 1µg or less </w:t>
      </w:r>
      <w:r w:rsidRPr="00913358">
        <w:rPr>
          <w:rFonts w:cs="Times New Roman"/>
          <w:sz w:val="24"/>
          <w:szCs w:val="24"/>
        </w:rPr>
        <w:fldChar w:fldCharType="begin"/>
      </w:r>
      <w:r w:rsidRPr="00913358">
        <w:rPr>
          <w:rFonts w:cs="Times New Roman"/>
          <w:sz w:val="24"/>
          <w:szCs w:val="24"/>
          <w:lang w:val="en-US"/>
        </w:rPr>
        <w:instrText>ADDIN RW.CITE{{221 McCaffrey,J. 2015; 243 Lorenzen,E. 2005; 244 Lorenzen,N. 2005}}</w:instrText>
      </w:r>
      <w:r w:rsidRPr="00913358">
        <w:rPr>
          <w:rFonts w:cs="Times New Roman"/>
          <w:sz w:val="24"/>
          <w:szCs w:val="24"/>
        </w:rPr>
        <w:fldChar w:fldCharType="separate"/>
      </w:r>
      <w:r w:rsidRPr="00913358">
        <w:rPr>
          <w:rFonts w:cs="Times New Roman"/>
          <w:sz w:val="24"/>
          <w:szCs w:val="24"/>
          <w:vertAlign w:val="superscript"/>
          <w:lang w:val="en-US"/>
        </w:rPr>
        <w:t>7, 33, 34</w:t>
      </w:r>
      <w:r w:rsidRPr="00913358">
        <w:rPr>
          <w:rFonts w:cs="Times New Roman"/>
          <w:sz w:val="24"/>
          <w:szCs w:val="24"/>
        </w:rPr>
        <w:fldChar w:fldCharType="end"/>
      </w:r>
      <w:r w:rsidRPr="00913358">
        <w:rPr>
          <w:rFonts w:cs="Times New Roman"/>
          <w:sz w:val="24"/>
          <w:szCs w:val="24"/>
          <w:lang w:val="en-US"/>
        </w:rPr>
        <w:t xml:space="preserve">. In zebrafish, reporter gene expression </w:t>
      </w:r>
      <w:proofErr w:type="gramStart"/>
      <w:r w:rsidRPr="00913358">
        <w:rPr>
          <w:rFonts w:cs="Times New Roman"/>
          <w:sz w:val="24"/>
          <w:szCs w:val="24"/>
          <w:lang w:val="en-US"/>
        </w:rPr>
        <w:t>can also be detected</w:t>
      </w:r>
      <w:proofErr w:type="gramEnd"/>
      <w:r w:rsidRPr="00913358">
        <w:rPr>
          <w:rFonts w:cs="Times New Roman"/>
          <w:sz w:val="24"/>
          <w:szCs w:val="24"/>
          <w:lang w:val="en-US"/>
        </w:rPr>
        <w:t xml:space="preserve"> at least after a 0.5 µg plasmid injection following electroporation; </w:t>
      </w:r>
      <w:r w:rsidRPr="00913358">
        <w:rPr>
          <w:rFonts w:cs="Times New Roman"/>
          <w:sz w:val="24"/>
          <w:szCs w:val="24"/>
          <w:lang w:val="en-US" w:eastAsia="fi-FI"/>
        </w:rPr>
        <w:t xml:space="preserve">however, the relative target gene expression significantly increases with a higher amount of plasmid per fish (Supplementary Figure 1). In fish injected with the </w:t>
      </w:r>
      <w:proofErr w:type="spellStart"/>
      <w:r w:rsidRPr="00913358">
        <w:rPr>
          <w:rFonts w:cs="Times New Roman"/>
          <w:sz w:val="24"/>
          <w:szCs w:val="24"/>
          <w:lang w:val="en-US" w:eastAsia="fi-FI"/>
        </w:rPr>
        <w:t>pCMV</w:t>
      </w:r>
      <w:proofErr w:type="spellEnd"/>
      <w:r w:rsidRPr="00913358">
        <w:rPr>
          <w:rFonts w:cs="Times New Roman"/>
          <w:sz w:val="24"/>
          <w:szCs w:val="24"/>
          <w:lang w:val="en-US" w:eastAsia="fi-FI"/>
        </w:rPr>
        <w:t xml:space="preserve">-EGFP reporter plasmid, injection with </w:t>
      </w:r>
      <w:proofErr w:type="gramStart"/>
      <w:r w:rsidRPr="00913358">
        <w:rPr>
          <w:rFonts w:cs="Times New Roman"/>
          <w:sz w:val="24"/>
          <w:szCs w:val="24"/>
          <w:lang w:val="en-US" w:eastAsia="fi-FI"/>
        </w:rPr>
        <w:t>5</w:t>
      </w:r>
      <w:proofErr w:type="gramEnd"/>
      <w:r w:rsidRPr="00913358">
        <w:rPr>
          <w:rFonts w:cs="Times New Roman"/>
          <w:sz w:val="24"/>
          <w:szCs w:val="24"/>
          <w:lang w:val="en-US" w:eastAsia="fi-FI"/>
        </w:rPr>
        <w:t xml:space="preserve"> from to up to 20 µg of plasmid resulted in 4 to 8 times higher EGFP levels in comparison to fish injected with 0.5 µg</w:t>
      </w:r>
      <w:r w:rsidRPr="00913358">
        <w:rPr>
          <w:rFonts w:cs="Times New Roman"/>
          <w:sz w:val="24"/>
          <w:szCs w:val="24"/>
          <w:lang w:val="en-US"/>
        </w:rPr>
        <w:t xml:space="preserve">. </w:t>
      </w:r>
      <w:r w:rsidRPr="00913358">
        <w:rPr>
          <w:rFonts w:cs="Times New Roman"/>
          <w:sz w:val="24"/>
          <w:szCs w:val="24"/>
          <w:lang w:val="en-US" w:eastAsia="fi-FI"/>
        </w:rPr>
        <w:t xml:space="preserve"> Therefore, to ensure a high enough target gene expression, yet have injection volumes that are small enough (≤ 7 </w:t>
      </w:r>
      <w:r w:rsidRPr="00913358">
        <w:rPr>
          <w:rFonts w:cs="Times New Roman"/>
          <w:sz w:val="24"/>
          <w:szCs w:val="24"/>
          <w:lang w:val="en-US"/>
        </w:rPr>
        <w:t>µl) to prevent excessive tissue damage or vaccine leakage,</w:t>
      </w:r>
      <w:r w:rsidRPr="00913358">
        <w:rPr>
          <w:rFonts w:cs="Times New Roman"/>
          <w:sz w:val="24"/>
          <w:szCs w:val="24"/>
          <w:lang w:val="en-US" w:eastAsia="fi-FI"/>
        </w:rPr>
        <w:t xml:space="preserve"> we chose to use 5 to 12 </w:t>
      </w:r>
      <w:r w:rsidRPr="00913358">
        <w:rPr>
          <w:rFonts w:cs="Times New Roman"/>
          <w:sz w:val="24"/>
          <w:szCs w:val="24"/>
          <w:lang w:val="en-US"/>
        </w:rPr>
        <w:t>µg</w:t>
      </w:r>
      <w:r w:rsidRPr="00913358">
        <w:rPr>
          <w:rFonts w:cs="Times New Roman"/>
          <w:sz w:val="24"/>
          <w:szCs w:val="24"/>
          <w:lang w:val="en-US" w:eastAsia="fi-FI"/>
        </w:rPr>
        <w:t xml:space="preserve"> per fish for the preliminary screening purposes. In addition to vaccine immunogenicity, a high enough target gene expression is required to detect reporter gene expression with a fluorescence microscope and with Western blot, which are necessary for our screening purposes to confirm the correct </w:t>
      </w:r>
      <w:r w:rsidRPr="00913358">
        <w:rPr>
          <w:rFonts w:cs="Times New Roman"/>
          <w:i/>
          <w:sz w:val="24"/>
          <w:szCs w:val="24"/>
          <w:lang w:val="en-US" w:eastAsia="fi-FI"/>
        </w:rPr>
        <w:t>in vivo</w:t>
      </w:r>
      <w:r w:rsidRPr="00913358">
        <w:rPr>
          <w:rFonts w:cs="Times New Roman"/>
          <w:sz w:val="24"/>
          <w:szCs w:val="24"/>
          <w:lang w:val="en-US" w:eastAsia="fi-FI"/>
        </w:rPr>
        <w:t xml:space="preserve"> translation of the target antigen. </w:t>
      </w:r>
      <w:r w:rsidRPr="00913358">
        <w:rPr>
          <w:rFonts w:cs="Times New Roman"/>
          <w:color w:val="000000" w:themeColor="text1"/>
          <w:sz w:val="24"/>
          <w:szCs w:val="24"/>
          <w:lang w:val="en-US" w:eastAsia="fi-FI"/>
        </w:rPr>
        <w:t xml:space="preserve">However, </w:t>
      </w:r>
      <w:r w:rsidRPr="00913358">
        <w:rPr>
          <w:rFonts w:cs="Times New Roman"/>
          <w:sz w:val="24"/>
          <w:szCs w:val="24"/>
          <w:lang w:val="en-US"/>
        </w:rPr>
        <w:t xml:space="preserve">lower plasmid doses (0.5 - </w:t>
      </w:r>
      <w:proofErr w:type="gramStart"/>
      <w:r w:rsidRPr="00913358">
        <w:rPr>
          <w:rFonts w:cs="Times New Roman"/>
          <w:sz w:val="24"/>
          <w:szCs w:val="24"/>
          <w:lang w:val="en-US"/>
        </w:rPr>
        <w:t>1</w:t>
      </w:r>
      <w:proofErr w:type="gramEnd"/>
      <w:r w:rsidRPr="00913358">
        <w:rPr>
          <w:rFonts w:cs="Times New Roman"/>
          <w:sz w:val="24"/>
          <w:szCs w:val="24"/>
          <w:lang w:val="en-US"/>
        </w:rPr>
        <w:t xml:space="preserve"> µg) can be useful for other types of experimental uses. “</w:t>
      </w:r>
    </w:p>
    <w:p w14:paraId="4AF1073D" w14:textId="77777777" w:rsidR="003E2A79" w:rsidRPr="00913358" w:rsidRDefault="003E2A79" w:rsidP="003E2A79">
      <w:pPr>
        <w:ind w:left="720" w:firstLine="60"/>
        <w:jc w:val="both"/>
        <w:rPr>
          <w:rFonts w:cs="Times New Roman"/>
          <w:color w:val="FF0000"/>
          <w:sz w:val="24"/>
          <w:szCs w:val="24"/>
          <w:lang w:val="en-US"/>
        </w:rPr>
      </w:pPr>
    </w:p>
    <w:p w14:paraId="02258222" w14:textId="77777777" w:rsidR="00C06FB5" w:rsidRPr="00913358" w:rsidRDefault="000804CE" w:rsidP="00EA6FB9">
      <w:pPr>
        <w:jc w:val="both"/>
        <w:rPr>
          <w:rFonts w:eastAsia="Times New Roman" w:cs="Times New Roman"/>
          <w:sz w:val="24"/>
          <w:szCs w:val="24"/>
          <w:lang w:val="en-US" w:eastAsia="fi-FI"/>
        </w:rPr>
      </w:pPr>
      <w:r w:rsidRPr="00913358">
        <w:rPr>
          <w:rFonts w:eastAsia="Times New Roman" w:cs="Times New Roman"/>
          <w:b/>
          <w:color w:val="000000" w:themeColor="text1"/>
          <w:sz w:val="24"/>
          <w:szCs w:val="24"/>
          <w:lang w:val="en-US" w:eastAsia="fi-FI"/>
        </w:rPr>
        <w:t>Reviewer #2:</w:t>
      </w:r>
      <w:r w:rsidR="001041F2" w:rsidRPr="00913358">
        <w:rPr>
          <w:rFonts w:eastAsia="Times New Roman" w:cs="Times New Roman"/>
          <w:sz w:val="24"/>
          <w:szCs w:val="24"/>
          <w:lang w:val="en-US" w:eastAsia="fi-FI"/>
        </w:rPr>
        <w:t xml:space="preserve"> </w:t>
      </w:r>
    </w:p>
    <w:p w14:paraId="73FE0FDD" w14:textId="77777777" w:rsidR="001041F2" w:rsidRPr="00913358" w:rsidRDefault="001041F2" w:rsidP="00EA6FB9">
      <w:pPr>
        <w:pStyle w:val="ListParagraph"/>
        <w:numPr>
          <w:ilvl w:val="0"/>
          <w:numId w:val="6"/>
        </w:numPr>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The </w:t>
      </w:r>
      <w:proofErr w:type="spellStart"/>
      <w:r w:rsidRPr="00913358">
        <w:rPr>
          <w:rFonts w:eastAsia="Times New Roman" w:cs="Times New Roman"/>
          <w:color w:val="2E74B5" w:themeColor="accent1" w:themeShade="BF"/>
          <w:sz w:val="24"/>
          <w:szCs w:val="24"/>
          <w:lang w:val="en-US" w:eastAsia="fi-FI"/>
        </w:rPr>
        <w:t>ms</w:t>
      </w:r>
      <w:proofErr w:type="spellEnd"/>
      <w:r w:rsidRPr="00913358">
        <w:rPr>
          <w:rFonts w:eastAsia="Times New Roman" w:cs="Times New Roman"/>
          <w:color w:val="2E74B5" w:themeColor="accent1" w:themeShade="BF"/>
          <w:sz w:val="24"/>
          <w:szCs w:val="24"/>
          <w:lang w:val="en-US" w:eastAsia="fi-FI"/>
        </w:rPr>
        <w:t xml:space="preserve"> describes an elegant method for introduction of small volumes of vaccine containing plasmid DNA into zebrafish dorsal muscle tissue. The method is well described and tested </w:t>
      </w:r>
      <w:r w:rsidRPr="00913358">
        <w:rPr>
          <w:rFonts w:eastAsia="Times New Roman" w:cs="Times New Roman"/>
          <w:color w:val="2E74B5" w:themeColor="accent1" w:themeShade="BF"/>
          <w:sz w:val="24"/>
          <w:szCs w:val="24"/>
          <w:lang w:val="en-US" w:eastAsia="fi-FI"/>
        </w:rPr>
        <w:lastRenderedPageBreak/>
        <w:t xml:space="preserve">both by antigen expression analysis (GFP) and protective potential (challenge with </w:t>
      </w:r>
      <w:proofErr w:type="spellStart"/>
      <w:r w:rsidRPr="00913358">
        <w:rPr>
          <w:rFonts w:eastAsia="Times New Roman" w:cs="Times New Roman"/>
          <w:color w:val="2E74B5" w:themeColor="accent1" w:themeShade="BF"/>
          <w:sz w:val="24"/>
          <w:szCs w:val="24"/>
          <w:lang w:val="en-US" w:eastAsia="fi-FI"/>
        </w:rPr>
        <w:t>M.marinum</w:t>
      </w:r>
      <w:proofErr w:type="spellEnd"/>
      <w:r w:rsidRPr="00913358">
        <w:rPr>
          <w:rFonts w:eastAsia="Times New Roman" w:cs="Times New Roman"/>
          <w:color w:val="2E74B5" w:themeColor="accent1" w:themeShade="BF"/>
          <w:sz w:val="24"/>
          <w:szCs w:val="24"/>
          <w:lang w:val="en-US" w:eastAsia="fi-FI"/>
        </w:rPr>
        <w:t>).</w:t>
      </w:r>
    </w:p>
    <w:p w14:paraId="74B3965B" w14:textId="77777777" w:rsidR="00C06FB5" w:rsidRPr="00913358" w:rsidRDefault="00C06FB5" w:rsidP="00EA6FB9">
      <w:pPr>
        <w:pStyle w:val="ListParagraph"/>
        <w:jc w:val="both"/>
        <w:rPr>
          <w:rFonts w:eastAsia="Times New Roman" w:cs="Times New Roman"/>
          <w:color w:val="2E74B5" w:themeColor="accent1" w:themeShade="BF"/>
          <w:sz w:val="24"/>
          <w:szCs w:val="24"/>
          <w:lang w:val="en-US" w:eastAsia="fi-FI"/>
        </w:rPr>
      </w:pPr>
    </w:p>
    <w:p w14:paraId="289C28C1" w14:textId="77777777" w:rsidR="001041F2" w:rsidRPr="00913358" w:rsidRDefault="001041F2" w:rsidP="00EA6FB9">
      <w:pPr>
        <w:pStyle w:val="ListParagraph"/>
        <w:jc w:val="both"/>
        <w:rPr>
          <w:rFonts w:eastAsia="Times New Roman" w:cs="Times New Roman"/>
          <w:color w:val="2E74B5" w:themeColor="accent1" w:themeShade="BF"/>
          <w:sz w:val="24"/>
          <w:szCs w:val="24"/>
          <w:lang w:val="en-US" w:eastAsia="fi-FI"/>
        </w:rPr>
      </w:pPr>
      <w:proofErr w:type="gramStart"/>
      <w:r w:rsidRPr="00913358">
        <w:rPr>
          <w:rFonts w:eastAsia="Times New Roman" w:cs="Times New Roman"/>
          <w:color w:val="2E74B5" w:themeColor="accent1" w:themeShade="BF"/>
          <w:sz w:val="24"/>
          <w:szCs w:val="24"/>
          <w:lang w:val="en-US" w:eastAsia="fi-FI"/>
        </w:rPr>
        <w:t>Although this is a methods description it would be of interest to many readers what kind of antigens</w:t>
      </w:r>
      <w:proofErr w:type="gramEnd"/>
      <w:r w:rsidRPr="00913358">
        <w:rPr>
          <w:rFonts w:eastAsia="Times New Roman" w:cs="Times New Roman"/>
          <w:color w:val="2E74B5" w:themeColor="accent1" w:themeShade="BF"/>
          <w:sz w:val="24"/>
          <w:szCs w:val="24"/>
          <w:lang w:val="en-US" w:eastAsia="fi-FI"/>
        </w:rPr>
        <w:t xml:space="preserve"> were used in the vaccination before challenge. Antigen 1-2-3 is </w:t>
      </w:r>
      <w:proofErr w:type="gramStart"/>
      <w:r w:rsidRPr="00913358">
        <w:rPr>
          <w:rFonts w:eastAsia="Times New Roman" w:cs="Times New Roman"/>
          <w:color w:val="2E74B5" w:themeColor="accent1" w:themeShade="BF"/>
          <w:sz w:val="24"/>
          <w:szCs w:val="24"/>
          <w:lang w:val="en-US" w:eastAsia="fi-FI"/>
        </w:rPr>
        <w:t>not very informative</w:t>
      </w:r>
      <w:proofErr w:type="gramEnd"/>
      <w:r w:rsidRPr="00913358">
        <w:rPr>
          <w:rFonts w:eastAsia="Times New Roman" w:cs="Times New Roman"/>
          <w:color w:val="2E74B5" w:themeColor="accent1" w:themeShade="BF"/>
          <w:sz w:val="24"/>
          <w:szCs w:val="24"/>
          <w:lang w:val="en-US" w:eastAsia="fi-FI"/>
        </w:rPr>
        <w:t>.</w:t>
      </w:r>
    </w:p>
    <w:p w14:paraId="09D44C28" w14:textId="76A6089A" w:rsidR="001041F2" w:rsidRPr="00913358" w:rsidRDefault="001041F2" w:rsidP="00EA6FB9">
      <w:pPr>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We agree that it would be interesting </w:t>
      </w:r>
      <w:r w:rsidR="00C06FB5" w:rsidRPr="00913358">
        <w:rPr>
          <w:rFonts w:eastAsia="Times New Roman" w:cs="Times New Roman"/>
          <w:sz w:val="24"/>
          <w:szCs w:val="24"/>
          <w:lang w:val="en-US" w:eastAsia="fi-FI"/>
        </w:rPr>
        <w:t xml:space="preserve">for the readers </w:t>
      </w:r>
      <w:r w:rsidRPr="00913358">
        <w:rPr>
          <w:rFonts w:eastAsia="Times New Roman" w:cs="Times New Roman"/>
          <w:sz w:val="24"/>
          <w:szCs w:val="24"/>
          <w:lang w:val="en-US" w:eastAsia="fi-FI"/>
        </w:rPr>
        <w:t xml:space="preserve">to know details about the antigens. To keep the protocol as concise as possible, we decided </w:t>
      </w:r>
      <w:proofErr w:type="gramStart"/>
      <w:r w:rsidRPr="00913358">
        <w:rPr>
          <w:rFonts w:eastAsia="Times New Roman" w:cs="Times New Roman"/>
          <w:sz w:val="24"/>
          <w:szCs w:val="24"/>
          <w:lang w:val="en-US" w:eastAsia="fi-FI"/>
        </w:rPr>
        <w:t>to not include</w:t>
      </w:r>
      <w:proofErr w:type="gramEnd"/>
      <w:r w:rsidRPr="00913358">
        <w:rPr>
          <w:rFonts w:eastAsia="Times New Roman" w:cs="Times New Roman"/>
          <w:sz w:val="24"/>
          <w:szCs w:val="24"/>
          <w:lang w:val="en-US" w:eastAsia="fi-FI"/>
        </w:rPr>
        <w:t xml:space="preserve"> details of the antigens into the protocol. However, we added references to our latest publications, where the experimental antigens we us</w:t>
      </w:r>
      <w:r w:rsidR="000D4E41" w:rsidRPr="00913358">
        <w:rPr>
          <w:rFonts w:eastAsia="Times New Roman" w:cs="Times New Roman"/>
          <w:sz w:val="24"/>
          <w:szCs w:val="24"/>
          <w:lang w:val="en-US" w:eastAsia="fi-FI"/>
        </w:rPr>
        <w:t>e</w:t>
      </w:r>
      <w:r w:rsidRPr="00913358">
        <w:rPr>
          <w:rFonts w:eastAsia="Times New Roman" w:cs="Times New Roman"/>
          <w:sz w:val="24"/>
          <w:szCs w:val="24"/>
          <w:lang w:val="en-US" w:eastAsia="fi-FI"/>
        </w:rPr>
        <w:t xml:space="preserve"> </w:t>
      </w:r>
      <w:proofErr w:type="gramStart"/>
      <w:r w:rsidRPr="00913358">
        <w:rPr>
          <w:rFonts w:eastAsia="Times New Roman" w:cs="Times New Roman"/>
          <w:sz w:val="24"/>
          <w:szCs w:val="24"/>
          <w:lang w:val="en-US" w:eastAsia="fi-FI"/>
        </w:rPr>
        <w:t>are explained</w:t>
      </w:r>
      <w:proofErr w:type="gramEnd"/>
      <w:r w:rsidR="00CD31E5" w:rsidRPr="00913358">
        <w:rPr>
          <w:rFonts w:eastAsia="Times New Roman" w:cs="Times New Roman"/>
          <w:sz w:val="24"/>
          <w:szCs w:val="24"/>
          <w:lang w:val="en-US" w:eastAsia="fi-FI"/>
        </w:rPr>
        <w:t xml:space="preserve"> in more detail</w:t>
      </w:r>
      <w:r w:rsidRPr="00913358">
        <w:rPr>
          <w:rFonts w:eastAsia="Times New Roman" w:cs="Times New Roman"/>
          <w:sz w:val="24"/>
          <w:szCs w:val="24"/>
          <w:lang w:val="en-US" w:eastAsia="fi-FI"/>
        </w:rPr>
        <w:t xml:space="preserve">. </w:t>
      </w:r>
    </w:p>
    <w:p w14:paraId="077734D6" w14:textId="77777777" w:rsidR="003E2A79" w:rsidRPr="00913358" w:rsidRDefault="003E2A79" w:rsidP="00EA6FB9">
      <w:pPr>
        <w:rPr>
          <w:rFonts w:eastAsia="Times New Roman" w:cs="Times New Roman"/>
          <w:sz w:val="24"/>
          <w:szCs w:val="24"/>
          <w:lang w:val="en-US" w:eastAsia="fi-FI"/>
        </w:rPr>
      </w:pPr>
    </w:p>
    <w:p w14:paraId="7E696825" w14:textId="6CA16A48" w:rsidR="0094370D" w:rsidRPr="00913358" w:rsidRDefault="001041F2" w:rsidP="00EA6FB9">
      <w:pPr>
        <w:rPr>
          <w:rFonts w:eastAsia="Times New Roman" w:cs="Times New Roman"/>
          <w:b/>
          <w:sz w:val="24"/>
          <w:szCs w:val="24"/>
          <w:lang w:val="en-US" w:eastAsia="fi-FI"/>
        </w:rPr>
      </w:pPr>
      <w:r w:rsidRPr="00913358">
        <w:rPr>
          <w:rFonts w:eastAsia="Times New Roman" w:cs="Times New Roman"/>
          <w:b/>
          <w:sz w:val="24"/>
          <w:szCs w:val="24"/>
          <w:lang w:val="en-US" w:eastAsia="fi-FI"/>
        </w:rPr>
        <w:t>Reviewer #3:</w:t>
      </w:r>
    </w:p>
    <w:p w14:paraId="452DDC80" w14:textId="15768217" w:rsidR="001041F2" w:rsidRPr="00913358" w:rsidRDefault="001041F2" w:rsidP="00EA6FB9">
      <w:pPr>
        <w:rPr>
          <w:rFonts w:eastAsia="Times New Roman" w:cs="Times New Roman"/>
          <w:b/>
          <w:sz w:val="24"/>
          <w:szCs w:val="24"/>
          <w:lang w:val="en-US" w:eastAsia="fi-FI"/>
        </w:rPr>
      </w:pPr>
      <w:r w:rsidRPr="00913358">
        <w:rPr>
          <w:rFonts w:eastAsia="Times New Roman" w:cs="Times New Roman"/>
          <w:sz w:val="24"/>
          <w:szCs w:val="24"/>
          <w:lang w:val="en-US" w:eastAsia="fi-FI"/>
        </w:rPr>
        <w:br/>
      </w:r>
      <w:r w:rsidRPr="00913358">
        <w:rPr>
          <w:rFonts w:eastAsia="Times New Roman" w:cs="Times New Roman"/>
          <w:color w:val="2E74B5" w:themeColor="accent1" w:themeShade="BF"/>
          <w:sz w:val="24"/>
          <w:szCs w:val="24"/>
          <w:lang w:val="en-US" w:eastAsia="fi-FI"/>
        </w:rPr>
        <w:t>Major Concerns:</w:t>
      </w:r>
    </w:p>
    <w:p w14:paraId="0B70EE0C" w14:textId="77777777" w:rsidR="00F54CFB" w:rsidRPr="00913358" w:rsidRDefault="001041F2" w:rsidP="00EA6FB9">
      <w:pPr>
        <w:pStyle w:val="ListParagraph"/>
        <w:numPr>
          <w:ilvl w:val="0"/>
          <w:numId w:val="5"/>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Intramuscular DNA vaccination of fish is among the most effective vaccination strategies to date. This, however, </w:t>
      </w:r>
      <w:proofErr w:type="gramStart"/>
      <w:r w:rsidRPr="00913358">
        <w:rPr>
          <w:rFonts w:eastAsia="Times New Roman" w:cs="Times New Roman"/>
          <w:color w:val="2E74B5" w:themeColor="accent1" w:themeShade="BF"/>
          <w:sz w:val="24"/>
          <w:szCs w:val="24"/>
          <w:lang w:val="en-US" w:eastAsia="fi-FI"/>
        </w:rPr>
        <w:t>has been largely ignored</w:t>
      </w:r>
      <w:proofErr w:type="gramEnd"/>
      <w:r w:rsidRPr="00913358">
        <w:rPr>
          <w:rFonts w:eastAsia="Times New Roman" w:cs="Times New Roman"/>
          <w:color w:val="2E74B5" w:themeColor="accent1" w:themeShade="BF"/>
          <w:sz w:val="24"/>
          <w:szCs w:val="24"/>
          <w:lang w:val="en-US" w:eastAsia="fi-FI"/>
        </w:rPr>
        <w:t xml:space="preserve"> by the authors in the introduction and in general in the man</w:t>
      </w:r>
      <w:r w:rsidR="00F54CFB" w:rsidRPr="00913358">
        <w:rPr>
          <w:rFonts w:eastAsia="Times New Roman" w:cs="Times New Roman"/>
          <w:color w:val="2E74B5" w:themeColor="accent1" w:themeShade="BF"/>
          <w:sz w:val="24"/>
          <w:szCs w:val="24"/>
          <w:lang w:val="en-US" w:eastAsia="fi-FI"/>
        </w:rPr>
        <w:t xml:space="preserve">uscript. </w:t>
      </w:r>
      <w:r w:rsidRPr="00913358">
        <w:rPr>
          <w:rFonts w:eastAsia="Times New Roman" w:cs="Times New Roman"/>
          <w:color w:val="2E74B5" w:themeColor="accent1" w:themeShade="BF"/>
          <w:sz w:val="24"/>
          <w:szCs w:val="24"/>
          <w:lang w:val="en-US" w:eastAsia="fi-FI"/>
        </w:rPr>
        <w:t xml:space="preserve">In generally seems that the authors are not aware of more than 20 years of research on fish DNA vaccines, nor that DNA vaccines for fish are commercially available (Apex, in Canada against IHNV virus, and more recently </w:t>
      </w:r>
      <w:proofErr w:type="spellStart"/>
      <w:r w:rsidRPr="00913358">
        <w:rPr>
          <w:rFonts w:eastAsia="Times New Roman" w:cs="Times New Roman"/>
          <w:color w:val="2E74B5" w:themeColor="accent1" w:themeShade="BF"/>
          <w:sz w:val="24"/>
          <w:szCs w:val="24"/>
          <w:lang w:val="en-US" w:eastAsia="fi-FI"/>
        </w:rPr>
        <w:t>Clynav</w:t>
      </w:r>
      <w:proofErr w:type="spellEnd"/>
      <w:r w:rsidRPr="00913358">
        <w:rPr>
          <w:rFonts w:eastAsia="Times New Roman" w:cs="Times New Roman"/>
          <w:color w:val="2E74B5" w:themeColor="accent1" w:themeShade="BF"/>
          <w:sz w:val="24"/>
          <w:szCs w:val="24"/>
          <w:lang w:val="en-US" w:eastAsia="fi-FI"/>
        </w:rPr>
        <w:t>, Europe, against IPNV virus).</w:t>
      </w:r>
      <w:r w:rsidR="00F54CFB" w:rsidRPr="00913358">
        <w:rPr>
          <w:rFonts w:eastAsia="Times New Roman" w:cs="Times New Roman"/>
          <w:sz w:val="24"/>
          <w:szCs w:val="24"/>
          <w:lang w:val="en-US" w:eastAsia="fi-FI"/>
        </w:rPr>
        <w:t xml:space="preserve"> </w:t>
      </w:r>
    </w:p>
    <w:p w14:paraId="06690A25" w14:textId="77777777" w:rsidR="00F54CFB" w:rsidRPr="00913358" w:rsidRDefault="00F54CFB" w:rsidP="00EA6FB9">
      <w:pPr>
        <w:pStyle w:val="ListParagraph"/>
        <w:spacing w:after="0" w:line="240" w:lineRule="auto"/>
        <w:jc w:val="both"/>
        <w:rPr>
          <w:rFonts w:eastAsia="Times New Roman" w:cs="Times New Roman"/>
          <w:sz w:val="24"/>
          <w:szCs w:val="24"/>
          <w:lang w:val="en-US" w:eastAsia="fi-FI"/>
        </w:rPr>
      </w:pPr>
    </w:p>
    <w:p w14:paraId="67DAC222" w14:textId="0921CB37" w:rsidR="004802C4" w:rsidRPr="00913358" w:rsidRDefault="00F54CFB" w:rsidP="003E2A79">
      <w:pPr>
        <w:ind w:left="720"/>
        <w:jc w:val="both"/>
        <w:rPr>
          <w:rFonts w:cs="Times New Roman"/>
          <w:sz w:val="24"/>
          <w:szCs w:val="24"/>
          <w:lang w:val="en-US"/>
        </w:rPr>
      </w:pPr>
      <w:r w:rsidRPr="00913358">
        <w:rPr>
          <w:rFonts w:eastAsia="Times New Roman" w:cs="Times New Roman"/>
          <w:sz w:val="24"/>
          <w:szCs w:val="24"/>
          <w:lang w:val="en-US" w:eastAsia="fi-FI"/>
        </w:rPr>
        <w:t xml:space="preserve">In the field of DNA vaccination, DNA vaccines targeted against fish pathogens are </w:t>
      </w:r>
      <w:r w:rsidR="005E19DA" w:rsidRPr="00913358">
        <w:rPr>
          <w:rFonts w:eastAsia="Times New Roman" w:cs="Times New Roman"/>
          <w:sz w:val="24"/>
          <w:szCs w:val="24"/>
          <w:lang w:val="en-US" w:eastAsia="fi-FI"/>
        </w:rPr>
        <w:t>among the most successful ones</w:t>
      </w:r>
      <w:r w:rsidRPr="00913358">
        <w:rPr>
          <w:rFonts w:eastAsia="Times New Roman" w:cs="Times New Roman"/>
          <w:sz w:val="24"/>
          <w:szCs w:val="24"/>
          <w:lang w:val="en-US" w:eastAsia="fi-FI"/>
        </w:rPr>
        <w:t>, as</w:t>
      </w:r>
      <w:r w:rsidR="005E19DA" w:rsidRPr="00913358">
        <w:rPr>
          <w:rFonts w:eastAsia="Times New Roman" w:cs="Times New Roman"/>
          <w:sz w:val="24"/>
          <w:szCs w:val="24"/>
          <w:lang w:val="en-US" w:eastAsia="fi-FI"/>
        </w:rPr>
        <w:t xml:space="preserve"> indicated by</w:t>
      </w:r>
      <w:r w:rsidRPr="00913358">
        <w:rPr>
          <w:rFonts w:eastAsia="Times New Roman" w:cs="Times New Roman"/>
          <w:sz w:val="24"/>
          <w:szCs w:val="24"/>
          <w:lang w:val="en-US" w:eastAsia="fi-FI"/>
        </w:rPr>
        <w:t xml:space="preserve"> commercially ava</w:t>
      </w:r>
      <w:r w:rsidR="005E19DA" w:rsidRPr="00913358">
        <w:rPr>
          <w:rFonts w:eastAsia="Times New Roman" w:cs="Times New Roman"/>
          <w:sz w:val="24"/>
          <w:szCs w:val="24"/>
          <w:lang w:val="en-US" w:eastAsia="fi-FI"/>
        </w:rPr>
        <w:t>ilable fish DNA vaccines</w:t>
      </w:r>
      <w:r w:rsidRPr="00913358">
        <w:rPr>
          <w:rFonts w:eastAsia="Times New Roman" w:cs="Times New Roman"/>
          <w:sz w:val="24"/>
          <w:szCs w:val="24"/>
          <w:lang w:val="en-US" w:eastAsia="fi-FI"/>
        </w:rPr>
        <w:t>. We agree that the lessons learned from vaccination studies of aquatic culture</w:t>
      </w:r>
      <w:r w:rsidR="004802C4" w:rsidRPr="00913358">
        <w:rPr>
          <w:rFonts w:eastAsia="Times New Roman" w:cs="Times New Roman"/>
          <w:sz w:val="24"/>
          <w:szCs w:val="24"/>
          <w:lang w:val="en-US" w:eastAsia="fi-FI"/>
        </w:rPr>
        <w:t>s</w:t>
      </w:r>
      <w:r w:rsidRPr="00913358">
        <w:rPr>
          <w:rFonts w:eastAsia="Times New Roman" w:cs="Times New Roman"/>
          <w:sz w:val="24"/>
          <w:szCs w:val="24"/>
          <w:lang w:val="en-US" w:eastAsia="fi-FI"/>
        </w:rPr>
        <w:t xml:space="preserve"> </w:t>
      </w:r>
      <w:proofErr w:type="gramStart"/>
      <w:r w:rsidRPr="00913358">
        <w:rPr>
          <w:rFonts w:eastAsia="Times New Roman" w:cs="Times New Roman"/>
          <w:sz w:val="24"/>
          <w:szCs w:val="24"/>
          <w:lang w:val="en-US" w:eastAsia="fi-FI"/>
        </w:rPr>
        <w:t xml:space="preserve">should </w:t>
      </w:r>
      <w:r w:rsidR="004802C4" w:rsidRPr="00913358">
        <w:rPr>
          <w:rFonts w:eastAsia="Times New Roman" w:cs="Times New Roman"/>
          <w:sz w:val="24"/>
          <w:szCs w:val="24"/>
          <w:lang w:val="en-US" w:eastAsia="fi-FI"/>
        </w:rPr>
        <w:t xml:space="preserve">be </w:t>
      </w:r>
      <w:r w:rsidRPr="00913358">
        <w:rPr>
          <w:rFonts w:eastAsia="Times New Roman" w:cs="Times New Roman"/>
          <w:sz w:val="24"/>
          <w:szCs w:val="24"/>
          <w:lang w:val="en-US" w:eastAsia="fi-FI"/>
        </w:rPr>
        <w:t>kept</w:t>
      </w:r>
      <w:proofErr w:type="gramEnd"/>
      <w:r w:rsidRPr="00913358">
        <w:rPr>
          <w:rFonts w:eastAsia="Times New Roman" w:cs="Times New Roman"/>
          <w:sz w:val="24"/>
          <w:szCs w:val="24"/>
          <w:lang w:val="en-US" w:eastAsia="fi-FI"/>
        </w:rPr>
        <w:t xml:space="preserve"> in mind while new approaches </w:t>
      </w:r>
      <w:r w:rsidR="004802C4" w:rsidRPr="00913358">
        <w:rPr>
          <w:rFonts w:eastAsia="Times New Roman" w:cs="Times New Roman"/>
          <w:sz w:val="24"/>
          <w:szCs w:val="24"/>
          <w:lang w:val="en-US" w:eastAsia="fi-FI"/>
        </w:rPr>
        <w:t xml:space="preserve">are developed. </w:t>
      </w:r>
      <w:proofErr w:type="gramStart"/>
      <w:r w:rsidR="004802C4" w:rsidRPr="00913358">
        <w:rPr>
          <w:rFonts w:eastAsia="Times New Roman" w:cs="Times New Roman"/>
          <w:sz w:val="24"/>
          <w:szCs w:val="24"/>
          <w:lang w:val="en-US" w:eastAsia="fi-FI"/>
        </w:rPr>
        <w:t>To emphasize this</w:t>
      </w:r>
      <w:r w:rsidRPr="00913358">
        <w:rPr>
          <w:rFonts w:eastAsia="Times New Roman" w:cs="Times New Roman"/>
          <w:sz w:val="24"/>
          <w:szCs w:val="24"/>
          <w:lang w:val="en-US" w:eastAsia="fi-FI"/>
        </w:rPr>
        <w:t>, we replaced the sentence “</w:t>
      </w:r>
      <w:r w:rsidRPr="00913358">
        <w:rPr>
          <w:rFonts w:cs="Times New Roman"/>
          <w:sz w:val="24"/>
          <w:szCs w:val="24"/>
          <w:lang w:val="en-US"/>
        </w:rPr>
        <w:t>Currently, four DNA vaccines are licensed for veterinary practice</w:t>
      </w:r>
      <w:r w:rsidR="003E2A79" w:rsidRPr="00913358">
        <w:rPr>
          <w:rFonts w:cs="Times New Roman"/>
          <w:sz w:val="24"/>
          <w:szCs w:val="24"/>
          <w:lang w:val="en-US"/>
        </w:rPr>
        <w:t xml:space="preserve"> (Tang et al, 1992; </w:t>
      </w:r>
      <w:proofErr w:type="spellStart"/>
      <w:r w:rsidR="003E2A79" w:rsidRPr="00913358">
        <w:rPr>
          <w:rFonts w:cs="Times New Roman"/>
          <w:sz w:val="24"/>
          <w:szCs w:val="24"/>
          <w:lang w:val="en-US"/>
        </w:rPr>
        <w:t>T</w:t>
      </w:r>
      <w:r w:rsidR="00765574" w:rsidRPr="00913358">
        <w:rPr>
          <w:rFonts w:cs="Times New Roman"/>
          <w:sz w:val="24"/>
          <w:szCs w:val="24"/>
          <w:lang w:val="en-US"/>
        </w:rPr>
        <w:t>regoning&amp;Kinnear</w:t>
      </w:r>
      <w:proofErr w:type="spellEnd"/>
      <w:r w:rsidR="00765574" w:rsidRPr="00913358">
        <w:rPr>
          <w:rFonts w:cs="Times New Roman"/>
          <w:sz w:val="24"/>
          <w:szCs w:val="24"/>
          <w:lang w:val="en-US"/>
        </w:rPr>
        <w:t xml:space="preserve">, 2014; </w:t>
      </w:r>
      <w:proofErr w:type="spellStart"/>
      <w:r w:rsidR="00765574" w:rsidRPr="00913358">
        <w:rPr>
          <w:rFonts w:cs="Times New Roman"/>
          <w:sz w:val="24"/>
          <w:szCs w:val="24"/>
          <w:lang w:val="en-US"/>
        </w:rPr>
        <w:t>Evensen&amp;</w:t>
      </w:r>
      <w:r w:rsidR="003E2A79" w:rsidRPr="00913358">
        <w:rPr>
          <w:rFonts w:cs="Times New Roman"/>
          <w:sz w:val="24"/>
          <w:szCs w:val="24"/>
          <w:lang w:val="en-US"/>
        </w:rPr>
        <w:t>Leong</w:t>
      </w:r>
      <w:proofErr w:type="spellEnd"/>
      <w:r w:rsidR="003E2A79" w:rsidRPr="00913358">
        <w:rPr>
          <w:rFonts w:cs="Times New Roman"/>
          <w:sz w:val="24"/>
          <w:szCs w:val="24"/>
          <w:lang w:val="en-US"/>
        </w:rPr>
        <w:t>, 2013)</w:t>
      </w:r>
      <w:r w:rsidRPr="00913358">
        <w:rPr>
          <w:rFonts w:cs="Times New Roman"/>
          <w:sz w:val="24"/>
          <w:szCs w:val="24"/>
          <w:lang w:val="en-US"/>
        </w:rPr>
        <w:t xml:space="preserve"> and several are in preclinical studies.” with sentences “</w:t>
      </w:r>
      <w:r w:rsidR="004802C4" w:rsidRPr="00913358">
        <w:rPr>
          <w:rFonts w:cs="Times New Roman"/>
          <w:sz w:val="24"/>
          <w:szCs w:val="24"/>
          <w:lang w:val="en-US"/>
        </w:rPr>
        <w:t>In mammals, a DNA vaccine against West Nile virus in horses and a therapeutic cancer vaccine for canine oral melanoma have been licensed, but are not currently in clinical use</w:t>
      </w:r>
      <w:r w:rsidR="003E2A79" w:rsidRPr="00913358">
        <w:rPr>
          <w:rFonts w:cs="Times New Roman"/>
          <w:sz w:val="24"/>
          <w:szCs w:val="24"/>
          <w:lang w:val="en-US"/>
        </w:rPr>
        <w:t xml:space="preserve"> (</w:t>
      </w:r>
      <w:proofErr w:type="spellStart"/>
      <w:r w:rsidR="003E2A79" w:rsidRPr="00913358">
        <w:rPr>
          <w:rFonts w:cs="Times New Roman"/>
          <w:sz w:val="24"/>
          <w:szCs w:val="24"/>
          <w:lang w:val="en-US"/>
        </w:rPr>
        <w:t>Tregoning&amp;Kinnear</w:t>
      </w:r>
      <w:proofErr w:type="spellEnd"/>
      <w:r w:rsidR="003E2A79" w:rsidRPr="00913358">
        <w:rPr>
          <w:rFonts w:cs="Times New Roman"/>
          <w:sz w:val="24"/>
          <w:szCs w:val="24"/>
          <w:lang w:val="en-US"/>
        </w:rPr>
        <w:t>, 2014)</w:t>
      </w:r>
      <w:r w:rsidR="004802C4" w:rsidRPr="00913358">
        <w:rPr>
          <w:rFonts w:cs="Times New Roman"/>
          <w:sz w:val="24"/>
          <w:szCs w:val="24"/>
          <w:lang w:val="en-US"/>
        </w:rPr>
        <w:t>.</w:t>
      </w:r>
      <w:proofErr w:type="gramEnd"/>
      <w:r w:rsidR="004802C4" w:rsidRPr="00913358">
        <w:rPr>
          <w:rFonts w:cs="Times New Roman"/>
          <w:sz w:val="24"/>
          <w:szCs w:val="24"/>
          <w:lang w:val="en-US"/>
        </w:rPr>
        <w:t xml:space="preserve"> In addition to the interest evoked in mammalian studies, DNA vaccination has turned out to be a convenient way to immunize farmed fish against viral diseases.  A vaccine against fish infectious hematopoietic necrosis virus (IHNV) has been in commercial use since 2005 and a vaccine against infectious pancreatic necrosis virus (IPNV) was recently licensed</w:t>
      </w:r>
      <w:r w:rsidR="003E2A79" w:rsidRPr="00913358">
        <w:rPr>
          <w:rFonts w:cs="Times New Roman"/>
          <w:sz w:val="24"/>
          <w:szCs w:val="24"/>
          <w:lang w:val="en-US"/>
        </w:rPr>
        <w:t xml:space="preserve"> (</w:t>
      </w:r>
      <w:proofErr w:type="spellStart"/>
      <w:r w:rsidR="003E2A79" w:rsidRPr="00913358">
        <w:rPr>
          <w:rFonts w:cs="Times New Roman"/>
          <w:sz w:val="24"/>
          <w:szCs w:val="24"/>
          <w:lang w:val="en-US"/>
        </w:rPr>
        <w:t>Evensen&amp;Leong</w:t>
      </w:r>
      <w:proofErr w:type="spellEnd"/>
      <w:r w:rsidR="003E2A79" w:rsidRPr="00913358">
        <w:rPr>
          <w:rFonts w:cs="Times New Roman"/>
          <w:sz w:val="24"/>
          <w:szCs w:val="24"/>
          <w:lang w:val="en-US"/>
        </w:rPr>
        <w:t>, 2013)</w:t>
      </w:r>
      <w:r w:rsidR="004802C4" w:rsidRPr="00913358">
        <w:rPr>
          <w:rFonts w:cs="Times New Roman"/>
          <w:sz w:val="24"/>
          <w:szCs w:val="24"/>
          <w:lang w:val="en-US"/>
        </w:rPr>
        <w:t>.  In addition, several DNA vaccines against fish pathogens are under development</w:t>
      </w:r>
      <w:proofErr w:type="gramStart"/>
      <w:r w:rsidR="004802C4" w:rsidRPr="00913358">
        <w:rPr>
          <w:rFonts w:cs="Times New Roman"/>
          <w:sz w:val="24"/>
          <w:szCs w:val="24"/>
          <w:lang w:val="en-US"/>
        </w:rPr>
        <w:t>.“</w:t>
      </w:r>
      <w:proofErr w:type="gramEnd"/>
    </w:p>
    <w:p w14:paraId="1B741FBB" w14:textId="77777777" w:rsidR="00F54CFB" w:rsidRPr="00913358" w:rsidRDefault="00F54CFB" w:rsidP="00EA6FB9">
      <w:pPr>
        <w:pStyle w:val="ListParagraph"/>
        <w:numPr>
          <w:ilvl w:val="0"/>
          <w:numId w:val="5"/>
        </w:numPr>
        <w:spacing w:after="0" w:line="240" w:lineRule="auto"/>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I am mentioning this because several of the comments, recommendations, and mechanisms mentioned in the introduction or in the procedure section seem to </w:t>
      </w:r>
      <w:proofErr w:type="gramStart"/>
      <w:r w:rsidRPr="00913358">
        <w:rPr>
          <w:rFonts w:eastAsia="Times New Roman" w:cs="Times New Roman"/>
          <w:color w:val="2E74B5" w:themeColor="accent1" w:themeShade="BF"/>
          <w:sz w:val="24"/>
          <w:szCs w:val="24"/>
          <w:lang w:val="en-US" w:eastAsia="fi-FI"/>
        </w:rPr>
        <w:t>be based</w:t>
      </w:r>
      <w:proofErr w:type="gramEnd"/>
      <w:r w:rsidRPr="00913358">
        <w:rPr>
          <w:rFonts w:eastAsia="Times New Roman" w:cs="Times New Roman"/>
          <w:color w:val="2E74B5" w:themeColor="accent1" w:themeShade="BF"/>
          <w:sz w:val="24"/>
          <w:szCs w:val="24"/>
          <w:lang w:val="en-US" w:eastAsia="fi-FI"/>
        </w:rPr>
        <w:t xml:space="preserve"> on mammalian background knowledge and do not necessarily apply to DNA vaccination in fish. This is also clear from the fact that an electroporation step has been included in this protocol, and this is certainly not required for any of the DNA vaccines reported to date for fish. The dose used is 12-120 times higher than the one required </w:t>
      </w:r>
      <w:proofErr w:type="gramStart"/>
      <w:r w:rsidRPr="00913358">
        <w:rPr>
          <w:rFonts w:eastAsia="Times New Roman" w:cs="Times New Roman"/>
          <w:color w:val="2E74B5" w:themeColor="accent1" w:themeShade="BF"/>
          <w:sz w:val="24"/>
          <w:szCs w:val="24"/>
          <w:lang w:val="en-US" w:eastAsia="fi-FI"/>
        </w:rPr>
        <w:t>to vaccinate</w:t>
      </w:r>
      <w:proofErr w:type="gramEnd"/>
      <w:r w:rsidRPr="00913358">
        <w:rPr>
          <w:rFonts w:eastAsia="Times New Roman" w:cs="Times New Roman"/>
          <w:color w:val="2E74B5" w:themeColor="accent1" w:themeShade="BF"/>
          <w:sz w:val="24"/>
          <w:szCs w:val="24"/>
          <w:lang w:val="en-US" w:eastAsia="fi-FI"/>
        </w:rPr>
        <w:t xml:space="preserve"> a salmon or a carp up to 10 times </w:t>
      </w:r>
      <w:r w:rsidRPr="00913358">
        <w:rPr>
          <w:rFonts w:eastAsia="Times New Roman" w:cs="Times New Roman"/>
          <w:color w:val="2E74B5" w:themeColor="accent1" w:themeShade="BF"/>
          <w:sz w:val="24"/>
          <w:szCs w:val="24"/>
          <w:lang w:val="en-US" w:eastAsia="fi-FI"/>
        </w:rPr>
        <w:lastRenderedPageBreak/>
        <w:t xml:space="preserve">bigger. This is largely </w:t>
      </w:r>
      <w:proofErr w:type="gramStart"/>
      <w:r w:rsidRPr="00913358">
        <w:rPr>
          <w:rFonts w:eastAsia="Times New Roman" w:cs="Times New Roman"/>
          <w:color w:val="2E74B5" w:themeColor="accent1" w:themeShade="BF"/>
          <w:sz w:val="24"/>
          <w:szCs w:val="24"/>
          <w:lang w:val="en-US" w:eastAsia="fi-FI"/>
        </w:rPr>
        <w:t>due to the fact that</w:t>
      </w:r>
      <w:proofErr w:type="gramEnd"/>
      <w:r w:rsidRPr="00913358">
        <w:rPr>
          <w:rFonts w:eastAsia="Times New Roman" w:cs="Times New Roman"/>
          <w:color w:val="2E74B5" w:themeColor="accent1" w:themeShade="BF"/>
          <w:sz w:val="24"/>
          <w:szCs w:val="24"/>
          <w:lang w:val="en-US" w:eastAsia="fi-FI"/>
        </w:rPr>
        <w:t xml:space="preserve"> the injection procedure described is not optimal, (see comments below).</w:t>
      </w:r>
    </w:p>
    <w:p w14:paraId="50F21968" w14:textId="77777777" w:rsidR="00F54CFB" w:rsidRPr="00913358" w:rsidRDefault="00F54CFB" w:rsidP="00EA6FB9">
      <w:pPr>
        <w:spacing w:after="0" w:line="240" w:lineRule="auto"/>
        <w:ind w:left="720"/>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In general, I do not think this is the most optimal DNA vaccination protocol for fish, including Zebrafish. </w:t>
      </w:r>
      <w:proofErr w:type="gramStart"/>
      <w:r w:rsidRPr="00913358">
        <w:rPr>
          <w:rFonts w:eastAsia="Times New Roman" w:cs="Times New Roman"/>
          <w:color w:val="2E74B5" w:themeColor="accent1" w:themeShade="BF"/>
          <w:sz w:val="24"/>
          <w:szCs w:val="24"/>
          <w:lang w:val="en-US" w:eastAsia="fi-FI"/>
        </w:rPr>
        <w:t>So</w:t>
      </w:r>
      <w:proofErr w:type="gramEnd"/>
      <w:r w:rsidRPr="00913358">
        <w:rPr>
          <w:rFonts w:eastAsia="Times New Roman" w:cs="Times New Roman"/>
          <w:color w:val="2E74B5" w:themeColor="accent1" w:themeShade="BF"/>
          <w:sz w:val="24"/>
          <w:szCs w:val="24"/>
          <w:lang w:val="en-US" w:eastAsia="fi-FI"/>
        </w:rPr>
        <w:t xml:space="preserve"> I do not think this should be used as an example for the community to set up future DNA vaccination protocols. I am sure it works in the hands of the authors, but since </w:t>
      </w:r>
      <w:proofErr w:type="spellStart"/>
      <w:r w:rsidRPr="00913358">
        <w:rPr>
          <w:rFonts w:eastAsia="Times New Roman" w:cs="Times New Roman"/>
          <w:color w:val="2E74B5" w:themeColor="accent1" w:themeShade="BF"/>
          <w:sz w:val="24"/>
          <w:szCs w:val="24"/>
          <w:lang w:val="en-US" w:eastAsia="fi-FI"/>
        </w:rPr>
        <w:t>JoVe</w:t>
      </w:r>
      <w:proofErr w:type="spellEnd"/>
      <w:r w:rsidRPr="00913358">
        <w:rPr>
          <w:rFonts w:eastAsia="Times New Roman" w:cs="Times New Roman"/>
          <w:color w:val="2E74B5" w:themeColor="accent1" w:themeShade="BF"/>
          <w:sz w:val="24"/>
          <w:szCs w:val="24"/>
          <w:lang w:val="en-US" w:eastAsia="fi-FI"/>
        </w:rPr>
        <w:t xml:space="preserve"> aims to publish protocols that can be widely used and that are 'the best for the purpose', I am convinced that this is </w:t>
      </w:r>
      <w:proofErr w:type="gramStart"/>
      <w:r w:rsidRPr="00913358">
        <w:rPr>
          <w:rFonts w:eastAsia="Times New Roman" w:cs="Times New Roman"/>
          <w:color w:val="2E74B5" w:themeColor="accent1" w:themeShade="BF"/>
          <w:sz w:val="24"/>
          <w:szCs w:val="24"/>
          <w:lang w:val="en-US" w:eastAsia="fi-FI"/>
        </w:rPr>
        <w:t>not</w:t>
      </w:r>
      <w:proofErr w:type="gramEnd"/>
      <w:r w:rsidRPr="00913358">
        <w:rPr>
          <w:rFonts w:eastAsia="Times New Roman" w:cs="Times New Roman"/>
          <w:color w:val="2E74B5" w:themeColor="accent1" w:themeShade="BF"/>
          <w:sz w:val="24"/>
          <w:szCs w:val="24"/>
          <w:lang w:val="en-US" w:eastAsia="fi-FI"/>
        </w:rPr>
        <w:t xml:space="preserve"> the </w:t>
      </w:r>
      <w:proofErr w:type="gramStart"/>
      <w:r w:rsidRPr="00913358">
        <w:rPr>
          <w:rFonts w:eastAsia="Times New Roman" w:cs="Times New Roman"/>
          <w:color w:val="2E74B5" w:themeColor="accent1" w:themeShade="BF"/>
          <w:sz w:val="24"/>
          <w:szCs w:val="24"/>
          <w:lang w:val="en-US" w:eastAsia="fi-FI"/>
        </w:rPr>
        <w:t>best</w:t>
      </w:r>
      <w:proofErr w:type="gramEnd"/>
      <w:r w:rsidRPr="00913358">
        <w:rPr>
          <w:rFonts w:eastAsia="Times New Roman" w:cs="Times New Roman"/>
          <w:color w:val="2E74B5" w:themeColor="accent1" w:themeShade="BF"/>
          <w:sz w:val="24"/>
          <w:szCs w:val="24"/>
          <w:lang w:val="en-US" w:eastAsia="fi-FI"/>
        </w:rPr>
        <w:t xml:space="preserve"> DNA vaccination protocol. My motivations and reasoning </w:t>
      </w:r>
      <w:proofErr w:type="gramStart"/>
      <w:r w:rsidRPr="00913358">
        <w:rPr>
          <w:rFonts w:eastAsia="Times New Roman" w:cs="Times New Roman"/>
          <w:color w:val="2E74B5" w:themeColor="accent1" w:themeShade="BF"/>
          <w:sz w:val="24"/>
          <w:szCs w:val="24"/>
          <w:lang w:val="en-US" w:eastAsia="fi-FI"/>
        </w:rPr>
        <w:t>are explained</w:t>
      </w:r>
      <w:proofErr w:type="gramEnd"/>
      <w:r w:rsidRPr="00913358">
        <w:rPr>
          <w:rFonts w:eastAsia="Times New Roman" w:cs="Times New Roman"/>
          <w:color w:val="2E74B5" w:themeColor="accent1" w:themeShade="BF"/>
          <w:sz w:val="24"/>
          <w:szCs w:val="24"/>
          <w:lang w:val="en-US" w:eastAsia="fi-FI"/>
        </w:rPr>
        <w:t xml:space="preserve"> below.</w:t>
      </w:r>
    </w:p>
    <w:p w14:paraId="72C587C4" w14:textId="77777777" w:rsidR="00F54CFB" w:rsidRPr="00913358" w:rsidRDefault="00F54CFB" w:rsidP="00EA6FB9">
      <w:pPr>
        <w:spacing w:after="0" w:line="240" w:lineRule="auto"/>
        <w:ind w:left="720"/>
        <w:jc w:val="both"/>
        <w:rPr>
          <w:rFonts w:eastAsia="Times New Roman" w:cs="Times New Roman"/>
          <w:color w:val="2E74B5" w:themeColor="accent1" w:themeShade="BF"/>
          <w:sz w:val="24"/>
          <w:szCs w:val="24"/>
          <w:lang w:val="en-US" w:eastAsia="fi-FI"/>
        </w:rPr>
      </w:pPr>
    </w:p>
    <w:p w14:paraId="1EF65401" w14:textId="6E66163C" w:rsidR="00521A7C" w:rsidRPr="00913358" w:rsidRDefault="00521A7C" w:rsidP="00EA6FB9">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The described vaccination method, including intramuscular injection and electroporation, was set up to screen </w:t>
      </w:r>
      <w:r w:rsidR="004802C4"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 xml:space="preserve">effectiveness of novel vaccine antigens before mammal studies. The aim was not provide a method to vaccinate fish in fish farms. To clarify the use of this method, in which we believe it is suitable, we modified the title: “Immunization of adult zebrafish for </w:t>
      </w:r>
      <w:r w:rsidR="004802C4"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 xml:space="preserve">preclinical screening of DNA-based vaccines”. </w:t>
      </w:r>
    </w:p>
    <w:p w14:paraId="6B01701F" w14:textId="77777777" w:rsidR="00F54CFB" w:rsidRPr="00913358" w:rsidRDefault="00F54CFB" w:rsidP="00EA6FB9">
      <w:pPr>
        <w:spacing w:after="0" w:line="240" w:lineRule="auto"/>
        <w:ind w:left="720"/>
        <w:jc w:val="both"/>
        <w:rPr>
          <w:rFonts w:eastAsia="Times New Roman" w:cs="Times New Roman"/>
          <w:color w:val="2E74B5" w:themeColor="accent1" w:themeShade="BF"/>
          <w:sz w:val="24"/>
          <w:szCs w:val="24"/>
          <w:lang w:val="en-US" w:eastAsia="fi-FI"/>
        </w:rPr>
      </w:pPr>
    </w:p>
    <w:p w14:paraId="31373339" w14:textId="77777777" w:rsidR="00F54CFB" w:rsidRPr="00913358" w:rsidRDefault="00F54CFB" w:rsidP="00EA6FB9">
      <w:pPr>
        <w:pStyle w:val="ListParagraph"/>
        <w:numPr>
          <w:ilvl w:val="0"/>
          <w:numId w:val="5"/>
        </w:numPr>
        <w:spacing w:after="0" w:line="240" w:lineRule="auto"/>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When performing DNA vaccination in any fish species, the first think to consider is to remove any air from the injection system. When we use </w:t>
      </w:r>
      <w:proofErr w:type="gramStart"/>
      <w:r w:rsidRPr="00913358">
        <w:rPr>
          <w:rFonts w:eastAsia="Times New Roman" w:cs="Times New Roman"/>
          <w:color w:val="2E74B5" w:themeColor="accent1" w:themeShade="BF"/>
          <w:sz w:val="24"/>
          <w:szCs w:val="24"/>
          <w:lang w:val="en-US" w:eastAsia="fi-FI"/>
        </w:rPr>
        <w:t>shot-guns</w:t>
      </w:r>
      <w:proofErr w:type="gramEnd"/>
      <w:r w:rsidRPr="00913358">
        <w:rPr>
          <w:rFonts w:eastAsia="Times New Roman" w:cs="Times New Roman"/>
          <w:color w:val="2E74B5" w:themeColor="accent1" w:themeShade="BF"/>
          <w:sz w:val="24"/>
          <w:szCs w:val="24"/>
          <w:lang w:val="en-US" w:eastAsia="fi-FI"/>
        </w:rPr>
        <w:t xml:space="preserve"> (for high throughput) or </w:t>
      </w:r>
      <w:proofErr w:type="spellStart"/>
      <w:r w:rsidRPr="00913358">
        <w:rPr>
          <w:rFonts w:eastAsia="Times New Roman" w:cs="Times New Roman"/>
          <w:color w:val="2E74B5" w:themeColor="accent1" w:themeShade="BF"/>
          <w:sz w:val="24"/>
          <w:szCs w:val="24"/>
          <w:lang w:val="en-US" w:eastAsia="fi-FI"/>
        </w:rPr>
        <w:t>strippette</w:t>
      </w:r>
      <w:proofErr w:type="spellEnd"/>
      <w:r w:rsidRPr="00913358">
        <w:rPr>
          <w:rFonts w:eastAsia="Times New Roman" w:cs="Times New Roman"/>
          <w:color w:val="2E74B5" w:themeColor="accent1" w:themeShade="BF"/>
          <w:sz w:val="24"/>
          <w:szCs w:val="24"/>
          <w:lang w:val="en-US" w:eastAsia="fi-FI"/>
        </w:rPr>
        <w:t xml:space="preserve"> (laboratory scale) to DNA vaccinate fish, the entire tubing or pipette tip is filled with liquid, oil or compressed air. This means that when we perform the injection, every pulse leads to a reproducible, constant and exact amount of liquid </w:t>
      </w:r>
      <w:proofErr w:type="gramStart"/>
      <w:r w:rsidRPr="00913358">
        <w:rPr>
          <w:rFonts w:eastAsia="Times New Roman" w:cs="Times New Roman"/>
          <w:color w:val="2E74B5" w:themeColor="accent1" w:themeShade="BF"/>
          <w:sz w:val="24"/>
          <w:szCs w:val="24"/>
          <w:lang w:val="en-US" w:eastAsia="fi-FI"/>
        </w:rPr>
        <w:t>being injected</w:t>
      </w:r>
      <w:proofErr w:type="gramEnd"/>
      <w:r w:rsidRPr="00913358">
        <w:rPr>
          <w:rFonts w:eastAsia="Times New Roman" w:cs="Times New Roman"/>
          <w:color w:val="2E74B5" w:themeColor="accent1" w:themeShade="BF"/>
          <w:sz w:val="24"/>
          <w:szCs w:val="24"/>
          <w:lang w:val="en-US" w:eastAsia="fi-FI"/>
        </w:rPr>
        <w:t xml:space="preserve">. The fact that the authors use an air pump, have half of the needle filled with air, including the tubing connected to the needles, explains why they need to perform several pulses before they can inject. Having air in the system unfortunately will not allow </w:t>
      </w:r>
      <w:proofErr w:type="gramStart"/>
      <w:r w:rsidRPr="00913358">
        <w:rPr>
          <w:rFonts w:eastAsia="Times New Roman" w:cs="Times New Roman"/>
          <w:color w:val="2E74B5" w:themeColor="accent1" w:themeShade="BF"/>
          <w:sz w:val="24"/>
          <w:szCs w:val="24"/>
          <w:lang w:val="en-US" w:eastAsia="fi-FI"/>
        </w:rPr>
        <w:t>to provide</w:t>
      </w:r>
      <w:proofErr w:type="gramEnd"/>
      <w:r w:rsidRPr="00913358">
        <w:rPr>
          <w:rFonts w:eastAsia="Times New Roman" w:cs="Times New Roman"/>
          <w:color w:val="2E74B5" w:themeColor="accent1" w:themeShade="BF"/>
          <w:sz w:val="24"/>
          <w:szCs w:val="24"/>
          <w:lang w:val="en-US" w:eastAsia="fi-FI"/>
        </w:rPr>
        <w:t xml:space="preserve"> sufficient pressure to guarantee the injection of the entire dose, most of the liquid will come out of the tissue, and as soon as they withdraw the needle a few drops will come out of the needle as well. This is simple physics.</w:t>
      </w:r>
    </w:p>
    <w:p w14:paraId="2DB4E328" w14:textId="77777777" w:rsidR="00521A7C" w:rsidRPr="00913358" w:rsidRDefault="00521A7C" w:rsidP="00EA6FB9">
      <w:pPr>
        <w:pStyle w:val="ListParagraph"/>
        <w:spacing w:after="0" w:line="240" w:lineRule="auto"/>
        <w:jc w:val="both"/>
        <w:rPr>
          <w:rFonts w:eastAsia="Times New Roman" w:cs="Times New Roman"/>
          <w:color w:val="2E74B5" w:themeColor="accent1" w:themeShade="BF"/>
          <w:sz w:val="24"/>
          <w:szCs w:val="24"/>
          <w:lang w:val="en-US" w:eastAsia="fi-FI"/>
        </w:rPr>
      </w:pPr>
    </w:p>
    <w:p w14:paraId="0F7B3A05" w14:textId="7B4A5239" w:rsidR="00521A7C" w:rsidRPr="00913358" w:rsidRDefault="00521A7C" w:rsidP="00EA6FB9">
      <w:pPr>
        <w:pStyle w:val="ListParagraph"/>
        <w:spacing w:after="0" w:line="240" w:lineRule="auto"/>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The intramuscular injection route with microinjection </w:t>
      </w:r>
      <w:proofErr w:type="gramStart"/>
      <w:r w:rsidRPr="00913358">
        <w:rPr>
          <w:rFonts w:eastAsia="Times New Roman" w:cs="Times New Roman"/>
          <w:sz w:val="24"/>
          <w:szCs w:val="24"/>
          <w:lang w:val="en-US" w:eastAsia="fi-FI"/>
        </w:rPr>
        <w:t>was selected</w:t>
      </w:r>
      <w:proofErr w:type="gramEnd"/>
      <w:r w:rsidRPr="00913358">
        <w:rPr>
          <w:rFonts w:eastAsia="Times New Roman" w:cs="Times New Roman"/>
          <w:sz w:val="24"/>
          <w:szCs w:val="24"/>
          <w:lang w:val="en-US" w:eastAsia="fi-FI"/>
        </w:rPr>
        <w:t xml:space="preserve"> based on our earlier experiments, where we tested the intramuscular injection with both an insulin syringe and a </w:t>
      </w:r>
      <w:proofErr w:type="spellStart"/>
      <w:r w:rsidRPr="00913358">
        <w:rPr>
          <w:rFonts w:eastAsia="Times New Roman" w:cs="Times New Roman"/>
          <w:sz w:val="24"/>
          <w:szCs w:val="24"/>
          <w:lang w:val="en-US" w:eastAsia="fi-FI"/>
        </w:rPr>
        <w:t>microinjector</w:t>
      </w:r>
      <w:proofErr w:type="spellEnd"/>
      <w:r w:rsidRPr="00913358">
        <w:rPr>
          <w:rFonts w:eastAsia="Times New Roman" w:cs="Times New Roman"/>
          <w:sz w:val="24"/>
          <w:szCs w:val="24"/>
          <w:lang w:val="en-US" w:eastAsia="fi-FI"/>
        </w:rPr>
        <w:t xml:space="preserve">. Even the smallest needles used with </w:t>
      </w:r>
      <w:r w:rsidR="004802C4" w:rsidRPr="00913358">
        <w:rPr>
          <w:rFonts w:eastAsia="Times New Roman" w:cs="Times New Roman"/>
          <w:sz w:val="24"/>
          <w:szCs w:val="24"/>
          <w:lang w:val="en-US" w:eastAsia="fi-FI"/>
        </w:rPr>
        <w:t xml:space="preserve">an </w:t>
      </w:r>
      <w:r w:rsidRPr="00913358">
        <w:rPr>
          <w:rFonts w:eastAsia="Times New Roman" w:cs="Times New Roman"/>
          <w:sz w:val="24"/>
          <w:szCs w:val="24"/>
          <w:lang w:val="en-US" w:eastAsia="fi-FI"/>
        </w:rPr>
        <w:t xml:space="preserve">insulin syringe have a larger diameter than glass capillary needles, which led </w:t>
      </w:r>
      <w:r w:rsidR="004802C4" w:rsidRPr="00913358">
        <w:rPr>
          <w:rFonts w:eastAsia="Times New Roman" w:cs="Times New Roman"/>
          <w:sz w:val="24"/>
          <w:szCs w:val="24"/>
          <w:lang w:val="en-US" w:eastAsia="fi-FI"/>
        </w:rPr>
        <w:t xml:space="preserve">to </w:t>
      </w:r>
      <w:r w:rsidRPr="00913358">
        <w:rPr>
          <w:rFonts w:eastAsia="Times New Roman" w:cs="Times New Roman"/>
          <w:sz w:val="24"/>
          <w:szCs w:val="24"/>
          <w:lang w:val="en-US" w:eastAsia="fi-FI"/>
        </w:rPr>
        <w:t>larger wounds to the injection site.</w:t>
      </w:r>
      <w:r w:rsidR="004802C4" w:rsidRPr="00913358">
        <w:rPr>
          <w:rFonts w:eastAsia="Times New Roman" w:cs="Times New Roman"/>
          <w:sz w:val="24"/>
          <w:szCs w:val="24"/>
          <w:lang w:val="en-US" w:eastAsia="fi-FI"/>
        </w:rPr>
        <w:t xml:space="preserve"> Rao et al. (2008) came </w:t>
      </w:r>
      <w:r w:rsidR="00A81449" w:rsidRPr="00913358">
        <w:rPr>
          <w:rFonts w:eastAsia="Times New Roman" w:cs="Times New Roman"/>
          <w:sz w:val="24"/>
          <w:szCs w:val="24"/>
          <w:lang w:val="en-US" w:eastAsia="fi-FI"/>
        </w:rPr>
        <w:t>to</w:t>
      </w:r>
      <w:r w:rsidRPr="00913358">
        <w:rPr>
          <w:rFonts w:eastAsia="Times New Roman" w:cs="Times New Roman"/>
          <w:sz w:val="24"/>
          <w:szCs w:val="24"/>
          <w:lang w:val="en-US" w:eastAsia="fi-FI"/>
        </w:rPr>
        <w:t xml:space="preserve"> the same conclusion, published in Methods in Molecular Biolog</w:t>
      </w:r>
      <w:r w:rsidR="004802C4" w:rsidRPr="00913358">
        <w:rPr>
          <w:rFonts w:eastAsia="Times New Roman" w:cs="Times New Roman"/>
          <w:sz w:val="24"/>
          <w:szCs w:val="24"/>
          <w:lang w:val="en-US" w:eastAsia="fi-FI"/>
        </w:rPr>
        <w:t xml:space="preserve">y. In our experience, </w:t>
      </w:r>
      <w:r w:rsidR="00AC67A6" w:rsidRPr="00913358">
        <w:rPr>
          <w:rFonts w:eastAsia="Times New Roman" w:cs="Times New Roman"/>
          <w:sz w:val="24"/>
          <w:szCs w:val="24"/>
          <w:lang w:val="en-US" w:eastAsia="fi-FI"/>
        </w:rPr>
        <w:t>although</w:t>
      </w:r>
      <w:r w:rsidRPr="00913358">
        <w:rPr>
          <w:rFonts w:eastAsia="Times New Roman" w:cs="Times New Roman"/>
          <w:sz w:val="24"/>
          <w:szCs w:val="24"/>
          <w:lang w:val="en-US" w:eastAsia="fi-FI"/>
        </w:rPr>
        <w:t xml:space="preserve"> the microinjection met</w:t>
      </w:r>
      <w:r w:rsidR="003336E9" w:rsidRPr="00913358">
        <w:rPr>
          <w:rFonts w:eastAsia="Times New Roman" w:cs="Times New Roman"/>
          <w:sz w:val="24"/>
          <w:szCs w:val="24"/>
          <w:lang w:val="en-US" w:eastAsia="fi-FI"/>
        </w:rPr>
        <w:t xml:space="preserve">hod is slower, the injections </w:t>
      </w:r>
      <w:proofErr w:type="gramStart"/>
      <w:r w:rsidR="004802C4" w:rsidRPr="00913358">
        <w:rPr>
          <w:rFonts w:eastAsia="Times New Roman" w:cs="Times New Roman"/>
          <w:sz w:val="24"/>
          <w:szCs w:val="24"/>
          <w:lang w:val="en-US" w:eastAsia="fi-FI"/>
        </w:rPr>
        <w:t>can be done</w:t>
      </w:r>
      <w:proofErr w:type="gramEnd"/>
      <w:r w:rsidRPr="00913358">
        <w:rPr>
          <w:rFonts w:eastAsia="Times New Roman" w:cs="Times New Roman"/>
          <w:sz w:val="24"/>
          <w:szCs w:val="24"/>
          <w:lang w:val="en-US" w:eastAsia="fi-FI"/>
        </w:rPr>
        <w:t xml:space="preserve"> in a more controlled manner and </w:t>
      </w:r>
      <w:r w:rsidR="003336E9" w:rsidRPr="00913358">
        <w:rPr>
          <w:rFonts w:eastAsia="Times New Roman" w:cs="Times New Roman"/>
          <w:sz w:val="24"/>
          <w:szCs w:val="24"/>
          <w:lang w:val="en-US" w:eastAsia="fi-FI"/>
        </w:rPr>
        <w:t xml:space="preserve">less </w:t>
      </w:r>
      <w:r w:rsidR="004802C4" w:rsidRPr="00913358">
        <w:rPr>
          <w:rFonts w:eastAsia="Times New Roman" w:cs="Times New Roman"/>
          <w:sz w:val="24"/>
          <w:szCs w:val="24"/>
          <w:lang w:val="en-US" w:eastAsia="fi-FI"/>
        </w:rPr>
        <w:t xml:space="preserve">leakage of the solution is </w:t>
      </w:r>
      <w:r w:rsidRPr="00913358">
        <w:rPr>
          <w:rFonts w:eastAsia="Times New Roman" w:cs="Times New Roman"/>
          <w:sz w:val="24"/>
          <w:szCs w:val="24"/>
          <w:lang w:val="en-US" w:eastAsia="fi-FI"/>
        </w:rPr>
        <w:t xml:space="preserve">observed.  </w:t>
      </w:r>
    </w:p>
    <w:p w14:paraId="056D860C" w14:textId="77777777" w:rsidR="00521A7C" w:rsidRPr="00913358" w:rsidRDefault="00521A7C" w:rsidP="00EA6FB9">
      <w:pPr>
        <w:pStyle w:val="ListParagraph"/>
        <w:spacing w:after="0" w:line="240" w:lineRule="auto"/>
        <w:jc w:val="both"/>
        <w:rPr>
          <w:rFonts w:eastAsia="Times New Roman" w:cs="Times New Roman"/>
          <w:color w:val="2E74B5" w:themeColor="accent1" w:themeShade="BF"/>
          <w:sz w:val="24"/>
          <w:szCs w:val="24"/>
          <w:lang w:val="en-US" w:eastAsia="fi-FI"/>
        </w:rPr>
      </w:pPr>
    </w:p>
    <w:p w14:paraId="55BC1EA0" w14:textId="0B6BD312" w:rsidR="00521A7C" w:rsidRPr="00913358" w:rsidRDefault="00521A7C" w:rsidP="00BF28F8">
      <w:pPr>
        <w:pStyle w:val="ListParagraph"/>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sz w:val="24"/>
          <w:szCs w:val="24"/>
          <w:lang w:val="en-US" w:eastAsia="fi-FI"/>
        </w:rPr>
        <w:t>The referee point</w:t>
      </w:r>
      <w:r w:rsidR="004802C4" w:rsidRPr="00913358">
        <w:rPr>
          <w:rFonts w:eastAsia="Times New Roman" w:cs="Times New Roman"/>
          <w:sz w:val="24"/>
          <w:szCs w:val="24"/>
          <w:lang w:val="en-US" w:eastAsia="fi-FI"/>
        </w:rPr>
        <w:t>s</w:t>
      </w:r>
      <w:r w:rsidRPr="00913358">
        <w:rPr>
          <w:rFonts w:eastAsia="Times New Roman" w:cs="Times New Roman"/>
          <w:sz w:val="24"/>
          <w:szCs w:val="24"/>
          <w:lang w:val="en-US" w:eastAsia="fi-FI"/>
        </w:rPr>
        <w:t xml:space="preserve"> out an important issue related to the use of an air pump. Several small p</w:t>
      </w:r>
      <w:r w:rsidR="004802C4" w:rsidRPr="00913358">
        <w:rPr>
          <w:rFonts w:eastAsia="Times New Roman" w:cs="Times New Roman"/>
          <w:sz w:val="24"/>
          <w:szCs w:val="24"/>
          <w:lang w:val="en-US" w:eastAsia="fi-FI"/>
        </w:rPr>
        <w:t xml:space="preserve">ulses </w:t>
      </w:r>
      <w:proofErr w:type="gramStart"/>
      <w:r w:rsidR="004802C4" w:rsidRPr="00913358">
        <w:rPr>
          <w:rFonts w:eastAsia="Times New Roman" w:cs="Times New Roman"/>
          <w:sz w:val="24"/>
          <w:szCs w:val="24"/>
          <w:lang w:val="en-US" w:eastAsia="fi-FI"/>
        </w:rPr>
        <w:t>are needed</w:t>
      </w:r>
      <w:proofErr w:type="gramEnd"/>
      <w:r w:rsidR="004802C4" w:rsidRPr="00913358">
        <w:rPr>
          <w:rFonts w:eastAsia="Times New Roman" w:cs="Times New Roman"/>
          <w:sz w:val="24"/>
          <w:szCs w:val="24"/>
          <w:lang w:val="en-US" w:eastAsia="fi-FI"/>
        </w:rPr>
        <w:t xml:space="preserve"> to administer</w:t>
      </w:r>
      <w:r w:rsidRPr="00913358">
        <w:rPr>
          <w:rFonts w:eastAsia="Times New Roman" w:cs="Times New Roman"/>
          <w:sz w:val="24"/>
          <w:szCs w:val="24"/>
          <w:lang w:val="en-US" w:eastAsia="fi-FI"/>
        </w:rPr>
        <w:t xml:space="preserve"> the vaccine dose </w:t>
      </w:r>
      <w:r w:rsidR="004802C4" w:rsidRPr="00913358">
        <w:rPr>
          <w:rFonts w:eastAsia="Times New Roman" w:cs="Times New Roman"/>
          <w:sz w:val="24"/>
          <w:szCs w:val="24"/>
          <w:lang w:val="en-US" w:eastAsia="fi-FI"/>
        </w:rPr>
        <w:t>in</w:t>
      </w:r>
      <w:r w:rsidRPr="00913358">
        <w:rPr>
          <w:rFonts w:eastAsia="Times New Roman" w:cs="Times New Roman"/>
          <w:sz w:val="24"/>
          <w:szCs w:val="24"/>
          <w:lang w:val="en-US" w:eastAsia="fi-FI"/>
        </w:rPr>
        <w:t xml:space="preserve">to the muscle. However, when the fish </w:t>
      </w:r>
      <w:proofErr w:type="gramStart"/>
      <w:r w:rsidRPr="00913358">
        <w:rPr>
          <w:rFonts w:eastAsia="Times New Roman" w:cs="Times New Roman"/>
          <w:sz w:val="24"/>
          <w:szCs w:val="24"/>
          <w:lang w:val="en-US" w:eastAsia="fi-FI"/>
        </w:rPr>
        <w:t>are well anesthetized</w:t>
      </w:r>
      <w:proofErr w:type="gramEnd"/>
      <w:r w:rsidRPr="00913358">
        <w:rPr>
          <w:rFonts w:eastAsia="Times New Roman" w:cs="Times New Roman"/>
          <w:sz w:val="24"/>
          <w:szCs w:val="24"/>
          <w:lang w:val="en-US" w:eastAsia="fi-FI"/>
        </w:rPr>
        <w:t xml:space="preserve"> (muscle tissues are relaxed), we do not observe the leakage of the solution from the tissue. This </w:t>
      </w:r>
      <w:proofErr w:type="gramStart"/>
      <w:r w:rsidRPr="00913358">
        <w:rPr>
          <w:rFonts w:eastAsia="Times New Roman" w:cs="Times New Roman"/>
          <w:sz w:val="24"/>
          <w:szCs w:val="24"/>
          <w:lang w:val="en-US" w:eastAsia="fi-FI"/>
        </w:rPr>
        <w:t>is easily confirmed</w:t>
      </w:r>
      <w:proofErr w:type="gramEnd"/>
      <w:r w:rsidRPr="00913358">
        <w:rPr>
          <w:rFonts w:eastAsia="Times New Roman" w:cs="Times New Roman"/>
          <w:sz w:val="24"/>
          <w:szCs w:val="24"/>
          <w:lang w:val="en-US" w:eastAsia="fi-FI"/>
        </w:rPr>
        <w:t xml:space="preserve"> by observing, with </w:t>
      </w:r>
      <w:r w:rsidR="004802C4"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 xml:space="preserve">help of </w:t>
      </w:r>
      <w:r w:rsidR="004802C4" w:rsidRPr="00913358">
        <w:rPr>
          <w:rFonts w:eastAsia="Times New Roman" w:cs="Times New Roman"/>
          <w:sz w:val="24"/>
          <w:szCs w:val="24"/>
          <w:lang w:val="en-US" w:eastAsia="fi-FI"/>
        </w:rPr>
        <w:t xml:space="preserve">a </w:t>
      </w:r>
      <w:r w:rsidRPr="00913358">
        <w:rPr>
          <w:rFonts w:eastAsia="Times New Roman" w:cs="Times New Roman"/>
          <w:sz w:val="24"/>
          <w:szCs w:val="24"/>
          <w:lang w:val="en-US" w:eastAsia="fi-FI"/>
        </w:rPr>
        <w:t>microscope and phenol red, the administration of the vaccine. A tin</w:t>
      </w:r>
      <w:r w:rsidR="004802C4" w:rsidRPr="00913358">
        <w:rPr>
          <w:rFonts w:eastAsia="Times New Roman" w:cs="Times New Roman"/>
          <w:sz w:val="24"/>
          <w:szCs w:val="24"/>
          <w:lang w:val="en-US" w:eastAsia="fi-FI"/>
        </w:rPr>
        <w:t xml:space="preserve">y drop of the vaccine </w:t>
      </w:r>
      <w:proofErr w:type="gramStart"/>
      <w:r w:rsidR="004802C4" w:rsidRPr="00913358">
        <w:rPr>
          <w:rFonts w:eastAsia="Times New Roman" w:cs="Times New Roman"/>
          <w:sz w:val="24"/>
          <w:szCs w:val="24"/>
          <w:lang w:val="en-US" w:eastAsia="fi-FI"/>
        </w:rPr>
        <w:t>is left</w:t>
      </w:r>
      <w:proofErr w:type="gramEnd"/>
      <w:r w:rsidR="004802C4" w:rsidRPr="00913358">
        <w:rPr>
          <w:rFonts w:eastAsia="Times New Roman" w:cs="Times New Roman"/>
          <w:sz w:val="24"/>
          <w:szCs w:val="24"/>
          <w:lang w:val="en-US" w:eastAsia="fi-FI"/>
        </w:rPr>
        <w:t xml:space="preserve"> in</w:t>
      </w:r>
      <w:r w:rsidRPr="00913358">
        <w:rPr>
          <w:rFonts w:eastAsia="Times New Roman" w:cs="Times New Roman"/>
          <w:sz w:val="24"/>
          <w:szCs w:val="24"/>
          <w:lang w:val="en-US" w:eastAsia="fi-FI"/>
        </w:rPr>
        <w:t xml:space="preserve"> the capillary to prevent </w:t>
      </w:r>
      <w:r w:rsidR="004802C4"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injection of air into the fi</w:t>
      </w:r>
      <w:r w:rsidR="004802C4" w:rsidRPr="00913358">
        <w:rPr>
          <w:rFonts w:eastAsia="Times New Roman" w:cs="Times New Roman"/>
          <w:sz w:val="24"/>
          <w:szCs w:val="24"/>
          <w:lang w:val="en-US" w:eastAsia="fi-FI"/>
        </w:rPr>
        <w:t>sh. Clearly, this is not desirably</w:t>
      </w:r>
      <w:r w:rsidRPr="00913358">
        <w:rPr>
          <w:rFonts w:eastAsia="Times New Roman" w:cs="Times New Roman"/>
          <w:sz w:val="24"/>
          <w:szCs w:val="24"/>
          <w:lang w:val="en-US" w:eastAsia="fi-FI"/>
        </w:rPr>
        <w:t xml:space="preserve"> for optimizing the vaccination dose; however, the high plasmid dose </w:t>
      </w:r>
      <w:r w:rsidR="00BF28F8">
        <w:rPr>
          <w:rFonts w:eastAsia="Times New Roman" w:cs="Times New Roman"/>
          <w:sz w:val="24"/>
          <w:szCs w:val="24"/>
          <w:lang w:val="en-US" w:eastAsia="fi-FI"/>
        </w:rPr>
        <w:t xml:space="preserve">enables a sufficient result for </w:t>
      </w:r>
      <w:r w:rsidRPr="00913358">
        <w:rPr>
          <w:rFonts w:eastAsia="Times New Roman" w:cs="Times New Roman"/>
          <w:sz w:val="24"/>
          <w:szCs w:val="24"/>
          <w:lang w:val="en-US" w:eastAsia="fi-FI"/>
        </w:rPr>
        <w:t xml:space="preserve">preclinical screening. </w:t>
      </w:r>
      <w:bookmarkStart w:id="0" w:name="_GoBack"/>
      <w:bookmarkEnd w:id="0"/>
      <w:r w:rsidRPr="00913358">
        <w:rPr>
          <w:rFonts w:eastAsia="Times New Roman" w:cs="Times New Roman"/>
          <w:sz w:val="24"/>
          <w:szCs w:val="24"/>
          <w:lang w:val="en-US" w:eastAsia="fi-FI"/>
        </w:rPr>
        <w:br/>
      </w:r>
    </w:p>
    <w:p w14:paraId="2CEFB6AB" w14:textId="77777777" w:rsidR="00F54CFB" w:rsidRPr="00913358" w:rsidRDefault="00F54CFB" w:rsidP="00EA6FB9">
      <w:pPr>
        <w:pStyle w:val="ListParagraph"/>
        <w:numPr>
          <w:ilvl w:val="0"/>
          <w:numId w:val="5"/>
        </w:numPr>
        <w:spacing w:after="0" w:line="240" w:lineRule="auto"/>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This also brings me to explain why they require such high doses. Generally, 1.5-2g trout, salmon or carp are fully protected by a single injection of </w:t>
      </w:r>
      <w:proofErr w:type="gramStart"/>
      <w:r w:rsidRPr="00913358">
        <w:rPr>
          <w:rFonts w:eastAsia="Times New Roman" w:cs="Times New Roman"/>
          <w:color w:val="2E74B5" w:themeColor="accent1" w:themeShade="BF"/>
          <w:sz w:val="24"/>
          <w:szCs w:val="24"/>
          <w:lang w:val="en-US" w:eastAsia="fi-FI"/>
        </w:rPr>
        <w:t>1</w:t>
      </w:r>
      <w:proofErr w:type="gramEnd"/>
      <w:r w:rsidRPr="00913358">
        <w:rPr>
          <w:rFonts w:eastAsia="Times New Roman" w:cs="Times New Roman"/>
          <w:color w:val="2E74B5" w:themeColor="accent1" w:themeShade="BF"/>
          <w:sz w:val="24"/>
          <w:szCs w:val="24"/>
          <w:lang w:val="en-US" w:eastAsia="fi-FI"/>
        </w:rPr>
        <w:t xml:space="preserve"> </w:t>
      </w:r>
      <w:proofErr w:type="spellStart"/>
      <w:r w:rsidRPr="00913358">
        <w:rPr>
          <w:rFonts w:eastAsia="Times New Roman" w:cs="Times New Roman"/>
          <w:color w:val="2E74B5" w:themeColor="accent1" w:themeShade="BF"/>
          <w:sz w:val="24"/>
          <w:szCs w:val="24"/>
          <w:lang w:val="en-US" w:eastAsia="fi-FI"/>
        </w:rPr>
        <w:t>ug</w:t>
      </w:r>
      <w:proofErr w:type="spellEnd"/>
      <w:r w:rsidRPr="00913358">
        <w:rPr>
          <w:rFonts w:eastAsia="Times New Roman" w:cs="Times New Roman"/>
          <w:color w:val="2E74B5" w:themeColor="accent1" w:themeShade="BF"/>
          <w:sz w:val="24"/>
          <w:szCs w:val="24"/>
          <w:lang w:val="en-US" w:eastAsia="fi-FI"/>
        </w:rPr>
        <w:t xml:space="preserve"> of plasmid DNA without the </w:t>
      </w:r>
      <w:r w:rsidRPr="00913358">
        <w:rPr>
          <w:rFonts w:eastAsia="Times New Roman" w:cs="Times New Roman"/>
          <w:color w:val="2E74B5" w:themeColor="accent1" w:themeShade="BF"/>
          <w:sz w:val="24"/>
          <w:szCs w:val="24"/>
          <w:lang w:val="en-US" w:eastAsia="fi-FI"/>
        </w:rPr>
        <w:lastRenderedPageBreak/>
        <w:t xml:space="preserve">need of electroporation. </w:t>
      </w:r>
      <w:proofErr w:type="gramStart"/>
      <w:r w:rsidRPr="00913358">
        <w:rPr>
          <w:rFonts w:eastAsia="Times New Roman" w:cs="Times New Roman"/>
          <w:color w:val="2E74B5" w:themeColor="accent1" w:themeShade="BF"/>
          <w:sz w:val="24"/>
          <w:szCs w:val="24"/>
          <w:lang w:val="en-US" w:eastAsia="fi-FI"/>
        </w:rPr>
        <w:t>12</w:t>
      </w:r>
      <w:proofErr w:type="gramEnd"/>
      <w:r w:rsidRPr="00913358">
        <w:rPr>
          <w:rFonts w:eastAsia="Times New Roman" w:cs="Times New Roman"/>
          <w:color w:val="2E74B5" w:themeColor="accent1" w:themeShade="BF"/>
          <w:sz w:val="24"/>
          <w:szCs w:val="24"/>
          <w:lang w:val="en-US" w:eastAsia="fi-FI"/>
        </w:rPr>
        <w:t xml:space="preserve"> </w:t>
      </w:r>
      <w:proofErr w:type="spellStart"/>
      <w:r w:rsidRPr="00913358">
        <w:rPr>
          <w:rFonts w:eastAsia="Times New Roman" w:cs="Times New Roman"/>
          <w:color w:val="2E74B5" w:themeColor="accent1" w:themeShade="BF"/>
          <w:sz w:val="24"/>
          <w:szCs w:val="24"/>
          <w:lang w:val="en-US" w:eastAsia="fi-FI"/>
        </w:rPr>
        <w:t>ug</w:t>
      </w:r>
      <w:proofErr w:type="spellEnd"/>
      <w:r w:rsidRPr="00913358">
        <w:rPr>
          <w:rFonts w:eastAsia="Times New Roman" w:cs="Times New Roman"/>
          <w:color w:val="2E74B5" w:themeColor="accent1" w:themeShade="BF"/>
          <w:sz w:val="24"/>
          <w:szCs w:val="24"/>
          <w:lang w:val="en-US" w:eastAsia="fi-FI"/>
        </w:rPr>
        <w:t xml:space="preserve"> of DNA, as mentioned in this study, is far too high and perhaps the only reason why they still see antigen expression (when combined with electroporation).</w:t>
      </w:r>
    </w:p>
    <w:p w14:paraId="033F9019" w14:textId="77777777" w:rsidR="00521A7C" w:rsidRPr="00913358" w:rsidRDefault="00521A7C" w:rsidP="00EA6FB9">
      <w:pPr>
        <w:pStyle w:val="ListParagraph"/>
        <w:spacing w:after="0" w:line="240" w:lineRule="auto"/>
        <w:jc w:val="both"/>
        <w:rPr>
          <w:rFonts w:eastAsia="Times New Roman" w:cs="Times New Roman"/>
          <w:color w:val="2E74B5" w:themeColor="accent1" w:themeShade="BF"/>
          <w:sz w:val="24"/>
          <w:szCs w:val="24"/>
          <w:lang w:val="en-US" w:eastAsia="fi-FI"/>
        </w:rPr>
      </w:pPr>
    </w:p>
    <w:p w14:paraId="54B6FA0E" w14:textId="77777777" w:rsidR="004802C4" w:rsidRPr="00913358" w:rsidRDefault="004802C4" w:rsidP="004802C4">
      <w:pPr>
        <w:ind w:left="720"/>
        <w:jc w:val="both"/>
        <w:rPr>
          <w:rFonts w:cs="Times New Roman"/>
          <w:sz w:val="24"/>
          <w:szCs w:val="24"/>
          <w:lang w:val="en-US"/>
        </w:rPr>
      </w:pPr>
      <w:r w:rsidRPr="00913358">
        <w:rPr>
          <w:rFonts w:eastAsia="Times New Roman" w:cs="Times New Roman"/>
          <w:sz w:val="24"/>
          <w:szCs w:val="24"/>
          <w:lang w:val="en-US" w:eastAsia="fi-FI"/>
        </w:rPr>
        <w:t>See the answer above (Referee#1 Comment 4.).</w:t>
      </w:r>
    </w:p>
    <w:p w14:paraId="499C0C81" w14:textId="77777777" w:rsidR="00521A7C" w:rsidRPr="00913358" w:rsidRDefault="00521A7C" w:rsidP="00EA6FB9">
      <w:pPr>
        <w:pStyle w:val="ListParagraph"/>
        <w:spacing w:after="0" w:line="240" w:lineRule="auto"/>
        <w:jc w:val="both"/>
        <w:rPr>
          <w:rFonts w:eastAsia="Times New Roman" w:cs="Times New Roman"/>
          <w:color w:val="2E74B5" w:themeColor="accent1" w:themeShade="BF"/>
          <w:sz w:val="24"/>
          <w:szCs w:val="24"/>
          <w:lang w:val="en-US" w:eastAsia="fi-FI"/>
        </w:rPr>
      </w:pPr>
    </w:p>
    <w:p w14:paraId="0298951F" w14:textId="77777777" w:rsidR="00F54CFB" w:rsidRPr="00913358" w:rsidRDefault="00F54CFB" w:rsidP="00EA6FB9">
      <w:pPr>
        <w:pStyle w:val="ListParagraph"/>
        <w:numPr>
          <w:ilvl w:val="0"/>
          <w:numId w:val="5"/>
        </w:numPr>
        <w:spacing w:after="0" w:line="240" w:lineRule="auto"/>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 xml:space="preserve">Furthermore, some pressure is required to counteract the resistance posed by the compact muscle tissue, and contrary to what the authors </w:t>
      </w:r>
      <w:proofErr w:type="gramStart"/>
      <w:r w:rsidRPr="00913358">
        <w:rPr>
          <w:rFonts w:eastAsia="Times New Roman" w:cs="Times New Roman"/>
          <w:color w:val="2E74B5" w:themeColor="accent1" w:themeShade="BF"/>
          <w:sz w:val="24"/>
          <w:szCs w:val="24"/>
          <w:lang w:val="en-US" w:eastAsia="fi-FI"/>
        </w:rPr>
        <w:t>suggest,</w:t>
      </w:r>
      <w:proofErr w:type="gramEnd"/>
      <w:r w:rsidRPr="00913358">
        <w:rPr>
          <w:rFonts w:eastAsia="Times New Roman" w:cs="Times New Roman"/>
          <w:color w:val="2E74B5" w:themeColor="accent1" w:themeShade="BF"/>
          <w:sz w:val="24"/>
          <w:szCs w:val="24"/>
          <w:lang w:val="en-US" w:eastAsia="fi-FI"/>
        </w:rPr>
        <w:t xml:space="preserve"> pressure and a bit of tissue damage, seem to be a good ingredient to trigger a local </w:t>
      </w:r>
      <w:r w:rsidR="00C06FB5" w:rsidRPr="00913358">
        <w:rPr>
          <w:rFonts w:eastAsia="Times New Roman" w:cs="Times New Roman"/>
          <w:color w:val="2E74B5" w:themeColor="accent1" w:themeShade="BF"/>
          <w:sz w:val="24"/>
          <w:szCs w:val="24"/>
          <w:lang w:val="en-US" w:eastAsia="fi-FI"/>
        </w:rPr>
        <w:t>i</w:t>
      </w:r>
      <w:r w:rsidRPr="00913358">
        <w:rPr>
          <w:rFonts w:eastAsia="Times New Roman" w:cs="Times New Roman"/>
          <w:color w:val="2E74B5" w:themeColor="accent1" w:themeShade="BF"/>
          <w:sz w:val="24"/>
          <w:szCs w:val="24"/>
          <w:lang w:val="en-US" w:eastAsia="fi-FI"/>
        </w:rPr>
        <w:t>nflammation and initiate protective responses (see references below).</w:t>
      </w:r>
    </w:p>
    <w:p w14:paraId="329D7B16" w14:textId="77777777" w:rsidR="00F54CFB" w:rsidRPr="00913358" w:rsidRDefault="00F54CFB" w:rsidP="00EA6FB9">
      <w:pPr>
        <w:spacing w:after="0" w:line="240" w:lineRule="auto"/>
        <w:jc w:val="both"/>
        <w:rPr>
          <w:rFonts w:eastAsia="Times New Roman" w:cs="Times New Roman"/>
          <w:sz w:val="24"/>
          <w:szCs w:val="24"/>
          <w:lang w:val="en-US" w:eastAsia="fi-FI"/>
        </w:rPr>
      </w:pPr>
    </w:p>
    <w:p w14:paraId="5E87D701" w14:textId="225B92DC" w:rsidR="001041F2" w:rsidRPr="00913358" w:rsidRDefault="001041F2" w:rsidP="00EA6FB9">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Intramuscular injection</w:t>
      </w:r>
      <w:r w:rsidR="004802C4" w:rsidRPr="00913358">
        <w:rPr>
          <w:rFonts w:eastAsia="Times New Roman" w:cs="Times New Roman"/>
          <w:sz w:val="24"/>
          <w:szCs w:val="24"/>
          <w:lang w:val="en-US" w:eastAsia="fi-FI"/>
        </w:rPr>
        <w:t>s</w:t>
      </w:r>
      <w:r w:rsidRPr="00913358">
        <w:rPr>
          <w:rFonts w:eastAsia="Times New Roman" w:cs="Times New Roman"/>
          <w:sz w:val="24"/>
          <w:szCs w:val="24"/>
          <w:lang w:val="en-US" w:eastAsia="fi-FI"/>
        </w:rPr>
        <w:t xml:space="preserve"> cause minor tissue damage to the injection site, which most likely trigger non-specific IFN-related mechanisms, which in turn could provide a protective effect. In this protocol, fish in the control group </w:t>
      </w:r>
      <w:proofErr w:type="gramStart"/>
      <w:r w:rsidRPr="00913358">
        <w:rPr>
          <w:rFonts w:eastAsia="Times New Roman" w:cs="Times New Roman"/>
          <w:sz w:val="24"/>
          <w:szCs w:val="24"/>
          <w:lang w:val="en-US" w:eastAsia="fi-FI"/>
        </w:rPr>
        <w:t>are vaccinated</w:t>
      </w:r>
      <w:proofErr w:type="gramEnd"/>
      <w:r w:rsidRPr="00913358">
        <w:rPr>
          <w:rFonts w:eastAsia="Times New Roman" w:cs="Times New Roman"/>
          <w:sz w:val="24"/>
          <w:szCs w:val="24"/>
          <w:lang w:val="en-US" w:eastAsia="fi-FI"/>
        </w:rPr>
        <w:t xml:space="preserve"> with the empty </w:t>
      </w:r>
      <w:proofErr w:type="spellStart"/>
      <w:r w:rsidRPr="00913358">
        <w:rPr>
          <w:rFonts w:eastAsia="Times New Roman" w:cs="Times New Roman"/>
          <w:sz w:val="24"/>
          <w:szCs w:val="24"/>
          <w:lang w:val="en-US" w:eastAsia="fi-FI"/>
        </w:rPr>
        <w:t>pCMV</w:t>
      </w:r>
      <w:proofErr w:type="spellEnd"/>
      <w:r w:rsidRPr="00913358">
        <w:rPr>
          <w:rFonts w:eastAsia="Times New Roman" w:cs="Times New Roman"/>
          <w:sz w:val="24"/>
          <w:szCs w:val="24"/>
          <w:lang w:val="en-US" w:eastAsia="fi-FI"/>
        </w:rPr>
        <w:t xml:space="preserve">-GFP plasmid, thus early vaccine responses are similar both in a control group and in the vaccine groups. In </w:t>
      </w:r>
      <w:r w:rsidR="004802C4" w:rsidRPr="00913358">
        <w:rPr>
          <w:rFonts w:eastAsia="Times New Roman" w:cs="Times New Roman"/>
          <w:sz w:val="24"/>
          <w:szCs w:val="24"/>
          <w:lang w:val="en-US" w:eastAsia="fi-FI"/>
        </w:rPr>
        <w:t>that respect, even if there was</w:t>
      </w:r>
      <w:r w:rsidRPr="00913358">
        <w:rPr>
          <w:rFonts w:eastAsia="Times New Roman" w:cs="Times New Roman"/>
          <w:sz w:val="24"/>
          <w:szCs w:val="24"/>
          <w:lang w:val="en-US" w:eastAsia="fi-FI"/>
        </w:rPr>
        <w:t xml:space="preserve"> some unspecific protection, the effect </w:t>
      </w:r>
      <w:proofErr w:type="gramStart"/>
      <w:r w:rsidRPr="00913358">
        <w:rPr>
          <w:rFonts w:eastAsia="Times New Roman" w:cs="Times New Roman"/>
          <w:sz w:val="24"/>
          <w:szCs w:val="24"/>
          <w:lang w:val="en-US" w:eastAsia="fi-FI"/>
        </w:rPr>
        <w:t>is also seen</w:t>
      </w:r>
      <w:proofErr w:type="gramEnd"/>
      <w:r w:rsidRPr="00913358">
        <w:rPr>
          <w:rFonts w:eastAsia="Times New Roman" w:cs="Times New Roman"/>
          <w:sz w:val="24"/>
          <w:szCs w:val="24"/>
          <w:lang w:val="en-US" w:eastAsia="fi-FI"/>
        </w:rPr>
        <w:t xml:space="preserve"> in the control group, and therefore </w:t>
      </w:r>
      <w:r w:rsidR="005E19DA" w:rsidRPr="00913358">
        <w:rPr>
          <w:rFonts w:eastAsia="Times New Roman" w:cs="Times New Roman"/>
          <w:sz w:val="24"/>
          <w:szCs w:val="24"/>
          <w:lang w:val="en-US" w:eastAsia="fi-FI"/>
        </w:rPr>
        <w:t>we consider this method suitable</w:t>
      </w:r>
      <w:r w:rsidRPr="00913358">
        <w:rPr>
          <w:rFonts w:eastAsia="Times New Roman" w:cs="Times New Roman"/>
          <w:sz w:val="24"/>
          <w:szCs w:val="24"/>
          <w:lang w:val="en-US" w:eastAsia="fi-FI"/>
        </w:rPr>
        <w:t xml:space="preserve"> for screening purposes. </w:t>
      </w:r>
    </w:p>
    <w:p w14:paraId="1C50344E" w14:textId="77777777" w:rsidR="00C06FB5" w:rsidRPr="00913358" w:rsidRDefault="00C06FB5" w:rsidP="00EA6FB9">
      <w:pPr>
        <w:spacing w:after="0" w:line="240" w:lineRule="auto"/>
        <w:ind w:left="720"/>
        <w:jc w:val="both"/>
        <w:rPr>
          <w:rFonts w:eastAsia="Times New Roman" w:cs="Times New Roman"/>
          <w:sz w:val="24"/>
          <w:szCs w:val="24"/>
          <w:lang w:val="en-US" w:eastAsia="fi-FI"/>
        </w:rPr>
      </w:pPr>
    </w:p>
    <w:p w14:paraId="4BF3603D" w14:textId="77777777" w:rsidR="00C06FB5" w:rsidRPr="00913358" w:rsidRDefault="001041F2" w:rsidP="00EA6FB9">
      <w:pPr>
        <w:spacing w:after="0" w:line="240" w:lineRule="auto"/>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Minor Concerns:</w:t>
      </w:r>
    </w:p>
    <w:p w14:paraId="52BFDE13" w14:textId="77777777" w:rsidR="00D02973" w:rsidRPr="00913358" w:rsidRDefault="00D02973" w:rsidP="00EA6FB9">
      <w:pPr>
        <w:spacing w:after="0" w:line="240" w:lineRule="auto"/>
        <w:jc w:val="both"/>
        <w:rPr>
          <w:rFonts w:eastAsia="Times New Roman" w:cs="Times New Roman"/>
          <w:color w:val="2E74B5" w:themeColor="accent1" w:themeShade="BF"/>
          <w:sz w:val="24"/>
          <w:szCs w:val="24"/>
          <w:lang w:val="en-US" w:eastAsia="fi-FI"/>
        </w:rPr>
      </w:pPr>
    </w:p>
    <w:p w14:paraId="25B7578B" w14:textId="77777777" w:rsidR="00EA6FB9" w:rsidRPr="00913358" w:rsidRDefault="001041F2" w:rsidP="00EA6FB9">
      <w:pPr>
        <w:pStyle w:val="ListParagraph"/>
        <w:numPr>
          <w:ilvl w:val="0"/>
          <w:numId w:val="7"/>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Introduction: many successful DNA vaccines </w:t>
      </w:r>
      <w:proofErr w:type="gramStart"/>
      <w:r w:rsidRPr="00913358">
        <w:rPr>
          <w:rFonts w:eastAsia="Times New Roman" w:cs="Times New Roman"/>
          <w:color w:val="2E74B5" w:themeColor="accent1" w:themeShade="BF"/>
          <w:sz w:val="24"/>
          <w:szCs w:val="24"/>
          <w:lang w:val="en-US" w:eastAsia="fi-FI"/>
        </w:rPr>
        <w:t>have been reported</w:t>
      </w:r>
      <w:proofErr w:type="gramEnd"/>
      <w:r w:rsidRPr="00913358">
        <w:rPr>
          <w:rFonts w:eastAsia="Times New Roman" w:cs="Times New Roman"/>
          <w:color w:val="2E74B5" w:themeColor="accent1" w:themeShade="BF"/>
          <w:sz w:val="24"/>
          <w:szCs w:val="24"/>
          <w:lang w:val="en-US" w:eastAsia="fi-FI"/>
        </w:rPr>
        <w:t xml:space="preserve"> against fish pathogens, especially </w:t>
      </w:r>
      <w:proofErr w:type="spellStart"/>
      <w:r w:rsidRPr="00913358">
        <w:rPr>
          <w:rFonts w:eastAsia="Times New Roman" w:cs="Times New Roman"/>
          <w:color w:val="2E74B5" w:themeColor="accent1" w:themeShade="BF"/>
          <w:sz w:val="24"/>
          <w:szCs w:val="24"/>
          <w:lang w:val="en-US" w:eastAsia="fi-FI"/>
        </w:rPr>
        <w:t>rhabdoviruses</w:t>
      </w:r>
      <w:proofErr w:type="spellEnd"/>
      <w:r w:rsidRPr="00913358">
        <w:rPr>
          <w:rFonts w:eastAsia="Times New Roman" w:cs="Times New Roman"/>
          <w:color w:val="2E74B5" w:themeColor="accent1" w:themeShade="BF"/>
          <w:sz w:val="24"/>
          <w:szCs w:val="24"/>
          <w:lang w:val="en-US" w:eastAsia="fi-FI"/>
        </w:rPr>
        <w:t xml:space="preserve"> and two commercial DNA vaccines are available against fish pathogens, but none of this is mentioned, a very small selection is mentioned at the end of the comment section. Some include technical references to optimization of dose, time of challenge and immune responses triggered by DNA vaccination mostly against VHSV, </w:t>
      </w:r>
    </w:p>
    <w:p w14:paraId="6FD11FCE" w14:textId="432155F6" w:rsidR="00A918A1" w:rsidRPr="00913358" w:rsidRDefault="001041F2" w:rsidP="0019224C">
      <w:pPr>
        <w:spacing w:after="0" w:line="240" w:lineRule="auto"/>
        <w:ind w:left="720"/>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SVCV, IHNV and IPNV.</w:t>
      </w:r>
    </w:p>
    <w:p w14:paraId="70EB9F3F" w14:textId="77777777" w:rsidR="00A918A1" w:rsidRPr="00913358" w:rsidRDefault="00A918A1" w:rsidP="0019224C">
      <w:pPr>
        <w:spacing w:after="0" w:line="240" w:lineRule="auto"/>
        <w:ind w:left="720"/>
        <w:rPr>
          <w:rFonts w:eastAsia="Times New Roman" w:cs="Times New Roman"/>
          <w:color w:val="2E74B5" w:themeColor="accent1" w:themeShade="BF"/>
          <w:sz w:val="24"/>
          <w:szCs w:val="24"/>
          <w:lang w:val="en-US" w:eastAsia="fi-FI"/>
        </w:rPr>
      </w:pPr>
    </w:p>
    <w:p w14:paraId="3218F2F6" w14:textId="4A39311A" w:rsidR="00A918A1" w:rsidRPr="00913358" w:rsidRDefault="00A918A1" w:rsidP="00A918A1">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The relevant fish studies </w:t>
      </w:r>
      <w:proofErr w:type="gramStart"/>
      <w:r w:rsidRPr="00913358">
        <w:rPr>
          <w:rFonts w:eastAsia="Times New Roman" w:cs="Times New Roman"/>
          <w:sz w:val="24"/>
          <w:szCs w:val="24"/>
          <w:lang w:val="en-US" w:eastAsia="fi-FI"/>
        </w:rPr>
        <w:t>were cited</w:t>
      </w:r>
      <w:proofErr w:type="gramEnd"/>
      <w:r w:rsidRPr="00913358">
        <w:rPr>
          <w:rFonts w:eastAsia="Times New Roman" w:cs="Times New Roman"/>
          <w:sz w:val="24"/>
          <w:szCs w:val="24"/>
          <w:lang w:val="en-US" w:eastAsia="fi-FI"/>
        </w:rPr>
        <w:t xml:space="preserve"> in the introduction and in the discussion.</w:t>
      </w:r>
    </w:p>
    <w:p w14:paraId="0F1D9E32" w14:textId="77777777" w:rsidR="00A918A1" w:rsidRPr="00913358" w:rsidRDefault="00A918A1" w:rsidP="00A918A1">
      <w:pPr>
        <w:spacing w:after="0" w:line="240" w:lineRule="auto"/>
        <w:ind w:left="720"/>
        <w:jc w:val="both"/>
        <w:rPr>
          <w:rFonts w:eastAsia="Times New Roman" w:cs="Times New Roman"/>
          <w:sz w:val="24"/>
          <w:szCs w:val="24"/>
          <w:lang w:val="en-US" w:eastAsia="fi-FI"/>
        </w:rPr>
      </w:pPr>
    </w:p>
    <w:p w14:paraId="56A8E1CD" w14:textId="28B62A32" w:rsidR="001041F2" w:rsidRPr="00913358" w:rsidRDefault="001041F2" w:rsidP="00A918A1">
      <w:pPr>
        <w:pStyle w:val="ListParagraph"/>
        <w:numPr>
          <w:ilvl w:val="0"/>
          <w:numId w:val="7"/>
        </w:numPr>
        <w:spacing w:after="0" w:line="240" w:lineRule="auto"/>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Furthermore, it is clear that DNA vaccines are much more effective in fish than in mammals so the mechanisms of action might be slightly different and are pathogen depen</w:t>
      </w:r>
      <w:r w:rsidR="00D02973" w:rsidRPr="00913358">
        <w:rPr>
          <w:rFonts w:eastAsia="Times New Roman" w:cs="Times New Roman"/>
          <w:color w:val="2E74B5" w:themeColor="accent1" w:themeShade="BF"/>
          <w:sz w:val="24"/>
          <w:szCs w:val="24"/>
          <w:lang w:val="en-US" w:eastAsia="fi-FI"/>
        </w:rPr>
        <w:t xml:space="preserve">dent (see references). </w:t>
      </w:r>
      <w:r w:rsidRPr="00913358">
        <w:rPr>
          <w:rFonts w:eastAsia="Times New Roman" w:cs="Times New Roman"/>
          <w:color w:val="2E74B5" w:themeColor="accent1" w:themeShade="BF"/>
          <w:sz w:val="24"/>
          <w:szCs w:val="24"/>
          <w:lang w:val="en-US" w:eastAsia="fi-FI"/>
        </w:rPr>
        <w:t xml:space="preserve">The only route applied in fish in the </w:t>
      </w:r>
      <w:proofErr w:type="spellStart"/>
      <w:r w:rsidRPr="00913358">
        <w:rPr>
          <w:rFonts w:eastAsia="Times New Roman" w:cs="Times New Roman"/>
          <w:color w:val="2E74B5" w:themeColor="accent1" w:themeShade="BF"/>
          <w:sz w:val="24"/>
          <w:szCs w:val="24"/>
          <w:lang w:val="en-US" w:eastAsia="fi-FI"/>
        </w:rPr>
        <w:t>i.m</w:t>
      </w:r>
      <w:proofErr w:type="spellEnd"/>
      <w:r w:rsidRPr="00913358">
        <w:rPr>
          <w:rFonts w:eastAsia="Times New Roman" w:cs="Times New Roman"/>
          <w:color w:val="2E74B5" w:themeColor="accent1" w:themeShade="BF"/>
          <w:sz w:val="24"/>
          <w:szCs w:val="24"/>
          <w:lang w:val="en-US" w:eastAsia="fi-FI"/>
        </w:rPr>
        <w:t xml:space="preserve">. route or oral route. So intradermal or </w:t>
      </w:r>
      <w:proofErr w:type="spellStart"/>
      <w:r w:rsidRPr="00913358">
        <w:rPr>
          <w:rFonts w:eastAsia="Times New Roman" w:cs="Times New Roman"/>
          <w:color w:val="2E74B5" w:themeColor="accent1" w:themeShade="BF"/>
          <w:sz w:val="24"/>
          <w:szCs w:val="24"/>
          <w:lang w:val="en-US" w:eastAsia="fi-FI"/>
        </w:rPr>
        <w:t>subcutaneus</w:t>
      </w:r>
      <w:proofErr w:type="spellEnd"/>
      <w:r w:rsidRPr="00913358">
        <w:rPr>
          <w:rFonts w:eastAsia="Times New Roman" w:cs="Times New Roman"/>
          <w:color w:val="2E74B5" w:themeColor="accent1" w:themeShade="BF"/>
          <w:sz w:val="24"/>
          <w:szCs w:val="24"/>
          <w:lang w:val="en-US" w:eastAsia="fi-FI"/>
        </w:rPr>
        <w:t xml:space="preserve"> is not an option owing to the physiology of the fish. </w:t>
      </w:r>
    </w:p>
    <w:p w14:paraId="3A0479B3" w14:textId="77777777" w:rsidR="0019224C" w:rsidRPr="00913358" w:rsidRDefault="0019224C" w:rsidP="00EA6FB9">
      <w:pPr>
        <w:spacing w:after="0" w:line="240" w:lineRule="auto"/>
        <w:ind w:left="720"/>
        <w:jc w:val="both"/>
        <w:rPr>
          <w:rFonts w:eastAsia="Times New Roman" w:cs="Times New Roman"/>
          <w:sz w:val="24"/>
          <w:szCs w:val="24"/>
          <w:lang w:val="en-US" w:eastAsia="fi-FI"/>
        </w:rPr>
      </w:pPr>
    </w:p>
    <w:p w14:paraId="4605864B" w14:textId="7F8D1456" w:rsidR="0023382E" w:rsidRPr="00913358" w:rsidRDefault="001041F2" w:rsidP="00A918A1">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All experimental models for human diseases have </w:t>
      </w:r>
      <w:r w:rsidR="004802C4" w:rsidRPr="00913358">
        <w:rPr>
          <w:rFonts w:eastAsia="Times New Roman" w:cs="Times New Roman"/>
          <w:sz w:val="24"/>
          <w:szCs w:val="24"/>
          <w:lang w:val="en-US" w:eastAsia="fi-FI"/>
        </w:rPr>
        <w:t xml:space="preserve">their </w:t>
      </w:r>
      <w:r w:rsidRPr="00913358">
        <w:rPr>
          <w:rFonts w:eastAsia="Times New Roman" w:cs="Times New Roman"/>
          <w:sz w:val="24"/>
          <w:szCs w:val="24"/>
          <w:lang w:val="en-US" w:eastAsia="fi-FI"/>
        </w:rPr>
        <w:t>advantages and disadvantages. Zebra</w:t>
      </w:r>
      <w:r w:rsidR="00A81449" w:rsidRPr="00913358">
        <w:rPr>
          <w:rFonts w:eastAsia="Times New Roman" w:cs="Times New Roman"/>
          <w:sz w:val="24"/>
          <w:szCs w:val="24"/>
          <w:lang w:val="en-US" w:eastAsia="fi-FI"/>
        </w:rPr>
        <w:t>fish is</w:t>
      </w:r>
      <w:r w:rsidRPr="00913358">
        <w:rPr>
          <w:rFonts w:eastAsia="Times New Roman" w:cs="Times New Roman"/>
          <w:sz w:val="24"/>
          <w:szCs w:val="24"/>
          <w:lang w:val="en-US" w:eastAsia="fi-FI"/>
        </w:rPr>
        <w:t xml:space="preserve"> in many aspects an appropriate model for many human dis</w:t>
      </w:r>
      <w:r w:rsidR="00B114AA" w:rsidRPr="00913358">
        <w:rPr>
          <w:rFonts w:eastAsia="Times New Roman" w:cs="Times New Roman"/>
          <w:sz w:val="24"/>
          <w:szCs w:val="24"/>
          <w:lang w:val="en-US" w:eastAsia="fi-FI"/>
        </w:rPr>
        <w:t>eases, despite of the physiological, anatomical</w:t>
      </w:r>
      <w:r w:rsidRPr="00913358">
        <w:rPr>
          <w:rFonts w:eastAsia="Times New Roman" w:cs="Times New Roman"/>
          <w:sz w:val="24"/>
          <w:szCs w:val="24"/>
          <w:lang w:val="en-US" w:eastAsia="fi-FI"/>
        </w:rPr>
        <w:t xml:space="preserve"> and some immunological differences. </w:t>
      </w:r>
      <w:proofErr w:type="gramStart"/>
      <w:r w:rsidRPr="00913358">
        <w:rPr>
          <w:rFonts w:eastAsia="Times New Roman" w:cs="Times New Roman"/>
          <w:sz w:val="24"/>
          <w:szCs w:val="24"/>
          <w:lang w:val="en-US" w:eastAsia="fi-FI"/>
        </w:rPr>
        <w:t>To highlight the administration routes that are suitable for fish, we replaced the sentence in lines 64-65</w:t>
      </w:r>
      <w:r w:rsidR="00D02973" w:rsidRPr="00913358">
        <w:rPr>
          <w:rFonts w:eastAsia="Times New Roman" w:cs="Times New Roman"/>
          <w:sz w:val="24"/>
          <w:szCs w:val="24"/>
          <w:lang w:val="en-US" w:eastAsia="fi-FI"/>
        </w:rPr>
        <w:t xml:space="preserve"> with the following </w:t>
      </w:r>
      <w:r w:rsidR="00A81449" w:rsidRPr="00913358">
        <w:rPr>
          <w:rFonts w:eastAsia="Times New Roman" w:cs="Times New Roman"/>
          <w:sz w:val="24"/>
          <w:szCs w:val="24"/>
          <w:lang w:val="en-US" w:eastAsia="fi-FI"/>
        </w:rPr>
        <w:t>sentence; ”</w:t>
      </w:r>
      <w:r w:rsidR="00A918A1" w:rsidRPr="00913358">
        <w:rPr>
          <w:rFonts w:eastAsia="Times New Roman" w:cs="Times New Roman"/>
          <w:sz w:val="24"/>
          <w:szCs w:val="24"/>
          <w:lang w:val="en-US" w:eastAsia="fi-FI"/>
        </w:rPr>
        <w:t xml:space="preserve"> In fish studies, the most common administration routes of DNA vaccines are intraperitoneal, intramuscular and oral</w:t>
      </w:r>
      <w:r w:rsidR="00B114AA" w:rsidRPr="00913358">
        <w:rPr>
          <w:rFonts w:eastAsia="Times New Roman" w:cs="Times New Roman"/>
          <w:sz w:val="24"/>
          <w:szCs w:val="24"/>
          <w:lang w:val="en-US" w:eastAsia="fi-FI"/>
        </w:rPr>
        <w:t xml:space="preserve"> (</w:t>
      </w:r>
      <w:proofErr w:type="spellStart"/>
      <w:r w:rsidR="00B114AA" w:rsidRPr="00913358">
        <w:rPr>
          <w:rFonts w:eastAsia="Times New Roman" w:cs="Times New Roman"/>
          <w:sz w:val="24"/>
          <w:szCs w:val="24"/>
          <w:lang w:val="en-US" w:eastAsia="fi-FI"/>
        </w:rPr>
        <w:t>Tregoning</w:t>
      </w:r>
      <w:proofErr w:type="spellEnd"/>
      <w:r w:rsidR="00B114AA" w:rsidRPr="00913358">
        <w:rPr>
          <w:rFonts w:eastAsia="Times New Roman" w:cs="Times New Roman"/>
          <w:sz w:val="24"/>
          <w:szCs w:val="24"/>
          <w:lang w:val="en-US" w:eastAsia="fi-FI"/>
        </w:rPr>
        <w:t xml:space="preserve"> and Kinnear, 2014; </w:t>
      </w:r>
      <w:proofErr w:type="spellStart"/>
      <w:r w:rsidR="00B114AA" w:rsidRPr="00913358">
        <w:rPr>
          <w:rFonts w:eastAsia="Times New Roman" w:cs="Times New Roman"/>
          <w:sz w:val="24"/>
          <w:szCs w:val="24"/>
          <w:lang w:val="en-US" w:eastAsia="fi-FI"/>
        </w:rPr>
        <w:t>Evensen</w:t>
      </w:r>
      <w:proofErr w:type="spellEnd"/>
      <w:r w:rsidR="00B114AA" w:rsidRPr="00913358">
        <w:rPr>
          <w:rFonts w:eastAsia="Times New Roman" w:cs="Times New Roman"/>
          <w:sz w:val="24"/>
          <w:szCs w:val="24"/>
          <w:lang w:val="en-US" w:eastAsia="fi-FI"/>
        </w:rPr>
        <w:t xml:space="preserve"> and Leong, 2013; </w:t>
      </w:r>
      <w:proofErr w:type="spellStart"/>
      <w:r w:rsidR="00B114AA" w:rsidRPr="00913358">
        <w:rPr>
          <w:rFonts w:eastAsia="Times New Roman" w:cs="Times New Roman"/>
          <w:sz w:val="24"/>
          <w:szCs w:val="24"/>
          <w:lang w:val="en-US" w:eastAsia="fi-FI"/>
        </w:rPr>
        <w:t>Embgrets</w:t>
      </w:r>
      <w:proofErr w:type="spellEnd"/>
      <w:r w:rsidR="00B114AA" w:rsidRPr="00913358">
        <w:rPr>
          <w:rFonts w:eastAsia="Times New Roman" w:cs="Times New Roman"/>
          <w:sz w:val="24"/>
          <w:szCs w:val="24"/>
          <w:lang w:val="en-US" w:eastAsia="fi-FI"/>
        </w:rPr>
        <w:t xml:space="preserve"> et al, 2018)</w:t>
      </w:r>
      <w:r w:rsidR="00A918A1" w:rsidRPr="00913358">
        <w:rPr>
          <w:rFonts w:eastAsia="Times New Roman" w:cs="Times New Roman"/>
          <w:sz w:val="24"/>
          <w:szCs w:val="24"/>
          <w:lang w:val="en-US" w:eastAsia="fi-FI"/>
        </w:rPr>
        <w:t>, while in mammals subcutaneous and intradermal are additional options</w:t>
      </w:r>
      <w:r w:rsidR="00B114AA" w:rsidRPr="00913358">
        <w:rPr>
          <w:rFonts w:eastAsia="Times New Roman" w:cs="Times New Roman"/>
          <w:sz w:val="24"/>
          <w:szCs w:val="24"/>
          <w:lang w:val="en-US" w:eastAsia="fi-FI"/>
        </w:rPr>
        <w:t xml:space="preserve"> (</w:t>
      </w:r>
      <w:proofErr w:type="spellStart"/>
      <w:r w:rsidR="00B114AA" w:rsidRPr="00913358">
        <w:rPr>
          <w:rFonts w:eastAsia="Times New Roman" w:cs="Times New Roman"/>
          <w:sz w:val="24"/>
          <w:szCs w:val="24"/>
          <w:lang w:val="en-US" w:eastAsia="fi-FI"/>
        </w:rPr>
        <w:t>Tregoning</w:t>
      </w:r>
      <w:proofErr w:type="spellEnd"/>
      <w:r w:rsidR="00B114AA" w:rsidRPr="00913358">
        <w:rPr>
          <w:rFonts w:eastAsia="Times New Roman" w:cs="Times New Roman"/>
          <w:sz w:val="24"/>
          <w:szCs w:val="24"/>
          <w:lang w:val="en-US" w:eastAsia="fi-FI"/>
        </w:rPr>
        <w:t xml:space="preserve"> &amp; Kinnear, 2014).”</w:t>
      </w:r>
      <w:proofErr w:type="gramEnd"/>
      <w:r w:rsidR="0023382E" w:rsidRPr="00913358">
        <w:rPr>
          <w:rFonts w:eastAsia="Times New Roman" w:cs="Times New Roman"/>
          <w:sz w:val="24"/>
          <w:szCs w:val="24"/>
          <w:lang w:val="en-US" w:eastAsia="fi-FI"/>
        </w:rPr>
        <w:t xml:space="preserve"> </w:t>
      </w:r>
    </w:p>
    <w:p w14:paraId="276D3842" w14:textId="77777777" w:rsidR="0023382E" w:rsidRPr="00913358" w:rsidRDefault="0023382E" w:rsidP="00EA6FB9">
      <w:pPr>
        <w:spacing w:after="0" w:line="240" w:lineRule="auto"/>
        <w:ind w:left="720"/>
        <w:rPr>
          <w:rFonts w:eastAsia="Times New Roman" w:cs="Times New Roman"/>
          <w:sz w:val="24"/>
          <w:szCs w:val="24"/>
          <w:lang w:val="en-US" w:eastAsia="fi-FI"/>
        </w:rPr>
      </w:pPr>
    </w:p>
    <w:p w14:paraId="0C6ABDEA" w14:textId="6454B98B" w:rsidR="001041F2" w:rsidRPr="00913358" w:rsidRDefault="001041F2" w:rsidP="0023382E">
      <w:pPr>
        <w:pStyle w:val="ListParagraph"/>
        <w:numPr>
          <w:ilvl w:val="0"/>
          <w:numId w:val="7"/>
        </w:numPr>
        <w:spacing w:after="0" w:line="240" w:lineRule="auto"/>
        <w:rPr>
          <w:rFonts w:eastAsia="Times New Roman" w:cs="Times New Roman"/>
          <w:sz w:val="24"/>
          <w:szCs w:val="24"/>
          <w:lang w:val="en-US" w:eastAsia="fi-FI"/>
        </w:rPr>
      </w:pPr>
      <w:proofErr w:type="gramStart"/>
      <w:r w:rsidRPr="00913358">
        <w:rPr>
          <w:rFonts w:eastAsia="Times New Roman" w:cs="Times New Roman"/>
          <w:color w:val="2E74B5" w:themeColor="accent1" w:themeShade="BF"/>
          <w:sz w:val="24"/>
          <w:szCs w:val="24"/>
          <w:lang w:val="en-US" w:eastAsia="fi-FI"/>
        </w:rPr>
        <w:t>lines</w:t>
      </w:r>
      <w:proofErr w:type="gramEnd"/>
      <w:r w:rsidRPr="00913358">
        <w:rPr>
          <w:rFonts w:eastAsia="Times New Roman" w:cs="Times New Roman"/>
          <w:color w:val="2E74B5" w:themeColor="accent1" w:themeShade="BF"/>
          <w:sz w:val="24"/>
          <w:szCs w:val="24"/>
          <w:lang w:val="en-US" w:eastAsia="fi-FI"/>
        </w:rPr>
        <w:t xml:space="preserve">: 74-79: this applies to mammals. It </w:t>
      </w:r>
      <w:proofErr w:type="gramStart"/>
      <w:r w:rsidRPr="00913358">
        <w:rPr>
          <w:rFonts w:eastAsia="Times New Roman" w:cs="Times New Roman"/>
          <w:color w:val="2E74B5" w:themeColor="accent1" w:themeShade="BF"/>
          <w:sz w:val="24"/>
          <w:szCs w:val="24"/>
          <w:lang w:val="en-US" w:eastAsia="fi-FI"/>
        </w:rPr>
        <w:t>has been shown</w:t>
      </w:r>
      <w:proofErr w:type="gramEnd"/>
      <w:r w:rsidRPr="00913358">
        <w:rPr>
          <w:rFonts w:eastAsia="Times New Roman" w:cs="Times New Roman"/>
          <w:color w:val="2E74B5" w:themeColor="accent1" w:themeShade="BF"/>
          <w:sz w:val="24"/>
          <w:szCs w:val="24"/>
          <w:lang w:val="en-US" w:eastAsia="fi-FI"/>
        </w:rPr>
        <w:t xml:space="preserve"> that the vaccine antigen-expressing cell is attacked by cells of the immune system and destroyed/eliminated. This is because it </w:t>
      </w:r>
      <w:proofErr w:type="gramStart"/>
      <w:r w:rsidRPr="00913358">
        <w:rPr>
          <w:rFonts w:eastAsia="Times New Roman" w:cs="Times New Roman"/>
          <w:color w:val="2E74B5" w:themeColor="accent1" w:themeShade="BF"/>
          <w:sz w:val="24"/>
          <w:szCs w:val="24"/>
          <w:lang w:val="en-US" w:eastAsia="fi-FI"/>
        </w:rPr>
        <w:t>is recognized</w:t>
      </w:r>
      <w:proofErr w:type="gramEnd"/>
      <w:r w:rsidRPr="00913358">
        <w:rPr>
          <w:rFonts w:eastAsia="Times New Roman" w:cs="Times New Roman"/>
          <w:color w:val="2E74B5" w:themeColor="accent1" w:themeShade="BF"/>
          <w:sz w:val="24"/>
          <w:szCs w:val="24"/>
          <w:lang w:val="en-US" w:eastAsia="fi-FI"/>
        </w:rPr>
        <w:t xml:space="preserve"> as non-self, se references number 1 and 10 below).</w:t>
      </w:r>
    </w:p>
    <w:p w14:paraId="76047666"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12E72C61" w14:textId="385062C9" w:rsidR="0023382E" w:rsidRPr="00913358" w:rsidRDefault="000876FA" w:rsidP="0023382E">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lastRenderedPageBreak/>
        <w:t xml:space="preserve">To specify </w:t>
      </w:r>
      <w:r w:rsidR="00D20D9E" w:rsidRPr="00913358">
        <w:rPr>
          <w:rFonts w:eastAsia="Times New Roman" w:cs="Times New Roman"/>
          <w:sz w:val="24"/>
          <w:szCs w:val="24"/>
          <w:lang w:val="en-US" w:eastAsia="fi-FI"/>
        </w:rPr>
        <w:t>that the described</w:t>
      </w:r>
      <w:r w:rsidRPr="00913358">
        <w:rPr>
          <w:rFonts w:eastAsia="Times New Roman" w:cs="Times New Roman"/>
          <w:sz w:val="24"/>
          <w:szCs w:val="24"/>
          <w:lang w:val="en-US" w:eastAsia="fi-FI"/>
        </w:rPr>
        <w:t xml:space="preserve"> mechanisms </w:t>
      </w:r>
      <w:proofErr w:type="gramStart"/>
      <w:r w:rsidRPr="00913358">
        <w:rPr>
          <w:rFonts w:eastAsia="Times New Roman" w:cs="Times New Roman"/>
          <w:sz w:val="24"/>
          <w:szCs w:val="24"/>
          <w:lang w:val="en-US" w:eastAsia="fi-FI"/>
        </w:rPr>
        <w:t>are</w:t>
      </w:r>
      <w:proofErr w:type="gramEnd"/>
      <w:r w:rsidRPr="00913358">
        <w:rPr>
          <w:rFonts w:eastAsia="Times New Roman" w:cs="Times New Roman"/>
          <w:sz w:val="24"/>
          <w:szCs w:val="24"/>
          <w:lang w:val="en-US" w:eastAsia="fi-FI"/>
        </w:rPr>
        <w:t xml:space="preserve"> based on mammal studies, we </w:t>
      </w:r>
      <w:r w:rsidR="0023382E" w:rsidRPr="00913358">
        <w:rPr>
          <w:rFonts w:eastAsia="Times New Roman" w:cs="Times New Roman"/>
          <w:sz w:val="24"/>
          <w:szCs w:val="24"/>
          <w:lang w:val="en-US" w:eastAsia="fi-FI"/>
        </w:rPr>
        <w:t xml:space="preserve">modified the </w:t>
      </w:r>
      <w:r w:rsidR="004802C4" w:rsidRPr="00913358">
        <w:rPr>
          <w:rFonts w:eastAsia="Times New Roman" w:cs="Times New Roman"/>
          <w:sz w:val="24"/>
          <w:szCs w:val="24"/>
          <w:lang w:val="en-US" w:eastAsia="fi-FI"/>
        </w:rPr>
        <w:t>whole chapter:</w:t>
      </w:r>
    </w:p>
    <w:p w14:paraId="7EEA9CBF" w14:textId="77777777" w:rsidR="004802C4" w:rsidRPr="00913358" w:rsidRDefault="004802C4" w:rsidP="0023382E">
      <w:pPr>
        <w:spacing w:after="0" w:line="240" w:lineRule="auto"/>
        <w:ind w:left="720"/>
        <w:jc w:val="both"/>
        <w:rPr>
          <w:rFonts w:eastAsia="Times New Roman" w:cs="Times New Roman"/>
          <w:sz w:val="24"/>
          <w:szCs w:val="24"/>
          <w:lang w:val="en-US" w:eastAsia="fi-FI"/>
        </w:rPr>
      </w:pPr>
    </w:p>
    <w:p w14:paraId="2B6A8AE7" w14:textId="2FCDCAC7" w:rsidR="0023382E" w:rsidRPr="00913358" w:rsidRDefault="004802C4" w:rsidP="003E2A79">
      <w:pPr>
        <w:ind w:left="720"/>
        <w:jc w:val="both"/>
        <w:rPr>
          <w:rFonts w:cs="Times New Roman"/>
          <w:sz w:val="24"/>
          <w:szCs w:val="24"/>
          <w:lang w:val="en-US"/>
        </w:rPr>
      </w:pPr>
      <w:r w:rsidRPr="00913358">
        <w:rPr>
          <w:rFonts w:eastAsia="Times New Roman" w:cs="Times New Roman"/>
          <w:sz w:val="24"/>
          <w:szCs w:val="24"/>
          <w:lang w:val="en-US" w:eastAsia="fi-FI"/>
        </w:rPr>
        <w:t>“</w:t>
      </w:r>
      <w:r w:rsidRPr="00913358">
        <w:rPr>
          <w:rFonts w:cs="Times New Roman"/>
          <w:sz w:val="24"/>
          <w:szCs w:val="24"/>
          <w:lang w:val="en-US"/>
        </w:rPr>
        <w:t>In mammals, DNA vaccines have been shown to stimulate different types of immune responses depending on the transfected cell types</w:t>
      </w:r>
      <w:r w:rsidR="00765574" w:rsidRPr="00913358">
        <w:rPr>
          <w:rFonts w:cs="Times New Roman"/>
          <w:sz w:val="24"/>
          <w:szCs w:val="24"/>
          <w:lang w:val="en-US"/>
        </w:rPr>
        <w:t xml:space="preserve"> (</w:t>
      </w:r>
      <w:proofErr w:type="spellStart"/>
      <w:r w:rsidR="00765574" w:rsidRPr="00913358">
        <w:rPr>
          <w:rFonts w:cs="Times New Roman"/>
          <w:sz w:val="24"/>
          <w:szCs w:val="24"/>
          <w:lang w:val="en-US"/>
        </w:rPr>
        <w:t>Tregoning&amp;Kinnear</w:t>
      </w:r>
      <w:proofErr w:type="spellEnd"/>
      <w:r w:rsidR="00765574" w:rsidRPr="00913358">
        <w:rPr>
          <w:rFonts w:cs="Times New Roman"/>
          <w:sz w:val="24"/>
          <w:szCs w:val="24"/>
          <w:lang w:val="en-US"/>
        </w:rPr>
        <w:t xml:space="preserve">, 2014; </w:t>
      </w:r>
      <w:proofErr w:type="spellStart"/>
      <w:r w:rsidR="00765574" w:rsidRPr="00913358">
        <w:rPr>
          <w:rFonts w:cs="Times New Roman"/>
          <w:sz w:val="24"/>
          <w:szCs w:val="24"/>
          <w:lang w:val="en-US"/>
        </w:rPr>
        <w:t>Li&amp;Petrovsky</w:t>
      </w:r>
      <w:proofErr w:type="spellEnd"/>
      <w:r w:rsidR="00765574" w:rsidRPr="00913358">
        <w:rPr>
          <w:rFonts w:cs="Times New Roman"/>
          <w:sz w:val="24"/>
          <w:szCs w:val="24"/>
          <w:lang w:val="en-US"/>
        </w:rPr>
        <w:t>, 2016)</w:t>
      </w:r>
      <w:r w:rsidRPr="00913358">
        <w:rPr>
          <w:rFonts w:cs="Times New Roman"/>
          <w:sz w:val="24"/>
          <w:szCs w:val="24"/>
          <w:lang w:val="en-US"/>
        </w:rPr>
        <w:t xml:space="preserve">. Transfected myocytes secrete antigens into extracellular space or release them upon cell death, and the antigens engulfed by antigen presenting cells (APC) </w:t>
      </w:r>
      <w:proofErr w:type="gramStart"/>
      <w:r w:rsidRPr="00913358">
        <w:rPr>
          <w:rFonts w:cs="Times New Roman"/>
          <w:sz w:val="24"/>
          <w:szCs w:val="24"/>
          <w:lang w:val="en-US"/>
        </w:rPr>
        <w:t>are subsequently presented</w:t>
      </w:r>
      <w:proofErr w:type="gramEnd"/>
      <w:r w:rsidRPr="00913358">
        <w:rPr>
          <w:rFonts w:cs="Times New Roman"/>
          <w:sz w:val="24"/>
          <w:szCs w:val="24"/>
          <w:lang w:val="en-US"/>
        </w:rPr>
        <w:t xml:space="preserve"> on major histocompatibility complex II molecules</w:t>
      </w:r>
      <w:r w:rsidRPr="00913358">
        <w:rPr>
          <w:rFonts w:cs="Times New Roman"/>
          <w:sz w:val="24"/>
          <w:szCs w:val="24"/>
        </w:rPr>
        <w:fldChar w:fldCharType="begin"/>
      </w:r>
      <w:r w:rsidRPr="00913358">
        <w:rPr>
          <w:rFonts w:cs="Times New Roman"/>
          <w:sz w:val="24"/>
          <w:szCs w:val="24"/>
          <w:lang w:val="en-US"/>
        </w:rPr>
        <w:instrText>ADDIN RW.CITE{{197 Tregoning,J.S. 2014}}</w:instrText>
      </w:r>
      <w:r w:rsidRPr="00913358">
        <w:rPr>
          <w:rFonts w:cs="Times New Roman"/>
          <w:sz w:val="24"/>
          <w:szCs w:val="24"/>
        </w:rPr>
        <w:fldChar w:fldCharType="separate"/>
      </w:r>
      <w:r w:rsidRPr="00913358">
        <w:rPr>
          <w:rFonts w:cs="Times New Roman"/>
          <w:sz w:val="24"/>
          <w:szCs w:val="24"/>
          <w:vertAlign w:val="superscript"/>
          <w:lang w:val="en-US"/>
        </w:rPr>
        <w:t>2</w:t>
      </w:r>
      <w:r w:rsidRPr="00913358">
        <w:rPr>
          <w:rFonts w:cs="Times New Roman"/>
          <w:sz w:val="24"/>
          <w:szCs w:val="24"/>
        </w:rPr>
        <w:fldChar w:fldCharType="end"/>
      </w:r>
      <w:r w:rsidRPr="00913358">
        <w:rPr>
          <w:rFonts w:cs="Times New Roman"/>
          <w:sz w:val="24"/>
          <w:szCs w:val="24"/>
          <w:lang w:val="en-US"/>
        </w:rPr>
        <w:t>.  This triggers especially CD4 and CD8 T cell responses, in addition to B cell responses</w:t>
      </w:r>
      <w:r w:rsidR="00765574" w:rsidRPr="00913358">
        <w:rPr>
          <w:rFonts w:cs="Times New Roman"/>
          <w:sz w:val="24"/>
          <w:szCs w:val="24"/>
          <w:lang w:val="en-US"/>
        </w:rPr>
        <w:t xml:space="preserve"> (</w:t>
      </w:r>
      <w:proofErr w:type="spellStart"/>
      <w:r w:rsidR="00765574" w:rsidRPr="00913358">
        <w:rPr>
          <w:rFonts w:cs="Times New Roman"/>
          <w:sz w:val="24"/>
          <w:szCs w:val="24"/>
          <w:lang w:val="en-US"/>
        </w:rPr>
        <w:t>Tregoning&amp;Kinnear</w:t>
      </w:r>
      <w:proofErr w:type="spellEnd"/>
      <w:r w:rsidR="00765574" w:rsidRPr="00913358">
        <w:rPr>
          <w:rFonts w:cs="Times New Roman"/>
          <w:sz w:val="24"/>
          <w:szCs w:val="24"/>
          <w:lang w:val="en-US"/>
        </w:rPr>
        <w:t xml:space="preserve">, 2014; </w:t>
      </w:r>
      <w:proofErr w:type="spellStart"/>
      <w:r w:rsidR="00765574" w:rsidRPr="00913358">
        <w:rPr>
          <w:rFonts w:cs="Times New Roman"/>
          <w:sz w:val="24"/>
          <w:szCs w:val="24"/>
          <w:lang w:val="en-US"/>
        </w:rPr>
        <w:t>Li&amp;Petrovsky</w:t>
      </w:r>
      <w:proofErr w:type="spellEnd"/>
      <w:r w:rsidR="00765574" w:rsidRPr="00913358">
        <w:rPr>
          <w:rFonts w:cs="Times New Roman"/>
          <w:sz w:val="24"/>
          <w:szCs w:val="24"/>
          <w:lang w:val="en-US"/>
        </w:rPr>
        <w:t>, 2016; Cho et al, 2001)</w:t>
      </w:r>
      <w:r w:rsidRPr="00913358">
        <w:rPr>
          <w:rFonts w:cs="Times New Roman"/>
          <w:sz w:val="24"/>
          <w:szCs w:val="24"/>
          <w:lang w:val="en-US"/>
        </w:rPr>
        <w:t xml:space="preserve">. In fish, T and </w:t>
      </w:r>
      <w:proofErr w:type="gramStart"/>
      <w:r w:rsidRPr="00913358">
        <w:rPr>
          <w:rFonts w:cs="Times New Roman"/>
          <w:sz w:val="24"/>
          <w:szCs w:val="24"/>
          <w:lang w:val="en-US"/>
        </w:rPr>
        <w:t>B lymphocytes</w:t>
      </w:r>
      <w:proofErr w:type="gramEnd"/>
      <w:r w:rsidRPr="00913358">
        <w:rPr>
          <w:rFonts w:cs="Times New Roman"/>
          <w:sz w:val="24"/>
          <w:szCs w:val="24"/>
          <w:lang w:val="en-US"/>
        </w:rPr>
        <w:t xml:space="preserve"> as well as dendritic cells (DCs) have been identified, yet their division of labor in antigen presentation is less well understood</w:t>
      </w:r>
      <w:r w:rsidR="00765574" w:rsidRPr="00913358">
        <w:rPr>
          <w:rFonts w:cs="Times New Roman"/>
          <w:sz w:val="24"/>
          <w:szCs w:val="24"/>
          <w:lang w:val="en-US"/>
        </w:rPr>
        <w:t xml:space="preserve"> (Lewis et al, 2014)</w:t>
      </w:r>
      <w:r w:rsidRPr="00913358">
        <w:rPr>
          <w:rFonts w:cs="Times New Roman"/>
          <w:sz w:val="24"/>
          <w:szCs w:val="24"/>
          <w:lang w:val="en-US"/>
        </w:rPr>
        <w:t xml:space="preserve">. Zebrafish DCs, however, </w:t>
      </w:r>
      <w:proofErr w:type="gramStart"/>
      <w:r w:rsidRPr="00913358">
        <w:rPr>
          <w:rFonts w:cs="Times New Roman"/>
          <w:sz w:val="24"/>
          <w:szCs w:val="24"/>
          <w:lang w:val="en-US"/>
        </w:rPr>
        <w:t>have been shown</w:t>
      </w:r>
      <w:proofErr w:type="gramEnd"/>
      <w:r w:rsidRPr="00913358">
        <w:rPr>
          <w:rFonts w:cs="Times New Roman"/>
          <w:sz w:val="24"/>
          <w:szCs w:val="24"/>
          <w:lang w:val="en-US"/>
        </w:rPr>
        <w:t xml:space="preserve"> to possess conserved phenotypic and functional characteristics with their mammalian counterparts</w:t>
      </w:r>
      <w:r w:rsidR="00765574" w:rsidRPr="00913358">
        <w:rPr>
          <w:rFonts w:cs="Times New Roman"/>
          <w:sz w:val="24"/>
          <w:szCs w:val="24"/>
          <w:lang w:val="en-US"/>
        </w:rPr>
        <w:t xml:space="preserve"> (Shao et al, 2015)</w:t>
      </w:r>
      <w:r w:rsidRPr="00913358">
        <w:rPr>
          <w:rFonts w:cs="Times New Roman"/>
          <w:sz w:val="24"/>
          <w:szCs w:val="24"/>
          <w:lang w:val="en-US"/>
        </w:rPr>
        <w:t xml:space="preserve">. Furthermore, DNA vaccination </w:t>
      </w:r>
      <w:proofErr w:type="gramStart"/>
      <w:r w:rsidRPr="00913358">
        <w:rPr>
          <w:rFonts w:cs="Times New Roman"/>
          <w:sz w:val="24"/>
          <w:szCs w:val="24"/>
          <w:lang w:val="en-US"/>
        </w:rPr>
        <w:t>has been shown</w:t>
      </w:r>
      <w:proofErr w:type="gramEnd"/>
      <w:r w:rsidRPr="00913358">
        <w:rPr>
          <w:rFonts w:cs="Times New Roman"/>
          <w:sz w:val="24"/>
          <w:szCs w:val="24"/>
          <w:lang w:val="en-US"/>
        </w:rPr>
        <w:t xml:space="preserve"> to elicit similar immune responses in fish and in mammals, including T and B cell responses</w:t>
      </w:r>
      <w:r w:rsidR="00765574" w:rsidRPr="00913358">
        <w:rPr>
          <w:rFonts w:cs="Times New Roman"/>
          <w:sz w:val="24"/>
          <w:szCs w:val="24"/>
          <w:lang w:val="en-US"/>
        </w:rPr>
        <w:t xml:space="preserve"> (</w:t>
      </w:r>
      <w:proofErr w:type="spellStart"/>
      <w:r w:rsidR="00765574" w:rsidRPr="00913358">
        <w:rPr>
          <w:rFonts w:cs="Times New Roman"/>
          <w:sz w:val="24"/>
          <w:szCs w:val="24"/>
          <w:lang w:val="en-US"/>
        </w:rPr>
        <w:t>Enbregets</w:t>
      </w:r>
      <w:proofErr w:type="spellEnd"/>
      <w:r w:rsidR="00765574" w:rsidRPr="00913358">
        <w:rPr>
          <w:rFonts w:cs="Times New Roman"/>
          <w:sz w:val="24"/>
          <w:szCs w:val="24"/>
          <w:lang w:val="en-US"/>
        </w:rPr>
        <w:t xml:space="preserve"> et al, 2017; </w:t>
      </w:r>
      <w:proofErr w:type="spellStart"/>
      <w:r w:rsidR="00765574" w:rsidRPr="00913358">
        <w:rPr>
          <w:rFonts w:cs="Times New Roman"/>
          <w:sz w:val="24"/>
          <w:szCs w:val="24"/>
          <w:lang w:val="en-US"/>
        </w:rPr>
        <w:t>Utke</w:t>
      </w:r>
      <w:proofErr w:type="spellEnd"/>
      <w:r w:rsidR="00765574" w:rsidRPr="00913358">
        <w:rPr>
          <w:rFonts w:cs="Times New Roman"/>
          <w:sz w:val="24"/>
          <w:szCs w:val="24"/>
          <w:lang w:val="en-US"/>
        </w:rPr>
        <w:t xml:space="preserve"> et al, 2008; Cuesta et al, 2010; Castro et al, 2014; Iwanami, 2014)</w:t>
      </w:r>
      <w:r w:rsidRPr="00913358">
        <w:rPr>
          <w:rFonts w:cs="Times New Roman"/>
          <w:sz w:val="24"/>
          <w:szCs w:val="24"/>
          <w:lang w:val="en-US"/>
        </w:rPr>
        <w:t>. “</w:t>
      </w:r>
    </w:p>
    <w:p w14:paraId="2F7C6706" w14:textId="25AD6A40" w:rsidR="00EA6FB9" w:rsidRPr="00913358" w:rsidRDefault="00EA6FB9" w:rsidP="0023382E">
      <w:pPr>
        <w:spacing w:after="0" w:line="240" w:lineRule="auto"/>
        <w:ind w:left="720"/>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In </w:t>
      </w:r>
      <w:r w:rsidR="001041F2" w:rsidRPr="00913358">
        <w:rPr>
          <w:rFonts w:eastAsia="Times New Roman" w:cs="Times New Roman"/>
          <w:color w:val="2E74B5" w:themeColor="accent1" w:themeShade="BF"/>
          <w:sz w:val="24"/>
          <w:szCs w:val="24"/>
          <w:lang w:val="en-US" w:eastAsia="fi-FI"/>
        </w:rPr>
        <w:t>the protocol section</w:t>
      </w:r>
      <w:r w:rsidR="0023382E" w:rsidRPr="00913358">
        <w:rPr>
          <w:rFonts w:eastAsia="Times New Roman" w:cs="Times New Roman"/>
          <w:color w:val="2E74B5" w:themeColor="accent1" w:themeShade="BF"/>
          <w:sz w:val="24"/>
          <w:szCs w:val="24"/>
          <w:lang w:val="en-US" w:eastAsia="fi-FI"/>
        </w:rPr>
        <w:t>:</w:t>
      </w:r>
    </w:p>
    <w:p w14:paraId="6B1B10D5" w14:textId="77777777" w:rsidR="0023382E" w:rsidRPr="00913358" w:rsidRDefault="0023382E" w:rsidP="0023382E">
      <w:pPr>
        <w:pStyle w:val="ListParagraph"/>
        <w:spacing w:after="0" w:line="240" w:lineRule="auto"/>
        <w:jc w:val="both"/>
        <w:rPr>
          <w:rFonts w:eastAsia="Times New Roman" w:cs="Times New Roman"/>
          <w:sz w:val="24"/>
          <w:szCs w:val="24"/>
          <w:lang w:val="en-US" w:eastAsia="fi-FI"/>
        </w:rPr>
      </w:pPr>
    </w:p>
    <w:p w14:paraId="52891BBC" w14:textId="6EF9400C" w:rsidR="001041F2" w:rsidRPr="00913358" w:rsidRDefault="001041F2" w:rsidP="0023382E">
      <w:pPr>
        <w:pStyle w:val="ListParagraph"/>
        <w:numPr>
          <w:ilvl w:val="0"/>
          <w:numId w:val="7"/>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Protocol 1.1: why should the tag </w:t>
      </w:r>
      <w:proofErr w:type="gramStart"/>
      <w:r w:rsidRPr="00913358">
        <w:rPr>
          <w:rFonts w:eastAsia="Times New Roman" w:cs="Times New Roman"/>
          <w:color w:val="2E74B5" w:themeColor="accent1" w:themeShade="BF"/>
          <w:sz w:val="24"/>
          <w:szCs w:val="24"/>
          <w:lang w:val="en-US" w:eastAsia="fi-FI"/>
        </w:rPr>
        <w:t>be fused</w:t>
      </w:r>
      <w:proofErr w:type="gramEnd"/>
      <w:r w:rsidRPr="00913358">
        <w:rPr>
          <w:rFonts w:eastAsia="Times New Roman" w:cs="Times New Roman"/>
          <w:color w:val="2E74B5" w:themeColor="accent1" w:themeShade="BF"/>
          <w:sz w:val="24"/>
          <w:szCs w:val="24"/>
          <w:lang w:val="en-US" w:eastAsia="fi-FI"/>
        </w:rPr>
        <w:t xml:space="preserve"> to the antigen? I can see that the fluorescence tag can be useful in zebrafish to track the injection site and identify antigen-expressing cells, but for this purpose (vaccination) does not have to be fused. On the contrary, it </w:t>
      </w:r>
      <w:proofErr w:type="gramStart"/>
      <w:r w:rsidRPr="00913358">
        <w:rPr>
          <w:rFonts w:eastAsia="Times New Roman" w:cs="Times New Roman"/>
          <w:color w:val="2E74B5" w:themeColor="accent1" w:themeShade="BF"/>
          <w:sz w:val="24"/>
          <w:szCs w:val="24"/>
          <w:lang w:val="en-US" w:eastAsia="fi-FI"/>
        </w:rPr>
        <w:t>has been shown</w:t>
      </w:r>
      <w:proofErr w:type="gramEnd"/>
      <w:r w:rsidRPr="00913358">
        <w:rPr>
          <w:rFonts w:eastAsia="Times New Roman" w:cs="Times New Roman"/>
          <w:color w:val="2E74B5" w:themeColor="accent1" w:themeShade="BF"/>
          <w:sz w:val="24"/>
          <w:szCs w:val="24"/>
          <w:lang w:val="en-US" w:eastAsia="fi-FI"/>
        </w:rPr>
        <w:t xml:space="preserve"> that tag fusion often hinders correct Ag conformation and thus the induction of humoral responses leading to, for example, neutralizing antibodies.</w:t>
      </w:r>
    </w:p>
    <w:p w14:paraId="70F9CADE"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39E8A31B" w14:textId="15D29AEC" w:rsidR="00C06FB5" w:rsidRPr="00913358" w:rsidRDefault="001041F2" w:rsidP="00EA6FB9">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The fluorescence tag </w:t>
      </w:r>
      <w:proofErr w:type="gramStart"/>
      <w:r w:rsidRPr="00913358">
        <w:rPr>
          <w:rFonts w:eastAsia="Times New Roman" w:cs="Times New Roman"/>
          <w:sz w:val="24"/>
          <w:szCs w:val="24"/>
          <w:lang w:val="en-US" w:eastAsia="fi-FI"/>
        </w:rPr>
        <w:t>is fused</w:t>
      </w:r>
      <w:proofErr w:type="gramEnd"/>
      <w:r w:rsidRPr="00913358">
        <w:rPr>
          <w:rFonts w:eastAsia="Times New Roman" w:cs="Times New Roman"/>
          <w:sz w:val="24"/>
          <w:szCs w:val="24"/>
          <w:lang w:val="en-US" w:eastAsia="fi-FI"/>
        </w:rPr>
        <w:t xml:space="preserve"> to </w:t>
      </w:r>
      <w:r w:rsidR="00BE16BB"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 xml:space="preserve">antigen to identify the antigen expression in the injection site. It is true that </w:t>
      </w:r>
      <w:r w:rsidR="00222B46" w:rsidRPr="00913358">
        <w:rPr>
          <w:rFonts w:eastAsia="Times New Roman" w:cs="Times New Roman"/>
          <w:sz w:val="24"/>
          <w:szCs w:val="24"/>
          <w:lang w:val="en-US" w:eastAsia="fi-FI"/>
        </w:rPr>
        <w:t xml:space="preserve">the </w:t>
      </w:r>
      <w:r w:rsidRPr="00913358">
        <w:rPr>
          <w:rFonts w:eastAsia="Times New Roman" w:cs="Times New Roman"/>
          <w:sz w:val="24"/>
          <w:szCs w:val="24"/>
          <w:lang w:val="en-US" w:eastAsia="fi-FI"/>
        </w:rPr>
        <w:t xml:space="preserve">GFP </w:t>
      </w:r>
      <w:r w:rsidR="00222B46" w:rsidRPr="00913358">
        <w:rPr>
          <w:rFonts w:eastAsia="Times New Roman" w:cs="Times New Roman"/>
          <w:sz w:val="24"/>
          <w:szCs w:val="24"/>
          <w:lang w:val="en-US" w:eastAsia="fi-FI"/>
        </w:rPr>
        <w:t>tag might affect</w:t>
      </w:r>
      <w:r w:rsidRPr="00913358">
        <w:rPr>
          <w:rFonts w:eastAsia="Times New Roman" w:cs="Times New Roman"/>
          <w:sz w:val="24"/>
          <w:szCs w:val="24"/>
          <w:lang w:val="en-US" w:eastAsia="fi-FI"/>
        </w:rPr>
        <w:t xml:space="preserve"> </w:t>
      </w:r>
      <w:r w:rsidR="00BE16BB" w:rsidRPr="00913358">
        <w:rPr>
          <w:rFonts w:eastAsia="Times New Roman" w:cs="Times New Roman"/>
          <w:sz w:val="24"/>
          <w:szCs w:val="24"/>
          <w:lang w:val="en-US" w:eastAsia="fi-FI"/>
        </w:rPr>
        <w:t xml:space="preserve">the conformation of the </w:t>
      </w:r>
      <w:r w:rsidRPr="00913358">
        <w:rPr>
          <w:rFonts w:eastAsia="Times New Roman" w:cs="Times New Roman"/>
          <w:sz w:val="24"/>
          <w:szCs w:val="24"/>
          <w:lang w:val="en-US" w:eastAsia="fi-FI"/>
        </w:rPr>
        <w:t>antige</w:t>
      </w:r>
      <w:r w:rsidR="00222B46" w:rsidRPr="00913358">
        <w:rPr>
          <w:rFonts w:eastAsia="Times New Roman" w:cs="Times New Roman"/>
          <w:sz w:val="24"/>
          <w:szCs w:val="24"/>
          <w:lang w:val="en-US" w:eastAsia="fi-FI"/>
        </w:rPr>
        <w:t>n, which may hinder</w:t>
      </w:r>
      <w:r w:rsidRPr="00913358">
        <w:rPr>
          <w:rFonts w:eastAsia="Times New Roman" w:cs="Times New Roman"/>
          <w:sz w:val="24"/>
          <w:szCs w:val="24"/>
          <w:lang w:val="en-US" w:eastAsia="fi-FI"/>
        </w:rPr>
        <w:t xml:space="preserve"> </w:t>
      </w:r>
      <w:r w:rsidR="00BE16BB" w:rsidRPr="00913358">
        <w:rPr>
          <w:rFonts w:eastAsia="Times New Roman" w:cs="Times New Roman"/>
          <w:sz w:val="24"/>
          <w:szCs w:val="24"/>
          <w:lang w:val="en-US" w:eastAsia="fi-FI"/>
        </w:rPr>
        <w:t>humoral responses. To avoid this</w:t>
      </w:r>
      <w:r w:rsidRPr="00913358">
        <w:rPr>
          <w:rFonts w:eastAsia="Times New Roman" w:cs="Times New Roman"/>
          <w:sz w:val="24"/>
          <w:szCs w:val="24"/>
          <w:lang w:val="en-US" w:eastAsia="fi-FI"/>
        </w:rPr>
        <w:t xml:space="preserve">, we recommend confirming positive results with the same antigen without </w:t>
      </w:r>
      <w:r w:rsidR="00BE16BB" w:rsidRPr="00913358">
        <w:rPr>
          <w:rFonts w:eastAsia="Times New Roman" w:cs="Times New Roman"/>
          <w:sz w:val="24"/>
          <w:szCs w:val="24"/>
          <w:lang w:val="en-US" w:eastAsia="fi-FI"/>
        </w:rPr>
        <w:t>a GFP tag. For this</w:t>
      </w:r>
      <w:r w:rsidRPr="00913358">
        <w:rPr>
          <w:rFonts w:eastAsia="Times New Roman" w:cs="Times New Roman"/>
          <w:sz w:val="24"/>
          <w:szCs w:val="24"/>
          <w:lang w:val="en-US" w:eastAsia="fi-FI"/>
        </w:rPr>
        <w:t xml:space="preserve"> </w:t>
      </w:r>
      <w:r w:rsidR="003E2A79" w:rsidRPr="00913358">
        <w:rPr>
          <w:rFonts w:eastAsia="Times New Roman" w:cs="Times New Roman"/>
          <w:sz w:val="24"/>
          <w:szCs w:val="24"/>
          <w:lang w:val="en-US" w:eastAsia="fi-FI"/>
        </w:rPr>
        <w:t>reason,</w:t>
      </w:r>
      <w:r w:rsidRPr="00913358">
        <w:rPr>
          <w:rFonts w:eastAsia="Times New Roman" w:cs="Times New Roman"/>
          <w:sz w:val="24"/>
          <w:szCs w:val="24"/>
          <w:lang w:val="en-US" w:eastAsia="fi-FI"/>
        </w:rPr>
        <w:t xml:space="preserve"> </w:t>
      </w:r>
      <w:r w:rsidR="00BE16BB" w:rsidRPr="00913358">
        <w:rPr>
          <w:rFonts w:eastAsia="Times New Roman" w:cs="Times New Roman"/>
          <w:sz w:val="24"/>
          <w:szCs w:val="24"/>
          <w:lang w:val="en-US" w:eastAsia="fi-FI"/>
        </w:rPr>
        <w:t xml:space="preserve">the following sentence “8.4. </w:t>
      </w:r>
      <w:r w:rsidR="00BE16BB" w:rsidRPr="00913358">
        <w:rPr>
          <w:rFonts w:cs="Times New Roman"/>
          <w:sz w:val="24"/>
          <w:szCs w:val="24"/>
          <w:lang w:val="en-US"/>
        </w:rPr>
        <w:t xml:space="preserve">Confirm positive results with antigens without the GFP tag. Clone the antigens as described in steps </w:t>
      </w:r>
      <w:r w:rsidR="003E2A79" w:rsidRPr="00913358">
        <w:rPr>
          <w:rFonts w:cs="Times New Roman"/>
          <w:sz w:val="24"/>
          <w:szCs w:val="24"/>
          <w:lang w:val="en-US"/>
        </w:rPr>
        <w:t>1 and</w:t>
      </w:r>
      <w:r w:rsidR="00BE16BB" w:rsidRPr="00913358">
        <w:rPr>
          <w:rFonts w:cs="Times New Roman"/>
          <w:sz w:val="24"/>
          <w:szCs w:val="24"/>
          <w:lang w:val="en-GB"/>
        </w:rPr>
        <w:t xml:space="preserve"> repeat the vaccination experiment.”</w:t>
      </w:r>
    </w:p>
    <w:p w14:paraId="2CC61169" w14:textId="77777777" w:rsidR="00C06FB5" w:rsidRPr="00913358" w:rsidRDefault="00C06FB5" w:rsidP="00EA6FB9">
      <w:pPr>
        <w:spacing w:after="0" w:line="240" w:lineRule="auto"/>
        <w:ind w:left="720"/>
        <w:jc w:val="both"/>
        <w:rPr>
          <w:rFonts w:eastAsia="Times New Roman" w:cs="Times New Roman"/>
          <w:sz w:val="24"/>
          <w:szCs w:val="24"/>
          <w:lang w:val="en-US" w:eastAsia="fi-FI"/>
        </w:rPr>
      </w:pPr>
    </w:p>
    <w:p w14:paraId="4596B160" w14:textId="215BC2E3" w:rsidR="001041F2" w:rsidRPr="00913358" w:rsidRDefault="0023382E" w:rsidP="0023382E">
      <w:pPr>
        <w:pStyle w:val="ListParagraph"/>
        <w:numPr>
          <w:ilvl w:val="0"/>
          <w:numId w:val="7"/>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T</w:t>
      </w:r>
      <w:r w:rsidR="001041F2" w:rsidRPr="00913358">
        <w:rPr>
          <w:rFonts w:eastAsia="Times New Roman" w:cs="Times New Roman"/>
          <w:color w:val="2E74B5" w:themeColor="accent1" w:themeShade="BF"/>
          <w:sz w:val="24"/>
          <w:szCs w:val="24"/>
          <w:lang w:val="en-US" w:eastAsia="fi-FI"/>
        </w:rPr>
        <w:t xml:space="preserve">he cloning primers besides a start </w:t>
      </w:r>
      <w:proofErr w:type="gramStart"/>
      <w:r w:rsidR="001041F2" w:rsidRPr="00913358">
        <w:rPr>
          <w:rFonts w:eastAsia="Times New Roman" w:cs="Times New Roman"/>
          <w:color w:val="2E74B5" w:themeColor="accent1" w:themeShade="BF"/>
          <w:sz w:val="24"/>
          <w:szCs w:val="24"/>
          <w:lang w:val="en-US" w:eastAsia="fi-FI"/>
        </w:rPr>
        <w:t>codon,</w:t>
      </w:r>
      <w:proofErr w:type="gramEnd"/>
      <w:r w:rsidR="001041F2" w:rsidRPr="00913358">
        <w:rPr>
          <w:rFonts w:eastAsia="Times New Roman" w:cs="Times New Roman"/>
          <w:color w:val="2E74B5" w:themeColor="accent1" w:themeShade="BF"/>
          <w:sz w:val="24"/>
          <w:szCs w:val="24"/>
          <w:lang w:val="en-US" w:eastAsia="fi-FI"/>
        </w:rPr>
        <w:t xml:space="preserve"> should also contain a </w:t>
      </w:r>
      <w:proofErr w:type="spellStart"/>
      <w:r w:rsidR="001041F2" w:rsidRPr="00913358">
        <w:rPr>
          <w:rFonts w:eastAsia="Times New Roman" w:cs="Times New Roman"/>
          <w:color w:val="2E74B5" w:themeColor="accent1" w:themeShade="BF"/>
          <w:sz w:val="24"/>
          <w:szCs w:val="24"/>
          <w:lang w:val="en-US" w:eastAsia="fi-FI"/>
        </w:rPr>
        <w:t>Kozak</w:t>
      </w:r>
      <w:proofErr w:type="spellEnd"/>
      <w:r w:rsidR="001041F2" w:rsidRPr="00913358">
        <w:rPr>
          <w:rFonts w:eastAsia="Times New Roman" w:cs="Times New Roman"/>
          <w:color w:val="2E74B5" w:themeColor="accent1" w:themeShade="BF"/>
          <w:sz w:val="24"/>
          <w:szCs w:val="24"/>
          <w:lang w:val="en-US" w:eastAsia="fi-FI"/>
        </w:rPr>
        <w:t xml:space="preserve"> sequence.</w:t>
      </w:r>
    </w:p>
    <w:p w14:paraId="411F8D9C"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4834D8F6" w14:textId="058E4947" w:rsidR="00BE16BB" w:rsidRPr="00913358" w:rsidRDefault="00BE16BB" w:rsidP="00BE16BB">
      <w:pPr>
        <w:pStyle w:val="ListParagraph"/>
        <w:widowControl w:val="0"/>
        <w:autoSpaceDE w:val="0"/>
        <w:autoSpaceDN w:val="0"/>
        <w:adjustRightInd w:val="0"/>
        <w:spacing w:after="0" w:line="240" w:lineRule="auto"/>
        <w:jc w:val="both"/>
        <w:rPr>
          <w:rFonts w:cs="Times New Roman"/>
          <w:sz w:val="24"/>
          <w:szCs w:val="24"/>
          <w:lang w:val="en-US"/>
        </w:rPr>
      </w:pPr>
      <w:r w:rsidRPr="00913358">
        <w:rPr>
          <w:rFonts w:eastAsia="Times New Roman" w:cs="Times New Roman"/>
          <w:sz w:val="24"/>
          <w:szCs w:val="24"/>
          <w:lang w:val="en-US" w:eastAsia="fi-FI"/>
        </w:rPr>
        <w:t xml:space="preserve">The </w:t>
      </w:r>
      <w:proofErr w:type="spellStart"/>
      <w:r w:rsidRPr="00913358">
        <w:rPr>
          <w:rFonts w:eastAsia="Times New Roman" w:cs="Times New Roman"/>
          <w:sz w:val="24"/>
          <w:szCs w:val="24"/>
          <w:lang w:val="en-US" w:eastAsia="fi-FI"/>
        </w:rPr>
        <w:t>Kozak</w:t>
      </w:r>
      <w:proofErr w:type="spellEnd"/>
      <w:r w:rsidRPr="00913358">
        <w:rPr>
          <w:rFonts w:eastAsia="Times New Roman" w:cs="Times New Roman"/>
          <w:sz w:val="24"/>
          <w:szCs w:val="24"/>
          <w:lang w:val="en-US" w:eastAsia="fi-FI"/>
        </w:rPr>
        <w:t xml:space="preserve"> sequence </w:t>
      </w:r>
      <w:proofErr w:type="gramStart"/>
      <w:r w:rsidRPr="00913358">
        <w:rPr>
          <w:rFonts w:eastAsia="Times New Roman" w:cs="Times New Roman"/>
          <w:sz w:val="24"/>
          <w:szCs w:val="24"/>
          <w:lang w:val="en-US" w:eastAsia="fi-FI"/>
        </w:rPr>
        <w:t>was added</w:t>
      </w:r>
      <w:proofErr w:type="gramEnd"/>
      <w:r w:rsidRPr="00913358">
        <w:rPr>
          <w:rFonts w:eastAsia="Times New Roman" w:cs="Times New Roman"/>
          <w:sz w:val="24"/>
          <w:szCs w:val="24"/>
          <w:lang w:val="en-US" w:eastAsia="fi-FI"/>
        </w:rPr>
        <w:t xml:space="preserve"> to the protocol step 1.4</w:t>
      </w:r>
      <w:r w:rsidR="003E2A79" w:rsidRPr="00913358">
        <w:rPr>
          <w:rFonts w:eastAsia="Times New Roman" w:cs="Times New Roman"/>
          <w:sz w:val="24"/>
          <w:szCs w:val="24"/>
          <w:lang w:val="en-US" w:eastAsia="fi-FI"/>
        </w:rPr>
        <w:t>. “</w:t>
      </w:r>
      <w:r w:rsidRPr="00913358">
        <w:rPr>
          <w:rFonts w:cs="Times New Roman"/>
          <w:sz w:val="24"/>
          <w:szCs w:val="24"/>
          <w:lang w:val="en-US"/>
        </w:rPr>
        <w:t xml:space="preserve">Include both a </w:t>
      </w:r>
      <w:proofErr w:type="spellStart"/>
      <w:r w:rsidRPr="00913358">
        <w:rPr>
          <w:rFonts w:cs="Times New Roman"/>
          <w:sz w:val="24"/>
          <w:szCs w:val="24"/>
          <w:lang w:val="en-US"/>
        </w:rPr>
        <w:t>Kozak</w:t>
      </w:r>
      <w:proofErr w:type="spellEnd"/>
      <w:r w:rsidRPr="00913358">
        <w:rPr>
          <w:rFonts w:cs="Times New Roman"/>
          <w:sz w:val="24"/>
          <w:szCs w:val="24"/>
          <w:lang w:val="en-US"/>
        </w:rPr>
        <w:t xml:space="preserve"> sequence (CCACC</w:t>
      </w:r>
      <w:proofErr w:type="gramStart"/>
      <w:r w:rsidRPr="00913358">
        <w:rPr>
          <w:rFonts w:cs="Times New Roman"/>
          <w:sz w:val="24"/>
          <w:szCs w:val="24"/>
          <w:lang w:val="en-US"/>
        </w:rPr>
        <w:t>)</w:t>
      </w:r>
      <w:proofErr w:type="gramEnd"/>
      <w:r w:rsidRPr="00913358">
        <w:rPr>
          <w:rFonts w:cs="Times New Roman"/>
          <w:sz w:val="24"/>
          <w:szCs w:val="24"/>
        </w:rPr>
        <w:fldChar w:fldCharType="begin"/>
      </w:r>
      <w:r w:rsidRPr="00913358">
        <w:rPr>
          <w:rFonts w:cs="Times New Roman"/>
          <w:sz w:val="24"/>
          <w:szCs w:val="24"/>
          <w:lang w:val="en-US"/>
        </w:rPr>
        <w:instrText>ADDIN RW.CITE{{249 Kozak,M. 1997}}</w:instrText>
      </w:r>
      <w:r w:rsidRPr="00913358">
        <w:rPr>
          <w:rFonts w:cs="Times New Roman"/>
          <w:sz w:val="24"/>
          <w:szCs w:val="24"/>
        </w:rPr>
        <w:fldChar w:fldCharType="separate"/>
      </w:r>
      <w:r w:rsidRPr="00913358">
        <w:rPr>
          <w:rFonts w:cs="Times New Roman"/>
          <w:sz w:val="24"/>
          <w:szCs w:val="24"/>
          <w:vertAlign w:val="superscript"/>
          <w:lang w:val="en-US"/>
        </w:rPr>
        <w:t>27</w:t>
      </w:r>
      <w:r w:rsidRPr="00913358">
        <w:rPr>
          <w:rFonts w:cs="Times New Roman"/>
          <w:sz w:val="24"/>
          <w:szCs w:val="24"/>
        </w:rPr>
        <w:fldChar w:fldCharType="end"/>
      </w:r>
      <w:r w:rsidRPr="00913358">
        <w:rPr>
          <w:rFonts w:cs="Times New Roman"/>
          <w:color w:val="FF0000"/>
          <w:sz w:val="24"/>
          <w:szCs w:val="24"/>
          <w:lang w:val="en-US"/>
        </w:rPr>
        <w:t xml:space="preserve"> </w:t>
      </w:r>
      <w:r w:rsidRPr="00913358">
        <w:rPr>
          <w:rFonts w:cs="Times New Roman"/>
          <w:sz w:val="24"/>
          <w:szCs w:val="24"/>
          <w:lang w:val="en-US"/>
        </w:rPr>
        <w:t xml:space="preserve">and a start codon (ATG) in the 5’ primer. To preserve the C-terminal EGFP tag, avoid intervening stop codons (TAG, TAA, TGA) in the antigen sequence and the 3’ primer. </w:t>
      </w:r>
      <w:proofErr w:type="gramStart"/>
      <w:r w:rsidRPr="00913358">
        <w:rPr>
          <w:rFonts w:cs="Times New Roman"/>
          <w:sz w:val="24"/>
          <w:szCs w:val="24"/>
          <w:lang w:val="en-US"/>
        </w:rPr>
        <w:t>Also</w:t>
      </w:r>
      <w:proofErr w:type="gramEnd"/>
      <w:r w:rsidRPr="00913358">
        <w:rPr>
          <w:rFonts w:cs="Times New Roman"/>
          <w:sz w:val="24"/>
          <w:szCs w:val="24"/>
          <w:lang w:val="en-US"/>
        </w:rPr>
        <w:t xml:space="preserve"> ensure that the GFP tag remains in the same reading frame with the antigen of interest. “</w:t>
      </w:r>
    </w:p>
    <w:p w14:paraId="791A4ADE" w14:textId="77777777" w:rsidR="00C06FB5" w:rsidRPr="00913358" w:rsidRDefault="00C06FB5" w:rsidP="00EA6FB9">
      <w:pPr>
        <w:spacing w:after="0" w:line="240" w:lineRule="auto"/>
        <w:ind w:left="720"/>
        <w:jc w:val="both"/>
        <w:rPr>
          <w:rFonts w:eastAsia="Times New Roman" w:cs="Times New Roman"/>
          <w:sz w:val="24"/>
          <w:szCs w:val="24"/>
          <w:lang w:val="en-US" w:eastAsia="fi-FI"/>
        </w:rPr>
      </w:pPr>
    </w:p>
    <w:p w14:paraId="00B72ECC" w14:textId="383AC919" w:rsidR="001041F2" w:rsidRPr="00913358" w:rsidRDefault="00D02973" w:rsidP="0023382E">
      <w:pPr>
        <w:pStyle w:val="ListParagraph"/>
        <w:numPr>
          <w:ilvl w:val="0"/>
          <w:numId w:val="7"/>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P</w:t>
      </w:r>
      <w:r w:rsidR="001041F2" w:rsidRPr="00913358">
        <w:rPr>
          <w:rFonts w:eastAsia="Times New Roman" w:cs="Times New Roman"/>
          <w:color w:val="2E74B5" w:themeColor="accent1" w:themeShade="BF"/>
          <w:sz w:val="24"/>
          <w:szCs w:val="24"/>
          <w:lang w:val="en-US" w:eastAsia="fi-FI"/>
        </w:rPr>
        <w:t xml:space="preserve">rotocol 4.2: why </w:t>
      </w:r>
      <w:proofErr w:type="gramStart"/>
      <w:r w:rsidR="001041F2" w:rsidRPr="00913358">
        <w:rPr>
          <w:rFonts w:eastAsia="Times New Roman" w:cs="Times New Roman"/>
          <w:color w:val="2E74B5" w:themeColor="accent1" w:themeShade="BF"/>
          <w:sz w:val="24"/>
          <w:szCs w:val="24"/>
          <w:lang w:val="en-US" w:eastAsia="fi-FI"/>
        </w:rPr>
        <w:t>should the vaccine mix be transferred</w:t>
      </w:r>
      <w:proofErr w:type="gramEnd"/>
      <w:r w:rsidR="001041F2" w:rsidRPr="00913358">
        <w:rPr>
          <w:rFonts w:eastAsia="Times New Roman" w:cs="Times New Roman"/>
          <w:color w:val="2E74B5" w:themeColor="accent1" w:themeShade="BF"/>
          <w:sz w:val="24"/>
          <w:szCs w:val="24"/>
          <w:lang w:val="en-US" w:eastAsia="fi-FI"/>
        </w:rPr>
        <w:t xml:space="preserve"> to laboratory film and not be collected directly from a tube?</w:t>
      </w:r>
    </w:p>
    <w:p w14:paraId="0E8AFD3D"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0521B853" w14:textId="55E3A00B" w:rsidR="002F2685" w:rsidRPr="00913358" w:rsidRDefault="001041F2" w:rsidP="00EA6FB9">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In this protocol, we load glass capillaries with long and thin loading tips. By pipetting the vaccine dose first </w:t>
      </w:r>
      <w:r w:rsidR="00BE16BB" w:rsidRPr="00913358">
        <w:rPr>
          <w:rFonts w:eastAsia="Times New Roman" w:cs="Times New Roman"/>
          <w:sz w:val="24"/>
          <w:szCs w:val="24"/>
          <w:lang w:val="en-US" w:eastAsia="fi-FI"/>
        </w:rPr>
        <w:t>on</w:t>
      </w:r>
      <w:r w:rsidRPr="00913358">
        <w:rPr>
          <w:rFonts w:eastAsia="Times New Roman" w:cs="Times New Roman"/>
          <w:sz w:val="24"/>
          <w:szCs w:val="24"/>
          <w:lang w:val="en-US" w:eastAsia="fi-FI"/>
        </w:rPr>
        <w:t xml:space="preserve">to the laboratory film (with a normal tip), we ensure that the whole vaccine dose is transferred to the loading tip. We have noticed that if you collect the dose directly from a tube, the total volume is </w:t>
      </w:r>
      <w:r w:rsidR="0088523B" w:rsidRPr="00913358">
        <w:rPr>
          <w:rFonts w:eastAsia="Times New Roman" w:cs="Times New Roman"/>
          <w:sz w:val="24"/>
          <w:szCs w:val="24"/>
          <w:lang w:val="en-US" w:eastAsia="fi-FI"/>
        </w:rPr>
        <w:t>lower</w:t>
      </w:r>
      <w:r w:rsidRPr="00913358">
        <w:rPr>
          <w:rFonts w:eastAsia="Times New Roman" w:cs="Times New Roman"/>
          <w:sz w:val="24"/>
          <w:szCs w:val="24"/>
          <w:lang w:val="en-US" w:eastAsia="fi-FI"/>
        </w:rPr>
        <w:t xml:space="preserve">. That is due to the surface tension in the thin </w:t>
      </w:r>
      <w:r w:rsidRPr="00913358">
        <w:rPr>
          <w:rFonts w:eastAsia="Times New Roman" w:cs="Times New Roman"/>
          <w:sz w:val="24"/>
          <w:szCs w:val="24"/>
          <w:lang w:val="en-US" w:eastAsia="fi-FI"/>
        </w:rPr>
        <w:lastRenderedPageBreak/>
        <w:t>capillary. If you want to transfer the whole volume from the laboratory film into the loading tip, you need t</w:t>
      </w:r>
      <w:r w:rsidR="00BE16BB" w:rsidRPr="00913358">
        <w:rPr>
          <w:rFonts w:eastAsia="Times New Roman" w:cs="Times New Roman"/>
          <w:sz w:val="24"/>
          <w:szCs w:val="24"/>
          <w:lang w:val="en-US" w:eastAsia="fi-FI"/>
        </w:rPr>
        <w:t>o adjust the pipetting volume to</w:t>
      </w:r>
      <w:r w:rsidRPr="00913358">
        <w:rPr>
          <w:rFonts w:eastAsia="Times New Roman" w:cs="Times New Roman"/>
          <w:sz w:val="24"/>
          <w:szCs w:val="24"/>
          <w:lang w:val="en-US" w:eastAsia="fi-FI"/>
        </w:rPr>
        <w:t xml:space="preserve"> approximately 1µL higher (or transfer the volume with several pipetting sets). </w:t>
      </w:r>
    </w:p>
    <w:p w14:paraId="79A8F8BD" w14:textId="77777777" w:rsidR="00D02973" w:rsidRPr="00913358" w:rsidRDefault="00D02973" w:rsidP="00EA6FB9">
      <w:pPr>
        <w:spacing w:after="0" w:line="240" w:lineRule="auto"/>
        <w:ind w:left="720"/>
        <w:jc w:val="both"/>
        <w:rPr>
          <w:rFonts w:eastAsia="Times New Roman" w:cs="Times New Roman"/>
          <w:sz w:val="24"/>
          <w:szCs w:val="24"/>
          <w:lang w:val="en-US" w:eastAsia="fi-FI"/>
        </w:rPr>
      </w:pPr>
    </w:p>
    <w:p w14:paraId="625B7623" w14:textId="47AEA724" w:rsidR="001041F2" w:rsidRPr="00913358" w:rsidRDefault="001041F2" w:rsidP="0023382E">
      <w:pPr>
        <w:pStyle w:val="ListParagraph"/>
        <w:numPr>
          <w:ilvl w:val="0"/>
          <w:numId w:val="7"/>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 xml:space="preserve">Line: 240-242: this is due to the fact that the authors are not using an air-compression-free system; air is compressible and that is why it takes a few pulses before the liquid starts to come up. Not having high pressure at the time of injection cause the liquid to accumulate at the tip of the needle, the majority of which will come out of the tissue as soon as the needle </w:t>
      </w:r>
      <w:proofErr w:type="gramStart"/>
      <w:r w:rsidRPr="00913358">
        <w:rPr>
          <w:rFonts w:eastAsia="Times New Roman" w:cs="Times New Roman"/>
          <w:color w:val="2E74B5" w:themeColor="accent1" w:themeShade="BF"/>
          <w:sz w:val="24"/>
          <w:szCs w:val="24"/>
          <w:lang w:val="en-US" w:eastAsia="fi-FI"/>
        </w:rPr>
        <w:t>is retracted</w:t>
      </w:r>
      <w:proofErr w:type="gramEnd"/>
      <w:r w:rsidRPr="00913358">
        <w:rPr>
          <w:rFonts w:eastAsia="Times New Roman" w:cs="Times New Roman"/>
          <w:color w:val="2E74B5" w:themeColor="accent1" w:themeShade="BF"/>
          <w:sz w:val="24"/>
          <w:szCs w:val="24"/>
          <w:lang w:val="en-US" w:eastAsia="fi-FI"/>
        </w:rPr>
        <w:t xml:space="preserve"> and a few drops will appear at the needle tip. This is unfortunately against the principles of dose optimization. That is perhaps why the authors need to use such high doses of the vaccine, because most of it does not enter the tissue. For DNA vaccination, an oil pump, so no air in the system, is more appropriate, the disadvantage is that current micro-oil pumps do not provide the desired high pressure for liquid release.</w:t>
      </w:r>
    </w:p>
    <w:p w14:paraId="69D00E87"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6DCA4DDF" w14:textId="77777777" w:rsidR="002F2685" w:rsidRPr="00913358" w:rsidRDefault="002F2685" w:rsidP="00EA6FB9">
      <w:pPr>
        <w:spacing w:after="0" w:line="240" w:lineRule="auto"/>
        <w:ind w:firstLine="720"/>
        <w:jc w:val="both"/>
        <w:rPr>
          <w:rFonts w:eastAsia="Times New Roman" w:cs="Times New Roman"/>
          <w:color w:val="2E74B5" w:themeColor="accent1" w:themeShade="BF"/>
          <w:sz w:val="24"/>
          <w:szCs w:val="24"/>
          <w:lang w:val="en-US" w:eastAsia="fi-FI"/>
        </w:rPr>
      </w:pPr>
      <w:r w:rsidRPr="00913358">
        <w:rPr>
          <w:rFonts w:eastAsia="Times New Roman" w:cs="Times New Roman"/>
          <w:sz w:val="24"/>
          <w:szCs w:val="24"/>
          <w:lang w:val="en-US" w:eastAsia="fi-FI"/>
        </w:rPr>
        <w:t xml:space="preserve">See comments above, major concerns 3. </w:t>
      </w:r>
      <w:r w:rsidRPr="00913358">
        <w:rPr>
          <w:rFonts w:eastAsia="Times New Roman" w:cs="Times New Roman"/>
          <w:color w:val="2E74B5" w:themeColor="accent1" w:themeShade="BF"/>
          <w:sz w:val="24"/>
          <w:szCs w:val="24"/>
          <w:lang w:val="en-US" w:eastAsia="fi-FI"/>
        </w:rPr>
        <w:t xml:space="preserve"> </w:t>
      </w:r>
    </w:p>
    <w:p w14:paraId="051A5562" w14:textId="77777777" w:rsidR="002F2685" w:rsidRPr="00913358" w:rsidRDefault="002F2685" w:rsidP="00EA6FB9">
      <w:pPr>
        <w:spacing w:after="0" w:line="240" w:lineRule="auto"/>
        <w:ind w:firstLine="720"/>
        <w:jc w:val="both"/>
        <w:rPr>
          <w:rFonts w:eastAsia="Times New Roman" w:cs="Times New Roman"/>
          <w:color w:val="2E74B5" w:themeColor="accent1" w:themeShade="BF"/>
          <w:sz w:val="24"/>
          <w:szCs w:val="24"/>
          <w:lang w:val="en-US" w:eastAsia="fi-FI"/>
        </w:rPr>
      </w:pPr>
    </w:p>
    <w:p w14:paraId="5E4A3D55" w14:textId="77777777" w:rsidR="001041F2" w:rsidRPr="00913358" w:rsidRDefault="001041F2" w:rsidP="0023382E">
      <w:pPr>
        <w:pStyle w:val="ListParagraph"/>
        <w:numPr>
          <w:ilvl w:val="0"/>
          <w:numId w:val="7"/>
        </w:numPr>
        <w:spacing w:after="0" w:line="240" w:lineRule="auto"/>
        <w:jc w:val="both"/>
        <w:rPr>
          <w:rFonts w:eastAsia="Times New Roman" w:cs="Times New Roman"/>
          <w:sz w:val="24"/>
          <w:szCs w:val="24"/>
          <w:lang w:val="en-US" w:eastAsia="fi-FI"/>
        </w:rPr>
      </w:pPr>
      <w:proofErr w:type="gramStart"/>
      <w:r w:rsidRPr="00913358">
        <w:rPr>
          <w:rFonts w:eastAsia="Times New Roman" w:cs="Times New Roman"/>
          <w:color w:val="2E74B5" w:themeColor="accent1" w:themeShade="BF"/>
          <w:sz w:val="24"/>
          <w:szCs w:val="24"/>
          <w:lang w:val="en-US" w:eastAsia="fi-FI"/>
        </w:rPr>
        <w:t>line</w:t>
      </w:r>
      <w:proofErr w:type="gramEnd"/>
      <w:r w:rsidRPr="00913358">
        <w:rPr>
          <w:rFonts w:eastAsia="Times New Roman" w:cs="Times New Roman"/>
          <w:color w:val="2E74B5" w:themeColor="accent1" w:themeShade="BF"/>
          <w:sz w:val="24"/>
          <w:szCs w:val="24"/>
          <w:lang w:val="en-US" w:eastAsia="fi-FI"/>
        </w:rPr>
        <w:t xml:space="preserve"> 246-247: actually the high pressure and the (limited) tissue damage cause by the injection are part of the factors leading to a successful DNA vaccination. First Injecting and then </w:t>
      </w:r>
      <w:proofErr w:type="spellStart"/>
      <w:r w:rsidRPr="00913358">
        <w:rPr>
          <w:rFonts w:eastAsia="Times New Roman" w:cs="Times New Roman"/>
          <w:color w:val="2E74B5" w:themeColor="accent1" w:themeShade="BF"/>
          <w:sz w:val="24"/>
          <w:szCs w:val="24"/>
          <w:lang w:val="en-US" w:eastAsia="fi-FI"/>
        </w:rPr>
        <w:t>electroporating</w:t>
      </w:r>
      <w:proofErr w:type="spellEnd"/>
      <w:r w:rsidRPr="00913358">
        <w:rPr>
          <w:rFonts w:eastAsia="Times New Roman" w:cs="Times New Roman"/>
          <w:color w:val="2E74B5" w:themeColor="accent1" w:themeShade="BF"/>
          <w:sz w:val="24"/>
          <w:szCs w:val="24"/>
          <w:lang w:val="en-US" w:eastAsia="fi-FI"/>
        </w:rPr>
        <w:t xml:space="preserve"> the fish, </w:t>
      </w:r>
      <w:proofErr w:type="gramStart"/>
      <w:r w:rsidRPr="00913358">
        <w:rPr>
          <w:rFonts w:eastAsia="Times New Roman" w:cs="Times New Roman"/>
          <w:color w:val="2E74B5" w:themeColor="accent1" w:themeShade="BF"/>
          <w:sz w:val="24"/>
          <w:szCs w:val="24"/>
          <w:lang w:val="en-US" w:eastAsia="fi-FI"/>
        </w:rPr>
        <w:t>that is additional stress the fish do not require</w:t>
      </w:r>
      <w:proofErr w:type="gramEnd"/>
      <w:r w:rsidRPr="00913358">
        <w:rPr>
          <w:rFonts w:eastAsia="Times New Roman" w:cs="Times New Roman"/>
          <w:color w:val="2E74B5" w:themeColor="accent1" w:themeShade="BF"/>
          <w:sz w:val="24"/>
          <w:szCs w:val="24"/>
          <w:lang w:val="en-US" w:eastAsia="fi-FI"/>
        </w:rPr>
        <w:t xml:space="preserve"> in case the DNA vaccination is performed properly.</w:t>
      </w:r>
    </w:p>
    <w:p w14:paraId="611FD093"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76361DD9" w14:textId="77777777" w:rsidR="00BE16BB" w:rsidRPr="00913358" w:rsidRDefault="00BE16BB" w:rsidP="000F4A09">
      <w:pPr>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 xml:space="preserve">We agree that minor tissue damage caused by the injection likely enhances the DNA vaccination. However, as we are working with experimental animals, it </w:t>
      </w:r>
      <w:proofErr w:type="gramStart"/>
      <w:r w:rsidRPr="00913358">
        <w:rPr>
          <w:rFonts w:eastAsia="Times New Roman" w:cs="Times New Roman"/>
          <w:sz w:val="24"/>
          <w:szCs w:val="24"/>
          <w:lang w:val="en-US" w:eastAsia="fi-FI"/>
        </w:rPr>
        <w:t>is desired</w:t>
      </w:r>
      <w:proofErr w:type="gramEnd"/>
      <w:r w:rsidRPr="00913358">
        <w:rPr>
          <w:rFonts w:eastAsia="Times New Roman" w:cs="Times New Roman"/>
          <w:sz w:val="24"/>
          <w:szCs w:val="24"/>
          <w:lang w:val="en-US" w:eastAsia="fi-FI"/>
        </w:rPr>
        <w:t xml:space="preserve"> to minimize the tissue damage and additional stress of the fish. It has been shown </w:t>
      </w:r>
      <w:proofErr w:type="gramStart"/>
      <w:r w:rsidRPr="00913358">
        <w:rPr>
          <w:rFonts w:eastAsia="Times New Roman" w:cs="Times New Roman"/>
          <w:sz w:val="24"/>
          <w:szCs w:val="24"/>
          <w:lang w:val="en-US" w:eastAsia="fi-FI"/>
        </w:rPr>
        <w:t>that  electroporation</w:t>
      </w:r>
      <w:proofErr w:type="gramEnd"/>
      <w:r w:rsidRPr="00913358">
        <w:rPr>
          <w:rFonts w:eastAsia="Times New Roman" w:cs="Times New Roman"/>
          <w:sz w:val="24"/>
          <w:szCs w:val="24"/>
          <w:lang w:val="en-US" w:eastAsia="fi-FI"/>
        </w:rPr>
        <w:t xml:space="preserve"> (6 pulses, 40V/cm) is the most efficient way to transfer DNA into fish muscle (Rao et al, 2008; </w:t>
      </w:r>
      <w:proofErr w:type="spellStart"/>
      <w:r w:rsidRPr="00913358">
        <w:rPr>
          <w:rFonts w:eastAsia="Times New Roman" w:cs="Times New Roman"/>
          <w:sz w:val="24"/>
          <w:szCs w:val="24"/>
          <w:lang w:val="en-US" w:eastAsia="fi-FI"/>
        </w:rPr>
        <w:t>Rappuoli</w:t>
      </w:r>
      <w:proofErr w:type="spellEnd"/>
      <w:r w:rsidRPr="00913358">
        <w:rPr>
          <w:rFonts w:eastAsia="Times New Roman" w:cs="Times New Roman"/>
          <w:sz w:val="24"/>
          <w:szCs w:val="24"/>
          <w:lang w:val="en-US" w:eastAsia="fi-FI"/>
        </w:rPr>
        <w:t xml:space="preserve"> and </w:t>
      </w:r>
      <w:proofErr w:type="spellStart"/>
      <w:r w:rsidRPr="00913358">
        <w:rPr>
          <w:rFonts w:eastAsia="Times New Roman" w:cs="Times New Roman"/>
          <w:sz w:val="24"/>
          <w:szCs w:val="24"/>
          <w:lang w:val="en-US" w:eastAsia="fi-FI"/>
        </w:rPr>
        <w:t>Aderem</w:t>
      </w:r>
      <w:proofErr w:type="spellEnd"/>
      <w:r w:rsidRPr="00913358">
        <w:rPr>
          <w:rFonts w:eastAsia="Times New Roman" w:cs="Times New Roman"/>
          <w:sz w:val="24"/>
          <w:szCs w:val="24"/>
          <w:lang w:val="en-US" w:eastAsia="fi-FI"/>
        </w:rPr>
        <w:t>, 2011), leading 10-fold higher expression levels compared to non-</w:t>
      </w:r>
      <w:proofErr w:type="spellStart"/>
      <w:r w:rsidRPr="00913358">
        <w:rPr>
          <w:rFonts w:eastAsia="Times New Roman" w:cs="Times New Roman"/>
          <w:sz w:val="24"/>
          <w:szCs w:val="24"/>
          <w:lang w:val="en-US" w:eastAsia="fi-FI"/>
        </w:rPr>
        <w:t>electoporated</w:t>
      </w:r>
      <w:proofErr w:type="spellEnd"/>
      <w:r w:rsidRPr="00913358">
        <w:rPr>
          <w:rFonts w:eastAsia="Times New Roman" w:cs="Times New Roman"/>
          <w:sz w:val="24"/>
          <w:szCs w:val="24"/>
          <w:lang w:val="en-US" w:eastAsia="fi-FI"/>
        </w:rPr>
        <w:t xml:space="preserve"> controls. The electroporation method </w:t>
      </w:r>
      <w:proofErr w:type="gramStart"/>
      <w:r w:rsidRPr="00913358">
        <w:rPr>
          <w:rFonts w:eastAsia="Times New Roman" w:cs="Times New Roman"/>
          <w:sz w:val="24"/>
          <w:szCs w:val="24"/>
          <w:lang w:val="en-US" w:eastAsia="fi-FI"/>
        </w:rPr>
        <w:t>is optimized</w:t>
      </w:r>
      <w:proofErr w:type="gramEnd"/>
      <w:r w:rsidRPr="00913358">
        <w:rPr>
          <w:rFonts w:eastAsia="Times New Roman" w:cs="Times New Roman"/>
          <w:sz w:val="24"/>
          <w:szCs w:val="24"/>
          <w:lang w:val="en-US" w:eastAsia="fi-FI"/>
        </w:rPr>
        <w:t xml:space="preserve"> to achieve maximal electroporation efficiency with minimal adverse effects to the fish. To explain the use of electroporation, we added the following chapter to the discussion: </w:t>
      </w:r>
    </w:p>
    <w:p w14:paraId="15240246" w14:textId="77777777" w:rsidR="00BE16BB" w:rsidRPr="00913358" w:rsidRDefault="00BE16BB" w:rsidP="000F4A09">
      <w:pPr>
        <w:ind w:left="720"/>
        <w:jc w:val="both"/>
        <w:rPr>
          <w:rFonts w:cs="Times New Roman"/>
          <w:sz w:val="24"/>
          <w:szCs w:val="24"/>
          <w:lang w:val="en-US"/>
        </w:rPr>
      </w:pPr>
      <w:r w:rsidRPr="00913358">
        <w:rPr>
          <w:rFonts w:eastAsia="Times New Roman" w:cs="Times New Roman"/>
          <w:sz w:val="24"/>
          <w:szCs w:val="24"/>
          <w:lang w:val="en-US" w:eastAsia="fi-FI"/>
        </w:rPr>
        <w:t>“</w:t>
      </w:r>
      <w:r w:rsidRPr="00913358">
        <w:rPr>
          <w:rFonts w:cs="Times New Roman"/>
          <w:sz w:val="24"/>
          <w:szCs w:val="24"/>
          <w:lang w:val="en-US"/>
        </w:rPr>
        <w:t>Higher antigen expression has been linked to DNA vaccine immunogenicity</w:t>
      </w:r>
      <w:r w:rsidRPr="00913358">
        <w:rPr>
          <w:rFonts w:cs="Times New Roman"/>
          <w:sz w:val="24"/>
          <w:szCs w:val="24"/>
        </w:rPr>
        <w:fldChar w:fldCharType="begin"/>
      </w:r>
      <w:r w:rsidRPr="00913358">
        <w:rPr>
          <w:rFonts w:cs="Times New Roman"/>
          <w:sz w:val="24"/>
          <w:szCs w:val="24"/>
          <w:lang w:val="en-US"/>
        </w:rPr>
        <w:instrText>ADDIN RW.CITE{{197 Tregoning,J.S. 2014}}</w:instrText>
      </w:r>
      <w:r w:rsidRPr="00913358">
        <w:rPr>
          <w:rFonts w:cs="Times New Roman"/>
          <w:sz w:val="24"/>
          <w:szCs w:val="24"/>
        </w:rPr>
        <w:fldChar w:fldCharType="separate"/>
      </w:r>
      <w:r w:rsidRPr="00913358">
        <w:rPr>
          <w:rFonts w:cs="Times New Roman"/>
          <w:sz w:val="24"/>
          <w:szCs w:val="24"/>
          <w:vertAlign w:val="superscript"/>
          <w:lang w:val="en-US"/>
        </w:rPr>
        <w:t>2</w:t>
      </w:r>
      <w:r w:rsidRPr="00913358">
        <w:rPr>
          <w:rFonts w:cs="Times New Roman"/>
          <w:sz w:val="24"/>
          <w:szCs w:val="24"/>
        </w:rPr>
        <w:fldChar w:fldCharType="end"/>
      </w:r>
      <w:r w:rsidRPr="00913358">
        <w:rPr>
          <w:rFonts w:cs="Times New Roman"/>
          <w:sz w:val="24"/>
          <w:szCs w:val="24"/>
          <w:lang w:val="en-US"/>
        </w:rPr>
        <w:t>.  Electroporation after injection has thus been included in this protocol, as it has been shown to increase the expression of antigens or reporter genes from 4-fold to 10-fold in zebrafish</w:t>
      </w:r>
      <w:r w:rsidRPr="00913358">
        <w:rPr>
          <w:rFonts w:cs="Times New Roman"/>
          <w:sz w:val="24"/>
          <w:szCs w:val="24"/>
        </w:rPr>
        <w:fldChar w:fldCharType="begin"/>
      </w:r>
      <w:r w:rsidRPr="00913358">
        <w:rPr>
          <w:rFonts w:cs="Times New Roman"/>
          <w:sz w:val="24"/>
          <w:szCs w:val="24"/>
          <w:lang w:val="en-US"/>
        </w:rPr>
        <w:instrText>ADDIN RW.CITE{{241 Rao,N.M. 2008}}</w:instrText>
      </w:r>
      <w:r w:rsidRPr="00913358">
        <w:rPr>
          <w:rFonts w:cs="Times New Roman"/>
          <w:sz w:val="24"/>
          <w:szCs w:val="24"/>
        </w:rPr>
        <w:fldChar w:fldCharType="separate"/>
      </w:r>
      <w:r w:rsidRPr="00913358">
        <w:rPr>
          <w:rFonts w:cs="Times New Roman"/>
          <w:sz w:val="24"/>
          <w:szCs w:val="24"/>
          <w:vertAlign w:val="superscript"/>
          <w:lang w:val="en-US"/>
        </w:rPr>
        <w:t>32</w:t>
      </w:r>
      <w:r w:rsidRPr="00913358">
        <w:rPr>
          <w:rFonts w:cs="Times New Roman"/>
          <w:sz w:val="24"/>
          <w:szCs w:val="24"/>
        </w:rPr>
        <w:fldChar w:fldCharType="end"/>
      </w:r>
      <w:r w:rsidRPr="00913358">
        <w:rPr>
          <w:rFonts w:cs="Times New Roman"/>
          <w:sz w:val="24"/>
          <w:szCs w:val="24"/>
          <w:lang w:val="en-US"/>
        </w:rPr>
        <w:t>. Furthermore, electroporation as a technique causes moderate tissue injury, thus inducing local inflammation that further promotes the vaccine-induced immune responses</w:t>
      </w:r>
      <w:r w:rsidRPr="00913358">
        <w:rPr>
          <w:rFonts w:cs="Times New Roman"/>
          <w:sz w:val="24"/>
          <w:szCs w:val="24"/>
        </w:rPr>
        <w:fldChar w:fldCharType="begin"/>
      </w:r>
      <w:r w:rsidRPr="00913358">
        <w:rPr>
          <w:rFonts w:cs="Times New Roman"/>
          <w:sz w:val="24"/>
          <w:szCs w:val="24"/>
          <w:lang w:val="en-US"/>
        </w:rPr>
        <w:instrText>ADDIN RW.CITE{{197 Tregoning,J.S. 2014}}</w:instrText>
      </w:r>
      <w:r w:rsidRPr="00913358">
        <w:rPr>
          <w:rFonts w:cs="Times New Roman"/>
          <w:sz w:val="24"/>
          <w:szCs w:val="24"/>
        </w:rPr>
        <w:fldChar w:fldCharType="separate"/>
      </w:r>
      <w:r w:rsidRPr="00913358">
        <w:rPr>
          <w:rFonts w:cs="Times New Roman"/>
          <w:sz w:val="24"/>
          <w:szCs w:val="24"/>
          <w:vertAlign w:val="superscript"/>
          <w:lang w:val="en-US"/>
        </w:rPr>
        <w:t>2</w:t>
      </w:r>
      <w:r w:rsidRPr="00913358">
        <w:rPr>
          <w:rFonts w:cs="Times New Roman"/>
          <w:sz w:val="24"/>
          <w:szCs w:val="24"/>
        </w:rPr>
        <w:fldChar w:fldCharType="end"/>
      </w:r>
      <w:r w:rsidRPr="00913358">
        <w:rPr>
          <w:rFonts w:cs="Times New Roman"/>
          <w:sz w:val="24"/>
          <w:szCs w:val="24"/>
          <w:lang w:val="en-US"/>
        </w:rPr>
        <w:t xml:space="preserve">. On the other hand, electroporation has been generally </w:t>
      </w:r>
      <w:proofErr w:type="gramStart"/>
      <w:r w:rsidRPr="00913358">
        <w:rPr>
          <w:rFonts w:cs="Times New Roman"/>
          <w:sz w:val="24"/>
          <w:szCs w:val="24"/>
          <w:lang w:val="en-US"/>
        </w:rPr>
        <w:t>well-tolerated</w:t>
      </w:r>
      <w:proofErr w:type="gramEnd"/>
      <w:r w:rsidRPr="00913358">
        <w:rPr>
          <w:rFonts w:cs="Times New Roman"/>
          <w:sz w:val="24"/>
          <w:szCs w:val="24"/>
          <w:lang w:val="en-US"/>
        </w:rPr>
        <w:t xml:space="preserve">. According to our experience and with our equipment, practically 100 % of adult zebrafish recover well from the </w:t>
      </w:r>
      <w:proofErr w:type="gramStart"/>
      <w:r w:rsidRPr="00913358">
        <w:rPr>
          <w:rFonts w:cs="Times New Roman"/>
          <w:sz w:val="24"/>
          <w:szCs w:val="24"/>
          <w:lang w:val="en-US"/>
        </w:rPr>
        <w:t>6</w:t>
      </w:r>
      <w:proofErr w:type="gramEnd"/>
      <w:r w:rsidRPr="00913358">
        <w:rPr>
          <w:rFonts w:cs="Times New Roman"/>
          <w:sz w:val="24"/>
          <w:szCs w:val="24"/>
          <w:lang w:val="en-US"/>
        </w:rPr>
        <w:t xml:space="preserve"> pulses of 40 V used in this protocol</w:t>
      </w:r>
      <w:r w:rsidRPr="00913358">
        <w:rPr>
          <w:rFonts w:cs="Times New Roman"/>
          <w:sz w:val="24"/>
          <w:szCs w:val="24"/>
          <w:vertAlign w:val="superscript"/>
          <w:lang w:val="en-US"/>
        </w:rPr>
        <w:t>35</w:t>
      </w:r>
      <w:r w:rsidRPr="00913358">
        <w:rPr>
          <w:rFonts w:cs="Times New Roman"/>
          <w:sz w:val="24"/>
          <w:szCs w:val="24"/>
          <w:lang w:val="en-US"/>
        </w:rPr>
        <w:t>. “</w:t>
      </w:r>
    </w:p>
    <w:p w14:paraId="1677FDBF" w14:textId="77777777" w:rsidR="002F2685" w:rsidRPr="00913358" w:rsidRDefault="002F2685" w:rsidP="00EA6FB9">
      <w:pPr>
        <w:spacing w:after="0" w:line="240" w:lineRule="auto"/>
        <w:ind w:left="720"/>
        <w:jc w:val="both"/>
        <w:rPr>
          <w:rFonts w:eastAsia="Times New Roman" w:cs="Times New Roman"/>
          <w:sz w:val="24"/>
          <w:szCs w:val="24"/>
          <w:lang w:val="en-US" w:eastAsia="fi-FI"/>
        </w:rPr>
      </w:pPr>
    </w:p>
    <w:p w14:paraId="144E37D2" w14:textId="77777777" w:rsidR="001041F2" w:rsidRPr="00913358" w:rsidRDefault="002F2685" w:rsidP="0023382E">
      <w:pPr>
        <w:pStyle w:val="ListParagraph"/>
        <w:numPr>
          <w:ilvl w:val="0"/>
          <w:numId w:val="7"/>
        </w:numPr>
        <w:spacing w:after="0" w:line="240" w:lineRule="auto"/>
        <w:jc w:val="both"/>
        <w:rPr>
          <w:rFonts w:eastAsia="Times New Roman" w:cs="Times New Roman"/>
          <w:color w:val="2E74B5" w:themeColor="accent1" w:themeShade="BF"/>
          <w:sz w:val="24"/>
          <w:szCs w:val="24"/>
          <w:lang w:val="en-US" w:eastAsia="fi-FI"/>
        </w:rPr>
      </w:pPr>
      <w:r w:rsidRPr="00913358">
        <w:rPr>
          <w:rFonts w:eastAsia="Times New Roman" w:cs="Times New Roman"/>
          <w:color w:val="2E74B5" w:themeColor="accent1" w:themeShade="BF"/>
          <w:sz w:val="24"/>
          <w:szCs w:val="24"/>
          <w:lang w:val="en-US" w:eastAsia="fi-FI"/>
        </w:rPr>
        <w:t>T</w:t>
      </w:r>
      <w:r w:rsidR="001041F2" w:rsidRPr="00913358">
        <w:rPr>
          <w:rFonts w:eastAsia="Times New Roman" w:cs="Times New Roman"/>
          <w:color w:val="2E74B5" w:themeColor="accent1" w:themeShade="BF"/>
          <w:sz w:val="24"/>
          <w:szCs w:val="24"/>
          <w:lang w:val="en-US" w:eastAsia="fi-FI"/>
        </w:rPr>
        <w:t xml:space="preserve">o reliably test vaccine efficacy at least 8 weeks is required (6 weeks is the very minimum for warm water species). 3 weeks is far too short and the authors would be looking at </w:t>
      </w:r>
      <w:proofErr w:type="spellStart"/>
      <w:r w:rsidR="001041F2" w:rsidRPr="00913358">
        <w:rPr>
          <w:rFonts w:eastAsia="Times New Roman" w:cs="Times New Roman"/>
          <w:color w:val="2E74B5" w:themeColor="accent1" w:themeShade="BF"/>
          <w:sz w:val="24"/>
          <w:szCs w:val="24"/>
          <w:lang w:val="en-US" w:eastAsia="fi-FI"/>
        </w:rPr>
        <w:t>aspecific</w:t>
      </w:r>
      <w:proofErr w:type="spellEnd"/>
      <w:r w:rsidR="001041F2" w:rsidRPr="00913358">
        <w:rPr>
          <w:rFonts w:eastAsia="Times New Roman" w:cs="Times New Roman"/>
          <w:color w:val="2E74B5" w:themeColor="accent1" w:themeShade="BF"/>
          <w:sz w:val="24"/>
          <w:szCs w:val="24"/>
          <w:lang w:val="en-US" w:eastAsia="fi-FI"/>
        </w:rPr>
        <w:t xml:space="preserve"> (type I-IFN-mediated) protection that actually confers protection against autologous and heterologous challenges. Such type I IFN is triggered by the plasmid backbone and injection (see several references below).</w:t>
      </w:r>
    </w:p>
    <w:p w14:paraId="17C025F2"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417C604C" w14:textId="65A99C75" w:rsidR="001041F2" w:rsidRPr="00913358" w:rsidRDefault="001041F2" w:rsidP="00EA6FB9">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lastRenderedPageBreak/>
        <w:t xml:space="preserve">The misspelling “3-5 weeks” </w:t>
      </w:r>
      <w:proofErr w:type="gramStart"/>
      <w:r w:rsidRPr="00913358">
        <w:rPr>
          <w:rFonts w:eastAsia="Times New Roman" w:cs="Times New Roman"/>
          <w:sz w:val="24"/>
          <w:szCs w:val="24"/>
          <w:lang w:val="en-US" w:eastAsia="fi-FI"/>
        </w:rPr>
        <w:t>was corrected</w:t>
      </w:r>
      <w:proofErr w:type="gramEnd"/>
      <w:r w:rsidRPr="00913358">
        <w:rPr>
          <w:rFonts w:eastAsia="Times New Roman" w:cs="Times New Roman"/>
          <w:sz w:val="24"/>
          <w:szCs w:val="24"/>
          <w:lang w:val="en-US" w:eastAsia="fi-FI"/>
        </w:rPr>
        <w:t xml:space="preserve"> to </w:t>
      </w:r>
      <w:r w:rsidR="00EA6FB9" w:rsidRPr="00913358">
        <w:rPr>
          <w:rFonts w:eastAsia="Times New Roman" w:cs="Times New Roman"/>
          <w:sz w:val="24"/>
          <w:szCs w:val="24"/>
          <w:lang w:val="en-US" w:eastAsia="fi-FI"/>
        </w:rPr>
        <w:t>“5 weeks” in lines 309 and 310</w:t>
      </w:r>
      <w:r w:rsidR="00BE16BB" w:rsidRPr="00913358">
        <w:rPr>
          <w:rFonts w:eastAsia="Times New Roman" w:cs="Times New Roman"/>
          <w:sz w:val="24"/>
          <w:szCs w:val="24"/>
          <w:lang w:val="en-US" w:eastAsia="fi-FI"/>
        </w:rPr>
        <w:t>, as it is in the Figure 5</w:t>
      </w:r>
      <w:r w:rsidRPr="00913358">
        <w:rPr>
          <w:rFonts w:eastAsia="Times New Roman" w:cs="Times New Roman"/>
          <w:sz w:val="24"/>
          <w:szCs w:val="24"/>
          <w:lang w:val="en-US" w:eastAsia="fi-FI"/>
        </w:rPr>
        <w:t xml:space="preserve">. </w:t>
      </w:r>
    </w:p>
    <w:p w14:paraId="5B8723F7"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27446E50" w14:textId="77777777" w:rsidR="00BE16BB" w:rsidRPr="00913358" w:rsidRDefault="00BE16BB" w:rsidP="00BE16BB">
      <w:pPr>
        <w:spacing w:after="0" w:line="240" w:lineRule="auto"/>
        <w:ind w:left="720"/>
        <w:jc w:val="both"/>
        <w:rPr>
          <w:rFonts w:eastAsia="Times New Roman" w:cs="Times New Roman"/>
          <w:sz w:val="24"/>
          <w:szCs w:val="24"/>
          <w:lang w:val="en-US" w:eastAsia="fi-FI"/>
        </w:rPr>
      </w:pPr>
      <w:r w:rsidRPr="00913358">
        <w:rPr>
          <w:rFonts w:eastAsia="Times New Roman" w:cs="Times New Roman"/>
          <w:sz w:val="24"/>
          <w:szCs w:val="24"/>
          <w:lang w:val="en-US" w:eastAsia="fi-FI"/>
        </w:rPr>
        <w:t>As the referee pointed out, it is important to know what kind of protection we are looking 5 weeks post vaccination. As shown, non-specific IFN-related mechanisms last for approximately 2-3 weeks post-vaccination (</w:t>
      </w:r>
      <w:proofErr w:type="spellStart"/>
      <w:r w:rsidRPr="00913358">
        <w:rPr>
          <w:rFonts w:eastAsia="Times New Roman" w:cs="Times New Roman"/>
          <w:sz w:val="24"/>
          <w:szCs w:val="24"/>
          <w:lang w:val="en-US" w:eastAsia="fi-FI"/>
        </w:rPr>
        <w:t>Utke</w:t>
      </w:r>
      <w:proofErr w:type="spellEnd"/>
      <w:r w:rsidRPr="00913358">
        <w:rPr>
          <w:rFonts w:eastAsia="Times New Roman" w:cs="Times New Roman"/>
          <w:sz w:val="24"/>
          <w:szCs w:val="24"/>
          <w:lang w:val="en-US" w:eastAsia="fi-FI"/>
        </w:rPr>
        <w:t xml:space="preserve"> et al.). Similarly, we have noticed that the expression levels of IFN type I are low 4 weeks post vaccination (Oksanen K, 2011), and therefore we assume that the detected protection 5 weeks post vaccination is not IFN-mediated. Instead, it has been shown, with a similar set up (2 doses of Ag85A-CMV vaccine and </w:t>
      </w:r>
      <w:r w:rsidRPr="00913358">
        <w:rPr>
          <w:rFonts w:eastAsia="Times New Roman" w:cs="Times New Roman"/>
          <w:i/>
          <w:sz w:val="24"/>
          <w:szCs w:val="24"/>
          <w:lang w:val="en-US" w:eastAsia="fi-FI"/>
        </w:rPr>
        <w:t>M .marinum</w:t>
      </w:r>
      <w:r w:rsidRPr="00913358">
        <w:rPr>
          <w:rFonts w:eastAsia="Times New Roman" w:cs="Times New Roman"/>
          <w:sz w:val="24"/>
          <w:szCs w:val="24"/>
          <w:lang w:val="en-US" w:eastAsia="fi-FI"/>
        </w:rPr>
        <w:t xml:space="preserve"> infection), that antigen specific antibodies can be detected 2 weeks post vaccination and increasing concentrations of antibodies up to day 42 (</w:t>
      </w:r>
      <w:proofErr w:type="spellStart"/>
      <w:r w:rsidRPr="00913358">
        <w:rPr>
          <w:rFonts w:eastAsia="Times New Roman" w:cs="Times New Roman"/>
          <w:sz w:val="24"/>
          <w:szCs w:val="24"/>
          <w:lang w:val="en-US" w:eastAsia="fi-FI"/>
        </w:rPr>
        <w:t>Pasnik</w:t>
      </w:r>
      <w:proofErr w:type="spellEnd"/>
      <w:r w:rsidRPr="00913358">
        <w:rPr>
          <w:rFonts w:eastAsia="Times New Roman" w:cs="Times New Roman"/>
          <w:sz w:val="24"/>
          <w:szCs w:val="24"/>
          <w:lang w:val="en-US" w:eastAsia="fi-FI"/>
        </w:rPr>
        <w:t xml:space="preserve"> and Smith, 2005). Moreover, it has been shown in rainbow trout that transition from the innate to the adaptive responses occurs in general 3-5 weeks post DNA vaccination” (Hart et al, 2017; </w:t>
      </w:r>
      <w:proofErr w:type="spellStart"/>
      <w:r w:rsidRPr="00913358">
        <w:rPr>
          <w:rFonts w:eastAsia="Times New Roman" w:cs="Times New Roman"/>
          <w:sz w:val="24"/>
          <w:szCs w:val="24"/>
          <w:lang w:val="en-US" w:eastAsia="fi-FI"/>
        </w:rPr>
        <w:t>Lorenzen</w:t>
      </w:r>
      <w:proofErr w:type="spellEnd"/>
      <w:r w:rsidRPr="00913358">
        <w:rPr>
          <w:rFonts w:eastAsia="Times New Roman" w:cs="Times New Roman"/>
          <w:sz w:val="24"/>
          <w:szCs w:val="24"/>
          <w:lang w:val="en-US" w:eastAsia="fi-FI"/>
        </w:rPr>
        <w:t xml:space="preserve"> et al. 2002, 2009; </w:t>
      </w:r>
      <w:proofErr w:type="spellStart"/>
      <w:r w:rsidRPr="00913358">
        <w:rPr>
          <w:rFonts w:eastAsia="Times New Roman" w:cs="Times New Roman"/>
          <w:sz w:val="24"/>
          <w:szCs w:val="24"/>
          <w:lang w:val="en-US" w:eastAsia="fi-FI"/>
        </w:rPr>
        <w:t>McLaughan</w:t>
      </w:r>
      <w:proofErr w:type="spellEnd"/>
      <w:r w:rsidRPr="00913358">
        <w:rPr>
          <w:rFonts w:eastAsia="Times New Roman" w:cs="Times New Roman"/>
          <w:sz w:val="24"/>
          <w:szCs w:val="24"/>
          <w:lang w:val="en-US" w:eastAsia="fi-FI"/>
        </w:rPr>
        <w:t xml:space="preserve"> et al, 2003). For those reasons, we believe that 5 weeks is enough to test vaccine efficacy for screening purposes. </w:t>
      </w:r>
    </w:p>
    <w:p w14:paraId="25638FA8" w14:textId="77777777" w:rsidR="002F2685" w:rsidRPr="00913358" w:rsidRDefault="002F2685" w:rsidP="00EA6FB9">
      <w:pPr>
        <w:spacing w:after="0" w:line="240" w:lineRule="auto"/>
        <w:ind w:left="720"/>
        <w:jc w:val="both"/>
        <w:rPr>
          <w:rFonts w:eastAsia="Times New Roman" w:cs="Times New Roman"/>
          <w:sz w:val="24"/>
          <w:szCs w:val="24"/>
          <w:lang w:val="en-US" w:eastAsia="fi-FI"/>
        </w:rPr>
      </w:pPr>
    </w:p>
    <w:p w14:paraId="778AE87C" w14:textId="77777777" w:rsidR="001041F2" w:rsidRPr="00913358" w:rsidRDefault="001041F2" w:rsidP="0023382E">
      <w:pPr>
        <w:pStyle w:val="ListParagraph"/>
        <w:numPr>
          <w:ilvl w:val="0"/>
          <w:numId w:val="7"/>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line 344: vary not variate</w:t>
      </w:r>
    </w:p>
    <w:p w14:paraId="2705CFB0"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24FD697B" w14:textId="60357840" w:rsidR="002F2685" w:rsidRPr="00913358" w:rsidRDefault="00BE16BB" w:rsidP="00EA6FB9">
      <w:pPr>
        <w:spacing w:after="0" w:line="240" w:lineRule="auto"/>
        <w:ind w:firstLine="720"/>
        <w:jc w:val="both"/>
        <w:rPr>
          <w:rFonts w:eastAsia="Times New Roman" w:cs="Times New Roman"/>
          <w:sz w:val="24"/>
          <w:szCs w:val="24"/>
          <w:lang w:val="en-US" w:eastAsia="fi-FI"/>
        </w:rPr>
      </w:pPr>
      <w:r w:rsidRPr="00913358">
        <w:rPr>
          <w:rFonts w:eastAsia="Times New Roman" w:cs="Times New Roman"/>
          <w:sz w:val="24"/>
          <w:szCs w:val="24"/>
          <w:lang w:val="en-US" w:eastAsia="fi-FI"/>
        </w:rPr>
        <w:t>The l</w:t>
      </w:r>
      <w:r w:rsidR="001041F2" w:rsidRPr="00913358">
        <w:rPr>
          <w:rFonts w:eastAsia="Times New Roman" w:cs="Times New Roman"/>
          <w:sz w:val="24"/>
          <w:szCs w:val="24"/>
          <w:lang w:val="en-US" w:eastAsia="fi-FI"/>
        </w:rPr>
        <w:t xml:space="preserve">anguage of the manuscript </w:t>
      </w:r>
      <w:proofErr w:type="gramStart"/>
      <w:r w:rsidR="001041F2" w:rsidRPr="00913358">
        <w:rPr>
          <w:rFonts w:eastAsia="Times New Roman" w:cs="Times New Roman"/>
          <w:sz w:val="24"/>
          <w:szCs w:val="24"/>
          <w:lang w:val="en-US" w:eastAsia="fi-FI"/>
        </w:rPr>
        <w:t>was revised</w:t>
      </w:r>
      <w:proofErr w:type="gramEnd"/>
      <w:r w:rsidR="001041F2" w:rsidRPr="00913358">
        <w:rPr>
          <w:rFonts w:eastAsia="Times New Roman" w:cs="Times New Roman"/>
          <w:sz w:val="24"/>
          <w:szCs w:val="24"/>
          <w:lang w:val="en-US" w:eastAsia="fi-FI"/>
        </w:rPr>
        <w:t>.</w:t>
      </w:r>
    </w:p>
    <w:p w14:paraId="28C465A8" w14:textId="77777777" w:rsidR="002F2685" w:rsidRPr="00913358" w:rsidRDefault="002F2685" w:rsidP="00EA6FB9">
      <w:pPr>
        <w:spacing w:after="0" w:line="240" w:lineRule="auto"/>
        <w:ind w:firstLine="720"/>
        <w:jc w:val="both"/>
        <w:rPr>
          <w:rFonts w:eastAsia="Times New Roman" w:cs="Times New Roman"/>
          <w:sz w:val="24"/>
          <w:szCs w:val="24"/>
          <w:lang w:val="en-US" w:eastAsia="fi-FI"/>
        </w:rPr>
      </w:pPr>
    </w:p>
    <w:p w14:paraId="117CACEF" w14:textId="52A50DA0" w:rsidR="001041F2" w:rsidRPr="00913358" w:rsidRDefault="0088523B" w:rsidP="0023382E">
      <w:pPr>
        <w:pStyle w:val="ListParagraph"/>
        <w:numPr>
          <w:ilvl w:val="0"/>
          <w:numId w:val="7"/>
        </w:numPr>
        <w:spacing w:after="0" w:line="240" w:lineRule="auto"/>
        <w:jc w:val="both"/>
        <w:rPr>
          <w:rFonts w:eastAsia="Times New Roman" w:cs="Times New Roman"/>
          <w:sz w:val="24"/>
          <w:szCs w:val="24"/>
          <w:lang w:val="en-US" w:eastAsia="fi-FI"/>
        </w:rPr>
      </w:pPr>
      <w:r w:rsidRPr="00913358">
        <w:rPr>
          <w:rFonts w:eastAsia="Times New Roman" w:cs="Times New Roman"/>
          <w:color w:val="2E74B5" w:themeColor="accent1" w:themeShade="BF"/>
          <w:sz w:val="24"/>
          <w:szCs w:val="24"/>
          <w:lang w:val="en-US" w:eastAsia="fi-FI"/>
        </w:rPr>
        <w:t>Generally,</w:t>
      </w:r>
      <w:r w:rsidR="001041F2" w:rsidRPr="00913358">
        <w:rPr>
          <w:rFonts w:eastAsia="Times New Roman" w:cs="Times New Roman"/>
          <w:color w:val="2E74B5" w:themeColor="accent1" w:themeShade="BF"/>
          <w:sz w:val="24"/>
          <w:szCs w:val="24"/>
          <w:lang w:val="en-US" w:eastAsia="fi-FI"/>
        </w:rPr>
        <w:t xml:space="preserve"> 100-200 fish </w:t>
      </w:r>
      <w:proofErr w:type="gramStart"/>
      <w:r w:rsidR="001041F2" w:rsidRPr="00913358">
        <w:rPr>
          <w:rFonts w:eastAsia="Times New Roman" w:cs="Times New Roman"/>
          <w:color w:val="2E74B5" w:themeColor="accent1" w:themeShade="BF"/>
          <w:sz w:val="24"/>
          <w:szCs w:val="24"/>
          <w:lang w:val="en-US" w:eastAsia="fi-FI"/>
        </w:rPr>
        <w:t>should be injected</w:t>
      </w:r>
      <w:proofErr w:type="gramEnd"/>
      <w:r w:rsidR="001041F2" w:rsidRPr="00913358">
        <w:rPr>
          <w:rFonts w:eastAsia="Times New Roman" w:cs="Times New Roman"/>
          <w:color w:val="2E74B5" w:themeColor="accent1" w:themeShade="BF"/>
          <w:sz w:val="24"/>
          <w:szCs w:val="24"/>
          <w:lang w:val="en-US" w:eastAsia="fi-FI"/>
        </w:rPr>
        <w:t xml:space="preserve"> in no more than 1-2h and electroporation is not required. </w:t>
      </w:r>
      <w:proofErr w:type="gramStart"/>
      <w:r w:rsidR="001041F2" w:rsidRPr="00913358">
        <w:rPr>
          <w:rFonts w:eastAsia="Times New Roman" w:cs="Times New Roman"/>
          <w:color w:val="2E74B5" w:themeColor="accent1" w:themeShade="BF"/>
          <w:sz w:val="24"/>
          <w:szCs w:val="24"/>
          <w:lang w:val="en-US" w:eastAsia="fi-FI"/>
        </w:rPr>
        <w:t>if</w:t>
      </w:r>
      <w:proofErr w:type="gramEnd"/>
      <w:r w:rsidR="001041F2" w:rsidRPr="00913358">
        <w:rPr>
          <w:rFonts w:eastAsia="Times New Roman" w:cs="Times New Roman"/>
          <w:color w:val="2E74B5" w:themeColor="accent1" w:themeShade="BF"/>
          <w:sz w:val="24"/>
          <w:szCs w:val="24"/>
          <w:lang w:val="en-US" w:eastAsia="fi-FI"/>
        </w:rPr>
        <w:t xml:space="preserve"> the procedure takes so long is due to the uncertainty related to the injection and the undefined number of injections that are required before the desired amount of plasmid is injected in combination with electroporation. DNA vaccination of fish can and should go much faster. The procedure </w:t>
      </w:r>
      <w:proofErr w:type="gramStart"/>
      <w:r w:rsidR="001041F2" w:rsidRPr="00913358">
        <w:rPr>
          <w:rFonts w:eastAsia="Times New Roman" w:cs="Times New Roman"/>
          <w:color w:val="2E74B5" w:themeColor="accent1" w:themeShade="BF"/>
          <w:sz w:val="24"/>
          <w:szCs w:val="24"/>
          <w:lang w:val="en-US" w:eastAsia="fi-FI"/>
        </w:rPr>
        <w:t>can be optimized</w:t>
      </w:r>
      <w:proofErr w:type="gramEnd"/>
      <w:r w:rsidR="001041F2" w:rsidRPr="00913358">
        <w:rPr>
          <w:rFonts w:eastAsia="Times New Roman" w:cs="Times New Roman"/>
          <w:color w:val="2E74B5" w:themeColor="accent1" w:themeShade="BF"/>
          <w:sz w:val="24"/>
          <w:szCs w:val="24"/>
          <w:lang w:val="en-US" w:eastAsia="fi-FI"/>
        </w:rPr>
        <w:t xml:space="preserve"> such that the fish do not need to be under the microscope and could be kept for a very short period on the hand palm or on an agarose mole. </w:t>
      </w:r>
      <w:proofErr w:type="gramStart"/>
      <w:r w:rsidR="001041F2" w:rsidRPr="00913358">
        <w:rPr>
          <w:rFonts w:eastAsia="Times New Roman" w:cs="Times New Roman"/>
          <w:color w:val="2E74B5" w:themeColor="accent1" w:themeShade="BF"/>
          <w:sz w:val="24"/>
          <w:szCs w:val="24"/>
          <w:lang w:val="en-US" w:eastAsia="fi-FI"/>
        </w:rPr>
        <w:t>if</w:t>
      </w:r>
      <w:proofErr w:type="gramEnd"/>
      <w:r w:rsidR="001041F2" w:rsidRPr="00913358">
        <w:rPr>
          <w:rFonts w:eastAsia="Times New Roman" w:cs="Times New Roman"/>
          <w:color w:val="2E74B5" w:themeColor="accent1" w:themeShade="BF"/>
          <w:sz w:val="24"/>
          <w:szCs w:val="24"/>
          <w:lang w:val="en-US" w:eastAsia="fi-FI"/>
        </w:rPr>
        <w:t xml:space="preserve"> there is no air in the injection system and the pressure is high, one injection is more than sufficient and the fish can be placed back in the recovery tanks and the next fish can be picked up.</w:t>
      </w:r>
    </w:p>
    <w:p w14:paraId="77030A90" w14:textId="77777777" w:rsidR="001041F2" w:rsidRPr="00913358" w:rsidRDefault="001041F2" w:rsidP="00EA6FB9">
      <w:pPr>
        <w:spacing w:after="0" w:line="240" w:lineRule="auto"/>
        <w:jc w:val="both"/>
        <w:rPr>
          <w:rFonts w:eastAsia="Times New Roman" w:cs="Times New Roman"/>
          <w:sz w:val="24"/>
          <w:szCs w:val="24"/>
          <w:lang w:val="en-US" w:eastAsia="fi-FI"/>
        </w:rPr>
      </w:pPr>
    </w:p>
    <w:p w14:paraId="68F91A1D" w14:textId="0186D236" w:rsidR="00D55967" w:rsidRPr="00913358" w:rsidRDefault="002F2685" w:rsidP="0023382E">
      <w:pPr>
        <w:ind w:firstLine="720"/>
        <w:rPr>
          <w:rFonts w:cs="Times New Roman"/>
          <w:sz w:val="24"/>
          <w:szCs w:val="24"/>
          <w:lang w:val="en-US"/>
        </w:rPr>
      </w:pPr>
      <w:r w:rsidRPr="00913358">
        <w:rPr>
          <w:rFonts w:eastAsia="Times New Roman" w:cs="Times New Roman"/>
          <w:sz w:val="24"/>
          <w:szCs w:val="24"/>
          <w:lang w:val="en-US" w:eastAsia="fi-FI"/>
        </w:rPr>
        <w:t xml:space="preserve">See answers to Major Concerns 2 and 3. </w:t>
      </w:r>
      <w:r w:rsidR="001041F2" w:rsidRPr="00913358">
        <w:rPr>
          <w:rFonts w:eastAsia="Times New Roman" w:cs="Times New Roman"/>
          <w:sz w:val="24"/>
          <w:szCs w:val="24"/>
          <w:lang w:val="en-US" w:eastAsia="fi-FI"/>
        </w:rPr>
        <w:br/>
      </w:r>
      <w:r w:rsidR="001041F2" w:rsidRPr="00913358">
        <w:rPr>
          <w:rFonts w:eastAsia="Times New Roman" w:cs="Times New Roman"/>
          <w:sz w:val="24"/>
          <w:szCs w:val="24"/>
          <w:lang w:val="en-US" w:eastAsia="fi-FI"/>
        </w:rPr>
        <w:br/>
      </w:r>
    </w:p>
    <w:p w14:paraId="3C8A4D6D" w14:textId="5B053CEF" w:rsidR="002F2685" w:rsidRPr="00BF28F8" w:rsidRDefault="002F2685" w:rsidP="002F2685">
      <w:pPr>
        <w:rPr>
          <w:rFonts w:cs="Times New Roman"/>
          <w:b/>
          <w:sz w:val="24"/>
          <w:szCs w:val="24"/>
          <w:lang w:val="es-ES"/>
        </w:rPr>
      </w:pPr>
      <w:proofErr w:type="spellStart"/>
      <w:r w:rsidRPr="00BF28F8">
        <w:rPr>
          <w:rFonts w:cs="Times New Roman"/>
          <w:b/>
          <w:sz w:val="24"/>
          <w:szCs w:val="24"/>
          <w:lang w:val="es-ES"/>
        </w:rPr>
        <w:t>References</w:t>
      </w:r>
      <w:proofErr w:type="spellEnd"/>
      <w:r w:rsidRPr="00BF28F8">
        <w:rPr>
          <w:rFonts w:cs="Times New Roman"/>
          <w:b/>
          <w:sz w:val="24"/>
          <w:szCs w:val="24"/>
          <w:lang w:val="es-ES"/>
        </w:rPr>
        <w:t>:</w:t>
      </w:r>
    </w:p>
    <w:p w14:paraId="05F29320" w14:textId="0F77586B" w:rsidR="00765574" w:rsidRPr="00913358" w:rsidRDefault="00765574" w:rsidP="00765574">
      <w:pPr>
        <w:rPr>
          <w:sz w:val="24"/>
          <w:szCs w:val="24"/>
          <w:lang w:val="en-US"/>
        </w:rPr>
      </w:pPr>
      <w:r w:rsidRPr="00BF28F8">
        <w:rPr>
          <w:sz w:val="24"/>
          <w:szCs w:val="24"/>
          <w:lang w:val="es-ES"/>
        </w:rPr>
        <w:t xml:space="preserve">Castro, R., et al. </w:t>
      </w:r>
      <w:r w:rsidR="00913358" w:rsidRPr="00913358">
        <w:rPr>
          <w:sz w:val="24"/>
          <w:szCs w:val="24"/>
          <w:lang w:val="en-US"/>
        </w:rPr>
        <w:t xml:space="preserve">(2014) </w:t>
      </w:r>
      <w:r w:rsidRPr="00913358">
        <w:rPr>
          <w:sz w:val="24"/>
          <w:szCs w:val="24"/>
          <w:lang w:val="en-US"/>
        </w:rPr>
        <w:t xml:space="preserve">DNA vaccination against a fish </w:t>
      </w:r>
      <w:proofErr w:type="spellStart"/>
      <w:r w:rsidRPr="00913358">
        <w:rPr>
          <w:sz w:val="24"/>
          <w:szCs w:val="24"/>
          <w:lang w:val="en-US"/>
        </w:rPr>
        <w:t>rhabdovirus</w:t>
      </w:r>
      <w:proofErr w:type="spellEnd"/>
      <w:r w:rsidRPr="00913358">
        <w:rPr>
          <w:sz w:val="24"/>
          <w:szCs w:val="24"/>
          <w:lang w:val="en-US"/>
        </w:rPr>
        <w:t xml:space="preserve"> promotes an early chemokine-related recruitment of B cells to the muscle. </w:t>
      </w:r>
      <w:r w:rsidRPr="00913358">
        <w:rPr>
          <w:i/>
          <w:sz w:val="24"/>
          <w:szCs w:val="24"/>
          <w:lang w:val="en-US"/>
        </w:rPr>
        <w:t>Vaccine</w:t>
      </w:r>
      <w:r w:rsidRPr="00913358">
        <w:rPr>
          <w:sz w:val="24"/>
          <w:szCs w:val="24"/>
          <w:lang w:val="en-US"/>
        </w:rPr>
        <w:t xml:space="preserve">. </w:t>
      </w:r>
      <w:proofErr w:type="gramStart"/>
      <w:r w:rsidRPr="00913358">
        <w:rPr>
          <w:b/>
          <w:sz w:val="24"/>
          <w:szCs w:val="24"/>
          <w:lang w:val="en-US"/>
        </w:rPr>
        <w:t>32</w:t>
      </w:r>
      <w:proofErr w:type="gramEnd"/>
      <w:r w:rsidR="00913358" w:rsidRPr="00913358">
        <w:rPr>
          <w:sz w:val="24"/>
          <w:szCs w:val="24"/>
          <w:lang w:val="en-US"/>
        </w:rPr>
        <w:t xml:space="preserve"> (10)</w:t>
      </w:r>
      <w:r w:rsidRPr="00913358">
        <w:rPr>
          <w:sz w:val="24"/>
          <w:szCs w:val="24"/>
          <w:lang w:val="en-US"/>
        </w:rPr>
        <w:t>.</w:t>
      </w:r>
    </w:p>
    <w:p w14:paraId="72FF741D" w14:textId="2354C2E2" w:rsidR="00765574" w:rsidRPr="00913358" w:rsidRDefault="00765574" w:rsidP="002F2685">
      <w:pPr>
        <w:rPr>
          <w:sz w:val="24"/>
          <w:szCs w:val="24"/>
          <w:lang w:val="en-US"/>
        </w:rPr>
      </w:pPr>
      <w:r w:rsidRPr="00913358">
        <w:rPr>
          <w:sz w:val="24"/>
          <w:szCs w:val="24"/>
          <w:lang w:val="en-US"/>
        </w:rPr>
        <w:t>Cuesta, A., Chaves-</w:t>
      </w:r>
      <w:proofErr w:type="spellStart"/>
      <w:r w:rsidRPr="00913358">
        <w:rPr>
          <w:sz w:val="24"/>
          <w:szCs w:val="24"/>
          <w:lang w:val="en-US"/>
        </w:rPr>
        <w:t>Pozo</w:t>
      </w:r>
      <w:proofErr w:type="spellEnd"/>
      <w:r w:rsidRPr="00913358">
        <w:rPr>
          <w:sz w:val="24"/>
          <w:szCs w:val="24"/>
          <w:lang w:val="en-US"/>
        </w:rPr>
        <w:t xml:space="preserve">, E., de Las Heras, A.I., Saint-Jean, S.R., Perez-Prieto, S. &amp; </w:t>
      </w:r>
      <w:proofErr w:type="spellStart"/>
      <w:r w:rsidRPr="00913358">
        <w:rPr>
          <w:sz w:val="24"/>
          <w:szCs w:val="24"/>
          <w:lang w:val="en-US"/>
        </w:rPr>
        <w:t>Tafalla</w:t>
      </w:r>
      <w:proofErr w:type="spellEnd"/>
      <w:r w:rsidRPr="00913358">
        <w:rPr>
          <w:sz w:val="24"/>
          <w:szCs w:val="24"/>
          <w:lang w:val="en-US"/>
        </w:rPr>
        <w:t xml:space="preserve">, C. </w:t>
      </w:r>
      <w:r w:rsidR="00913358" w:rsidRPr="00913358">
        <w:rPr>
          <w:sz w:val="24"/>
          <w:szCs w:val="24"/>
          <w:lang w:val="en-US"/>
        </w:rPr>
        <w:t xml:space="preserve">(2010) </w:t>
      </w:r>
      <w:proofErr w:type="gramStart"/>
      <w:r w:rsidRPr="00913358">
        <w:rPr>
          <w:sz w:val="24"/>
          <w:szCs w:val="24"/>
          <w:lang w:val="en-US"/>
        </w:rPr>
        <w:t>An</w:t>
      </w:r>
      <w:proofErr w:type="gramEnd"/>
      <w:r w:rsidRPr="00913358">
        <w:rPr>
          <w:sz w:val="24"/>
          <w:szCs w:val="24"/>
          <w:lang w:val="en-US"/>
        </w:rPr>
        <w:t xml:space="preserve"> active DNA vaccine against infectious pancreatic necrosis virus (IPNV) with a different mode of action than fish </w:t>
      </w:r>
      <w:proofErr w:type="spellStart"/>
      <w:r w:rsidRPr="00913358">
        <w:rPr>
          <w:sz w:val="24"/>
          <w:szCs w:val="24"/>
          <w:lang w:val="en-US"/>
        </w:rPr>
        <w:t>rhabdovirus</w:t>
      </w:r>
      <w:proofErr w:type="spellEnd"/>
      <w:r w:rsidRPr="00913358">
        <w:rPr>
          <w:sz w:val="24"/>
          <w:szCs w:val="24"/>
          <w:lang w:val="en-US"/>
        </w:rPr>
        <w:t xml:space="preserve"> DNA vaccines. </w:t>
      </w:r>
      <w:r w:rsidRPr="00913358">
        <w:rPr>
          <w:i/>
          <w:sz w:val="24"/>
          <w:szCs w:val="24"/>
          <w:lang w:val="en-US"/>
        </w:rPr>
        <w:t>Vaccine</w:t>
      </w:r>
      <w:r w:rsidRPr="00913358">
        <w:rPr>
          <w:sz w:val="24"/>
          <w:szCs w:val="24"/>
          <w:lang w:val="en-US"/>
        </w:rPr>
        <w:t xml:space="preserve">. </w:t>
      </w:r>
      <w:proofErr w:type="gramStart"/>
      <w:r w:rsidRPr="00913358">
        <w:rPr>
          <w:b/>
          <w:sz w:val="24"/>
          <w:szCs w:val="24"/>
          <w:lang w:val="en-US"/>
        </w:rPr>
        <w:t>28</w:t>
      </w:r>
      <w:proofErr w:type="gramEnd"/>
      <w:r w:rsidRPr="00913358">
        <w:rPr>
          <w:sz w:val="24"/>
          <w:szCs w:val="24"/>
          <w:lang w:val="en-US"/>
        </w:rPr>
        <w:t xml:space="preserve"> (</w:t>
      </w:r>
      <w:r w:rsidR="00913358" w:rsidRPr="00913358">
        <w:rPr>
          <w:sz w:val="24"/>
          <w:szCs w:val="24"/>
          <w:lang w:val="en-US"/>
        </w:rPr>
        <w:t xml:space="preserve">19), 3291-3300. </w:t>
      </w:r>
    </w:p>
    <w:p w14:paraId="2176D3F7" w14:textId="31EC7621" w:rsidR="00765574" w:rsidRPr="00913358" w:rsidRDefault="00765574" w:rsidP="002F2685">
      <w:pPr>
        <w:rPr>
          <w:rFonts w:cs="Times New Roman"/>
          <w:b/>
          <w:sz w:val="24"/>
          <w:szCs w:val="24"/>
          <w:lang w:val="en-US"/>
        </w:rPr>
      </w:pPr>
      <w:proofErr w:type="spellStart"/>
      <w:r w:rsidRPr="00BF28F8">
        <w:rPr>
          <w:sz w:val="24"/>
          <w:szCs w:val="24"/>
          <w:lang w:val="en-US"/>
        </w:rPr>
        <w:t>Embregts</w:t>
      </w:r>
      <w:proofErr w:type="spellEnd"/>
      <w:r w:rsidRPr="00BF28F8">
        <w:rPr>
          <w:sz w:val="24"/>
          <w:szCs w:val="24"/>
          <w:lang w:val="en-US"/>
        </w:rPr>
        <w:t>, C.W.E., et al.</w:t>
      </w:r>
      <w:r w:rsidR="00913358" w:rsidRPr="00BF28F8">
        <w:rPr>
          <w:sz w:val="24"/>
          <w:szCs w:val="24"/>
          <w:lang w:val="en-US"/>
        </w:rPr>
        <w:t xml:space="preserve"> </w:t>
      </w:r>
      <w:r w:rsidR="00913358" w:rsidRPr="00913358">
        <w:rPr>
          <w:sz w:val="24"/>
          <w:szCs w:val="24"/>
          <w:lang w:val="en-US"/>
        </w:rPr>
        <w:t>(2017)</w:t>
      </w:r>
      <w:r w:rsidRPr="00913358">
        <w:rPr>
          <w:sz w:val="24"/>
          <w:szCs w:val="24"/>
          <w:lang w:val="en-US"/>
        </w:rPr>
        <w:t xml:space="preserve"> Intramuscular DNA Vaccination of Juvenile Carp against Spring Viremia of Carp Virus Induces Full Protection and Establishes a Virus-Specific B and T </w:t>
      </w:r>
      <w:proofErr w:type="gramStart"/>
      <w:r w:rsidRPr="00913358">
        <w:rPr>
          <w:sz w:val="24"/>
          <w:szCs w:val="24"/>
          <w:lang w:val="en-US"/>
        </w:rPr>
        <w:t>Cell</w:t>
      </w:r>
      <w:proofErr w:type="gramEnd"/>
      <w:r w:rsidRPr="00913358">
        <w:rPr>
          <w:sz w:val="24"/>
          <w:szCs w:val="24"/>
          <w:lang w:val="en-US"/>
        </w:rPr>
        <w:t xml:space="preserve"> Response. </w:t>
      </w:r>
      <w:r w:rsidRPr="00913358">
        <w:rPr>
          <w:i/>
          <w:sz w:val="24"/>
          <w:szCs w:val="24"/>
          <w:lang w:val="en-US"/>
        </w:rPr>
        <w:t>Frontiers in Immunology</w:t>
      </w:r>
      <w:r w:rsidRPr="00913358">
        <w:rPr>
          <w:sz w:val="24"/>
          <w:szCs w:val="24"/>
          <w:lang w:val="en-US"/>
        </w:rPr>
        <w:t xml:space="preserve">. </w:t>
      </w:r>
      <w:r w:rsidRPr="00913358">
        <w:rPr>
          <w:b/>
          <w:sz w:val="24"/>
          <w:szCs w:val="24"/>
          <w:lang w:val="en-US"/>
        </w:rPr>
        <w:t>8</w:t>
      </w:r>
      <w:r w:rsidR="00913358" w:rsidRPr="00913358">
        <w:rPr>
          <w:sz w:val="24"/>
          <w:szCs w:val="24"/>
          <w:lang w:val="en-US"/>
        </w:rPr>
        <w:t>, 1340</w:t>
      </w:r>
      <w:r w:rsidRPr="00913358">
        <w:rPr>
          <w:sz w:val="24"/>
          <w:szCs w:val="24"/>
          <w:lang w:val="en-US"/>
        </w:rPr>
        <w:t>.</w:t>
      </w:r>
    </w:p>
    <w:p w14:paraId="20C930C2" w14:textId="416770E9" w:rsidR="003336E9" w:rsidRPr="00913358" w:rsidRDefault="003336E9" w:rsidP="002F2685">
      <w:pPr>
        <w:rPr>
          <w:rFonts w:cs="Times New Roman"/>
          <w:sz w:val="24"/>
          <w:szCs w:val="24"/>
          <w:lang w:val="en-US"/>
        </w:rPr>
      </w:pPr>
      <w:proofErr w:type="spellStart"/>
      <w:r w:rsidRPr="00913358">
        <w:rPr>
          <w:rFonts w:cs="Times New Roman"/>
          <w:sz w:val="24"/>
          <w:szCs w:val="24"/>
          <w:lang w:val="en-US"/>
        </w:rPr>
        <w:t>Evensen</w:t>
      </w:r>
      <w:proofErr w:type="spellEnd"/>
      <w:r w:rsidRPr="00913358">
        <w:rPr>
          <w:rFonts w:cs="Times New Roman"/>
          <w:sz w:val="24"/>
          <w:szCs w:val="24"/>
          <w:lang w:val="en-US"/>
        </w:rPr>
        <w:t xml:space="preserve"> O. and Leong J-A.C. (2013) DNA vaccines against viral diseases of farmed fish. Fish &amp; Shellfish Immunology 35(6),</w:t>
      </w:r>
      <w:r w:rsidR="00913358" w:rsidRPr="00913358">
        <w:rPr>
          <w:rFonts w:cs="Times New Roman"/>
          <w:sz w:val="24"/>
          <w:szCs w:val="24"/>
          <w:lang w:val="en-US"/>
        </w:rPr>
        <w:t xml:space="preserve"> </w:t>
      </w:r>
      <w:r w:rsidRPr="00913358">
        <w:rPr>
          <w:rFonts w:cs="Times New Roman"/>
          <w:sz w:val="24"/>
          <w:szCs w:val="24"/>
          <w:lang w:val="en-US"/>
        </w:rPr>
        <w:t>1751-1758.</w:t>
      </w:r>
    </w:p>
    <w:p w14:paraId="61603401" w14:textId="477120B6" w:rsidR="00D02973" w:rsidRPr="00913358" w:rsidRDefault="00D02973" w:rsidP="002F2685">
      <w:pPr>
        <w:rPr>
          <w:rFonts w:cs="Times New Roman"/>
          <w:sz w:val="24"/>
          <w:szCs w:val="24"/>
          <w:lang w:val="en-US"/>
        </w:rPr>
      </w:pPr>
      <w:r w:rsidRPr="00913358">
        <w:rPr>
          <w:rFonts w:cs="Times New Roman"/>
          <w:sz w:val="24"/>
          <w:szCs w:val="24"/>
          <w:lang w:val="en-US"/>
        </w:rPr>
        <w:lastRenderedPageBreak/>
        <w:t xml:space="preserve">Hart L.M. et al. (2017) Influence of temperature on the efficacy of homologous and heterologous DNA vaccines against viral </w:t>
      </w:r>
      <w:proofErr w:type="spellStart"/>
      <w:r w:rsidRPr="00913358">
        <w:rPr>
          <w:rFonts w:cs="Times New Roman"/>
          <w:sz w:val="24"/>
          <w:szCs w:val="24"/>
          <w:lang w:val="en-US"/>
        </w:rPr>
        <w:t>hemerrhagic</w:t>
      </w:r>
      <w:proofErr w:type="spellEnd"/>
      <w:r w:rsidRPr="00913358">
        <w:rPr>
          <w:rFonts w:cs="Times New Roman"/>
          <w:sz w:val="24"/>
          <w:szCs w:val="24"/>
          <w:lang w:val="en-US"/>
        </w:rPr>
        <w:t xml:space="preserve"> </w:t>
      </w:r>
      <w:r w:rsidR="005265E9" w:rsidRPr="00913358">
        <w:rPr>
          <w:rFonts w:cs="Times New Roman"/>
          <w:sz w:val="24"/>
          <w:szCs w:val="24"/>
          <w:lang w:val="en-US"/>
        </w:rPr>
        <w:t>septicemia in pacific herring. Journal of Aquatic Animal Health 29, 121-128.</w:t>
      </w:r>
    </w:p>
    <w:p w14:paraId="5A00BCBC" w14:textId="69113360" w:rsidR="00765574" w:rsidRPr="00913358" w:rsidRDefault="00765574" w:rsidP="002F2685">
      <w:pPr>
        <w:rPr>
          <w:sz w:val="24"/>
          <w:szCs w:val="24"/>
          <w:lang w:val="en-US"/>
        </w:rPr>
      </w:pPr>
      <w:r w:rsidRPr="00913358">
        <w:rPr>
          <w:sz w:val="24"/>
          <w:szCs w:val="24"/>
          <w:lang w:val="en-US"/>
        </w:rPr>
        <w:t xml:space="preserve">Iwanami, N. Zebrafish as a model for understanding the evolution of the vertebrate immune system and human primary immunodeficiency. </w:t>
      </w:r>
      <w:r w:rsidRPr="00913358">
        <w:rPr>
          <w:i/>
          <w:sz w:val="24"/>
          <w:szCs w:val="24"/>
          <w:lang w:val="en-US"/>
        </w:rPr>
        <w:t>Experimental Hematology.</w:t>
      </w:r>
      <w:r w:rsidRPr="00913358">
        <w:rPr>
          <w:b/>
          <w:sz w:val="24"/>
          <w:szCs w:val="24"/>
          <w:lang w:val="en-US"/>
        </w:rPr>
        <w:t xml:space="preserve"> </w:t>
      </w:r>
      <w:proofErr w:type="gramStart"/>
      <w:r w:rsidRPr="00913358">
        <w:rPr>
          <w:b/>
          <w:sz w:val="24"/>
          <w:szCs w:val="24"/>
          <w:lang w:val="en-US"/>
        </w:rPr>
        <w:t>42</w:t>
      </w:r>
      <w:proofErr w:type="gramEnd"/>
      <w:r w:rsidRPr="00913358">
        <w:rPr>
          <w:sz w:val="24"/>
          <w:szCs w:val="24"/>
          <w:lang w:val="en-US"/>
        </w:rPr>
        <w:t xml:space="preserve"> (8), 697-706(2014).</w:t>
      </w:r>
    </w:p>
    <w:p w14:paraId="24194C4C" w14:textId="77777777" w:rsidR="003336E9" w:rsidRPr="00913358" w:rsidRDefault="003336E9" w:rsidP="002F2685">
      <w:pPr>
        <w:rPr>
          <w:rFonts w:cs="Times New Roman"/>
          <w:sz w:val="24"/>
          <w:szCs w:val="24"/>
          <w:lang w:val="en-US"/>
        </w:rPr>
      </w:pPr>
      <w:r w:rsidRPr="00913358">
        <w:rPr>
          <w:rFonts w:cs="Times New Roman"/>
          <w:sz w:val="24"/>
          <w:szCs w:val="24"/>
          <w:lang w:val="en-US"/>
        </w:rPr>
        <w:t xml:space="preserve">Liu MA. (2011) DNA vaccines: an historical perspective and view to the future. Immunological Reviews 239, 62-84. </w:t>
      </w:r>
    </w:p>
    <w:p w14:paraId="7990C417" w14:textId="77777777" w:rsidR="005265E9" w:rsidRPr="00913358" w:rsidRDefault="005265E9" w:rsidP="002F2685">
      <w:pPr>
        <w:rPr>
          <w:rFonts w:cs="Times New Roman"/>
          <w:sz w:val="24"/>
          <w:szCs w:val="24"/>
          <w:lang w:val="de-DE"/>
        </w:rPr>
      </w:pPr>
      <w:proofErr w:type="spellStart"/>
      <w:r w:rsidRPr="00913358">
        <w:rPr>
          <w:rFonts w:cs="Times New Roman"/>
          <w:sz w:val="24"/>
          <w:szCs w:val="24"/>
          <w:lang w:val="en-US"/>
        </w:rPr>
        <w:t>Lorenzen</w:t>
      </w:r>
      <w:proofErr w:type="spellEnd"/>
      <w:r w:rsidRPr="00913358">
        <w:rPr>
          <w:rFonts w:cs="Times New Roman"/>
          <w:sz w:val="24"/>
          <w:szCs w:val="24"/>
          <w:lang w:val="en-US"/>
        </w:rPr>
        <w:t xml:space="preserve"> E. et al. (2009) </w:t>
      </w:r>
      <w:proofErr w:type="gramStart"/>
      <w:r w:rsidRPr="00913358">
        <w:rPr>
          <w:rFonts w:cs="Times New Roman"/>
          <w:sz w:val="24"/>
          <w:szCs w:val="24"/>
          <w:lang w:val="en-US"/>
        </w:rPr>
        <w:t>The</w:t>
      </w:r>
      <w:proofErr w:type="gramEnd"/>
      <w:r w:rsidRPr="00913358">
        <w:rPr>
          <w:rFonts w:cs="Times New Roman"/>
          <w:sz w:val="24"/>
          <w:szCs w:val="24"/>
          <w:lang w:val="en-US"/>
        </w:rPr>
        <w:t xml:space="preserve"> protective mechanisms induced by a fish </w:t>
      </w:r>
      <w:proofErr w:type="spellStart"/>
      <w:r w:rsidRPr="00913358">
        <w:rPr>
          <w:rFonts w:cs="Times New Roman"/>
          <w:sz w:val="24"/>
          <w:szCs w:val="24"/>
          <w:lang w:val="en-US"/>
        </w:rPr>
        <w:t>rhabdovirus</w:t>
      </w:r>
      <w:proofErr w:type="spellEnd"/>
      <w:r w:rsidRPr="00913358">
        <w:rPr>
          <w:rFonts w:cs="Times New Roman"/>
          <w:sz w:val="24"/>
          <w:szCs w:val="24"/>
          <w:lang w:val="en-US"/>
        </w:rPr>
        <w:t xml:space="preserve"> DNA vaccine depend on temperature. </w:t>
      </w:r>
      <w:proofErr w:type="spellStart"/>
      <w:r w:rsidRPr="00913358">
        <w:rPr>
          <w:rFonts w:cs="Times New Roman"/>
          <w:sz w:val="24"/>
          <w:szCs w:val="24"/>
          <w:lang w:val="de-DE"/>
        </w:rPr>
        <w:t>Vaccine</w:t>
      </w:r>
      <w:proofErr w:type="spellEnd"/>
      <w:r w:rsidRPr="00913358">
        <w:rPr>
          <w:rFonts w:cs="Times New Roman"/>
          <w:sz w:val="24"/>
          <w:szCs w:val="24"/>
          <w:lang w:val="de-DE"/>
        </w:rPr>
        <w:t xml:space="preserve"> Jun 12;27(29):3870-80. </w:t>
      </w:r>
    </w:p>
    <w:p w14:paraId="41BFA74F" w14:textId="77777777" w:rsidR="005265E9" w:rsidRPr="00913358" w:rsidRDefault="005265E9" w:rsidP="002F2685">
      <w:pPr>
        <w:rPr>
          <w:rFonts w:eastAsia="Times New Roman" w:cs="Times New Roman"/>
          <w:sz w:val="24"/>
          <w:szCs w:val="24"/>
          <w:lang w:val="en-US" w:eastAsia="fi-FI"/>
        </w:rPr>
      </w:pPr>
      <w:r w:rsidRPr="00913358">
        <w:rPr>
          <w:rFonts w:eastAsia="Times New Roman" w:cs="Times New Roman"/>
          <w:sz w:val="24"/>
          <w:szCs w:val="24"/>
          <w:lang w:val="de-DE" w:eastAsia="fi-FI"/>
        </w:rPr>
        <w:t xml:space="preserve">Lorenzen N, Lorenzen E, Einer-Jensen K, </w:t>
      </w:r>
      <w:proofErr w:type="spellStart"/>
      <w:r w:rsidRPr="00913358">
        <w:rPr>
          <w:rFonts w:eastAsia="Times New Roman" w:cs="Times New Roman"/>
          <w:sz w:val="24"/>
          <w:szCs w:val="24"/>
          <w:lang w:val="de-DE" w:eastAsia="fi-FI"/>
        </w:rPr>
        <w:t>LaPatra</w:t>
      </w:r>
      <w:proofErr w:type="spellEnd"/>
      <w:r w:rsidRPr="00913358">
        <w:rPr>
          <w:rFonts w:eastAsia="Times New Roman" w:cs="Times New Roman"/>
          <w:sz w:val="24"/>
          <w:szCs w:val="24"/>
          <w:lang w:val="de-DE" w:eastAsia="fi-FI"/>
        </w:rPr>
        <w:t xml:space="preserve"> SE. </w:t>
      </w:r>
      <w:r w:rsidRPr="00913358">
        <w:rPr>
          <w:rFonts w:eastAsia="Times New Roman" w:cs="Times New Roman"/>
          <w:sz w:val="24"/>
          <w:szCs w:val="24"/>
          <w:lang w:val="en-US" w:eastAsia="fi-FI"/>
        </w:rPr>
        <w:t xml:space="preserve">DNA vaccines as a tool for </w:t>
      </w:r>
      <w:proofErr w:type="spellStart"/>
      <w:r w:rsidRPr="00913358">
        <w:rPr>
          <w:rFonts w:eastAsia="Times New Roman" w:cs="Times New Roman"/>
          <w:sz w:val="24"/>
          <w:szCs w:val="24"/>
          <w:lang w:val="en-US" w:eastAsia="fi-FI"/>
        </w:rPr>
        <w:t>analysing</w:t>
      </w:r>
      <w:proofErr w:type="spellEnd"/>
      <w:r w:rsidRPr="00913358">
        <w:rPr>
          <w:rFonts w:eastAsia="Times New Roman" w:cs="Times New Roman"/>
          <w:sz w:val="24"/>
          <w:szCs w:val="24"/>
          <w:lang w:val="en-US" w:eastAsia="fi-FI"/>
        </w:rPr>
        <w:t xml:space="preserve"> the protective immune response against </w:t>
      </w:r>
      <w:proofErr w:type="spellStart"/>
      <w:r w:rsidRPr="00913358">
        <w:rPr>
          <w:rFonts w:eastAsia="Times New Roman" w:cs="Times New Roman"/>
          <w:sz w:val="24"/>
          <w:szCs w:val="24"/>
          <w:lang w:val="en-US" w:eastAsia="fi-FI"/>
        </w:rPr>
        <w:t>rhabdoviruses</w:t>
      </w:r>
      <w:proofErr w:type="spellEnd"/>
      <w:r w:rsidRPr="00913358">
        <w:rPr>
          <w:rFonts w:eastAsia="Times New Roman" w:cs="Times New Roman"/>
          <w:sz w:val="24"/>
          <w:szCs w:val="24"/>
          <w:lang w:val="en-US" w:eastAsia="fi-FI"/>
        </w:rPr>
        <w:t xml:space="preserve"> in rainbow trout. Fish Shellfish </w:t>
      </w:r>
      <w:proofErr w:type="spellStart"/>
      <w:r w:rsidRPr="00913358">
        <w:rPr>
          <w:rFonts w:eastAsia="Times New Roman" w:cs="Times New Roman"/>
          <w:sz w:val="24"/>
          <w:szCs w:val="24"/>
          <w:lang w:val="en-US" w:eastAsia="fi-FI"/>
        </w:rPr>
        <w:t>Immunol</w:t>
      </w:r>
      <w:proofErr w:type="spellEnd"/>
      <w:r w:rsidRPr="00913358">
        <w:rPr>
          <w:rFonts w:eastAsia="Times New Roman" w:cs="Times New Roman"/>
          <w:sz w:val="24"/>
          <w:szCs w:val="24"/>
          <w:lang w:val="en-US" w:eastAsia="fi-FI"/>
        </w:rPr>
        <w:t>. 2002 May</w:t>
      </w:r>
      <w:proofErr w:type="gramStart"/>
      <w:r w:rsidRPr="00913358">
        <w:rPr>
          <w:rFonts w:eastAsia="Times New Roman" w:cs="Times New Roman"/>
          <w:sz w:val="24"/>
          <w:szCs w:val="24"/>
          <w:lang w:val="en-US" w:eastAsia="fi-FI"/>
        </w:rPr>
        <w:t>;12</w:t>
      </w:r>
      <w:proofErr w:type="gramEnd"/>
      <w:r w:rsidRPr="00913358">
        <w:rPr>
          <w:rFonts w:eastAsia="Times New Roman" w:cs="Times New Roman"/>
          <w:sz w:val="24"/>
          <w:szCs w:val="24"/>
          <w:lang w:val="en-US" w:eastAsia="fi-FI"/>
        </w:rPr>
        <w:t xml:space="preserve">(5):439-53. Review. Erratum in: Fish and Shellfish </w:t>
      </w:r>
      <w:proofErr w:type="spellStart"/>
      <w:r w:rsidRPr="00913358">
        <w:rPr>
          <w:rFonts w:eastAsia="Times New Roman" w:cs="Times New Roman"/>
          <w:sz w:val="24"/>
          <w:szCs w:val="24"/>
          <w:lang w:val="en-US" w:eastAsia="fi-FI"/>
        </w:rPr>
        <w:t>Immunol</w:t>
      </w:r>
      <w:proofErr w:type="spellEnd"/>
      <w:r w:rsidRPr="00913358">
        <w:rPr>
          <w:rFonts w:eastAsia="Times New Roman" w:cs="Times New Roman"/>
          <w:sz w:val="24"/>
          <w:szCs w:val="24"/>
          <w:lang w:val="en-US" w:eastAsia="fi-FI"/>
        </w:rPr>
        <w:t xml:space="preserve"> 2002 Oct</w:t>
      </w:r>
      <w:proofErr w:type="gramStart"/>
      <w:r w:rsidRPr="00913358">
        <w:rPr>
          <w:rFonts w:eastAsia="Times New Roman" w:cs="Times New Roman"/>
          <w:sz w:val="24"/>
          <w:szCs w:val="24"/>
          <w:lang w:val="en-US" w:eastAsia="fi-FI"/>
        </w:rPr>
        <w:t>;13</w:t>
      </w:r>
      <w:proofErr w:type="gramEnd"/>
      <w:r w:rsidRPr="00913358">
        <w:rPr>
          <w:rFonts w:eastAsia="Times New Roman" w:cs="Times New Roman"/>
          <w:sz w:val="24"/>
          <w:szCs w:val="24"/>
          <w:lang w:val="en-US" w:eastAsia="fi-FI"/>
        </w:rPr>
        <w:t>(4):335. PubMed PMID: 12194454.</w:t>
      </w:r>
    </w:p>
    <w:p w14:paraId="70824C66" w14:textId="77777777" w:rsidR="005265E9" w:rsidRPr="00913358" w:rsidRDefault="005265E9" w:rsidP="002F2685">
      <w:pPr>
        <w:rPr>
          <w:rFonts w:cs="Times New Roman"/>
          <w:sz w:val="24"/>
          <w:szCs w:val="24"/>
          <w:lang w:val="en-US"/>
        </w:rPr>
      </w:pPr>
      <w:proofErr w:type="spellStart"/>
      <w:r w:rsidRPr="00913358">
        <w:rPr>
          <w:rFonts w:eastAsia="Times New Roman" w:cs="Times New Roman"/>
          <w:sz w:val="24"/>
          <w:szCs w:val="24"/>
          <w:lang w:val="en-US" w:eastAsia="fi-FI"/>
        </w:rPr>
        <w:t>McLauchlan</w:t>
      </w:r>
      <w:proofErr w:type="spellEnd"/>
      <w:r w:rsidRPr="00913358">
        <w:rPr>
          <w:rFonts w:eastAsia="Times New Roman" w:cs="Times New Roman"/>
          <w:sz w:val="24"/>
          <w:szCs w:val="24"/>
          <w:lang w:val="en-US" w:eastAsia="fi-FI"/>
        </w:rPr>
        <w:t xml:space="preserve"> PE, Collet B, </w:t>
      </w:r>
      <w:proofErr w:type="spellStart"/>
      <w:r w:rsidRPr="00913358">
        <w:rPr>
          <w:rFonts w:eastAsia="Times New Roman" w:cs="Times New Roman"/>
          <w:sz w:val="24"/>
          <w:szCs w:val="24"/>
          <w:lang w:val="en-US" w:eastAsia="fi-FI"/>
        </w:rPr>
        <w:t>Ingerslev</w:t>
      </w:r>
      <w:proofErr w:type="spellEnd"/>
      <w:r w:rsidRPr="00913358">
        <w:rPr>
          <w:rFonts w:eastAsia="Times New Roman" w:cs="Times New Roman"/>
          <w:sz w:val="24"/>
          <w:szCs w:val="24"/>
          <w:lang w:val="en-US" w:eastAsia="fi-FI"/>
        </w:rPr>
        <w:t xml:space="preserve"> E, </w:t>
      </w:r>
      <w:proofErr w:type="spellStart"/>
      <w:r w:rsidRPr="00913358">
        <w:rPr>
          <w:rFonts w:eastAsia="Times New Roman" w:cs="Times New Roman"/>
          <w:sz w:val="24"/>
          <w:szCs w:val="24"/>
          <w:lang w:val="en-US" w:eastAsia="fi-FI"/>
        </w:rPr>
        <w:t>Secombes</w:t>
      </w:r>
      <w:proofErr w:type="spellEnd"/>
      <w:r w:rsidRPr="00913358">
        <w:rPr>
          <w:rFonts w:eastAsia="Times New Roman" w:cs="Times New Roman"/>
          <w:sz w:val="24"/>
          <w:szCs w:val="24"/>
          <w:lang w:val="en-US" w:eastAsia="fi-FI"/>
        </w:rPr>
        <w:t xml:space="preserve"> CJ, </w:t>
      </w:r>
      <w:proofErr w:type="spellStart"/>
      <w:r w:rsidRPr="00913358">
        <w:rPr>
          <w:rFonts w:eastAsia="Times New Roman" w:cs="Times New Roman"/>
          <w:sz w:val="24"/>
          <w:szCs w:val="24"/>
          <w:lang w:val="en-US" w:eastAsia="fi-FI"/>
        </w:rPr>
        <w:t>Lorenzen</w:t>
      </w:r>
      <w:proofErr w:type="spellEnd"/>
      <w:r w:rsidRPr="00913358">
        <w:rPr>
          <w:rFonts w:eastAsia="Times New Roman" w:cs="Times New Roman"/>
          <w:sz w:val="24"/>
          <w:szCs w:val="24"/>
          <w:lang w:val="en-US" w:eastAsia="fi-FI"/>
        </w:rPr>
        <w:t xml:space="preserve"> N, Ellis AE. DNA</w:t>
      </w:r>
      <w:r w:rsidRPr="00913358">
        <w:rPr>
          <w:rFonts w:eastAsia="Times New Roman" w:cs="Times New Roman"/>
          <w:sz w:val="24"/>
          <w:szCs w:val="24"/>
          <w:lang w:val="en-US" w:eastAsia="fi-FI"/>
        </w:rPr>
        <w:br/>
        <w:t xml:space="preserve">vaccination against viral </w:t>
      </w:r>
      <w:proofErr w:type="spellStart"/>
      <w:r w:rsidRPr="00913358">
        <w:rPr>
          <w:rFonts w:eastAsia="Times New Roman" w:cs="Times New Roman"/>
          <w:sz w:val="24"/>
          <w:szCs w:val="24"/>
          <w:lang w:val="en-US" w:eastAsia="fi-FI"/>
        </w:rPr>
        <w:t>haemorrhagic</w:t>
      </w:r>
      <w:proofErr w:type="spellEnd"/>
      <w:r w:rsidRPr="00913358">
        <w:rPr>
          <w:rFonts w:eastAsia="Times New Roman" w:cs="Times New Roman"/>
          <w:sz w:val="24"/>
          <w:szCs w:val="24"/>
          <w:lang w:val="en-US" w:eastAsia="fi-FI"/>
        </w:rPr>
        <w:t xml:space="preserve"> </w:t>
      </w:r>
      <w:proofErr w:type="spellStart"/>
      <w:r w:rsidRPr="00913358">
        <w:rPr>
          <w:rFonts w:eastAsia="Times New Roman" w:cs="Times New Roman"/>
          <w:sz w:val="24"/>
          <w:szCs w:val="24"/>
          <w:lang w:val="en-US" w:eastAsia="fi-FI"/>
        </w:rPr>
        <w:t>septicaemia</w:t>
      </w:r>
      <w:proofErr w:type="spellEnd"/>
      <w:r w:rsidRPr="00913358">
        <w:rPr>
          <w:rFonts w:eastAsia="Times New Roman" w:cs="Times New Roman"/>
          <w:sz w:val="24"/>
          <w:szCs w:val="24"/>
          <w:lang w:val="en-US" w:eastAsia="fi-FI"/>
        </w:rPr>
        <w:t xml:space="preserve"> (VHS) in rainbow trout: size</w:t>
      </w:r>
      <w:proofErr w:type="gramStart"/>
      <w:r w:rsidRPr="00913358">
        <w:rPr>
          <w:rFonts w:eastAsia="Times New Roman" w:cs="Times New Roman"/>
          <w:sz w:val="24"/>
          <w:szCs w:val="24"/>
          <w:lang w:val="en-US" w:eastAsia="fi-FI"/>
        </w:rPr>
        <w:t>,</w:t>
      </w:r>
      <w:proofErr w:type="gramEnd"/>
      <w:r w:rsidRPr="00913358">
        <w:rPr>
          <w:rFonts w:eastAsia="Times New Roman" w:cs="Times New Roman"/>
          <w:sz w:val="24"/>
          <w:szCs w:val="24"/>
          <w:lang w:val="en-US" w:eastAsia="fi-FI"/>
        </w:rPr>
        <w:br/>
        <w:t>dose, route of injection and duration of protection-early protection correlates</w:t>
      </w:r>
      <w:r w:rsidRPr="00913358">
        <w:rPr>
          <w:rFonts w:eastAsia="Times New Roman" w:cs="Times New Roman"/>
          <w:sz w:val="24"/>
          <w:szCs w:val="24"/>
          <w:lang w:val="en-US" w:eastAsia="fi-FI"/>
        </w:rPr>
        <w:br/>
        <w:t xml:space="preserve">with </w:t>
      </w:r>
      <w:proofErr w:type="spellStart"/>
      <w:r w:rsidRPr="00913358">
        <w:rPr>
          <w:rFonts w:eastAsia="Times New Roman" w:cs="Times New Roman"/>
          <w:sz w:val="24"/>
          <w:szCs w:val="24"/>
          <w:lang w:val="en-US" w:eastAsia="fi-FI"/>
        </w:rPr>
        <w:t>Mx</w:t>
      </w:r>
      <w:proofErr w:type="spellEnd"/>
      <w:r w:rsidRPr="00913358">
        <w:rPr>
          <w:rFonts w:eastAsia="Times New Roman" w:cs="Times New Roman"/>
          <w:sz w:val="24"/>
          <w:szCs w:val="24"/>
          <w:lang w:val="en-US" w:eastAsia="fi-FI"/>
        </w:rPr>
        <w:t xml:space="preserve"> expression. Fish Shellfish </w:t>
      </w:r>
      <w:proofErr w:type="spellStart"/>
      <w:r w:rsidRPr="00913358">
        <w:rPr>
          <w:rFonts w:eastAsia="Times New Roman" w:cs="Times New Roman"/>
          <w:sz w:val="24"/>
          <w:szCs w:val="24"/>
          <w:lang w:val="en-US" w:eastAsia="fi-FI"/>
        </w:rPr>
        <w:t>Immunol</w:t>
      </w:r>
      <w:proofErr w:type="spellEnd"/>
      <w:r w:rsidRPr="00913358">
        <w:rPr>
          <w:rFonts w:eastAsia="Times New Roman" w:cs="Times New Roman"/>
          <w:sz w:val="24"/>
          <w:szCs w:val="24"/>
          <w:lang w:val="en-US" w:eastAsia="fi-FI"/>
        </w:rPr>
        <w:t>. 2003 Jul</w:t>
      </w:r>
      <w:proofErr w:type="gramStart"/>
      <w:r w:rsidRPr="00913358">
        <w:rPr>
          <w:rFonts w:eastAsia="Times New Roman" w:cs="Times New Roman"/>
          <w:sz w:val="24"/>
          <w:szCs w:val="24"/>
          <w:lang w:val="en-US" w:eastAsia="fi-FI"/>
        </w:rPr>
        <w:t>;15</w:t>
      </w:r>
      <w:proofErr w:type="gramEnd"/>
      <w:r w:rsidRPr="00913358">
        <w:rPr>
          <w:rFonts w:eastAsia="Times New Roman" w:cs="Times New Roman"/>
          <w:sz w:val="24"/>
          <w:szCs w:val="24"/>
          <w:lang w:val="en-US" w:eastAsia="fi-FI"/>
        </w:rPr>
        <w:t>(1):39-50. PubMed PMID</w:t>
      </w:r>
      <w:proofErr w:type="gramStart"/>
      <w:r w:rsidRPr="00913358">
        <w:rPr>
          <w:rFonts w:eastAsia="Times New Roman" w:cs="Times New Roman"/>
          <w:sz w:val="24"/>
          <w:szCs w:val="24"/>
          <w:lang w:val="en-US" w:eastAsia="fi-FI"/>
        </w:rPr>
        <w:t>:</w:t>
      </w:r>
      <w:proofErr w:type="gramEnd"/>
      <w:r w:rsidRPr="00913358">
        <w:rPr>
          <w:rFonts w:eastAsia="Times New Roman" w:cs="Times New Roman"/>
          <w:sz w:val="24"/>
          <w:szCs w:val="24"/>
          <w:lang w:val="en-US" w:eastAsia="fi-FI"/>
        </w:rPr>
        <w:br/>
        <w:t>12787686</w:t>
      </w:r>
    </w:p>
    <w:p w14:paraId="51B9E8ED" w14:textId="1C32B617" w:rsidR="003336E9" w:rsidRPr="00913358" w:rsidRDefault="003336E9" w:rsidP="002F2685">
      <w:pPr>
        <w:rPr>
          <w:rFonts w:cs="Times New Roman"/>
          <w:sz w:val="24"/>
          <w:szCs w:val="24"/>
          <w:lang w:val="en-US"/>
        </w:rPr>
      </w:pPr>
      <w:r w:rsidRPr="00913358">
        <w:rPr>
          <w:rFonts w:cs="Times New Roman"/>
          <w:sz w:val="24"/>
          <w:szCs w:val="24"/>
          <w:lang w:val="en-US"/>
        </w:rPr>
        <w:t xml:space="preserve">Myllymäki H. et al. (2017) Identification of novel antigen candidates for a tuberculosis vaccine in the adult zebrafish (Danio </w:t>
      </w:r>
      <w:proofErr w:type="spellStart"/>
      <w:r w:rsidRPr="00913358">
        <w:rPr>
          <w:rFonts w:cs="Times New Roman"/>
          <w:sz w:val="24"/>
          <w:szCs w:val="24"/>
          <w:lang w:val="en-US"/>
        </w:rPr>
        <w:t>rerio</w:t>
      </w:r>
      <w:proofErr w:type="spellEnd"/>
      <w:r w:rsidRPr="00913358">
        <w:rPr>
          <w:rFonts w:cs="Times New Roman"/>
          <w:sz w:val="24"/>
          <w:szCs w:val="24"/>
          <w:lang w:val="en-US"/>
        </w:rPr>
        <w:t xml:space="preserve">). </w:t>
      </w:r>
      <w:proofErr w:type="spellStart"/>
      <w:r w:rsidRPr="00913358">
        <w:rPr>
          <w:rFonts w:cs="Times New Roman"/>
          <w:sz w:val="24"/>
          <w:szCs w:val="24"/>
          <w:lang w:val="en-US"/>
        </w:rPr>
        <w:t>PloS</w:t>
      </w:r>
      <w:proofErr w:type="spellEnd"/>
      <w:r w:rsidRPr="00913358">
        <w:rPr>
          <w:rFonts w:cs="Times New Roman"/>
          <w:sz w:val="24"/>
          <w:szCs w:val="24"/>
          <w:lang w:val="en-US"/>
        </w:rPr>
        <w:t xml:space="preserve"> One Jul25</w:t>
      </w:r>
      <w:proofErr w:type="gramStart"/>
      <w:r w:rsidRPr="00913358">
        <w:rPr>
          <w:rFonts w:cs="Times New Roman"/>
          <w:sz w:val="24"/>
          <w:szCs w:val="24"/>
          <w:lang w:val="en-US"/>
        </w:rPr>
        <w:t>;12</w:t>
      </w:r>
      <w:proofErr w:type="gramEnd"/>
      <w:r w:rsidRPr="00913358">
        <w:rPr>
          <w:rFonts w:cs="Times New Roman"/>
          <w:sz w:val="24"/>
          <w:szCs w:val="24"/>
          <w:lang w:val="en-US"/>
        </w:rPr>
        <w:t>(7):e0181942.</w:t>
      </w:r>
    </w:p>
    <w:p w14:paraId="6080555D" w14:textId="7D07B2B0" w:rsidR="005E19DA" w:rsidRPr="00913358" w:rsidRDefault="005E19DA" w:rsidP="002F2685">
      <w:pPr>
        <w:rPr>
          <w:rFonts w:cs="Times New Roman"/>
          <w:sz w:val="24"/>
          <w:szCs w:val="24"/>
          <w:lang w:val="en-US"/>
        </w:rPr>
      </w:pPr>
      <w:r w:rsidRPr="00913358">
        <w:rPr>
          <w:rFonts w:cs="Times New Roman"/>
          <w:sz w:val="24"/>
          <w:szCs w:val="24"/>
          <w:lang w:val="en-US"/>
        </w:rPr>
        <w:t xml:space="preserve">Oksanen, K.E. Master’s thesis. </w:t>
      </w:r>
    </w:p>
    <w:p w14:paraId="6429C04F" w14:textId="77777777" w:rsidR="003336E9" w:rsidRPr="00913358" w:rsidRDefault="003336E9" w:rsidP="002F2685">
      <w:pPr>
        <w:rPr>
          <w:rFonts w:cs="Times New Roman"/>
          <w:sz w:val="24"/>
          <w:szCs w:val="24"/>
          <w:lang w:val="en-US"/>
        </w:rPr>
      </w:pPr>
      <w:r w:rsidRPr="00BF28F8">
        <w:rPr>
          <w:rFonts w:cs="Times New Roman"/>
          <w:sz w:val="24"/>
          <w:szCs w:val="24"/>
          <w:lang w:val="en-US"/>
        </w:rPr>
        <w:t>Oksanen, K.E.</w:t>
      </w:r>
      <w:r w:rsidRPr="00BF28F8">
        <w:rPr>
          <w:rFonts w:cs="Times New Roman"/>
          <w:i/>
          <w:iCs/>
          <w:sz w:val="24"/>
          <w:szCs w:val="24"/>
          <w:lang w:val="en-US"/>
        </w:rPr>
        <w:t>, et al</w:t>
      </w:r>
      <w:r w:rsidRPr="00BF28F8">
        <w:rPr>
          <w:rFonts w:cs="Times New Roman"/>
          <w:sz w:val="24"/>
          <w:szCs w:val="24"/>
          <w:lang w:val="en-US"/>
        </w:rPr>
        <w:t xml:space="preserve">. </w:t>
      </w:r>
      <w:r w:rsidRPr="00913358">
        <w:rPr>
          <w:rFonts w:cs="Times New Roman"/>
          <w:sz w:val="24"/>
          <w:szCs w:val="24"/>
          <w:lang w:val="en-US"/>
        </w:rPr>
        <w:t>(2013</w:t>
      </w:r>
      <w:proofErr w:type="gramStart"/>
      <w:r w:rsidRPr="00913358">
        <w:rPr>
          <w:rFonts w:cs="Times New Roman"/>
          <w:sz w:val="24"/>
          <w:szCs w:val="24"/>
          <w:lang w:val="en-US"/>
        </w:rPr>
        <w:t>)An</w:t>
      </w:r>
      <w:proofErr w:type="gramEnd"/>
      <w:r w:rsidRPr="00913358">
        <w:rPr>
          <w:rFonts w:cs="Times New Roman"/>
          <w:sz w:val="24"/>
          <w:szCs w:val="24"/>
          <w:lang w:val="en-US"/>
        </w:rPr>
        <w:t xml:space="preserve"> adult zebrafish model for preclinical tuberculosis vaccine development.</w:t>
      </w:r>
      <w:r w:rsidRPr="00913358">
        <w:rPr>
          <w:rFonts w:cs="Times New Roman"/>
          <w:i/>
          <w:iCs/>
          <w:sz w:val="24"/>
          <w:szCs w:val="24"/>
          <w:lang w:val="en-US"/>
        </w:rPr>
        <w:t xml:space="preserve"> Vaccine.</w:t>
      </w:r>
      <w:r w:rsidRPr="00913358">
        <w:rPr>
          <w:rFonts w:cs="Times New Roman"/>
          <w:b/>
          <w:bCs/>
          <w:sz w:val="24"/>
          <w:szCs w:val="24"/>
          <w:lang w:val="en-US"/>
        </w:rPr>
        <w:t xml:space="preserve"> </w:t>
      </w:r>
      <w:r w:rsidRPr="00913358">
        <w:rPr>
          <w:rFonts w:cs="Times New Roman"/>
          <w:bCs/>
          <w:sz w:val="24"/>
          <w:szCs w:val="24"/>
          <w:lang w:val="en-US"/>
        </w:rPr>
        <w:t>31</w:t>
      </w:r>
      <w:r w:rsidRPr="00913358">
        <w:rPr>
          <w:rFonts w:cs="Times New Roman"/>
          <w:sz w:val="24"/>
          <w:szCs w:val="24"/>
          <w:lang w:val="en-US"/>
        </w:rPr>
        <w:t xml:space="preserve"> (45), 5202-5209, doi:10.1016/j.vaccine.2013.08.093 [</w:t>
      </w:r>
      <w:proofErr w:type="spellStart"/>
      <w:r w:rsidRPr="00913358">
        <w:rPr>
          <w:rFonts w:cs="Times New Roman"/>
          <w:sz w:val="24"/>
          <w:szCs w:val="24"/>
          <w:lang w:val="en-US"/>
        </w:rPr>
        <w:t>doi</w:t>
      </w:r>
      <w:proofErr w:type="spellEnd"/>
      <w:r w:rsidRPr="00913358">
        <w:rPr>
          <w:rFonts w:cs="Times New Roman"/>
          <w:sz w:val="24"/>
          <w:szCs w:val="24"/>
          <w:lang w:val="en-US"/>
        </w:rPr>
        <w:t xml:space="preserve">] </w:t>
      </w:r>
    </w:p>
    <w:p w14:paraId="30C38C56" w14:textId="77777777" w:rsidR="003336E9" w:rsidRPr="00913358" w:rsidRDefault="003336E9" w:rsidP="002F2685">
      <w:pPr>
        <w:rPr>
          <w:rFonts w:cs="Times New Roman"/>
          <w:sz w:val="24"/>
          <w:szCs w:val="24"/>
          <w:lang w:val="en-US"/>
        </w:rPr>
      </w:pPr>
      <w:proofErr w:type="spellStart"/>
      <w:r w:rsidRPr="00913358">
        <w:rPr>
          <w:rFonts w:cs="Times New Roman"/>
          <w:sz w:val="24"/>
          <w:szCs w:val="24"/>
          <w:lang w:val="en-US"/>
        </w:rPr>
        <w:t>Pasnik</w:t>
      </w:r>
      <w:proofErr w:type="spellEnd"/>
      <w:r w:rsidRPr="00913358">
        <w:rPr>
          <w:rFonts w:cs="Times New Roman"/>
          <w:sz w:val="24"/>
          <w:szCs w:val="24"/>
          <w:lang w:val="en-US"/>
        </w:rPr>
        <w:t xml:space="preserve"> DJ, Smith SA. (2005) Immunogenic and protective effects of a DNA vaccine for Mycobacterium marinum in fish. Veterinary </w:t>
      </w:r>
      <w:proofErr w:type="spellStart"/>
      <w:r w:rsidRPr="00913358">
        <w:rPr>
          <w:rFonts w:cs="Times New Roman"/>
          <w:sz w:val="24"/>
          <w:szCs w:val="24"/>
          <w:lang w:val="en-US"/>
        </w:rPr>
        <w:t>Immunulogy</w:t>
      </w:r>
      <w:proofErr w:type="spellEnd"/>
      <w:r w:rsidRPr="00913358">
        <w:rPr>
          <w:rFonts w:cs="Times New Roman"/>
          <w:sz w:val="24"/>
          <w:szCs w:val="24"/>
          <w:lang w:val="en-US"/>
        </w:rPr>
        <w:t xml:space="preserve"> and Immunopathology, </w:t>
      </w:r>
      <w:proofErr w:type="spellStart"/>
      <w:r w:rsidRPr="00913358">
        <w:rPr>
          <w:rFonts w:cs="Times New Roman"/>
          <w:sz w:val="24"/>
          <w:szCs w:val="24"/>
          <w:lang w:val="en-US"/>
        </w:rPr>
        <w:t>vol</w:t>
      </w:r>
      <w:proofErr w:type="spellEnd"/>
      <w:r w:rsidRPr="00913358">
        <w:rPr>
          <w:rFonts w:cs="Times New Roman"/>
          <w:sz w:val="24"/>
          <w:szCs w:val="24"/>
          <w:lang w:val="en-US"/>
        </w:rPr>
        <w:t xml:space="preserve"> 103(3-4), 195-206.</w:t>
      </w:r>
    </w:p>
    <w:p w14:paraId="58EB9FD3" w14:textId="77777777" w:rsidR="003336E9" w:rsidRPr="00913358" w:rsidRDefault="003336E9" w:rsidP="002F2685">
      <w:pPr>
        <w:rPr>
          <w:rFonts w:cs="Times New Roman"/>
          <w:sz w:val="24"/>
          <w:szCs w:val="24"/>
          <w:lang w:val="en-US"/>
        </w:rPr>
      </w:pPr>
      <w:proofErr w:type="spellStart"/>
      <w:r w:rsidRPr="00913358">
        <w:rPr>
          <w:rFonts w:cs="Times New Roman"/>
          <w:sz w:val="24"/>
          <w:szCs w:val="24"/>
          <w:lang w:val="en-US"/>
        </w:rPr>
        <w:t>Rambabu</w:t>
      </w:r>
      <w:proofErr w:type="spellEnd"/>
      <w:r w:rsidRPr="00913358">
        <w:rPr>
          <w:rFonts w:cs="Times New Roman"/>
          <w:sz w:val="24"/>
          <w:szCs w:val="24"/>
          <w:lang w:val="en-US"/>
        </w:rPr>
        <w:t xml:space="preserve"> KM, Rao SH and Rao NM. (2005) </w:t>
      </w:r>
      <w:proofErr w:type="gramStart"/>
      <w:r w:rsidRPr="00913358">
        <w:rPr>
          <w:rFonts w:cs="Times New Roman"/>
          <w:sz w:val="24"/>
          <w:szCs w:val="24"/>
          <w:lang w:val="en-US"/>
        </w:rPr>
        <w:t>Efficient</w:t>
      </w:r>
      <w:proofErr w:type="gramEnd"/>
      <w:r w:rsidRPr="00913358">
        <w:rPr>
          <w:rFonts w:cs="Times New Roman"/>
          <w:sz w:val="24"/>
          <w:szCs w:val="24"/>
          <w:lang w:val="en-US"/>
        </w:rPr>
        <w:t xml:space="preserve"> expression of transgenes in adult zebrafish by electroporation. BMC Biotechnology 5, 29. </w:t>
      </w:r>
    </w:p>
    <w:p w14:paraId="625F40A9" w14:textId="77777777" w:rsidR="003336E9" w:rsidRPr="00913358" w:rsidRDefault="003336E9" w:rsidP="002F2685">
      <w:pPr>
        <w:rPr>
          <w:rFonts w:cs="Times New Roman"/>
          <w:sz w:val="24"/>
          <w:szCs w:val="24"/>
          <w:lang w:val="en-US"/>
        </w:rPr>
      </w:pPr>
      <w:r w:rsidRPr="00913358">
        <w:rPr>
          <w:rFonts w:cs="Times New Roman"/>
          <w:sz w:val="24"/>
          <w:szCs w:val="24"/>
          <w:lang w:val="en-US"/>
        </w:rPr>
        <w:t xml:space="preserve">Rao N.M., </w:t>
      </w:r>
      <w:proofErr w:type="spellStart"/>
      <w:r w:rsidRPr="00913358">
        <w:rPr>
          <w:rFonts w:cs="Times New Roman"/>
          <w:sz w:val="24"/>
          <w:szCs w:val="24"/>
          <w:lang w:val="en-US"/>
        </w:rPr>
        <w:t>Rambabu</w:t>
      </w:r>
      <w:proofErr w:type="spellEnd"/>
      <w:r w:rsidRPr="00913358">
        <w:rPr>
          <w:rFonts w:cs="Times New Roman"/>
          <w:sz w:val="24"/>
          <w:szCs w:val="24"/>
          <w:lang w:val="en-US"/>
        </w:rPr>
        <w:t xml:space="preserve"> K.M., Rao S.H. (2008) Electroporation of Adult Zebrafish. In: Li S. (</w:t>
      </w:r>
      <w:proofErr w:type="spellStart"/>
      <w:proofErr w:type="gramStart"/>
      <w:r w:rsidRPr="00913358">
        <w:rPr>
          <w:rFonts w:cs="Times New Roman"/>
          <w:sz w:val="24"/>
          <w:szCs w:val="24"/>
          <w:lang w:val="en-US"/>
        </w:rPr>
        <w:t>eds</w:t>
      </w:r>
      <w:proofErr w:type="spellEnd"/>
      <w:proofErr w:type="gramEnd"/>
      <w:r w:rsidRPr="00913358">
        <w:rPr>
          <w:rFonts w:cs="Times New Roman"/>
          <w:sz w:val="24"/>
          <w:szCs w:val="24"/>
          <w:lang w:val="en-US"/>
        </w:rPr>
        <w:t xml:space="preserve">) Electroporation Protocols. Methods in Molecular Biology™, </w:t>
      </w:r>
      <w:proofErr w:type="spellStart"/>
      <w:r w:rsidRPr="00913358">
        <w:rPr>
          <w:rFonts w:cs="Times New Roman"/>
          <w:sz w:val="24"/>
          <w:szCs w:val="24"/>
          <w:lang w:val="en-US"/>
        </w:rPr>
        <w:t>vol</w:t>
      </w:r>
      <w:proofErr w:type="spellEnd"/>
      <w:r w:rsidRPr="00913358">
        <w:rPr>
          <w:rFonts w:cs="Times New Roman"/>
          <w:sz w:val="24"/>
          <w:szCs w:val="24"/>
          <w:lang w:val="en-US"/>
        </w:rPr>
        <w:t xml:space="preserve"> 423. Humana Press</w:t>
      </w:r>
    </w:p>
    <w:p w14:paraId="7B407985" w14:textId="21699517" w:rsidR="00B1557C" w:rsidRPr="00913358" w:rsidRDefault="00B1557C" w:rsidP="002F2685">
      <w:pPr>
        <w:rPr>
          <w:rFonts w:cs="Times New Roman"/>
          <w:sz w:val="24"/>
          <w:szCs w:val="24"/>
          <w:lang w:val="en-US"/>
        </w:rPr>
      </w:pPr>
      <w:proofErr w:type="spellStart"/>
      <w:r w:rsidRPr="00913358">
        <w:rPr>
          <w:rFonts w:cs="Times New Roman"/>
          <w:sz w:val="24"/>
          <w:szCs w:val="24"/>
          <w:lang w:val="en-US"/>
        </w:rPr>
        <w:t>Rappuoli</w:t>
      </w:r>
      <w:proofErr w:type="spellEnd"/>
      <w:r w:rsidRPr="00913358">
        <w:rPr>
          <w:rFonts w:cs="Times New Roman"/>
          <w:sz w:val="24"/>
          <w:szCs w:val="24"/>
          <w:lang w:val="en-US"/>
        </w:rPr>
        <w:t xml:space="preserve"> R. and </w:t>
      </w:r>
      <w:proofErr w:type="spellStart"/>
      <w:r w:rsidRPr="00913358">
        <w:rPr>
          <w:rFonts w:cs="Times New Roman"/>
          <w:sz w:val="24"/>
          <w:szCs w:val="24"/>
          <w:lang w:val="en-US"/>
        </w:rPr>
        <w:t>Aderem</w:t>
      </w:r>
      <w:proofErr w:type="spellEnd"/>
      <w:r w:rsidRPr="00913358">
        <w:rPr>
          <w:rFonts w:cs="Times New Roman"/>
          <w:sz w:val="24"/>
          <w:szCs w:val="24"/>
          <w:lang w:val="en-US"/>
        </w:rPr>
        <w:t xml:space="preserve"> A. (2011) A 2020 vision for vaccines against HIV, tuberculosis and malaria. Nature 473, 463-469.</w:t>
      </w:r>
    </w:p>
    <w:p w14:paraId="6A895571" w14:textId="45496746" w:rsidR="00765574" w:rsidRPr="00913358" w:rsidRDefault="00765574" w:rsidP="002F2685">
      <w:pPr>
        <w:rPr>
          <w:rFonts w:cs="Times New Roman"/>
          <w:sz w:val="24"/>
          <w:szCs w:val="24"/>
          <w:lang w:val="en-US"/>
        </w:rPr>
      </w:pPr>
      <w:r w:rsidRPr="00913358">
        <w:rPr>
          <w:sz w:val="24"/>
          <w:szCs w:val="24"/>
          <w:lang w:val="en-US"/>
        </w:rPr>
        <w:t xml:space="preserve">Tang, D.C., </w:t>
      </w:r>
      <w:proofErr w:type="spellStart"/>
      <w:r w:rsidRPr="00913358">
        <w:rPr>
          <w:sz w:val="24"/>
          <w:szCs w:val="24"/>
          <w:lang w:val="en-US"/>
        </w:rPr>
        <w:t>DeVit</w:t>
      </w:r>
      <w:proofErr w:type="spellEnd"/>
      <w:r w:rsidRPr="00913358">
        <w:rPr>
          <w:sz w:val="24"/>
          <w:szCs w:val="24"/>
          <w:lang w:val="en-US"/>
        </w:rPr>
        <w:t xml:space="preserve">, M. &amp; Johnston, S.A. </w:t>
      </w:r>
      <w:r w:rsidR="00913358" w:rsidRPr="00913358">
        <w:rPr>
          <w:sz w:val="24"/>
          <w:szCs w:val="24"/>
          <w:lang w:val="en-US"/>
        </w:rPr>
        <w:t xml:space="preserve">(1992) </w:t>
      </w:r>
      <w:r w:rsidRPr="00913358">
        <w:rPr>
          <w:sz w:val="24"/>
          <w:szCs w:val="24"/>
          <w:lang w:val="en-US"/>
        </w:rPr>
        <w:t xml:space="preserve">Genetic immunization is a simple method for eliciting an immune response. </w:t>
      </w:r>
      <w:r w:rsidRPr="00913358">
        <w:rPr>
          <w:i/>
          <w:sz w:val="24"/>
          <w:szCs w:val="24"/>
          <w:lang w:val="en-US"/>
        </w:rPr>
        <w:t>Nature</w:t>
      </w:r>
      <w:r w:rsidRPr="00913358">
        <w:rPr>
          <w:sz w:val="24"/>
          <w:szCs w:val="24"/>
          <w:lang w:val="en-US"/>
        </w:rPr>
        <w:t xml:space="preserve">. </w:t>
      </w:r>
      <w:proofErr w:type="gramStart"/>
      <w:r w:rsidRPr="00913358">
        <w:rPr>
          <w:b/>
          <w:sz w:val="24"/>
          <w:szCs w:val="24"/>
          <w:lang w:val="en-US"/>
        </w:rPr>
        <w:t>356</w:t>
      </w:r>
      <w:proofErr w:type="gramEnd"/>
      <w:r w:rsidR="00913358" w:rsidRPr="00913358">
        <w:rPr>
          <w:sz w:val="24"/>
          <w:szCs w:val="24"/>
          <w:lang w:val="en-US"/>
        </w:rPr>
        <w:t xml:space="preserve"> (6365), 152-154</w:t>
      </w:r>
      <w:r w:rsidRPr="00913358">
        <w:rPr>
          <w:sz w:val="24"/>
          <w:szCs w:val="24"/>
          <w:lang w:val="en-US"/>
        </w:rPr>
        <w:t>.</w:t>
      </w:r>
    </w:p>
    <w:p w14:paraId="7382D342" w14:textId="77777777" w:rsidR="003336E9" w:rsidRPr="00913358" w:rsidRDefault="003336E9" w:rsidP="002F2685">
      <w:pPr>
        <w:rPr>
          <w:rFonts w:cs="Times New Roman"/>
          <w:sz w:val="24"/>
          <w:szCs w:val="24"/>
          <w:lang w:val="en-US"/>
        </w:rPr>
      </w:pPr>
      <w:proofErr w:type="spellStart"/>
      <w:r w:rsidRPr="00913358">
        <w:rPr>
          <w:rFonts w:cs="Times New Roman"/>
          <w:sz w:val="24"/>
          <w:szCs w:val="24"/>
          <w:lang w:val="en-US"/>
        </w:rPr>
        <w:t>Tregoning</w:t>
      </w:r>
      <w:proofErr w:type="spellEnd"/>
      <w:r w:rsidRPr="00913358">
        <w:rPr>
          <w:rFonts w:cs="Times New Roman"/>
          <w:sz w:val="24"/>
          <w:szCs w:val="24"/>
          <w:lang w:val="en-US"/>
        </w:rPr>
        <w:t xml:space="preserve"> J.S. &amp; Kinnear E. (2014) Using Plasmids as DNA Vaccines for Infectious Diseases.</w:t>
      </w:r>
      <w:r w:rsidRPr="00913358">
        <w:rPr>
          <w:rFonts w:cs="Times New Roman"/>
          <w:i/>
          <w:iCs/>
          <w:sz w:val="24"/>
          <w:szCs w:val="24"/>
          <w:lang w:val="en-US"/>
        </w:rPr>
        <w:t xml:space="preserve"> </w:t>
      </w:r>
      <w:proofErr w:type="spellStart"/>
      <w:r w:rsidRPr="00913358">
        <w:rPr>
          <w:rFonts w:cs="Times New Roman"/>
          <w:i/>
          <w:iCs/>
          <w:sz w:val="24"/>
          <w:szCs w:val="24"/>
          <w:lang w:val="en-US"/>
        </w:rPr>
        <w:t>Microbiol.Spectr</w:t>
      </w:r>
      <w:proofErr w:type="spellEnd"/>
      <w:r w:rsidRPr="00913358">
        <w:rPr>
          <w:rFonts w:cs="Times New Roman"/>
          <w:i/>
          <w:iCs/>
          <w:sz w:val="24"/>
          <w:szCs w:val="24"/>
          <w:lang w:val="en-US"/>
        </w:rPr>
        <w:t>.</w:t>
      </w:r>
      <w:r w:rsidRPr="00913358">
        <w:rPr>
          <w:rFonts w:cs="Times New Roman"/>
          <w:b/>
          <w:bCs/>
          <w:sz w:val="24"/>
          <w:szCs w:val="24"/>
          <w:lang w:val="en-US"/>
        </w:rPr>
        <w:t xml:space="preserve"> </w:t>
      </w:r>
      <w:r w:rsidRPr="00913358">
        <w:rPr>
          <w:rFonts w:cs="Times New Roman"/>
          <w:bCs/>
          <w:sz w:val="24"/>
          <w:szCs w:val="24"/>
          <w:lang w:val="en-US"/>
        </w:rPr>
        <w:t>2</w:t>
      </w:r>
      <w:r w:rsidRPr="00913358">
        <w:rPr>
          <w:rFonts w:cs="Times New Roman"/>
          <w:sz w:val="24"/>
          <w:szCs w:val="24"/>
          <w:lang w:val="en-US"/>
        </w:rPr>
        <w:t xml:space="preserve"> (6), 10.1128/microbiolspec.PLAS-0028-2014, doi:10.1128/microbiolspec.PLAS-0028-2014 [</w:t>
      </w:r>
      <w:proofErr w:type="spellStart"/>
      <w:r w:rsidRPr="00913358">
        <w:rPr>
          <w:rFonts w:cs="Times New Roman"/>
          <w:sz w:val="24"/>
          <w:szCs w:val="24"/>
          <w:lang w:val="en-US"/>
        </w:rPr>
        <w:t>doi</w:t>
      </w:r>
      <w:proofErr w:type="spellEnd"/>
      <w:r w:rsidRPr="00913358">
        <w:rPr>
          <w:rFonts w:cs="Times New Roman"/>
          <w:sz w:val="24"/>
          <w:szCs w:val="24"/>
          <w:lang w:val="en-US"/>
        </w:rPr>
        <w:t>].</w:t>
      </w:r>
    </w:p>
    <w:p w14:paraId="7CEF7333" w14:textId="77777777" w:rsidR="006A19CB" w:rsidRPr="00913358" w:rsidRDefault="006A19CB" w:rsidP="002F2685">
      <w:pPr>
        <w:rPr>
          <w:rFonts w:cs="Times New Roman"/>
          <w:sz w:val="24"/>
          <w:szCs w:val="24"/>
          <w:lang w:val="en-US"/>
        </w:rPr>
      </w:pPr>
      <w:proofErr w:type="spellStart"/>
      <w:r w:rsidRPr="00913358">
        <w:rPr>
          <w:rFonts w:cs="Times New Roman"/>
          <w:sz w:val="24"/>
          <w:szCs w:val="24"/>
          <w:lang w:val="en-US"/>
        </w:rPr>
        <w:lastRenderedPageBreak/>
        <w:t>Utke</w:t>
      </w:r>
      <w:proofErr w:type="spellEnd"/>
      <w:r w:rsidRPr="00913358">
        <w:rPr>
          <w:rFonts w:cs="Times New Roman"/>
          <w:sz w:val="24"/>
          <w:szCs w:val="24"/>
          <w:lang w:val="en-US"/>
        </w:rPr>
        <w:t xml:space="preserve"> K. et al. (2007) Cell-mediated immune responses in rainbow trout after DNA immunization against the viral hemorrhagic septicemia virus. Developmental and Comparative Immunology 32, 239-252. </w:t>
      </w:r>
    </w:p>
    <w:p w14:paraId="09235ED8" w14:textId="77777777" w:rsidR="002F2685" w:rsidRPr="00913358" w:rsidRDefault="002F2685" w:rsidP="002F2685">
      <w:pPr>
        <w:rPr>
          <w:rFonts w:cs="Times New Roman"/>
          <w:sz w:val="24"/>
          <w:szCs w:val="24"/>
          <w:lang w:val="en-US"/>
        </w:rPr>
      </w:pPr>
    </w:p>
    <w:sectPr w:rsidR="002F2685" w:rsidRPr="00913358">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E28E24" w14:textId="77777777" w:rsidR="00065915" w:rsidRDefault="00065915" w:rsidP="003336E9">
      <w:pPr>
        <w:spacing w:after="0" w:line="240" w:lineRule="auto"/>
      </w:pPr>
      <w:r>
        <w:separator/>
      </w:r>
    </w:p>
  </w:endnote>
  <w:endnote w:type="continuationSeparator" w:id="0">
    <w:p w14:paraId="74AAA24E" w14:textId="77777777" w:rsidR="00065915" w:rsidRDefault="00065915" w:rsidP="0033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736931"/>
      <w:docPartObj>
        <w:docPartGallery w:val="Page Numbers (Bottom of Page)"/>
        <w:docPartUnique/>
      </w:docPartObj>
    </w:sdtPr>
    <w:sdtEndPr>
      <w:rPr>
        <w:noProof/>
      </w:rPr>
    </w:sdtEndPr>
    <w:sdtContent>
      <w:p w14:paraId="694B2CDD" w14:textId="7C784F59" w:rsidR="003336E9" w:rsidRDefault="003336E9">
        <w:pPr>
          <w:pStyle w:val="Footer"/>
          <w:jc w:val="center"/>
        </w:pPr>
        <w:r>
          <w:fldChar w:fldCharType="begin"/>
        </w:r>
        <w:r>
          <w:instrText xml:space="preserve"> PAGE   \* MERGEFORMAT </w:instrText>
        </w:r>
        <w:r>
          <w:fldChar w:fldCharType="separate"/>
        </w:r>
        <w:r w:rsidR="00BF28F8">
          <w:rPr>
            <w:noProof/>
          </w:rPr>
          <w:t>10</w:t>
        </w:r>
        <w:r>
          <w:rPr>
            <w:noProof/>
          </w:rPr>
          <w:fldChar w:fldCharType="end"/>
        </w:r>
      </w:p>
    </w:sdtContent>
  </w:sdt>
  <w:p w14:paraId="04050B6E" w14:textId="77777777" w:rsidR="003336E9" w:rsidRDefault="00333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7A220" w14:textId="77777777" w:rsidR="00065915" w:rsidRDefault="00065915" w:rsidP="003336E9">
      <w:pPr>
        <w:spacing w:after="0" w:line="240" w:lineRule="auto"/>
      </w:pPr>
      <w:r>
        <w:separator/>
      </w:r>
    </w:p>
  </w:footnote>
  <w:footnote w:type="continuationSeparator" w:id="0">
    <w:p w14:paraId="233ECD11" w14:textId="77777777" w:rsidR="00065915" w:rsidRDefault="00065915" w:rsidP="00333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F3163"/>
    <w:multiLevelType w:val="hybridMultilevel"/>
    <w:tmpl w:val="A4BEAD8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9F92A88"/>
    <w:multiLevelType w:val="hybridMultilevel"/>
    <w:tmpl w:val="C9625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2D31341"/>
    <w:multiLevelType w:val="multilevel"/>
    <w:tmpl w:val="4B6A90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B735C45"/>
    <w:multiLevelType w:val="hybridMultilevel"/>
    <w:tmpl w:val="24064B72"/>
    <w:lvl w:ilvl="0" w:tplc="DAB4D658">
      <w:start w:val="1"/>
      <w:numFmt w:val="decimal"/>
      <w:lvlText w:val="%1."/>
      <w:lvlJc w:val="left"/>
      <w:pPr>
        <w:ind w:left="720" w:hanging="360"/>
      </w:pPr>
      <w:rPr>
        <w:rFonts w:hint="default"/>
        <w:color w:val="2E74B5" w:themeColor="accent1" w:themeShade="BF"/>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F6C4993"/>
    <w:multiLevelType w:val="hybridMultilevel"/>
    <w:tmpl w:val="C122D5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558F1CE7"/>
    <w:multiLevelType w:val="hybridMultilevel"/>
    <w:tmpl w:val="4544A69E"/>
    <w:lvl w:ilvl="0" w:tplc="D74E70DC">
      <w:start w:val="1"/>
      <w:numFmt w:val="decimal"/>
      <w:lvlText w:val="%1."/>
      <w:lvlJc w:val="left"/>
      <w:pPr>
        <w:ind w:left="720" w:hanging="360"/>
      </w:pPr>
      <w:rPr>
        <w:rFonts w:hint="default"/>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3E04DC6"/>
    <w:multiLevelType w:val="hybridMultilevel"/>
    <w:tmpl w:val="52329B3A"/>
    <w:lvl w:ilvl="0" w:tplc="DBC6C6CE">
      <w:start w:val="1"/>
      <w:numFmt w:val="decimal"/>
      <w:lvlText w:val="%1."/>
      <w:lvlJc w:val="left"/>
      <w:pPr>
        <w:ind w:left="720" w:hanging="360"/>
      </w:pPr>
      <w:rPr>
        <w:rFonts w:hint="default"/>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6B752C8D"/>
    <w:multiLevelType w:val="hybridMultilevel"/>
    <w:tmpl w:val="7E54C606"/>
    <w:lvl w:ilvl="0" w:tplc="A3206F34">
      <w:start w:val="1"/>
      <w:numFmt w:val="decimal"/>
      <w:lvlText w:val="%1."/>
      <w:lvlJc w:val="left"/>
      <w:pPr>
        <w:ind w:left="720" w:hanging="360"/>
      </w:pPr>
      <w:rPr>
        <w:rFonts w:hint="default"/>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71174D43"/>
    <w:multiLevelType w:val="hybridMultilevel"/>
    <w:tmpl w:val="740211B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711F0DE0"/>
    <w:multiLevelType w:val="hybridMultilevel"/>
    <w:tmpl w:val="25520AEC"/>
    <w:lvl w:ilvl="0" w:tplc="49B06012">
      <w:start w:val="1"/>
      <w:numFmt w:val="decimal"/>
      <w:lvlText w:val="%1."/>
      <w:lvlJc w:val="left"/>
      <w:pPr>
        <w:ind w:left="644" w:hanging="360"/>
      </w:pPr>
      <w:rPr>
        <w:rFonts w:hint="default"/>
        <w:color w:val="2E74B5" w:themeColor="accent1" w:themeShade="BF"/>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75B913F2"/>
    <w:multiLevelType w:val="hybridMultilevel"/>
    <w:tmpl w:val="65DE5CEA"/>
    <w:lvl w:ilvl="0" w:tplc="59022F20">
      <w:start w:val="1"/>
      <w:numFmt w:val="decimal"/>
      <w:lvlText w:val="%1."/>
      <w:lvlJc w:val="left"/>
      <w:pPr>
        <w:ind w:left="720" w:hanging="360"/>
      </w:pPr>
      <w:rPr>
        <w:rFonts w:hint="default"/>
        <w:color w:val="5B9BD5" w:themeColor="accent1"/>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10"/>
  </w:num>
  <w:num w:numId="6">
    <w:abstractNumId w:val="3"/>
  </w:num>
  <w:num w:numId="7">
    <w:abstractNumId w:val="6"/>
  </w:num>
  <w:num w:numId="8">
    <w:abstractNumId w:val="2"/>
  </w:num>
  <w:num w:numId="9">
    <w:abstractNumId w:val="4"/>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4CE"/>
    <w:rsid w:val="000237A9"/>
    <w:rsid w:val="00025713"/>
    <w:rsid w:val="00043E54"/>
    <w:rsid w:val="00046855"/>
    <w:rsid w:val="0005493E"/>
    <w:rsid w:val="000549FE"/>
    <w:rsid w:val="00061D35"/>
    <w:rsid w:val="00065915"/>
    <w:rsid w:val="00074B99"/>
    <w:rsid w:val="000804CE"/>
    <w:rsid w:val="000853F6"/>
    <w:rsid w:val="000876FA"/>
    <w:rsid w:val="000A0385"/>
    <w:rsid w:val="000A7D81"/>
    <w:rsid w:val="000C33F0"/>
    <w:rsid w:val="000D4E41"/>
    <w:rsid w:val="000E31DC"/>
    <w:rsid w:val="000F4229"/>
    <w:rsid w:val="000F4A09"/>
    <w:rsid w:val="00103BDF"/>
    <w:rsid w:val="001041F2"/>
    <w:rsid w:val="00105AC3"/>
    <w:rsid w:val="0012664D"/>
    <w:rsid w:val="001362B1"/>
    <w:rsid w:val="00144F87"/>
    <w:rsid w:val="00146336"/>
    <w:rsid w:val="00151F79"/>
    <w:rsid w:val="00154145"/>
    <w:rsid w:val="0016614C"/>
    <w:rsid w:val="0017561B"/>
    <w:rsid w:val="00183992"/>
    <w:rsid w:val="00190C8F"/>
    <w:rsid w:val="0019224C"/>
    <w:rsid w:val="00197173"/>
    <w:rsid w:val="001A0DE6"/>
    <w:rsid w:val="001A5F2B"/>
    <w:rsid w:val="001A672A"/>
    <w:rsid w:val="001B7D67"/>
    <w:rsid w:val="001C34EE"/>
    <w:rsid w:val="001C3EF1"/>
    <w:rsid w:val="001D2391"/>
    <w:rsid w:val="001D38CE"/>
    <w:rsid w:val="001D4442"/>
    <w:rsid w:val="001E4A82"/>
    <w:rsid w:val="00203467"/>
    <w:rsid w:val="00204953"/>
    <w:rsid w:val="002140E9"/>
    <w:rsid w:val="00222B46"/>
    <w:rsid w:val="0023382E"/>
    <w:rsid w:val="0024058F"/>
    <w:rsid w:val="00240631"/>
    <w:rsid w:val="00262CA3"/>
    <w:rsid w:val="00280A24"/>
    <w:rsid w:val="00297BE7"/>
    <w:rsid w:val="002A62AF"/>
    <w:rsid w:val="002B5C23"/>
    <w:rsid w:val="002B6CC5"/>
    <w:rsid w:val="002D1D30"/>
    <w:rsid w:val="002E54EB"/>
    <w:rsid w:val="002F10C8"/>
    <w:rsid w:val="002F2685"/>
    <w:rsid w:val="00321826"/>
    <w:rsid w:val="0032369B"/>
    <w:rsid w:val="00332C61"/>
    <w:rsid w:val="003336E9"/>
    <w:rsid w:val="00334864"/>
    <w:rsid w:val="003560F9"/>
    <w:rsid w:val="003570F9"/>
    <w:rsid w:val="0035753A"/>
    <w:rsid w:val="00364262"/>
    <w:rsid w:val="0037067C"/>
    <w:rsid w:val="00384264"/>
    <w:rsid w:val="00392DE9"/>
    <w:rsid w:val="00393E6F"/>
    <w:rsid w:val="003A689E"/>
    <w:rsid w:val="003B45EB"/>
    <w:rsid w:val="003B4810"/>
    <w:rsid w:val="003E2A79"/>
    <w:rsid w:val="003E428C"/>
    <w:rsid w:val="003F02E0"/>
    <w:rsid w:val="003F0BFC"/>
    <w:rsid w:val="003F6B0B"/>
    <w:rsid w:val="004047DB"/>
    <w:rsid w:val="0041337B"/>
    <w:rsid w:val="004177CD"/>
    <w:rsid w:val="00430E1E"/>
    <w:rsid w:val="004327F4"/>
    <w:rsid w:val="00436778"/>
    <w:rsid w:val="004371B5"/>
    <w:rsid w:val="00443577"/>
    <w:rsid w:val="004466BD"/>
    <w:rsid w:val="00450A3A"/>
    <w:rsid w:val="00452603"/>
    <w:rsid w:val="00464B38"/>
    <w:rsid w:val="004802C4"/>
    <w:rsid w:val="004829DA"/>
    <w:rsid w:val="004B11F8"/>
    <w:rsid w:val="004B747B"/>
    <w:rsid w:val="004D3C6A"/>
    <w:rsid w:val="004D3D8C"/>
    <w:rsid w:val="004E1C4B"/>
    <w:rsid w:val="004E2EA0"/>
    <w:rsid w:val="004E67EE"/>
    <w:rsid w:val="00504DD3"/>
    <w:rsid w:val="005051ED"/>
    <w:rsid w:val="00521A7C"/>
    <w:rsid w:val="005265E9"/>
    <w:rsid w:val="00526F76"/>
    <w:rsid w:val="005513D2"/>
    <w:rsid w:val="005524A2"/>
    <w:rsid w:val="00561793"/>
    <w:rsid w:val="005709D5"/>
    <w:rsid w:val="00570A79"/>
    <w:rsid w:val="005734F7"/>
    <w:rsid w:val="0057628E"/>
    <w:rsid w:val="0058117B"/>
    <w:rsid w:val="00582D02"/>
    <w:rsid w:val="005A2306"/>
    <w:rsid w:val="005C6AFF"/>
    <w:rsid w:val="005D1C64"/>
    <w:rsid w:val="005D5ACC"/>
    <w:rsid w:val="005E19DA"/>
    <w:rsid w:val="005F17F3"/>
    <w:rsid w:val="00606CBE"/>
    <w:rsid w:val="00606DB1"/>
    <w:rsid w:val="0061146D"/>
    <w:rsid w:val="00617DAE"/>
    <w:rsid w:val="00625ADB"/>
    <w:rsid w:val="006330F9"/>
    <w:rsid w:val="00637622"/>
    <w:rsid w:val="00642CC2"/>
    <w:rsid w:val="00657F14"/>
    <w:rsid w:val="00663711"/>
    <w:rsid w:val="00673132"/>
    <w:rsid w:val="00675CF4"/>
    <w:rsid w:val="00682CDD"/>
    <w:rsid w:val="00697B43"/>
    <w:rsid w:val="006A19CB"/>
    <w:rsid w:val="006C243C"/>
    <w:rsid w:val="006C34A6"/>
    <w:rsid w:val="006E334B"/>
    <w:rsid w:val="007109CB"/>
    <w:rsid w:val="007216D2"/>
    <w:rsid w:val="00722509"/>
    <w:rsid w:val="0073227B"/>
    <w:rsid w:val="00745BA4"/>
    <w:rsid w:val="00746852"/>
    <w:rsid w:val="00751429"/>
    <w:rsid w:val="0075371D"/>
    <w:rsid w:val="00755AAF"/>
    <w:rsid w:val="007634BF"/>
    <w:rsid w:val="00764B4F"/>
    <w:rsid w:val="00765574"/>
    <w:rsid w:val="00767EBD"/>
    <w:rsid w:val="00780C99"/>
    <w:rsid w:val="00782593"/>
    <w:rsid w:val="007958B8"/>
    <w:rsid w:val="007A4118"/>
    <w:rsid w:val="007B6F65"/>
    <w:rsid w:val="007B715E"/>
    <w:rsid w:val="007C1E35"/>
    <w:rsid w:val="007C525B"/>
    <w:rsid w:val="007E50FD"/>
    <w:rsid w:val="007E74A0"/>
    <w:rsid w:val="007F6CBD"/>
    <w:rsid w:val="008018F4"/>
    <w:rsid w:val="00803F38"/>
    <w:rsid w:val="00815E85"/>
    <w:rsid w:val="00824EB9"/>
    <w:rsid w:val="008363F9"/>
    <w:rsid w:val="00853D11"/>
    <w:rsid w:val="008660B6"/>
    <w:rsid w:val="00867D04"/>
    <w:rsid w:val="00874C88"/>
    <w:rsid w:val="008774D4"/>
    <w:rsid w:val="00880A61"/>
    <w:rsid w:val="0088523B"/>
    <w:rsid w:val="00895BA4"/>
    <w:rsid w:val="008A32B1"/>
    <w:rsid w:val="008A6114"/>
    <w:rsid w:val="008B038E"/>
    <w:rsid w:val="008C5D1F"/>
    <w:rsid w:val="008E0BE9"/>
    <w:rsid w:val="008E35C9"/>
    <w:rsid w:val="008F095B"/>
    <w:rsid w:val="00901FEB"/>
    <w:rsid w:val="00913358"/>
    <w:rsid w:val="00937A40"/>
    <w:rsid w:val="00940B6C"/>
    <w:rsid w:val="0094370D"/>
    <w:rsid w:val="00946F49"/>
    <w:rsid w:val="009516BD"/>
    <w:rsid w:val="00954CBB"/>
    <w:rsid w:val="00967F4C"/>
    <w:rsid w:val="00990A9E"/>
    <w:rsid w:val="009A6A92"/>
    <w:rsid w:val="009A7E2A"/>
    <w:rsid w:val="009B6A00"/>
    <w:rsid w:val="009B7880"/>
    <w:rsid w:val="009E222C"/>
    <w:rsid w:val="009E46F3"/>
    <w:rsid w:val="009F2336"/>
    <w:rsid w:val="009F2BBE"/>
    <w:rsid w:val="00A12145"/>
    <w:rsid w:val="00A32869"/>
    <w:rsid w:val="00A41A82"/>
    <w:rsid w:val="00A53CF6"/>
    <w:rsid w:val="00A70EA1"/>
    <w:rsid w:val="00A81449"/>
    <w:rsid w:val="00A906E6"/>
    <w:rsid w:val="00A918A1"/>
    <w:rsid w:val="00A92E76"/>
    <w:rsid w:val="00A953C5"/>
    <w:rsid w:val="00AA1DD6"/>
    <w:rsid w:val="00AA49BE"/>
    <w:rsid w:val="00AB640E"/>
    <w:rsid w:val="00AC67A6"/>
    <w:rsid w:val="00AE043C"/>
    <w:rsid w:val="00AE0989"/>
    <w:rsid w:val="00AE4567"/>
    <w:rsid w:val="00B114AA"/>
    <w:rsid w:val="00B1557C"/>
    <w:rsid w:val="00B21674"/>
    <w:rsid w:val="00B451CE"/>
    <w:rsid w:val="00B52D3C"/>
    <w:rsid w:val="00B567CB"/>
    <w:rsid w:val="00B779FF"/>
    <w:rsid w:val="00B8355E"/>
    <w:rsid w:val="00B83E30"/>
    <w:rsid w:val="00BA18C2"/>
    <w:rsid w:val="00BB24EC"/>
    <w:rsid w:val="00BB5A59"/>
    <w:rsid w:val="00BC1ADF"/>
    <w:rsid w:val="00BC7862"/>
    <w:rsid w:val="00BE16BB"/>
    <w:rsid w:val="00BE24E8"/>
    <w:rsid w:val="00BE6E50"/>
    <w:rsid w:val="00BF28F8"/>
    <w:rsid w:val="00BF3C58"/>
    <w:rsid w:val="00C01A45"/>
    <w:rsid w:val="00C06FB5"/>
    <w:rsid w:val="00C3009E"/>
    <w:rsid w:val="00C56652"/>
    <w:rsid w:val="00C66676"/>
    <w:rsid w:val="00CA5EA8"/>
    <w:rsid w:val="00CB0B6B"/>
    <w:rsid w:val="00CB4933"/>
    <w:rsid w:val="00CD0B25"/>
    <w:rsid w:val="00CD31E5"/>
    <w:rsid w:val="00CD5A67"/>
    <w:rsid w:val="00CD6A5B"/>
    <w:rsid w:val="00CF079C"/>
    <w:rsid w:val="00D02973"/>
    <w:rsid w:val="00D11E85"/>
    <w:rsid w:val="00D20D9E"/>
    <w:rsid w:val="00D24189"/>
    <w:rsid w:val="00D3662A"/>
    <w:rsid w:val="00D41ACE"/>
    <w:rsid w:val="00D42652"/>
    <w:rsid w:val="00D55967"/>
    <w:rsid w:val="00D614EC"/>
    <w:rsid w:val="00DB026D"/>
    <w:rsid w:val="00DD004E"/>
    <w:rsid w:val="00DD0B83"/>
    <w:rsid w:val="00DD32B2"/>
    <w:rsid w:val="00DD3DC0"/>
    <w:rsid w:val="00DF1599"/>
    <w:rsid w:val="00DF4148"/>
    <w:rsid w:val="00DF4A67"/>
    <w:rsid w:val="00DF59E6"/>
    <w:rsid w:val="00DF7F0B"/>
    <w:rsid w:val="00E07AD0"/>
    <w:rsid w:val="00E11ADD"/>
    <w:rsid w:val="00E17443"/>
    <w:rsid w:val="00E3185F"/>
    <w:rsid w:val="00E44717"/>
    <w:rsid w:val="00E45600"/>
    <w:rsid w:val="00E56D1F"/>
    <w:rsid w:val="00E771B7"/>
    <w:rsid w:val="00E822D7"/>
    <w:rsid w:val="00EA53F9"/>
    <w:rsid w:val="00EA6FB9"/>
    <w:rsid w:val="00EC3D7E"/>
    <w:rsid w:val="00EC4595"/>
    <w:rsid w:val="00EC5888"/>
    <w:rsid w:val="00EC7C92"/>
    <w:rsid w:val="00ED131C"/>
    <w:rsid w:val="00ED4CCE"/>
    <w:rsid w:val="00ED5268"/>
    <w:rsid w:val="00EF49F1"/>
    <w:rsid w:val="00F03E0A"/>
    <w:rsid w:val="00F10844"/>
    <w:rsid w:val="00F21A27"/>
    <w:rsid w:val="00F2560B"/>
    <w:rsid w:val="00F35F18"/>
    <w:rsid w:val="00F372D6"/>
    <w:rsid w:val="00F45443"/>
    <w:rsid w:val="00F51510"/>
    <w:rsid w:val="00F54CFB"/>
    <w:rsid w:val="00F74546"/>
    <w:rsid w:val="00F81E0D"/>
    <w:rsid w:val="00F8562A"/>
    <w:rsid w:val="00F86DDB"/>
    <w:rsid w:val="00F90D2D"/>
    <w:rsid w:val="00F94A83"/>
    <w:rsid w:val="00FB772B"/>
    <w:rsid w:val="00FC7ECC"/>
    <w:rsid w:val="00FD6963"/>
    <w:rsid w:val="00FD7622"/>
    <w:rsid w:val="00FE02D1"/>
    <w:rsid w:val="00FE2010"/>
    <w:rsid w:val="00FE6B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2096"/>
  <w15:chartTrackingRefBased/>
  <w15:docId w15:val="{789A93A4-901F-4354-BA65-C4E91A67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CE"/>
    <w:pPr>
      <w:ind w:left="720"/>
      <w:contextualSpacing/>
    </w:pPr>
  </w:style>
  <w:style w:type="paragraph" w:styleId="Header">
    <w:name w:val="header"/>
    <w:basedOn w:val="Normal"/>
    <w:link w:val="HeaderChar"/>
    <w:uiPriority w:val="99"/>
    <w:unhideWhenUsed/>
    <w:rsid w:val="003336E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336E9"/>
  </w:style>
  <w:style w:type="paragraph" w:styleId="Footer">
    <w:name w:val="footer"/>
    <w:basedOn w:val="Normal"/>
    <w:link w:val="FooterChar"/>
    <w:uiPriority w:val="99"/>
    <w:unhideWhenUsed/>
    <w:rsid w:val="003336E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336E9"/>
  </w:style>
  <w:style w:type="character" w:styleId="CommentReference">
    <w:name w:val="annotation reference"/>
    <w:basedOn w:val="DefaultParagraphFont"/>
    <w:uiPriority w:val="99"/>
    <w:semiHidden/>
    <w:unhideWhenUsed/>
    <w:rsid w:val="00280A24"/>
    <w:rPr>
      <w:sz w:val="16"/>
      <w:szCs w:val="16"/>
    </w:rPr>
  </w:style>
  <w:style w:type="paragraph" w:styleId="CommentText">
    <w:name w:val="annotation text"/>
    <w:basedOn w:val="Normal"/>
    <w:link w:val="CommentTextChar"/>
    <w:uiPriority w:val="99"/>
    <w:semiHidden/>
    <w:unhideWhenUsed/>
    <w:rsid w:val="00280A24"/>
    <w:pPr>
      <w:spacing w:line="240" w:lineRule="auto"/>
    </w:pPr>
    <w:rPr>
      <w:sz w:val="20"/>
      <w:szCs w:val="20"/>
    </w:rPr>
  </w:style>
  <w:style w:type="character" w:customStyle="1" w:styleId="CommentTextChar">
    <w:name w:val="Comment Text Char"/>
    <w:basedOn w:val="DefaultParagraphFont"/>
    <w:link w:val="CommentText"/>
    <w:uiPriority w:val="99"/>
    <w:semiHidden/>
    <w:rsid w:val="00280A24"/>
    <w:rPr>
      <w:sz w:val="20"/>
      <w:szCs w:val="20"/>
    </w:rPr>
  </w:style>
  <w:style w:type="paragraph" w:styleId="CommentSubject">
    <w:name w:val="annotation subject"/>
    <w:basedOn w:val="CommentText"/>
    <w:next w:val="CommentText"/>
    <w:link w:val="CommentSubjectChar"/>
    <w:uiPriority w:val="99"/>
    <w:semiHidden/>
    <w:unhideWhenUsed/>
    <w:rsid w:val="00280A24"/>
    <w:rPr>
      <w:b/>
      <w:bCs/>
    </w:rPr>
  </w:style>
  <w:style w:type="character" w:customStyle="1" w:styleId="CommentSubjectChar">
    <w:name w:val="Comment Subject Char"/>
    <w:basedOn w:val="CommentTextChar"/>
    <w:link w:val="CommentSubject"/>
    <w:uiPriority w:val="99"/>
    <w:semiHidden/>
    <w:rsid w:val="00280A24"/>
    <w:rPr>
      <w:b/>
      <w:bCs/>
      <w:sz w:val="20"/>
      <w:szCs w:val="20"/>
    </w:rPr>
  </w:style>
  <w:style w:type="paragraph" w:styleId="BalloonText">
    <w:name w:val="Balloon Text"/>
    <w:basedOn w:val="Normal"/>
    <w:link w:val="BalloonTextChar"/>
    <w:uiPriority w:val="99"/>
    <w:semiHidden/>
    <w:unhideWhenUsed/>
    <w:rsid w:val="00280A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A24"/>
    <w:rPr>
      <w:rFonts w:ascii="Segoe UI" w:hAnsi="Segoe UI" w:cs="Segoe UI"/>
      <w:sz w:val="18"/>
      <w:szCs w:val="18"/>
    </w:rPr>
  </w:style>
  <w:style w:type="character" w:customStyle="1" w:styleId="article">
    <w:name w:val="article"/>
    <w:basedOn w:val="DefaultParagraphFont"/>
    <w:rsid w:val="00EC7C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38717-CE2C-400E-827A-3BC02350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3107</Words>
  <Characters>25167</Characters>
  <Application>Microsoft Office Word</Application>
  <DocSecurity>0</DocSecurity>
  <Lines>209</Lines>
  <Paragraphs>56</Paragraphs>
  <ScaleCrop>false</ScaleCrop>
  <HeadingPairs>
    <vt:vector size="2" baseType="variant">
      <vt:variant>
        <vt:lpstr>Title</vt:lpstr>
      </vt:variant>
      <vt:variant>
        <vt:i4>1</vt:i4>
      </vt:variant>
    </vt:vector>
  </HeadingPairs>
  <TitlesOfParts>
    <vt:vector size="1" baseType="lpstr">
      <vt:lpstr/>
    </vt:vector>
  </TitlesOfParts>
  <Company>Tampereen yliopisto - University of Tampere</Company>
  <LinksUpToDate>false</LinksUpToDate>
  <CharactersWithSpaces>28218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 Niskanen</dc:creator>
  <cp:keywords/>
  <dc:description/>
  <cp:lastModifiedBy>Mirja Niskanen</cp:lastModifiedBy>
  <cp:revision>3</cp:revision>
  <cp:lastPrinted>2018-07-12T09:14:00Z</cp:lastPrinted>
  <dcterms:created xsi:type="dcterms:W3CDTF">2018-07-12T10:53:00Z</dcterms:created>
  <dcterms:modified xsi:type="dcterms:W3CDTF">2018-07-13T06:13:00Z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4145</vt:lpwstr>
  </property>
  <property fmtid="{D5CDD505-2E9C-101B-9397-08002B2CF9AE}" pid="3" name="WnCSubscriberId">
    <vt:lpwstr>1484</vt:lpwstr>
  </property>
  <property fmtid="{D5CDD505-2E9C-101B-9397-08002B2CF9AE}" pid="4" name="WnCOutputStyleId">
    <vt:lpwstr>3799</vt:lpwstr>
  </property>
  <property fmtid="{D5CDD505-2E9C-101B-9397-08002B2CF9AE}" pid="5" name="RWProductId">
    <vt:lpwstr>WnC</vt:lpwstr>
  </property>
  <property fmtid="{D5CDD505-2E9C-101B-9397-08002B2CF9AE}" pid="6" name="WnC4Folder">
    <vt:lpwstr>Documents///Response to reviewers_130718</vt:lpwstr>
  </property>
</Properties>
</file>