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E0C283" w14:textId="77777777" w:rsidR="009844FE" w:rsidRDefault="009844FE" w:rsidP="007D0C11">
      <w:pPr>
        <w:spacing w:line="360" w:lineRule="auto"/>
        <w:jc w:val="both"/>
        <w:outlineLvl w:val="0"/>
        <w:rPr>
          <w:rFonts w:ascii="Arial" w:eastAsia="Times New Roman" w:hAnsi="Arial" w:cs="Arial"/>
          <w:b/>
          <w:color w:val="000000"/>
        </w:rPr>
      </w:pPr>
      <w:proofErr w:type="spellStart"/>
      <w:r>
        <w:rPr>
          <w:rFonts w:ascii="Arial" w:eastAsia="Times New Roman" w:hAnsi="Arial" w:cs="Arial"/>
          <w:b/>
          <w:color w:val="000000"/>
        </w:rPr>
        <w:t>JoVE</w:t>
      </w:r>
      <w:proofErr w:type="spellEnd"/>
      <w:r w:rsidRPr="003B721B">
        <w:rPr>
          <w:rFonts w:ascii="Arial" w:eastAsia="Times New Roman" w:hAnsi="Arial" w:cs="Arial"/>
          <w:b/>
          <w:color w:val="000000"/>
        </w:rPr>
        <w:t xml:space="preserve"> - </w:t>
      </w:r>
      <w:r w:rsidRPr="001F4950">
        <w:rPr>
          <w:rFonts w:ascii="Arial" w:eastAsia="Times New Roman" w:hAnsi="Arial" w:cs="Arial"/>
          <w:b/>
          <w:color w:val="000000"/>
        </w:rPr>
        <w:t>JoVE58437</w:t>
      </w:r>
    </w:p>
    <w:p w14:paraId="419310EE" w14:textId="77777777" w:rsidR="009844FE" w:rsidRDefault="009844FE" w:rsidP="007D0C11">
      <w:pPr>
        <w:spacing w:line="360" w:lineRule="auto"/>
        <w:jc w:val="both"/>
        <w:rPr>
          <w:rFonts w:ascii="Arial" w:eastAsia="Times New Roman" w:hAnsi="Arial" w:cs="Arial"/>
          <w:color w:val="000000"/>
        </w:rPr>
      </w:pPr>
      <w:r w:rsidRPr="001F4950">
        <w:rPr>
          <w:rFonts w:ascii="Arial" w:eastAsia="Times New Roman" w:hAnsi="Arial" w:cs="Arial"/>
          <w:b/>
          <w:color w:val="000000"/>
        </w:rPr>
        <w:t>Generation of human lung tissue slices for disease modeling</w:t>
      </w:r>
    </w:p>
    <w:p w14:paraId="41FD3F2C" w14:textId="77777777" w:rsidR="009844FE" w:rsidRDefault="009844FE" w:rsidP="007D0C11">
      <w:pPr>
        <w:spacing w:line="360" w:lineRule="auto"/>
        <w:jc w:val="both"/>
        <w:rPr>
          <w:rFonts w:ascii="Arial" w:eastAsia="Times New Roman" w:hAnsi="Arial" w:cs="Arial"/>
          <w:color w:val="000000"/>
        </w:rPr>
      </w:pPr>
    </w:p>
    <w:p w14:paraId="2B6D441E" w14:textId="77777777" w:rsidR="009844FE" w:rsidRDefault="009844FE" w:rsidP="007D0C11">
      <w:pPr>
        <w:spacing w:line="360" w:lineRule="auto"/>
        <w:jc w:val="both"/>
        <w:rPr>
          <w:rFonts w:ascii="Arial" w:eastAsia="Times New Roman" w:hAnsi="Arial" w:cs="Arial"/>
          <w:color w:val="000000"/>
        </w:rPr>
      </w:pPr>
    </w:p>
    <w:p w14:paraId="19DAF12B" w14:textId="77777777" w:rsidR="009844FE" w:rsidRPr="00FD5B9F" w:rsidRDefault="009844FE" w:rsidP="007D0C11">
      <w:pPr>
        <w:spacing w:line="360" w:lineRule="auto"/>
        <w:jc w:val="both"/>
        <w:rPr>
          <w:rFonts w:ascii="Arial" w:eastAsia="Times New Roman" w:hAnsi="Arial" w:cs="Arial"/>
          <w:color w:val="000000"/>
        </w:rPr>
      </w:pPr>
      <w:r w:rsidRPr="00EE2751">
        <w:rPr>
          <w:rFonts w:ascii="Arial" w:eastAsia="Times New Roman" w:hAnsi="Arial" w:cs="Arial"/>
          <w:color w:val="000000"/>
        </w:rPr>
        <w:t xml:space="preserve">Dear </w:t>
      </w:r>
      <w:r>
        <w:rPr>
          <w:rFonts w:ascii="Arial" w:eastAsia="Times New Roman" w:hAnsi="Arial" w:cs="Arial"/>
          <w:color w:val="000000"/>
        </w:rPr>
        <w:t>Dr. Bajaj</w:t>
      </w:r>
      <w:r w:rsidRPr="00EE2751">
        <w:rPr>
          <w:rFonts w:ascii="Arial" w:eastAsia="Times New Roman" w:hAnsi="Arial" w:cs="Arial"/>
          <w:color w:val="000000"/>
        </w:rPr>
        <w:t>,</w:t>
      </w:r>
    </w:p>
    <w:p w14:paraId="7F62AFEC" w14:textId="77777777" w:rsidR="009844FE" w:rsidRDefault="009844FE" w:rsidP="007D0C11">
      <w:pPr>
        <w:spacing w:line="360" w:lineRule="auto"/>
        <w:jc w:val="both"/>
        <w:rPr>
          <w:rFonts w:ascii="Arial" w:eastAsia="Times New Roman" w:hAnsi="Arial" w:cs="Arial"/>
          <w:color w:val="000000"/>
          <w:lang w:val="en-GB"/>
        </w:rPr>
      </w:pPr>
    </w:p>
    <w:p w14:paraId="0803DE82" w14:textId="42692549" w:rsidR="009844FE" w:rsidRPr="009260F1" w:rsidRDefault="009844FE" w:rsidP="007D0C11">
      <w:pPr>
        <w:spacing w:line="360" w:lineRule="auto"/>
        <w:jc w:val="both"/>
        <w:rPr>
          <w:rFonts w:ascii="Arial" w:eastAsia="Times New Roman" w:hAnsi="Arial" w:cs="Arial"/>
          <w:color w:val="000000"/>
          <w:lang w:val="en-GB"/>
        </w:rPr>
      </w:pPr>
      <w:r w:rsidRPr="009260F1">
        <w:rPr>
          <w:rFonts w:ascii="Arial" w:eastAsia="Times New Roman" w:hAnsi="Arial" w:cs="Arial"/>
          <w:color w:val="000000"/>
          <w:lang w:val="en-GB"/>
        </w:rPr>
        <w:t xml:space="preserve">Thank you very much for the expedite review of our submission </w:t>
      </w:r>
      <w:r w:rsidRPr="00F77158">
        <w:rPr>
          <w:rFonts w:ascii="Arial" w:eastAsia="Times New Roman" w:hAnsi="Arial" w:cs="Arial"/>
          <w:color w:val="000000" w:themeColor="text1"/>
        </w:rPr>
        <w:t xml:space="preserve">JoVE58437 </w:t>
      </w:r>
      <w:r w:rsidRPr="009260F1">
        <w:rPr>
          <w:rFonts w:ascii="Arial" w:eastAsia="Times New Roman" w:hAnsi="Arial" w:cs="Arial"/>
          <w:color w:val="000000"/>
        </w:rPr>
        <w:t>to the</w:t>
      </w:r>
      <w:r>
        <w:rPr>
          <w:rFonts w:ascii="Arial" w:eastAsia="Times New Roman" w:hAnsi="Arial" w:cs="Arial"/>
          <w:color w:val="000000"/>
        </w:rPr>
        <w:t xml:space="preserve"> Journal of Visualized Experiment (</w:t>
      </w:r>
      <w:proofErr w:type="spellStart"/>
      <w:r>
        <w:rPr>
          <w:rFonts w:ascii="Arial" w:eastAsia="Times New Roman" w:hAnsi="Arial" w:cs="Arial"/>
          <w:color w:val="000000"/>
        </w:rPr>
        <w:t>JoVE</w:t>
      </w:r>
      <w:proofErr w:type="spellEnd"/>
      <w:r>
        <w:rPr>
          <w:rFonts w:ascii="Arial" w:eastAsia="Times New Roman" w:hAnsi="Arial" w:cs="Arial"/>
          <w:color w:val="000000"/>
        </w:rPr>
        <w:t>)</w:t>
      </w:r>
      <w:r w:rsidRPr="009260F1">
        <w:rPr>
          <w:rFonts w:ascii="Arial" w:eastAsia="Times New Roman" w:hAnsi="Arial" w:cs="Arial"/>
          <w:color w:val="000000"/>
          <w:lang w:val="en-GB"/>
        </w:rPr>
        <w:t xml:space="preserve">. Attached, please find our revised manuscript entitled </w:t>
      </w:r>
      <w:r w:rsidRPr="009260F1">
        <w:rPr>
          <w:rFonts w:ascii="Arial" w:eastAsia="Times New Roman" w:hAnsi="Arial" w:cs="Arial"/>
          <w:color w:val="000000"/>
        </w:rPr>
        <w:t>“</w:t>
      </w:r>
      <w:r w:rsidRPr="00F77158">
        <w:rPr>
          <w:rFonts w:ascii="Arial" w:eastAsia="Times New Roman" w:hAnsi="Arial" w:cs="Arial"/>
          <w:color w:val="000000"/>
        </w:rPr>
        <w:t>Generation of human lung tissue slices for disease modeling</w:t>
      </w:r>
      <w:r w:rsidRPr="009260F1">
        <w:rPr>
          <w:rFonts w:ascii="Arial" w:eastAsia="Times New Roman" w:hAnsi="Arial" w:cs="Arial"/>
          <w:color w:val="000000"/>
        </w:rPr>
        <w:t>"</w:t>
      </w:r>
      <w:r>
        <w:rPr>
          <w:rFonts w:ascii="Arial" w:eastAsia="Times New Roman" w:hAnsi="Arial" w:cs="Arial"/>
          <w:color w:val="000000"/>
        </w:rPr>
        <w:t>.</w:t>
      </w:r>
      <w:r w:rsidRPr="009260F1">
        <w:rPr>
          <w:rFonts w:ascii="Arial" w:eastAsia="Times New Roman" w:hAnsi="Arial" w:cs="Arial"/>
          <w:color w:val="000000"/>
        </w:rPr>
        <w:t xml:space="preserve"> </w:t>
      </w:r>
      <w:bookmarkStart w:id="0" w:name="_GoBack"/>
      <w:r w:rsidR="001479BA">
        <w:rPr>
          <w:rFonts w:ascii="Arial" w:eastAsia="Times New Roman" w:hAnsi="Arial" w:cs="Arial"/>
          <w:color w:val="000000"/>
        </w:rPr>
        <w:t>As required, all changes</w:t>
      </w:r>
      <w:r w:rsidR="00E422A9">
        <w:rPr>
          <w:rFonts w:ascii="Arial" w:eastAsia="Times New Roman" w:hAnsi="Arial" w:cs="Arial"/>
          <w:color w:val="000000"/>
        </w:rPr>
        <w:t xml:space="preserve"> in the manuscript</w:t>
      </w:r>
      <w:r w:rsidR="001479BA">
        <w:rPr>
          <w:rFonts w:ascii="Arial" w:eastAsia="Times New Roman" w:hAnsi="Arial" w:cs="Arial"/>
          <w:color w:val="000000"/>
        </w:rPr>
        <w:t xml:space="preserve"> are marked in red.</w:t>
      </w:r>
      <w:bookmarkEnd w:id="0"/>
    </w:p>
    <w:p w14:paraId="177BD8C0" w14:textId="77777777" w:rsidR="009844FE" w:rsidRDefault="009844FE" w:rsidP="007D0C11">
      <w:pPr>
        <w:spacing w:line="360" w:lineRule="auto"/>
        <w:jc w:val="both"/>
        <w:rPr>
          <w:rFonts w:ascii="Arial" w:eastAsia="Times New Roman" w:hAnsi="Arial" w:cs="Arial"/>
          <w:color w:val="000000"/>
          <w:lang w:val="en-GB"/>
        </w:rPr>
      </w:pPr>
    </w:p>
    <w:p w14:paraId="05370815" w14:textId="77777777" w:rsidR="009844FE" w:rsidRDefault="009844FE" w:rsidP="007D0C11">
      <w:pPr>
        <w:spacing w:line="360" w:lineRule="auto"/>
        <w:jc w:val="both"/>
        <w:rPr>
          <w:rFonts w:ascii="Arial" w:eastAsia="Times New Roman" w:hAnsi="Arial" w:cs="Arial"/>
          <w:color w:val="000000"/>
          <w:lang w:val="en-GB"/>
        </w:rPr>
      </w:pPr>
      <w:r w:rsidRPr="009260F1">
        <w:rPr>
          <w:rFonts w:ascii="Arial" w:eastAsia="Times New Roman" w:hAnsi="Arial" w:cs="Arial"/>
          <w:color w:val="000000"/>
          <w:lang w:val="en-GB"/>
        </w:rPr>
        <w:t>We have substantially revised our original submission</w:t>
      </w:r>
      <w:r>
        <w:rPr>
          <w:rFonts w:ascii="Arial" w:eastAsia="Times New Roman" w:hAnsi="Arial" w:cs="Arial"/>
          <w:color w:val="000000"/>
          <w:lang w:val="en-GB"/>
        </w:rPr>
        <w:t xml:space="preserve"> as</w:t>
      </w:r>
      <w:r w:rsidRPr="00EE2751">
        <w:rPr>
          <w:rFonts w:ascii="Arial" w:eastAsia="Times New Roman" w:hAnsi="Arial" w:cs="Arial"/>
          <w:color w:val="000000"/>
          <w:lang w:val="en-GB"/>
        </w:rPr>
        <w:t xml:space="preserve"> </w:t>
      </w:r>
      <w:r w:rsidRPr="006B77DB">
        <w:rPr>
          <w:rFonts w:ascii="Arial" w:eastAsia="Times New Roman" w:hAnsi="Arial" w:cs="Arial"/>
          <w:color w:val="000000"/>
          <w:lang w:val="en-GB"/>
        </w:rPr>
        <w:t>suggested by the editor and reviewers of the initial submission</w:t>
      </w:r>
      <w:r>
        <w:rPr>
          <w:rFonts w:ascii="Arial" w:eastAsia="Times New Roman" w:hAnsi="Arial" w:cs="Arial"/>
          <w:color w:val="000000"/>
          <w:lang w:val="en-GB"/>
        </w:rPr>
        <w:t>, and responded to all editor and review comments</w:t>
      </w:r>
      <w:r w:rsidRPr="009260F1">
        <w:rPr>
          <w:rFonts w:ascii="Arial" w:eastAsia="Times New Roman" w:hAnsi="Arial" w:cs="Arial"/>
          <w:color w:val="000000"/>
          <w:lang w:val="en-GB"/>
        </w:rPr>
        <w:t xml:space="preserve">. We thank the editor and the </w:t>
      </w:r>
      <w:proofErr w:type="gramStart"/>
      <w:r w:rsidRPr="009260F1">
        <w:rPr>
          <w:rFonts w:ascii="Arial" w:eastAsia="Times New Roman" w:hAnsi="Arial" w:cs="Arial"/>
          <w:color w:val="000000"/>
          <w:lang w:val="en-GB"/>
        </w:rPr>
        <w:t>reviewers</w:t>
      </w:r>
      <w:proofErr w:type="gramEnd"/>
      <w:r w:rsidRPr="009260F1">
        <w:rPr>
          <w:rFonts w:ascii="Arial" w:eastAsia="Times New Roman" w:hAnsi="Arial" w:cs="Arial"/>
          <w:color w:val="000000"/>
          <w:lang w:val="en-GB"/>
        </w:rPr>
        <w:t xml:space="preserve"> alike</w:t>
      </w:r>
      <w:r>
        <w:rPr>
          <w:rFonts w:ascii="Arial" w:eastAsia="Times New Roman" w:hAnsi="Arial" w:cs="Arial"/>
          <w:color w:val="000000"/>
          <w:lang w:val="en-GB"/>
        </w:rPr>
        <w:t xml:space="preserve">, especially for their time and valuable comments, all of which </w:t>
      </w:r>
      <w:r w:rsidRPr="009260F1">
        <w:rPr>
          <w:rFonts w:ascii="Arial" w:eastAsia="Times New Roman" w:hAnsi="Arial" w:cs="Arial"/>
          <w:color w:val="000000"/>
          <w:lang w:val="en-GB"/>
        </w:rPr>
        <w:t>have significantly improved the quality of our initial manuscript.</w:t>
      </w:r>
    </w:p>
    <w:p w14:paraId="2B3DC84D" w14:textId="77777777" w:rsidR="009844FE" w:rsidRDefault="009844FE" w:rsidP="007D0C11">
      <w:pPr>
        <w:spacing w:line="360" w:lineRule="auto"/>
        <w:jc w:val="both"/>
        <w:rPr>
          <w:rFonts w:ascii="Arial" w:eastAsia="Times New Roman" w:hAnsi="Arial" w:cs="Arial"/>
        </w:rPr>
      </w:pPr>
    </w:p>
    <w:p w14:paraId="7C39EE10" w14:textId="77777777" w:rsidR="009844FE" w:rsidRDefault="009844FE" w:rsidP="007D0C11">
      <w:pPr>
        <w:spacing w:line="360" w:lineRule="auto"/>
        <w:jc w:val="both"/>
        <w:rPr>
          <w:rFonts w:ascii="Arial" w:eastAsia="Times New Roman" w:hAnsi="Arial" w:cs="Arial"/>
        </w:rPr>
      </w:pPr>
      <w:r w:rsidRPr="00FD5B9F">
        <w:rPr>
          <w:rFonts w:ascii="Arial" w:eastAsia="Times New Roman" w:hAnsi="Arial" w:cs="Arial"/>
        </w:rPr>
        <w:t>Best regards</w:t>
      </w:r>
      <w:r>
        <w:rPr>
          <w:rFonts w:ascii="Arial" w:eastAsia="Times New Roman" w:hAnsi="Arial" w:cs="Arial"/>
        </w:rPr>
        <w:t xml:space="preserve">, </w:t>
      </w:r>
    </w:p>
    <w:p w14:paraId="556ECF93" w14:textId="77777777" w:rsidR="009844FE" w:rsidRDefault="009844FE" w:rsidP="007D0C11">
      <w:pPr>
        <w:spacing w:line="360" w:lineRule="auto"/>
        <w:jc w:val="both"/>
        <w:rPr>
          <w:rFonts w:ascii="Arial" w:eastAsia="Times New Roman" w:hAnsi="Arial" w:cs="Arial"/>
        </w:rPr>
      </w:pPr>
      <w:r>
        <w:rPr>
          <w:rFonts w:ascii="Arial" w:eastAsia="Times New Roman" w:hAnsi="Arial" w:cs="Arial"/>
          <w:noProof/>
        </w:rPr>
        <w:drawing>
          <wp:inline distT="0" distB="0" distL="0" distR="0" wp14:anchorId="42826F4C" wp14:editId="20F485D0">
            <wp:extent cx="1946300" cy="74943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erschrift_Signature GB.jpg"/>
                    <pic:cNvPicPr/>
                  </pic:nvPicPr>
                  <pic:blipFill>
                    <a:blip r:embed="rId5"/>
                    <a:stretch>
                      <a:fillRect/>
                    </a:stretch>
                  </pic:blipFill>
                  <pic:spPr>
                    <a:xfrm>
                      <a:off x="0" y="0"/>
                      <a:ext cx="1946300" cy="749438"/>
                    </a:xfrm>
                    <a:prstGeom prst="rect">
                      <a:avLst/>
                    </a:prstGeom>
                  </pic:spPr>
                </pic:pic>
              </a:graphicData>
            </a:graphic>
          </wp:inline>
        </w:drawing>
      </w:r>
    </w:p>
    <w:p w14:paraId="7BA47608" w14:textId="0C506939" w:rsidR="009844FE" w:rsidRDefault="00D5614C" w:rsidP="007D0C11">
      <w:pPr>
        <w:spacing w:line="360" w:lineRule="auto"/>
        <w:jc w:val="both"/>
        <w:rPr>
          <w:rFonts w:ascii="Arial" w:eastAsia="Times New Roman" w:hAnsi="Arial" w:cs="Arial"/>
        </w:rPr>
      </w:pPr>
      <w:r>
        <w:rPr>
          <w:noProof/>
          <w:color w:val="000000"/>
        </w:rPr>
        <w:drawing>
          <wp:anchor distT="0" distB="0" distL="114300" distR="114300" simplePos="0" relativeHeight="251659264" behindDoc="0" locked="0" layoutInCell="1" allowOverlap="1" wp14:anchorId="2DE9A2BA" wp14:editId="03E158C6">
            <wp:simplePos x="0" y="0"/>
            <wp:positionH relativeFrom="column">
              <wp:posOffset>0</wp:posOffset>
            </wp:positionH>
            <wp:positionV relativeFrom="paragraph">
              <wp:posOffset>306070</wp:posOffset>
            </wp:positionV>
            <wp:extent cx="1536700" cy="585470"/>
            <wp:effectExtent l="0" t="0" r="12700" b="0"/>
            <wp:wrapThrough wrapText="bothSides">
              <wp:wrapPolygon edited="0">
                <wp:start x="0" y="0"/>
                <wp:lineTo x="0" y="20616"/>
                <wp:lineTo x="21421" y="20616"/>
                <wp:lineTo x="2142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6">
                      <a:extLst>
                        <a:ext uri="{28A0092B-C50C-407E-A947-70E740481C1C}">
                          <a14:useLocalDpi xmlns:a14="http://schemas.microsoft.com/office/drawing/2010/main" val="0"/>
                        </a:ext>
                      </a:extLst>
                    </a:blip>
                    <a:srcRect t="12073" b="10280"/>
                    <a:stretch>
                      <a:fillRect/>
                    </a:stretch>
                  </pic:blipFill>
                  <pic:spPr bwMode="auto">
                    <a:xfrm>
                      <a:off x="0" y="0"/>
                      <a:ext cx="1536700" cy="585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4FE">
        <w:rPr>
          <w:rFonts w:ascii="Arial" w:eastAsia="Times New Roman" w:hAnsi="Arial" w:cs="Arial"/>
        </w:rPr>
        <w:t xml:space="preserve">Dr. Gerald </w:t>
      </w:r>
      <w:proofErr w:type="spellStart"/>
      <w:r w:rsidR="009844FE">
        <w:rPr>
          <w:rFonts w:ascii="Arial" w:eastAsia="Times New Roman" w:hAnsi="Arial" w:cs="Arial"/>
        </w:rPr>
        <w:t>Burgstaller</w:t>
      </w:r>
      <w:proofErr w:type="spellEnd"/>
      <w:r w:rsidR="009844FE">
        <w:rPr>
          <w:rFonts w:ascii="Arial" w:eastAsia="Times New Roman" w:hAnsi="Arial" w:cs="Arial"/>
        </w:rPr>
        <w:t xml:space="preserve">. </w:t>
      </w:r>
    </w:p>
    <w:p w14:paraId="38F646B8" w14:textId="10C5B8D4" w:rsidR="00D5614C" w:rsidRDefault="00D5614C" w:rsidP="007D0C11">
      <w:pPr>
        <w:spacing w:line="360" w:lineRule="auto"/>
        <w:jc w:val="both"/>
        <w:rPr>
          <w:rFonts w:ascii="Arial" w:eastAsia="Times New Roman" w:hAnsi="Arial" w:cs="Arial"/>
        </w:rPr>
      </w:pPr>
    </w:p>
    <w:p w14:paraId="5B03D835" w14:textId="77777777" w:rsidR="00D5614C" w:rsidRDefault="00D5614C" w:rsidP="007D0C11">
      <w:pPr>
        <w:spacing w:line="360" w:lineRule="auto"/>
        <w:jc w:val="both"/>
        <w:rPr>
          <w:rFonts w:ascii="Arial" w:eastAsia="Times New Roman" w:hAnsi="Arial" w:cs="Arial"/>
        </w:rPr>
      </w:pPr>
    </w:p>
    <w:p w14:paraId="3D8A6184" w14:textId="771745B8" w:rsidR="00D5614C" w:rsidRPr="00FD5B9F" w:rsidRDefault="00D5614C" w:rsidP="007D0C11">
      <w:pPr>
        <w:spacing w:line="360" w:lineRule="auto"/>
        <w:jc w:val="both"/>
        <w:rPr>
          <w:rFonts w:ascii="Arial" w:eastAsia="Times New Roman" w:hAnsi="Arial" w:cs="Arial"/>
        </w:rPr>
      </w:pPr>
      <w:r>
        <w:rPr>
          <w:rFonts w:ascii="Arial" w:eastAsia="Times New Roman" w:hAnsi="Arial" w:cs="Arial"/>
        </w:rPr>
        <w:t xml:space="preserve">Prof. Dr. Melanie </w:t>
      </w:r>
      <w:proofErr w:type="spellStart"/>
      <w:r>
        <w:rPr>
          <w:rFonts w:ascii="Arial" w:eastAsia="Times New Roman" w:hAnsi="Arial" w:cs="Arial"/>
        </w:rPr>
        <w:t>Königshoff</w:t>
      </w:r>
      <w:proofErr w:type="spellEnd"/>
    </w:p>
    <w:p w14:paraId="6F510FE8" w14:textId="77777777" w:rsidR="009844FE" w:rsidRDefault="009844FE" w:rsidP="007D0C11">
      <w:pPr>
        <w:spacing w:line="360" w:lineRule="auto"/>
        <w:jc w:val="both"/>
        <w:rPr>
          <w:rFonts w:ascii="Arial" w:eastAsia="Times New Roman" w:hAnsi="Arial" w:cs="Arial"/>
          <w:u w:val="single"/>
        </w:rPr>
      </w:pPr>
    </w:p>
    <w:p w14:paraId="13DC32FE" w14:textId="77777777" w:rsidR="009844FE" w:rsidRDefault="009844FE" w:rsidP="007D0C11">
      <w:pPr>
        <w:spacing w:after="0" w:line="240" w:lineRule="auto"/>
        <w:jc w:val="both"/>
        <w:rPr>
          <w:rFonts w:ascii="Arial" w:eastAsia="Times New Roman" w:hAnsi="Arial" w:cs="Arial"/>
          <w:u w:val="single"/>
        </w:rPr>
      </w:pPr>
      <w:r>
        <w:rPr>
          <w:rFonts w:ascii="Arial" w:eastAsia="Times New Roman" w:hAnsi="Arial" w:cs="Arial"/>
          <w:u w:val="single"/>
        </w:rPr>
        <w:lastRenderedPageBreak/>
        <w:br w:type="page"/>
      </w:r>
    </w:p>
    <w:p w14:paraId="019CE98F" w14:textId="77777777" w:rsidR="009844FE" w:rsidRDefault="009844FE" w:rsidP="007D0C11">
      <w:pPr>
        <w:spacing w:line="360" w:lineRule="auto"/>
        <w:jc w:val="both"/>
        <w:rPr>
          <w:rFonts w:ascii="Arial" w:eastAsia="Times New Roman" w:hAnsi="Arial" w:cs="Arial"/>
          <w:b/>
          <w:color w:val="000000"/>
        </w:rPr>
      </w:pPr>
      <w:proofErr w:type="gramStart"/>
      <w:r w:rsidRPr="003B721B">
        <w:rPr>
          <w:rFonts w:ascii="Arial" w:eastAsia="Times New Roman" w:hAnsi="Arial" w:cs="Arial"/>
          <w:u w:val="single"/>
        </w:rPr>
        <w:lastRenderedPageBreak/>
        <w:t>Point by Point</w:t>
      </w:r>
      <w:proofErr w:type="gramEnd"/>
      <w:r w:rsidRPr="003B721B">
        <w:rPr>
          <w:rFonts w:ascii="Arial" w:eastAsia="Times New Roman" w:hAnsi="Arial" w:cs="Arial"/>
          <w:u w:val="single"/>
        </w:rPr>
        <w:t xml:space="preserve"> response to </w:t>
      </w:r>
      <w:r>
        <w:rPr>
          <w:rFonts w:ascii="Arial" w:eastAsia="Times New Roman" w:hAnsi="Arial" w:cs="Arial"/>
          <w:u w:val="single"/>
        </w:rPr>
        <w:t>the editor’s and r</w:t>
      </w:r>
      <w:r w:rsidRPr="003B721B">
        <w:rPr>
          <w:rFonts w:ascii="Arial" w:eastAsia="Times New Roman" w:hAnsi="Arial" w:cs="Arial"/>
          <w:u w:val="single"/>
        </w:rPr>
        <w:t>eviewer</w:t>
      </w:r>
      <w:r>
        <w:rPr>
          <w:rFonts w:ascii="Arial" w:eastAsia="Times New Roman" w:hAnsi="Arial" w:cs="Arial"/>
          <w:u w:val="single"/>
        </w:rPr>
        <w:t>s’</w:t>
      </w:r>
      <w:r w:rsidRPr="003B721B">
        <w:rPr>
          <w:rFonts w:ascii="Arial" w:eastAsia="Times New Roman" w:hAnsi="Arial" w:cs="Arial"/>
          <w:u w:val="single"/>
        </w:rPr>
        <w:t xml:space="preserve"> comments:</w:t>
      </w:r>
    </w:p>
    <w:p w14:paraId="7BB8B7A9" w14:textId="77777777" w:rsidR="009844FE" w:rsidRPr="00DD3C70" w:rsidRDefault="009844FE" w:rsidP="007D0C11">
      <w:pPr>
        <w:spacing w:line="360" w:lineRule="auto"/>
        <w:jc w:val="both"/>
        <w:rPr>
          <w:rFonts w:ascii="Arial" w:hAnsi="Arial" w:cs="Arial"/>
          <w:b/>
          <w:i/>
          <w:u w:val="single"/>
        </w:rPr>
      </w:pPr>
      <w:r w:rsidRPr="00DD3C70">
        <w:rPr>
          <w:rFonts w:ascii="Arial" w:hAnsi="Arial" w:cs="Arial"/>
          <w:b/>
          <w:i/>
          <w:u w:val="single"/>
        </w:rPr>
        <w:t xml:space="preserve">Editor: </w:t>
      </w:r>
    </w:p>
    <w:p w14:paraId="786ACEBF" w14:textId="77777777" w:rsidR="009844FE" w:rsidRDefault="009844FE" w:rsidP="007D0C11">
      <w:pPr>
        <w:spacing w:line="360" w:lineRule="auto"/>
        <w:jc w:val="both"/>
      </w:pPr>
      <w:proofErr w:type="gramStart"/>
      <w:r w:rsidRPr="006736C4">
        <w:t>1. Please</w:t>
      </w:r>
      <w:proofErr w:type="gramEnd"/>
      <w:r w:rsidRPr="006736C4">
        <w:t xml:space="preserve"> take this opportunity to thoroughly proofread the manuscript to ensure that there are no spelling or grammar issues. The </w:t>
      </w:r>
      <w:proofErr w:type="spellStart"/>
      <w:r w:rsidRPr="006736C4">
        <w:t>JoVE</w:t>
      </w:r>
      <w:proofErr w:type="spellEnd"/>
      <w:r w:rsidRPr="006736C4">
        <w:t xml:space="preserve"> editor will not copy-edit your manuscript and any errors in the submitted revision may be present in the published version.</w:t>
      </w:r>
    </w:p>
    <w:p w14:paraId="348A609C" w14:textId="77777777" w:rsidR="009844FE" w:rsidRPr="006736C4" w:rsidRDefault="009844FE" w:rsidP="007D0C11">
      <w:pPr>
        <w:spacing w:line="360" w:lineRule="auto"/>
        <w:jc w:val="both"/>
        <w:rPr>
          <w:b/>
          <w:i/>
        </w:rPr>
      </w:pPr>
      <w:r w:rsidRPr="006736C4">
        <w:rPr>
          <w:b/>
          <w:i/>
        </w:rPr>
        <w:t>We proofread the manuscript and corrected typographical errors.</w:t>
      </w:r>
    </w:p>
    <w:p w14:paraId="216D8D4C" w14:textId="77777777" w:rsidR="00D92C43" w:rsidRDefault="00D92C43" w:rsidP="007D0C11">
      <w:pPr>
        <w:spacing w:line="360" w:lineRule="auto"/>
        <w:jc w:val="both"/>
      </w:pPr>
    </w:p>
    <w:p w14:paraId="3BA917D0" w14:textId="4CACEF85" w:rsidR="009844FE" w:rsidRPr="00AC2167" w:rsidRDefault="009844FE" w:rsidP="007D0C11">
      <w:pPr>
        <w:spacing w:line="360" w:lineRule="auto"/>
        <w:jc w:val="both"/>
      </w:pPr>
      <w:proofErr w:type="gramStart"/>
      <w:r w:rsidRPr="00AC2167">
        <w:t>2. Please</w:t>
      </w:r>
      <w:proofErr w:type="gramEnd"/>
      <w:r w:rsidRPr="00AC2167">
        <w:t xml:space="preserve"> upload each Figure individually to your Editorial Manager account as a .</w:t>
      </w:r>
      <w:proofErr w:type="spellStart"/>
      <w:r w:rsidRPr="00AC2167">
        <w:t>png</w:t>
      </w:r>
      <w:proofErr w:type="spellEnd"/>
      <w:r w:rsidRPr="00AC2167">
        <w:t xml:space="preserve"> or a .tiff file. Please remove the titles and Figure Legends from the uploaded figures. The information provided in the Figure Legends after the Representative Results is sufficient.</w:t>
      </w:r>
    </w:p>
    <w:p w14:paraId="610369EA" w14:textId="77777777" w:rsidR="009844FE" w:rsidRPr="004733DC" w:rsidRDefault="009844FE" w:rsidP="007D0C11">
      <w:pPr>
        <w:spacing w:line="360" w:lineRule="auto"/>
        <w:jc w:val="both"/>
        <w:rPr>
          <w:b/>
          <w:i/>
          <w:color w:val="FF0000"/>
        </w:rPr>
      </w:pPr>
      <w:proofErr w:type="gramStart"/>
      <w:r w:rsidRPr="00AC2167">
        <w:rPr>
          <w:b/>
          <w:i/>
        </w:rPr>
        <w:t>We remove</w:t>
      </w:r>
      <w:r>
        <w:rPr>
          <w:b/>
          <w:i/>
        </w:rPr>
        <w:t>d the</w:t>
      </w:r>
      <w:r w:rsidRPr="00AC2167">
        <w:rPr>
          <w:b/>
          <w:i/>
        </w:rPr>
        <w:t xml:space="preserve"> title and figure legends, and provide the figures </w:t>
      </w:r>
      <w:r>
        <w:rPr>
          <w:b/>
          <w:i/>
        </w:rPr>
        <w:t>as</w:t>
      </w:r>
      <w:r w:rsidRPr="00AC2167">
        <w:rPr>
          <w:b/>
          <w:i/>
        </w:rPr>
        <w:t xml:space="preserve"> .tiff files at 300 dpi.</w:t>
      </w:r>
      <w:proofErr w:type="gramEnd"/>
    </w:p>
    <w:p w14:paraId="5B0330AA" w14:textId="77777777" w:rsidR="009844FE" w:rsidRDefault="009844FE" w:rsidP="007D0C11">
      <w:pPr>
        <w:spacing w:line="360" w:lineRule="auto"/>
        <w:jc w:val="both"/>
      </w:pPr>
      <w:r>
        <w:br/>
        <w:t>3. Figures 4A-C: Please define the scale bar in the figure legend.</w:t>
      </w:r>
    </w:p>
    <w:p w14:paraId="246ED0DC" w14:textId="4B81D0C4" w:rsidR="009844FE" w:rsidRPr="001479BA" w:rsidRDefault="009844FE" w:rsidP="007D0C11">
      <w:pPr>
        <w:spacing w:line="360" w:lineRule="auto"/>
        <w:jc w:val="both"/>
      </w:pPr>
      <w:r w:rsidRPr="00A41B68">
        <w:rPr>
          <w:b/>
          <w:i/>
        </w:rPr>
        <w:t>We added the following sentence to the figure legend:</w:t>
      </w:r>
      <w:r>
        <w:t xml:space="preserve"> </w:t>
      </w:r>
      <w:r w:rsidR="001479BA">
        <w:t xml:space="preserve"> </w:t>
      </w:r>
      <w:r w:rsidRPr="00A41B68">
        <w:rPr>
          <w:rFonts w:asciiTheme="minorHAnsi" w:hAnsiTheme="minorHAnsi" w:cs="Arial"/>
          <w:color w:val="FF0000"/>
        </w:rPr>
        <w:t>Scale bars indicate 1000</w:t>
      </w:r>
      <w:r>
        <w:rPr>
          <w:rFonts w:asciiTheme="minorHAnsi" w:hAnsiTheme="minorHAnsi" w:cs="Arial"/>
          <w:color w:val="FF0000"/>
        </w:rPr>
        <w:t xml:space="preserve"> </w:t>
      </w:r>
      <w:r w:rsidRPr="00A41B68">
        <w:rPr>
          <w:rFonts w:asciiTheme="minorHAnsi" w:hAnsiTheme="minorHAnsi" w:cstheme="minorHAnsi"/>
          <w:color w:val="FF0000"/>
        </w:rPr>
        <w:t>µ</w:t>
      </w:r>
      <w:r w:rsidRPr="00A41B68">
        <w:rPr>
          <w:rFonts w:asciiTheme="minorHAnsi" w:hAnsiTheme="minorHAnsi" w:cs="Arial"/>
          <w:color w:val="FF0000"/>
        </w:rPr>
        <w:t>m.</w:t>
      </w:r>
    </w:p>
    <w:p w14:paraId="4A4F5F5D" w14:textId="77777777" w:rsidR="009844FE" w:rsidRDefault="009844FE" w:rsidP="007D0C11">
      <w:pPr>
        <w:spacing w:line="360" w:lineRule="auto"/>
        <w:jc w:val="both"/>
      </w:pPr>
    </w:p>
    <w:p w14:paraId="620A4BA6" w14:textId="77777777" w:rsidR="009844FE" w:rsidRDefault="009844FE" w:rsidP="007D0C11">
      <w:pPr>
        <w:spacing w:line="360" w:lineRule="auto"/>
        <w:jc w:val="both"/>
      </w:pPr>
      <w:r>
        <w:t xml:space="preserve">4. Figures 4D and 4E: </w:t>
      </w:r>
      <w:proofErr w:type="gramStart"/>
      <w:r>
        <w:t>Are they reprinted</w:t>
      </w:r>
      <w:proofErr w:type="gramEnd"/>
      <w:r>
        <w:t xml:space="preserve">? If so, please obtain explicit copyright permission to reuse any figures from a previous publication. Explicit permission </w:t>
      </w:r>
      <w:proofErr w:type="gramStart"/>
      <w:r>
        <w:t>can be expressed</w:t>
      </w:r>
      <w:proofErr w:type="gramEnd"/>
      <w:r>
        <w:t xml:space="preserve"> in the form of a letter from the editor or a link to the editorial policy that allows re-prints. Please upload this information as a .doc or .</w:t>
      </w:r>
      <w:proofErr w:type="spellStart"/>
      <w:r>
        <w:t>docx</w:t>
      </w:r>
      <w:proofErr w:type="spellEnd"/>
      <w:r>
        <w:t xml:space="preserve"> file to your Editorial Manager account. The Figure </w:t>
      </w:r>
      <w:proofErr w:type="gramStart"/>
      <w:r>
        <w:t>must be cited</w:t>
      </w:r>
      <w:proofErr w:type="gramEnd"/>
      <w:r>
        <w:t xml:space="preserve"> appropriately in the Figure Legend, i.e. “This figure has been modified from [citation].”</w:t>
      </w:r>
    </w:p>
    <w:p w14:paraId="4005097A" w14:textId="77777777" w:rsidR="009844FE" w:rsidRDefault="009844FE" w:rsidP="007D0C11">
      <w:pPr>
        <w:spacing w:line="360" w:lineRule="auto"/>
        <w:jc w:val="both"/>
        <w:rPr>
          <w:b/>
          <w:i/>
        </w:rPr>
      </w:pPr>
      <w:r w:rsidRPr="00A41B68">
        <w:rPr>
          <w:b/>
          <w:i/>
        </w:rPr>
        <w:t xml:space="preserve">The image </w:t>
      </w:r>
      <w:proofErr w:type="gramStart"/>
      <w:r w:rsidRPr="00A41B68">
        <w:rPr>
          <w:b/>
          <w:i/>
        </w:rPr>
        <w:t>was not used</w:t>
      </w:r>
      <w:proofErr w:type="gramEnd"/>
      <w:r w:rsidRPr="00A41B68">
        <w:rPr>
          <w:b/>
          <w:i/>
        </w:rPr>
        <w:t xml:space="preserve"> in previous publications. Alsafadi et al (2017), Am J </w:t>
      </w:r>
      <w:proofErr w:type="spellStart"/>
      <w:r w:rsidRPr="00A41B68">
        <w:rPr>
          <w:b/>
          <w:i/>
        </w:rPr>
        <w:t>Physiol</w:t>
      </w:r>
      <w:proofErr w:type="spellEnd"/>
      <w:r w:rsidRPr="00A41B68">
        <w:rPr>
          <w:b/>
          <w:i/>
        </w:rPr>
        <w:t xml:space="preserve"> Lung Cell </w:t>
      </w:r>
      <w:proofErr w:type="spellStart"/>
      <w:r w:rsidRPr="00A41B68">
        <w:rPr>
          <w:b/>
          <w:i/>
        </w:rPr>
        <w:t>Mol</w:t>
      </w:r>
      <w:proofErr w:type="spellEnd"/>
      <w:r w:rsidRPr="00A41B68">
        <w:rPr>
          <w:b/>
          <w:i/>
        </w:rPr>
        <w:t xml:space="preserve"> </w:t>
      </w:r>
      <w:proofErr w:type="spellStart"/>
      <w:r w:rsidRPr="00A41B68">
        <w:rPr>
          <w:b/>
          <w:i/>
        </w:rPr>
        <w:t>Physiol</w:t>
      </w:r>
      <w:proofErr w:type="spellEnd"/>
      <w:r w:rsidRPr="00A41B68">
        <w:rPr>
          <w:b/>
          <w:i/>
        </w:rPr>
        <w:t xml:space="preserve"> 312: L896–L902, shows different images acquired using the same technique.</w:t>
      </w:r>
    </w:p>
    <w:p w14:paraId="1C4975EC" w14:textId="77777777" w:rsidR="009844FE" w:rsidRPr="00A41B68" w:rsidRDefault="009844FE" w:rsidP="007D0C11">
      <w:pPr>
        <w:spacing w:line="360" w:lineRule="auto"/>
        <w:jc w:val="both"/>
        <w:rPr>
          <w:b/>
          <w:i/>
        </w:rPr>
      </w:pPr>
    </w:p>
    <w:p w14:paraId="493DA817" w14:textId="77777777" w:rsidR="009844FE" w:rsidRDefault="009844FE" w:rsidP="007D0C11">
      <w:pPr>
        <w:spacing w:line="360" w:lineRule="auto"/>
        <w:jc w:val="both"/>
      </w:pPr>
      <w:r>
        <w:t xml:space="preserve">5. Figure 4E: Please include a space between number and its corresponding unit (i.e., 58 </w:t>
      </w:r>
      <w:proofErr w:type="spellStart"/>
      <w:r>
        <w:t>kDa</w:t>
      </w:r>
      <w:proofErr w:type="spellEnd"/>
      <w:r>
        <w:t xml:space="preserve"> and 42 </w:t>
      </w:r>
      <w:proofErr w:type="spellStart"/>
      <w:r>
        <w:t>kDa</w:t>
      </w:r>
      <w:proofErr w:type="spellEnd"/>
      <w:r>
        <w:t>).</w:t>
      </w:r>
    </w:p>
    <w:p w14:paraId="5D664D86" w14:textId="77777777" w:rsidR="009844FE" w:rsidRDefault="009844FE" w:rsidP="007D0C11">
      <w:pPr>
        <w:spacing w:line="360" w:lineRule="auto"/>
        <w:jc w:val="both"/>
        <w:rPr>
          <w:b/>
          <w:i/>
        </w:rPr>
      </w:pPr>
      <w:r w:rsidRPr="00A41B68">
        <w:rPr>
          <w:b/>
          <w:i/>
        </w:rPr>
        <w:t>We changed these units accordingly.</w:t>
      </w:r>
    </w:p>
    <w:p w14:paraId="38B8FF59" w14:textId="02D25722" w:rsidR="009844FE" w:rsidRDefault="009844FE" w:rsidP="007D0C11">
      <w:pPr>
        <w:spacing w:line="360" w:lineRule="auto"/>
        <w:jc w:val="both"/>
      </w:pPr>
      <w:proofErr w:type="gramStart"/>
      <w:r>
        <w:lastRenderedPageBreak/>
        <w:t>6. Please</w:t>
      </w:r>
      <w:proofErr w:type="gramEnd"/>
      <w:r>
        <w:t xml:space="preserve"> remove the embedded Table between lines 160 and 161 from the manuscript and upload the table separately to your Editorial Manager account in the form of an .</w:t>
      </w:r>
      <w:proofErr w:type="spellStart"/>
      <w:r>
        <w:t>xls</w:t>
      </w:r>
      <w:proofErr w:type="spellEnd"/>
      <w:r>
        <w:t xml:space="preserve"> or .</w:t>
      </w:r>
      <w:proofErr w:type="spellStart"/>
      <w:r>
        <w:t>xlsx</w:t>
      </w:r>
      <w:proofErr w:type="spellEnd"/>
      <w:r>
        <w:t xml:space="preserve"> file. Refer to the Table in step 3.2. Each table </w:t>
      </w:r>
      <w:proofErr w:type="gramStart"/>
      <w:r>
        <w:t>must be accompanied</w:t>
      </w:r>
      <w:proofErr w:type="gramEnd"/>
      <w:r>
        <w:t xml:space="preserve"> by a title and a description after the Representative Results of the manuscript text.</w:t>
      </w:r>
    </w:p>
    <w:p w14:paraId="2C28C1DD" w14:textId="2D227050" w:rsidR="009844FE" w:rsidRDefault="00541BB4" w:rsidP="007D0C11">
      <w:pPr>
        <w:spacing w:line="360" w:lineRule="auto"/>
        <w:jc w:val="both"/>
      </w:pPr>
      <w:r>
        <w:rPr>
          <w:b/>
          <w:i/>
        </w:rPr>
        <w:t>We separated the t</w:t>
      </w:r>
      <w:r w:rsidR="009844FE" w:rsidRPr="00170452">
        <w:rPr>
          <w:b/>
          <w:i/>
        </w:rPr>
        <w:t xml:space="preserve">able into an </w:t>
      </w:r>
      <w:proofErr w:type="spellStart"/>
      <w:r w:rsidR="009844FE" w:rsidRPr="00170452">
        <w:rPr>
          <w:b/>
          <w:i/>
        </w:rPr>
        <w:t>xls</w:t>
      </w:r>
      <w:proofErr w:type="spellEnd"/>
      <w:r w:rsidR="009844FE" w:rsidRPr="00170452">
        <w:rPr>
          <w:b/>
          <w:i/>
        </w:rPr>
        <w:t xml:space="preserve">-File. We provide </w:t>
      </w:r>
      <w:r w:rsidR="009844FE">
        <w:rPr>
          <w:b/>
          <w:i/>
        </w:rPr>
        <w:t xml:space="preserve">the </w:t>
      </w:r>
      <w:r w:rsidR="009844FE" w:rsidRPr="00170452">
        <w:rPr>
          <w:b/>
          <w:i/>
        </w:rPr>
        <w:t>table legend in the manuscript. We corrected an error in 3.3.</w:t>
      </w:r>
      <w:r w:rsidR="009844FE">
        <w:t xml:space="preserve"> </w:t>
      </w:r>
    </w:p>
    <w:p w14:paraId="32A20E88" w14:textId="77777777" w:rsidR="009844FE" w:rsidRDefault="009844FE" w:rsidP="007D0C11">
      <w:pPr>
        <w:spacing w:line="360" w:lineRule="auto"/>
        <w:jc w:val="both"/>
      </w:pPr>
      <w:r>
        <w:br/>
      </w:r>
      <w:proofErr w:type="gramStart"/>
      <w:r>
        <w:t>7. Please</w:t>
      </w:r>
      <w:proofErr w:type="gramEnd"/>
      <w:r>
        <w:t xml:space="preserve"> number the figures in the sequence in which you refer to them in the manuscript text.</w:t>
      </w:r>
    </w:p>
    <w:p w14:paraId="0E1449AE" w14:textId="77777777" w:rsidR="009844FE" w:rsidRDefault="009844FE" w:rsidP="007D0C11">
      <w:pPr>
        <w:spacing w:line="360" w:lineRule="auto"/>
        <w:jc w:val="both"/>
        <w:rPr>
          <w:b/>
          <w:i/>
        </w:rPr>
      </w:pPr>
      <w:r w:rsidRPr="00D00049">
        <w:rPr>
          <w:b/>
          <w:i/>
        </w:rPr>
        <w:t xml:space="preserve">With the changes in the revised </w:t>
      </w:r>
      <w:proofErr w:type="gramStart"/>
      <w:r w:rsidRPr="00D00049">
        <w:rPr>
          <w:b/>
          <w:i/>
        </w:rPr>
        <w:t>manuscript</w:t>
      </w:r>
      <w:proofErr w:type="gramEnd"/>
      <w:r w:rsidRPr="00D00049">
        <w:rPr>
          <w:b/>
          <w:i/>
        </w:rPr>
        <w:t xml:space="preserve"> the figure numbers match their sequence of appearance in the text. We </w:t>
      </w:r>
      <w:r>
        <w:rPr>
          <w:b/>
          <w:i/>
        </w:rPr>
        <w:t>are convinced</w:t>
      </w:r>
      <w:r w:rsidRPr="00D00049">
        <w:rPr>
          <w:b/>
          <w:i/>
        </w:rPr>
        <w:t xml:space="preserve"> that the </w:t>
      </w:r>
      <w:r>
        <w:rPr>
          <w:b/>
          <w:i/>
        </w:rPr>
        <w:t xml:space="preserve">suggested </w:t>
      </w:r>
      <w:r w:rsidRPr="00D00049">
        <w:rPr>
          <w:b/>
          <w:i/>
        </w:rPr>
        <w:t>order of figures is the most intuitive to the reader.</w:t>
      </w:r>
    </w:p>
    <w:p w14:paraId="3B5B5C9F" w14:textId="77777777" w:rsidR="009844FE" w:rsidRDefault="009844FE" w:rsidP="007D0C11">
      <w:pPr>
        <w:spacing w:line="360" w:lineRule="auto"/>
        <w:jc w:val="both"/>
      </w:pPr>
      <w:r>
        <w:br/>
      </w:r>
      <w:proofErr w:type="gramStart"/>
      <w:r w:rsidRPr="00480026">
        <w:t>8. Please</w:t>
      </w:r>
      <w:proofErr w:type="gramEnd"/>
      <w:r w:rsidRPr="00480026">
        <w:t xml:space="preserve"> shorten the figure legend it possible. Details of the methodology should not be in the Figure Legends, but rather the Protocol.</w:t>
      </w:r>
    </w:p>
    <w:p w14:paraId="3AFD1362" w14:textId="77777777" w:rsidR="009844FE" w:rsidRPr="00480026" w:rsidRDefault="009844FE" w:rsidP="007D0C11">
      <w:pPr>
        <w:spacing w:line="360" w:lineRule="auto"/>
        <w:jc w:val="both"/>
        <w:rPr>
          <w:b/>
          <w:i/>
        </w:rPr>
      </w:pPr>
      <w:r w:rsidRPr="00480026">
        <w:rPr>
          <w:b/>
          <w:i/>
        </w:rPr>
        <w:t xml:space="preserve">We shortened the legend of Figure 2. </w:t>
      </w:r>
      <w:proofErr w:type="gramStart"/>
      <w:r w:rsidRPr="00480026">
        <w:rPr>
          <w:b/>
          <w:i/>
        </w:rPr>
        <w:t>And</w:t>
      </w:r>
      <w:proofErr w:type="gramEnd"/>
      <w:r w:rsidRPr="00480026">
        <w:rPr>
          <w:b/>
          <w:i/>
        </w:rPr>
        <w:t xml:space="preserve"> added the</w:t>
      </w:r>
      <w:r>
        <w:rPr>
          <w:b/>
          <w:i/>
        </w:rPr>
        <w:t xml:space="preserve"> following</w:t>
      </w:r>
      <w:r w:rsidRPr="00480026">
        <w:rPr>
          <w:b/>
          <w:i/>
        </w:rPr>
        <w:t xml:space="preserve"> methodology to step 4.1.11:</w:t>
      </w:r>
    </w:p>
    <w:p w14:paraId="19DD655B" w14:textId="77777777" w:rsidR="009844FE" w:rsidRPr="008E0C3A" w:rsidRDefault="009844FE" w:rsidP="007D0C11">
      <w:pPr>
        <w:pStyle w:val="StandardWeb"/>
        <w:spacing w:line="360" w:lineRule="auto"/>
        <w:jc w:val="both"/>
        <w:rPr>
          <w:rFonts w:asciiTheme="minorHAnsi" w:hAnsiTheme="minorHAnsi" w:cs="Arial"/>
          <w:color w:val="FF0000"/>
        </w:rPr>
      </w:pPr>
      <w:r w:rsidRPr="008E0C3A">
        <w:rPr>
          <w:rFonts w:asciiTheme="minorHAnsi" w:hAnsiTheme="minorHAnsi" w:cs="Arial"/>
          <w:color w:val="FF0000"/>
        </w:rPr>
        <w:t xml:space="preserve">4.1.11) </w:t>
      </w:r>
      <w:proofErr w:type="gramStart"/>
      <w:r w:rsidRPr="008E0C3A">
        <w:rPr>
          <w:rFonts w:asciiTheme="minorHAnsi" w:hAnsiTheme="minorHAnsi" w:cs="Arial"/>
          <w:color w:val="FF0000"/>
        </w:rPr>
        <w:t>If</w:t>
      </w:r>
      <w:proofErr w:type="gramEnd"/>
      <w:r w:rsidRPr="008E0C3A">
        <w:rPr>
          <w:rFonts w:asciiTheme="minorHAnsi" w:hAnsiTheme="minorHAnsi" w:cs="Arial"/>
          <w:color w:val="FF0000"/>
        </w:rPr>
        <w:t xml:space="preserve"> high resistance while filling or agarose leaking from the tissue is observed, retry the whole procedure with a different bronchus from step 4.1.4. Troubleshooting </w:t>
      </w:r>
      <w:proofErr w:type="gramStart"/>
      <w:r w:rsidRPr="008E0C3A">
        <w:rPr>
          <w:rFonts w:asciiTheme="minorHAnsi" w:hAnsiTheme="minorHAnsi" w:cs="Arial"/>
          <w:color w:val="FF0000"/>
        </w:rPr>
        <w:t>can be performed</w:t>
      </w:r>
      <w:proofErr w:type="gramEnd"/>
      <w:r w:rsidRPr="008E0C3A">
        <w:rPr>
          <w:rFonts w:asciiTheme="minorHAnsi" w:hAnsiTheme="minorHAnsi" w:cs="Arial"/>
          <w:color w:val="FF0000"/>
        </w:rPr>
        <w:t xml:space="preserve"> as follows:</w:t>
      </w:r>
    </w:p>
    <w:p w14:paraId="5D8603DD" w14:textId="3980488C" w:rsidR="009844FE" w:rsidRPr="008E0C3A" w:rsidRDefault="009844FE" w:rsidP="007D0C11">
      <w:pPr>
        <w:pStyle w:val="StandardWeb"/>
        <w:spacing w:line="360" w:lineRule="auto"/>
        <w:jc w:val="both"/>
        <w:rPr>
          <w:rFonts w:asciiTheme="minorHAnsi" w:hAnsiTheme="minorHAnsi" w:cs="Arial"/>
          <w:color w:val="FF0000"/>
        </w:rPr>
      </w:pPr>
      <w:r w:rsidRPr="008E0C3A">
        <w:rPr>
          <w:rFonts w:asciiTheme="minorHAnsi" w:hAnsiTheme="minorHAnsi" w:cs="Arial"/>
          <w:color w:val="FF0000"/>
        </w:rPr>
        <w:t>4.1.11.1) Note that the degree of agarose filling is highly dependent on the position of the catheter in the tissue and deep penetration of the catheter results in agarose filling of small cone like regions (*) of the lung tissue (</w:t>
      </w:r>
      <w:r w:rsidRPr="008E0C3A">
        <w:rPr>
          <w:rFonts w:asciiTheme="minorHAnsi" w:hAnsiTheme="minorHAnsi" w:cs="Arial"/>
          <w:b/>
          <w:color w:val="FF0000"/>
        </w:rPr>
        <w:t>Figure 2C</w:t>
      </w:r>
      <w:r w:rsidRPr="008E0C3A">
        <w:rPr>
          <w:rFonts w:asciiTheme="minorHAnsi" w:hAnsiTheme="minorHAnsi" w:cs="Arial"/>
          <w:color w:val="FF0000"/>
        </w:rPr>
        <w:t>). I</w:t>
      </w:r>
      <w:r>
        <w:rPr>
          <w:rFonts w:asciiTheme="minorHAnsi" w:hAnsiTheme="minorHAnsi" w:cs="Arial"/>
          <w:color w:val="FF0000"/>
        </w:rPr>
        <w:t xml:space="preserve">n case of high resistance, try </w:t>
      </w:r>
      <w:r w:rsidRPr="008E0C3A">
        <w:rPr>
          <w:rFonts w:asciiTheme="minorHAnsi" w:hAnsiTheme="minorHAnsi" w:cs="Arial"/>
          <w:color w:val="FF0000"/>
        </w:rPr>
        <w:t>positioning of the catheter leads to proper filling of most regions of the tissue (#) (</w:t>
      </w:r>
      <w:r w:rsidRPr="008E0C3A">
        <w:rPr>
          <w:rFonts w:asciiTheme="minorHAnsi" w:hAnsiTheme="minorHAnsi" w:cs="Arial"/>
          <w:b/>
          <w:color w:val="FF0000"/>
        </w:rPr>
        <w:t>Figure 2D</w:t>
      </w:r>
      <w:r w:rsidRPr="008E0C3A">
        <w:rPr>
          <w:rFonts w:asciiTheme="minorHAnsi" w:hAnsiTheme="minorHAnsi" w:cs="Arial"/>
          <w:color w:val="FF0000"/>
        </w:rPr>
        <w:t>)</w:t>
      </w:r>
    </w:p>
    <w:p w14:paraId="794F0AC6" w14:textId="77777777" w:rsidR="009844FE" w:rsidRPr="008E0C3A" w:rsidRDefault="009844FE" w:rsidP="007D0C11">
      <w:pPr>
        <w:pStyle w:val="StandardWeb"/>
        <w:spacing w:line="360" w:lineRule="auto"/>
        <w:jc w:val="both"/>
        <w:rPr>
          <w:rFonts w:asciiTheme="minorHAnsi" w:hAnsiTheme="minorHAnsi" w:cs="Arial"/>
          <w:color w:val="FF0000"/>
        </w:rPr>
      </w:pPr>
      <w:r w:rsidRPr="008E0C3A">
        <w:rPr>
          <w:rFonts w:asciiTheme="minorHAnsi" w:hAnsiTheme="minorHAnsi" w:cs="Arial"/>
          <w:color w:val="FF0000"/>
        </w:rPr>
        <w:t>4.1.11.2) As plugs of early solidified agarose in the proximal bronchi or other airway obstructions (arrow) can lead to an incomplete filling of the tissue (</w:t>
      </w:r>
      <w:r w:rsidRPr="008E0C3A">
        <w:rPr>
          <w:rFonts w:asciiTheme="minorHAnsi" w:hAnsiTheme="minorHAnsi" w:cs="Arial"/>
          <w:b/>
          <w:color w:val="FF0000"/>
        </w:rPr>
        <w:t>Figure 2E</w:t>
      </w:r>
      <w:r w:rsidRPr="008E0C3A">
        <w:rPr>
          <w:rFonts w:asciiTheme="minorHAnsi" w:hAnsiTheme="minorHAnsi" w:cs="Arial"/>
          <w:color w:val="FF0000"/>
        </w:rPr>
        <w:t>), do not force agarose filling, this might lead to defects in the filled area, but not in a filling of the obstructed tissue parts.</w:t>
      </w:r>
    </w:p>
    <w:p w14:paraId="685D57CC" w14:textId="77777777" w:rsidR="009844FE" w:rsidRPr="00480026" w:rsidRDefault="009844FE" w:rsidP="007D0C11">
      <w:pPr>
        <w:pStyle w:val="StandardWeb"/>
        <w:spacing w:line="360" w:lineRule="auto"/>
        <w:jc w:val="both"/>
        <w:rPr>
          <w:rFonts w:asciiTheme="minorHAnsi" w:hAnsiTheme="minorHAnsi" w:cs="Arial"/>
          <w:color w:val="FF0000"/>
        </w:rPr>
      </w:pPr>
      <w:r w:rsidRPr="008E0C3A">
        <w:rPr>
          <w:rFonts w:asciiTheme="minorHAnsi" w:hAnsiTheme="minorHAnsi" w:cs="Arial"/>
          <w:color w:val="FF0000"/>
        </w:rPr>
        <w:t xml:space="preserve">4.1.11.3) Note that if the respiratory tree derived from the cannulated bronchus </w:t>
      </w:r>
      <w:proofErr w:type="gramStart"/>
      <w:r w:rsidRPr="008E0C3A">
        <w:rPr>
          <w:rFonts w:asciiTheme="minorHAnsi" w:hAnsiTheme="minorHAnsi" w:cs="Arial"/>
          <w:color w:val="FF0000"/>
        </w:rPr>
        <w:t>is damaged</w:t>
      </w:r>
      <w:proofErr w:type="gramEnd"/>
      <w:r w:rsidRPr="008E0C3A">
        <w:rPr>
          <w:rFonts w:asciiTheme="minorHAnsi" w:hAnsiTheme="minorHAnsi" w:cs="Arial"/>
          <w:color w:val="FF0000"/>
        </w:rPr>
        <w:t xml:space="preserve"> during resection and the agarose filling results in a constant leaking of the liquid agarose (arrow in </w:t>
      </w:r>
      <w:r w:rsidRPr="008E0C3A">
        <w:rPr>
          <w:rFonts w:asciiTheme="minorHAnsi" w:hAnsiTheme="minorHAnsi" w:cs="Arial"/>
          <w:b/>
          <w:color w:val="FF0000"/>
        </w:rPr>
        <w:t>Figure 2F</w:t>
      </w:r>
      <w:r w:rsidRPr="008E0C3A">
        <w:rPr>
          <w:rFonts w:asciiTheme="minorHAnsi" w:hAnsiTheme="minorHAnsi" w:cs="Arial"/>
          <w:color w:val="FF0000"/>
        </w:rPr>
        <w:t xml:space="preserve">). Here, insert the catheter into a more peripheral part of the airway system to fill at </w:t>
      </w:r>
      <w:r w:rsidRPr="008E0C3A">
        <w:rPr>
          <w:rFonts w:asciiTheme="minorHAnsi" w:hAnsiTheme="minorHAnsi" w:cs="Arial"/>
          <w:color w:val="FF0000"/>
        </w:rPr>
        <w:lastRenderedPageBreak/>
        <w:t>least a minor part of the tissue (*) (</w:t>
      </w:r>
      <w:r w:rsidRPr="008E0C3A">
        <w:rPr>
          <w:rFonts w:asciiTheme="minorHAnsi" w:hAnsiTheme="minorHAnsi" w:cs="Arial"/>
          <w:b/>
          <w:color w:val="FF0000"/>
        </w:rPr>
        <w:t>Figure 2G</w:t>
      </w:r>
      <w:r w:rsidRPr="008E0C3A">
        <w:rPr>
          <w:rFonts w:asciiTheme="minorHAnsi" w:hAnsiTheme="minorHAnsi" w:cs="Arial"/>
          <w:color w:val="FF0000"/>
        </w:rPr>
        <w:t>). Additionally, seal the damaged peripheral airway with a surgical clamp (arrow) (</w:t>
      </w:r>
      <w:r w:rsidRPr="008E0C3A">
        <w:rPr>
          <w:rFonts w:asciiTheme="minorHAnsi" w:hAnsiTheme="minorHAnsi" w:cs="Arial"/>
          <w:b/>
          <w:color w:val="FF0000"/>
        </w:rPr>
        <w:t>Figure 2H</w:t>
      </w:r>
      <w:r w:rsidRPr="008E0C3A">
        <w:rPr>
          <w:rFonts w:asciiTheme="minorHAnsi" w:hAnsiTheme="minorHAnsi" w:cs="Arial"/>
          <w:color w:val="FF0000"/>
        </w:rPr>
        <w:t>).</w:t>
      </w:r>
    </w:p>
    <w:p w14:paraId="5FFE0F57" w14:textId="77777777" w:rsidR="009844FE" w:rsidRDefault="009844FE" w:rsidP="007D0C11">
      <w:pPr>
        <w:spacing w:line="360" w:lineRule="auto"/>
        <w:jc w:val="both"/>
      </w:pPr>
      <w:r>
        <w:br/>
      </w:r>
      <w:proofErr w:type="gramStart"/>
      <w:r w:rsidRPr="004F6333">
        <w:t>9. Please</w:t>
      </w:r>
      <w:proofErr w:type="gramEnd"/>
      <w:r w:rsidRPr="004F6333">
        <w:t xml:space="preserve"> rephrase the Short Abstract to clearly describe the protocol and its applications in complete sentences between 10-50 words: “Here, we present a protocol to …”</w:t>
      </w:r>
    </w:p>
    <w:p w14:paraId="309F5B77" w14:textId="77777777" w:rsidR="009844FE" w:rsidRDefault="009844FE" w:rsidP="007D0C11">
      <w:pPr>
        <w:spacing w:line="360" w:lineRule="auto"/>
        <w:jc w:val="both"/>
        <w:rPr>
          <w:b/>
          <w:i/>
        </w:rPr>
      </w:pPr>
      <w:r w:rsidRPr="008243E9">
        <w:rPr>
          <w:b/>
          <w:i/>
        </w:rPr>
        <w:t>We rephrased the short abstract accordingly.</w:t>
      </w:r>
    </w:p>
    <w:p w14:paraId="6C84BC6B" w14:textId="77777777" w:rsidR="009844FE" w:rsidRDefault="009844FE" w:rsidP="007D0C11">
      <w:pPr>
        <w:spacing w:line="360" w:lineRule="auto"/>
        <w:jc w:val="both"/>
      </w:pPr>
      <w:r>
        <w:br/>
      </w:r>
      <w:proofErr w:type="gramStart"/>
      <w:r w:rsidRPr="006736C4">
        <w:t>10. Please</w:t>
      </w:r>
      <w:proofErr w:type="gramEnd"/>
      <w:r w:rsidRPr="006736C4">
        <w:t xml:space="preserve"> rephrase the Long Abstract to more clearly state the goal of the protocol.</w:t>
      </w:r>
    </w:p>
    <w:p w14:paraId="3B3D4D0F" w14:textId="77777777" w:rsidR="009844FE" w:rsidRDefault="009844FE" w:rsidP="007D0C11">
      <w:pPr>
        <w:spacing w:line="360" w:lineRule="auto"/>
        <w:jc w:val="both"/>
        <w:rPr>
          <w:b/>
          <w:i/>
        </w:rPr>
      </w:pPr>
      <w:r w:rsidRPr="00D549B3">
        <w:rPr>
          <w:b/>
          <w:i/>
        </w:rPr>
        <w:t>We rephrase</w:t>
      </w:r>
      <w:r>
        <w:rPr>
          <w:b/>
          <w:i/>
        </w:rPr>
        <w:t>d</w:t>
      </w:r>
      <w:r w:rsidRPr="00D549B3">
        <w:rPr>
          <w:b/>
          <w:i/>
        </w:rPr>
        <w:t xml:space="preserve"> the long abstract in order to clarify the goal of the protocol and to focus on the agarose filling of surgically resected tiss</w:t>
      </w:r>
      <w:r>
        <w:rPr>
          <w:b/>
          <w:i/>
        </w:rPr>
        <w:t>ue, as suggested by reviewer 3.</w:t>
      </w:r>
    </w:p>
    <w:p w14:paraId="39C1F96A" w14:textId="77777777" w:rsidR="009844FE" w:rsidRPr="00D549B3" w:rsidRDefault="009844FE" w:rsidP="007D0C11">
      <w:pPr>
        <w:spacing w:line="360" w:lineRule="auto"/>
        <w:jc w:val="both"/>
        <w:rPr>
          <w:b/>
          <w:i/>
        </w:rPr>
      </w:pPr>
      <w:r>
        <w:br/>
      </w:r>
      <w:proofErr w:type="gramStart"/>
      <w:r w:rsidRPr="006736C4">
        <w:t>11. Please</w:t>
      </w:r>
      <w:proofErr w:type="gramEnd"/>
      <w:r w:rsidRPr="006736C4">
        <w:t xml:space="preserve"> rephrase the Introduction to include a clear statement of the overall goal of this method.</w:t>
      </w:r>
    </w:p>
    <w:p w14:paraId="618A1D7D" w14:textId="77777777" w:rsidR="009844FE" w:rsidRDefault="009844FE" w:rsidP="007D0C11">
      <w:pPr>
        <w:spacing w:line="360" w:lineRule="auto"/>
        <w:jc w:val="both"/>
        <w:rPr>
          <w:b/>
          <w:i/>
        </w:rPr>
      </w:pPr>
      <w:r w:rsidRPr="00D549B3">
        <w:rPr>
          <w:b/>
          <w:i/>
        </w:rPr>
        <w:t>We revised the introduction, as we did with the long abstract.</w:t>
      </w:r>
    </w:p>
    <w:p w14:paraId="0A9A3747" w14:textId="77777777" w:rsidR="009844FE" w:rsidRPr="00D549B3" w:rsidRDefault="009844FE" w:rsidP="007D0C11">
      <w:pPr>
        <w:spacing w:line="360" w:lineRule="auto"/>
        <w:jc w:val="both"/>
        <w:rPr>
          <w:b/>
          <w:i/>
        </w:rPr>
      </w:pPr>
    </w:p>
    <w:p w14:paraId="594763BA" w14:textId="77777777" w:rsidR="009844FE" w:rsidRDefault="009844FE" w:rsidP="007D0C11">
      <w:pPr>
        <w:spacing w:line="360" w:lineRule="auto"/>
        <w:jc w:val="both"/>
      </w:pPr>
      <w:proofErr w:type="gramStart"/>
      <w:r w:rsidRPr="004F6333">
        <w:t>12. Please</w:t>
      </w:r>
      <w:proofErr w:type="gramEnd"/>
      <w:r w:rsidRPr="004F6333">
        <w:t xml:space="preserve"> use SI abbreviations for all units: L, mL, µL, h, min, s, etc.</w:t>
      </w:r>
    </w:p>
    <w:p w14:paraId="22C9B49C" w14:textId="3A034C34" w:rsidR="009844FE" w:rsidRDefault="009844FE" w:rsidP="007D0C11">
      <w:pPr>
        <w:spacing w:line="360" w:lineRule="auto"/>
        <w:jc w:val="both"/>
        <w:rPr>
          <w:b/>
          <w:i/>
        </w:rPr>
      </w:pPr>
      <w:r w:rsidRPr="0006726D">
        <w:rPr>
          <w:b/>
          <w:i/>
        </w:rPr>
        <w:t>We changed all SI abbreviations accordingly. We believe that</w:t>
      </w:r>
      <w:r>
        <w:rPr>
          <w:b/>
          <w:i/>
        </w:rPr>
        <w:t xml:space="preserve"> using</w:t>
      </w:r>
      <w:r w:rsidRPr="0006726D">
        <w:rPr>
          <w:b/>
          <w:i/>
        </w:rPr>
        <w:t xml:space="preserve"> the </w:t>
      </w:r>
      <w:proofErr w:type="gramStart"/>
      <w:r w:rsidRPr="0006726D">
        <w:rPr>
          <w:b/>
          <w:i/>
        </w:rPr>
        <w:t>non SI</w:t>
      </w:r>
      <w:proofErr w:type="gramEnd"/>
      <w:r w:rsidRPr="0006726D">
        <w:rPr>
          <w:b/>
          <w:i/>
        </w:rPr>
        <w:t xml:space="preserve"> units “degree” (angle) and “degree Celsius” (temperature) </w:t>
      </w:r>
      <w:r>
        <w:rPr>
          <w:b/>
          <w:i/>
        </w:rPr>
        <w:t>instead</w:t>
      </w:r>
      <w:r w:rsidRPr="0006726D">
        <w:rPr>
          <w:b/>
          <w:i/>
        </w:rPr>
        <w:t xml:space="preserve"> of</w:t>
      </w:r>
      <w:r>
        <w:rPr>
          <w:b/>
          <w:i/>
        </w:rPr>
        <w:t xml:space="preserve"> the SI abbreviations</w:t>
      </w:r>
      <w:r w:rsidRPr="0006726D">
        <w:rPr>
          <w:b/>
          <w:i/>
        </w:rPr>
        <w:t xml:space="preserve"> radian (angle</w:t>
      </w:r>
      <w:r>
        <w:rPr>
          <w:b/>
          <w:i/>
        </w:rPr>
        <w:t>)</w:t>
      </w:r>
      <w:r w:rsidRPr="0006726D">
        <w:rPr>
          <w:b/>
          <w:i/>
        </w:rPr>
        <w:t xml:space="preserve"> and Kelvin (temperature) makes the protocol more accessible</w:t>
      </w:r>
      <w:r>
        <w:rPr>
          <w:b/>
          <w:i/>
        </w:rPr>
        <w:t xml:space="preserve"> for the </w:t>
      </w:r>
      <w:r w:rsidR="00D35B2A">
        <w:rPr>
          <w:b/>
          <w:i/>
        </w:rPr>
        <w:t xml:space="preserve">general </w:t>
      </w:r>
      <w:r>
        <w:rPr>
          <w:b/>
          <w:i/>
        </w:rPr>
        <w:t>reader.</w:t>
      </w:r>
    </w:p>
    <w:p w14:paraId="7E5A8DDE" w14:textId="77777777" w:rsidR="00D92C43" w:rsidRDefault="00D92C43" w:rsidP="007D0C11">
      <w:pPr>
        <w:spacing w:line="360" w:lineRule="auto"/>
        <w:jc w:val="both"/>
        <w:rPr>
          <w:b/>
          <w:i/>
        </w:rPr>
      </w:pPr>
    </w:p>
    <w:p w14:paraId="2F227693" w14:textId="77777777" w:rsidR="009844FE" w:rsidRPr="00EB3A2A" w:rsidRDefault="009844FE" w:rsidP="007D0C11">
      <w:pPr>
        <w:spacing w:line="360" w:lineRule="auto"/>
        <w:jc w:val="both"/>
        <w:rPr>
          <w:b/>
          <w:i/>
        </w:rPr>
      </w:pPr>
      <w:proofErr w:type="gramStart"/>
      <w:r w:rsidRPr="004F6333">
        <w:t>13. Please</w:t>
      </w:r>
      <w:proofErr w:type="gramEnd"/>
      <w:r w:rsidRPr="004F6333">
        <w:t xml:space="preserve"> include a space between all numbers and their corresponding units: 15 mL, 37 °C, 60 s; etc.</w:t>
      </w:r>
    </w:p>
    <w:p w14:paraId="582BBE31" w14:textId="096BFE0D" w:rsidR="009844FE" w:rsidRDefault="009844FE" w:rsidP="007D0C11">
      <w:pPr>
        <w:spacing w:line="360" w:lineRule="auto"/>
        <w:jc w:val="both"/>
        <w:rPr>
          <w:b/>
          <w:i/>
        </w:rPr>
      </w:pPr>
      <w:r w:rsidRPr="0006726D">
        <w:rPr>
          <w:b/>
          <w:i/>
        </w:rPr>
        <w:t xml:space="preserve">We </w:t>
      </w:r>
      <w:r w:rsidR="001479BA">
        <w:rPr>
          <w:b/>
          <w:i/>
        </w:rPr>
        <w:t>formatted</w:t>
      </w:r>
      <w:r w:rsidRPr="0006726D">
        <w:rPr>
          <w:b/>
          <w:i/>
        </w:rPr>
        <w:t xml:space="preserve"> all units accordingly.</w:t>
      </w:r>
    </w:p>
    <w:p w14:paraId="212C4102" w14:textId="77777777" w:rsidR="009844FE" w:rsidRDefault="009844FE" w:rsidP="007D0C11">
      <w:pPr>
        <w:spacing w:line="360" w:lineRule="auto"/>
        <w:jc w:val="both"/>
      </w:pPr>
      <w:r>
        <w:br/>
      </w:r>
      <w:proofErr w:type="gramStart"/>
      <w:r w:rsidRPr="004F6333">
        <w:t>14. Please</w:t>
      </w:r>
      <w:proofErr w:type="gramEnd"/>
      <w:r w:rsidRPr="004F6333">
        <w:t xml:space="preserve"> revise the protocol text to avoid the use of any personal pronouns (e.g., "we", "you", "our" etc.).</w:t>
      </w:r>
    </w:p>
    <w:p w14:paraId="39C6B016" w14:textId="77777777" w:rsidR="009844FE" w:rsidRDefault="009844FE" w:rsidP="007D0C11">
      <w:pPr>
        <w:spacing w:line="360" w:lineRule="auto"/>
        <w:jc w:val="both"/>
        <w:rPr>
          <w:b/>
          <w:i/>
        </w:rPr>
      </w:pPr>
      <w:r w:rsidRPr="0006726D">
        <w:rPr>
          <w:b/>
          <w:i/>
        </w:rPr>
        <w:t>We changed</w:t>
      </w:r>
      <w:r>
        <w:rPr>
          <w:b/>
          <w:i/>
        </w:rPr>
        <w:t xml:space="preserve"> this in the protocol part.</w:t>
      </w:r>
    </w:p>
    <w:p w14:paraId="165E04FA" w14:textId="45D4AEF5" w:rsidR="009844FE" w:rsidRDefault="009844FE" w:rsidP="001479BA">
      <w:pPr>
        <w:spacing w:after="160" w:line="259" w:lineRule="auto"/>
      </w:pPr>
      <w:r w:rsidRPr="004F6333">
        <w:lastRenderedPageBreak/>
        <w:t xml:space="preserve">15. 3.1, 3.1.1, 3.2, 3.3, </w:t>
      </w:r>
      <w:r w:rsidRPr="004F6333">
        <w:rPr>
          <w:rStyle w:val="object"/>
        </w:rPr>
        <w:t>4.1.13</w:t>
      </w:r>
      <w:r w:rsidRPr="004F6333">
        <w:t xml:space="preserve">, 5.1.3, 5.1.6, 7.1.2, 7.2.1, and 7.3.2.: Please revise the protocol to contain only action items that direct the reader to do something. The actions </w:t>
      </w:r>
      <w:proofErr w:type="gramStart"/>
      <w:r w:rsidRPr="004F6333">
        <w:t>should be described</w:t>
      </w:r>
      <w:proofErr w:type="gramEnd"/>
      <w:r w:rsidRPr="004F6333">
        <w:t xml:space="preserve"> in the imperative tense in complete sentences wherever possible. Avoid usage of phrases such as “could be,” “should be,” and “would be” throughout the Protocol. Any text that </w:t>
      </w:r>
      <w:proofErr w:type="gramStart"/>
      <w:r w:rsidRPr="004F6333">
        <w:t>cannot be written</w:t>
      </w:r>
      <w:proofErr w:type="gramEnd"/>
      <w:r w:rsidRPr="004F6333">
        <w:t xml:space="preserve"> in the imperative tense may be added as a “Note.”</w:t>
      </w:r>
    </w:p>
    <w:p w14:paraId="2FF19B26" w14:textId="77777777" w:rsidR="009844FE" w:rsidRDefault="009844FE" w:rsidP="007D0C11">
      <w:pPr>
        <w:spacing w:line="360" w:lineRule="auto"/>
        <w:jc w:val="both"/>
        <w:rPr>
          <w:b/>
          <w:i/>
        </w:rPr>
      </w:pPr>
      <w:r w:rsidRPr="0006726D">
        <w:rPr>
          <w:b/>
          <w:i/>
        </w:rPr>
        <w:t xml:space="preserve">We changed </w:t>
      </w:r>
      <w:r>
        <w:rPr>
          <w:b/>
          <w:i/>
        </w:rPr>
        <w:t xml:space="preserve">these </w:t>
      </w:r>
      <w:r w:rsidRPr="0006726D">
        <w:rPr>
          <w:b/>
          <w:i/>
        </w:rPr>
        <w:t>expressions accordingly.</w:t>
      </w:r>
    </w:p>
    <w:p w14:paraId="62D9E0B6" w14:textId="77777777" w:rsidR="009844FE" w:rsidRDefault="009844FE" w:rsidP="007D0C11">
      <w:pPr>
        <w:spacing w:line="360" w:lineRule="auto"/>
        <w:jc w:val="both"/>
      </w:pPr>
      <w:r>
        <w:br/>
        <w:t xml:space="preserve">16. 6.1.3: </w:t>
      </w:r>
      <w:r w:rsidRPr="004F6333">
        <w:t>Please specify the cell culture medium used and the culture conditions.</w:t>
      </w:r>
    </w:p>
    <w:p w14:paraId="5B8E9323" w14:textId="77777777" w:rsidR="009844FE" w:rsidRDefault="009844FE" w:rsidP="007D0C11">
      <w:pPr>
        <w:spacing w:line="360" w:lineRule="auto"/>
        <w:jc w:val="both"/>
      </w:pPr>
      <w:r w:rsidRPr="0006726D">
        <w:rPr>
          <w:b/>
          <w:i/>
        </w:rPr>
        <w:t xml:space="preserve">Culture medium </w:t>
      </w:r>
      <w:proofErr w:type="gramStart"/>
      <w:r w:rsidRPr="0006726D">
        <w:rPr>
          <w:b/>
          <w:i/>
        </w:rPr>
        <w:t>has been specified</w:t>
      </w:r>
      <w:proofErr w:type="gramEnd"/>
      <w:r w:rsidRPr="0006726D">
        <w:rPr>
          <w:b/>
          <w:i/>
        </w:rPr>
        <w:t xml:space="preserve"> in 1.1.1. To be</w:t>
      </w:r>
      <w:r>
        <w:rPr>
          <w:b/>
          <w:i/>
        </w:rPr>
        <w:t xml:space="preserve"> even</w:t>
      </w:r>
      <w:r w:rsidRPr="0006726D">
        <w:rPr>
          <w:b/>
          <w:i/>
        </w:rPr>
        <w:t xml:space="preserve"> </w:t>
      </w:r>
      <w:proofErr w:type="gramStart"/>
      <w:r w:rsidRPr="0006726D">
        <w:rPr>
          <w:b/>
          <w:i/>
        </w:rPr>
        <w:t>more clear</w:t>
      </w:r>
      <w:proofErr w:type="gramEnd"/>
      <w:r>
        <w:rPr>
          <w:b/>
          <w:i/>
        </w:rPr>
        <w:t>,</w:t>
      </w:r>
      <w:r w:rsidRPr="0006726D">
        <w:rPr>
          <w:b/>
          <w:i/>
        </w:rPr>
        <w:t xml:space="preserve"> we referenced this step in 6.1.3.</w:t>
      </w:r>
      <w:r>
        <w:br/>
      </w:r>
    </w:p>
    <w:p w14:paraId="07AF8A92" w14:textId="77777777" w:rsidR="009844FE" w:rsidRDefault="009844FE" w:rsidP="007D0C11">
      <w:pPr>
        <w:spacing w:line="360" w:lineRule="auto"/>
        <w:jc w:val="both"/>
      </w:pPr>
      <w:r>
        <w:t xml:space="preserve">17. 7.3.2: </w:t>
      </w:r>
      <w:r w:rsidRPr="004F6333">
        <w:t>Please spell out PFA.</w:t>
      </w:r>
    </w:p>
    <w:p w14:paraId="7463C93E" w14:textId="77777777" w:rsidR="009844FE" w:rsidRDefault="009844FE" w:rsidP="007D0C11">
      <w:pPr>
        <w:spacing w:line="360" w:lineRule="auto"/>
        <w:jc w:val="both"/>
        <w:rPr>
          <w:b/>
          <w:i/>
        </w:rPr>
      </w:pPr>
      <w:r w:rsidRPr="004F6333">
        <w:rPr>
          <w:b/>
          <w:i/>
        </w:rPr>
        <w:t xml:space="preserve">We </w:t>
      </w:r>
      <w:r>
        <w:rPr>
          <w:b/>
          <w:i/>
        </w:rPr>
        <w:t xml:space="preserve">changed step 7.3.1. </w:t>
      </w:r>
      <w:proofErr w:type="gramStart"/>
      <w:r>
        <w:rPr>
          <w:b/>
          <w:i/>
        </w:rPr>
        <w:t>and</w:t>
      </w:r>
      <w:proofErr w:type="gramEnd"/>
      <w:r>
        <w:rPr>
          <w:b/>
          <w:i/>
        </w:rPr>
        <w:t xml:space="preserve"> 7.3.2 to: </w:t>
      </w:r>
    </w:p>
    <w:p w14:paraId="332C574B" w14:textId="77777777" w:rsidR="009844FE" w:rsidRPr="00C5414E" w:rsidRDefault="009844FE" w:rsidP="007D0C11">
      <w:pPr>
        <w:pStyle w:val="StandardWeb"/>
        <w:spacing w:line="360" w:lineRule="auto"/>
        <w:contextualSpacing/>
        <w:jc w:val="both"/>
        <w:rPr>
          <w:rFonts w:asciiTheme="minorHAnsi" w:hAnsiTheme="minorHAnsi" w:cs="Arial"/>
          <w:color w:val="FF0000"/>
        </w:rPr>
      </w:pPr>
      <w:r w:rsidRPr="00125746">
        <w:rPr>
          <w:rFonts w:asciiTheme="minorHAnsi" w:hAnsiTheme="minorHAnsi" w:cs="Arial"/>
          <w:color w:val="808080"/>
        </w:rPr>
        <w:t xml:space="preserve">7.3.1) </w:t>
      </w:r>
      <w:r w:rsidRPr="00C5414E">
        <w:rPr>
          <w:rFonts w:asciiTheme="minorHAnsi" w:hAnsiTheme="minorHAnsi" w:cs="Arial"/>
          <w:color w:val="FF0000"/>
        </w:rPr>
        <w:t>For histological analyses, wash the PCLS and punches three times with PBS and fix them with 4% paraformaldehyde by incubating for 30 min at 37 °C. Finally, store the PCLS in PBS at 4 °C for further downstream staining.</w:t>
      </w:r>
    </w:p>
    <w:p w14:paraId="471DB72E" w14:textId="77777777" w:rsidR="009844FE" w:rsidRPr="004F6333" w:rsidRDefault="009844FE" w:rsidP="007D0C11">
      <w:pPr>
        <w:pStyle w:val="StandardWeb"/>
        <w:spacing w:line="360" w:lineRule="auto"/>
        <w:contextualSpacing/>
        <w:jc w:val="both"/>
        <w:rPr>
          <w:rFonts w:asciiTheme="minorHAnsi" w:hAnsiTheme="minorHAnsi" w:cs="Arial"/>
          <w:color w:val="FF0000"/>
        </w:rPr>
      </w:pPr>
    </w:p>
    <w:p w14:paraId="5A093EDE" w14:textId="77777777" w:rsidR="009844FE" w:rsidRDefault="009844FE" w:rsidP="007D0C11">
      <w:pPr>
        <w:spacing w:line="360" w:lineRule="auto"/>
        <w:jc w:val="both"/>
      </w:pPr>
      <w:proofErr w:type="gramStart"/>
      <w:r>
        <w:t>18. Please</w:t>
      </w:r>
      <w:proofErr w:type="gramEnd"/>
      <w:r>
        <w:t xml:space="preserve"> include single-line spaces between all paragraphs, headings, steps, etc.</w:t>
      </w:r>
    </w:p>
    <w:p w14:paraId="2FBDBEB7" w14:textId="77777777" w:rsidR="009844FE" w:rsidRPr="00483D61" w:rsidRDefault="009844FE" w:rsidP="007D0C11">
      <w:pPr>
        <w:spacing w:line="360" w:lineRule="auto"/>
        <w:jc w:val="both"/>
        <w:rPr>
          <w:b/>
          <w:i/>
        </w:rPr>
      </w:pPr>
      <w:r w:rsidRPr="00483D61">
        <w:rPr>
          <w:b/>
          <w:i/>
        </w:rPr>
        <w:t>We changed this accordingly.</w:t>
      </w:r>
    </w:p>
    <w:p w14:paraId="1D4A33D2" w14:textId="77777777" w:rsidR="009844FE" w:rsidRDefault="009844FE" w:rsidP="007D0C11">
      <w:pPr>
        <w:spacing w:line="360" w:lineRule="auto"/>
        <w:jc w:val="both"/>
      </w:pPr>
      <w:r>
        <w:br/>
      </w:r>
      <w:r w:rsidRPr="006B77DB">
        <w:t xml:space="preserve">19. There is a 2.75 page limit for filmable content. Please highlight 2.75 pages or less of the Protocol (including headings and spacing) that identifies the essential steps of the protocol for the video, i.e., the steps that </w:t>
      </w:r>
      <w:proofErr w:type="gramStart"/>
      <w:r w:rsidRPr="006B77DB">
        <w:t>should be visualized</w:t>
      </w:r>
      <w:proofErr w:type="gramEnd"/>
      <w:r w:rsidRPr="006B77DB">
        <w:t xml:space="preserve"> to tell the most cohesive story of the Protocol. Remember that non-highlighted Protocol steps will remain in the manuscript, and therefore will still be available to the reader.</w:t>
      </w:r>
    </w:p>
    <w:p w14:paraId="42B2C1C0" w14:textId="77777777" w:rsidR="009844FE" w:rsidRPr="006736C4" w:rsidRDefault="009844FE" w:rsidP="007D0C11">
      <w:pPr>
        <w:spacing w:line="360" w:lineRule="auto"/>
        <w:jc w:val="both"/>
        <w:rPr>
          <w:b/>
          <w:i/>
        </w:rPr>
      </w:pPr>
      <w:r w:rsidRPr="006736C4">
        <w:rPr>
          <w:b/>
          <w:i/>
        </w:rPr>
        <w:t>We highlighted</w:t>
      </w:r>
      <w:r>
        <w:rPr>
          <w:b/>
          <w:i/>
        </w:rPr>
        <w:t xml:space="preserve"> (yellow)</w:t>
      </w:r>
      <w:r w:rsidRPr="006736C4">
        <w:rPr>
          <w:b/>
          <w:i/>
        </w:rPr>
        <w:t xml:space="preserve"> 2.5 pages of</w:t>
      </w:r>
      <w:r>
        <w:rPr>
          <w:b/>
          <w:i/>
        </w:rPr>
        <w:t xml:space="preserve"> the</w:t>
      </w:r>
      <w:r w:rsidRPr="006736C4">
        <w:rPr>
          <w:b/>
          <w:i/>
        </w:rPr>
        <w:t xml:space="preserve"> protocol from page 6 to 8.</w:t>
      </w:r>
    </w:p>
    <w:p w14:paraId="7833771A" w14:textId="77777777" w:rsidR="00D92C43" w:rsidRDefault="009844FE" w:rsidP="007D0C11">
      <w:pPr>
        <w:spacing w:line="360" w:lineRule="auto"/>
        <w:jc w:val="both"/>
      </w:pPr>
      <w:r w:rsidRPr="006B77DB">
        <w:br/>
      </w:r>
    </w:p>
    <w:p w14:paraId="1A1D2282" w14:textId="77777777" w:rsidR="00D92C43" w:rsidRDefault="00D92C43">
      <w:pPr>
        <w:spacing w:after="160" w:line="259" w:lineRule="auto"/>
      </w:pPr>
      <w:r>
        <w:br w:type="page"/>
      </w:r>
    </w:p>
    <w:p w14:paraId="5EBFC102" w14:textId="696D1DCD" w:rsidR="009844FE" w:rsidRDefault="009844FE" w:rsidP="007D0C11">
      <w:pPr>
        <w:spacing w:line="360" w:lineRule="auto"/>
        <w:jc w:val="both"/>
      </w:pPr>
      <w:proofErr w:type="gramStart"/>
      <w:r w:rsidRPr="006B77DB">
        <w:lastRenderedPageBreak/>
        <w:t>20. Please</w:t>
      </w:r>
      <w:proofErr w:type="gramEnd"/>
      <w:r w:rsidRPr="006B77DB">
        <w:t xml:space="preserve"> ensure that the highlighted steps form a cohesive narrative with a logical flow from one highlighted step to the next. Please highlight complete sentences (not parts of sentences). Please ensure that the highlighted part of the step includes at least one action that </w:t>
      </w:r>
      <w:proofErr w:type="gramStart"/>
      <w:r w:rsidRPr="006B77DB">
        <w:t>is written</w:t>
      </w:r>
      <w:proofErr w:type="gramEnd"/>
      <w:r w:rsidRPr="006B77DB">
        <w:t xml:space="preserve"> in imperative tense.</w:t>
      </w:r>
    </w:p>
    <w:p w14:paraId="7D5C56E5" w14:textId="77777777" w:rsidR="009844FE" w:rsidRPr="006736C4" w:rsidRDefault="009844FE" w:rsidP="007D0C11">
      <w:pPr>
        <w:spacing w:line="360" w:lineRule="auto"/>
        <w:jc w:val="both"/>
        <w:rPr>
          <w:b/>
          <w:i/>
        </w:rPr>
      </w:pPr>
      <w:r w:rsidRPr="006736C4">
        <w:rPr>
          <w:b/>
          <w:i/>
        </w:rPr>
        <w:t>We modified the protocol, so the highlighted text</w:t>
      </w:r>
      <w:r>
        <w:rPr>
          <w:b/>
          <w:i/>
        </w:rPr>
        <w:t xml:space="preserve"> (yellow)</w:t>
      </w:r>
      <w:r w:rsidRPr="006736C4">
        <w:rPr>
          <w:b/>
          <w:i/>
        </w:rPr>
        <w:t xml:space="preserve"> contains actionable items in imperative tense only.</w:t>
      </w:r>
    </w:p>
    <w:p w14:paraId="5A7E81FB" w14:textId="77777777" w:rsidR="009844FE" w:rsidRPr="006B77DB" w:rsidRDefault="009844FE" w:rsidP="007D0C11">
      <w:pPr>
        <w:spacing w:line="360" w:lineRule="auto"/>
        <w:jc w:val="both"/>
      </w:pPr>
      <w:r w:rsidRPr="006B77DB">
        <w:br/>
      </w:r>
      <w:proofErr w:type="gramStart"/>
      <w:r w:rsidRPr="006B77DB">
        <w:t>21. Please</w:t>
      </w:r>
      <w:proofErr w:type="gramEnd"/>
      <w:r w:rsidRPr="006B77DB">
        <w:t xml:space="preserve"> discuss all figures in the Representative Results. However</w:t>
      </w:r>
      <w:r>
        <w:t>,</w:t>
      </w:r>
      <w:r w:rsidRPr="006B77DB">
        <w:t xml:space="preserve"> for figures showing the experimental set-up, please reference them in the Protocol.</w:t>
      </w:r>
    </w:p>
    <w:p w14:paraId="424D5E83" w14:textId="77777777" w:rsidR="009844FE" w:rsidRDefault="009844FE" w:rsidP="007D0C11">
      <w:pPr>
        <w:spacing w:line="360" w:lineRule="auto"/>
        <w:jc w:val="both"/>
      </w:pPr>
      <w:r w:rsidRPr="008572D0">
        <w:rPr>
          <w:b/>
          <w:i/>
        </w:rPr>
        <w:t>We referenced figure 1-3 in the protocol.</w:t>
      </w:r>
    </w:p>
    <w:p w14:paraId="2D2FA9BF" w14:textId="77777777" w:rsidR="009844FE" w:rsidRPr="006B77DB" w:rsidRDefault="009844FE" w:rsidP="007D0C11">
      <w:pPr>
        <w:spacing w:line="360" w:lineRule="auto"/>
        <w:jc w:val="both"/>
        <w:rPr>
          <w:highlight w:val="yellow"/>
        </w:rPr>
      </w:pPr>
      <w:r w:rsidRPr="006B77DB">
        <w:br/>
      </w:r>
      <w:r w:rsidRPr="00455531">
        <w:t>22. References: Please do not abbreviate journal titles.</w:t>
      </w:r>
    </w:p>
    <w:p w14:paraId="188FDC48" w14:textId="77777777" w:rsidR="009844FE" w:rsidRPr="00455531" w:rsidRDefault="009844FE" w:rsidP="007D0C11">
      <w:pPr>
        <w:spacing w:line="360" w:lineRule="auto"/>
        <w:jc w:val="both"/>
        <w:rPr>
          <w:b/>
          <w:bCs/>
          <w:i/>
        </w:rPr>
      </w:pPr>
      <w:r w:rsidRPr="00455531">
        <w:rPr>
          <w:b/>
          <w:bCs/>
          <w:i/>
        </w:rPr>
        <w:t xml:space="preserve">We used the </w:t>
      </w:r>
      <w:proofErr w:type="spellStart"/>
      <w:r w:rsidRPr="00455531">
        <w:rPr>
          <w:b/>
          <w:bCs/>
          <w:i/>
        </w:rPr>
        <w:t>JoVE</w:t>
      </w:r>
      <w:proofErr w:type="spellEnd"/>
      <w:r w:rsidRPr="00455531">
        <w:rPr>
          <w:b/>
          <w:bCs/>
          <w:i/>
        </w:rPr>
        <w:t xml:space="preserve"> Citation Style for Endnote from the </w:t>
      </w:r>
      <w:proofErr w:type="spellStart"/>
      <w:r w:rsidRPr="00455531">
        <w:rPr>
          <w:b/>
          <w:bCs/>
          <w:i/>
        </w:rPr>
        <w:t>JoVE</w:t>
      </w:r>
      <w:proofErr w:type="spellEnd"/>
      <w:r w:rsidRPr="00455531">
        <w:rPr>
          <w:b/>
          <w:bCs/>
          <w:i/>
        </w:rPr>
        <w:t xml:space="preserve"> website. </w:t>
      </w:r>
    </w:p>
    <w:p w14:paraId="62026C1A" w14:textId="77777777" w:rsidR="009844FE" w:rsidRDefault="009844FE" w:rsidP="007D0C11">
      <w:pPr>
        <w:spacing w:line="360" w:lineRule="auto"/>
        <w:jc w:val="both"/>
        <w:rPr>
          <w:b/>
          <w:bCs/>
        </w:rPr>
      </w:pPr>
    </w:p>
    <w:p w14:paraId="1EF0C431" w14:textId="77777777" w:rsidR="00D92C43" w:rsidRDefault="00D92C43">
      <w:pPr>
        <w:spacing w:after="160" w:line="259" w:lineRule="auto"/>
        <w:rPr>
          <w:b/>
          <w:bCs/>
        </w:rPr>
      </w:pPr>
      <w:r>
        <w:rPr>
          <w:b/>
          <w:bCs/>
        </w:rPr>
        <w:br w:type="page"/>
      </w:r>
    </w:p>
    <w:p w14:paraId="6D719A7F" w14:textId="77777777" w:rsidR="00D35B2A" w:rsidRDefault="009844FE" w:rsidP="007D0C11">
      <w:pPr>
        <w:spacing w:line="360" w:lineRule="auto"/>
      </w:pPr>
      <w:r>
        <w:rPr>
          <w:b/>
          <w:bCs/>
        </w:rPr>
        <w:lastRenderedPageBreak/>
        <w:t>Reviewer #1</w:t>
      </w:r>
      <w:proofErr w:type="gramStart"/>
      <w:r>
        <w:rPr>
          <w:b/>
          <w:bCs/>
        </w:rPr>
        <w:t>:</w:t>
      </w:r>
      <w:proofErr w:type="gramEnd"/>
      <w:r>
        <w:br/>
        <w:t>Manuscript Summary:</w:t>
      </w:r>
      <w:r>
        <w:br/>
        <w:t xml:space="preserve">This is a well-written protocol designed to allow researchers to generate precision cut lung slices from diseased lung resectates. The authors provide documentation of the steps from receipt to the start of experiments with this tissue. Importantly, the generation of these slices provides a substantial advantage to human lung research as the tissue </w:t>
      </w:r>
      <w:proofErr w:type="gramStart"/>
      <w:r>
        <w:t>is generated</w:t>
      </w:r>
      <w:proofErr w:type="gramEnd"/>
      <w:r>
        <w:t xml:space="preserve"> from the correct host in the correct site of disease. The applications are numerous as documented in the introduction. This reviewer does have a few questions for the authors.</w:t>
      </w:r>
    </w:p>
    <w:p w14:paraId="650264B4" w14:textId="77777777" w:rsidR="00D35B2A" w:rsidRDefault="00D35B2A" w:rsidP="007D0C11">
      <w:pPr>
        <w:spacing w:line="360" w:lineRule="auto"/>
      </w:pPr>
    </w:p>
    <w:p w14:paraId="11FA1942" w14:textId="052E42DD" w:rsidR="009844FE" w:rsidRDefault="00D35B2A" w:rsidP="007D0C11">
      <w:pPr>
        <w:spacing w:line="360" w:lineRule="auto"/>
      </w:pPr>
      <w:r>
        <w:t>We thank the reviewer for the valuable and constructive comments to our manuscript. Within the revised version, we addressed the questions of the reviewer, which we feel resulted in an improved manuscript.</w:t>
      </w:r>
      <w:r w:rsidR="009844FE">
        <w:br/>
      </w:r>
      <w:r w:rsidR="009844FE">
        <w:br/>
        <w:t>Major Concerns</w:t>
      </w:r>
      <w:proofErr w:type="gramStart"/>
      <w:r w:rsidR="009844FE">
        <w:t>:</w:t>
      </w:r>
      <w:proofErr w:type="gramEnd"/>
      <w:r w:rsidR="009844FE">
        <w:br/>
        <w:t>1. The authors mention cold ischemia as, a problem for generation of slices; however, they do not mention reperfusion injury. Are there any specific interventions that one should consider regarding reperfusion injury (glutathione?)?</w:t>
      </w:r>
    </w:p>
    <w:p w14:paraId="42A7BD76" w14:textId="06246959" w:rsidR="009844FE" w:rsidRPr="006D681B" w:rsidRDefault="00D35B2A" w:rsidP="007D0C11">
      <w:pPr>
        <w:spacing w:line="360" w:lineRule="auto"/>
        <w:jc w:val="both"/>
        <w:rPr>
          <w:b/>
          <w:i/>
        </w:rPr>
      </w:pPr>
      <w:r>
        <w:rPr>
          <w:b/>
          <w:i/>
        </w:rPr>
        <w:t xml:space="preserve">Thank you very much for raising this important point. </w:t>
      </w:r>
      <w:r w:rsidR="009844FE" w:rsidRPr="006D681B">
        <w:rPr>
          <w:b/>
          <w:i/>
        </w:rPr>
        <w:t xml:space="preserve">We agree that storage and ischemia time remain </w:t>
      </w:r>
      <w:r>
        <w:rPr>
          <w:b/>
          <w:i/>
        </w:rPr>
        <w:t>crucial</w:t>
      </w:r>
      <w:r w:rsidR="009844FE" w:rsidRPr="006D681B">
        <w:rPr>
          <w:b/>
          <w:i/>
        </w:rPr>
        <w:t xml:space="preserve"> in ex-vivo culture preparation. </w:t>
      </w:r>
      <w:r w:rsidR="00FA3440">
        <w:rPr>
          <w:b/>
          <w:i/>
        </w:rPr>
        <w:t xml:space="preserve">The tissue storage is based </w:t>
      </w:r>
      <w:proofErr w:type="spellStart"/>
      <w:r w:rsidR="00FA3440">
        <w:rPr>
          <w:b/>
          <w:i/>
        </w:rPr>
        <w:t>on</w:t>
      </w:r>
      <w:r w:rsidR="009844FE" w:rsidRPr="006D681B">
        <w:rPr>
          <w:b/>
          <w:i/>
        </w:rPr>
        <w:t>hypothermic</w:t>
      </w:r>
      <w:proofErr w:type="spellEnd"/>
      <w:r w:rsidR="009844FE" w:rsidRPr="006D681B">
        <w:rPr>
          <w:b/>
          <w:i/>
        </w:rPr>
        <w:t xml:space="preserve"> organ storage</w:t>
      </w:r>
      <w:r w:rsidR="009844FE">
        <w:rPr>
          <w:b/>
          <w:i/>
        </w:rPr>
        <w:t>, which is</w:t>
      </w:r>
      <w:r w:rsidR="009844FE" w:rsidRPr="006D681B">
        <w:rPr>
          <w:b/>
          <w:i/>
        </w:rPr>
        <w:t xml:space="preserve"> decreasing </w:t>
      </w:r>
      <w:r w:rsidR="009844FE">
        <w:rPr>
          <w:b/>
          <w:i/>
        </w:rPr>
        <w:t xml:space="preserve">the </w:t>
      </w:r>
      <w:r w:rsidR="009844FE" w:rsidRPr="006D681B">
        <w:rPr>
          <w:b/>
          <w:i/>
        </w:rPr>
        <w:t xml:space="preserve">metabolic rate and energy requirement of the tissue, </w:t>
      </w:r>
      <w:r w:rsidR="009844FE">
        <w:rPr>
          <w:b/>
          <w:i/>
        </w:rPr>
        <w:t xml:space="preserve">which altogether </w:t>
      </w:r>
      <w:proofErr w:type="gramStart"/>
      <w:r w:rsidR="009844FE">
        <w:rPr>
          <w:b/>
          <w:i/>
        </w:rPr>
        <w:t>is focused</w:t>
      </w:r>
      <w:proofErr w:type="gramEnd"/>
      <w:r w:rsidR="009844FE" w:rsidRPr="006D681B">
        <w:rPr>
          <w:b/>
          <w:i/>
        </w:rPr>
        <w:t xml:space="preserve"> on donor lung preservation</w:t>
      </w:r>
      <w:r w:rsidR="009844FE" w:rsidRPr="002D18BC">
        <w:rPr>
          <w:b/>
          <w:i/>
          <w:noProof/>
          <w:vertAlign w:val="superscript"/>
        </w:rPr>
        <w:t>1</w:t>
      </w:r>
      <w:r w:rsidR="009844FE" w:rsidRPr="006D681B">
        <w:rPr>
          <w:b/>
          <w:i/>
        </w:rPr>
        <w:t>.</w:t>
      </w:r>
      <w:r w:rsidR="009844FE" w:rsidRPr="00214FAC">
        <w:rPr>
          <w:b/>
          <w:i/>
          <w:color w:val="FF0000"/>
        </w:rPr>
        <w:t xml:space="preserve"> </w:t>
      </w:r>
      <w:r w:rsidR="00FA3440" w:rsidRPr="001479BA">
        <w:rPr>
          <w:b/>
          <w:i/>
        </w:rPr>
        <w:t xml:space="preserve">However, </w:t>
      </w:r>
      <w:r w:rsidR="00FA3440">
        <w:rPr>
          <w:b/>
          <w:i/>
        </w:rPr>
        <w:t>o</w:t>
      </w:r>
      <w:r w:rsidR="009844FE" w:rsidRPr="006D681B">
        <w:rPr>
          <w:b/>
          <w:i/>
        </w:rPr>
        <w:t>ur model</w:t>
      </w:r>
      <w:r w:rsidR="009844FE">
        <w:rPr>
          <w:b/>
          <w:i/>
        </w:rPr>
        <w:t xml:space="preserve"> clearly</w:t>
      </w:r>
      <w:r w:rsidR="009844FE" w:rsidRPr="006D681B">
        <w:rPr>
          <w:b/>
          <w:i/>
        </w:rPr>
        <w:t xml:space="preserve"> lacks vascula</w:t>
      </w:r>
      <w:r w:rsidR="009844FE">
        <w:rPr>
          <w:b/>
          <w:i/>
        </w:rPr>
        <w:t>r reperfusion. Therefore, we can</w:t>
      </w:r>
      <w:r w:rsidR="009844FE" w:rsidRPr="006D681B">
        <w:rPr>
          <w:b/>
          <w:i/>
        </w:rPr>
        <w:t xml:space="preserve">not relate tissue injury to the clinical reperfusion </w:t>
      </w:r>
      <w:r w:rsidR="009844FE">
        <w:rPr>
          <w:b/>
          <w:i/>
        </w:rPr>
        <w:t xml:space="preserve">of </w:t>
      </w:r>
      <w:r w:rsidR="009844FE" w:rsidRPr="006D681B">
        <w:rPr>
          <w:b/>
          <w:i/>
        </w:rPr>
        <w:t>lung injury.</w:t>
      </w:r>
    </w:p>
    <w:p w14:paraId="381C3275" w14:textId="77777777" w:rsidR="009844FE" w:rsidRDefault="009844FE" w:rsidP="007D0C11">
      <w:pPr>
        <w:spacing w:line="360" w:lineRule="auto"/>
        <w:jc w:val="both"/>
      </w:pPr>
      <w:r>
        <w:br/>
      </w:r>
      <w:r w:rsidRPr="004F6333">
        <w:t xml:space="preserve">2. Have the authors attempted to improve cold ischemia by slightly increasing storage </w:t>
      </w:r>
      <w:proofErr w:type="gramStart"/>
      <w:r w:rsidRPr="004F6333">
        <w:t>temps</w:t>
      </w:r>
      <w:proofErr w:type="gramEnd"/>
      <w:r w:rsidRPr="004F6333">
        <w:t xml:space="preserve">? Is there a better storage </w:t>
      </w:r>
      <w:proofErr w:type="gramStart"/>
      <w:r w:rsidRPr="004F6333">
        <w:t>temp</w:t>
      </w:r>
      <w:proofErr w:type="gramEnd"/>
      <w:r w:rsidRPr="004F6333">
        <w:t xml:space="preserve"> than 4 degrees?</w:t>
      </w:r>
    </w:p>
    <w:p w14:paraId="2CC87D22" w14:textId="4CB80816" w:rsidR="009844FE" w:rsidRPr="005A1290" w:rsidRDefault="009844FE" w:rsidP="007D0C11">
      <w:pPr>
        <w:spacing w:line="360" w:lineRule="auto"/>
        <w:jc w:val="both"/>
        <w:rPr>
          <w:b/>
          <w:i/>
        </w:rPr>
      </w:pPr>
      <w:r w:rsidRPr="005A1290">
        <w:rPr>
          <w:b/>
          <w:i/>
        </w:rPr>
        <w:t>We</w:t>
      </w:r>
      <w:r>
        <w:rPr>
          <w:b/>
          <w:i/>
        </w:rPr>
        <w:t xml:space="preserve"> did not attempt to do so yet</w:t>
      </w:r>
      <w:r w:rsidR="00370EB8">
        <w:rPr>
          <w:b/>
          <w:i/>
        </w:rPr>
        <w:t xml:space="preserve"> due to limited amount of tissue </w:t>
      </w:r>
      <w:proofErr w:type="gramStart"/>
      <w:r w:rsidR="00370EB8">
        <w:rPr>
          <w:b/>
          <w:i/>
        </w:rPr>
        <w:t>available</w:t>
      </w:r>
      <w:r w:rsidR="00A032A0">
        <w:rPr>
          <w:b/>
          <w:i/>
        </w:rPr>
        <w:t>,</w:t>
      </w:r>
      <w:proofErr w:type="gramEnd"/>
      <w:r w:rsidR="00A032A0">
        <w:rPr>
          <w:b/>
          <w:i/>
        </w:rPr>
        <w:t xml:space="preserve"> however,</w:t>
      </w:r>
      <w:r w:rsidR="00370EB8">
        <w:rPr>
          <w:b/>
          <w:i/>
        </w:rPr>
        <w:t xml:space="preserve"> we agree</w:t>
      </w:r>
      <w:r>
        <w:rPr>
          <w:b/>
          <w:i/>
        </w:rPr>
        <w:t xml:space="preserve"> </w:t>
      </w:r>
      <w:r w:rsidR="00370EB8">
        <w:rPr>
          <w:b/>
          <w:i/>
        </w:rPr>
        <w:t>that this would be an</w:t>
      </w:r>
      <w:r w:rsidRPr="005A1290">
        <w:rPr>
          <w:b/>
          <w:i/>
        </w:rPr>
        <w:t xml:space="preserve"> important step </w:t>
      </w:r>
      <w:r w:rsidR="00370EB8">
        <w:rPr>
          <w:b/>
          <w:i/>
        </w:rPr>
        <w:t xml:space="preserve">to consider </w:t>
      </w:r>
      <w:r w:rsidRPr="005A1290">
        <w:rPr>
          <w:b/>
          <w:i/>
        </w:rPr>
        <w:t>for future studies</w:t>
      </w:r>
      <w:r w:rsidR="00370EB8">
        <w:rPr>
          <w:b/>
          <w:i/>
        </w:rPr>
        <w:t>.</w:t>
      </w:r>
    </w:p>
    <w:p w14:paraId="227557E5" w14:textId="77777777" w:rsidR="009844FE" w:rsidRDefault="009844FE" w:rsidP="00D92C43">
      <w:pPr>
        <w:spacing w:line="360" w:lineRule="auto"/>
      </w:pPr>
      <w:r>
        <w:br/>
        <w:t xml:space="preserve">3. The authors mention inspection and selection criteria prior to making PCLS; however, does this </w:t>
      </w:r>
      <w:r>
        <w:lastRenderedPageBreak/>
        <w:t xml:space="preserve">correlate with alive tissue once the slices </w:t>
      </w:r>
      <w:proofErr w:type="gramStart"/>
      <w:r>
        <w:t>are made</w:t>
      </w:r>
      <w:proofErr w:type="gramEnd"/>
      <w:r>
        <w:t xml:space="preserve">? Are there other criteria that </w:t>
      </w:r>
      <w:proofErr w:type="gramStart"/>
      <w:r>
        <w:t>could be considered</w:t>
      </w:r>
      <w:proofErr w:type="gramEnd"/>
      <w:r>
        <w:t xml:space="preserve"> when thinking about whether the tissue is viable (i.e., ciliary motility, contractility of airways)?</w:t>
      </w:r>
    </w:p>
    <w:p w14:paraId="0AB9BE2B" w14:textId="04BF4A69" w:rsidR="009844FE" w:rsidRDefault="009844FE" w:rsidP="007D0C11">
      <w:pPr>
        <w:spacing w:line="360" w:lineRule="auto"/>
        <w:jc w:val="both"/>
        <w:rPr>
          <w:b/>
          <w:i/>
        </w:rPr>
      </w:pPr>
      <w:r w:rsidRPr="003744E7">
        <w:rPr>
          <w:b/>
          <w:i/>
        </w:rPr>
        <w:t xml:space="preserve">The tissue quality scoring is an attempt to </w:t>
      </w:r>
      <w:r>
        <w:rPr>
          <w:b/>
          <w:i/>
        </w:rPr>
        <w:t>apply objective</w:t>
      </w:r>
      <w:r w:rsidRPr="003744E7">
        <w:rPr>
          <w:b/>
          <w:i/>
        </w:rPr>
        <w:t xml:space="preserve"> criteria </w:t>
      </w:r>
      <w:r>
        <w:rPr>
          <w:b/>
          <w:i/>
        </w:rPr>
        <w:t>to accept or reject</w:t>
      </w:r>
      <w:r w:rsidRPr="003744E7">
        <w:rPr>
          <w:b/>
          <w:i/>
        </w:rPr>
        <w:t xml:space="preserve"> tissue for agarose filling</w:t>
      </w:r>
      <w:r>
        <w:rPr>
          <w:b/>
          <w:i/>
        </w:rPr>
        <w:t>.</w:t>
      </w:r>
      <w:r w:rsidRPr="003744E7">
        <w:rPr>
          <w:b/>
          <w:i/>
        </w:rPr>
        <w:t xml:space="preserve"> </w:t>
      </w:r>
      <w:r>
        <w:rPr>
          <w:b/>
          <w:i/>
        </w:rPr>
        <w:t>These criteria have</w:t>
      </w:r>
      <w:r w:rsidRPr="003744E7">
        <w:rPr>
          <w:b/>
          <w:i/>
        </w:rPr>
        <w:t xml:space="preserve"> derived from </w:t>
      </w:r>
      <w:r>
        <w:rPr>
          <w:b/>
          <w:i/>
        </w:rPr>
        <w:t xml:space="preserve">our </w:t>
      </w:r>
      <w:r w:rsidRPr="003744E7">
        <w:rPr>
          <w:b/>
          <w:i/>
        </w:rPr>
        <w:t xml:space="preserve">accumulated </w:t>
      </w:r>
      <w:r w:rsidR="00A032A0">
        <w:rPr>
          <w:b/>
          <w:i/>
        </w:rPr>
        <w:t xml:space="preserve">experience </w:t>
      </w:r>
      <w:r w:rsidRPr="003744E7">
        <w:rPr>
          <w:b/>
          <w:i/>
        </w:rPr>
        <w:t xml:space="preserve">over </w:t>
      </w:r>
      <w:r>
        <w:rPr>
          <w:b/>
          <w:i/>
        </w:rPr>
        <w:t xml:space="preserve">the </w:t>
      </w:r>
      <w:r w:rsidRPr="003744E7">
        <w:rPr>
          <w:b/>
          <w:i/>
        </w:rPr>
        <w:t xml:space="preserve">years. Tissue that fail in agarose filling might otherwise be used for human tissue sampling and </w:t>
      </w:r>
      <w:proofErr w:type="gramStart"/>
      <w:r w:rsidRPr="003744E7">
        <w:rPr>
          <w:b/>
          <w:i/>
        </w:rPr>
        <w:t>experiments,</w:t>
      </w:r>
      <w:proofErr w:type="gramEnd"/>
      <w:r w:rsidRPr="003744E7">
        <w:rPr>
          <w:b/>
          <w:i/>
        </w:rPr>
        <w:t xml:space="preserve"> therefore it is an ethical imperative to us, to predict tissue performance in agarose filling. </w:t>
      </w:r>
      <w:r w:rsidR="00A032A0">
        <w:rPr>
          <w:b/>
          <w:i/>
        </w:rPr>
        <w:t>At this stage, t</w:t>
      </w:r>
      <w:r w:rsidRPr="003744E7">
        <w:rPr>
          <w:b/>
          <w:i/>
        </w:rPr>
        <w:t>he score is not suitable to</w:t>
      </w:r>
      <w:r w:rsidR="00A032A0">
        <w:rPr>
          <w:b/>
          <w:i/>
        </w:rPr>
        <w:t xml:space="preserve"> be directly predictive for </w:t>
      </w:r>
      <w:r w:rsidRPr="003744E7">
        <w:rPr>
          <w:b/>
          <w:i/>
        </w:rPr>
        <w:t xml:space="preserve">tissue viability. </w:t>
      </w:r>
      <w:r w:rsidR="00A032A0">
        <w:rPr>
          <w:b/>
          <w:i/>
        </w:rPr>
        <w:t>We have assessed</w:t>
      </w:r>
      <w:r w:rsidRPr="003744E7">
        <w:rPr>
          <w:b/>
          <w:i/>
        </w:rPr>
        <w:t xml:space="preserve"> tissue culture viability </w:t>
      </w:r>
      <w:r w:rsidR="00A032A0">
        <w:rPr>
          <w:b/>
          <w:i/>
        </w:rPr>
        <w:t xml:space="preserve">extensively in our system using </w:t>
      </w:r>
      <w:r>
        <w:rPr>
          <w:b/>
          <w:i/>
        </w:rPr>
        <w:t xml:space="preserve">metabolic assays (such as MTT-Assay, </w:t>
      </w:r>
      <w:proofErr w:type="spellStart"/>
      <w:r>
        <w:rPr>
          <w:b/>
          <w:i/>
        </w:rPr>
        <w:t>Calcein</w:t>
      </w:r>
      <w:proofErr w:type="spellEnd"/>
      <w:r>
        <w:rPr>
          <w:b/>
          <w:i/>
        </w:rPr>
        <w:t xml:space="preserve">-Staining) </w:t>
      </w:r>
      <w:r w:rsidR="00A032A0">
        <w:rPr>
          <w:b/>
          <w:i/>
        </w:rPr>
        <w:t xml:space="preserve">as well as </w:t>
      </w:r>
      <w:r>
        <w:rPr>
          <w:b/>
          <w:i/>
        </w:rPr>
        <w:t xml:space="preserve">functional </w:t>
      </w:r>
      <w:r w:rsidR="00A032A0">
        <w:rPr>
          <w:b/>
          <w:i/>
        </w:rPr>
        <w:t xml:space="preserve">readouts, such as cilia movement and surfactant secretion </w:t>
      </w:r>
      <w:r w:rsidRPr="002D18BC">
        <w:rPr>
          <w:b/>
          <w:i/>
          <w:noProof/>
          <w:vertAlign w:val="superscript"/>
        </w:rPr>
        <w:t>2</w:t>
      </w:r>
      <w:r>
        <w:rPr>
          <w:b/>
          <w:i/>
        </w:rPr>
        <w:t xml:space="preserve">. </w:t>
      </w:r>
    </w:p>
    <w:p w14:paraId="12C12029" w14:textId="77777777" w:rsidR="009844FE" w:rsidRPr="00EA70FC" w:rsidRDefault="009844FE" w:rsidP="007D0C11">
      <w:pPr>
        <w:spacing w:line="360" w:lineRule="auto"/>
        <w:jc w:val="both"/>
        <w:rPr>
          <w:b/>
          <w:i/>
        </w:rPr>
      </w:pPr>
      <w:r>
        <w:br/>
        <w:t xml:space="preserve">4. The authors mention that slices are only viable for 120hrs post-creation. </w:t>
      </w:r>
      <w:proofErr w:type="gramStart"/>
      <w:r>
        <w:t>Is this true?</w:t>
      </w:r>
      <w:proofErr w:type="gramEnd"/>
      <w:r>
        <w:t xml:space="preserve"> This reviewer has heard of other labs that are able to keep slices in culture for months.</w:t>
      </w:r>
    </w:p>
    <w:p w14:paraId="15FB82A3" w14:textId="7048F700" w:rsidR="009844FE" w:rsidRDefault="009844FE" w:rsidP="007D0C11">
      <w:pPr>
        <w:spacing w:line="360" w:lineRule="auto"/>
        <w:jc w:val="both"/>
        <w:rPr>
          <w:b/>
          <w:i/>
        </w:rPr>
      </w:pPr>
      <w:r>
        <w:rPr>
          <w:b/>
          <w:i/>
        </w:rPr>
        <w:t xml:space="preserve">We </w:t>
      </w:r>
      <w:r w:rsidR="00AC2ECE">
        <w:rPr>
          <w:b/>
          <w:i/>
        </w:rPr>
        <w:t xml:space="preserve">have observed </w:t>
      </w:r>
      <w:r w:rsidR="001479BA">
        <w:rPr>
          <w:b/>
          <w:i/>
        </w:rPr>
        <w:t>consistent</w:t>
      </w:r>
      <w:r w:rsidR="00AC2ECE">
        <w:rPr>
          <w:b/>
          <w:i/>
        </w:rPr>
        <w:t xml:space="preserve"> viability of </w:t>
      </w:r>
      <w:r>
        <w:rPr>
          <w:b/>
          <w:i/>
        </w:rPr>
        <w:t xml:space="preserve">cultured PCLS for </w:t>
      </w:r>
      <w:r w:rsidR="00AC2ECE">
        <w:rPr>
          <w:b/>
          <w:i/>
        </w:rPr>
        <w:t xml:space="preserve">up to </w:t>
      </w:r>
      <w:r>
        <w:rPr>
          <w:b/>
          <w:i/>
        </w:rPr>
        <w:t>120h post-creation</w:t>
      </w:r>
      <w:r w:rsidR="00AC2ECE" w:rsidRPr="002D18BC">
        <w:rPr>
          <w:b/>
          <w:i/>
          <w:noProof/>
          <w:vertAlign w:val="superscript"/>
        </w:rPr>
        <w:t>2</w:t>
      </w:r>
      <w:r>
        <w:rPr>
          <w:b/>
          <w:i/>
        </w:rPr>
        <w:t>,</w:t>
      </w:r>
      <w:r w:rsidR="00AC2ECE">
        <w:rPr>
          <w:b/>
          <w:i/>
        </w:rPr>
        <w:t xml:space="preserve"> however,</w:t>
      </w:r>
      <w:r>
        <w:rPr>
          <w:b/>
          <w:i/>
        </w:rPr>
        <w:t xml:space="preserve"> we did not intend to imply that there is a</w:t>
      </w:r>
      <w:r w:rsidR="00AC2ECE">
        <w:rPr>
          <w:b/>
          <w:i/>
        </w:rPr>
        <w:t xml:space="preserve"> general</w:t>
      </w:r>
      <w:r>
        <w:rPr>
          <w:b/>
          <w:i/>
        </w:rPr>
        <w:t xml:space="preserve"> time limit for culture</w:t>
      </w:r>
      <w:r w:rsidR="00AC2ECE">
        <w:rPr>
          <w:b/>
          <w:i/>
        </w:rPr>
        <w:t xml:space="preserve"> as </w:t>
      </w:r>
      <w:r>
        <w:rPr>
          <w:b/>
          <w:i/>
        </w:rPr>
        <w:t>the choice of media and media supplements might extend or alter persistence of the tissue’s native cell composition and viability</w:t>
      </w:r>
      <w:r w:rsidRPr="002D18BC">
        <w:rPr>
          <w:b/>
          <w:i/>
          <w:noProof/>
          <w:vertAlign w:val="superscript"/>
        </w:rPr>
        <w:t>2</w:t>
      </w:r>
      <w:r>
        <w:rPr>
          <w:b/>
          <w:i/>
        </w:rPr>
        <w:t xml:space="preserve">. </w:t>
      </w:r>
      <w:r w:rsidR="00AC2ECE">
        <w:rPr>
          <w:b/>
          <w:i/>
        </w:rPr>
        <w:t>We have adapted our manuscript accordingly.</w:t>
      </w:r>
    </w:p>
    <w:p w14:paraId="6CCF7477" w14:textId="77777777" w:rsidR="009844FE" w:rsidRDefault="009844FE" w:rsidP="007D0C11">
      <w:pPr>
        <w:spacing w:line="360" w:lineRule="auto"/>
        <w:jc w:val="both"/>
        <w:rPr>
          <w:b/>
          <w:i/>
        </w:rPr>
      </w:pPr>
    </w:p>
    <w:p w14:paraId="6DB3DD7B" w14:textId="77777777" w:rsidR="009844FE" w:rsidRDefault="009844FE" w:rsidP="007D0C11">
      <w:pPr>
        <w:spacing w:line="360" w:lineRule="auto"/>
        <w:jc w:val="both"/>
      </w:pPr>
      <w:r>
        <w:rPr>
          <w:rStyle w:val="object"/>
        </w:rPr>
        <w:t>5. Do</w:t>
      </w:r>
      <w:r>
        <w:t xml:space="preserve"> the authors find problems with contamination with fungus or yeast? If so, can they comment on </w:t>
      </w:r>
      <w:proofErr w:type="gramStart"/>
      <w:r>
        <w:t>treatment options and how they decide which slices get specific antibiotic/</w:t>
      </w:r>
      <w:proofErr w:type="spellStart"/>
      <w:r>
        <w:t>antimycotic</w:t>
      </w:r>
      <w:proofErr w:type="spellEnd"/>
      <w:r>
        <w:t xml:space="preserve"> interventions</w:t>
      </w:r>
      <w:proofErr w:type="gramEnd"/>
      <w:r>
        <w:t>?</w:t>
      </w:r>
    </w:p>
    <w:p w14:paraId="2844B963" w14:textId="2AC0AAAD" w:rsidR="009844FE" w:rsidRDefault="009844FE" w:rsidP="007D0C11">
      <w:pPr>
        <w:spacing w:line="360" w:lineRule="auto"/>
        <w:jc w:val="both"/>
        <w:rPr>
          <w:b/>
          <w:i/>
        </w:rPr>
      </w:pPr>
      <w:r w:rsidRPr="003744E7">
        <w:rPr>
          <w:b/>
          <w:i/>
        </w:rPr>
        <w:t xml:space="preserve">The tissue is obtained surgically sterile and lung tissue with </w:t>
      </w:r>
      <w:r w:rsidR="007D0C11">
        <w:rPr>
          <w:b/>
          <w:i/>
        </w:rPr>
        <w:t xml:space="preserve">known </w:t>
      </w:r>
      <w:r w:rsidRPr="003744E7">
        <w:rPr>
          <w:b/>
          <w:i/>
        </w:rPr>
        <w:t xml:space="preserve">bacterial and mycotic infections, such as pseudomonas, fungi </w:t>
      </w:r>
      <w:proofErr w:type="spellStart"/>
      <w:r w:rsidRPr="003744E7">
        <w:rPr>
          <w:b/>
          <w:i/>
        </w:rPr>
        <w:t>etc</w:t>
      </w:r>
      <w:proofErr w:type="spellEnd"/>
      <w:r w:rsidRPr="003744E7">
        <w:rPr>
          <w:b/>
          <w:i/>
        </w:rPr>
        <w:t xml:space="preserve"> is not used for PCLS. However</w:t>
      </w:r>
      <w:r w:rsidR="007D0C11">
        <w:rPr>
          <w:b/>
          <w:i/>
        </w:rPr>
        <w:t>,</w:t>
      </w:r>
      <w:r w:rsidRPr="003744E7">
        <w:rPr>
          <w:b/>
          <w:i/>
        </w:rPr>
        <w:t xml:space="preserve"> </w:t>
      </w:r>
      <w:proofErr w:type="gramStart"/>
      <w:r w:rsidR="007D0C11">
        <w:rPr>
          <w:b/>
          <w:i/>
        </w:rPr>
        <w:t>to further prevent</w:t>
      </w:r>
      <w:proofErr w:type="gramEnd"/>
      <w:r w:rsidR="007D0C11">
        <w:rPr>
          <w:b/>
          <w:i/>
        </w:rPr>
        <w:t xml:space="preserve"> potential contamination, the culture media is </w:t>
      </w:r>
      <w:r w:rsidR="007D0C11" w:rsidRPr="003744E7">
        <w:rPr>
          <w:b/>
          <w:i/>
        </w:rPr>
        <w:t xml:space="preserve">supplemented </w:t>
      </w:r>
      <w:r w:rsidR="007D0C11">
        <w:rPr>
          <w:b/>
          <w:i/>
        </w:rPr>
        <w:t xml:space="preserve">with </w:t>
      </w:r>
      <w:r w:rsidRPr="003744E7">
        <w:rPr>
          <w:b/>
          <w:i/>
        </w:rPr>
        <w:t xml:space="preserve">penicillin and the </w:t>
      </w:r>
      <w:r w:rsidR="001479BA" w:rsidRPr="003744E7">
        <w:rPr>
          <w:b/>
          <w:i/>
        </w:rPr>
        <w:t>broad-spectrum</w:t>
      </w:r>
      <w:r w:rsidRPr="003744E7">
        <w:rPr>
          <w:b/>
          <w:i/>
        </w:rPr>
        <w:t xml:space="preserve"> antibiotic streptomycin, as well as an </w:t>
      </w:r>
      <w:proofErr w:type="spellStart"/>
      <w:r w:rsidRPr="003744E7">
        <w:rPr>
          <w:b/>
          <w:i/>
        </w:rPr>
        <w:t>antimycotic</w:t>
      </w:r>
      <w:proofErr w:type="spellEnd"/>
      <w:r w:rsidRPr="003744E7">
        <w:rPr>
          <w:b/>
          <w:i/>
        </w:rPr>
        <w:t xml:space="preserve"> Amphotericin B </w:t>
      </w:r>
      <w:r w:rsidR="007D0C11">
        <w:rPr>
          <w:b/>
          <w:i/>
        </w:rPr>
        <w:t>as outlined in the manuscript (XX)</w:t>
      </w:r>
      <w:r w:rsidRPr="003744E7">
        <w:rPr>
          <w:b/>
          <w:i/>
        </w:rPr>
        <w:t>. In our hand bacterial or mycotic contamination did not occur.</w:t>
      </w:r>
    </w:p>
    <w:p w14:paraId="6F88CE9F" w14:textId="77777777" w:rsidR="009844FE" w:rsidRDefault="009844FE" w:rsidP="007D0C11">
      <w:pPr>
        <w:spacing w:line="360" w:lineRule="auto"/>
        <w:jc w:val="both"/>
      </w:pPr>
      <w:r>
        <w:br/>
      </w:r>
      <w:proofErr w:type="gramStart"/>
      <w:r>
        <w:t>6. How long before experiments</w:t>
      </w:r>
      <w:proofErr w:type="gramEnd"/>
      <w:r>
        <w:t xml:space="preserve"> is FBS removed from the slices?</w:t>
      </w:r>
    </w:p>
    <w:p w14:paraId="6E6BAAC9" w14:textId="77777777" w:rsidR="009844FE" w:rsidRPr="00E76DEB" w:rsidRDefault="009844FE" w:rsidP="007D0C11">
      <w:pPr>
        <w:spacing w:line="360" w:lineRule="auto"/>
        <w:jc w:val="both"/>
        <w:rPr>
          <w:b/>
          <w:i/>
        </w:rPr>
      </w:pPr>
      <w:r w:rsidRPr="003744E7">
        <w:rPr>
          <w:b/>
          <w:i/>
        </w:rPr>
        <w:t>The PCLS</w:t>
      </w:r>
      <w:r>
        <w:rPr>
          <w:b/>
          <w:i/>
        </w:rPr>
        <w:t xml:space="preserve"> are continuously cultured in 0.</w:t>
      </w:r>
      <w:r w:rsidRPr="003744E7">
        <w:rPr>
          <w:b/>
          <w:i/>
        </w:rPr>
        <w:t xml:space="preserve">1% FBS. FBS is removed </w:t>
      </w:r>
      <w:r>
        <w:rPr>
          <w:b/>
          <w:i/>
        </w:rPr>
        <w:t>for</w:t>
      </w:r>
      <w:r w:rsidRPr="003744E7">
        <w:rPr>
          <w:b/>
          <w:i/>
        </w:rPr>
        <w:t xml:space="preserve"> protein/RNA extraction by washing of the PCLS prior to </w:t>
      </w:r>
      <w:proofErr w:type="gramStart"/>
      <w:r w:rsidRPr="003744E7">
        <w:rPr>
          <w:b/>
          <w:i/>
        </w:rPr>
        <w:t>snap-freezing</w:t>
      </w:r>
      <w:proofErr w:type="gramEnd"/>
      <w:r w:rsidRPr="003744E7">
        <w:rPr>
          <w:b/>
          <w:i/>
        </w:rPr>
        <w:t>.</w:t>
      </w:r>
    </w:p>
    <w:p w14:paraId="3383D921" w14:textId="77777777" w:rsidR="009844FE" w:rsidRDefault="009844FE" w:rsidP="007D0C11">
      <w:pPr>
        <w:spacing w:line="360" w:lineRule="auto"/>
      </w:pPr>
      <w:r>
        <w:lastRenderedPageBreak/>
        <w:br/>
        <w:t>Minor Concerns</w:t>
      </w:r>
      <w:proofErr w:type="gramStart"/>
      <w:r>
        <w:t>:</w:t>
      </w:r>
      <w:proofErr w:type="gramEnd"/>
      <w:r>
        <w:br/>
        <w:t>Please consider citing the following articles:</w:t>
      </w:r>
      <w:r>
        <w:br/>
        <w:t xml:space="preserve">Cooper, P. R., Lamb, R., Day, N. D., </w:t>
      </w:r>
      <w:proofErr w:type="spellStart"/>
      <w:r>
        <w:t>Branigan</w:t>
      </w:r>
      <w:proofErr w:type="spellEnd"/>
      <w:r>
        <w:t xml:space="preserve">, P. J., </w:t>
      </w:r>
      <w:proofErr w:type="spellStart"/>
      <w:r>
        <w:t>Kajekar</w:t>
      </w:r>
      <w:proofErr w:type="spellEnd"/>
      <w:r>
        <w:t xml:space="preserve">, R., San Mateo, L., … </w:t>
      </w:r>
      <w:proofErr w:type="spellStart"/>
      <w:r>
        <w:t>Panettieri</w:t>
      </w:r>
      <w:proofErr w:type="spellEnd"/>
      <w:r>
        <w:t>, R. A. (2009). TLR3 activation stimulates cytokine secretion without altering agonist-induced human small airway contraction or relaxation. American Journal of Physiology-Lung Cellular and Molecular Physiology, 297(3), L530-L537.</w:t>
      </w:r>
      <w:r>
        <w:br/>
      </w:r>
      <w:r w:rsidRPr="009D72EE">
        <w:rPr>
          <w:lang w:val="de-DE"/>
        </w:rPr>
        <w:t xml:space="preserve">Kennedy, J. L., Koziol-White, C. J., </w:t>
      </w:r>
      <w:proofErr w:type="spellStart"/>
      <w:r w:rsidRPr="009D72EE">
        <w:rPr>
          <w:lang w:val="de-DE"/>
        </w:rPr>
        <w:t>Jeffus</w:t>
      </w:r>
      <w:proofErr w:type="spellEnd"/>
      <w:r w:rsidRPr="009D72EE">
        <w:rPr>
          <w:lang w:val="de-DE"/>
        </w:rPr>
        <w:t xml:space="preserve">, S., </w:t>
      </w:r>
      <w:proofErr w:type="spellStart"/>
      <w:r w:rsidRPr="009D72EE">
        <w:rPr>
          <w:lang w:val="de-DE"/>
        </w:rPr>
        <w:t>Rettiganti</w:t>
      </w:r>
      <w:proofErr w:type="spellEnd"/>
      <w:r w:rsidRPr="009D72EE">
        <w:rPr>
          <w:lang w:val="de-DE"/>
        </w:rPr>
        <w:t xml:space="preserve">, M. R., Fisher, </w:t>
      </w:r>
      <w:proofErr w:type="gramStart"/>
      <w:r w:rsidRPr="009D72EE">
        <w:rPr>
          <w:lang w:val="de-DE"/>
        </w:rPr>
        <w:t>P.,</w:t>
      </w:r>
      <w:proofErr w:type="gramEnd"/>
      <w:r w:rsidRPr="009D72EE">
        <w:rPr>
          <w:lang w:val="de-DE"/>
        </w:rPr>
        <w:t xml:space="preserve"> Kurten, M., … Kurten, R. C. (2018). </w:t>
      </w:r>
      <w:r>
        <w:t xml:space="preserve">Effects of rhinovirus 39 infection on airway </w:t>
      </w:r>
      <w:proofErr w:type="spellStart"/>
      <w:r>
        <w:t>hyperresponsiveness</w:t>
      </w:r>
      <w:proofErr w:type="spellEnd"/>
      <w:r>
        <w:t xml:space="preserve"> to </w:t>
      </w:r>
      <w:proofErr w:type="spellStart"/>
      <w:r>
        <w:t>carbachol</w:t>
      </w:r>
      <w:proofErr w:type="spellEnd"/>
      <w:r>
        <w:t xml:space="preserve"> in human airways precision cut lung slices. The Journal of Allergy and Clinical Immunology.</w:t>
      </w:r>
      <w:r>
        <w:br/>
        <w:t xml:space="preserve">An SS, Wang WC, </w:t>
      </w:r>
      <w:proofErr w:type="spellStart"/>
      <w:r>
        <w:t>Koziol</w:t>
      </w:r>
      <w:proofErr w:type="spellEnd"/>
      <w:r>
        <w:t xml:space="preserve">-White CJ, </w:t>
      </w:r>
      <w:proofErr w:type="spellStart"/>
      <w:r>
        <w:t>Ahn</w:t>
      </w:r>
      <w:proofErr w:type="spellEnd"/>
      <w:r>
        <w:t xml:space="preserve"> K, Lee DY, Kurten RC, et al. TAS2R activation promotes airway smooth muscle relaxation despite beta(2)-adrenergic receptor </w:t>
      </w:r>
      <w:proofErr w:type="spellStart"/>
      <w:r>
        <w:t>tachyphylaxis</w:t>
      </w:r>
      <w:proofErr w:type="spellEnd"/>
      <w:r>
        <w:t xml:space="preserve">. Am J </w:t>
      </w:r>
      <w:proofErr w:type="spellStart"/>
      <w:r>
        <w:t>Physiol</w:t>
      </w:r>
      <w:proofErr w:type="spellEnd"/>
      <w:r>
        <w:t xml:space="preserve"> Lung Cell </w:t>
      </w:r>
      <w:proofErr w:type="spellStart"/>
      <w:r>
        <w:t>Mol</w:t>
      </w:r>
      <w:proofErr w:type="spellEnd"/>
      <w:r>
        <w:t xml:space="preserve"> </w:t>
      </w:r>
      <w:proofErr w:type="spellStart"/>
      <w:r>
        <w:t>Physiol</w:t>
      </w:r>
      <w:proofErr w:type="spellEnd"/>
      <w:r>
        <w:t xml:space="preserve"> 2012</w:t>
      </w:r>
      <w:proofErr w:type="gramStart"/>
      <w:r>
        <w:t>;</w:t>
      </w:r>
      <w:proofErr w:type="gramEnd"/>
      <w:r>
        <w:t xml:space="preserve"> 303:L304-11</w:t>
      </w:r>
      <w:r>
        <w:br/>
        <w:t xml:space="preserve">Cooper PR, Kurten RC, Zhang J, Nicholls DJ, Dainty IA, </w:t>
      </w:r>
      <w:proofErr w:type="spellStart"/>
      <w:r>
        <w:t>Panettieri</w:t>
      </w:r>
      <w:proofErr w:type="spellEnd"/>
      <w:r>
        <w:t xml:space="preserve"> RA. Formoterol and salmeterol induce a similar degree of beta2-adrenoceptor tolerance in human small airways but via different mechanisms. Br J </w:t>
      </w:r>
      <w:proofErr w:type="spellStart"/>
      <w:r>
        <w:t>Pharmacol</w:t>
      </w:r>
      <w:proofErr w:type="spellEnd"/>
      <w:r>
        <w:t xml:space="preserve"> 2011; 163:521-32.</w:t>
      </w:r>
    </w:p>
    <w:p w14:paraId="71161515" w14:textId="75EAE416" w:rsidR="00D92C43" w:rsidRDefault="00E85682" w:rsidP="007D0C11">
      <w:pPr>
        <w:spacing w:line="360" w:lineRule="auto"/>
        <w:rPr>
          <w:b/>
          <w:bCs/>
        </w:rPr>
      </w:pPr>
      <w:r>
        <w:rPr>
          <w:b/>
        </w:rPr>
        <w:t xml:space="preserve">We thank the reviewer for bringing these interesting articles to our attention and have included the studies by </w:t>
      </w:r>
      <w:r w:rsidR="009844FE" w:rsidRPr="00427165">
        <w:rPr>
          <w:b/>
        </w:rPr>
        <w:t>Kennedy et al (2018) and Cooper et al</w:t>
      </w:r>
      <w:r w:rsidR="009844FE">
        <w:rPr>
          <w:b/>
        </w:rPr>
        <w:t xml:space="preserve"> (2011) </w:t>
      </w:r>
      <w:r>
        <w:rPr>
          <w:b/>
        </w:rPr>
        <w:t xml:space="preserve">to highlight the state-of-the-art work that </w:t>
      </w:r>
      <w:proofErr w:type="gramStart"/>
      <w:r>
        <w:rPr>
          <w:b/>
        </w:rPr>
        <w:t>has been performed</w:t>
      </w:r>
      <w:proofErr w:type="gramEnd"/>
      <w:r>
        <w:rPr>
          <w:b/>
        </w:rPr>
        <w:t xml:space="preserve"> in </w:t>
      </w:r>
      <w:r w:rsidR="009844FE">
        <w:rPr>
          <w:b/>
        </w:rPr>
        <w:t>human PCLS</w:t>
      </w:r>
      <w:r>
        <w:rPr>
          <w:b/>
        </w:rPr>
        <w:t xml:space="preserve"> with respect to modulation of human airway function</w:t>
      </w:r>
      <w:r w:rsidR="009844FE">
        <w:rPr>
          <w:b/>
        </w:rPr>
        <w:t>.</w:t>
      </w:r>
      <w:r w:rsidR="009844FE">
        <w:br/>
      </w:r>
      <w:r w:rsidR="009844FE">
        <w:br/>
      </w:r>
      <w:r w:rsidR="009844FE">
        <w:br/>
      </w:r>
    </w:p>
    <w:p w14:paraId="17A1F3AA" w14:textId="77777777" w:rsidR="00D92C43" w:rsidRDefault="00D92C43">
      <w:pPr>
        <w:spacing w:after="160" w:line="259" w:lineRule="auto"/>
        <w:rPr>
          <w:b/>
          <w:bCs/>
        </w:rPr>
      </w:pPr>
      <w:r>
        <w:rPr>
          <w:b/>
          <w:bCs/>
        </w:rPr>
        <w:br w:type="page"/>
      </w:r>
    </w:p>
    <w:p w14:paraId="642DA76B" w14:textId="1F5A2758" w:rsidR="009844FE" w:rsidRDefault="009844FE" w:rsidP="007D0C11">
      <w:pPr>
        <w:spacing w:line="360" w:lineRule="auto"/>
      </w:pPr>
      <w:r>
        <w:rPr>
          <w:b/>
          <w:bCs/>
        </w:rPr>
        <w:lastRenderedPageBreak/>
        <w:t xml:space="preserve">Reviewer #2: </w:t>
      </w:r>
      <w:r>
        <w:br/>
        <w:t>Manuscript Summary</w:t>
      </w:r>
      <w:proofErr w:type="gramStart"/>
      <w:r>
        <w:t>:</w:t>
      </w:r>
      <w:proofErr w:type="gramEnd"/>
      <w:r>
        <w:br/>
        <w:t xml:space="preserve">The manuscript „Generation of human lung tissue slices for disease modeling by Gerckens et al. Deals with the preparation of human PCLS as versatile tool for various purposes. The use of human ex vivo tissues allows much better extrapolation to the human in vivo situation than the use animal tissue. Furthermore, this method successfully replaces animal experiments and is in line with current EU directives. The methods </w:t>
      </w:r>
      <w:proofErr w:type="gramStart"/>
      <w:r>
        <w:t>are thoroughly described</w:t>
      </w:r>
      <w:proofErr w:type="gramEnd"/>
      <w:r>
        <w:t xml:space="preserve"> and the methods for tissue slicing i.e. </w:t>
      </w:r>
      <w:proofErr w:type="spellStart"/>
      <w:r>
        <w:t>Krumdieck</w:t>
      </w:r>
      <w:proofErr w:type="spellEnd"/>
      <w:r>
        <w:t xml:space="preserve"> Slicer and vibratome are well balanced. Analysis of RNA, immunofluorescence and the use of fibrotic cocktails allow a plethora of application. It was a pleasure to read the manuscript and I can recommend publication without any changes.</w:t>
      </w:r>
      <w:r>
        <w:br/>
      </w:r>
      <w:r w:rsidRPr="00985A7D">
        <w:rPr>
          <w:b/>
          <w:i/>
        </w:rPr>
        <w:t xml:space="preserve">We thank the reviewer for </w:t>
      </w:r>
      <w:r w:rsidR="00D432F0">
        <w:rPr>
          <w:b/>
          <w:i/>
        </w:rPr>
        <w:t>the</w:t>
      </w:r>
      <w:r w:rsidR="00D432F0" w:rsidRPr="00985A7D">
        <w:rPr>
          <w:b/>
          <w:i/>
        </w:rPr>
        <w:t xml:space="preserve"> </w:t>
      </w:r>
      <w:r w:rsidRPr="00985A7D">
        <w:rPr>
          <w:b/>
          <w:i/>
        </w:rPr>
        <w:t>positive feedback</w:t>
      </w:r>
    </w:p>
    <w:p w14:paraId="0FB22224" w14:textId="77777777" w:rsidR="00D92C43" w:rsidRDefault="009844FE" w:rsidP="007D0C11">
      <w:pPr>
        <w:spacing w:line="360" w:lineRule="auto"/>
        <w:rPr>
          <w:b/>
          <w:bCs/>
        </w:rPr>
      </w:pPr>
      <w:r>
        <w:br/>
      </w:r>
    </w:p>
    <w:p w14:paraId="57A55BF1" w14:textId="77777777" w:rsidR="00D92C43" w:rsidRDefault="00D92C43">
      <w:pPr>
        <w:spacing w:after="160" w:line="259" w:lineRule="auto"/>
        <w:rPr>
          <w:b/>
          <w:bCs/>
        </w:rPr>
      </w:pPr>
      <w:r>
        <w:rPr>
          <w:b/>
          <w:bCs/>
        </w:rPr>
        <w:br w:type="page"/>
      </w:r>
    </w:p>
    <w:p w14:paraId="467CAB4F" w14:textId="644261F7" w:rsidR="009844FE" w:rsidRDefault="009844FE" w:rsidP="007D0C11">
      <w:pPr>
        <w:spacing w:line="360" w:lineRule="auto"/>
      </w:pPr>
      <w:r>
        <w:rPr>
          <w:b/>
          <w:bCs/>
        </w:rPr>
        <w:lastRenderedPageBreak/>
        <w:t>Reviewer #3</w:t>
      </w:r>
      <w:proofErr w:type="gramStart"/>
      <w:r>
        <w:rPr>
          <w:b/>
          <w:bCs/>
        </w:rPr>
        <w:t>:</w:t>
      </w:r>
      <w:proofErr w:type="gramEnd"/>
      <w:r>
        <w:br/>
        <w:t>Manuscript Summary:</w:t>
      </w:r>
      <w:r>
        <w:br/>
        <w:t>The work by Gerckens et al is an important contribution to lung biology. Specifically, this work contributes to emerging knowledge regarding preparation, storage, and utility of human lung slices. The work should therefore be well received and highly cited</w:t>
      </w:r>
      <w:r w:rsidRPr="00214FAC">
        <w:t xml:space="preserve">. However, </w:t>
      </w:r>
      <w:proofErr w:type="gramStart"/>
      <w:r w:rsidRPr="00214FAC">
        <w:t>the general techniques of preparing human lung slices from donated lung have been previously published by multiple groups</w:t>
      </w:r>
      <w:proofErr w:type="gramEnd"/>
      <w:r w:rsidRPr="00214FAC">
        <w:t xml:space="preserve">; the authors should make this clear and avoid the repetitive description, such as slicing the lung tissue. Instead, the distinguishable advantage of the presented technique </w:t>
      </w:r>
      <w:proofErr w:type="gramStart"/>
      <w:r w:rsidRPr="00214FAC">
        <w:t>should be emphasized</w:t>
      </w:r>
      <w:proofErr w:type="gramEnd"/>
      <w:r w:rsidRPr="00214FAC">
        <w:t>, which is to prepare slices from surgically resected lung sample so that the accessibility to diseased lung is significantly increased.</w:t>
      </w:r>
      <w:r>
        <w:t xml:space="preserve"> On the same token, the challenge to implementing the technique </w:t>
      </w:r>
      <w:proofErr w:type="gramStart"/>
      <w:r>
        <w:t>should also be clearly pointed out,</w:t>
      </w:r>
      <w:proofErr w:type="gramEnd"/>
      <w:r>
        <w:t xml:space="preserve"> i.e. to retain the agarose during the lung inflation when the pleural membrane was not intact any more.</w:t>
      </w:r>
      <w:r>
        <w:br/>
      </w:r>
      <w:r w:rsidR="00D432F0">
        <w:t>We thank the reviewer for the insightful and thoughtful comments to our manuscript. We agree with the important points to clarify the unique focus of this protocol and have adapted our manuscript accordingly.</w:t>
      </w:r>
      <w:r>
        <w:br/>
        <w:t>Major Concerns:</w:t>
      </w:r>
      <w:r>
        <w:br/>
      </w:r>
      <w:r w:rsidRPr="00214FAC">
        <w:t>1. Ideally, the lung tissue samples should have an intact pleural surface or surgically sutured pleural membrane around the tissue except the resection surface, otherwise it is extremely hard to maintain the sealing during inflation. It is hard to interpret "intact pleural surface at a least two sides of the tissue" in the manuscript (how many sides are we expecting here?).</w:t>
      </w:r>
    </w:p>
    <w:p w14:paraId="37C4BDB5" w14:textId="131562B5" w:rsidR="009844FE" w:rsidRDefault="00D432F0" w:rsidP="007D0C11">
      <w:pPr>
        <w:spacing w:line="360" w:lineRule="auto"/>
        <w:jc w:val="both"/>
      </w:pPr>
      <w:r>
        <w:rPr>
          <w:b/>
          <w:i/>
        </w:rPr>
        <w:t xml:space="preserve">This is a good </w:t>
      </w:r>
      <w:proofErr w:type="gramStart"/>
      <w:r>
        <w:rPr>
          <w:b/>
          <w:i/>
        </w:rPr>
        <w:t>point,</w:t>
      </w:r>
      <w:proofErr w:type="gramEnd"/>
      <w:r>
        <w:rPr>
          <w:b/>
          <w:i/>
        </w:rPr>
        <w:t xml:space="preserve"> t</w:t>
      </w:r>
      <w:r w:rsidR="009844FE" w:rsidRPr="007C659C">
        <w:rPr>
          <w:b/>
          <w:i/>
        </w:rPr>
        <w:t xml:space="preserve">he wording we used was misleading. We </w:t>
      </w:r>
      <w:r>
        <w:rPr>
          <w:b/>
          <w:i/>
        </w:rPr>
        <w:t>clarified that we refer to</w:t>
      </w:r>
      <w:r w:rsidRPr="007C659C">
        <w:rPr>
          <w:b/>
          <w:i/>
        </w:rPr>
        <w:t xml:space="preserve"> </w:t>
      </w:r>
      <w:r w:rsidR="009844FE" w:rsidRPr="007C659C">
        <w:rPr>
          <w:b/>
          <w:i/>
        </w:rPr>
        <w:t>an intact pleural surface of the tissue piece. We change</w:t>
      </w:r>
      <w:r w:rsidR="009844FE">
        <w:rPr>
          <w:b/>
          <w:i/>
        </w:rPr>
        <w:t>d</w:t>
      </w:r>
      <w:r w:rsidR="009844FE" w:rsidRPr="007C659C">
        <w:rPr>
          <w:b/>
          <w:i/>
        </w:rPr>
        <w:t xml:space="preserve"> the sentence in the Lung Agarose Filling Score accordingly.</w:t>
      </w:r>
      <w:r w:rsidR="009844FE">
        <w:t xml:space="preserve">   </w:t>
      </w:r>
    </w:p>
    <w:p w14:paraId="11AE9196" w14:textId="77777777" w:rsidR="009844FE" w:rsidRDefault="009844FE" w:rsidP="007D0C11">
      <w:pPr>
        <w:spacing w:line="360" w:lineRule="auto"/>
        <w:jc w:val="both"/>
      </w:pPr>
    </w:p>
    <w:p w14:paraId="7113F03F" w14:textId="77777777" w:rsidR="009844FE" w:rsidRDefault="009844FE" w:rsidP="007D0C11">
      <w:pPr>
        <w:spacing w:line="360" w:lineRule="auto"/>
        <w:jc w:val="both"/>
      </w:pPr>
      <w:r>
        <w:t>2</w:t>
      </w:r>
      <w:r w:rsidRPr="00E76DEB">
        <w:t xml:space="preserve">. There is also confusion regarding the filling process as it pertains to multiple bronchial openings on the section surface. </w:t>
      </w:r>
      <w:proofErr w:type="gramStart"/>
      <w:r w:rsidRPr="00E76DEB">
        <w:t>Our personal experience is to cannulate all of the big openings, instead of doing one by one, for 2 reasons: 1) leaking can be from any of the airway openings and there is no way you will know that before injecting agarose; 2) Once the tissue is partially inflated, the tissue distortion and the concern of agarose leakage from the inflated part make very difficult to cannulate some other airways to inflate the lung.</w:t>
      </w:r>
      <w:proofErr w:type="gramEnd"/>
      <w:r w:rsidRPr="00E76DEB">
        <w:t xml:space="preserve"> Can the authors please </w:t>
      </w:r>
      <w:proofErr w:type="gramStart"/>
      <w:r w:rsidRPr="00E76DEB">
        <w:t>clarify.</w:t>
      </w:r>
      <w:proofErr w:type="gramEnd"/>
    </w:p>
    <w:p w14:paraId="24F4890A" w14:textId="77777777" w:rsidR="009844FE" w:rsidRPr="00BA1226" w:rsidRDefault="009844FE" w:rsidP="007D0C11">
      <w:pPr>
        <w:spacing w:line="360" w:lineRule="auto"/>
        <w:jc w:val="both"/>
        <w:rPr>
          <w:b/>
        </w:rPr>
      </w:pPr>
      <w:r w:rsidRPr="00BA1226">
        <w:rPr>
          <w:b/>
        </w:rPr>
        <w:t xml:space="preserve">We agree that </w:t>
      </w:r>
      <w:r>
        <w:rPr>
          <w:b/>
        </w:rPr>
        <w:t xml:space="preserve">the </w:t>
      </w:r>
      <w:r w:rsidRPr="00BA1226">
        <w:rPr>
          <w:b/>
        </w:rPr>
        <w:t xml:space="preserve">occlusion of the other airways in the tissue is beneficial to prevent agarose leaking, possible through collateral ventilation within the tissue. However, in our experience the cannulation </w:t>
      </w:r>
      <w:r w:rsidRPr="00BA1226">
        <w:rPr>
          <w:b/>
        </w:rPr>
        <w:lastRenderedPageBreak/>
        <w:t xml:space="preserve">of a second or third airway after filling of the first airway does not represent a problem. In small tissue </w:t>
      </w:r>
      <w:proofErr w:type="gramStart"/>
      <w:r w:rsidRPr="00BA1226">
        <w:rPr>
          <w:b/>
        </w:rPr>
        <w:t>parts</w:t>
      </w:r>
      <w:proofErr w:type="gramEnd"/>
      <w:r w:rsidRPr="00BA1226">
        <w:rPr>
          <w:b/>
        </w:rPr>
        <w:t xml:space="preserve"> however the cannulation of several airways in the first place can hamper the overview over the tissue and tissue manipulation. Therefore, we added a step to the protocol recommending the occlusion of the other airways without prior cannulation.</w:t>
      </w:r>
    </w:p>
    <w:p w14:paraId="543A0AB1" w14:textId="77777777" w:rsidR="009844FE" w:rsidRPr="00C53F81" w:rsidRDefault="009844FE" w:rsidP="007D0C11">
      <w:pPr>
        <w:pStyle w:val="StandardWeb"/>
        <w:spacing w:line="360" w:lineRule="auto"/>
        <w:jc w:val="both"/>
        <w:rPr>
          <w:rFonts w:asciiTheme="minorHAnsi" w:hAnsiTheme="minorHAnsi" w:cs="Arial"/>
          <w:color w:val="808080"/>
        </w:rPr>
      </w:pPr>
      <w:r w:rsidRPr="00C53F81">
        <w:rPr>
          <w:rFonts w:asciiTheme="minorHAnsi" w:hAnsiTheme="minorHAnsi" w:cs="Arial"/>
          <w:color w:val="808080"/>
        </w:rPr>
        <w:t>4.1.7) Seal the bronchus around the cannula by compressing the bronchial wall around the cannula with a forceps, ideally clamping any adjacent pulmonary artery at the same time.</w:t>
      </w:r>
    </w:p>
    <w:p w14:paraId="51B8FBC5" w14:textId="77777777" w:rsidR="009844FE" w:rsidRPr="00C53F81" w:rsidRDefault="009844FE" w:rsidP="007D0C11">
      <w:pPr>
        <w:pStyle w:val="StandardWeb"/>
        <w:spacing w:line="360" w:lineRule="auto"/>
        <w:jc w:val="both"/>
        <w:rPr>
          <w:rFonts w:asciiTheme="minorHAnsi" w:hAnsiTheme="minorHAnsi" w:cs="Arial"/>
          <w:color w:val="FF0000"/>
        </w:rPr>
      </w:pPr>
      <w:r w:rsidRPr="00C53F81">
        <w:rPr>
          <w:rFonts w:asciiTheme="minorHAnsi" w:hAnsiTheme="minorHAnsi" w:cs="Arial"/>
          <w:color w:val="FF0000"/>
        </w:rPr>
        <w:t>4.1.8) Occlude other additional airways with a surgical clamp to prevent agarose leaking through these airways.</w:t>
      </w:r>
    </w:p>
    <w:p w14:paraId="53CBC511" w14:textId="4D0E3387" w:rsidR="009844FE" w:rsidRPr="00D92C43" w:rsidRDefault="009844FE" w:rsidP="00D92C43">
      <w:pPr>
        <w:spacing w:line="360" w:lineRule="auto"/>
        <w:jc w:val="both"/>
        <w:rPr>
          <w:highlight w:val="yellow"/>
        </w:rPr>
      </w:pPr>
      <w:r>
        <w:br/>
      </w:r>
      <w:r w:rsidRPr="009844FE">
        <w:t xml:space="preserve">3. The authors should show the slices that contain the airways, not only because lung slices </w:t>
      </w:r>
      <w:proofErr w:type="gramStart"/>
      <w:r w:rsidRPr="009844FE">
        <w:t>are usually used</w:t>
      </w:r>
      <w:proofErr w:type="gramEnd"/>
      <w:r w:rsidRPr="009844FE">
        <w:t xml:space="preserve"> to study airways diseases, but also because it reflects the quality of a good preparation.</w:t>
      </w:r>
    </w:p>
    <w:p w14:paraId="4B5407B9" w14:textId="703D6389" w:rsidR="009844FE" w:rsidRDefault="009844FE" w:rsidP="007D0C11">
      <w:pPr>
        <w:spacing w:line="360" w:lineRule="auto"/>
        <w:jc w:val="both"/>
        <w:rPr>
          <w:b/>
        </w:rPr>
      </w:pPr>
      <w:r w:rsidRPr="009844FE">
        <w:rPr>
          <w:b/>
        </w:rPr>
        <w:t xml:space="preserve">We agree that airways are an important anatomical structure studied in </w:t>
      </w:r>
      <w:proofErr w:type="gramStart"/>
      <w:r w:rsidRPr="009844FE">
        <w:rPr>
          <w:b/>
        </w:rPr>
        <w:t>PCLS,</w:t>
      </w:r>
      <w:proofErr w:type="gramEnd"/>
      <w:r w:rsidRPr="009844FE">
        <w:rPr>
          <w:b/>
        </w:rPr>
        <w:t xml:space="preserve"> however the manuscript focuses on studies of lung alveolar parenchyma. We have previously published micrographs of </w:t>
      </w:r>
      <w:r w:rsidR="0029470D">
        <w:rPr>
          <w:b/>
        </w:rPr>
        <w:t xml:space="preserve">small </w:t>
      </w:r>
      <w:r w:rsidRPr="009844FE">
        <w:rPr>
          <w:b/>
        </w:rPr>
        <w:t xml:space="preserve">airway containing </w:t>
      </w:r>
      <w:r>
        <w:rPr>
          <w:b/>
        </w:rPr>
        <w:t>PCLS</w:t>
      </w:r>
      <w:r w:rsidRPr="009844FE">
        <w:rPr>
          <w:b/>
        </w:rPr>
        <w:t xml:space="preserve"> in a cited publication</w:t>
      </w:r>
      <w:r w:rsidRPr="009844FE">
        <w:rPr>
          <w:b/>
          <w:vertAlign w:val="superscript"/>
        </w:rPr>
        <w:t>3</w:t>
      </w:r>
      <w:r w:rsidRPr="009844FE">
        <w:rPr>
          <w:b/>
        </w:rPr>
        <w:t>.</w:t>
      </w:r>
      <w:r>
        <w:rPr>
          <w:b/>
        </w:rPr>
        <w:t xml:space="preserve"> Here is an example from this research article:</w:t>
      </w:r>
    </w:p>
    <w:p w14:paraId="71B92948" w14:textId="77777777" w:rsidR="009844FE" w:rsidRPr="009844FE" w:rsidRDefault="009844FE" w:rsidP="00D92C43">
      <w:pPr>
        <w:spacing w:line="360" w:lineRule="auto"/>
        <w:jc w:val="center"/>
        <w:rPr>
          <w:b/>
        </w:rPr>
      </w:pPr>
      <w:r w:rsidRPr="009844FE">
        <w:rPr>
          <w:b/>
          <w:noProof/>
        </w:rPr>
        <w:drawing>
          <wp:inline distT="0" distB="0" distL="0" distR="0" wp14:anchorId="5FBE2FD0" wp14:editId="0064318B">
            <wp:extent cx="2104813" cy="2104813"/>
            <wp:effectExtent l="0" t="0" r="3810" b="3810"/>
            <wp:docPr id="2" name="Grafik 2" descr="F:\collagen snapshots\COL_CC_120_DAPI_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ollagen snapshots\COL_CC_120_DAPI_003.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3264" cy="2113264"/>
                    </a:xfrm>
                    <a:prstGeom prst="rect">
                      <a:avLst/>
                    </a:prstGeom>
                    <a:noFill/>
                    <a:ln>
                      <a:noFill/>
                    </a:ln>
                  </pic:spPr>
                </pic:pic>
              </a:graphicData>
            </a:graphic>
          </wp:inline>
        </w:drawing>
      </w:r>
    </w:p>
    <w:p w14:paraId="6771B0A1" w14:textId="77777777" w:rsidR="009844FE" w:rsidRPr="009844FE" w:rsidRDefault="009844FE" w:rsidP="007D0C11">
      <w:pPr>
        <w:spacing w:line="360" w:lineRule="auto"/>
        <w:jc w:val="both"/>
        <w:rPr>
          <w:b/>
        </w:rPr>
      </w:pPr>
      <w:r w:rsidRPr="009844FE">
        <w:rPr>
          <w:b/>
        </w:rPr>
        <w:t>This micrograph shows a PCLS punch after 120h with Collagen type 1 immunofluorescence staining (yellow), DAPI nuclei staining (blue). In the upper quarter of the punch, an airway is visible.</w:t>
      </w:r>
    </w:p>
    <w:p w14:paraId="0F920BE6" w14:textId="77777777" w:rsidR="009844FE" w:rsidRDefault="009844FE" w:rsidP="007D0C11">
      <w:pPr>
        <w:spacing w:line="360" w:lineRule="auto"/>
        <w:jc w:val="both"/>
      </w:pPr>
      <w:r>
        <w:t xml:space="preserve">4. It </w:t>
      </w:r>
      <w:proofErr w:type="gramStart"/>
      <w:r>
        <w:t>is noted</w:t>
      </w:r>
      <w:proofErr w:type="gramEnd"/>
      <w:r>
        <w:t xml:space="preserve"> that 3% agarose is used in preparing the slices. This concentration is quite high which make it easy to solidify when temperature dropped and may cause problem while filling small airways. The authors should also consider using lower concentration when inflating COPD lung sample. Furthermore, lower concentrations will enable better characterization of airway narrowing studies.</w:t>
      </w:r>
    </w:p>
    <w:p w14:paraId="70DF303F" w14:textId="555830E3" w:rsidR="009844FE" w:rsidRPr="009844FE" w:rsidRDefault="009844FE" w:rsidP="007D0C11">
      <w:pPr>
        <w:spacing w:line="360" w:lineRule="auto"/>
        <w:jc w:val="both"/>
      </w:pPr>
      <w:r w:rsidRPr="009B2059">
        <w:rPr>
          <w:b/>
          <w:i/>
        </w:rPr>
        <w:lastRenderedPageBreak/>
        <w:t>We</w:t>
      </w:r>
      <w:r w:rsidR="0029470D">
        <w:rPr>
          <w:b/>
          <w:i/>
        </w:rPr>
        <w:t xml:space="preserve"> thank the reviewer for this valuable suggestion and </w:t>
      </w:r>
      <w:r w:rsidRPr="009B2059">
        <w:rPr>
          <w:b/>
          <w:i/>
        </w:rPr>
        <w:t xml:space="preserve">agree that titration of agarose concentration is an important issue. Low concentrations of agarose will prolong the solidification process, lower the melting temperature of agarose and result in less rigid agarose filled tissue, as higher concentrations result in the opposite. In our </w:t>
      </w:r>
      <w:proofErr w:type="gramStart"/>
      <w:r w:rsidRPr="009B2059">
        <w:rPr>
          <w:b/>
          <w:i/>
        </w:rPr>
        <w:t>experience</w:t>
      </w:r>
      <w:proofErr w:type="gramEnd"/>
      <w:r w:rsidRPr="009B2059">
        <w:rPr>
          <w:b/>
          <w:i/>
        </w:rPr>
        <w:t xml:space="preserve"> obstruction of airways by early solidified agarose clots occurs in very large tissue parts only. As the reviewer noted, we describe filling of smaller tissue parts, here we found 3%</w:t>
      </w:r>
      <w:r>
        <w:rPr>
          <w:b/>
          <w:i/>
        </w:rPr>
        <w:t xml:space="preserve"> </w:t>
      </w:r>
      <w:r w:rsidRPr="009B2059">
        <w:rPr>
          <w:b/>
          <w:i/>
        </w:rPr>
        <w:t>(w/v) agarose concentration optimal.</w:t>
      </w:r>
      <w:r>
        <w:rPr>
          <w:b/>
          <w:i/>
        </w:rPr>
        <w:t xml:space="preserve"> In personal communication with other </w:t>
      </w:r>
      <w:proofErr w:type="gramStart"/>
      <w:r>
        <w:rPr>
          <w:b/>
          <w:i/>
        </w:rPr>
        <w:t>research  groups</w:t>
      </w:r>
      <w:proofErr w:type="gramEnd"/>
      <w:r>
        <w:rPr>
          <w:b/>
          <w:i/>
        </w:rPr>
        <w:t xml:space="preserve"> in the field, we found consistently that higher concentrations of agarose clearly facilitated slicing with the vibratome</w:t>
      </w:r>
      <w:r w:rsidR="0029470D">
        <w:rPr>
          <w:b/>
          <w:i/>
        </w:rPr>
        <w:t>, however, w</w:t>
      </w:r>
      <w:r>
        <w:rPr>
          <w:b/>
          <w:i/>
        </w:rPr>
        <w:t>e agree that lower concentration could be beneficial for agarose filling of emphysematous lungs.</w:t>
      </w:r>
    </w:p>
    <w:p w14:paraId="3D4ADBD8" w14:textId="77777777" w:rsidR="009844FE" w:rsidRDefault="009844FE" w:rsidP="007D0C11">
      <w:pPr>
        <w:spacing w:line="360" w:lineRule="auto"/>
        <w:jc w:val="both"/>
        <w:rPr>
          <w:b/>
          <w:i/>
        </w:rPr>
      </w:pPr>
      <w:r>
        <w:rPr>
          <w:b/>
          <w:i/>
        </w:rPr>
        <w:t>We added the following sentence to the discussion:</w:t>
      </w:r>
    </w:p>
    <w:p w14:paraId="7BE0CA27" w14:textId="77777777" w:rsidR="009844FE" w:rsidRDefault="009844FE" w:rsidP="007D0C11">
      <w:pPr>
        <w:spacing w:line="360" w:lineRule="auto"/>
        <w:jc w:val="both"/>
        <w:rPr>
          <w:b/>
          <w:i/>
        </w:rPr>
      </w:pPr>
      <w:r w:rsidRPr="00125746">
        <w:rPr>
          <w:rFonts w:asciiTheme="minorHAnsi" w:hAnsiTheme="minorHAnsi" w:cs="Arial"/>
          <w:color w:val="808080"/>
        </w:rPr>
        <w:t>Emphysematous tissues as found in diseases such as COPD or alpha-anti-trypsin deficiency might not withstand the pressure of agarose filling, and thus will result in rupture of the alveoli and tissue architecture artefacts.</w:t>
      </w:r>
      <w:r>
        <w:rPr>
          <w:rFonts w:asciiTheme="minorHAnsi" w:hAnsiTheme="minorHAnsi" w:cs="Arial"/>
          <w:color w:val="808080"/>
        </w:rPr>
        <w:t xml:space="preserve"> </w:t>
      </w:r>
      <w:r w:rsidRPr="00C5414E">
        <w:rPr>
          <w:rFonts w:asciiTheme="minorHAnsi" w:hAnsiTheme="minorHAnsi" w:cs="Arial"/>
          <w:color w:val="FF0000"/>
        </w:rPr>
        <w:t>Here, the usage of a lower agarose concentration, e.g. 1% (w/v) might prevent this problem by decreasing pressure and speed during agarose filling.</w:t>
      </w:r>
    </w:p>
    <w:p w14:paraId="2D3ED7A6" w14:textId="77777777" w:rsidR="00D92C43" w:rsidRDefault="00D92C43">
      <w:pPr>
        <w:spacing w:after="160" w:line="259" w:lineRule="auto"/>
        <w:rPr>
          <w:b/>
          <w:bCs/>
        </w:rPr>
      </w:pPr>
      <w:r>
        <w:rPr>
          <w:b/>
          <w:bCs/>
        </w:rPr>
        <w:br w:type="page"/>
      </w:r>
    </w:p>
    <w:p w14:paraId="79B82E74" w14:textId="22F85E1A" w:rsidR="009844FE" w:rsidRDefault="009844FE" w:rsidP="007D0C11">
      <w:pPr>
        <w:spacing w:line="360" w:lineRule="auto"/>
      </w:pPr>
      <w:r>
        <w:rPr>
          <w:b/>
          <w:bCs/>
        </w:rPr>
        <w:lastRenderedPageBreak/>
        <w:t>Reviewer #4</w:t>
      </w:r>
      <w:proofErr w:type="gramStart"/>
      <w:r>
        <w:rPr>
          <w:b/>
          <w:bCs/>
        </w:rPr>
        <w:t>:</w:t>
      </w:r>
      <w:proofErr w:type="gramEnd"/>
      <w:r>
        <w:br/>
        <w:t>Minor Concerns:</w:t>
      </w:r>
      <w:r>
        <w:br/>
        <w:t xml:space="preserve">2.1: If the tissue is stored at 4°C and submersed in ice-cold medium, the question arises whether this would impair the filling process with the agarose solution by causing premature polymerization of the polymer within the cooled tissue. </w:t>
      </w:r>
      <w:r w:rsidRPr="00E76DEB">
        <w:t xml:space="preserve">Additionally to this: Is the excess media that might still reside within the tissue after submerse storage drained? If not, isn't this risking additional dilution of the introduced agarose solution by an unknown dilution factor (albeit potentially small) just </w:t>
      </w:r>
      <w:proofErr w:type="gramStart"/>
      <w:r w:rsidRPr="00E76DEB">
        <w:t>like</w:t>
      </w:r>
      <w:proofErr w:type="gramEnd"/>
      <w:r w:rsidRPr="00E76DEB">
        <w:t xml:space="preserve"> excess blood would as depicted in the inclusion criteria for tissue?</w:t>
      </w:r>
    </w:p>
    <w:p w14:paraId="29DB14C0" w14:textId="6F59C249" w:rsidR="009844FE" w:rsidRDefault="00EB5D51" w:rsidP="007D0C11">
      <w:pPr>
        <w:spacing w:line="360" w:lineRule="auto"/>
        <w:jc w:val="both"/>
        <w:rPr>
          <w:b/>
          <w:i/>
        </w:rPr>
      </w:pPr>
      <w:r>
        <w:rPr>
          <w:b/>
          <w:i/>
        </w:rPr>
        <w:t xml:space="preserve">We thank the reviewer for bringing up this important point. </w:t>
      </w:r>
      <w:r w:rsidR="009844FE">
        <w:rPr>
          <w:b/>
          <w:i/>
        </w:rPr>
        <w:t>Excess media drains spontaneously from the tissue when lifting it from the medium and placing it on the cell culture dish. To clarify this for readers we added the following sentence to the protocol:</w:t>
      </w:r>
    </w:p>
    <w:p w14:paraId="54B7BFEC" w14:textId="77777777" w:rsidR="009844FE" w:rsidRPr="00C53F81" w:rsidRDefault="009844FE" w:rsidP="007D0C11">
      <w:pPr>
        <w:pStyle w:val="StandardWeb"/>
        <w:spacing w:line="360" w:lineRule="auto"/>
        <w:jc w:val="both"/>
        <w:rPr>
          <w:rFonts w:asciiTheme="minorHAnsi" w:hAnsiTheme="minorHAnsi" w:cs="Arial"/>
          <w:color w:val="808080"/>
        </w:rPr>
      </w:pPr>
      <w:r w:rsidRPr="00C53F81">
        <w:rPr>
          <w:rFonts w:asciiTheme="minorHAnsi" w:hAnsiTheme="minorHAnsi" w:cs="Arial"/>
          <w:color w:val="808080"/>
        </w:rPr>
        <w:t xml:space="preserve">4.1.1) </w:t>
      </w:r>
      <w:r w:rsidRPr="00C53F81">
        <w:rPr>
          <w:rFonts w:asciiTheme="minorHAnsi" w:hAnsiTheme="minorHAnsi" w:cs="Arial"/>
          <w:color w:val="FF0000"/>
        </w:rPr>
        <w:t>Lift the tiss</w:t>
      </w:r>
      <w:r>
        <w:rPr>
          <w:rFonts w:asciiTheme="minorHAnsi" w:hAnsiTheme="minorHAnsi" w:cs="Arial"/>
          <w:color w:val="FF0000"/>
        </w:rPr>
        <w:t xml:space="preserve">ue from the storage medium and </w:t>
      </w:r>
      <w:r w:rsidRPr="00C53F81">
        <w:rPr>
          <w:rFonts w:asciiTheme="minorHAnsi" w:hAnsiTheme="minorHAnsi" w:cs="Arial"/>
          <w:color w:val="FF0000"/>
        </w:rPr>
        <w:t xml:space="preserve">drain excess media from the tissue. </w:t>
      </w:r>
      <w:r w:rsidRPr="00C53F81">
        <w:rPr>
          <w:rFonts w:asciiTheme="minorHAnsi" w:hAnsiTheme="minorHAnsi" w:cs="Arial"/>
          <w:color w:val="808080"/>
        </w:rPr>
        <w:t xml:space="preserve">Transfer the lung tissue into the 15 cm culture dish prepared in 1.1.2. </w:t>
      </w:r>
    </w:p>
    <w:p w14:paraId="284AA717" w14:textId="77777777" w:rsidR="009844FE" w:rsidRDefault="009844FE" w:rsidP="007D0C11">
      <w:pPr>
        <w:spacing w:line="360" w:lineRule="auto"/>
        <w:jc w:val="both"/>
        <w:rPr>
          <w:b/>
          <w:i/>
        </w:rPr>
      </w:pPr>
    </w:p>
    <w:p w14:paraId="52F8D57A" w14:textId="46F39899" w:rsidR="009844FE" w:rsidRPr="00CD49FB" w:rsidRDefault="009844FE" w:rsidP="007D0C11">
      <w:pPr>
        <w:spacing w:line="360" w:lineRule="auto"/>
        <w:jc w:val="both"/>
        <w:rPr>
          <w:b/>
          <w:i/>
        </w:rPr>
      </w:pPr>
      <w:r w:rsidRPr="00CD49FB">
        <w:rPr>
          <w:b/>
          <w:i/>
        </w:rPr>
        <w:t>The problem of premature agarose</w:t>
      </w:r>
      <w:r>
        <w:rPr>
          <w:b/>
          <w:i/>
        </w:rPr>
        <w:t xml:space="preserve"> solidification</w:t>
      </w:r>
      <w:r w:rsidRPr="00CD49FB">
        <w:rPr>
          <w:b/>
          <w:i/>
        </w:rPr>
        <w:t xml:space="preserve"> in the 4°C cold tissue seems </w:t>
      </w:r>
      <w:proofErr w:type="gramStart"/>
      <w:r w:rsidRPr="00CD49FB">
        <w:rPr>
          <w:b/>
          <w:i/>
        </w:rPr>
        <w:t>plausible,</w:t>
      </w:r>
      <w:proofErr w:type="gramEnd"/>
      <w:r w:rsidRPr="00CD49FB">
        <w:rPr>
          <w:b/>
          <w:i/>
        </w:rPr>
        <w:t xml:space="preserve"> however our experience shows that filling at an appropriate pace prevents this problem. The excess media is not explicitly drained</w:t>
      </w:r>
      <w:r>
        <w:rPr>
          <w:b/>
          <w:i/>
        </w:rPr>
        <w:t xml:space="preserve"> to avoid tissue trauma (squeezing, additional atelectasis)</w:t>
      </w:r>
      <w:r w:rsidRPr="00CD49FB">
        <w:rPr>
          <w:b/>
          <w:i/>
        </w:rPr>
        <w:t xml:space="preserve">, however </w:t>
      </w:r>
      <w:r>
        <w:rPr>
          <w:b/>
          <w:i/>
        </w:rPr>
        <w:t xml:space="preserve">when taking the tissue out of the media, minor amounts of media drain spontaneously from the airways. Excess of blood in our opinion is less a problem due to dilution of the agarose solution but rather a sign of tissue trauma during surgery and the introduction of tissue hematoma. Tissue hematoma compromise tissue and pleural integrity and are therefore a predictor of </w:t>
      </w:r>
      <w:r w:rsidR="00EB5D51">
        <w:rPr>
          <w:b/>
          <w:i/>
        </w:rPr>
        <w:t>“</w:t>
      </w:r>
      <w:r>
        <w:rPr>
          <w:b/>
          <w:i/>
        </w:rPr>
        <w:t>bad</w:t>
      </w:r>
      <w:r w:rsidR="00EB5D51">
        <w:rPr>
          <w:b/>
          <w:i/>
        </w:rPr>
        <w:t>”</w:t>
      </w:r>
      <w:r>
        <w:rPr>
          <w:b/>
          <w:i/>
        </w:rPr>
        <w:t xml:space="preserve"> agarose filling performance. </w:t>
      </w:r>
    </w:p>
    <w:p w14:paraId="2F228509" w14:textId="77777777" w:rsidR="009844FE" w:rsidRDefault="009844FE" w:rsidP="007D0C11">
      <w:pPr>
        <w:spacing w:line="360" w:lineRule="auto"/>
        <w:jc w:val="both"/>
      </w:pPr>
      <w:r>
        <w:br/>
        <w:t xml:space="preserve">4.1.9: As agarose introduction is described in </w:t>
      </w:r>
      <w:proofErr w:type="gramStart"/>
      <w:r>
        <w:t>great detail</w:t>
      </w:r>
      <w:proofErr w:type="gramEnd"/>
      <w:r>
        <w:t>, is it controlled manually or through a pump? How is the speed of agarose introduction controlled?</w:t>
      </w:r>
    </w:p>
    <w:p w14:paraId="5A566A55" w14:textId="6BA878BE" w:rsidR="009844FE" w:rsidRDefault="00EB5D51" w:rsidP="007D0C11">
      <w:pPr>
        <w:spacing w:line="360" w:lineRule="auto"/>
        <w:jc w:val="both"/>
        <w:rPr>
          <w:b/>
          <w:i/>
        </w:rPr>
      </w:pPr>
      <w:r>
        <w:rPr>
          <w:b/>
          <w:i/>
        </w:rPr>
        <w:t xml:space="preserve">This is also a very important point, which we addressed in the revised version. </w:t>
      </w:r>
      <w:r w:rsidR="009844FE" w:rsidRPr="00CD49FB">
        <w:rPr>
          <w:b/>
          <w:i/>
        </w:rPr>
        <w:t xml:space="preserve">Agarose </w:t>
      </w:r>
      <w:r>
        <w:rPr>
          <w:b/>
          <w:i/>
        </w:rPr>
        <w:t>application</w:t>
      </w:r>
      <w:r w:rsidRPr="00CD49FB">
        <w:rPr>
          <w:b/>
          <w:i/>
        </w:rPr>
        <w:t xml:space="preserve"> </w:t>
      </w:r>
      <w:proofErr w:type="gramStart"/>
      <w:r w:rsidR="009844FE" w:rsidRPr="00CD49FB">
        <w:rPr>
          <w:b/>
          <w:i/>
        </w:rPr>
        <w:t>is controlled</w:t>
      </w:r>
      <w:proofErr w:type="gramEnd"/>
      <w:r w:rsidR="009844FE" w:rsidRPr="00CD49FB">
        <w:rPr>
          <w:b/>
          <w:i/>
        </w:rPr>
        <w:t xml:space="preserve"> by hand</w:t>
      </w:r>
      <w:r w:rsidR="00D92C43">
        <w:rPr>
          <w:b/>
          <w:i/>
        </w:rPr>
        <w:t>.</w:t>
      </w:r>
      <w:r>
        <w:rPr>
          <w:b/>
          <w:i/>
        </w:rPr>
        <w:t xml:space="preserve"> While</w:t>
      </w:r>
      <w:r w:rsidR="004D6869">
        <w:rPr>
          <w:b/>
          <w:i/>
        </w:rPr>
        <w:t xml:space="preserve"> a pump would be ideal for an automated process,</w:t>
      </w:r>
      <w:r w:rsidR="00D92C43">
        <w:rPr>
          <w:b/>
          <w:i/>
        </w:rPr>
        <w:t xml:space="preserve"> </w:t>
      </w:r>
      <w:r w:rsidR="004D6869">
        <w:rPr>
          <w:b/>
          <w:i/>
        </w:rPr>
        <w:t>we strongly feel that m</w:t>
      </w:r>
      <w:r w:rsidR="00D92C43">
        <w:rPr>
          <w:b/>
          <w:i/>
        </w:rPr>
        <w:t xml:space="preserve">anual filling </w:t>
      </w:r>
      <w:r w:rsidR="004D6869">
        <w:rPr>
          <w:b/>
          <w:i/>
        </w:rPr>
        <w:t xml:space="preserve">of </w:t>
      </w:r>
      <w:r w:rsidR="00D92C43">
        <w:rPr>
          <w:b/>
          <w:i/>
        </w:rPr>
        <w:t xml:space="preserve">the tissue </w:t>
      </w:r>
      <w:r w:rsidR="004D6869">
        <w:rPr>
          <w:b/>
          <w:i/>
        </w:rPr>
        <w:t>allows for a better assessment of each individual tissue section. This is of particular importance as human tissue from lung resection exhibit</w:t>
      </w:r>
      <w:r w:rsidR="00E02318">
        <w:rPr>
          <w:b/>
          <w:i/>
        </w:rPr>
        <w:t>s</w:t>
      </w:r>
      <w:r w:rsidR="004D6869">
        <w:rPr>
          <w:b/>
          <w:i/>
        </w:rPr>
        <w:t xml:space="preserve"> a high degree of heterogeneity and thus needs adapt</w:t>
      </w:r>
      <w:r w:rsidR="00E02318">
        <w:rPr>
          <w:b/>
          <w:i/>
        </w:rPr>
        <w:t>at</w:t>
      </w:r>
      <w:r w:rsidR="004D6869">
        <w:rPr>
          <w:b/>
          <w:i/>
        </w:rPr>
        <w:t xml:space="preserve">ion as outlined in this protocol. </w:t>
      </w:r>
      <w:r w:rsidR="00E02318">
        <w:rPr>
          <w:b/>
          <w:i/>
        </w:rPr>
        <w:t>For example,</w:t>
      </w:r>
      <w:r w:rsidR="004D6869">
        <w:rPr>
          <w:b/>
          <w:i/>
        </w:rPr>
        <w:t xml:space="preserve"> i</w:t>
      </w:r>
      <w:r w:rsidR="00D92C43">
        <w:rPr>
          <w:b/>
          <w:i/>
        </w:rPr>
        <w:t>f very l</w:t>
      </w:r>
      <w:r w:rsidR="009844FE" w:rsidRPr="00CD49FB">
        <w:rPr>
          <w:b/>
          <w:i/>
        </w:rPr>
        <w:t>ow resistance</w:t>
      </w:r>
      <w:r w:rsidR="00D92C43">
        <w:rPr>
          <w:b/>
          <w:i/>
        </w:rPr>
        <w:t xml:space="preserve"> </w:t>
      </w:r>
      <w:proofErr w:type="gramStart"/>
      <w:r w:rsidR="00D92C43">
        <w:rPr>
          <w:b/>
          <w:i/>
        </w:rPr>
        <w:t>is observed</w:t>
      </w:r>
      <w:proofErr w:type="gramEnd"/>
      <w:r w:rsidR="003C6EBF">
        <w:rPr>
          <w:b/>
          <w:i/>
        </w:rPr>
        <w:t xml:space="preserve"> when filling with the syringe</w:t>
      </w:r>
      <w:r w:rsidR="00D92C43">
        <w:rPr>
          <w:b/>
          <w:i/>
        </w:rPr>
        <w:t>,</w:t>
      </w:r>
      <w:r w:rsidR="009844FE" w:rsidRPr="00CD49FB">
        <w:rPr>
          <w:b/>
          <w:i/>
        </w:rPr>
        <w:t xml:space="preserve"> </w:t>
      </w:r>
      <w:r w:rsidR="00D92C43">
        <w:rPr>
          <w:b/>
          <w:i/>
        </w:rPr>
        <w:t xml:space="preserve">this </w:t>
      </w:r>
      <w:r w:rsidR="009844FE" w:rsidRPr="00CD49FB">
        <w:rPr>
          <w:b/>
          <w:i/>
        </w:rPr>
        <w:t>is a strong hint for a leak</w:t>
      </w:r>
      <w:r w:rsidR="004D6869">
        <w:rPr>
          <w:b/>
          <w:i/>
        </w:rPr>
        <w:t xml:space="preserve"> in the</w:t>
      </w:r>
      <w:r w:rsidR="00D92C43">
        <w:rPr>
          <w:b/>
          <w:i/>
        </w:rPr>
        <w:t xml:space="preserve"> tissue</w:t>
      </w:r>
      <w:r w:rsidR="009844FE" w:rsidRPr="00CD49FB">
        <w:rPr>
          <w:b/>
          <w:i/>
        </w:rPr>
        <w:t xml:space="preserve">. High resistance </w:t>
      </w:r>
      <w:r w:rsidR="004D6869">
        <w:rPr>
          <w:b/>
          <w:i/>
        </w:rPr>
        <w:t xml:space="preserve">could be a </w:t>
      </w:r>
      <w:r w:rsidR="004D6869">
        <w:rPr>
          <w:b/>
          <w:i/>
        </w:rPr>
        <w:lastRenderedPageBreak/>
        <w:t>sign for</w:t>
      </w:r>
      <w:r w:rsidR="009844FE" w:rsidRPr="00CD49FB">
        <w:rPr>
          <w:b/>
          <w:i/>
        </w:rPr>
        <w:t xml:space="preserve"> wrong anatomical localization of the cannula.</w:t>
      </w:r>
      <w:r w:rsidR="009844FE">
        <w:rPr>
          <w:b/>
          <w:i/>
        </w:rPr>
        <w:t xml:space="preserve"> To clarify this is the protocol we changes step 4.1.10:</w:t>
      </w:r>
    </w:p>
    <w:p w14:paraId="403A2455" w14:textId="77777777" w:rsidR="009844FE" w:rsidRPr="00483D61" w:rsidRDefault="009844FE" w:rsidP="007D0C11">
      <w:pPr>
        <w:pStyle w:val="StandardWeb"/>
        <w:spacing w:line="360" w:lineRule="auto"/>
        <w:jc w:val="both"/>
        <w:rPr>
          <w:rFonts w:asciiTheme="minorHAnsi" w:hAnsiTheme="minorHAnsi" w:cs="Arial"/>
          <w:color w:val="FF0000"/>
        </w:rPr>
      </w:pPr>
      <w:r w:rsidRPr="00483D61">
        <w:rPr>
          <w:rFonts w:asciiTheme="minorHAnsi" w:hAnsiTheme="minorHAnsi" w:cs="Arial"/>
          <w:color w:val="FF0000"/>
        </w:rPr>
        <w:t xml:space="preserve">4.1.10) Manually pour the agarose with the syringe not faster than 0.3 mL/s. (Note: speed of agarose filling might vary between approximately 0.05 and 0.3 mL/s due to the  heterogeneous resistance of airways and/or atelectasis. </w:t>
      </w:r>
    </w:p>
    <w:p w14:paraId="1190A879" w14:textId="77777777" w:rsidR="009844FE" w:rsidRPr="002317D0" w:rsidRDefault="009844FE" w:rsidP="007D0C11">
      <w:pPr>
        <w:spacing w:line="360" w:lineRule="auto"/>
        <w:jc w:val="both"/>
        <w:rPr>
          <w:b/>
          <w:i/>
          <w:color w:val="FF0000"/>
        </w:rPr>
      </w:pPr>
    </w:p>
    <w:p w14:paraId="759BEA64" w14:textId="77777777" w:rsidR="009844FE" w:rsidRDefault="009844FE" w:rsidP="007D0C11">
      <w:pPr>
        <w:spacing w:line="360" w:lineRule="auto"/>
        <w:jc w:val="both"/>
      </w:pPr>
      <w:r>
        <w:t xml:space="preserve">5.1.3: </w:t>
      </w:r>
      <w:proofErr w:type="gramStart"/>
      <w:r w:rsidRPr="00214FAC">
        <w:t>Has the degree of diffusion of the glue been checked</w:t>
      </w:r>
      <w:proofErr w:type="gramEnd"/>
      <w:r w:rsidRPr="00214FAC">
        <w:t>? Are there changes in viability or responsiveness to treatments when comparing more "central" and more "</w:t>
      </w:r>
      <w:proofErr w:type="spellStart"/>
      <w:r w:rsidRPr="00214FAC">
        <w:t>subpleural</w:t>
      </w:r>
      <w:proofErr w:type="spellEnd"/>
      <w:r w:rsidRPr="00214FAC">
        <w:t>" slices generated from a single tissue block despite discarding the last 2-3 mm of the tissue as described in 5.1.6?</w:t>
      </w:r>
    </w:p>
    <w:p w14:paraId="797C069F" w14:textId="28F977CC" w:rsidR="009844FE" w:rsidRPr="007C659C" w:rsidRDefault="00E02318" w:rsidP="007D0C11">
      <w:pPr>
        <w:tabs>
          <w:tab w:val="left" w:pos="6330"/>
        </w:tabs>
        <w:spacing w:line="360" w:lineRule="auto"/>
        <w:jc w:val="both"/>
        <w:rPr>
          <w:b/>
          <w:i/>
        </w:rPr>
      </w:pPr>
      <w:r>
        <w:rPr>
          <w:b/>
          <w:i/>
        </w:rPr>
        <w:t>We are using c</w:t>
      </w:r>
      <w:r w:rsidRPr="007C659C">
        <w:rPr>
          <w:b/>
          <w:i/>
        </w:rPr>
        <w:t>yanoacrylate-based glues</w:t>
      </w:r>
      <w:r>
        <w:rPr>
          <w:b/>
          <w:i/>
        </w:rPr>
        <w:t xml:space="preserve"> that </w:t>
      </w:r>
      <w:proofErr w:type="gramStart"/>
      <w:r>
        <w:rPr>
          <w:b/>
          <w:i/>
        </w:rPr>
        <w:t>are commonly used</w:t>
      </w:r>
      <w:proofErr w:type="gramEnd"/>
      <w:r>
        <w:rPr>
          <w:b/>
          <w:i/>
        </w:rPr>
        <w:t xml:space="preserve"> in </w:t>
      </w:r>
      <w:r w:rsidRPr="007C659C">
        <w:rPr>
          <w:b/>
          <w:i/>
        </w:rPr>
        <w:t>surger</w:t>
      </w:r>
      <w:r>
        <w:rPr>
          <w:b/>
          <w:i/>
        </w:rPr>
        <w:t>y and have not systematically analyzed potential diffusion.</w:t>
      </w:r>
      <w:r w:rsidR="001479BA">
        <w:rPr>
          <w:b/>
          <w:i/>
        </w:rPr>
        <w:t xml:space="preserve"> </w:t>
      </w:r>
      <w:r w:rsidR="009844FE" w:rsidRPr="007C659C">
        <w:rPr>
          <w:b/>
          <w:i/>
        </w:rPr>
        <w:t>Cyanoacrylat</w:t>
      </w:r>
      <w:r w:rsidR="001479BA">
        <w:rPr>
          <w:b/>
          <w:i/>
        </w:rPr>
        <w:t>e</w:t>
      </w:r>
      <w:r w:rsidR="009844FE" w:rsidRPr="007C659C">
        <w:rPr>
          <w:b/>
          <w:i/>
        </w:rPr>
        <w:t xml:space="preserve"> polymerizes within seconds</w:t>
      </w:r>
      <w:r>
        <w:rPr>
          <w:b/>
          <w:i/>
        </w:rPr>
        <w:t xml:space="preserve"> and</w:t>
      </w:r>
      <w:r w:rsidR="009844FE" w:rsidRPr="007C659C">
        <w:rPr>
          <w:b/>
          <w:i/>
        </w:rPr>
        <w:t xml:space="preserve"> the polymerized cyanoacrylate becomes inert.</w:t>
      </w:r>
    </w:p>
    <w:p w14:paraId="2616EB30" w14:textId="77777777" w:rsidR="009844FE" w:rsidRDefault="009844FE" w:rsidP="007D0C11">
      <w:pPr>
        <w:tabs>
          <w:tab w:val="left" w:pos="6330"/>
        </w:tabs>
        <w:spacing w:line="360" w:lineRule="auto"/>
        <w:jc w:val="both"/>
      </w:pPr>
    </w:p>
    <w:p w14:paraId="584959CB" w14:textId="77777777" w:rsidR="009844FE" w:rsidRDefault="009844FE" w:rsidP="007D0C11">
      <w:pPr>
        <w:tabs>
          <w:tab w:val="left" w:pos="6330"/>
        </w:tabs>
        <w:spacing w:line="360" w:lineRule="auto"/>
        <w:jc w:val="both"/>
      </w:pPr>
      <w:r>
        <w:t xml:space="preserve">PCLS cultivation: </w:t>
      </w:r>
      <w:r w:rsidRPr="00E76DEB">
        <w:t>Has there been any signs of fibroblast outgrowth/differentiation due to usage of (albeit minor) concentrations of serum in the culture medium?</w:t>
      </w:r>
    </w:p>
    <w:p w14:paraId="110693EB" w14:textId="28289D57" w:rsidR="009844FE" w:rsidRPr="008243E9" w:rsidRDefault="007E7DA3" w:rsidP="007D0C11">
      <w:pPr>
        <w:spacing w:line="360" w:lineRule="auto"/>
        <w:jc w:val="both"/>
        <w:rPr>
          <w:b/>
          <w:i/>
        </w:rPr>
      </w:pPr>
      <w:r>
        <w:rPr>
          <w:b/>
          <w:i/>
        </w:rPr>
        <w:t xml:space="preserve">This is an important point. </w:t>
      </w:r>
      <w:r w:rsidR="009844FE" w:rsidRPr="008243E9">
        <w:rPr>
          <w:b/>
          <w:i/>
        </w:rPr>
        <w:t>Fibroblast outgrowth is certainly a concern, when using serum concentrations in ex-vivo culture</w:t>
      </w:r>
      <w:r>
        <w:rPr>
          <w:b/>
          <w:i/>
        </w:rPr>
        <w:t xml:space="preserve"> and we have observed an increase in fibroblasts when using higher concentrations of FBS and this is much reduced in our current protocol, in which we use </w:t>
      </w:r>
      <w:r w:rsidR="009844FE" w:rsidRPr="008243E9">
        <w:rPr>
          <w:b/>
          <w:i/>
        </w:rPr>
        <w:t>0.1% FBS to still support cell survival</w:t>
      </w:r>
      <w:r w:rsidR="009844FE" w:rsidRPr="002D18BC">
        <w:rPr>
          <w:b/>
          <w:i/>
          <w:noProof/>
          <w:vertAlign w:val="superscript"/>
        </w:rPr>
        <w:t>2</w:t>
      </w:r>
      <w:r w:rsidR="009844FE" w:rsidRPr="008243E9">
        <w:rPr>
          <w:b/>
          <w:i/>
        </w:rPr>
        <w:t>, but prevent</w:t>
      </w:r>
      <w:r>
        <w:rPr>
          <w:b/>
          <w:i/>
        </w:rPr>
        <w:t xml:space="preserve"> significant</w:t>
      </w:r>
      <w:r w:rsidR="009844FE" w:rsidRPr="008243E9">
        <w:rPr>
          <w:b/>
          <w:i/>
        </w:rPr>
        <w:t xml:space="preserve"> fibroblast outgrowth and overgrowth. </w:t>
      </w:r>
    </w:p>
    <w:p w14:paraId="446569AD" w14:textId="5EE3CABA" w:rsidR="009844FE" w:rsidRDefault="009844FE" w:rsidP="007D0C11">
      <w:pPr>
        <w:spacing w:line="360" w:lineRule="auto"/>
        <w:jc w:val="both"/>
      </w:pPr>
    </w:p>
    <w:p w14:paraId="63E53016" w14:textId="6A72B91F" w:rsidR="00D92C43" w:rsidRDefault="00D92C43" w:rsidP="007D0C11">
      <w:pPr>
        <w:spacing w:line="360" w:lineRule="auto"/>
        <w:jc w:val="both"/>
      </w:pPr>
    </w:p>
    <w:p w14:paraId="4E34C123" w14:textId="34625885" w:rsidR="00D92C43" w:rsidRDefault="00D92C43" w:rsidP="007D0C11">
      <w:pPr>
        <w:spacing w:line="360" w:lineRule="auto"/>
        <w:jc w:val="both"/>
      </w:pPr>
      <w:r>
        <w:t>Literature:</w:t>
      </w:r>
    </w:p>
    <w:p w14:paraId="0193DA62" w14:textId="77777777" w:rsidR="009844FE" w:rsidRPr="002D18BC" w:rsidRDefault="009844FE" w:rsidP="00D92C43">
      <w:pPr>
        <w:pStyle w:val="EndNoteBibliography"/>
        <w:spacing w:after="0"/>
        <w:ind w:left="720" w:hanging="720"/>
        <w:contextualSpacing/>
        <w:jc w:val="both"/>
      </w:pPr>
      <w:r w:rsidRPr="002D18BC">
        <w:t>1</w:t>
      </w:r>
      <w:r w:rsidRPr="002D18BC">
        <w:tab/>
        <w:t xml:space="preserve">de Perrot, M., Liu, M., Waddell, T. K. &amp; Keshavjee, S. Ischemia-reperfusion-induced lung injury. </w:t>
      </w:r>
      <w:r w:rsidRPr="002D18BC">
        <w:rPr>
          <w:i/>
        </w:rPr>
        <w:t>Am J Respir Crit Care Med.</w:t>
      </w:r>
      <w:r w:rsidRPr="002D18BC">
        <w:t xml:space="preserve"> </w:t>
      </w:r>
      <w:r w:rsidRPr="002D18BC">
        <w:rPr>
          <w:b/>
        </w:rPr>
        <w:t>167</w:t>
      </w:r>
      <w:r w:rsidRPr="002D18BC">
        <w:t xml:space="preserve"> (4), 490-511, (2003).</w:t>
      </w:r>
    </w:p>
    <w:p w14:paraId="301A4023" w14:textId="77777777" w:rsidR="00D92C43" w:rsidRDefault="009844FE" w:rsidP="00D92C43">
      <w:pPr>
        <w:pStyle w:val="EndNoteBibliography"/>
        <w:ind w:left="720" w:hanging="720"/>
        <w:contextualSpacing/>
        <w:jc w:val="both"/>
      </w:pPr>
      <w:r w:rsidRPr="002D18BC">
        <w:t>2</w:t>
      </w:r>
      <w:r w:rsidRPr="002D18BC">
        <w:tab/>
        <w:t>Uhl, F. E.</w:t>
      </w:r>
      <w:r w:rsidRPr="002D18BC">
        <w:rPr>
          <w:i/>
        </w:rPr>
        <w:t xml:space="preserve"> et al.</w:t>
      </w:r>
      <w:r w:rsidRPr="002D18BC">
        <w:t xml:space="preserve"> Preclinical validation and imaging of Wnt-induced repair in human 3D lung tissue cultures. </w:t>
      </w:r>
      <w:r w:rsidRPr="002D18BC">
        <w:rPr>
          <w:i/>
        </w:rPr>
        <w:t>Eur Respir J.</w:t>
      </w:r>
      <w:r w:rsidRPr="002D18BC">
        <w:t xml:space="preserve"> </w:t>
      </w:r>
      <w:r w:rsidRPr="002D18BC">
        <w:rPr>
          <w:b/>
        </w:rPr>
        <w:t>46</w:t>
      </w:r>
      <w:r w:rsidRPr="002D18BC">
        <w:t xml:space="preserve"> (4), 1150-1166, (2015).</w:t>
      </w:r>
    </w:p>
    <w:p w14:paraId="3390819B" w14:textId="5CCD3C90" w:rsidR="00D92C43" w:rsidRPr="002D18BC" w:rsidRDefault="00D92C43" w:rsidP="00D92C43">
      <w:pPr>
        <w:pStyle w:val="EndNoteBibliography"/>
        <w:ind w:left="720" w:hanging="720"/>
        <w:contextualSpacing/>
        <w:jc w:val="both"/>
      </w:pPr>
      <w:r>
        <w:t>3</w:t>
      </w:r>
      <w:r w:rsidRPr="002D18BC">
        <w:tab/>
      </w:r>
      <w:r w:rsidRPr="00D92C43">
        <w:t>Alsafadi, H. N. et al. An ex vivo model to induce early fibrosis-like changes in human precision-cut lung slices. Am J Physiol Lung Cell Mol Physiol. 312 (6), L896-L902, (2017).</w:t>
      </w:r>
    </w:p>
    <w:p w14:paraId="0EBFFD53" w14:textId="77777777" w:rsidR="009844FE" w:rsidRPr="00CD49FB" w:rsidRDefault="009844FE" w:rsidP="007D0C11">
      <w:pPr>
        <w:spacing w:line="360" w:lineRule="auto"/>
        <w:jc w:val="both"/>
      </w:pPr>
    </w:p>
    <w:p w14:paraId="766602B2" w14:textId="77777777" w:rsidR="007D0C11" w:rsidRDefault="007D0C11"/>
    <w:sectPr w:rsidR="007D0C11" w:rsidSect="007D0C11">
      <w:pgSz w:w="12240" w:h="15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71584"/>
    <w:multiLevelType w:val="hybridMultilevel"/>
    <w:tmpl w:val="1AA0ED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D12D71"/>
    <w:multiLevelType w:val="hybridMultilevel"/>
    <w:tmpl w:val="2452E1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8417E2"/>
    <w:multiLevelType w:val="hybridMultilevel"/>
    <w:tmpl w:val="CA6AFC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AD241F"/>
    <w:multiLevelType w:val="hybridMultilevel"/>
    <w:tmpl w:val="BCF6B7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BC2AF7"/>
    <w:multiLevelType w:val="hybridMultilevel"/>
    <w:tmpl w:val="4CCA45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DD128C"/>
    <w:multiLevelType w:val="hybridMultilevel"/>
    <w:tmpl w:val="6EB472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7B5B77"/>
    <w:multiLevelType w:val="hybridMultilevel"/>
    <w:tmpl w:val="F58C85E6"/>
    <w:lvl w:ilvl="0" w:tplc="01C099DC">
      <w:start w:val="5"/>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1A3255"/>
    <w:multiLevelType w:val="hybridMultilevel"/>
    <w:tmpl w:val="7C4027CA"/>
    <w:lvl w:ilvl="0" w:tplc="A83EF048">
      <w:start w:val="5"/>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0C520A"/>
    <w:multiLevelType w:val="hybridMultilevel"/>
    <w:tmpl w:val="7E62FF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304657F"/>
    <w:multiLevelType w:val="hybridMultilevel"/>
    <w:tmpl w:val="26503308"/>
    <w:lvl w:ilvl="0" w:tplc="B76C5B26">
      <w:start w:val="5"/>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256DC5"/>
    <w:multiLevelType w:val="hybridMultilevel"/>
    <w:tmpl w:val="13B46008"/>
    <w:lvl w:ilvl="0" w:tplc="9E0E133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
  </w:num>
  <w:num w:numId="3">
    <w:abstractNumId w:val="0"/>
  </w:num>
  <w:num w:numId="4">
    <w:abstractNumId w:val="8"/>
  </w:num>
  <w:num w:numId="5">
    <w:abstractNumId w:val="4"/>
  </w:num>
  <w:num w:numId="6">
    <w:abstractNumId w:val="5"/>
  </w:num>
  <w:num w:numId="7">
    <w:abstractNumId w:val="2"/>
  </w:num>
  <w:num w:numId="8">
    <w:abstractNumId w:val="1"/>
  </w:num>
  <w:num w:numId="9">
    <w:abstractNumId w:val="9"/>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9844FE"/>
    <w:rsid w:val="001479BA"/>
    <w:rsid w:val="0029470D"/>
    <w:rsid w:val="00370EB8"/>
    <w:rsid w:val="003C6EBF"/>
    <w:rsid w:val="004D6869"/>
    <w:rsid w:val="00541BB4"/>
    <w:rsid w:val="006536D2"/>
    <w:rsid w:val="007D0C11"/>
    <w:rsid w:val="007E7DA3"/>
    <w:rsid w:val="009844FE"/>
    <w:rsid w:val="00A032A0"/>
    <w:rsid w:val="00AC2ECE"/>
    <w:rsid w:val="00D35B2A"/>
    <w:rsid w:val="00D432F0"/>
    <w:rsid w:val="00D5614C"/>
    <w:rsid w:val="00D92C43"/>
    <w:rsid w:val="00DE7DDF"/>
    <w:rsid w:val="00E02318"/>
    <w:rsid w:val="00E422A9"/>
    <w:rsid w:val="00E85682"/>
    <w:rsid w:val="00EB5D51"/>
    <w:rsid w:val="00FA3440"/>
    <w:rsid w:val="00FA4E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723227"/>
  <w15:docId w15:val="{AE30128C-4098-4511-97B0-6278DCAED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844FE"/>
    <w:pPr>
      <w:spacing w:after="200" w:line="276" w:lineRule="auto"/>
    </w:pPr>
    <w:rPr>
      <w:rFonts w:ascii="Calibri" w:eastAsia="Calibri" w:hAnsi="Calibri" w:cs="Times New Roman"/>
    </w:rPr>
  </w:style>
  <w:style w:type="paragraph" w:styleId="berschrift1">
    <w:name w:val="heading 1"/>
    <w:basedOn w:val="Standard"/>
    <w:next w:val="Standard"/>
    <w:link w:val="berschrift1Zchn"/>
    <w:uiPriority w:val="9"/>
    <w:qFormat/>
    <w:rsid w:val="009844FE"/>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844FE"/>
    <w:rPr>
      <w:rFonts w:asciiTheme="majorHAnsi" w:eastAsiaTheme="majorEastAsia" w:hAnsiTheme="majorHAnsi" w:cstheme="majorBidi"/>
      <w:b/>
      <w:bCs/>
      <w:color w:val="2E74B5" w:themeColor="accent1" w:themeShade="BF"/>
      <w:sz w:val="28"/>
      <w:szCs w:val="28"/>
    </w:rPr>
  </w:style>
  <w:style w:type="character" w:styleId="Kommentarzeichen">
    <w:name w:val="annotation reference"/>
    <w:basedOn w:val="Absatz-Standardschriftart"/>
    <w:uiPriority w:val="99"/>
    <w:semiHidden/>
    <w:unhideWhenUsed/>
    <w:rsid w:val="009844FE"/>
    <w:rPr>
      <w:sz w:val="16"/>
      <w:szCs w:val="16"/>
    </w:rPr>
  </w:style>
  <w:style w:type="paragraph" w:styleId="Kommentartext">
    <w:name w:val="annotation text"/>
    <w:basedOn w:val="Standard"/>
    <w:link w:val="KommentartextZchn"/>
    <w:uiPriority w:val="99"/>
    <w:semiHidden/>
    <w:unhideWhenUsed/>
    <w:rsid w:val="009844FE"/>
    <w:pPr>
      <w:spacing w:line="240" w:lineRule="auto"/>
    </w:pPr>
    <w:rPr>
      <w:rFonts w:asciiTheme="minorHAnsi" w:eastAsiaTheme="minorEastAsia" w:hAnsiTheme="minorHAnsi" w:cstheme="minorBidi"/>
      <w:sz w:val="20"/>
      <w:szCs w:val="20"/>
      <w:lang w:val="de-DE" w:eastAsia="de-DE"/>
    </w:rPr>
  </w:style>
  <w:style w:type="character" w:customStyle="1" w:styleId="KommentartextZchn">
    <w:name w:val="Kommentartext Zchn"/>
    <w:basedOn w:val="Absatz-Standardschriftart"/>
    <w:link w:val="Kommentartext"/>
    <w:uiPriority w:val="99"/>
    <w:semiHidden/>
    <w:rsid w:val="009844FE"/>
    <w:rPr>
      <w:rFonts w:eastAsiaTheme="minorEastAsia"/>
      <w:sz w:val="20"/>
      <w:szCs w:val="20"/>
      <w:lang w:val="de-DE" w:eastAsia="de-DE"/>
    </w:rPr>
  </w:style>
  <w:style w:type="paragraph" w:styleId="Sprechblasentext">
    <w:name w:val="Balloon Text"/>
    <w:basedOn w:val="Standard"/>
    <w:link w:val="SprechblasentextZchn"/>
    <w:uiPriority w:val="99"/>
    <w:semiHidden/>
    <w:unhideWhenUsed/>
    <w:rsid w:val="009844F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44FE"/>
    <w:rPr>
      <w:rFonts w:ascii="Tahoma" w:eastAsia="Calibri" w:hAnsi="Tahoma" w:cs="Tahoma"/>
      <w:sz w:val="16"/>
      <w:szCs w:val="16"/>
    </w:rPr>
  </w:style>
  <w:style w:type="paragraph" w:styleId="Listenabsatz">
    <w:name w:val="List Paragraph"/>
    <w:basedOn w:val="Standard"/>
    <w:uiPriority w:val="34"/>
    <w:qFormat/>
    <w:rsid w:val="009844FE"/>
    <w:pPr>
      <w:ind w:left="720"/>
      <w:contextualSpacing/>
    </w:pPr>
  </w:style>
  <w:style w:type="paragraph" w:styleId="StandardWeb">
    <w:name w:val="Normal (Web)"/>
    <w:basedOn w:val="Standard"/>
    <w:unhideWhenUsed/>
    <w:rsid w:val="009844FE"/>
    <w:pPr>
      <w:spacing w:after="0" w:line="240" w:lineRule="auto"/>
    </w:pPr>
    <w:rPr>
      <w:rFonts w:ascii="Times New Roman" w:eastAsiaTheme="minorHAnsi" w:hAnsi="Times New Roman"/>
      <w:sz w:val="24"/>
      <w:szCs w:val="24"/>
    </w:rPr>
  </w:style>
  <w:style w:type="character" w:customStyle="1" w:styleId="object">
    <w:name w:val="object"/>
    <w:basedOn w:val="Absatz-Standardschriftart"/>
    <w:rsid w:val="009844FE"/>
  </w:style>
  <w:style w:type="paragraph" w:customStyle="1" w:styleId="EndNoteBibliographyTitle">
    <w:name w:val="EndNote Bibliography Title"/>
    <w:basedOn w:val="Standard"/>
    <w:link w:val="EndNoteBibliographyTitleZchn"/>
    <w:rsid w:val="009844FE"/>
    <w:pPr>
      <w:spacing w:after="0"/>
      <w:jc w:val="center"/>
    </w:pPr>
    <w:rPr>
      <w:rFonts w:cs="Calibri"/>
      <w:noProof/>
    </w:rPr>
  </w:style>
  <w:style w:type="character" w:customStyle="1" w:styleId="EndNoteBibliographyTitleZchn">
    <w:name w:val="EndNote Bibliography Title Zchn"/>
    <w:basedOn w:val="Absatz-Standardschriftart"/>
    <w:link w:val="EndNoteBibliographyTitle"/>
    <w:rsid w:val="009844FE"/>
    <w:rPr>
      <w:rFonts w:ascii="Calibri" w:eastAsia="Calibri" w:hAnsi="Calibri" w:cs="Calibri"/>
      <w:noProof/>
    </w:rPr>
  </w:style>
  <w:style w:type="paragraph" w:customStyle="1" w:styleId="EndNoteBibliography">
    <w:name w:val="EndNote Bibliography"/>
    <w:basedOn w:val="Standard"/>
    <w:link w:val="EndNoteBibliographyZchn"/>
    <w:rsid w:val="009844FE"/>
    <w:pPr>
      <w:spacing w:line="240" w:lineRule="auto"/>
    </w:pPr>
    <w:rPr>
      <w:rFonts w:cs="Calibri"/>
      <w:noProof/>
    </w:rPr>
  </w:style>
  <w:style w:type="character" w:customStyle="1" w:styleId="EndNoteBibliographyZchn">
    <w:name w:val="EndNote Bibliography Zchn"/>
    <w:basedOn w:val="Absatz-Standardschriftart"/>
    <w:link w:val="EndNoteBibliography"/>
    <w:rsid w:val="009844FE"/>
    <w:rPr>
      <w:rFonts w:ascii="Calibri" w:eastAsia="Calibri" w:hAnsi="Calibri" w:cs="Calibri"/>
      <w:noProof/>
    </w:rPr>
  </w:style>
  <w:style w:type="paragraph" w:styleId="Kommentarthema">
    <w:name w:val="annotation subject"/>
    <w:basedOn w:val="Kommentartext"/>
    <w:next w:val="Kommentartext"/>
    <w:link w:val="KommentarthemaZchn"/>
    <w:uiPriority w:val="99"/>
    <w:semiHidden/>
    <w:unhideWhenUsed/>
    <w:rsid w:val="009844FE"/>
    <w:rPr>
      <w:rFonts w:ascii="Calibri" w:eastAsia="Calibri" w:hAnsi="Calibri" w:cs="Times New Roman"/>
      <w:b/>
      <w:bCs/>
    </w:rPr>
  </w:style>
  <w:style w:type="character" w:customStyle="1" w:styleId="KommentarthemaZchn">
    <w:name w:val="Kommentarthema Zchn"/>
    <w:basedOn w:val="KommentartextZchn"/>
    <w:link w:val="Kommentarthema"/>
    <w:uiPriority w:val="99"/>
    <w:semiHidden/>
    <w:rsid w:val="009844FE"/>
    <w:rPr>
      <w:rFonts w:ascii="Calibri" w:eastAsia="Calibri" w:hAnsi="Calibri" w:cs="Times New Roman"/>
      <w:b/>
      <w:bCs/>
      <w:sz w:val="20"/>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3703</Words>
  <Characters>21112</Characters>
  <Application>Microsoft Office Word</Application>
  <DocSecurity>0</DocSecurity>
  <Lines>175</Lines>
  <Paragraphs>49</Paragraphs>
  <ScaleCrop>false</ScaleCrop>
  <Company/>
  <LinksUpToDate>false</LinksUpToDate>
  <CharactersWithSpaces>24766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dc:creator>
  <cp:keywords/>
  <dc:description/>
  <cp:lastModifiedBy>Michael</cp:lastModifiedBy>
  <cp:revision>19</cp:revision>
  <cp:lastPrinted>2018-06-26T17:00:00Z</cp:lastPrinted>
  <dcterms:created xsi:type="dcterms:W3CDTF">2018-07-07T11:16:00Z</dcterms:created>
  <dcterms:modified xsi:type="dcterms:W3CDTF">2018-07-09T18:43:00Z</dcterms:modified>
</cp:coreProperties>
</file>