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Conducting Maximal and Submaximal Endurance Exercise Testing to Measure Physiological and Biological Responses to Acute Exercise in Humans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Courtney M. Wheatley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Department of Cardiovascular Diseases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Mayo Clinic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Scottsdale, AZ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wheatley.courtney@mayo.edu</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Triven Kannan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Department of Cardiovascular Diseases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Mayo Clinic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Scottsdale, AZ</w:t>
      </w:r>
    </w:p>
    <w:p>
      <w:pPr>
        <w:spacing w:before="0" w:after="0" w:line="240"/>
        <w:ind w:right="0" w:left="0" w:firstLine="0"/>
        <w:jc w:val="both"/>
        <w:rPr>
          <w:rFonts w:ascii="Calibri" w:hAnsi="Calibri" w:cs="Calibri" w:eastAsia="Calibri"/>
          <w:color w:val="1F497D"/>
          <w:spacing w:val="0"/>
          <w:position w:val="0"/>
          <w:sz w:val="24"/>
          <w:shd w:fill="auto" w:val="clear"/>
        </w:rPr>
      </w:pPr>
      <w:r>
        <w:rPr>
          <w:rFonts w:ascii="Calibri" w:hAnsi="Calibri" w:cs="Calibri" w:eastAsia="Calibri"/>
          <w:color w:val="0000FF"/>
          <w:spacing w:val="0"/>
          <w:position w:val="0"/>
          <w:sz w:val="24"/>
          <w:u w:val="single"/>
          <w:shd w:fill="auto" w:val="clear"/>
        </w:rPr>
        <w:t xml:space="preserve">trivenk@gmail.com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Svetlana Bornschlegl</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FFFFFF" w:val="clear"/>
        </w:rPr>
        <w:t xml:space="preserve">Department of Laboratory Medicine and Pathology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Mayo Clinic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Rochester, MN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bornschlegl.svetlana@mayo.edu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Chul-Ho Kim</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Department of Cardiovascular Diseases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Mayo Clinic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Rochester, MN &amp;amp; Scottsdale, AZ</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FF"/>
          <w:spacing w:val="0"/>
          <w:position w:val="0"/>
          <w:sz w:val="24"/>
          <w:u w:val="single"/>
          <w:shd w:fill="FFFFFF" w:val="clear"/>
        </w:rPr>
        <w:t xml:space="preserve">Kim.chulho@mayo.edu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Dennis A. Gastineau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FFFFFF" w:val="clear"/>
        </w:rPr>
        <w:t xml:space="preserve">Department of Laboratory Medicine and Pathology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Mayo Clinic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Rochester, MN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gastineau.dennis@mayo.edu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Allan B. Dietz</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FFFFFF" w:val="clear"/>
        </w:rPr>
        <w:t xml:space="preserve">Department of Laboratory Medicine and Pathology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Mayo Clinic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Rochester, MN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dietz.allan@mayo.edu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Bruce D. Johnson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Department of Cardiovascular Diseases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Mayo Clinic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Rochester, MN &amp;amp; Scottsdale, AZ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johnson.bruce@mayo.edu</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Michael P. Gustafson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FFFFFF" w:val="clear"/>
        </w:rPr>
        <w:t xml:space="preserve">Department of Laboratory Medicine and Pathology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Mayo Clinic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Phoenix, AZ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gustafson.michael@mayo.edu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P. Gustafson, Ph.D.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Assistant Professor of Laboratory Medicine and Pathology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Support Services Building 2-604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Mayo Clinic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Phoenix, Arizona 85054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gustafson.michael@mayo.edu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exercise testing, maximal oxygen consumption,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testing, gas exchange, submaximal endurance exercise, physiological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influence of exercise intensity on physiologic and biologic responses, two different exercise testing protocols were utilized. Methods outlining exercise testing on a cycle ergometer as an incremental maximal oxygen consumption test and endurance, steady state submaximal endurance test are described.</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Regular physical activity has a positive effect on human health, but the mechanisms controlling these effects remain unclear. The physiologic and biologic responses to acute exercise are predominantly influenced by the duration and intensity of the exercise regimen. As exercise is increasingly thought of as a therapeutic treatment and/or diagnostic tool, it is important that standardizable methodologies be utilized to understand the variability and to increase the reproducibility of exercise outputs and measurements of responses to such regimens. To that end, we describe two different cycling exercise regimens that yield different physiologic outputs. In a maximal exercise test, exercise intensity is continually increased with a greater workload resulting in an increasing cardiopulmonary and metabolic response (heart rate, stroke volume, ventilation, oxygen consumption and carbon dioxide production). In contrast, during endurance exercise tests, the demand is increased from that at rest, but is raised to a fixed submaximal exercise intensity resulting in a cardiopulmonary and metabolic response that typically plateaus. Along with the protocols, we provide suggestions on measuring physiologic outputs that include, but are not limited to, heart rate, slow and forced vital capacity, gas exchange metrics, and blood pressure to enable the comparison of exercise outputs between studies. Biospecimens can then be sampled to assess cellular, protein, and/or gene expression responses. Overall, this approach can be easily adapted into both short- and long-term effects of two distinct exercise regimens.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Physical activity is defined as any bodily movement produced by skeletal muscles that require energy expenditure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Exercise is a physical activity that involves repetitive bodily movement done to improve or maintain one or more components of physical health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one time, physical activity was not recommended for those who were seriously ill. For individuals with cancer, heart failure, or even for those who were pregnant, bed rest was preferred over physical activity. Clinical practice has since drastically changed, as the benefits of exercise on overall health are becoming clearere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Regular exercise has been shown to help reduce cardiovascular disease risk, all-cause mortality, cancer risk and hypertension, improve blood sugar control, facilitate weight loss or maintenance, and prevent bone and muscle loss</w:t>
      </w:r>
      <w:r>
        <w:rPr>
          <w:rFonts w:ascii="Calibri" w:hAnsi="Calibri" w:cs="Calibri" w:eastAsia="Calibri"/>
          <w:color w:val="auto"/>
          <w:spacing w:val="0"/>
          <w:position w:val="0"/>
          <w:sz w:val="24"/>
          <w:shd w:fill="auto" w:val="clear"/>
          <w:vertAlign w:val="superscript"/>
        </w:rPr>
        <w:t xml:space="preserve">4,5,6,7,8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extensive benefits of exercise have now led many to utilize exercise as a type of “medicine” and an alternative or adjunct treatment option for a variety of conditions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Shulman</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demonstrated that a combination of treadmill and resistance exercise could result in improvements in gait speed, aerobic capacity and muscular strength which could improve motor control and overall quality of life in patients with Parkinson’s disease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heart failure patients, exercise intolerance and inadequate pharmaceutical interventions contribute to a poor quality of life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Initial results from heart failure patients undergoing exercise training in the HF-ACTION trial demonstrated improvement in quality of life and reductions in hospitalizations and mortality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Additionally, the application of exercise to alter the cardiotoxic effects of anthracycline-containing chemotherapy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doxorubicin) has demonstrated that regardless of when it is initiated with respect to the patients chemotherapy administration (before, during or after), exercise can provide beneficial effects such as reducing the decline in aerobic capacity, attenuating the left ventricular dysfunction and reducing oxidative damage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benefits of exercise in health and wellness are not just in its application as a medicine/treatment, but also as a diagnostic tool. Exercise testing is, for example, used to diagnose exercise intolerance, ischemia in the heart, or to understand the cause of shortness of breath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Perhaps more importantly, exercise testing may be utilized to identify subclinical dysfunction. The human body is in most situations “overbuilt,” such that dysfunction or pathophysiology can often remain hidden and unapparent to an individual for months or years. This observation may explain why conditions such as pulmonary arterial hypertension or pancreatic cancer can silently increase in severity such that by the time symptoms are noticed; these conditions tend to be very advanced and extremely difficult to treat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some of these situations, exercise testing can provide a stress stimulus to the body which increases demand above that of daily living and at times can identify dysfunction (cardiac, respiratory, metabolic) that was not seen at rest, helping to diagnose a disease and begin treatment earlier.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fully maximize the therapeutic and diagnostic potential of exercise, standardized methods to quantify the responses to physical activity are needed to accurately assess the contributions of exercise to overall immune health. Variations in workload, inclination, duration, type of exercise, and the timing of sample collection can all influence measurements of physiological responses. Here, we outline methods for maximal and submaximal endurance exercises for the purpose to gather physiological data while collecting samples for biological responses. This methodology was used understand how acute exercise affected the distribution and frequency of leukocyte populations in peripheral blood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by measuring </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immune cell populations at various time points before and after exercise by flow cytometry with 10-color flow protocols that permit the quantification of all major leukocyte subsets simultaneously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following protocol can 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used as a standardized method for two distinct exercise regimens for measuring physiological and biological responses to exercise.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approved by the Mayo Institutional Review Board and conformed to the Declaration of Helsinki. All participants provided written informed consent before participating in the testing described.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Calibration and setup of metabolic cart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Flow and volume (pneumotach)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Specific materials and equipment are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Open the pulmonary function and gas exchange software to calibrate for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Click the “calibrate” button to open the calibration window. At the bottom of the calibration window, note the room temperature, barometric pressure, and the humidity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ensure that these values are accurate using a barometer.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Insert the umbilical and sample line into the pneumotach and then insert the pneumotach into the 3 L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Before starting calibration, click the “zero flow” button to ensure that there is no flow going through the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Click “start” to begin the calibration. Withdraw first, then inject. Repeat 4 more times (5 total), except at different flow rates each time. Maintain constant flow rate for each respective withdrawal/injection, then vary flow rate for the next iteration.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Gas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Attach sample line from respiratory mass spectrometer/gas analyzer/metabolic cart to the calibration/home port on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In the pulmonary function software, select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analyzers tab in the calibrate window. Open the reference (room air 21%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0.04%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calibration (12%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tanks.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Select the calibrate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will operate the solenoid valves in the metabolic cart system to switch between the reference and calibration gases being sampled at the calibration port. From this, the software will evaluate for any offset, sampling the delay due to sample line length and the 2-90% response time. A green “Calibration Successful” message will appear when calibration is complete.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Final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Remove the sample line from the gas calibration port and insert it back into the pneumotach. Then attach a mouthpiece onto the pneumotach.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Wait for the subject to arrive for exercise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Upon arrival of the subject, inform them about the study and what their involvement will be, review the consent form with them and have him/her sign it, and as the visit proceeds continually</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discuss with them what (s)he will be doing next and provide explanation of the procedures before doing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Inclusion and exclusion criteria will vary based on the purpose of the exercise testing, for this study those recruited were healthy, non-smokers, with no known cardiopulmonary or immune disease and not taking any steroids or immune modulating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Pulmonary function test (PFT)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pulmonary function test methods described are a brief summary of those published by the American Thoracic Society and European Respiratory Society, for additional details please refer to their publications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Slow vital capacity (SVC) maneuver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Instruct the subject to be seated with straight back and feet flat on the floor with legs uncrossed.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Instruct the subject to put his/her mouth around the mouthpiece, and bite down; also fit the subject with a nose clip to seal off the nasal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Start the maneuver on the software. When beginning the maneuver, instruct the subject to continue to breathe normally.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Observe the subject’s tidal breathing and have him/her continue to breathe while waiting for him/her to reach a stable breathing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Instruct the subject to inhale maximally and then exhale slowly. The subject will keep emptying his/her lungs until they can no longer exhale. This point will be apparent by a plateau in the flow tracing. At this point, instruct the subject to take a maximal breath 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Stop the measurement and instruct the subject to release the mouthpiece and remove the nose clip to take a break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minimum of three SVCs are performed. To meet American Thoracic Society standards, they must agree within 5% or 150 mL of each other for both the largest VC and inspiratory capacity (IC)</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values. Up to 4 maneuvers can be performed in order to obtain three that agree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Forced vital capacity (FVC) maneuver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Instruct the subject to grasp the mouthpiece and attach the nose clip while remaining in the same seated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Start the maneuver on the software and instruct the subject to continue to breathe normally. Ensure the subject has established a stable breathing pattern with a minimum of four tidal breaths.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Instruct the subject to inhale fully and rapidly, and then to immediately exhale (pause of &amp;lt; 1 s) as quickly and forcefully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Tell the subject/patient to continue to try and blast/push all the air out of his/her lungs reaching a full exhalation while remaining in an upright posture. This is seen as a plateau in the volume-time curve. Ask them to continue trying to exhale for 6 s or as long as they 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Once this is achieved, instruct the subject to take a maximal breath in and stop the maneuver on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test should be repeated at least two more times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ensuring that they agree within 5% or 150 mL of each other for both the two largest FVC and FEV</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values. Up to 8 maneuvers can be performed in order to get two that agree.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Maximum voluntary ventilation (MVV) maneuver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of this maneuver is to have the subject move as much air as rapidly as they can. They will be coached to try to take as large breaths as possible while still breathing rapidly.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Instruct the subject to grasp the mouthpiece and attach the nose clip while maintaining the same seated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Start the maneuver on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countdown bar at the top will indicate the number of breaths required (usually three) before data collection/measurements begin.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With one breath to go in the countdown, direct the patient to start breathing deeply and rapidly through the mouthpiece. They will continue this for 12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Encourage the patient throughout the procedure to breathe deeply and fast. If the subject is unable to continue, stop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At the end of 12 s, instruct the patient to resume normal breathing. They may feel light headed, so encourage them to sit back and take slow deep breaths.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repeatability the test should be performed a minimum of two times and the suggested variability should be less than 20%.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Exercise tests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Electrode 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the skin for the electrodes by shaving hair away from electrode placement site if present. Rub the site with an alcohol pad and then with an abrasive pad to remove any dead skin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Electrode can be placed once this is completed, but be sure that the electrode has adequate gel and is not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 Equip the subject with electrodes for a 12-lead electrocardiogram using the following electrodes placement.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 Position limb lead electrodes as follows: RA: right side subclavicular fossa; LA: left side subclavicular fossa; RL: right back just above posterior superior iliac spine; LL: left back just above posterior superior iliac spine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 Position precordial leads as follows: V1: right of sternum in the 4th intercostal space; V2: left of sternum in the 4th intercostal space (in line with V1); V3: left side directly between V2 and V4; V4: left side in the 5th intercostal space at the midclavicular line (typically under breast/nipple); V5: place horizontally with V4 on anterior axillary line (down from the edge of the armpit (anterior axillary fold of the upper arm); V6: place horizontally with V4 and V5 on the middle auxiliary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Incremental maximal cycling test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Visit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Performing a maximal exercise test, comes with risks. The American College of Sports Medicine outlines how to identify individuals who are at higher risk for an adverse event during the test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Those who would be considered to have significant risk have: known cardiovascular, pulmonary and/or metabolic disease; major symptoms: chest pain, shortness of breath (SOB) at rest or with mild exertion, dizziness or syncope, orthopnea, ankle edema, palpitations or tachycardia, intermittent claudication, known heart murmur, unusual fatigue or SOB with usual activities; or at least two of the cardiovascular disease risks factors: family history of myocardial infarction or sudden death, age (males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women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current smoker, sedentary lifestyle ( &amp;lt; 30 min of moderate intensity physical activity 3 days a week for at least 3 months), obesity (BMI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kg/m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hypertension (Systolic blood pressure (SBP)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140 mmHg or Diastolic blood pressure (DBP)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mmHg), dyslipidemia (total cholesterol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mg/dL; LDL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130 mg/dL; HDL &amp;lt; 40 mg/dL, or on lipid lowering medication), prediabetes (fasting blood glucose &amp;gt; 100 mg/dL). All maximal exercise testing should be performed under the supervision of a health care professional trained in clinical exercise testing, with at least two people present, one to monitor the ECG and the other to be taking blood pressures and monitoring the patient. For those who are higher risk, a physician should also be present during the test, whereas in those that are at lower risk the test can be performed without a physician present; it is preferred to have the physician nearby and available immediately if needed. The personnel performing the test should have basic life support with an automated external defibrillator (AED) in the room and at least one or more performing personnel should have advance cardiac life support training. Those performing the test should know the plan for responding to a medical emergency and have the appropriate contact numbers.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Fit the subject to the bike making sure the seat and handlebars are positioned comfortably.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general suggestion for seat height is such that the leg has a slight bend at the bottom of the pedal stroke and the seat should be adjusted horizontally so that when the crank arm is parallel to the ground the knee should fall over the metatarsals which should be over the pedal spindle. The handlebars should be at the same height as the seat or slightly higher and close enough so that the subject has a slight bend in their elbows. The handlebar position will depend on the experience of the rider, more experienced cyclists will want to be more bent over, where are those who do not bike often will prefer a more upright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Place a pulse oximeter on the subject’s forehead. Wipe the placement location with an alcohol wipe to remove any makeup or dirt,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secure it to the forehead with a headband.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3.2.3. Review the exercise test procedure with the subject. Inform the subject that they will need to stay breathing through the mouthpiece for the entire duration of the test, and breathe only through his/her mouth as the nose will be plugged with the nose clip.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mouthpiece and nose clip is not the only option; masks are available which cover the nose and mouth allowing the participant to breathe through either their mouth or nose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Gas exchange metrics are continuously measured and recorded through the pulmonary function software. Heart rate (HR) and rhythm will be continuously monitored by the 12-lead electrocardiogram (ECG). Peripheral oxygen saturation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will be continuously monitored with the pulse oximeter. These external signals (HR,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can be linked to the metabolic cart so that all measurements are documented together. If this isn’t possible, HR and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should be recorded on a worksheet every 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Draw a 5 mL blood sample from the antecubital vein (baseline exercise blood draw).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After 2 min of rest, begin data collection. Then, start the exercise protocol and instruct the participant start to pedaling. Ask them to reach a pedal rate between 60 and 80 rpms.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study, the maximal exercise test protocol used was an initial workload of 50 W with 30 W increments every 2 min. The protocol used can vary depending upon the population and the goals of the test. For older individuals or patient populations, the first stage can be performed unloaded to allow the individuals to get their legs moving before resistance is added. In younger healthy individuals, this is usually not necessary as 50 W is a low enough workload to warm up. Pedaling at 0 W while maintaining the desired pedal rate is actually more challenging than starting with resistance from the beginning.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Have an assisting technician measure blood pressure (BP) 1 min into each stage while a second technician assists with the test. Then ask the subject to rate his/her exertion level on the Borg Rating of Perceived Exertion (RPE) scale where 6 indicates that the exertion is perceived as easy (like (s)he is sitting/standing doing nothing) and 20 indicates that the perceived exertion is at the hardest work they can imagine doing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Take a 12-lead ECG printout within the last 30 seconds of each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Continue the test until exhaustion of subject which is designated by having at least two of the following occur: when 60-80 rpm on the bike can no longer be maintained, the subject’s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plateaus and does not increase with an increase in workload, his/her respiratory exchange ratio (RER) is equal to or greater than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and/or the subjects rating of perceived exertion (RPE)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Stop the test if any of the following occur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onset of angina or chest pain symptoms; drop in SBP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mmHg with an increase in work; excessive rise in BP: SBP &amp;gt; 250 mmHg and/or DBP &amp;gt; 115 mmHg; shortness of breath, wheezing, leg cramps, or claudication; signs of poor perfusion: light-headedness, confusion, nausea, cyanosis, cold or clammy skin; failure of HR to increase with increasing exercise intensity; change in heart rhythm with symptoms; subject requests to stop; subject vocalizes or severe fatigue is observed; testing equipment not functioning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Upon reaching exhaustion, proceed to the recovery phase: drop the resistance to the initial workload and instruct the subject to continue to cycle for another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Draw another 5 mL of blood from the patient (post exercise blood draw)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antecubital venipuncture.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Direct the subject to return in 3 h, and 24 h following the completion of the test for the additional 5 mL blood draws. Instruct the subject to not partake in further exercise until completion of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post exercise blood draw at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were the time points chosen for this study to evaluate the time line of changes in immune cells. The questions and parameters of interest will dictate when sampling should occur.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3.3. Endurance steady-state submaximal cycling test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Visit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Complete steps 1 for calibration, 3.1 for ECG preparation, 3.2.1 for bike fitting and 3.2.2 for forehead pulse oximeter installation.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Review the exercise test procedure with the subject. Inform the subject that they will be biking for 45 min, but unlike the maximal exercise test, they will only be asked to breathe through the mouthpiece with the nose clip for sections of test and not continuously.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with the maximal exercise test, HR and rhythm will be continuously monitored by the 12-lead ECG. SpO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will be continuously monitored with the pulse oximeter.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Draw 5 mL of venous blood sample from the antecubital vein (baseline endurance submaximal exercise blood draw) before starting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Instruct the subject to grasp the mouthpiece by mouth and attach the nose clip.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Begin data collection, and then start the exercise protocol. Instruct the participant start pedaling, and ask them to reach a pedal rate between 60 and 80 rpms.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study the endurance steady-state protocol is 45 min with a 3-5 min warm up at 50 W. Following warmup, the wattage is increased to 60% of the subject’s maximal workload determined from visit 1. This is different from visit 1 in that the workload is constant and the bout is set for a specific duration, rather than increasing the workload until peak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Measure BP (use the same technician as before) and ask the subject to report exertion level intermittently (every 3-5 min) throughout the exercise.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 Instruct the subject to release the mouthpiece from the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min to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min, and re-grasp the mouthpiece from the 25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min to 30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min and during last 5 min of 45 min bout (40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min to 45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Gas exchange metrics are being intermittently monitored only when the subject is on the mouthpiece; intermittent monitoring is done as the mouthpiece can be dry and uncomfortable for the subject when used for longer periods of time. Since the goal of this type of exercise test is to have the subject reach specified exercise intensity and then hold that as a steady-state, the subject’s gas exchange does not need to be continuously monitored unless it is a primary outcome measure. In the case of this study it was the stimulus, and not the outcome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 Ensure that the test remains at a steady-state by monitoring the following metrics: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3.3.8.1. Check that the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hasn’t increased significantly (+/- 5 mL/min/kg) when the subject is back on the mouthpiece.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3.3.8.2. Check that the subject’s HR doesn’t increase by more than 5 bpm.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3.3.8.3. Observe for the subject appearing tired or that his/her RPE rating is rising.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3.3.9. Drop the workload by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to ensure completion of 45 min of cycling, if any of the above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3.3.10. Following 45 min, instruct the participant to complete a 2 min recovery period of easy pedaling, and then draw 5 mL of venous blood (post exercise blood draw).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3.3.11. Give the same post exercise instructions as in visit 1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do not engage in exercise until after the 24-hour time point and return to the lab for blood draws 3 h and 24 h post exercise.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Blood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Process blood samples for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Potential methods may include, but are not limited to, flow cytometry of circulating leukocytes, cytokine analysis of plasma samples, and/or leukocyte gene expression analysis. Additionally, optimal time points may need to be empirically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maximal or submaximal endurance exercise testing provides a stimulus or stressor in which the body responds to meet the increased physiological demands. Various modes of exercise can be used to compare the physiological and biological responses to a particular exercise by itself or when a drug/intervention is used, or to evaluate the differences in responses between different exercise loads. Maximal and endurance exercise loads differ in the duration (short/long respectively) and intensity (high/low respectively), while the mode,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cycling), is held constant. When designing a study with exercise testing, it is important to establish what the goals of the use of exercise are and what type of response is desired.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highlights the differences and similarities between submaximal endurance and maximal exercise testing, but researchers also need to be cognizant of the effects different modalities of exercise will have on the parameters being evaluated. In a maximal exercise test, where demand or exercise intensity is continually increasing with increases in workload (resistance/wattage on a bike or speed and/or grade on a treadmill) the cardiopulmonary and metabolic response (heart rate, stroke volume, ventilation, oxygen consumption and carbon dioxide production) also continuously increase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contrast, during a submaximal endurance exercise test the demand is increased from that at rest, but is raised to fixed exercise intensity. As such, the cardiopulmonary response has an initial increase, but then plateaus as the body adapts to meet the consistent demand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difference in intensity and demand between maximal and submaximal endurance exercise testing is also apparent when reviewing the change in rating of perceived exertion (RPE) and the respiratory exchange ratio (RER) over the respective exercise bout which estimates the fuel being used to supply the body with energy. In a maximal exercise test RPE and RER will steadily increase until the end of the test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where as in a submaximal endurance exercise test these parameters will plateau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not required, it can be beneficial to perform a pulmonary function test before performing an exercise test. Exercise elicits a cardiac and pulmonary response and the performance during the exercise test can be limited by metabolic function and the ability of the heart, lungs or both to respond. When evaluating if there is a pulmonary limitation, it is helpful to know resting pulmonary function which can identify obstructive or restrictive limitations through the slow vital capacity (SVC) and forced vital capacity (FVC) maneuvers. Performing the maximal voluntary ventilation (MVV) maneuver to determine ventilatory capacity is useful as this can then be utilized to determine how much ventilatory reserve is present or if the individual is encroaching upon their ventilatory limits. However, this value can also be estimated from the FEV</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Before performing pulmonary function testing, one should review the standardized methods for spirometry provided by the American Thoracic Society and European Respiratory Society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Gas Exchange and Heart Rate Data for Maximal and Submaximal Endurance Exercise Tests. </w:t>
      </w:r>
      <w:r>
        <w:rPr>
          <w:rFonts w:ascii="Calibri" w:hAnsi="Calibri" w:cs="Calibri" w:eastAsia="Calibri"/>
          <w:color w:val="auto"/>
          <w:spacing w:val="0"/>
          <w:position w:val="0"/>
          <w:sz w:val="24"/>
          <w:shd w:fill="auto" w:val="clear"/>
        </w:rPr>
        <w:t xml:space="preserve">Physiological changes in response to increasing workload (resistance in watts) in maximal test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changes observed in an endurance test (over time)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Panels show the change in oxygen consumption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open downward triangles), carbon dioxide production (VCO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black triangles) on the left y-axis and ventilation (VE, black circles) and heart rate (HR, grey circles) on the right y-axis. Peak oxygen consumption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Peak) and test duration or endurance submaximal workload are listed on each panel figure.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Parameters of Exercise Intensity for Maximal and Endurance Exercise Tests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panels show the change in the rating of perceived exertion (RPE, asterisk) on the left y-axis and respiratory exchange ratio (RER, black downward triangle) on the right y-axis in response to increasing work (Watts) for maximal exercise test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time (min) for the submaximal endurance test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on the x-axis.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 of Maximal and Submaximal Endurance Exercise Tests. </w:t>
      </w:r>
      <w:r>
        <w:rPr>
          <w:rFonts w:ascii="Calibri" w:hAnsi="Calibri" w:cs="Calibri" w:eastAsia="Calibri"/>
          <w:color w:val="auto"/>
          <w:spacing w:val="0"/>
          <w:position w:val="0"/>
          <w:sz w:val="24"/>
          <w:shd w:fill="auto" w:val="clear"/>
        </w:rPr>
        <w:t xml:space="preserve">The table summarizes the differences and similarities between the two exercise tests described.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great potential for exercise to be incorporated as an adjunct/alternative therapeutic tool. Indeed, an emerging body of evidence strongly suggests that physical activity promotes good health. The use of exercise as a medicine or diagnostic tool would require an understanding of the right amount or “dose” of exercise to achieve the desired effect. The optimal dose of exercise should be estimated, as too much exercise may be detrimental to improving health. As such, an exercise regimen may need to be tailored to each individual to achieve the optimal benefit from exercise. To that end, the variables that contribute to the nature of the diverse responses to exercise need to be understood and controlled. Therefore, standardized methodologies to exercise testing will be critical in moving the field forward.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best method for normalizing exercise intensity for submaximal exercise testing continues to be the subject of debate. We chose to use 60% of the maximal workload achieved, but percentage of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max/peak, HRmax or HRRmax are commonly used for prescribing exercise training intensity zones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 recently, other methods have been suggested as being more effective at normalizing exercise intensity for research. One being the percentage delta concept, where the intensity is set to a specified percentage of the difference between the gas exchange threshold and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max and has been shown to provide more consistent between-subject responses to endurance submaximal exercise testing than using a percentage of 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max</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second method for cycling excise testing is critical power (CP) which describes power output that corresponds to the fatigue threshold. At this point cardiopulmonary and metabolic responses are most synchronized or unified. When exercise is performed below this threshold, peripheral fatigue does not limit the duration the exercise can be performed for, and exercise intensity can be stabilized. On the other hand, above CP, the amount of work that can be done or W’ can be identified and the duration until W’ is exhausted can be predicted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best choice for how to determine the submaximal exercise intensity remains yet to be determined, but many in the field of exercise physiology field are moving away from the older methods and moving towards one of the newer methods described. The protocol chosen depends upon the study and the primary outcomes being evaluated. Additionally, in this study intermittent monitoring of gas exchange was chosen to make the test more comfortable for the participants as breathing on a mouthpiece for long periods is uncomfortable due to mouth dryness. Saliva can accumulate and holding the mouthpiece in the mouth can be tiring for the jaws. Since the primary outcome was a change in peripheral blood leukocytes and not a change in cardiopulmonary response to submaximal endurance exercise, intermittent monitoring of gas exchange to ensure that the exercise test remained at steady-state was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outlined standardized exercise protocols, but additional steps can be taken preceding the exercise testing to further improve the consistency and reproducibility of exercise testing results. For example, have the same technician perform all of the blood pressure measurements for a particular study, or at minimum, have the same technician measure a subject over multiple repeat tests. Second, a proper calibration of all test equipment, especially the metabolic analyzer, should be performed prior to each experiment. Finally, the variability of the subject population and how this will alter the individual response and comparisons between individuals should be considered and minimized. This can be mitigated in several ways through restricting the use of stimulants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caffeine), and controlling food intake and exercise prior to testing and also ensuring that the subjects is well rested. The testing conditions (equipment, room temperature, time of day,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should be kept consistent if tests are going to be repeated. In some scenarios, having female participants complete testing on a particular phase of their menstrual cycle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early follicular phase) is also an important control. Additionally, the researcher will need to decide if they will allow supplements and medications to be taken, as these can alter the response to exercise. While there may be additional variables to control for in a particular study, we strongly recommend that these steps be incorporated into any study design involving exercise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exercise regimens described here can be utilized to study physiological responses to acute exercise. We have previously used this methodology to understand immunological changes in healthy individuals in the two different exercise regimens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collected blood samples prior to exercise testing with three blood samples collected at different time points after exercise. While both maximal and endurance exercise regimens led to a rapid accumulation of several leukocyte populations, the maximal regimen lead to a greater increase of most leukocyte subpopulations immediately after the testing was performed. We also found that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natural killer cells increased the most immediately after exercise, but CD15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granulocytes had a delayed response by peaking at three hours post exercise. As it is well known that peripheral blood leukocytes rapidly accumulate into circulation following exercise (reviewed by Freidenreich and Volek</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our study demonstrated that the kinetics of mobilization are quite different and cell type specific. Natural killer (NK) cells and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cytotoxic T cells appear to be the most influenced upon exercise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but other populations including myeloid cells and B cells also increase to some degree. While many studies have focused on acute effects of single exercise events, longitudinal training-based exercise regimens are likely needed to provide additional insight into how exercise affects long-term immunological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described here provide a standardized methodology to incorporate exercise regimens for biologic and physiologic responses. These protocols can be easily modified for both single exercise tests as well as long-term longitudinal multiple testing. Physiologic measurements may include, but are not limited to, heart rate, blood pressure, oxygen consumption, body mass index (BMI). Biologic responses can be measured from a variety of specimens including peripheral blood, saliva, urine, and sweat. From these samples, multiple concurrent analyses can be performed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flow cytometry of cellular composition, proteomics analyses, gene expression arrays, or other types of biochemical and molecular approaches. In addition to understanding changes in the composition of peripheral blood leukocytes, others have looked at plasma markers of inflammation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cytokines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how training regimens may be used to alter exercised-induced changes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Taken together, standardized protocols allow the measurement of physical activity of different durations and intensities with associated physiological parameters in a defined manner.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funded by the Mayo Clinic Department of Laboratory Medicine and Pathology and other various internal sources.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Caspersen, C. J., Powell, K. E. &amp;amp; Christenson, G. M. Physical activity, exercise, and physical fitness: definitions and distinctions for health-related research. </w:t>
      </w:r>
      <w:r>
        <w:rPr>
          <w:rFonts w:ascii="Calibri" w:hAnsi="Calibri" w:cs="Calibri" w:eastAsia="Calibri"/>
          <w:i/>
          <w:color w:val="auto"/>
          <w:spacing w:val="0"/>
          <w:position w:val="0"/>
          <w:sz w:val="24"/>
          <w:shd w:fill="auto" w:val="clear"/>
        </w:rPr>
        <w:t xml:space="preserve">Public Health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126-131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World Health Organization. </w:t>
      </w:r>
      <w:r>
        <w:rPr>
          <w:rFonts w:ascii="Calibri" w:hAnsi="Calibri" w:cs="Calibri" w:eastAsia="Calibri"/>
          <w:i/>
          <w:color w:val="auto"/>
          <w:spacing w:val="0"/>
          <w:position w:val="0"/>
          <w:sz w:val="24"/>
          <w:shd w:fill="auto" w:val="clear"/>
        </w:rPr>
        <w:t xml:space="preserve">Physical Activity</w:t>
      </w:r>
      <w:r>
        <w:rPr>
          <w:rFonts w:ascii="Calibri" w:hAnsi="Calibri" w:cs="Calibri" w:eastAsia="Calibri"/>
          <w:color w:val="auto"/>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http://www.who.int/dietphysicalactivity/pa/en/&amp;gt;</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Pedersen, B. K. &amp;amp; Saltin, B. Exercise as medicine - evidence for prescribing exercise as therapy in 26 different chronic diseases. </w:t>
      </w:r>
      <w:r>
        <w:rPr>
          <w:rFonts w:ascii="Calibri" w:hAnsi="Calibri" w:cs="Calibri" w:eastAsia="Calibri"/>
          <w:i/>
          <w:color w:val="auto"/>
          <w:spacing w:val="0"/>
          <w:position w:val="0"/>
          <w:sz w:val="24"/>
          <w:shd w:fill="auto" w:val="clear"/>
        </w:rPr>
        <w:t xml:space="preserve">Scandinavian Journal Medicine &amp;amp; Science in Sports.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Suppl 3</w:t>
      </w:r>
      <w:r>
        <w:rPr>
          <w:rFonts w:ascii="Calibri" w:hAnsi="Calibri" w:cs="Calibri" w:eastAsia="Calibri"/>
          <w:color w:val="auto"/>
          <w:spacing w:val="0"/>
          <w:position w:val="0"/>
          <w:sz w:val="24"/>
          <w:shd w:fill="auto" w:val="clear"/>
        </w:rPr>
        <w:t xml:space="preserve"> 1-72, doi:10.1111/sms.12581,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Barlow, C.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Cardiorespiratory fitness is an independent predictor of hypertension incidence among initially normotensive healthy women. </w:t>
      </w:r>
      <w:r>
        <w:rPr>
          <w:rFonts w:ascii="Calibri" w:hAnsi="Calibri" w:cs="Calibri" w:eastAsia="Calibri"/>
          <w:i/>
          <w:color w:val="auto"/>
          <w:spacing w:val="0"/>
          <w:position w:val="0"/>
          <w:sz w:val="24"/>
          <w:shd w:fill="auto" w:val="clear"/>
        </w:rPr>
        <w:t xml:space="preserve">American Journal of 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(2), 142-150, doi:10.1093/aje/kwj019,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Blair, S.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Changes in physical fitness and all-cause mortality. A prospective study of healthy and unhealthy men.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(14), 1093-1098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Marson, E. C., Delevatti, R. S., Prado, A. K., Netto, N. &amp;amp; Kruel, L. F. Effects of aerobic, resistance, and combined exercise training on insulin resistance markers in overweight or obese children and adolescents: A systematic review and meta-analysis. </w:t>
      </w:r>
      <w:r>
        <w:rPr>
          <w:rFonts w:ascii="Calibri" w:hAnsi="Calibri" w:cs="Calibri" w:eastAsia="Calibri"/>
          <w:i/>
          <w:color w:val="auto"/>
          <w:spacing w:val="0"/>
          <w:position w:val="0"/>
          <w:sz w:val="24"/>
          <w:shd w:fill="auto" w:val="clear"/>
        </w:rPr>
        <w:t xml:space="preserve">Preventive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211-218, doi:10.1016/j.ypmed.2016.10.020,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Peel, J.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prospective study of cardiorespiratory fitness and breast cancer mortality. </w:t>
      </w:r>
      <w:r>
        <w:rPr>
          <w:rFonts w:ascii="Calibri" w:hAnsi="Calibri" w:cs="Calibri" w:eastAsia="Calibri"/>
          <w:i/>
          <w:color w:val="auto"/>
          <w:spacing w:val="0"/>
          <w:position w:val="0"/>
          <w:sz w:val="24"/>
          <w:shd w:fill="auto" w:val="clear"/>
        </w:rPr>
        <w:t xml:space="preserve">Medicine and Science in Sports and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742-748, doi:10.1249/MSS.0b013e31818edac7,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Sui,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Cardiorespiratory fitness and adiposity as mortality predictors in older adults.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(21), 2507-2516, doi:10.1001/jama.298.21.2507,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Shulman, L.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Randomized clinical trial of 3 types of physical exercise for patients with Parkinson disease. </w:t>
      </w:r>
      <w:r>
        <w:rPr>
          <w:rFonts w:ascii="Calibri" w:hAnsi="Calibri" w:cs="Calibri" w:eastAsia="Calibri"/>
          <w:i/>
          <w:color w:val="auto"/>
          <w:spacing w:val="0"/>
          <w:position w:val="0"/>
          <w:sz w:val="24"/>
          <w:shd w:fill="auto" w:val="clear"/>
        </w:rPr>
        <w:t xml:space="preserve">JAMA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(2), 183-190, doi:10.1001/jamaneurol.2013.646,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Fleg,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Exercise training as therapy for heart failure: current status and future directions.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209-220, doi:10.1161/circheartfailure.113.001420,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Flynn, K.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exercise training on health status in patients with chronic heart failure: HF-ACTION randomized controlled trial. </w:t>
      </w:r>
      <w:r>
        <w:rPr>
          <w:rFonts w:ascii="Calibri" w:hAnsi="Calibri" w:cs="Calibri" w:eastAsia="Calibri"/>
          <w:i/>
          <w:color w:val="auto"/>
          <w:spacing w:val="0"/>
          <w:position w:val="0"/>
          <w:sz w:val="24"/>
          <w:shd w:fill="auto" w:val="clear"/>
        </w:rPr>
        <w:t xml:space="preserve">JAMA.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(14), 1451-1459, doi:10.1001/jama.2009.457,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Scott,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Modulation of anthracycline-induced cardiotoxicity by aerobic exercise in breast cancer: current evidence and underlying mechanisms.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(5), 642-650, doi:10.1161/circulationaha.111.021774,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Medicine, A. C. o. S. </w:t>
      </w:r>
      <w:r>
        <w:rPr>
          <w:rFonts w:ascii="Calibri" w:hAnsi="Calibri" w:cs="Calibri" w:eastAsia="Calibri"/>
          <w:i/>
          <w:color w:val="auto"/>
          <w:spacing w:val="0"/>
          <w:position w:val="0"/>
          <w:sz w:val="24"/>
          <w:shd w:fill="auto" w:val="clear"/>
        </w:rPr>
        <w:t xml:space="preserve">ACSM's guidelines for exercise testing and prescription</w:t>
      </w:r>
      <w:r>
        <w:rPr>
          <w:rFonts w:ascii="Calibri" w:hAnsi="Calibri" w:cs="Calibri" w:eastAsia="Calibri"/>
          <w:color w:val="auto"/>
          <w:spacing w:val="0"/>
          <w:position w:val="0"/>
          <w:sz w:val="24"/>
          <w:shd w:fill="auto" w:val="clear"/>
        </w:rPr>
        <w:t xml:space="preserve">. (Lippincott Williams &amp;amp; Wilkins,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Gustafson, M.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systems biology approach to investigating the influence of exercise and fitness on the composition of leukocytes in peripheral blood. </w:t>
      </w:r>
      <w:r>
        <w:rPr>
          <w:rFonts w:ascii="Calibri" w:hAnsi="Calibri" w:cs="Calibri" w:eastAsia="Calibri"/>
          <w:i/>
          <w:color w:val="auto"/>
          <w:spacing w:val="0"/>
          <w:position w:val="0"/>
          <w:sz w:val="24"/>
          <w:shd w:fill="auto" w:val="clear"/>
        </w:rPr>
        <w:t xml:space="preserve">Journal for Immunotherapy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30, doi:10.1186/s40425-017-0231-8,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Freidenreich, D. J. &amp;amp; Volek, J. S. Immune responses to resistance exercise. </w:t>
      </w:r>
      <w:r>
        <w:rPr>
          <w:rFonts w:ascii="Calibri" w:hAnsi="Calibri" w:cs="Calibri" w:eastAsia="Calibri"/>
          <w:i/>
          <w:color w:val="auto"/>
          <w:spacing w:val="0"/>
          <w:position w:val="0"/>
          <w:sz w:val="24"/>
          <w:shd w:fill="auto" w:val="clear"/>
        </w:rPr>
        <w:t xml:space="preserve">Exercise Immunology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Campbell, J.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Acute exercise mobilises CD8+ T lymphocytes exhibiting an effector-memory phenotype. </w:t>
      </w:r>
      <w:r>
        <w:rPr>
          <w:rFonts w:ascii="Calibri" w:hAnsi="Calibri" w:cs="Calibri" w:eastAsia="Calibri"/>
          <w:i/>
          <w:color w:val="auto"/>
          <w:spacing w:val="0"/>
          <w:position w:val="0"/>
          <w:sz w:val="24"/>
          <w:shd w:fill="auto" w:val="clear"/>
        </w:rPr>
        <w:t xml:space="preserve">Brain Behavior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767-775, doi:10.1016/j.bbi.2009.02.011,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Gustafson, M.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method for identification and analysis of non-overlapping myeloid immunophenotypes in humans.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e0121546, doi:10.1371/journal.pone.0121546,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Miller,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Standardisation of spirometry.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319-338, doi:10.1183/09031936.05.00034805,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Miller,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General considerations for lung function testing.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153-161, doi:10.1183/09031936.05.00034505,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Borg, G. Ratings of perceived exertion and heart rates during short-term cycle exercise and their use in a new cycling strength test. </w:t>
      </w:r>
      <w:r>
        <w:rPr>
          <w:rFonts w:ascii="Calibri" w:hAnsi="Calibri" w:cs="Calibri" w:eastAsia="Calibri"/>
          <w:i/>
          <w:color w:val="auto"/>
          <w:spacing w:val="0"/>
          <w:position w:val="0"/>
          <w:sz w:val="24"/>
          <w:shd w:fill="auto" w:val="clear"/>
        </w:rPr>
        <w:t xml:space="preserve">International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153-158, doi:10.1055/s-2008-1026080,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Norton, K., Norton, L. &amp;amp; Sadgrove, D. Position statement on physical activity and exercise intensity terminology. </w:t>
      </w:r>
      <w:r>
        <w:rPr>
          <w:rFonts w:ascii="Calibri" w:hAnsi="Calibri" w:cs="Calibri" w:eastAsia="Calibri"/>
          <w:i/>
          <w:color w:val="auto"/>
          <w:spacing w:val="0"/>
          <w:position w:val="0"/>
          <w:sz w:val="24"/>
          <w:shd w:fill="auto" w:val="clear"/>
        </w:rPr>
        <w:t xml:space="preserve">Journal of Science and Medicine in Sport.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496-502, doi:10.1016/j.jsams.2009.09.008,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Lansley, K. E., Dimenna, F. J., Bailey, S. J. &amp;amp; Jones, A. M. A 'new' method to normalise exercise intensity. </w:t>
      </w:r>
      <w:r>
        <w:rPr>
          <w:rFonts w:ascii="Calibri" w:hAnsi="Calibri" w:cs="Calibri" w:eastAsia="Calibri"/>
          <w:i/>
          <w:color w:val="auto"/>
          <w:spacing w:val="0"/>
          <w:position w:val="0"/>
          <w:sz w:val="24"/>
          <w:shd w:fill="auto" w:val="clear"/>
        </w:rPr>
        <w:t xml:space="preserve">International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(7), 535-541, doi:10.1055/s-0031-1273754,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Poole, D. C., Burnley, M., Vanhatalo, A., Rossiter, H. B. &amp;amp; Jones, A. M. Critical Power: An Important Fatigue Threshold in Exercise Physiology. </w:t>
      </w:r>
      <w:r>
        <w:rPr>
          <w:rFonts w:ascii="Calibri" w:hAnsi="Calibri" w:cs="Calibri" w:eastAsia="Calibri"/>
          <w:i/>
          <w:color w:val="auto"/>
          <w:spacing w:val="0"/>
          <w:position w:val="0"/>
          <w:sz w:val="24"/>
          <w:shd w:fill="auto" w:val="clear"/>
        </w:rPr>
        <w:t xml:space="preserve">Medicine and Science in Sports and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(11), 2320-2334, doi:10.1249/mss.0000000000000939,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Gustafsson,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Acute Exercise on Circulating Soluble Form of the Urokinase Receptor in Patients With Major Depressive Disorder. </w:t>
      </w:r>
      <w:r>
        <w:rPr>
          <w:rFonts w:ascii="Calibri" w:hAnsi="Calibri" w:cs="Calibri" w:eastAsia="Calibri"/>
          <w:i/>
          <w:color w:val="auto"/>
          <w:spacing w:val="0"/>
          <w:position w:val="0"/>
          <w:sz w:val="24"/>
          <w:shd w:fill="auto" w:val="clear"/>
        </w:rPr>
        <w:t xml:space="preserve">Biomarker Insights.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1177271917704193, doi:10.1177/1177271917704193,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Hallberg,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Exercise-induced release of cytokines in patients with major depressive disorder. </w:t>
      </w:r>
      <w:r>
        <w:rPr>
          <w:rFonts w:ascii="Calibri" w:hAnsi="Calibri" w:cs="Calibri" w:eastAsia="Calibri"/>
          <w:i/>
          <w:color w:val="auto"/>
          <w:spacing w:val="0"/>
          <w:position w:val="0"/>
          <w:sz w:val="24"/>
          <w:shd w:fill="auto" w:val="clear"/>
        </w:rPr>
        <w:t xml:space="preserve">Journal of Affective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(1-2), 262-267, doi:10.1016/j.jad.2010.02.133,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Bengtsson Lindberg, M., Wilke, L., Vestberg, S., Jacobsson, H. &amp;amp; Wis&amp;#233;n, A. Exercise-induced Release of Cytokines/Myokines in a Single Exercise Test before and after a Training Intervention in Patients with Mild Cognitive Impairment. </w:t>
      </w:r>
      <w:r>
        <w:rPr>
          <w:rFonts w:ascii="Calibri" w:hAnsi="Calibri" w:cs="Calibri" w:eastAsia="Calibri"/>
          <w:i/>
          <w:color w:val="auto"/>
          <w:spacing w:val="0"/>
          <w:position w:val="0"/>
          <w:sz w:val="24"/>
          <w:shd w:fill="auto" w:val="clear"/>
        </w:rPr>
        <w:t xml:space="preserve">International Journal of Physical Therapy &amp;amp;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