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988CBDF" w:rsidR="006305D7" w:rsidRPr="00296161" w:rsidRDefault="006305D7" w:rsidP="002A1B2A">
      <w:pPr>
        <w:pStyle w:val="a3"/>
        <w:spacing w:before="0" w:beforeAutospacing="0" w:after="0" w:afterAutospacing="0"/>
        <w:rPr>
          <w:color w:val="auto"/>
        </w:rPr>
      </w:pPr>
      <w:r w:rsidRPr="00296161">
        <w:rPr>
          <w:b/>
          <w:bCs/>
          <w:color w:val="auto"/>
        </w:rPr>
        <w:t>TITLE</w:t>
      </w:r>
      <w:r w:rsidRPr="00296161">
        <w:rPr>
          <w:color w:val="auto"/>
        </w:rPr>
        <w:t xml:space="preserve"> </w:t>
      </w:r>
    </w:p>
    <w:p w14:paraId="3BC91475" w14:textId="77B720A0" w:rsidR="009C391E" w:rsidRPr="00296161" w:rsidRDefault="004C61B3" w:rsidP="002A1B2A">
      <w:pPr>
        <w:rPr>
          <w:color w:val="auto"/>
        </w:rPr>
      </w:pPr>
      <w:r w:rsidRPr="00296161">
        <w:rPr>
          <w:color w:val="auto"/>
        </w:rPr>
        <w:t xml:space="preserve">Determination of </w:t>
      </w:r>
      <w:r w:rsidR="00366D95" w:rsidRPr="00296161">
        <w:rPr>
          <w:color w:val="auto"/>
        </w:rPr>
        <w:t xml:space="preserve">Reproductive Competence </w:t>
      </w:r>
      <w:r w:rsidR="00CC560A" w:rsidRPr="00296161">
        <w:rPr>
          <w:color w:val="auto"/>
        </w:rPr>
        <w:t xml:space="preserve">by </w:t>
      </w:r>
      <w:r w:rsidR="00366D95" w:rsidRPr="00296161">
        <w:rPr>
          <w:color w:val="auto"/>
        </w:rPr>
        <w:t xml:space="preserve">Confirming Pubertal Onset </w:t>
      </w:r>
      <w:r w:rsidR="002B686D" w:rsidRPr="00296161">
        <w:rPr>
          <w:color w:val="auto"/>
        </w:rPr>
        <w:t xml:space="preserve">and </w:t>
      </w:r>
      <w:r w:rsidR="00366D95" w:rsidRPr="00296161">
        <w:rPr>
          <w:color w:val="auto"/>
        </w:rPr>
        <w:t>Performing a Fertility Assay in Mice and Rats</w:t>
      </w:r>
    </w:p>
    <w:p w14:paraId="2E300B21" w14:textId="77777777" w:rsidR="007A4DD6" w:rsidRPr="00296161" w:rsidRDefault="007A4DD6" w:rsidP="002A1B2A">
      <w:pPr>
        <w:rPr>
          <w:b/>
          <w:bCs/>
          <w:color w:val="auto"/>
        </w:rPr>
      </w:pPr>
    </w:p>
    <w:p w14:paraId="3D080DA3" w14:textId="310F510D" w:rsidR="006305D7" w:rsidRPr="00296161" w:rsidRDefault="006305D7" w:rsidP="002A1B2A">
      <w:pPr>
        <w:rPr>
          <w:color w:val="auto"/>
        </w:rPr>
      </w:pPr>
      <w:r w:rsidRPr="00296161">
        <w:rPr>
          <w:b/>
          <w:bCs/>
          <w:color w:val="auto"/>
        </w:rPr>
        <w:t>AUTHORS</w:t>
      </w:r>
      <w:r w:rsidR="000B662E" w:rsidRPr="00296161">
        <w:rPr>
          <w:b/>
          <w:bCs/>
          <w:color w:val="auto"/>
        </w:rPr>
        <w:t xml:space="preserve"> &amp; AFFILIATIONS</w:t>
      </w:r>
    </w:p>
    <w:p w14:paraId="6809E2D8" w14:textId="77777777" w:rsidR="002A1B2A" w:rsidRPr="00296161" w:rsidRDefault="00AA7886" w:rsidP="002A1B2A">
      <w:pPr>
        <w:rPr>
          <w:color w:val="auto"/>
        </w:rPr>
      </w:pPr>
      <w:r w:rsidRPr="00296161">
        <w:rPr>
          <w:color w:val="auto"/>
        </w:rPr>
        <w:t>Hanne M</w:t>
      </w:r>
      <w:r w:rsidR="00DA3F40" w:rsidRPr="00296161">
        <w:rPr>
          <w:color w:val="auto"/>
        </w:rPr>
        <w:t>.</w:t>
      </w:r>
      <w:r w:rsidRPr="00296161">
        <w:rPr>
          <w:color w:val="auto"/>
        </w:rPr>
        <w:t xml:space="preserve"> Hoffmann</w:t>
      </w:r>
    </w:p>
    <w:p w14:paraId="32B171D0" w14:textId="7E97F19F" w:rsidR="007A4DD6" w:rsidRPr="00296161" w:rsidRDefault="00ED5C9D" w:rsidP="002A1B2A">
      <w:pPr>
        <w:rPr>
          <w:color w:val="auto"/>
        </w:rPr>
      </w:pPr>
      <w:r w:rsidRPr="00296161">
        <w:rPr>
          <w:color w:val="auto"/>
        </w:rPr>
        <w:t>Michigan State University, Department of Animal Science, East Lansing</w:t>
      </w:r>
      <w:r w:rsidR="00AA7886" w:rsidRPr="00296161">
        <w:rPr>
          <w:color w:val="auto"/>
        </w:rPr>
        <w:t xml:space="preserve"> MI</w:t>
      </w:r>
      <w:r w:rsidR="002A1B2A" w:rsidRPr="00296161">
        <w:rPr>
          <w:color w:val="auto"/>
        </w:rPr>
        <w:t>, USA</w:t>
      </w:r>
    </w:p>
    <w:p w14:paraId="66050811" w14:textId="77777777" w:rsidR="002A1B2A" w:rsidRPr="00296161" w:rsidRDefault="002A1B2A" w:rsidP="002A1B2A">
      <w:pPr>
        <w:rPr>
          <w:b/>
          <w:color w:val="auto"/>
        </w:rPr>
      </w:pPr>
    </w:p>
    <w:p w14:paraId="1771C062" w14:textId="77777777" w:rsidR="002A1B2A" w:rsidRPr="00296161" w:rsidRDefault="00A97614" w:rsidP="002A1B2A">
      <w:pPr>
        <w:rPr>
          <w:b/>
          <w:color w:val="auto"/>
        </w:rPr>
      </w:pPr>
      <w:r w:rsidRPr="00296161">
        <w:rPr>
          <w:b/>
          <w:color w:val="auto"/>
        </w:rPr>
        <w:t xml:space="preserve">Corresponding author: </w:t>
      </w:r>
    </w:p>
    <w:p w14:paraId="70CABCD2" w14:textId="08F0C2E7" w:rsidR="00A97614" w:rsidRPr="00296161" w:rsidRDefault="00A97614" w:rsidP="002A1B2A">
      <w:pPr>
        <w:rPr>
          <w:color w:val="auto"/>
        </w:rPr>
      </w:pPr>
      <w:r w:rsidRPr="00296161">
        <w:rPr>
          <w:color w:val="auto"/>
        </w:rPr>
        <w:t>Hanne M</w:t>
      </w:r>
      <w:r w:rsidR="00DA3F40" w:rsidRPr="00296161">
        <w:rPr>
          <w:color w:val="auto"/>
        </w:rPr>
        <w:t>.</w:t>
      </w:r>
      <w:r w:rsidRPr="00296161">
        <w:rPr>
          <w:color w:val="auto"/>
        </w:rPr>
        <w:t xml:space="preserve"> Hoffmann</w:t>
      </w:r>
    </w:p>
    <w:p w14:paraId="66CE6E32" w14:textId="3FA74BFA" w:rsidR="00A97614" w:rsidRPr="00296161" w:rsidRDefault="00A97614" w:rsidP="002A1B2A">
      <w:pPr>
        <w:rPr>
          <w:color w:val="auto"/>
        </w:rPr>
      </w:pPr>
      <w:r w:rsidRPr="00296161">
        <w:rPr>
          <w:color w:val="auto"/>
        </w:rPr>
        <w:t>Email address:</w:t>
      </w:r>
      <w:r w:rsidR="00173EAB" w:rsidRPr="00296161">
        <w:rPr>
          <w:color w:val="auto"/>
        </w:rPr>
        <w:t xml:space="preserve"> </w:t>
      </w:r>
      <w:r w:rsidRPr="00296161">
        <w:rPr>
          <w:color w:val="auto"/>
        </w:rPr>
        <w:t>hanne@msu.edu</w:t>
      </w:r>
    </w:p>
    <w:p w14:paraId="51EACA02" w14:textId="30F50CE3" w:rsidR="00A97614" w:rsidRPr="00296161" w:rsidRDefault="00A97614" w:rsidP="002A1B2A">
      <w:pPr>
        <w:rPr>
          <w:color w:val="auto"/>
        </w:rPr>
      </w:pPr>
      <w:r w:rsidRPr="00296161">
        <w:rPr>
          <w:color w:val="auto"/>
        </w:rPr>
        <w:t>Tel</w:t>
      </w:r>
      <w:r w:rsidR="001E2B63" w:rsidRPr="00296161">
        <w:rPr>
          <w:color w:val="auto"/>
        </w:rPr>
        <w:t>:</w:t>
      </w:r>
      <w:r w:rsidRPr="00296161">
        <w:rPr>
          <w:color w:val="auto"/>
        </w:rPr>
        <w:t xml:space="preserve"> (517)</w:t>
      </w:r>
      <w:r w:rsidR="00173EAB" w:rsidRPr="00296161">
        <w:rPr>
          <w:color w:val="auto"/>
        </w:rPr>
        <w:t>-</w:t>
      </w:r>
      <w:r w:rsidRPr="00296161">
        <w:rPr>
          <w:color w:val="auto"/>
        </w:rPr>
        <w:t>353</w:t>
      </w:r>
      <w:r w:rsidR="00173EAB" w:rsidRPr="00296161">
        <w:rPr>
          <w:color w:val="auto"/>
        </w:rPr>
        <w:t>-1415</w:t>
      </w:r>
    </w:p>
    <w:p w14:paraId="60FCB589" w14:textId="42D11221" w:rsidR="00D04A95" w:rsidRPr="00296161" w:rsidRDefault="00D04A95" w:rsidP="002A1B2A">
      <w:pPr>
        <w:rPr>
          <w:bCs/>
          <w:color w:val="auto"/>
        </w:rPr>
      </w:pPr>
    </w:p>
    <w:p w14:paraId="71B79AC9" w14:textId="372BA579" w:rsidR="006305D7" w:rsidRPr="00296161" w:rsidRDefault="006305D7" w:rsidP="002A1B2A">
      <w:pPr>
        <w:pStyle w:val="a3"/>
        <w:spacing w:before="0" w:beforeAutospacing="0" w:after="0" w:afterAutospacing="0"/>
        <w:rPr>
          <w:color w:val="auto"/>
        </w:rPr>
      </w:pPr>
      <w:r w:rsidRPr="00296161">
        <w:rPr>
          <w:b/>
          <w:bCs/>
          <w:color w:val="auto"/>
        </w:rPr>
        <w:t>KEYWORDS</w:t>
      </w:r>
      <w:r w:rsidR="00A46B24" w:rsidRPr="00296161">
        <w:rPr>
          <w:color w:val="auto"/>
        </w:rPr>
        <w:t xml:space="preserve"> </w:t>
      </w:r>
    </w:p>
    <w:p w14:paraId="6C0B0781" w14:textId="79117459" w:rsidR="007A4DD6" w:rsidRPr="00296161" w:rsidRDefault="0023336D" w:rsidP="002A1B2A">
      <w:pPr>
        <w:rPr>
          <w:color w:val="auto"/>
        </w:rPr>
      </w:pPr>
      <w:r w:rsidRPr="00296161">
        <w:rPr>
          <w:color w:val="auto"/>
        </w:rPr>
        <w:t>P</w:t>
      </w:r>
      <w:r w:rsidR="00A46B24" w:rsidRPr="00296161">
        <w:rPr>
          <w:color w:val="auto"/>
        </w:rPr>
        <w:t xml:space="preserve">ubertal onset, </w:t>
      </w:r>
      <w:r w:rsidRPr="00296161">
        <w:rPr>
          <w:color w:val="auto"/>
        </w:rPr>
        <w:t>f</w:t>
      </w:r>
      <w:r w:rsidR="00A46B24" w:rsidRPr="00296161">
        <w:rPr>
          <w:color w:val="auto"/>
        </w:rPr>
        <w:t xml:space="preserve">ertility assay, </w:t>
      </w:r>
      <w:r w:rsidR="001B38AE" w:rsidRPr="00296161">
        <w:rPr>
          <w:color w:val="auto"/>
        </w:rPr>
        <w:t xml:space="preserve">reproductive competence, </w:t>
      </w:r>
      <w:r w:rsidR="00A46B24" w:rsidRPr="00296161">
        <w:rPr>
          <w:color w:val="auto"/>
        </w:rPr>
        <w:t xml:space="preserve">preputial separation, vaginal opening, first </w:t>
      </w:r>
      <w:r w:rsidR="007A39A9" w:rsidRPr="00296161">
        <w:rPr>
          <w:color w:val="auto"/>
        </w:rPr>
        <w:t>estrus</w:t>
      </w:r>
      <w:r w:rsidR="001B38AE" w:rsidRPr="00296161">
        <w:rPr>
          <w:color w:val="auto"/>
        </w:rPr>
        <w:t xml:space="preserve">, mouse, </w:t>
      </w:r>
      <w:r w:rsidR="007A5FFE" w:rsidRPr="00296161">
        <w:rPr>
          <w:color w:val="auto"/>
        </w:rPr>
        <w:t>rodent,</w:t>
      </w:r>
      <w:r w:rsidR="002306DB" w:rsidRPr="00296161">
        <w:rPr>
          <w:color w:val="auto"/>
        </w:rPr>
        <w:t xml:space="preserve"> rat</w:t>
      </w:r>
      <w:r w:rsidR="006649B4" w:rsidRPr="00296161">
        <w:rPr>
          <w:color w:val="auto"/>
        </w:rPr>
        <w:t>,</w:t>
      </w:r>
      <w:r w:rsidR="007A5FFE" w:rsidRPr="00296161">
        <w:rPr>
          <w:color w:val="auto"/>
        </w:rPr>
        <w:t xml:space="preserve"> </w:t>
      </w:r>
      <w:r w:rsidR="001B38AE" w:rsidRPr="00296161">
        <w:rPr>
          <w:color w:val="auto"/>
        </w:rPr>
        <w:t>male, female</w:t>
      </w:r>
      <w:r w:rsidR="00B50F1D" w:rsidRPr="00296161">
        <w:rPr>
          <w:color w:val="auto"/>
        </w:rPr>
        <w:t xml:space="preserve">, </w:t>
      </w:r>
      <w:r w:rsidR="006F67D6" w:rsidRPr="00296161">
        <w:rPr>
          <w:color w:val="auto"/>
        </w:rPr>
        <w:t xml:space="preserve">body </w:t>
      </w:r>
      <w:r w:rsidR="00B50F1D" w:rsidRPr="00296161">
        <w:rPr>
          <w:color w:val="auto"/>
        </w:rPr>
        <w:t>weight</w:t>
      </w:r>
    </w:p>
    <w:p w14:paraId="1CB4E390" w14:textId="77777777" w:rsidR="006305D7" w:rsidRPr="00296161" w:rsidRDefault="006305D7" w:rsidP="002A1B2A">
      <w:pPr>
        <w:pStyle w:val="a3"/>
        <w:spacing w:before="0" w:beforeAutospacing="0" w:after="0" w:afterAutospacing="0"/>
        <w:rPr>
          <w:color w:val="auto"/>
        </w:rPr>
      </w:pPr>
    </w:p>
    <w:p w14:paraId="628AC4B5" w14:textId="1D47BEAB" w:rsidR="006305D7" w:rsidRPr="00296161" w:rsidRDefault="006305D7" w:rsidP="002A1B2A">
      <w:pPr>
        <w:rPr>
          <w:color w:val="auto"/>
        </w:rPr>
      </w:pPr>
      <w:r w:rsidRPr="00296161">
        <w:rPr>
          <w:b/>
          <w:bCs/>
          <w:color w:val="auto"/>
        </w:rPr>
        <w:t>SHORT ABSTRACT</w:t>
      </w:r>
    </w:p>
    <w:p w14:paraId="1807A0DA" w14:textId="076C9EBD" w:rsidR="000D5E1D" w:rsidRPr="00296161" w:rsidRDefault="0008401D" w:rsidP="002A1B2A">
      <w:pPr>
        <w:rPr>
          <w:b/>
          <w:bCs/>
          <w:color w:val="auto"/>
        </w:rPr>
      </w:pPr>
      <w:r w:rsidRPr="00296161">
        <w:rPr>
          <w:color w:val="auto"/>
        </w:rPr>
        <w:t>M</w:t>
      </w:r>
      <w:r w:rsidR="00CB7AF3" w:rsidRPr="00296161">
        <w:rPr>
          <w:color w:val="auto"/>
        </w:rPr>
        <w:t xml:space="preserve">any treatments </w:t>
      </w:r>
      <w:r w:rsidR="00B53102" w:rsidRPr="00296161">
        <w:rPr>
          <w:color w:val="auto"/>
        </w:rPr>
        <w:t xml:space="preserve">and </w:t>
      </w:r>
      <w:r w:rsidRPr="00296161">
        <w:rPr>
          <w:color w:val="auto"/>
        </w:rPr>
        <w:t xml:space="preserve">genetic mutations </w:t>
      </w:r>
      <w:r w:rsidR="00CB7AF3" w:rsidRPr="00296161">
        <w:rPr>
          <w:color w:val="auto"/>
        </w:rPr>
        <w:t>impact the timing of sexual maturity</w:t>
      </w:r>
      <w:r w:rsidR="00305239" w:rsidRPr="00296161">
        <w:rPr>
          <w:color w:val="auto"/>
        </w:rPr>
        <w:t xml:space="preserve"> and fertility.</w:t>
      </w:r>
      <w:r w:rsidR="006C4DC9" w:rsidRPr="00296161">
        <w:rPr>
          <w:color w:val="auto"/>
        </w:rPr>
        <w:t xml:space="preserve"> </w:t>
      </w:r>
      <w:r w:rsidR="008301F6" w:rsidRPr="00296161">
        <w:rPr>
          <w:color w:val="auto"/>
        </w:rPr>
        <w:t>This protocol d</w:t>
      </w:r>
      <w:r w:rsidR="006C4DC9" w:rsidRPr="00296161">
        <w:rPr>
          <w:color w:val="auto"/>
        </w:rPr>
        <w:t>escribe</w:t>
      </w:r>
      <w:r w:rsidR="008301F6" w:rsidRPr="00296161">
        <w:rPr>
          <w:color w:val="auto"/>
        </w:rPr>
        <w:t>s</w:t>
      </w:r>
      <w:r w:rsidR="006C4DC9" w:rsidRPr="00296161">
        <w:rPr>
          <w:color w:val="auto"/>
        </w:rPr>
        <w:t xml:space="preserve"> a non-invasive </w:t>
      </w:r>
      <w:r w:rsidR="008301F6" w:rsidRPr="00296161">
        <w:rPr>
          <w:color w:val="auto"/>
        </w:rPr>
        <w:t>method</w:t>
      </w:r>
      <w:r w:rsidR="006C4DC9" w:rsidRPr="00296161">
        <w:rPr>
          <w:color w:val="auto"/>
        </w:rPr>
        <w:t xml:space="preserve"> to </w:t>
      </w:r>
      <w:r w:rsidR="00AD595C" w:rsidRPr="00296161">
        <w:rPr>
          <w:color w:val="auto"/>
        </w:rPr>
        <w:t xml:space="preserve">evaluate </w:t>
      </w:r>
      <w:r w:rsidR="006F41DA" w:rsidRPr="00296161">
        <w:rPr>
          <w:color w:val="auto"/>
        </w:rPr>
        <w:t xml:space="preserve">pubertal </w:t>
      </w:r>
      <w:r w:rsidRPr="00296161">
        <w:rPr>
          <w:color w:val="auto"/>
        </w:rPr>
        <w:t>onset</w:t>
      </w:r>
      <w:r w:rsidR="00EE4D3C" w:rsidRPr="00296161">
        <w:rPr>
          <w:color w:val="auto"/>
        </w:rPr>
        <w:t xml:space="preserve"> in mice</w:t>
      </w:r>
      <w:r w:rsidR="00305239" w:rsidRPr="00296161">
        <w:rPr>
          <w:color w:val="auto"/>
        </w:rPr>
        <w:t xml:space="preserve"> </w:t>
      </w:r>
      <w:r w:rsidR="008A7E7B" w:rsidRPr="00296161">
        <w:rPr>
          <w:color w:val="auto"/>
        </w:rPr>
        <w:t xml:space="preserve">and rats </w:t>
      </w:r>
      <w:r w:rsidR="00305239" w:rsidRPr="00296161">
        <w:rPr>
          <w:color w:val="auto"/>
        </w:rPr>
        <w:t>prior to setting up a fertility study</w:t>
      </w:r>
      <w:r w:rsidR="00B54CAF" w:rsidRPr="00296161">
        <w:rPr>
          <w:color w:val="auto"/>
        </w:rPr>
        <w:t xml:space="preserve"> in sexually mature animals</w:t>
      </w:r>
      <w:r w:rsidR="00305239" w:rsidRPr="00296161">
        <w:rPr>
          <w:color w:val="auto"/>
        </w:rPr>
        <w:t xml:space="preserve">. </w:t>
      </w:r>
      <w:r w:rsidR="006F41DA" w:rsidRPr="00296161">
        <w:rPr>
          <w:color w:val="auto"/>
        </w:rPr>
        <w:t xml:space="preserve"> </w:t>
      </w:r>
    </w:p>
    <w:p w14:paraId="26B37D13" w14:textId="77777777" w:rsidR="00B54CAF" w:rsidRPr="00296161" w:rsidRDefault="00B54CAF" w:rsidP="002A1B2A">
      <w:pPr>
        <w:rPr>
          <w:b/>
          <w:bCs/>
          <w:color w:val="auto"/>
        </w:rPr>
      </w:pPr>
    </w:p>
    <w:p w14:paraId="64FB8590" w14:textId="772A23FC" w:rsidR="006305D7" w:rsidRPr="00296161" w:rsidRDefault="006305D7" w:rsidP="002A1B2A">
      <w:pPr>
        <w:rPr>
          <w:color w:val="auto"/>
        </w:rPr>
      </w:pPr>
      <w:r w:rsidRPr="00296161">
        <w:rPr>
          <w:b/>
          <w:bCs/>
          <w:color w:val="auto"/>
        </w:rPr>
        <w:t>LONG ABSTRACT</w:t>
      </w:r>
    </w:p>
    <w:p w14:paraId="6C439E52" w14:textId="234341F8" w:rsidR="00D95650" w:rsidRPr="00296161" w:rsidRDefault="00C007D0" w:rsidP="002A1B2A">
      <w:pPr>
        <w:rPr>
          <w:color w:val="auto"/>
        </w:rPr>
      </w:pPr>
      <w:r w:rsidRPr="00296161">
        <w:rPr>
          <w:color w:val="auto"/>
        </w:rPr>
        <w:t xml:space="preserve">Assessment of </w:t>
      </w:r>
      <w:r w:rsidR="005071B3" w:rsidRPr="00296161">
        <w:rPr>
          <w:color w:val="auto"/>
        </w:rPr>
        <w:t xml:space="preserve">reproductive competence is </w:t>
      </w:r>
      <w:r w:rsidR="00E34B97" w:rsidRPr="00296161">
        <w:rPr>
          <w:color w:val="auto"/>
        </w:rPr>
        <w:t>critical for</w:t>
      </w:r>
      <w:r w:rsidR="005071B3" w:rsidRPr="00296161">
        <w:rPr>
          <w:color w:val="auto"/>
        </w:rPr>
        <w:t xml:space="preserve"> understand</w:t>
      </w:r>
      <w:r w:rsidR="00E34B97" w:rsidRPr="00296161">
        <w:rPr>
          <w:color w:val="auto"/>
        </w:rPr>
        <w:t>ing</w:t>
      </w:r>
      <w:r w:rsidR="005071B3" w:rsidRPr="00296161">
        <w:rPr>
          <w:color w:val="auto"/>
        </w:rPr>
        <w:t xml:space="preserve"> the impact of a treatment </w:t>
      </w:r>
      <w:r w:rsidR="001604F3" w:rsidRPr="00296161">
        <w:rPr>
          <w:color w:val="auto"/>
        </w:rPr>
        <w:t xml:space="preserve">or genetic manipulation </w:t>
      </w:r>
      <w:r w:rsidR="005071B3" w:rsidRPr="00296161">
        <w:rPr>
          <w:color w:val="auto"/>
        </w:rPr>
        <w:t xml:space="preserve">on the </w:t>
      </w:r>
      <w:r w:rsidR="00E43021" w:rsidRPr="00296161">
        <w:rPr>
          <w:color w:val="auto"/>
        </w:rPr>
        <w:t>reproductive axis, also termed the hypothal</w:t>
      </w:r>
      <w:r w:rsidR="00851B99" w:rsidRPr="00296161">
        <w:rPr>
          <w:color w:val="auto"/>
        </w:rPr>
        <w:t>amic-pituitary</w:t>
      </w:r>
      <w:r w:rsidR="001604F3" w:rsidRPr="00296161">
        <w:rPr>
          <w:color w:val="auto"/>
        </w:rPr>
        <w:t>-</w:t>
      </w:r>
      <w:r w:rsidR="00851B99" w:rsidRPr="00296161">
        <w:rPr>
          <w:color w:val="auto"/>
        </w:rPr>
        <w:t>gonadal axis.</w:t>
      </w:r>
      <w:r w:rsidR="002E235E" w:rsidRPr="00296161">
        <w:rPr>
          <w:color w:val="auto"/>
        </w:rPr>
        <w:t xml:space="preserve"> The reproductive axis </w:t>
      </w:r>
      <w:r w:rsidR="00F01F72" w:rsidRPr="00296161">
        <w:rPr>
          <w:color w:val="auto"/>
        </w:rPr>
        <w:t xml:space="preserve">is </w:t>
      </w:r>
      <w:r w:rsidR="002E235E" w:rsidRPr="00296161">
        <w:rPr>
          <w:color w:val="auto"/>
        </w:rPr>
        <w:t xml:space="preserve">a key integrator </w:t>
      </w:r>
      <w:r w:rsidR="001604F3" w:rsidRPr="00296161">
        <w:rPr>
          <w:color w:val="auto"/>
        </w:rPr>
        <w:t>o</w:t>
      </w:r>
      <w:r w:rsidR="002E235E" w:rsidRPr="00296161">
        <w:rPr>
          <w:color w:val="auto"/>
        </w:rPr>
        <w:t xml:space="preserve">f </w:t>
      </w:r>
      <w:r w:rsidR="005C104C" w:rsidRPr="00296161">
        <w:rPr>
          <w:color w:val="auto"/>
        </w:rPr>
        <w:t>environmental</w:t>
      </w:r>
      <w:r w:rsidR="002E235E" w:rsidRPr="00296161">
        <w:rPr>
          <w:color w:val="auto"/>
        </w:rPr>
        <w:t xml:space="preserve"> and internal </w:t>
      </w:r>
      <w:r w:rsidR="005C104C" w:rsidRPr="00296161">
        <w:rPr>
          <w:color w:val="auto"/>
        </w:rPr>
        <w:t xml:space="preserve">input adapting fertility to favorable conditions </w:t>
      </w:r>
      <w:r w:rsidR="001604F3" w:rsidRPr="00296161">
        <w:rPr>
          <w:color w:val="auto"/>
        </w:rPr>
        <w:t>for reproduction</w:t>
      </w:r>
      <w:r w:rsidR="005C104C" w:rsidRPr="00296161">
        <w:rPr>
          <w:color w:val="auto"/>
        </w:rPr>
        <w:t xml:space="preserve">. </w:t>
      </w:r>
      <w:r w:rsidR="00D95650" w:rsidRPr="00296161">
        <w:rPr>
          <w:color w:val="auto"/>
        </w:rPr>
        <w:t xml:space="preserve">Prior to </w:t>
      </w:r>
      <w:r w:rsidR="00E34B97" w:rsidRPr="00296161">
        <w:rPr>
          <w:color w:val="auto"/>
        </w:rPr>
        <w:t>embarking upon</w:t>
      </w:r>
      <w:r w:rsidR="005E0B1A" w:rsidRPr="00296161">
        <w:rPr>
          <w:color w:val="auto"/>
        </w:rPr>
        <w:t xml:space="preserve"> a</w:t>
      </w:r>
      <w:r w:rsidR="00D95650" w:rsidRPr="00296161">
        <w:rPr>
          <w:color w:val="auto"/>
        </w:rPr>
        <w:t xml:space="preserve"> fertility study</w:t>
      </w:r>
      <w:r w:rsidR="008C4473" w:rsidRPr="00296161">
        <w:rPr>
          <w:color w:val="auto"/>
        </w:rPr>
        <w:t xml:space="preserve"> in mice and rats</w:t>
      </w:r>
      <w:r w:rsidR="001604F3" w:rsidRPr="00296161">
        <w:rPr>
          <w:color w:val="auto"/>
        </w:rPr>
        <w:t>,</w:t>
      </w:r>
      <w:r w:rsidR="00D95650" w:rsidRPr="00296161">
        <w:rPr>
          <w:color w:val="auto"/>
        </w:rPr>
        <w:t xml:space="preserve"> sexual maturity </w:t>
      </w:r>
      <w:r w:rsidR="005622A0" w:rsidRPr="00296161">
        <w:rPr>
          <w:color w:val="auto"/>
        </w:rPr>
        <w:t>is</w:t>
      </w:r>
      <w:r w:rsidR="00D95650" w:rsidRPr="00296161">
        <w:rPr>
          <w:color w:val="auto"/>
        </w:rPr>
        <w:t xml:space="preserve"> evaluated to exclude the </w:t>
      </w:r>
      <w:r w:rsidR="001604F3" w:rsidRPr="00296161">
        <w:rPr>
          <w:color w:val="auto"/>
        </w:rPr>
        <w:t xml:space="preserve">possibility that </w:t>
      </w:r>
      <w:r w:rsidR="008C4473" w:rsidRPr="00296161">
        <w:rPr>
          <w:color w:val="auto"/>
        </w:rPr>
        <w:t xml:space="preserve">the </w:t>
      </w:r>
      <w:r w:rsidR="001604F3" w:rsidRPr="00296161">
        <w:rPr>
          <w:color w:val="auto"/>
        </w:rPr>
        <w:t xml:space="preserve">observed </w:t>
      </w:r>
      <w:r w:rsidR="00D95650" w:rsidRPr="00296161">
        <w:rPr>
          <w:color w:val="auto"/>
        </w:rPr>
        <w:t>reproductive phenotype</w:t>
      </w:r>
      <w:r w:rsidR="001604F3" w:rsidRPr="00296161">
        <w:rPr>
          <w:color w:val="auto"/>
        </w:rPr>
        <w:t>s</w:t>
      </w:r>
      <w:r w:rsidR="00D95650" w:rsidRPr="00296161">
        <w:rPr>
          <w:color w:val="auto"/>
        </w:rPr>
        <w:t xml:space="preserve"> </w:t>
      </w:r>
      <w:r w:rsidR="001604F3" w:rsidRPr="00296161">
        <w:rPr>
          <w:color w:val="auto"/>
        </w:rPr>
        <w:t>are</w:t>
      </w:r>
      <w:r w:rsidR="00D95650" w:rsidRPr="00296161">
        <w:rPr>
          <w:color w:val="auto"/>
        </w:rPr>
        <w:t xml:space="preserve"> caused by delayed or absent pubertal onset. This protocol describes a non-invasive </w:t>
      </w:r>
      <w:r w:rsidR="00D2725D" w:rsidRPr="00296161">
        <w:rPr>
          <w:color w:val="auto"/>
        </w:rPr>
        <w:t xml:space="preserve">approach to assess pubertal onset in males through </w:t>
      </w:r>
      <w:r w:rsidR="00E77ABF" w:rsidRPr="00296161">
        <w:rPr>
          <w:color w:val="auto"/>
        </w:rPr>
        <w:t xml:space="preserve">the </w:t>
      </w:r>
      <w:r w:rsidR="00D2725D" w:rsidRPr="00296161">
        <w:rPr>
          <w:color w:val="auto"/>
        </w:rPr>
        <w:t xml:space="preserve">determination of preputial separation, and in females through vaginal opening and first estrus. </w:t>
      </w:r>
      <w:r w:rsidR="00BB3644" w:rsidRPr="00296161">
        <w:rPr>
          <w:color w:val="auto"/>
        </w:rPr>
        <w:t xml:space="preserve">After </w:t>
      </w:r>
      <w:r w:rsidR="00E77ABF" w:rsidRPr="00296161">
        <w:rPr>
          <w:color w:val="auto"/>
        </w:rPr>
        <w:t xml:space="preserve">the </w:t>
      </w:r>
      <w:r w:rsidR="00BB3644" w:rsidRPr="00296161">
        <w:rPr>
          <w:color w:val="auto"/>
        </w:rPr>
        <w:t xml:space="preserve">confirmation of </w:t>
      </w:r>
      <w:r w:rsidR="00E77ABF" w:rsidRPr="00296161">
        <w:rPr>
          <w:color w:val="auto"/>
        </w:rPr>
        <w:t xml:space="preserve">the </w:t>
      </w:r>
      <w:r w:rsidR="00BB3644" w:rsidRPr="00296161">
        <w:rPr>
          <w:color w:val="auto"/>
        </w:rPr>
        <w:t xml:space="preserve">completion of puberty and </w:t>
      </w:r>
      <w:r w:rsidR="00E77ABF" w:rsidRPr="00296161">
        <w:rPr>
          <w:color w:val="auto"/>
        </w:rPr>
        <w:t xml:space="preserve">the </w:t>
      </w:r>
      <w:r w:rsidR="001604F3" w:rsidRPr="00296161">
        <w:rPr>
          <w:color w:val="auto"/>
        </w:rPr>
        <w:t xml:space="preserve">achievement of </w:t>
      </w:r>
      <w:r w:rsidR="00BB3644" w:rsidRPr="00296161">
        <w:rPr>
          <w:color w:val="auto"/>
        </w:rPr>
        <w:t>sexual maturity</w:t>
      </w:r>
      <w:r w:rsidR="001604F3" w:rsidRPr="00296161">
        <w:rPr>
          <w:color w:val="auto"/>
        </w:rPr>
        <w:t>,</w:t>
      </w:r>
      <w:r w:rsidR="00BB3644" w:rsidRPr="00296161">
        <w:rPr>
          <w:color w:val="auto"/>
        </w:rPr>
        <w:t xml:space="preserve"> a fertility study </w:t>
      </w:r>
      <w:r w:rsidR="00C74F99" w:rsidRPr="00296161">
        <w:rPr>
          <w:color w:val="auto"/>
        </w:rPr>
        <w:t>can be</w:t>
      </w:r>
      <w:r w:rsidR="00815D53" w:rsidRPr="00296161">
        <w:rPr>
          <w:color w:val="auto"/>
        </w:rPr>
        <w:t xml:space="preserve"> </w:t>
      </w:r>
      <w:r w:rsidR="00BB3644" w:rsidRPr="00296161">
        <w:rPr>
          <w:color w:val="auto"/>
        </w:rPr>
        <w:t xml:space="preserve">initiated. </w:t>
      </w:r>
      <w:r w:rsidR="00DA3F40" w:rsidRPr="00296161">
        <w:rPr>
          <w:color w:val="auto"/>
        </w:rPr>
        <w:t xml:space="preserve">The procedure </w:t>
      </w:r>
      <w:r w:rsidR="00BB3644" w:rsidRPr="00296161">
        <w:rPr>
          <w:color w:val="auto"/>
        </w:rPr>
        <w:t>describe</w:t>
      </w:r>
      <w:r w:rsidR="00DA3F40" w:rsidRPr="00296161">
        <w:rPr>
          <w:color w:val="auto"/>
        </w:rPr>
        <w:t>s</w:t>
      </w:r>
      <w:r w:rsidR="00BB3644" w:rsidRPr="00296161">
        <w:rPr>
          <w:color w:val="auto"/>
        </w:rPr>
        <w:t xml:space="preserve"> the optimal breeding conditions for mice</w:t>
      </w:r>
      <w:r w:rsidR="00F93C23" w:rsidRPr="00296161">
        <w:rPr>
          <w:color w:val="auto"/>
        </w:rPr>
        <w:t xml:space="preserve"> and rats</w:t>
      </w:r>
      <w:r w:rsidR="00BB3644" w:rsidRPr="00296161">
        <w:rPr>
          <w:color w:val="auto"/>
        </w:rPr>
        <w:t>, how to se</w:t>
      </w:r>
      <w:r w:rsidR="001604F3" w:rsidRPr="00296161">
        <w:rPr>
          <w:color w:val="auto"/>
        </w:rPr>
        <w:t xml:space="preserve">t </w:t>
      </w:r>
      <w:r w:rsidR="00BB3644" w:rsidRPr="00296161">
        <w:rPr>
          <w:color w:val="auto"/>
        </w:rPr>
        <w:t>up a fertility study</w:t>
      </w:r>
      <w:r w:rsidR="001604F3" w:rsidRPr="00296161">
        <w:rPr>
          <w:color w:val="auto"/>
        </w:rPr>
        <w:t>,</w:t>
      </w:r>
      <w:r w:rsidR="00BB3644" w:rsidRPr="00296161">
        <w:rPr>
          <w:color w:val="auto"/>
        </w:rPr>
        <w:t xml:space="preserve"> and what parameters to evaluate </w:t>
      </w:r>
      <w:r w:rsidR="00E77ABF" w:rsidRPr="00296161">
        <w:rPr>
          <w:color w:val="auto"/>
        </w:rPr>
        <w:t>and</w:t>
      </w:r>
      <w:r w:rsidR="00BB3644" w:rsidRPr="00296161">
        <w:rPr>
          <w:color w:val="auto"/>
        </w:rPr>
        <w:t xml:space="preserve"> determine </w:t>
      </w:r>
      <w:r w:rsidR="00531008" w:rsidRPr="00296161">
        <w:rPr>
          <w:color w:val="auto"/>
        </w:rPr>
        <w:t xml:space="preserve">if </w:t>
      </w:r>
      <w:r w:rsidR="00530E35" w:rsidRPr="00296161">
        <w:rPr>
          <w:color w:val="auto"/>
        </w:rPr>
        <w:t>the treatment o</w:t>
      </w:r>
      <w:r w:rsidR="00E34B97" w:rsidRPr="00296161">
        <w:rPr>
          <w:color w:val="auto"/>
        </w:rPr>
        <w:t>r</w:t>
      </w:r>
      <w:r w:rsidR="00530E35" w:rsidRPr="00296161">
        <w:rPr>
          <w:color w:val="auto"/>
        </w:rPr>
        <w:t xml:space="preserve"> gene deletion ha</w:t>
      </w:r>
      <w:r w:rsidR="00E34B97" w:rsidRPr="00296161">
        <w:rPr>
          <w:color w:val="auto"/>
        </w:rPr>
        <w:t>s</w:t>
      </w:r>
      <w:r w:rsidR="00530E35" w:rsidRPr="00296161">
        <w:rPr>
          <w:color w:val="auto"/>
        </w:rPr>
        <w:t xml:space="preserve"> an impact on fertility</w:t>
      </w:r>
      <w:r w:rsidR="006467A3" w:rsidRPr="00296161">
        <w:rPr>
          <w:color w:val="auto"/>
        </w:rPr>
        <w:t xml:space="preserve">. </w:t>
      </w:r>
    </w:p>
    <w:p w14:paraId="6BEA58FE" w14:textId="688395A6" w:rsidR="0099519F" w:rsidRPr="00296161" w:rsidRDefault="0099519F" w:rsidP="002A1B2A">
      <w:pPr>
        <w:rPr>
          <w:b/>
          <w:color w:val="auto"/>
        </w:rPr>
      </w:pPr>
    </w:p>
    <w:p w14:paraId="4131F37E" w14:textId="630257AC" w:rsidR="008208C9" w:rsidRPr="00296161" w:rsidRDefault="006305D7" w:rsidP="002A1B2A">
      <w:pPr>
        <w:rPr>
          <w:color w:val="auto"/>
        </w:rPr>
      </w:pPr>
      <w:r w:rsidRPr="00296161">
        <w:rPr>
          <w:b/>
          <w:color w:val="auto"/>
        </w:rPr>
        <w:t>INTRODUCTION</w:t>
      </w:r>
      <w:r w:rsidRPr="00296161">
        <w:rPr>
          <w:color w:val="auto"/>
        </w:rPr>
        <w:t xml:space="preserve">  </w:t>
      </w:r>
    </w:p>
    <w:p w14:paraId="25C48A4A" w14:textId="77777777" w:rsidR="00E77ABF" w:rsidRPr="00296161" w:rsidRDefault="001B6665" w:rsidP="00E77ABF">
      <w:pPr>
        <w:rPr>
          <w:color w:val="auto"/>
        </w:rPr>
      </w:pPr>
      <w:r w:rsidRPr="00296161">
        <w:rPr>
          <w:color w:val="auto"/>
        </w:rPr>
        <w:t xml:space="preserve">The transition </w:t>
      </w:r>
      <w:r w:rsidR="00E34B97" w:rsidRPr="00296161">
        <w:rPr>
          <w:color w:val="auto"/>
        </w:rPr>
        <w:t>through puberty</w:t>
      </w:r>
      <w:r w:rsidRPr="00296161">
        <w:rPr>
          <w:color w:val="auto"/>
        </w:rPr>
        <w:t xml:space="preserve"> is required to </w:t>
      </w:r>
      <w:r w:rsidR="00447EE3" w:rsidRPr="00296161">
        <w:rPr>
          <w:color w:val="auto"/>
        </w:rPr>
        <w:t xml:space="preserve">attain </w:t>
      </w:r>
      <w:r w:rsidRPr="00296161">
        <w:rPr>
          <w:color w:val="auto"/>
        </w:rPr>
        <w:t>sexual maturity</w:t>
      </w:r>
      <w:r w:rsidR="00447EE3" w:rsidRPr="00296161">
        <w:rPr>
          <w:color w:val="auto"/>
        </w:rPr>
        <w:t xml:space="preserve"> and reproductive competence</w:t>
      </w:r>
      <w:r w:rsidRPr="00296161">
        <w:rPr>
          <w:color w:val="auto"/>
        </w:rPr>
        <w:t>.</w:t>
      </w:r>
      <w:r w:rsidR="003607DC" w:rsidRPr="00296161">
        <w:rPr>
          <w:color w:val="auto"/>
        </w:rPr>
        <w:t xml:space="preserve"> </w:t>
      </w:r>
      <w:r w:rsidR="00412D2E" w:rsidRPr="00296161">
        <w:rPr>
          <w:color w:val="auto"/>
        </w:rPr>
        <w:t>Th</w:t>
      </w:r>
      <w:r w:rsidR="00447EE3" w:rsidRPr="00296161">
        <w:rPr>
          <w:color w:val="auto"/>
        </w:rPr>
        <w:t>e</w:t>
      </w:r>
      <w:r w:rsidR="00412D2E" w:rsidRPr="00296161">
        <w:rPr>
          <w:color w:val="auto"/>
        </w:rPr>
        <w:t xml:space="preserve"> </w:t>
      </w:r>
      <w:r w:rsidR="00E34B97" w:rsidRPr="00296161">
        <w:rPr>
          <w:color w:val="auto"/>
        </w:rPr>
        <w:t xml:space="preserve">pubertal </w:t>
      </w:r>
      <w:r w:rsidR="00412D2E" w:rsidRPr="00296161">
        <w:rPr>
          <w:color w:val="auto"/>
        </w:rPr>
        <w:t>transition</w:t>
      </w:r>
      <w:r w:rsidR="005A38E1" w:rsidRPr="00296161">
        <w:rPr>
          <w:color w:val="auto"/>
        </w:rPr>
        <w:t xml:space="preserve"> </w:t>
      </w:r>
      <w:r w:rsidR="00412D2E" w:rsidRPr="00296161">
        <w:rPr>
          <w:color w:val="auto"/>
        </w:rPr>
        <w:t xml:space="preserve">and the </w:t>
      </w:r>
      <w:r w:rsidR="003A0067" w:rsidRPr="00296161">
        <w:rPr>
          <w:color w:val="auto"/>
        </w:rPr>
        <w:t>maintenance</w:t>
      </w:r>
      <w:r w:rsidR="00412D2E" w:rsidRPr="00296161">
        <w:rPr>
          <w:color w:val="auto"/>
        </w:rPr>
        <w:t xml:space="preserve"> of fertility in adulthood is </w:t>
      </w:r>
      <w:r w:rsidR="003A0067" w:rsidRPr="00296161">
        <w:rPr>
          <w:color w:val="auto"/>
        </w:rPr>
        <w:t>regulated by t</w:t>
      </w:r>
      <w:r w:rsidR="003607DC" w:rsidRPr="00296161">
        <w:rPr>
          <w:color w:val="auto"/>
        </w:rPr>
        <w:t>he reproductive axis</w:t>
      </w:r>
      <w:r w:rsidR="00DC3A34" w:rsidRPr="00296161">
        <w:rPr>
          <w:color w:val="auto"/>
        </w:rPr>
        <w:t xml:space="preserve">, </w:t>
      </w:r>
      <w:r w:rsidR="003607DC" w:rsidRPr="00296161">
        <w:rPr>
          <w:color w:val="auto"/>
        </w:rPr>
        <w:t>also termed the hypothalamic-pituitary-gonadal axis</w:t>
      </w:r>
      <w:r w:rsidR="00DC3A34" w:rsidRPr="00296161">
        <w:rPr>
          <w:color w:val="auto"/>
        </w:rPr>
        <w:t xml:space="preserve"> (</w:t>
      </w:r>
      <w:r w:rsidR="005C698C" w:rsidRPr="00296161">
        <w:rPr>
          <w:b/>
          <w:color w:val="auto"/>
        </w:rPr>
        <w:t>Fig</w:t>
      </w:r>
      <w:r w:rsidR="008B3E93" w:rsidRPr="00296161">
        <w:rPr>
          <w:b/>
          <w:color w:val="auto"/>
        </w:rPr>
        <w:t>ure</w:t>
      </w:r>
      <w:r w:rsidR="005C698C" w:rsidRPr="00296161">
        <w:rPr>
          <w:b/>
          <w:color w:val="auto"/>
        </w:rPr>
        <w:t xml:space="preserve"> 1</w:t>
      </w:r>
      <w:r w:rsidR="00016CD1" w:rsidRPr="00296161">
        <w:rPr>
          <w:color w:val="auto"/>
        </w:rPr>
        <w:t>)</w:t>
      </w:r>
      <w:r w:rsidR="003A0067" w:rsidRPr="00296161">
        <w:rPr>
          <w:color w:val="auto"/>
        </w:rPr>
        <w:t xml:space="preserve">. The timing </w:t>
      </w:r>
      <w:r w:rsidR="00E34B97" w:rsidRPr="00296161">
        <w:rPr>
          <w:color w:val="auto"/>
        </w:rPr>
        <w:t xml:space="preserve">of </w:t>
      </w:r>
      <w:r w:rsidR="003A0067" w:rsidRPr="00296161">
        <w:rPr>
          <w:color w:val="auto"/>
        </w:rPr>
        <w:t xml:space="preserve">pubertal onset and </w:t>
      </w:r>
      <w:r w:rsidR="00E34B97" w:rsidRPr="00296161">
        <w:rPr>
          <w:color w:val="auto"/>
        </w:rPr>
        <w:t xml:space="preserve">maintenance of </w:t>
      </w:r>
      <w:r w:rsidR="003A0067" w:rsidRPr="00296161">
        <w:rPr>
          <w:color w:val="auto"/>
        </w:rPr>
        <w:t>fertility</w:t>
      </w:r>
      <w:r w:rsidR="00F21120" w:rsidRPr="00296161">
        <w:rPr>
          <w:color w:val="auto"/>
        </w:rPr>
        <w:t xml:space="preserve"> </w:t>
      </w:r>
      <w:r w:rsidR="00202906" w:rsidRPr="00296161">
        <w:rPr>
          <w:color w:val="auto"/>
        </w:rPr>
        <w:t>i</w:t>
      </w:r>
      <w:r w:rsidR="00E34B97" w:rsidRPr="00296161">
        <w:rPr>
          <w:color w:val="auto"/>
        </w:rPr>
        <w:t>s</w:t>
      </w:r>
      <w:r w:rsidR="005463B6" w:rsidRPr="00296161">
        <w:rPr>
          <w:color w:val="auto"/>
        </w:rPr>
        <w:t xml:space="preserve"> </w:t>
      </w:r>
      <w:r w:rsidR="00CA017E" w:rsidRPr="00296161">
        <w:rPr>
          <w:color w:val="auto"/>
        </w:rPr>
        <w:t>tightly</w:t>
      </w:r>
      <w:r w:rsidR="005D6360" w:rsidRPr="00296161">
        <w:rPr>
          <w:color w:val="auto"/>
        </w:rPr>
        <w:t xml:space="preserve"> regulated</w:t>
      </w:r>
      <w:r w:rsidR="005A38E1" w:rsidRPr="00296161">
        <w:rPr>
          <w:color w:val="auto"/>
        </w:rPr>
        <w:t xml:space="preserve"> by internal a</w:t>
      </w:r>
      <w:r w:rsidR="008D7021" w:rsidRPr="00296161">
        <w:rPr>
          <w:color w:val="auto"/>
        </w:rPr>
        <w:t xml:space="preserve">s well as </w:t>
      </w:r>
      <w:r w:rsidR="005A38E1" w:rsidRPr="00296161">
        <w:rPr>
          <w:color w:val="auto"/>
        </w:rPr>
        <w:t>environmental factors</w:t>
      </w:r>
      <w:r w:rsidR="008D7021" w:rsidRPr="00296161">
        <w:rPr>
          <w:color w:val="auto"/>
        </w:rPr>
        <w:t xml:space="preserve"> to </w:t>
      </w:r>
      <w:r w:rsidR="00F17613" w:rsidRPr="00296161">
        <w:rPr>
          <w:color w:val="auto"/>
        </w:rPr>
        <w:t>increas</w:t>
      </w:r>
      <w:r w:rsidR="005A38E1" w:rsidRPr="00296161">
        <w:rPr>
          <w:color w:val="auto"/>
        </w:rPr>
        <w:t>e</w:t>
      </w:r>
      <w:r w:rsidR="00F17613" w:rsidRPr="00296161">
        <w:rPr>
          <w:color w:val="auto"/>
        </w:rPr>
        <w:t xml:space="preserve"> </w:t>
      </w:r>
      <w:r w:rsidR="00E77ABF" w:rsidRPr="00296161">
        <w:rPr>
          <w:color w:val="auto"/>
        </w:rPr>
        <w:t xml:space="preserve">the </w:t>
      </w:r>
      <w:r w:rsidR="00F17613" w:rsidRPr="00296161">
        <w:rPr>
          <w:color w:val="auto"/>
        </w:rPr>
        <w:t xml:space="preserve">chances of survival of offspring and </w:t>
      </w:r>
      <w:r w:rsidR="006E71CB" w:rsidRPr="00296161">
        <w:rPr>
          <w:color w:val="auto"/>
        </w:rPr>
        <w:t>parents</w:t>
      </w:r>
      <w:r w:rsidR="00082DB5" w:rsidRPr="00296161">
        <w:rPr>
          <w:color w:val="auto"/>
        </w:rPr>
        <w:fldChar w:fldCharType="begin" w:fldLock="1"/>
      </w:r>
      <w:r w:rsidR="001800FD" w:rsidRPr="00296161">
        <w:rPr>
          <w:color w:val="auto"/>
        </w:rPr>
        <w:instrText>ADDIN CSL_CITATION {"citationItems":[{"id":"ITEM-1","itemData":{"DOI":"10.1016/j.physbeh.2004.02.007","ISBN":"0031-9384 (Print)","ISSN":"00319384","PMID":"15159173","abstract":"The physiological mechanisms that control energy balance are reciprocally linked to those that control reproduction, and together, these mechanisms optimize reproductive success under fluctuating metabolic conditions. Thus, it is difficult to understand the physiology of energy balance without understanding its link to reproductive success. The metabolic sensory stimuli, hormonal mediators and modulators, and central neuropeptides that control reproduction also influence energy balance. In general, those that increase ingestive behavior inhibit reproductive processes, with a few exceptions. Reproductive processes, including the hypothalamic-pituitary-gonadal (HPG) system and the mechanisms that control sex behavior are most proximally sensitive to the availability of oxidizable metabolic fuels. The role of hormones, such as insulin and leptin, are not understood, but there are two possible ways they might control food intake and reproduction. They either mediate the effects of energy metabolism on reproduction or they modulate the availability of metabolic fuels in the brain or periphery. This review examines the neural pathways from fuel detectors to the central effector system emphasizing the following points: first, metabolic stimuli can directly influence the effector systems independently from the hormones that bind to these central effector systems. For example, in some cases, excess energy storage in adipose tissue causes deficits in the pool of oxidizable fuels available for the reproductive system. Thus, in such cases, reproduction is inhibited despite a high body fat content and high plasma concentrations of hormones that are thought to stimulate reproductive processes. The deficit in fuels creates a primary sensory stimulus that is inhibitory to the reproductive system, despite high concentrations of hormones, such as insulin and leptin. Second, hormones might influence the central effector systems [including gonadotropin-releasing hormone (GnRH) secretion and sex behavior] indirectly by modulating the metabolic stimulus. Third, the critical neural circuitry involves extrahypothalamic sites, such as the caudal brain stem, and projections from the brain stem to the forebrain. Catecholamines, neuropeptide Y (NPY) and corticotropin-releasing hormone (CRH) are probably involved. Fourth, the metabolic stimuli and chemical messengers affect the motivation to engage in ingestive and sex behaviors instead of, or in addition to, affecting the ability …","author":[{"dropping-particle":"","family":"Schneider","given":"Jill E.","non-dropping-particle":"","parse-names":false,"suffix":""}],"container-title":"Physiology and Behavior","id":"ITEM-1","issue":"2","issued":{"date-parts":[["2004"]]},"page":"289-317","title":"Energy balance and reproduction","type":"article-journal","volume":"81"},"uris":["http://www.mendeley.com/documents/?uuid=9fa75d0c-06c4-478f-bc85-65e40bd120dd"]},{"id":"ITEM-2","itemData":{"DOI":"10.1016/j.yfrne.2010.12.003.Influence","abstract":"Photoperiodism is the ability of plants and animals to measure environmental day length to ascertain time of year. Central to the evolution of photoperiodism in animals is the adaptive distribution of energetically challenging activities across the year to optimize reproductive fitness while balancing the energetic tradeoffs necessary for seasonally- appropriate survival strategies. The ability to accurately predict future events requires endogenous mechanisms to permit physiological anticipation of annual conditions. Day length provides a virtually noise free environmental signal to monitor and accurately predict time of the year. In mammals, melatonin provides the hormonal signal transducing day length. Duration of pineal melatonin is inversely related to day length and its secretion drives enduring changes in many physiological systems, including the HPA, HPG, and brain-gut axes, the autonomic nervous system, and the immune system. Thus, melatonin is the fulcrum mediating redistribution of energetic investment among physiological processes to maximize fitness and survival.","author":[{"dropping-particle":"","family":"Walton","given":"James C","non-dropping-particle":"","parse-names":false,"suffix":""},{"dropping-particle":"","family":"Weil","given":"Zachary M","non-dropping-particle":"","parse-names":false,"suffix":""},{"dropping-particle":"","family":"Nelson","given":"Randy J","non-dropping-particle":"","parse-names":false,"suffix":""}],"container-title":"Frontiers Neuroendocrinology","id":"ITEM-2","issue":"3","issued":{"date-parts":[["2012"]]},"page":"303-319","title":"NIH Public Access","type":"article-journal","volume":"32"},"uris":["http://www.mendeley.com/documents/?uuid=18239853-b9e0-4fbb-bc14-796e5b25dfa1"]}],"mendeley":{"formattedCitation":"&lt;sup&gt;1, 2&lt;/sup&gt;","plainTextFormattedCitation":"1, 2","previouslyFormattedCitation":"&lt;sup&gt;1, 2&lt;/sup&gt;"},"properties":{"noteIndex":0},"schema":"https://github.com/citation-style-language/schema/raw/master/csl-citation.json"}</w:instrText>
      </w:r>
      <w:r w:rsidR="00082DB5" w:rsidRPr="00296161">
        <w:rPr>
          <w:color w:val="auto"/>
        </w:rPr>
        <w:fldChar w:fldCharType="separate"/>
      </w:r>
      <w:r w:rsidR="00745155" w:rsidRPr="00296161">
        <w:rPr>
          <w:noProof/>
          <w:color w:val="auto"/>
          <w:vertAlign w:val="superscript"/>
        </w:rPr>
        <w:t>1,2</w:t>
      </w:r>
      <w:r w:rsidR="00082DB5" w:rsidRPr="00296161">
        <w:rPr>
          <w:color w:val="auto"/>
        </w:rPr>
        <w:fldChar w:fldCharType="end"/>
      </w:r>
      <w:r w:rsidR="00EA5449" w:rsidRPr="00296161">
        <w:rPr>
          <w:color w:val="auto"/>
        </w:rPr>
        <w:t>.</w:t>
      </w:r>
      <w:r w:rsidR="002A157A" w:rsidRPr="00296161">
        <w:rPr>
          <w:color w:val="auto"/>
        </w:rPr>
        <w:t xml:space="preserve"> </w:t>
      </w:r>
      <w:r w:rsidR="007B29D2" w:rsidRPr="00296161">
        <w:rPr>
          <w:color w:val="auto"/>
        </w:rPr>
        <w:t>This protocol provides a non-invasive approach to determine pubertal onset in mice</w:t>
      </w:r>
      <w:r w:rsidR="00C54BE8" w:rsidRPr="00296161">
        <w:rPr>
          <w:color w:val="auto"/>
        </w:rPr>
        <w:t xml:space="preserve"> </w:t>
      </w:r>
      <w:r w:rsidR="005A1C82" w:rsidRPr="00296161">
        <w:rPr>
          <w:color w:val="auto"/>
        </w:rPr>
        <w:t xml:space="preserve">and rats </w:t>
      </w:r>
      <w:r w:rsidR="00C54BE8" w:rsidRPr="00296161">
        <w:rPr>
          <w:color w:val="auto"/>
        </w:rPr>
        <w:t xml:space="preserve">to confirm sexual maturity prior to setting up </w:t>
      </w:r>
      <w:r w:rsidR="007B29D2" w:rsidRPr="00296161">
        <w:rPr>
          <w:color w:val="auto"/>
        </w:rPr>
        <w:t xml:space="preserve">a fertility </w:t>
      </w:r>
      <w:r w:rsidR="00356600" w:rsidRPr="00296161">
        <w:rPr>
          <w:color w:val="auto"/>
        </w:rPr>
        <w:t>study</w:t>
      </w:r>
      <w:r w:rsidR="00765A58" w:rsidRPr="00296161">
        <w:rPr>
          <w:color w:val="auto"/>
        </w:rPr>
        <w:t xml:space="preserve"> to asses</w:t>
      </w:r>
      <w:r w:rsidR="001604F3" w:rsidRPr="00296161">
        <w:rPr>
          <w:color w:val="auto"/>
        </w:rPr>
        <w:t>s</w:t>
      </w:r>
      <w:r w:rsidR="00765A58" w:rsidRPr="00296161">
        <w:rPr>
          <w:color w:val="auto"/>
        </w:rPr>
        <w:t xml:space="preserve"> reproductive competence</w:t>
      </w:r>
      <w:r w:rsidR="007B29D2" w:rsidRPr="00296161">
        <w:rPr>
          <w:color w:val="auto"/>
        </w:rPr>
        <w:t xml:space="preserve">. </w:t>
      </w:r>
    </w:p>
    <w:p w14:paraId="033DFF31" w14:textId="77777777" w:rsidR="00E77ABF" w:rsidRPr="00296161" w:rsidRDefault="00E77ABF" w:rsidP="00E77ABF">
      <w:pPr>
        <w:rPr>
          <w:color w:val="auto"/>
        </w:rPr>
      </w:pPr>
    </w:p>
    <w:p w14:paraId="711945A7" w14:textId="7D31B7E2" w:rsidR="000950F1" w:rsidRPr="00296161" w:rsidRDefault="00823C4E" w:rsidP="00E77ABF">
      <w:pPr>
        <w:rPr>
          <w:color w:val="auto"/>
        </w:rPr>
      </w:pPr>
      <w:r w:rsidRPr="00296161">
        <w:rPr>
          <w:color w:val="auto"/>
        </w:rPr>
        <w:t>A fertility study is performed in sexually mature animals</w:t>
      </w:r>
      <w:r w:rsidR="005E32C8" w:rsidRPr="00296161">
        <w:rPr>
          <w:color w:val="auto"/>
        </w:rPr>
        <w:t xml:space="preserve"> </w:t>
      </w:r>
      <w:r w:rsidRPr="00296161">
        <w:rPr>
          <w:color w:val="auto"/>
        </w:rPr>
        <w:t xml:space="preserve">and can be initiated after the </w:t>
      </w:r>
      <w:r w:rsidR="0044318E" w:rsidRPr="00296161">
        <w:rPr>
          <w:color w:val="auto"/>
        </w:rPr>
        <w:t>animals</w:t>
      </w:r>
      <w:r w:rsidRPr="00296161">
        <w:rPr>
          <w:color w:val="auto"/>
        </w:rPr>
        <w:t xml:space="preserve"> have </w:t>
      </w:r>
      <w:r w:rsidR="00273FB0" w:rsidRPr="00296161">
        <w:rPr>
          <w:color w:val="auto"/>
        </w:rPr>
        <w:t>gone through</w:t>
      </w:r>
      <w:r w:rsidRPr="00296161">
        <w:rPr>
          <w:color w:val="auto"/>
        </w:rPr>
        <w:t xml:space="preserve"> pubert</w:t>
      </w:r>
      <w:r w:rsidR="00D376D2" w:rsidRPr="00296161">
        <w:rPr>
          <w:color w:val="auto"/>
        </w:rPr>
        <w:t>y</w:t>
      </w:r>
      <w:r w:rsidRPr="00296161">
        <w:rPr>
          <w:color w:val="auto"/>
        </w:rPr>
        <w:t>. Prior to pubertal onset</w:t>
      </w:r>
      <w:r w:rsidR="00E77ABF" w:rsidRPr="00296161">
        <w:rPr>
          <w:color w:val="auto"/>
        </w:rPr>
        <w:t>,</w:t>
      </w:r>
      <w:r w:rsidRPr="00296161">
        <w:rPr>
          <w:color w:val="auto"/>
        </w:rPr>
        <w:t xml:space="preserve"> the reproductive axis is </w:t>
      </w:r>
      <w:r w:rsidR="00592C16" w:rsidRPr="00296161">
        <w:rPr>
          <w:color w:val="auto"/>
        </w:rPr>
        <w:t>quiescent</w:t>
      </w:r>
      <w:r w:rsidRPr="00296161">
        <w:rPr>
          <w:color w:val="auto"/>
        </w:rPr>
        <w:t xml:space="preserve">, </w:t>
      </w:r>
      <w:r w:rsidR="0082514D" w:rsidRPr="00296161">
        <w:rPr>
          <w:color w:val="auto"/>
        </w:rPr>
        <w:t>and</w:t>
      </w:r>
      <w:r w:rsidR="00D455CB" w:rsidRPr="00296161">
        <w:rPr>
          <w:color w:val="auto"/>
        </w:rPr>
        <w:t xml:space="preserve"> the key driver of sexual maturation,</w:t>
      </w:r>
      <w:r w:rsidR="0082514D" w:rsidRPr="00296161">
        <w:rPr>
          <w:color w:val="auto"/>
        </w:rPr>
        <w:t xml:space="preserve"> </w:t>
      </w:r>
      <w:r w:rsidRPr="00296161">
        <w:rPr>
          <w:color w:val="auto"/>
        </w:rPr>
        <w:t>gonadotropin</w:t>
      </w:r>
      <w:r w:rsidR="006C116C" w:rsidRPr="00296161">
        <w:rPr>
          <w:color w:val="auto"/>
        </w:rPr>
        <w:t>-</w:t>
      </w:r>
      <w:r w:rsidRPr="00296161">
        <w:rPr>
          <w:color w:val="auto"/>
        </w:rPr>
        <w:t>releasing hormone (GnRH)</w:t>
      </w:r>
      <w:r w:rsidR="00D455CB" w:rsidRPr="00296161">
        <w:rPr>
          <w:color w:val="auto"/>
        </w:rPr>
        <w:t>, is</w:t>
      </w:r>
      <w:r w:rsidRPr="00296161">
        <w:rPr>
          <w:color w:val="auto"/>
        </w:rPr>
        <w:t xml:space="preserve"> release</w:t>
      </w:r>
      <w:r w:rsidR="00D455CB" w:rsidRPr="00296161">
        <w:rPr>
          <w:color w:val="auto"/>
        </w:rPr>
        <w:t xml:space="preserve">d onto the pituitary in insufficient amounts to </w:t>
      </w:r>
      <w:r w:rsidR="00515D52" w:rsidRPr="00296161">
        <w:rPr>
          <w:color w:val="auto"/>
        </w:rPr>
        <w:t xml:space="preserve">initiate </w:t>
      </w:r>
      <w:r w:rsidR="00D455CB" w:rsidRPr="00296161">
        <w:rPr>
          <w:color w:val="auto"/>
        </w:rPr>
        <w:t>pubert</w:t>
      </w:r>
      <w:r w:rsidR="00515D52" w:rsidRPr="00296161">
        <w:rPr>
          <w:color w:val="auto"/>
        </w:rPr>
        <w:t>y</w:t>
      </w:r>
      <w:r w:rsidR="009942D2" w:rsidRPr="00296161">
        <w:rPr>
          <w:color w:val="auto"/>
        </w:rPr>
        <w:t xml:space="preserve"> (</w:t>
      </w:r>
      <w:r w:rsidR="009942D2" w:rsidRPr="00296161">
        <w:rPr>
          <w:b/>
          <w:color w:val="auto"/>
        </w:rPr>
        <w:t>Figure 1</w:t>
      </w:r>
      <w:r w:rsidR="009942D2" w:rsidRPr="00296161">
        <w:rPr>
          <w:color w:val="auto"/>
        </w:rPr>
        <w:t>)</w:t>
      </w:r>
      <w:r w:rsidR="00D455CB" w:rsidRPr="00296161">
        <w:rPr>
          <w:color w:val="auto"/>
        </w:rPr>
        <w:t>.</w:t>
      </w:r>
      <w:r w:rsidRPr="00296161">
        <w:rPr>
          <w:color w:val="auto"/>
        </w:rPr>
        <w:t xml:space="preserve"> Pubertal onset</w:t>
      </w:r>
      <w:r w:rsidR="0006327C" w:rsidRPr="00296161">
        <w:rPr>
          <w:color w:val="auto"/>
        </w:rPr>
        <w:t xml:space="preserve"> is a complex process </w:t>
      </w:r>
      <w:r w:rsidR="00557F60" w:rsidRPr="00296161">
        <w:rPr>
          <w:color w:val="auto"/>
        </w:rPr>
        <w:t xml:space="preserve">that </w:t>
      </w:r>
      <w:r w:rsidR="00E55487" w:rsidRPr="00296161">
        <w:rPr>
          <w:color w:val="auto"/>
        </w:rPr>
        <w:t>results in</w:t>
      </w:r>
      <w:r w:rsidR="00404827" w:rsidRPr="00296161">
        <w:rPr>
          <w:color w:val="auto"/>
        </w:rPr>
        <w:t xml:space="preserve"> i</w:t>
      </w:r>
      <w:r w:rsidR="0044318E" w:rsidRPr="00296161">
        <w:rPr>
          <w:color w:val="auto"/>
        </w:rPr>
        <w:t xml:space="preserve">ncreased </w:t>
      </w:r>
      <w:r w:rsidRPr="00296161">
        <w:rPr>
          <w:color w:val="auto"/>
        </w:rPr>
        <w:t xml:space="preserve">GnRH release at the median eminence. GnRH promotes luteinizing hormone (LH) and follicle stimulating hormone (FSH) </w:t>
      </w:r>
      <w:r w:rsidR="00171DE7" w:rsidRPr="00296161">
        <w:rPr>
          <w:color w:val="auto"/>
        </w:rPr>
        <w:t xml:space="preserve">secretion </w:t>
      </w:r>
      <w:r w:rsidRPr="00296161">
        <w:rPr>
          <w:color w:val="auto"/>
        </w:rPr>
        <w:t xml:space="preserve">from the pituitary, two hormones </w:t>
      </w:r>
      <w:r w:rsidR="003B5EBA" w:rsidRPr="00296161">
        <w:rPr>
          <w:color w:val="auto"/>
        </w:rPr>
        <w:t>essential</w:t>
      </w:r>
      <w:r w:rsidRPr="00296161">
        <w:rPr>
          <w:color w:val="auto"/>
        </w:rPr>
        <w:t xml:space="preserve"> for gonadal maturation and reproducti</w:t>
      </w:r>
      <w:r w:rsidR="00171DE7" w:rsidRPr="00296161">
        <w:rPr>
          <w:color w:val="auto"/>
        </w:rPr>
        <w:t>ve function</w:t>
      </w:r>
      <w:r w:rsidRPr="00296161">
        <w:rPr>
          <w:color w:val="auto"/>
        </w:rPr>
        <w:t xml:space="preserve"> (</w:t>
      </w:r>
      <w:r w:rsidRPr="00296161">
        <w:rPr>
          <w:b/>
          <w:color w:val="auto"/>
        </w:rPr>
        <w:t>Fig</w:t>
      </w:r>
      <w:r w:rsidR="008B3E93" w:rsidRPr="00296161">
        <w:rPr>
          <w:b/>
          <w:color w:val="auto"/>
        </w:rPr>
        <w:t>ure</w:t>
      </w:r>
      <w:r w:rsidRPr="00296161">
        <w:rPr>
          <w:b/>
          <w:color w:val="auto"/>
        </w:rPr>
        <w:t xml:space="preserve"> 1</w:t>
      </w:r>
      <w:r w:rsidRPr="00296161">
        <w:rPr>
          <w:color w:val="auto"/>
        </w:rPr>
        <w:t>)</w:t>
      </w:r>
      <w:r w:rsidR="00B05885" w:rsidRPr="00296161">
        <w:rPr>
          <w:color w:val="auto"/>
        </w:rPr>
        <w:fldChar w:fldCharType="begin" w:fldLock="1"/>
      </w:r>
      <w:r w:rsidR="0037261F" w:rsidRPr="00296161">
        <w:rPr>
          <w:color w:val="auto"/>
        </w:rPr>
        <w:instrText>ADDIN CSL_CITATION {"citationItems":[{"id":"ITEM-1","itemData":{"DOI":"10.1016/j.mce.2017.09.004","ISSN":"2470-4008","PMID":"28164172","abstract":"Fertility depends on the correct maturation and function of approximately 800 gonadotropin-releasing hormone (GnRH) neurons in the brain. GnRH neurons are at the apex of the hypothalamic-pituitary-gonadal axis that regulates fertility. In adulthood, GnRH neurons are scattered throughout the anterior hypothalamic area and project to the median eminence, where GnRH is released into the portal vasculature to stimulate release of luteinizing hormone (LH) and follicle-stimulating hormone (FSH) from the pituitary. LH and FSH then regulate gonadal steroidogenesis and gametogenesis. Absence of GnRH neurons or inappropriate GnRH release leads to infertility. Despite the critical role of GnRH neurons in fertility, we still have a limited understanding of the genes responsible for proper GnRH neuron development and function in adulthood. GnRH neurons originate in the olfactory placode then migrate into the brain. Homeodomain transcription factors expressed within GnRH neurons or along their migratory path are candidate genes for inherited infertility. Using a combined in vitro and in vivo approach, we have identified Ventral Anterior Homeobox 1 (Vax1) as a novel homeodomain transcription factor responsible for GnRH neuron maturation and fertility. GnRH neuron counts in Vax1 knock-out embryos revealed Vax1 to be required for the presence of GnRH-expressing cells at embryonic day 17.5 (E17.5), but not at E13.5. To localize the effects of Vax1 on fertility, we generated Vax1flox mice and crossed them with Gnrhcre mice to specifically delete Vax1 within GnRH neurons. GnRH staining in Vax1flox/flox:GnRHcre mice show a total absence of GnRH expression in the adult. We performed lineage tracing in Vax1flox/flox:GnRHcre:RosaLacZ mice which proved GnRH neurons to be alive, but incapable of expressing GnRH. The absence of GnRH leads to delayed puberty, hypogonadism and complete infertility in both sexes. Finally, using the immortalized model GnRH neuron cell lines, GN11 and GT1-7, we show that VAX1 is a direct regulator of Gnrh1 transcription by binding key ATTA sites within the Gnrh1 promoter. This study identifies VAX1 as a key transcription factor regulating GnRH expression and establishes VAX1 as a novel candidate gene implicated in heritable infertility.","author":[{"dropping-particle":"","family":"Hoffmann","given":"Hanne M","non-dropping-particle":"","parse-names":false,"suffix":""},{"dropping-particle":"","family":"Mellon","given":"Pamela L","non-dropping-particle":"","parse-names":false,"suffix":""}],"container-title":"Neuroscience communications","id":"ITEM-1","issued":{"date-parts":[["2016"]]},"title":"A small population of hypothalamic neurons govern fertility: the critical role of VAX1 in GnRH neuron development and fertility maintenance.","type":"article-journal","volume":"2"},"uris":["http://www.mendeley.com/documents/?uuid=c0c2dbab-5aeb-4522-b544-24cc0c4d2a51"]},{"id":"ITEM-2","itemData":{"DOI":"10.1016/j.peptides.2008.06.014","ISBN":"0196-9781 (Print)","ISSN":"01969781","PMID":"18644414","abstract":"The nervous system (both central and peripheral) is anatomically and physiologically differentiated between the sexes, ranging from gender-based differences in the cerebral cortex to motoneuron number in the spinal cord. Although genetic factors may play a role in the development of some sexually differentiated traits, most identified sex differences in the brain and behavior are produced under the influence of perinatal sex steroid signaling. In many species, the ability to display an estrogen-induced luteinizing hormone (LH) surge is sexually differentiated, yet the specific neural population(s) that allows females but not males to display such estrogen-mediated \"positive feedback\" has remained elusive. Recently, the Kiss1/kisspeptin system has been implicated in generating the sexually dimorphic circuitry underlying the LH surge. Specifically, Kiss1 gene expression and kisspeptin protein levels in the anteroventral periventricular (AVPV) nucleus of the hypothalamus are sexually differentiated, with females displaying higher levels than males, even under identical hormonal conditions as adults. These findings, in conjunction with accumulating evidence implicating kisspeptins as potent secretagogues of gonadotropin-releasing hormone (GnRH), suggest that the sex-specific display of the LH surge (positive feedback) reflects sexual differentiation of AVPV Kiss1 neurons. In addition, developmental kisspeptin signaling via its receptor GPR54 appears to be critical in males for the proper sexual differentiation of a variety of sexually dimorphic traits, ranging from complex social behavior to specific forebrain and spinal cord neuronal populations. This review discusses the recent data, and their implications, regarding the bi-directional relationship between the Kiss1 system and the process of sexual differentiation. © 2008 Elsevier Inc. All rights reserved.","author":[{"dropping-particle":"","family":"Kauffman","given":"Alexander S.","non-dropping-particle":"","parse-names":false,"suffix":""}],"container-title":"Peptides","id":"ITEM-2","issued":{"date-parts":[["2009"]]},"title":"Sexual differentiation and the Kiss1 system: Hormonal and developmental considerations","type":"article"},"uris":["http://www.mendeley.com/documents/?uuid=ee437b44-8bce-4708-8e33-b12c3ed91bd8"]},{"id":"ITEM-3","itemData":{"author":[{"dropping-particle":"","family":"Bronson","given":"F. H.","non-dropping-particle":"","parse-names":false,"suffix":""},{"dropping-particle":"","family":"Dagg","given":"Charles P.","non-dropping-particle":"","parse-names":false,"suffix":""},{"dropping-particle":"","family":"Snell","given":"George D","non-dropping-particle":"","parse-names":false,"suffix":""}],"id":"ITEM-3","issued":{"date-parts":[["1966"]]},"publisher":"Dover Publications, Inc, New York","title":"Reproduction","type":"book"},"uris":["http://www.mendeley.com/documents/?uuid=eea4267d-17ff-4629-8128-ab8dfca93c20"]}],"mendeley":{"formattedCitation":"&lt;sup&gt;3–5&lt;/sup&gt;","plainTextFormattedCitation":"3–5","previouslyFormattedCitation":"&lt;sup&gt;3–5&lt;/sup&gt;"},"properties":{"noteIndex":0},"schema":"https://github.com/citation-style-language/schema/raw/master/csl-citation.json"}</w:instrText>
      </w:r>
      <w:r w:rsidR="00B05885" w:rsidRPr="00296161">
        <w:rPr>
          <w:color w:val="auto"/>
        </w:rPr>
        <w:fldChar w:fldCharType="separate"/>
      </w:r>
      <w:r w:rsidR="00080735" w:rsidRPr="00296161">
        <w:rPr>
          <w:noProof/>
          <w:color w:val="auto"/>
          <w:vertAlign w:val="superscript"/>
        </w:rPr>
        <w:t>3–5</w:t>
      </w:r>
      <w:r w:rsidR="00B05885" w:rsidRPr="00296161">
        <w:rPr>
          <w:color w:val="auto"/>
        </w:rPr>
        <w:fldChar w:fldCharType="end"/>
      </w:r>
      <w:r w:rsidR="00EA5449" w:rsidRPr="00296161">
        <w:rPr>
          <w:color w:val="auto"/>
        </w:rPr>
        <w:t>.</w:t>
      </w:r>
      <w:r w:rsidR="00B05885" w:rsidRPr="00296161">
        <w:rPr>
          <w:color w:val="auto"/>
        </w:rPr>
        <w:t xml:space="preserve"> </w:t>
      </w:r>
    </w:p>
    <w:p w14:paraId="328FEE20" w14:textId="77777777" w:rsidR="002A1B2A" w:rsidRPr="00296161" w:rsidRDefault="002A1B2A" w:rsidP="002A1B2A">
      <w:pPr>
        <w:widowControl/>
        <w:shd w:val="clear" w:color="auto" w:fill="FFFFFF"/>
        <w:autoSpaceDE/>
        <w:autoSpaceDN/>
        <w:adjustRightInd/>
        <w:rPr>
          <w:color w:val="auto"/>
          <w:sz w:val="16"/>
          <w:szCs w:val="16"/>
        </w:rPr>
      </w:pPr>
    </w:p>
    <w:p w14:paraId="599378E3" w14:textId="6EF6EBF6" w:rsidR="00401520" w:rsidRPr="00296161" w:rsidRDefault="001A5B77" w:rsidP="002A1B2A">
      <w:pPr>
        <w:widowControl/>
        <w:shd w:val="clear" w:color="auto" w:fill="FFFFFF"/>
        <w:autoSpaceDE/>
        <w:autoSpaceDN/>
        <w:adjustRightInd/>
        <w:rPr>
          <w:color w:val="auto"/>
          <w:sz w:val="16"/>
          <w:szCs w:val="16"/>
        </w:rPr>
      </w:pPr>
      <w:r w:rsidRPr="00296161">
        <w:rPr>
          <w:color w:val="auto"/>
        </w:rPr>
        <w:t xml:space="preserve">Insults </w:t>
      </w:r>
      <w:r w:rsidR="002F2891" w:rsidRPr="00296161">
        <w:rPr>
          <w:color w:val="auto"/>
        </w:rPr>
        <w:t>to</w:t>
      </w:r>
      <w:r w:rsidRPr="00296161">
        <w:rPr>
          <w:color w:val="auto"/>
        </w:rPr>
        <w:t xml:space="preserve"> th</w:t>
      </w:r>
      <w:r w:rsidR="003B5EBA" w:rsidRPr="00296161">
        <w:rPr>
          <w:color w:val="auto"/>
        </w:rPr>
        <w:t xml:space="preserve">e reproductive </w:t>
      </w:r>
      <w:r w:rsidRPr="00296161">
        <w:rPr>
          <w:color w:val="auto"/>
        </w:rPr>
        <w:t>axis</w:t>
      </w:r>
      <w:r w:rsidR="001D3370" w:rsidRPr="00296161">
        <w:rPr>
          <w:color w:val="auto"/>
        </w:rPr>
        <w:t xml:space="preserve"> </w:t>
      </w:r>
      <w:r w:rsidR="001F5C3E" w:rsidRPr="00296161">
        <w:rPr>
          <w:color w:val="auto"/>
        </w:rPr>
        <w:t xml:space="preserve">result in reduced </w:t>
      </w:r>
      <w:r w:rsidRPr="00296161">
        <w:rPr>
          <w:color w:val="auto"/>
        </w:rPr>
        <w:t xml:space="preserve">fertility </w:t>
      </w:r>
      <w:r w:rsidR="003B5EBA" w:rsidRPr="00296161">
        <w:rPr>
          <w:color w:val="auto"/>
        </w:rPr>
        <w:t>and</w:t>
      </w:r>
      <w:r w:rsidR="00D87DD1" w:rsidRPr="00296161">
        <w:rPr>
          <w:color w:val="auto"/>
        </w:rPr>
        <w:t xml:space="preserve"> can also advance or delay</w:t>
      </w:r>
      <w:r w:rsidR="003B5EBA" w:rsidRPr="00296161">
        <w:rPr>
          <w:color w:val="auto"/>
        </w:rPr>
        <w:t xml:space="preserve"> </w:t>
      </w:r>
      <w:r w:rsidRPr="00296161">
        <w:rPr>
          <w:color w:val="auto"/>
        </w:rPr>
        <w:t xml:space="preserve">pubertal onset. </w:t>
      </w:r>
      <w:r w:rsidR="00200A00" w:rsidRPr="00296161">
        <w:rPr>
          <w:color w:val="auto"/>
        </w:rPr>
        <w:t>Conditions know</w:t>
      </w:r>
      <w:r w:rsidR="00D87DD1" w:rsidRPr="00296161">
        <w:rPr>
          <w:color w:val="auto"/>
        </w:rPr>
        <w:t>n</w:t>
      </w:r>
      <w:r w:rsidR="00200A00" w:rsidRPr="00296161">
        <w:rPr>
          <w:color w:val="auto"/>
        </w:rPr>
        <w:t xml:space="preserve"> to </w:t>
      </w:r>
      <w:r w:rsidR="00247C16" w:rsidRPr="00296161">
        <w:rPr>
          <w:color w:val="auto"/>
        </w:rPr>
        <w:t>influence</w:t>
      </w:r>
      <w:r w:rsidRPr="00296161">
        <w:rPr>
          <w:color w:val="auto"/>
        </w:rPr>
        <w:t xml:space="preserve"> the tim</w:t>
      </w:r>
      <w:r w:rsidR="00171DE7" w:rsidRPr="00296161">
        <w:rPr>
          <w:color w:val="auto"/>
        </w:rPr>
        <w:t>ing</w:t>
      </w:r>
      <w:r w:rsidRPr="00296161">
        <w:rPr>
          <w:color w:val="auto"/>
        </w:rPr>
        <w:t xml:space="preserve"> of pubertal onset and reproductive competence include </w:t>
      </w:r>
      <w:r w:rsidR="00E77ABF" w:rsidRPr="00296161">
        <w:rPr>
          <w:color w:val="auto"/>
        </w:rPr>
        <w:t xml:space="preserve">the </w:t>
      </w:r>
      <w:r w:rsidRPr="00296161">
        <w:rPr>
          <w:color w:val="auto"/>
        </w:rPr>
        <w:t xml:space="preserve">exposure to </w:t>
      </w:r>
      <w:r w:rsidR="005C2866" w:rsidRPr="00296161">
        <w:rPr>
          <w:color w:val="auto"/>
        </w:rPr>
        <w:t xml:space="preserve">endocrine </w:t>
      </w:r>
      <w:r w:rsidR="002F5077" w:rsidRPr="00296161">
        <w:rPr>
          <w:color w:val="auto"/>
        </w:rPr>
        <w:t xml:space="preserve">disrupting </w:t>
      </w:r>
      <w:r w:rsidR="005C2866" w:rsidRPr="00296161">
        <w:rPr>
          <w:color w:val="auto"/>
        </w:rPr>
        <w:t>chemicals</w:t>
      </w:r>
      <w:r w:rsidR="00637554" w:rsidRPr="00296161">
        <w:rPr>
          <w:color w:val="auto"/>
        </w:rPr>
        <w:fldChar w:fldCharType="begin" w:fldLock="1"/>
      </w:r>
      <w:r w:rsidR="00CD3661" w:rsidRPr="00296161">
        <w:rPr>
          <w:color w:val="auto"/>
        </w:rPr>
        <w:instrText>ADDIN CSL_CITATION {"citationItems":[{"id":"ITEM-1","itemData":{"ISBN":"0036-8075 (Print)\\r0036-8075 (Linking)","ISSN":"0036-8075","PMID":"8974400","abstract":"Numerous studies have revealed an association between nutritional status, adiposity, and reproductive maturity. The role of leptin, a hormone secreted from adipose tissue, in the onset of reproductive function was investigated. Normal prepubertal female mice injected with leptin grew at a slower rate than controls as a result of the hormone's thinning effects, but they reproduced up to 9 days earlier than controls and showed earlier maturation of the reproductive tract. These results suggest that leptin acts as a signal triggering puberty, thus supporting the hypothesis that fat accumulation enhances maturation of the reproductive tract.","author":[{"dropping-particle":"","family":"Chehab","given":"F F","non-dropping-particle":"","parse-names":false,"suffix":""},{"dropping-particle":"","family":"Mounzih","given":"K","non-dropping-particle":"","parse-names":false,"suffix":""},{"dropping-particle":"","family":"Lu","given":"R","non-dropping-particle":"","parse-names":false,"suffix":""},{"dropping-particle":"","family":"Lim","given":"M E","non-dropping-particle":"","parse-names":false,"suffix":""}],"container-title":"Science","id":"ITEM-1","issued":{"date-parts":[["1997"]]},"title":"Early onset of reproductive function in normal female mice treated with leptin","type":"article-journal"},"uris":["http://www.mendeley.com/documents/?uuid=effde81b-6c6f-443d-a05b-b1c05135ae52"]},{"id":"ITEM-2","itemData":{"DOI":"10.1293/tox.18.141","ISBN":"10.1293/tox.18.141","ISSN":"0914-9198","abstract":"Flutamide, p,p'-dichlorodiphenyldichloroethylene, vinclozolin, diethylstilbestrol, ethynylestradiol and tamoxifen were administered by gavage to pregnant Sprague-Dawley rats on gestational days 14–17 or 18–21, and to male offspring on postnatal days 1–5, 17–21 or 35–39. The influence on the sexual maturation was assessed by preputial separation. Cleft phallus with hypospadias was induced by prenatal exposure to 10 mg/kg flutamide on gestational days 14–17 and 18–21, or administration of 100 mg/kg vinclozolin on gestational days 14–17 to the dams. The day of preputial separation in these offspring could not be determined, because complete separation did not occur. Prenatal exposure of males to other chemicals did not affect the preputial separation. Postnatal exposure of 10 and 30 mg/kg flutamide and 30 mg/kg vinclozolin led to delays of preputial separation. A marked delay was observed in males exposed to 100 µg/kg of ethynylestradiol or 3 mg/kg of tamoxifen on postnatal days 1–5. Diethylstilbestrol, 300 µg/kg, administration on postnatal days 1–5 and 35–39 caused a delay in preputial separation. These results indicate that observing preputial separation is useful for evaluating anti-androgen treatment in the prepubertal period, and estrogen-related chemical treatment from the neonatal period. (J Toxicol Pathol 2005; 18: 141–157)","author":[{"dropping-particle":"","family":"Yoshimura","given":"Shinsuke","non-dropping-particle":"","parse-names":false,"suffix":""},{"dropping-particle":"","family":"Yamaguchi","given":"Hajime","non-dropping-particle":"","parse-names":false,"suffix":""},{"dropping-particle":"","family":"Konno","given":"Kazunori","non-dropping-particle":"","parse-names":false,"suffix":""},{"dropping-particle":"","family":"Ohsawa","given":"Noriko","non-dropping-particle":"","parse-names":false,"suffix":""},{"dropping-particle":"","family":"Noguchi","given":"Satoshi","non-dropping-particle":"","parse-names":false,"suffix":""},{"dropping-particle":"","family":"Chisaka","given":"Akiko","non-dropping-particle":"","parse-names":false,"suffix":""}],"container-title":"J Toxicologic Pathology","id":"ITEM-2","issued":{"date-parts":[["2005"]]},"page":"141-157","title":"Observation of Preputial Separation is a Useful Tool for Evaluating Endocrine Active Chemicals","type":"article-journal","volume":"18"},"uris":["http://www.mendeley.com/documents/?uuid=6fabdc52-d8cc-44c6-98fa-318ae733ff1e"]}],"mendeley":{"formattedCitation":"&lt;sup&gt;6, 7&lt;/sup&gt;","plainTextFormattedCitation":"6, 7","previouslyFormattedCitation":"&lt;sup&gt;6, 7&lt;/sup&gt;"},"properties":{"noteIndex":0},"schema":"https://github.com/citation-style-language/schema/raw/master/csl-citation.json"}</w:instrText>
      </w:r>
      <w:r w:rsidR="00637554" w:rsidRPr="00296161">
        <w:rPr>
          <w:color w:val="auto"/>
        </w:rPr>
        <w:fldChar w:fldCharType="separate"/>
      </w:r>
      <w:r w:rsidR="00080735" w:rsidRPr="00296161">
        <w:rPr>
          <w:noProof/>
          <w:color w:val="auto"/>
          <w:vertAlign w:val="superscript"/>
        </w:rPr>
        <w:t>6,7</w:t>
      </w:r>
      <w:r w:rsidR="00637554" w:rsidRPr="00296161">
        <w:rPr>
          <w:color w:val="auto"/>
        </w:rPr>
        <w:fldChar w:fldCharType="end"/>
      </w:r>
      <w:r w:rsidR="00EA5449" w:rsidRPr="00296161">
        <w:rPr>
          <w:color w:val="auto"/>
        </w:rPr>
        <w:t>,</w:t>
      </w:r>
      <w:r w:rsidR="005C2866" w:rsidRPr="00296161">
        <w:rPr>
          <w:color w:val="auto"/>
        </w:rPr>
        <w:t xml:space="preserve"> </w:t>
      </w:r>
      <w:r w:rsidR="00E96A3F" w:rsidRPr="00296161">
        <w:rPr>
          <w:color w:val="auto"/>
        </w:rPr>
        <w:t>increased/decreased body weight</w:t>
      </w:r>
      <w:r w:rsidR="00637554" w:rsidRPr="00296161">
        <w:rPr>
          <w:color w:val="auto"/>
        </w:rPr>
        <w:fldChar w:fldCharType="begin" w:fldLock="1"/>
      </w:r>
      <w:r w:rsidR="0037261F" w:rsidRPr="00296161">
        <w:rPr>
          <w:color w:val="auto"/>
        </w:rPr>
        <w:instrText>ADDIN CSL_CITATION {"citationItems":[{"id":"ITEM-1","itemData":{"DOI":"10.1016/j.physbeh.2004.02.007","ISBN":"0031-9384 (Print)","ISSN":"00319384","PMID":"15159173","abstract":"The physiological mechanisms that control energy balance are reciprocally linked to those that control reproduction, and together, these mechanisms optimize reproductive success under fluctuating metabolic conditions. Thus, it is difficult to understand the physiology of energy balance without understanding its link to reproductive success. The metabolic sensory stimuli, hormonal mediators and modulators, and central neuropeptides that control reproduction also influence energy balance. In general, those that increase ingestive behavior inhibit reproductive processes, with a few exceptions. Reproductive processes, including the hypothalamic-pituitary-gonadal (HPG) system and the mechanisms that control sex behavior are most proximally sensitive to the availability of oxidizable metabolic fuels. The role of hormones, such as insulin and leptin, are not understood, but there are two possible ways they might control food intake and reproduction. They either mediate the effects of energy metabolism on reproduction or they modulate the availability of metabolic fuels in the brain or periphery. This review examines the neural pathways from fuel detectors to the central effector system emphasizing the following points: first, metabolic stimuli can directly influence the effector systems independently from the hormones that bind to these central effector systems. For example, in some cases, excess energy storage in adipose tissue causes deficits in the pool of oxidizable fuels available for the reproductive system. Thus, in such cases, reproduction is inhibited despite a high body fat content and high plasma concentrations of hormones that are thought to stimulate reproductive processes. The deficit in fuels creates a primary sensory stimulus that is inhibitory to the reproductive system, despite high concentrations of hormones, such as insulin and leptin. Second, hormones might influence the central effector systems [including gonadotropin-releasing hormone (GnRH) secretion and sex behavior] indirectly by modulating the metabolic stimulus. Third, the critical neural circuitry involves extrahypothalamic sites, such as the caudal brain stem, and projections from the brain stem to the forebrain. Catecholamines, neuropeptide Y (NPY) and corticotropin-releasing hormone (CRH) are probably involved. Fourth, the metabolic stimuli and chemical messengers affect the motivation to engage in ingestive and sex behaviors instead of, or in addition to, affecting the ability …","author":[{"dropping-particle":"","family":"Schneider","given":"Jill E.","non-dropping-particle":"","parse-names":false,"suffix":""}],"container-title":"Physiology and Behavior","id":"ITEM-1","issue":"2","issued":{"date-parts":[["2004"]]},"page":"289-317","title":"Energy balance and reproduction","type":"article-journal","volume":"81"},"uris":["http://www.mendeley.com/documents/?uuid=9fa75d0c-06c4-478f-bc85-65e40bd120dd"]},{"id":"ITEM-2","itemData":{"DOI":"10.1172/JCI119172","ISBN":"0021-9738","ISSN":"00219738","PMID":"9022071","abstract":"The fat-derived hormone, leptin, is proposed to serve as an adipostatic signal to the brain to reduce food intake and body weight. In addition to its effects on body weight, chronic leptin treatment restores puberty and fertility to ob/ob mice with total leptin deficiency, and acute treatment substantially corrects hypogonadism in mice starved for 2 d without affecting body weight. Leptin may therefore be a critical signal, linking adiposity and reproduction. Since body weight and adiposity appear to play a critical role in the timing of puberty in humans and rodents, and leptin levels rise with increasing adiposity, we studied the effects of once daily injections of recombinant leptin on the onset of puberty in female mice weaned on day 21 and fed ad libitum. There was a linear increase in body weight during the study period, which was not altered by the dose of leptin used. Mice injected with leptin had an earlier onset of three classic pubertal parameters (i.e., vaginal opening, estrus, and cycling) compared with saline-injected controls. Leptin is the first peripheral molecule demonstrated to accelerate the maturation of the reproductive axis in normal rodents. We propose that leptin is the signal that informs the brain that energy stores are sufficient to support the high energy demands of reproduction, and may be a major determinant of the timing of puberty.","author":[{"dropping-particle":"","family":"Ahima","given":"Rexford S.","non-dropping-particle":"","parse-names":false,"suffix":""},{"dropping-particle":"","family":"Dushay","given":"Jody","non-dropping-particle":"","parse-names":false,"suffix":""},{"dropping-particle":"","family":"Flier","given":"Sarah N.","non-dropping-particle":"","parse-names":false,"suffix":""},{"dropping-particle":"","family":"Prabakaran","given":"Daniel","non-dropping-particle":"","parse-names":false,"suffix":""},{"dropping-particle":"","family":"Flier","given":"Jeffrey S.","non-dropping-particle":"","parse-names":false,"suffix":""}],"container-title":"Journal of Clinical Investigation","id":"ITEM-2","issue":"3","issued":{"date-parts":[["1997"]]},"page":"391-395","title":"Leptin accelerates the onset of puberty in normal female mice","type":"article-journal","volume":"99"},"uris":["http://www.mendeley.com/documents/?uuid=20bb9ac3-945c-4f29-af1f-6921cf7dd361"]}],"mendeley":{"formattedCitation":"&lt;sup&gt;1, 8&lt;/sup&gt;","plainTextFormattedCitation":"1, 8","previouslyFormattedCitation":"&lt;sup&gt;1, 8&lt;/sup&gt;"},"properties":{"noteIndex":0},"schema":"https://github.com/citation-style-language/schema/raw/master/csl-citation.json"}</w:instrText>
      </w:r>
      <w:r w:rsidR="00637554" w:rsidRPr="00296161">
        <w:rPr>
          <w:color w:val="auto"/>
        </w:rPr>
        <w:fldChar w:fldCharType="separate"/>
      </w:r>
      <w:r w:rsidR="00080735" w:rsidRPr="00296161">
        <w:rPr>
          <w:noProof/>
          <w:color w:val="auto"/>
          <w:vertAlign w:val="superscript"/>
        </w:rPr>
        <w:t>1,8</w:t>
      </w:r>
      <w:r w:rsidR="00637554" w:rsidRPr="00296161">
        <w:rPr>
          <w:color w:val="auto"/>
        </w:rPr>
        <w:fldChar w:fldCharType="end"/>
      </w:r>
      <w:r w:rsidR="00EA5449" w:rsidRPr="00296161">
        <w:rPr>
          <w:color w:val="auto"/>
        </w:rPr>
        <w:t>,</w:t>
      </w:r>
      <w:r w:rsidR="000C33E8" w:rsidRPr="00296161">
        <w:rPr>
          <w:color w:val="auto"/>
        </w:rPr>
        <w:t xml:space="preserve"> </w:t>
      </w:r>
      <w:r w:rsidR="00BE62F0" w:rsidRPr="00296161">
        <w:rPr>
          <w:color w:val="auto"/>
        </w:rPr>
        <w:t xml:space="preserve">changes in </w:t>
      </w:r>
      <w:r w:rsidR="007476FE" w:rsidRPr="00296161">
        <w:rPr>
          <w:color w:val="auto"/>
        </w:rPr>
        <w:t>day</w:t>
      </w:r>
      <w:r w:rsidR="00171DE7" w:rsidRPr="00296161">
        <w:rPr>
          <w:color w:val="auto"/>
        </w:rPr>
        <w:t xml:space="preserve"> </w:t>
      </w:r>
      <w:r w:rsidR="007476FE" w:rsidRPr="00296161">
        <w:rPr>
          <w:color w:val="auto"/>
        </w:rPr>
        <w:t>length</w:t>
      </w:r>
      <w:r w:rsidR="000E0295" w:rsidRPr="00296161">
        <w:rPr>
          <w:color w:val="auto"/>
        </w:rPr>
        <w:fldChar w:fldCharType="begin" w:fldLock="1"/>
      </w:r>
      <w:r w:rsidR="001800FD" w:rsidRPr="00296161">
        <w:rPr>
          <w:color w:val="auto"/>
        </w:rPr>
        <w:instrText>ADDIN CSL_CITATION {"citationItems":[{"id":"ITEM-1","itemData":{"DOI":"10.1016/j.yfrne.2010.12.003.Influence","abstract":"Photoperiodism is the ability of plants and animals to measure environmental day length to ascertain time of year. Central to the evolution of photoperiodism in animals is the adaptive distribution of energetically challenging activities across the year to optimize reproductive fitness while balancing the energetic tradeoffs necessary for seasonally- appropriate survival strategies. The ability to accurately predict future events requires endogenous mechanisms to permit physiological anticipation of annual conditions. Day length provides a virtually noise free environmental signal to monitor and accurately predict time of the year. In mammals, melatonin provides the hormonal signal transducing day length. Duration of pineal melatonin is inversely related to day length and its secretion drives enduring changes in many physiological systems, including the HPA, HPG, and brain-gut axes, the autonomic nervous system, and the immune system. Thus, melatonin is the fulcrum mediating redistribution of energetic investment among physiological processes to maximize fitness and survival.","author":[{"dropping-particle":"","family":"Walton","given":"James C","non-dropping-particle":"","parse-names":false,"suffix":""},{"dropping-particle":"","family":"Weil","given":"Zachary M","non-dropping-particle":"","parse-names":false,"suffix":""},{"dropping-particle":"","family":"Nelson","given":"Randy J","non-dropping-particle":"","parse-names":false,"suffix":""}],"container-title":"Frontiers Neuroendocrinology","id":"ITEM-1","issue":"3","issued":{"date-parts":[["2012"]]},"page":"303-319","title":"NIH Public Access","type":"article-journal","volume":"32"},"uris":["http://www.mendeley.com/documents/?uuid=18239853-b9e0-4fbb-bc14-796e5b25dfa1"]},{"id":"ITEM-2","itemData":{"DOI":"10.3389/fendo.2018.00044","ISSN":"16642392","abstract":"The reproduction of seasonal breeders is modulated by exposure to light in an interval of 24 hours defined as photoperiod. The interruption of reproductive functions in seasonally breeding rodents is accompanied by the suppression of the Kiss1 gene expression, which is known to be essential for reproduction. In non-seasonal male rodents, such as rats and mice, short-day photoperiod (SP) conditions or exogenous melatonin treatment also have anti-gonadotropic effects; however, whether photoperiod is able to modulate the puberty onset or Kiss1 gene expression in mice is unknown. In the present study, we investigated whether photoperiodism influences the sexual maturation of female mice via changes in the kisspeptin system. We observed that SP condition delayed the timing of puberty in female mice, decreased the hypothalamic expression of genes related to the reproductive axis and reduced the number of Kiss1-expressing neurons in the rostral hypothalamus. However, SP also reduced the body weight gain during development and affected the expression of neuropeptides involved in the energy balance regulation. When body weight was recovered via a reduction in litter size, the timing of puberty in mice born and raised in SP was advanced and the effects in hypothalamic mRNA expression were reverted. These results suggest that the SP delays the timing of puberty in female mice via changes in the kisspeptin system, although the effects on hypothalamic-pituitary-gonadal axis are likely secondary to changes in body weight gain.","author":[{"dropping-particle":"","family":"Bohlen","given":"Tabata Mariz","non-dropping-particle":"","parse-names":false,"suffix":""},{"dropping-particle":"","family":"Silveira","given":"Marina Augusto","non-dropping-particle":"","parse-names":false,"suffix":""},{"dropping-particle":"","family":"Buonfiglio","given":"Daniella do Carmo","non-dropping-particle":"","parse-names":false,"suffix":""},{"dropping-particle":"","family":"Ferreira-Neto","given":"Hildebrando Candido","non-dropping-particle":"","parse-names":false,"suffix":""},{"dropping-particle":"","family":"Cipolla-Neto","given":"José","non-dropping-particle":"","parse-names":false,"suffix":""},{"dropping-particle":"","family":"Donato","given":"Jose","non-dropping-particle":"","parse-names":false,"suffix":""},{"dropping-particle":"","family":"Frazao","given":"Renata","non-dropping-particle":"","parse-names":false,"suffix":""}],"container-title":"Frontiers in Endocrinology","id":"ITEM-2","issue":"FEB","issued":{"date-parts":[["2018"]]},"page":"1-9","title":"A short-day photoperiod delays the timing of puberty in female mice via changes in the kisspeptin system","type":"article-journal","volume":"9"},"uris":["http://www.mendeley.com/documents/?uuid=65f45ffe-78af-4103-a7e9-c7515555f520"]}],"mendeley":{"formattedCitation":"&lt;sup&gt;2, 9&lt;/sup&gt;","plainTextFormattedCitation":"2, 9","previouslyFormattedCitation":"&lt;sup&gt;2, 9&lt;/sup&gt;"},"properties":{"noteIndex":0},"schema":"https://github.com/citation-style-language/schema/raw/master/csl-citation.json"}</w:instrText>
      </w:r>
      <w:r w:rsidR="000E0295" w:rsidRPr="00296161">
        <w:rPr>
          <w:color w:val="auto"/>
        </w:rPr>
        <w:fldChar w:fldCharType="separate"/>
      </w:r>
      <w:r w:rsidR="00080735" w:rsidRPr="00296161">
        <w:rPr>
          <w:noProof/>
          <w:color w:val="auto"/>
          <w:vertAlign w:val="superscript"/>
        </w:rPr>
        <w:t>2, 9</w:t>
      </w:r>
      <w:r w:rsidR="000E0295" w:rsidRPr="00296161">
        <w:rPr>
          <w:color w:val="auto"/>
        </w:rPr>
        <w:fldChar w:fldCharType="end"/>
      </w:r>
      <w:r w:rsidR="000C33E8" w:rsidRPr="00296161">
        <w:rPr>
          <w:color w:val="auto"/>
        </w:rPr>
        <w:t xml:space="preserve"> </w:t>
      </w:r>
      <w:r w:rsidR="00CB4AD9" w:rsidRPr="00296161">
        <w:rPr>
          <w:color w:val="auto"/>
        </w:rPr>
        <w:t xml:space="preserve">and </w:t>
      </w:r>
      <w:r w:rsidR="007476FE" w:rsidRPr="00296161">
        <w:rPr>
          <w:color w:val="auto"/>
        </w:rPr>
        <w:t>genetic mutations</w:t>
      </w:r>
      <w:r w:rsidR="000E0295" w:rsidRPr="00296161">
        <w:rPr>
          <w:color w:val="auto"/>
        </w:rPr>
        <w:fldChar w:fldCharType="begin" w:fldLock="1"/>
      </w:r>
      <w:r w:rsidR="00A819DE" w:rsidRPr="00296161">
        <w:rPr>
          <w:color w:val="auto"/>
        </w:rPr>
        <w:instrText xml:space="preserve">ADDIN CSL_CITATION {"citationItems":[{"id":"ITEM-1","itemData":{"DOI":"10.1073/pnas.0409822102","ISBN":"0027-8424 (Print)\\r0027-8424 (Linking)","ISSN":"0027-8424","PMID":"15684075","abstract":"To further study the role of GPR54 signaling in the onset of primate puberty, we used the monkey to examine the ability of kisspep-tin-10 to elicit the release of gonadotropin-releasing hormone (GnRH) precociously, and we describe the expression of GPR54 and KiSS-1 in the hypothalamus during the peripubertal period. Ago-nadal juvenile male monkeys were implanted with a lateral cere-broventricular cannula and a jugular vein catheter. The respon-siveness of the juvenile pituitary to endogenous GnRH release was heightened with a chronic pulsatile i.v. infusion of synthetic GnRH before kisspeptin-10 (112-121) injection. Intracerebroventricular (30 ␮g or 100 ␮g) or i.v. (100 ␮g) bolus injections of kisspeptin-10 elicited a robust GnRH discharge, as reflected by luteinizing hor-mone secretion, which was abolished by pretreatment with a GnRH-receptor antagonist. RNA was isolated from the hypothala-mus of agonadal males before (juvenile) and after (pubertal) the pubertal resurgence of pulsatile GnRH release and from juvenile, early pubertal, and midpubertal ovary-intact females. KiSS-1 mRNA levels detected by real-time PCR increased with puberty in both male and female monkeys. In intact females, but not in agonadal males, GPR54 mRNA levels in the hypothalamus increased Ϸ3-fold from the juvenile to midpubertal stage. Hybridization histochem-istry indicated robust KiSS-1 and GPR54 mRNA expression in the region of the arcuate nucleus. These findings are consistent with the hypothesis that GPR54 signaling by its cognate ligand in the primate hypothalamus may be activated at the end of the juvenile phase of development and may contribute to the pubertal resur-gence of pulsatile GnRH release, the central drive for puberty.","author":[{"dropping-particle":"","family":"Shahab","given":"M.","non-dropping-particle":"","parse-names":false,"suffix":""},{"dropping-particle":"","family":"Mastronardi","given":"C.","non-dropping-particle":"","parse-names":false,"suffix":""},{"dropping-particle":"","family":"Seminara","given":"S. B.","non-dropping-particle":"","parse-names":false,"suffix":""},{"dropping-particle":"","family":"Crowley","given":"W. F.","non-dropping-particle":"","parse-names":false,"suffix":""},{"dropping-particle":"","family":"Ojeda","given":"S. R.","non-dropping-particle":"","parse-names":false,"suffix":""},{"dropping-particle":"","family":"Plant","given":"T. M.","non-dropping-particle":"","parse-names":false,"suffix":""}],"container-title":"Proceedings of the National Academy of Sciences","id":"ITEM-1","issued":{"date-parts":[["2005"]]},"title":"Increased hypothalamic GPR54 signaling: A potential mechanism for initiation of puberty in primates","type":"article-journal"},"uris":["http://www.mendeley.com/documents/?uuid=a9df27bf-cb86-4417-8be2-05670e272b79"]},{"id":"ITEM-2","itemData":{"DOI":"10.14800/nc.1373","ISSN":"2470-4008","PMID":"28164172","abstract":"Fertility depends on the correct maturation and function of approximately 800 gonadotropin-releasing hormone (GnRH) neurons in the brain. GnRH neurons are at the apex of the hypothalamic-pituitary-gonadal axis that regulates fertility. In adulthood, GnRH neurons are scattered throughout the anterior hypothalamic area and project to the median eminence, where GnRH is released into the portal vasculature to stimulate release of luteinizing hormone (LH) and follicle-stimulating hormone (FSH) from the pituitary. LH and FSH then regulate gonadal steroidogenesis and gametogenesis. Absence of GnRH neurons or inappropriate GnRH release leads to infertility. Despite the critical role of GnRH neurons in fertility, we still have a limited understanding of the genes responsible for proper GnRH neuron development and function in adulthood. GnRH neurons originate in the olfactory placode then migrate into the brain. Homeodomain transcription factors expressed within GnRH neurons or along their migratory path are candidate genes for inherited infertility. Using a combined in vitro and in vivo approach, we have identified Ventral Anterior Homeobox 1 (Vax1) as a novel homeodomain transcription factor responsible for GnRH neuron maturation and fertility. GnRH neuron counts in Vax1 knock-out embryos revealed Vax1 to be required for the presence of GnRH-expressing cells at embryonic day 17.5 (E17.5), but not at E13.5. To localize the effects of Vax1 on fertility, we generated Vax1(flox) mice and crossed them with Gnrh(cre) mice to specifically delete Vax1 within GnRH neurons. GnRH staining in Vax1(flox/flox):GnRH(cre) mice show a total absence of GnRH expression in the adult. We performed lineage tracing in Vax1(flox/flox):GnRH(cre):RosaLacZ mice which proved GnRH neurons to be alive, but incapable of expressing GnRH. The absence of GnRH leads to delayed puberty, hypogonadism and complete infertility in both sexes. Finally, using the immortalized model GnRH neuron cell lines, GN11 and GT1-7, we show that VAX1 is a direct regulator of Gnrh1 transcription by binding key ATTA sites within the Gnrh1 promoter. This study identifies VAX1 as a key transcription factor regulating GnRH expression and establishes VAX1 as a novel candidate gene implicated in heritable infertility.","author":[{"dropping-particle":"","family":"Hoffmann","given":"Hanne M","non-dropping-particle":"","parse-names":false,"suffix":""},{"dropping-particle":"","family":"Mellon","given":"Pamela L","non-dropping-particle":"","parse-names":false,"suffix":""}],"container-title":"Neuroscience communications","id":"ITEM-2","issued":{"date-parts":[["2016"]]},"page":"5-9","title":"A small population of hypothalamic neurons govern fertility: the critical role of VAX1 in GnRH neuron development and fertility maintenance.","type":"article-journal","volume":"2"},"uris":["http://www.mendeley.com/documents/?uuid=edce3e6b-5792-4c1b-8df1-fa3421f7401d"]},{"id":"ITEM-3","itemData":{"DOI":"10.1523/JNEUROSCI.4288-11.2012","ISBN":"1529-2401 (Electronic)\\r0270-6474 (Linking)","ISSN":"0270-6474","PMID":"22396413","abstract":"Human genetic studies have revealed that neurokinin B (NKB) and its receptor, neurokinin-3 receptor (NK3R), are essential elements for normal reproduction; however, the precise role of NKB-NK3R signaling in the initiation of puberty remains unknown. We investigated here the regulation of Tac2 and Tacr3 mRNAs (encoding NKB and NK3R, respectively) in female rats and demonstrated that their hypothalamic expression is increased along postnatal maturation. At puberty, both genes were widely expressed throughout the brain, including the lateral hypothalamic area and the arcuate nucleus (ARC)/medial basal hypothalamus, where the expression of Tacr3 increased across pubertal transition. We showed that central administration of senktide (NK3R agonist) induced luteinizing hormone (LH) secretion in prepubertal and peripubertal females. Conversely, chronic infusion of an NK3R antagonist during puberty moderately delayed the timing of vaginal opening (VO) and tended to decrease LH levels. The expression of NKB and its receptor was sensitive to changes in metabolic status during puberty, as reflected by a reduction in Tacr3 (and, to a lesser extent, Tac2) expression in the ARC after a 48 h fast. Yet, acute LH responses to senktide in pubertal females were preserved, if not augmented, under fasting conditions, suggesting sensitization of the NKB-NK3R-gonadotropin-releasing hormone signaling pathway under metabolic distress. Moreover, repeated administration of senktide to female rats with pubertal arrest due to chronic undernutrition rescued VO (in </w:instrText>
      </w:r>
      <w:r w:rsidR="00A819DE" w:rsidRPr="00296161">
        <w:rPr>
          <w:rFonts w:ascii="Cambria Math" w:hAnsi="Cambria Math" w:cs="Cambria Math"/>
          <w:color w:val="auto"/>
        </w:rPr>
        <w:instrText>∼</w:instrText>
      </w:r>
      <w:r w:rsidR="00A819DE" w:rsidRPr="00296161">
        <w:rPr>
          <w:color w:val="auto"/>
        </w:rPr>
        <w:instrText>50% of animals) and potently elicited LH release. Altogether, our observations suggest that NKB-NK3R signaling plays a role in pubertal maturation and that its alterations may contribute to pubertal disorders linked to metabolic stress and negative energy balance.","author":[{"dropping-particle":"","family":"Navarro","given":"V. M.","non-dropping-particle":"","parse-names":false,"suffix":""},{"dropping-particle":"","family":"Ruiz-Pino","given":"F.","non-dropping-particle":"","parse-names":false,"suffix":""},{"dropping-particle":"","family":"Sanchez-Garrido","given":"M. A.","non-dropping-particle":"","parse-names":false,"suffix":""},{"dropping-particle":"","family":"Garcia-Galiano","given":"D.","non-dropping-particle":"","parse-names":false,"suffix":""},{"dropping-particle":"","family":"Hobbs","given":"S. J.","non-dropping-particle":"","parse-names":false,"suffix":""},{"dropping-particle":"","family":"Manfredi-Lozano","given":"M.","non-dropping-particle":"","parse-names":false,"suffix":""},{"dropping-particle":"","family":"Leon","given":"S.","non-dropping-particle":"","parse-names":false,"suffix":""},{"dropping-particle":"","family":"Sangiao-Alvarellos","given":"S.","non-dropping-particle":"","parse-names":false,"suffix":""},{"dropping-particle":"","family":"Castellano","given":"J. M.","non-dropping-particle":"","parse-names":false,"suffix":""},{"dropping-particle":"","family":"Clifton","given":"D. K.","non-dropping-particle":"","parse-names":false,"suffix":""},{"dropping-particle":"","family":"Pinilla","given":"L.","non-dropping-particle":"","parse-names":false,"suffix":""},{"dropping-particle":"","family":"Steiner","given":"R. A.","non-dropping-particle":"","parse-names":false,"suffix":""},{"dropping-particle":"","family":"Tena-Sempere","given":"M.","non-dropping-particle":"","parse-names":false,"suffix":""}],"container-title":"Journal of Neuroscience","id":"ITEM-3","issue":"7","issued":{"date-parts":[["2012"]]},"page":"2388-2397","title":"Role of Neurokinin B in the Control of Female Puberty and Its Modulation by Metabolic Status","type":"article-journal","volume":"32"},"uris":["http://www.mendeley.com/documents/?uuid=49db68a3-3d68-4a45-8657-cfb12e3947bc"]},{"id":"ITEM-4","itemData":{"DOI":"10.1210/en.2014-1277","ISBN":"9788578110796","ISSN":"19457170","PMID":"25246403","abstract":"Predicting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approach.","author":[{"dropping-particle":"","family":"Hoffmann","given":"Hanne M.","non-dropping-particle":"","parse-names":false,"suffix":""},{"dropping-particle":"","family":"Tamrazian","given":"Anika","non-dropping-particle":"","parse-names":false,"suffix":""},{"dropping-particle":"","family":"Xie","given":"Huimin","non-dropping-particle":"","parse-names":false,"suffix":""},{"dropping-particle":"","family":"Pérez-Millán","given":"María Inés","non-dropping-particle":"","parse-names":false,"suffix":""},{"dropping-particle":"","family":"Kauffman","given":"Alexander S.","non-dropping-particle":"","parse-names":false,"suffix":""},{"dropping-particle":"","family":"Mellon","given":"Pamela L.","non-dropping-particle":"","parse-names":false,"suffix":""}],"container-title":"Endocrinology","id":"ITEM-4","issue":"10","issued":{"date-parts":[["2014"]]},"page":"4043-4053","title":"Heterozygous deletion of ventral anterior homeobox (Vax1) causes subfertility in mice","type":"article-journal","volume":"155"},"uris":["http://www.mendeley.com/documents/?uuid=057c18cf-212f-440e-9759-107ee9fc69fb"]},{"id":"ITEM-5","itemData":{"DOI":"10.1523/JNEUROSCI.2099-07.2007","ISBN":"1529-2401 (Electronic)\\n0270-6474 (Linking)","ISSN":"0270-6474","PMID":"17699664","abstract":"GPR54 is a G-protein-coupled receptor, which binds kisspeptins and is widely expressed throughout the brain. Kisspeptin-GPR54 signaling has been implicated in the regulation of pubertal and adulthood gonadotropin-releasing hormone (GnRH) secretion, and mutations or deletions of GPR54 cause hypogonadotropic hypogonadism in humans and mice. Other reproductive roles for kisspeptin-GPR54 signaling, including the regulation of developmental GnRH secretion or sexual behavior in adults, have not yet been explored. Using adult wild-type (WT) and GPR54 knock-out (KO) mice, we first tested whether kisspeptin-GPR54 signaling is necessary for male and female sexual behaviors. We found that hormone-replaced gonadectomized GPR54 KO males and females displayed appropriate gender-specific adult sexual behaviors. Next, we examined whether GPR54 signaling is required for proper display of olfactory-mediated partner preference behavior. Testosterone-treated WT males preferred stimulus females rather than males, whereas similarly treated WT females and GPR54 KO males showed no preference for either sex. Because olfactory preference is sexually dimorphic and organized during development by androgens, we assessed whether GPR54 signaling is essential for sexual differentiation of other sexually dimorphic traits. Interestingly, adult testosterone-treated GPR54 KO males displayed \"female-like\" numbers of tyrosine hydroxylase-immunoreactive and Kiss1 mRNA-containing neurons in the anteroventral periventricular nucleus and likewise possessed fewer motoneurons in the spino-bulbocavernosus nucleus than did WT males. Our findings indicate that kisspeptin-GPR54 signaling is not required for male or female copulatory behavior, provided there is appropriate adulthood hormone replacement. However, GPR54 is necessary for proper male-like development of several sexually dimorphic traits, likely by regulating GnRH-mediated androgen secretion during \"critical windows\" in perinatal development.","author":[{"dropping-particle":"","family":"Kauffman","given":"A. S.","non-dropping-particle":"","parse-names":false,"suffix":""},{"dropping-particle":"","family":"Park","given":"J. H.","non-dropping-particle":"","parse-names":false,"suffix":""},{"dropping-particle":"","family":"McPhie-Lalmansingh","given":"A. A.","non-dropping-particle":"","parse-names":false,"suffix":""},{"dropping-particle":"","family":"Gottsch","given":"M. L.","non-dropping-particle":"","parse-names":false,"suffix":""},{"dropping-particle":"","family":"Bodo","given":"C.","non-dropping-particle":"","parse-names":false,"suffix":""},{"dropping-particle":"","family":"Hohmann","given":"J. G.","non-dropping-particle":"","parse-names":false,"suffix":""},{"dropping-particle":"","family":"Pavlova","given":"M. N.","non-dropping-particle":"","parse-names":false,"suffix":""},{"dropping-particle":"","family":"Rohde","given":"A. D.","non-dropping-particle":"","parse-names":false,"suffix":""},{"dropping-particle":"","family":"Clifton","given":"D. K.","non-dropping-particle":"","parse-names":false,"suffix":""},{"dropping-particle":"","family":"Steiner","given":"R. A.","non-dropping-particle":"","parse-names":false,"suffix":""},{"dropping-particle":"","family":"Rissman","given":"E. F.","non-dropping-particle":"","parse-names":false,"suffix":""}],"container-title":"Journal of Neuroscience","id":"ITEM-5","issue":"33","issued":{"date-parts":[["2007"]]},"page":"8826-8835","title":"The Kisspeptin Receptor GPR54 Is Required for Sexual Differentiation of the Brain and Behavior","type":"article-journal","volume":"27"},"uris":["http://www.mendeley.com/documents/?uuid=05d28f50-45b1-4bce-a7ca-c883f323332e"]},{"id":"ITEM-6","itemData":{"DOI":"10.1056/NEJMoa073443","ISSN":"15334406","abstract":"Gonadotropin-dependent, or central, precocious puberty is caused by early maturation of the hypothalamic-pituitary-gonadal axis. In girls, this condition is most often idiopathic. Recently, a G protein-coupled receptor, GPR54, and its ligand, kisspeptin, were described as an excitatory neuroregulator system for the secretion of gonadotropin-releasing hormone (GnRH). In this study, we have identified an autosomal dominant GPR54 mutation - the substitution of proline for arginine at codon 386 (Arg386Pro) - in an adopted girl with idiopathic central precocious puberty (whose biologic family was not available for genetic studies). In vitro studies have shown that this mutation leads to prolonged activation of intracellular signaling pathways in response to kisspeptin. The Arg386Pro mutant appears to be associated with central precocious puberty. Copyright © 2008 Massachusetts Medical Society.","author":[{"dropping-particle":"","family":"Teles","given":"M.G.","non-dropping-particle":"","parse-names":false,"suffix":""},{"dropping-particle":"","family":"Bianco","given":"S.D.C.","non-dropping-particle":"","parse-names":false,"suffix":""},{"dropping-particle":"","family":"Brito","given":"V.N.","non-dropping-particle":"","parse-names":false,"suffix":""},{"dropping-particle":"","family":"Trarbach","given":"E.B.","non-dropping-particle":"","parse-names":false,"suffix":""},{"dropping-particle":"","family":"Kuohung","given":"W.","non-dropping-particle":"","parse-names":false,"suffix":""},{"dropping-particle":"","family":"Xu","given":"S.","non-dropping-particle":"","parse-names":false,"suffix":""},{"dropping-particle":"","family":"Seminara","given":"S.B.","non-dropping-particle":"","parse-names":false,"suffix":""},{"dropping-particle":"","family":"Mendonca","given":"B.B.","non-dropping-particle":"","parse-names":false,"suffix":""},{"dropping-particle":"","family":"Kaiser","given":"U.B.","non-dropping-particle":"","parse-names":false,"suffix":""},{"dropping-particle":"","family":"Latronico","given":"A.C.","non-dropping-particle":"","parse-names":false,"suffix":""}],"container-title":"New England Journal of Medicine","id":"ITEM-6","issued":{"date-parts":[["2008"]]},"title":"Brief report: A GPR54-activating mutation in a patient with central precocious puberty","type":"article-journal"},"uris":["http://www.mendeley.com/documents/?uuid=fdb5c70b-7ad8-445a-8b70-7c4cbbcf0401"]}],"mendeley":{"formattedCitation":"&lt;sup&gt;10–15&lt;/sup&gt;","plainTextFormattedCitation":"10–15","previouslyFormattedCitation":"&lt;sup&gt;10–15&lt;/sup&gt;"},"properties":{"noteIndex":0},"schema":"https://github.com/citation-style-language/schema/raw/master/csl-citation.json"}</w:instrText>
      </w:r>
      <w:r w:rsidR="000E0295" w:rsidRPr="00296161">
        <w:rPr>
          <w:color w:val="auto"/>
        </w:rPr>
        <w:fldChar w:fldCharType="separate"/>
      </w:r>
      <w:r w:rsidR="0037261F" w:rsidRPr="00296161">
        <w:rPr>
          <w:noProof/>
          <w:color w:val="auto"/>
          <w:vertAlign w:val="superscript"/>
        </w:rPr>
        <w:t>10–15</w:t>
      </w:r>
      <w:r w:rsidR="000E0295" w:rsidRPr="00296161">
        <w:rPr>
          <w:color w:val="auto"/>
        </w:rPr>
        <w:fldChar w:fldCharType="end"/>
      </w:r>
      <w:r w:rsidR="00D46DB9" w:rsidRPr="00296161">
        <w:rPr>
          <w:color w:val="auto"/>
        </w:rPr>
        <w:t>.</w:t>
      </w:r>
      <w:r w:rsidR="00AA5330" w:rsidRPr="00296161">
        <w:rPr>
          <w:color w:val="auto"/>
        </w:rPr>
        <w:t xml:space="preserve"> </w:t>
      </w:r>
    </w:p>
    <w:p w14:paraId="6D8CF9A4" w14:textId="1B41AB0C" w:rsidR="00360319" w:rsidRPr="00296161" w:rsidRDefault="00360319" w:rsidP="002A1B2A">
      <w:pPr>
        <w:pStyle w:val="a3"/>
        <w:spacing w:before="0" w:beforeAutospacing="0" w:after="0" w:afterAutospacing="0"/>
        <w:rPr>
          <w:color w:val="auto"/>
        </w:rPr>
      </w:pPr>
    </w:p>
    <w:p w14:paraId="2F881718" w14:textId="4BA52EBC" w:rsidR="00E912F3" w:rsidRPr="00296161" w:rsidRDefault="00E57B63" w:rsidP="002A1B2A">
      <w:pPr>
        <w:pStyle w:val="a3"/>
        <w:spacing w:before="0" w:beforeAutospacing="0" w:after="0" w:afterAutospacing="0"/>
        <w:rPr>
          <w:color w:val="auto"/>
        </w:rPr>
      </w:pPr>
      <w:r w:rsidRPr="00296161">
        <w:rPr>
          <w:color w:val="auto"/>
        </w:rPr>
        <w:t>T</w:t>
      </w:r>
      <w:r w:rsidR="00592B58" w:rsidRPr="00296161">
        <w:rPr>
          <w:color w:val="auto"/>
        </w:rPr>
        <w:t xml:space="preserve">he onset of sexual maturity is a critical step </w:t>
      </w:r>
      <w:r w:rsidR="00171DE7" w:rsidRPr="00296161">
        <w:rPr>
          <w:color w:val="auto"/>
        </w:rPr>
        <w:t xml:space="preserve">that </w:t>
      </w:r>
      <w:r w:rsidR="00201844" w:rsidRPr="00296161">
        <w:rPr>
          <w:color w:val="auto"/>
        </w:rPr>
        <w:t xml:space="preserve">needs to </w:t>
      </w:r>
      <w:r w:rsidR="00ED4480" w:rsidRPr="00296161">
        <w:rPr>
          <w:color w:val="auto"/>
        </w:rPr>
        <w:t>be completed prior</w:t>
      </w:r>
      <w:r w:rsidR="00597C0A" w:rsidRPr="00296161">
        <w:rPr>
          <w:color w:val="auto"/>
        </w:rPr>
        <w:t xml:space="preserve"> to setting up a fertility </w:t>
      </w:r>
      <w:r w:rsidR="00201844" w:rsidRPr="00296161">
        <w:rPr>
          <w:color w:val="auto"/>
        </w:rPr>
        <w:t>assay</w:t>
      </w:r>
      <w:r w:rsidR="00597C0A" w:rsidRPr="00296161">
        <w:rPr>
          <w:color w:val="auto"/>
        </w:rPr>
        <w:t>.</w:t>
      </w:r>
      <w:r w:rsidR="00F8080F" w:rsidRPr="00296161">
        <w:rPr>
          <w:color w:val="auto"/>
        </w:rPr>
        <w:t xml:space="preserve"> The advantage</w:t>
      </w:r>
      <w:r w:rsidR="00DA3F40" w:rsidRPr="00296161">
        <w:rPr>
          <w:color w:val="auto"/>
        </w:rPr>
        <w:t>s</w:t>
      </w:r>
      <w:r w:rsidR="00F8080F" w:rsidRPr="00296161">
        <w:rPr>
          <w:color w:val="auto"/>
        </w:rPr>
        <w:t xml:space="preserve"> of determining pubertal onset through preputial separation, vaginal opening and first estr</w:t>
      </w:r>
      <w:r w:rsidR="001D7AC7" w:rsidRPr="00296161">
        <w:rPr>
          <w:color w:val="auto"/>
        </w:rPr>
        <w:t>u</w:t>
      </w:r>
      <w:r w:rsidR="00F8080F" w:rsidRPr="00296161">
        <w:rPr>
          <w:color w:val="auto"/>
        </w:rPr>
        <w:t xml:space="preserve">s, are the non-invasive characteristics of these </w:t>
      </w:r>
      <w:r w:rsidR="00DA3F40" w:rsidRPr="00296161">
        <w:rPr>
          <w:color w:val="auto"/>
        </w:rPr>
        <w:t>procedures</w:t>
      </w:r>
      <w:r w:rsidR="00F8080F" w:rsidRPr="00296161">
        <w:rPr>
          <w:color w:val="auto"/>
        </w:rPr>
        <w:t xml:space="preserve">, </w:t>
      </w:r>
      <w:r w:rsidR="002F5077" w:rsidRPr="00296161">
        <w:rPr>
          <w:color w:val="auto"/>
        </w:rPr>
        <w:t xml:space="preserve">as they </w:t>
      </w:r>
      <w:r w:rsidR="00F8080F" w:rsidRPr="00296161">
        <w:rPr>
          <w:color w:val="auto"/>
        </w:rPr>
        <w:t xml:space="preserve">do not require blood collection or sacrifice of the </w:t>
      </w:r>
      <w:r w:rsidR="00171DE7" w:rsidRPr="00296161">
        <w:rPr>
          <w:color w:val="auto"/>
        </w:rPr>
        <w:t>animal</w:t>
      </w:r>
      <w:r w:rsidR="00AA5330" w:rsidRPr="00296161">
        <w:rPr>
          <w:color w:val="auto"/>
        </w:rPr>
        <w:fldChar w:fldCharType="begin" w:fldLock="1"/>
      </w:r>
      <w:r w:rsidR="00A819DE" w:rsidRPr="00296161">
        <w:rPr>
          <w:color w:val="auto"/>
        </w:rPr>
        <w:instrText>ADDIN CSL_CITATION {"citationItems":[{"id":"ITEM-1","itemData":{"DOI":"10.1095/biolreprod17.2.298","ISBN":"0006-3363 (Print)\\r0006-3363 (Linking)","ISSN":"0006-3363","PMID":"889997","abstract":"The separation of the prepuce from the glans penis, termed preputial separation, has been shown to be androgen dependent and to occur around the time of puberty in rats. In the present studies the mean ages of preputial separation in four experiments were 39, 42, 44 and 45 days of age, just preceding the appearance of mature sperm in the caput epididymis. Preputial separation occurred prior to the significant increase in circulating androgen levels by Day 51 as measured by radioirnmunoassay. However, castration as late as Day 35 blocked preputial separation demonstrat- ing that separation of the prepuce was dependent on the continued presence of a low level of androgen. Silastic implants of testosterone or dihydrotestosterone, but not estradiol, reverse the effects of castration. Handling neonatal males every day prior to weaning significantly delayed preputial separation and this delay was correlated with significantly lower circulating levels of androgen and LH at 45 days of age. These data show that preputial separation, an easily determined external sign of sexual development in male rats may be used as an index of change in peripubertal androgen secretion.","author":[{"dropping-particle":"","family":"Korenbrot","given":"C C","non-dropping-particle":"","parse-names":false,"suffix":""},{"dropping-particle":"","family":"Huhtaniemi","given":"I T","non-dropping-particle":"","parse-names":false,"suffix":""},{"dropping-particle":"","family":"Weiner","given":"R I","non-dropping-particle":"","parse-names":false,"suffix":""}],"container-title":"Biology of reproduction","id":"ITEM-1","issued":{"date-parts":[["1977"]]},"title":"Preputial separation as an external sign of pubertal development in the male rat.","type":"article-journal"},"uris":["http://www.mendeley.com/documents/?uuid=27a0340e-3c80-491e-b62c-99f63e017067"]},{"id":"ITEM-2","itemData":{"DOI":"10.1038/srep46381","ISSN":"20452322","PMID":"28401948","abstract":"Puberty is a key developmental event whose primary regulatory mechanisms remain poorly understood. Precise dating of puberty is crucial for experimental (preclinical) studies on its complex neuroendocrine controlling networks. In female laboratory rodents, external signs of puberty, such as vaginal opening (VO) and epithelial cell cornification (i.e., first vaginal estrus, FE), are indirectly related to the maturational state of the ovary and first ovulation, which is the unequivocal marker of puberty. Whereas in rats, VO and FE are almost simultaneous with the first ovulation, these events are not so closely associated in mice. Moreover, external signs of puberty can be uncoupled with first ovulation in both species under certain experimental conditions. We propose herein the Pubertal Ovarian Maturation Score (Pub-score), as novel, reliable method to assess peripubertal ovarian maturation in rats and mice. This method is founded on histological evaluation of pre-pubertal ovarian maturation, based on antral follicle development, and the precise timing of first ovulation, by retrospective dating of maturational and regressive changes in corpora lutea. This approach allows exact timing of puberty within a time-window of at least two weeks after VO in both species, thus facilitating the identification and precise dating of advanced or delayed puberty under various experimental conditions.","author":[{"dropping-particle":"","family":"Gaytan","given":"Francisco","non-dropping-particle":"","parse-names":false,"suffix":""},{"dropping-particle":"","family":"Morales","given":"Concepción","non-dropping-particle":"","parse-names":false,"suffix":""},{"dropping-particle":"","family":"Leon","given":"Silvia","non-dropping-particle":"","parse-names":false,"suffix":""},{"dropping-particle":"","family":"Heras","given":"Violeta","non-dropping-particle":"","parse-names":false,"suffix":""},{"dropping-particle":"","family":"Barroso","given":"Alexia","non-dropping-particle":"","parse-names":false,"suffix":""},{"dropping-particle":"","family":"Avendaño","given":"Maria S.","non-dropping-particle":"","parse-names":false,"suffix":""},{"dropping-particle":"","family":"Vazquez","given":"Maria J.","non-dropping-particle":"","parse-names":false,"suffix":""},{"dropping-particle":"","family":"Castellano","given":"Juan M.","non-dropping-particle":"","parse-names":false,"suffix":""},{"dropping-particle":"","family":"Roa","given":"Juan","non-dropping-particle":"","parse-names":false,"suffix":""},{"dropping-particle":"","family":"Tena-Sempere","given":"Manuel","non-dropping-particle":"","parse-names":false,"suffix":""}],"container-title":"Scientific Reports","id":"ITEM-2","issue":"March","issued":{"date-parts":[["2017"]]},"page":"1-11","publisher":"Nature Publishing Group","title":"Development and validation of a method for precise dating of female puberty in laboratory rodents: The puberty ovarian maturation score (Pub-Score)","type":"article-journal","volume":"7"},"uris":["http://www.mendeley.com/documents/?uuid=6c939cfe-1a1c-4f42-b154-f0d54897c4b3"]}],"mendeley":{"formattedCitation":"&lt;sup&gt;16, 17&lt;/sup&gt;","plainTextFormattedCitation":"16, 17","previouslyFormattedCitation":"&lt;sup&gt;16, 17&lt;/sup&gt;"},"properties":{"noteIndex":0},"schema":"https://github.com/citation-style-language/schema/raw/master/csl-citation.json"}</w:instrText>
      </w:r>
      <w:r w:rsidR="00AA5330" w:rsidRPr="00296161">
        <w:rPr>
          <w:color w:val="auto"/>
        </w:rPr>
        <w:fldChar w:fldCharType="separate"/>
      </w:r>
      <w:r w:rsidR="0037261F" w:rsidRPr="00296161">
        <w:rPr>
          <w:noProof/>
          <w:color w:val="auto"/>
          <w:vertAlign w:val="superscript"/>
        </w:rPr>
        <w:t>16,17</w:t>
      </w:r>
      <w:r w:rsidR="00AA5330" w:rsidRPr="00296161">
        <w:rPr>
          <w:color w:val="auto"/>
        </w:rPr>
        <w:fldChar w:fldCharType="end"/>
      </w:r>
      <w:r w:rsidR="003606B4" w:rsidRPr="00296161">
        <w:rPr>
          <w:color w:val="auto"/>
        </w:rPr>
        <w:t>.</w:t>
      </w:r>
    </w:p>
    <w:p w14:paraId="2EC8068A" w14:textId="77777777" w:rsidR="002A1B2A" w:rsidRPr="00296161" w:rsidRDefault="002A1B2A" w:rsidP="002A1B2A">
      <w:pPr>
        <w:pStyle w:val="a3"/>
        <w:spacing w:before="0" w:beforeAutospacing="0" w:after="0" w:afterAutospacing="0"/>
        <w:rPr>
          <w:color w:val="auto"/>
          <w:sz w:val="17"/>
          <w:szCs w:val="17"/>
        </w:rPr>
      </w:pPr>
    </w:p>
    <w:p w14:paraId="510998C7" w14:textId="5956FD7F" w:rsidR="00CD23BB" w:rsidRPr="00296161" w:rsidRDefault="00D57B20" w:rsidP="002A1B2A">
      <w:pPr>
        <w:pStyle w:val="a3"/>
        <w:spacing w:before="0" w:beforeAutospacing="0" w:after="0" w:afterAutospacing="0"/>
        <w:rPr>
          <w:color w:val="auto"/>
        </w:rPr>
      </w:pPr>
      <w:r w:rsidRPr="00296161">
        <w:rPr>
          <w:color w:val="auto"/>
        </w:rPr>
        <w:t>After pubertal onset</w:t>
      </w:r>
      <w:r w:rsidR="00CF7C87" w:rsidRPr="00296161">
        <w:rPr>
          <w:color w:val="auto"/>
        </w:rPr>
        <w:t xml:space="preserve"> is determined</w:t>
      </w:r>
      <w:r w:rsidRPr="00296161">
        <w:rPr>
          <w:color w:val="auto"/>
        </w:rPr>
        <w:t>, c</w:t>
      </w:r>
      <w:r w:rsidR="00597C0A" w:rsidRPr="00296161">
        <w:rPr>
          <w:color w:val="auto"/>
        </w:rPr>
        <w:t xml:space="preserve">orrectly setting up a fertility study </w:t>
      </w:r>
      <w:r w:rsidR="002F5077" w:rsidRPr="00296161">
        <w:rPr>
          <w:color w:val="auto"/>
        </w:rPr>
        <w:t>will</w:t>
      </w:r>
      <w:r w:rsidRPr="00296161">
        <w:rPr>
          <w:color w:val="auto"/>
        </w:rPr>
        <w:t xml:space="preserve"> </w:t>
      </w:r>
      <w:r w:rsidR="00597C0A" w:rsidRPr="00296161">
        <w:rPr>
          <w:color w:val="auto"/>
        </w:rPr>
        <w:t xml:space="preserve">provide important information about the integrity of the reproductive axis, and usually </w:t>
      </w:r>
      <w:r w:rsidR="007B5D86" w:rsidRPr="00296161">
        <w:rPr>
          <w:color w:val="auto"/>
        </w:rPr>
        <w:t>has the second advantage of</w:t>
      </w:r>
      <w:r w:rsidR="00597C0A" w:rsidRPr="00296161">
        <w:rPr>
          <w:color w:val="auto"/>
        </w:rPr>
        <w:t xml:space="preserve"> generat</w:t>
      </w:r>
      <w:r w:rsidR="007B5D86" w:rsidRPr="00296161">
        <w:rPr>
          <w:color w:val="auto"/>
        </w:rPr>
        <w:t>ing</w:t>
      </w:r>
      <w:r w:rsidR="00597C0A" w:rsidRPr="00296161">
        <w:rPr>
          <w:color w:val="auto"/>
        </w:rPr>
        <w:t xml:space="preserve"> experimental </w:t>
      </w:r>
      <w:r w:rsidR="007B5D86" w:rsidRPr="00296161">
        <w:rPr>
          <w:color w:val="auto"/>
        </w:rPr>
        <w:t>animals</w:t>
      </w:r>
      <w:r w:rsidR="00597C0A" w:rsidRPr="00296161">
        <w:rPr>
          <w:color w:val="auto"/>
        </w:rPr>
        <w:t xml:space="preserve"> for </w:t>
      </w:r>
      <w:r w:rsidR="00CF7C87" w:rsidRPr="00296161">
        <w:rPr>
          <w:color w:val="auto"/>
        </w:rPr>
        <w:t xml:space="preserve">further </w:t>
      </w:r>
      <w:r w:rsidR="00597C0A" w:rsidRPr="00296161">
        <w:rPr>
          <w:color w:val="auto"/>
        </w:rPr>
        <w:t>studies (refinement)</w:t>
      </w:r>
      <w:r w:rsidR="006B3B31" w:rsidRPr="00296161">
        <w:rPr>
          <w:color w:val="auto"/>
        </w:rPr>
        <w:fldChar w:fldCharType="begin" w:fldLock="1"/>
      </w:r>
      <w:r w:rsidR="00876468" w:rsidRPr="00296161">
        <w:rPr>
          <w:color w:val="auto"/>
        </w:rPr>
        <w:instrText>ADDIN CSL_CITATION {"citationItems":[{"id":"ITEM-1","itemData":{"DOI":"10.1002/0471142301.nsa04is48.Assessing","ISBN":"0471142301","ISSN":"0471142301","author":[{"dropping-particle":"","family":"Caligioni","given":"Claudia","non-dropping-particle":"","parse-names":false,"suffix":""}],"container-title":"Current Protocols in Neuroscience","id":"ITEM-1","issued":{"date-parts":[["2010"]]},"page":"1-11","title":"NIH Public Access","type":"article-journal"},"uris":["http://www.mendeley.com/documents/?uuid=529a14ec-560b-46db-9de4-f882c080bc96"]}],"mendeley":{"formattedCitation":"&lt;sup&gt;18&lt;/sup&gt;","plainTextFormattedCitation":"18","previouslyFormattedCitation":"&lt;sup&gt;18&lt;/sup&gt;"},"properties":{"noteIndex":0},"schema":"https://github.com/citation-style-language/schema/raw/master/csl-citation.json"}</w:instrText>
      </w:r>
      <w:r w:rsidR="006B3B31" w:rsidRPr="00296161">
        <w:rPr>
          <w:color w:val="auto"/>
        </w:rPr>
        <w:fldChar w:fldCharType="separate"/>
      </w:r>
      <w:r w:rsidR="0037261F" w:rsidRPr="00296161">
        <w:rPr>
          <w:noProof/>
          <w:color w:val="auto"/>
          <w:vertAlign w:val="superscript"/>
        </w:rPr>
        <w:t>18</w:t>
      </w:r>
      <w:r w:rsidR="006B3B31" w:rsidRPr="00296161">
        <w:rPr>
          <w:color w:val="auto"/>
        </w:rPr>
        <w:fldChar w:fldCharType="end"/>
      </w:r>
      <w:r w:rsidR="00AA0413" w:rsidRPr="00296161">
        <w:rPr>
          <w:color w:val="auto"/>
        </w:rPr>
        <w:t>.</w:t>
      </w:r>
      <w:r w:rsidR="00CD23BB" w:rsidRPr="00296161">
        <w:rPr>
          <w:color w:val="auto"/>
        </w:rPr>
        <w:t xml:space="preserve"> </w:t>
      </w:r>
      <w:r w:rsidR="006F2409" w:rsidRPr="00296161">
        <w:rPr>
          <w:color w:val="auto"/>
        </w:rPr>
        <w:t xml:space="preserve">The </w:t>
      </w:r>
      <w:r w:rsidR="0031195D" w:rsidRPr="00296161">
        <w:rPr>
          <w:color w:val="auto"/>
        </w:rPr>
        <w:t>fertility study setup described in this protocol can detect both minor and major deficits in reproductive competence in males and females</w:t>
      </w:r>
      <w:r w:rsidR="00037315" w:rsidRPr="00296161">
        <w:rPr>
          <w:color w:val="auto"/>
        </w:rPr>
        <w:t>. Key parameters evaluated include</w:t>
      </w:r>
      <w:r w:rsidR="0031195D" w:rsidRPr="00296161">
        <w:rPr>
          <w:color w:val="auto"/>
        </w:rPr>
        <w:t xml:space="preserve"> </w:t>
      </w:r>
      <w:r w:rsidR="00CF7C87" w:rsidRPr="00296161">
        <w:rPr>
          <w:color w:val="auto"/>
        </w:rPr>
        <w:t xml:space="preserve">1) </w:t>
      </w:r>
      <w:r w:rsidR="0031195D" w:rsidRPr="00296161">
        <w:rPr>
          <w:color w:val="auto"/>
        </w:rPr>
        <w:t xml:space="preserve">time to the first litter, </w:t>
      </w:r>
      <w:r w:rsidR="00CF7C87" w:rsidRPr="00296161">
        <w:rPr>
          <w:color w:val="auto"/>
        </w:rPr>
        <w:t xml:space="preserve">2) </w:t>
      </w:r>
      <w:r w:rsidR="0031195D" w:rsidRPr="00296161">
        <w:rPr>
          <w:color w:val="auto"/>
        </w:rPr>
        <w:t xml:space="preserve">number of litters generated in a given time </w:t>
      </w:r>
      <w:r w:rsidR="00C05B13" w:rsidRPr="00296161">
        <w:rPr>
          <w:color w:val="auto"/>
        </w:rPr>
        <w:t>frame</w:t>
      </w:r>
      <w:r w:rsidR="0031195D" w:rsidRPr="00296161">
        <w:rPr>
          <w:color w:val="auto"/>
        </w:rPr>
        <w:t xml:space="preserve"> and </w:t>
      </w:r>
      <w:r w:rsidR="00CF7C87" w:rsidRPr="00296161">
        <w:rPr>
          <w:color w:val="auto"/>
        </w:rPr>
        <w:t xml:space="preserve">3) </w:t>
      </w:r>
      <w:r w:rsidR="0031195D" w:rsidRPr="00296161">
        <w:rPr>
          <w:color w:val="auto"/>
        </w:rPr>
        <w:t xml:space="preserve">litter size. Finally, </w:t>
      </w:r>
      <w:r w:rsidR="00D536C7" w:rsidRPr="00296161">
        <w:rPr>
          <w:color w:val="auto"/>
        </w:rPr>
        <w:t>recommendations</w:t>
      </w:r>
      <w:r w:rsidR="009D17F5" w:rsidRPr="00296161">
        <w:rPr>
          <w:color w:val="auto"/>
        </w:rPr>
        <w:t xml:space="preserve"> </w:t>
      </w:r>
      <w:r w:rsidR="006C40A7" w:rsidRPr="00296161">
        <w:rPr>
          <w:color w:val="auto"/>
        </w:rPr>
        <w:t xml:space="preserve">for </w:t>
      </w:r>
      <w:r w:rsidR="009D17F5" w:rsidRPr="00296161">
        <w:rPr>
          <w:color w:val="auto"/>
        </w:rPr>
        <w:t xml:space="preserve">the type of follow up studies which can be conducted to identify the cause of fertility </w:t>
      </w:r>
      <w:r w:rsidR="002F5077" w:rsidRPr="00296161">
        <w:rPr>
          <w:color w:val="auto"/>
        </w:rPr>
        <w:t xml:space="preserve">impairment </w:t>
      </w:r>
      <w:r w:rsidR="009D17F5" w:rsidRPr="00296161">
        <w:rPr>
          <w:color w:val="auto"/>
        </w:rPr>
        <w:t xml:space="preserve">are included. </w:t>
      </w:r>
    </w:p>
    <w:p w14:paraId="07C31D29" w14:textId="77777777" w:rsidR="002A1B2A" w:rsidRPr="00296161" w:rsidRDefault="002A1B2A" w:rsidP="002A1B2A">
      <w:pPr>
        <w:pStyle w:val="a3"/>
        <w:spacing w:before="0" w:beforeAutospacing="0" w:after="0" w:afterAutospacing="0"/>
        <w:rPr>
          <w:color w:val="auto"/>
        </w:rPr>
      </w:pPr>
    </w:p>
    <w:p w14:paraId="79B4A5F4" w14:textId="21B59FFE" w:rsidR="000C2090" w:rsidRPr="00296161" w:rsidRDefault="00F15940" w:rsidP="002A1B2A">
      <w:pPr>
        <w:rPr>
          <w:color w:val="auto"/>
        </w:rPr>
      </w:pPr>
      <w:r w:rsidRPr="00296161">
        <w:rPr>
          <w:color w:val="auto"/>
        </w:rPr>
        <w:t xml:space="preserve">The </w:t>
      </w:r>
      <w:r w:rsidR="009F21FD" w:rsidRPr="00296161">
        <w:rPr>
          <w:color w:val="auto"/>
        </w:rPr>
        <w:t xml:space="preserve">described protocol </w:t>
      </w:r>
      <w:r w:rsidR="009A0F83" w:rsidRPr="00296161">
        <w:rPr>
          <w:color w:val="auto"/>
        </w:rPr>
        <w:t>refers to mice and the rep</w:t>
      </w:r>
      <w:r w:rsidRPr="00296161">
        <w:rPr>
          <w:color w:val="auto"/>
        </w:rPr>
        <w:t>resen</w:t>
      </w:r>
      <w:r w:rsidR="009F21FD" w:rsidRPr="00296161">
        <w:rPr>
          <w:color w:val="auto"/>
        </w:rPr>
        <w:t xml:space="preserve">tative data </w:t>
      </w:r>
      <w:r w:rsidR="009A0F83" w:rsidRPr="00296161">
        <w:rPr>
          <w:color w:val="auto"/>
        </w:rPr>
        <w:t xml:space="preserve">reflect work done </w:t>
      </w:r>
      <w:r w:rsidR="009F21FD" w:rsidRPr="00296161">
        <w:rPr>
          <w:color w:val="auto"/>
        </w:rPr>
        <w:t xml:space="preserve">in transgenic mice. </w:t>
      </w:r>
      <w:r w:rsidR="001E1686" w:rsidRPr="00296161">
        <w:rPr>
          <w:color w:val="auto"/>
        </w:rPr>
        <w:t xml:space="preserve">However, all the </w:t>
      </w:r>
      <w:r w:rsidR="0065461A" w:rsidRPr="00296161">
        <w:rPr>
          <w:color w:val="auto"/>
        </w:rPr>
        <w:t xml:space="preserve">included </w:t>
      </w:r>
      <w:r w:rsidR="001E1686" w:rsidRPr="00296161">
        <w:rPr>
          <w:color w:val="auto"/>
        </w:rPr>
        <w:t>protocols are equally valid in rats</w:t>
      </w:r>
      <w:r w:rsidR="0065461A" w:rsidRPr="00296161">
        <w:rPr>
          <w:color w:val="auto"/>
        </w:rPr>
        <w:t>.</w:t>
      </w:r>
    </w:p>
    <w:p w14:paraId="6264BF71" w14:textId="77777777" w:rsidR="009F21FD" w:rsidRPr="00296161" w:rsidRDefault="009F21FD" w:rsidP="002A1B2A">
      <w:pPr>
        <w:rPr>
          <w:b/>
          <w:color w:val="auto"/>
        </w:rPr>
      </w:pPr>
    </w:p>
    <w:p w14:paraId="1390FAFC" w14:textId="5E40435A" w:rsidR="00EF1C5C" w:rsidRPr="00296161" w:rsidRDefault="006305D7" w:rsidP="002A1B2A">
      <w:pPr>
        <w:rPr>
          <w:b/>
          <w:color w:val="auto"/>
        </w:rPr>
      </w:pPr>
      <w:r w:rsidRPr="00296161">
        <w:rPr>
          <w:b/>
          <w:color w:val="auto"/>
        </w:rPr>
        <w:t>PROTOCOL</w:t>
      </w:r>
    </w:p>
    <w:p w14:paraId="1B64F8AF" w14:textId="36BFE6AC" w:rsidR="0097742F" w:rsidRPr="00296161" w:rsidRDefault="0097742F" w:rsidP="002A1B2A">
      <w:pPr>
        <w:rPr>
          <w:color w:val="auto"/>
          <w:spacing w:val="3"/>
          <w:shd w:val="clear" w:color="auto" w:fill="FFFFFF"/>
        </w:rPr>
      </w:pPr>
      <w:r w:rsidRPr="00296161">
        <w:rPr>
          <w:color w:val="auto"/>
          <w:shd w:val="clear" w:color="auto" w:fill="FFFFFF"/>
        </w:rPr>
        <w:t xml:space="preserve">All methods described here have been approved by the </w:t>
      </w:r>
      <w:r w:rsidR="001167E2" w:rsidRPr="00296161">
        <w:rPr>
          <w:color w:val="auto"/>
          <w:spacing w:val="3"/>
          <w:shd w:val="clear" w:color="auto" w:fill="FFFFFF"/>
        </w:rPr>
        <w:t>Institutional Animal Care and Use Committee of Michigan State University</w:t>
      </w:r>
      <w:r w:rsidR="00A00565" w:rsidRPr="00296161">
        <w:rPr>
          <w:color w:val="auto"/>
          <w:spacing w:val="3"/>
          <w:shd w:val="clear" w:color="auto" w:fill="FFFFFF"/>
        </w:rPr>
        <w:t xml:space="preserve"> and conducted in accordance with </w:t>
      </w:r>
      <w:r w:rsidR="001167E2" w:rsidRPr="00296161">
        <w:rPr>
          <w:color w:val="auto"/>
          <w:spacing w:val="3"/>
          <w:shd w:val="clear" w:color="auto" w:fill="FFFFFF"/>
        </w:rPr>
        <w:t>the Guide for the Care and Use of Laboratory Animals.</w:t>
      </w:r>
    </w:p>
    <w:p w14:paraId="7B013823" w14:textId="77777777" w:rsidR="00A061F5" w:rsidRPr="00296161" w:rsidRDefault="00A061F5" w:rsidP="002A1B2A">
      <w:pPr>
        <w:rPr>
          <w:b/>
          <w:color w:val="auto"/>
        </w:rPr>
      </w:pPr>
    </w:p>
    <w:p w14:paraId="7CD2C2AF" w14:textId="0A5DDD0B" w:rsidR="001678A7" w:rsidRPr="00296161" w:rsidRDefault="001678A7" w:rsidP="002A1B2A">
      <w:pPr>
        <w:pStyle w:val="a3"/>
        <w:numPr>
          <w:ilvl w:val="0"/>
          <w:numId w:val="26"/>
        </w:numPr>
        <w:spacing w:before="0" w:beforeAutospacing="0" w:after="0" w:afterAutospacing="0"/>
        <w:rPr>
          <w:b/>
          <w:color w:val="auto"/>
          <w:highlight w:val="yellow"/>
        </w:rPr>
      </w:pPr>
      <w:bookmarkStart w:id="0" w:name="_Hlk517117087"/>
      <w:r w:rsidRPr="00296161">
        <w:rPr>
          <w:b/>
          <w:color w:val="auto"/>
          <w:highlight w:val="yellow"/>
        </w:rPr>
        <w:t xml:space="preserve">Determine </w:t>
      </w:r>
      <w:r w:rsidR="00227BFA" w:rsidRPr="00296161">
        <w:rPr>
          <w:b/>
          <w:color w:val="auto"/>
          <w:highlight w:val="yellow"/>
        </w:rPr>
        <w:t xml:space="preserve">Pubertal Onset </w:t>
      </w:r>
    </w:p>
    <w:p w14:paraId="62B51501" w14:textId="77777777" w:rsidR="002A1B2A" w:rsidRPr="00296161" w:rsidRDefault="002A1B2A" w:rsidP="002A1B2A">
      <w:pPr>
        <w:pStyle w:val="a3"/>
        <w:spacing w:before="0" w:beforeAutospacing="0" w:after="0" w:afterAutospacing="0"/>
        <w:ind w:left="360"/>
        <w:rPr>
          <w:color w:val="auto"/>
          <w:highlight w:val="yellow"/>
        </w:rPr>
      </w:pPr>
    </w:p>
    <w:p w14:paraId="7C410A96" w14:textId="4BA90A99" w:rsidR="0069282B" w:rsidRPr="00296161" w:rsidRDefault="001678A7" w:rsidP="002A1B2A">
      <w:pPr>
        <w:pStyle w:val="a3"/>
        <w:numPr>
          <w:ilvl w:val="1"/>
          <w:numId w:val="26"/>
        </w:numPr>
        <w:spacing w:before="0" w:beforeAutospacing="0" w:after="0" w:afterAutospacing="0"/>
        <w:rPr>
          <w:color w:val="auto"/>
          <w:highlight w:val="yellow"/>
        </w:rPr>
      </w:pPr>
      <w:r w:rsidRPr="00296161">
        <w:rPr>
          <w:color w:val="auto"/>
          <w:highlight w:val="yellow"/>
        </w:rPr>
        <w:t xml:space="preserve">Follow institutional guidelines for clothing, </w:t>
      </w:r>
      <w:r w:rsidR="006C40A7" w:rsidRPr="00296161">
        <w:rPr>
          <w:color w:val="auto"/>
          <w:highlight w:val="yellow"/>
        </w:rPr>
        <w:t>at a minimum, it is necessary to</w:t>
      </w:r>
      <w:r w:rsidRPr="00296161">
        <w:rPr>
          <w:color w:val="auto"/>
          <w:highlight w:val="yellow"/>
        </w:rPr>
        <w:t xml:space="preserve"> wear a clean lab coat and clean gloves. Always handle mice wearing clean gloves.</w:t>
      </w:r>
    </w:p>
    <w:p w14:paraId="2F086381" w14:textId="77777777" w:rsidR="002A1B2A" w:rsidRPr="00296161" w:rsidRDefault="002A1B2A" w:rsidP="002A1B2A">
      <w:pPr>
        <w:pStyle w:val="a3"/>
        <w:spacing w:before="0" w:beforeAutospacing="0" w:after="0" w:afterAutospacing="0"/>
        <w:ind w:left="792"/>
        <w:rPr>
          <w:color w:val="auto"/>
          <w:highlight w:val="yellow"/>
        </w:rPr>
      </w:pPr>
    </w:p>
    <w:p w14:paraId="5C966126" w14:textId="2D46320F" w:rsidR="001678A7" w:rsidRPr="00296161" w:rsidRDefault="001678A7" w:rsidP="002A1B2A">
      <w:pPr>
        <w:pStyle w:val="a3"/>
        <w:numPr>
          <w:ilvl w:val="1"/>
          <w:numId w:val="26"/>
        </w:numPr>
        <w:spacing w:before="0" w:beforeAutospacing="0" w:after="0" w:afterAutospacing="0"/>
        <w:rPr>
          <w:color w:val="auto"/>
          <w:highlight w:val="yellow"/>
        </w:rPr>
      </w:pPr>
      <w:r w:rsidRPr="00296161">
        <w:rPr>
          <w:color w:val="auto"/>
          <w:highlight w:val="yellow"/>
        </w:rPr>
        <w:t>Prepare the work area by placing a pad on the table.</w:t>
      </w:r>
    </w:p>
    <w:p w14:paraId="78FB37D2" w14:textId="77777777" w:rsidR="002A1B2A" w:rsidRPr="00296161" w:rsidRDefault="002A1B2A" w:rsidP="002A1B2A">
      <w:pPr>
        <w:pStyle w:val="a3"/>
        <w:spacing w:before="0" w:beforeAutospacing="0" w:after="0" w:afterAutospacing="0"/>
        <w:rPr>
          <w:color w:val="auto"/>
          <w:highlight w:val="yellow"/>
        </w:rPr>
      </w:pPr>
    </w:p>
    <w:p w14:paraId="3E72126C" w14:textId="2DFEDEC8" w:rsidR="005C67AB"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Place a clean mouse cage </w:t>
      </w:r>
      <w:r w:rsidR="00227BFA" w:rsidRPr="00296161">
        <w:rPr>
          <w:color w:val="auto"/>
          <w:highlight w:val="yellow"/>
        </w:rPr>
        <w:t xml:space="preserve">top </w:t>
      </w:r>
      <w:r w:rsidRPr="00296161">
        <w:rPr>
          <w:color w:val="auto"/>
          <w:highlight w:val="yellow"/>
        </w:rPr>
        <w:t>with the grid facing upwards on the pad.</w:t>
      </w:r>
      <w:r w:rsidR="0058623C" w:rsidRPr="00296161">
        <w:rPr>
          <w:color w:val="auto"/>
          <w:highlight w:val="yellow"/>
        </w:rPr>
        <w:t xml:space="preserve"> </w:t>
      </w:r>
    </w:p>
    <w:p w14:paraId="09307A58" w14:textId="77777777" w:rsidR="002A1B2A" w:rsidRPr="00296161" w:rsidRDefault="002A1B2A" w:rsidP="002A1B2A">
      <w:pPr>
        <w:pStyle w:val="a3"/>
        <w:spacing w:before="0" w:beforeAutospacing="0" w:after="0" w:afterAutospacing="0"/>
        <w:rPr>
          <w:color w:val="auto"/>
          <w:highlight w:val="yellow"/>
        </w:rPr>
      </w:pPr>
    </w:p>
    <w:p w14:paraId="4F0EF1CC" w14:textId="72BA69D1"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Set up a scale in the work area. Place a clean 500 </w:t>
      </w:r>
      <w:r w:rsidR="000C38A5" w:rsidRPr="00296161">
        <w:rPr>
          <w:color w:val="auto"/>
          <w:highlight w:val="yellow"/>
        </w:rPr>
        <w:t xml:space="preserve">– 1000 </w:t>
      </w:r>
      <w:r w:rsidRPr="00296161">
        <w:rPr>
          <w:color w:val="auto"/>
          <w:highlight w:val="yellow"/>
        </w:rPr>
        <w:t xml:space="preserve">mL beaker on the scale and tare. </w:t>
      </w:r>
    </w:p>
    <w:p w14:paraId="063DDB22" w14:textId="77777777" w:rsidR="002A1B2A" w:rsidRPr="00296161" w:rsidRDefault="002A1B2A" w:rsidP="002A1B2A">
      <w:pPr>
        <w:pStyle w:val="a3"/>
        <w:spacing w:before="0" w:beforeAutospacing="0" w:after="0" w:afterAutospacing="0"/>
        <w:rPr>
          <w:color w:val="auto"/>
          <w:highlight w:val="yellow"/>
        </w:rPr>
      </w:pPr>
    </w:p>
    <w:p w14:paraId="3DBA4EFC" w14:textId="5F1DD1C0" w:rsidR="002A1B2A"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Place a sheet next to the work area to record body weight and preputial separation, vaginal opening or first estrus.</w:t>
      </w:r>
    </w:p>
    <w:p w14:paraId="160490A3" w14:textId="77777777" w:rsidR="002A1B2A" w:rsidRPr="00296161" w:rsidRDefault="002A1B2A" w:rsidP="002A1B2A">
      <w:pPr>
        <w:pStyle w:val="a3"/>
        <w:spacing w:before="0" w:beforeAutospacing="0" w:after="0" w:afterAutospacing="0"/>
        <w:rPr>
          <w:color w:val="auto"/>
          <w:highlight w:val="yellow"/>
        </w:rPr>
      </w:pPr>
    </w:p>
    <w:p w14:paraId="139FA85C" w14:textId="33622C3D" w:rsidR="00935B88" w:rsidRPr="00296161" w:rsidRDefault="006D2D1F" w:rsidP="002A1B2A">
      <w:pPr>
        <w:pStyle w:val="a3"/>
        <w:numPr>
          <w:ilvl w:val="1"/>
          <w:numId w:val="26"/>
        </w:numPr>
        <w:spacing w:before="0" w:beforeAutospacing="0" w:after="0" w:afterAutospacing="0"/>
        <w:rPr>
          <w:color w:val="auto"/>
          <w:highlight w:val="yellow"/>
        </w:rPr>
      </w:pPr>
      <w:r w:rsidRPr="00296161">
        <w:rPr>
          <w:color w:val="auto"/>
          <w:highlight w:val="yellow"/>
        </w:rPr>
        <w:t xml:space="preserve">Identify </w:t>
      </w:r>
      <w:r w:rsidR="009825CC" w:rsidRPr="00296161">
        <w:rPr>
          <w:color w:val="auto"/>
          <w:highlight w:val="yellow"/>
        </w:rPr>
        <w:t xml:space="preserve">the </w:t>
      </w:r>
      <w:r w:rsidRPr="00296161">
        <w:rPr>
          <w:color w:val="auto"/>
          <w:highlight w:val="yellow"/>
        </w:rPr>
        <w:t>mice for the study</w:t>
      </w:r>
      <w:r w:rsidR="00D767C0" w:rsidRPr="00296161">
        <w:rPr>
          <w:color w:val="auto"/>
          <w:highlight w:val="yellow"/>
        </w:rPr>
        <w:t xml:space="preserve">. </w:t>
      </w:r>
      <w:r w:rsidRPr="00296161">
        <w:rPr>
          <w:color w:val="auto"/>
          <w:highlight w:val="yellow"/>
        </w:rPr>
        <w:t>P</w:t>
      </w:r>
      <w:r w:rsidR="0077782F" w:rsidRPr="00296161">
        <w:rPr>
          <w:color w:val="auto"/>
          <w:highlight w:val="yellow"/>
        </w:rPr>
        <w:t>erform daily inspections</w:t>
      </w:r>
      <w:r w:rsidRPr="00296161">
        <w:rPr>
          <w:color w:val="auto"/>
          <w:highlight w:val="yellow"/>
        </w:rPr>
        <w:t xml:space="preserve"> for pubertal onset</w:t>
      </w:r>
      <w:r w:rsidR="0077782F" w:rsidRPr="00296161">
        <w:rPr>
          <w:color w:val="auto"/>
          <w:highlight w:val="yellow"/>
        </w:rPr>
        <w:t xml:space="preserve"> until puberty is reached. </w:t>
      </w:r>
      <w:r w:rsidR="00227BFA" w:rsidRPr="00296161">
        <w:rPr>
          <w:color w:val="auto"/>
          <w:highlight w:val="yellow"/>
        </w:rPr>
        <w:t>Perform t</w:t>
      </w:r>
      <w:r w:rsidR="0077782F" w:rsidRPr="00296161">
        <w:rPr>
          <w:color w:val="auto"/>
          <w:highlight w:val="yellow"/>
        </w:rPr>
        <w:t xml:space="preserve">he inspection at the same time of day throughout the study. </w:t>
      </w:r>
      <w:r w:rsidR="00D767C0" w:rsidRPr="00296161">
        <w:rPr>
          <w:color w:val="auto"/>
          <w:highlight w:val="yellow"/>
        </w:rPr>
        <w:t>Pube</w:t>
      </w:r>
      <w:r w:rsidR="00A9521F" w:rsidRPr="00296161">
        <w:rPr>
          <w:color w:val="auto"/>
          <w:highlight w:val="yellow"/>
        </w:rPr>
        <w:t>rtal onset</w:t>
      </w:r>
      <w:r w:rsidR="008A2788" w:rsidRPr="00296161">
        <w:rPr>
          <w:color w:val="auto"/>
          <w:highlight w:val="yellow"/>
        </w:rPr>
        <w:t xml:space="preserve"> </w:t>
      </w:r>
      <w:r w:rsidR="00A9521F" w:rsidRPr="00296161">
        <w:rPr>
          <w:color w:val="auto"/>
          <w:highlight w:val="yellow"/>
        </w:rPr>
        <w:t xml:space="preserve">can </w:t>
      </w:r>
      <w:r w:rsidR="008A2788" w:rsidRPr="00296161">
        <w:rPr>
          <w:color w:val="auto"/>
          <w:highlight w:val="yellow"/>
        </w:rPr>
        <w:t xml:space="preserve">occur </w:t>
      </w:r>
      <w:r w:rsidR="00A9521F" w:rsidRPr="00296161">
        <w:rPr>
          <w:color w:val="auto"/>
          <w:highlight w:val="yellow"/>
        </w:rPr>
        <w:t>as early as postnatal day 1</w:t>
      </w:r>
      <w:r w:rsidR="00052AF3" w:rsidRPr="00296161">
        <w:rPr>
          <w:color w:val="auto"/>
          <w:highlight w:val="yellow"/>
        </w:rPr>
        <w:t>1-12</w:t>
      </w:r>
      <w:r w:rsidR="006955CE" w:rsidRPr="00296161">
        <w:rPr>
          <w:color w:val="auto"/>
          <w:highlight w:val="yellow"/>
        </w:rPr>
        <w:fldChar w:fldCharType="begin" w:fldLock="1"/>
      </w:r>
      <w:r w:rsidR="00A819DE" w:rsidRPr="00296161">
        <w:rPr>
          <w:color w:val="auto"/>
          <w:highlight w:val="yellow"/>
        </w:rPr>
        <w:instrText>ADDIN CSL_CITATION {"citationItems":[{"id":"ITEM-1","itemData":{"DOI":"10.1073/pnas.1012406108","ISBN":"1091-6490 (Electronic)\\r0027-8424 (Linking)","ISSN":"0027-8424","PMID":"21149719","abstract":"Puberty onset is initiated by activation of neurons that secrete gonadotropin-releasing hormone (GnRH). The timing and progression of puberty may depend upon temporal coordination of two opposing central mechanisms--a restraint of GnRH secretion before puberty onset, followed by enhanced stimulation of GnRH release to complete reproductive maturation during puberty. Neuronal estrogen receptor α (ERα) has been implicated in both controls; however, the underlying neural circuits are not well understood. Here we test whether these mechanisms are mediated by neurons that express kisspeptin, a neuropeptide that modulates GnRH neurosecretion. Strikingly, conditional ablation of ERα in kisspeptin neurons results in a dramatic advancement of puberty onset in female mice. Furthermore, subsequent pubertal maturation is arrested in these animals, as they fail to acquire normal ovulatory cyclicity. We show that the temporal coordination of juvenile restraint and subsequent pubertal activation is likely mediated by ERα in two separate kisspeptin neuronal populations in the hypothalamus.","author":[{"dropping-particle":"","family":"Mayer","given":"C.","non-dropping-particle":"","parse-names":false,"suffix":""},{"dropping-particle":"","family":"Acosta-Martinez","given":"M.","non-dropping-particle":"","parse-names":false,"suffix":""},{"dropping-particle":"","family":"Dubois","given":"S. L.","non-dropping-particle":"","parse-names":false,"suffix":""},{"dropping-particle":"","family":"Wolfe","given":"A.","non-dropping-particle":"","parse-names":false,"suffix":""},{"dropping-particle":"","family":"Radovick","given":"S.","non-dropping-particle":"","parse-names":false,"suffix":""},{"dropping-particle":"","family":"Boehm","given":"U.","non-dropping-particle":"","parse-names":false,"suffix":""},{"dropping-particle":"","family":"Levine","given":"J. E.","non-dropping-particle":"","parse-names":false,"suffix":""}],"container-title":"Proceedings of the National Academy of Sciences","id":"ITEM-1","issue":"52","issued":{"date-parts":[["2010"]]},"page":"22693-22698","title":"Timing and completion of puberty in female mice depend on estrogen receptor  -signaling in kisspeptin neurons","type":"article-journal","volume":"107"},"uris":["http://www.mendeley.com/documents/?uuid=6e15b067-b96f-4984-aca0-7c9e374ceac1"]}],"mendeley":{"formattedCitation":"&lt;sup&gt;19&lt;/sup&gt;","plainTextFormattedCitation":"19","previouslyFormattedCitation":"&lt;sup&gt;19&lt;/sup&gt;"},"properties":{"noteIndex":0},"schema":"https://github.com/citation-style-language/schema/raw/master/csl-citation.json"}</w:instrText>
      </w:r>
      <w:r w:rsidR="006955CE" w:rsidRPr="00296161">
        <w:rPr>
          <w:color w:val="auto"/>
          <w:highlight w:val="yellow"/>
        </w:rPr>
        <w:fldChar w:fldCharType="separate"/>
      </w:r>
      <w:r w:rsidR="0037261F" w:rsidRPr="00296161">
        <w:rPr>
          <w:noProof/>
          <w:color w:val="auto"/>
          <w:highlight w:val="yellow"/>
          <w:vertAlign w:val="superscript"/>
        </w:rPr>
        <w:t>19</w:t>
      </w:r>
      <w:r w:rsidR="006955CE" w:rsidRPr="00296161">
        <w:rPr>
          <w:color w:val="auto"/>
          <w:highlight w:val="yellow"/>
        </w:rPr>
        <w:fldChar w:fldCharType="end"/>
      </w:r>
      <w:r w:rsidR="003606B4" w:rsidRPr="00296161">
        <w:rPr>
          <w:color w:val="auto"/>
          <w:highlight w:val="yellow"/>
        </w:rPr>
        <w:t>,</w:t>
      </w:r>
      <w:r w:rsidR="006955CE" w:rsidRPr="00296161">
        <w:rPr>
          <w:color w:val="auto"/>
          <w:highlight w:val="yellow"/>
        </w:rPr>
        <w:t xml:space="preserve"> </w:t>
      </w:r>
      <w:r w:rsidR="00052AF3" w:rsidRPr="00296161">
        <w:rPr>
          <w:color w:val="auto"/>
          <w:highlight w:val="yellow"/>
        </w:rPr>
        <w:t>however</w:t>
      </w:r>
      <w:r w:rsidR="00227BFA" w:rsidRPr="00296161">
        <w:rPr>
          <w:color w:val="auto"/>
          <w:highlight w:val="yellow"/>
        </w:rPr>
        <w:t>,</w:t>
      </w:r>
      <w:r w:rsidR="008A2788" w:rsidRPr="00296161">
        <w:rPr>
          <w:color w:val="auto"/>
          <w:highlight w:val="yellow"/>
        </w:rPr>
        <w:t xml:space="preserve"> in most experimental setups</w:t>
      </w:r>
      <w:r w:rsidR="00227BFA" w:rsidRPr="00296161">
        <w:rPr>
          <w:color w:val="auto"/>
          <w:highlight w:val="yellow"/>
        </w:rPr>
        <w:t>,</w:t>
      </w:r>
      <w:r w:rsidR="008A2788" w:rsidRPr="00296161">
        <w:rPr>
          <w:color w:val="auto"/>
          <w:highlight w:val="yellow"/>
        </w:rPr>
        <w:t xml:space="preserve"> </w:t>
      </w:r>
      <w:r w:rsidR="00224D19" w:rsidRPr="00296161">
        <w:rPr>
          <w:color w:val="auto"/>
          <w:highlight w:val="yellow"/>
        </w:rPr>
        <w:t xml:space="preserve">pubertal onset </w:t>
      </w:r>
      <w:r w:rsidR="00F20763" w:rsidRPr="00296161">
        <w:rPr>
          <w:color w:val="auto"/>
          <w:highlight w:val="yellow"/>
        </w:rPr>
        <w:t xml:space="preserve">monitoring </w:t>
      </w:r>
      <w:r w:rsidR="00224D19" w:rsidRPr="00296161">
        <w:rPr>
          <w:color w:val="auto"/>
          <w:highlight w:val="yellow"/>
        </w:rPr>
        <w:t>start</w:t>
      </w:r>
      <w:r w:rsidR="00227BFA" w:rsidRPr="00296161">
        <w:rPr>
          <w:color w:val="auto"/>
          <w:highlight w:val="yellow"/>
        </w:rPr>
        <w:t>s</w:t>
      </w:r>
      <w:r w:rsidR="00224D19" w:rsidRPr="00296161">
        <w:rPr>
          <w:color w:val="auto"/>
          <w:highlight w:val="yellow"/>
        </w:rPr>
        <w:t xml:space="preserve"> at </w:t>
      </w:r>
      <w:r w:rsidR="00D767C0" w:rsidRPr="00296161">
        <w:rPr>
          <w:color w:val="auto"/>
          <w:highlight w:val="yellow"/>
        </w:rPr>
        <w:t>~22 days</w:t>
      </w:r>
      <w:r w:rsidR="00224D19" w:rsidRPr="00296161">
        <w:rPr>
          <w:color w:val="auto"/>
          <w:highlight w:val="yellow"/>
        </w:rPr>
        <w:t>.</w:t>
      </w:r>
      <w:r w:rsidR="00D767C0" w:rsidRPr="00296161">
        <w:rPr>
          <w:color w:val="auto"/>
          <w:highlight w:val="yellow"/>
        </w:rPr>
        <w:t xml:space="preserve"> </w:t>
      </w:r>
    </w:p>
    <w:p w14:paraId="70461C4A" w14:textId="77777777" w:rsidR="002A1B2A" w:rsidRPr="00296161" w:rsidRDefault="002A1B2A" w:rsidP="002A1B2A">
      <w:pPr>
        <w:pStyle w:val="a3"/>
        <w:spacing w:before="0" w:beforeAutospacing="0" w:after="0" w:afterAutospacing="0"/>
        <w:rPr>
          <w:color w:val="auto"/>
          <w:highlight w:val="yellow"/>
        </w:rPr>
      </w:pPr>
    </w:p>
    <w:p w14:paraId="511C296D" w14:textId="57A3B71C" w:rsidR="001678A7" w:rsidRPr="00296161" w:rsidRDefault="001678A7" w:rsidP="002A1B2A">
      <w:pPr>
        <w:pStyle w:val="a3"/>
        <w:numPr>
          <w:ilvl w:val="1"/>
          <w:numId w:val="26"/>
        </w:numPr>
        <w:spacing w:before="0" w:beforeAutospacing="0" w:after="0" w:afterAutospacing="0"/>
        <w:rPr>
          <w:color w:val="auto"/>
          <w:highlight w:val="yellow"/>
        </w:rPr>
      </w:pPr>
      <w:r w:rsidRPr="00296161">
        <w:rPr>
          <w:color w:val="auto"/>
          <w:highlight w:val="yellow"/>
        </w:rPr>
        <w:t xml:space="preserve">Place the mouse cage in the work area (Step </w:t>
      </w:r>
      <w:r w:rsidR="009F4730" w:rsidRPr="00296161">
        <w:rPr>
          <w:color w:val="auto"/>
          <w:highlight w:val="yellow"/>
        </w:rPr>
        <w:t>1</w:t>
      </w:r>
      <w:r w:rsidRPr="00296161">
        <w:rPr>
          <w:color w:val="auto"/>
          <w:highlight w:val="yellow"/>
        </w:rPr>
        <w:t>.</w:t>
      </w:r>
      <w:r w:rsidR="006D2D1F" w:rsidRPr="00296161">
        <w:rPr>
          <w:color w:val="auto"/>
          <w:highlight w:val="yellow"/>
        </w:rPr>
        <w:t>2</w:t>
      </w:r>
      <w:r w:rsidRPr="00296161">
        <w:rPr>
          <w:color w:val="auto"/>
          <w:highlight w:val="yellow"/>
        </w:rPr>
        <w:t>).</w:t>
      </w:r>
      <w:r w:rsidR="00935B88" w:rsidRPr="00296161">
        <w:rPr>
          <w:color w:val="auto"/>
          <w:highlight w:val="yellow"/>
        </w:rPr>
        <w:t xml:space="preserve"> </w:t>
      </w:r>
      <w:r w:rsidRPr="00296161">
        <w:rPr>
          <w:color w:val="auto"/>
          <w:highlight w:val="yellow"/>
        </w:rPr>
        <w:t>Open the cage and place the lid, water bottle and food holder on the table.</w:t>
      </w:r>
    </w:p>
    <w:p w14:paraId="3EB4A49C" w14:textId="77777777" w:rsidR="002A1B2A" w:rsidRPr="00296161" w:rsidRDefault="002A1B2A" w:rsidP="002A1B2A">
      <w:pPr>
        <w:pStyle w:val="a3"/>
        <w:spacing w:before="0" w:beforeAutospacing="0" w:after="0" w:afterAutospacing="0"/>
        <w:rPr>
          <w:color w:val="auto"/>
          <w:highlight w:val="yellow"/>
        </w:rPr>
      </w:pPr>
    </w:p>
    <w:p w14:paraId="406E2DFD" w14:textId="490D1FF7" w:rsidR="001678A7" w:rsidRPr="00296161" w:rsidRDefault="001678A7" w:rsidP="002A1B2A">
      <w:pPr>
        <w:pStyle w:val="a3"/>
        <w:numPr>
          <w:ilvl w:val="1"/>
          <w:numId w:val="26"/>
        </w:numPr>
        <w:spacing w:before="0" w:beforeAutospacing="0" w:after="0" w:afterAutospacing="0"/>
        <w:rPr>
          <w:color w:val="auto"/>
          <w:highlight w:val="yellow"/>
        </w:rPr>
      </w:pPr>
      <w:r w:rsidRPr="00296161">
        <w:rPr>
          <w:color w:val="auto"/>
          <w:highlight w:val="yellow"/>
        </w:rPr>
        <w:t>Determining preputial separation in male mice.</w:t>
      </w:r>
    </w:p>
    <w:p w14:paraId="17903481" w14:textId="77777777" w:rsidR="002A1B2A" w:rsidRPr="00296161" w:rsidRDefault="002A1B2A" w:rsidP="002A1B2A">
      <w:pPr>
        <w:pStyle w:val="a3"/>
        <w:spacing w:before="0" w:beforeAutospacing="0" w:after="0" w:afterAutospacing="0"/>
        <w:rPr>
          <w:color w:val="auto"/>
          <w:highlight w:val="yellow"/>
        </w:rPr>
      </w:pPr>
    </w:p>
    <w:p w14:paraId="04B45588" w14:textId="087334F5"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While holding the mouse by the tail, place it on the clean mouse cage </w:t>
      </w:r>
      <w:r w:rsidR="005322DC" w:rsidRPr="00296161">
        <w:rPr>
          <w:color w:val="auto"/>
          <w:highlight w:val="yellow"/>
        </w:rPr>
        <w:t>top</w:t>
      </w:r>
      <w:r w:rsidRPr="00296161">
        <w:rPr>
          <w:color w:val="auto"/>
          <w:highlight w:val="yellow"/>
        </w:rPr>
        <w:t xml:space="preserve"> from </w:t>
      </w:r>
      <w:r w:rsidR="00227BFA" w:rsidRPr="00296161">
        <w:rPr>
          <w:color w:val="auto"/>
          <w:highlight w:val="yellow"/>
        </w:rPr>
        <w:t>S</w:t>
      </w:r>
      <w:r w:rsidRPr="00296161">
        <w:rPr>
          <w:color w:val="auto"/>
          <w:highlight w:val="yellow"/>
        </w:rPr>
        <w:t xml:space="preserve">tep </w:t>
      </w:r>
      <w:r w:rsidR="00553073" w:rsidRPr="00296161">
        <w:rPr>
          <w:color w:val="auto"/>
          <w:highlight w:val="yellow"/>
        </w:rPr>
        <w:t>1</w:t>
      </w:r>
      <w:r w:rsidRPr="00296161">
        <w:rPr>
          <w:color w:val="auto"/>
          <w:highlight w:val="yellow"/>
        </w:rPr>
        <w:t>.</w:t>
      </w:r>
      <w:r w:rsidR="00527437" w:rsidRPr="00296161">
        <w:rPr>
          <w:color w:val="auto"/>
          <w:highlight w:val="yellow"/>
        </w:rPr>
        <w:t>2</w:t>
      </w:r>
      <w:r w:rsidRPr="00296161">
        <w:rPr>
          <w:color w:val="auto"/>
          <w:highlight w:val="yellow"/>
        </w:rPr>
        <w:t>.1.</w:t>
      </w:r>
      <w:r w:rsidR="0092610F" w:rsidRPr="00296161">
        <w:rPr>
          <w:color w:val="auto"/>
          <w:highlight w:val="yellow"/>
        </w:rPr>
        <w:t xml:space="preserve"> </w:t>
      </w:r>
      <w:r w:rsidRPr="00296161">
        <w:rPr>
          <w:color w:val="auto"/>
          <w:highlight w:val="yellow"/>
        </w:rPr>
        <w:t>While gently holding onto the tail, let the mouse explore the grid of the cage top for ~5 s.</w:t>
      </w:r>
    </w:p>
    <w:p w14:paraId="21E0021E" w14:textId="77777777" w:rsidR="002A1B2A" w:rsidRPr="00296161" w:rsidRDefault="002A1B2A" w:rsidP="002A1B2A">
      <w:pPr>
        <w:pStyle w:val="a3"/>
        <w:spacing w:before="0" w:beforeAutospacing="0" w:after="0" w:afterAutospacing="0"/>
        <w:rPr>
          <w:color w:val="auto"/>
          <w:highlight w:val="yellow"/>
        </w:rPr>
      </w:pPr>
    </w:p>
    <w:p w14:paraId="1EAAEEF7" w14:textId="0A8386A1"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Gently pull the tail backward</w:t>
      </w:r>
      <w:r w:rsidR="009C4172" w:rsidRPr="00296161">
        <w:rPr>
          <w:color w:val="auto"/>
          <w:highlight w:val="yellow"/>
        </w:rPr>
        <w:t>;</w:t>
      </w:r>
      <w:r w:rsidRPr="00296161">
        <w:rPr>
          <w:color w:val="auto"/>
          <w:highlight w:val="yellow"/>
        </w:rPr>
        <w:t xml:space="preserve"> this usually results in the animal moving forward while holding on to the grid with its forelegs.</w:t>
      </w:r>
      <w:r w:rsidR="00201143" w:rsidRPr="00296161">
        <w:rPr>
          <w:color w:val="auto"/>
          <w:highlight w:val="yellow"/>
        </w:rPr>
        <w:t xml:space="preserve"> </w:t>
      </w:r>
      <w:r w:rsidRPr="00296161">
        <w:rPr>
          <w:color w:val="auto"/>
          <w:highlight w:val="yellow"/>
        </w:rPr>
        <w:t>Approach the other hand to the skin close by the neck and ears.</w:t>
      </w:r>
    </w:p>
    <w:p w14:paraId="1DF15F61" w14:textId="77777777" w:rsidR="002A1B2A" w:rsidRPr="00296161" w:rsidRDefault="002A1B2A" w:rsidP="002A1B2A">
      <w:pPr>
        <w:pStyle w:val="a3"/>
        <w:spacing w:before="0" w:beforeAutospacing="0" w:after="0" w:afterAutospacing="0"/>
        <w:rPr>
          <w:color w:val="auto"/>
          <w:highlight w:val="yellow"/>
        </w:rPr>
      </w:pPr>
    </w:p>
    <w:p w14:paraId="1E9E3FCA" w14:textId="0CF21A1A"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Grasp the loose skin between the shoulders and neck with the thumb and forefinger. It is important to get a good hold of the skin, as it will prevent the mouse from turning its head around to bite. </w:t>
      </w:r>
    </w:p>
    <w:p w14:paraId="3EE01902" w14:textId="77777777" w:rsidR="002A1B2A" w:rsidRPr="00296161" w:rsidRDefault="002A1B2A" w:rsidP="002A1B2A">
      <w:pPr>
        <w:pStyle w:val="a3"/>
        <w:spacing w:before="0" w:beforeAutospacing="0" w:after="0" w:afterAutospacing="0"/>
        <w:rPr>
          <w:color w:val="auto"/>
          <w:highlight w:val="yellow"/>
        </w:rPr>
      </w:pPr>
    </w:p>
    <w:p w14:paraId="3F27C15F" w14:textId="5C37BDB1"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Grab the skin on the back with the remaining fingers and hold it by pressing against the hand.</w:t>
      </w:r>
      <w:r w:rsidR="00201143" w:rsidRPr="00296161">
        <w:rPr>
          <w:color w:val="auto"/>
          <w:highlight w:val="yellow"/>
        </w:rPr>
        <w:t xml:space="preserve"> </w:t>
      </w:r>
      <w:r w:rsidRPr="00296161">
        <w:rPr>
          <w:color w:val="auto"/>
          <w:highlight w:val="yellow"/>
        </w:rPr>
        <w:t>Hold firmly without obstructing breathing, blood flow, or damaging bones, muscles or skin.</w:t>
      </w:r>
      <w:r w:rsidR="00D873D1" w:rsidRPr="00296161">
        <w:rPr>
          <w:color w:val="auto"/>
          <w:highlight w:val="yellow"/>
        </w:rPr>
        <w:t xml:space="preserve"> Turn the hand to expose the belly of the mouse, while supporting the back of the mouse within the palm of the hand.</w:t>
      </w:r>
    </w:p>
    <w:p w14:paraId="617510C8" w14:textId="77777777" w:rsidR="002A1B2A" w:rsidRPr="00296161" w:rsidRDefault="002A1B2A" w:rsidP="002A1B2A">
      <w:pPr>
        <w:pStyle w:val="a3"/>
        <w:spacing w:before="0" w:beforeAutospacing="0" w:after="0" w:afterAutospacing="0"/>
        <w:rPr>
          <w:color w:val="auto"/>
          <w:highlight w:val="yellow"/>
        </w:rPr>
      </w:pPr>
    </w:p>
    <w:p w14:paraId="68982D7A" w14:textId="2E4BE471"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With the free hand</w:t>
      </w:r>
      <w:r w:rsidR="009B5D41" w:rsidRPr="00296161">
        <w:rPr>
          <w:color w:val="auto"/>
          <w:highlight w:val="yellow"/>
        </w:rPr>
        <w:t>,</w:t>
      </w:r>
      <w:r w:rsidRPr="00296161">
        <w:rPr>
          <w:color w:val="auto"/>
          <w:highlight w:val="yellow"/>
        </w:rPr>
        <w:t xml:space="preserve"> gently push back the skin around the penis</w:t>
      </w:r>
      <w:r w:rsidR="009B5D41" w:rsidRPr="00296161">
        <w:rPr>
          <w:color w:val="auto"/>
          <w:highlight w:val="yellow"/>
        </w:rPr>
        <w:t xml:space="preserve"> without</w:t>
      </w:r>
      <w:r w:rsidRPr="00296161">
        <w:rPr>
          <w:color w:val="auto"/>
          <w:highlight w:val="yellow"/>
        </w:rPr>
        <w:t xml:space="preserve"> forc</w:t>
      </w:r>
      <w:r w:rsidR="009B5D41" w:rsidRPr="00296161">
        <w:rPr>
          <w:color w:val="auto"/>
          <w:highlight w:val="yellow"/>
        </w:rPr>
        <w:t>ing</w:t>
      </w:r>
      <w:r w:rsidRPr="00296161">
        <w:rPr>
          <w:color w:val="auto"/>
          <w:highlight w:val="yellow"/>
        </w:rPr>
        <w:t>. At preputial separation</w:t>
      </w:r>
      <w:r w:rsidR="009B5D41" w:rsidRPr="00296161">
        <w:rPr>
          <w:color w:val="auto"/>
          <w:highlight w:val="yellow"/>
        </w:rPr>
        <w:t>,</w:t>
      </w:r>
      <w:r w:rsidRPr="00296161">
        <w:rPr>
          <w:color w:val="auto"/>
          <w:highlight w:val="yellow"/>
        </w:rPr>
        <w:t xml:space="preserve"> the preputial skin slides backward exposing the </w:t>
      </w:r>
      <w:r w:rsidRPr="00296161">
        <w:rPr>
          <w:i/>
          <w:color w:val="auto"/>
          <w:highlight w:val="yellow"/>
        </w:rPr>
        <w:t>glans penis</w:t>
      </w:r>
      <w:r w:rsidRPr="00296161">
        <w:rPr>
          <w:color w:val="auto"/>
          <w:highlight w:val="yellow"/>
        </w:rPr>
        <w:t xml:space="preserve"> (</w:t>
      </w:r>
      <w:r w:rsidRPr="00296161">
        <w:rPr>
          <w:b/>
          <w:color w:val="auto"/>
          <w:highlight w:val="yellow"/>
        </w:rPr>
        <w:t xml:space="preserve">Figure </w:t>
      </w:r>
      <w:r w:rsidR="00FD28B3" w:rsidRPr="00296161">
        <w:rPr>
          <w:b/>
          <w:color w:val="auto"/>
          <w:highlight w:val="yellow"/>
        </w:rPr>
        <w:t>2</w:t>
      </w:r>
      <w:r w:rsidRPr="00296161">
        <w:rPr>
          <w:b/>
          <w:color w:val="auto"/>
          <w:highlight w:val="yellow"/>
        </w:rPr>
        <w:t>A</w:t>
      </w:r>
      <w:r w:rsidRPr="00296161">
        <w:rPr>
          <w:color w:val="auto"/>
          <w:highlight w:val="yellow"/>
        </w:rPr>
        <w:t>, arrow showing preputial separation).</w:t>
      </w:r>
      <w:r w:rsidR="004C39BB" w:rsidRPr="00296161">
        <w:rPr>
          <w:color w:val="auto"/>
          <w:highlight w:val="yellow"/>
        </w:rPr>
        <w:t xml:space="preserve"> Record the presence or absence of preputial separation.</w:t>
      </w:r>
    </w:p>
    <w:p w14:paraId="62D71F91" w14:textId="77777777" w:rsidR="002A1B2A" w:rsidRPr="00296161" w:rsidRDefault="002A1B2A" w:rsidP="002A1B2A">
      <w:pPr>
        <w:pStyle w:val="a3"/>
        <w:spacing w:before="0" w:beforeAutospacing="0" w:after="0" w:afterAutospacing="0"/>
        <w:rPr>
          <w:color w:val="auto"/>
          <w:highlight w:val="yellow"/>
        </w:rPr>
      </w:pPr>
    </w:p>
    <w:p w14:paraId="69D32C92" w14:textId="6FBB7C2C" w:rsidR="001678A7" w:rsidRPr="00296161" w:rsidRDefault="004C39BB" w:rsidP="002A1B2A">
      <w:pPr>
        <w:pStyle w:val="a3"/>
        <w:numPr>
          <w:ilvl w:val="2"/>
          <w:numId w:val="26"/>
        </w:numPr>
        <w:spacing w:before="0" w:beforeAutospacing="0" w:after="0" w:afterAutospacing="0"/>
        <w:rPr>
          <w:color w:val="auto"/>
          <w:highlight w:val="yellow"/>
        </w:rPr>
      </w:pPr>
      <w:r w:rsidRPr="00296161">
        <w:rPr>
          <w:color w:val="auto"/>
          <w:highlight w:val="yellow"/>
        </w:rPr>
        <w:t>W</w:t>
      </w:r>
      <w:r w:rsidR="00FF1440" w:rsidRPr="00296161">
        <w:rPr>
          <w:color w:val="auto"/>
          <w:highlight w:val="yellow"/>
        </w:rPr>
        <w:t>e</w:t>
      </w:r>
      <w:r w:rsidR="001678A7" w:rsidRPr="00296161">
        <w:rPr>
          <w:color w:val="auto"/>
          <w:highlight w:val="yellow"/>
        </w:rPr>
        <w:t>igh the mouse by gently placing it in the 500</w:t>
      </w:r>
      <w:r w:rsidR="000024DF" w:rsidRPr="00296161">
        <w:rPr>
          <w:color w:val="auto"/>
          <w:highlight w:val="yellow"/>
        </w:rPr>
        <w:t>-1000</w:t>
      </w:r>
      <w:r w:rsidR="001678A7" w:rsidRPr="00296161">
        <w:rPr>
          <w:color w:val="auto"/>
          <w:highlight w:val="yellow"/>
        </w:rPr>
        <w:t xml:space="preserve"> mL beaker from </w:t>
      </w:r>
      <w:r w:rsidR="009B5D41" w:rsidRPr="00296161">
        <w:rPr>
          <w:color w:val="auto"/>
          <w:highlight w:val="yellow"/>
        </w:rPr>
        <w:t>S</w:t>
      </w:r>
      <w:r w:rsidR="001678A7" w:rsidRPr="00296161">
        <w:rPr>
          <w:color w:val="auto"/>
          <w:highlight w:val="yellow"/>
        </w:rPr>
        <w:t xml:space="preserve">tep </w:t>
      </w:r>
      <w:r w:rsidR="00553073" w:rsidRPr="00296161">
        <w:rPr>
          <w:color w:val="auto"/>
          <w:highlight w:val="yellow"/>
        </w:rPr>
        <w:t>1</w:t>
      </w:r>
      <w:r w:rsidR="001678A7" w:rsidRPr="00296161">
        <w:rPr>
          <w:color w:val="auto"/>
          <w:highlight w:val="yellow"/>
        </w:rPr>
        <w:t>.</w:t>
      </w:r>
      <w:r w:rsidR="002946ED" w:rsidRPr="00296161">
        <w:rPr>
          <w:color w:val="auto"/>
          <w:highlight w:val="yellow"/>
        </w:rPr>
        <w:t xml:space="preserve">2.2 </w:t>
      </w:r>
      <w:r w:rsidR="00FF1440" w:rsidRPr="00296161">
        <w:rPr>
          <w:color w:val="auto"/>
          <w:highlight w:val="yellow"/>
        </w:rPr>
        <w:t>and re</w:t>
      </w:r>
      <w:r w:rsidR="001678A7" w:rsidRPr="00296161">
        <w:rPr>
          <w:color w:val="auto"/>
          <w:highlight w:val="yellow"/>
        </w:rPr>
        <w:t>cord</w:t>
      </w:r>
      <w:r w:rsidR="00FF1440" w:rsidRPr="00296161">
        <w:rPr>
          <w:color w:val="auto"/>
          <w:highlight w:val="yellow"/>
        </w:rPr>
        <w:t xml:space="preserve"> the</w:t>
      </w:r>
      <w:r w:rsidR="001678A7" w:rsidRPr="00296161">
        <w:rPr>
          <w:color w:val="auto"/>
          <w:highlight w:val="yellow"/>
        </w:rPr>
        <w:t xml:space="preserve"> weight.</w:t>
      </w:r>
    </w:p>
    <w:p w14:paraId="11FAFAD6" w14:textId="77777777" w:rsidR="002A1B2A" w:rsidRPr="00296161" w:rsidRDefault="002A1B2A" w:rsidP="002A1B2A">
      <w:pPr>
        <w:pStyle w:val="a3"/>
        <w:spacing w:before="0" w:beforeAutospacing="0" w:after="0" w:afterAutospacing="0"/>
        <w:rPr>
          <w:color w:val="auto"/>
          <w:highlight w:val="yellow"/>
        </w:rPr>
      </w:pPr>
    </w:p>
    <w:p w14:paraId="75C7CCD3" w14:textId="1AE03795"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Reintroduce the mouse in the housing cage by holding the beaker 0-2 cm over the cage floor and slowly tip over the beaker allowing the mouse to exit on its own. Clean the beaker with water and mild detergent and dry it off before returning it to the scale and taring the scale.</w:t>
      </w:r>
    </w:p>
    <w:p w14:paraId="26C11DF5" w14:textId="77777777" w:rsidR="002A1B2A" w:rsidRPr="00296161" w:rsidRDefault="002A1B2A" w:rsidP="002A1B2A">
      <w:pPr>
        <w:pStyle w:val="a3"/>
        <w:spacing w:before="0" w:beforeAutospacing="0" w:after="0" w:afterAutospacing="0"/>
        <w:rPr>
          <w:color w:val="auto"/>
          <w:highlight w:val="yellow"/>
        </w:rPr>
      </w:pPr>
    </w:p>
    <w:p w14:paraId="1FA34440" w14:textId="01CF8B4B" w:rsidR="0013592A" w:rsidRPr="00296161" w:rsidRDefault="001678A7" w:rsidP="002A1B2A">
      <w:pPr>
        <w:pStyle w:val="a3"/>
        <w:numPr>
          <w:ilvl w:val="1"/>
          <w:numId w:val="26"/>
        </w:numPr>
        <w:spacing w:before="0" w:beforeAutospacing="0" w:after="0" w:afterAutospacing="0"/>
        <w:rPr>
          <w:color w:val="auto"/>
          <w:highlight w:val="yellow"/>
        </w:rPr>
      </w:pPr>
      <w:r w:rsidRPr="00296161">
        <w:rPr>
          <w:color w:val="auto"/>
          <w:highlight w:val="yellow"/>
        </w:rPr>
        <w:t>Determining vaginal opening in female mic</w:t>
      </w:r>
      <w:r w:rsidR="0013592A" w:rsidRPr="00296161">
        <w:rPr>
          <w:color w:val="auto"/>
          <w:highlight w:val="yellow"/>
        </w:rPr>
        <w:t>e</w:t>
      </w:r>
      <w:r w:rsidR="00960533" w:rsidRPr="00296161">
        <w:rPr>
          <w:color w:val="auto"/>
          <w:highlight w:val="yellow"/>
        </w:rPr>
        <w:t>.</w:t>
      </w:r>
    </w:p>
    <w:p w14:paraId="6F4E262A" w14:textId="77777777" w:rsidR="002A1B2A" w:rsidRPr="00296161" w:rsidRDefault="002A1B2A" w:rsidP="002A1B2A">
      <w:pPr>
        <w:pStyle w:val="a3"/>
        <w:spacing w:before="0" w:beforeAutospacing="0" w:after="0" w:afterAutospacing="0"/>
        <w:rPr>
          <w:color w:val="auto"/>
          <w:highlight w:val="yellow"/>
        </w:rPr>
      </w:pPr>
    </w:p>
    <w:p w14:paraId="628EB7B4" w14:textId="6FD91CE8"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Place a cotton ball and </w:t>
      </w:r>
      <w:r w:rsidR="009B5D41" w:rsidRPr="00296161">
        <w:rPr>
          <w:color w:val="auto"/>
          <w:highlight w:val="yellow"/>
        </w:rPr>
        <w:t xml:space="preserve">a </w:t>
      </w:r>
      <w:r w:rsidRPr="00296161">
        <w:rPr>
          <w:color w:val="auto"/>
          <w:highlight w:val="yellow"/>
        </w:rPr>
        <w:t xml:space="preserve">bottle of sterile </w:t>
      </w:r>
      <w:r w:rsidR="00215618" w:rsidRPr="00296161">
        <w:rPr>
          <w:color w:val="auto"/>
          <w:highlight w:val="yellow"/>
        </w:rPr>
        <w:t>water</w:t>
      </w:r>
      <w:r w:rsidRPr="00296161">
        <w:rPr>
          <w:color w:val="auto"/>
          <w:highlight w:val="yellow"/>
        </w:rPr>
        <w:t xml:space="preserve"> in the work area (Step </w:t>
      </w:r>
      <w:r w:rsidR="00553073" w:rsidRPr="00296161">
        <w:rPr>
          <w:color w:val="auto"/>
          <w:highlight w:val="yellow"/>
        </w:rPr>
        <w:t>1</w:t>
      </w:r>
      <w:r w:rsidRPr="00296161">
        <w:rPr>
          <w:color w:val="auto"/>
          <w:highlight w:val="yellow"/>
        </w:rPr>
        <w:t>.</w:t>
      </w:r>
      <w:r w:rsidR="00513A56" w:rsidRPr="00296161">
        <w:rPr>
          <w:color w:val="auto"/>
          <w:highlight w:val="yellow"/>
        </w:rPr>
        <w:t>2</w:t>
      </w:r>
      <w:r w:rsidRPr="00296161">
        <w:rPr>
          <w:color w:val="auto"/>
          <w:highlight w:val="yellow"/>
        </w:rPr>
        <w:t>).</w:t>
      </w:r>
      <w:r w:rsidR="00FF1440" w:rsidRPr="00296161">
        <w:rPr>
          <w:color w:val="auto"/>
          <w:highlight w:val="yellow"/>
        </w:rPr>
        <w:t xml:space="preserve"> </w:t>
      </w:r>
      <w:r w:rsidRPr="00296161">
        <w:rPr>
          <w:color w:val="auto"/>
          <w:highlight w:val="yellow"/>
        </w:rPr>
        <w:t xml:space="preserve">Humidify </w:t>
      </w:r>
      <w:r w:rsidR="009B5D41" w:rsidRPr="00296161">
        <w:rPr>
          <w:color w:val="auto"/>
          <w:highlight w:val="yellow"/>
        </w:rPr>
        <w:t>the</w:t>
      </w:r>
      <w:r w:rsidRPr="00296161">
        <w:rPr>
          <w:color w:val="auto"/>
          <w:highlight w:val="yellow"/>
        </w:rPr>
        <w:t xml:space="preserve"> cotton ball with the sterile </w:t>
      </w:r>
      <w:r w:rsidR="00215618" w:rsidRPr="00296161">
        <w:rPr>
          <w:color w:val="auto"/>
          <w:highlight w:val="yellow"/>
        </w:rPr>
        <w:t>water</w:t>
      </w:r>
      <w:r w:rsidRPr="00296161">
        <w:rPr>
          <w:color w:val="auto"/>
          <w:highlight w:val="yellow"/>
        </w:rPr>
        <w:t xml:space="preserve"> and place it next to the cage top from Step </w:t>
      </w:r>
      <w:r w:rsidR="009B2623" w:rsidRPr="00296161">
        <w:rPr>
          <w:color w:val="auto"/>
          <w:highlight w:val="yellow"/>
        </w:rPr>
        <w:t>1</w:t>
      </w:r>
      <w:r w:rsidRPr="00296161">
        <w:rPr>
          <w:color w:val="auto"/>
          <w:highlight w:val="yellow"/>
        </w:rPr>
        <w:t>.</w:t>
      </w:r>
      <w:r w:rsidR="00FF0E32" w:rsidRPr="00296161">
        <w:rPr>
          <w:color w:val="auto"/>
          <w:highlight w:val="yellow"/>
        </w:rPr>
        <w:t>2</w:t>
      </w:r>
      <w:r w:rsidRPr="00296161">
        <w:rPr>
          <w:color w:val="auto"/>
          <w:highlight w:val="yellow"/>
        </w:rPr>
        <w:t>.1.</w:t>
      </w:r>
    </w:p>
    <w:p w14:paraId="7F236291" w14:textId="77777777" w:rsidR="002A1B2A" w:rsidRPr="00296161" w:rsidRDefault="002A1B2A" w:rsidP="002A1B2A">
      <w:pPr>
        <w:pStyle w:val="a3"/>
        <w:spacing w:before="0" w:beforeAutospacing="0" w:after="0" w:afterAutospacing="0"/>
        <w:rPr>
          <w:color w:val="auto"/>
          <w:highlight w:val="yellow"/>
        </w:rPr>
      </w:pPr>
    </w:p>
    <w:p w14:paraId="2BE249C5" w14:textId="7CAF408F"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Place the mouse cage in the work area (Step </w:t>
      </w:r>
      <w:r w:rsidR="009B2623" w:rsidRPr="00296161">
        <w:rPr>
          <w:color w:val="auto"/>
          <w:highlight w:val="yellow"/>
        </w:rPr>
        <w:t>1</w:t>
      </w:r>
      <w:r w:rsidRPr="00296161">
        <w:rPr>
          <w:color w:val="auto"/>
          <w:highlight w:val="yellow"/>
        </w:rPr>
        <w:t>.</w:t>
      </w:r>
      <w:r w:rsidR="00FF0E32" w:rsidRPr="00296161">
        <w:rPr>
          <w:color w:val="auto"/>
          <w:highlight w:val="yellow"/>
        </w:rPr>
        <w:t>2</w:t>
      </w:r>
      <w:r w:rsidRPr="00296161">
        <w:rPr>
          <w:color w:val="auto"/>
          <w:highlight w:val="yellow"/>
        </w:rPr>
        <w:t xml:space="preserve">) and transfer the mouse from its home cage to the cage top (Step </w:t>
      </w:r>
      <w:r w:rsidR="009B2623" w:rsidRPr="00296161">
        <w:rPr>
          <w:color w:val="auto"/>
          <w:highlight w:val="yellow"/>
        </w:rPr>
        <w:t>1</w:t>
      </w:r>
      <w:r w:rsidRPr="00296161">
        <w:rPr>
          <w:color w:val="auto"/>
          <w:highlight w:val="yellow"/>
        </w:rPr>
        <w:t>.</w:t>
      </w:r>
      <w:r w:rsidR="00FF0E32" w:rsidRPr="00296161">
        <w:rPr>
          <w:color w:val="auto"/>
          <w:highlight w:val="yellow"/>
        </w:rPr>
        <w:t>2</w:t>
      </w:r>
      <w:r w:rsidRPr="00296161">
        <w:rPr>
          <w:color w:val="auto"/>
          <w:highlight w:val="yellow"/>
        </w:rPr>
        <w:t>.1) by holding it at the base of the tail.</w:t>
      </w:r>
      <w:r w:rsidR="00987D2F" w:rsidRPr="00296161">
        <w:rPr>
          <w:color w:val="auto"/>
          <w:highlight w:val="yellow"/>
        </w:rPr>
        <w:t xml:space="preserve"> </w:t>
      </w:r>
      <w:r w:rsidRPr="00296161">
        <w:rPr>
          <w:color w:val="auto"/>
          <w:highlight w:val="yellow"/>
        </w:rPr>
        <w:t xml:space="preserve">Gently pull back the tail to encourage a forward movement of the mouse. </w:t>
      </w:r>
    </w:p>
    <w:p w14:paraId="6A4CAD2D" w14:textId="77777777" w:rsidR="002A1B2A" w:rsidRPr="00296161" w:rsidRDefault="002A1B2A" w:rsidP="002A1B2A">
      <w:pPr>
        <w:pStyle w:val="a3"/>
        <w:spacing w:before="0" w:beforeAutospacing="0" w:after="0" w:afterAutospacing="0"/>
        <w:rPr>
          <w:color w:val="auto"/>
          <w:highlight w:val="yellow"/>
        </w:rPr>
      </w:pPr>
    </w:p>
    <w:p w14:paraId="2334C829" w14:textId="19C13D77"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Lift the tail while supporting the hips with the free fingers. Allow the hindlimbs to maintain contact with the top of the cage. If the mouse moves too much, hold it in the hand as described in </w:t>
      </w:r>
      <w:r w:rsidR="009B5D41" w:rsidRPr="00296161">
        <w:rPr>
          <w:color w:val="auto"/>
          <w:highlight w:val="yellow"/>
        </w:rPr>
        <w:t>S</w:t>
      </w:r>
      <w:r w:rsidRPr="00296161">
        <w:rPr>
          <w:color w:val="auto"/>
          <w:highlight w:val="yellow"/>
        </w:rPr>
        <w:t xml:space="preserve">teps </w:t>
      </w:r>
      <w:r w:rsidR="009B2623" w:rsidRPr="00296161">
        <w:rPr>
          <w:color w:val="auto"/>
          <w:highlight w:val="yellow"/>
        </w:rPr>
        <w:t>1</w:t>
      </w:r>
      <w:r w:rsidRPr="00296161">
        <w:rPr>
          <w:color w:val="auto"/>
          <w:highlight w:val="yellow"/>
        </w:rPr>
        <w:t>.</w:t>
      </w:r>
      <w:r w:rsidR="00C424C4" w:rsidRPr="00296161">
        <w:rPr>
          <w:color w:val="auto"/>
          <w:highlight w:val="yellow"/>
        </w:rPr>
        <w:t>5</w:t>
      </w:r>
      <w:r w:rsidRPr="00296161">
        <w:rPr>
          <w:color w:val="auto"/>
          <w:highlight w:val="yellow"/>
        </w:rPr>
        <w:t>.1-</w:t>
      </w:r>
      <w:r w:rsidR="009B2623" w:rsidRPr="00296161">
        <w:rPr>
          <w:color w:val="auto"/>
          <w:highlight w:val="yellow"/>
        </w:rPr>
        <w:t>1</w:t>
      </w:r>
      <w:r w:rsidRPr="00296161">
        <w:rPr>
          <w:color w:val="auto"/>
          <w:highlight w:val="yellow"/>
        </w:rPr>
        <w:t>.</w:t>
      </w:r>
      <w:r w:rsidR="00C424C4" w:rsidRPr="00296161">
        <w:rPr>
          <w:color w:val="auto"/>
          <w:highlight w:val="yellow"/>
        </w:rPr>
        <w:t>5</w:t>
      </w:r>
      <w:r w:rsidRPr="00296161">
        <w:rPr>
          <w:color w:val="auto"/>
          <w:highlight w:val="yellow"/>
        </w:rPr>
        <w:t>.</w:t>
      </w:r>
      <w:r w:rsidR="00A11597" w:rsidRPr="00296161">
        <w:rPr>
          <w:color w:val="auto"/>
          <w:highlight w:val="yellow"/>
        </w:rPr>
        <w:t>4</w:t>
      </w:r>
      <w:r w:rsidRPr="00296161">
        <w:rPr>
          <w:color w:val="auto"/>
          <w:highlight w:val="yellow"/>
        </w:rPr>
        <w:t>.</w:t>
      </w:r>
    </w:p>
    <w:p w14:paraId="4EEC7246" w14:textId="77777777" w:rsidR="002A1B2A" w:rsidRPr="00296161" w:rsidRDefault="002A1B2A" w:rsidP="002A1B2A">
      <w:pPr>
        <w:pStyle w:val="a3"/>
        <w:spacing w:before="0" w:beforeAutospacing="0" w:after="0" w:afterAutospacing="0"/>
        <w:rPr>
          <w:color w:val="auto"/>
          <w:highlight w:val="yellow"/>
        </w:rPr>
      </w:pPr>
    </w:p>
    <w:p w14:paraId="12E2B9C1" w14:textId="55339869"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Gently clean the vulva with the </w:t>
      </w:r>
      <w:r w:rsidR="00A11597" w:rsidRPr="00296161">
        <w:rPr>
          <w:color w:val="auto"/>
          <w:highlight w:val="yellow"/>
        </w:rPr>
        <w:t xml:space="preserve">water </w:t>
      </w:r>
      <w:r w:rsidRPr="00296161">
        <w:rPr>
          <w:color w:val="auto"/>
          <w:highlight w:val="yellow"/>
        </w:rPr>
        <w:t xml:space="preserve">humidified cotton ball from </w:t>
      </w:r>
      <w:r w:rsidR="009B5D41" w:rsidRPr="00296161">
        <w:rPr>
          <w:color w:val="auto"/>
          <w:highlight w:val="yellow"/>
        </w:rPr>
        <w:t>S</w:t>
      </w:r>
      <w:r w:rsidRPr="00296161">
        <w:rPr>
          <w:color w:val="auto"/>
          <w:highlight w:val="yellow"/>
        </w:rPr>
        <w:t xml:space="preserve">tep </w:t>
      </w:r>
      <w:r w:rsidR="009B2623" w:rsidRPr="00296161">
        <w:rPr>
          <w:color w:val="auto"/>
          <w:highlight w:val="yellow"/>
        </w:rPr>
        <w:t>1</w:t>
      </w:r>
      <w:r w:rsidRPr="00296161">
        <w:rPr>
          <w:color w:val="auto"/>
          <w:highlight w:val="yellow"/>
        </w:rPr>
        <w:t>.</w:t>
      </w:r>
      <w:r w:rsidR="002B1946" w:rsidRPr="00296161">
        <w:rPr>
          <w:color w:val="auto"/>
          <w:highlight w:val="yellow"/>
        </w:rPr>
        <w:t>6.1</w:t>
      </w:r>
      <w:r w:rsidRPr="00296161">
        <w:rPr>
          <w:color w:val="auto"/>
          <w:highlight w:val="yellow"/>
        </w:rPr>
        <w:t>. Use a clean humidified cotton ball for each mouse.</w:t>
      </w:r>
      <w:r w:rsidR="00D757A7" w:rsidRPr="00296161">
        <w:rPr>
          <w:color w:val="auto"/>
          <w:highlight w:val="yellow"/>
        </w:rPr>
        <w:t xml:space="preserve"> </w:t>
      </w:r>
      <w:r w:rsidR="004F7928" w:rsidRPr="00296161">
        <w:rPr>
          <w:color w:val="auto"/>
          <w:highlight w:val="yellow"/>
        </w:rPr>
        <w:t>To determine vaginal opening, e</w:t>
      </w:r>
      <w:r w:rsidRPr="00296161">
        <w:rPr>
          <w:color w:val="auto"/>
          <w:highlight w:val="yellow"/>
        </w:rPr>
        <w:t>xamine the vulva and determine whether the vagina is completely open (</w:t>
      </w:r>
      <w:r w:rsidRPr="00296161">
        <w:rPr>
          <w:b/>
          <w:color w:val="auto"/>
          <w:highlight w:val="yellow"/>
        </w:rPr>
        <w:t xml:space="preserve">Figure </w:t>
      </w:r>
      <w:r w:rsidR="00CB6D97" w:rsidRPr="00296161">
        <w:rPr>
          <w:b/>
          <w:color w:val="auto"/>
          <w:highlight w:val="yellow"/>
        </w:rPr>
        <w:t>2</w:t>
      </w:r>
      <w:r w:rsidRPr="00296161">
        <w:rPr>
          <w:b/>
          <w:color w:val="auto"/>
          <w:highlight w:val="yellow"/>
        </w:rPr>
        <w:t>A</w:t>
      </w:r>
      <w:r w:rsidRPr="00296161">
        <w:rPr>
          <w:color w:val="auto"/>
          <w:highlight w:val="yellow"/>
        </w:rPr>
        <w:t xml:space="preserve">, </w:t>
      </w:r>
      <w:r w:rsidR="009B5D41" w:rsidRPr="00296161">
        <w:rPr>
          <w:color w:val="auto"/>
          <w:highlight w:val="yellow"/>
        </w:rPr>
        <w:t>f</w:t>
      </w:r>
      <w:r w:rsidRPr="00296161">
        <w:rPr>
          <w:color w:val="auto"/>
          <w:highlight w:val="yellow"/>
        </w:rPr>
        <w:t>emale vaginal opening).</w:t>
      </w:r>
    </w:p>
    <w:p w14:paraId="5B07144A" w14:textId="77777777" w:rsidR="002A1B2A" w:rsidRPr="00296161" w:rsidRDefault="002A1B2A" w:rsidP="002A1B2A">
      <w:pPr>
        <w:pStyle w:val="a3"/>
        <w:spacing w:before="0" w:beforeAutospacing="0" w:after="0" w:afterAutospacing="0"/>
        <w:rPr>
          <w:color w:val="auto"/>
          <w:highlight w:val="yellow"/>
        </w:rPr>
      </w:pPr>
    </w:p>
    <w:p w14:paraId="648B757E" w14:textId="348C38A1" w:rsidR="001678A7" w:rsidRPr="00296161" w:rsidRDefault="001678A7" w:rsidP="002A1B2A">
      <w:pPr>
        <w:pStyle w:val="a3"/>
        <w:numPr>
          <w:ilvl w:val="2"/>
          <w:numId w:val="26"/>
        </w:numPr>
        <w:spacing w:before="0" w:beforeAutospacing="0" w:after="0" w:afterAutospacing="0"/>
        <w:rPr>
          <w:color w:val="auto"/>
          <w:highlight w:val="yellow"/>
        </w:rPr>
      </w:pPr>
      <w:r w:rsidRPr="00296161">
        <w:rPr>
          <w:color w:val="auto"/>
          <w:highlight w:val="yellow"/>
        </w:rPr>
        <w:t>Record if vaginal opening has occurred.</w:t>
      </w:r>
      <w:r w:rsidR="004F7928" w:rsidRPr="00296161">
        <w:rPr>
          <w:color w:val="auto"/>
          <w:highlight w:val="yellow"/>
        </w:rPr>
        <w:t xml:space="preserve"> </w:t>
      </w:r>
      <w:r w:rsidRPr="00296161">
        <w:rPr>
          <w:color w:val="auto"/>
          <w:highlight w:val="yellow"/>
        </w:rPr>
        <w:t xml:space="preserve">Weigh the mouse and return it to the home cage as described in </w:t>
      </w:r>
      <w:r w:rsidR="00BF4B66" w:rsidRPr="00296161">
        <w:rPr>
          <w:color w:val="auto"/>
          <w:highlight w:val="yellow"/>
        </w:rPr>
        <w:t>S</w:t>
      </w:r>
      <w:r w:rsidRPr="00296161">
        <w:rPr>
          <w:color w:val="auto"/>
          <w:highlight w:val="yellow"/>
        </w:rPr>
        <w:t xml:space="preserve">teps </w:t>
      </w:r>
      <w:r w:rsidR="009B2623" w:rsidRPr="00296161">
        <w:rPr>
          <w:color w:val="auto"/>
          <w:highlight w:val="yellow"/>
        </w:rPr>
        <w:t>1</w:t>
      </w:r>
      <w:r w:rsidRPr="00296161">
        <w:rPr>
          <w:color w:val="auto"/>
          <w:highlight w:val="yellow"/>
        </w:rPr>
        <w:t>.</w:t>
      </w:r>
      <w:r w:rsidR="002B4A0C" w:rsidRPr="00296161">
        <w:rPr>
          <w:color w:val="auto"/>
          <w:highlight w:val="yellow"/>
        </w:rPr>
        <w:t>5.</w:t>
      </w:r>
      <w:r w:rsidR="006C3E4C" w:rsidRPr="00296161">
        <w:rPr>
          <w:color w:val="auto"/>
          <w:highlight w:val="yellow"/>
        </w:rPr>
        <w:t>6</w:t>
      </w:r>
      <w:r w:rsidR="002B4A0C" w:rsidRPr="00296161">
        <w:rPr>
          <w:color w:val="auto"/>
          <w:highlight w:val="yellow"/>
        </w:rPr>
        <w:t>-1.5.</w:t>
      </w:r>
      <w:r w:rsidR="006C3E4C" w:rsidRPr="00296161">
        <w:rPr>
          <w:color w:val="auto"/>
          <w:highlight w:val="yellow"/>
        </w:rPr>
        <w:t>7</w:t>
      </w:r>
      <w:r w:rsidRPr="00296161">
        <w:rPr>
          <w:color w:val="auto"/>
          <w:highlight w:val="yellow"/>
        </w:rPr>
        <w:t>.</w:t>
      </w:r>
    </w:p>
    <w:p w14:paraId="24472655" w14:textId="77777777" w:rsidR="002A1B2A" w:rsidRPr="00296161" w:rsidRDefault="002A1B2A" w:rsidP="002A1B2A">
      <w:pPr>
        <w:pStyle w:val="a3"/>
        <w:spacing w:before="0" w:beforeAutospacing="0" w:after="0" w:afterAutospacing="0"/>
        <w:rPr>
          <w:color w:val="auto"/>
          <w:highlight w:val="yellow"/>
        </w:rPr>
      </w:pPr>
    </w:p>
    <w:p w14:paraId="5527418F" w14:textId="69CB7D69" w:rsidR="001678A7" w:rsidRPr="00296161" w:rsidRDefault="001678A7" w:rsidP="002A1B2A">
      <w:pPr>
        <w:pStyle w:val="a3"/>
        <w:widowControl/>
        <w:numPr>
          <w:ilvl w:val="1"/>
          <w:numId w:val="26"/>
        </w:numPr>
        <w:autoSpaceDE/>
        <w:autoSpaceDN/>
        <w:adjustRightInd/>
        <w:spacing w:before="0" w:beforeAutospacing="0" w:after="0" w:afterAutospacing="0"/>
        <w:rPr>
          <w:color w:val="auto"/>
        </w:rPr>
      </w:pPr>
      <w:r w:rsidRPr="00296161">
        <w:rPr>
          <w:color w:val="auto"/>
        </w:rPr>
        <w:t>First estrus</w:t>
      </w:r>
      <w:r w:rsidR="004F7928" w:rsidRPr="00296161">
        <w:rPr>
          <w:color w:val="auto"/>
        </w:rPr>
        <w:t xml:space="preserve"> a</w:t>
      </w:r>
      <w:r w:rsidR="0022768C" w:rsidRPr="00296161">
        <w:rPr>
          <w:color w:val="auto"/>
        </w:rPr>
        <w:t xml:space="preserve">n indicator </w:t>
      </w:r>
      <w:r w:rsidR="004F7928" w:rsidRPr="00296161">
        <w:rPr>
          <w:color w:val="auto"/>
        </w:rPr>
        <w:t xml:space="preserve">of </w:t>
      </w:r>
      <w:r w:rsidR="0022768C" w:rsidRPr="00296161">
        <w:rPr>
          <w:color w:val="auto"/>
        </w:rPr>
        <w:t>first ovulation</w:t>
      </w:r>
      <w:r w:rsidR="00960533" w:rsidRPr="00296161">
        <w:rPr>
          <w:color w:val="auto"/>
        </w:rPr>
        <w:t>.</w:t>
      </w:r>
    </w:p>
    <w:p w14:paraId="23657BEC" w14:textId="77777777" w:rsidR="002A1B2A" w:rsidRPr="00296161" w:rsidRDefault="002A1B2A" w:rsidP="002A1B2A">
      <w:pPr>
        <w:pStyle w:val="a3"/>
        <w:widowControl/>
        <w:autoSpaceDE/>
        <w:autoSpaceDN/>
        <w:adjustRightInd/>
        <w:spacing w:before="0" w:beforeAutospacing="0" w:after="0" w:afterAutospacing="0"/>
        <w:rPr>
          <w:color w:val="auto"/>
        </w:rPr>
      </w:pPr>
    </w:p>
    <w:p w14:paraId="3E6F25CC" w14:textId="5B72F9EE" w:rsidR="003A0484" w:rsidRPr="00296161" w:rsidRDefault="003A0484" w:rsidP="002A1B2A">
      <w:pPr>
        <w:pStyle w:val="a3"/>
        <w:widowControl/>
        <w:numPr>
          <w:ilvl w:val="2"/>
          <w:numId w:val="26"/>
        </w:numPr>
        <w:autoSpaceDE/>
        <w:autoSpaceDN/>
        <w:adjustRightInd/>
        <w:spacing w:before="0" w:beforeAutospacing="0" w:after="0" w:afterAutospacing="0"/>
        <w:rPr>
          <w:color w:val="auto"/>
        </w:rPr>
      </w:pPr>
      <w:r w:rsidRPr="00296161">
        <w:rPr>
          <w:color w:val="auto"/>
        </w:rPr>
        <w:t>Place a beaker with sterile water, a labeled glass slide and a 200 µ</w:t>
      </w:r>
      <w:r w:rsidR="00D647D1" w:rsidRPr="00296161">
        <w:rPr>
          <w:color w:val="auto"/>
        </w:rPr>
        <w:t>L</w:t>
      </w:r>
      <w:r w:rsidRPr="00296161">
        <w:rPr>
          <w:color w:val="auto"/>
        </w:rPr>
        <w:t xml:space="preserve"> pipette with a clean tip </w:t>
      </w:r>
      <w:r w:rsidR="0030693F" w:rsidRPr="00296161">
        <w:rPr>
          <w:color w:val="auto"/>
        </w:rPr>
        <w:t>i</w:t>
      </w:r>
      <w:r w:rsidRPr="00296161">
        <w:rPr>
          <w:color w:val="auto"/>
        </w:rPr>
        <w:t>n the work area (Step 1.2).</w:t>
      </w:r>
    </w:p>
    <w:p w14:paraId="6C998B0B" w14:textId="77777777" w:rsidR="002A1B2A" w:rsidRPr="00296161" w:rsidRDefault="002A1B2A" w:rsidP="002A1B2A">
      <w:pPr>
        <w:pStyle w:val="a3"/>
        <w:widowControl/>
        <w:autoSpaceDE/>
        <w:autoSpaceDN/>
        <w:adjustRightInd/>
        <w:spacing w:before="0" w:beforeAutospacing="0" w:after="0" w:afterAutospacing="0"/>
        <w:rPr>
          <w:color w:val="auto"/>
        </w:rPr>
      </w:pPr>
    </w:p>
    <w:p w14:paraId="0A2BB0B0" w14:textId="00DF28B9" w:rsidR="00444134" w:rsidRPr="00296161" w:rsidRDefault="003A0484" w:rsidP="002A1B2A">
      <w:pPr>
        <w:pStyle w:val="a3"/>
        <w:widowControl/>
        <w:numPr>
          <w:ilvl w:val="2"/>
          <w:numId w:val="26"/>
        </w:numPr>
        <w:autoSpaceDE/>
        <w:autoSpaceDN/>
        <w:adjustRightInd/>
        <w:spacing w:before="0" w:beforeAutospacing="0" w:after="0" w:afterAutospacing="0"/>
        <w:rPr>
          <w:color w:val="auto"/>
        </w:rPr>
      </w:pPr>
      <w:r w:rsidRPr="00296161">
        <w:rPr>
          <w:color w:val="auto"/>
        </w:rPr>
        <w:t xml:space="preserve">Hold the female as described in </w:t>
      </w:r>
      <w:r w:rsidR="00BF4B66" w:rsidRPr="00296161">
        <w:rPr>
          <w:color w:val="auto"/>
        </w:rPr>
        <w:t>S</w:t>
      </w:r>
      <w:r w:rsidRPr="00296161">
        <w:rPr>
          <w:color w:val="auto"/>
        </w:rPr>
        <w:t>tep 1.6.2-1.6.3</w:t>
      </w:r>
      <w:r w:rsidR="00652154" w:rsidRPr="00296161">
        <w:rPr>
          <w:color w:val="auto"/>
        </w:rPr>
        <w:t xml:space="preserve">. </w:t>
      </w:r>
      <w:r w:rsidR="00716F80" w:rsidRPr="00296161">
        <w:rPr>
          <w:color w:val="auto"/>
        </w:rPr>
        <w:t>P</w:t>
      </w:r>
      <w:r w:rsidRPr="00296161">
        <w:rPr>
          <w:color w:val="auto"/>
        </w:rPr>
        <w:t>lace the tip of the pipette</w:t>
      </w:r>
      <w:r w:rsidR="00652154" w:rsidRPr="00296161">
        <w:rPr>
          <w:color w:val="auto"/>
        </w:rPr>
        <w:t xml:space="preserve"> containing ~50 µ</w:t>
      </w:r>
      <w:r w:rsidR="007772A1" w:rsidRPr="00296161">
        <w:rPr>
          <w:color w:val="auto"/>
        </w:rPr>
        <w:t>L</w:t>
      </w:r>
      <w:r w:rsidR="00652154" w:rsidRPr="00296161">
        <w:rPr>
          <w:color w:val="auto"/>
        </w:rPr>
        <w:t xml:space="preserve"> of sterile water </w:t>
      </w:r>
      <w:r w:rsidRPr="00296161">
        <w:rPr>
          <w:color w:val="auto"/>
        </w:rPr>
        <w:t xml:space="preserve">at </w:t>
      </w:r>
      <w:r w:rsidR="001D16FF" w:rsidRPr="00296161">
        <w:rPr>
          <w:color w:val="auto"/>
        </w:rPr>
        <w:t>the vaginal opening</w:t>
      </w:r>
      <w:r w:rsidR="00716F80" w:rsidRPr="00296161">
        <w:rPr>
          <w:color w:val="auto"/>
        </w:rPr>
        <w:t xml:space="preserve">. </w:t>
      </w:r>
    </w:p>
    <w:p w14:paraId="77785492" w14:textId="77777777" w:rsidR="002A1B2A" w:rsidRPr="00296161" w:rsidRDefault="002A1B2A" w:rsidP="002A1B2A">
      <w:pPr>
        <w:pStyle w:val="a3"/>
        <w:widowControl/>
        <w:autoSpaceDE/>
        <w:autoSpaceDN/>
        <w:adjustRightInd/>
        <w:spacing w:before="0" w:beforeAutospacing="0" w:after="0" w:afterAutospacing="0"/>
        <w:rPr>
          <w:color w:val="auto"/>
        </w:rPr>
      </w:pPr>
    </w:p>
    <w:p w14:paraId="720AF4AE" w14:textId="05F808C5" w:rsidR="002E58FF" w:rsidRPr="00296161" w:rsidRDefault="00716F80" w:rsidP="002A1B2A">
      <w:pPr>
        <w:pStyle w:val="a3"/>
        <w:widowControl/>
        <w:numPr>
          <w:ilvl w:val="2"/>
          <w:numId w:val="26"/>
        </w:numPr>
        <w:autoSpaceDE/>
        <w:autoSpaceDN/>
        <w:adjustRightInd/>
        <w:spacing w:before="0" w:beforeAutospacing="0" w:after="0" w:afterAutospacing="0"/>
        <w:rPr>
          <w:color w:val="auto"/>
        </w:rPr>
      </w:pPr>
      <w:r w:rsidRPr="00296161">
        <w:rPr>
          <w:color w:val="auto"/>
        </w:rPr>
        <w:t xml:space="preserve">Gently </w:t>
      </w:r>
      <w:r w:rsidR="00900D71" w:rsidRPr="00296161">
        <w:rPr>
          <w:color w:val="auto"/>
        </w:rPr>
        <w:t xml:space="preserve">flush </w:t>
      </w:r>
      <w:r w:rsidR="00BF4B66" w:rsidRPr="00296161">
        <w:rPr>
          <w:color w:val="auto"/>
        </w:rPr>
        <w:t xml:space="preserve">the </w:t>
      </w:r>
      <w:r w:rsidR="00900D71" w:rsidRPr="00296161">
        <w:rPr>
          <w:color w:val="auto"/>
        </w:rPr>
        <w:t>cells from the vaginal wall</w:t>
      </w:r>
      <w:r w:rsidRPr="00296161">
        <w:rPr>
          <w:color w:val="auto"/>
        </w:rPr>
        <w:t xml:space="preserve"> by </w:t>
      </w:r>
      <w:r w:rsidR="003A0484" w:rsidRPr="00296161">
        <w:rPr>
          <w:color w:val="auto"/>
        </w:rPr>
        <w:t>introducing</w:t>
      </w:r>
      <w:r w:rsidR="001D16FF" w:rsidRPr="00296161">
        <w:rPr>
          <w:color w:val="auto"/>
        </w:rPr>
        <w:t xml:space="preserve"> and reabsorbing</w:t>
      </w:r>
      <w:r w:rsidR="003A0484" w:rsidRPr="00296161">
        <w:rPr>
          <w:color w:val="auto"/>
        </w:rPr>
        <w:t xml:space="preserve"> ~50 µ</w:t>
      </w:r>
      <w:r w:rsidR="007772A1" w:rsidRPr="00296161">
        <w:rPr>
          <w:color w:val="auto"/>
        </w:rPr>
        <w:t>L</w:t>
      </w:r>
      <w:r w:rsidR="003A0484" w:rsidRPr="00296161">
        <w:rPr>
          <w:color w:val="auto"/>
        </w:rPr>
        <w:t xml:space="preserve"> of </w:t>
      </w:r>
      <w:r w:rsidR="001D16FF" w:rsidRPr="00296161">
        <w:rPr>
          <w:color w:val="auto"/>
        </w:rPr>
        <w:t>water</w:t>
      </w:r>
      <w:r w:rsidR="00C23FE4" w:rsidRPr="00296161">
        <w:rPr>
          <w:color w:val="auto"/>
        </w:rPr>
        <w:t xml:space="preserve"> </w:t>
      </w:r>
      <w:r w:rsidR="002810EB" w:rsidRPr="00296161">
        <w:rPr>
          <w:color w:val="auto"/>
        </w:rPr>
        <w:t>2</w:t>
      </w:r>
      <w:r w:rsidR="00C23FE4" w:rsidRPr="00296161">
        <w:rPr>
          <w:color w:val="auto"/>
        </w:rPr>
        <w:t>-4 times</w:t>
      </w:r>
      <w:r w:rsidR="003A0484" w:rsidRPr="00296161">
        <w:rPr>
          <w:color w:val="auto"/>
        </w:rPr>
        <w:t xml:space="preserve">. </w:t>
      </w:r>
      <w:r w:rsidR="002E58FF" w:rsidRPr="00296161">
        <w:rPr>
          <w:color w:val="auto"/>
        </w:rPr>
        <w:t>Smear the content from the pipette tip onto a labeled glass microscope slide.</w:t>
      </w:r>
    </w:p>
    <w:p w14:paraId="04767DD3" w14:textId="77777777" w:rsidR="002A1B2A" w:rsidRPr="00296161" w:rsidRDefault="002A1B2A" w:rsidP="002A1B2A">
      <w:pPr>
        <w:pStyle w:val="a3"/>
        <w:widowControl/>
        <w:autoSpaceDE/>
        <w:autoSpaceDN/>
        <w:adjustRightInd/>
        <w:spacing w:before="0" w:beforeAutospacing="0" w:after="0" w:afterAutospacing="0"/>
        <w:rPr>
          <w:color w:val="auto"/>
        </w:rPr>
      </w:pPr>
    </w:p>
    <w:p w14:paraId="0491FEEC" w14:textId="68E4C218" w:rsidR="00F6718F" w:rsidRPr="00296161" w:rsidRDefault="00563F06" w:rsidP="00F6718F">
      <w:pPr>
        <w:pStyle w:val="a3"/>
        <w:widowControl/>
        <w:numPr>
          <w:ilvl w:val="2"/>
          <w:numId w:val="26"/>
        </w:numPr>
        <w:autoSpaceDE/>
        <w:autoSpaceDN/>
        <w:adjustRightInd/>
        <w:spacing w:before="0" w:beforeAutospacing="0" w:after="0" w:afterAutospacing="0"/>
        <w:rPr>
          <w:color w:val="auto"/>
        </w:rPr>
      </w:pPr>
      <w:r w:rsidRPr="00296161">
        <w:rPr>
          <w:color w:val="auto"/>
        </w:rPr>
        <w:t xml:space="preserve">Carefully observe </w:t>
      </w:r>
      <w:r w:rsidR="00BF4B66" w:rsidRPr="00296161">
        <w:rPr>
          <w:color w:val="auto"/>
        </w:rPr>
        <w:t xml:space="preserve">the </w:t>
      </w:r>
      <w:r w:rsidRPr="00296161">
        <w:rPr>
          <w:color w:val="auto"/>
        </w:rPr>
        <w:t>cellular morphology on a brightfield microscope using a 10</w:t>
      </w:r>
      <w:r w:rsidR="00BF4B66" w:rsidRPr="00296161">
        <w:rPr>
          <w:color w:val="auto"/>
        </w:rPr>
        <w:t>X</w:t>
      </w:r>
      <w:r w:rsidRPr="00296161">
        <w:rPr>
          <w:color w:val="auto"/>
        </w:rPr>
        <w:t xml:space="preserve"> </w:t>
      </w:r>
      <w:r w:rsidR="005E0EA1" w:rsidRPr="00296161">
        <w:rPr>
          <w:color w:val="auto"/>
        </w:rPr>
        <w:t>or 20</w:t>
      </w:r>
      <w:r w:rsidR="00BF4B66" w:rsidRPr="00296161">
        <w:rPr>
          <w:color w:val="auto"/>
        </w:rPr>
        <w:t>X</w:t>
      </w:r>
      <w:r w:rsidR="005E0EA1" w:rsidRPr="00296161">
        <w:rPr>
          <w:color w:val="auto"/>
        </w:rPr>
        <w:t xml:space="preserve"> </w:t>
      </w:r>
      <w:r w:rsidRPr="00296161">
        <w:rPr>
          <w:color w:val="auto"/>
        </w:rPr>
        <w:t>objective</w:t>
      </w:r>
      <w:r w:rsidR="00302262" w:rsidRPr="00296161">
        <w:rPr>
          <w:color w:val="auto"/>
        </w:rPr>
        <w:t xml:space="preserve"> </w:t>
      </w:r>
      <w:r w:rsidR="00E168E6" w:rsidRPr="00296161">
        <w:rPr>
          <w:color w:val="auto"/>
        </w:rPr>
        <w:t xml:space="preserve">or let </w:t>
      </w:r>
      <w:r w:rsidR="00BF4B66" w:rsidRPr="00296161">
        <w:rPr>
          <w:color w:val="auto"/>
        </w:rPr>
        <w:t xml:space="preserve">the </w:t>
      </w:r>
      <w:r w:rsidR="00E168E6" w:rsidRPr="00296161">
        <w:rPr>
          <w:color w:val="auto"/>
        </w:rPr>
        <w:t>smear airdry for ~1</w:t>
      </w:r>
      <w:r w:rsidR="007F17F2" w:rsidRPr="00296161">
        <w:rPr>
          <w:color w:val="auto"/>
        </w:rPr>
        <w:t xml:space="preserve"> </w:t>
      </w:r>
      <w:r w:rsidR="00E168E6" w:rsidRPr="00296161">
        <w:rPr>
          <w:color w:val="auto"/>
        </w:rPr>
        <w:t xml:space="preserve">h and </w:t>
      </w:r>
      <w:r w:rsidR="00836141" w:rsidRPr="00296161">
        <w:rPr>
          <w:color w:val="auto"/>
        </w:rPr>
        <w:t xml:space="preserve">then </w:t>
      </w:r>
      <w:r w:rsidR="00E168E6" w:rsidRPr="00296161">
        <w:rPr>
          <w:color w:val="auto"/>
        </w:rPr>
        <w:t xml:space="preserve">counterstain </w:t>
      </w:r>
      <w:r w:rsidR="00C67FDB" w:rsidRPr="00296161">
        <w:rPr>
          <w:color w:val="auto"/>
        </w:rPr>
        <w:t>with</w:t>
      </w:r>
      <w:r w:rsidR="00FB0BC7" w:rsidRPr="00296161">
        <w:rPr>
          <w:color w:val="auto"/>
        </w:rPr>
        <w:t xml:space="preserve"> a</w:t>
      </w:r>
      <w:r w:rsidR="00C67FDB" w:rsidRPr="00296161">
        <w:rPr>
          <w:color w:val="auto"/>
        </w:rPr>
        <w:t xml:space="preserve"> 0.1% methylene blue solution (dissolved in ddH</w:t>
      </w:r>
      <w:r w:rsidR="00C67FDB" w:rsidRPr="00296161">
        <w:rPr>
          <w:color w:val="auto"/>
          <w:vertAlign w:val="subscript"/>
        </w:rPr>
        <w:t>2</w:t>
      </w:r>
      <w:r w:rsidR="00C67FDB" w:rsidRPr="00296161">
        <w:rPr>
          <w:color w:val="auto"/>
        </w:rPr>
        <w:t>O)</w:t>
      </w:r>
      <w:r w:rsidR="009B3B9A" w:rsidRPr="00296161">
        <w:rPr>
          <w:color w:val="auto"/>
        </w:rPr>
        <w:t xml:space="preserve"> (</w:t>
      </w:r>
      <w:r w:rsidR="009B3B9A" w:rsidRPr="00296161">
        <w:rPr>
          <w:b/>
          <w:color w:val="auto"/>
        </w:rPr>
        <w:t>Figure 2B</w:t>
      </w:r>
      <w:r w:rsidR="009B3B9A" w:rsidRPr="00296161">
        <w:rPr>
          <w:color w:val="auto"/>
        </w:rPr>
        <w:t>)</w:t>
      </w:r>
      <w:r w:rsidR="00A16DC5" w:rsidRPr="00296161">
        <w:rPr>
          <w:color w:val="auto"/>
        </w:rPr>
        <w:t xml:space="preserve">. </w:t>
      </w:r>
      <w:r w:rsidR="00F6718F" w:rsidRPr="00296161">
        <w:rPr>
          <w:color w:val="auto"/>
        </w:rPr>
        <w:t>To counterstain</w:t>
      </w:r>
      <w:r w:rsidR="00BF4B66" w:rsidRPr="00296161">
        <w:rPr>
          <w:color w:val="auto"/>
        </w:rPr>
        <w:t>,</w:t>
      </w:r>
      <w:r w:rsidR="00F6718F" w:rsidRPr="00296161">
        <w:rPr>
          <w:color w:val="auto"/>
        </w:rPr>
        <w:t xml:space="preserve"> dip the dried slide into the 0.1% methylene blue solution for ~ 30</w:t>
      </w:r>
      <w:r w:rsidR="007F17F2" w:rsidRPr="00296161">
        <w:rPr>
          <w:color w:val="auto"/>
        </w:rPr>
        <w:t xml:space="preserve"> </w:t>
      </w:r>
      <w:r w:rsidR="00F6718F" w:rsidRPr="00296161">
        <w:rPr>
          <w:color w:val="auto"/>
        </w:rPr>
        <w:t xml:space="preserve">s. Let </w:t>
      </w:r>
      <w:r w:rsidR="00BF4B66" w:rsidRPr="00296161">
        <w:rPr>
          <w:color w:val="auto"/>
        </w:rPr>
        <w:t xml:space="preserve">the </w:t>
      </w:r>
      <w:r w:rsidR="00F6718F" w:rsidRPr="00296161">
        <w:rPr>
          <w:color w:val="auto"/>
        </w:rPr>
        <w:t>slide air dry for 1</w:t>
      </w:r>
      <w:r w:rsidR="00310C07" w:rsidRPr="00296161">
        <w:rPr>
          <w:color w:val="auto"/>
        </w:rPr>
        <w:t xml:space="preserve"> </w:t>
      </w:r>
      <w:r w:rsidR="00F6718F" w:rsidRPr="00296161">
        <w:rPr>
          <w:color w:val="auto"/>
        </w:rPr>
        <w:t>h</w:t>
      </w:r>
      <w:r w:rsidR="00632825" w:rsidRPr="00296161">
        <w:rPr>
          <w:color w:val="auto"/>
        </w:rPr>
        <w:t>.</w:t>
      </w:r>
    </w:p>
    <w:p w14:paraId="53E4FE82" w14:textId="77777777" w:rsidR="00F6718F" w:rsidRPr="00296161" w:rsidRDefault="00F6718F" w:rsidP="00366D95">
      <w:pPr>
        <w:pStyle w:val="af3"/>
        <w:rPr>
          <w:color w:val="auto"/>
        </w:rPr>
      </w:pPr>
    </w:p>
    <w:p w14:paraId="61D431F1" w14:textId="77777777" w:rsidR="00BF4B66" w:rsidRPr="00296161" w:rsidRDefault="00632825" w:rsidP="002A1B2A">
      <w:pPr>
        <w:pStyle w:val="a3"/>
        <w:widowControl/>
        <w:numPr>
          <w:ilvl w:val="2"/>
          <w:numId w:val="26"/>
        </w:numPr>
        <w:autoSpaceDE/>
        <w:autoSpaceDN/>
        <w:adjustRightInd/>
        <w:spacing w:before="0" w:beforeAutospacing="0" w:after="0" w:afterAutospacing="0"/>
        <w:rPr>
          <w:color w:val="auto"/>
        </w:rPr>
      </w:pPr>
      <w:r w:rsidRPr="00296161">
        <w:rPr>
          <w:color w:val="auto"/>
        </w:rPr>
        <w:t>O</w:t>
      </w:r>
      <w:r w:rsidR="00045AB0" w:rsidRPr="00296161">
        <w:rPr>
          <w:color w:val="auto"/>
        </w:rPr>
        <w:t xml:space="preserve">bserve </w:t>
      </w:r>
      <w:r w:rsidR="00BF4B66" w:rsidRPr="00296161">
        <w:rPr>
          <w:color w:val="auto"/>
        </w:rPr>
        <w:t xml:space="preserve">the </w:t>
      </w:r>
      <w:r w:rsidR="00DF7F81" w:rsidRPr="00296161">
        <w:rPr>
          <w:color w:val="auto"/>
        </w:rPr>
        <w:t xml:space="preserve">slides from </w:t>
      </w:r>
      <w:r w:rsidR="00BF4B66" w:rsidRPr="00296161">
        <w:rPr>
          <w:color w:val="auto"/>
        </w:rPr>
        <w:t>S</w:t>
      </w:r>
      <w:r w:rsidR="00DF7F81" w:rsidRPr="00296161">
        <w:rPr>
          <w:color w:val="auto"/>
        </w:rPr>
        <w:t xml:space="preserve">tep 1.7.4 </w:t>
      </w:r>
      <w:r w:rsidR="00045AB0" w:rsidRPr="00296161">
        <w:rPr>
          <w:color w:val="auto"/>
        </w:rPr>
        <w:t xml:space="preserve">on a bright field microscope </w:t>
      </w:r>
      <w:r w:rsidR="00684279" w:rsidRPr="00296161">
        <w:rPr>
          <w:color w:val="auto"/>
        </w:rPr>
        <w:t>at 10</w:t>
      </w:r>
      <w:r w:rsidR="00BF4B66" w:rsidRPr="00296161">
        <w:rPr>
          <w:color w:val="auto"/>
        </w:rPr>
        <w:t>X</w:t>
      </w:r>
      <w:r w:rsidR="00684279" w:rsidRPr="00296161">
        <w:rPr>
          <w:color w:val="auto"/>
        </w:rPr>
        <w:t xml:space="preserve"> or 20</w:t>
      </w:r>
      <w:r w:rsidR="00BF4B66" w:rsidRPr="00296161">
        <w:rPr>
          <w:color w:val="auto"/>
        </w:rPr>
        <w:t>X</w:t>
      </w:r>
      <w:r w:rsidR="00DF7F81" w:rsidRPr="00296161">
        <w:rPr>
          <w:color w:val="auto"/>
        </w:rPr>
        <w:t xml:space="preserve">. Establish the </w:t>
      </w:r>
      <w:r w:rsidR="00E168E6" w:rsidRPr="00296161">
        <w:rPr>
          <w:color w:val="auto"/>
        </w:rPr>
        <w:t xml:space="preserve">stage </w:t>
      </w:r>
      <w:r w:rsidR="00DF7F81" w:rsidRPr="00296161">
        <w:rPr>
          <w:color w:val="auto"/>
        </w:rPr>
        <w:t xml:space="preserve">of the </w:t>
      </w:r>
      <w:r w:rsidR="00795B36" w:rsidRPr="00296161">
        <w:rPr>
          <w:color w:val="auto"/>
        </w:rPr>
        <w:t>estrous cycle</w:t>
      </w:r>
      <w:r w:rsidR="00B84112" w:rsidRPr="00296161">
        <w:rPr>
          <w:color w:val="auto"/>
        </w:rPr>
        <w:t xml:space="preserve"> (</w:t>
      </w:r>
      <w:r w:rsidR="00B84112" w:rsidRPr="00296161">
        <w:rPr>
          <w:b/>
          <w:color w:val="auto"/>
        </w:rPr>
        <w:t>Figure 2B</w:t>
      </w:r>
      <w:r w:rsidR="00B84112" w:rsidRPr="00296161">
        <w:rPr>
          <w:color w:val="auto"/>
        </w:rPr>
        <w:t>)</w:t>
      </w:r>
      <w:r w:rsidR="00CA574D" w:rsidRPr="00296161">
        <w:rPr>
          <w:color w:val="auto"/>
        </w:rPr>
        <w:fldChar w:fldCharType="begin" w:fldLock="1"/>
      </w:r>
      <w:r w:rsidR="001800FD" w:rsidRPr="00296161">
        <w:rPr>
          <w:color w:val="auto"/>
        </w:rPr>
        <w:instrText>ADDIN CSL_CITATION {"citationItems":[{"id":"ITEM-1","itemData":{"DOI":"10.3791/4389","ISBN":"1940-087X (Electronic)\\r1940-087X (Linking)","ISSN":"1940-087X","PMID":"23007862","abstract":"A rapid means of assessing reproductive status in rodents is useful not only in the study of reproductive dysfunction but is also required for the production of new mouse models of disease and investigations into the hormonal regulation of tissue degeneration (or regeneration) following pathological challenge. The murine reproductive (or estrous) cycle is divided into 4 stages: proestrus, estrus, metestrus, and diestrus. Defined fluctuations in circulating levels of the ovarian steroids 17-β-estradiol and progesterone, the gonadotropins luteinizing and follicle stimulating hormones, and the luteotropic hormone prolactin signal transition through these reproductive stages. Changes in cell typology within the murine vaginal canal reflect these underlying endocrine events. Daily assessment of the relative ratio of nucleated epithelial cells, cornified squamous epithelial cells, and leukocytes present in vaginal smears can be used to identify murine estrous stages. The degree of invasiveness, however, employed in collecting these samples can alter reproductive status and elicit an inflammatory response that can confound cytological assessment of smears. Here, we describe a simple, non-invasive protocol that can be used to determine the stage of the estrous cycle of a female mouse without altering her reproductive cycle. We detail how to differentiate between the four stages of the estrous cycle by collection and analysis of predominant cell typology in vaginal smears and we show how these changes can be interpreted with respect to endocrine status.","author":[{"dropping-particle":"","family":"McLean","given":"Ashleigh C.","non-dropping-particle":"","parse-names":false,"suffix":""},{"dropping-particle":"","family":"Valenzuela","given":"Nicolas","non-dropping-particle":"","parse-names":false,"suffix":""},{"dropping-particle":"","family":"Fai","given":"Stephen","non-dropping-particle":"","parse-names":false,"suffix":""},{"dropping-particle":"","family":"Bennett","given":"Steffany A.L.","non-dropping-particle":"","parse-names":false,"suffix":""}],"container-title":"Journal of Visualized Experiments","id":"ITEM-1","issue":"67","issued":{"date-parts":[["2012"]]},"page":"4-9","title":"Performing Vaginal Lavage, Crystal Violet Staining, and Vaginal Cytological Evaluation for Mouse Estrous Cycle Staging Identification","type":"article-journal"},"uris":["http://www.mendeley.com/documents/?uuid=29ae2be1-33bb-4eab-b281-6415619f0538"]}],"mendeley":{"formattedCitation":"&lt;sup&gt;20&lt;/sup&gt;","plainTextFormattedCitation":"20","previouslyFormattedCitation":"&lt;sup&gt;20&lt;/sup&gt;"},"properties":{"noteIndex":0},"schema":"https://github.com/citation-style-language/schema/raw/master/csl-citation.json"}</w:instrText>
      </w:r>
      <w:r w:rsidR="00CA574D" w:rsidRPr="00296161">
        <w:rPr>
          <w:color w:val="auto"/>
        </w:rPr>
        <w:fldChar w:fldCharType="separate"/>
      </w:r>
      <w:r w:rsidR="00E8295E" w:rsidRPr="00296161">
        <w:rPr>
          <w:noProof/>
          <w:color w:val="auto"/>
          <w:vertAlign w:val="superscript"/>
        </w:rPr>
        <w:t>20</w:t>
      </w:r>
      <w:r w:rsidR="00CA574D" w:rsidRPr="00296161">
        <w:rPr>
          <w:color w:val="auto"/>
        </w:rPr>
        <w:fldChar w:fldCharType="end"/>
      </w:r>
      <w:r w:rsidR="005214C2" w:rsidRPr="00296161">
        <w:rPr>
          <w:color w:val="auto"/>
        </w:rPr>
        <w:t xml:space="preserve"> by </w:t>
      </w:r>
      <w:r w:rsidR="00E65186" w:rsidRPr="00296161">
        <w:rPr>
          <w:color w:val="auto"/>
        </w:rPr>
        <w:t xml:space="preserve">observing </w:t>
      </w:r>
      <w:r w:rsidR="00BF4B66" w:rsidRPr="00296161">
        <w:rPr>
          <w:color w:val="auto"/>
        </w:rPr>
        <w:t xml:space="preserve">the </w:t>
      </w:r>
      <w:r w:rsidR="00E65186" w:rsidRPr="00296161">
        <w:rPr>
          <w:color w:val="auto"/>
        </w:rPr>
        <w:t xml:space="preserve">cell morphology which allows to distinguish the four </w:t>
      </w:r>
      <w:r w:rsidR="005E0EA1" w:rsidRPr="00296161">
        <w:rPr>
          <w:color w:val="auto"/>
        </w:rPr>
        <w:t xml:space="preserve">distinct stages of the estrous cycle </w:t>
      </w:r>
      <w:r w:rsidR="009B3B9A" w:rsidRPr="00296161">
        <w:rPr>
          <w:color w:val="auto"/>
        </w:rPr>
        <w:t>(</w:t>
      </w:r>
      <w:r w:rsidR="009B3B9A" w:rsidRPr="00296161">
        <w:rPr>
          <w:b/>
          <w:color w:val="auto"/>
        </w:rPr>
        <w:t>Figure 2B</w:t>
      </w:r>
      <w:r w:rsidR="009B3B9A" w:rsidRPr="00296161">
        <w:rPr>
          <w:color w:val="auto"/>
        </w:rPr>
        <w:t>)</w:t>
      </w:r>
      <w:r w:rsidR="00BF4B66" w:rsidRPr="00296161">
        <w:rPr>
          <w:color w:val="auto"/>
        </w:rPr>
        <w:t>.</w:t>
      </w:r>
    </w:p>
    <w:p w14:paraId="6F2B52C4" w14:textId="77777777" w:rsidR="00BF4B66" w:rsidRPr="00296161" w:rsidRDefault="00BF4B66" w:rsidP="00BF4B66">
      <w:pPr>
        <w:pStyle w:val="a3"/>
        <w:widowControl/>
        <w:autoSpaceDE/>
        <w:autoSpaceDN/>
        <w:adjustRightInd/>
        <w:spacing w:before="0" w:beforeAutospacing="0" w:after="0" w:afterAutospacing="0"/>
        <w:rPr>
          <w:color w:val="auto"/>
        </w:rPr>
      </w:pPr>
    </w:p>
    <w:p w14:paraId="341EC6AE" w14:textId="7F92E98D" w:rsidR="005626C5" w:rsidRPr="00296161" w:rsidRDefault="00BF4B66" w:rsidP="00BF4B66">
      <w:pPr>
        <w:pStyle w:val="a3"/>
        <w:widowControl/>
        <w:autoSpaceDE/>
        <w:autoSpaceDN/>
        <w:adjustRightInd/>
        <w:spacing w:before="0" w:beforeAutospacing="0" w:after="0" w:afterAutospacing="0"/>
        <w:rPr>
          <w:color w:val="auto"/>
        </w:rPr>
      </w:pPr>
      <w:r w:rsidRPr="00296161">
        <w:rPr>
          <w:color w:val="auto"/>
        </w:rPr>
        <w:t>Note:</w:t>
      </w:r>
      <w:r w:rsidR="005E0EA1" w:rsidRPr="00296161">
        <w:rPr>
          <w:color w:val="auto"/>
        </w:rPr>
        <w:t xml:space="preserve"> </w:t>
      </w:r>
      <w:proofErr w:type="spellStart"/>
      <w:r w:rsidRPr="00296161">
        <w:rPr>
          <w:color w:val="auto"/>
        </w:rPr>
        <w:t>M</w:t>
      </w:r>
      <w:r w:rsidR="005D5345" w:rsidRPr="00296161">
        <w:rPr>
          <w:color w:val="auto"/>
        </w:rPr>
        <w:t>etestrus</w:t>
      </w:r>
      <w:proofErr w:type="spellEnd"/>
      <w:r w:rsidR="005D5345" w:rsidRPr="00296161">
        <w:rPr>
          <w:color w:val="auto"/>
        </w:rPr>
        <w:t xml:space="preserve"> is characterized by </w:t>
      </w:r>
      <w:r w:rsidR="00F61EBC" w:rsidRPr="00296161">
        <w:rPr>
          <w:color w:val="auto"/>
        </w:rPr>
        <w:t>a mixture of cornified squamous epithelial</w:t>
      </w:r>
      <w:r w:rsidR="00307D67" w:rsidRPr="00296161">
        <w:rPr>
          <w:color w:val="auto"/>
        </w:rPr>
        <w:t xml:space="preserve"> cells</w:t>
      </w:r>
      <w:r w:rsidR="00F61EBC" w:rsidRPr="00296161">
        <w:rPr>
          <w:color w:val="auto"/>
        </w:rPr>
        <w:t xml:space="preserve"> and leukocytes</w:t>
      </w:r>
      <w:r w:rsidR="005D5345" w:rsidRPr="00296161">
        <w:rPr>
          <w:color w:val="auto"/>
        </w:rPr>
        <w:t>, diestrus by l</w:t>
      </w:r>
      <w:r w:rsidR="0082548D" w:rsidRPr="00296161">
        <w:rPr>
          <w:color w:val="auto"/>
        </w:rPr>
        <w:t>eukocytes</w:t>
      </w:r>
      <w:r w:rsidR="008C346D" w:rsidRPr="00296161">
        <w:rPr>
          <w:color w:val="auto"/>
        </w:rPr>
        <w:t xml:space="preserve">, </w:t>
      </w:r>
      <w:proofErr w:type="spellStart"/>
      <w:r w:rsidR="005D5345" w:rsidRPr="00296161">
        <w:rPr>
          <w:color w:val="auto"/>
        </w:rPr>
        <w:t>proestrus</w:t>
      </w:r>
      <w:proofErr w:type="spellEnd"/>
      <w:r w:rsidR="005D5345" w:rsidRPr="00296161">
        <w:rPr>
          <w:color w:val="auto"/>
        </w:rPr>
        <w:t xml:space="preserve"> </w:t>
      </w:r>
      <w:r w:rsidR="00F61EBC" w:rsidRPr="00296161">
        <w:rPr>
          <w:color w:val="auto"/>
        </w:rPr>
        <w:t>by a mixture of leukocytes</w:t>
      </w:r>
      <w:r w:rsidR="00307D67" w:rsidRPr="00296161">
        <w:rPr>
          <w:color w:val="auto"/>
        </w:rPr>
        <w:t xml:space="preserve"> and</w:t>
      </w:r>
      <w:r w:rsidR="00F61EBC" w:rsidRPr="00296161">
        <w:rPr>
          <w:color w:val="auto"/>
        </w:rPr>
        <w:t xml:space="preserve"> </w:t>
      </w:r>
      <w:r w:rsidR="008B03CD" w:rsidRPr="00296161">
        <w:rPr>
          <w:color w:val="auto"/>
        </w:rPr>
        <w:t>nucleated epithelial cells</w:t>
      </w:r>
      <w:r w:rsidR="00307D67" w:rsidRPr="00296161">
        <w:rPr>
          <w:color w:val="auto"/>
        </w:rPr>
        <w:t>,</w:t>
      </w:r>
      <w:r w:rsidR="005D5345" w:rsidRPr="00296161">
        <w:rPr>
          <w:color w:val="auto"/>
        </w:rPr>
        <w:t xml:space="preserve"> </w:t>
      </w:r>
      <w:r w:rsidR="00D86478" w:rsidRPr="00296161">
        <w:rPr>
          <w:color w:val="auto"/>
        </w:rPr>
        <w:t xml:space="preserve">and estrus </w:t>
      </w:r>
      <w:r w:rsidR="00076F45" w:rsidRPr="00296161">
        <w:rPr>
          <w:color w:val="auto"/>
        </w:rPr>
        <w:t xml:space="preserve">by </w:t>
      </w:r>
      <w:r w:rsidR="000A5D38" w:rsidRPr="00296161">
        <w:rPr>
          <w:color w:val="auto"/>
        </w:rPr>
        <w:t xml:space="preserve">cornified </w:t>
      </w:r>
      <w:r w:rsidR="00076F45" w:rsidRPr="00296161">
        <w:rPr>
          <w:color w:val="auto"/>
        </w:rPr>
        <w:t xml:space="preserve">epithelial cells </w:t>
      </w:r>
      <w:r w:rsidR="00D86478" w:rsidRPr="00296161">
        <w:rPr>
          <w:color w:val="auto"/>
        </w:rPr>
        <w:t>(</w:t>
      </w:r>
      <w:r w:rsidR="00D86478" w:rsidRPr="00296161">
        <w:rPr>
          <w:b/>
          <w:color w:val="auto"/>
        </w:rPr>
        <w:t xml:space="preserve">Figure </w:t>
      </w:r>
      <w:r w:rsidR="009B3B9A" w:rsidRPr="00296161">
        <w:rPr>
          <w:b/>
          <w:color w:val="auto"/>
        </w:rPr>
        <w:t>2B</w:t>
      </w:r>
      <w:r w:rsidR="00D86478" w:rsidRPr="00296161">
        <w:rPr>
          <w:color w:val="auto"/>
        </w:rPr>
        <w:t>)</w:t>
      </w:r>
      <w:r w:rsidR="00307D67" w:rsidRPr="00296161">
        <w:rPr>
          <w:color w:val="auto"/>
        </w:rPr>
        <w:fldChar w:fldCharType="begin" w:fldLock="1"/>
      </w:r>
      <w:r w:rsidR="001800FD" w:rsidRPr="00296161">
        <w:rPr>
          <w:color w:val="auto"/>
        </w:rPr>
        <w:instrText>ADDIN CSL_CITATION {"citationItems":[{"id":"ITEM-1","itemData":{"DOI":"10.3791/4389","ISBN":"1940-087X (Electronic)\\r1940-087X (Linking)","ISSN":"1940-087X","PMID":"23007862","abstract":"A rapid means of assessing reproductive status in rodents is useful not only in the study of reproductive dysfunction but is also required for the production of new mouse models of disease and investigations into the hormonal regulation of tissue degeneration (or regeneration) following pathological challenge. The murine reproductive (or estrous) cycle is divided into 4 stages: proestrus, estrus, metestrus, and diestrus. Defined fluctuations in circulating levels of the ovarian steroids 17-β-estradiol and progesterone, the gonadotropins luteinizing and follicle stimulating hormones, and the luteotropic hormone prolactin signal transition through these reproductive stages. Changes in cell typology within the murine vaginal canal reflect these underlying endocrine events. Daily assessment of the relative ratio of nucleated epithelial cells, cornified squamous epithelial cells, and leukocytes present in vaginal smears can be used to identify murine estrous stages. The degree of invasiveness, however, employed in collecting these samples can alter reproductive status and elicit an inflammatory response that can confound cytological assessment of smears. Here, we describe a simple, non-invasive protocol that can be used to determine the stage of the estrous cycle of a female mouse without altering her reproductive cycle. We detail how to differentiate between the four stages of the estrous cycle by collection and analysis of predominant cell typology in vaginal smears and we show how these changes can be interpreted with respect to endocrine status.","author":[{"dropping-particle":"","family":"McLean","given":"Ashleigh C.","non-dropping-particle":"","parse-names":false,"suffix":""},{"dropping-particle":"","family":"Valenzuela","given":"Nicolas","non-dropping-particle":"","parse-names":false,"suffix":""},{"dropping-particle":"","family":"Fai","given":"Stephen","non-dropping-particle":"","parse-names":false,"suffix":""},{"dropping-particle":"","family":"Bennett","given":"Steffany A.L.","non-dropping-particle":"","parse-names":false,"suffix":""}],"container-title":"Journal of Visualized Experiments","id":"ITEM-1","issue":"67","issued":{"date-parts":[["2012"]]},"page":"4-9","title":"Performing Vaginal Lavage, Crystal Violet Staining, and Vaginal Cytological Evaluation for Mouse Estrous Cycle Staging Identification","type":"article-journal"},"uris":["http://www.mendeley.com/documents/?uuid=29ae2be1-33bb-4eab-b281-6415619f0538"]}],"mendeley":{"formattedCitation":"&lt;sup&gt;20&lt;/sup&gt;","plainTextFormattedCitation":"20","previouslyFormattedCitation":"&lt;sup&gt;20&lt;/sup&gt;"},"properties":{"noteIndex":0},"schema":"https://github.com/citation-style-language/schema/raw/master/csl-citation.json"}</w:instrText>
      </w:r>
      <w:r w:rsidR="00307D67" w:rsidRPr="00296161">
        <w:rPr>
          <w:color w:val="auto"/>
        </w:rPr>
        <w:fldChar w:fldCharType="separate"/>
      </w:r>
      <w:r w:rsidR="00E8295E" w:rsidRPr="00296161">
        <w:rPr>
          <w:noProof/>
          <w:color w:val="auto"/>
          <w:vertAlign w:val="superscript"/>
        </w:rPr>
        <w:t>20</w:t>
      </w:r>
      <w:r w:rsidR="00307D67" w:rsidRPr="00296161">
        <w:rPr>
          <w:color w:val="auto"/>
        </w:rPr>
        <w:fldChar w:fldCharType="end"/>
      </w:r>
      <w:r w:rsidR="00573EE4" w:rsidRPr="00296161">
        <w:rPr>
          <w:color w:val="auto"/>
        </w:rPr>
        <w:t>.</w:t>
      </w:r>
      <w:r w:rsidR="00307D67" w:rsidRPr="00296161">
        <w:rPr>
          <w:color w:val="auto"/>
        </w:rPr>
        <w:t xml:space="preserve"> </w:t>
      </w:r>
      <w:r w:rsidR="00D86478" w:rsidRPr="00296161">
        <w:rPr>
          <w:color w:val="auto"/>
        </w:rPr>
        <w:t xml:space="preserve"> </w:t>
      </w:r>
    </w:p>
    <w:p w14:paraId="23F0AC27" w14:textId="77777777" w:rsidR="002A1B2A" w:rsidRPr="00296161" w:rsidRDefault="002A1B2A" w:rsidP="002A1B2A">
      <w:pPr>
        <w:pStyle w:val="a3"/>
        <w:widowControl/>
        <w:autoSpaceDE/>
        <w:autoSpaceDN/>
        <w:adjustRightInd/>
        <w:spacing w:before="0" w:beforeAutospacing="0" w:after="0" w:afterAutospacing="0"/>
        <w:rPr>
          <w:color w:val="auto"/>
        </w:rPr>
      </w:pPr>
    </w:p>
    <w:p w14:paraId="3E577C3A" w14:textId="4DE97F11" w:rsidR="001678A7" w:rsidRPr="00296161" w:rsidRDefault="001678A7" w:rsidP="002A1B2A">
      <w:pPr>
        <w:pStyle w:val="a3"/>
        <w:widowControl/>
        <w:numPr>
          <w:ilvl w:val="2"/>
          <w:numId w:val="26"/>
        </w:numPr>
        <w:autoSpaceDE/>
        <w:autoSpaceDN/>
        <w:adjustRightInd/>
        <w:spacing w:before="0" w:beforeAutospacing="0" w:after="0" w:afterAutospacing="0"/>
        <w:rPr>
          <w:color w:val="auto"/>
        </w:rPr>
      </w:pPr>
      <w:r w:rsidRPr="00296161">
        <w:rPr>
          <w:color w:val="auto"/>
        </w:rPr>
        <w:t xml:space="preserve">Record </w:t>
      </w:r>
      <w:r w:rsidR="00BF4B66" w:rsidRPr="00296161">
        <w:rPr>
          <w:color w:val="auto"/>
        </w:rPr>
        <w:t xml:space="preserve">the </w:t>
      </w:r>
      <w:r w:rsidRPr="00296161">
        <w:rPr>
          <w:color w:val="auto"/>
        </w:rPr>
        <w:t xml:space="preserve">body weight and return </w:t>
      </w:r>
      <w:r w:rsidR="00BF4B66" w:rsidRPr="00296161">
        <w:rPr>
          <w:color w:val="auto"/>
        </w:rPr>
        <w:t xml:space="preserve">the </w:t>
      </w:r>
      <w:r w:rsidRPr="00296161">
        <w:rPr>
          <w:color w:val="auto"/>
        </w:rPr>
        <w:t xml:space="preserve">mouse to its home cage as described in </w:t>
      </w:r>
      <w:r w:rsidR="00BF4B66" w:rsidRPr="00296161">
        <w:rPr>
          <w:color w:val="auto"/>
        </w:rPr>
        <w:t>S</w:t>
      </w:r>
      <w:r w:rsidRPr="00296161">
        <w:rPr>
          <w:color w:val="auto"/>
        </w:rPr>
        <w:t xml:space="preserve">teps </w:t>
      </w:r>
      <w:r w:rsidR="009B2623" w:rsidRPr="00296161">
        <w:rPr>
          <w:color w:val="auto"/>
        </w:rPr>
        <w:t>1</w:t>
      </w:r>
      <w:r w:rsidRPr="00296161">
        <w:rPr>
          <w:color w:val="auto"/>
        </w:rPr>
        <w:t>.</w:t>
      </w:r>
      <w:r w:rsidR="006A5A57" w:rsidRPr="00296161">
        <w:rPr>
          <w:color w:val="auto"/>
        </w:rPr>
        <w:t>5.6-1.5.7</w:t>
      </w:r>
      <w:r w:rsidR="000F5818" w:rsidRPr="00296161">
        <w:rPr>
          <w:color w:val="auto"/>
        </w:rPr>
        <w:t xml:space="preserve">. </w:t>
      </w:r>
      <w:r w:rsidRPr="00296161">
        <w:rPr>
          <w:color w:val="auto"/>
        </w:rPr>
        <w:t xml:space="preserve">Vaginal smears are terminated on the day </w:t>
      </w:r>
      <w:r w:rsidR="00BF4B66" w:rsidRPr="00296161">
        <w:rPr>
          <w:color w:val="auto"/>
        </w:rPr>
        <w:t xml:space="preserve">when </w:t>
      </w:r>
      <w:r w:rsidRPr="00296161">
        <w:rPr>
          <w:color w:val="auto"/>
        </w:rPr>
        <w:t>the mouse has its first estrus (</w:t>
      </w:r>
      <w:r w:rsidRPr="00296161">
        <w:rPr>
          <w:b/>
          <w:color w:val="auto"/>
        </w:rPr>
        <w:t xml:space="preserve">Figure </w:t>
      </w:r>
      <w:r w:rsidR="00815A2D" w:rsidRPr="00296161">
        <w:rPr>
          <w:b/>
          <w:color w:val="auto"/>
        </w:rPr>
        <w:t>2</w:t>
      </w:r>
      <w:r w:rsidRPr="00296161">
        <w:rPr>
          <w:b/>
          <w:color w:val="auto"/>
        </w:rPr>
        <w:t>B</w:t>
      </w:r>
      <w:r w:rsidRPr="00296161">
        <w:rPr>
          <w:color w:val="auto"/>
        </w:rPr>
        <w:t>).</w:t>
      </w:r>
    </w:p>
    <w:p w14:paraId="59BB8B54" w14:textId="77777777" w:rsidR="002A1B2A" w:rsidRPr="00296161" w:rsidRDefault="002A1B2A" w:rsidP="002A1B2A">
      <w:pPr>
        <w:pStyle w:val="a3"/>
        <w:widowControl/>
        <w:autoSpaceDE/>
        <w:autoSpaceDN/>
        <w:adjustRightInd/>
        <w:spacing w:before="0" w:beforeAutospacing="0" w:after="0" w:afterAutospacing="0"/>
        <w:rPr>
          <w:color w:val="auto"/>
        </w:rPr>
      </w:pPr>
    </w:p>
    <w:p w14:paraId="00A827AC" w14:textId="30E346AB" w:rsidR="00777D91" w:rsidRPr="00296161" w:rsidRDefault="0021072C" w:rsidP="002A1B2A">
      <w:pPr>
        <w:pStyle w:val="Exampletext"/>
        <w:numPr>
          <w:ilvl w:val="0"/>
          <w:numId w:val="26"/>
        </w:numPr>
        <w:spacing w:after="0"/>
        <w:rPr>
          <w:b/>
          <w:color w:val="auto"/>
        </w:rPr>
      </w:pPr>
      <w:r w:rsidRPr="00296161">
        <w:rPr>
          <w:b/>
          <w:color w:val="auto"/>
        </w:rPr>
        <w:t xml:space="preserve">Desirable </w:t>
      </w:r>
      <w:r w:rsidR="00BF4B66" w:rsidRPr="00296161">
        <w:rPr>
          <w:b/>
          <w:color w:val="auto"/>
        </w:rPr>
        <w:t>Breeding Room Conditions</w:t>
      </w:r>
      <w:r w:rsidR="00BF4B66" w:rsidRPr="00296161" w:rsidDel="0021072C">
        <w:rPr>
          <w:b/>
          <w:color w:val="auto"/>
        </w:rPr>
        <w:t xml:space="preserve"> </w:t>
      </w:r>
      <w:r w:rsidR="00BF4B66" w:rsidRPr="00296161">
        <w:rPr>
          <w:b/>
          <w:color w:val="auto"/>
        </w:rPr>
        <w:t xml:space="preserve"> </w:t>
      </w:r>
    </w:p>
    <w:p w14:paraId="469DFA43" w14:textId="77777777" w:rsidR="002A1B2A" w:rsidRPr="00296161" w:rsidRDefault="002A1B2A" w:rsidP="002A1B2A">
      <w:pPr>
        <w:pStyle w:val="Exampletext"/>
        <w:spacing w:after="0"/>
        <w:rPr>
          <w:color w:val="auto"/>
        </w:rPr>
      </w:pPr>
    </w:p>
    <w:p w14:paraId="134C1C69" w14:textId="4701785B" w:rsidR="00B25DB6" w:rsidRPr="00296161" w:rsidRDefault="00BF4B66" w:rsidP="002A1B2A">
      <w:pPr>
        <w:pStyle w:val="a3"/>
        <w:numPr>
          <w:ilvl w:val="1"/>
          <w:numId w:val="26"/>
        </w:numPr>
        <w:spacing w:before="0" w:beforeAutospacing="0" w:after="0" w:afterAutospacing="0"/>
        <w:rPr>
          <w:color w:val="auto"/>
        </w:rPr>
      </w:pPr>
      <w:r w:rsidRPr="00296161">
        <w:rPr>
          <w:color w:val="auto"/>
        </w:rPr>
        <w:t>En</w:t>
      </w:r>
      <w:r w:rsidR="0099519F" w:rsidRPr="00296161">
        <w:rPr>
          <w:color w:val="auto"/>
        </w:rPr>
        <w:t xml:space="preserve">sure </w:t>
      </w:r>
      <w:r w:rsidRPr="00296161">
        <w:rPr>
          <w:color w:val="auto"/>
        </w:rPr>
        <w:t xml:space="preserve">that </w:t>
      </w:r>
      <w:r w:rsidR="0099519F" w:rsidRPr="00296161">
        <w:rPr>
          <w:color w:val="auto"/>
        </w:rPr>
        <w:t xml:space="preserve">the </w:t>
      </w:r>
      <w:r w:rsidR="00F31522" w:rsidRPr="00296161">
        <w:rPr>
          <w:color w:val="auto"/>
        </w:rPr>
        <w:t>breeding room has a t</w:t>
      </w:r>
      <w:r w:rsidR="00765A1E" w:rsidRPr="00296161">
        <w:rPr>
          <w:color w:val="auto"/>
        </w:rPr>
        <w:t>emperature</w:t>
      </w:r>
      <w:r w:rsidR="00DE4325" w:rsidRPr="00296161">
        <w:rPr>
          <w:color w:val="auto"/>
        </w:rPr>
        <w:t xml:space="preserve"> of</w:t>
      </w:r>
      <w:r w:rsidR="00765A1E" w:rsidRPr="00296161">
        <w:rPr>
          <w:color w:val="auto"/>
        </w:rPr>
        <w:t xml:space="preserve"> </w:t>
      </w:r>
      <w:r w:rsidR="00AC2344" w:rsidRPr="00296161">
        <w:rPr>
          <w:color w:val="auto"/>
        </w:rPr>
        <w:t>~</w:t>
      </w:r>
      <w:r w:rsidR="00765A1E" w:rsidRPr="00296161">
        <w:rPr>
          <w:color w:val="auto"/>
        </w:rPr>
        <w:t>20</w:t>
      </w:r>
      <w:r w:rsidR="0026298B" w:rsidRPr="00296161">
        <w:rPr>
          <w:color w:val="auto"/>
        </w:rPr>
        <w:t>-2</w:t>
      </w:r>
      <w:r w:rsidR="00CF2966" w:rsidRPr="00296161">
        <w:rPr>
          <w:color w:val="auto"/>
        </w:rPr>
        <w:t>4</w:t>
      </w:r>
      <w:r w:rsidR="0026298B" w:rsidRPr="00296161">
        <w:rPr>
          <w:color w:val="auto"/>
        </w:rPr>
        <w:t xml:space="preserve"> </w:t>
      </w:r>
      <w:r w:rsidR="00AE5AD3" w:rsidRPr="00296161">
        <w:rPr>
          <w:color w:val="auto"/>
        </w:rPr>
        <w:t>°</w:t>
      </w:r>
      <w:r w:rsidR="005F2BF3" w:rsidRPr="00296161">
        <w:rPr>
          <w:color w:val="auto"/>
        </w:rPr>
        <w:t>C</w:t>
      </w:r>
      <w:r w:rsidR="00F31522" w:rsidRPr="00296161">
        <w:rPr>
          <w:color w:val="auto"/>
        </w:rPr>
        <w:t xml:space="preserve">, </w:t>
      </w:r>
      <w:r w:rsidR="00797B8D" w:rsidRPr="00296161">
        <w:rPr>
          <w:color w:val="auto"/>
        </w:rPr>
        <w:t xml:space="preserve">with </w:t>
      </w:r>
      <w:r w:rsidR="00FB0368" w:rsidRPr="00296161">
        <w:rPr>
          <w:color w:val="auto"/>
        </w:rPr>
        <w:t>55</w:t>
      </w:r>
      <w:r w:rsidR="003169E4" w:rsidRPr="00296161">
        <w:rPr>
          <w:color w:val="auto"/>
        </w:rPr>
        <w:t xml:space="preserve"> </w:t>
      </w:r>
      <w:r w:rsidR="00FB0368" w:rsidRPr="00296161">
        <w:rPr>
          <w:color w:val="auto"/>
        </w:rPr>
        <w:t>±</w:t>
      </w:r>
      <w:r w:rsidR="003169E4" w:rsidRPr="00296161">
        <w:rPr>
          <w:color w:val="auto"/>
        </w:rPr>
        <w:t xml:space="preserve"> </w:t>
      </w:r>
      <w:r w:rsidR="00FB0368" w:rsidRPr="00296161">
        <w:rPr>
          <w:color w:val="auto"/>
        </w:rPr>
        <w:t>10</w:t>
      </w:r>
      <w:r w:rsidR="00797B8D" w:rsidRPr="00296161">
        <w:rPr>
          <w:color w:val="auto"/>
        </w:rPr>
        <w:t xml:space="preserve">% </w:t>
      </w:r>
      <w:r w:rsidR="00224266" w:rsidRPr="00296161">
        <w:rPr>
          <w:color w:val="auto"/>
        </w:rPr>
        <w:t>h</w:t>
      </w:r>
      <w:r w:rsidR="00AE5AD3" w:rsidRPr="00296161">
        <w:rPr>
          <w:color w:val="auto"/>
        </w:rPr>
        <w:t>umidity</w:t>
      </w:r>
      <w:r w:rsidR="00DE4325" w:rsidRPr="00296161">
        <w:rPr>
          <w:color w:val="auto"/>
        </w:rPr>
        <w:t>,</w:t>
      </w:r>
      <w:r w:rsidR="00DD71DB" w:rsidRPr="00296161">
        <w:rPr>
          <w:color w:val="auto"/>
        </w:rPr>
        <w:t xml:space="preserve"> and</w:t>
      </w:r>
      <w:r w:rsidR="00DE4325" w:rsidRPr="00296161">
        <w:rPr>
          <w:color w:val="auto"/>
        </w:rPr>
        <w:t xml:space="preserve"> homogenous </w:t>
      </w:r>
      <w:r w:rsidR="00983A3D" w:rsidRPr="00296161">
        <w:rPr>
          <w:color w:val="auto"/>
        </w:rPr>
        <w:t>r</w:t>
      </w:r>
      <w:r w:rsidR="00841B58" w:rsidRPr="00296161">
        <w:rPr>
          <w:color w:val="auto"/>
        </w:rPr>
        <w:t xml:space="preserve">oom light </w:t>
      </w:r>
      <w:r w:rsidR="00DE4325" w:rsidRPr="00296161">
        <w:rPr>
          <w:color w:val="auto"/>
        </w:rPr>
        <w:t xml:space="preserve">of an </w:t>
      </w:r>
      <w:r w:rsidR="00841B58" w:rsidRPr="00296161">
        <w:rPr>
          <w:color w:val="auto"/>
        </w:rPr>
        <w:t xml:space="preserve">intensity </w:t>
      </w:r>
      <w:r w:rsidR="00AC40FC" w:rsidRPr="00296161">
        <w:rPr>
          <w:color w:val="auto"/>
        </w:rPr>
        <w:t xml:space="preserve">of </w:t>
      </w:r>
      <w:r w:rsidR="004C38D6" w:rsidRPr="00296161">
        <w:rPr>
          <w:color w:val="auto"/>
        </w:rPr>
        <w:t>~</w:t>
      </w:r>
      <w:r w:rsidR="00AC40FC" w:rsidRPr="00296161">
        <w:rPr>
          <w:color w:val="auto"/>
        </w:rPr>
        <w:t>3</w:t>
      </w:r>
      <w:r w:rsidR="004C38D6" w:rsidRPr="00296161">
        <w:rPr>
          <w:color w:val="auto"/>
        </w:rPr>
        <w:t>00</w:t>
      </w:r>
      <w:r w:rsidR="00FF70FA" w:rsidRPr="00296161">
        <w:rPr>
          <w:color w:val="auto"/>
        </w:rPr>
        <w:t>-400</w:t>
      </w:r>
      <w:r w:rsidR="00F1577A" w:rsidRPr="00296161">
        <w:rPr>
          <w:color w:val="auto"/>
        </w:rPr>
        <w:t xml:space="preserve"> lux</w:t>
      </w:r>
      <w:r w:rsidR="0030216B" w:rsidRPr="00296161">
        <w:rPr>
          <w:color w:val="auto"/>
        </w:rPr>
        <w:t xml:space="preserve"> approximately 1</w:t>
      </w:r>
      <w:r w:rsidR="004E5BD1" w:rsidRPr="00296161">
        <w:rPr>
          <w:color w:val="auto"/>
        </w:rPr>
        <w:t xml:space="preserve"> </w:t>
      </w:r>
      <w:r w:rsidR="0030216B" w:rsidRPr="00296161">
        <w:rPr>
          <w:color w:val="auto"/>
        </w:rPr>
        <w:t>m above the floor</w:t>
      </w:r>
      <w:r w:rsidR="00505C3F" w:rsidRPr="00296161">
        <w:rPr>
          <w:color w:val="auto"/>
        </w:rPr>
        <w:fldChar w:fldCharType="begin" w:fldLock="1"/>
      </w:r>
      <w:r w:rsidR="00DC0741" w:rsidRPr="00296161">
        <w:rPr>
          <w:color w:val="auto"/>
        </w:rPr>
        <w:instrText>ADDIN CSL_CITATION {"citationItems":[{"id":"ITEM-1","itemData":{"DOI":"10.1016/C2009-0-60982-X","ISBN":"9780123820082","ISSN":"1098-6596","PMID":"25246403","abstract":"Written by European and international experts, The Laboratory Mouse, 2/e continues to be a sought after reference for researchers and veterinarians. With updated information on phenotyping mouse strains, new content on immunology, viruses and parasites, behavior, enrichment and care standards of laboratory mice, this well-illustrated second edition will find its place on the shelves of laboratories as an international resource for laboratory mice. Four-color illustrated book with complete instruction on mouse surgery, anatomy, behavior and care of the mouse in laboratory research New chapters on new mouse strains, phenotyping of strains, bacteria and parasites, as well as immunology Inclusion of newly revised EMEA standards on care, as well as, comparisons to U.S. and other countries' standards and regulations. ?? 2012 Elsevier Ltd All rights reserved.","author":[{"dropping-particle":"","family":"Hedrich","given":"Hans","non-dropping-particle":"","parse-names":false,"suffix":""}],"container-title":"Academic Press","id":"ITEM-1","issued":{"date-parts":[["2012"]]},"title":"The Laboratory Mouse","type":"book"},"uris":["http://www.mendeley.com/documents/?uuid=5766e9b2-8ee7-4f8f-b2d5-08896a7e91ea"]}],"mendeley":{"formattedCitation":"&lt;sup&gt;21&lt;/sup&gt;","plainTextFormattedCitation":"21","previouslyFormattedCitation":"&lt;sup&gt;21&lt;/sup&gt;"},"properties":{"noteIndex":0},"schema":"https://github.com/citation-style-language/schema/raw/master/csl-citation.json"}</w:instrText>
      </w:r>
      <w:r w:rsidR="00505C3F" w:rsidRPr="00296161">
        <w:rPr>
          <w:color w:val="auto"/>
        </w:rPr>
        <w:fldChar w:fldCharType="separate"/>
      </w:r>
      <w:r w:rsidR="00E8295E" w:rsidRPr="00296161">
        <w:rPr>
          <w:noProof/>
          <w:color w:val="auto"/>
          <w:vertAlign w:val="superscript"/>
        </w:rPr>
        <w:t>21</w:t>
      </w:r>
      <w:r w:rsidR="00505C3F" w:rsidRPr="00296161">
        <w:rPr>
          <w:color w:val="auto"/>
        </w:rPr>
        <w:fldChar w:fldCharType="end"/>
      </w:r>
      <w:r w:rsidR="00573EE4" w:rsidRPr="00296161">
        <w:rPr>
          <w:color w:val="auto"/>
        </w:rPr>
        <w:t>.</w:t>
      </w:r>
      <w:r w:rsidR="00FF70FA" w:rsidRPr="00296161">
        <w:rPr>
          <w:color w:val="auto"/>
        </w:rPr>
        <w:t xml:space="preserve"> </w:t>
      </w:r>
      <w:r w:rsidR="002F6625" w:rsidRPr="00296161">
        <w:rPr>
          <w:color w:val="auto"/>
        </w:rPr>
        <w:t>This light intensity</w:t>
      </w:r>
      <w:r w:rsidR="00A0588B" w:rsidRPr="00296161">
        <w:rPr>
          <w:color w:val="auto"/>
        </w:rPr>
        <w:t xml:space="preserve"> </w:t>
      </w:r>
      <w:r w:rsidR="002F6625" w:rsidRPr="00296161">
        <w:rPr>
          <w:color w:val="auto"/>
        </w:rPr>
        <w:t>allow</w:t>
      </w:r>
      <w:r w:rsidR="000867D4" w:rsidRPr="00296161">
        <w:rPr>
          <w:color w:val="auto"/>
        </w:rPr>
        <w:t>s</w:t>
      </w:r>
      <w:r w:rsidR="002F6625" w:rsidRPr="00296161">
        <w:rPr>
          <w:color w:val="auto"/>
        </w:rPr>
        <w:t xml:space="preserve"> </w:t>
      </w:r>
      <w:r w:rsidR="004C38D6" w:rsidRPr="00296161">
        <w:rPr>
          <w:color w:val="auto"/>
        </w:rPr>
        <w:t xml:space="preserve">the desirable </w:t>
      </w:r>
      <w:r w:rsidR="002F6625" w:rsidRPr="00296161">
        <w:rPr>
          <w:color w:val="auto"/>
        </w:rPr>
        <w:t>mid</w:t>
      </w:r>
      <w:r w:rsidR="00A0588B" w:rsidRPr="00296161">
        <w:rPr>
          <w:color w:val="auto"/>
        </w:rPr>
        <w:t>-</w:t>
      </w:r>
      <w:r w:rsidR="002F6625" w:rsidRPr="00296161">
        <w:rPr>
          <w:color w:val="auto"/>
        </w:rPr>
        <w:t xml:space="preserve">cage </w:t>
      </w:r>
      <w:r w:rsidR="00A0588B" w:rsidRPr="00296161">
        <w:rPr>
          <w:color w:val="auto"/>
        </w:rPr>
        <w:t>light</w:t>
      </w:r>
      <w:r w:rsidR="00AC40FC" w:rsidRPr="00296161">
        <w:rPr>
          <w:color w:val="auto"/>
        </w:rPr>
        <w:t xml:space="preserve"> intensity </w:t>
      </w:r>
      <w:r w:rsidR="004C38D6" w:rsidRPr="00296161">
        <w:rPr>
          <w:color w:val="auto"/>
        </w:rPr>
        <w:t>of</w:t>
      </w:r>
      <w:r w:rsidR="002F6625" w:rsidRPr="00296161">
        <w:rPr>
          <w:color w:val="auto"/>
        </w:rPr>
        <w:t xml:space="preserve"> </w:t>
      </w:r>
      <w:r w:rsidR="004C38D6" w:rsidRPr="00296161">
        <w:rPr>
          <w:color w:val="auto"/>
        </w:rPr>
        <w:t>25</w:t>
      </w:r>
      <w:r w:rsidR="002F6625" w:rsidRPr="00296161">
        <w:rPr>
          <w:color w:val="auto"/>
        </w:rPr>
        <w:t>-</w:t>
      </w:r>
      <w:r w:rsidR="004C38D6" w:rsidRPr="00296161">
        <w:rPr>
          <w:color w:val="auto"/>
        </w:rPr>
        <w:t>80</w:t>
      </w:r>
      <w:r w:rsidR="002F6625" w:rsidRPr="00296161">
        <w:rPr>
          <w:color w:val="auto"/>
        </w:rPr>
        <w:t xml:space="preserve"> lux.</w:t>
      </w:r>
      <w:r w:rsidR="00983A3D" w:rsidRPr="00296161">
        <w:rPr>
          <w:color w:val="auto"/>
        </w:rPr>
        <w:t xml:space="preserve"> </w:t>
      </w:r>
      <w:r w:rsidR="00241A61" w:rsidRPr="00296161">
        <w:rPr>
          <w:color w:val="auto"/>
        </w:rPr>
        <w:t>To test light intensity</w:t>
      </w:r>
      <w:r w:rsidR="00D53347" w:rsidRPr="00296161">
        <w:rPr>
          <w:color w:val="auto"/>
        </w:rPr>
        <w:t>,</w:t>
      </w:r>
      <w:r w:rsidR="00241A61" w:rsidRPr="00296161">
        <w:rPr>
          <w:color w:val="auto"/>
        </w:rPr>
        <w:t xml:space="preserve"> </w:t>
      </w:r>
      <w:r w:rsidR="00CF6F5F" w:rsidRPr="00296161">
        <w:rPr>
          <w:color w:val="auto"/>
        </w:rPr>
        <w:t xml:space="preserve">use </w:t>
      </w:r>
      <w:r w:rsidR="00241A61" w:rsidRPr="00296161">
        <w:rPr>
          <w:color w:val="auto"/>
        </w:rPr>
        <w:t>a light meter.</w:t>
      </w:r>
    </w:p>
    <w:p w14:paraId="522B4DD3" w14:textId="77777777" w:rsidR="002A1B2A" w:rsidRPr="00296161" w:rsidRDefault="002A1B2A" w:rsidP="002A1B2A">
      <w:pPr>
        <w:pStyle w:val="a3"/>
        <w:spacing w:before="0" w:beforeAutospacing="0" w:after="0" w:afterAutospacing="0"/>
        <w:rPr>
          <w:color w:val="auto"/>
        </w:rPr>
      </w:pPr>
    </w:p>
    <w:p w14:paraId="4EC0633A" w14:textId="66A4AFCE" w:rsidR="00983D35" w:rsidRPr="00296161" w:rsidRDefault="00DD71DB" w:rsidP="002A1B2A">
      <w:pPr>
        <w:pStyle w:val="a3"/>
        <w:numPr>
          <w:ilvl w:val="1"/>
          <w:numId w:val="26"/>
        </w:numPr>
        <w:spacing w:before="0" w:beforeAutospacing="0" w:after="0" w:afterAutospacing="0"/>
        <w:rPr>
          <w:color w:val="auto"/>
        </w:rPr>
      </w:pPr>
      <w:r w:rsidRPr="00296161">
        <w:rPr>
          <w:color w:val="auto"/>
        </w:rPr>
        <w:t>Use an</w:t>
      </w:r>
      <w:r w:rsidR="00A80C24" w:rsidRPr="00296161">
        <w:rPr>
          <w:color w:val="auto"/>
        </w:rPr>
        <w:t xml:space="preserve"> automat</w:t>
      </w:r>
      <w:r w:rsidR="00CF7C87" w:rsidRPr="00296161">
        <w:rPr>
          <w:color w:val="auto"/>
        </w:rPr>
        <w:t>ed</w:t>
      </w:r>
      <w:r w:rsidR="00A80C24" w:rsidRPr="00296161">
        <w:rPr>
          <w:color w:val="auto"/>
        </w:rPr>
        <w:t xml:space="preserve"> system </w:t>
      </w:r>
      <w:r w:rsidRPr="00296161">
        <w:rPr>
          <w:color w:val="auto"/>
        </w:rPr>
        <w:t>to</w:t>
      </w:r>
      <w:r w:rsidR="00A80C24" w:rsidRPr="00296161">
        <w:rPr>
          <w:color w:val="auto"/>
        </w:rPr>
        <w:t xml:space="preserve"> control </w:t>
      </w:r>
      <w:r w:rsidR="003169E4" w:rsidRPr="00296161">
        <w:rPr>
          <w:color w:val="auto"/>
        </w:rPr>
        <w:t xml:space="preserve">the </w:t>
      </w:r>
      <w:r w:rsidR="00A534E8" w:rsidRPr="00296161">
        <w:rPr>
          <w:color w:val="auto"/>
        </w:rPr>
        <w:t xml:space="preserve">lighting </w:t>
      </w:r>
      <w:r w:rsidR="00A80C24" w:rsidRPr="00296161">
        <w:rPr>
          <w:color w:val="auto"/>
        </w:rPr>
        <w:t xml:space="preserve">in the breeding room to </w:t>
      </w:r>
      <w:r w:rsidR="00270BDE" w:rsidRPr="00296161">
        <w:rPr>
          <w:color w:val="auto"/>
        </w:rPr>
        <w:t>ensure</w:t>
      </w:r>
      <w:r w:rsidR="00A80C24" w:rsidRPr="00296161">
        <w:rPr>
          <w:color w:val="auto"/>
        </w:rPr>
        <w:t xml:space="preserve"> </w:t>
      </w:r>
      <w:r w:rsidR="00840D44" w:rsidRPr="00296161">
        <w:rPr>
          <w:color w:val="auto"/>
        </w:rPr>
        <w:t>appropriate</w:t>
      </w:r>
      <w:r w:rsidR="00F02007" w:rsidRPr="00296161">
        <w:rPr>
          <w:color w:val="auto"/>
        </w:rPr>
        <w:t xml:space="preserve"> </w:t>
      </w:r>
      <w:r w:rsidR="00364235" w:rsidRPr="00296161">
        <w:rPr>
          <w:color w:val="auto"/>
        </w:rPr>
        <w:t xml:space="preserve">timing of </w:t>
      </w:r>
      <w:r w:rsidR="00A80C24" w:rsidRPr="00296161">
        <w:rPr>
          <w:color w:val="auto"/>
        </w:rPr>
        <w:t xml:space="preserve">lighting throughout the </w:t>
      </w:r>
      <w:r w:rsidR="00F02007" w:rsidRPr="00296161">
        <w:rPr>
          <w:color w:val="auto"/>
        </w:rPr>
        <w:t xml:space="preserve">experiment. </w:t>
      </w:r>
      <w:r w:rsidR="006B24C0" w:rsidRPr="00296161">
        <w:rPr>
          <w:color w:val="auto"/>
        </w:rPr>
        <w:t>Optimal d</w:t>
      </w:r>
      <w:r w:rsidR="00714C4F" w:rsidRPr="00296161">
        <w:rPr>
          <w:color w:val="auto"/>
        </w:rPr>
        <w:t xml:space="preserve">ay-length conditions </w:t>
      </w:r>
      <w:r w:rsidR="00B1289E" w:rsidRPr="00296161">
        <w:rPr>
          <w:color w:val="auto"/>
        </w:rPr>
        <w:t xml:space="preserve">to assess fertility in </w:t>
      </w:r>
      <w:r w:rsidR="006B24C0" w:rsidRPr="00296161">
        <w:rPr>
          <w:color w:val="auto"/>
        </w:rPr>
        <w:t xml:space="preserve">rodents </w:t>
      </w:r>
      <w:r w:rsidR="00B1289E" w:rsidRPr="00296161">
        <w:rPr>
          <w:color w:val="auto"/>
        </w:rPr>
        <w:t>range from a 12</w:t>
      </w:r>
      <w:r w:rsidR="00310C07" w:rsidRPr="00296161">
        <w:rPr>
          <w:color w:val="auto"/>
        </w:rPr>
        <w:t xml:space="preserve"> </w:t>
      </w:r>
      <w:r w:rsidR="00B1289E" w:rsidRPr="00296161">
        <w:rPr>
          <w:color w:val="auto"/>
        </w:rPr>
        <w:t xml:space="preserve">h day </w:t>
      </w:r>
      <w:r w:rsidR="00A534E8" w:rsidRPr="00296161">
        <w:rPr>
          <w:color w:val="auto"/>
        </w:rPr>
        <w:t>(</w:t>
      </w:r>
      <w:r w:rsidR="00B1289E" w:rsidRPr="00296161">
        <w:rPr>
          <w:color w:val="auto"/>
        </w:rPr>
        <w:t>1</w:t>
      </w:r>
      <w:r w:rsidR="005D5F8A" w:rsidRPr="00296161">
        <w:rPr>
          <w:color w:val="auto"/>
        </w:rPr>
        <w:t>2</w:t>
      </w:r>
      <w:r w:rsidR="00310C07" w:rsidRPr="00296161">
        <w:rPr>
          <w:color w:val="auto"/>
        </w:rPr>
        <w:t xml:space="preserve"> </w:t>
      </w:r>
      <w:r w:rsidR="005D5F8A" w:rsidRPr="00296161">
        <w:rPr>
          <w:color w:val="auto"/>
        </w:rPr>
        <w:t>h light and 12</w:t>
      </w:r>
      <w:r w:rsidR="00310C07" w:rsidRPr="00296161">
        <w:rPr>
          <w:color w:val="auto"/>
        </w:rPr>
        <w:t xml:space="preserve"> </w:t>
      </w:r>
      <w:r w:rsidR="005D5F8A" w:rsidRPr="00296161">
        <w:rPr>
          <w:color w:val="auto"/>
        </w:rPr>
        <w:t>h darkness</w:t>
      </w:r>
      <w:r w:rsidR="00A534E8" w:rsidRPr="00296161">
        <w:rPr>
          <w:color w:val="auto"/>
        </w:rPr>
        <w:t xml:space="preserve">, </w:t>
      </w:r>
      <w:r w:rsidR="004A3909" w:rsidRPr="00296161">
        <w:rPr>
          <w:color w:val="auto"/>
        </w:rPr>
        <w:t>LD12:12)</w:t>
      </w:r>
      <w:r w:rsidR="006B24C0" w:rsidRPr="00296161">
        <w:rPr>
          <w:color w:val="auto"/>
        </w:rPr>
        <w:t>,</w:t>
      </w:r>
      <w:r w:rsidR="00B1289E" w:rsidRPr="00296161">
        <w:rPr>
          <w:color w:val="auto"/>
        </w:rPr>
        <w:t xml:space="preserve"> to </w:t>
      </w:r>
      <w:r w:rsidR="009A1362" w:rsidRPr="00296161">
        <w:rPr>
          <w:color w:val="auto"/>
        </w:rPr>
        <w:t xml:space="preserve">“summer-like” </w:t>
      </w:r>
      <w:r w:rsidR="006B24C0" w:rsidRPr="00296161">
        <w:rPr>
          <w:color w:val="auto"/>
        </w:rPr>
        <w:t xml:space="preserve">conditions with </w:t>
      </w:r>
      <w:r w:rsidR="009A1362" w:rsidRPr="00296161">
        <w:rPr>
          <w:color w:val="auto"/>
        </w:rPr>
        <w:t>14</w:t>
      </w:r>
      <w:r w:rsidR="00310C07" w:rsidRPr="00296161">
        <w:rPr>
          <w:color w:val="auto"/>
        </w:rPr>
        <w:t xml:space="preserve"> </w:t>
      </w:r>
      <w:r w:rsidR="009A1362" w:rsidRPr="00296161">
        <w:rPr>
          <w:color w:val="auto"/>
        </w:rPr>
        <w:t>h of light and 10</w:t>
      </w:r>
      <w:r w:rsidR="00310C07" w:rsidRPr="00296161">
        <w:rPr>
          <w:color w:val="auto"/>
        </w:rPr>
        <w:t xml:space="preserve"> </w:t>
      </w:r>
      <w:r w:rsidR="009A1362" w:rsidRPr="00296161">
        <w:rPr>
          <w:color w:val="auto"/>
        </w:rPr>
        <w:t>h darkness</w:t>
      </w:r>
      <w:r w:rsidR="004A3909" w:rsidRPr="00296161">
        <w:rPr>
          <w:color w:val="auto"/>
        </w:rPr>
        <w:t xml:space="preserve"> (LD14:10)</w:t>
      </w:r>
      <w:r w:rsidR="002A6EF9" w:rsidRPr="00296161">
        <w:rPr>
          <w:color w:val="auto"/>
        </w:rPr>
        <w:fldChar w:fldCharType="begin" w:fldLock="1"/>
      </w:r>
      <w:r w:rsidR="00DC0741" w:rsidRPr="00296161">
        <w:rPr>
          <w:color w:val="auto"/>
        </w:rPr>
        <w:instrText>ADDIN CSL_CITATION {"citationItems":[{"id":"ITEM-1","itemData":{"DOI":"10.1016/C2009-0-60982-X","ISBN":"9780123820082","ISSN":"1098-6596","PMID":"25246403","abstract":"Written by European and international experts, The Laboratory Mouse, 2/e continues to be a sought after reference for researchers and veterinarians. With updated information on phenotyping mouse strains, new content on immunology, viruses and parasites, behavior, enrichment and care standards of laboratory mice, this well-illustrated second edition will find its place on the shelves of laboratories as an international resource for laboratory mice. Four-color illustrated book with complete instruction on mouse surgery, anatomy, behavior and care of the mouse in laboratory research New chapters on new mouse strains, phenotyping of strains, bacteria and parasites, as well as immunology Inclusion of newly revised EMEA standards on care, as well as, comparisons to U.S. and other countries' standards and regulations. ?? 2012 Elsevier Ltd All rights reserved.","author":[{"dropping-particle":"","family":"Hedrich","given":"Hans","non-dropping-particle":"","parse-names":false,"suffix":""}],"container-title":"Academic Press","id":"ITEM-1","issued":{"date-parts":[["2012"]]},"title":"The Laboratory Mouse","type":"book"},"uris":["http://www.mendeley.com/documents/?uuid=5766e9b2-8ee7-4f8f-b2d5-08896a7e91ea"]}],"mendeley":{"formattedCitation":"&lt;sup&gt;21&lt;/sup&gt;","plainTextFormattedCitation":"21","previouslyFormattedCitation":"&lt;sup&gt;21&lt;/sup&gt;"},"properties":{"noteIndex":0},"schema":"https://github.com/citation-style-language/schema/raw/master/csl-citation.json"}</w:instrText>
      </w:r>
      <w:r w:rsidR="002A6EF9" w:rsidRPr="00296161">
        <w:rPr>
          <w:color w:val="auto"/>
        </w:rPr>
        <w:fldChar w:fldCharType="separate"/>
      </w:r>
      <w:r w:rsidR="00E8295E" w:rsidRPr="00296161">
        <w:rPr>
          <w:noProof/>
          <w:color w:val="auto"/>
          <w:vertAlign w:val="superscript"/>
        </w:rPr>
        <w:t>21</w:t>
      </w:r>
      <w:r w:rsidR="002A6EF9" w:rsidRPr="00296161">
        <w:rPr>
          <w:color w:val="auto"/>
        </w:rPr>
        <w:fldChar w:fldCharType="end"/>
      </w:r>
      <w:r w:rsidR="00573EE4" w:rsidRPr="00296161">
        <w:rPr>
          <w:color w:val="auto"/>
        </w:rPr>
        <w:t>.</w:t>
      </w:r>
      <w:r w:rsidR="00B86844" w:rsidRPr="00296161">
        <w:rPr>
          <w:color w:val="auto"/>
        </w:rPr>
        <w:t xml:space="preserve"> </w:t>
      </w:r>
    </w:p>
    <w:p w14:paraId="270F4C99" w14:textId="77777777" w:rsidR="002A1B2A" w:rsidRPr="00296161" w:rsidRDefault="002A1B2A" w:rsidP="002A1B2A">
      <w:pPr>
        <w:pStyle w:val="a3"/>
        <w:spacing w:before="0" w:beforeAutospacing="0" w:after="0" w:afterAutospacing="0"/>
        <w:rPr>
          <w:color w:val="auto"/>
        </w:rPr>
      </w:pPr>
    </w:p>
    <w:p w14:paraId="5D32E5F7" w14:textId="63E75524" w:rsidR="00B906A1" w:rsidRPr="00296161" w:rsidRDefault="00B906A1" w:rsidP="002A1B2A">
      <w:pPr>
        <w:pStyle w:val="a3"/>
        <w:numPr>
          <w:ilvl w:val="1"/>
          <w:numId w:val="26"/>
        </w:numPr>
        <w:spacing w:before="0" w:beforeAutospacing="0" w:after="0" w:afterAutospacing="0"/>
        <w:rPr>
          <w:color w:val="auto"/>
          <w:highlight w:val="yellow"/>
        </w:rPr>
      </w:pPr>
      <w:r w:rsidRPr="00296161">
        <w:rPr>
          <w:color w:val="auto"/>
          <w:highlight w:val="yellow"/>
        </w:rPr>
        <w:t>Prepare breeding cages</w:t>
      </w:r>
      <w:r w:rsidR="00DE2291" w:rsidRPr="00296161">
        <w:rPr>
          <w:color w:val="auto"/>
          <w:highlight w:val="yellow"/>
        </w:rPr>
        <w:t>.</w:t>
      </w:r>
      <w:r w:rsidRPr="00296161">
        <w:rPr>
          <w:color w:val="auto"/>
          <w:highlight w:val="yellow"/>
        </w:rPr>
        <w:t xml:space="preserve"> </w:t>
      </w:r>
    </w:p>
    <w:p w14:paraId="3ABAC32C" w14:textId="77777777" w:rsidR="002A1B2A" w:rsidRPr="00296161" w:rsidRDefault="002A1B2A" w:rsidP="002A1B2A">
      <w:pPr>
        <w:pStyle w:val="a3"/>
        <w:spacing w:before="0" w:beforeAutospacing="0" w:after="0" w:afterAutospacing="0"/>
        <w:rPr>
          <w:color w:val="auto"/>
          <w:highlight w:val="yellow"/>
        </w:rPr>
      </w:pPr>
    </w:p>
    <w:p w14:paraId="35CCC7FD" w14:textId="23BB86F4" w:rsidR="00CF5B87" w:rsidRPr="00296161" w:rsidRDefault="004F282C"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Prepare </w:t>
      </w:r>
      <w:r w:rsidR="00D24F49" w:rsidRPr="00296161">
        <w:rPr>
          <w:color w:val="auto"/>
          <w:highlight w:val="yellow"/>
        </w:rPr>
        <w:t xml:space="preserve">a </w:t>
      </w:r>
      <w:r w:rsidR="00CF5B87" w:rsidRPr="00296161">
        <w:rPr>
          <w:color w:val="auto"/>
          <w:highlight w:val="yellow"/>
        </w:rPr>
        <w:t xml:space="preserve">clean </w:t>
      </w:r>
      <w:r w:rsidR="00FE6847" w:rsidRPr="00296161">
        <w:rPr>
          <w:color w:val="auto"/>
          <w:highlight w:val="yellow"/>
        </w:rPr>
        <w:t>mouse cage with lid</w:t>
      </w:r>
      <w:r w:rsidRPr="00296161">
        <w:rPr>
          <w:color w:val="auto"/>
          <w:highlight w:val="yellow"/>
        </w:rPr>
        <w:t>, water, food</w:t>
      </w:r>
      <w:r w:rsidR="00B13DE9" w:rsidRPr="00296161">
        <w:rPr>
          <w:color w:val="auto"/>
          <w:highlight w:val="yellow"/>
        </w:rPr>
        <w:t xml:space="preserve">, bedding and nesting </w:t>
      </w:r>
      <w:r w:rsidR="00FE6847" w:rsidRPr="00296161">
        <w:rPr>
          <w:color w:val="auto"/>
          <w:highlight w:val="yellow"/>
        </w:rPr>
        <w:t>per</w:t>
      </w:r>
      <w:r w:rsidR="00B13DE9" w:rsidRPr="00296161">
        <w:rPr>
          <w:color w:val="auto"/>
          <w:highlight w:val="yellow"/>
        </w:rPr>
        <w:t xml:space="preserve"> breeding pair.</w:t>
      </w:r>
      <w:r w:rsidR="00FE6847" w:rsidRPr="00296161">
        <w:rPr>
          <w:color w:val="auto"/>
          <w:highlight w:val="yellow"/>
        </w:rPr>
        <w:t xml:space="preserve"> </w:t>
      </w:r>
    </w:p>
    <w:p w14:paraId="1E0D5C0D" w14:textId="77777777" w:rsidR="002A1B2A" w:rsidRPr="00296161" w:rsidRDefault="002A1B2A" w:rsidP="002A1B2A">
      <w:pPr>
        <w:pStyle w:val="a3"/>
        <w:spacing w:before="0" w:beforeAutospacing="0" w:after="0" w:afterAutospacing="0"/>
        <w:rPr>
          <w:color w:val="auto"/>
          <w:highlight w:val="yellow"/>
        </w:rPr>
      </w:pPr>
    </w:p>
    <w:p w14:paraId="487AF4E2" w14:textId="04103B80" w:rsidR="00FE6847" w:rsidRPr="00296161" w:rsidRDefault="00CA51DE"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Fill out </w:t>
      </w:r>
      <w:r w:rsidR="003169E4" w:rsidRPr="00296161">
        <w:rPr>
          <w:color w:val="auto"/>
          <w:highlight w:val="yellow"/>
        </w:rPr>
        <w:t xml:space="preserve">the </w:t>
      </w:r>
      <w:r w:rsidRPr="00296161">
        <w:rPr>
          <w:color w:val="auto"/>
          <w:highlight w:val="yellow"/>
        </w:rPr>
        <w:t>cage cards with all the required information,</w:t>
      </w:r>
      <w:r w:rsidR="000A6E5A" w:rsidRPr="00296161">
        <w:rPr>
          <w:color w:val="auto"/>
          <w:highlight w:val="yellow"/>
        </w:rPr>
        <w:t xml:space="preserve"> including </w:t>
      </w:r>
      <w:r w:rsidR="001E2FC9" w:rsidRPr="00296161">
        <w:rPr>
          <w:color w:val="auto"/>
          <w:highlight w:val="yellow"/>
        </w:rPr>
        <w:t>sex</w:t>
      </w:r>
      <w:r w:rsidRPr="00296161">
        <w:rPr>
          <w:color w:val="auto"/>
          <w:highlight w:val="yellow"/>
        </w:rPr>
        <w:t>,</w:t>
      </w:r>
      <w:r w:rsidR="000A6E5A" w:rsidRPr="00296161">
        <w:rPr>
          <w:color w:val="auto"/>
          <w:highlight w:val="yellow"/>
        </w:rPr>
        <w:t xml:space="preserve"> </w:t>
      </w:r>
      <w:r w:rsidR="009E4B0E" w:rsidRPr="00296161">
        <w:rPr>
          <w:color w:val="auto"/>
          <w:highlight w:val="yellow"/>
        </w:rPr>
        <w:t xml:space="preserve">date of birth, </w:t>
      </w:r>
      <w:r w:rsidR="006D15F0" w:rsidRPr="00296161">
        <w:rPr>
          <w:color w:val="auto"/>
          <w:highlight w:val="yellow"/>
        </w:rPr>
        <w:t xml:space="preserve">mouse </w:t>
      </w:r>
      <w:r w:rsidRPr="00296161">
        <w:rPr>
          <w:color w:val="auto"/>
          <w:highlight w:val="yellow"/>
        </w:rPr>
        <w:t xml:space="preserve">strain, </w:t>
      </w:r>
      <w:r w:rsidR="009E4B0E" w:rsidRPr="00296161">
        <w:rPr>
          <w:color w:val="auto"/>
          <w:highlight w:val="yellow"/>
        </w:rPr>
        <w:t>and</w:t>
      </w:r>
      <w:r w:rsidR="0070453D" w:rsidRPr="00296161">
        <w:rPr>
          <w:color w:val="auto"/>
          <w:highlight w:val="yellow"/>
        </w:rPr>
        <w:t xml:space="preserve"> the</w:t>
      </w:r>
      <w:r w:rsidRPr="00296161">
        <w:rPr>
          <w:color w:val="auto"/>
          <w:highlight w:val="yellow"/>
        </w:rPr>
        <w:t xml:space="preserve"> date</w:t>
      </w:r>
      <w:r w:rsidR="0070453D" w:rsidRPr="00296161">
        <w:rPr>
          <w:color w:val="auto"/>
          <w:highlight w:val="yellow"/>
        </w:rPr>
        <w:t xml:space="preserve"> </w:t>
      </w:r>
      <w:r w:rsidR="003169E4" w:rsidRPr="00296161">
        <w:rPr>
          <w:color w:val="auto"/>
          <w:highlight w:val="yellow"/>
        </w:rPr>
        <w:t xml:space="preserve">when </w:t>
      </w:r>
      <w:r w:rsidR="0070453D" w:rsidRPr="00296161">
        <w:rPr>
          <w:color w:val="auto"/>
          <w:highlight w:val="yellow"/>
        </w:rPr>
        <w:t>the</w:t>
      </w:r>
      <w:r w:rsidRPr="00296161">
        <w:rPr>
          <w:color w:val="auto"/>
          <w:highlight w:val="yellow"/>
        </w:rPr>
        <w:t xml:space="preserve"> matin</w:t>
      </w:r>
      <w:r w:rsidR="00F14413" w:rsidRPr="00296161">
        <w:rPr>
          <w:color w:val="auto"/>
          <w:highlight w:val="yellow"/>
        </w:rPr>
        <w:t>g is</w:t>
      </w:r>
      <w:r w:rsidRPr="00296161">
        <w:rPr>
          <w:color w:val="auto"/>
          <w:highlight w:val="yellow"/>
        </w:rPr>
        <w:t xml:space="preserve"> set</w:t>
      </w:r>
      <w:r w:rsidR="002F5077" w:rsidRPr="00296161">
        <w:rPr>
          <w:color w:val="auto"/>
          <w:highlight w:val="yellow"/>
        </w:rPr>
        <w:t xml:space="preserve"> </w:t>
      </w:r>
      <w:r w:rsidRPr="00296161">
        <w:rPr>
          <w:color w:val="auto"/>
          <w:highlight w:val="yellow"/>
        </w:rPr>
        <w:t>up.</w:t>
      </w:r>
    </w:p>
    <w:p w14:paraId="3DBBC3BA" w14:textId="77777777" w:rsidR="002A1B2A" w:rsidRPr="00296161" w:rsidRDefault="002A1B2A" w:rsidP="002A1B2A">
      <w:pPr>
        <w:pStyle w:val="a3"/>
        <w:spacing w:before="0" w:beforeAutospacing="0" w:after="0" w:afterAutospacing="0"/>
        <w:rPr>
          <w:color w:val="auto"/>
          <w:highlight w:val="yellow"/>
        </w:rPr>
      </w:pPr>
    </w:p>
    <w:p w14:paraId="361DEC70" w14:textId="188B6679" w:rsidR="00A75850" w:rsidRPr="00296161" w:rsidRDefault="000C7C67" w:rsidP="002A1B2A">
      <w:pPr>
        <w:pStyle w:val="a3"/>
        <w:numPr>
          <w:ilvl w:val="0"/>
          <w:numId w:val="26"/>
        </w:numPr>
        <w:spacing w:before="0" w:beforeAutospacing="0" w:after="0" w:afterAutospacing="0"/>
        <w:rPr>
          <w:b/>
          <w:color w:val="auto"/>
        </w:rPr>
      </w:pPr>
      <w:r w:rsidRPr="00296161">
        <w:rPr>
          <w:b/>
          <w:color w:val="auto"/>
        </w:rPr>
        <w:t xml:space="preserve">Fertility </w:t>
      </w:r>
      <w:r w:rsidR="003169E4" w:rsidRPr="00296161">
        <w:rPr>
          <w:b/>
          <w:color w:val="auto"/>
        </w:rPr>
        <w:t xml:space="preserve">Study </w:t>
      </w:r>
    </w:p>
    <w:p w14:paraId="0D0A632D" w14:textId="77777777" w:rsidR="002A1B2A" w:rsidRPr="00296161" w:rsidRDefault="002A1B2A" w:rsidP="002A1B2A">
      <w:pPr>
        <w:pStyle w:val="a3"/>
        <w:spacing w:before="0" w:beforeAutospacing="0" w:after="0" w:afterAutospacing="0"/>
        <w:rPr>
          <w:color w:val="auto"/>
        </w:rPr>
      </w:pPr>
    </w:p>
    <w:p w14:paraId="777FB9D1" w14:textId="2E031C66" w:rsidR="00A716F8" w:rsidRPr="00296161" w:rsidRDefault="002257A2" w:rsidP="002A1B2A">
      <w:pPr>
        <w:pStyle w:val="a3"/>
        <w:numPr>
          <w:ilvl w:val="1"/>
          <w:numId w:val="26"/>
        </w:numPr>
        <w:spacing w:before="0" w:beforeAutospacing="0" w:after="0" w:afterAutospacing="0"/>
        <w:rPr>
          <w:color w:val="auto"/>
        </w:rPr>
      </w:pPr>
      <w:r w:rsidRPr="00296161">
        <w:rPr>
          <w:color w:val="auto"/>
        </w:rPr>
        <w:t xml:space="preserve">Identify </w:t>
      </w:r>
      <w:r w:rsidR="003169E4" w:rsidRPr="00296161">
        <w:rPr>
          <w:color w:val="auto"/>
        </w:rPr>
        <w:t xml:space="preserve">the </w:t>
      </w:r>
      <w:r w:rsidRPr="00296161">
        <w:rPr>
          <w:color w:val="auto"/>
        </w:rPr>
        <w:t xml:space="preserve">animals to be used for the fertility study. </w:t>
      </w:r>
      <w:r w:rsidR="003169E4" w:rsidRPr="00296161">
        <w:rPr>
          <w:color w:val="auto"/>
        </w:rPr>
        <w:t>En</w:t>
      </w:r>
      <w:r w:rsidRPr="00296161">
        <w:rPr>
          <w:color w:val="auto"/>
        </w:rPr>
        <w:t xml:space="preserve">sure </w:t>
      </w:r>
      <w:r w:rsidR="003169E4" w:rsidRPr="00296161">
        <w:rPr>
          <w:color w:val="auto"/>
        </w:rPr>
        <w:t xml:space="preserve">that the </w:t>
      </w:r>
      <w:r w:rsidRPr="00296161">
        <w:rPr>
          <w:color w:val="auto"/>
        </w:rPr>
        <w:t xml:space="preserve">animals are </w:t>
      </w:r>
      <w:r w:rsidR="00A716F8" w:rsidRPr="00296161">
        <w:rPr>
          <w:color w:val="auto"/>
        </w:rPr>
        <w:t xml:space="preserve">sexually mature </w:t>
      </w:r>
      <w:r w:rsidR="001871C3" w:rsidRPr="00296161">
        <w:rPr>
          <w:color w:val="auto"/>
        </w:rPr>
        <w:t>(</w:t>
      </w:r>
      <w:r w:rsidR="003169E4" w:rsidRPr="00296161">
        <w:rPr>
          <w:color w:val="auto"/>
        </w:rPr>
        <w:t>Step</w:t>
      </w:r>
      <w:r w:rsidR="001871C3" w:rsidRPr="00296161">
        <w:rPr>
          <w:color w:val="auto"/>
        </w:rPr>
        <w:t xml:space="preserve"> 1)</w:t>
      </w:r>
      <w:r w:rsidR="00A716F8" w:rsidRPr="00296161">
        <w:rPr>
          <w:color w:val="auto"/>
        </w:rPr>
        <w:t xml:space="preserve">. </w:t>
      </w:r>
      <w:r w:rsidR="00911FD5" w:rsidRPr="00296161">
        <w:rPr>
          <w:color w:val="auto"/>
          <w:sz w:val="23"/>
          <w:szCs w:val="23"/>
        </w:rPr>
        <w:t xml:space="preserve"> A typically used age range to set up a fertility study in mice is 10-16 weeks of age, </w:t>
      </w:r>
      <w:r w:rsidR="00336CAC" w:rsidRPr="00296161">
        <w:rPr>
          <w:color w:val="auto"/>
          <w:sz w:val="23"/>
          <w:szCs w:val="23"/>
        </w:rPr>
        <w:t>an age where s</w:t>
      </w:r>
      <w:r w:rsidR="00911FD5" w:rsidRPr="00296161">
        <w:rPr>
          <w:color w:val="auto"/>
          <w:sz w:val="23"/>
          <w:szCs w:val="23"/>
        </w:rPr>
        <w:t>exual maturation</w:t>
      </w:r>
      <w:r w:rsidR="00336CAC" w:rsidRPr="00296161">
        <w:rPr>
          <w:color w:val="auto"/>
          <w:sz w:val="23"/>
          <w:szCs w:val="23"/>
        </w:rPr>
        <w:t xml:space="preserve"> has been completed in most experimental conditions</w:t>
      </w:r>
      <w:r w:rsidR="00911FD5" w:rsidRPr="00296161">
        <w:rPr>
          <w:color w:val="auto"/>
          <w:sz w:val="23"/>
          <w:szCs w:val="23"/>
        </w:rPr>
        <w:t>.</w:t>
      </w:r>
    </w:p>
    <w:p w14:paraId="23F42ED5" w14:textId="77777777" w:rsidR="002A1B2A" w:rsidRPr="00296161" w:rsidRDefault="002A1B2A" w:rsidP="002A1B2A">
      <w:pPr>
        <w:pStyle w:val="a3"/>
        <w:spacing w:before="0" w:beforeAutospacing="0" w:after="0" w:afterAutospacing="0"/>
        <w:rPr>
          <w:color w:val="auto"/>
        </w:rPr>
      </w:pPr>
    </w:p>
    <w:p w14:paraId="191554AC" w14:textId="0FFA057E" w:rsidR="00F739F4" w:rsidRPr="00296161" w:rsidRDefault="00F57000" w:rsidP="002A1B2A">
      <w:pPr>
        <w:pStyle w:val="a3"/>
        <w:numPr>
          <w:ilvl w:val="1"/>
          <w:numId w:val="26"/>
        </w:numPr>
        <w:spacing w:before="0" w:beforeAutospacing="0" w:after="0" w:afterAutospacing="0"/>
        <w:rPr>
          <w:color w:val="auto"/>
          <w:highlight w:val="yellow"/>
        </w:rPr>
      </w:pPr>
      <w:r w:rsidRPr="00296161">
        <w:rPr>
          <w:color w:val="auto"/>
          <w:highlight w:val="yellow"/>
        </w:rPr>
        <w:t xml:space="preserve">On a clean table, </w:t>
      </w:r>
      <w:r w:rsidR="00F739F4" w:rsidRPr="00296161">
        <w:rPr>
          <w:color w:val="auto"/>
          <w:highlight w:val="yellow"/>
        </w:rPr>
        <w:t xml:space="preserve">place the </w:t>
      </w:r>
      <w:r w:rsidRPr="00296161">
        <w:rPr>
          <w:color w:val="auto"/>
          <w:highlight w:val="yellow"/>
        </w:rPr>
        <w:t>breeding cage</w:t>
      </w:r>
      <w:r w:rsidR="00F739F4" w:rsidRPr="00296161">
        <w:rPr>
          <w:color w:val="auto"/>
          <w:highlight w:val="yellow"/>
        </w:rPr>
        <w:t xml:space="preserve"> prepared in Step </w:t>
      </w:r>
      <w:r w:rsidR="00E054E7" w:rsidRPr="00296161">
        <w:rPr>
          <w:color w:val="auto"/>
          <w:highlight w:val="yellow"/>
        </w:rPr>
        <w:t>2</w:t>
      </w:r>
      <w:r w:rsidR="00F739F4" w:rsidRPr="00296161">
        <w:rPr>
          <w:color w:val="auto"/>
          <w:highlight w:val="yellow"/>
        </w:rPr>
        <w:t>.</w:t>
      </w:r>
      <w:r w:rsidR="006E3862" w:rsidRPr="00296161">
        <w:rPr>
          <w:color w:val="auto"/>
          <w:highlight w:val="yellow"/>
        </w:rPr>
        <w:t>3</w:t>
      </w:r>
      <w:r w:rsidR="00F739F4" w:rsidRPr="00296161">
        <w:rPr>
          <w:color w:val="auto"/>
          <w:highlight w:val="yellow"/>
        </w:rPr>
        <w:t>.</w:t>
      </w:r>
    </w:p>
    <w:p w14:paraId="05B176E3" w14:textId="77777777" w:rsidR="002A1B2A" w:rsidRPr="00296161" w:rsidRDefault="002A1B2A" w:rsidP="002A1B2A">
      <w:pPr>
        <w:pStyle w:val="a3"/>
        <w:spacing w:before="0" w:beforeAutospacing="0" w:after="0" w:afterAutospacing="0"/>
        <w:rPr>
          <w:color w:val="auto"/>
          <w:highlight w:val="yellow"/>
        </w:rPr>
      </w:pPr>
    </w:p>
    <w:p w14:paraId="5F8174F3" w14:textId="69AB9419" w:rsidR="000C7393" w:rsidRPr="00296161" w:rsidRDefault="00DB4A34" w:rsidP="002A1B2A">
      <w:pPr>
        <w:pStyle w:val="a3"/>
        <w:numPr>
          <w:ilvl w:val="1"/>
          <w:numId w:val="26"/>
        </w:numPr>
        <w:spacing w:before="0" w:beforeAutospacing="0" w:after="0" w:afterAutospacing="0"/>
        <w:rPr>
          <w:color w:val="auto"/>
          <w:highlight w:val="yellow"/>
        </w:rPr>
      </w:pPr>
      <w:r w:rsidRPr="00296161">
        <w:rPr>
          <w:color w:val="auto"/>
          <w:highlight w:val="yellow"/>
        </w:rPr>
        <w:t>Catch and h</w:t>
      </w:r>
      <w:r w:rsidR="002E4604" w:rsidRPr="00296161">
        <w:rPr>
          <w:color w:val="auto"/>
          <w:highlight w:val="yellow"/>
        </w:rPr>
        <w:t>old</w:t>
      </w:r>
      <w:r w:rsidR="00431961" w:rsidRPr="00296161">
        <w:rPr>
          <w:color w:val="auto"/>
          <w:highlight w:val="yellow"/>
        </w:rPr>
        <w:t xml:space="preserve"> the mouse</w:t>
      </w:r>
      <w:r w:rsidR="0022754A" w:rsidRPr="00296161">
        <w:rPr>
          <w:color w:val="auto"/>
          <w:highlight w:val="yellow"/>
        </w:rPr>
        <w:t>.</w:t>
      </w:r>
    </w:p>
    <w:p w14:paraId="14F16C91" w14:textId="77777777" w:rsidR="002A1B2A" w:rsidRPr="00296161" w:rsidRDefault="002A1B2A" w:rsidP="002A1B2A">
      <w:pPr>
        <w:pStyle w:val="a3"/>
        <w:spacing w:before="0" w:beforeAutospacing="0" w:after="0" w:afterAutospacing="0"/>
        <w:rPr>
          <w:color w:val="auto"/>
          <w:highlight w:val="yellow"/>
        </w:rPr>
      </w:pPr>
    </w:p>
    <w:p w14:paraId="4355CC9A" w14:textId="364E1C80" w:rsidR="005B7E83" w:rsidRPr="00296161" w:rsidRDefault="005B7E83"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Slowly introduce a gloved hand into the mouse cage. Leave the hand in the cage for a </w:t>
      </w:r>
      <w:r w:rsidR="00DE1C80" w:rsidRPr="00296161">
        <w:rPr>
          <w:color w:val="auto"/>
          <w:highlight w:val="yellow"/>
        </w:rPr>
        <w:t xml:space="preserve">short </w:t>
      </w:r>
      <w:r w:rsidR="007A5891" w:rsidRPr="00296161">
        <w:rPr>
          <w:color w:val="auto"/>
          <w:highlight w:val="yellow"/>
        </w:rPr>
        <w:t>period of time</w:t>
      </w:r>
      <w:r w:rsidR="00DE1C80" w:rsidRPr="00296161">
        <w:rPr>
          <w:color w:val="auto"/>
          <w:highlight w:val="yellow"/>
        </w:rPr>
        <w:t xml:space="preserve"> (</w:t>
      </w:r>
      <w:r w:rsidRPr="00296161">
        <w:rPr>
          <w:color w:val="auto"/>
          <w:highlight w:val="yellow"/>
        </w:rPr>
        <w:t>~</w:t>
      </w:r>
      <w:r w:rsidR="007A5891" w:rsidRPr="00296161">
        <w:rPr>
          <w:color w:val="auto"/>
          <w:highlight w:val="yellow"/>
        </w:rPr>
        <w:t>5-</w:t>
      </w:r>
      <w:r w:rsidRPr="00296161">
        <w:rPr>
          <w:color w:val="auto"/>
          <w:highlight w:val="yellow"/>
        </w:rPr>
        <w:t>30</w:t>
      </w:r>
      <w:r w:rsidR="00310C07" w:rsidRPr="00296161">
        <w:rPr>
          <w:color w:val="auto"/>
          <w:highlight w:val="yellow"/>
        </w:rPr>
        <w:t xml:space="preserve"> </w:t>
      </w:r>
      <w:r w:rsidRPr="00296161">
        <w:rPr>
          <w:color w:val="auto"/>
          <w:highlight w:val="yellow"/>
        </w:rPr>
        <w:t>s</w:t>
      </w:r>
      <w:r w:rsidR="00DE1C80" w:rsidRPr="00296161">
        <w:rPr>
          <w:color w:val="auto"/>
          <w:highlight w:val="yellow"/>
        </w:rPr>
        <w:t>)</w:t>
      </w:r>
      <w:r w:rsidR="003169E4" w:rsidRPr="00296161">
        <w:rPr>
          <w:color w:val="auto"/>
          <w:highlight w:val="yellow"/>
        </w:rPr>
        <w:t>,</w:t>
      </w:r>
      <w:r w:rsidRPr="00296161">
        <w:rPr>
          <w:color w:val="auto"/>
          <w:highlight w:val="yellow"/>
        </w:rPr>
        <w:t xml:space="preserve"> allow</w:t>
      </w:r>
      <w:r w:rsidR="007A5891" w:rsidRPr="00296161">
        <w:rPr>
          <w:color w:val="auto"/>
          <w:highlight w:val="yellow"/>
        </w:rPr>
        <w:t>ing</w:t>
      </w:r>
      <w:r w:rsidRPr="00296161">
        <w:rPr>
          <w:color w:val="auto"/>
          <w:highlight w:val="yellow"/>
        </w:rPr>
        <w:t xml:space="preserve"> the mice to adapt to the smell of the glove and hand. </w:t>
      </w:r>
      <w:r w:rsidR="008C4320" w:rsidRPr="00296161">
        <w:rPr>
          <w:color w:val="auto"/>
          <w:highlight w:val="yellow"/>
        </w:rPr>
        <w:t>Avoid h</w:t>
      </w:r>
      <w:r w:rsidRPr="00296161">
        <w:rPr>
          <w:color w:val="auto"/>
          <w:highlight w:val="yellow"/>
        </w:rPr>
        <w:t>ectic and jerky movements.</w:t>
      </w:r>
    </w:p>
    <w:p w14:paraId="57FDD46F" w14:textId="77777777" w:rsidR="002A1B2A" w:rsidRPr="00296161" w:rsidRDefault="002A1B2A" w:rsidP="002A1B2A">
      <w:pPr>
        <w:pStyle w:val="a3"/>
        <w:spacing w:before="0" w:beforeAutospacing="0" w:after="0" w:afterAutospacing="0"/>
        <w:rPr>
          <w:color w:val="auto"/>
          <w:highlight w:val="yellow"/>
        </w:rPr>
      </w:pPr>
    </w:p>
    <w:p w14:paraId="4F33CC16" w14:textId="3BA2A890" w:rsidR="002E4604" w:rsidRPr="00296161" w:rsidRDefault="005B7E83" w:rsidP="002A1B2A">
      <w:pPr>
        <w:pStyle w:val="a3"/>
        <w:numPr>
          <w:ilvl w:val="2"/>
          <w:numId w:val="26"/>
        </w:numPr>
        <w:spacing w:before="0" w:beforeAutospacing="0" w:after="0" w:afterAutospacing="0"/>
        <w:rPr>
          <w:color w:val="auto"/>
          <w:highlight w:val="yellow"/>
        </w:rPr>
      </w:pPr>
      <w:r w:rsidRPr="00296161">
        <w:rPr>
          <w:color w:val="auto"/>
          <w:highlight w:val="yellow"/>
        </w:rPr>
        <w:t xml:space="preserve">Lower </w:t>
      </w:r>
      <w:r w:rsidR="004C04C1" w:rsidRPr="00296161">
        <w:rPr>
          <w:color w:val="auto"/>
          <w:highlight w:val="yellow"/>
        </w:rPr>
        <w:t>the</w:t>
      </w:r>
      <w:r w:rsidRPr="00296161">
        <w:rPr>
          <w:color w:val="auto"/>
          <w:highlight w:val="yellow"/>
        </w:rPr>
        <w:t xml:space="preserve"> cupped hand close to the bottom of the cage and slowly approach it to the mice. They will run away</w:t>
      </w:r>
      <w:r w:rsidR="004C04C1" w:rsidRPr="00296161">
        <w:rPr>
          <w:color w:val="auto"/>
          <w:highlight w:val="yellow"/>
        </w:rPr>
        <w:t>. W</w:t>
      </w:r>
      <w:r w:rsidRPr="00296161">
        <w:rPr>
          <w:color w:val="auto"/>
          <w:highlight w:val="yellow"/>
        </w:rPr>
        <w:t xml:space="preserve">hen they run over the hand, trap the tail </w:t>
      </w:r>
      <w:r w:rsidR="00305B26" w:rsidRPr="00296161">
        <w:rPr>
          <w:color w:val="auto"/>
          <w:highlight w:val="yellow"/>
        </w:rPr>
        <w:t xml:space="preserve">of one mouse </w:t>
      </w:r>
      <w:r w:rsidRPr="00296161">
        <w:rPr>
          <w:color w:val="auto"/>
          <w:highlight w:val="yellow"/>
        </w:rPr>
        <w:t xml:space="preserve">between the thumb and index finger. </w:t>
      </w:r>
    </w:p>
    <w:p w14:paraId="6A2970FB" w14:textId="77777777" w:rsidR="002A1B2A" w:rsidRPr="00296161" w:rsidRDefault="002A1B2A" w:rsidP="002A1B2A">
      <w:pPr>
        <w:pStyle w:val="a3"/>
        <w:spacing w:before="0" w:beforeAutospacing="0" w:after="0" w:afterAutospacing="0"/>
        <w:rPr>
          <w:color w:val="auto"/>
          <w:highlight w:val="yellow"/>
        </w:rPr>
      </w:pPr>
    </w:p>
    <w:p w14:paraId="4D970EF4" w14:textId="1B24E7E7" w:rsidR="005B7E83" w:rsidRPr="00296161" w:rsidRDefault="003169E4" w:rsidP="002A1B2A">
      <w:pPr>
        <w:pStyle w:val="a3"/>
        <w:numPr>
          <w:ilvl w:val="2"/>
          <w:numId w:val="26"/>
        </w:numPr>
        <w:spacing w:before="0" w:beforeAutospacing="0" w:after="0" w:afterAutospacing="0"/>
        <w:rPr>
          <w:color w:val="auto"/>
          <w:highlight w:val="yellow"/>
        </w:rPr>
      </w:pPr>
      <w:r w:rsidRPr="00296161">
        <w:rPr>
          <w:color w:val="auto"/>
          <w:highlight w:val="yellow"/>
        </w:rPr>
        <w:t>Lift t</w:t>
      </w:r>
      <w:r w:rsidR="005B7E83" w:rsidRPr="00296161">
        <w:rPr>
          <w:color w:val="auto"/>
          <w:highlight w:val="yellow"/>
        </w:rPr>
        <w:t>he mouse by the tail for 2-3</w:t>
      </w:r>
      <w:r w:rsidR="00BE7313" w:rsidRPr="00296161">
        <w:rPr>
          <w:color w:val="auto"/>
          <w:highlight w:val="yellow"/>
        </w:rPr>
        <w:t xml:space="preserve"> </w:t>
      </w:r>
      <w:r w:rsidR="005B7E83" w:rsidRPr="00296161">
        <w:rPr>
          <w:color w:val="auto"/>
          <w:highlight w:val="yellow"/>
        </w:rPr>
        <w:t>s. If t</w:t>
      </w:r>
      <w:r w:rsidRPr="00296161">
        <w:rPr>
          <w:color w:val="auto"/>
          <w:highlight w:val="yellow"/>
        </w:rPr>
        <w:t>he mouse</w:t>
      </w:r>
      <w:r w:rsidR="005B7E83" w:rsidRPr="00296161">
        <w:rPr>
          <w:color w:val="auto"/>
          <w:highlight w:val="yellow"/>
        </w:rPr>
        <w:t xml:space="preserve"> needs to be held longer</w:t>
      </w:r>
      <w:r w:rsidRPr="00296161">
        <w:rPr>
          <w:color w:val="auto"/>
          <w:highlight w:val="yellow"/>
        </w:rPr>
        <w:t>,</w:t>
      </w:r>
      <w:r w:rsidR="005B7E83" w:rsidRPr="00296161">
        <w:rPr>
          <w:color w:val="auto"/>
          <w:highlight w:val="yellow"/>
        </w:rPr>
        <w:t xml:space="preserve"> hold onto the tail and place the mouse in the</w:t>
      </w:r>
      <w:r w:rsidR="004C04C1" w:rsidRPr="00296161">
        <w:rPr>
          <w:color w:val="auto"/>
          <w:highlight w:val="yellow"/>
        </w:rPr>
        <w:t xml:space="preserve"> cupped </w:t>
      </w:r>
      <w:r w:rsidR="005B7E83" w:rsidRPr="00296161">
        <w:rPr>
          <w:color w:val="auto"/>
          <w:highlight w:val="yellow"/>
        </w:rPr>
        <w:t>hand</w:t>
      </w:r>
      <w:r w:rsidR="0010155D" w:rsidRPr="00296161">
        <w:rPr>
          <w:color w:val="auto"/>
          <w:highlight w:val="yellow"/>
        </w:rPr>
        <w:t xml:space="preserve"> maintaining the hold on the tail</w:t>
      </w:r>
      <w:r w:rsidR="005B7E83" w:rsidRPr="00296161">
        <w:rPr>
          <w:color w:val="auto"/>
          <w:highlight w:val="yellow"/>
        </w:rPr>
        <w:t xml:space="preserve">. </w:t>
      </w:r>
    </w:p>
    <w:p w14:paraId="293FB389" w14:textId="77777777" w:rsidR="002A1B2A" w:rsidRPr="00296161" w:rsidRDefault="002A1B2A" w:rsidP="002A1B2A">
      <w:pPr>
        <w:pStyle w:val="a3"/>
        <w:spacing w:before="0" w:beforeAutospacing="0" w:after="0" w:afterAutospacing="0"/>
        <w:rPr>
          <w:color w:val="auto"/>
          <w:highlight w:val="yellow"/>
        </w:rPr>
      </w:pPr>
    </w:p>
    <w:p w14:paraId="101D413D" w14:textId="549EE935" w:rsidR="002A1B2A" w:rsidRPr="00296161" w:rsidRDefault="002E4604" w:rsidP="002A1B2A">
      <w:pPr>
        <w:pStyle w:val="a3"/>
        <w:numPr>
          <w:ilvl w:val="1"/>
          <w:numId w:val="26"/>
        </w:numPr>
        <w:spacing w:before="0" w:beforeAutospacing="0" w:after="0" w:afterAutospacing="0"/>
        <w:rPr>
          <w:color w:val="auto"/>
        </w:rPr>
      </w:pPr>
      <w:r w:rsidRPr="00296161">
        <w:rPr>
          <w:color w:val="auto"/>
          <w:highlight w:val="yellow"/>
        </w:rPr>
        <w:t>Transfer</w:t>
      </w:r>
      <w:r w:rsidR="000C7393" w:rsidRPr="00296161">
        <w:rPr>
          <w:color w:val="auto"/>
          <w:highlight w:val="yellow"/>
        </w:rPr>
        <w:t xml:space="preserve"> 1 male</w:t>
      </w:r>
      <w:r w:rsidR="00882592" w:rsidRPr="00296161">
        <w:rPr>
          <w:color w:val="auto"/>
          <w:highlight w:val="yellow"/>
        </w:rPr>
        <w:t xml:space="preserve"> and thereafter 1 female </w:t>
      </w:r>
      <w:r w:rsidR="000C7393" w:rsidRPr="00296161">
        <w:rPr>
          <w:color w:val="auto"/>
          <w:highlight w:val="yellow"/>
        </w:rPr>
        <w:t>in</w:t>
      </w:r>
      <w:r w:rsidR="0010155D" w:rsidRPr="00296161">
        <w:rPr>
          <w:color w:val="auto"/>
          <w:highlight w:val="yellow"/>
        </w:rPr>
        <w:t>to</w:t>
      </w:r>
      <w:r w:rsidR="000C7393" w:rsidRPr="00296161">
        <w:rPr>
          <w:color w:val="auto"/>
          <w:highlight w:val="yellow"/>
        </w:rPr>
        <w:t xml:space="preserve"> the breeding cage</w:t>
      </w:r>
      <w:r w:rsidR="004C04C1" w:rsidRPr="00296161">
        <w:rPr>
          <w:color w:val="auto"/>
          <w:highlight w:val="yellow"/>
        </w:rPr>
        <w:t xml:space="preserve"> by</w:t>
      </w:r>
      <w:r w:rsidR="00D87CA9" w:rsidRPr="00296161">
        <w:rPr>
          <w:color w:val="auto"/>
          <w:highlight w:val="yellow"/>
        </w:rPr>
        <w:t xml:space="preserve"> holding </w:t>
      </w:r>
      <w:r w:rsidR="00882592" w:rsidRPr="00296161">
        <w:rPr>
          <w:color w:val="auto"/>
          <w:highlight w:val="yellow"/>
        </w:rPr>
        <w:t xml:space="preserve">them </w:t>
      </w:r>
      <w:r w:rsidR="00D87CA9" w:rsidRPr="00296161">
        <w:rPr>
          <w:color w:val="auto"/>
          <w:highlight w:val="yellow"/>
        </w:rPr>
        <w:t>by the tail (</w:t>
      </w:r>
      <w:r w:rsidR="003169E4" w:rsidRPr="00296161">
        <w:rPr>
          <w:color w:val="auto"/>
          <w:highlight w:val="yellow"/>
        </w:rPr>
        <w:t>S</w:t>
      </w:r>
      <w:r w:rsidR="00D87CA9" w:rsidRPr="00296161">
        <w:rPr>
          <w:color w:val="auto"/>
          <w:highlight w:val="yellow"/>
        </w:rPr>
        <w:t xml:space="preserve">tep </w:t>
      </w:r>
      <w:r w:rsidR="00E054E7" w:rsidRPr="00296161">
        <w:rPr>
          <w:color w:val="auto"/>
          <w:highlight w:val="yellow"/>
        </w:rPr>
        <w:t>3</w:t>
      </w:r>
      <w:r w:rsidR="00D87CA9" w:rsidRPr="00296161">
        <w:rPr>
          <w:color w:val="auto"/>
          <w:highlight w:val="yellow"/>
        </w:rPr>
        <w:t>.</w:t>
      </w:r>
      <w:r w:rsidR="00FA3F50" w:rsidRPr="00296161">
        <w:rPr>
          <w:color w:val="auto"/>
          <w:highlight w:val="yellow"/>
        </w:rPr>
        <w:t>3</w:t>
      </w:r>
      <w:r w:rsidR="00D87CA9" w:rsidRPr="00296161">
        <w:rPr>
          <w:color w:val="auto"/>
          <w:highlight w:val="yellow"/>
        </w:rPr>
        <w:t>)</w:t>
      </w:r>
      <w:r w:rsidRPr="00296161">
        <w:rPr>
          <w:color w:val="auto"/>
          <w:highlight w:val="yellow"/>
        </w:rPr>
        <w:t>.</w:t>
      </w:r>
      <w:r w:rsidR="00F126B2" w:rsidRPr="00296161">
        <w:rPr>
          <w:color w:val="auto"/>
          <w:highlight w:val="yellow"/>
        </w:rPr>
        <w:t xml:space="preserve"> </w:t>
      </w:r>
      <w:r w:rsidR="003169E4" w:rsidRPr="00296161">
        <w:rPr>
          <w:color w:val="auto"/>
          <w:highlight w:val="yellow"/>
        </w:rPr>
        <w:t>En</w:t>
      </w:r>
      <w:r w:rsidR="00882592" w:rsidRPr="00296161">
        <w:rPr>
          <w:color w:val="auto"/>
          <w:highlight w:val="yellow"/>
        </w:rPr>
        <w:t xml:space="preserve">sure </w:t>
      </w:r>
      <w:r w:rsidR="003169E4" w:rsidRPr="00296161">
        <w:rPr>
          <w:color w:val="auto"/>
          <w:highlight w:val="yellow"/>
        </w:rPr>
        <w:t xml:space="preserve">that </w:t>
      </w:r>
      <w:r w:rsidR="00882592" w:rsidRPr="00296161">
        <w:rPr>
          <w:color w:val="auto"/>
          <w:highlight w:val="yellow"/>
        </w:rPr>
        <w:t>the females are in the same estrous stage when setting up the fertility assay</w:t>
      </w:r>
      <w:r w:rsidR="00262150" w:rsidRPr="00296161">
        <w:rPr>
          <w:color w:val="auto"/>
          <w:highlight w:val="yellow"/>
        </w:rPr>
        <w:t xml:space="preserve">. </w:t>
      </w:r>
      <w:r w:rsidR="003169E4" w:rsidRPr="00296161">
        <w:rPr>
          <w:color w:val="auto"/>
          <w:highlight w:val="yellow"/>
        </w:rPr>
        <w:t>Determine the e</w:t>
      </w:r>
      <w:r w:rsidR="00262150" w:rsidRPr="00296161">
        <w:rPr>
          <w:color w:val="auto"/>
          <w:highlight w:val="yellow"/>
        </w:rPr>
        <w:t xml:space="preserve">strous stage of the females by </w:t>
      </w:r>
      <w:r w:rsidR="00882592" w:rsidRPr="00296161">
        <w:rPr>
          <w:color w:val="auto"/>
          <w:highlight w:val="yellow"/>
        </w:rPr>
        <w:t xml:space="preserve">performing </w:t>
      </w:r>
      <w:r w:rsidR="00CB7FA2" w:rsidRPr="00296161">
        <w:rPr>
          <w:color w:val="auto"/>
          <w:highlight w:val="yellow"/>
        </w:rPr>
        <w:t>a vaginal smear as desc</w:t>
      </w:r>
      <w:r w:rsidR="005E3C3E" w:rsidRPr="00296161">
        <w:rPr>
          <w:color w:val="auto"/>
          <w:highlight w:val="yellow"/>
        </w:rPr>
        <w:t xml:space="preserve">ribed in </w:t>
      </w:r>
      <w:r w:rsidR="003169E4" w:rsidRPr="00296161">
        <w:rPr>
          <w:color w:val="auto"/>
          <w:highlight w:val="yellow"/>
        </w:rPr>
        <w:t>S</w:t>
      </w:r>
      <w:r w:rsidR="00F82849" w:rsidRPr="00296161">
        <w:rPr>
          <w:color w:val="auto"/>
          <w:highlight w:val="yellow"/>
        </w:rPr>
        <w:t xml:space="preserve">tep </w:t>
      </w:r>
      <w:r w:rsidR="005E3C3E" w:rsidRPr="00296161">
        <w:rPr>
          <w:color w:val="auto"/>
          <w:highlight w:val="yellow"/>
        </w:rPr>
        <w:t>1.7.</w:t>
      </w:r>
    </w:p>
    <w:p w14:paraId="430C7454" w14:textId="3485E7E0" w:rsidR="00110419" w:rsidRPr="00296161" w:rsidRDefault="005E3C3E" w:rsidP="002A1B2A">
      <w:pPr>
        <w:pStyle w:val="a3"/>
        <w:spacing w:before="0" w:beforeAutospacing="0" w:after="0" w:afterAutospacing="0"/>
        <w:rPr>
          <w:color w:val="auto"/>
        </w:rPr>
      </w:pPr>
      <w:r w:rsidRPr="00296161">
        <w:rPr>
          <w:color w:val="auto"/>
          <w:highlight w:val="yellow"/>
        </w:rPr>
        <w:t xml:space="preserve"> </w:t>
      </w:r>
    </w:p>
    <w:p w14:paraId="14FC2B6F" w14:textId="6024986B" w:rsidR="00FF50A8" w:rsidRPr="00296161" w:rsidRDefault="00F72F08" w:rsidP="002A1B2A">
      <w:pPr>
        <w:pStyle w:val="a3"/>
        <w:numPr>
          <w:ilvl w:val="1"/>
          <w:numId w:val="26"/>
        </w:numPr>
        <w:spacing w:before="0" w:beforeAutospacing="0" w:after="0" w:afterAutospacing="0"/>
        <w:rPr>
          <w:color w:val="auto"/>
          <w:highlight w:val="yellow"/>
        </w:rPr>
      </w:pPr>
      <w:r w:rsidRPr="00296161">
        <w:rPr>
          <w:color w:val="auto"/>
          <w:highlight w:val="yellow"/>
        </w:rPr>
        <w:t xml:space="preserve">Close the cage, </w:t>
      </w:r>
      <w:r w:rsidR="003169E4" w:rsidRPr="00296161">
        <w:rPr>
          <w:color w:val="auto"/>
          <w:highlight w:val="yellow"/>
        </w:rPr>
        <w:t>and en</w:t>
      </w:r>
      <w:r w:rsidRPr="00296161">
        <w:rPr>
          <w:color w:val="auto"/>
          <w:highlight w:val="yellow"/>
        </w:rPr>
        <w:t xml:space="preserve">sure </w:t>
      </w:r>
      <w:r w:rsidR="003169E4" w:rsidRPr="00296161">
        <w:rPr>
          <w:color w:val="auto"/>
          <w:highlight w:val="yellow"/>
        </w:rPr>
        <w:t xml:space="preserve">that </w:t>
      </w:r>
      <w:r w:rsidRPr="00296161">
        <w:rPr>
          <w:color w:val="auto"/>
          <w:highlight w:val="yellow"/>
        </w:rPr>
        <w:t>the mice have food, water and nesting material.</w:t>
      </w:r>
      <w:r w:rsidR="00BF3C38" w:rsidRPr="00296161">
        <w:rPr>
          <w:color w:val="auto"/>
          <w:highlight w:val="yellow"/>
        </w:rPr>
        <w:t xml:space="preserve"> Attach the cage card holder with </w:t>
      </w:r>
      <w:r w:rsidR="00EA5C99" w:rsidRPr="00296161">
        <w:rPr>
          <w:color w:val="auto"/>
          <w:highlight w:val="yellow"/>
        </w:rPr>
        <w:t>the</w:t>
      </w:r>
      <w:r w:rsidR="00BF3C38" w:rsidRPr="00296161">
        <w:rPr>
          <w:color w:val="auto"/>
          <w:highlight w:val="yellow"/>
        </w:rPr>
        <w:t xml:space="preserve"> cage card </w:t>
      </w:r>
      <w:r w:rsidR="00EA5C99" w:rsidRPr="00296161">
        <w:rPr>
          <w:color w:val="auto"/>
          <w:highlight w:val="yellow"/>
        </w:rPr>
        <w:t>to the</w:t>
      </w:r>
      <w:r w:rsidR="00BF3C38" w:rsidRPr="00296161">
        <w:rPr>
          <w:color w:val="auto"/>
          <w:highlight w:val="yellow"/>
        </w:rPr>
        <w:t xml:space="preserve"> cage.</w:t>
      </w:r>
    </w:p>
    <w:p w14:paraId="4E6093E5" w14:textId="77777777" w:rsidR="002A1B2A" w:rsidRPr="00296161" w:rsidRDefault="002A1B2A" w:rsidP="002A1B2A">
      <w:pPr>
        <w:pStyle w:val="a3"/>
        <w:spacing w:before="0" w:beforeAutospacing="0" w:after="0" w:afterAutospacing="0"/>
        <w:rPr>
          <w:color w:val="auto"/>
          <w:highlight w:val="yellow"/>
        </w:rPr>
      </w:pPr>
    </w:p>
    <w:p w14:paraId="5D9FF7F8" w14:textId="0F153B1E" w:rsidR="002C6C78" w:rsidRPr="00296161" w:rsidRDefault="00D87CA9">
      <w:pPr>
        <w:pStyle w:val="a3"/>
        <w:numPr>
          <w:ilvl w:val="1"/>
          <w:numId w:val="26"/>
        </w:numPr>
        <w:spacing w:before="0" w:beforeAutospacing="0" w:after="0" w:afterAutospacing="0"/>
        <w:rPr>
          <w:color w:val="auto"/>
        </w:rPr>
      </w:pPr>
      <w:r w:rsidRPr="00296161">
        <w:rPr>
          <w:color w:val="auto"/>
        </w:rPr>
        <w:t>Place</w:t>
      </w:r>
      <w:r w:rsidR="009B165F" w:rsidRPr="00296161">
        <w:rPr>
          <w:color w:val="auto"/>
        </w:rPr>
        <w:t xml:space="preserve"> the</w:t>
      </w:r>
      <w:r w:rsidRPr="00296161">
        <w:rPr>
          <w:color w:val="auto"/>
        </w:rPr>
        <w:t xml:space="preserve"> breeding cage on </w:t>
      </w:r>
      <w:r w:rsidR="009B165F" w:rsidRPr="00296161">
        <w:rPr>
          <w:color w:val="auto"/>
        </w:rPr>
        <w:t xml:space="preserve">the </w:t>
      </w:r>
      <w:r w:rsidR="00756A6C" w:rsidRPr="00296161">
        <w:rPr>
          <w:color w:val="auto"/>
        </w:rPr>
        <w:t>housing rack.</w:t>
      </w:r>
      <w:r w:rsidR="00A0668C" w:rsidRPr="00296161">
        <w:rPr>
          <w:color w:val="auto"/>
        </w:rPr>
        <w:t xml:space="preserve"> </w:t>
      </w:r>
      <w:r w:rsidR="00974486" w:rsidRPr="00296161">
        <w:rPr>
          <w:color w:val="auto"/>
        </w:rPr>
        <w:t xml:space="preserve">Leave the breeding cage as undisturbed as possible for the full duration of the fertility study. </w:t>
      </w:r>
      <w:r w:rsidR="007F36A3" w:rsidRPr="00296161">
        <w:rPr>
          <w:color w:val="auto"/>
        </w:rPr>
        <w:t>Conduct the f</w:t>
      </w:r>
      <w:r w:rsidR="003E4C81" w:rsidRPr="00296161">
        <w:rPr>
          <w:color w:val="auto"/>
        </w:rPr>
        <w:t>ertility stud</w:t>
      </w:r>
      <w:r w:rsidR="004639EC" w:rsidRPr="00296161">
        <w:rPr>
          <w:color w:val="auto"/>
        </w:rPr>
        <w:t xml:space="preserve">y </w:t>
      </w:r>
      <w:r w:rsidR="00782A54" w:rsidRPr="00296161">
        <w:rPr>
          <w:color w:val="auto"/>
        </w:rPr>
        <w:t>f</w:t>
      </w:r>
      <w:r w:rsidR="00BE21EB" w:rsidRPr="00296161">
        <w:rPr>
          <w:color w:val="auto"/>
        </w:rPr>
        <w:t>or 30 days</w:t>
      </w:r>
      <w:r w:rsidR="003D1568" w:rsidRPr="00296161">
        <w:rPr>
          <w:color w:val="auto"/>
        </w:rPr>
        <w:t xml:space="preserve">. </w:t>
      </w:r>
      <w:r w:rsidR="00C01669" w:rsidRPr="00296161">
        <w:rPr>
          <w:color w:val="auto"/>
        </w:rPr>
        <w:t>For each breeding pair</w:t>
      </w:r>
      <w:r w:rsidR="00EA5C99" w:rsidRPr="00296161">
        <w:rPr>
          <w:color w:val="auto"/>
        </w:rPr>
        <w:t>,</w:t>
      </w:r>
      <w:r w:rsidR="00C01669" w:rsidRPr="00296161">
        <w:rPr>
          <w:color w:val="auto"/>
        </w:rPr>
        <w:t xml:space="preserve"> keep detailed </w:t>
      </w:r>
      <w:r w:rsidR="00DC1703" w:rsidRPr="00296161">
        <w:rPr>
          <w:color w:val="auto"/>
        </w:rPr>
        <w:t>records and</w:t>
      </w:r>
      <w:r w:rsidR="00C01669" w:rsidRPr="00296161">
        <w:rPr>
          <w:color w:val="auto"/>
        </w:rPr>
        <w:t xml:space="preserve"> note 1) the date the mating is set up, 2) the date litters are born and 3) the number of pups born</w:t>
      </w:r>
      <w:r w:rsidR="00DC1703" w:rsidRPr="00296161">
        <w:rPr>
          <w:color w:val="auto"/>
        </w:rPr>
        <w:t>, includ</w:t>
      </w:r>
      <w:r w:rsidR="00EA5C99" w:rsidRPr="00296161">
        <w:rPr>
          <w:color w:val="auto"/>
        </w:rPr>
        <w:t>ing</w:t>
      </w:r>
      <w:r w:rsidR="00DC1703" w:rsidRPr="00296161">
        <w:rPr>
          <w:color w:val="auto"/>
        </w:rPr>
        <w:t xml:space="preserve"> dead and live pups</w:t>
      </w:r>
      <w:r w:rsidR="00C01669" w:rsidRPr="00296161">
        <w:rPr>
          <w:color w:val="auto"/>
        </w:rPr>
        <w:t>.</w:t>
      </w:r>
      <w:r w:rsidR="000536DD" w:rsidRPr="00296161">
        <w:rPr>
          <w:color w:val="auto"/>
        </w:rPr>
        <w:t xml:space="preserve"> </w:t>
      </w:r>
      <w:r w:rsidR="00EA5C99" w:rsidRPr="00296161">
        <w:rPr>
          <w:color w:val="auto"/>
        </w:rPr>
        <w:t>Perform l</w:t>
      </w:r>
      <w:r w:rsidR="000536DD" w:rsidRPr="00296161">
        <w:rPr>
          <w:color w:val="auto"/>
        </w:rPr>
        <w:t>itter checks daily throughout the study</w:t>
      </w:r>
      <w:r w:rsidR="00330EE7" w:rsidRPr="00296161">
        <w:rPr>
          <w:color w:val="auto"/>
        </w:rPr>
        <w:t>.</w:t>
      </w:r>
    </w:p>
    <w:p w14:paraId="4A76B404" w14:textId="77777777" w:rsidR="002C6C78" w:rsidRPr="00296161" w:rsidRDefault="002C6C78" w:rsidP="00366D95">
      <w:pPr>
        <w:pStyle w:val="a3"/>
        <w:spacing w:before="0" w:beforeAutospacing="0" w:after="0" w:afterAutospacing="0"/>
        <w:rPr>
          <w:color w:val="auto"/>
        </w:rPr>
      </w:pPr>
    </w:p>
    <w:p w14:paraId="2FAF5FC6" w14:textId="63BF92F5" w:rsidR="00691D0B" w:rsidRPr="00296161" w:rsidRDefault="003E212B" w:rsidP="003169E4">
      <w:pPr>
        <w:pStyle w:val="a3"/>
        <w:widowControl/>
        <w:numPr>
          <w:ilvl w:val="1"/>
          <w:numId w:val="26"/>
        </w:numPr>
        <w:autoSpaceDE/>
        <w:autoSpaceDN/>
        <w:adjustRightInd/>
        <w:spacing w:before="0" w:beforeAutospacing="0" w:after="0" w:afterAutospacing="0"/>
        <w:rPr>
          <w:color w:val="auto"/>
        </w:rPr>
      </w:pPr>
      <w:r w:rsidRPr="00296161">
        <w:rPr>
          <w:color w:val="auto"/>
        </w:rPr>
        <w:t xml:space="preserve">Prolong the fertility study for an additional 30-60 days </w:t>
      </w:r>
      <w:r w:rsidR="005323DE" w:rsidRPr="00296161">
        <w:rPr>
          <w:color w:val="auto"/>
        </w:rPr>
        <w:t xml:space="preserve">if no or a weak impact on fertility is established in </w:t>
      </w:r>
      <w:r w:rsidR="003169E4" w:rsidRPr="00296161">
        <w:rPr>
          <w:color w:val="auto"/>
        </w:rPr>
        <w:t>S</w:t>
      </w:r>
      <w:r w:rsidR="005323DE" w:rsidRPr="00296161">
        <w:rPr>
          <w:color w:val="auto"/>
        </w:rPr>
        <w:t>tep 3.6.</w:t>
      </w:r>
      <w:bookmarkEnd w:id="0"/>
    </w:p>
    <w:p w14:paraId="56B65BBA" w14:textId="77777777" w:rsidR="003169E4" w:rsidRPr="00296161" w:rsidRDefault="003169E4" w:rsidP="003169E4">
      <w:pPr>
        <w:pStyle w:val="a3"/>
        <w:widowControl/>
        <w:autoSpaceDE/>
        <w:autoSpaceDN/>
        <w:adjustRightInd/>
        <w:spacing w:before="0" w:beforeAutospacing="0" w:after="0" w:afterAutospacing="0"/>
        <w:rPr>
          <w:color w:val="auto"/>
        </w:rPr>
      </w:pPr>
    </w:p>
    <w:p w14:paraId="3E79FCA8" w14:textId="52D3E954" w:rsidR="006305D7" w:rsidRPr="00296161" w:rsidRDefault="006305D7" w:rsidP="002A1B2A">
      <w:pPr>
        <w:pStyle w:val="a3"/>
        <w:spacing w:before="0" w:beforeAutospacing="0" w:after="0" w:afterAutospacing="0"/>
        <w:rPr>
          <w:color w:val="auto"/>
        </w:rPr>
      </w:pPr>
      <w:r w:rsidRPr="00296161">
        <w:rPr>
          <w:b/>
          <w:color w:val="auto"/>
        </w:rPr>
        <w:t>REPRESENTATIVE RESULTS</w:t>
      </w:r>
      <w:r w:rsidRPr="00296161">
        <w:rPr>
          <w:b/>
          <w:bCs/>
          <w:color w:val="auto"/>
        </w:rPr>
        <w:t xml:space="preserve"> </w:t>
      </w:r>
    </w:p>
    <w:p w14:paraId="0CAC3B2F" w14:textId="579D9E5F" w:rsidR="00951E0D" w:rsidRPr="00296161" w:rsidRDefault="00035183" w:rsidP="002A1B2A">
      <w:pPr>
        <w:pStyle w:val="a3"/>
        <w:spacing w:before="0" w:beforeAutospacing="0" w:after="0" w:afterAutospacing="0"/>
        <w:rPr>
          <w:color w:val="auto"/>
        </w:rPr>
      </w:pPr>
      <w:r w:rsidRPr="00296161">
        <w:rPr>
          <w:color w:val="auto"/>
        </w:rPr>
        <w:t xml:space="preserve">The presented results are from </w:t>
      </w:r>
      <w:r w:rsidR="003905C3" w:rsidRPr="00296161">
        <w:rPr>
          <w:color w:val="auto"/>
        </w:rPr>
        <w:t xml:space="preserve">two different </w:t>
      </w:r>
      <w:r w:rsidRPr="00296161">
        <w:rPr>
          <w:color w:val="auto"/>
        </w:rPr>
        <w:t>transgenic m</w:t>
      </w:r>
      <w:r w:rsidR="003905C3" w:rsidRPr="00296161">
        <w:rPr>
          <w:color w:val="auto"/>
        </w:rPr>
        <w:t>ouse models</w:t>
      </w:r>
      <w:r w:rsidRPr="00296161">
        <w:rPr>
          <w:color w:val="auto"/>
        </w:rPr>
        <w:t xml:space="preserve"> where </w:t>
      </w:r>
      <w:r w:rsidR="004E5436" w:rsidRPr="00296161">
        <w:rPr>
          <w:color w:val="auto"/>
        </w:rPr>
        <w:t xml:space="preserve">the </w:t>
      </w:r>
      <w:r w:rsidR="00564BCC" w:rsidRPr="00296161">
        <w:rPr>
          <w:color w:val="auto"/>
        </w:rPr>
        <w:t xml:space="preserve">transcription factor </w:t>
      </w:r>
      <w:r w:rsidR="00467BC3" w:rsidRPr="00296161">
        <w:rPr>
          <w:color w:val="auto"/>
        </w:rPr>
        <w:t xml:space="preserve">Ventral </w:t>
      </w:r>
      <w:r w:rsidR="00564BCC" w:rsidRPr="00296161">
        <w:rPr>
          <w:color w:val="auto"/>
        </w:rPr>
        <w:t>anterior</w:t>
      </w:r>
      <w:r w:rsidR="00467BC3" w:rsidRPr="00296161">
        <w:rPr>
          <w:color w:val="auto"/>
        </w:rPr>
        <w:t xml:space="preserve"> home</w:t>
      </w:r>
      <w:r w:rsidR="00A76C76" w:rsidRPr="00296161">
        <w:rPr>
          <w:color w:val="auto"/>
        </w:rPr>
        <w:t>o</w:t>
      </w:r>
      <w:r w:rsidR="00467BC3" w:rsidRPr="00296161">
        <w:rPr>
          <w:color w:val="auto"/>
        </w:rPr>
        <w:t>bo</w:t>
      </w:r>
      <w:r w:rsidR="00564BCC" w:rsidRPr="00296161">
        <w:rPr>
          <w:color w:val="auto"/>
        </w:rPr>
        <w:t>x</w:t>
      </w:r>
      <w:r w:rsidR="00467BC3" w:rsidRPr="00296161">
        <w:rPr>
          <w:color w:val="auto"/>
        </w:rPr>
        <w:t xml:space="preserve"> 1</w:t>
      </w:r>
      <w:r w:rsidR="00564BCC" w:rsidRPr="00296161">
        <w:rPr>
          <w:color w:val="auto"/>
        </w:rPr>
        <w:t xml:space="preserve"> </w:t>
      </w:r>
      <w:r w:rsidR="00467BC3" w:rsidRPr="00296161">
        <w:rPr>
          <w:color w:val="auto"/>
        </w:rPr>
        <w:t>(</w:t>
      </w:r>
      <w:r w:rsidR="004E5436" w:rsidRPr="00296161">
        <w:rPr>
          <w:i/>
          <w:color w:val="auto"/>
        </w:rPr>
        <w:t>Vax1</w:t>
      </w:r>
      <w:r w:rsidR="00564BCC" w:rsidRPr="00296161">
        <w:rPr>
          <w:color w:val="auto"/>
        </w:rPr>
        <w:t>)</w:t>
      </w:r>
      <w:r w:rsidR="004E5436" w:rsidRPr="00296161">
        <w:rPr>
          <w:i/>
          <w:color w:val="auto"/>
        </w:rPr>
        <w:t xml:space="preserve"> </w:t>
      </w:r>
      <w:r w:rsidR="00AB4B7C" w:rsidRPr="00296161">
        <w:rPr>
          <w:color w:val="auto"/>
        </w:rPr>
        <w:t xml:space="preserve">has been deleted </w:t>
      </w:r>
      <w:r w:rsidR="004E5436" w:rsidRPr="00296161">
        <w:rPr>
          <w:color w:val="auto"/>
        </w:rPr>
        <w:t xml:space="preserve">in </w:t>
      </w:r>
      <w:r w:rsidR="00AB4B7C" w:rsidRPr="00296161">
        <w:rPr>
          <w:color w:val="auto"/>
        </w:rPr>
        <w:t xml:space="preserve">the whole body on one allele, here </w:t>
      </w:r>
      <w:r w:rsidR="00A21218" w:rsidRPr="00296161">
        <w:rPr>
          <w:color w:val="auto"/>
        </w:rPr>
        <w:t>referred</w:t>
      </w:r>
      <w:r w:rsidR="00AB4B7C" w:rsidRPr="00296161">
        <w:rPr>
          <w:color w:val="auto"/>
        </w:rPr>
        <w:t xml:space="preserve"> to as </w:t>
      </w:r>
      <w:r w:rsidR="004E5436" w:rsidRPr="00296161">
        <w:rPr>
          <w:color w:val="auto"/>
        </w:rPr>
        <w:t xml:space="preserve">heterozygote </w:t>
      </w:r>
      <w:r w:rsidR="00AB4B7C" w:rsidRPr="00296161">
        <w:rPr>
          <w:color w:val="auto"/>
        </w:rPr>
        <w:t>mice (HET)</w:t>
      </w:r>
      <w:r w:rsidR="00E43418" w:rsidRPr="00296161">
        <w:rPr>
          <w:color w:val="auto"/>
        </w:rPr>
        <w:fldChar w:fldCharType="begin" w:fldLock="1"/>
      </w:r>
      <w:r w:rsidR="0037261F" w:rsidRPr="00296161">
        <w:rPr>
          <w:color w:val="auto"/>
        </w:rPr>
        <w:instrText>ADDIN CSL_CITATION {"citationItems":[{"id":"ITEM-1","itemData":{"DOI":"10.1210/en.2014-1277","ISBN":"9788578110796","ISSN":"19457170","PMID":"25246403","abstract":"Predicting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approach.","author":[{"dropping-particle":"","family":"Hoffmann","given":"Hanne M.","non-dropping-particle":"","parse-names":false,"suffix":""},{"dropping-particle":"","family":"Tamrazian","given":"Anika","non-dropping-particle":"","parse-names":false,"suffix":""},{"dropping-particle":"","family":"Xie","given":"Huimin","non-dropping-particle":"","parse-names":false,"suffix":""},{"dropping-particle":"","family":"Pérez-Millán","given":"María Inés","non-dropping-particle":"","parse-names":false,"suffix":""},{"dropping-particle":"","family":"Kauffman","given":"Alexander S.","non-dropping-particle":"","parse-names":false,"suffix":""},{"dropping-particle":"","family":"Mellon","given":"Pamela L.","non-dropping-particle":"","parse-names":false,"suffix":""}],"container-title":"Endocrinology","id":"ITEM-1","issue":"10","issued":{"date-parts":[["2014"]]},"page":"4043-4053","title":"Heterozygous deletion of ventral anterior homeobox (Vax1) causes subfertility in mice","type":"article-journal","volume":"155"},"uris":["http://www.mendeley.com/documents/?uuid=057c18cf-212f-440e-9759-107ee9fc69fb"]}],"mendeley":{"formattedCitation":"&lt;sup&gt;13&lt;/sup&gt;","plainTextFormattedCitation":"13","previouslyFormattedCitation":"&lt;sup&gt;13&lt;/sup&gt;"},"properties":{"noteIndex":0},"schema":"https://github.com/citation-style-language/schema/raw/master/csl-citation.json"}</w:instrText>
      </w:r>
      <w:r w:rsidR="00E43418" w:rsidRPr="00296161">
        <w:rPr>
          <w:color w:val="auto"/>
        </w:rPr>
        <w:fldChar w:fldCharType="separate"/>
      </w:r>
      <w:r w:rsidR="00080735" w:rsidRPr="00296161">
        <w:rPr>
          <w:noProof/>
          <w:color w:val="auto"/>
          <w:vertAlign w:val="superscript"/>
        </w:rPr>
        <w:t>13</w:t>
      </w:r>
      <w:r w:rsidR="00E43418" w:rsidRPr="00296161">
        <w:rPr>
          <w:color w:val="auto"/>
        </w:rPr>
        <w:fldChar w:fldCharType="end"/>
      </w:r>
      <w:r w:rsidR="00115350" w:rsidRPr="00296161">
        <w:rPr>
          <w:color w:val="auto"/>
        </w:rPr>
        <w:t>,</w:t>
      </w:r>
      <w:r w:rsidR="004E5436" w:rsidRPr="00296161">
        <w:rPr>
          <w:color w:val="auto"/>
        </w:rPr>
        <w:t xml:space="preserve"> or </w:t>
      </w:r>
      <w:r w:rsidR="00932455" w:rsidRPr="00296161">
        <w:rPr>
          <w:i/>
          <w:color w:val="auto"/>
        </w:rPr>
        <w:t xml:space="preserve">Vax1 </w:t>
      </w:r>
      <w:r w:rsidR="00F852F4" w:rsidRPr="00296161">
        <w:rPr>
          <w:color w:val="auto"/>
        </w:rPr>
        <w:t>has been conditionally deleted within GnRH neurons</w:t>
      </w:r>
      <w:r w:rsidR="00E43418" w:rsidRPr="00296161">
        <w:rPr>
          <w:color w:val="auto"/>
        </w:rPr>
        <w:fldChar w:fldCharType="begin" w:fldLock="1"/>
      </w:r>
      <w:r w:rsidR="001800FD" w:rsidRPr="00296161">
        <w:rPr>
          <w:color w:val="auto"/>
        </w:rPr>
        <w:instrText>ADDIN CSL_CITATION {"citationItems":[{"id":"ITEM-1","itemData":{"DOI":"10.1523/JNEUROSCI.2723-15.2016","ISSN":"0270-6474","PMID":"27013679","abstract":"UNLABELLED: Hypothalamic gonadotropin-releasing hormone (GnRH) neurons are at the apex of the hypothalamic-pituitary-gonadal axis that regulates mammalian fertility. Herein we demonstrate a critical role for the homeodomain transcription factor ventral anterior homeobox 1 (VAX1) in GnRH neuron maturation and show thatVax1deletion from GnRH neurons leads to complete infertility in males and females. Specifically, globalVax1knock-out embryos had normal numbers of GnRH neurons at 13 d of gestation, but no GnRH staining was detected by embryonic day 17. To identify the role of VAX1 specifically in GnRH neuron development,Vax1(flox)mice were generated and lineage tracing performed inVax1(flox/flox):GnRH(cre):RosaLacZmice. This identified VAX1 as essential for maintaining expression ofGnrh1 The absence of GnRH staining in adultVax1(flox/flox):GnRH(cre)mice led to delayed puberty, hypogonadism, and infertility. To address the mechanism by which VAX1 maintainsGnrh1transcription, the capacity of VAX1 to regulateGnrh1transcription was evaluated in the GnRH cell lines GN11 and GT1-7. As determined by luciferase and electrophoretic mobility shift assays, we found VAX1 to be a direct activator of the GnRH promoter through binding to four ATTA sites in the GnRH enhancer (E1) and proximal promoter (P), and able to compete with the homeoprotein SIX6 for occupation of the identified ATTA sites in the GnRH promoter. We conclude that VAX1 is expressed in GnRH neurons where it is required for GnRH neuron expression of GnRH and maintenance of fertility in mice.\\n\\nSIGNIFICANCE STATEMENT: Infertility classified as idiopathic hypogonadotropic hypogonadism (IHH) is characterized by delayed or absent sexual maturation and low sex steroid levels due to alterations in neuroendocrine control of the hypothalamic-pituitary-gonadal axis. The incidence of IHH is 1-10 cases per 100,000 births. Although extensive efforts have been invested in identifying genes giving rise to IHH, &gt;50% of cases have unknown genetic origins. We recently showed that haploinsufficiency of ventral anterior homeobox 1 (Vax1) leads to subfertility, making it a candidate in polygenic IHH. In this study, we investigate the mechanism by which VAX1 controls fertility finding that VAX1 is required for maintenance ofGnrh1gene expression and deletion ofVax1from GnRH neurons leads to complete infertility.","author":[{"dropping-particle":"","family":"Hoffmann","given":"H. M.","non-dropping-particle":"","parse-names":false,"suffix":""},{"dropping-particle":"","family":"Trang","given":"C.","non-dropping-particle":"","parse-names":false,"suffix":""},{"dropping-particle":"","family":"Gong","given":"P.","non-dropping-particle":"","parse-names":false,"suffix":""},{"dropping-particle":"","family":"Kimura","given":"I.","non-dropping-particle":"","parse-names":false,"suffix":""},{"dropping-particle":"","family":"Pandolfi","given":"E. C.","non-dropping-particle":"","parse-names":false,"suffix":""},{"dropping-particle":"","family":"Mellon","given":"P. L.","non-dropping-particle":"","parse-names":false,"suffix":""}],"container-title":"Journal of Neuroscience","id":"ITEM-1","issue":"12","issued":{"date-parts":[["2016"]]},"page":"3506-3518","title":"Deletion of Vax1 from Gonadotropin-Releasing Hormone (GnRH) Neurons Abolishes GnRH Expression and Leads to Hypogonadism and Infertility","type":"article-journal","volume":"36"},"uris":["http://www.mendeley.com/documents/?uuid=18c56cf4-4f82-47aa-9702-b88342e37cac"]}],"mendeley":{"formattedCitation":"&lt;sup&gt;22&lt;/sup&gt;","plainTextFormattedCitation":"22","previouslyFormattedCitation":"&lt;sup&gt;22&lt;/sup&gt;"},"properties":{"noteIndex":0},"schema":"https://github.com/citation-style-language/schema/raw/master/csl-citation.json"}</w:instrText>
      </w:r>
      <w:r w:rsidR="00E43418" w:rsidRPr="00296161">
        <w:rPr>
          <w:color w:val="auto"/>
        </w:rPr>
        <w:fldChar w:fldCharType="separate"/>
      </w:r>
      <w:r w:rsidR="00E8295E" w:rsidRPr="00296161">
        <w:rPr>
          <w:noProof/>
          <w:color w:val="auto"/>
          <w:vertAlign w:val="superscript"/>
        </w:rPr>
        <w:t>22</w:t>
      </w:r>
      <w:r w:rsidR="00E43418" w:rsidRPr="00296161">
        <w:rPr>
          <w:color w:val="auto"/>
        </w:rPr>
        <w:fldChar w:fldCharType="end"/>
      </w:r>
      <w:r w:rsidR="00115350" w:rsidRPr="00296161">
        <w:rPr>
          <w:color w:val="auto"/>
        </w:rPr>
        <w:t>,</w:t>
      </w:r>
      <w:r w:rsidR="00E43418" w:rsidRPr="00296161">
        <w:rPr>
          <w:color w:val="auto"/>
        </w:rPr>
        <w:t xml:space="preserve"> </w:t>
      </w:r>
      <w:r w:rsidR="00A21218" w:rsidRPr="00296161">
        <w:rPr>
          <w:color w:val="auto"/>
        </w:rPr>
        <w:t>here termed conditional KO (</w:t>
      </w:r>
      <w:proofErr w:type="spellStart"/>
      <w:r w:rsidR="00A21218" w:rsidRPr="00296161">
        <w:rPr>
          <w:color w:val="auto"/>
        </w:rPr>
        <w:t>cKO</w:t>
      </w:r>
      <w:proofErr w:type="spellEnd"/>
      <w:r w:rsidR="00A21218" w:rsidRPr="00296161">
        <w:rPr>
          <w:color w:val="auto"/>
        </w:rPr>
        <w:t>)</w:t>
      </w:r>
      <w:r w:rsidRPr="00296161">
        <w:rPr>
          <w:color w:val="auto"/>
        </w:rPr>
        <w:t>.</w:t>
      </w:r>
      <w:r w:rsidR="003905C3" w:rsidRPr="00296161">
        <w:rPr>
          <w:color w:val="auto"/>
        </w:rPr>
        <w:t xml:space="preserve"> </w:t>
      </w:r>
      <w:r w:rsidR="00850649" w:rsidRPr="00296161">
        <w:rPr>
          <w:color w:val="auto"/>
        </w:rPr>
        <w:t>Prior to setting up the fertility study</w:t>
      </w:r>
      <w:r w:rsidR="00EA5C99" w:rsidRPr="00296161">
        <w:rPr>
          <w:color w:val="auto"/>
        </w:rPr>
        <w:t>,</w:t>
      </w:r>
      <w:r w:rsidR="00850649" w:rsidRPr="00296161">
        <w:rPr>
          <w:color w:val="auto"/>
        </w:rPr>
        <w:t xml:space="preserve"> it is important to </w:t>
      </w:r>
      <w:r w:rsidR="005C5B6F" w:rsidRPr="00296161">
        <w:rPr>
          <w:color w:val="auto"/>
        </w:rPr>
        <w:t>confirm pubertal onset</w:t>
      </w:r>
      <w:r w:rsidR="000E5965" w:rsidRPr="00296161">
        <w:rPr>
          <w:color w:val="auto"/>
        </w:rPr>
        <w:t xml:space="preserve"> in all the mice</w:t>
      </w:r>
      <w:r w:rsidR="00D24F49" w:rsidRPr="00296161">
        <w:rPr>
          <w:color w:val="auto"/>
        </w:rPr>
        <w:t>.</w:t>
      </w:r>
    </w:p>
    <w:p w14:paraId="57B491B0" w14:textId="77777777" w:rsidR="002A1B2A" w:rsidRPr="00296161" w:rsidRDefault="002A1B2A" w:rsidP="002A1B2A">
      <w:pPr>
        <w:pStyle w:val="a3"/>
        <w:spacing w:before="0" w:beforeAutospacing="0" w:after="0" w:afterAutospacing="0"/>
        <w:rPr>
          <w:color w:val="auto"/>
        </w:rPr>
      </w:pPr>
    </w:p>
    <w:p w14:paraId="74284E08" w14:textId="1728CF8F" w:rsidR="005D5EDE" w:rsidRPr="00296161" w:rsidRDefault="006E71C4" w:rsidP="002A1B2A">
      <w:pPr>
        <w:pStyle w:val="a3"/>
        <w:spacing w:before="0" w:beforeAutospacing="0" w:after="0" w:afterAutospacing="0"/>
        <w:rPr>
          <w:color w:val="auto"/>
        </w:rPr>
      </w:pPr>
      <w:r w:rsidRPr="00296161">
        <w:rPr>
          <w:color w:val="auto"/>
        </w:rPr>
        <w:t>First</w:t>
      </w:r>
      <w:r w:rsidR="00EA5C99" w:rsidRPr="00296161">
        <w:rPr>
          <w:color w:val="auto"/>
        </w:rPr>
        <w:t>,</w:t>
      </w:r>
      <w:r w:rsidRPr="00296161">
        <w:rPr>
          <w:color w:val="auto"/>
        </w:rPr>
        <w:t xml:space="preserve"> t</w:t>
      </w:r>
      <w:r w:rsidR="004B355C" w:rsidRPr="00296161">
        <w:rPr>
          <w:color w:val="auto"/>
        </w:rPr>
        <w:t xml:space="preserve">he day and weight at vaginal opening </w:t>
      </w:r>
      <w:r w:rsidRPr="00296161">
        <w:rPr>
          <w:color w:val="auto"/>
        </w:rPr>
        <w:t xml:space="preserve">and preputial separation </w:t>
      </w:r>
      <w:r w:rsidR="00D24F49" w:rsidRPr="00296161">
        <w:rPr>
          <w:color w:val="auto"/>
        </w:rPr>
        <w:t xml:space="preserve">were </w:t>
      </w:r>
      <w:r w:rsidR="004B355C" w:rsidRPr="00296161">
        <w:rPr>
          <w:color w:val="auto"/>
        </w:rPr>
        <w:t>establishe</w:t>
      </w:r>
      <w:r w:rsidR="00740678" w:rsidRPr="00296161">
        <w:rPr>
          <w:color w:val="auto"/>
        </w:rPr>
        <w:t>d</w:t>
      </w:r>
      <w:r w:rsidR="004B355C" w:rsidRPr="00296161">
        <w:rPr>
          <w:color w:val="auto"/>
        </w:rPr>
        <w:t xml:space="preserve">. </w:t>
      </w:r>
      <w:r w:rsidR="00FA6872" w:rsidRPr="00296161">
        <w:rPr>
          <w:color w:val="auto"/>
        </w:rPr>
        <w:t>In the HET mice</w:t>
      </w:r>
      <w:r w:rsidR="00D24F49" w:rsidRPr="00296161">
        <w:rPr>
          <w:color w:val="auto"/>
        </w:rPr>
        <w:t>,</w:t>
      </w:r>
      <w:r w:rsidR="00FA6872" w:rsidRPr="00296161">
        <w:rPr>
          <w:color w:val="auto"/>
        </w:rPr>
        <w:t xml:space="preserve"> vaginal opening and preputial separation occurred at the same age and weight as in the control mice (</w:t>
      </w:r>
      <w:r w:rsidR="00FA6872" w:rsidRPr="00296161">
        <w:rPr>
          <w:b/>
          <w:color w:val="auto"/>
        </w:rPr>
        <w:t xml:space="preserve">Figure </w:t>
      </w:r>
      <w:r w:rsidR="009700D8" w:rsidRPr="00296161">
        <w:rPr>
          <w:b/>
          <w:color w:val="auto"/>
        </w:rPr>
        <w:t>3</w:t>
      </w:r>
      <w:r w:rsidR="00FA6872" w:rsidRPr="00296161">
        <w:rPr>
          <w:b/>
          <w:color w:val="auto"/>
        </w:rPr>
        <w:t>A</w:t>
      </w:r>
      <w:r w:rsidR="00FA6872" w:rsidRPr="00296161">
        <w:rPr>
          <w:color w:val="auto"/>
        </w:rPr>
        <w:t xml:space="preserve"> and </w:t>
      </w:r>
      <w:r w:rsidR="00EC7E97" w:rsidRPr="00296161">
        <w:rPr>
          <w:b/>
          <w:color w:val="auto"/>
        </w:rPr>
        <w:t>F</w:t>
      </w:r>
      <w:r w:rsidR="009F7E27" w:rsidRPr="00296161">
        <w:rPr>
          <w:color w:val="auto"/>
        </w:rPr>
        <w:t>, respectively</w:t>
      </w:r>
      <w:r w:rsidR="00FA6872" w:rsidRPr="00296161">
        <w:rPr>
          <w:color w:val="auto"/>
        </w:rPr>
        <w:t>)</w:t>
      </w:r>
      <w:r w:rsidR="005D5EDE" w:rsidRPr="00296161">
        <w:rPr>
          <w:color w:val="auto"/>
        </w:rPr>
        <w:t>. In contrast,</w:t>
      </w:r>
      <w:r w:rsidR="00FA6872" w:rsidRPr="00296161">
        <w:rPr>
          <w:color w:val="auto"/>
        </w:rPr>
        <w:t xml:space="preserve"> </w:t>
      </w:r>
      <w:r w:rsidR="00CD0344" w:rsidRPr="00296161">
        <w:rPr>
          <w:color w:val="auto"/>
        </w:rPr>
        <w:t>vaginal opening and preputial separation w</w:t>
      </w:r>
      <w:r w:rsidR="00EA5C99" w:rsidRPr="00296161">
        <w:rPr>
          <w:color w:val="auto"/>
        </w:rPr>
        <w:t>ere</w:t>
      </w:r>
      <w:r w:rsidR="00CD0344" w:rsidRPr="00296161">
        <w:rPr>
          <w:color w:val="auto"/>
        </w:rPr>
        <w:t xml:space="preserve"> significantly delayed in </w:t>
      </w:r>
      <w:proofErr w:type="spellStart"/>
      <w:r w:rsidR="00CD0344" w:rsidRPr="00296161">
        <w:rPr>
          <w:color w:val="auto"/>
        </w:rPr>
        <w:t>cKO</w:t>
      </w:r>
      <w:proofErr w:type="spellEnd"/>
      <w:r w:rsidR="00CD0344" w:rsidRPr="00296161">
        <w:rPr>
          <w:color w:val="auto"/>
        </w:rPr>
        <w:t xml:space="preserve"> </w:t>
      </w:r>
      <w:r w:rsidR="00EC7E97" w:rsidRPr="00296161">
        <w:rPr>
          <w:color w:val="auto"/>
        </w:rPr>
        <w:t>females and males</w:t>
      </w:r>
      <w:r w:rsidR="00C10E40" w:rsidRPr="00296161">
        <w:rPr>
          <w:color w:val="auto"/>
        </w:rPr>
        <w:t xml:space="preserve"> and associated with increased bodyweight</w:t>
      </w:r>
      <w:r w:rsidR="00A42E36" w:rsidRPr="00296161">
        <w:rPr>
          <w:color w:val="auto"/>
        </w:rPr>
        <w:t xml:space="preserve"> </w:t>
      </w:r>
      <w:r w:rsidR="00CD0344" w:rsidRPr="00296161">
        <w:rPr>
          <w:color w:val="auto"/>
        </w:rPr>
        <w:t>(</w:t>
      </w:r>
      <w:r w:rsidR="00CD0344" w:rsidRPr="00296161">
        <w:rPr>
          <w:b/>
          <w:color w:val="auto"/>
        </w:rPr>
        <w:t xml:space="preserve">Figure </w:t>
      </w:r>
      <w:r w:rsidR="00031897" w:rsidRPr="00296161">
        <w:rPr>
          <w:b/>
          <w:color w:val="auto"/>
        </w:rPr>
        <w:t>3</w:t>
      </w:r>
      <w:r w:rsidR="00CD0344" w:rsidRPr="00296161">
        <w:rPr>
          <w:b/>
          <w:color w:val="auto"/>
        </w:rPr>
        <w:t>B</w:t>
      </w:r>
      <w:r w:rsidR="00CD0344" w:rsidRPr="00296161">
        <w:rPr>
          <w:color w:val="auto"/>
        </w:rPr>
        <w:t xml:space="preserve"> and </w:t>
      </w:r>
      <w:r w:rsidR="00EC7E97" w:rsidRPr="00296161">
        <w:rPr>
          <w:b/>
          <w:color w:val="auto"/>
        </w:rPr>
        <w:t>G</w:t>
      </w:r>
      <w:r w:rsidR="00EC7E97" w:rsidRPr="00296161">
        <w:rPr>
          <w:color w:val="auto"/>
        </w:rPr>
        <w:t>, respectively</w:t>
      </w:r>
      <w:r w:rsidR="00CD0344" w:rsidRPr="00296161">
        <w:rPr>
          <w:color w:val="auto"/>
        </w:rPr>
        <w:t xml:space="preserve">). </w:t>
      </w:r>
      <w:r w:rsidR="002B2A63" w:rsidRPr="00296161">
        <w:rPr>
          <w:color w:val="auto"/>
        </w:rPr>
        <w:t xml:space="preserve">Pubertal onset is </w:t>
      </w:r>
      <w:r w:rsidR="00A42E36" w:rsidRPr="00296161">
        <w:rPr>
          <w:color w:val="auto"/>
        </w:rPr>
        <w:t xml:space="preserve">to some degree </w:t>
      </w:r>
      <w:r w:rsidR="002B2A63" w:rsidRPr="00296161">
        <w:rPr>
          <w:color w:val="auto"/>
        </w:rPr>
        <w:t>associated with body weight</w:t>
      </w:r>
      <w:r w:rsidR="00967DCB" w:rsidRPr="00296161">
        <w:rPr>
          <w:color w:val="auto"/>
        </w:rPr>
        <w:t xml:space="preserve">, </w:t>
      </w:r>
      <w:r w:rsidR="00EA5C99" w:rsidRPr="00296161">
        <w:rPr>
          <w:color w:val="auto"/>
        </w:rPr>
        <w:t xml:space="preserve">and </w:t>
      </w:r>
      <w:r w:rsidR="00967DCB" w:rsidRPr="00296161">
        <w:rPr>
          <w:color w:val="auto"/>
        </w:rPr>
        <w:t>this is particularly true in females</w:t>
      </w:r>
      <w:r w:rsidR="007A690D" w:rsidRPr="00296161">
        <w:rPr>
          <w:color w:val="auto"/>
        </w:rPr>
        <w:fldChar w:fldCharType="begin" w:fldLock="1"/>
      </w:r>
      <w:r w:rsidR="001800FD" w:rsidRPr="00296161">
        <w:rPr>
          <w:color w:val="auto"/>
        </w:rPr>
        <w:instrText>ADDIN CSL_CITATION {"citationItems":[{"id":"ITEM-1","itemData":{"DOI":"10.1371/journal.pone.0006744","ISBN":"1932-6203","ISSN":"19326203","PMID":"19707592","abstract":"BACKGROUND: While prepubertal nutritional influences appear to play a role in sexual maturation, there is a need to clarify the potential contributions of maternal and childhood influences in setting the tempo of reproductive maturation. In the present study we employed an established model of nutritional programming to evaluate the relative influences of prenatal and postnatal nutrition on growth and ovarian function in female offspring.\\n\\nMETHODS: Pregnant Wistar rats were fed either a calorie-restricted diet, a high fat diet, or a control diet during pregnancy and/or lactation. Offspring then were fed either a control or a high fat diet from the time of weaning to adulthood. Pubertal age was monitored and blood samples collected in adulthood for endocrine analyses.\\n\\nRESULTS: We report that in the female rat, pubertal timing and subsequent ovarian function is influenced by the animal's nutritional status in utero, with both maternal caloric restriction and maternal high fat nutrition resulting in early pubertal onset. Depending on the offspring's nutritional history during the prenatal and lactational periods, subsequent nutrition and body weight gain did not further influence offspring reproductive tempo, which was dominated by the effect of prenatal nutrition. Whereas maternal calorie restriction leads to early pubertal onset, it also leads to a reduction in adult progesterone levels later in life. In contrast, we found that maternal high fat feeding which also induces early maturation in offspring was associated with elevated progesterone concentrations.\\n\\nCONCLUSIONS: These observations are suggestive of two distinct developmental pathways leading to the acceleration of pubertal timing but with different consequences for ovarian function. We suggest different adaptive explanations for these pathways and for their relationship to altered metabolic homeostasis.","author":[{"dropping-particle":"","family":"Sloboda","given":"Deborah M.","non-dropping-particle":"","parse-names":false,"suffix":""},{"dropping-particle":"","family":"Howie","given":"Graham J.","non-dropping-particle":"","parse-names":false,"suffix":""},{"dropping-particle":"","family":"Pleasants","given":"Anthony","non-dropping-particle":"","parse-names":false,"suffix":""},{"dropping-particle":"","family":"Gluckman","given":"Peter D.","non-dropping-particle":"","parse-names":false,"suffix":""},{"dropping-particle":"","family":"Vickers","given":"Mark H.","non-dropping-particle":"","parse-names":false,"suffix":""}],"container-title":"PLoS ONE","id":"ITEM-1","issued":{"date-parts":[["2009"]]},"title":"Pre- and postnatal nutritional histories influence reproductive maturation and ovarian function in the rat","type":"article-journal"},"uris":["http://www.mendeley.com/documents/?uuid=3c19cb59-20f8-34a3-b85d-79d4898b6e21"]}],"mendeley":{"formattedCitation":"&lt;sup&gt;23&lt;/sup&gt;","plainTextFormattedCitation":"23","previouslyFormattedCitation":"&lt;sup&gt;23&lt;/sup&gt;"},"properties":{"noteIndex":0},"schema":"https://github.com/citation-style-language/schema/raw/master/csl-citation.json"}</w:instrText>
      </w:r>
      <w:r w:rsidR="007A690D" w:rsidRPr="00296161">
        <w:rPr>
          <w:color w:val="auto"/>
        </w:rPr>
        <w:fldChar w:fldCharType="separate"/>
      </w:r>
      <w:r w:rsidR="00E8295E" w:rsidRPr="00296161">
        <w:rPr>
          <w:noProof/>
          <w:color w:val="auto"/>
          <w:vertAlign w:val="superscript"/>
        </w:rPr>
        <w:t>23</w:t>
      </w:r>
      <w:r w:rsidR="007A690D" w:rsidRPr="00296161">
        <w:rPr>
          <w:color w:val="auto"/>
        </w:rPr>
        <w:fldChar w:fldCharType="end"/>
      </w:r>
      <w:r w:rsidR="00115350" w:rsidRPr="00296161">
        <w:rPr>
          <w:color w:val="auto"/>
        </w:rPr>
        <w:t>.</w:t>
      </w:r>
      <w:r w:rsidR="00350452" w:rsidRPr="00296161">
        <w:rPr>
          <w:color w:val="auto"/>
        </w:rPr>
        <w:t xml:space="preserve"> To determine if the delay in vagina</w:t>
      </w:r>
      <w:r w:rsidR="00A0636F" w:rsidRPr="00296161">
        <w:rPr>
          <w:color w:val="auto"/>
        </w:rPr>
        <w:t>l</w:t>
      </w:r>
      <w:r w:rsidR="00350452" w:rsidRPr="00296161">
        <w:rPr>
          <w:color w:val="auto"/>
        </w:rPr>
        <w:t xml:space="preserve"> opening and prep</w:t>
      </w:r>
      <w:r w:rsidR="00A0636F" w:rsidRPr="00296161">
        <w:rPr>
          <w:color w:val="auto"/>
        </w:rPr>
        <w:t>u</w:t>
      </w:r>
      <w:r w:rsidR="00350452" w:rsidRPr="00296161">
        <w:rPr>
          <w:color w:val="auto"/>
        </w:rPr>
        <w:t xml:space="preserve">tial separation was </w:t>
      </w:r>
      <w:r w:rsidR="00967DCB" w:rsidRPr="00296161">
        <w:rPr>
          <w:color w:val="auto"/>
        </w:rPr>
        <w:t>associated with</w:t>
      </w:r>
      <w:r w:rsidR="00350452" w:rsidRPr="00296161">
        <w:rPr>
          <w:color w:val="auto"/>
        </w:rPr>
        <w:t xml:space="preserve"> a delay in weight gain,</w:t>
      </w:r>
      <w:r w:rsidR="00A0636F" w:rsidRPr="00296161">
        <w:rPr>
          <w:color w:val="auto"/>
        </w:rPr>
        <w:t xml:space="preserve"> the body weight at the average age of vaginal opening and preputial separation in controls</w:t>
      </w:r>
      <w:r w:rsidR="00AE080E" w:rsidRPr="00296161">
        <w:rPr>
          <w:color w:val="auto"/>
        </w:rPr>
        <w:t xml:space="preserve"> (4.5 weeks of age)</w:t>
      </w:r>
      <w:r w:rsidR="00A0636F" w:rsidRPr="00296161">
        <w:rPr>
          <w:color w:val="auto"/>
        </w:rPr>
        <w:t xml:space="preserve"> was compared to the body weight in </w:t>
      </w:r>
      <w:proofErr w:type="spellStart"/>
      <w:r w:rsidR="00A0636F" w:rsidRPr="00296161">
        <w:rPr>
          <w:color w:val="auto"/>
        </w:rPr>
        <w:t>cKO</w:t>
      </w:r>
      <w:proofErr w:type="spellEnd"/>
      <w:r w:rsidR="00A0636F" w:rsidRPr="00296161">
        <w:rPr>
          <w:color w:val="auto"/>
        </w:rPr>
        <w:t xml:space="preserve"> </w:t>
      </w:r>
      <w:r w:rsidR="00F547AC" w:rsidRPr="00296161">
        <w:rPr>
          <w:color w:val="auto"/>
        </w:rPr>
        <w:t>in males and females</w:t>
      </w:r>
      <w:r w:rsidR="00AE080E" w:rsidRPr="00296161">
        <w:rPr>
          <w:color w:val="auto"/>
        </w:rPr>
        <w:t xml:space="preserve"> at 4.5 weeks of age</w:t>
      </w:r>
      <w:r w:rsidR="00A0636F" w:rsidRPr="00296161">
        <w:rPr>
          <w:color w:val="auto"/>
        </w:rPr>
        <w:t>. At</w:t>
      </w:r>
      <w:r w:rsidR="0001683D" w:rsidRPr="00296161">
        <w:rPr>
          <w:color w:val="auto"/>
        </w:rPr>
        <w:t xml:space="preserve"> age</w:t>
      </w:r>
      <w:r w:rsidR="00A0636F" w:rsidRPr="00296161">
        <w:rPr>
          <w:color w:val="auto"/>
        </w:rPr>
        <w:t xml:space="preserve"> 4.5 weeks</w:t>
      </w:r>
      <w:r w:rsidR="00EA5C99" w:rsidRPr="00296161">
        <w:rPr>
          <w:color w:val="auto"/>
        </w:rPr>
        <w:t>,</w:t>
      </w:r>
      <w:r w:rsidR="00A0636F" w:rsidRPr="00296161">
        <w:rPr>
          <w:color w:val="auto"/>
        </w:rPr>
        <w:t xml:space="preserve"> </w:t>
      </w:r>
      <w:r w:rsidR="00F547AC" w:rsidRPr="00296161">
        <w:rPr>
          <w:color w:val="auto"/>
        </w:rPr>
        <w:t xml:space="preserve">female </w:t>
      </w:r>
      <w:r w:rsidR="00A0636F" w:rsidRPr="00296161">
        <w:rPr>
          <w:color w:val="auto"/>
        </w:rPr>
        <w:t xml:space="preserve">controls and </w:t>
      </w:r>
      <w:proofErr w:type="spellStart"/>
      <w:r w:rsidR="00F547AC" w:rsidRPr="00296161">
        <w:rPr>
          <w:color w:val="auto"/>
        </w:rPr>
        <w:t>cKO</w:t>
      </w:r>
      <w:proofErr w:type="spellEnd"/>
      <w:r w:rsidR="0051038E" w:rsidRPr="00296161">
        <w:rPr>
          <w:color w:val="auto"/>
        </w:rPr>
        <w:t xml:space="preserve"> had comparable body weight</w:t>
      </w:r>
      <w:r w:rsidR="00A0636F" w:rsidRPr="00296161">
        <w:rPr>
          <w:color w:val="auto"/>
        </w:rPr>
        <w:t xml:space="preserve"> (</w:t>
      </w:r>
      <w:r w:rsidR="00A0636F" w:rsidRPr="00296161">
        <w:rPr>
          <w:b/>
          <w:color w:val="auto"/>
        </w:rPr>
        <w:t xml:space="preserve">Figure </w:t>
      </w:r>
      <w:r w:rsidR="00031897" w:rsidRPr="00296161">
        <w:rPr>
          <w:b/>
          <w:color w:val="auto"/>
        </w:rPr>
        <w:t>3</w:t>
      </w:r>
      <w:r w:rsidR="0051038E" w:rsidRPr="00296161">
        <w:rPr>
          <w:b/>
          <w:color w:val="auto"/>
        </w:rPr>
        <w:t>C</w:t>
      </w:r>
      <w:r w:rsidR="0051038E" w:rsidRPr="00296161">
        <w:rPr>
          <w:color w:val="auto"/>
        </w:rPr>
        <w:t xml:space="preserve">), whereas </w:t>
      </w:r>
      <w:proofErr w:type="spellStart"/>
      <w:r w:rsidR="0051038E" w:rsidRPr="00296161">
        <w:rPr>
          <w:color w:val="auto"/>
        </w:rPr>
        <w:t>cKO</w:t>
      </w:r>
      <w:proofErr w:type="spellEnd"/>
      <w:r w:rsidR="0051038E" w:rsidRPr="00296161">
        <w:rPr>
          <w:color w:val="auto"/>
        </w:rPr>
        <w:t xml:space="preserve"> </w:t>
      </w:r>
      <w:r w:rsidR="00F547AC" w:rsidRPr="00296161">
        <w:rPr>
          <w:color w:val="auto"/>
        </w:rPr>
        <w:t xml:space="preserve">males </w:t>
      </w:r>
      <w:r w:rsidR="0051038E" w:rsidRPr="00296161">
        <w:rPr>
          <w:color w:val="auto"/>
        </w:rPr>
        <w:t>w</w:t>
      </w:r>
      <w:r w:rsidR="000534A1" w:rsidRPr="00296161">
        <w:rPr>
          <w:color w:val="auto"/>
        </w:rPr>
        <w:t>ere</w:t>
      </w:r>
      <w:r w:rsidR="0051038E" w:rsidRPr="00296161">
        <w:rPr>
          <w:color w:val="auto"/>
        </w:rPr>
        <w:t xml:space="preserve"> slightly heavier than controls (</w:t>
      </w:r>
      <w:r w:rsidR="0051038E" w:rsidRPr="00296161">
        <w:rPr>
          <w:b/>
          <w:color w:val="auto"/>
        </w:rPr>
        <w:t xml:space="preserve">Figure </w:t>
      </w:r>
      <w:r w:rsidR="00376AD0" w:rsidRPr="00296161">
        <w:rPr>
          <w:b/>
          <w:color w:val="auto"/>
        </w:rPr>
        <w:t>3</w:t>
      </w:r>
      <w:r w:rsidR="00FE07C5" w:rsidRPr="00296161">
        <w:rPr>
          <w:b/>
          <w:color w:val="auto"/>
        </w:rPr>
        <w:t>H</w:t>
      </w:r>
      <w:r w:rsidR="0051038E" w:rsidRPr="00296161">
        <w:rPr>
          <w:color w:val="auto"/>
        </w:rPr>
        <w:t xml:space="preserve">). This </w:t>
      </w:r>
      <w:r w:rsidR="00376AD0" w:rsidRPr="00296161">
        <w:rPr>
          <w:color w:val="auto"/>
        </w:rPr>
        <w:t>indicates</w:t>
      </w:r>
      <w:r w:rsidR="0051038E" w:rsidRPr="00296161">
        <w:rPr>
          <w:color w:val="auto"/>
        </w:rPr>
        <w:t xml:space="preserve"> that the delay in vaginal opening and preputial separation in </w:t>
      </w:r>
      <w:proofErr w:type="spellStart"/>
      <w:r w:rsidR="0051038E" w:rsidRPr="00296161">
        <w:rPr>
          <w:color w:val="auto"/>
        </w:rPr>
        <w:t>cKO</w:t>
      </w:r>
      <w:proofErr w:type="spellEnd"/>
      <w:r w:rsidR="0051038E" w:rsidRPr="00296161">
        <w:rPr>
          <w:color w:val="auto"/>
        </w:rPr>
        <w:t xml:space="preserve"> is not </w:t>
      </w:r>
      <w:r w:rsidR="004E05C3" w:rsidRPr="00296161">
        <w:rPr>
          <w:color w:val="auto"/>
        </w:rPr>
        <w:t>associated with a</w:t>
      </w:r>
      <w:r w:rsidR="0051038E" w:rsidRPr="00296161">
        <w:rPr>
          <w:color w:val="auto"/>
        </w:rPr>
        <w:t xml:space="preserve"> </w:t>
      </w:r>
      <w:r w:rsidR="00C10E40" w:rsidRPr="00296161">
        <w:rPr>
          <w:color w:val="auto"/>
        </w:rPr>
        <w:t>delay in</w:t>
      </w:r>
      <w:r w:rsidR="00F2480F" w:rsidRPr="00296161">
        <w:rPr>
          <w:color w:val="auto"/>
        </w:rPr>
        <w:t xml:space="preserve"> </w:t>
      </w:r>
      <w:r w:rsidR="00C10E40" w:rsidRPr="00296161">
        <w:rPr>
          <w:color w:val="auto"/>
        </w:rPr>
        <w:t>weight</w:t>
      </w:r>
      <w:r w:rsidR="00F2480F" w:rsidRPr="00296161">
        <w:rPr>
          <w:color w:val="auto"/>
        </w:rPr>
        <w:t xml:space="preserve"> gain</w:t>
      </w:r>
      <w:r w:rsidR="0051038E" w:rsidRPr="00296161">
        <w:rPr>
          <w:color w:val="auto"/>
        </w:rPr>
        <w:t>.</w:t>
      </w:r>
    </w:p>
    <w:p w14:paraId="108F9E45" w14:textId="77777777" w:rsidR="002A1B2A" w:rsidRPr="00296161" w:rsidRDefault="002A1B2A" w:rsidP="002A1B2A">
      <w:pPr>
        <w:pStyle w:val="a3"/>
        <w:spacing w:before="0" w:beforeAutospacing="0" w:after="0" w:afterAutospacing="0"/>
        <w:rPr>
          <w:color w:val="auto"/>
        </w:rPr>
      </w:pPr>
    </w:p>
    <w:p w14:paraId="2CCF8E89" w14:textId="224E045E" w:rsidR="00E44D72" w:rsidRPr="00296161" w:rsidRDefault="00140D62" w:rsidP="002A1B2A">
      <w:pPr>
        <w:pStyle w:val="a3"/>
        <w:spacing w:before="0" w:beforeAutospacing="0" w:after="0" w:afterAutospacing="0"/>
        <w:rPr>
          <w:color w:val="auto"/>
        </w:rPr>
      </w:pPr>
      <w:r w:rsidRPr="00296161">
        <w:rPr>
          <w:color w:val="auto"/>
        </w:rPr>
        <w:t>V</w:t>
      </w:r>
      <w:r w:rsidR="001A44E1" w:rsidRPr="00296161">
        <w:rPr>
          <w:color w:val="auto"/>
        </w:rPr>
        <w:t xml:space="preserve">aginal opening </w:t>
      </w:r>
      <w:r w:rsidRPr="00296161">
        <w:rPr>
          <w:color w:val="auto"/>
        </w:rPr>
        <w:t>is a</w:t>
      </w:r>
      <w:r w:rsidR="00A15BC2" w:rsidRPr="00296161">
        <w:rPr>
          <w:color w:val="auto"/>
        </w:rPr>
        <w:t>n early</w:t>
      </w:r>
      <w:r w:rsidRPr="00296161">
        <w:rPr>
          <w:color w:val="auto"/>
        </w:rPr>
        <w:t xml:space="preserve"> </w:t>
      </w:r>
      <w:r w:rsidR="00AD5D6F" w:rsidRPr="00296161">
        <w:rPr>
          <w:color w:val="auto"/>
        </w:rPr>
        <w:t xml:space="preserve">marker </w:t>
      </w:r>
      <w:r w:rsidR="00A15BC2" w:rsidRPr="00296161">
        <w:rPr>
          <w:color w:val="auto"/>
        </w:rPr>
        <w:t xml:space="preserve">of sexual maturation and </w:t>
      </w:r>
      <w:r w:rsidR="002E3548" w:rsidRPr="00296161">
        <w:rPr>
          <w:color w:val="auto"/>
        </w:rPr>
        <w:t>first estrus an indicat</w:t>
      </w:r>
      <w:r w:rsidR="00285C38" w:rsidRPr="00296161">
        <w:rPr>
          <w:color w:val="auto"/>
        </w:rPr>
        <w:t>or</w:t>
      </w:r>
      <w:r w:rsidR="002E3548" w:rsidRPr="00296161">
        <w:rPr>
          <w:color w:val="auto"/>
        </w:rPr>
        <w:t xml:space="preserve"> that the first ovulation has occurred</w:t>
      </w:r>
      <w:r w:rsidR="00285C38" w:rsidRPr="00296161">
        <w:rPr>
          <w:color w:val="auto"/>
        </w:rPr>
        <w:t>,</w:t>
      </w:r>
      <w:r w:rsidR="002E3548" w:rsidRPr="00296161">
        <w:rPr>
          <w:color w:val="auto"/>
        </w:rPr>
        <w:t xml:space="preserve"> a marker of completion of puberty</w:t>
      </w:r>
      <w:r w:rsidR="000C387D" w:rsidRPr="00296161">
        <w:rPr>
          <w:color w:val="auto"/>
        </w:rPr>
        <w:fldChar w:fldCharType="begin" w:fldLock="1"/>
      </w:r>
      <w:r w:rsidR="004F0854" w:rsidRPr="00296161">
        <w:rPr>
          <w:color w:val="auto"/>
        </w:rPr>
        <w:instrText>ADDIN CSL_CITATION {"citationItems":[{"id":"ITEM-1","itemData":{"DOI":"10.1038/srep46381","ISSN":"20452322","PMID":"28401948","abstract":"Puberty is a key developmental event whose primary regulatory mechanisms remain poorly understood. Precise dating of puberty is crucial for experimental (preclinical) studies on its complex neuroendocrine controlling networks. In female laboratory rodents, external signs of puberty, such as vaginal opening (VO) and epithelial cell cornification (i.e., first vaginal estrus, FE), are indirectly related to the maturational state of the ovary and first ovulation, which is the unequivocal marker of puberty. Whereas in rats, VO and FE are almost simultaneous with the first ovulation, these events are not so closely associated in mice. Moreover, external signs of puberty can be uncoupled with first ovulation in both species under certain experimental conditions. We propose herein the Pubertal Ovarian Maturation Score (Pub-score), as novel, reliable method to assess peripubertal ovarian maturation in rats and mice. This method is founded on histological evaluation of pre-pubertal ovarian maturation, based on antral follicle development, and the precise timing of first ovulation, by retrospective dating of maturational and regressive changes in corpora lutea. This approach allows exact timing of puberty within a time-window of at least two weeks after VO in both species, thus facilitating the identification and precise dating of advanced or delayed puberty under various experimental conditions.","author":[{"dropping-particle":"","family":"Gaytan","given":"Francisco","non-dropping-particle":"","parse-names":false,"suffix":""},{"dropping-particle":"","family":"Morales","given":"Concepción","non-dropping-particle":"","parse-names":false,"suffix":""},{"dropping-particle":"","family":"Leon","given":"Silvia","non-dropping-particle":"","parse-names":false,"suffix":""},{"dropping-particle":"","family":"Heras","given":"Violeta","non-dropping-particle":"","parse-names":false,"suffix":""},{"dropping-particle":"","family":"Barroso","given":"Alexia","non-dropping-particle":"","parse-names":false,"suffix":""},{"dropping-particle":"","family":"Avendaño","given":"Maria S.","non-dropping-particle":"","parse-names":false,"suffix":""},{"dropping-particle":"","family":"Vazquez","given":"Maria J.","non-dropping-particle":"","parse-names":false,"suffix":""},{"dropping-particle":"","family":"Castellano","given":"Juan M.","non-dropping-particle":"","parse-names":false,"suffix":""},{"dropping-particle":"","family":"Roa","given":"Juan","non-dropping-particle":"","parse-names":false,"suffix":""},{"dropping-particle":"","family":"Tena-Sempere","given":"Manuel","non-dropping-particle":"","parse-names":false,"suffix":""}],"container-title":"Scientific Reports","id":"ITEM-1","issue":"March","issued":{"date-parts":[["2017"]]},"page":"1-11","publisher":"Nature Publishing Group","title":"Development and validation of a method for precise dating of female puberty in laboratory rodents: The puberty ovarian maturation score (Pub-Score)","type":"article-journal","volume":"7"},"uris":["http://www.mendeley.com/documents/?uuid=6c939cfe-1a1c-4f42-b154-f0d54897c4b3"]}],"mendeley":{"formattedCitation":"&lt;sup&gt;17&lt;/sup&gt;","plainTextFormattedCitation":"17","previouslyFormattedCitation":"&lt;sup&gt;17&lt;/sup&gt;"},"properties":{"noteIndex":0},"schema":"https://github.com/citation-style-language/schema/raw/master/csl-citation.json"}</w:instrText>
      </w:r>
      <w:r w:rsidR="000C387D" w:rsidRPr="00296161">
        <w:rPr>
          <w:color w:val="auto"/>
        </w:rPr>
        <w:fldChar w:fldCharType="separate"/>
      </w:r>
      <w:r w:rsidR="000C387D" w:rsidRPr="00296161">
        <w:rPr>
          <w:noProof/>
          <w:color w:val="auto"/>
          <w:vertAlign w:val="superscript"/>
        </w:rPr>
        <w:t>17</w:t>
      </w:r>
      <w:r w:rsidR="000C387D" w:rsidRPr="00296161">
        <w:rPr>
          <w:color w:val="auto"/>
        </w:rPr>
        <w:fldChar w:fldCharType="end"/>
      </w:r>
      <w:r w:rsidR="00115350" w:rsidRPr="00296161">
        <w:rPr>
          <w:color w:val="auto"/>
        </w:rPr>
        <w:t>.</w:t>
      </w:r>
      <w:r w:rsidR="00812844" w:rsidRPr="00296161">
        <w:rPr>
          <w:color w:val="auto"/>
        </w:rPr>
        <w:t xml:space="preserve"> To determine if</w:t>
      </w:r>
      <w:r w:rsidR="00312AFD" w:rsidRPr="00296161">
        <w:rPr>
          <w:color w:val="auto"/>
        </w:rPr>
        <w:t xml:space="preserve"> HET</w:t>
      </w:r>
      <w:r w:rsidR="00AE3F2A" w:rsidRPr="00296161">
        <w:rPr>
          <w:color w:val="auto"/>
        </w:rPr>
        <w:t xml:space="preserve"> and </w:t>
      </w:r>
      <w:proofErr w:type="spellStart"/>
      <w:r w:rsidR="00AE3F2A" w:rsidRPr="00296161">
        <w:rPr>
          <w:color w:val="auto"/>
        </w:rPr>
        <w:t>cKO</w:t>
      </w:r>
      <w:proofErr w:type="spellEnd"/>
      <w:r w:rsidR="00812844" w:rsidRPr="00296161">
        <w:rPr>
          <w:color w:val="auto"/>
        </w:rPr>
        <w:t xml:space="preserve"> females reach</w:t>
      </w:r>
      <w:r w:rsidR="00015B9E" w:rsidRPr="00296161">
        <w:rPr>
          <w:color w:val="auto"/>
        </w:rPr>
        <w:t>ed</w:t>
      </w:r>
      <w:r w:rsidR="00812844" w:rsidRPr="00296161">
        <w:rPr>
          <w:color w:val="auto"/>
        </w:rPr>
        <w:t xml:space="preserve"> first estrus at the </w:t>
      </w:r>
      <w:r w:rsidR="00312AFD" w:rsidRPr="00296161">
        <w:rPr>
          <w:color w:val="auto"/>
        </w:rPr>
        <w:t>same age</w:t>
      </w:r>
      <w:r w:rsidR="0062634C" w:rsidRPr="00296161">
        <w:rPr>
          <w:color w:val="auto"/>
        </w:rPr>
        <w:t xml:space="preserve"> and weight</w:t>
      </w:r>
      <w:r w:rsidR="00312AFD" w:rsidRPr="00296161">
        <w:rPr>
          <w:color w:val="auto"/>
        </w:rPr>
        <w:t xml:space="preserve"> as controls, </w:t>
      </w:r>
      <w:r w:rsidR="0062634C" w:rsidRPr="00296161">
        <w:rPr>
          <w:color w:val="auto"/>
        </w:rPr>
        <w:t>v</w:t>
      </w:r>
      <w:r w:rsidR="00312AFD" w:rsidRPr="00296161">
        <w:rPr>
          <w:color w:val="auto"/>
        </w:rPr>
        <w:t>aginal smears</w:t>
      </w:r>
      <w:r w:rsidR="0062634C" w:rsidRPr="00296161">
        <w:rPr>
          <w:color w:val="auto"/>
        </w:rPr>
        <w:t xml:space="preserve"> were performed</w:t>
      </w:r>
      <w:r w:rsidR="00312AFD" w:rsidRPr="00296161">
        <w:rPr>
          <w:color w:val="auto"/>
        </w:rPr>
        <w:t xml:space="preserve"> daily from the day of vaginal opening </w:t>
      </w:r>
      <w:r w:rsidR="008F5E02" w:rsidRPr="00296161">
        <w:rPr>
          <w:color w:val="auto"/>
        </w:rPr>
        <w:t xml:space="preserve">until first estrus </w:t>
      </w:r>
      <w:r w:rsidR="00312AFD" w:rsidRPr="00296161">
        <w:rPr>
          <w:color w:val="auto"/>
        </w:rPr>
        <w:t>(</w:t>
      </w:r>
      <w:r w:rsidR="00312AFD" w:rsidRPr="00296161">
        <w:rPr>
          <w:b/>
          <w:color w:val="auto"/>
        </w:rPr>
        <w:t xml:space="preserve">Figure </w:t>
      </w:r>
      <w:r w:rsidR="00DD5D2D" w:rsidRPr="00296161">
        <w:rPr>
          <w:b/>
          <w:color w:val="auto"/>
        </w:rPr>
        <w:t>3</w:t>
      </w:r>
      <w:r w:rsidR="001019E4" w:rsidRPr="00296161">
        <w:rPr>
          <w:b/>
          <w:color w:val="auto"/>
        </w:rPr>
        <w:t>E</w:t>
      </w:r>
      <w:r w:rsidR="001019E4" w:rsidRPr="00296161">
        <w:rPr>
          <w:color w:val="auto"/>
        </w:rPr>
        <w:t xml:space="preserve"> and </w:t>
      </w:r>
      <w:r w:rsidR="00DD5D2D" w:rsidRPr="00296161">
        <w:rPr>
          <w:b/>
          <w:color w:val="auto"/>
        </w:rPr>
        <w:t>3</w:t>
      </w:r>
      <w:r w:rsidR="001019E4" w:rsidRPr="00296161">
        <w:rPr>
          <w:b/>
          <w:color w:val="auto"/>
        </w:rPr>
        <w:t>D</w:t>
      </w:r>
      <w:r w:rsidR="00312AFD" w:rsidRPr="00296161">
        <w:rPr>
          <w:color w:val="auto"/>
        </w:rPr>
        <w:t xml:space="preserve">). </w:t>
      </w:r>
      <w:r w:rsidR="00192CFF" w:rsidRPr="00296161">
        <w:rPr>
          <w:color w:val="auto"/>
        </w:rPr>
        <w:t>In the HET mice</w:t>
      </w:r>
      <w:r w:rsidR="00EA5C99" w:rsidRPr="00296161">
        <w:rPr>
          <w:color w:val="auto"/>
        </w:rPr>
        <w:t>,</w:t>
      </w:r>
      <w:r w:rsidR="00192CFF" w:rsidRPr="00296161">
        <w:rPr>
          <w:color w:val="auto"/>
        </w:rPr>
        <w:t xml:space="preserve"> first estrus and </w:t>
      </w:r>
      <w:r w:rsidR="00296161" w:rsidRPr="00296161">
        <w:rPr>
          <w:color w:val="auto"/>
        </w:rPr>
        <w:t xml:space="preserve">the </w:t>
      </w:r>
      <w:r w:rsidR="00532EAF" w:rsidRPr="00296161">
        <w:rPr>
          <w:color w:val="auto"/>
        </w:rPr>
        <w:t>weight at first estrus was comparable between controls and HETs (</w:t>
      </w:r>
      <w:r w:rsidR="00532EAF" w:rsidRPr="00296161">
        <w:rPr>
          <w:b/>
          <w:color w:val="auto"/>
        </w:rPr>
        <w:t xml:space="preserve">Figure </w:t>
      </w:r>
      <w:r w:rsidR="00FA7608" w:rsidRPr="00296161">
        <w:rPr>
          <w:b/>
          <w:color w:val="auto"/>
        </w:rPr>
        <w:t>3</w:t>
      </w:r>
      <w:r w:rsidR="008825B7" w:rsidRPr="00296161">
        <w:rPr>
          <w:b/>
          <w:color w:val="auto"/>
        </w:rPr>
        <w:t>D</w:t>
      </w:r>
      <w:r w:rsidR="00532EAF" w:rsidRPr="00296161">
        <w:rPr>
          <w:color w:val="auto"/>
        </w:rPr>
        <w:t xml:space="preserve">). In contrast, </w:t>
      </w:r>
      <w:proofErr w:type="spellStart"/>
      <w:r w:rsidR="00586B43" w:rsidRPr="00296161">
        <w:rPr>
          <w:color w:val="auto"/>
        </w:rPr>
        <w:t>cKO</w:t>
      </w:r>
      <w:proofErr w:type="spellEnd"/>
      <w:r w:rsidR="00BB37FB" w:rsidRPr="00296161">
        <w:rPr>
          <w:color w:val="auto"/>
        </w:rPr>
        <w:t xml:space="preserve"> did not progress through the estrous cycle and did not have first estrus at t</w:t>
      </w:r>
      <w:r w:rsidR="00586B43" w:rsidRPr="00296161">
        <w:rPr>
          <w:color w:val="auto"/>
        </w:rPr>
        <w:t>he age of 80 days (</w:t>
      </w:r>
      <w:r w:rsidR="00586B43" w:rsidRPr="00296161">
        <w:rPr>
          <w:b/>
          <w:color w:val="auto"/>
        </w:rPr>
        <w:t xml:space="preserve">Figure </w:t>
      </w:r>
      <w:r w:rsidR="00FA7608" w:rsidRPr="00296161">
        <w:rPr>
          <w:b/>
          <w:color w:val="auto"/>
        </w:rPr>
        <w:t>3</w:t>
      </w:r>
      <w:r w:rsidR="00BB37FB" w:rsidRPr="00296161">
        <w:rPr>
          <w:b/>
          <w:color w:val="auto"/>
        </w:rPr>
        <w:t>E</w:t>
      </w:r>
      <w:r w:rsidR="00586B43" w:rsidRPr="00296161">
        <w:rPr>
          <w:color w:val="auto"/>
        </w:rPr>
        <w:t>)</w:t>
      </w:r>
      <w:r w:rsidR="002C5A68" w:rsidRPr="00296161">
        <w:rPr>
          <w:color w:val="auto"/>
        </w:rPr>
        <w:t xml:space="preserve">. This delay was not due to </w:t>
      </w:r>
      <w:r w:rsidR="00885844" w:rsidRPr="00296161">
        <w:rPr>
          <w:color w:val="auto"/>
        </w:rPr>
        <w:t>reduced body weight (</w:t>
      </w:r>
      <w:r w:rsidR="00885844" w:rsidRPr="00296161">
        <w:rPr>
          <w:b/>
          <w:color w:val="auto"/>
        </w:rPr>
        <w:t xml:space="preserve">Figure </w:t>
      </w:r>
      <w:r w:rsidR="00FA7608" w:rsidRPr="00296161">
        <w:rPr>
          <w:b/>
          <w:color w:val="auto"/>
        </w:rPr>
        <w:t>3</w:t>
      </w:r>
      <w:r w:rsidR="00BB37FB" w:rsidRPr="00296161">
        <w:rPr>
          <w:b/>
          <w:color w:val="auto"/>
        </w:rPr>
        <w:t>E</w:t>
      </w:r>
      <w:r w:rsidR="00885844" w:rsidRPr="00296161">
        <w:rPr>
          <w:color w:val="auto"/>
        </w:rPr>
        <w:t>)</w:t>
      </w:r>
      <w:r w:rsidR="00567D09" w:rsidRPr="00296161">
        <w:rPr>
          <w:color w:val="auto"/>
        </w:rPr>
        <w:t>.</w:t>
      </w:r>
    </w:p>
    <w:p w14:paraId="69FF4A29" w14:textId="77777777" w:rsidR="00567D09" w:rsidRPr="00296161" w:rsidRDefault="00567D09" w:rsidP="002A1B2A">
      <w:pPr>
        <w:pStyle w:val="a3"/>
        <w:spacing w:before="0" w:beforeAutospacing="0" w:after="0" w:afterAutospacing="0"/>
        <w:rPr>
          <w:color w:val="auto"/>
        </w:rPr>
      </w:pPr>
    </w:p>
    <w:p w14:paraId="639C01FA" w14:textId="11468A41" w:rsidR="00627AA3" w:rsidRPr="00296161" w:rsidRDefault="008F6065" w:rsidP="00366D95">
      <w:pPr>
        <w:pStyle w:val="a3"/>
        <w:spacing w:before="0" w:beforeAutospacing="0" w:after="0" w:afterAutospacing="0"/>
        <w:rPr>
          <w:color w:val="auto"/>
        </w:rPr>
      </w:pPr>
      <w:r w:rsidRPr="00296161">
        <w:rPr>
          <w:color w:val="auto"/>
        </w:rPr>
        <w:t xml:space="preserve">The </w:t>
      </w:r>
      <w:r w:rsidR="009612A6" w:rsidRPr="00296161">
        <w:rPr>
          <w:color w:val="auto"/>
        </w:rPr>
        <w:t xml:space="preserve">HET </w:t>
      </w:r>
      <w:r w:rsidRPr="00296161">
        <w:rPr>
          <w:color w:val="auto"/>
        </w:rPr>
        <w:t xml:space="preserve">mice with confirmed pubertal onset were used to set up the fertility study. </w:t>
      </w:r>
      <w:r w:rsidR="00F73108" w:rsidRPr="00296161">
        <w:rPr>
          <w:color w:val="auto"/>
        </w:rPr>
        <w:t>T</w:t>
      </w:r>
      <w:r w:rsidR="00E22B17" w:rsidRPr="00296161">
        <w:rPr>
          <w:color w:val="auto"/>
        </w:rPr>
        <w:t xml:space="preserve">he fertility assay </w:t>
      </w:r>
      <w:r w:rsidR="004E213D" w:rsidRPr="00296161">
        <w:rPr>
          <w:color w:val="auto"/>
        </w:rPr>
        <w:t xml:space="preserve">was set up </w:t>
      </w:r>
      <w:r w:rsidR="00E22B17" w:rsidRPr="00296161">
        <w:rPr>
          <w:color w:val="auto"/>
        </w:rPr>
        <w:t xml:space="preserve">in </w:t>
      </w:r>
      <w:r w:rsidR="00DD39B1" w:rsidRPr="00296161">
        <w:rPr>
          <w:color w:val="auto"/>
        </w:rPr>
        <w:t>12</w:t>
      </w:r>
      <w:r w:rsidR="00952DF7" w:rsidRPr="00296161">
        <w:rPr>
          <w:color w:val="auto"/>
        </w:rPr>
        <w:t xml:space="preserve"> </w:t>
      </w:r>
      <w:r w:rsidR="00DD39B1" w:rsidRPr="00296161">
        <w:rPr>
          <w:color w:val="auto"/>
        </w:rPr>
        <w:t>h light and 12</w:t>
      </w:r>
      <w:r w:rsidR="00952DF7" w:rsidRPr="00296161">
        <w:rPr>
          <w:color w:val="auto"/>
        </w:rPr>
        <w:t xml:space="preserve"> </w:t>
      </w:r>
      <w:r w:rsidR="00DD39B1" w:rsidRPr="00296161">
        <w:rPr>
          <w:color w:val="auto"/>
        </w:rPr>
        <w:t xml:space="preserve">h dark conditions (LD12:12) in </w:t>
      </w:r>
      <w:r w:rsidR="003B4455" w:rsidRPr="00296161">
        <w:rPr>
          <w:color w:val="auto"/>
        </w:rPr>
        <w:t xml:space="preserve">transgenic mice on a </w:t>
      </w:r>
      <w:r w:rsidR="00327477" w:rsidRPr="00296161">
        <w:rPr>
          <w:color w:val="auto"/>
        </w:rPr>
        <w:t>C57</w:t>
      </w:r>
      <w:r w:rsidR="000A2E8C" w:rsidRPr="00296161">
        <w:rPr>
          <w:color w:val="auto"/>
        </w:rPr>
        <w:t>B</w:t>
      </w:r>
      <w:r w:rsidR="003B4455" w:rsidRPr="00296161">
        <w:rPr>
          <w:color w:val="auto"/>
        </w:rPr>
        <w:t>L</w:t>
      </w:r>
      <w:r w:rsidR="00327477" w:rsidRPr="00296161">
        <w:rPr>
          <w:color w:val="auto"/>
        </w:rPr>
        <w:t>/</w:t>
      </w:r>
      <w:r w:rsidR="003B4455" w:rsidRPr="00296161">
        <w:rPr>
          <w:color w:val="auto"/>
        </w:rPr>
        <w:t>6</w:t>
      </w:r>
      <w:r w:rsidR="00327477" w:rsidRPr="00296161">
        <w:rPr>
          <w:color w:val="auto"/>
        </w:rPr>
        <w:t>J</w:t>
      </w:r>
      <w:r w:rsidR="003B4455" w:rsidRPr="00296161">
        <w:rPr>
          <w:color w:val="auto"/>
        </w:rPr>
        <w:t xml:space="preserve"> genetic background</w:t>
      </w:r>
      <w:r w:rsidR="009107BC" w:rsidRPr="00296161">
        <w:rPr>
          <w:color w:val="auto"/>
        </w:rPr>
        <w:t xml:space="preserve">. </w:t>
      </w:r>
      <w:r w:rsidR="00296161" w:rsidRPr="00296161">
        <w:rPr>
          <w:color w:val="auto"/>
        </w:rPr>
        <w:t>The m</w:t>
      </w:r>
      <w:r w:rsidR="00E22B17" w:rsidRPr="00296161">
        <w:rPr>
          <w:color w:val="auto"/>
        </w:rPr>
        <w:t xml:space="preserve">ice </w:t>
      </w:r>
      <w:r w:rsidR="009107BC" w:rsidRPr="00296161">
        <w:rPr>
          <w:color w:val="auto"/>
        </w:rPr>
        <w:t xml:space="preserve">were </w:t>
      </w:r>
      <w:r w:rsidR="00E22B17" w:rsidRPr="00296161">
        <w:rPr>
          <w:color w:val="auto"/>
        </w:rPr>
        <w:t>aged 10-16 weeks at the start of the experiment</w:t>
      </w:r>
      <w:r w:rsidR="004E213D" w:rsidRPr="00296161">
        <w:rPr>
          <w:color w:val="auto"/>
        </w:rPr>
        <w:t xml:space="preserve">. Four groups of mice were studied: control </w:t>
      </w:r>
      <w:proofErr w:type="spellStart"/>
      <w:r w:rsidR="004E213D" w:rsidRPr="00296161">
        <w:rPr>
          <w:color w:val="auto"/>
        </w:rPr>
        <w:t>mating</w:t>
      </w:r>
      <w:r w:rsidR="007A7014" w:rsidRPr="00296161">
        <w:rPr>
          <w:color w:val="auto"/>
        </w:rPr>
        <w:t>s</w:t>
      </w:r>
      <w:proofErr w:type="spellEnd"/>
      <w:r w:rsidR="004E213D" w:rsidRPr="00296161">
        <w:rPr>
          <w:color w:val="auto"/>
        </w:rPr>
        <w:t xml:space="preserve"> (</w:t>
      </w:r>
      <w:proofErr w:type="spellStart"/>
      <w:r w:rsidR="004E213D" w:rsidRPr="00296161">
        <w:rPr>
          <w:color w:val="auto"/>
        </w:rPr>
        <w:t>WTxWT</w:t>
      </w:r>
      <w:proofErr w:type="spellEnd"/>
      <w:r w:rsidR="004E213D" w:rsidRPr="00296161">
        <w:rPr>
          <w:color w:val="auto"/>
        </w:rPr>
        <w:t xml:space="preserve">), </w:t>
      </w:r>
      <w:r w:rsidR="009455F4" w:rsidRPr="00296161">
        <w:rPr>
          <w:color w:val="auto"/>
        </w:rPr>
        <w:t>control males with HET females (</w:t>
      </w:r>
      <w:proofErr w:type="spellStart"/>
      <w:r w:rsidR="009455F4" w:rsidRPr="00296161">
        <w:rPr>
          <w:color w:val="auto"/>
        </w:rPr>
        <w:t>WTxHET</w:t>
      </w:r>
      <w:proofErr w:type="spellEnd"/>
      <w:r w:rsidR="009455F4" w:rsidRPr="00296161">
        <w:rPr>
          <w:color w:val="auto"/>
        </w:rPr>
        <w:t>), HET males with WT females (</w:t>
      </w:r>
      <w:proofErr w:type="spellStart"/>
      <w:r w:rsidR="009455F4" w:rsidRPr="00296161">
        <w:rPr>
          <w:color w:val="auto"/>
        </w:rPr>
        <w:t>HETxWT</w:t>
      </w:r>
      <w:proofErr w:type="spellEnd"/>
      <w:r w:rsidR="009455F4" w:rsidRPr="00296161">
        <w:rPr>
          <w:color w:val="auto"/>
        </w:rPr>
        <w:t xml:space="preserve">), and </w:t>
      </w:r>
      <w:r w:rsidR="004E213D" w:rsidRPr="00296161">
        <w:rPr>
          <w:color w:val="auto"/>
        </w:rPr>
        <w:t>HET</w:t>
      </w:r>
      <w:r w:rsidR="009455F4" w:rsidRPr="00296161">
        <w:rPr>
          <w:color w:val="auto"/>
        </w:rPr>
        <w:t xml:space="preserve"> males with HET females (</w:t>
      </w:r>
      <w:proofErr w:type="spellStart"/>
      <w:r w:rsidR="009455F4" w:rsidRPr="00296161">
        <w:rPr>
          <w:color w:val="auto"/>
        </w:rPr>
        <w:t>HETxHET</w:t>
      </w:r>
      <w:proofErr w:type="spellEnd"/>
      <w:r w:rsidR="0019183A" w:rsidRPr="00296161">
        <w:rPr>
          <w:color w:val="auto"/>
        </w:rPr>
        <w:t>)</w:t>
      </w:r>
      <w:r w:rsidR="00935A5F" w:rsidRPr="00296161">
        <w:rPr>
          <w:color w:val="auto"/>
        </w:rPr>
        <w:t>.</w:t>
      </w:r>
      <w:r w:rsidR="0019183A" w:rsidRPr="00296161">
        <w:rPr>
          <w:color w:val="auto"/>
        </w:rPr>
        <w:t xml:space="preserve"> First</w:t>
      </w:r>
      <w:r w:rsidR="00296161" w:rsidRPr="00296161">
        <w:rPr>
          <w:color w:val="auto"/>
        </w:rPr>
        <w:t>,</w:t>
      </w:r>
      <w:r w:rsidR="0019183A" w:rsidRPr="00296161">
        <w:rPr>
          <w:color w:val="auto"/>
        </w:rPr>
        <w:t xml:space="preserve"> t</w:t>
      </w:r>
      <w:r w:rsidR="003430CA" w:rsidRPr="00296161">
        <w:rPr>
          <w:color w:val="auto"/>
        </w:rPr>
        <w:t>he number of litters generated in 3 months</w:t>
      </w:r>
      <w:r w:rsidR="007C0533" w:rsidRPr="00296161">
        <w:rPr>
          <w:color w:val="auto"/>
        </w:rPr>
        <w:t xml:space="preserve"> was determined. Control </w:t>
      </w:r>
      <w:proofErr w:type="spellStart"/>
      <w:r w:rsidR="007C0533" w:rsidRPr="00296161">
        <w:rPr>
          <w:color w:val="auto"/>
        </w:rPr>
        <w:t>matings</w:t>
      </w:r>
      <w:proofErr w:type="spellEnd"/>
      <w:r w:rsidR="007C0533" w:rsidRPr="00296161">
        <w:rPr>
          <w:color w:val="auto"/>
        </w:rPr>
        <w:t xml:space="preserve"> (</w:t>
      </w:r>
      <w:proofErr w:type="spellStart"/>
      <w:r w:rsidR="007C0533" w:rsidRPr="00296161">
        <w:rPr>
          <w:color w:val="auto"/>
        </w:rPr>
        <w:t>WTxWT</w:t>
      </w:r>
      <w:proofErr w:type="spellEnd"/>
      <w:r w:rsidR="007C0533" w:rsidRPr="00296161">
        <w:rPr>
          <w:color w:val="auto"/>
        </w:rPr>
        <w:t xml:space="preserve">) generated an average of 2.8 litters in 3 months, </w:t>
      </w:r>
      <w:r w:rsidR="00BF28E9" w:rsidRPr="00296161">
        <w:rPr>
          <w:color w:val="auto"/>
        </w:rPr>
        <w:t>which was comparable to HET males paired with control female</w:t>
      </w:r>
      <w:r w:rsidR="00944A84" w:rsidRPr="00296161">
        <w:rPr>
          <w:color w:val="auto"/>
        </w:rPr>
        <w:t>s</w:t>
      </w:r>
      <w:r w:rsidR="00BF28E9" w:rsidRPr="00296161">
        <w:rPr>
          <w:color w:val="auto"/>
        </w:rPr>
        <w:t xml:space="preserve"> (</w:t>
      </w:r>
      <w:proofErr w:type="spellStart"/>
      <w:r w:rsidR="00BF28E9" w:rsidRPr="00296161">
        <w:rPr>
          <w:color w:val="auto"/>
        </w:rPr>
        <w:t>HETxWT</w:t>
      </w:r>
      <w:proofErr w:type="spellEnd"/>
      <w:r w:rsidR="00BF28E9" w:rsidRPr="00296161">
        <w:rPr>
          <w:color w:val="auto"/>
        </w:rPr>
        <w:t xml:space="preserve"> mating</w:t>
      </w:r>
      <w:r w:rsidR="0019183A" w:rsidRPr="00296161">
        <w:rPr>
          <w:color w:val="auto"/>
        </w:rPr>
        <w:t xml:space="preserve">, </w:t>
      </w:r>
      <w:r w:rsidR="0019183A" w:rsidRPr="00296161">
        <w:rPr>
          <w:b/>
          <w:color w:val="auto"/>
        </w:rPr>
        <w:t xml:space="preserve">Figure </w:t>
      </w:r>
      <w:r w:rsidR="001D3933" w:rsidRPr="00296161">
        <w:rPr>
          <w:b/>
          <w:color w:val="auto"/>
        </w:rPr>
        <w:t>4</w:t>
      </w:r>
      <w:r w:rsidR="0019183A" w:rsidRPr="00296161">
        <w:rPr>
          <w:b/>
          <w:color w:val="auto"/>
        </w:rPr>
        <w:t>A</w:t>
      </w:r>
      <w:r w:rsidR="00BF28E9" w:rsidRPr="00296161">
        <w:rPr>
          <w:color w:val="auto"/>
        </w:rPr>
        <w:t xml:space="preserve">). HET females, </w:t>
      </w:r>
      <w:r w:rsidR="008403F8" w:rsidRPr="00296161">
        <w:rPr>
          <w:color w:val="auto"/>
        </w:rPr>
        <w:t>whether</w:t>
      </w:r>
      <w:r w:rsidR="00BF28E9" w:rsidRPr="00296161">
        <w:rPr>
          <w:color w:val="auto"/>
        </w:rPr>
        <w:t xml:space="preserve"> paired with a WT male (control), or a HET mal</w:t>
      </w:r>
      <w:r w:rsidR="0019183A" w:rsidRPr="00296161">
        <w:rPr>
          <w:color w:val="auto"/>
        </w:rPr>
        <w:t>e</w:t>
      </w:r>
      <w:r w:rsidR="00BF28E9" w:rsidRPr="00296161">
        <w:rPr>
          <w:color w:val="auto"/>
        </w:rPr>
        <w:t xml:space="preserve">, generated significantly </w:t>
      </w:r>
      <w:r w:rsidR="002C2463" w:rsidRPr="00296161">
        <w:rPr>
          <w:color w:val="auto"/>
        </w:rPr>
        <w:t xml:space="preserve">fewer </w:t>
      </w:r>
      <w:r w:rsidR="00BF28E9" w:rsidRPr="00296161">
        <w:rPr>
          <w:color w:val="auto"/>
        </w:rPr>
        <w:t>litters in the 3 month fertility study</w:t>
      </w:r>
      <w:r w:rsidR="00B52787" w:rsidRPr="00296161">
        <w:rPr>
          <w:color w:val="auto"/>
        </w:rPr>
        <w:t xml:space="preserve">, revealing </w:t>
      </w:r>
      <w:r w:rsidR="00296161" w:rsidRPr="00296161">
        <w:rPr>
          <w:color w:val="auto"/>
        </w:rPr>
        <w:t xml:space="preserve">that </w:t>
      </w:r>
      <w:r w:rsidR="00B52787" w:rsidRPr="00296161">
        <w:rPr>
          <w:color w:val="auto"/>
        </w:rPr>
        <w:t>HET females are subfertile</w:t>
      </w:r>
      <w:r w:rsidR="007A6F55" w:rsidRPr="00296161">
        <w:rPr>
          <w:color w:val="auto"/>
        </w:rPr>
        <w:fldChar w:fldCharType="begin" w:fldLock="1"/>
      </w:r>
      <w:r w:rsidR="0037261F" w:rsidRPr="00296161">
        <w:rPr>
          <w:color w:val="auto"/>
        </w:rPr>
        <w:instrText>ADDIN CSL_CITATION {"citationItems":[{"id":"ITEM-1","itemData":{"DOI":"10.1210/en.2014-1277","ISBN":"9788578110796","ISSN":"19457170","PMID":"25246403","abstract":"Predicting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approach.","author":[{"dropping-particle":"","family":"Hoffmann","given":"Hanne M.","non-dropping-particle":"","parse-names":false,"suffix":""},{"dropping-particle":"","family":"Tamrazian","given":"Anika","non-dropping-particle":"","parse-names":false,"suffix":""},{"dropping-particle":"","family":"Xie","given":"Huimin","non-dropping-particle":"","parse-names":false,"suffix":""},{"dropping-particle":"","family":"Pérez-Millán","given":"María Inés","non-dropping-particle":"","parse-names":false,"suffix":""},{"dropping-particle":"","family":"Kauffman","given":"Alexander S.","non-dropping-particle":"","parse-names":false,"suffix":""},{"dropping-particle":"","family":"Mellon","given":"Pamela L.","non-dropping-particle":"","parse-names":false,"suffix":""}],"container-title":"Endocrinology","id":"ITEM-1","issue":"10","issued":{"date-parts":[["2014"]]},"page":"4043-4053","title":"Heterozygous deletion of ventral anterior homeobox (Vax1) causes subfertility in mice","type":"article-journal","volume":"155"},"uris":["http://www.mendeley.com/documents/?uuid=057c18cf-212f-440e-9759-107ee9fc69fb"]}],"mendeley":{"formattedCitation":"&lt;sup&gt;13&lt;/sup&gt;","plainTextFormattedCitation":"13","previouslyFormattedCitation":"&lt;sup&gt;13&lt;/sup&gt;"},"properties":{"noteIndex":0},"schema":"https://github.com/citation-style-language/schema/raw/master/csl-citation.json"}</w:instrText>
      </w:r>
      <w:r w:rsidR="007A6F55" w:rsidRPr="00296161">
        <w:rPr>
          <w:color w:val="auto"/>
        </w:rPr>
        <w:fldChar w:fldCharType="separate"/>
      </w:r>
      <w:r w:rsidR="00080735" w:rsidRPr="00296161">
        <w:rPr>
          <w:noProof/>
          <w:color w:val="auto"/>
          <w:vertAlign w:val="superscript"/>
        </w:rPr>
        <w:t>13</w:t>
      </w:r>
      <w:r w:rsidR="007A6F55" w:rsidRPr="00296161">
        <w:rPr>
          <w:color w:val="auto"/>
        </w:rPr>
        <w:fldChar w:fldCharType="end"/>
      </w:r>
      <w:r w:rsidR="00115350" w:rsidRPr="00296161">
        <w:rPr>
          <w:color w:val="auto"/>
        </w:rPr>
        <w:t>.</w:t>
      </w:r>
      <w:r w:rsidR="00B52787" w:rsidRPr="00296161">
        <w:rPr>
          <w:color w:val="auto"/>
        </w:rPr>
        <w:t xml:space="preserve"> To illustrate the importance of confirming pubertal onset prior to setting up a fertility assay, </w:t>
      </w:r>
      <w:r w:rsidR="00CB07D6" w:rsidRPr="00296161">
        <w:rPr>
          <w:color w:val="auto"/>
        </w:rPr>
        <w:t xml:space="preserve">reproductive competence </w:t>
      </w:r>
      <w:r w:rsidR="007D28B0" w:rsidRPr="00296161">
        <w:rPr>
          <w:color w:val="auto"/>
        </w:rPr>
        <w:t xml:space="preserve">was evaluated </w:t>
      </w:r>
      <w:r w:rsidR="00CB07D6" w:rsidRPr="00296161">
        <w:rPr>
          <w:color w:val="auto"/>
        </w:rPr>
        <w:t xml:space="preserve">in </w:t>
      </w:r>
      <w:proofErr w:type="spellStart"/>
      <w:r w:rsidR="00CB07D6" w:rsidRPr="00296161">
        <w:rPr>
          <w:color w:val="auto"/>
        </w:rPr>
        <w:t>cKO</w:t>
      </w:r>
      <w:proofErr w:type="spellEnd"/>
      <w:r w:rsidR="00CB07D6" w:rsidRPr="00296161">
        <w:rPr>
          <w:color w:val="auto"/>
        </w:rPr>
        <w:t xml:space="preserve"> mice, </w:t>
      </w:r>
      <w:r w:rsidR="001F6BBD" w:rsidRPr="00296161">
        <w:rPr>
          <w:color w:val="auto"/>
        </w:rPr>
        <w:t xml:space="preserve">where the males </w:t>
      </w:r>
      <w:r w:rsidR="00CB07D6" w:rsidRPr="00296161">
        <w:rPr>
          <w:color w:val="auto"/>
        </w:rPr>
        <w:t xml:space="preserve">had delayed </w:t>
      </w:r>
      <w:r w:rsidR="007D28B0" w:rsidRPr="00296161">
        <w:rPr>
          <w:color w:val="auto"/>
        </w:rPr>
        <w:t xml:space="preserve">preputial separation </w:t>
      </w:r>
      <w:r w:rsidR="00CB07D6" w:rsidRPr="00296161">
        <w:rPr>
          <w:color w:val="auto"/>
        </w:rPr>
        <w:t>(</w:t>
      </w:r>
      <w:r w:rsidR="00F53895" w:rsidRPr="00296161">
        <w:rPr>
          <w:b/>
          <w:color w:val="auto"/>
        </w:rPr>
        <w:t>F</w:t>
      </w:r>
      <w:r w:rsidR="00752124" w:rsidRPr="00296161">
        <w:rPr>
          <w:b/>
          <w:color w:val="auto"/>
        </w:rPr>
        <w:t xml:space="preserve">igure </w:t>
      </w:r>
      <w:r w:rsidR="00EE21B8" w:rsidRPr="00296161">
        <w:rPr>
          <w:b/>
          <w:color w:val="auto"/>
        </w:rPr>
        <w:t>3</w:t>
      </w:r>
      <w:r w:rsidR="007D28B0" w:rsidRPr="00296161">
        <w:rPr>
          <w:b/>
          <w:color w:val="auto"/>
        </w:rPr>
        <w:t>G</w:t>
      </w:r>
      <w:r w:rsidR="00CB07D6" w:rsidRPr="00296161">
        <w:rPr>
          <w:color w:val="auto"/>
        </w:rPr>
        <w:t>) and</w:t>
      </w:r>
      <w:r w:rsidR="001F6BBD" w:rsidRPr="00296161">
        <w:rPr>
          <w:color w:val="auto"/>
        </w:rPr>
        <w:t xml:space="preserve"> the females did not have their first estrus by 80-days of age (</w:t>
      </w:r>
      <w:r w:rsidR="00F53895" w:rsidRPr="00296161">
        <w:rPr>
          <w:b/>
          <w:color w:val="auto"/>
        </w:rPr>
        <w:t xml:space="preserve">Figure </w:t>
      </w:r>
      <w:r w:rsidR="00EE21B8" w:rsidRPr="00296161">
        <w:rPr>
          <w:b/>
          <w:color w:val="auto"/>
        </w:rPr>
        <w:t>3</w:t>
      </w:r>
      <w:r w:rsidR="000A14C7" w:rsidRPr="00296161">
        <w:rPr>
          <w:b/>
          <w:color w:val="auto"/>
        </w:rPr>
        <w:t>E</w:t>
      </w:r>
      <w:r w:rsidR="00CB07D6" w:rsidRPr="00296161">
        <w:rPr>
          <w:color w:val="auto"/>
        </w:rPr>
        <w:t xml:space="preserve">). </w:t>
      </w:r>
      <w:r w:rsidR="000A14C7" w:rsidRPr="00296161">
        <w:rPr>
          <w:color w:val="auto"/>
        </w:rPr>
        <w:t xml:space="preserve">The </w:t>
      </w:r>
      <w:r w:rsidR="00CB07D6" w:rsidRPr="00296161">
        <w:rPr>
          <w:color w:val="auto"/>
        </w:rPr>
        <w:t xml:space="preserve">fertility study was set up </w:t>
      </w:r>
      <w:r w:rsidR="0060785F" w:rsidRPr="00296161">
        <w:rPr>
          <w:color w:val="auto"/>
        </w:rPr>
        <w:t>&gt;</w:t>
      </w:r>
      <w:r w:rsidR="00CB07D6" w:rsidRPr="00296161">
        <w:rPr>
          <w:color w:val="auto"/>
        </w:rPr>
        <w:t xml:space="preserve">1 week after males had </w:t>
      </w:r>
      <w:r w:rsidR="0060785F" w:rsidRPr="00296161">
        <w:rPr>
          <w:color w:val="auto"/>
        </w:rPr>
        <w:t xml:space="preserve">preputial separation, and in females </w:t>
      </w:r>
      <w:r w:rsidR="00DA769F" w:rsidRPr="00296161">
        <w:rPr>
          <w:color w:val="auto"/>
        </w:rPr>
        <w:t>at &gt;</w:t>
      </w:r>
      <w:r w:rsidR="0060785F" w:rsidRPr="00296161">
        <w:rPr>
          <w:color w:val="auto"/>
        </w:rPr>
        <w:t>80 days of age. During the 70</w:t>
      </w:r>
      <w:r w:rsidR="00DA769F" w:rsidRPr="00296161">
        <w:rPr>
          <w:color w:val="auto"/>
        </w:rPr>
        <w:t>-</w:t>
      </w:r>
      <w:r w:rsidR="0060785F" w:rsidRPr="00296161">
        <w:rPr>
          <w:color w:val="auto"/>
        </w:rPr>
        <w:t>day fertility study, control</w:t>
      </w:r>
      <w:r w:rsidR="00DA769F" w:rsidRPr="00296161">
        <w:rPr>
          <w:color w:val="auto"/>
        </w:rPr>
        <w:t xml:space="preserve"> </w:t>
      </w:r>
      <w:proofErr w:type="spellStart"/>
      <w:r w:rsidR="00DA769F" w:rsidRPr="00296161">
        <w:rPr>
          <w:color w:val="auto"/>
        </w:rPr>
        <w:t>matings</w:t>
      </w:r>
      <w:proofErr w:type="spellEnd"/>
      <w:r w:rsidR="0060785F" w:rsidRPr="00296161">
        <w:rPr>
          <w:color w:val="auto"/>
        </w:rPr>
        <w:t xml:space="preserve"> generated </w:t>
      </w:r>
      <w:r w:rsidR="00D77129" w:rsidRPr="00296161">
        <w:rPr>
          <w:color w:val="auto"/>
        </w:rPr>
        <w:t>an average of 2.2 litters, whereas no litters we</w:t>
      </w:r>
      <w:r w:rsidR="004527D1" w:rsidRPr="00296161">
        <w:rPr>
          <w:color w:val="auto"/>
        </w:rPr>
        <w:t>re</w:t>
      </w:r>
      <w:r w:rsidR="00D77129" w:rsidRPr="00296161">
        <w:rPr>
          <w:color w:val="auto"/>
        </w:rPr>
        <w:t xml:space="preserve"> generated from either the </w:t>
      </w:r>
      <w:proofErr w:type="spellStart"/>
      <w:r w:rsidR="00D77129" w:rsidRPr="00296161">
        <w:rPr>
          <w:color w:val="auto"/>
        </w:rPr>
        <w:t>cKO</w:t>
      </w:r>
      <w:proofErr w:type="spellEnd"/>
      <w:r w:rsidR="00D77129" w:rsidRPr="00296161">
        <w:rPr>
          <w:color w:val="auto"/>
        </w:rPr>
        <w:t xml:space="preserve"> female paired with a WT male, or the </w:t>
      </w:r>
      <w:proofErr w:type="spellStart"/>
      <w:r w:rsidR="00D77129" w:rsidRPr="00296161">
        <w:rPr>
          <w:color w:val="auto"/>
        </w:rPr>
        <w:t>cKO</w:t>
      </w:r>
      <w:proofErr w:type="spellEnd"/>
      <w:r w:rsidR="00D77129" w:rsidRPr="00296161">
        <w:rPr>
          <w:color w:val="auto"/>
        </w:rPr>
        <w:t xml:space="preserve"> male paired with a control (WT) female (</w:t>
      </w:r>
      <w:r w:rsidR="00D77129" w:rsidRPr="00296161">
        <w:rPr>
          <w:b/>
          <w:color w:val="auto"/>
        </w:rPr>
        <w:t xml:space="preserve">Figure </w:t>
      </w:r>
      <w:r w:rsidR="00FE0D70" w:rsidRPr="00296161">
        <w:rPr>
          <w:b/>
          <w:color w:val="auto"/>
        </w:rPr>
        <w:t>4</w:t>
      </w:r>
      <w:r w:rsidR="000900F0" w:rsidRPr="00296161">
        <w:rPr>
          <w:b/>
          <w:color w:val="auto"/>
        </w:rPr>
        <w:t>B</w:t>
      </w:r>
      <w:r w:rsidR="000900F0" w:rsidRPr="00296161">
        <w:rPr>
          <w:color w:val="auto"/>
        </w:rPr>
        <w:t>)</w:t>
      </w:r>
      <w:r w:rsidR="00DA769F" w:rsidRPr="00296161">
        <w:rPr>
          <w:color w:val="auto"/>
        </w:rPr>
        <w:t xml:space="preserve">, showing </w:t>
      </w:r>
      <w:r w:rsidR="00296161" w:rsidRPr="00296161">
        <w:rPr>
          <w:color w:val="auto"/>
        </w:rPr>
        <w:t xml:space="preserve">that </w:t>
      </w:r>
      <w:r w:rsidR="00DA769F" w:rsidRPr="00296161">
        <w:rPr>
          <w:color w:val="auto"/>
        </w:rPr>
        <w:t>these mice are infertile</w:t>
      </w:r>
      <w:r w:rsidR="00F0317C" w:rsidRPr="00296161">
        <w:rPr>
          <w:color w:val="auto"/>
        </w:rPr>
        <w:fldChar w:fldCharType="begin" w:fldLock="1"/>
      </w:r>
      <w:r w:rsidR="001800FD" w:rsidRPr="00296161">
        <w:rPr>
          <w:color w:val="auto"/>
        </w:rPr>
        <w:instrText>ADDIN CSL_CITATION {"citationItems":[{"id":"ITEM-1","itemData":{"DOI":"10.1523/JNEUROSCI.2723-15.2016","ISSN":"0270-6474","PMID":"27013679","abstract":"UNLABELLED: Hypothalamic gonadotropin-releasing hormone (GnRH) neurons are at the apex of the hypothalamic-pituitary-gonadal axis that regulates mammalian fertility. Herein we demonstrate a critical role for the homeodomain transcription factor ventral anterior homeobox 1 (VAX1) in GnRH neuron maturation and show thatVax1deletion from GnRH neurons leads to complete infertility in males and females. Specifically, globalVax1knock-out embryos had normal numbers of GnRH neurons at 13 d of gestation, but no GnRH staining was detected by embryonic day 17. To identify the role of VAX1 specifically in GnRH neuron development,Vax1(flox)mice were generated and lineage tracing performed inVax1(flox/flox):GnRH(cre):RosaLacZmice. This identified VAX1 as essential for maintaining expression ofGnrh1 The absence of GnRH staining in adultVax1(flox/flox):GnRH(cre)mice led to delayed puberty, hypogonadism, and infertility. To address the mechanism by which VAX1 maintainsGnrh1transcription, the capacity of VAX1 to regulateGnrh1transcription was evaluated in the GnRH cell lines GN11 and GT1-7. As determined by luciferase and electrophoretic mobility shift assays, we found VAX1 to be a direct activator of the GnRH promoter through binding to four ATTA sites in the GnRH enhancer (E1) and proximal promoter (P), and able to compete with the homeoprotein SIX6 for occupation of the identified ATTA sites in the GnRH promoter. We conclude that VAX1 is expressed in GnRH neurons where it is required for GnRH neuron expression of GnRH and maintenance of fertility in mice.\\n\\nSIGNIFICANCE STATEMENT: Infertility classified as idiopathic hypogonadotropic hypogonadism (IHH) is characterized by delayed or absent sexual maturation and low sex steroid levels due to alterations in neuroendocrine control of the hypothalamic-pituitary-gonadal axis. The incidence of IHH is 1-10 cases per 100,000 births. Although extensive efforts have been invested in identifying genes giving rise to IHH, &gt;50% of cases have unknown genetic origins. We recently showed that haploinsufficiency of ventral anterior homeobox 1 (Vax1) leads to subfertility, making it a candidate in polygenic IHH. In this study, we investigate the mechanism by which VAX1 controls fertility finding that VAX1 is required for maintenance ofGnrh1gene expression and deletion ofVax1from GnRH neurons leads to complete infertility.","author":[{"dropping-particle":"","family":"Hoffmann","given":"H. M.","non-dropping-particle":"","parse-names":false,"suffix":""},{"dropping-particle":"","family":"Trang","given":"C.","non-dropping-particle":"","parse-names":false,"suffix":""},{"dropping-particle":"","family":"Gong","given":"P.","non-dropping-particle":"","parse-names":false,"suffix":""},{"dropping-particle":"","family":"Kimura","given":"I.","non-dropping-particle":"","parse-names":false,"suffix":""},{"dropping-particle":"","family":"Pandolfi","given":"E. C.","non-dropping-particle":"","parse-names":false,"suffix":""},{"dropping-particle":"","family":"Mellon","given":"P. L.","non-dropping-particle":"","parse-names":false,"suffix":""}],"container-title":"Journal of Neuroscience","id":"ITEM-1","issue":"12","issued":{"date-parts":[["2016"]]},"page":"3506-3518","title":"Deletion of Vax1 from Gonadotropin-Releasing Hormone (GnRH) Neurons Abolishes GnRH Expression and Leads to Hypogonadism and Infertility","type":"article-journal","volume":"36"},"uris":["http://www.mendeley.com/documents/?uuid=18c56cf4-4f82-47aa-9702-b88342e37cac"]},{"id":"ITEM-2","itemData":{"author":[{"dropping-particle":"","family":"Bronson","given":"F. H.","non-dropping-particle":"","parse-names":false,"suffix":""},{"dropping-particle":"","family":"Dagg","given":"Charles P.","non-dropping-particle":"","parse-names":false,"suffix":""},{"dropping-particle":"","family":"Snell","given":"George D","non-dropping-particle":"","parse-names":false,"suffix":""}],"id":"ITEM-2","issued":{"date-parts":[["1966"]]},"publisher":"Dover Publications, Inc, New York","title":"Reproduction","type":"book"},"uris":["http://www.mendeley.com/documents/?uuid=eea4267d-17ff-4629-8128-ab8dfca93c20"]}],"mendeley":{"formattedCitation":"&lt;sup&gt;5, 22&lt;/sup&gt;","plainTextFormattedCitation":"5, 22","previouslyFormattedCitation":"&lt;sup&gt;5, 22&lt;/sup&gt;"},"properties":{"noteIndex":0},"schema":"https://github.com/citation-style-language/schema/raw/master/csl-citation.json"}</w:instrText>
      </w:r>
      <w:r w:rsidR="00F0317C" w:rsidRPr="00296161">
        <w:rPr>
          <w:color w:val="auto"/>
        </w:rPr>
        <w:fldChar w:fldCharType="separate"/>
      </w:r>
      <w:r w:rsidR="00E8295E" w:rsidRPr="00296161">
        <w:rPr>
          <w:noProof/>
          <w:color w:val="auto"/>
          <w:vertAlign w:val="superscript"/>
        </w:rPr>
        <w:t>5, 22</w:t>
      </w:r>
      <w:r w:rsidR="00F0317C" w:rsidRPr="00296161">
        <w:rPr>
          <w:color w:val="auto"/>
        </w:rPr>
        <w:fldChar w:fldCharType="end"/>
      </w:r>
      <w:r w:rsidR="00C57A7F" w:rsidRPr="00296161">
        <w:rPr>
          <w:color w:val="auto"/>
        </w:rPr>
        <w:t>.</w:t>
      </w:r>
      <w:r w:rsidR="00F0317C" w:rsidRPr="00296161">
        <w:rPr>
          <w:color w:val="auto"/>
        </w:rPr>
        <w:t xml:space="preserve"> </w:t>
      </w:r>
    </w:p>
    <w:p w14:paraId="797F4469" w14:textId="77777777" w:rsidR="002A1B2A" w:rsidRPr="00296161" w:rsidRDefault="002A1B2A" w:rsidP="002A1B2A">
      <w:pPr>
        <w:rPr>
          <w:color w:val="auto"/>
        </w:rPr>
      </w:pPr>
    </w:p>
    <w:p w14:paraId="3E444F91" w14:textId="4FFF37E2" w:rsidR="00F7511F" w:rsidRPr="00296161" w:rsidRDefault="00C1218E" w:rsidP="002A1B2A">
      <w:pPr>
        <w:rPr>
          <w:color w:val="auto"/>
        </w:rPr>
      </w:pPr>
      <w:r w:rsidRPr="00296161">
        <w:rPr>
          <w:color w:val="auto"/>
        </w:rPr>
        <w:t>To better characterize the fertility phenotype of the HET females, we recorded the</w:t>
      </w:r>
      <w:r w:rsidR="00DB0D28" w:rsidRPr="00296161">
        <w:rPr>
          <w:color w:val="auto"/>
        </w:rPr>
        <w:t xml:space="preserve"> number of days it took to generate the f</w:t>
      </w:r>
      <w:r w:rsidRPr="00296161">
        <w:rPr>
          <w:color w:val="auto"/>
        </w:rPr>
        <w:t xml:space="preserve">irst litter. </w:t>
      </w:r>
      <w:proofErr w:type="spellStart"/>
      <w:r w:rsidR="00DB0D28" w:rsidRPr="00296161">
        <w:rPr>
          <w:color w:val="auto"/>
        </w:rPr>
        <w:t>WTxWT</w:t>
      </w:r>
      <w:proofErr w:type="spellEnd"/>
      <w:r w:rsidR="00DB0D28" w:rsidRPr="00296161">
        <w:rPr>
          <w:color w:val="auto"/>
        </w:rPr>
        <w:t xml:space="preserve"> </w:t>
      </w:r>
      <w:proofErr w:type="spellStart"/>
      <w:r w:rsidR="00DB0D28" w:rsidRPr="00296161">
        <w:rPr>
          <w:color w:val="auto"/>
        </w:rPr>
        <w:t>matings</w:t>
      </w:r>
      <w:proofErr w:type="spellEnd"/>
      <w:r w:rsidR="00DB0D28" w:rsidRPr="00296161">
        <w:rPr>
          <w:color w:val="auto"/>
        </w:rPr>
        <w:t xml:space="preserve"> generated their first litter in an average of 22 days (</w:t>
      </w:r>
      <w:r w:rsidR="00DB0D28" w:rsidRPr="00296161">
        <w:rPr>
          <w:b/>
          <w:color w:val="auto"/>
        </w:rPr>
        <w:t xml:space="preserve">Figure </w:t>
      </w:r>
      <w:r w:rsidR="00DE69EB" w:rsidRPr="00296161">
        <w:rPr>
          <w:b/>
          <w:color w:val="auto"/>
        </w:rPr>
        <w:t>4</w:t>
      </w:r>
      <w:r w:rsidR="00DB0D28" w:rsidRPr="00296161">
        <w:rPr>
          <w:b/>
          <w:color w:val="auto"/>
        </w:rPr>
        <w:t>C</w:t>
      </w:r>
      <w:r w:rsidR="00DB0D28" w:rsidRPr="00296161">
        <w:rPr>
          <w:color w:val="auto"/>
        </w:rPr>
        <w:t xml:space="preserve">), </w:t>
      </w:r>
      <w:r w:rsidR="00D07658" w:rsidRPr="00296161">
        <w:rPr>
          <w:color w:val="auto"/>
        </w:rPr>
        <w:t>which was comparable to HET males paired with WT female</w:t>
      </w:r>
      <w:r w:rsidR="000C10ED" w:rsidRPr="00296161">
        <w:rPr>
          <w:color w:val="auto"/>
        </w:rPr>
        <w:t>s</w:t>
      </w:r>
      <w:r w:rsidR="00D07658" w:rsidRPr="00296161">
        <w:rPr>
          <w:color w:val="auto"/>
        </w:rPr>
        <w:t>. HET females paired with WT male</w:t>
      </w:r>
      <w:r w:rsidR="00E57D53" w:rsidRPr="00296161">
        <w:rPr>
          <w:color w:val="auto"/>
        </w:rPr>
        <w:t>s</w:t>
      </w:r>
      <w:r w:rsidR="00D07658" w:rsidRPr="00296161">
        <w:rPr>
          <w:color w:val="auto"/>
        </w:rPr>
        <w:t xml:space="preserve"> took an average of </w:t>
      </w:r>
      <w:r w:rsidR="00C731B6" w:rsidRPr="00296161">
        <w:rPr>
          <w:color w:val="auto"/>
        </w:rPr>
        <w:t xml:space="preserve">58 days to </w:t>
      </w:r>
      <w:r w:rsidR="00CC5383" w:rsidRPr="00296161">
        <w:rPr>
          <w:color w:val="auto"/>
        </w:rPr>
        <w:t xml:space="preserve">produce </w:t>
      </w:r>
      <w:r w:rsidR="00C731B6" w:rsidRPr="00296161">
        <w:rPr>
          <w:color w:val="auto"/>
        </w:rPr>
        <w:t xml:space="preserve">their first litter, which was </w:t>
      </w:r>
      <w:proofErr w:type="gramStart"/>
      <w:r w:rsidR="00C731B6" w:rsidRPr="00296161">
        <w:rPr>
          <w:color w:val="auto"/>
        </w:rPr>
        <w:t>similar to</w:t>
      </w:r>
      <w:proofErr w:type="gramEnd"/>
      <w:r w:rsidR="00C731B6" w:rsidRPr="00296161">
        <w:rPr>
          <w:color w:val="auto"/>
        </w:rPr>
        <w:t xml:space="preserve"> </w:t>
      </w:r>
      <w:proofErr w:type="spellStart"/>
      <w:r w:rsidR="00C731B6" w:rsidRPr="00296161">
        <w:rPr>
          <w:color w:val="auto"/>
        </w:rPr>
        <w:t>HETxHET</w:t>
      </w:r>
      <w:proofErr w:type="spellEnd"/>
      <w:r w:rsidR="00C731B6" w:rsidRPr="00296161">
        <w:rPr>
          <w:color w:val="auto"/>
        </w:rPr>
        <w:t xml:space="preserve"> </w:t>
      </w:r>
      <w:proofErr w:type="spellStart"/>
      <w:r w:rsidR="00C731B6" w:rsidRPr="00296161">
        <w:rPr>
          <w:color w:val="auto"/>
        </w:rPr>
        <w:t>matings</w:t>
      </w:r>
      <w:proofErr w:type="spellEnd"/>
      <w:r w:rsidR="00C731B6" w:rsidRPr="00296161">
        <w:rPr>
          <w:color w:val="auto"/>
        </w:rPr>
        <w:t xml:space="preserve"> (</w:t>
      </w:r>
      <w:r w:rsidR="00C731B6" w:rsidRPr="00296161">
        <w:rPr>
          <w:b/>
          <w:color w:val="auto"/>
        </w:rPr>
        <w:t xml:space="preserve">Figure </w:t>
      </w:r>
      <w:r w:rsidR="00DE69EB" w:rsidRPr="00296161">
        <w:rPr>
          <w:b/>
          <w:color w:val="auto"/>
        </w:rPr>
        <w:t>4</w:t>
      </w:r>
      <w:r w:rsidR="00C731B6" w:rsidRPr="00296161">
        <w:rPr>
          <w:b/>
          <w:color w:val="auto"/>
        </w:rPr>
        <w:t>C</w:t>
      </w:r>
      <w:r w:rsidR="00C731B6" w:rsidRPr="00296161">
        <w:rPr>
          <w:color w:val="auto"/>
        </w:rPr>
        <w:t xml:space="preserve">). However, </w:t>
      </w:r>
      <w:r w:rsidR="00EB1E41" w:rsidRPr="00296161">
        <w:rPr>
          <w:color w:val="auto"/>
        </w:rPr>
        <w:t>the delay in generating the first litter</w:t>
      </w:r>
      <w:r w:rsidR="0005278F" w:rsidRPr="00296161">
        <w:rPr>
          <w:color w:val="auto"/>
        </w:rPr>
        <w:t xml:space="preserve"> </w:t>
      </w:r>
      <w:r w:rsidR="0081719D" w:rsidRPr="00296161">
        <w:rPr>
          <w:color w:val="auto"/>
        </w:rPr>
        <w:t xml:space="preserve">of the HET </w:t>
      </w:r>
      <w:r w:rsidR="0005278F" w:rsidRPr="00296161">
        <w:rPr>
          <w:color w:val="auto"/>
        </w:rPr>
        <w:t>females</w:t>
      </w:r>
      <w:r w:rsidR="00EB1E41" w:rsidRPr="00296161">
        <w:rPr>
          <w:color w:val="auto"/>
        </w:rPr>
        <w:t xml:space="preserve"> was very heterogenous, and</w:t>
      </w:r>
      <w:r w:rsidR="00B52787" w:rsidRPr="00296161">
        <w:rPr>
          <w:color w:val="auto"/>
        </w:rPr>
        <w:t xml:space="preserve"> </w:t>
      </w:r>
      <w:r w:rsidR="00EF28D7" w:rsidRPr="00296161">
        <w:rPr>
          <w:color w:val="auto"/>
        </w:rPr>
        <w:t>delayed</w:t>
      </w:r>
      <w:r w:rsidR="0081719D" w:rsidRPr="00296161">
        <w:rPr>
          <w:color w:val="auto"/>
        </w:rPr>
        <w:t xml:space="preserve"> </w:t>
      </w:r>
      <w:r w:rsidR="00AE3EC2" w:rsidRPr="00296161">
        <w:rPr>
          <w:color w:val="auto"/>
        </w:rPr>
        <w:t>more</w:t>
      </w:r>
      <w:r w:rsidR="00EF28D7" w:rsidRPr="00296161">
        <w:rPr>
          <w:color w:val="auto"/>
        </w:rPr>
        <w:t xml:space="preserve"> </w:t>
      </w:r>
      <w:r w:rsidR="0081719D" w:rsidRPr="00296161">
        <w:rPr>
          <w:color w:val="auto"/>
        </w:rPr>
        <w:t xml:space="preserve">in </w:t>
      </w:r>
      <w:proofErr w:type="spellStart"/>
      <w:r w:rsidR="0081719D" w:rsidRPr="00296161">
        <w:rPr>
          <w:color w:val="auto"/>
        </w:rPr>
        <w:t>HETxHET</w:t>
      </w:r>
      <w:proofErr w:type="spellEnd"/>
      <w:r w:rsidR="0081719D" w:rsidRPr="00296161">
        <w:rPr>
          <w:color w:val="auto"/>
        </w:rPr>
        <w:t xml:space="preserve"> </w:t>
      </w:r>
      <w:proofErr w:type="spellStart"/>
      <w:r w:rsidR="0081719D" w:rsidRPr="00296161">
        <w:rPr>
          <w:color w:val="auto"/>
        </w:rPr>
        <w:t>matings</w:t>
      </w:r>
      <w:proofErr w:type="spellEnd"/>
      <w:r w:rsidR="0081719D" w:rsidRPr="00296161">
        <w:rPr>
          <w:color w:val="auto"/>
        </w:rPr>
        <w:t xml:space="preserve">, suggesting a semi-penetrance of the phenotype, and </w:t>
      </w:r>
      <w:r w:rsidR="0005278F" w:rsidRPr="00296161">
        <w:rPr>
          <w:color w:val="auto"/>
        </w:rPr>
        <w:t xml:space="preserve">a </w:t>
      </w:r>
      <w:r w:rsidR="00E57D53" w:rsidRPr="00296161">
        <w:rPr>
          <w:color w:val="auto"/>
        </w:rPr>
        <w:t>contribution</w:t>
      </w:r>
      <w:r w:rsidR="00B22068" w:rsidRPr="00296161">
        <w:rPr>
          <w:color w:val="auto"/>
        </w:rPr>
        <w:t xml:space="preserve"> of the HET male to the subfertility observed in </w:t>
      </w:r>
      <w:proofErr w:type="spellStart"/>
      <w:r w:rsidR="00B22068" w:rsidRPr="00296161">
        <w:rPr>
          <w:color w:val="auto"/>
        </w:rPr>
        <w:t>HETxHET</w:t>
      </w:r>
      <w:proofErr w:type="spellEnd"/>
      <w:r w:rsidR="00B22068" w:rsidRPr="00296161">
        <w:rPr>
          <w:color w:val="auto"/>
        </w:rPr>
        <w:t xml:space="preserve"> matings</w:t>
      </w:r>
      <w:r w:rsidR="006145F6" w:rsidRPr="00296161">
        <w:rPr>
          <w:color w:val="auto"/>
        </w:rPr>
        <w:fldChar w:fldCharType="begin" w:fldLock="1"/>
      </w:r>
      <w:r w:rsidR="0037261F" w:rsidRPr="00296161">
        <w:rPr>
          <w:color w:val="auto"/>
        </w:rPr>
        <w:instrText>ADDIN CSL_CITATION {"citationItems":[{"id":"ITEM-1","itemData":{"DOI":"10.1210/en.2014-1277","ISBN":"9788578110796","ISSN":"19457170","PMID":"25246403","abstract":"Predicting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approach.","author":[{"dropping-particle":"","family":"Hoffmann","given":"Hanne M.","non-dropping-particle":"","parse-names":false,"suffix":""},{"dropping-particle":"","family":"Tamrazian","given":"Anika","non-dropping-particle":"","parse-names":false,"suffix":""},{"dropping-particle":"","family":"Xie","given":"Huimin","non-dropping-particle":"","parse-names":false,"suffix":""},{"dropping-particle":"","family":"Pérez-Millán","given":"María Inés","non-dropping-particle":"","parse-names":false,"suffix":""},{"dropping-particle":"","family":"Kauffman","given":"Alexander S.","non-dropping-particle":"","parse-names":false,"suffix":""},{"dropping-particle":"","family":"Mellon","given":"Pamela L.","non-dropping-particle":"","parse-names":false,"suffix":""}],"container-title":"Endocrinology","id":"ITEM-1","issue":"10","issued":{"date-parts":[["2014"]]},"page":"4043-4053","title":"Heterozygous deletion of ventral anterior homeobox (Vax1) causes subfertility in mice","type":"article-journal","volume":"155"},"uris":["http://www.mendeley.com/documents/?uuid=057c18cf-212f-440e-9759-107ee9fc69fb"]}],"mendeley":{"formattedCitation":"&lt;sup&gt;13&lt;/sup&gt;","plainTextFormattedCitation":"13","previouslyFormattedCitation":"&lt;sup&gt;13&lt;/sup&gt;"},"properties":{"noteIndex":0},"schema":"https://github.com/citation-style-language/schema/raw/master/csl-citation.json"}</w:instrText>
      </w:r>
      <w:r w:rsidR="006145F6" w:rsidRPr="00296161">
        <w:rPr>
          <w:color w:val="auto"/>
        </w:rPr>
        <w:fldChar w:fldCharType="separate"/>
      </w:r>
      <w:r w:rsidR="00080735" w:rsidRPr="00296161">
        <w:rPr>
          <w:noProof/>
          <w:color w:val="auto"/>
          <w:vertAlign w:val="superscript"/>
        </w:rPr>
        <w:t>13</w:t>
      </w:r>
      <w:r w:rsidR="006145F6" w:rsidRPr="00296161">
        <w:rPr>
          <w:color w:val="auto"/>
        </w:rPr>
        <w:fldChar w:fldCharType="end"/>
      </w:r>
      <w:r w:rsidR="00C57A7F" w:rsidRPr="00296161">
        <w:rPr>
          <w:color w:val="auto"/>
        </w:rPr>
        <w:t>.</w:t>
      </w:r>
      <w:r w:rsidR="00F0317C" w:rsidRPr="00296161" w:rsidDel="00F0317C">
        <w:rPr>
          <w:color w:val="auto"/>
        </w:rPr>
        <w:t xml:space="preserve"> </w:t>
      </w:r>
    </w:p>
    <w:p w14:paraId="1A0FC83F" w14:textId="77777777" w:rsidR="002A1B2A" w:rsidRPr="00296161" w:rsidRDefault="002A1B2A" w:rsidP="002A1B2A">
      <w:pPr>
        <w:rPr>
          <w:color w:val="auto"/>
        </w:rPr>
      </w:pPr>
    </w:p>
    <w:p w14:paraId="7921166C" w14:textId="66133B7C" w:rsidR="00747A8F" w:rsidRPr="00296161" w:rsidRDefault="00747A8F" w:rsidP="002A1B2A">
      <w:pPr>
        <w:rPr>
          <w:color w:val="auto"/>
        </w:rPr>
      </w:pPr>
      <w:r w:rsidRPr="00296161">
        <w:rPr>
          <w:color w:val="auto"/>
        </w:rPr>
        <w:t xml:space="preserve">Evaluating </w:t>
      </w:r>
      <w:r w:rsidR="00296161" w:rsidRPr="00296161">
        <w:rPr>
          <w:color w:val="auto"/>
        </w:rPr>
        <w:t xml:space="preserve">the </w:t>
      </w:r>
      <w:r w:rsidRPr="00296161">
        <w:rPr>
          <w:color w:val="auto"/>
        </w:rPr>
        <w:t xml:space="preserve">litter size can give important information about ovulation/implantation and sperm production. The average size of the first 3 litters was determined. Interestingly, </w:t>
      </w:r>
      <w:r w:rsidR="00E63347" w:rsidRPr="00296161">
        <w:rPr>
          <w:color w:val="auto"/>
        </w:rPr>
        <w:t>all mating combinations (</w:t>
      </w:r>
      <w:proofErr w:type="spellStart"/>
      <w:r w:rsidR="00E63347" w:rsidRPr="00296161">
        <w:rPr>
          <w:color w:val="auto"/>
        </w:rPr>
        <w:t>WTxHET</w:t>
      </w:r>
      <w:proofErr w:type="spellEnd"/>
      <w:r w:rsidR="00E63347" w:rsidRPr="00296161">
        <w:rPr>
          <w:color w:val="auto"/>
        </w:rPr>
        <w:t xml:space="preserve">, </w:t>
      </w:r>
      <w:proofErr w:type="spellStart"/>
      <w:r w:rsidR="00E63347" w:rsidRPr="00296161">
        <w:rPr>
          <w:color w:val="auto"/>
        </w:rPr>
        <w:t>HETxWT</w:t>
      </w:r>
      <w:proofErr w:type="spellEnd"/>
      <w:r w:rsidR="00E63347" w:rsidRPr="00296161">
        <w:rPr>
          <w:color w:val="auto"/>
        </w:rPr>
        <w:t xml:space="preserve">, </w:t>
      </w:r>
      <w:proofErr w:type="spellStart"/>
      <w:r w:rsidR="00E63347" w:rsidRPr="00296161">
        <w:rPr>
          <w:color w:val="auto"/>
        </w:rPr>
        <w:t>HETxHET</w:t>
      </w:r>
      <w:proofErr w:type="spellEnd"/>
      <w:r w:rsidR="00E63347" w:rsidRPr="00296161">
        <w:rPr>
          <w:color w:val="auto"/>
        </w:rPr>
        <w:t xml:space="preserve">) produced </w:t>
      </w:r>
      <w:r w:rsidR="00051067" w:rsidRPr="00296161">
        <w:rPr>
          <w:color w:val="auto"/>
        </w:rPr>
        <w:t>significantly</w:t>
      </w:r>
      <w:r w:rsidR="00EA495B" w:rsidRPr="00296161">
        <w:rPr>
          <w:color w:val="auto"/>
        </w:rPr>
        <w:t xml:space="preserve"> smaller litters as compared to contro</w:t>
      </w:r>
      <w:r w:rsidR="00E27DB5" w:rsidRPr="00296161">
        <w:rPr>
          <w:color w:val="auto"/>
        </w:rPr>
        <w:t>l</w:t>
      </w:r>
      <w:r w:rsidR="00EA495B" w:rsidRPr="00296161">
        <w:rPr>
          <w:color w:val="auto"/>
        </w:rPr>
        <w:t>s (</w:t>
      </w:r>
      <w:proofErr w:type="spellStart"/>
      <w:r w:rsidR="00EA495B" w:rsidRPr="00296161">
        <w:rPr>
          <w:color w:val="auto"/>
        </w:rPr>
        <w:t>WTxWT</w:t>
      </w:r>
      <w:proofErr w:type="spellEnd"/>
      <w:r w:rsidR="00EA495B" w:rsidRPr="00296161">
        <w:rPr>
          <w:color w:val="auto"/>
        </w:rPr>
        <w:t xml:space="preserve">, Figure </w:t>
      </w:r>
      <w:r w:rsidR="003C31C5" w:rsidRPr="00296161">
        <w:rPr>
          <w:color w:val="auto"/>
        </w:rPr>
        <w:t>4</w:t>
      </w:r>
      <w:r w:rsidR="00EA495B" w:rsidRPr="00296161">
        <w:rPr>
          <w:color w:val="auto"/>
        </w:rPr>
        <w:t>D)</w:t>
      </w:r>
      <w:r w:rsidR="00E27DB5" w:rsidRPr="00296161">
        <w:rPr>
          <w:color w:val="auto"/>
        </w:rPr>
        <w:t xml:space="preserve">, showing </w:t>
      </w:r>
      <w:r w:rsidR="00296161" w:rsidRPr="00296161">
        <w:rPr>
          <w:color w:val="auto"/>
        </w:rPr>
        <w:t xml:space="preserve">that </w:t>
      </w:r>
      <w:r w:rsidR="00E27DB5" w:rsidRPr="00296161">
        <w:rPr>
          <w:color w:val="auto"/>
        </w:rPr>
        <w:t xml:space="preserve">both male and female HET mice are </w:t>
      </w:r>
      <w:proofErr w:type="spellStart"/>
      <w:r w:rsidR="00E27DB5" w:rsidRPr="00296161">
        <w:rPr>
          <w:color w:val="auto"/>
        </w:rPr>
        <w:t>subfertile</w:t>
      </w:r>
      <w:proofErr w:type="spellEnd"/>
      <w:r w:rsidR="00EA495B" w:rsidRPr="00296161">
        <w:rPr>
          <w:color w:val="auto"/>
        </w:rPr>
        <w:t xml:space="preserve">. </w:t>
      </w:r>
    </w:p>
    <w:p w14:paraId="48EE3A19" w14:textId="77777777" w:rsidR="00090F42" w:rsidRPr="00296161" w:rsidRDefault="00090F42" w:rsidP="002A1B2A">
      <w:pPr>
        <w:rPr>
          <w:b/>
          <w:color w:val="auto"/>
        </w:rPr>
      </w:pPr>
    </w:p>
    <w:p w14:paraId="732F5F7F" w14:textId="5F99A78D" w:rsidR="00090F42" w:rsidRPr="00296161" w:rsidRDefault="00090F42" w:rsidP="002A1B2A">
      <w:pPr>
        <w:rPr>
          <w:bCs/>
          <w:color w:val="auto"/>
        </w:rPr>
      </w:pPr>
      <w:r w:rsidRPr="00296161">
        <w:rPr>
          <w:b/>
          <w:color w:val="auto"/>
        </w:rPr>
        <w:t>FIGURE &amp; TABLE LEGENDS</w:t>
      </w:r>
      <w:r w:rsidRPr="00296161">
        <w:rPr>
          <w:i/>
          <w:color w:val="auto"/>
        </w:rPr>
        <w:t xml:space="preserve"> </w:t>
      </w:r>
    </w:p>
    <w:p w14:paraId="7B6F8258" w14:textId="65ED1274" w:rsidR="00090F42" w:rsidRPr="00296161" w:rsidRDefault="00090F42" w:rsidP="002A1B2A">
      <w:pPr>
        <w:rPr>
          <w:color w:val="auto"/>
        </w:rPr>
      </w:pPr>
      <w:r w:rsidRPr="00296161">
        <w:rPr>
          <w:b/>
          <w:color w:val="auto"/>
        </w:rPr>
        <w:t>Figure 1: T</w:t>
      </w:r>
      <w:r w:rsidRPr="00296161">
        <w:rPr>
          <w:b/>
          <w:bCs/>
          <w:color w:val="auto"/>
        </w:rPr>
        <w:t xml:space="preserve">he hypothalamic-pituitary-gonadal axis controls sexual maturation and reproduction. </w:t>
      </w:r>
      <w:r w:rsidRPr="00296161">
        <w:rPr>
          <w:color w:val="auto"/>
        </w:rPr>
        <w:t xml:space="preserve">At the apex of the reproductive axis are the hypothalamic </w:t>
      </w:r>
      <w:proofErr w:type="spellStart"/>
      <w:r w:rsidRPr="00296161">
        <w:rPr>
          <w:color w:val="auto"/>
        </w:rPr>
        <w:t>kisspeptin</w:t>
      </w:r>
      <w:proofErr w:type="spellEnd"/>
      <w:r w:rsidRPr="00296161">
        <w:rPr>
          <w:color w:val="auto"/>
        </w:rPr>
        <w:t xml:space="preserve"> neurons (yellow circles) and gonadotropin-releasing hormone (GnRH) neurons (green circles). In the juvenile period (prepubertal), </w:t>
      </w:r>
      <w:proofErr w:type="spellStart"/>
      <w:r w:rsidRPr="00296161">
        <w:rPr>
          <w:color w:val="auto"/>
        </w:rPr>
        <w:t>kisspe</w:t>
      </w:r>
      <w:r w:rsidR="009F5151" w:rsidRPr="00296161">
        <w:rPr>
          <w:color w:val="auto"/>
        </w:rPr>
        <w:t>p</w:t>
      </w:r>
      <w:r w:rsidRPr="00296161">
        <w:rPr>
          <w:color w:val="auto"/>
        </w:rPr>
        <w:t>tin</w:t>
      </w:r>
      <w:proofErr w:type="spellEnd"/>
      <w:r w:rsidRPr="00296161">
        <w:rPr>
          <w:color w:val="auto"/>
        </w:rPr>
        <w:t xml:space="preserve"> neurons release little </w:t>
      </w:r>
      <w:proofErr w:type="spellStart"/>
      <w:r w:rsidRPr="00296161">
        <w:rPr>
          <w:color w:val="auto"/>
        </w:rPr>
        <w:t>kisspeptin</w:t>
      </w:r>
      <w:proofErr w:type="spellEnd"/>
      <w:r w:rsidRPr="00296161">
        <w:rPr>
          <w:color w:val="auto"/>
        </w:rPr>
        <w:t xml:space="preserve"> onto GnRH neurons.</w:t>
      </w:r>
      <w:r w:rsidR="00BE106A" w:rsidRPr="00296161">
        <w:rPr>
          <w:color w:val="auto"/>
        </w:rPr>
        <w:t xml:space="preserve"> After pubertal onset</w:t>
      </w:r>
      <w:r w:rsidR="00296161" w:rsidRPr="00296161">
        <w:rPr>
          <w:color w:val="auto"/>
        </w:rPr>
        <w:t>,</w:t>
      </w:r>
      <w:r w:rsidR="00BE106A" w:rsidRPr="00296161">
        <w:rPr>
          <w:color w:val="auto"/>
        </w:rPr>
        <w:t xml:space="preserve"> </w:t>
      </w:r>
      <w:proofErr w:type="spellStart"/>
      <w:r w:rsidR="00BE106A" w:rsidRPr="00296161">
        <w:rPr>
          <w:color w:val="auto"/>
        </w:rPr>
        <w:t>kisspeptin</w:t>
      </w:r>
      <w:proofErr w:type="spellEnd"/>
      <w:r w:rsidR="00BE106A" w:rsidRPr="00296161">
        <w:rPr>
          <w:color w:val="auto"/>
        </w:rPr>
        <w:t xml:space="preserve"> release on GnRH neurons is augmented</w:t>
      </w:r>
      <w:r w:rsidR="00AF3EB6" w:rsidRPr="00296161">
        <w:rPr>
          <w:color w:val="auto"/>
        </w:rPr>
        <w:t xml:space="preserve"> (</w:t>
      </w:r>
      <w:r w:rsidR="002C1930" w:rsidRPr="00296161">
        <w:rPr>
          <w:color w:val="auto"/>
        </w:rPr>
        <w:t>post-pubertal</w:t>
      </w:r>
      <w:r w:rsidR="00AF3EB6" w:rsidRPr="00296161">
        <w:rPr>
          <w:color w:val="auto"/>
        </w:rPr>
        <w:t>)</w:t>
      </w:r>
      <w:r w:rsidR="00BE106A" w:rsidRPr="00296161">
        <w:rPr>
          <w:color w:val="auto"/>
        </w:rPr>
        <w:t>.</w:t>
      </w:r>
      <w:r w:rsidRPr="00296161">
        <w:rPr>
          <w:color w:val="auto"/>
        </w:rPr>
        <w:t xml:space="preserve"> </w:t>
      </w:r>
      <w:r w:rsidR="00A31F96" w:rsidRPr="00296161">
        <w:rPr>
          <w:color w:val="auto"/>
        </w:rPr>
        <w:t xml:space="preserve">Increased GnRH </w:t>
      </w:r>
      <w:r w:rsidR="00450FEF" w:rsidRPr="00296161">
        <w:rPr>
          <w:color w:val="auto"/>
        </w:rPr>
        <w:t xml:space="preserve">release </w:t>
      </w:r>
      <w:r w:rsidRPr="00296161">
        <w:rPr>
          <w:color w:val="auto"/>
        </w:rPr>
        <w:t xml:space="preserve">in the late juvenile period dramatically increases luteinizing hormone (LH) and follicle stimulating hormone (FSH) release from the pituitary, leading to gonadal maturation and reproductive function in adulthood. </w:t>
      </w:r>
    </w:p>
    <w:p w14:paraId="12326C40" w14:textId="77777777" w:rsidR="00090F42" w:rsidRPr="00296161" w:rsidRDefault="00090F42" w:rsidP="002A1B2A">
      <w:pPr>
        <w:rPr>
          <w:b/>
          <w:color w:val="auto"/>
        </w:rPr>
      </w:pPr>
    </w:p>
    <w:p w14:paraId="55390383" w14:textId="2D41DCF5" w:rsidR="003E132B" w:rsidRPr="00296161" w:rsidRDefault="003E132B" w:rsidP="002A1B2A">
      <w:pPr>
        <w:rPr>
          <w:color w:val="auto"/>
        </w:rPr>
      </w:pPr>
      <w:r w:rsidRPr="00296161">
        <w:rPr>
          <w:b/>
          <w:bCs/>
          <w:color w:val="auto"/>
        </w:rPr>
        <w:t xml:space="preserve">Figure 2. Determination of pubertal onset in mice. </w:t>
      </w:r>
      <w:r w:rsidRPr="00296161">
        <w:rPr>
          <w:color w:val="auto"/>
        </w:rPr>
        <w:t xml:space="preserve">An external marker of pubertal onset in mice is </w:t>
      </w:r>
      <w:r w:rsidRPr="00296161">
        <w:rPr>
          <w:b/>
          <w:bCs/>
          <w:color w:val="auto"/>
        </w:rPr>
        <w:t>(A)</w:t>
      </w:r>
      <w:r w:rsidRPr="00296161">
        <w:rPr>
          <w:bCs/>
          <w:color w:val="auto"/>
        </w:rPr>
        <w:t xml:space="preserve"> </w:t>
      </w:r>
      <w:r w:rsidRPr="00296161">
        <w:rPr>
          <w:color w:val="auto"/>
        </w:rPr>
        <w:t xml:space="preserve">preputial separation in the males, and vaginal opening in the females. Scale bar </w:t>
      </w:r>
      <w:r w:rsidR="00296161" w:rsidRPr="00296161">
        <w:rPr>
          <w:color w:val="auto"/>
        </w:rPr>
        <w:t xml:space="preserve">= </w:t>
      </w:r>
      <w:r w:rsidRPr="00296161">
        <w:rPr>
          <w:color w:val="auto"/>
        </w:rPr>
        <w:t xml:space="preserve">1 cm. </w:t>
      </w:r>
      <w:r w:rsidRPr="00296161">
        <w:rPr>
          <w:b/>
          <w:color w:val="auto"/>
        </w:rPr>
        <w:t>(B)</w:t>
      </w:r>
      <w:r w:rsidRPr="00296161">
        <w:rPr>
          <w:b/>
          <w:bCs/>
          <w:color w:val="auto"/>
        </w:rPr>
        <w:t xml:space="preserve"> </w:t>
      </w:r>
      <w:r w:rsidRPr="00296161">
        <w:rPr>
          <w:color w:val="auto"/>
        </w:rPr>
        <w:t>Example images from vaginal lavage used to determine first estrus.</w:t>
      </w:r>
      <w:r w:rsidR="006760A2" w:rsidRPr="00296161">
        <w:rPr>
          <w:color w:val="auto"/>
        </w:rPr>
        <w:t xml:space="preserve"> Slides were counterstained for 30</w:t>
      </w:r>
      <w:r w:rsidR="002E4CF7" w:rsidRPr="00296161">
        <w:rPr>
          <w:color w:val="auto"/>
        </w:rPr>
        <w:t xml:space="preserve"> </w:t>
      </w:r>
      <w:r w:rsidR="006760A2" w:rsidRPr="00296161">
        <w:rPr>
          <w:color w:val="auto"/>
        </w:rPr>
        <w:t>s with 0.1% methylene blue, airdried and observed at 20X magnification.</w:t>
      </w:r>
      <w:r w:rsidR="003C1768" w:rsidRPr="00296161">
        <w:rPr>
          <w:color w:val="auto"/>
        </w:rPr>
        <w:t xml:space="preserve"> Black arrow</w:t>
      </w:r>
      <w:r w:rsidR="00B66157" w:rsidRPr="00296161">
        <w:rPr>
          <w:color w:val="auto"/>
        </w:rPr>
        <w:t>s</w:t>
      </w:r>
      <w:r w:rsidR="003C1768" w:rsidRPr="00296161">
        <w:rPr>
          <w:color w:val="auto"/>
        </w:rPr>
        <w:t xml:space="preserve"> indicate nucleated epithelial cells</w:t>
      </w:r>
      <w:r w:rsidR="006E0FAC" w:rsidRPr="00296161">
        <w:rPr>
          <w:color w:val="auto"/>
        </w:rPr>
        <w:t>, y</w:t>
      </w:r>
      <w:r w:rsidR="00027052" w:rsidRPr="00296161">
        <w:rPr>
          <w:color w:val="auto"/>
        </w:rPr>
        <w:t xml:space="preserve">ellow arrows with black outline indicate </w:t>
      </w:r>
      <w:r w:rsidR="00953741" w:rsidRPr="00296161">
        <w:rPr>
          <w:color w:val="auto"/>
        </w:rPr>
        <w:t>leukocytes and white arrows indicate cornified epithelial cell</w:t>
      </w:r>
      <w:r w:rsidR="00964418" w:rsidRPr="00296161">
        <w:rPr>
          <w:color w:val="auto"/>
        </w:rPr>
        <w:t xml:space="preserve">s. </w:t>
      </w:r>
      <w:r w:rsidRPr="00296161">
        <w:rPr>
          <w:color w:val="auto"/>
        </w:rPr>
        <w:t xml:space="preserve">First estrus occurred on day 10 after vaginal opening. </w:t>
      </w:r>
    </w:p>
    <w:p w14:paraId="6318BC61" w14:textId="77777777" w:rsidR="003E132B" w:rsidRPr="00296161" w:rsidRDefault="003E132B" w:rsidP="002A1B2A">
      <w:pPr>
        <w:rPr>
          <w:b/>
          <w:bCs/>
          <w:color w:val="auto"/>
        </w:rPr>
      </w:pPr>
    </w:p>
    <w:p w14:paraId="08FBD4BA" w14:textId="506571C3" w:rsidR="00BC369C" w:rsidRPr="00296161" w:rsidRDefault="00090F42" w:rsidP="002A1B2A">
      <w:pPr>
        <w:rPr>
          <w:b/>
          <w:color w:val="auto"/>
        </w:rPr>
      </w:pPr>
      <w:r w:rsidRPr="00296161">
        <w:rPr>
          <w:b/>
          <w:bCs/>
          <w:color w:val="auto"/>
        </w:rPr>
        <w:t xml:space="preserve">Figure </w:t>
      </w:r>
      <w:r w:rsidR="00C519FB" w:rsidRPr="00296161">
        <w:rPr>
          <w:b/>
          <w:bCs/>
          <w:color w:val="auto"/>
        </w:rPr>
        <w:t>3</w:t>
      </w:r>
      <w:r w:rsidRPr="00296161">
        <w:rPr>
          <w:b/>
          <w:bCs/>
          <w:color w:val="auto"/>
        </w:rPr>
        <w:t xml:space="preserve">. </w:t>
      </w:r>
      <w:r w:rsidR="00A03F22" w:rsidRPr="00296161">
        <w:rPr>
          <w:b/>
          <w:bCs/>
          <w:color w:val="auto"/>
        </w:rPr>
        <w:t xml:space="preserve">Representative </w:t>
      </w:r>
      <w:r w:rsidRPr="00296161">
        <w:rPr>
          <w:b/>
          <w:bCs/>
          <w:color w:val="auto"/>
        </w:rPr>
        <w:t xml:space="preserve">data which can be generated from a pubertal onset study. (A, B) </w:t>
      </w:r>
      <w:r w:rsidRPr="00296161">
        <w:rPr>
          <w:bCs/>
          <w:color w:val="auto"/>
        </w:rPr>
        <w:t xml:space="preserve">Vaginal opening and weight at vaginal opening in the transgenic mouse models. </w:t>
      </w:r>
      <w:r w:rsidRPr="00296161">
        <w:rPr>
          <w:b/>
          <w:bCs/>
          <w:color w:val="auto"/>
        </w:rPr>
        <w:t xml:space="preserve">(C) </w:t>
      </w:r>
      <w:r w:rsidRPr="00296161">
        <w:rPr>
          <w:bCs/>
          <w:color w:val="auto"/>
        </w:rPr>
        <w:t xml:space="preserve">Weight at 4.5 weeks in control and </w:t>
      </w:r>
      <w:proofErr w:type="spellStart"/>
      <w:r w:rsidRPr="00296161">
        <w:rPr>
          <w:bCs/>
          <w:color w:val="auto"/>
        </w:rPr>
        <w:t>cKO</w:t>
      </w:r>
      <w:proofErr w:type="spellEnd"/>
      <w:r w:rsidRPr="00296161">
        <w:rPr>
          <w:bCs/>
          <w:color w:val="auto"/>
        </w:rPr>
        <w:t xml:space="preserve"> females. </w:t>
      </w:r>
      <w:r w:rsidRPr="00296161">
        <w:rPr>
          <w:b/>
          <w:color w:val="auto"/>
        </w:rPr>
        <w:t xml:space="preserve">(D, E) </w:t>
      </w:r>
      <w:r w:rsidRPr="00296161">
        <w:rPr>
          <w:color w:val="auto"/>
        </w:rPr>
        <w:t xml:space="preserve">Age and weight at first estrus. </w:t>
      </w:r>
      <w:r w:rsidRPr="00296161">
        <w:rPr>
          <w:b/>
          <w:color w:val="auto"/>
        </w:rPr>
        <w:t xml:space="preserve">(F, G) </w:t>
      </w:r>
      <w:r w:rsidRPr="00296161">
        <w:rPr>
          <w:color w:val="auto"/>
        </w:rPr>
        <w:t>Age and weight at</w:t>
      </w:r>
      <w:r w:rsidRPr="00296161">
        <w:rPr>
          <w:b/>
          <w:color w:val="auto"/>
        </w:rPr>
        <w:t xml:space="preserve"> </w:t>
      </w:r>
      <w:r w:rsidRPr="00296161">
        <w:rPr>
          <w:color w:val="auto"/>
        </w:rPr>
        <w:t xml:space="preserve">preputial separation. </w:t>
      </w:r>
      <w:r w:rsidRPr="00296161">
        <w:rPr>
          <w:b/>
          <w:color w:val="auto"/>
        </w:rPr>
        <w:t xml:space="preserve">(H) </w:t>
      </w:r>
      <w:r w:rsidRPr="00296161">
        <w:rPr>
          <w:bCs/>
          <w:color w:val="auto"/>
        </w:rPr>
        <w:t xml:space="preserve">Weight at 4.5 weeks in control and </w:t>
      </w:r>
      <w:proofErr w:type="spellStart"/>
      <w:r w:rsidRPr="00296161">
        <w:rPr>
          <w:bCs/>
          <w:color w:val="auto"/>
        </w:rPr>
        <w:t>cKO</w:t>
      </w:r>
      <w:proofErr w:type="spellEnd"/>
      <w:r w:rsidRPr="00296161">
        <w:rPr>
          <w:bCs/>
          <w:color w:val="auto"/>
        </w:rPr>
        <w:t xml:space="preserve"> males. </w:t>
      </w:r>
      <w:r w:rsidR="004E2F77" w:rsidRPr="00296161">
        <w:rPr>
          <w:color w:val="auto"/>
        </w:rPr>
        <w:t>Data represent means ± SEM.</w:t>
      </w:r>
      <w:r w:rsidR="004E2F77" w:rsidRPr="00296161">
        <w:rPr>
          <w:bCs/>
          <w:color w:val="auto"/>
        </w:rPr>
        <w:t xml:space="preserve"> </w:t>
      </w:r>
      <w:r w:rsidR="002052B0" w:rsidRPr="00296161">
        <w:rPr>
          <w:bCs/>
          <w:color w:val="auto"/>
        </w:rPr>
        <w:t>N</w:t>
      </w:r>
      <w:r w:rsidR="00296161" w:rsidRPr="00296161">
        <w:rPr>
          <w:bCs/>
          <w:color w:val="auto"/>
        </w:rPr>
        <w:t xml:space="preserve"> </w:t>
      </w:r>
      <w:r w:rsidR="00296089" w:rsidRPr="00296161">
        <w:rPr>
          <w:bCs/>
          <w:color w:val="auto"/>
        </w:rPr>
        <w:t>=</w:t>
      </w:r>
      <w:r w:rsidR="00296161" w:rsidRPr="00296161">
        <w:rPr>
          <w:bCs/>
          <w:color w:val="auto"/>
        </w:rPr>
        <w:t xml:space="preserve"> </w:t>
      </w:r>
      <w:r w:rsidR="002052B0" w:rsidRPr="00296161">
        <w:rPr>
          <w:bCs/>
          <w:color w:val="auto"/>
        </w:rPr>
        <w:t>5</w:t>
      </w:r>
      <w:r w:rsidR="00296089" w:rsidRPr="00296161">
        <w:rPr>
          <w:bCs/>
          <w:color w:val="auto"/>
        </w:rPr>
        <w:t>-10 per group</w:t>
      </w:r>
      <w:r w:rsidR="002052B0" w:rsidRPr="00296161">
        <w:rPr>
          <w:bCs/>
          <w:color w:val="auto"/>
        </w:rPr>
        <w:t>, s</w:t>
      </w:r>
      <w:r w:rsidRPr="00296161">
        <w:rPr>
          <w:color w:val="auto"/>
        </w:rPr>
        <w:t>tatistical analysis Student’s-t test. **</w:t>
      </w:r>
      <w:r w:rsidR="00296161" w:rsidRPr="00296161">
        <w:rPr>
          <w:i/>
          <w:color w:val="auto"/>
        </w:rPr>
        <w:t>p</w:t>
      </w:r>
      <w:r w:rsidRPr="00296161">
        <w:rPr>
          <w:color w:val="auto"/>
        </w:rPr>
        <w:t>&lt;0.01; ***</w:t>
      </w:r>
      <w:r w:rsidR="00296161" w:rsidRPr="00296161">
        <w:rPr>
          <w:i/>
          <w:color w:val="auto"/>
        </w:rPr>
        <w:t>p</w:t>
      </w:r>
      <w:r w:rsidRPr="00296161">
        <w:rPr>
          <w:color w:val="auto"/>
        </w:rPr>
        <w:t>&lt;0.001.</w:t>
      </w:r>
      <w:r w:rsidR="00BC369C" w:rsidRPr="00296161">
        <w:rPr>
          <w:color w:val="auto"/>
        </w:rPr>
        <w:t xml:space="preserve"> </w:t>
      </w:r>
      <w:r w:rsidR="00D877B7" w:rsidRPr="00296161">
        <w:rPr>
          <w:color w:val="auto"/>
        </w:rPr>
        <w:t xml:space="preserve">These figures have been modified from </w:t>
      </w:r>
      <w:r w:rsidR="00296161" w:rsidRPr="00296161">
        <w:rPr>
          <w:color w:val="auto"/>
        </w:rPr>
        <w:t>previous publication</w:t>
      </w:r>
      <w:r w:rsidR="006145F6" w:rsidRPr="00296161">
        <w:rPr>
          <w:color w:val="auto"/>
        </w:rPr>
        <w:fldChar w:fldCharType="begin" w:fldLock="1"/>
      </w:r>
      <w:r w:rsidR="001800FD" w:rsidRPr="00296161">
        <w:rPr>
          <w:color w:val="auto"/>
        </w:rPr>
        <w:instrText>ADDIN CSL_CITATION {"citationItems":[{"id":"ITEM-1","itemData":{"DOI":"10.1210/en.2014-1277","ISBN":"9788578110796","ISSN":"19457170","PMID":"25246403","abstract":"Predicting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approach.","author":[{"dropping-particle":"","family":"Hoffmann","given":"Hanne M.","non-dropping-particle":"","parse-names":false,"suffix":""},{"dropping-particle":"","family":"Tamrazian","given":"Anika","non-dropping-particle":"","parse-names":false,"suffix":""},{"dropping-particle":"","family":"Xie","given":"Huimin","non-dropping-particle":"","parse-names":false,"suffix":""},{"dropping-particle":"","family":"Pérez-Millán","given":"María Inés","non-dropping-particle":"","parse-names":false,"suffix":""},{"dropping-particle":"","family":"Kauffman","given":"Alexander S.","non-dropping-particle":"","parse-names":false,"suffix":""},{"dropping-particle":"","family":"Mellon","given":"Pamela L.","non-dropping-particle":"","parse-names":false,"suffix":""}],"container-title":"Endocrinology","id":"ITEM-1","issue":"10","issued":{"date-parts":[["2014"]]},"page":"4043-4053","title":"Heterozygous deletion of ventral anterior homeobox (Vax1) causes subfertility in mice","type":"article-journal","volume":"155"},"uris":["http://www.mendeley.com/documents/?uuid=057c18cf-212f-440e-9759-107ee9fc69fb"]},{"id":"ITEM-2","itemData":{"DOI":"10.1523/JNEUROSCI.2723-15.2016","ISSN":"0270-6474","PMID":"27013679","abstract":"UNLABELLED: Hypothalamic gonadotropin-releasing hormone (GnRH) neurons are at the apex of the hypothalamic-pituitary-gonadal axis that regulates mammalian fertility. Herein we demonstrate a critical role for the homeodomain transcription factor ventral anterior homeobox 1 (VAX1) in GnRH neuron maturation and show thatVax1deletion from GnRH neurons leads to complete infertility in males and females. Specifically, globalVax1knock-out embryos had normal numbers of GnRH neurons at 13 d of gestation, but no GnRH staining was detected by embryonic day 17. To identify the role of VAX1 specifically in GnRH neuron development,Vax1(flox)mice were generated and lineage tracing performed inVax1(flox/flox):GnRH(cre):RosaLacZmice. This identified VAX1 as essential for maintaining expression ofGnrh1 The absence of GnRH staining in adultVax1(flox/flox):GnRH(cre)mice led to delayed puberty, hypogonadism, and infertility. To address the mechanism by which VAX1 maintainsGnrh1transcription, the capacity of VAX1 to regulateGnrh1transcription was evaluated in the GnRH cell lines GN11 and GT1-7. As determined by luciferase and electrophoretic mobility shift assays, we found VAX1 to be a direct activator of the GnRH promoter through binding to four ATTA sites in the GnRH enhancer (E1) and proximal promoter (P), and able to compete with the homeoprotein SIX6 for occupation of the identified ATTA sites in the GnRH promoter. We conclude that VAX1 is expressed in GnRH neurons where it is required for GnRH neuron expression of GnRH and maintenance of fertility in mice.\\n\\nSIGNIFICANCE STATEMENT: Infertility classified as idiopathic hypogonadotropic hypogonadism (IHH) is characterized by delayed or absent sexual maturation and low sex steroid levels due to alterations in neuroendocrine control of the hypothalamic-pituitary-gonadal axis. The incidence of IHH is 1-10 cases per 100,000 births. Although extensive efforts have been invested in identifying genes giving rise to IHH, &gt;50% of cases have unknown genetic origins. We recently showed that haploinsufficiency of ventral anterior homeobox 1 (Vax1) leads to subfertility, making it a candidate in polygenic IHH. In this study, we investigate the mechanism by which VAX1 controls fertility finding that VAX1 is required for maintenance ofGnrh1gene expression and deletion ofVax1from GnRH neurons leads to complete infertility.","author":[{"dropping-particle":"","family":"Hoffmann","given":"H. M.","non-dropping-particle":"","parse-names":false,"suffix":""},{"dropping-particle":"","family":"Trang","given":"C.","non-dropping-particle":"","parse-names":false,"suffix":""},{"dropping-particle":"","family":"Gong","given":"P.","non-dropping-particle":"","parse-names":false,"suffix":""},{"dropping-particle":"","family":"Kimura","given":"I.","non-dropping-particle":"","parse-names":false,"suffix":""},{"dropping-particle":"","family":"Pandolfi","given":"E. C.","non-dropping-particle":"","parse-names":false,"suffix":""},{"dropping-particle":"","family":"Mellon","given":"P. L.","non-dropping-particle":"","parse-names":false,"suffix":""}],"container-title":"Journal of Neuroscience","id":"ITEM-2","issue":"12","issued":{"date-parts":[["2016"]]},"page":"3506-3518","title":"Deletion of Vax1 from Gonadotropin-Releasing Hormone (GnRH) Neurons Abolishes GnRH Expression and Leads to Hypogonadism and Infertility","type":"article-journal","volume":"36"},"uris":["http://www.mendeley.com/documents/?uuid=18c56cf4-4f82-47aa-9702-b88342e37cac"]}],"mendeley":{"formattedCitation":"&lt;sup&gt;13, 22&lt;/sup&gt;","plainTextFormattedCitation":"13, 22","previouslyFormattedCitation":"&lt;sup&gt;13, 22&lt;/sup&gt;"},"properties":{"noteIndex":0},"schema":"https://github.com/citation-style-language/schema/raw/master/csl-citation.json"}</w:instrText>
      </w:r>
      <w:r w:rsidR="006145F6" w:rsidRPr="00296161">
        <w:rPr>
          <w:color w:val="auto"/>
        </w:rPr>
        <w:fldChar w:fldCharType="separate"/>
      </w:r>
      <w:r w:rsidR="00E8295E" w:rsidRPr="00296161">
        <w:rPr>
          <w:noProof/>
          <w:color w:val="auto"/>
          <w:vertAlign w:val="superscript"/>
        </w:rPr>
        <w:t>13, 22</w:t>
      </w:r>
      <w:r w:rsidR="006145F6" w:rsidRPr="00296161">
        <w:rPr>
          <w:color w:val="auto"/>
        </w:rPr>
        <w:fldChar w:fldCharType="end"/>
      </w:r>
      <w:r w:rsidR="0043053E" w:rsidRPr="00296161">
        <w:rPr>
          <w:color w:val="auto"/>
        </w:rPr>
        <w:t>.</w:t>
      </w:r>
    </w:p>
    <w:p w14:paraId="4F0B3946" w14:textId="77777777" w:rsidR="00BC369C" w:rsidRPr="00296161" w:rsidRDefault="00BC369C" w:rsidP="002A1B2A">
      <w:pPr>
        <w:rPr>
          <w:b/>
          <w:bCs/>
          <w:color w:val="auto"/>
        </w:rPr>
      </w:pPr>
    </w:p>
    <w:p w14:paraId="1AC77FFC" w14:textId="52416BC2" w:rsidR="00090F42" w:rsidRPr="00296161" w:rsidRDefault="00BC369C" w:rsidP="002A1B2A">
      <w:pPr>
        <w:rPr>
          <w:b/>
          <w:color w:val="auto"/>
        </w:rPr>
      </w:pPr>
      <w:r w:rsidRPr="00296161">
        <w:rPr>
          <w:b/>
          <w:bCs/>
          <w:color w:val="auto"/>
        </w:rPr>
        <w:t>F</w:t>
      </w:r>
      <w:r w:rsidR="00090F42" w:rsidRPr="00296161">
        <w:rPr>
          <w:b/>
          <w:bCs/>
          <w:color w:val="auto"/>
        </w:rPr>
        <w:t xml:space="preserve">igure </w:t>
      </w:r>
      <w:r w:rsidR="00C519FB" w:rsidRPr="00296161">
        <w:rPr>
          <w:b/>
          <w:bCs/>
          <w:color w:val="auto"/>
        </w:rPr>
        <w:t>4</w:t>
      </w:r>
      <w:r w:rsidR="00090F42" w:rsidRPr="00296161">
        <w:rPr>
          <w:b/>
          <w:bCs/>
          <w:color w:val="auto"/>
        </w:rPr>
        <w:t xml:space="preserve">. </w:t>
      </w:r>
      <w:r w:rsidR="00337062" w:rsidRPr="00296161">
        <w:rPr>
          <w:b/>
          <w:bCs/>
          <w:color w:val="auto"/>
        </w:rPr>
        <w:t xml:space="preserve">Representative </w:t>
      </w:r>
      <w:r w:rsidR="00BB7B85" w:rsidRPr="00296161">
        <w:rPr>
          <w:b/>
          <w:bCs/>
          <w:color w:val="auto"/>
        </w:rPr>
        <w:t xml:space="preserve">analysis from </w:t>
      </w:r>
      <w:r w:rsidR="00337062" w:rsidRPr="00296161">
        <w:rPr>
          <w:b/>
          <w:bCs/>
          <w:color w:val="auto"/>
        </w:rPr>
        <w:t>a f</w:t>
      </w:r>
      <w:r w:rsidR="00090F42" w:rsidRPr="00296161">
        <w:rPr>
          <w:b/>
          <w:color w:val="auto"/>
        </w:rPr>
        <w:t>ertility study</w:t>
      </w:r>
      <w:r w:rsidR="00BB7B85" w:rsidRPr="00296161">
        <w:rPr>
          <w:b/>
          <w:color w:val="auto"/>
        </w:rPr>
        <w:t xml:space="preserve"> of transgenic mice</w:t>
      </w:r>
      <w:r w:rsidR="00090F42" w:rsidRPr="00296161">
        <w:rPr>
          <w:color w:val="auto"/>
        </w:rPr>
        <w:t xml:space="preserve">. Fertility assessment of </w:t>
      </w:r>
      <w:r w:rsidR="00090F42" w:rsidRPr="00296161">
        <w:rPr>
          <w:b/>
          <w:color w:val="auto"/>
        </w:rPr>
        <w:t>(A)</w:t>
      </w:r>
      <w:r w:rsidR="00090F42" w:rsidRPr="00296161">
        <w:rPr>
          <w:color w:val="auto"/>
        </w:rPr>
        <w:t xml:space="preserve"> Vax1 HET mice and </w:t>
      </w:r>
      <w:r w:rsidR="00090F42" w:rsidRPr="00296161">
        <w:rPr>
          <w:b/>
          <w:color w:val="auto"/>
        </w:rPr>
        <w:t xml:space="preserve">(B) </w:t>
      </w:r>
      <w:proofErr w:type="spellStart"/>
      <w:r w:rsidR="00090F42" w:rsidRPr="00296161">
        <w:rPr>
          <w:color w:val="auto"/>
        </w:rPr>
        <w:t>cKO</w:t>
      </w:r>
      <w:proofErr w:type="spellEnd"/>
      <w:r w:rsidR="00090F42" w:rsidRPr="00296161">
        <w:rPr>
          <w:b/>
          <w:color w:val="auto"/>
        </w:rPr>
        <w:t xml:space="preserve"> </w:t>
      </w:r>
      <w:r w:rsidR="00090F42" w:rsidRPr="00296161">
        <w:rPr>
          <w:color w:val="auto"/>
        </w:rPr>
        <w:t>was performed in virgin 10- to 16-week-old mice and the number of litters recorded in the indicated time frames.</w:t>
      </w:r>
      <w:r w:rsidR="00DD0F01" w:rsidRPr="00296161">
        <w:rPr>
          <w:color w:val="auto"/>
        </w:rPr>
        <w:t xml:space="preserve"> Data represent means ± SEM. </w:t>
      </w:r>
      <w:r w:rsidR="00090F42" w:rsidRPr="00296161">
        <w:rPr>
          <w:color w:val="auto"/>
        </w:rPr>
        <w:t>Statistical analysis</w:t>
      </w:r>
      <w:r w:rsidR="00D81CD1" w:rsidRPr="00296161">
        <w:rPr>
          <w:color w:val="auto"/>
        </w:rPr>
        <w:t xml:space="preserve"> was performed</w:t>
      </w:r>
      <w:r w:rsidR="00090F42" w:rsidRPr="00296161">
        <w:rPr>
          <w:color w:val="auto"/>
        </w:rPr>
        <w:t xml:space="preserve"> by </w:t>
      </w:r>
      <w:r w:rsidR="00D81CD1" w:rsidRPr="00296161">
        <w:rPr>
          <w:color w:val="auto"/>
        </w:rPr>
        <w:t>o</w:t>
      </w:r>
      <w:r w:rsidR="00090F42" w:rsidRPr="00296161">
        <w:rPr>
          <w:color w:val="auto"/>
        </w:rPr>
        <w:t>ne-way ANOVA followed by Dunnett</w:t>
      </w:r>
      <w:r w:rsidR="00D81CD1" w:rsidRPr="00296161">
        <w:rPr>
          <w:color w:val="auto"/>
        </w:rPr>
        <w:t>’s</w:t>
      </w:r>
      <w:r w:rsidR="00090F42" w:rsidRPr="00296161">
        <w:rPr>
          <w:color w:val="auto"/>
        </w:rPr>
        <w:t xml:space="preserve"> </w:t>
      </w:r>
      <w:r w:rsidR="00860069" w:rsidRPr="00296161">
        <w:rPr>
          <w:color w:val="auto"/>
        </w:rPr>
        <w:t>multiple comparison test</w:t>
      </w:r>
      <w:r w:rsidR="00090F42" w:rsidRPr="00296161">
        <w:rPr>
          <w:color w:val="auto"/>
        </w:rPr>
        <w:t xml:space="preserve">. </w:t>
      </w:r>
      <w:r w:rsidR="000D6573" w:rsidRPr="00296161">
        <w:rPr>
          <w:color w:val="auto"/>
        </w:rPr>
        <w:t>*</w:t>
      </w:r>
      <w:r w:rsidR="00296161" w:rsidRPr="00296161">
        <w:rPr>
          <w:i/>
          <w:color w:val="auto"/>
        </w:rPr>
        <w:t>p</w:t>
      </w:r>
      <w:r w:rsidR="00090F42" w:rsidRPr="00296161">
        <w:rPr>
          <w:color w:val="auto"/>
        </w:rPr>
        <w:t>&lt;0.05; ***</w:t>
      </w:r>
      <w:r w:rsidR="00296161" w:rsidRPr="00296161">
        <w:rPr>
          <w:i/>
          <w:color w:val="auto"/>
        </w:rPr>
        <w:t>p</w:t>
      </w:r>
      <w:r w:rsidR="00090F42" w:rsidRPr="00296161">
        <w:rPr>
          <w:color w:val="auto"/>
        </w:rPr>
        <w:t xml:space="preserve">&lt;0.001. </w:t>
      </w:r>
      <w:r w:rsidR="00090F42" w:rsidRPr="00296161">
        <w:rPr>
          <w:b/>
          <w:color w:val="auto"/>
        </w:rPr>
        <w:t xml:space="preserve">(C) </w:t>
      </w:r>
      <w:r w:rsidR="00090F42" w:rsidRPr="00296161">
        <w:rPr>
          <w:color w:val="auto"/>
        </w:rPr>
        <w:t>The number of days to first litter (n</w:t>
      </w:r>
      <w:r w:rsidR="00296161">
        <w:rPr>
          <w:color w:val="auto"/>
        </w:rPr>
        <w:t xml:space="preserve"> </w:t>
      </w:r>
      <w:r w:rsidR="00C53C45" w:rsidRPr="00296161">
        <w:rPr>
          <w:color w:val="auto"/>
        </w:rPr>
        <w:t>=</w:t>
      </w:r>
      <w:r w:rsidR="00296161">
        <w:rPr>
          <w:color w:val="auto"/>
        </w:rPr>
        <w:t xml:space="preserve"> </w:t>
      </w:r>
      <w:r w:rsidR="00090F42" w:rsidRPr="00296161">
        <w:rPr>
          <w:color w:val="auto"/>
        </w:rPr>
        <w:t xml:space="preserve">5–12), and </w:t>
      </w:r>
      <w:r w:rsidR="00090F42" w:rsidRPr="00296161">
        <w:rPr>
          <w:b/>
          <w:color w:val="auto"/>
        </w:rPr>
        <w:t xml:space="preserve">(D) </w:t>
      </w:r>
      <w:r w:rsidR="00090F42" w:rsidRPr="00296161">
        <w:rPr>
          <w:color w:val="auto"/>
        </w:rPr>
        <w:t>average litter size of the first three litters (n</w:t>
      </w:r>
      <w:r w:rsidR="00296161">
        <w:rPr>
          <w:color w:val="auto"/>
        </w:rPr>
        <w:t xml:space="preserve"> </w:t>
      </w:r>
      <w:r w:rsidR="00090F42" w:rsidRPr="00296161">
        <w:rPr>
          <w:color w:val="auto"/>
        </w:rPr>
        <w:t>=</w:t>
      </w:r>
      <w:r w:rsidR="00296161">
        <w:rPr>
          <w:color w:val="auto"/>
        </w:rPr>
        <w:t xml:space="preserve"> </w:t>
      </w:r>
      <w:r w:rsidR="00090F42" w:rsidRPr="00296161">
        <w:rPr>
          <w:color w:val="auto"/>
        </w:rPr>
        <w:t>10–13) was determined. Data represent means ± SEM. Statistical analysis was done by Student’s-t test as compared with WT x WT. *</w:t>
      </w:r>
      <w:r w:rsidR="00DE45F6" w:rsidRPr="00DE45F6">
        <w:rPr>
          <w:i/>
          <w:color w:val="auto"/>
        </w:rPr>
        <w:t>p</w:t>
      </w:r>
      <w:r w:rsidR="00090F42" w:rsidRPr="00296161">
        <w:rPr>
          <w:color w:val="auto"/>
        </w:rPr>
        <w:t>&lt;0.05; **</w:t>
      </w:r>
      <w:r w:rsidR="00DE45F6" w:rsidRPr="00DE45F6">
        <w:rPr>
          <w:i/>
          <w:color w:val="auto"/>
        </w:rPr>
        <w:t>p</w:t>
      </w:r>
      <w:r w:rsidR="00090F42" w:rsidRPr="00296161">
        <w:rPr>
          <w:color w:val="auto"/>
        </w:rPr>
        <w:t>&lt;0.01.</w:t>
      </w:r>
      <w:r w:rsidR="00A812E5" w:rsidRPr="00296161">
        <w:rPr>
          <w:color w:val="auto"/>
        </w:rPr>
        <w:t xml:space="preserve"> </w:t>
      </w:r>
      <w:r w:rsidR="00D070A2" w:rsidRPr="00296161">
        <w:rPr>
          <w:color w:val="auto"/>
        </w:rPr>
        <w:t>These figures have been modified from</w:t>
      </w:r>
      <w:r w:rsidR="0043053E" w:rsidRPr="00296161">
        <w:rPr>
          <w:color w:val="auto"/>
        </w:rPr>
        <w:t xml:space="preserve"> </w:t>
      </w:r>
      <w:r w:rsidR="00DE45F6">
        <w:rPr>
          <w:color w:val="auto"/>
        </w:rPr>
        <w:t>previous publication</w:t>
      </w:r>
      <w:r w:rsidR="00C63053" w:rsidRPr="00296161">
        <w:rPr>
          <w:color w:val="auto"/>
        </w:rPr>
        <w:fldChar w:fldCharType="begin" w:fldLock="1"/>
      </w:r>
      <w:r w:rsidR="001800FD" w:rsidRPr="00296161">
        <w:rPr>
          <w:color w:val="auto"/>
        </w:rPr>
        <w:instrText>ADDIN CSL_CITATION {"citationItems":[{"id":"ITEM-1","itemData":{"DOI":"10.1210/en.2014-1277","ISBN":"9788578110796","ISSN":"19457170","PMID":"25246403","abstract":"Predicting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approach.","author":[{"dropping-particle":"","family":"Hoffmann","given":"Hanne M.","non-dropping-particle":"","parse-names":false,"suffix":""},{"dropping-particle":"","family":"Tamrazian","given":"Anika","non-dropping-particle":"","parse-names":false,"suffix":""},{"dropping-particle":"","family":"Xie","given":"Huimin","non-dropping-particle":"","parse-names":false,"suffix":""},{"dropping-particle":"","family":"Pérez-Millán","given":"María Inés","non-dropping-particle":"","parse-names":false,"suffix":""},{"dropping-particle":"","family":"Kauffman","given":"Alexander S.","non-dropping-particle":"","parse-names":false,"suffix":""},{"dropping-particle":"","family":"Mellon","given":"Pamela L.","non-dropping-particle":"","parse-names":false,"suffix":""}],"container-title":"Endocrinology","id":"ITEM-1","issue":"10","issued":{"date-parts":[["2014"]]},"page":"4043-4053","title":"Heterozygous deletion of ventral anterior homeobox (Vax1) causes subfertility in mice","type":"article-journal","volume":"155"},"uris":["http://www.mendeley.com/documents/?uuid=057c18cf-212f-440e-9759-107ee9fc69fb"]},{"id":"ITEM-2","itemData":{"DOI":"10.1523/JNEUROSCI.2723-15.2016","ISSN":"0270-6474","PMID":"27013679","abstract":"UNLABELLED: Hypothalamic gonadotropin-releasing hormone (GnRH) neurons are at the apex of the hypothalamic-pituitary-gonadal axis that regulates mammalian fertility. Herein we demonstrate a critical role for the homeodomain transcription factor ventral anterior homeobox 1 (VAX1) in GnRH neuron maturation and show thatVax1deletion from GnRH neurons leads to complete infertility in males and females. Specifically, globalVax1knock-out embryos had normal numbers of GnRH neurons at 13 d of gestation, but no GnRH staining was detected by embryonic day 17. To identify the role of VAX1 specifically in GnRH neuron development,Vax1(flox)mice were generated and lineage tracing performed inVax1(flox/flox):GnRH(cre):RosaLacZmice. This identified VAX1 as essential for maintaining expression ofGnrh1 The absence of GnRH staining in adultVax1(flox/flox):GnRH(cre)mice led to delayed puberty, hypogonadism, and infertility. To address the mechanism by which VAX1 maintainsGnrh1transcription, the capacity of VAX1 to regulateGnrh1transcription was evaluated in the GnRH cell lines GN11 and GT1-7. As determined by luciferase and electrophoretic mobility shift assays, we found VAX1 to be a direct activator of the GnRH promoter through binding to four ATTA sites in the GnRH enhancer (E1) and proximal promoter (P), and able to compete with the homeoprotein SIX6 for occupation of the identified ATTA sites in the GnRH promoter. We conclude that VAX1 is expressed in GnRH neurons where it is required for GnRH neuron expression of GnRH and maintenance of fertility in mice.\\n\\nSIGNIFICANCE STATEMENT: Infertility classified as idiopathic hypogonadotropic hypogonadism (IHH) is characterized by delayed or absent sexual maturation and low sex steroid levels due to alterations in neuroendocrine control of the hypothalamic-pituitary-gonadal axis. The incidence of IHH is 1-10 cases per 100,000 births. Although extensive efforts have been invested in identifying genes giving rise to IHH, &gt;50% of cases have unknown genetic origins. We recently showed that haploinsufficiency of ventral anterior homeobox 1 (Vax1) leads to subfertility, making it a candidate in polygenic IHH. In this study, we investigate the mechanism by which VAX1 controls fertility finding that VAX1 is required for maintenance ofGnrh1gene expression and deletion ofVax1from GnRH neurons leads to complete infertility.","author":[{"dropping-particle":"","family":"Hoffmann","given":"H. M.","non-dropping-particle":"","parse-names":false,"suffix":""},{"dropping-particle":"","family":"Trang","given":"C.","non-dropping-particle":"","parse-names":false,"suffix":""},{"dropping-particle":"","family":"Gong","given":"P.","non-dropping-particle":"","parse-names":false,"suffix":""},{"dropping-particle":"","family":"Kimura","given":"I.","non-dropping-particle":"","parse-names":false,"suffix":""},{"dropping-particle":"","family":"Pandolfi","given":"E. C.","non-dropping-particle":"","parse-names":false,"suffix":""},{"dropping-particle":"","family":"Mellon","given":"P. L.","non-dropping-particle":"","parse-names":false,"suffix":""}],"container-title":"Journal of Neuroscience","id":"ITEM-2","issue":"12","issued":{"date-parts":[["2016"]]},"page":"3506-3518","title":"Deletion of Vax1 from Gonadotropin-Releasing Hormone (GnRH) Neurons Abolishes GnRH Expression and Leads to Hypogonadism and Infertility","type":"article-journal","volume":"36"},"uris":["http://www.mendeley.com/documents/?uuid=18c56cf4-4f82-47aa-9702-b88342e37cac"]}],"mendeley":{"formattedCitation":"&lt;sup&gt;13, 22&lt;/sup&gt;","plainTextFormattedCitation":"13, 22","previouslyFormattedCitation":"&lt;sup&gt;13, 22&lt;/sup&gt;"},"properties":{"noteIndex":0},"schema":"https://github.com/citation-style-language/schema/raw/master/csl-citation.json"}</w:instrText>
      </w:r>
      <w:r w:rsidR="00C63053" w:rsidRPr="00296161">
        <w:rPr>
          <w:color w:val="auto"/>
        </w:rPr>
        <w:fldChar w:fldCharType="separate"/>
      </w:r>
      <w:r w:rsidR="00E8295E" w:rsidRPr="00296161">
        <w:rPr>
          <w:noProof/>
          <w:color w:val="auto"/>
          <w:vertAlign w:val="superscript"/>
        </w:rPr>
        <w:t>13, 22</w:t>
      </w:r>
      <w:r w:rsidR="00C63053" w:rsidRPr="00296161">
        <w:rPr>
          <w:color w:val="auto"/>
        </w:rPr>
        <w:fldChar w:fldCharType="end"/>
      </w:r>
      <w:r w:rsidR="0043053E" w:rsidRPr="00296161">
        <w:rPr>
          <w:color w:val="auto"/>
        </w:rPr>
        <w:t>.</w:t>
      </w:r>
    </w:p>
    <w:p w14:paraId="21C9CAB4" w14:textId="77777777" w:rsidR="00C519FB" w:rsidRPr="00296161" w:rsidRDefault="00C519FB" w:rsidP="002A1B2A">
      <w:pPr>
        <w:rPr>
          <w:b/>
          <w:bCs/>
          <w:color w:val="auto"/>
        </w:rPr>
      </w:pPr>
    </w:p>
    <w:p w14:paraId="60C6F477" w14:textId="28F86867" w:rsidR="00C519FB" w:rsidRPr="00296161" w:rsidRDefault="00C519FB" w:rsidP="002A1B2A">
      <w:pPr>
        <w:rPr>
          <w:color w:val="auto"/>
        </w:rPr>
      </w:pPr>
      <w:r w:rsidRPr="00296161">
        <w:rPr>
          <w:b/>
          <w:bCs/>
          <w:color w:val="auto"/>
        </w:rPr>
        <w:t>Figure 5</w:t>
      </w:r>
      <w:r w:rsidRPr="00296161">
        <w:rPr>
          <w:b/>
          <w:color w:val="auto"/>
        </w:rPr>
        <w:t xml:space="preserve">. </w:t>
      </w:r>
      <w:r w:rsidRPr="00296161">
        <w:rPr>
          <w:b/>
          <w:bCs/>
          <w:color w:val="auto"/>
        </w:rPr>
        <w:t>Setting up a fertility assay. (A)</w:t>
      </w:r>
      <w:r w:rsidRPr="00296161">
        <w:rPr>
          <w:bCs/>
          <w:color w:val="auto"/>
        </w:rPr>
        <w:t xml:space="preserve"> </w:t>
      </w:r>
      <w:r w:rsidR="008D47FC" w:rsidRPr="00296161">
        <w:rPr>
          <w:color w:val="auto"/>
        </w:rPr>
        <w:t>Example of breeding scheme and suggested number of animals required for a fertility assay.</w:t>
      </w:r>
      <w:r w:rsidR="008D47FC" w:rsidRPr="00296161">
        <w:rPr>
          <w:bCs/>
          <w:color w:val="auto"/>
        </w:rPr>
        <w:t xml:space="preserve"> </w:t>
      </w:r>
      <w:r w:rsidR="008D47FC" w:rsidRPr="00296161">
        <w:rPr>
          <w:color w:val="auto"/>
        </w:rPr>
        <w:t xml:space="preserve">The total number of animals required for a study with 2 conditions such as a control versus KO or control diet versus high fat diet where fertility is assessed in both males and females is: 2 mice per mating (1 male x 1 female) x 8 animals per group x 2 conditions x 2 </w:t>
      </w:r>
      <w:r w:rsidR="00DE45F6">
        <w:rPr>
          <w:color w:val="auto"/>
        </w:rPr>
        <w:t>genders</w:t>
      </w:r>
      <w:r w:rsidR="008D47FC" w:rsidRPr="00296161">
        <w:rPr>
          <w:color w:val="auto"/>
        </w:rPr>
        <w:t xml:space="preserve"> (to evaluate both male and female fertility) = total of 64 animals per study. If the male and female fertility study is done in parallel, one set of control x control </w:t>
      </w:r>
      <w:proofErr w:type="spellStart"/>
      <w:r w:rsidR="008D47FC" w:rsidRPr="00296161">
        <w:rPr>
          <w:color w:val="auto"/>
        </w:rPr>
        <w:t>matings</w:t>
      </w:r>
      <w:proofErr w:type="spellEnd"/>
      <w:r w:rsidR="008D47FC" w:rsidRPr="00296161">
        <w:rPr>
          <w:color w:val="auto"/>
        </w:rPr>
        <w:t xml:space="preserve"> can usually serve to compare both the impact on male and female reproduction. </w:t>
      </w:r>
      <w:r w:rsidR="008D47FC" w:rsidRPr="00296161">
        <w:rPr>
          <w:b/>
          <w:bCs/>
          <w:color w:val="auto"/>
        </w:rPr>
        <w:t xml:space="preserve">(B) </w:t>
      </w:r>
      <w:r w:rsidRPr="00296161">
        <w:rPr>
          <w:color w:val="auto"/>
        </w:rPr>
        <w:t>When setting up a fertility assay</w:t>
      </w:r>
      <w:r w:rsidR="00DE45F6">
        <w:rPr>
          <w:color w:val="auto"/>
        </w:rPr>
        <w:t>,</w:t>
      </w:r>
      <w:r w:rsidRPr="00296161">
        <w:rPr>
          <w:color w:val="auto"/>
        </w:rPr>
        <w:t xml:space="preserve"> the mice used need to have reached sexual maturity. Different strains of mice have different reproductive characteristics and reach sexual maturity at different ages</w:t>
      </w:r>
      <w:r w:rsidRPr="00296161">
        <w:rPr>
          <w:color w:val="auto"/>
        </w:rPr>
        <w:fldChar w:fldCharType="begin" w:fldLock="1"/>
      </w:r>
      <w:r w:rsidRPr="00296161">
        <w:rPr>
          <w:color w:val="auto"/>
        </w:rPr>
        <w:instrText>ADDIN CSL_CITATION {"citationItems":[{"id":"ITEM-1","itemData":{"ISBN":"9781860945656","ISSN":"9781860945656","PMID":"1000164186","abstract":"Lymphoma of the mucosa-associated lymphoid tissue (MALT) type usually arises in MALT acquired through chronic antigenic stimulation triggered by persistent infection and/or autoimmune processes. Due to specific ligand-receptor interactions between lymphoid cells and high-endothelial venules of MALT, both normal and neoplastic lymphoid cells display a pronounced homing tendency to MALT throughout the body. In the case of neoplastic disease these homing properties may be responsible for lymphoma dissemination among various MALT-sites. According to this concept, we have standardized staging procedures in all patients diagnosed with MALT-type lymphoma. All patients with MALT-type lymphoma underwent standardized staging procedures before treatment. Staging included ophthalmologic examination, otolaryngologic investigation, gastroscopy with multiple biopsies, endosonography of the upper gastrointestinal tract, enteroclysis, colonoscopy, computed tomography of thorax and abdomen and bone marrow biopsy. Biopsy was performed in all lesions suggestive for lymphomatous involvement, and evaluation of all biopsy specimens was performed by a reference pathologist. 35 consecutive patients with histologically verified MALT-type lymphoma were admitted to our department. Twenty-four patients (68%) had primary involvement of the stomach, five (15%) had lymphoma of the ocular adnexa, three (8.5%) had lymphoma of the parotid, and three (8,5%) of the lung. Lymph-node involvement corresponding to stage EII disease was found in 13 patients (37%), only one patient with primary gastric lymphoma had local and supradiaphragmatic lymph-node involvement (stage EIII). Bone marrow biopsies were negative in all patients. Overall, eight of 35 patients (23%) had simultaneous biopsy-proven involvement of two MALT-sites: one patient each had lymphoma of parotid and lacrimal gland, conjunctiva and hypopharynx, conjunctiva and skin, lacrimal gland and lung, stomach and colon, and stomach and lung. The remaining two patients had bilateral parotideal lymphoma. Staging work-up was negative for lymph-node involvement in all of these eight patients. The importance of extensive staging in MALT-type lymphoma is emphasized by the demonstration of multiorgan involvement in almost a quarter of patients. In addition, our data suggest that extra-gastrointestinal MALT-type lymphoma more frequently occurs simultaneously at different anatomic sites than MALT-type lymphoma involving the GI-tract.","author":[{"dropping-particle":"","family":"Manual","given":"Resource","non-dropping-particle":"","parse-names":false,"suffix":""}],"container-title":"Management","id":"ITEM-1","issued":{"date-parts":[["2007"]]},"title":"Breeding Strategies for Maintaining Colonies of Laboratory Mice","type":"article-journal"},"uris":["http://www.mendeley.com/documents/?uuid=1d442e3d-9878-4865-869e-4f59fe998edd"]}],"mendeley":{"formattedCitation":"&lt;sup&gt;24&lt;/sup&gt;","plainTextFormattedCitation":"24","previouslyFormattedCitation":"&lt;sup&gt;24&lt;/sup&gt;"},"properties":{"noteIndex":0},"schema":"https://github.com/citation-style-language/schema/raw/master/csl-citation.json"}</w:instrText>
      </w:r>
      <w:r w:rsidRPr="00296161">
        <w:rPr>
          <w:color w:val="auto"/>
        </w:rPr>
        <w:fldChar w:fldCharType="separate"/>
      </w:r>
      <w:r w:rsidRPr="00296161">
        <w:rPr>
          <w:noProof/>
          <w:color w:val="auto"/>
          <w:vertAlign w:val="superscript"/>
        </w:rPr>
        <w:t>24</w:t>
      </w:r>
      <w:r w:rsidRPr="00296161">
        <w:rPr>
          <w:color w:val="auto"/>
        </w:rPr>
        <w:fldChar w:fldCharType="end"/>
      </w:r>
      <w:r w:rsidR="002F4B96" w:rsidRPr="00296161">
        <w:rPr>
          <w:color w:val="auto"/>
        </w:rPr>
        <w:t>.</w:t>
      </w:r>
      <w:r w:rsidRPr="00296161">
        <w:rPr>
          <w:color w:val="auto"/>
        </w:rPr>
        <w:t xml:space="preserve"> For information on rats</w:t>
      </w:r>
      <w:r w:rsidR="00DE45F6">
        <w:rPr>
          <w:color w:val="auto"/>
        </w:rPr>
        <w:t>,</w:t>
      </w:r>
      <w:r w:rsidRPr="00296161">
        <w:rPr>
          <w:color w:val="auto"/>
        </w:rPr>
        <w:t xml:space="preserve"> see </w:t>
      </w:r>
      <w:r w:rsidR="00DE45F6">
        <w:rPr>
          <w:color w:val="auto"/>
        </w:rPr>
        <w:t>previous publication</w:t>
      </w:r>
      <w:r w:rsidRPr="00296161">
        <w:rPr>
          <w:color w:val="auto"/>
        </w:rPr>
        <w:fldChar w:fldCharType="begin" w:fldLock="1"/>
      </w:r>
      <w:r w:rsidRPr="00296161">
        <w:rPr>
          <w:color w:val="auto"/>
        </w:rPr>
        <w:instrText>ADDIN CSL_CITATION {"citationItems":[{"id":"ITEM-1","itemData":{"DOI":"10.1113/jphysiol.1963.sp007112","ISBN":"0022-3751 (Print)\\r0022-3751 (Linking)","ISSN":"14697793","PMID":"14031944","abstract":"Images: Plate 1:","author":[{"dropping-particle":"","family":"Kennedy","given":"G. C.","non-dropping-particle":"","parse-names":false,"suffix":""},{"dropping-particle":"","family":"Mitra","given":"J.","non-dropping-particle":"","parse-names":false,"suffix":""}],"container-title":"The Journal of Physiology","id":"ITEM-1","issued":{"date-parts":[["1963"]]},"title":"Body weight and food intake as initiating factors for puberty in the rat","type":"article-journal"},"uris":["http://www.mendeley.com/documents/?uuid=b11c90e0-31e0-4e34-8168-067fe60d8550"]}],"mendeley":{"formattedCitation":"&lt;sup&gt;25&lt;/sup&gt;","plainTextFormattedCitation":"25","previouslyFormattedCitation":"&lt;sup&gt;25&lt;/sup&gt;"},"properties":{"noteIndex":0},"schema":"https://github.com/citation-style-language/schema/raw/master/csl-citation.json"}</w:instrText>
      </w:r>
      <w:r w:rsidRPr="00296161">
        <w:rPr>
          <w:color w:val="auto"/>
        </w:rPr>
        <w:fldChar w:fldCharType="separate"/>
      </w:r>
      <w:r w:rsidRPr="00296161">
        <w:rPr>
          <w:noProof/>
          <w:color w:val="auto"/>
          <w:vertAlign w:val="superscript"/>
        </w:rPr>
        <w:t>25</w:t>
      </w:r>
      <w:r w:rsidRPr="00296161">
        <w:rPr>
          <w:color w:val="auto"/>
        </w:rPr>
        <w:fldChar w:fldCharType="end"/>
      </w:r>
      <w:r w:rsidRPr="00296161">
        <w:rPr>
          <w:color w:val="auto"/>
        </w:rPr>
        <w:t xml:space="preserve">. </w:t>
      </w:r>
    </w:p>
    <w:p w14:paraId="5F1118D0" w14:textId="77777777" w:rsidR="00090F42" w:rsidRPr="00296161" w:rsidRDefault="00090F42" w:rsidP="002A1B2A">
      <w:pPr>
        <w:rPr>
          <w:color w:val="auto"/>
        </w:rPr>
      </w:pPr>
    </w:p>
    <w:p w14:paraId="2B2B340F" w14:textId="02B5DB74" w:rsidR="00F7511F" w:rsidRPr="00296161" w:rsidRDefault="00F7511F" w:rsidP="002A1B2A">
      <w:pPr>
        <w:rPr>
          <w:b/>
          <w:color w:val="auto"/>
        </w:rPr>
      </w:pPr>
      <w:r w:rsidRPr="00296161">
        <w:rPr>
          <w:b/>
          <w:color w:val="auto"/>
        </w:rPr>
        <w:t>DISCUSSION</w:t>
      </w:r>
    </w:p>
    <w:p w14:paraId="4009D6B6" w14:textId="67D5D0C9" w:rsidR="00661F56" w:rsidRPr="00296161" w:rsidRDefault="00424669" w:rsidP="00C369DA">
      <w:pPr>
        <w:widowControl/>
        <w:autoSpaceDE/>
        <w:autoSpaceDN/>
        <w:adjustRightInd/>
        <w:textAlignment w:val="baseline"/>
        <w:rPr>
          <w:color w:val="auto"/>
        </w:rPr>
      </w:pPr>
      <w:r w:rsidRPr="00296161">
        <w:rPr>
          <w:color w:val="auto"/>
        </w:rPr>
        <w:t>The overall wellbeing of the mice is critical for a successful fertility assay</w:t>
      </w:r>
      <w:r w:rsidR="00652FD5" w:rsidRPr="00296161">
        <w:rPr>
          <w:color w:val="auto"/>
        </w:rPr>
        <w:fldChar w:fldCharType="begin" w:fldLock="1"/>
      </w:r>
      <w:r w:rsidR="00DC0741" w:rsidRPr="00296161">
        <w:rPr>
          <w:color w:val="auto"/>
        </w:rPr>
        <w:instrText>ADDIN CSL_CITATION {"citationItems":[{"id":"ITEM-1","itemData":{"DOI":"10.1016/C2009-0-60982-X","ISBN":"9780123820082","ISSN":"1098-6596","PMID":"25246403","abstract":"Written by European and international experts, The Laboratory Mouse, 2/e continues to be a sought after reference for researchers and veterinarians. With updated information on phenotyping mouse strains, new content on immunology, viruses and parasites, behavior, enrichment and care standards of laboratory mice, this well-illustrated second edition will find its place on the shelves of laboratories as an international resource for laboratory mice. Four-color illustrated book with complete instruction on mouse surgery, anatomy, behavior and care of the mouse in laboratory research New chapters on new mouse strains, phenotyping of strains, bacteria and parasites, as well as immunology Inclusion of newly revised EMEA standards on care, as well as, comparisons to U.S. and other countries' standards and regulations. ?? 2012 Elsevier Ltd All rights reserved.","author":[{"dropping-particle":"","family":"Hedrich","given":"Hans","non-dropping-particle":"","parse-names":false,"suffix":""}],"container-title":"Academic Press","id":"ITEM-1","issued":{"date-parts":[["2012"]]},"title":"The Laboratory Mouse","type":"book"},"uris":["http://www.mendeley.com/documents/?uuid=5766e9b2-8ee7-4f8f-b2d5-08896a7e91ea"]}],"mendeley":{"formattedCitation":"&lt;sup&gt;21&lt;/sup&gt;","plainTextFormattedCitation":"21","previouslyFormattedCitation":"&lt;sup&gt;21&lt;/sup&gt;"},"properties":{"noteIndex":0},"schema":"https://github.com/citation-style-language/schema/raw/master/csl-citation.json"}</w:instrText>
      </w:r>
      <w:r w:rsidR="00652FD5" w:rsidRPr="00296161">
        <w:rPr>
          <w:color w:val="auto"/>
        </w:rPr>
        <w:fldChar w:fldCharType="separate"/>
      </w:r>
      <w:r w:rsidR="00E8295E" w:rsidRPr="00296161">
        <w:rPr>
          <w:noProof/>
          <w:color w:val="auto"/>
          <w:vertAlign w:val="superscript"/>
        </w:rPr>
        <w:t>21</w:t>
      </w:r>
      <w:r w:rsidR="00652FD5" w:rsidRPr="00296161">
        <w:rPr>
          <w:color w:val="auto"/>
        </w:rPr>
        <w:fldChar w:fldCharType="end"/>
      </w:r>
      <w:r w:rsidR="00A30FCD" w:rsidRPr="00296161">
        <w:rPr>
          <w:color w:val="auto"/>
        </w:rPr>
        <w:t>.</w:t>
      </w:r>
      <w:r w:rsidRPr="00296161">
        <w:rPr>
          <w:color w:val="auto"/>
        </w:rPr>
        <w:t xml:space="preserve"> When performing a fertility </w:t>
      </w:r>
      <w:r w:rsidR="009B6E6F" w:rsidRPr="00296161">
        <w:rPr>
          <w:color w:val="auto"/>
        </w:rPr>
        <w:t>assay</w:t>
      </w:r>
      <w:r w:rsidR="00DE45F6">
        <w:rPr>
          <w:color w:val="auto"/>
        </w:rPr>
        <w:t>,</w:t>
      </w:r>
      <w:r w:rsidR="002436AD" w:rsidRPr="00296161">
        <w:rPr>
          <w:color w:val="auto"/>
        </w:rPr>
        <w:t xml:space="preserve"> it is important to </w:t>
      </w:r>
      <w:r w:rsidRPr="00296161">
        <w:rPr>
          <w:color w:val="auto"/>
        </w:rPr>
        <w:t>not physically check on the mice every day as this can cause stress</w:t>
      </w:r>
      <w:r w:rsidR="006F0895" w:rsidRPr="00296161">
        <w:rPr>
          <w:color w:val="auto"/>
        </w:rPr>
        <w:t>. F</w:t>
      </w:r>
      <w:r w:rsidR="008A6511" w:rsidRPr="00296161">
        <w:rPr>
          <w:color w:val="auto"/>
        </w:rPr>
        <w:t xml:space="preserve">urther avoid frequent cage changes, as these are also stressful. </w:t>
      </w:r>
      <w:r w:rsidR="00807463" w:rsidRPr="00296161">
        <w:rPr>
          <w:color w:val="auto"/>
        </w:rPr>
        <w:t>I</w:t>
      </w:r>
      <w:r w:rsidR="008A6511" w:rsidRPr="00296161">
        <w:rPr>
          <w:color w:val="auto"/>
        </w:rPr>
        <w:t xml:space="preserve">deally </w:t>
      </w:r>
      <w:r w:rsidR="00807463" w:rsidRPr="00296161">
        <w:rPr>
          <w:color w:val="auto"/>
        </w:rPr>
        <w:t xml:space="preserve">cage changes will </w:t>
      </w:r>
      <w:r w:rsidR="008A6511" w:rsidRPr="00296161">
        <w:rPr>
          <w:color w:val="auto"/>
        </w:rPr>
        <w:t xml:space="preserve">be done no more than 1-2 times per week. </w:t>
      </w:r>
      <w:r w:rsidR="00187FA7" w:rsidRPr="00296161">
        <w:rPr>
          <w:color w:val="auto"/>
        </w:rPr>
        <w:t>Light exposure during the dark phase negatively impacts breeding in nocturnal rodents</w:t>
      </w:r>
      <w:r w:rsidR="008647B8" w:rsidRPr="00296161">
        <w:rPr>
          <w:color w:val="auto"/>
        </w:rPr>
        <w:t>.</w:t>
      </w:r>
      <w:r w:rsidR="00187FA7" w:rsidRPr="00296161">
        <w:rPr>
          <w:color w:val="auto"/>
        </w:rPr>
        <w:t xml:space="preserve"> Do not turn on lights in the breeding room during the dark hours. If entry to the room is required during the dark hours</w:t>
      </w:r>
      <w:r w:rsidR="00DE45F6">
        <w:rPr>
          <w:color w:val="auto"/>
        </w:rPr>
        <w:t>,</w:t>
      </w:r>
      <w:r w:rsidR="00187FA7" w:rsidRPr="00296161">
        <w:rPr>
          <w:color w:val="auto"/>
        </w:rPr>
        <w:t xml:space="preserve"> use dim red light illumination. </w:t>
      </w:r>
      <w:r w:rsidR="008A6511" w:rsidRPr="00296161">
        <w:rPr>
          <w:color w:val="auto"/>
        </w:rPr>
        <w:t xml:space="preserve">Another stressor is the presence of </w:t>
      </w:r>
      <w:r w:rsidR="00187FA7" w:rsidRPr="00296161">
        <w:rPr>
          <w:color w:val="auto"/>
        </w:rPr>
        <w:t xml:space="preserve">excessive odors, vibrations or noise in the vivarium for all or parts of the study. </w:t>
      </w:r>
      <w:r w:rsidR="00FE7E56" w:rsidRPr="00296161">
        <w:rPr>
          <w:color w:val="auto"/>
        </w:rPr>
        <w:t>To help alleviate stress and improve mouse wellbeing</w:t>
      </w:r>
      <w:r w:rsidR="00BB345F" w:rsidRPr="00296161">
        <w:rPr>
          <w:color w:val="auto"/>
        </w:rPr>
        <w:t xml:space="preserve"> and breeding</w:t>
      </w:r>
      <w:r w:rsidR="00FE7E56" w:rsidRPr="00296161">
        <w:rPr>
          <w:color w:val="auto"/>
        </w:rPr>
        <w:t>, g</w:t>
      </w:r>
      <w:r w:rsidRPr="00296161">
        <w:rPr>
          <w:color w:val="auto"/>
        </w:rPr>
        <w:t xml:space="preserve">ive the mice nesting material or other types of enrichment. Nest building is an important behavior in mice and will increase breeding success. The nests also allow the mice a place to hide and play. </w:t>
      </w:r>
      <w:r w:rsidR="00F3318C" w:rsidRPr="00296161">
        <w:rPr>
          <w:color w:val="auto"/>
        </w:rPr>
        <w:t>H</w:t>
      </w:r>
      <w:r w:rsidR="00C24E78" w:rsidRPr="00296161">
        <w:rPr>
          <w:color w:val="auto"/>
        </w:rPr>
        <w:t xml:space="preserve">ealthy </w:t>
      </w:r>
      <w:r w:rsidR="00F3318C" w:rsidRPr="00296161">
        <w:rPr>
          <w:color w:val="auto"/>
        </w:rPr>
        <w:t xml:space="preserve">and well-nourished </w:t>
      </w:r>
      <w:r w:rsidR="00C24E78" w:rsidRPr="00296161">
        <w:rPr>
          <w:color w:val="auto"/>
        </w:rPr>
        <w:t xml:space="preserve">animals breed well, </w:t>
      </w:r>
      <w:r w:rsidR="00C369DA" w:rsidRPr="00296161">
        <w:rPr>
          <w:color w:val="auto"/>
        </w:rPr>
        <w:t>therefore</w:t>
      </w:r>
      <w:r w:rsidR="00C369DA" w:rsidRPr="00296161">
        <w:rPr>
          <w:color w:val="auto"/>
        </w:rPr>
        <w:t xml:space="preserve"> </w:t>
      </w:r>
      <w:r w:rsidR="00F41FC2" w:rsidRPr="00296161">
        <w:rPr>
          <w:color w:val="auto"/>
        </w:rPr>
        <w:t>it</w:t>
      </w:r>
      <w:r w:rsidR="00C24E78" w:rsidRPr="00296161">
        <w:rPr>
          <w:color w:val="auto"/>
        </w:rPr>
        <w:t xml:space="preserve"> is</w:t>
      </w:r>
      <w:r w:rsidR="00F3318C" w:rsidRPr="00296161">
        <w:rPr>
          <w:color w:val="auto"/>
        </w:rPr>
        <w:t xml:space="preserve"> important to </w:t>
      </w:r>
      <w:r w:rsidR="00F41FC2" w:rsidRPr="00296161">
        <w:rPr>
          <w:color w:val="auto"/>
        </w:rPr>
        <w:t xml:space="preserve">provide </w:t>
      </w:r>
      <w:r w:rsidR="00F41FC2" w:rsidRPr="00296161">
        <w:rPr>
          <w:i/>
          <w:color w:val="auto"/>
        </w:rPr>
        <w:t>ad libitum</w:t>
      </w:r>
      <w:r w:rsidR="00F41FC2" w:rsidRPr="00296161">
        <w:rPr>
          <w:color w:val="auto"/>
        </w:rPr>
        <w:t xml:space="preserve"> access</w:t>
      </w:r>
      <w:r w:rsidR="00DB2EFE" w:rsidRPr="00296161">
        <w:rPr>
          <w:color w:val="auto"/>
        </w:rPr>
        <w:t xml:space="preserve"> to</w:t>
      </w:r>
      <w:r w:rsidR="00F41FC2" w:rsidRPr="00296161">
        <w:rPr>
          <w:color w:val="auto"/>
        </w:rPr>
        <w:t xml:space="preserve"> high quality food and water</w:t>
      </w:r>
      <w:r w:rsidR="00187FA7" w:rsidRPr="00296161">
        <w:rPr>
          <w:color w:val="auto"/>
        </w:rPr>
        <w:t xml:space="preserve">. </w:t>
      </w:r>
      <w:r w:rsidR="007447C5" w:rsidRPr="00296161">
        <w:rPr>
          <w:color w:val="auto"/>
        </w:rPr>
        <w:t>I</w:t>
      </w:r>
      <w:r w:rsidRPr="00296161">
        <w:rPr>
          <w:color w:val="auto"/>
        </w:rPr>
        <w:t>f breeding pairs start to exhibit symptoms of disease,</w:t>
      </w:r>
      <w:r w:rsidR="007447C5" w:rsidRPr="00296161">
        <w:rPr>
          <w:color w:val="auto"/>
        </w:rPr>
        <w:t xml:space="preserve"> such as </w:t>
      </w:r>
      <w:r w:rsidRPr="00296161">
        <w:rPr>
          <w:color w:val="auto"/>
        </w:rPr>
        <w:t xml:space="preserve">dermatitis (frequent in </w:t>
      </w:r>
      <w:r w:rsidR="005C7567" w:rsidRPr="00296161">
        <w:rPr>
          <w:color w:val="auto"/>
        </w:rPr>
        <w:t>C57BL/</w:t>
      </w:r>
      <w:r w:rsidRPr="00296161">
        <w:rPr>
          <w:color w:val="auto"/>
        </w:rPr>
        <w:t>6</w:t>
      </w:r>
      <w:r w:rsidR="005C7567" w:rsidRPr="00296161">
        <w:rPr>
          <w:color w:val="auto"/>
        </w:rPr>
        <w:t>J</w:t>
      </w:r>
      <w:r w:rsidRPr="00296161">
        <w:rPr>
          <w:color w:val="auto"/>
        </w:rPr>
        <w:t>), dental malocclusion or other, exclude these mice from the study. In addition, if the study is being done in immunodeficient mice</w:t>
      </w:r>
      <w:r w:rsidR="00C369DA">
        <w:rPr>
          <w:color w:val="auto"/>
        </w:rPr>
        <w:t>,</w:t>
      </w:r>
      <w:r w:rsidRPr="00296161">
        <w:rPr>
          <w:color w:val="auto"/>
        </w:rPr>
        <w:t xml:space="preserve"> it is key </w:t>
      </w:r>
      <w:r w:rsidR="00C369DA">
        <w:rPr>
          <w:color w:val="auto"/>
        </w:rPr>
        <w:t xml:space="preserve">that </w:t>
      </w:r>
      <w:r w:rsidRPr="00296161">
        <w:rPr>
          <w:color w:val="auto"/>
        </w:rPr>
        <w:t xml:space="preserve">the mouse room is kept clean to preserve fertility.  </w:t>
      </w:r>
    </w:p>
    <w:p w14:paraId="5F42AE1B" w14:textId="552FFE2A" w:rsidR="00C821F8" w:rsidRPr="00296161" w:rsidRDefault="00C821F8" w:rsidP="007447C5">
      <w:pPr>
        <w:rPr>
          <w:color w:val="auto"/>
        </w:rPr>
      </w:pPr>
    </w:p>
    <w:p w14:paraId="3C6AF7B1" w14:textId="5EC0E179" w:rsidR="00C821F8" w:rsidRDefault="00C821F8" w:rsidP="00C821F8">
      <w:pPr>
        <w:rPr>
          <w:color w:val="auto"/>
        </w:rPr>
      </w:pPr>
      <w:r w:rsidRPr="00296161">
        <w:rPr>
          <w:color w:val="auto"/>
        </w:rPr>
        <w:t xml:space="preserve">To appropriately set up a fertility study, it is important to </w:t>
      </w:r>
      <w:r w:rsidR="00D96CD4" w:rsidRPr="00296161">
        <w:rPr>
          <w:color w:val="auto"/>
        </w:rPr>
        <w:t xml:space="preserve">decide if the study will be performed in virgin mice or proven breeders as well as </w:t>
      </w:r>
      <w:r w:rsidRPr="00296161">
        <w:rPr>
          <w:color w:val="auto"/>
        </w:rPr>
        <w:t xml:space="preserve">carefully select the mice used for control </w:t>
      </w:r>
      <w:proofErr w:type="spellStart"/>
      <w:r w:rsidRPr="00296161">
        <w:rPr>
          <w:color w:val="auto"/>
        </w:rPr>
        <w:t>matings</w:t>
      </w:r>
      <w:proofErr w:type="spellEnd"/>
      <w:r w:rsidRPr="00296161">
        <w:rPr>
          <w:color w:val="auto"/>
        </w:rPr>
        <w:t xml:space="preserve">. Control </w:t>
      </w:r>
      <w:proofErr w:type="spellStart"/>
      <w:r w:rsidRPr="00296161">
        <w:rPr>
          <w:color w:val="auto"/>
        </w:rPr>
        <w:t>matings</w:t>
      </w:r>
      <w:proofErr w:type="spellEnd"/>
      <w:r w:rsidRPr="00296161">
        <w:rPr>
          <w:color w:val="auto"/>
        </w:rPr>
        <w:t xml:space="preserve"> should be run in parallel with the experimental breeders. This is imperative as unknown or unanticipated stressors and changes in the environment can cause changes in breeding rate. Control </w:t>
      </w:r>
      <w:proofErr w:type="spellStart"/>
      <w:r w:rsidRPr="00296161">
        <w:rPr>
          <w:color w:val="auto"/>
        </w:rPr>
        <w:t>matings</w:t>
      </w:r>
      <w:proofErr w:type="spellEnd"/>
      <w:r w:rsidRPr="00296161">
        <w:rPr>
          <w:color w:val="auto"/>
        </w:rPr>
        <w:t xml:space="preserve"> are preferentially composed of litter mates to the experimental mice (</w:t>
      </w:r>
      <w:r w:rsidRPr="00C369DA">
        <w:rPr>
          <w:b/>
          <w:color w:val="auto"/>
        </w:rPr>
        <w:t>Figure 5A</w:t>
      </w:r>
      <w:r w:rsidRPr="00296161">
        <w:rPr>
          <w:color w:val="auto"/>
        </w:rPr>
        <w:t>). This is particularly important when the fertility study is done in mice with mixed genetic background due to the great variations in breeding characteristics between mouse strains (</w:t>
      </w:r>
      <w:r w:rsidRPr="00C369DA">
        <w:rPr>
          <w:b/>
          <w:color w:val="auto"/>
        </w:rPr>
        <w:t>Figure 5B</w:t>
      </w:r>
      <w:r w:rsidRPr="00296161">
        <w:rPr>
          <w:color w:val="auto"/>
        </w:rPr>
        <w:t xml:space="preserve">).  </w:t>
      </w:r>
    </w:p>
    <w:p w14:paraId="2896CD1A" w14:textId="77777777" w:rsidR="00C369DA" w:rsidRPr="00296161" w:rsidRDefault="00C369DA" w:rsidP="00C821F8">
      <w:pPr>
        <w:rPr>
          <w:color w:val="auto"/>
        </w:rPr>
      </w:pPr>
    </w:p>
    <w:p w14:paraId="476CC63F" w14:textId="460F8347" w:rsidR="00636911" w:rsidRPr="00296161" w:rsidRDefault="00F03BBA" w:rsidP="002A1B2A">
      <w:pPr>
        <w:pStyle w:val="a3"/>
        <w:spacing w:before="0" w:beforeAutospacing="0" w:after="0" w:afterAutospacing="0"/>
        <w:rPr>
          <w:color w:val="auto"/>
        </w:rPr>
      </w:pPr>
      <w:r w:rsidRPr="00296161">
        <w:rPr>
          <w:color w:val="auto"/>
        </w:rPr>
        <w:t xml:space="preserve">Identifying a subfertility phenotype can be challenging due to the </w:t>
      </w:r>
      <w:r w:rsidR="00C32BB5" w:rsidRPr="00296161">
        <w:rPr>
          <w:color w:val="auto"/>
        </w:rPr>
        <w:t xml:space="preserve">prolonged length of the study, and the need to analyze </w:t>
      </w:r>
      <w:r w:rsidR="0079324F" w:rsidRPr="00296161">
        <w:rPr>
          <w:color w:val="auto"/>
        </w:rPr>
        <w:t xml:space="preserve">additional </w:t>
      </w:r>
      <w:r w:rsidR="00C32BB5" w:rsidRPr="00296161">
        <w:rPr>
          <w:color w:val="auto"/>
        </w:rPr>
        <w:t>parameters to reveal it</w:t>
      </w:r>
      <w:r w:rsidR="0079324F" w:rsidRPr="00296161">
        <w:rPr>
          <w:color w:val="auto"/>
        </w:rPr>
        <w:t>s cause</w:t>
      </w:r>
      <w:r w:rsidR="00C32BB5" w:rsidRPr="00296161">
        <w:rPr>
          <w:color w:val="auto"/>
        </w:rPr>
        <w:t>. The HET mouse in the representative data is a good example of a modest subfertility phenotype</w:t>
      </w:r>
      <w:r w:rsidR="006444B2" w:rsidRPr="00296161">
        <w:rPr>
          <w:color w:val="auto"/>
        </w:rPr>
        <w:t xml:space="preserve"> (</w:t>
      </w:r>
      <w:r w:rsidR="00497B53" w:rsidRPr="00C369DA">
        <w:rPr>
          <w:b/>
          <w:color w:val="auto"/>
        </w:rPr>
        <w:t>F</w:t>
      </w:r>
      <w:r w:rsidR="006444B2" w:rsidRPr="00C369DA">
        <w:rPr>
          <w:b/>
          <w:color w:val="auto"/>
        </w:rPr>
        <w:t xml:space="preserve">igure </w:t>
      </w:r>
      <w:r w:rsidR="00832C9A" w:rsidRPr="00C369DA">
        <w:rPr>
          <w:b/>
          <w:color w:val="auto"/>
        </w:rPr>
        <w:t>4</w:t>
      </w:r>
      <w:r w:rsidR="006444B2" w:rsidRPr="00296161">
        <w:rPr>
          <w:color w:val="auto"/>
        </w:rPr>
        <w:t>)</w:t>
      </w:r>
      <w:r w:rsidR="00834EA7" w:rsidRPr="00296161">
        <w:rPr>
          <w:color w:val="auto"/>
        </w:rPr>
        <w:t>, and the extended analysis required to identify the male subfertility</w:t>
      </w:r>
      <w:r w:rsidR="00C32BB5" w:rsidRPr="00296161">
        <w:rPr>
          <w:color w:val="auto"/>
        </w:rPr>
        <w:t xml:space="preserve">. </w:t>
      </w:r>
      <w:r w:rsidR="0013451E" w:rsidRPr="00296161">
        <w:rPr>
          <w:color w:val="auto"/>
        </w:rPr>
        <w:t xml:space="preserve">As shown in the </w:t>
      </w:r>
      <w:r w:rsidR="00C369DA" w:rsidRPr="00C369DA">
        <w:rPr>
          <w:b/>
          <w:color w:val="auto"/>
        </w:rPr>
        <w:t>Representative Results</w:t>
      </w:r>
      <w:r w:rsidR="0013451E" w:rsidRPr="00296161">
        <w:rPr>
          <w:color w:val="auto"/>
        </w:rPr>
        <w:t xml:space="preserve"> (</w:t>
      </w:r>
      <w:r w:rsidR="0013451E" w:rsidRPr="00C369DA">
        <w:rPr>
          <w:b/>
          <w:color w:val="auto"/>
        </w:rPr>
        <w:t xml:space="preserve">Figure </w:t>
      </w:r>
      <w:r w:rsidR="00832C9A" w:rsidRPr="00C369DA">
        <w:rPr>
          <w:b/>
          <w:color w:val="auto"/>
        </w:rPr>
        <w:t>3</w:t>
      </w:r>
      <w:r w:rsidR="000B7C3F" w:rsidRPr="00296161">
        <w:rPr>
          <w:color w:val="auto"/>
        </w:rPr>
        <w:t xml:space="preserve"> and </w:t>
      </w:r>
      <w:r w:rsidR="00832C9A" w:rsidRPr="00C369DA">
        <w:rPr>
          <w:b/>
          <w:color w:val="auto"/>
        </w:rPr>
        <w:t>4</w:t>
      </w:r>
      <w:r w:rsidR="000B7C3F" w:rsidRPr="00296161">
        <w:rPr>
          <w:color w:val="auto"/>
        </w:rPr>
        <w:t xml:space="preserve">), </w:t>
      </w:r>
      <w:r w:rsidR="007A07A7" w:rsidRPr="00296161">
        <w:rPr>
          <w:color w:val="auto"/>
        </w:rPr>
        <w:t xml:space="preserve">normal onset of puberty </w:t>
      </w:r>
      <w:r w:rsidR="00111C2C" w:rsidRPr="00296161">
        <w:rPr>
          <w:color w:val="auto"/>
        </w:rPr>
        <w:t>(</w:t>
      </w:r>
      <w:r w:rsidR="00111C2C" w:rsidRPr="00C369DA">
        <w:rPr>
          <w:b/>
          <w:color w:val="auto"/>
        </w:rPr>
        <w:t xml:space="preserve">Figure </w:t>
      </w:r>
      <w:r w:rsidR="00832C9A" w:rsidRPr="00C369DA">
        <w:rPr>
          <w:b/>
          <w:color w:val="auto"/>
        </w:rPr>
        <w:t>3</w:t>
      </w:r>
      <w:r w:rsidR="00111C2C" w:rsidRPr="00C369DA">
        <w:rPr>
          <w:b/>
          <w:color w:val="auto"/>
        </w:rPr>
        <w:t xml:space="preserve">A, </w:t>
      </w:r>
      <w:r w:rsidR="00813406" w:rsidRPr="00C369DA">
        <w:rPr>
          <w:b/>
          <w:color w:val="auto"/>
        </w:rPr>
        <w:t>D</w:t>
      </w:r>
      <w:r w:rsidR="00111C2C" w:rsidRPr="00C369DA">
        <w:rPr>
          <w:b/>
          <w:color w:val="auto"/>
        </w:rPr>
        <w:t>,</w:t>
      </w:r>
      <w:r w:rsidR="00111C2C" w:rsidRPr="00296161">
        <w:rPr>
          <w:color w:val="auto"/>
        </w:rPr>
        <w:t xml:space="preserve"> </w:t>
      </w:r>
      <w:r w:rsidR="00813406" w:rsidRPr="00296161">
        <w:rPr>
          <w:color w:val="auto"/>
        </w:rPr>
        <w:t xml:space="preserve">and </w:t>
      </w:r>
      <w:r w:rsidR="00813406" w:rsidRPr="00C369DA">
        <w:rPr>
          <w:b/>
          <w:color w:val="auto"/>
        </w:rPr>
        <w:t>F</w:t>
      </w:r>
      <w:r w:rsidR="00111C2C" w:rsidRPr="00296161">
        <w:rPr>
          <w:color w:val="auto"/>
        </w:rPr>
        <w:t xml:space="preserve">) </w:t>
      </w:r>
      <w:r w:rsidR="007A07A7" w:rsidRPr="00296161">
        <w:rPr>
          <w:color w:val="auto"/>
        </w:rPr>
        <w:t>can be associated with both male and female subfertility (</w:t>
      </w:r>
      <w:r w:rsidR="00111C2C" w:rsidRPr="00C369DA">
        <w:rPr>
          <w:b/>
          <w:color w:val="auto"/>
        </w:rPr>
        <w:t xml:space="preserve">Figure </w:t>
      </w:r>
      <w:r w:rsidR="00832C9A" w:rsidRPr="00C369DA">
        <w:rPr>
          <w:b/>
          <w:color w:val="auto"/>
        </w:rPr>
        <w:t>4</w:t>
      </w:r>
      <w:r w:rsidR="00111C2C" w:rsidRPr="00C369DA">
        <w:rPr>
          <w:b/>
          <w:color w:val="auto"/>
        </w:rPr>
        <w:t>A, C, D</w:t>
      </w:r>
      <w:r w:rsidR="00111C2C" w:rsidRPr="00296161">
        <w:rPr>
          <w:color w:val="auto"/>
        </w:rPr>
        <w:t>)</w:t>
      </w:r>
      <w:r w:rsidR="00636911" w:rsidRPr="00296161">
        <w:rPr>
          <w:color w:val="auto"/>
        </w:rPr>
        <w:t>. In this case</w:t>
      </w:r>
      <w:r w:rsidR="00C369DA">
        <w:rPr>
          <w:color w:val="auto"/>
        </w:rPr>
        <w:t>,</w:t>
      </w:r>
      <w:r w:rsidR="00636911" w:rsidRPr="00296161">
        <w:rPr>
          <w:color w:val="auto"/>
        </w:rPr>
        <w:t xml:space="preserve"> the mice were only sub-fertile, and thus the length of the </w:t>
      </w:r>
      <w:r w:rsidR="00D90B36" w:rsidRPr="00296161">
        <w:rPr>
          <w:color w:val="auto"/>
        </w:rPr>
        <w:t xml:space="preserve">study </w:t>
      </w:r>
      <w:r w:rsidR="00530549" w:rsidRPr="00296161">
        <w:rPr>
          <w:color w:val="auto"/>
        </w:rPr>
        <w:t xml:space="preserve">was </w:t>
      </w:r>
      <w:r w:rsidR="0021326F" w:rsidRPr="00296161">
        <w:rPr>
          <w:color w:val="auto"/>
        </w:rPr>
        <w:t xml:space="preserve">extended to </w:t>
      </w:r>
      <w:r w:rsidR="00D90B36" w:rsidRPr="00296161">
        <w:rPr>
          <w:color w:val="auto"/>
        </w:rPr>
        <w:t xml:space="preserve">120 days. This is important, as </w:t>
      </w:r>
      <w:r w:rsidR="00D114AF" w:rsidRPr="00296161">
        <w:rPr>
          <w:color w:val="auto"/>
        </w:rPr>
        <w:t>a shorter fertility study</w:t>
      </w:r>
      <w:r w:rsidR="00530549" w:rsidRPr="00296161">
        <w:rPr>
          <w:color w:val="auto"/>
        </w:rPr>
        <w:t xml:space="preserve"> (</w:t>
      </w:r>
      <w:r w:rsidR="00B655C1" w:rsidRPr="00C369DA">
        <w:rPr>
          <w:i/>
          <w:color w:val="auto"/>
        </w:rPr>
        <w:t>e.g</w:t>
      </w:r>
      <w:r w:rsidR="00B655C1" w:rsidRPr="00296161">
        <w:rPr>
          <w:color w:val="auto"/>
        </w:rPr>
        <w:t>.</w:t>
      </w:r>
      <w:r w:rsidR="00C369DA">
        <w:rPr>
          <w:color w:val="auto"/>
        </w:rPr>
        <w:t>,</w:t>
      </w:r>
      <w:r w:rsidR="00B655C1" w:rsidRPr="00296161">
        <w:rPr>
          <w:color w:val="auto"/>
        </w:rPr>
        <w:t xml:space="preserve"> </w:t>
      </w:r>
      <w:r w:rsidR="00CA2C05" w:rsidRPr="00296161">
        <w:rPr>
          <w:color w:val="auto"/>
        </w:rPr>
        <w:t>60</w:t>
      </w:r>
      <w:r w:rsidR="00B655C1" w:rsidRPr="00296161">
        <w:rPr>
          <w:color w:val="auto"/>
        </w:rPr>
        <w:t xml:space="preserve"> days) </w:t>
      </w:r>
      <w:r w:rsidR="00D114AF" w:rsidRPr="00296161">
        <w:rPr>
          <w:color w:val="auto"/>
        </w:rPr>
        <w:t xml:space="preserve">would not have been able to reveal the phenotype. </w:t>
      </w:r>
      <w:r w:rsidR="00EA6D65" w:rsidRPr="00296161">
        <w:rPr>
          <w:color w:val="auto"/>
        </w:rPr>
        <w:t xml:space="preserve">The male subfertility </w:t>
      </w:r>
      <w:r w:rsidR="007F41AA" w:rsidRPr="00296161">
        <w:rPr>
          <w:color w:val="auto"/>
        </w:rPr>
        <w:t>w</w:t>
      </w:r>
      <w:r w:rsidR="00EA6D65" w:rsidRPr="00296161">
        <w:rPr>
          <w:color w:val="auto"/>
        </w:rPr>
        <w:t xml:space="preserve">as </w:t>
      </w:r>
      <w:r w:rsidR="007F41AA" w:rsidRPr="00296161">
        <w:rPr>
          <w:color w:val="auto"/>
        </w:rPr>
        <w:t>modest, and first</w:t>
      </w:r>
      <w:r w:rsidR="00EA6D65" w:rsidRPr="00296161">
        <w:rPr>
          <w:color w:val="auto"/>
        </w:rPr>
        <w:t xml:space="preserve"> revealed when </w:t>
      </w:r>
      <w:r w:rsidR="007F41AA" w:rsidRPr="00296161">
        <w:rPr>
          <w:color w:val="auto"/>
        </w:rPr>
        <w:t xml:space="preserve">HET males were </w:t>
      </w:r>
      <w:r w:rsidR="00EA6D65" w:rsidRPr="00296161">
        <w:rPr>
          <w:color w:val="auto"/>
        </w:rPr>
        <w:t>paired with HET female</w:t>
      </w:r>
      <w:r w:rsidR="007F41AA" w:rsidRPr="00296161">
        <w:rPr>
          <w:color w:val="auto"/>
        </w:rPr>
        <w:t>s</w:t>
      </w:r>
      <w:r w:rsidR="00EA6D65" w:rsidRPr="00296161">
        <w:rPr>
          <w:color w:val="auto"/>
        </w:rPr>
        <w:t>, which also w</w:t>
      </w:r>
      <w:r w:rsidR="001340C3" w:rsidRPr="00296161">
        <w:rPr>
          <w:color w:val="auto"/>
        </w:rPr>
        <w:t>ere</w:t>
      </w:r>
      <w:r w:rsidR="00EA6D65" w:rsidRPr="00296161">
        <w:rPr>
          <w:color w:val="auto"/>
        </w:rPr>
        <w:t xml:space="preserve"> </w:t>
      </w:r>
      <w:proofErr w:type="spellStart"/>
      <w:r w:rsidR="00EA6D65" w:rsidRPr="00296161">
        <w:rPr>
          <w:color w:val="auto"/>
        </w:rPr>
        <w:t>subfertile</w:t>
      </w:r>
      <w:proofErr w:type="spellEnd"/>
      <w:r w:rsidR="00A34B8B" w:rsidRPr="00296161">
        <w:rPr>
          <w:color w:val="auto"/>
        </w:rPr>
        <w:t xml:space="preserve"> (</w:t>
      </w:r>
      <w:r w:rsidR="00A34B8B" w:rsidRPr="00C369DA">
        <w:rPr>
          <w:b/>
          <w:color w:val="auto"/>
        </w:rPr>
        <w:t xml:space="preserve">Figure </w:t>
      </w:r>
      <w:r w:rsidR="0016682C" w:rsidRPr="00C369DA">
        <w:rPr>
          <w:b/>
          <w:color w:val="auto"/>
        </w:rPr>
        <w:t>4</w:t>
      </w:r>
      <w:r w:rsidR="005968C7" w:rsidRPr="00C369DA">
        <w:rPr>
          <w:b/>
          <w:color w:val="auto"/>
        </w:rPr>
        <w:t>A</w:t>
      </w:r>
      <w:r w:rsidR="00A34B8B" w:rsidRPr="00296161">
        <w:rPr>
          <w:color w:val="auto"/>
        </w:rPr>
        <w:t xml:space="preserve">). </w:t>
      </w:r>
      <w:r w:rsidR="00BF6930" w:rsidRPr="00296161">
        <w:rPr>
          <w:color w:val="auto"/>
        </w:rPr>
        <w:t>Indeed, the subfertility of HET males</w:t>
      </w:r>
      <w:r w:rsidR="00A34B8B" w:rsidRPr="00296161">
        <w:rPr>
          <w:color w:val="auto"/>
        </w:rPr>
        <w:t xml:space="preserve"> was confirmed when </w:t>
      </w:r>
      <w:r w:rsidR="00827F84" w:rsidRPr="00296161">
        <w:rPr>
          <w:color w:val="auto"/>
        </w:rPr>
        <w:t xml:space="preserve">evaluating the average size of litters </w:t>
      </w:r>
      <w:r w:rsidR="00B655C1" w:rsidRPr="00296161">
        <w:rPr>
          <w:color w:val="auto"/>
        </w:rPr>
        <w:t xml:space="preserve">sired </w:t>
      </w:r>
      <w:r w:rsidR="00827F84" w:rsidRPr="00296161">
        <w:rPr>
          <w:color w:val="auto"/>
        </w:rPr>
        <w:t>(</w:t>
      </w:r>
      <w:r w:rsidR="00827F84" w:rsidRPr="00C369DA">
        <w:rPr>
          <w:b/>
          <w:color w:val="auto"/>
        </w:rPr>
        <w:t xml:space="preserve">Figure </w:t>
      </w:r>
      <w:r w:rsidR="0016682C" w:rsidRPr="00C369DA">
        <w:rPr>
          <w:b/>
          <w:color w:val="auto"/>
        </w:rPr>
        <w:t>4</w:t>
      </w:r>
      <w:r w:rsidR="00827F84" w:rsidRPr="00C369DA">
        <w:rPr>
          <w:b/>
          <w:color w:val="auto"/>
        </w:rPr>
        <w:t>D</w:t>
      </w:r>
      <w:r w:rsidR="00827F84" w:rsidRPr="00296161">
        <w:rPr>
          <w:color w:val="auto"/>
        </w:rPr>
        <w:t xml:space="preserve">). </w:t>
      </w:r>
      <w:r w:rsidR="00DD46F1" w:rsidRPr="00296161">
        <w:rPr>
          <w:color w:val="auto"/>
        </w:rPr>
        <w:t>F</w:t>
      </w:r>
      <w:r w:rsidR="00EA6D65" w:rsidRPr="00296161">
        <w:rPr>
          <w:color w:val="auto"/>
        </w:rPr>
        <w:t>ollow</w:t>
      </w:r>
      <w:r w:rsidR="00827F84" w:rsidRPr="00296161">
        <w:rPr>
          <w:color w:val="auto"/>
        </w:rPr>
        <w:t xml:space="preserve"> up studie</w:t>
      </w:r>
      <w:r w:rsidR="00BF6930" w:rsidRPr="00296161">
        <w:rPr>
          <w:color w:val="auto"/>
        </w:rPr>
        <w:t>s</w:t>
      </w:r>
      <w:r w:rsidR="00827F84" w:rsidRPr="00296161">
        <w:rPr>
          <w:color w:val="auto"/>
        </w:rPr>
        <w:t xml:space="preserve"> </w:t>
      </w:r>
      <w:r w:rsidR="00DD46F1" w:rsidRPr="00296161">
        <w:rPr>
          <w:color w:val="auto"/>
        </w:rPr>
        <w:t xml:space="preserve">confirmed the male subfertility and revealed a poor sperm quality in </w:t>
      </w:r>
      <w:r w:rsidR="00EA6D65" w:rsidRPr="00296161">
        <w:rPr>
          <w:color w:val="auto"/>
        </w:rPr>
        <w:t>the HET male</w:t>
      </w:r>
      <w:r w:rsidR="00DD46F1" w:rsidRPr="00296161">
        <w:rPr>
          <w:color w:val="auto"/>
        </w:rPr>
        <w:t xml:space="preserve">s, </w:t>
      </w:r>
      <w:r w:rsidR="00B655C1" w:rsidRPr="00296161">
        <w:rPr>
          <w:color w:val="auto"/>
        </w:rPr>
        <w:t xml:space="preserve">with </w:t>
      </w:r>
      <w:r w:rsidR="00827F84" w:rsidRPr="00296161">
        <w:rPr>
          <w:color w:val="auto"/>
        </w:rPr>
        <w:t>an ~80</w:t>
      </w:r>
      <w:r w:rsidR="00327032" w:rsidRPr="00296161">
        <w:rPr>
          <w:color w:val="auto"/>
        </w:rPr>
        <w:t xml:space="preserve"> </w:t>
      </w:r>
      <w:r w:rsidR="00827F84" w:rsidRPr="00296161">
        <w:rPr>
          <w:color w:val="auto"/>
        </w:rPr>
        <w:t xml:space="preserve">% reduction in </w:t>
      </w:r>
      <w:r w:rsidR="001326A6" w:rsidRPr="00296161">
        <w:rPr>
          <w:color w:val="auto"/>
        </w:rPr>
        <w:t>motile sperm</w:t>
      </w:r>
      <w:r w:rsidR="00C63053" w:rsidRPr="00296161">
        <w:rPr>
          <w:color w:val="auto"/>
        </w:rPr>
        <w:fldChar w:fldCharType="begin" w:fldLock="1"/>
      </w:r>
      <w:r w:rsidR="0037261F" w:rsidRPr="00296161">
        <w:rPr>
          <w:color w:val="auto"/>
        </w:rPr>
        <w:instrText>ADDIN CSL_CITATION {"citationItems":[{"id":"ITEM-1","itemData":{"DOI":"10.1210/en.2014-1277","ISBN":"9788578110796","ISSN":"19457170","PMID":"25246403","abstract":"Predicting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approach.","author":[{"dropping-particle":"","family":"Hoffmann","given":"Hanne M.","non-dropping-particle":"","parse-names":false,"suffix":""},{"dropping-particle":"","family":"Tamrazian","given":"Anika","non-dropping-particle":"","parse-names":false,"suffix":""},{"dropping-particle":"","family":"Xie","given":"Huimin","non-dropping-particle":"","parse-names":false,"suffix":""},{"dropping-particle":"","family":"Pérez-Millán","given":"María Inés","non-dropping-particle":"","parse-names":false,"suffix":""},{"dropping-particle":"","family":"Kauffman","given":"Alexander S.","non-dropping-particle":"","parse-names":false,"suffix":""},{"dropping-particle":"","family":"Mellon","given":"Pamela L.","non-dropping-particle":"","parse-names":false,"suffix":""}],"container-title":"Endocrinology","id":"ITEM-1","issue":"10","issued":{"date-parts":[["2014"]]},"page":"4043-4053","title":"Heterozygous deletion of ventral anterior homeobox (Vax1) causes subfertility in mice","type":"article-journal","volume":"155"},"uris":["http://www.mendeley.com/documents/?uuid=057c18cf-212f-440e-9759-107ee9fc69fb"]}],"mendeley":{"formattedCitation":"&lt;sup&gt;13&lt;/sup&gt;","plainTextFormattedCitation":"13","previouslyFormattedCitation":"&lt;sup&gt;13&lt;/sup&gt;"},"properties":{"noteIndex":0},"schema":"https://github.com/citation-style-language/schema/raw/master/csl-citation.json"}</w:instrText>
      </w:r>
      <w:r w:rsidR="00C63053" w:rsidRPr="00296161">
        <w:rPr>
          <w:color w:val="auto"/>
        </w:rPr>
        <w:fldChar w:fldCharType="separate"/>
      </w:r>
      <w:r w:rsidR="00080735" w:rsidRPr="00296161">
        <w:rPr>
          <w:noProof/>
          <w:color w:val="auto"/>
          <w:vertAlign w:val="superscript"/>
        </w:rPr>
        <w:t>13</w:t>
      </w:r>
      <w:r w:rsidR="00C63053" w:rsidRPr="00296161">
        <w:rPr>
          <w:color w:val="auto"/>
        </w:rPr>
        <w:fldChar w:fldCharType="end"/>
      </w:r>
      <w:r w:rsidR="00D4047D" w:rsidRPr="00296161">
        <w:rPr>
          <w:color w:val="auto"/>
        </w:rPr>
        <w:t>.</w:t>
      </w:r>
    </w:p>
    <w:p w14:paraId="5D6ABE1B" w14:textId="77777777" w:rsidR="008E62C7" w:rsidRPr="00296161" w:rsidRDefault="008E62C7" w:rsidP="002A1B2A">
      <w:pPr>
        <w:pStyle w:val="a3"/>
        <w:spacing w:before="0" w:beforeAutospacing="0" w:after="0" w:afterAutospacing="0"/>
        <w:rPr>
          <w:i/>
          <w:color w:val="auto"/>
        </w:rPr>
      </w:pPr>
    </w:p>
    <w:p w14:paraId="6C13E3CE" w14:textId="43ED910C" w:rsidR="00006E11" w:rsidRPr="00296161" w:rsidRDefault="00C41739" w:rsidP="002A1B2A">
      <w:pPr>
        <w:pStyle w:val="a3"/>
        <w:spacing w:before="0" w:beforeAutospacing="0" w:after="0" w:afterAutospacing="0"/>
        <w:rPr>
          <w:color w:val="auto"/>
        </w:rPr>
      </w:pPr>
      <w:r w:rsidRPr="00296161">
        <w:rPr>
          <w:color w:val="auto"/>
        </w:rPr>
        <w:t xml:space="preserve">When performing a fertility and pubertal onset study in mice with a major delay in pubertal onset (&gt;5 days), it is important to </w:t>
      </w:r>
      <w:r w:rsidR="00CD23BD" w:rsidRPr="00296161">
        <w:rPr>
          <w:color w:val="auto"/>
        </w:rPr>
        <w:t>consider</w:t>
      </w:r>
      <w:r w:rsidRPr="00296161">
        <w:rPr>
          <w:color w:val="auto"/>
        </w:rPr>
        <w:t xml:space="preserve"> </w:t>
      </w:r>
      <w:r w:rsidR="00CD23BD" w:rsidRPr="00296161">
        <w:rPr>
          <w:color w:val="auto"/>
        </w:rPr>
        <w:t>the different factors which regulate pubertal onset</w:t>
      </w:r>
      <w:r w:rsidR="00AB4867" w:rsidRPr="00296161">
        <w:rPr>
          <w:color w:val="auto"/>
        </w:rPr>
        <w:fldChar w:fldCharType="begin" w:fldLock="1"/>
      </w:r>
      <w:r w:rsidR="002E5C08" w:rsidRPr="00296161">
        <w:rPr>
          <w:color w:val="auto"/>
        </w:rPr>
        <w:instrText>ADDIN CSL_CITATION {"citationItems":[{"id":"ITEM-1","itemData":{"DOI":"10.1038/nn1326","ISBN":"1097-6256 (Print)\\n1097-6256 (Linking)","ISSN":"10976256","PMID":"15452575","abstract":"The pubertal transition to adulthood involves both gonadal and behavioral maturation. A developmental clock, along with permissive signals that provide information on somatic growth, energy balance and season, time the awakening of gonadotropin releasing hormone (GnRH) neurons at the onset of puberty. High-frequency GnRH release results from disinhibition and activation of GnRH neurons at puberty onset, leading to gametogenesis and an increase in gonadal steroid hormone secretion. Steroid hormones, in turn, both remodel and activate neural circuits during adolescent brain development, leading to the development of sexual salience of sensory stimuli, sexual motivation, and expression of copulatory behaviors in specific social contexts. These influences of hormones on reproductive behavior depend in part on changes in the adolescent brain that occur independently of gonadal maturation. Reproductive maturity is therefore the product of developmentally timed, brain-driven and recurrent interactions between steroid hormones and the adolescent nervous system.","author":[{"dropping-particle":"","family":"Sisk","given":"Cheryl L","non-dropping-particle":"","parse-names":false,"suffix":""},{"dropping-particle":"","family":"Foster","given":"Douglas L","non-dropping-particle":"","parse-names":false,"suffix":""}],"container-title":"Nature Neuroscience","id":"ITEM-1","issue":"10","issued":{"date-parts":[["2004"]]},"page":"1040-1047","title":"The neural basis of puberty and adolescence","type":"article","volume":"7"},"uris":["http://www.mendeley.com/documents/?uuid=af5b7dbd-407f-4e6b-8b78-286e3d065e56"]}],"mendeley":{"formattedCitation":"&lt;sup&gt;26&lt;/sup&gt;","plainTextFormattedCitation":"26","previouslyFormattedCitation":"&lt;sup&gt;26&lt;/sup&gt;"},"properties":{"noteIndex":0},"schema":"https://github.com/citation-style-language/schema/raw/master/csl-citation.json"}</w:instrText>
      </w:r>
      <w:r w:rsidR="00AB4867" w:rsidRPr="00296161">
        <w:rPr>
          <w:color w:val="auto"/>
        </w:rPr>
        <w:fldChar w:fldCharType="separate"/>
      </w:r>
      <w:r w:rsidR="006A7271" w:rsidRPr="00296161">
        <w:rPr>
          <w:noProof/>
          <w:color w:val="auto"/>
          <w:vertAlign w:val="superscript"/>
        </w:rPr>
        <w:t>26</w:t>
      </w:r>
      <w:r w:rsidR="00AB4867" w:rsidRPr="00296161">
        <w:rPr>
          <w:color w:val="auto"/>
        </w:rPr>
        <w:fldChar w:fldCharType="end"/>
      </w:r>
      <w:r w:rsidR="000B5692" w:rsidRPr="00296161">
        <w:rPr>
          <w:color w:val="auto"/>
        </w:rPr>
        <w:t>.</w:t>
      </w:r>
      <w:r w:rsidR="00427D68" w:rsidRPr="00296161">
        <w:rPr>
          <w:color w:val="auto"/>
          <w:sz w:val="18"/>
          <w:szCs w:val="18"/>
          <w:shd w:val="clear" w:color="auto" w:fill="FFFFFF"/>
        </w:rPr>
        <w:t xml:space="preserve"> </w:t>
      </w:r>
      <w:r w:rsidR="00ED30EC" w:rsidRPr="00296161">
        <w:rPr>
          <w:color w:val="auto"/>
        </w:rPr>
        <w:t>Although vaginal opening and first estrus most often happen concomitantly in rats, first estrus in mice usually occurs ~10 days after vaginal opening</w:t>
      </w:r>
      <w:r w:rsidR="00ED30EC" w:rsidRPr="00296161">
        <w:rPr>
          <w:color w:val="auto"/>
        </w:rPr>
        <w:fldChar w:fldCharType="begin" w:fldLock="1"/>
      </w:r>
      <w:r w:rsidR="002E5C08" w:rsidRPr="00296161">
        <w:rPr>
          <w:color w:val="auto"/>
        </w:rPr>
        <w:instrText>ADDIN CSL_CITATION {"citationItems":[{"id":"ITEM-1","itemData":{"DOI":"10.1095/biolreprod42.4.649","ISBN":"0006-3363 (Print)","ISSN":"0006-3363","PMID":"2346773","abstract":"Genetic influences on the timing of three pubertal events--vaginal opening, first vaginal cornification, and onset of cyclicity--were studied in C57BL/6J, DBA/2J, and C3H/HeJ mice and in two F1 hybrid strains (B6D2F1 and B6C3HF1). Marked genotypic differences were found. Among inbred strains, differences in the onset of vaginal opening and first vaginal cornification (C3H less than DBA less than C57) did not parallel those for the onset of cyclicity (C3H much greater than DBA = C57). Compared to parental strains, F1 hybrid strains were intermediate for times of vaginal opening and first vaginal cornification, consistent with the model in which the genetic effects on the timing of these events are additive. By contrast, onset of cyclicity occurred significantly earlier in the F1 hybrids than in their parent strains, indicating heterosis for one or more genes specifying this event. Body weights also differed among the genotypes from weaning onward, but these differences were only partially correlated with the differences in the timing of the pubertal events. Thus, genetic influences other than those affecting body weight contribute to the differential timing of pubertal events in these mouse strains. These results reveal marked genetic variation in the timing of puberty, and indicate that the set of genes specifying the timing of vaginal opening and first vaginal cornification differs from those specifying the onset of cyclicity.","author":[{"dropping-particle":"","family":"Nelson","given":"J F","non-dropping-particle":"","parse-names":false,"suffix":""},{"dropping-particle":"","family":"Karelus","given":"K","non-dropping-particle":"","parse-names":false,"suffix":""},{"dropping-particle":"","family":"Felicio","given":"L S","non-dropping-particle":"","parse-names":false,"suffix":""},{"dropping-particle":"","family":"Johnson","given":"T E","non-dropping-particle":"","parse-names":false,"suffix":""}],"container-title":"Biology of reproduction","id":"ITEM-1","issued":{"date-parts":[["1990"]]},"title":"Genetic influences on the timing of puberty in mice.","type":"article-journal"},"uris":["http://www.mendeley.com/documents/?uuid=b2e739e9-dc21-4cb3-9faf-61c857af6703"]},{"id":"ITEM-2","itemData":{"DOI":"10.1113/jphysiol.1963.sp007112","ISBN":"0022-3751 (Print)\\r0022-3751 (Linking)","ISSN":"14697793","PMID":"14031944","abstract":"Images: Plate 1:","author":[{"dropping-particle":"","family":"Kennedy","given":"G. C.","non-dropping-particle":"","parse-names":false,"suffix":""},{"dropping-particle":"","family":"Mitra","given":"J.","non-dropping-particle":"","parse-names":false,"suffix":""}],"container-title":"The Journal of Physiology","id":"ITEM-2","issued":{"date-parts":[["1963"]]},"title":"Body weight and food intake as initiating factors for puberty in the rat","type":"article-journal"},"uris":["http://www.mendeley.com/documents/?uuid=b11c90e0-31e0-4e34-8168-067fe60d8550"]}],"mendeley":{"formattedCitation":"&lt;sup&gt;25, 27&lt;/sup&gt;","plainTextFormattedCitation":"25, 27","previouslyFormattedCitation":"&lt;sup&gt;25, 27&lt;/sup&gt;"},"properties":{"noteIndex":0},"schema":"https://github.com/citation-style-language/schema/raw/master/csl-citation.json"}</w:instrText>
      </w:r>
      <w:r w:rsidR="00ED30EC" w:rsidRPr="00296161">
        <w:rPr>
          <w:color w:val="auto"/>
        </w:rPr>
        <w:fldChar w:fldCharType="separate"/>
      </w:r>
      <w:r w:rsidR="006A7271" w:rsidRPr="00296161">
        <w:rPr>
          <w:noProof/>
          <w:color w:val="auto"/>
          <w:vertAlign w:val="superscript"/>
        </w:rPr>
        <w:t>25, 27</w:t>
      </w:r>
      <w:r w:rsidR="00ED30EC" w:rsidRPr="00296161">
        <w:rPr>
          <w:color w:val="auto"/>
        </w:rPr>
        <w:fldChar w:fldCharType="end"/>
      </w:r>
      <w:r w:rsidR="00ED30EC" w:rsidRPr="00296161">
        <w:rPr>
          <w:color w:val="auto"/>
        </w:rPr>
        <w:t>. Therefor</w:t>
      </w:r>
      <w:r w:rsidR="00C369DA">
        <w:rPr>
          <w:color w:val="auto"/>
        </w:rPr>
        <w:t>e,</w:t>
      </w:r>
      <w:r w:rsidR="00ED30EC" w:rsidRPr="00296161">
        <w:rPr>
          <w:color w:val="auto"/>
        </w:rPr>
        <w:t xml:space="preserve"> it is recommended to ensure that both vaginal opening and first estrus are established when working in both rats and mice</w:t>
      </w:r>
      <w:r w:rsidR="00ED30EC" w:rsidRPr="00296161">
        <w:rPr>
          <w:color w:val="auto"/>
        </w:rPr>
        <w:fldChar w:fldCharType="begin" w:fldLock="1"/>
      </w:r>
      <w:r w:rsidR="002E5C08" w:rsidRPr="00296161">
        <w:rPr>
          <w:color w:val="auto"/>
        </w:rPr>
        <w:instrText>ADDIN CSL_CITATION {"citationItems":[{"id":"ITEM-1","itemData":{"DOI":"10.1095/biolreprod27.2.327","ISBN":"0006-3363 (Print)\\r0006-3363 (Linking)","ISSN":"0006-3363","PMID":"6889895","abstract":"Cycle frequency, length, and vaginal cytology were measured longitudinally in three cohorts of singly housed virgin mice staggered across a 3-year interval. The age profiles of these parameters were qualitatively similar, but quantitatively different, among cohorts. Cycle frequency was initially low (Phase I), due to prolonged cycles and late-starting cycles, and did not peak (Phase II) until mice were 3-5 months old. Phase II lasted for 7-10 months, depending on the cohort. Thereafter cycle frequency declined steadily (Phase III). The average age of cessation of cyclicity varied among cohorts, occurring between 13 and 16 months of age. Age changes in cycle length paralleled those of cycle frequency. During Phase II, median cycle length was less than 5 days and variance was lowest. During Phases I and III, variance was about twofold greater and median cycle length was greater than 5 days. Although median cycle length remained stable for several months during Phase II, the peak period of 4-day cycles was much shorter. In all cohorts, 4-day cycles did not peak until 7-8 months of age and began to decline by 9 months. The decrease in 4-day cycles was associated with a progressive lengthening of cycles-first from 4 to 5 days, then to longer cycles. The fraction of cycles with extended cornification (greater than 2 days) increased with advancing age from less than 0.35 during the initial period of cycle lengthening to a maximum of 0.60. The observation that the initial phase o cycle prolongation was not usually associated with extended cornification is consistent with earlier evidence that this period is characterized by a delayed, rather than prolonged, preovulatory rise of estradiol. However, the increased fraction of prolonged cycles with extended cornification at later ages suggests that the preovulatory elevation of estradiol may ultimately be prolonged.","author":[{"dropping-particle":"","family":"Nelson","given":"James F","non-dropping-particle":"","parse-names":false,"suffix":""},{"dropping-particle":"","family":"Felicio","given":"L S","non-dropping-particle":"","parse-names":false,"suffix":""},{"dropping-particle":"","family":"Randall","given":"Patrick K","non-dropping-particle":"","parse-names":false,"suffix":""},{"dropping-particle":"","family":"Sims","given":"Clifford","non-dropping-particle":"","parse-names":false,"suffix":""},{"dropping-particle":"","family":"Finch","given":"Caleb E","non-dropping-particle":"","parse-names":false,"suffix":""}],"container-title":"Biology of reproduction","id":"ITEM-1","issued":{"date-parts":[["1982"]]},"title":"A longitudinal study of estrous cyclicity in aging C57BL/6J mice: I. Cycle frequency, length and vaginal cytology.","type":"article-journal"},"uris":["http://www.mendeley.com/documents/?uuid=3c458025-b44a-4379-a89e-a466ece244fc"]},{"id":"ITEM-2","itemData":{"DOI":"10.1002/0471142301.nsa04is48.Assessing","ISBN":"0471142301","ISSN":"0471142301","author":[{"dropping-particle":"","family":"Caligioni","given":"Claudia","non-dropping-particle":"","parse-names":false,"suffix":""}],"container-title":"Current Protocols in Neuroscience","id":"ITEM-2","issued":{"date-parts":[["2010"]]},"page":"1-11","title":"NIH Public Access","type":"article-journal"},"uris":["http://www.mendeley.com/documents/?uuid=529a14ec-560b-46db-9de4-f882c080bc96"]}],"mendeley":{"formattedCitation":"&lt;sup&gt;18, 28&lt;/sup&gt;","plainTextFormattedCitation":"18, 28","previouslyFormattedCitation":"&lt;sup&gt;18, 28&lt;/sup&gt;"},"properties":{"noteIndex":0},"schema":"https://github.com/citation-style-language/schema/raw/master/csl-citation.json"}</w:instrText>
      </w:r>
      <w:r w:rsidR="00ED30EC" w:rsidRPr="00296161">
        <w:rPr>
          <w:color w:val="auto"/>
        </w:rPr>
        <w:fldChar w:fldCharType="separate"/>
      </w:r>
      <w:r w:rsidR="006A7271" w:rsidRPr="00296161">
        <w:rPr>
          <w:noProof/>
          <w:color w:val="auto"/>
          <w:vertAlign w:val="superscript"/>
        </w:rPr>
        <w:t>18, 28</w:t>
      </w:r>
      <w:r w:rsidR="00ED30EC" w:rsidRPr="00296161">
        <w:rPr>
          <w:color w:val="auto"/>
        </w:rPr>
        <w:fldChar w:fldCharType="end"/>
      </w:r>
      <w:r w:rsidR="00ED30EC" w:rsidRPr="00296161">
        <w:rPr>
          <w:color w:val="auto"/>
        </w:rPr>
        <w:t xml:space="preserve">. </w:t>
      </w:r>
      <w:r w:rsidR="00E103D0" w:rsidRPr="00296161">
        <w:rPr>
          <w:color w:val="auto"/>
        </w:rPr>
        <w:t>Pubertal onset is linked to metabolic status and body weight</w:t>
      </w:r>
      <w:r w:rsidR="00726202" w:rsidRPr="00296161">
        <w:rPr>
          <w:color w:val="auto"/>
        </w:rPr>
        <w:t xml:space="preserve"> in females and to a minor degree in males</w:t>
      </w:r>
      <w:r w:rsidR="00AB4867" w:rsidRPr="00296161">
        <w:rPr>
          <w:color w:val="auto"/>
        </w:rPr>
        <w:fldChar w:fldCharType="begin" w:fldLock="1"/>
      </w:r>
      <w:r w:rsidR="007A6615" w:rsidRPr="00296161">
        <w:rPr>
          <w:color w:val="auto"/>
        </w:rPr>
        <w:instrText>ADDIN CSL_CITATION {"citationItems":[{"id":"ITEM-1","itemData":{"DOI":"10.1017/S0016672300026240","ISBN":"doi:10.1017/S0016672300026240","ISSN":"14695073","author":[{"dropping-particle":"","family":"Falconer","given":"D. S.","non-dropping-particle":"","parse-names":false,"suffix":""}],"container-title":"Genetical Research","id":"ITEM-1","issued":{"date-parts":[["1984"]]},"title":"Weight and age at puberty in female and male mice of strains selected for large and small body size","type":"article-journal"},"uris":["http://www.mendeley.com/documents/?uuid=9c616882-dc85-4af7-8840-1b27fdeff83a"]},{"id":"ITEM-2","itemData":{"DOI":"10.1016/j.physbeh.2004.02.007","ISBN":"0031-9384 (Print)","ISSN":"00319384","PMID":"15159173","abstract":"The physiological mechanisms that control energy balance are reciprocally linked to those that control reproduction, and together, these mechanisms optimize reproductive success under fluctuating metabolic conditions. Thus, it is difficult to understand the physiology of energy balance without understanding its link to reproductive success. The metabolic sensory stimuli, hormonal mediators and modulators, and central neuropeptides that control reproduction also influence energy balance. In general, those that increase ingestive behavior inhibit reproductive processes, with a few exceptions. Reproductive processes, including the hypothalamic-pituitary-gonadal (HPG) system and the mechanisms that control sex behavior are most proximally sensitive to the availability of oxidizable metabolic fuels. The role of hormones, such as insulin and leptin, are not understood, but there are two possible ways they might control food intake and reproduction. They either mediate the effects of energy metabolism on reproduction or they modulate the availability of metabolic fuels in the brain or periphery. This review examines the neural pathways from fuel detectors to the central effector system emphasizing the following points: first, metabolic stimuli can directly influence the effector systems independently from the hormones that bind to these central effector systems. For example, in some cases, excess energy storage in adipose tissue causes deficits in the pool of oxidizable fuels available for the reproductive system. Thus, in such cases, reproduction is inhibited despite a high body fat content and high plasma concentrations of hormones that are thought to stimulate reproductive processes. The deficit in fuels creates a primary sensory stimulus that is inhibitory to the reproductive system, despite high concentrations of hormones, such as insulin and leptin. Second, hormones might influence the central effector systems [including gonadotropin-releasing hormone (GnRH) secretion and sex behavior] indirectly by modulating the metabolic stimulus. Third, the critical neural circuitry involves extrahypothalamic sites, such as the caudal brain stem, and projections from the brain stem to the forebrain. Catecholamines, neuropeptide Y (NPY) and corticotropin-releasing hormone (CRH) are probably involved. Fourth, the metabolic stimuli and chemical messengers affect the motivation to engage in ingestive and sex behaviors instead of, or in addition to, affecting the ability …","author":[{"dropping-particle":"","family":"Schneider","given":"Jill E.","non-dropping-particle":"","parse-names":false,"suffix":""}],"container-title":"Physiology and Behavior","id":"ITEM-2","issue":"2","issued":{"date-parts":[["2004"]]},"page":"289-317","title":"Energy balance and reproduction","type":"article-journal","volume":"81"},"uris":["http://www.mendeley.com/documents/?uuid=9fa75d0c-06c4-478f-bc85-65e40bd120dd"]},{"id":"ITEM-3","itemData":{"DOI":"10.1293/tox.18.141","ISBN":"10.1293/tox.18.141","ISSN":"0914-9198","abstract":"Flutamide, p,p'-dichlorodiphenyldichloroethylene, vinclozolin, diethylstilbestrol, ethynylestradiol and tamoxifen were administered by gavage to pregnant Sprague-Dawley rats on gestational days 14–17 or 18–21, and to male offspring on postnatal days 1–5, 17–21 or 35–39. The influence on the sexual maturation was assessed by preputial separation. Cleft phallus with hypospadias was induced by prenatal exposure to 10 mg/kg flutamide on gestational days 14–17 and 18–21, or administration of 100 mg/kg vinclozolin on gestational days 14–17 to the dams. The day of preputial separation in these offspring could not be determined, because complete separation did not occur. Prenatal exposure of males to other chemicals did not affect the preputial separation. Postnatal exposure of 10 and 30 mg/kg flutamide and 30 mg/kg vinclozolin led to delays of preputial separation. A marked delay was observed in males exposed to 100 µg/kg of ethynylestradiol or 3 mg/kg of tamoxifen on postnatal days 1–5. Diethylstilbestrol, 300 µg/kg, administration on postnatal days 1–5 and 35–39 caused a delay in preputial separation. These results indicate that observing preputial separation is useful for evaluating anti-androgen treatment in the prepubertal period, and estrogen-related chemical treatment from the neonatal period. (J Toxicol Pathol 2005; 18: 141–157)","author":[{"dropping-particle":"","family":"Yoshimura","given":"Shinsuke","non-dropping-particle":"","parse-names":false,"suffix":""},{"dropping-particle":"","family":"Yamaguchi","given":"Hajime","non-dropping-particle":"","parse-names":false,"suffix":""},{"dropping-particle":"","family":"Konno","given":"Kazunori","non-dropping-particle":"","parse-names":false,"suffix":""},{"dropping-particle":"","family":"Ohsawa","given":"Noriko","non-dropping-particle":"","parse-names":false,"suffix":""},{"dropping-particle":"","family":"Noguchi","given":"Satoshi","non-dropping-particle":"","parse-names":false,"suffix":""},{"dropping-particle":"","family":"Chisaka","given":"Akiko","non-dropping-particle":"","parse-names":false,"suffix":""}],"container-title":"J Toxicologic Pathology","id":"ITEM-3","issued":{"date-parts":[["2005"]]},"page":"141-157","title":"Observation of Preputial Separation is a Useful Tool for Evaluating Endocrine Active Chemicals","type":"article-journal","volume":"18"},"uris":["http://www.mendeley.com/documents/?uuid=6fabdc52-d8cc-44c6-98fa-318ae733ff1e"]},{"id":"ITEM-4","itemData":{"DOI":"10.3389/fendo.2018.00044","ISSN":"16642392","abstract":"The reproduction of seasonal breeders is modulated by exposure to light in an interval of 24 hours defined as photoperiod. The interruption of reproductive functions in seasonally breeding rodents is accompanied by the suppression of the Kiss1 gene expression, which is known to be essential for reproduction. In non-seasonal male rodents, such as rats and mice, short-day photoperiod (SP) conditions or exogenous melatonin treatment also have anti-gonadotropic effects; however, whether photoperiod is able to modulate the puberty onset or Kiss1 gene expression in mice is unknown. In the present study, we investigated whether photoperiodism influences the sexual maturation of female mice via changes in the kisspeptin system. We observed that SP condition delayed the timing of puberty in female mice, decreased the hypothalamic expression of genes related to the reproductive axis and reduced the number of Kiss1-expressing neurons in the rostral hypothalamus. However, SP also reduced the body weight gain during development and affected the expression of neuropeptides involved in the energy balance regulation. When body weight was recovered via a reduction in litter size, the timing of puberty in mice born and raised in SP was advanced and the effects in hypothalamic mRNA expression were reverted. These results suggest that the SP delays the timing of puberty in female mice via changes in the kisspeptin system, although the effects on hypothalamic-pituitary-gonadal axis are likely secondary to changes in body weight gain.","author":[{"dropping-particle":"","family":"Bohlen","given":"Tabata Mariz","non-dropping-particle":"","parse-names":false,"suffix":""},{"dropping-particle":"","family":"Silveira","given":"Marina Augusto","non-dropping-particle":"","parse-names":false,"suffix":""},{"dropping-particle":"","family":"Buonfiglio","given":"Daniella do Carmo","non-dropping-particle":"","parse-names":false,"suffix":""},{"dropping-particle":"","family":"Ferreira-Neto","given":"Hildebrando Candido","non-dropping-particle":"","parse-names":false,"suffix":""},{"dropping-particle":"","family":"Cipolla-Neto","given":"José","non-dropping-particle":"","parse-names":false,"suffix":""},{"dropping-particle":"","family":"Donato","given":"Jose","non-dropping-particle":"","parse-names":false,"suffix":""},{"dropping-particle":"","family":"Frazao","given":"Renata","non-dropping-particle":"","parse-names":false,"suffix":""}],"container-title":"Frontiers in Endocrinology","id":"ITEM-4","issue":"FEB","issued":{"date-parts":[["2018"]]},"page":"1-9","title":"A short-day photoperiod delays the timing of puberty in female mice via changes in the kisspeptin system","type":"article-journal","volume":"9"},"uris":["http://www.mendeley.com/documents/?uuid=65f45ffe-78af-4103-a7e9-c7515555f520"]}],"mendeley":{"formattedCitation":"&lt;sup&gt;1, 7, 9, 29&lt;/sup&gt;","plainTextFormattedCitation":"1, 7, 9, 29","previouslyFormattedCitation":"&lt;sup&gt;1, 7, 9, 29&lt;/sup&gt;"},"properties":{"noteIndex":0},"schema":"https://github.com/citation-style-language/schema/raw/master/csl-citation.json"}</w:instrText>
      </w:r>
      <w:r w:rsidR="00AB4867" w:rsidRPr="00296161">
        <w:rPr>
          <w:color w:val="auto"/>
        </w:rPr>
        <w:fldChar w:fldCharType="separate"/>
      </w:r>
      <w:r w:rsidR="00576D4D" w:rsidRPr="00296161">
        <w:rPr>
          <w:noProof/>
          <w:color w:val="auto"/>
          <w:vertAlign w:val="superscript"/>
        </w:rPr>
        <w:t>1, 7, 9, 29</w:t>
      </w:r>
      <w:r w:rsidR="00AB4867" w:rsidRPr="00296161">
        <w:rPr>
          <w:color w:val="auto"/>
        </w:rPr>
        <w:fldChar w:fldCharType="end"/>
      </w:r>
      <w:r w:rsidR="00D4047D" w:rsidRPr="00296161">
        <w:rPr>
          <w:color w:val="auto"/>
        </w:rPr>
        <w:t>,</w:t>
      </w:r>
      <w:r w:rsidR="00E103D0" w:rsidRPr="00296161">
        <w:rPr>
          <w:color w:val="auto"/>
        </w:rPr>
        <w:t xml:space="preserve"> and as such</w:t>
      </w:r>
      <w:r w:rsidR="00E07108" w:rsidRPr="00296161">
        <w:rPr>
          <w:color w:val="auto"/>
        </w:rPr>
        <w:t>,</w:t>
      </w:r>
      <w:r w:rsidR="00E103D0" w:rsidRPr="00296161">
        <w:rPr>
          <w:color w:val="auto"/>
        </w:rPr>
        <w:t xml:space="preserve"> </w:t>
      </w:r>
      <w:r w:rsidR="00336008" w:rsidRPr="00296161">
        <w:rPr>
          <w:color w:val="auto"/>
        </w:rPr>
        <w:t xml:space="preserve">a treatment or genetic mutation </w:t>
      </w:r>
      <w:r w:rsidR="00E07108" w:rsidRPr="00296161">
        <w:rPr>
          <w:color w:val="auto"/>
        </w:rPr>
        <w:t>slowing animal growth</w:t>
      </w:r>
      <w:r w:rsidR="00336008" w:rsidRPr="00296161">
        <w:rPr>
          <w:color w:val="auto"/>
        </w:rPr>
        <w:t xml:space="preserve"> will </w:t>
      </w:r>
      <w:r w:rsidR="00704E73" w:rsidRPr="00296161">
        <w:rPr>
          <w:color w:val="auto"/>
        </w:rPr>
        <w:t xml:space="preserve">in some cases </w:t>
      </w:r>
      <w:r w:rsidR="00336008" w:rsidRPr="00296161">
        <w:rPr>
          <w:color w:val="auto"/>
        </w:rPr>
        <w:t>result in a delay</w:t>
      </w:r>
      <w:r w:rsidR="006C0094" w:rsidRPr="00296161">
        <w:rPr>
          <w:color w:val="auto"/>
        </w:rPr>
        <w:t>ed</w:t>
      </w:r>
      <w:r w:rsidR="00336008" w:rsidRPr="00296161">
        <w:rPr>
          <w:color w:val="auto"/>
        </w:rPr>
        <w:t xml:space="preserve"> pubertal onset</w:t>
      </w:r>
      <w:r w:rsidR="00576D4D" w:rsidRPr="00296161">
        <w:rPr>
          <w:color w:val="auto"/>
        </w:rPr>
        <w:t xml:space="preserve">. </w:t>
      </w:r>
      <w:r w:rsidR="009A1FEA" w:rsidRPr="00296161">
        <w:rPr>
          <w:color w:val="auto"/>
        </w:rPr>
        <w:t xml:space="preserve">To determine </w:t>
      </w:r>
      <w:r w:rsidR="00A824BF" w:rsidRPr="00296161">
        <w:rPr>
          <w:color w:val="auto"/>
        </w:rPr>
        <w:t>i</w:t>
      </w:r>
      <w:r w:rsidR="009A1FEA" w:rsidRPr="00296161">
        <w:rPr>
          <w:color w:val="auto"/>
        </w:rPr>
        <w:t>f the delay</w:t>
      </w:r>
      <w:r w:rsidR="004A4A70" w:rsidRPr="00296161">
        <w:rPr>
          <w:color w:val="auto"/>
        </w:rPr>
        <w:t>/advancement</w:t>
      </w:r>
      <w:r w:rsidR="009A1FEA" w:rsidRPr="00296161">
        <w:rPr>
          <w:color w:val="auto"/>
        </w:rPr>
        <w:t xml:space="preserve"> in pubertal </w:t>
      </w:r>
      <w:r w:rsidR="00B70726" w:rsidRPr="00296161">
        <w:rPr>
          <w:color w:val="auto"/>
        </w:rPr>
        <w:t xml:space="preserve">onset </w:t>
      </w:r>
      <w:r w:rsidR="002342C3" w:rsidRPr="00296161">
        <w:rPr>
          <w:color w:val="auto"/>
        </w:rPr>
        <w:t>may be</w:t>
      </w:r>
      <w:r w:rsidR="009A1FEA" w:rsidRPr="00296161">
        <w:rPr>
          <w:color w:val="auto"/>
        </w:rPr>
        <w:t xml:space="preserve"> associated with</w:t>
      </w:r>
      <w:r w:rsidR="002342C3" w:rsidRPr="00296161">
        <w:rPr>
          <w:color w:val="auto"/>
        </w:rPr>
        <w:t xml:space="preserve"> </w:t>
      </w:r>
      <w:r w:rsidR="006E38B9" w:rsidRPr="00296161">
        <w:rPr>
          <w:color w:val="auto"/>
        </w:rPr>
        <w:t>rapid/slow</w:t>
      </w:r>
      <w:r w:rsidR="009A1FEA" w:rsidRPr="00296161">
        <w:rPr>
          <w:color w:val="auto"/>
        </w:rPr>
        <w:t xml:space="preserve"> </w:t>
      </w:r>
      <w:r w:rsidR="006E38B9" w:rsidRPr="00296161">
        <w:rPr>
          <w:color w:val="auto"/>
        </w:rPr>
        <w:t>growth</w:t>
      </w:r>
      <w:r w:rsidR="00B70726" w:rsidRPr="00296161">
        <w:rPr>
          <w:color w:val="auto"/>
        </w:rPr>
        <w:t>,</w:t>
      </w:r>
      <w:r w:rsidR="006E38B9" w:rsidRPr="00296161">
        <w:rPr>
          <w:color w:val="auto"/>
        </w:rPr>
        <w:t xml:space="preserve"> </w:t>
      </w:r>
      <w:r w:rsidR="004A4A70" w:rsidRPr="00296161">
        <w:rPr>
          <w:color w:val="auto"/>
        </w:rPr>
        <w:t xml:space="preserve">it is important to weigh the mice daily during </w:t>
      </w:r>
      <w:r w:rsidR="00C369DA">
        <w:rPr>
          <w:color w:val="auto"/>
        </w:rPr>
        <w:t xml:space="preserve">the </w:t>
      </w:r>
      <w:r w:rsidR="00FA0D70" w:rsidRPr="00296161">
        <w:rPr>
          <w:color w:val="auto"/>
        </w:rPr>
        <w:t xml:space="preserve">assessment of </w:t>
      </w:r>
      <w:r w:rsidR="004A4A70" w:rsidRPr="00296161">
        <w:rPr>
          <w:color w:val="auto"/>
        </w:rPr>
        <w:t xml:space="preserve">pubertal onset. </w:t>
      </w:r>
      <w:r w:rsidR="00FF1BFB" w:rsidRPr="00296161">
        <w:rPr>
          <w:color w:val="auto"/>
        </w:rPr>
        <w:t xml:space="preserve">As seen in </w:t>
      </w:r>
      <w:r w:rsidR="00FF1BFB" w:rsidRPr="00C369DA">
        <w:rPr>
          <w:b/>
          <w:color w:val="auto"/>
        </w:rPr>
        <w:t xml:space="preserve">Figure </w:t>
      </w:r>
      <w:r w:rsidR="004460A6" w:rsidRPr="00C369DA">
        <w:rPr>
          <w:b/>
          <w:color w:val="auto"/>
        </w:rPr>
        <w:t>3</w:t>
      </w:r>
      <w:r w:rsidR="00FF1BFB" w:rsidRPr="00C369DA">
        <w:rPr>
          <w:b/>
          <w:color w:val="auto"/>
        </w:rPr>
        <w:t>B</w:t>
      </w:r>
      <w:r w:rsidR="00FA0D70" w:rsidRPr="00296161">
        <w:rPr>
          <w:color w:val="auto"/>
        </w:rPr>
        <w:t xml:space="preserve"> and</w:t>
      </w:r>
      <w:r w:rsidR="00FF1BFB" w:rsidRPr="00296161">
        <w:rPr>
          <w:color w:val="auto"/>
        </w:rPr>
        <w:t xml:space="preserve"> </w:t>
      </w:r>
      <w:r w:rsidR="00FF1BFB" w:rsidRPr="00C369DA">
        <w:rPr>
          <w:b/>
          <w:color w:val="auto"/>
        </w:rPr>
        <w:t>C</w:t>
      </w:r>
      <w:r w:rsidR="00FA0D70" w:rsidRPr="00296161">
        <w:rPr>
          <w:color w:val="auto"/>
        </w:rPr>
        <w:t>,</w:t>
      </w:r>
      <w:r w:rsidR="00FF1BFB" w:rsidRPr="00296161">
        <w:rPr>
          <w:color w:val="auto"/>
        </w:rPr>
        <w:t xml:space="preserve"> a</w:t>
      </w:r>
      <w:r w:rsidR="00FA0D70" w:rsidRPr="00296161">
        <w:rPr>
          <w:color w:val="auto"/>
        </w:rPr>
        <w:t xml:space="preserve">s well as </w:t>
      </w:r>
      <w:r w:rsidR="00FA0D70" w:rsidRPr="00C369DA">
        <w:rPr>
          <w:b/>
          <w:color w:val="auto"/>
        </w:rPr>
        <w:t>G</w:t>
      </w:r>
      <w:r w:rsidR="00FA0D70" w:rsidRPr="00296161">
        <w:rPr>
          <w:color w:val="auto"/>
        </w:rPr>
        <w:t xml:space="preserve"> and </w:t>
      </w:r>
      <w:r w:rsidR="00FA0D70" w:rsidRPr="00C369DA">
        <w:rPr>
          <w:b/>
          <w:color w:val="auto"/>
        </w:rPr>
        <w:t>H</w:t>
      </w:r>
      <w:r w:rsidR="00715ABA" w:rsidRPr="00296161">
        <w:rPr>
          <w:color w:val="auto"/>
        </w:rPr>
        <w:t xml:space="preserve">, the delay in pubertal onset was not </w:t>
      </w:r>
      <w:r w:rsidR="004460A6" w:rsidRPr="00296161">
        <w:rPr>
          <w:color w:val="auto"/>
        </w:rPr>
        <w:t>associated with</w:t>
      </w:r>
      <w:r w:rsidR="00715ABA" w:rsidRPr="00296161">
        <w:rPr>
          <w:color w:val="auto"/>
        </w:rPr>
        <w:t xml:space="preserve"> reduced body weight, but</w:t>
      </w:r>
      <w:r w:rsidR="00B70726" w:rsidRPr="00296161">
        <w:rPr>
          <w:color w:val="auto"/>
        </w:rPr>
        <w:t xml:space="preserve"> was</w:t>
      </w:r>
      <w:r w:rsidR="00715ABA" w:rsidRPr="00296161">
        <w:rPr>
          <w:color w:val="auto"/>
        </w:rPr>
        <w:t xml:space="preserve"> a true delay in pubertal onset</w:t>
      </w:r>
      <w:r w:rsidR="007A6615" w:rsidRPr="00296161">
        <w:rPr>
          <w:color w:val="auto"/>
        </w:rPr>
        <w:t>, as confirmed by gonadal histology</w:t>
      </w:r>
      <w:r w:rsidR="005C7B83" w:rsidRPr="00296161">
        <w:rPr>
          <w:color w:val="auto"/>
        </w:rPr>
        <w:t xml:space="preserve"> and circulating hormone levels</w:t>
      </w:r>
      <w:r w:rsidR="007A6615" w:rsidRPr="00296161">
        <w:rPr>
          <w:color w:val="auto"/>
        </w:rPr>
        <w:fldChar w:fldCharType="begin" w:fldLock="1"/>
      </w:r>
      <w:r w:rsidR="00D91828" w:rsidRPr="00296161">
        <w:rPr>
          <w:color w:val="auto"/>
        </w:rPr>
        <w:instrText>ADDIN CSL_CITATION {"citationItems":[{"id":"ITEM-1","itemData":{"DOI":"10.1523/JNEUROSCI.2723-15.2016","ISSN":"0270-6474","PMID":"27013679","abstract":"UNLABELLED: Hypothalamic gonadotropin-releasing hormone (GnRH) neurons are at the apex of the hypothalamic-pituitary-gonadal axis that regulates mammalian fertility. Herein we demonstrate a critical role for the homeodomain transcription factor ventral anterior homeobox 1 (VAX1) in GnRH neuron maturation and show thatVax1deletion from GnRH neurons leads to complete infertility in males and females. Specifically, globalVax1knock-out embryos had normal numbers of GnRH neurons at 13 d of gestation, but no GnRH staining was detected by embryonic day 17. To identify the role of VAX1 specifically in GnRH neuron development,Vax1(flox)mice were generated and lineage tracing performed inVax1(flox/flox):GnRH(cre):RosaLacZmice. This identified VAX1 as essential for maintaining expression ofGnrh1 The absence of GnRH staining in adultVax1(flox/flox):GnRH(cre)mice led to delayed puberty, hypogonadism, and infertility. To address the mechanism by which VAX1 maintainsGnrh1transcription, the capacity of VAX1 to regulateGnrh1transcription was evaluated in the GnRH cell lines GN11 and GT1-7. As determined by luciferase and electrophoretic mobility shift assays, we found VAX1 to be a direct activator of the GnRH promoter through binding to four ATTA sites in the GnRH enhancer (E1) and proximal promoter (P), and able to compete with the homeoprotein SIX6 for occupation of the identified ATTA sites in the GnRH promoter. We conclude that VAX1 is expressed in GnRH neurons where it is required for GnRH neuron expression of GnRH and maintenance of fertility in mice.\\n\\nSIGNIFICANCE STATEMENT: Infertility classified as idiopathic hypogonadotropic hypogonadism (IHH) is characterized by delayed or absent sexual maturation and low sex steroid levels due to alterations in neuroendocrine control of the hypothalamic-pituitary-gonadal axis. The incidence of IHH is 1-10 cases per 100,000 births. Although extensive efforts have been invested in identifying genes giving rise to IHH, &gt;50% of cases have unknown genetic origins. We recently showed that haploinsufficiency of ventral anterior homeobox 1 (Vax1) leads to subfertility, making it a candidate in polygenic IHH. In this study, we investigate the mechanism by which VAX1 controls fertility finding that VAX1 is required for maintenance ofGnrh1gene expression and deletion ofVax1from GnRH neurons leads to complete infertility.","author":[{"dropping-particle":"","family":"Hoffmann","given":"H. M.","non-dropping-particle":"","parse-names":false,"suffix":""},{"dropping-particle":"","family":"Trang","given":"C.","non-dropping-particle":"","parse-names":false,"suffix":""},{"dropping-particle":"","family":"Gong","given":"P.","non-dropping-particle":"","parse-names":false,"suffix":""},{"dropping-particle":"","family":"Kimura","given":"I.","non-dropping-particle":"","parse-names":false,"suffix":""},{"dropping-particle":"","family":"Pandolfi","given":"E. C.","non-dropping-particle":"","parse-names":false,"suffix":""},{"dropping-particle":"","family":"Mellon","given":"P. L.","non-dropping-particle":"","parse-names":false,"suffix":""}],"container-title":"Journal of Neuroscience","id":"ITEM-1","issue":"12","issued":{"date-parts":[["2016"]]},"page":"3506-3518","title":"Deletion of Vax1 from Gonadotropin-Releasing Hormone (GnRH) Neurons Abolishes GnRH Expression and Leads to Hypogonadism and Infertility","type":"article-journal","volume":"36"},"uris":["http://www.mendeley.com/documents/?uuid=18c56cf4-4f82-47aa-9702-b88342e37cac"]}],"mendeley":{"formattedCitation":"&lt;sup&gt;22&lt;/sup&gt;","plainTextFormattedCitation":"22","previouslyFormattedCitation":"&lt;sup&gt;22&lt;/sup&gt;"},"properties":{"noteIndex":0},"schema":"https://github.com/citation-style-language/schema/raw/master/csl-citation.json"}</w:instrText>
      </w:r>
      <w:r w:rsidR="007A6615" w:rsidRPr="00296161">
        <w:rPr>
          <w:color w:val="auto"/>
        </w:rPr>
        <w:fldChar w:fldCharType="separate"/>
      </w:r>
      <w:r w:rsidR="007A6615" w:rsidRPr="00296161">
        <w:rPr>
          <w:noProof/>
          <w:color w:val="auto"/>
          <w:vertAlign w:val="superscript"/>
        </w:rPr>
        <w:t>22</w:t>
      </w:r>
      <w:r w:rsidR="007A6615" w:rsidRPr="00296161">
        <w:rPr>
          <w:color w:val="auto"/>
        </w:rPr>
        <w:fldChar w:fldCharType="end"/>
      </w:r>
      <w:r w:rsidR="00D4047D" w:rsidRPr="00296161">
        <w:rPr>
          <w:color w:val="auto"/>
        </w:rPr>
        <w:t>.</w:t>
      </w:r>
      <w:r w:rsidR="00715ABA" w:rsidRPr="00296161">
        <w:rPr>
          <w:color w:val="auto"/>
        </w:rPr>
        <w:t xml:space="preserve"> </w:t>
      </w:r>
      <w:r w:rsidR="002A7C59" w:rsidRPr="00296161">
        <w:rPr>
          <w:color w:val="auto"/>
        </w:rPr>
        <w:t xml:space="preserve">One of the major </w:t>
      </w:r>
      <w:r w:rsidR="00F103A7" w:rsidRPr="00296161">
        <w:rPr>
          <w:color w:val="auto"/>
        </w:rPr>
        <w:t>limitation</w:t>
      </w:r>
      <w:r w:rsidR="002A7C59" w:rsidRPr="00296161">
        <w:rPr>
          <w:color w:val="auto"/>
        </w:rPr>
        <w:t>s</w:t>
      </w:r>
      <w:r w:rsidR="00F103A7" w:rsidRPr="00296161">
        <w:rPr>
          <w:color w:val="auto"/>
        </w:rPr>
        <w:t xml:space="preserve"> </w:t>
      </w:r>
      <w:r w:rsidR="0079324F" w:rsidRPr="00296161">
        <w:rPr>
          <w:color w:val="auto"/>
        </w:rPr>
        <w:t xml:space="preserve">of </w:t>
      </w:r>
      <w:r w:rsidR="00F103A7" w:rsidRPr="00296161">
        <w:rPr>
          <w:color w:val="auto"/>
        </w:rPr>
        <w:t>using preputial separation and vaginal opening as markers of pubertal onset is th</w:t>
      </w:r>
      <w:r w:rsidR="00AD3D03" w:rsidRPr="00296161">
        <w:rPr>
          <w:color w:val="auto"/>
        </w:rPr>
        <w:t>at both</w:t>
      </w:r>
      <w:r w:rsidR="00B70726" w:rsidRPr="00296161">
        <w:rPr>
          <w:color w:val="auto"/>
        </w:rPr>
        <w:t xml:space="preserve"> will </w:t>
      </w:r>
      <w:r w:rsidR="00AD3D03" w:rsidRPr="00296161">
        <w:rPr>
          <w:color w:val="auto"/>
        </w:rPr>
        <w:t>often happen</w:t>
      </w:r>
      <w:r w:rsidR="00E63F2E" w:rsidRPr="00296161">
        <w:rPr>
          <w:color w:val="auto"/>
        </w:rPr>
        <w:t xml:space="preserve"> </w:t>
      </w:r>
      <w:r w:rsidR="00B70726" w:rsidRPr="00296161">
        <w:rPr>
          <w:color w:val="auto"/>
        </w:rPr>
        <w:t xml:space="preserve">eventually </w:t>
      </w:r>
      <w:r w:rsidR="004B0CA0" w:rsidRPr="00296161">
        <w:rPr>
          <w:color w:val="auto"/>
        </w:rPr>
        <w:t>over time</w:t>
      </w:r>
      <w:r w:rsidR="00E63F2E" w:rsidRPr="00296161">
        <w:rPr>
          <w:color w:val="auto"/>
        </w:rPr>
        <w:t xml:space="preserve"> </w:t>
      </w:r>
      <w:r w:rsidR="00AD3D03" w:rsidRPr="00296161">
        <w:rPr>
          <w:color w:val="auto"/>
        </w:rPr>
        <w:t xml:space="preserve">due to mechanisms </w:t>
      </w:r>
      <w:r w:rsidR="0079324F" w:rsidRPr="00296161">
        <w:rPr>
          <w:color w:val="auto"/>
        </w:rPr>
        <w:t xml:space="preserve">other </w:t>
      </w:r>
      <w:r w:rsidR="00AD3D03" w:rsidRPr="00296161">
        <w:rPr>
          <w:color w:val="auto"/>
        </w:rPr>
        <w:t xml:space="preserve">than </w:t>
      </w:r>
      <w:r w:rsidR="00031B96" w:rsidRPr="00296161">
        <w:rPr>
          <w:color w:val="auto"/>
        </w:rPr>
        <w:t xml:space="preserve">increased activity of </w:t>
      </w:r>
      <w:r w:rsidR="00AD3D03" w:rsidRPr="00296161">
        <w:rPr>
          <w:color w:val="auto"/>
        </w:rPr>
        <w:t>the reproductive axis</w:t>
      </w:r>
      <w:r w:rsidR="00315B5E" w:rsidRPr="00296161">
        <w:rPr>
          <w:color w:val="auto"/>
        </w:rPr>
        <w:fldChar w:fldCharType="begin" w:fldLock="1"/>
      </w:r>
      <w:r w:rsidR="00315B5E" w:rsidRPr="00296161">
        <w:rPr>
          <w:color w:val="auto"/>
        </w:rPr>
        <w:instrText>ADDIN CSL_CITATION {"citationItems":[{"id":"ITEM-1","itemData":{"DOI":"10.1006/dbio.1997.8522","ISBN":"0012-1606","ISSN":"00121606","PMID":"9142988","abstract":"In the mouse, opening of the vaginal cavity to the skin is a late event, occurring around the fifth week of life; it can be induced in sexually immature mice by β-estradiol injections. We have generated two lines of transgenic mice expressing the human Bcl2 protein in a variety of tissues. The vaginal cavity of the transgenic females remained permanently closed, a condition completely resistant to β-estradiol injections; this was accompanied by a considerable distension of the genital tract. Histologic studies of vaginal sections at the time of opening to the skin in normal mice showed, by the TUNEL method which detects nuclei with fragmented DNA characteristic of apoptosis, that this event coincides with extensive apoptosis in the lower part of the vaginal mucosa, a process prevented in the bcl2 transgenic mice, which express Bcl2 in suprabasal epithelial cells and in subepithelial cells of the vaginal mucosa. In contrast, two lines of mice bearing a Bcl2 transgene placed under the control of a K10 keratin promoter, whose expression is restricted to the suprabasal layers of the epidermis, had a normal phenotype. Eyelids' formation and opening of the external ear canals, which also occur after birth in the mouse, were not altered in any of these transgenic lines; histological study of eye and ear sections at the time of these events failed to detect apoptosis. In conclusion, the tissue remodeling required to complete maturation of the mouse female genital tract at the time of puberty is an hormonally triggered apoptosis-dependent process.","author":[{"dropping-particle":"","family":"Rodriguez","given":"Ivan","non-dropping-particle":"","parse-names":false,"suffix":""},{"dropping-particle":"","family":"Araki","given":"Kimi","non-dropping-particle":"","parse-names":false,"suffix":""},{"dropping-particle":"","family":"Khatib","given":"Karim","non-dropping-particle":"","parse-names":false,"suffix":""},{"dropping-particle":"","family":"Martinou","given":"Jean Claude","non-dropping-particle":"","parse-names":false,"suffix":""},{"dropping-particle":"","family":"Vassalli","given":"Pierre","non-dropping-particle":"","parse-names":false,"suffix":""}],"container-title":"Developmental Biology","id":"ITEM-1","issued":{"date-parts":[["1997"]]},"title":"Mouse vaginal opening is an apoptosis-dependent process which can be prevented by the overexpression of Bcl2","type":"article-journal"},"uris":["http://www.mendeley.com/documents/?uuid=b3fa06f8-360c-493f-8d64-3dd99254ba31"]},{"id":"ITEM-2","itemData":{"DOI":"10.1016/j.yfrne.2014.08.003","ISSN":"0091-3022","author":[{"dropping-particle":"","family":"Lomniczi","given":"Alejandro","non-dropping-particle":"","parse-names":false,"suffix":""},{"dropping-particle":"","family":"Wright","given":"Hollis","non-dropping-particle":"","parse-names":false,"suffix":""},{"dropping-particle":"","family":"Ojeda","given":"Sergio R","non-dropping-particle":"","parse-names":false,"suffix":""}],"container-title":"Frontiers in Neuroendocrinology","id":"ITEM-2","issued":{"date-parts":[["2015"]]},"page":"90-107","publisher":"Elsevier Inc.","title":"Frontiers in Neuroendocrinology Epigenetic regulation of female puberty","type":"article-journal","volume":"36"},"uris":["http://www.mendeley.com/documents/?uuid=44b1045b-4eef-4bb7-a134-43a137c598ae"]},{"id":"ITEM-3","itemData":{"DOI":"10.1002/0471142301.nsa04is48.Assessing","ISBN":"0471142301","ISSN":"0471142301","author":[{"dropping-particle":"","family":"Caligioni","given":"Claudia","non-dropping-particle":"","parse-names":false,"suffix":""}],"container-title":"Current Protocols in Neuroscience","id":"ITEM-3","issued":{"date-parts":[["2010"]]},"page":"1-11","title":"NIH Public Access","type":"article-journal"},"uris":["http://www.mendeley.com/documents/?uuid=529a14ec-560b-46db-9de4-f882c080bc96"]}],"mendeley":{"formattedCitation":"&lt;sup&gt;18, 30, 31&lt;/sup&gt;","plainTextFormattedCitation":"18, 30, 31","previouslyFormattedCitation":"&lt;sup&gt;18, 30, 31&lt;/sup&gt;"},"properties":{"noteIndex":0},"schema":"https://github.com/citation-style-language/schema/raw/master/csl-citation.json"}</w:instrText>
      </w:r>
      <w:r w:rsidR="00315B5E" w:rsidRPr="00296161">
        <w:rPr>
          <w:color w:val="auto"/>
        </w:rPr>
        <w:fldChar w:fldCharType="separate"/>
      </w:r>
      <w:r w:rsidR="00315B5E" w:rsidRPr="00296161">
        <w:rPr>
          <w:noProof/>
          <w:color w:val="auto"/>
          <w:vertAlign w:val="superscript"/>
        </w:rPr>
        <w:t>18, 30, 31</w:t>
      </w:r>
      <w:r w:rsidR="00315B5E" w:rsidRPr="00296161">
        <w:rPr>
          <w:color w:val="auto"/>
        </w:rPr>
        <w:fldChar w:fldCharType="end"/>
      </w:r>
      <w:r w:rsidR="00AD3D03" w:rsidRPr="00296161">
        <w:rPr>
          <w:color w:val="auto"/>
        </w:rPr>
        <w:t xml:space="preserve"> (</w:t>
      </w:r>
      <w:r w:rsidR="00AD3D03" w:rsidRPr="00C369DA">
        <w:rPr>
          <w:b/>
          <w:color w:val="auto"/>
        </w:rPr>
        <w:t>Figure 1</w:t>
      </w:r>
      <w:r w:rsidR="00AD3D03" w:rsidRPr="00296161">
        <w:rPr>
          <w:color w:val="auto"/>
        </w:rPr>
        <w:t>)</w:t>
      </w:r>
      <w:r w:rsidR="00315B5E" w:rsidRPr="00296161">
        <w:rPr>
          <w:color w:val="auto"/>
        </w:rPr>
        <w:t>.</w:t>
      </w:r>
      <w:r w:rsidR="00790F75" w:rsidRPr="00296161">
        <w:rPr>
          <w:color w:val="auto"/>
        </w:rPr>
        <w:t xml:space="preserve"> </w:t>
      </w:r>
      <w:r w:rsidR="00E63F2E" w:rsidRPr="00296161">
        <w:rPr>
          <w:color w:val="auto"/>
        </w:rPr>
        <w:t xml:space="preserve">An example </w:t>
      </w:r>
      <w:r w:rsidR="004B0CA0" w:rsidRPr="00296161">
        <w:rPr>
          <w:color w:val="auto"/>
        </w:rPr>
        <w:t xml:space="preserve">of this </w:t>
      </w:r>
      <w:r w:rsidR="00E63F2E" w:rsidRPr="00296161">
        <w:rPr>
          <w:color w:val="auto"/>
        </w:rPr>
        <w:t xml:space="preserve">is the delayed vaginal opening in the </w:t>
      </w:r>
      <w:proofErr w:type="spellStart"/>
      <w:r w:rsidR="00E63F2E" w:rsidRPr="00296161">
        <w:rPr>
          <w:color w:val="auto"/>
        </w:rPr>
        <w:t>cKO</w:t>
      </w:r>
      <w:proofErr w:type="spellEnd"/>
      <w:r w:rsidR="00E63F2E" w:rsidRPr="00296161">
        <w:rPr>
          <w:color w:val="auto"/>
        </w:rPr>
        <w:t xml:space="preserve"> </w:t>
      </w:r>
      <w:r w:rsidR="004B0CA0" w:rsidRPr="00296161">
        <w:rPr>
          <w:color w:val="auto"/>
        </w:rPr>
        <w:t>females</w:t>
      </w:r>
      <w:r w:rsidR="00E63F2E" w:rsidRPr="00296161">
        <w:rPr>
          <w:color w:val="auto"/>
        </w:rPr>
        <w:t xml:space="preserve"> (</w:t>
      </w:r>
      <w:r w:rsidR="00E63F2E" w:rsidRPr="00C369DA">
        <w:rPr>
          <w:b/>
          <w:color w:val="auto"/>
        </w:rPr>
        <w:t xml:space="preserve">Figure </w:t>
      </w:r>
      <w:r w:rsidR="00790F75" w:rsidRPr="00C369DA">
        <w:rPr>
          <w:b/>
          <w:color w:val="auto"/>
        </w:rPr>
        <w:t>3</w:t>
      </w:r>
      <w:r w:rsidR="00E63F2E" w:rsidRPr="00C369DA">
        <w:rPr>
          <w:b/>
          <w:color w:val="auto"/>
        </w:rPr>
        <w:t>B</w:t>
      </w:r>
      <w:r w:rsidR="00E63F2E" w:rsidRPr="00296161">
        <w:rPr>
          <w:color w:val="auto"/>
        </w:rPr>
        <w:t>)</w:t>
      </w:r>
      <w:r w:rsidR="00E07108" w:rsidRPr="00296161">
        <w:rPr>
          <w:color w:val="auto"/>
        </w:rPr>
        <w:t>. T</w:t>
      </w:r>
      <w:r w:rsidR="00433F11" w:rsidRPr="00296161">
        <w:rPr>
          <w:color w:val="auto"/>
        </w:rPr>
        <w:t xml:space="preserve">he </w:t>
      </w:r>
      <w:proofErr w:type="spellStart"/>
      <w:r w:rsidR="00E07108" w:rsidRPr="00296161">
        <w:rPr>
          <w:color w:val="auto"/>
        </w:rPr>
        <w:t>cKO</w:t>
      </w:r>
      <w:proofErr w:type="spellEnd"/>
      <w:r w:rsidR="00E07108" w:rsidRPr="00296161">
        <w:rPr>
          <w:color w:val="auto"/>
        </w:rPr>
        <w:t xml:space="preserve"> females </w:t>
      </w:r>
      <w:r w:rsidR="00433F11" w:rsidRPr="00296161">
        <w:rPr>
          <w:color w:val="auto"/>
        </w:rPr>
        <w:t xml:space="preserve">never </w:t>
      </w:r>
      <w:r w:rsidR="00E07108" w:rsidRPr="00296161">
        <w:rPr>
          <w:color w:val="auto"/>
        </w:rPr>
        <w:t>become fertile</w:t>
      </w:r>
      <w:r w:rsidR="00433F11" w:rsidRPr="00296161">
        <w:rPr>
          <w:color w:val="auto"/>
        </w:rPr>
        <w:t xml:space="preserve"> due to an absence of ovulation</w:t>
      </w:r>
      <w:r w:rsidR="00C44E53" w:rsidRPr="00296161">
        <w:rPr>
          <w:color w:val="auto"/>
        </w:rPr>
        <w:fldChar w:fldCharType="begin" w:fldLock="1"/>
      </w:r>
      <w:r w:rsidR="00C44E53" w:rsidRPr="00296161">
        <w:rPr>
          <w:color w:val="auto"/>
        </w:rPr>
        <w:instrText>ADDIN CSL_CITATION {"citationItems":[{"id":"ITEM-1","itemData":{"DOI":"10.1523/JNEUROSCI.2723-15.2016","ISSN":"0270-6474","PMID":"27013679","abstract":"UNLABELLED: Hypothalamic gonadotropin-releasing hormone (GnRH) neurons are at the apex of the hypothalamic-pituitary-gonadal axis that regulates mammalian fertility. Herein we demonstrate a critical role for the homeodomain transcription factor ventral anterior homeobox 1 (VAX1) in GnRH neuron maturation and show thatVax1deletion from GnRH neurons leads to complete infertility in males and females. Specifically, globalVax1knock-out embryos had normal numbers of GnRH neurons at 13 d of gestation, but no GnRH staining was detected by embryonic day 17. To identify the role of VAX1 specifically in GnRH neuron development,Vax1(flox)mice were generated and lineage tracing performed inVax1(flox/flox):GnRH(cre):RosaLacZmice. This identified VAX1 as essential for maintaining expression ofGnrh1 The absence of GnRH staining in adultVax1(flox/flox):GnRH(cre)mice led to delayed puberty, hypogonadism, and infertility. To address the mechanism by which VAX1 maintainsGnrh1transcription, the capacity of VAX1 to regulateGnrh1transcription was evaluated in the GnRH cell lines GN11 and GT1-7. As determined by luciferase and electrophoretic mobility shift assays, we found VAX1 to be a direct activator of the GnRH promoter through binding to four ATTA sites in the GnRH enhancer (E1) and proximal promoter (P), and able to compete with the homeoprotein SIX6 for occupation of the identified ATTA sites in the GnRH promoter. We conclude that VAX1 is expressed in GnRH neurons where it is required for GnRH neuron expression of GnRH and maintenance of fertility in mice.\\n\\nSIGNIFICANCE STATEMENT: Infertility classified as idiopathic hypogonadotropic hypogonadism (IHH) is characterized by delayed or absent sexual maturation and low sex steroid levels due to alterations in neuroendocrine control of the hypothalamic-pituitary-gonadal axis. The incidence of IHH is 1-10 cases per 100,000 births. Although extensive efforts have been invested in identifying genes giving rise to IHH, &gt;50% of cases have unknown genetic origins. We recently showed that haploinsufficiency of ventral anterior homeobox 1 (Vax1) leads to subfertility, making it a candidate in polygenic IHH. In this study, we investigate the mechanism by which VAX1 controls fertility finding that VAX1 is required for maintenance ofGnrh1gene expression and deletion ofVax1from GnRH neurons leads to complete infertility.","author":[{"dropping-particle":"","family":"Hoffmann","given":"H. M.","non-dropping-particle":"","parse-names":false,"suffix":""},{"dropping-particle":"","family":"Trang","given":"C.","non-dropping-particle":"","parse-names":false,"suffix":""},{"dropping-particle":"","family":"Gong","given":"P.","non-dropping-particle":"","parse-names":false,"suffix":""},{"dropping-particle":"","family":"Kimura","given":"I.","non-dropping-particle":"","parse-names":false,"suffix":""},{"dropping-particle":"","family":"Pandolfi","given":"E. C.","non-dropping-particle":"","parse-names":false,"suffix":""},{"dropping-particle":"","family":"Mellon","given":"P. L.","non-dropping-particle":"","parse-names":false,"suffix":""}],"container-title":"Journal of Neuroscience","id":"ITEM-1","issue":"12","issued":{"date-parts":[["2016"]]},"page":"3506-3518","title":"Deletion of Vax1 from Gonadotropin-Releasing Hormone (GnRH) Neurons Abolishes GnRH Expression and Leads to Hypogonadism and Infertility","type":"article-journal","volume":"36"},"uris":["http://www.mendeley.com/documents/?uuid=18c56cf4-4f82-47aa-9702-b88342e37cac"]}],"mendeley":{"formattedCitation":"&lt;sup&gt;22&lt;/sup&gt;","plainTextFormattedCitation":"22","previouslyFormattedCitation":"&lt;sup&gt;22&lt;/sup&gt;"},"properties":{"noteIndex":0},"schema":"https://github.com/citation-style-language/schema/raw/master/csl-citation.json"}</w:instrText>
      </w:r>
      <w:r w:rsidR="00C44E53" w:rsidRPr="00296161">
        <w:rPr>
          <w:color w:val="auto"/>
        </w:rPr>
        <w:fldChar w:fldCharType="separate"/>
      </w:r>
      <w:r w:rsidR="00C44E53" w:rsidRPr="00296161">
        <w:rPr>
          <w:noProof/>
          <w:color w:val="auto"/>
          <w:vertAlign w:val="superscript"/>
        </w:rPr>
        <w:t>22</w:t>
      </w:r>
      <w:r w:rsidR="00C44E53" w:rsidRPr="00296161">
        <w:rPr>
          <w:color w:val="auto"/>
        </w:rPr>
        <w:fldChar w:fldCharType="end"/>
      </w:r>
      <w:r w:rsidR="00433F11" w:rsidRPr="00296161">
        <w:rPr>
          <w:color w:val="auto"/>
        </w:rPr>
        <w:t xml:space="preserve"> (</w:t>
      </w:r>
      <w:r w:rsidR="00433F11" w:rsidRPr="00C369DA">
        <w:rPr>
          <w:b/>
          <w:color w:val="auto"/>
        </w:rPr>
        <w:t xml:space="preserve">Figure </w:t>
      </w:r>
      <w:r w:rsidR="00790F75" w:rsidRPr="00C369DA">
        <w:rPr>
          <w:b/>
          <w:color w:val="auto"/>
        </w:rPr>
        <w:t>3</w:t>
      </w:r>
      <w:r w:rsidR="0085673D" w:rsidRPr="00C369DA">
        <w:rPr>
          <w:b/>
          <w:color w:val="auto"/>
        </w:rPr>
        <w:t>E</w:t>
      </w:r>
      <w:r w:rsidR="00FD616F" w:rsidRPr="00296161">
        <w:rPr>
          <w:color w:val="auto"/>
        </w:rPr>
        <w:t>).</w:t>
      </w:r>
      <w:r w:rsidR="00702897" w:rsidRPr="00296161" w:rsidDel="00702897">
        <w:rPr>
          <w:color w:val="auto"/>
        </w:rPr>
        <w:t xml:space="preserve"> </w:t>
      </w:r>
      <w:r w:rsidR="00FD616F" w:rsidRPr="00296161">
        <w:rPr>
          <w:color w:val="auto"/>
        </w:rPr>
        <w:t xml:space="preserve"> Indeed, </w:t>
      </w:r>
      <w:r w:rsidR="002E4D0B" w:rsidRPr="00296161">
        <w:rPr>
          <w:color w:val="auto"/>
        </w:rPr>
        <w:t xml:space="preserve">further studies </w:t>
      </w:r>
      <w:r w:rsidR="000A2E9B" w:rsidRPr="00296161">
        <w:rPr>
          <w:color w:val="auto"/>
        </w:rPr>
        <w:t xml:space="preserve">evaluating hormonal levels and </w:t>
      </w:r>
      <w:r w:rsidR="00024243" w:rsidRPr="00296161">
        <w:rPr>
          <w:color w:val="auto"/>
        </w:rPr>
        <w:t>gonadal histology o</w:t>
      </w:r>
      <w:r w:rsidR="002E4D0B" w:rsidRPr="00296161">
        <w:rPr>
          <w:color w:val="auto"/>
        </w:rPr>
        <w:t xml:space="preserve">f </w:t>
      </w:r>
      <w:r w:rsidR="00FD616F" w:rsidRPr="00296161">
        <w:rPr>
          <w:color w:val="auto"/>
        </w:rPr>
        <w:t xml:space="preserve">the </w:t>
      </w:r>
      <w:proofErr w:type="spellStart"/>
      <w:r w:rsidR="00FD616F" w:rsidRPr="00296161">
        <w:rPr>
          <w:color w:val="auto"/>
        </w:rPr>
        <w:t>cKO</w:t>
      </w:r>
      <w:proofErr w:type="spellEnd"/>
      <w:r w:rsidR="00FD616F" w:rsidRPr="00296161">
        <w:rPr>
          <w:color w:val="auto"/>
        </w:rPr>
        <w:t xml:space="preserve"> mice </w:t>
      </w:r>
      <w:r w:rsidR="00B43453" w:rsidRPr="00296161">
        <w:rPr>
          <w:color w:val="auto"/>
        </w:rPr>
        <w:t xml:space="preserve">demonstrated that </w:t>
      </w:r>
      <w:r w:rsidR="002E4D0B" w:rsidRPr="00296161">
        <w:rPr>
          <w:color w:val="auto"/>
        </w:rPr>
        <w:t xml:space="preserve">these mice never </w:t>
      </w:r>
      <w:r w:rsidR="00FD616F" w:rsidRPr="00296161">
        <w:rPr>
          <w:color w:val="auto"/>
        </w:rPr>
        <w:t xml:space="preserve">completed puberty </w:t>
      </w:r>
      <w:r w:rsidR="002E4D0B" w:rsidRPr="00296161">
        <w:rPr>
          <w:color w:val="auto"/>
        </w:rPr>
        <w:t xml:space="preserve">and </w:t>
      </w:r>
      <w:r w:rsidR="0085673D" w:rsidRPr="00296161">
        <w:rPr>
          <w:color w:val="auto"/>
        </w:rPr>
        <w:t>were</w:t>
      </w:r>
      <w:r w:rsidR="002E4D0B" w:rsidRPr="00296161">
        <w:rPr>
          <w:color w:val="auto"/>
        </w:rPr>
        <w:t xml:space="preserve"> infertile</w:t>
      </w:r>
      <w:r w:rsidR="00315B5E" w:rsidRPr="00296161">
        <w:rPr>
          <w:color w:val="auto"/>
        </w:rPr>
        <w:fldChar w:fldCharType="begin" w:fldLock="1"/>
      </w:r>
      <w:r w:rsidR="00315B5E" w:rsidRPr="00296161">
        <w:rPr>
          <w:color w:val="auto"/>
        </w:rPr>
        <w:instrText>ADDIN CSL_CITATION {"citationItems":[{"id":"ITEM-1","itemData":{"DOI":"10.1523/JNEUROSCI.2723-15.2016","ISSN":"0270-6474","PMID":"27013679","abstract":"UNLABELLED: Hypothalamic gonadotropin-releasing hormone (GnRH) neurons are at the apex of the hypothalamic-pituitary-gonadal axis that regulates mammalian fertility. Herein we demonstrate a critical role for the homeodomain transcription factor ventral anterior homeobox 1 (VAX1) in GnRH neuron maturation and show thatVax1deletion from GnRH neurons leads to complete infertility in males and females. Specifically, globalVax1knock-out embryos had normal numbers of GnRH neurons at 13 d of gestation, but no GnRH staining was detected by embryonic day 17. To identify the role of VAX1 specifically in GnRH neuron development,Vax1(flox)mice were generated and lineage tracing performed inVax1(flox/flox):GnRH(cre):RosaLacZmice. This identified VAX1 as essential for maintaining expression ofGnrh1 The absence of GnRH staining in adultVax1(flox/flox):GnRH(cre)mice led to delayed puberty, hypogonadism, and infertility. To address the mechanism by which VAX1 maintainsGnrh1transcription, the capacity of VAX1 to regulateGnrh1transcription was evaluated in the GnRH cell lines GN11 and GT1-7. As determined by luciferase and electrophoretic mobility shift assays, we found VAX1 to be a direct activator of the GnRH promoter through binding to four ATTA sites in the GnRH enhancer (E1) and proximal promoter (P), and able to compete with the homeoprotein SIX6 for occupation of the identified ATTA sites in the GnRH promoter. We conclude that VAX1 is expressed in GnRH neurons where it is required for GnRH neuron expression of GnRH and maintenance of fertility in mice.\\n\\nSIGNIFICANCE STATEMENT: Infertility classified as idiopathic hypogonadotropic hypogonadism (IHH) is characterized by delayed or absent sexual maturation and low sex steroid levels due to alterations in neuroendocrine control of the hypothalamic-pituitary-gonadal axis. The incidence of IHH is 1-10 cases per 100,000 births. Although extensive efforts have been invested in identifying genes giving rise to IHH, &gt;50% of cases have unknown genetic origins. We recently showed that haploinsufficiency of ventral anterior homeobox 1 (Vax1) leads to subfertility, making it a candidate in polygenic IHH. In this study, we investigate the mechanism by which VAX1 controls fertility finding that VAX1 is required for maintenance ofGnrh1gene expression and deletion ofVax1from GnRH neurons leads to complete infertility.","author":[{"dropping-particle":"","family":"Hoffmann","given":"H. M.","non-dropping-particle":"","parse-names":false,"suffix":""},{"dropping-particle":"","family":"Trang","given":"C.","non-dropping-particle":"","parse-names":false,"suffix":""},{"dropping-particle":"","family":"Gong","given":"P.","non-dropping-particle":"","parse-names":false,"suffix":""},{"dropping-particle":"","family":"Kimura","given":"I.","non-dropping-particle":"","parse-names":false,"suffix":""},{"dropping-particle":"","family":"Pandolfi","given":"E. C.","non-dropping-particle":"","parse-names":false,"suffix":""},{"dropping-particle":"","family":"Mellon","given":"P. L.","non-dropping-particle":"","parse-names":false,"suffix":""}],"container-title":"Journal of Neuroscience","id":"ITEM-1","issue":"12","issued":{"date-parts":[["2016"]]},"page":"3506-3518","title":"Deletion of Vax1 from Gonadotropin-Releasing Hormone (GnRH) Neurons Abolishes GnRH Expression and Leads to Hypogonadism and Infertility","type":"article-journal","volume":"36"},"uris":["http://www.mendeley.com/documents/?uuid=18c56cf4-4f82-47aa-9702-b88342e37cac"]}],"mendeley":{"formattedCitation":"&lt;sup&gt;22&lt;/sup&gt;","plainTextFormattedCitation":"22","previouslyFormattedCitation":"&lt;sup&gt;22&lt;/sup&gt;"},"properties":{"noteIndex":0},"schema":"https://github.com/citation-style-language/schema/raw/master/csl-citation.json"}</w:instrText>
      </w:r>
      <w:r w:rsidR="00315B5E" w:rsidRPr="00296161">
        <w:rPr>
          <w:color w:val="auto"/>
        </w:rPr>
        <w:fldChar w:fldCharType="separate"/>
      </w:r>
      <w:r w:rsidR="00315B5E" w:rsidRPr="00296161">
        <w:rPr>
          <w:noProof/>
          <w:color w:val="auto"/>
          <w:vertAlign w:val="superscript"/>
        </w:rPr>
        <w:t>22</w:t>
      </w:r>
      <w:r w:rsidR="00315B5E" w:rsidRPr="00296161">
        <w:rPr>
          <w:color w:val="auto"/>
        </w:rPr>
        <w:fldChar w:fldCharType="end"/>
      </w:r>
      <w:r w:rsidR="00315B5E" w:rsidRPr="00296161" w:rsidDel="00702897">
        <w:rPr>
          <w:color w:val="auto"/>
        </w:rPr>
        <w:t xml:space="preserve"> </w:t>
      </w:r>
      <w:r w:rsidR="002E4D0B" w:rsidRPr="00296161">
        <w:rPr>
          <w:color w:val="auto"/>
        </w:rPr>
        <w:t>(</w:t>
      </w:r>
      <w:r w:rsidR="002E4D0B" w:rsidRPr="00C369DA">
        <w:rPr>
          <w:b/>
          <w:color w:val="auto"/>
        </w:rPr>
        <w:t xml:space="preserve">Figure </w:t>
      </w:r>
      <w:r w:rsidR="00790F75" w:rsidRPr="00C369DA">
        <w:rPr>
          <w:b/>
          <w:color w:val="auto"/>
        </w:rPr>
        <w:t>4</w:t>
      </w:r>
      <w:r w:rsidR="002E4D0B" w:rsidRPr="00C369DA">
        <w:rPr>
          <w:b/>
          <w:color w:val="auto"/>
        </w:rPr>
        <w:t>B</w:t>
      </w:r>
      <w:r w:rsidR="002E4D0B" w:rsidRPr="00296161">
        <w:rPr>
          <w:color w:val="auto"/>
        </w:rPr>
        <w:t>). This shows the limit of using external markers</w:t>
      </w:r>
      <w:r w:rsidR="0085673D" w:rsidRPr="00296161">
        <w:rPr>
          <w:color w:val="auto"/>
        </w:rPr>
        <w:t xml:space="preserve"> to determine pubertal onset. </w:t>
      </w:r>
      <w:r w:rsidR="0034472D" w:rsidRPr="00296161">
        <w:rPr>
          <w:color w:val="auto"/>
        </w:rPr>
        <w:t xml:space="preserve">Completion of puberty and reaching sexual </w:t>
      </w:r>
      <w:r w:rsidR="00981F1C" w:rsidRPr="00296161">
        <w:rPr>
          <w:color w:val="auto"/>
        </w:rPr>
        <w:t>maturity</w:t>
      </w:r>
      <w:r w:rsidR="0034472D" w:rsidRPr="00296161">
        <w:rPr>
          <w:color w:val="auto"/>
        </w:rPr>
        <w:t xml:space="preserve"> requires </w:t>
      </w:r>
      <w:r w:rsidR="00AB0B9A" w:rsidRPr="00296161">
        <w:rPr>
          <w:color w:val="auto"/>
        </w:rPr>
        <w:t xml:space="preserve">increased GnRH release and activation of </w:t>
      </w:r>
      <w:r w:rsidR="0034472D" w:rsidRPr="00296161">
        <w:rPr>
          <w:color w:val="auto"/>
        </w:rPr>
        <w:t>the reproductive axis (</w:t>
      </w:r>
      <w:r w:rsidR="0034472D" w:rsidRPr="00C369DA">
        <w:rPr>
          <w:b/>
          <w:color w:val="auto"/>
        </w:rPr>
        <w:t>Figure 1</w:t>
      </w:r>
      <w:r w:rsidR="0034472D" w:rsidRPr="00296161">
        <w:rPr>
          <w:color w:val="auto"/>
        </w:rPr>
        <w:t xml:space="preserve">), and to fully confirm </w:t>
      </w:r>
      <w:r w:rsidR="00981F1C" w:rsidRPr="00296161">
        <w:rPr>
          <w:color w:val="auto"/>
        </w:rPr>
        <w:t xml:space="preserve">sexual maturity </w:t>
      </w:r>
      <w:r w:rsidR="00BF6B17" w:rsidRPr="00296161">
        <w:rPr>
          <w:color w:val="auto"/>
        </w:rPr>
        <w:t xml:space="preserve">both gonadal morphology and </w:t>
      </w:r>
      <w:r w:rsidR="00D91828" w:rsidRPr="00296161">
        <w:rPr>
          <w:color w:val="auto"/>
        </w:rPr>
        <w:t xml:space="preserve">circulating </w:t>
      </w:r>
      <w:r w:rsidR="00F66741" w:rsidRPr="00296161">
        <w:rPr>
          <w:color w:val="auto"/>
        </w:rPr>
        <w:t>hormone levels</w:t>
      </w:r>
      <w:r w:rsidR="00D91828" w:rsidRPr="00296161">
        <w:rPr>
          <w:color w:val="auto"/>
        </w:rPr>
        <w:t xml:space="preserve"> need to be evaluated</w:t>
      </w:r>
      <w:r w:rsidR="00B170AF" w:rsidRPr="00296161">
        <w:rPr>
          <w:color w:val="auto"/>
        </w:rPr>
        <w:fldChar w:fldCharType="begin" w:fldLock="1"/>
      </w:r>
      <w:r w:rsidR="00AA49CF" w:rsidRPr="00296161">
        <w:rPr>
          <w:color w:val="auto"/>
        </w:rPr>
        <w:instrText>ADDIN CSL_CITATION {"citationItems":[{"id":"ITEM-1","itemData":{"DOI":"10.1016/j.yfrne.2014.08.003","ISSN":"0091-3022","author":[{"dropping-particle":"","family":"Lomniczi","given":"Alejandro","non-dropping-particle":"","parse-names":false,"suffix":""},{"dropping-particle":"","family":"Wright","given":"Hollis","non-dropping-particle":"","parse-names":false,"suffix":""},{"dropping-particle":"","family":"Ojeda","given":"Sergio R","non-dropping-particle":"","parse-names":false,"suffix":""}],"container-title":"Frontiers in Neuroendocrinology","id":"ITEM-1","issued":{"date-parts":[["2015"]]},"page":"90-107","publisher":"Elsevier Inc.","title":"Frontiers in Neuroendocrinology Epigenetic regulation of female puberty","type":"article-journal","volume":"36"},"uris":["http://www.mendeley.com/documents/?uuid=44b1045b-4eef-4bb7-a134-43a137c598ae"]},{"id":"ITEM-2","itemData":{"DOI":"10.1523/JNEUROSCI.2723-15.2016","ISSN":"0270-6474","PMID":"27013679","abstract":"UNLABELLED: Hypothalamic gonadotropin-releasing hormone (GnRH) neurons are at the apex of the hypothalamic-pituitary-gonadal axis that regulates mammalian fertility. Herein we demonstrate a critical role for the homeodomain transcription factor ventral anterior homeobox 1 (VAX1) in GnRH neuron maturation and show thatVax1deletion from GnRH neurons leads to complete infertility in males and females. Specifically, globalVax1knock-out embryos had normal numbers of GnRH neurons at 13 d of gestation, but no GnRH staining was detected by embryonic day 17. To identify the role of VAX1 specifically in GnRH neuron development,Vax1(flox)mice were generated and lineage tracing performed inVax1(flox/flox):GnRH(cre):RosaLacZmice. This identified VAX1 as essential for maintaining expression ofGnrh1 The absence of GnRH staining in adultVax1(flox/flox):GnRH(cre)mice led to delayed puberty, hypogonadism, and infertility. To address the mechanism by which VAX1 maintainsGnrh1transcription, the capacity of VAX1 to regulateGnrh1transcription was evaluated in the GnRH cell lines GN11 and GT1-7. As determined by luciferase and electrophoretic mobility shift assays, we found VAX1 to be a direct activator of the GnRH promoter through binding to four ATTA sites in the GnRH enhancer (E1) and proximal promoter (P), and able to compete with the homeoprotein SIX6 for occupation of the identified ATTA sites in the GnRH promoter. We conclude that VAX1 is expressed in GnRH neurons where it is required for GnRH neuron expression of GnRH and maintenance of fertility in mice.\\n\\nSIGNIFICANCE STATEMENT: Infertility classified as idiopathic hypogonadotropic hypogonadism (IHH) is characterized by delayed or absent sexual maturation and low sex steroid levels due to alterations in neuroendocrine control of the hypothalamic-pituitary-gonadal axis. The incidence of IHH is 1-10 cases per 100,000 births. Although extensive efforts have been invested in identifying genes giving rise to IHH, &gt;50% of cases have unknown genetic origins. We recently showed that haploinsufficiency of ventral anterior homeobox 1 (Vax1) leads to subfertility, making it a candidate in polygenic IHH. In this study, we investigate the mechanism by which VAX1 controls fertility finding that VAX1 is required for maintenance ofGnrh1gene expression and deletion ofVax1from GnRH neurons leads to complete infertility.","author":[{"dropping-particle":"","family":"Hoffmann","given":"H. M.","non-dropping-particle":"","parse-names":false,"suffix":""},{"dropping-particle":"","family":"Trang","given":"C.","non-dropping-particle":"","parse-names":false,"suffix":""},{"dropping-particle":"","family":"Gong","given":"P.","non-dropping-particle":"","parse-names":false,"suffix":""},{"dropping-particle":"","family":"Kimura","given":"I.","non-dropping-particle":"","parse-names":false,"suffix":""},{"dropping-particle":"","family":"Pandolfi","given":"E. C.","non-dropping-particle":"","parse-names":false,"suffix":""},{"dropping-particle":"","family":"Mellon","given":"P. L.","non-dropping-particle":"","parse-names":false,"suffix":""}],"container-title":"Journal of Neuroscience","id":"ITEM-2","issue":"12","issued":{"date-parts":[["2016"]]},"page":"3506-3518","title":"Deletion of Vax1 from Gonadotropin-Releasing Hormone (GnRH) Neurons Abolishes GnRH Expression and Leads to Hypogonadism and Infertility","type":"article-journal","volume":"36"},"uris":["http://www.mendeley.com/documents/?uuid=18c56cf4-4f82-47aa-9702-b88342e37cac"]}],"mendeley":{"formattedCitation":"&lt;sup&gt;22, 31&lt;/sup&gt;","plainTextFormattedCitation":"22, 31","previouslyFormattedCitation":"&lt;sup&gt;22, 31&lt;/sup&gt;"},"properties":{"noteIndex":0},"schema":"https://github.com/citation-style-language/schema/raw/master/csl-citation.json"}</w:instrText>
      </w:r>
      <w:r w:rsidR="00B170AF" w:rsidRPr="00296161">
        <w:rPr>
          <w:color w:val="auto"/>
        </w:rPr>
        <w:fldChar w:fldCharType="separate"/>
      </w:r>
      <w:r w:rsidR="00D91828" w:rsidRPr="00296161">
        <w:rPr>
          <w:noProof/>
          <w:color w:val="auto"/>
          <w:vertAlign w:val="superscript"/>
        </w:rPr>
        <w:t>22,31</w:t>
      </w:r>
      <w:r w:rsidR="00B170AF" w:rsidRPr="00296161">
        <w:rPr>
          <w:color w:val="auto"/>
        </w:rPr>
        <w:fldChar w:fldCharType="end"/>
      </w:r>
      <w:r w:rsidR="00C44E53" w:rsidRPr="00296161">
        <w:rPr>
          <w:color w:val="auto"/>
        </w:rPr>
        <w:t>.</w:t>
      </w:r>
      <w:r w:rsidR="00FE13E2" w:rsidRPr="00296161">
        <w:rPr>
          <w:color w:val="auto"/>
        </w:rPr>
        <w:t xml:space="preserve"> </w:t>
      </w:r>
      <w:r w:rsidR="00F66741" w:rsidRPr="00296161">
        <w:rPr>
          <w:color w:val="auto"/>
        </w:rPr>
        <w:t>I</w:t>
      </w:r>
      <w:r w:rsidR="00EE6065" w:rsidRPr="00296161">
        <w:rPr>
          <w:color w:val="auto"/>
        </w:rPr>
        <w:t>n males</w:t>
      </w:r>
      <w:r w:rsidR="00C369DA">
        <w:rPr>
          <w:color w:val="auto"/>
        </w:rPr>
        <w:t>,</w:t>
      </w:r>
      <w:r w:rsidR="00EE6065" w:rsidRPr="00296161">
        <w:rPr>
          <w:color w:val="auto"/>
        </w:rPr>
        <w:t xml:space="preserve"> measuring test</w:t>
      </w:r>
      <w:r w:rsidR="009E15BF" w:rsidRPr="00296161">
        <w:rPr>
          <w:color w:val="auto"/>
        </w:rPr>
        <w:t xml:space="preserve">osterone, and evaluating seminal </w:t>
      </w:r>
      <w:r w:rsidR="0079324F" w:rsidRPr="00296161">
        <w:rPr>
          <w:color w:val="auto"/>
        </w:rPr>
        <w:t>vesicle</w:t>
      </w:r>
      <w:r w:rsidR="00BB26A9" w:rsidRPr="00296161">
        <w:rPr>
          <w:color w:val="auto"/>
        </w:rPr>
        <w:t xml:space="preserve"> size</w:t>
      </w:r>
      <w:r w:rsidR="0079324F" w:rsidRPr="00296161">
        <w:rPr>
          <w:color w:val="auto"/>
        </w:rPr>
        <w:t xml:space="preserve"> </w:t>
      </w:r>
      <w:r w:rsidR="00EE6065" w:rsidRPr="00296161">
        <w:rPr>
          <w:color w:val="auto"/>
        </w:rPr>
        <w:t xml:space="preserve">and testis </w:t>
      </w:r>
      <w:r w:rsidR="009E15BF" w:rsidRPr="00296161">
        <w:rPr>
          <w:color w:val="auto"/>
        </w:rPr>
        <w:t xml:space="preserve">morphology and size in addition to sperm quality </w:t>
      </w:r>
      <w:r w:rsidR="00B600F6" w:rsidRPr="00296161">
        <w:rPr>
          <w:color w:val="auto"/>
        </w:rPr>
        <w:t xml:space="preserve">will </w:t>
      </w:r>
      <w:r w:rsidR="00365012" w:rsidRPr="00296161">
        <w:rPr>
          <w:color w:val="auto"/>
        </w:rPr>
        <w:t>confirm puberty was achieved</w:t>
      </w:r>
      <w:r w:rsidR="00B170AF" w:rsidRPr="00296161">
        <w:rPr>
          <w:color w:val="auto"/>
        </w:rPr>
        <w:fldChar w:fldCharType="begin" w:fldLock="1"/>
      </w:r>
      <w:r w:rsidR="001800FD" w:rsidRPr="00296161">
        <w:rPr>
          <w:color w:val="auto"/>
        </w:rPr>
        <w:instrText>ADDIN CSL_CITATION {"citationItems":[{"id":"ITEM-1","itemData":{"DOI":"10.1523/JNEUROSCI.2723-15.2016","ISSN":"0270-6474","PMID":"27013679","abstract":"UNLABELLED: Hypothalamic gonadotropin-releasing hormone (GnRH) neurons are at the apex of the hypothalamic-pituitary-gonadal axis that regulates mammalian fertility. Herein we demonstrate a critical role for the homeodomain transcription factor ventral anterior homeobox 1 (VAX1) in GnRH neuron maturation and show thatVax1deletion from GnRH neurons leads to complete infertility in males and females. Specifically, globalVax1knock-out embryos had normal numbers of GnRH neurons at 13 d of gestation, but no GnRH staining was detected by embryonic day 17. To identify the role of VAX1 specifically in GnRH neuron development,Vax1(flox)mice were generated and lineage tracing performed inVax1(flox/flox):GnRH(cre):RosaLacZmice. This identified VAX1 as essential for maintaining expression ofGnrh1 The absence of GnRH staining in adultVax1(flox/flox):GnRH(cre)mice led to delayed puberty, hypogonadism, and infertility. To address the mechanism by which VAX1 maintainsGnrh1transcription, the capacity of VAX1 to regulateGnrh1transcription was evaluated in the GnRH cell lines GN11 and GT1-7. As determined by luciferase and electrophoretic mobility shift assays, we found VAX1 to be a direct activator of the GnRH promoter through binding to four ATTA sites in the GnRH enhancer (E1) and proximal promoter (P), and able to compete with the homeoprotein SIX6 for occupation of the identified ATTA sites in the GnRH promoter. We conclude that VAX1 is expressed in GnRH neurons where it is required for GnRH neuron expression of GnRH and maintenance of fertility in mice.\\n\\nSIGNIFICANCE STATEMENT: Infertility classified as idiopathic hypogonadotropic hypogonadism (IHH) is characterized by delayed or absent sexual maturation and low sex steroid levels due to alterations in neuroendocrine control of the hypothalamic-pituitary-gonadal axis. The incidence of IHH is 1-10 cases per 100,000 births. Although extensive efforts have been invested in identifying genes giving rise to IHH, &gt;50% of cases have unknown genetic origins. We recently showed that haploinsufficiency of ventral anterior homeobox 1 (Vax1) leads to subfertility, making it a candidate in polygenic IHH. In this study, we investigate the mechanism by which VAX1 controls fertility finding that VAX1 is required for maintenance ofGnrh1gene expression and deletion ofVax1from GnRH neurons leads to complete infertility.","author":[{"dropping-particle":"","family":"Hoffmann","given":"H. M.","non-dropping-particle":"","parse-names":false,"suffix":""},{"dropping-particle":"","family":"Trang","given":"C.","non-dropping-particle":"","parse-names":false,"suffix":""},{"dropping-particle":"","family":"Gong","given":"P.","non-dropping-particle":"","parse-names":false,"suffix":""},{"dropping-particle":"","family":"Kimura","given":"I.","non-dropping-particle":"","parse-names":false,"suffix":""},{"dropping-particle":"","family":"Pandolfi","given":"E. C.","non-dropping-particle":"","parse-names":false,"suffix":""},{"dropping-particle":"","family":"Mellon","given":"P. L.","non-dropping-particle":"","parse-names":false,"suffix":""}],"container-title":"Journal of Neuroscience","id":"ITEM-1","issue":"12","issued":{"date-parts":[["2016"]]},"page":"3506-3518","title":"Deletion of Vax1 from Gonadotropin-Releasing Hormone (GnRH) Neurons Abolishes GnRH Expression and Leads to Hypogonadism and Infertility","type":"article-journal","volume":"36"},"uris":["http://www.mendeley.com/documents/?uuid=18c56cf4-4f82-47aa-9702-b88342e37cac"]},{"id":"ITEM-2","itemData":{"DOI":"10.1210/endo-100-1-122","ISSN":"0013-7227","PMID":"11987","abstract":"A comprehensive developmental study of serum LH, FSH and androgen concentrations was carried out in male mice of two inbred strains. Gonadotropic hormone (GTH) levels rose 10-15 days prior to the pubertal increase in serum androgen with FSH preceding LH in this regard. In both strains GTH titer rose to a peak at 30 or 35 days and then steadily declined to adult levels which were strain-specific. Serum androgen was detected at low, relatively steady levels until the pubertal increase between 30 and 50 days postpartum. The results are interpreted as supporting the hypothesis that a shift in feedback sensitivity, occurring at about 20 days of age, may be involved in the onset of puberty in the male mouse.","author":[{"dropping-particle":"","family":"Selmanoff","given":"M K","non-dropping-particle":"","parse-names":false,"suffix":""},{"dropping-particle":"","family":"Goldman","given":"B D","non-dropping-particle":"","parse-names":false,"suffix":""},{"dropping-particle":"","family":"Ginsburg","given":"B E","non-dropping-particle":"","parse-names":false,"suffix":""}],"container-title":"Endocrinology","id":"ITEM-2","issue":"1","issued":{"date-parts":[["1977"]]},"page":"122-7","title":"Developmental changes in serum luteinizing hormone, follicle stimulating hormone and androgen levels in males of two inbred mouse strains.","type":"article-journal","volume":"100"},"uris":["http://www.mendeley.com/documents/?uuid=04c671a0-3077-465b-837c-40afc72b9dca"]},{"id":"ITEM-3","itemData":{"DOI":"10.1095/biolreprod17.2.298","ISBN":"0006-3363 (Print)\\r0006-3363 (Linking)","ISSN":"0006-3363","PMID":"889997","abstract":"The separation of the prepuce from the glans penis, termed preputial separation, has been shown to be androgen dependent and to occur around the time of puberty in rats. In the present studies the mean ages of preputial separation in four experiments were 39, 42, 44 and 45 days of age, just preceding the appearance of mature sperm in the caput epididymis. Preputial separation occurred prior to the significant increase in circulating androgen levels by Day 51 as measured by radioirnmunoassay. However, castration as late as Day 35 blocked preputial separation demonstrat- ing that separation of the prepuce was dependent on the continued presence of a low level of androgen. Silastic implants of testosterone or dihydrotestosterone, but not estradiol, reverse the effects of castration. Handling neonatal males every day prior to weaning significantly delayed preputial separation and this delay was correlated with significantly lower circulating levels of androgen and LH at 45 days of age. These data show that preputial separation, an easily determined external sign of sexual development in male rats may be used as an index of change in peripubertal androgen secretion.","author":[{"dropping-particle":"","family":"Korenbrot","given":"C C","non-dropping-particle":"","parse-names":false,"suffix":""},{"dropping-particle":"","family":"Huhtaniemi","given":"I T","non-dropping-particle":"","parse-names":false,"suffix":""},{"dropping-particle":"","family":"Weiner","given":"R I","non-dropping-particle":"","parse-names":false,"suffix":""}],"container-title":"Biology of reproduction","id":"ITEM-3","issued":{"date-parts":[["1977"]]},"title":"Preputial separation as an external sign of pubertal development in the male rat.","type":"article-journal"},"uris":["http://www.mendeley.com/documents/?uuid=27a0340e-3c80-491e-b62c-99f63e017067"]}],"mendeley":{"formattedCitation":"&lt;sup&gt;16, 22, 32&lt;/sup&gt;","plainTextFormattedCitation":"16, 22, 32","previouslyFormattedCitation":"&lt;sup&gt;16, 22, 32&lt;/sup&gt;"},"properties":{"noteIndex":0},"schema":"https://github.com/citation-style-language/schema/raw/master/csl-citation.json"}</w:instrText>
      </w:r>
      <w:r w:rsidR="00B170AF" w:rsidRPr="00296161">
        <w:rPr>
          <w:color w:val="auto"/>
        </w:rPr>
        <w:fldChar w:fldCharType="separate"/>
      </w:r>
      <w:r w:rsidR="00E8295E" w:rsidRPr="00296161">
        <w:rPr>
          <w:noProof/>
          <w:color w:val="auto"/>
          <w:vertAlign w:val="superscript"/>
        </w:rPr>
        <w:t>16,22,32</w:t>
      </w:r>
      <w:r w:rsidR="00B170AF" w:rsidRPr="00296161">
        <w:rPr>
          <w:color w:val="auto"/>
        </w:rPr>
        <w:fldChar w:fldCharType="end"/>
      </w:r>
      <w:r w:rsidR="00C44E53" w:rsidRPr="00296161">
        <w:rPr>
          <w:color w:val="auto"/>
        </w:rPr>
        <w:t>.</w:t>
      </w:r>
      <w:r w:rsidR="00B170AF" w:rsidRPr="00296161" w:rsidDel="00702897">
        <w:rPr>
          <w:color w:val="auto"/>
        </w:rPr>
        <w:t xml:space="preserve"> </w:t>
      </w:r>
      <w:r w:rsidR="009E15BF" w:rsidRPr="00296161">
        <w:rPr>
          <w:color w:val="auto"/>
        </w:rPr>
        <w:t>In females</w:t>
      </w:r>
      <w:r w:rsidR="00C369DA">
        <w:rPr>
          <w:color w:val="auto"/>
        </w:rPr>
        <w:t>,</w:t>
      </w:r>
      <w:r w:rsidR="009E15BF" w:rsidRPr="00296161">
        <w:rPr>
          <w:color w:val="auto"/>
        </w:rPr>
        <w:t xml:space="preserve"> measuring </w:t>
      </w:r>
      <w:r w:rsidR="00EE6065" w:rsidRPr="00296161">
        <w:rPr>
          <w:color w:val="auto"/>
        </w:rPr>
        <w:t>progesterone</w:t>
      </w:r>
      <w:r w:rsidR="002E67C9" w:rsidRPr="00296161">
        <w:rPr>
          <w:color w:val="auto"/>
        </w:rPr>
        <w:t xml:space="preserve"> and</w:t>
      </w:r>
      <w:r w:rsidR="00EE6065" w:rsidRPr="00296161">
        <w:rPr>
          <w:color w:val="auto"/>
        </w:rPr>
        <w:t xml:space="preserve"> estrogen levels in combination with uterine and ovarian weight and morphology </w:t>
      </w:r>
      <w:r w:rsidR="009E15BF" w:rsidRPr="00296161">
        <w:rPr>
          <w:color w:val="auto"/>
        </w:rPr>
        <w:t xml:space="preserve">will confirm </w:t>
      </w:r>
      <w:r w:rsidR="00C369DA">
        <w:rPr>
          <w:color w:val="auto"/>
        </w:rPr>
        <w:t xml:space="preserve">the </w:t>
      </w:r>
      <w:r w:rsidR="009E15BF" w:rsidRPr="00296161">
        <w:rPr>
          <w:color w:val="auto"/>
        </w:rPr>
        <w:t>completion of puberty</w:t>
      </w:r>
      <w:r w:rsidR="00EF3B26" w:rsidRPr="00296161">
        <w:rPr>
          <w:color w:val="auto"/>
        </w:rPr>
        <w:fldChar w:fldCharType="begin" w:fldLock="1"/>
      </w:r>
      <w:r w:rsidR="001800FD" w:rsidRPr="00296161">
        <w:rPr>
          <w:color w:val="auto"/>
        </w:rPr>
        <w:instrText>ADDIN CSL_CITATION {"citationItems":[{"id":"ITEM-1","itemData":{"DOI":"10.1073/pnas.1012406108","ISBN":"1091-6490 (Electronic)\\r0027-8424 (Linking)","ISSN":"0027-8424","PMID":"21149719","abstract":"Puberty onset is initiated by activation of neurons that secrete gonadotropin-releasing hormone (GnRH). The timing and progression of puberty may depend upon temporal coordination of two opposing central mechanisms--a restraint of GnRH secretion before puberty onset, followed by enhanced stimulation of GnRH release to complete reproductive maturation during puberty. Neuronal estrogen receptor α (ERα) has been implicated in both controls; however, the underlying neural circuits are not well understood. Here we test whether these mechanisms are mediated by neurons that express kisspeptin, a neuropeptide that modulates GnRH neurosecretion. Strikingly, conditional ablation of ERα in kisspeptin neurons results in a dramatic advancement of puberty onset in female mice. Furthermore, subsequent pubertal maturation is arrested in these animals, as they fail to acquire normal ovulatory cyclicity. We show that the temporal coordination of juvenile restraint and subsequent pubertal activation is likely mediated by ERα in two separate kisspeptin neuronal populations in the hypothalamus.","author":[{"dropping-particle":"","family":"Mayer","given":"C.","non-dropping-particle":"","parse-names":false,"suffix":""},{"dropping-particle":"","family":"Acosta-Martinez","given":"M.","non-dropping-particle":"","parse-names":false,"suffix":""},{"dropping-particle":"","family":"Dubois","given":"S. L.","non-dropping-particle":"","parse-names":false,"suffix":""},{"dropping-particle":"","family":"Wolfe","given":"A.","non-dropping-particle":"","parse-names":false,"suffix":""},{"dropping-particle":"","family":"Radovick","given":"S.","non-dropping-particle":"","parse-names":false,"suffix":""},{"dropping-particle":"","family":"Boehm","given":"U.","non-dropping-particle":"","parse-names":false,"suffix":""},{"dropping-particle":"","family":"Levine","given":"J. E.","non-dropping-particle":"","parse-names":false,"suffix":""}],"container-title":"Proceedings of the National Academy of Sciences","id":"ITEM-1","issue":"52","issued":{"date-parts":[["2010"]]},"page":"22693-22698","title":"Timing and completion of puberty in female mice depend on estrogen receptor  -signaling in kisspeptin neurons","type":"article-journal","volume":"107"},"uris":["http://www.mendeley.com/documents/?uuid=6e15b067-b96f-4984-aca0-7c9e374ceac1"]},{"id":"ITEM-2","itemData":{"DOI":"10.1523/JNEUROSCI.1688-10.2011","ISBN":"1529-2401 (Electronic)\\r0270-6474 (Linking)","ISSN":"0270-6474","PMID":"21228153","abstract":"The hypothalamus, pituitary, and gonads coordinate to direct the development and regulation of reproductive function in mammals. Control of the hypothalamic-pituitary-gonadal axis is dependent on correct migration of gonadotropin-releasing hormone (GnRH) neurons from the nasal placode to the hypothalamus, followed by proper synthesis and pulsatile secretion of GnRH, functions absent in patients with hypogonadal hypogonadism. In this study, we identify sine oculis-related homeobox 6 (Six6) as a novel factor necessary for proper targeting of GnRH expression to the limited population of GnRH neurons within the adult mouse hypothalamus and demonstrate that it is required for proper reproductive function in both male and female mice. Female Six6-null mice exhibit a striking decrease in fertility, failing to progress through the estrous cycle normally, show any signs of successful ovulation, or produce litters. Although basal gonadotropin production in these mice is relatively normal, analysis of GnRH expression reveals a dramatic decrease in total GnRH neuron numbers. We show that expression of Six6 is dramatically increased during GnRH neuronal maturation and that overexpression of Six6 induces GnRH transcription in neuronal cells. Finally, we demonstrate that this induction in GnRH expression is mediated via binding of Six6 to evolutionarily conserved ATTA sites located within the GnRH proximal promoter. Together, these data indicate that Six6 plays an important role in the regulation of GnRH expression and hypothalamic control of fertility.","author":[{"dropping-particle":"","family":"Larder","given":"R.","non-dropping-particle":"","parse-names":false,"suffix":""},{"dropping-particle":"","family":"Clark","given":"D. D.","non-dropping-particle":"","parse-names":false,"suffix":""},{"dropping-particle":"","family":"Miller","given":"N. L. G.","non-dropping-particle":"","parse-names":false,"suffix":""},{"dropping-particle":"","family":"Mellon","given":"P. L.","non-dropping-particle":"","parse-names":false,"suffix":""}],"container-title":"Journal of Neuroscience","id":"ITEM-2","issue":"2","issued":{"date-parts":[["2011"]]},"page":"426-438","title":"Hypothalamic Dysregulation and Infertility in Mice Lacking the Homeodomain Protein Six6","type":"article-journal","volume":"31"},"uris":["http://www.mendeley.com/documents/?uuid=ea7e1983-55d0-4170-8181-631d1f970524"]},{"id":"ITEM-3","itemData":{"DOI":"10.1523/JNEUROSCI.2723-15.2016","ISSN":"0270-6474","PMID":"27013679","abstract":"UNLABELLED: Hypothalamic gonadotropin-releasing hormone (GnRH) neurons are at the apex of the hypothalamic-pituitary-gonadal axis that regulates mammalian fertility. Herein we demonstrate a critical role for the homeodomain transcription factor ventral anterior homeobox 1 (VAX1) in GnRH neuron maturation and show thatVax1deletion from GnRH neurons leads to complete infertility in males and females. Specifically, globalVax1knock-out embryos had normal numbers of GnRH neurons at 13 d of gestation, but no GnRH staining was detected by embryonic day 17. To identify the role of VAX1 specifically in GnRH neuron development,Vax1(flox)mice were generated and lineage tracing performed inVax1(flox/flox):GnRH(cre):RosaLacZmice. This identified VAX1 as essential for maintaining expression ofGnrh1 The absence of GnRH staining in adultVax1(flox/flox):GnRH(cre)mice led to delayed puberty, hypogonadism, and infertility. To address the mechanism by which VAX1 maintainsGnrh1transcription, the capacity of VAX1 to regulateGnrh1transcription was evaluated in the GnRH cell lines GN11 and GT1-7. As determined by luciferase and electrophoretic mobility shift assays, we found VAX1 to be a direct activator of the GnRH promoter through binding to four ATTA sites in the GnRH enhancer (E1) and proximal promoter (P), and able to compete with the homeoprotein SIX6 for occupation of the identified ATTA sites in the GnRH promoter. We conclude that VAX1 is expressed in GnRH neurons where it is required for GnRH neuron expression of GnRH and maintenance of fertility in mice.\\n\\nSIGNIFICANCE STATEMENT: Infertility classified as idiopathic hypogonadotropic hypogonadism (IHH) is characterized by delayed or absent sexual maturation and low sex steroid levels due to alterations in neuroendocrine control of the hypothalamic-pituitary-gonadal axis. The incidence of IHH is 1-10 cases per 100,000 births. Although extensive efforts have been invested in identifying genes giving rise to IHH, &gt;50% of cases have unknown genetic origins. We recently showed that haploinsufficiency of ventral anterior homeobox 1 (Vax1) leads to subfertility, making it a candidate in polygenic IHH. In this study, we investigate the mechanism by which VAX1 controls fertility finding that VAX1 is required for maintenance ofGnrh1gene expression and deletion ofVax1from GnRH neurons leads to complete infertility.","author":[{"dropping-particle":"","family":"Hoffmann","given":"H. M.","non-dropping-particle":"","parse-names":false,"suffix":""},{"dropping-particle":"","family":"Trang","given":"C.","non-dropping-particle":"","parse-names":false,"suffix":""},{"dropping-particle":"","family":"Gong","given":"P.","non-dropping-particle":"","parse-names":false,"suffix":""},{"dropping-particle":"","family":"Kimura","given":"I.","non-dropping-particle":"","parse-names":false,"suffix":""},{"dropping-particle":"","family":"Pandolfi","given":"E. C.","non-dropping-particle":"","parse-names":false,"suffix":""},{"dropping-particle":"","family":"Mellon","given":"P. L.","non-dropping-particle":"","parse-names":false,"suffix":""}],"container-title":"Journal of Neuroscience","id":"ITEM-3","issue":"12","issued":{"date-parts":[["2016"]]},"page":"3506-3518","title":"Deletion of Vax1 from Gonadotropin-Releasing Hormone (GnRH) Neurons Abolishes GnRH Expression and Leads to Hypogonadism and Infertility","type":"article-journal","volume":"36"},"uris":["http://www.mendeley.com/documents/?uuid=18c56cf4-4f82-47aa-9702-b88342e37cac"]},{"id":"ITEM-4","itemData":{"DOI":"10.1038/srep46381","ISSN":"20452322","PMID":"28401948","abstract":"Puberty is a key developmental event whose primary regulatory mechanisms remain poorly understood. Precise dating of puberty is crucial for experimental (preclinical) studies on its complex neuroendocrine controlling networks. In female laboratory rodents, external signs of puberty, such as vaginal opening (VO) and epithelial cell cornification (i.e., first vaginal estrus, FE), are indirectly related to the maturational state of the ovary and first ovulation, which is the unequivocal marker of puberty. Whereas in rats, VO and FE are almost simultaneous with the first ovulation, these events are not so closely associated in mice. Moreover, external signs of puberty can be uncoupled with first ovulation in both species under certain experimental conditions. We propose herein the Pubertal Ovarian Maturation Score (Pub-score), as novel, reliable method to assess peripubertal ovarian maturation in rats and mice. This method is founded on histological evaluation of pre-pubertal ovarian maturation, based on antral follicle development, and the precise timing of first ovulation, by retrospective dating of maturational and regressive changes in corpora lutea. This approach allows exact timing of puberty within a time-window of at least two weeks after VO in both species, thus facilitating the identification and precise dating of advanced or delayed puberty under various experimental conditions.","author":[{"dropping-particle":"","family":"Gaytan","given":"Francisco","non-dropping-particle":"","parse-names":false,"suffix":""},{"dropping-particle":"","family":"Morales","given":"Concepción","non-dropping-particle":"","parse-names":false,"suffix":""},{"dropping-particle":"","family":"Leon","given":"Silvia","non-dropping-particle":"","parse-names":false,"suffix":""},{"dropping-particle":"","family":"Heras","given":"Violeta","non-dropping-particle":"","parse-names":false,"suffix":""},{"dropping-particle":"","family":"Barroso","given":"Alexia","non-dropping-particle":"","parse-names":false,"suffix":""},{"dropping-particle":"","family":"Avendaño","given":"Maria S.","non-dropping-particle":"","parse-names":false,"suffix":""},{"dropping-particle":"","family":"Vazquez","given":"Maria J.","non-dropping-particle":"","parse-names":false,"suffix":""},{"dropping-particle":"","family":"Castellano","given":"Juan M.","non-dropping-particle":"","parse-names":false,"suffix":""},{"dropping-particle":"","family":"Roa","given":"Juan","non-dropping-particle":"","parse-names":false,"suffix":""},{"dropping-particle":"","family":"Tena-Sempere","given":"Manuel","non-dropping-particle":"","parse-names":false,"suffix":""}],"container-title":"Scientific Reports","id":"ITEM-4","issue":"March","issued":{"date-parts":[["2017"]]},"page":"1-11","publisher":"Nature Publishing Group","title":"Development and validation of a method for precise dating of female puberty in laboratory rodents: The puberty ovarian maturation score (Pub-Score)","type":"article-journal","volume":"7"},"uris":["http://www.mendeley.com/documents/?uuid=6c939cfe-1a1c-4f42-b154-f0d54897c4b3"]}],"mendeley":{"formattedCitation":"&lt;sup&gt;17, 19, 22, 33&lt;/sup&gt;","plainTextFormattedCitation":"17, 19, 22, 33","previouslyFormattedCitation":"&lt;sup&gt;17, 19, 22, 33&lt;/sup&gt;"},"properties":{"noteIndex":0},"schema":"https://github.com/citation-style-language/schema/raw/master/csl-citation.json"}</w:instrText>
      </w:r>
      <w:r w:rsidR="00EF3B26" w:rsidRPr="00296161">
        <w:rPr>
          <w:color w:val="auto"/>
        </w:rPr>
        <w:fldChar w:fldCharType="separate"/>
      </w:r>
      <w:r w:rsidR="00E8295E" w:rsidRPr="00296161">
        <w:rPr>
          <w:noProof/>
          <w:color w:val="auto"/>
          <w:vertAlign w:val="superscript"/>
        </w:rPr>
        <w:t>17,19,22,33</w:t>
      </w:r>
      <w:r w:rsidR="00EF3B26" w:rsidRPr="00296161">
        <w:rPr>
          <w:color w:val="auto"/>
        </w:rPr>
        <w:fldChar w:fldCharType="end"/>
      </w:r>
      <w:r w:rsidR="00C44E53" w:rsidRPr="00296161">
        <w:rPr>
          <w:color w:val="auto"/>
        </w:rPr>
        <w:t>.</w:t>
      </w:r>
    </w:p>
    <w:p w14:paraId="7DFFED21" w14:textId="185854EC" w:rsidR="00420504" w:rsidRPr="00296161" w:rsidRDefault="00B170AF" w:rsidP="002A1B2A">
      <w:pPr>
        <w:pStyle w:val="a3"/>
        <w:spacing w:before="0" w:beforeAutospacing="0" w:after="0" w:afterAutospacing="0"/>
        <w:rPr>
          <w:color w:val="auto"/>
        </w:rPr>
      </w:pPr>
      <w:r w:rsidRPr="00296161">
        <w:rPr>
          <w:color w:val="auto"/>
        </w:rPr>
        <w:t xml:space="preserve">  </w:t>
      </w:r>
      <w:r w:rsidR="00EE6065" w:rsidRPr="00296161">
        <w:rPr>
          <w:color w:val="auto"/>
        </w:rPr>
        <w:t xml:space="preserve"> </w:t>
      </w:r>
    </w:p>
    <w:p w14:paraId="53E7EB89" w14:textId="7514C074" w:rsidR="00116B68" w:rsidRPr="00296161" w:rsidRDefault="00116B68" w:rsidP="002A1B2A">
      <w:pPr>
        <w:widowControl/>
        <w:shd w:val="clear" w:color="auto" w:fill="FFFFFF"/>
        <w:autoSpaceDE/>
        <w:autoSpaceDN/>
        <w:adjustRightInd/>
        <w:rPr>
          <w:color w:val="auto"/>
        </w:rPr>
      </w:pPr>
      <w:r w:rsidRPr="00296161">
        <w:rPr>
          <w:color w:val="auto"/>
        </w:rPr>
        <w:t xml:space="preserve">Litter size can impact both gestation length and age at pubertal onset. Most mouse strains have a gestation period of 18-22 days. However, if the mother is expecting a large litter, </w:t>
      </w:r>
      <w:r w:rsidR="00B70726" w:rsidRPr="00296161">
        <w:rPr>
          <w:color w:val="auto"/>
        </w:rPr>
        <w:t xml:space="preserve">the </w:t>
      </w:r>
      <w:r w:rsidRPr="00296161">
        <w:rPr>
          <w:color w:val="auto"/>
        </w:rPr>
        <w:t>gestation period tends to be reduced</w:t>
      </w:r>
      <w:r w:rsidR="00B379A2" w:rsidRPr="00296161">
        <w:rPr>
          <w:color w:val="auto"/>
        </w:rPr>
        <w:fldChar w:fldCharType="begin" w:fldLock="1"/>
      </w:r>
      <w:r w:rsidR="00D7737E" w:rsidRPr="00296161">
        <w:rPr>
          <w:color w:val="auto"/>
        </w:rPr>
        <w:instrText>ADDIN CSL_CITATION {"citationItems":[{"id":"ITEM-1","itemData":{"DOI":"10.1016/0300-9629(86)90054-X","ISBN":"0300-9629","ISSN":"03009629","PMID":"2871967","abstract":"1. 1. Milk yield was measured by a tritiated water dilution procedure during consecutive lactations in mice suckling four, 10 or 18 young. 2. 2. Analysis of variance revealed positive effects of lactation number and litter size on milk yield. 3. 3. There was a significant correlation between maternal body weight and parity; increased body weight accounted for some, but not all, of the parity-related increases in milk yield. 4. 4. Peak milk yield was reached between days 10 and 16 of lactation, but the efficiency with which the growing young utilized milk for weight gain was greatest before day 7. 5. 5. Milk composition varied significantly during the course of lactation. © 1986.","author":[{"dropping-particle":"","family":"Knight","given":"Christopher H.","non-dropping-particle":"","parse-names":false,"suffix":""},{"dropping-particle":"","family":"Maltz","given":"Ephraim","non-dropping-particle":"","parse-names":false,"suffix":""},{"dropping-particle":"","family":"Docherty","given":"Ann H.","non-dropping-particle":"","parse-names":false,"suffix":""}],"container-title":"Comparative Biochemistry and Physiology -- Part A: Physiology","id":"ITEM-1","issue":"1","issued":{"date-parts":[["1986"]]},"page":"127-133","title":"Milk yield and composition in mice: Effects of litter size and lactation number","type":"article-journal","volume":"84"},"uris":["http://www.mendeley.com/documents/?uuid=992ac786-09e1-40ea-94ab-3f84adb94bfc"]},{"id":"ITEM-2","itemData":{"DOI":"10.1016/j.envres.2009.07.015","ISBN":"0013-9351","ISSN":"10960953","PMID":"19762015","abstract":"The standardization of rodent litter sizes (or culling) in reproductive toxicity studies has become a common practice because it is believed that litter size affects pup postnatal growth and development. A claim has also been made that culling on postnatal day 4 or earlier reduces litter-size-induced variability in the pup growth thereby making statistical detection of toxic effects more sensitive. Although these statements remain controversial, culling has been either recommended or considered optional in current proposals for new OECD guidelines for reproductive/developmental toxicity testing. This study was undertaken to provide data useful for a discussion on the need for culling in reproductive toxicity testing. Along this line, we investigated the effects of rat litter size on maternal body weight gain during pregnancy and lactation as well as on pup growth, somatic maturation and survival to weaning (PND 21). Two-hundred-forty-one untreated pregnant rats (Wistar, Bor:spf, TOR) delivered litters with 1-13 pups, being 10 the most frequent (24%) litter size. Pup mortality was 5.4%, 3.0% and 0.4% in the first, second and third postnatal weeks, respectively. Maternal and pup body weight gains, and the day of appearance of milestones of somatic maturation (fur development, incisor eruption and eye opening) were examined in a subset of litters/mothers (N=180) in which all pups survived to PND 21. An inverse relationship between litter size and pup body weight was found on day of birth (PND 1) and thereafter until PND 21. Delays in the attainment of maturational milestones as litter size increases were also found. These observations indicated that the rate of growth and development of rat pups during suckling period is dependent on the litter size. The consequences of litter-size standardization in toxicity studies are discussed in the light of these findings. Alternative procedures to attenuating litter-size-induced variability in pup growth or its impact on toxicity data evaluation are presented as well.","author":[{"dropping-particle":"","family":"Chahoud","given":"Ibrahim","non-dropping-particle":"","parse-names":false,"suffix":""},{"dropping-particle":"","family":"Paumgartten","given":"Francisco J.R.","non-dropping-particle":"","parse-names":false,"suffix":""}],"container-title":"Environmental research","id":"ITEM-2","issue":"8","issued":{"date-parts":[["2009"]]},"page":"1021-1027","publisher":"Elsevier","title":"Influence of litter size on the postnatal growth of rat pups: is there a rationale for litter-size standardization in toxicity studies?","type":"article-journal","volume":"109"},"uris":["http://www.mendeley.com/documents/?uuid=3d598ba6-a0b4-42ab-a82a-0c023c3d51f5"]}],"mendeley":{"formattedCitation":"&lt;sup&gt;34, 35&lt;/sup&gt;","plainTextFormattedCitation":"34, 35","previouslyFormattedCitation":"&lt;sup&gt;34, 35&lt;/sup&gt;"},"properties":{"noteIndex":0},"schema":"https://github.com/citation-style-language/schema/raw/master/csl-citation.json"}</w:instrText>
      </w:r>
      <w:r w:rsidR="00B379A2" w:rsidRPr="00296161">
        <w:rPr>
          <w:color w:val="auto"/>
        </w:rPr>
        <w:fldChar w:fldCharType="separate"/>
      </w:r>
      <w:r w:rsidR="00EA6F3E" w:rsidRPr="00296161">
        <w:rPr>
          <w:noProof/>
          <w:color w:val="auto"/>
          <w:vertAlign w:val="superscript"/>
        </w:rPr>
        <w:t>34,35</w:t>
      </w:r>
      <w:r w:rsidR="00B379A2" w:rsidRPr="00296161">
        <w:rPr>
          <w:color w:val="auto"/>
        </w:rPr>
        <w:fldChar w:fldCharType="end"/>
      </w:r>
      <w:r w:rsidR="002A40E8" w:rsidRPr="00296161">
        <w:rPr>
          <w:color w:val="auto"/>
        </w:rPr>
        <w:t>.</w:t>
      </w:r>
      <w:r w:rsidRPr="00296161">
        <w:rPr>
          <w:color w:val="auto"/>
        </w:rPr>
        <w:t xml:space="preserve"> On the other hand, if the mother is nursing a previous litter, this can result in an extension of the gestational period</w:t>
      </w:r>
      <w:r w:rsidR="00A819DE" w:rsidRPr="00296161">
        <w:rPr>
          <w:color w:val="auto"/>
        </w:rPr>
        <w:fldChar w:fldCharType="begin" w:fldLock="1"/>
      </w:r>
      <w:r w:rsidR="003B5BDB" w:rsidRPr="00296161">
        <w:rPr>
          <w:color w:val="auto"/>
        </w:rPr>
        <w:instrText>ADDIN CSL_CITATION {"citationItems":[{"id":"ITEM-1","itemData":{"author":[{"dropping-particle":"","family":"Bronson","given":"F. H.","non-dropping-particle":"","parse-names":false,"suffix":""},{"dropping-particle":"","family":"Dagg","given":"Charles P.","non-dropping-particle":"","parse-names":false,"suffix":""},{"dropping-particle":"","family":"Snell","given":"George D","non-dropping-particle":"","parse-names":false,"suffix":""}],"id":"ITEM-1","issued":{"date-parts":[["1966"]]},"publisher":"Dover Publications, Inc, New York","title":"Reproduction","type":"book"},"uris":["http://www.mendeley.com/documents/?uuid=eea4267d-17ff-4629-8128-ab8dfca93c20"]}],"mendeley":{"formattedCitation":"&lt;sup&gt;5&lt;/sup&gt;","plainTextFormattedCitation":"5","previouslyFormattedCitation":"&lt;sup&gt;5&lt;/sup&gt;"},"properties":{"noteIndex":0},"schema":"https://github.com/citation-style-language/schema/raw/master/csl-citation.json"}</w:instrText>
      </w:r>
      <w:r w:rsidR="00A819DE" w:rsidRPr="00296161">
        <w:rPr>
          <w:color w:val="auto"/>
        </w:rPr>
        <w:fldChar w:fldCharType="separate"/>
      </w:r>
      <w:r w:rsidR="00A819DE" w:rsidRPr="00296161">
        <w:rPr>
          <w:noProof/>
          <w:color w:val="auto"/>
          <w:vertAlign w:val="superscript"/>
        </w:rPr>
        <w:t>5</w:t>
      </w:r>
      <w:r w:rsidR="00A819DE" w:rsidRPr="00296161">
        <w:rPr>
          <w:color w:val="auto"/>
        </w:rPr>
        <w:fldChar w:fldCharType="end"/>
      </w:r>
      <w:r w:rsidR="002A40E8" w:rsidRPr="00296161">
        <w:rPr>
          <w:color w:val="auto"/>
        </w:rPr>
        <w:t>.</w:t>
      </w:r>
      <w:r w:rsidR="00A819DE" w:rsidRPr="00296161">
        <w:rPr>
          <w:color w:val="auto"/>
        </w:rPr>
        <w:t xml:space="preserve"> </w:t>
      </w:r>
      <w:r w:rsidRPr="00296161">
        <w:rPr>
          <w:color w:val="auto"/>
        </w:rPr>
        <w:t>Pups in large litters also tend to have delayed pubertal onset. This is caused by their growth being slightly delayed</w:t>
      </w:r>
      <w:r w:rsidR="00FD0E56" w:rsidRPr="00296161">
        <w:rPr>
          <w:color w:val="auto"/>
        </w:rPr>
        <w:fldChar w:fldCharType="begin" w:fldLock="1"/>
      </w:r>
      <w:r w:rsidR="00D7737E" w:rsidRPr="00296161">
        <w:rPr>
          <w:color w:val="auto"/>
        </w:rPr>
        <w:instrText>ADDIN CSL_CITATION {"citationItems":[{"id":"ITEM-1","itemData":{"DOI":"10.1016/0300-9629(86)90054-X","ISBN":"0300-9629","ISSN":"03009629","PMID":"2871967","abstract":"1. 1. Milk yield was measured by a tritiated water dilution procedure during consecutive lactations in mice suckling four, 10 or 18 young. 2. 2. Analysis of variance revealed positive effects of lactation number and litter size on milk yield. 3. 3. There was a significant correlation between maternal body weight and parity; increased body weight accounted for some, but not all, of the parity-related increases in milk yield. 4. 4. Peak milk yield was reached between days 10 and 16 of lactation, but the efficiency with which the growing young utilized milk for weight gain was greatest before day 7. 5. 5. Milk composition varied significantly during the course of lactation. © 1986.","author":[{"dropping-particle":"","family":"Knight","given":"Christopher H.","non-dropping-particle":"","parse-names":false,"suffix":""},{"dropping-particle":"","family":"Maltz","given":"Ephraim","non-dropping-particle":"","parse-names":false,"suffix":""},{"dropping-particle":"","family":"Docherty","given":"Ann H.","non-dropping-particle":"","parse-names":false,"suffix":""}],"container-title":"Comparative Biochemistry and Physiology -- Part A: Physiology","id":"ITEM-1","issue":"1","issued":{"date-parts":[["1986"]]},"page":"127-133","title":"Milk yield and composition in mice: Effects of litter size and lactation number","type":"article-journal","volume":"84"},"uris":["http://www.mendeley.com/documents/?uuid=992ac786-09e1-40ea-94ab-3f84adb94bfc"]},{"id":"ITEM-2","itemData":{"DOI":"10.1016/j.envres.2009.07.015","ISBN":"0013-9351","ISSN":"10960953","PMID":"19762015","abstract":"The standardization of rodent litter sizes (or culling) in reproductive toxicity studies has become a common practice because it is believed that litter size affects pup postnatal growth and development. A claim has also been made that culling on postnatal day 4 or earlier reduces litter-size-induced variability in the pup growth thereby making statistical detection of toxic effects more sensitive. Although these statements remain controversial, culling has been either recommended or considered optional in current proposals for new OECD guidelines for reproductive/developmental toxicity testing. This study was undertaken to provide data useful for a discussion on the need for culling in reproductive toxicity testing. Along this line, we investigated the effects of rat litter size on maternal body weight gain during pregnancy and lactation as well as on pup growth, somatic maturation and survival to weaning (PND 21). Two-hundred-forty-one untreated pregnant rats (Wistar, Bor:spf, TOR) delivered litters with 1-13 pups, being 10 the most frequent (24%) litter size. Pup mortality was 5.4%, 3.0% and 0.4% in the first, second and third postnatal weeks, respectively. Maternal and pup body weight gains, and the day of appearance of milestones of somatic maturation (fur development, incisor eruption and eye opening) were examined in a subset of litters/mothers (N=180) in which all pups survived to PND 21. An inverse relationship between litter size and pup body weight was found on day of birth (PND 1) and thereafter until PND 21. Delays in the attainment of maturational milestones as litter size increases were also found. These observations indicated that the rate of growth and development of rat pups during suckling period is dependent on the litter size. The consequences of litter-size standardization in toxicity studies are discussed in the light of these findings. Alternative procedures to attenuating litter-size-induced variability in pup growth or its impact on toxicity data evaluation are presented as well.","author":[{"dropping-particle":"","family":"Chahoud","given":"Ibrahim","non-dropping-particle":"","parse-names":false,"suffix":""},{"dropping-particle":"","family":"Paumgartten","given":"Francisco J.R.","non-dropping-particle":"","parse-names":false,"suffix":""}],"container-title":"Environmental research","id":"ITEM-2","issue":"8","issued":{"date-parts":[["2009"]]},"page":"1021-1027","publisher":"Elsevier","title":"Influence of litter size on the postnatal growth of rat pups: is there a rationale for litter-size standardization in toxicity studies?","type":"article-journal","volume":"109"},"uris":["http://www.mendeley.com/documents/?uuid=3d598ba6-a0b4-42ab-a82a-0c023c3d51f5"]},{"id":"ITEM-3","itemData":{"DOI":"10.3389/fendo.2018.00044","ISSN":"16642392","abstract":"The reproduction of seasonal breeders is modulated by exposure to light in an interval of 24 hours defined as photoperiod. The interruption of reproductive functions in seasonally breeding rodents is accompanied by the suppression of the Kiss1 gene expression, which is known to be essential for reproduction. In non-seasonal male rodents, such as rats and mice, short-day photoperiod (SP) conditions or exogenous melatonin treatment also have anti-gonadotropic effects; however, whether photoperiod is able to modulate the puberty onset or Kiss1 gene expression in mice is unknown. In the present study, we investigated whether photoperiodism influences the sexual maturation of female mice via changes in the kisspeptin system. We observed that SP condition delayed the timing of puberty in female mice, decreased the hypothalamic expression of genes related to the reproductive axis and reduced the number of Kiss1-expressing neurons in the rostral hypothalamus. However, SP also reduced the body weight gain during development and affected the expression of neuropeptides involved in the energy balance regulation. When body weight was recovered via a reduction in litter size, the timing of puberty in mice born and raised in SP was advanced and the effects in hypothalamic mRNA expression were reverted. These results suggest that the SP delays the timing of puberty in female mice via changes in the kisspeptin system, although the effects on hypothalamic-pituitary-gonadal axis are likely secondary to changes in body weight gain.","author":[{"dropping-particle":"","family":"Bohlen","given":"Tabata Mariz","non-dropping-particle":"","parse-names":false,"suffix":""},{"dropping-particle":"","family":"Silveira","given":"Marina Augusto","non-dropping-particle":"","parse-names":false,"suffix":""},{"dropping-particle":"","family":"Buonfiglio","given":"Daniella do Carmo","non-dropping-particle":"","parse-names":false,"suffix":""},{"dropping-particle":"","family":"Ferreira-Neto","given":"Hildebrando Candido","non-dropping-particle":"","parse-names":false,"suffix":""},{"dropping-particle":"","family":"Cipolla-Neto","given":"José","non-dropping-particle":"","parse-names":false,"suffix":""},{"dropping-particle":"","family":"Donato","given":"Jose","non-dropping-particle":"","parse-names":false,"suffix":""},{"dropping-particle":"","family":"Frazao","given":"Renata","non-dropping-particle":"","parse-names":false,"suffix":""}],"container-title":"Frontiers in Endocrinology","id":"ITEM-3","issue":"FEB","issued":{"date-parts":[["2018"]]},"page":"1-9","title":"A short-day photoperiod delays the timing of puberty in female mice via changes in the kisspeptin system","type":"article-journal","volume":"9"},"uris":["http://www.mendeley.com/documents/?uuid=65f45ffe-78af-4103-a7e9-c7515555f520"]},{"id":"ITEM-4","itemData":{"DOI":"10.1016/j.physbeh.2004.02.007","ISBN":"0031-9384 (Print)","ISSN":"00319384","PMID":"15159173","abstract":"The physiological mechanisms that control energy balance are reciprocally linked to those that control reproduction, and together, these mechanisms optimize reproductive success under fluctuating metabolic conditions. Thus, it is difficult to understand the physiology of energy balance without understanding its link to reproductive success. The metabolic sensory stimuli, hormonal mediators and modulators, and central neuropeptides that control reproduction also influence energy balance. In general, those that increase ingestive behavior inhibit reproductive processes, with a few exceptions. Reproductive processes, including the hypothalamic-pituitary-gonadal (HPG) system and the mechanisms that control sex behavior are most proximally sensitive to the availability of oxidizable metabolic fuels. The role of hormones, such as insulin and leptin, are not understood, but there are two possible ways they might control food intake and reproduction. They either mediate the effects of energy metabolism on reproduction or they modulate the availability of metabolic fuels in the brain or periphery. This review examines the neural pathways from fuel detectors to the central effector system emphasizing the following points: first, metabolic stimuli can directly influence the effector systems independently from the hormones that bind to these central effector systems. For example, in some cases, excess energy storage in adipose tissue causes deficits in the pool of oxidizable fuels available for the reproductive system. Thus, in such cases, reproduction is inhibited despite a high body fat content and high plasma concentrations of hormones that are thought to stimulate reproductive processes. The deficit in fuels creates a primary sensory stimulus that is inhibitory to the reproductive system, despite high concentrations of hormones, such as insulin and leptin. Second, hormones might influence the central effector systems [including gonadotropin-releasing hormone (GnRH) secretion and sex behavior] indirectly by modulating the metabolic stimulus. Third, the critical neural circuitry involves extrahypothalamic sites, such as the caudal brain stem, and projections from the brain stem to the forebrain. Catecholamines, neuropeptide Y (NPY) and corticotropin-releasing hormone (CRH) are probably involved. Fourth, the metabolic stimuli and chemical messengers affect the motivation to engage in ingestive and sex behaviors instead of, or in addition to, affecting the ability …","author":[{"dropping-particle":"","family":"Schneider","given":"Jill E.","non-dropping-particle":"","parse-names":false,"suffix":""}],"container-title":"Physiology and Behavior","id":"ITEM-4","issue":"2","issued":{"date-parts":[["2004"]]},"page":"289-317","title":"Energy balance and reproduction","type":"article-journal","volume":"81"},"uris":["http://www.mendeley.com/documents/?uuid=9fa75d0c-06c4-478f-bc85-65e40bd120dd"]}],"mendeley":{"formattedCitation":"&lt;sup&gt;1, 9, 34, 35&lt;/sup&gt;","plainTextFormattedCitation":"1, 9, 34, 35","previouslyFormattedCitation":"&lt;sup&gt;1, 9, 34, 35&lt;/sup&gt;"},"properties":{"noteIndex":0},"schema":"https://github.com/citation-style-language/schema/raw/master/csl-citation.json"}</w:instrText>
      </w:r>
      <w:r w:rsidR="00FD0E56" w:rsidRPr="00296161">
        <w:rPr>
          <w:color w:val="auto"/>
        </w:rPr>
        <w:fldChar w:fldCharType="separate"/>
      </w:r>
      <w:r w:rsidR="00EA6F3E" w:rsidRPr="00296161">
        <w:rPr>
          <w:noProof/>
          <w:color w:val="auto"/>
          <w:vertAlign w:val="superscript"/>
        </w:rPr>
        <w:t>1,9,34,35</w:t>
      </w:r>
      <w:r w:rsidR="00FD0E56" w:rsidRPr="00296161">
        <w:rPr>
          <w:color w:val="auto"/>
        </w:rPr>
        <w:fldChar w:fldCharType="end"/>
      </w:r>
      <w:r w:rsidR="002A40E8" w:rsidRPr="00296161">
        <w:rPr>
          <w:color w:val="auto"/>
        </w:rPr>
        <w:t>.</w:t>
      </w:r>
      <w:r w:rsidRPr="00296161">
        <w:rPr>
          <w:color w:val="auto"/>
        </w:rPr>
        <w:t xml:space="preserve"> If a fertility study is performed and one of the mouse groups (control or experimental) produces very large litters, it is recommended to homogenize litter sizes, also termed culling, allowing the studied litters to have comparable sizes.</w:t>
      </w:r>
    </w:p>
    <w:p w14:paraId="0823523D" w14:textId="77777777" w:rsidR="00116B68" w:rsidRPr="00296161" w:rsidRDefault="00116B68" w:rsidP="002A1B2A">
      <w:pPr>
        <w:pStyle w:val="a3"/>
        <w:spacing w:before="0" w:beforeAutospacing="0" w:after="0" w:afterAutospacing="0"/>
        <w:rPr>
          <w:color w:val="auto"/>
        </w:rPr>
      </w:pPr>
    </w:p>
    <w:p w14:paraId="14F2E65D" w14:textId="4EC6EBA2" w:rsidR="00E518CB" w:rsidRPr="00296161" w:rsidRDefault="00E518CB" w:rsidP="002A1B2A">
      <w:pPr>
        <w:pStyle w:val="a3"/>
        <w:spacing w:before="0" w:beforeAutospacing="0" w:after="0" w:afterAutospacing="0"/>
        <w:rPr>
          <w:color w:val="auto"/>
        </w:rPr>
      </w:pPr>
      <w:r w:rsidRPr="00296161">
        <w:rPr>
          <w:color w:val="auto"/>
        </w:rPr>
        <w:t xml:space="preserve">Reproduction can only be assessed </w:t>
      </w:r>
      <w:r w:rsidRPr="00296161">
        <w:rPr>
          <w:i/>
          <w:color w:val="auto"/>
        </w:rPr>
        <w:t xml:space="preserve">in vivo </w:t>
      </w:r>
      <w:r w:rsidRPr="00296161">
        <w:rPr>
          <w:color w:val="auto"/>
        </w:rPr>
        <w:t>due to the</w:t>
      </w:r>
      <w:r w:rsidR="000D6326" w:rsidRPr="00296161">
        <w:rPr>
          <w:color w:val="auto"/>
        </w:rPr>
        <w:t xml:space="preserve"> multi</w:t>
      </w:r>
      <w:r w:rsidR="000B028B" w:rsidRPr="00296161">
        <w:rPr>
          <w:color w:val="auto"/>
        </w:rPr>
        <w:t xml:space="preserve">ple organs </w:t>
      </w:r>
      <w:r w:rsidR="00D064A5" w:rsidRPr="00296161">
        <w:rPr>
          <w:color w:val="auto"/>
        </w:rPr>
        <w:t>involved in reproduction (</w:t>
      </w:r>
      <w:r w:rsidR="00D064A5" w:rsidRPr="00C369DA">
        <w:rPr>
          <w:b/>
          <w:color w:val="auto"/>
        </w:rPr>
        <w:t>Figure 1)</w:t>
      </w:r>
      <w:r w:rsidR="00D064A5" w:rsidRPr="00296161">
        <w:rPr>
          <w:color w:val="auto"/>
        </w:rPr>
        <w:t xml:space="preserve"> and the </w:t>
      </w:r>
      <w:r w:rsidR="00B85F73" w:rsidRPr="00296161">
        <w:rPr>
          <w:color w:val="auto"/>
        </w:rPr>
        <w:t>extensive</w:t>
      </w:r>
      <w:r w:rsidRPr="00296161">
        <w:rPr>
          <w:color w:val="auto"/>
        </w:rPr>
        <w:t xml:space="preserve"> feedback mechanism</w:t>
      </w:r>
      <w:r w:rsidR="000D6326" w:rsidRPr="00296161">
        <w:rPr>
          <w:color w:val="auto"/>
        </w:rPr>
        <w:t>s</w:t>
      </w:r>
      <w:r w:rsidRPr="00296161">
        <w:rPr>
          <w:color w:val="auto"/>
        </w:rPr>
        <w:t xml:space="preserve"> regulating the reproductive axis</w:t>
      </w:r>
      <w:r w:rsidR="00A00141" w:rsidRPr="00296161">
        <w:rPr>
          <w:color w:val="auto"/>
        </w:rPr>
        <w:fldChar w:fldCharType="begin" w:fldLock="1"/>
      </w:r>
      <w:r w:rsidR="004C3129" w:rsidRPr="00296161">
        <w:rPr>
          <w:color w:val="auto"/>
        </w:rPr>
        <w:instrText>ADDIN CSL_CITATION {"citationItems":[{"id":"ITEM-1","itemData":{"DOI":"10.1016/j.mce.2017.09.004","ISSN":"2470-4008","PMID":"28164172","abstract":"Fertility depends on the correct maturation and function of approximately 800 gonadotropin-releasing hormone (GnRH) neurons in the brain. GnRH neurons are at the apex of the hypothalamic-pituitary-gonadal axis that regulates fertility. In adulthood, GnRH neurons are scattered throughout the anterior hypothalamic area and project to the median eminence, where GnRH is released into the portal vasculature to stimulate release of luteinizing hormone (LH) and follicle-stimulating hormone (FSH) from the pituitary. LH and FSH then regulate gonadal steroidogenesis and gametogenesis. Absence of GnRH neurons or inappropriate GnRH release leads to infertility. Despite the critical role of GnRH neurons in fertility, we still have a limited understanding of the genes responsible for proper GnRH neuron development and function in adulthood. GnRH neurons originate in the olfactory placode then migrate into the brain. Homeodomain transcription factors expressed within GnRH neurons or along their migratory path are candidate genes for inherited infertility. Using a combined in vitro and in vivo approach, we have identified Ventral Anterior Homeobox 1 (Vax1) as a novel homeodomain transcription factor responsible for GnRH neuron maturation and fertility. GnRH neuron counts in Vax1 knock-out embryos revealed Vax1 to be required for the presence of GnRH-expressing cells at embryonic day 17.5 (E17.5), but not at E13.5. To localize the effects of Vax1 on fertility, we generated Vax1flox mice and crossed them with Gnrhcre mice to specifically delete Vax1 within GnRH neurons. GnRH staining in Vax1flox/flox:GnRHcre mice show a total absence of GnRH expression in the adult. We performed lineage tracing in Vax1flox/flox:GnRHcre:RosaLacZ mice which proved GnRH neurons to be alive, but incapable of expressing GnRH. The absence of GnRH leads to delayed puberty, hypogonadism and complete infertility in both sexes. Finally, using the immortalized model GnRH neuron cell lines, GN11 and GT1-7, we show that VAX1 is a direct regulator of Gnrh1 transcription by binding key ATTA sites within the Gnrh1 promoter. This study identifies VAX1 as a key transcription factor regulating GnRH expression and establishes VAX1 as a novel candidate gene implicated in heritable infertility.","author":[{"dropping-particle":"","family":"Hoffmann","given":"Hanne M","non-dropping-particle":"","parse-names":false,"suffix":""},{"dropping-particle":"","family":"Mellon","given":"Pamela L","non-dropping-particle":"","parse-names":false,"suffix":""}],"container-title":"Neuroscience communications","id":"ITEM-1","issued":{"date-parts":[["2016"]]},"title":"A small population of hypothalamic neurons govern fertility: the critical role of VAX1 in GnRH neuron development and fertility maintenance.","type":"article-journal","volume":"2"},"uris":["http://www.mendeley.com/documents/?uuid=c0c2dbab-5aeb-4522-b544-24cc0c4d2a51"]}],"mendeley":{"formattedCitation":"&lt;sup&gt;3&lt;/sup&gt;","plainTextFormattedCitation":"3","previouslyFormattedCitation":"&lt;sup&gt;3&lt;/sup&gt;"},"properties":{"noteIndex":0},"schema":"https://github.com/citation-style-language/schema/raw/master/csl-citation.json"}</w:instrText>
      </w:r>
      <w:r w:rsidR="00A00141" w:rsidRPr="00296161">
        <w:rPr>
          <w:color w:val="auto"/>
        </w:rPr>
        <w:fldChar w:fldCharType="separate"/>
      </w:r>
      <w:r w:rsidR="00A00141" w:rsidRPr="00296161">
        <w:rPr>
          <w:noProof/>
          <w:color w:val="auto"/>
          <w:vertAlign w:val="superscript"/>
        </w:rPr>
        <w:t>3</w:t>
      </w:r>
      <w:r w:rsidR="00A00141" w:rsidRPr="00296161">
        <w:rPr>
          <w:color w:val="auto"/>
        </w:rPr>
        <w:fldChar w:fldCharType="end"/>
      </w:r>
      <w:r w:rsidR="00FB0B19" w:rsidRPr="00296161">
        <w:rPr>
          <w:color w:val="auto"/>
        </w:rPr>
        <w:t>.</w:t>
      </w:r>
      <w:r w:rsidRPr="00296161">
        <w:rPr>
          <w:color w:val="auto"/>
        </w:rPr>
        <w:t xml:space="preserve"> Certain aspects of reproductive competence can be rapidly evaluated through a vaginal </w:t>
      </w:r>
      <w:r w:rsidR="000D6326" w:rsidRPr="00296161">
        <w:rPr>
          <w:color w:val="auto"/>
        </w:rPr>
        <w:t>plugging</w:t>
      </w:r>
      <w:r w:rsidRPr="00296161">
        <w:rPr>
          <w:color w:val="auto"/>
        </w:rPr>
        <w:t xml:space="preserve"> assay, where the capacity of the male to mount the female and leave a physical plug in the vagina </w:t>
      </w:r>
      <w:r w:rsidR="000D6326" w:rsidRPr="00296161">
        <w:rPr>
          <w:color w:val="auto"/>
        </w:rPr>
        <w:t>is</w:t>
      </w:r>
      <w:r w:rsidRPr="00296161">
        <w:rPr>
          <w:color w:val="auto"/>
        </w:rPr>
        <w:t xml:space="preserve"> observed</w:t>
      </w:r>
      <w:r w:rsidR="005577FC" w:rsidRPr="00296161">
        <w:rPr>
          <w:color w:val="auto"/>
        </w:rPr>
        <w:fldChar w:fldCharType="begin" w:fldLock="1"/>
      </w:r>
      <w:r w:rsidR="00D7737E" w:rsidRPr="00296161">
        <w:rPr>
          <w:color w:val="auto"/>
        </w:rPr>
        <w:instrText>ADDIN CSL_CITATION {"citationItems":[{"id":"ITEM-1","itemData":{"DOI":"10.1007/s12035-018-1013-0","ISSN":"15591182","PMID":"29589282","abstract":"Mating behavior in males and females is dependent on olfactory cues processed through both the main olfactory epithelium (MOE) and the vomeronasal organ (VNO). Signaling through the MOE is critical for the initiation of male mating behavior, and the loss of MOE signaling severely compromises this comportment. Here, we demonstrate that dosage of the homeodomain gene Six3 affects the degree of development of MOE but not the VNO. Anomalous MOE development in Six3 heterozygote mice leads to hyposmia, specifically disrupting male mounting behavior by impairing detection of volatile female estrus pheromones. Six3 is highly expressed in the MOE, main olfactory bulb (MOB), and hypothalamus; all regions essential in the proper migration of the gonadotropin-releasing hormone (GnRH) neurons, a key reproductive neuronal population that migrates along olfactory axons from the developing nose into the brain. Interestingly, we find that the reduction in Six3 expression in Six3 heterozygote mice compromises development of the MOE and MOB, resulting in mis-migration of GnRH neurons due to improper olfactory axon targeting. This reduction in the hypothalamic GnRH neuron population, by 45% in adulthood, leads to female subfertility, but does not impact male hormone levels, suggesting that male infertility is not related to GnRH neuron numbers, but exclusively linked to abnormal olfaction. We here determine that Six3 is haploinsufficient for MOE development, GnRH neuron migration, and fertility, and represents a novel candidate gene for Kallmann syndrome, a form of inherited infertility.","author":[{"dropping-particle":"","family":"Pandolfi","given":"Erica C.","non-dropping-particle":"","parse-names":false,"suffix":""},{"dropping-particle":"","family":"Hoffmann","given":"Hanne M.","non-dropping-particle":"","parse-names":false,"suffix":""},{"dropping-particle":"","family":"Schoeller","given":"Erica L.","non-dropping-particle":"","parse-names":false,"suffix":""},{"dropping-particle":"","family":"Gorman","given":"Michael R.","non-dropping-particle":"","parse-names":false,"suffix":""},{"dropping-particle":"","family":"Mellon","given":"Pamela L.","non-dropping-particle":"","parse-names":false,"suffix":""}],"container-title":"Molecular Neurobiology","id":"ITEM-1","issued":{"date-parts":[["2018"]]},"title":"Haploinsufficiency of SIX3 Abolishes Male Reproductive Behavior Through Disrupted Olfactory Development, and Impairs Female Fertility Through Disrupted GnRH Neuron Migration","type":"article"},"uris":["http://www.mendeley.com/documents/?uuid=b61b0c90-221e-4e45-bc89-16e0b558c539"]},{"id":"ITEM-2","itemData":{"DOI":"10.1210/en.2014-1277","ISBN":"9788578110796","ISSN":"19457170","PMID":"25246403","abstract":"Predicting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approach.","author":[{"dropping-particle":"","family":"Hoffmann","given":"Hanne M.","non-dropping-particle":"","parse-names":false,"suffix":""},{"dropping-particle":"","family":"Tamrazian","given":"Anika","non-dropping-particle":"","parse-names":false,"suffix":""},{"dropping-particle":"","family":"Xie","given":"Huimin","non-dropping-particle":"","parse-names":false,"suffix":""},{"dropping-particle":"","family":"Pérez-Millán","given":"María Inés","non-dropping-particle":"","parse-names":false,"suffix":""},{"dropping-particle":"","family":"Kauffman","given":"Alexander S.","non-dropping-particle":"","parse-names":false,"suffix":""},{"dropping-particle":"","family":"Mellon","given":"Pamela L.","non-dropping-particle":"","parse-names":false,"suffix":""}],"container-title":"Endocrinology","id":"ITEM-2","issue":"10","issued":{"date-parts":[["2014"]]},"page":"4043-4053","title":"Heterozygous deletion of ventral anterior homeobox (Vax1) causes subfertility in mice","type":"article-journal","volume":"155"},"uris":["http://www.mendeley.com/documents/?uuid=29b4b0ee-d59c-4fb8-b4c7-3b1a6d9fe2a8"]}],"mendeley":{"formattedCitation":"&lt;sup&gt;13, 36&lt;/sup&gt;","plainTextFormattedCitation":"13, 36","previouslyFormattedCitation":"&lt;sup&gt;13, 36&lt;/sup&gt;"},"properties":{"noteIndex":0},"schema":"https://github.com/citation-style-language/schema/raw/master/csl-citation.json"}</w:instrText>
      </w:r>
      <w:r w:rsidR="005577FC" w:rsidRPr="00296161">
        <w:rPr>
          <w:color w:val="auto"/>
        </w:rPr>
        <w:fldChar w:fldCharType="separate"/>
      </w:r>
      <w:r w:rsidR="00EA6F3E" w:rsidRPr="00296161">
        <w:rPr>
          <w:noProof/>
          <w:color w:val="auto"/>
          <w:vertAlign w:val="superscript"/>
        </w:rPr>
        <w:t>13,36</w:t>
      </w:r>
      <w:r w:rsidR="005577FC" w:rsidRPr="00296161">
        <w:rPr>
          <w:color w:val="auto"/>
        </w:rPr>
        <w:fldChar w:fldCharType="end"/>
      </w:r>
      <w:r w:rsidR="002A40E8" w:rsidRPr="00296161">
        <w:rPr>
          <w:color w:val="auto"/>
        </w:rPr>
        <w:t>.</w:t>
      </w:r>
      <w:r w:rsidRPr="00296161">
        <w:rPr>
          <w:color w:val="auto"/>
        </w:rPr>
        <w:t xml:space="preserve"> Although this is a useful approach to assess male sexual behavior, this type of study does not allow </w:t>
      </w:r>
      <w:r w:rsidR="00C369DA">
        <w:rPr>
          <w:color w:val="auto"/>
        </w:rPr>
        <w:t xml:space="preserve">the </w:t>
      </w:r>
      <w:r w:rsidR="000A14A2" w:rsidRPr="00296161">
        <w:rPr>
          <w:color w:val="auto"/>
        </w:rPr>
        <w:t>detection of</w:t>
      </w:r>
      <w:r w:rsidRPr="00296161">
        <w:rPr>
          <w:color w:val="auto"/>
        </w:rPr>
        <w:t xml:space="preserve"> minor problems in reproduction, nor does it assess maintained fertility for a long period of </w:t>
      </w:r>
      <w:r w:rsidR="0055296C" w:rsidRPr="00296161">
        <w:rPr>
          <w:color w:val="auto"/>
        </w:rPr>
        <w:t>time or</w:t>
      </w:r>
      <w:r w:rsidR="000A14A2" w:rsidRPr="00296161">
        <w:rPr>
          <w:color w:val="auto"/>
        </w:rPr>
        <w:t xml:space="preserve"> </w:t>
      </w:r>
      <w:r w:rsidRPr="00296161">
        <w:rPr>
          <w:color w:val="auto"/>
        </w:rPr>
        <w:t>resulting litter size and parental behavior.</w:t>
      </w:r>
      <w:r w:rsidR="009C154B" w:rsidRPr="00296161">
        <w:rPr>
          <w:color w:val="auto"/>
        </w:rPr>
        <w:t xml:space="preserve"> </w:t>
      </w:r>
      <w:r w:rsidRPr="00296161">
        <w:rPr>
          <w:color w:val="auto"/>
        </w:rPr>
        <w:t>The protocol described here presents numerous advantages</w:t>
      </w:r>
      <w:r w:rsidR="00335965" w:rsidRPr="00296161">
        <w:rPr>
          <w:color w:val="auto"/>
        </w:rPr>
        <w:t xml:space="preserve"> over a plugging assay</w:t>
      </w:r>
      <w:r w:rsidRPr="00296161">
        <w:rPr>
          <w:color w:val="auto"/>
        </w:rPr>
        <w:t>, the major being the capacity to identify both minor and major impacts on reproductive competence in males and females</w:t>
      </w:r>
      <w:r w:rsidR="00335965" w:rsidRPr="00296161">
        <w:rPr>
          <w:color w:val="auto"/>
        </w:rPr>
        <w:t xml:space="preserve"> (</w:t>
      </w:r>
      <w:r w:rsidR="00335965" w:rsidRPr="00C369DA">
        <w:rPr>
          <w:b/>
          <w:color w:val="auto"/>
        </w:rPr>
        <w:t xml:space="preserve">Figure </w:t>
      </w:r>
      <w:r w:rsidR="00154A80" w:rsidRPr="00C369DA">
        <w:rPr>
          <w:b/>
          <w:color w:val="auto"/>
        </w:rPr>
        <w:t>4</w:t>
      </w:r>
      <w:r w:rsidR="00335965" w:rsidRPr="00296161">
        <w:rPr>
          <w:color w:val="auto"/>
        </w:rPr>
        <w:t>)</w:t>
      </w:r>
      <w:r w:rsidRPr="00296161">
        <w:rPr>
          <w:color w:val="auto"/>
        </w:rPr>
        <w:t xml:space="preserve">. </w:t>
      </w:r>
    </w:p>
    <w:p w14:paraId="1D13A021" w14:textId="77777777" w:rsidR="00E518CB" w:rsidRPr="00296161" w:rsidRDefault="00E518CB" w:rsidP="002A1B2A">
      <w:pPr>
        <w:pStyle w:val="a3"/>
        <w:spacing w:before="0" w:beforeAutospacing="0" w:after="0" w:afterAutospacing="0"/>
        <w:rPr>
          <w:i/>
          <w:color w:val="auto"/>
        </w:rPr>
      </w:pPr>
    </w:p>
    <w:p w14:paraId="0D0D36A0" w14:textId="09ABF994" w:rsidR="00E65AAA" w:rsidRPr="00296161" w:rsidRDefault="00335965" w:rsidP="002A1B2A">
      <w:pPr>
        <w:rPr>
          <w:color w:val="auto"/>
        </w:rPr>
      </w:pPr>
      <w:r w:rsidRPr="00296161">
        <w:rPr>
          <w:color w:val="auto"/>
        </w:rPr>
        <w:t>Fertility decrease</w:t>
      </w:r>
      <w:r w:rsidR="000E4808" w:rsidRPr="00296161">
        <w:rPr>
          <w:color w:val="auto"/>
        </w:rPr>
        <w:t>s</w:t>
      </w:r>
      <w:r w:rsidRPr="00296161">
        <w:rPr>
          <w:color w:val="auto"/>
        </w:rPr>
        <w:t xml:space="preserve"> with age, </w:t>
      </w:r>
      <w:r w:rsidR="000A14A2" w:rsidRPr="00296161">
        <w:rPr>
          <w:color w:val="auto"/>
        </w:rPr>
        <w:t xml:space="preserve">and </w:t>
      </w:r>
      <w:r w:rsidR="00BF7AA6" w:rsidRPr="00296161">
        <w:rPr>
          <w:color w:val="auto"/>
        </w:rPr>
        <w:t>in addition t</w:t>
      </w:r>
      <w:r w:rsidRPr="00296161">
        <w:rPr>
          <w:color w:val="auto"/>
        </w:rPr>
        <w:t xml:space="preserve">he female estrous cycle becomes longer and irregular </w:t>
      </w:r>
      <w:r w:rsidR="00BF7AA6" w:rsidRPr="00296161">
        <w:rPr>
          <w:color w:val="auto"/>
        </w:rPr>
        <w:t>during aging</w:t>
      </w:r>
      <w:r w:rsidR="00571AD0" w:rsidRPr="00296161">
        <w:rPr>
          <w:color w:val="auto"/>
        </w:rPr>
        <w:fldChar w:fldCharType="begin" w:fldLock="1"/>
      </w:r>
      <w:r w:rsidR="002E5C08" w:rsidRPr="00296161">
        <w:rPr>
          <w:color w:val="auto"/>
        </w:rPr>
        <w:instrText>ADDIN CSL_CITATION {"citationItems":[{"id":"ITEM-1","itemData":{"DOI":"10.1095/biolreprod27.2.327","ISBN":"0006-3363 (Print)\\r0006-3363 (Linking)","ISSN":"0006-3363","PMID":"6889895","abstract":"Cycle frequency, length, and vaginal cytology were measured longitudinally in three cohorts of singly housed virgin mice staggered across a 3-year interval. The age profiles of these parameters were qualitatively similar, but quantitatively different, among cohorts. Cycle frequency was initially low (Phase I), due to prolonged cycles and late-starting cycles, and did not peak (Phase II) until mice were 3-5 months old. Phase II lasted for 7-10 months, depending on the cohort. Thereafter cycle frequency declined steadily (Phase III). The average age of cessation of cyclicity varied among cohorts, occurring between 13 and 16 months of age. Age changes in cycle length paralleled those of cycle frequency. During Phase II, median cycle length was less than 5 days and variance was lowest. During Phases I and III, variance was about twofold greater and median cycle length was greater than 5 days. Although median cycle length remained stable for several months during Phase II, the peak period of 4-day cycles was much shorter. In all cohorts, 4-day cycles did not peak until 7-8 months of age and began to decline by 9 months. The decrease in 4-day cycles was associated with a progressive lengthening of cycles-first from 4 to 5 days, then to longer cycles. The fraction of cycles with extended cornification (greater than 2 days) increased with advancing age from less than 0.35 during the initial period of cycle lengthening to a maximum of 0.60. The observation that the initial phase o cycle prolongation was not usually associated with extended cornification is consistent with earlier evidence that this period is characterized by a delayed, rather than prolonged, preovulatory rise of estradiol. However, the increased fraction of prolonged cycles with extended cornification at later ages suggests that the preovulatory elevation of estradiol may ultimately be prolonged.","author":[{"dropping-particle":"","family":"Nelson","given":"James F","non-dropping-particle":"","parse-names":false,"suffix":""},{"dropping-particle":"","family":"Felicio","given":"L S","non-dropping-particle":"","parse-names":false,"suffix":""},{"dropping-particle":"","family":"Randall","given":"Patrick K","non-dropping-particle":"","parse-names":false,"suffix":""},{"dropping-particle":"","family":"Sims","given":"Clifford","non-dropping-particle":"","parse-names":false,"suffix":""},{"dropping-particle":"","family":"Finch","given":"Caleb E","non-dropping-particle":"","parse-names":false,"suffix":""}],"container-title":"Biology of reproduction","id":"ITEM-1","issued":{"date-parts":[["1982"]]},"title":"A longitudinal study of estrous cyclicity in aging C57BL/6J mice: I. Cycle frequency, length and vaginal cytology.","type":"article-journal"},"uris":["http://www.mendeley.com/documents/?uuid=3c458025-b44a-4379-a89e-a466ece244fc"]},{"id":"ITEM-2","itemData":{"author":[{"dropping-particle":"","family":"Bronson","given":"F. H.","non-dropping-particle":"","parse-names":false,"suffix":""},{"dropping-particle":"","family":"Dagg","given":"Charles P.","non-dropping-particle":"","parse-names":false,"suffix":""},{"dropping-particle":"","family":"Snell","given":"George D","non-dropping-particle":"","parse-names":false,"suffix":""}],"id":"ITEM-2","issued":{"date-parts":[["1966"]]},"publisher":"Dover Publications, Inc, New York","title":"Reproduction","type":"book"},"uris":["http://www.mendeley.com/documents/?uuid=eea4267d-17ff-4629-8128-ab8dfca93c20"]}],"mendeley":{"formattedCitation":"&lt;sup&gt;5, 28&lt;/sup&gt;","plainTextFormattedCitation":"5, 28","previouslyFormattedCitation":"&lt;sup&gt;5, 28&lt;/sup&gt;"},"properties":{"noteIndex":0},"schema":"https://github.com/citation-style-language/schema/raw/master/csl-citation.json"}</w:instrText>
      </w:r>
      <w:r w:rsidR="00571AD0" w:rsidRPr="00296161">
        <w:rPr>
          <w:color w:val="auto"/>
        </w:rPr>
        <w:fldChar w:fldCharType="separate"/>
      </w:r>
      <w:r w:rsidR="006A7271" w:rsidRPr="00296161">
        <w:rPr>
          <w:noProof/>
          <w:color w:val="auto"/>
          <w:vertAlign w:val="superscript"/>
        </w:rPr>
        <w:t>5,28</w:t>
      </w:r>
      <w:r w:rsidR="00571AD0" w:rsidRPr="00296161">
        <w:rPr>
          <w:color w:val="auto"/>
        </w:rPr>
        <w:fldChar w:fldCharType="end"/>
      </w:r>
      <w:r w:rsidR="002A40E8" w:rsidRPr="00296161">
        <w:rPr>
          <w:color w:val="auto"/>
        </w:rPr>
        <w:t>.</w:t>
      </w:r>
      <w:r w:rsidR="00571AD0" w:rsidRPr="00296161">
        <w:rPr>
          <w:color w:val="auto"/>
        </w:rPr>
        <w:t xml:space="preserve"> </w:t>
      </w:r>
      <w:r w:rsidR="00BF7AA6" w:rsidRPr="00296161">
        <w:rPr>
          <w:color w:val="auto"/>
        </w:rPr>
        <w:t xml:space="preserve">It is therefore recommended to start a fertility study in young and </w:t>
      </w:r>
      <w:r w:rsidR="00467295" w:rsidRPr="00296161">
        <w:rPr>
          <w:color w:val="auto"/>
        </w:rPr>
        <w:t xml:space="preserve">sexually mature animals. A typically used age range to set up a fertility study </w:t>
      </w:r>
      <w:r w:rsidR="00BD559E" w:rsidRPr="00296161">
        <w:rPr>
          <w:color w:val="auto"/>
        </w:rPr>
        <w:t xml:space="preserve">is </w:t>
      </w:r>
      <w:r w:rsidR="00467295" w:rsidRPr="00296161">
        <w:rPr>
          <w:color w:val="auto"/>
        </w:rPr>
        <w:t>10</w:t>
      </w:r>
      <w:r w:rsidR="00BD559E" w:rsidRPr="00296161">
        <w:rPr>
          <w:color w:val="auto"/>
        </w:rPr>
        <w:t>-16</w:t>
      </w:r>
      <w:r w:rsidR="00467295" w:rsidRPr="00296161">
        <w:rPr>
          <w:color w:val="auto"/>
        </w:rPr>
        <w:t xml:space="preserve"> weeks</w:t>
      </w:r>
      <w:r w:rsidR="00F333CB" w:rsidRPr="00296161">
        <w:rPr>
          <w:color w:val="auto"/>
        </w:rPr>
        <w:t xml:space="preserve"> of </w:t>
      </w:r>
      <w:r w:rsidR="00BD559E" w:rsidRPr="00296161">
        <w:rPr>
          <w:color w:val="auto"/>
        </w:rPr>
        <w:t>age</w:t>
      </w:r>
      <w:r w:rsidR="00467295" w:rsidRPr="00296161">
        <w:rPr>
          <w:color w:val="auto"/>
        </w:rPr>
        <w:t xml:space="preserve">. However, </w:t>
      </w:r>
      <w:r w:rsidR="00F333CB" w:rsidRPr="00296161">
        <w:rPr>
          <w:color w:val="auto"/>
        </w:rPr>
        <w:t xml:space="preserve">it is important to </w:t>
      </w:r>
      <w:r w:rsidR="00467295" w:rsidRPr="00296161">
        <w:rPr>
          <w:color w:val="auto"/>
        </w:rPr>
        <w:t>be familiar with the specific</w:t>
      </w:r>
      <w:r w:rsidR="00D5203F" w:rsidRPr="00296161">
        <w:rPr>
          <w:color w:val="auto"/>
        </w:rPr>
        <w:t xml:space="preserve"> </w:t>
      </w:r>
      <w:r w:rsidR="00BD559E" w:rsidRPr="00296161">
        <w:rPr>
          <w:color w:val="auto"/>
        </w:rPr>
        <w:t>r</w:t>
      </w:r>
      <w:r w:rsidR="00D5203F" w:rsidRPr="00296161">
        <w:rPr>
          <w:color w:val="auto"/>
        </w:rPr>
        <w:t xml:space="preserve">eproductive characteristics </w:t>
      </w:r>
      <w:r w:rsidR="00467295" w:rsidRPr="00296161">
        <w:rPr>
          <w:color w:val="auto"/>
        </w:rPr>
        <w:t>of the mouse strain used in the study</w:t>
      </w:r>
      <w:r w:rsidR="002542EB" w:rsidRPr="00296161">
        <w:rPr>
          <w:color w:val="auto"/>
        </w:rPr>
        <w:t>,</w:t>
      </w:r>
      <w:r w:rsidR="00467295" w:rsidRPr="00296161">
        <w:rPr>
          <w:color w:val="auto"/>
        </w:rPr>
        <w:t xml:space="preserve"> as major differences in </w:t>
      </w:r>
      <w:r w:rsidR="00D5203F" w:rsidRPr="00296161">
        <w:rPr>
          <w:color w:val="auto"/>
        </w:rPr>
        <w:t>reproduction and sexual maturity ex</w:t>
      </w:r>
      <w:r w:rsidR="00467295" w:rsidRPr="00296161">
        <w:rPr>
          <w:color w:val="auto"/>
        </w:rPr>
        <w:t>ist between different mouse</w:t>
      </w:r>
      <w:r w:rsidR="0055296C" w:rsidRPr="00296161">
        <w:rPr>
          <w:color w:val="auto"/>
        </w:rPr>
        <w:t xml:space="preserve"> or rat</w:t>
      </w:r>
      <w:r w:rsidR="00467295" w:rsidRPr="00296161">
        <w:rPr>
          <w:color w:val="auto"/>
        </w:rPr>
        <w:t xml:space="preserve"> </w:t>
      </w:r>
      <w:r w:rsidR="00D5203F" w:rsidRPr="00296161">
        <w:rPr>
          <w:color w:val="auto"/>
        </w:rPr>
        <w:t>s</w:t>
      </w:r>
      <w:r w:rsidR="00467295" w:rsidRPr="00296161">
        <w:rPr>
          <w:color w:val="auto"/>
        </w:rPr>
        <w:t>trains (</w:t>
      </w:r>
      <w:r w:rsidR="00467295" w:rsidRPr="00C369DA">
        <w:rPr>
          <w:b/>
          <w:color w:val="auto"/>
        </w:rPr>
        <w:t xml:space="preserve">Figure </w:t>
      </w:r>
      <w:r w:rsidR="006B2142" w:rsidRPr="00C369DA">
        <w:rPr>
          <w:b/>
          <w:color w:val="auto"/>
        </w:rPr>
        <w:t>5B</w:t>
      </w:r>
      <w:r w:rsidR="00467295" w:rsidRPr="00296161">
        <w:rPr>
          <w:color w:val="auto"/>
        </w:rPr>
        <w:t>).</w:t>
      </w:r>
      <w:r w:rsidR="00F71E30" w:rsidRPr="00296161">
        <w:rPr>
          <w:color w:val="auto"/>
        </w:rPr>
        <w:t xml:space="preserve"> </w:t>
      </w:r>
      <w:r w:rsidR="006026E5" w:rsidRPr="00296161">
        <w:rPr>
          <w:color w:val="auto"/>
        </w:rPr>
        <w:t>Additional</w:t>
      </w:r>
      <w:r w:rsidR="00F71E30" w:rsidRPr="00296161">
        <w:rPr>
          <w:color w:val="auto"/>
        </w:rPr>
        <w:t xml:space="preserve"> information about reproductive </w:t>
      </w:r>
      <w:r w:rsidR="006026E5" w:rsidRPr="00296161">
        <w:rPr>
          <w:color w:val="auto"/>
        </w:rPr>
        <w:t>characteristics</w:t>
      </w:r>
      <w:r w:rsidR="00F71E30" w:rsidRPr="00296161">
        <w:rPr>
          <w:color w:val="auto"/>
        </w:rPr>
        <w:t xml:space="preserve"> can be found in the JAX </w:t>
      </w:r>
      <w:r w:rsidR="00F71E30" w:rsidRPr="00296161">
        <w:rPr>
          <w:color w:val="auto"/>
          <w:shd w:val="clear" w:color="auto" w:fill="FFFFFF"/>
        </w:rPr>
        <w:t>Mouse Phenome Database</w:t>
      </w:r>
      <w:r w:rsidR="00776C45" w:rsidRPr="00296161">
        <w:rPr>
          <w:color w:val="auto"/>
          <w:shd w:val="clear" w:color="auto" w:fill="FFFFFF"/>
        </w:rPr>
        <w:t xml:space="preserve"> </w:t>
      </w:r>
      <w:bookmarkStart w:id="1" w:name="_GoBack"/>
      <w:r w:rsidR="00BF4B66" w:rsidRPr="00C369DA">
        <w:rPr>
          <w:rStyle w:val="a4"/>
          <w:color w:val="auto"/>
          <w:u w:val="none"/>
          <w:shd w:val="clear" w:color="auto" w:fill="FFFFFF"/>
        </w:rPr>
        <w:fldChar w:fldCharType="begin"/>
      </w:r>
      <w:r w:rsidR="00BF4B66" w:rsidRPr="00C369DA">
        <w:rPr>
          <w:rStyle w:val="a4"/>
          <w:color w:val="auto"/>
          <w:u w:val="none"/>
          <w:shd w:val="clear" w:color="auto" w:fill="FFFFFF"/>
        </w:rPr>
        <w:instrText xml:space="preserve"> HYPERLINK "https://phenome.jax.org/" </w:instrText>
      </w:r>
      <w:r w:rsidR="00BF4B66" w:rsidRPr="00C369DA">
        <w:rPr>
          <w:rStyle w:val="a4"/>
          <w:color w:val="auto"/>
          <w:u w:val="none"/>
          <w:shd w:val="clear" w:color="auto" w:fill="FFFFFF"/>
        </w:rPr>
        <w:fldChar w:fldCharType="separate"/>
      </w:r>
      <w:r w:rsidR="00776C45" w:rsidRPr="00C369DA">
        <w:rPr>
          <w:rStyle w:val="a4"/>
          <w:color w:val="auto"/>
          <w:u w:val="none"/>
          <w:shd w:val="clear" w:color="auto" w:fill="FFFFFF"/>
        </w:rPr>
        <w:t>https://phenome.jax.org/</w:t>
      </w:r>
      <w:r w:rsidR="00BF4B66" w:rsidRPr="00C369DA">
        <w:rPr>
          <w:rStyle w:val="a4"/>
          <w:color w:val="auto"/>
          <w:u w:val="none"/>
          <w:shd w:val="clear" w:color="auto" w:fill="FFFFFF"/>
        </w:rPr>
        <w:fldChar w:fldCharType="end"/>
      </w:r>
      <w:r w:rsidR="00F71E30" w:rsidRPr="00C369DA">
        <w:rPr>
          <w:color w:val="auto"/>
          <w:shd w:val="clear" w:color="auto" w:fill="FFFFFF"/>
        </w:rPr>
        <w:t>.</w:t>
      </w:r>
      <w:r w:rsidR="00467295" w:rsidRPr="00C369DA">
        <w:rPr>
          <w:color w:val="auto"/>
        </w:rPr>
        <w:t xml:space="preserve"> </w:t>
      </w:r>
      <w:bookmarkEnd w:id="1"/>
      <w:r w:rsidR="00E65AAA" w:rsidRPr="00296161">
        <w:rPr>
          <w:color w:val="auto"/>
        </w:rPr>
        <w:t>Performing a longer (</w:t>
      </w:r>
      <w:r w:rsidR="00E51364" w:rsidRPr="00296161">
        <w:rPr>
          <w:color w:val="auto"/>
        </w:rPr>
        <w:t>&gt;</w:t>
      </w:r>
      <w:r w:rsidR="00E65AAA" w:rsidRPr="00296161">
        <w:rPr>
          <w:color w:val="auto"/>
        </w:rPr>
        <w:t xml:space="preserve">4 month) fertility study has the advantage of being able to detect </w:t>
      </w:r>
      <w:r w:rsidR="00BA1BBF" w:rsidRPr="00296161">
        <w:rPr>
          <w:color w:val="auto"/>
        </w:rPr>
        <w:t xml:space="preserve">early reproductive decline, where the mice might breed normally for the first </w:t>
      </w:r>
      <w:r w:rsidR="00E51364" w:rsidRPr="00296161">
        <w:rPr>
          <w:color w:val="auto"/>
        </w:rPr>
        <w:t>1-</w:t>
      </w:r>
      <w:r w:rsidR="00BA1BBF" w:rsidRPr="00296161">
        <w:rPr>
          <w:color w:val="auto"/>
        </w:rPr>
        <w:t xml:space="preserve">2 months of the fertility assay, but then have an early decline in reproduction starting </w:t>
      </w:r>
      <w:r w:rsidR="005B14E1" w:rsidRPr="00296161">
        <w:rPr>
          <w:color w:val="auto"/>
        </w:rPr>
        <w:t xml:space="preserve">before 6 months of age. </w:t>
      </w:r>
    </w:p>
    <w:p w14:paraId="173BD4F2" w14:textId="77777777" w:rsidR="005C1FF2" w:rsidRPr="00296161" w:rsidRDefault="005C1FF2" w:rsidP="002A1B2A">
      <w:pPr>
        <w:rPr>
          <w:b/>
          <w:color w:val="auto"/>
        </w:rPr>
      </w:pPr>
    </w:p>
    <w:p w14:paraId="6188C829" w14:textId="7828C328" w:rsidR="00F7511F" w:rsidRPr="00296161" w:rsidRDefault="00F7511F" w:rsidP="002A1B2A">
      <w:pPr>
        <w:rPr>
          <w:color w:val="auto"/>
        </w:rPr>
      </w:pPr>
      <w:r w:rsidRPr="00296161">
        <w:rPr>
          <w:b/>
          <w:bCs/>
          <w:color w:val="auto"/>
        </w:rPr>
        <w:t>ACKNOWLEDGMENTS:</w:t>
      </w:r>
      <w:r w:rsidRPr="00296161">
        <w:rPr>
          <w:color w:val="auto"/>
        </w:rPr>
        <w:t xml:space="preserve"> </w:t>
      </w:r>
    </w:p>
    <w:p w14:paraId="7828FEE3" w14:textId="24B3B18D" w:rsidR="0049619C" w:rsidRPr="00296161" w:rsidRDefault="0049619C" w:rsidP="002A1B2A">
      <w:pPr>
        <w:widowControl/>
        <w:rPr>
          <w:b/>
          <w:bCs/>
          <w:color w:val="auto"/>
        </w:rPr>
      </w:pPr>
      <w:r w:rsidRPr="00296161">
        <w:rPr>
          <w:color w:val="auto"/>
        </w:rPr>
        <w:t xml:space="preserve">I thank the authors </w:t>
      </w:r>
      <w:r w:rsidR="00D436C3" w:rsidRPr="00296161">
        <w:rPr>
          <w:color w:val="auto"/>
        </w:rPr>
        <w:t xml:space="preserve">contributing to </w:t>
      </w:r>
      <w:r w:rsidRPr="00296161">
        <w:rPr>
          <w:color w:val="auto"/>
        </w:rPr>
        <w:t>the initial work which is the basis of this publication</w:t>
      </w:r>
      <w:r w:rsidR="006972A3" w:rsidRPr="00296161">
        <w:rPr>
          <w:color w:val="auto"/>
        </w:rPr>
        <w:t xml:space="preserve">. Thanks to </w:t>
      </w:r>
      <w:proofErr w:type="spellStart"/>
      <w:r w:rsidR="00F45376" w:rsidRPr="00296161">
        <w:rPr>
          <w:color w:val="auto"/>
        </w:rPr>
        <w:t>Aito</w:t>
      </w:r>
      <w:r w:rsidR="00B70726" w:rsidRPr="00296161">
        <w:rPr>
          <w:color w:val="auto"/>
        </w:rPr>
        <w:t>r</w:t>
      </w:r>
      <w:proofErr w:type="spellEnd"/>
      <w:r w:rsidR="00F45376" w:rsidRPr="00296161">
        <w:rPr>
          <w:color w:val="auto"/>
        </w:rPr>
        <w:t xml:space="preserve"> Aguirre, </w:t>
      </w:r>
      <w:r w:rsidR="00FE68F4" w:rsidRPr="00296161">
        <w:rPr>
          <w:color w:val="auto"/>
        </w:rPr>
        <w:t xml:space="preserve">Genevieve </w:t>
      </w:r>
      <w:r w:rsidR="00AD5FC8" w:rsidRPr="00296161">
        <w:rPr>
          <w:color w:val="auto"/>
        </w:rPr>
        <w:t>E</w:t>
      </w:r>
      <w:r w:rsidR="00B70726" w:rsidRPr="00296161">
        <w:rPr>
          <w:color w:val="auto"/>
        </w:rPr>
        <w:t>.</w:t>
      </w:r>
      <w:r w:rsidR="00AD5FC8" w:rsidRPr="00296161">
        <w:rPr>
          <w:color w:val="auto"/>
        </w:rPr>
        <w:t xml:space="preserve"> </w:t>
      </w:r>
      <w:r w:rsidR="00FE68F4" w:rsidRPr="00296161">
        <w:rPr>
          <w:color w:val="auto"/>
        </w:rPr>
        <w:t xml:space="preserve">Ryan </w:t>
      </w:r>
      <w:r w:rsidR="00C669BB" w:rsidRPr="00296161">
        <w:rPr>
          <w:color w:val="auto"/>
        </w:rPr>
        <w:t>and Erica</w:t>
      </w:r>
      <w:r w:rsidR="0097128E" w:rsidRPr="00296161">
        <w:rPr>
          <w:color w:val="auto"/>
        </w:rPr>
        <w:t xml:space="preserve"> L</w:t>
      </w:r>
      <w:r w:rsidR="00B70726" w:rsidRPr="00296161">
        <w:rPr>
          <w:color w:val="auto"/>
        </w:rPr>
        <w:t>.</w:t>
      </w:r>
      <w:r w:rsidR="00C669BB" w:rsidRPr="00296161">
        <w:rPr>
          <w:color w:val="auto"/>
        </w:rPr>
        <w:t xml:space="preserve"> </w:t>
      </w:r>
      <w:proofErr w:type="spellStart"/>
      <w:r w:rsidR="00C669BB" w:rsidRPr="00296161">
        <w:rPr>
          <w:color w:val="auto"/>
        </w:rPr>
        <w:t>Schoeller</w:t>
      </w:r>
      <w:proofErr w:type="spellEnd"/>
      <w:r w:rsidR="00C669BB" w:rsidRPr="00296161">
        <w:rPr>
          <w:color w:val="auto"/>
        </w:rPr>
        <w:t xml:space="preserve"> </w:t>
      </w:r>
      <w:r w:rsidR="00FE68F4" w:rsidRPr="00296161">
        <w:rPr>
          <w:color w:val="auto"/>
        </w:rPr>
        <w:t xml:space="preserve">for </w:t>
      </w:r>
      <w:r w:rsidR="00AD5FC8" w:rsidRPr="00296161">
        <w:rPr>
          <w:color w:val="auto"/>
        </w:rPr>
        <w:t>help preparing the manuscript</w:t>
      </w:r>
      <w:r w:rsidR="006972A3" w:rsidRPr="00296161">
        <w:rPr>
          <w:color w:val="auto"/>
          <w:lang w:eastAsia="ja-JP"/>
        </w:rPr>
        <w:t>.</w:t>
      </w:r>
      <w:r w:rsidRPr="00296161">
        <w:rPr>
          <w:color w:val="auto"/>
        </w:rPr>
        <w:t xml:space="preserve"> </w:t>
      </w:r>
      <w:r w:rsidR="00D80D5C" w:rsidRPr="00296161">
        <w:rPr>
          <w:color w:val="auto"/>
        </w:rPr>
        <w:t xml:space="preserve">Thanks to </w:t>
      </w:r>
      <w:r w:rsidR="00B42941" w:rsidRPr="00296161">
        <w:rPr>
          <w:color w:val="auto"/>
        </w:rPr>
        <w:t>Jessica Sora</w:t>
      </w:r>
      <w:r w:rsidR="00D80D5C" w:rsidRPr="00296161">
        <w:rPr>
          <w:color w:val="auto"/>
        </w:rPr>
        <w:t xml:space="preserve"> Lee </w:t>
      </w:r>
      <w:r w:rsidR="004D03EE" w:rsidRPr="00296161">
        <w:rPr>
          <w:color w:val="auto"/>
        </w:rPr>
        <w:t xml:space="preserve">and Austin Chin </w:t>
      </w:r>
      <w:r w:rsidR="00D80D5C" w:rsidRPr="00296161">
        <w:rPr>
          <w:color w:val="auto"/>
        </w:rPr>
        <w:t>for technical assistance with th</w:t>
      </w:r>
      <w:r w:rsidR="008C0058" w:rsidRPr="00296161">
        <w:rPr>
          <w:color w:val="auto"/>
        </w:rPr>
        <w:t>e</w:t>
      </w:r>
      <w:r w:rsidR="00D80D5C" w:rsidRPr="00296161">
        <w:rPr>
          <w:color w:val="auto"/>
        </w:rPr>
        <w:t xml:space="preserve"> manuscript. </w:t>
      </w:r>
      <w:r w:rsidRPr="00296161">
        <w:rPr>
          <w:color w:val="auto"/>
        </w:rPr>
        <w:t>H.M.H.</w:t>
      </w:r>
      <w:r w:rsidR="003B3DC6" w:rsidRPr="00296161">
        <w:rPr>
          <w:color w:val="auto"/>
        </w:rPr>
        <w:t xml:space="preserve"> was supported by</w:t>
      </w:r>
      <w:r w:rsidRPr="00296161">
        <w:rPr>
          <w:color w:val="auto"/>
        </w:rPr>
        <w:t xml:space="preserve"> </w:t>
      </w:r>
      <w:r w:rsidR="003B3DC6" w:rsidRPr="00296161">
        <w:rPr>
          <w:color w:val="auto"/>
        </w:rPr>
        <w:t xml:space="preserve">Eunice Kennedy Shriver National Institute </w:t>
      </w:r>
      <w:r w:rsidR="006D05ED" w:rsidRPr="00296161">
        <w:rPr>
          <w:color w:val="auto"/>
        </w:rPr>
        <w:t>o</w:t>
      </w:r>
      <w:r w:rsidR="003B3DC6" w:rsidRPr="00296161">
        <w:rPr>
          <w:color w:val="auto"/>
        </w:rPr>
        <w:t>f Child Health &amp; Human Development of the National Institutes of Health under Award Number R00HD084759</w:t>
      </w:r>
      <w:r w:rsidRPr="00296161">
        <w:rPr>
          <w:color w:val="auto"/>
        </w:rPr>
        <w:t>.</w:t>
      </w:r>
    </w:p>
    <w:p w14:paraId="0DB30ABC" w14:textId="77777777" w:rsidR="00F7511F" w:rsidRPr="00296161" w:rsidRDefault="00F7511F" w:rsidP="002A1B2A">
      <w:pPr>
        <w:rPr>
          <w:color w:val="auto"/>
        </w:rPr>
      </w:pPr>
    </w:p>
    <w:p w14:paraId="28AF9063" w14:textId="77777777" w:rsidR="00F7511F" w:rsidRPr="00296161" w:rsidRDefault="00F7511F" w:rsidP="002A1B2A">
      <w:pPr>
        <w:rPr>
          <w:b/>
          <w:color w:val="auto"/>
        </w:rPr>
      </w:pPr>
      <w:r w:rsidRPr="00296161">
        <w:rPr>
          <w:b/>
          <w:color w:val="auto"/>
        </w:rPr>
        <w:t xml:space="preserve">DISCLOSURES: </w:t>
      </w:r>
    </w:p>
    <w:p w14:paraId="7D613CD8" w14:textId="086CE205" w:rsidR="0049619C" w:rsidRPr="00296161" w:rsidRDefault="0049619C" w:rsidP="002A1B2A">
      <w:pPr>
        <w:rPr>
          <w:color w:val="auto"/>
        </w:rPr>
      </w:pPr>
      <w:r w:rsidRPr="00296161">
        <w:rPr>
          <w:color w:val="auto"/>
        </w:rPr>
        <w:t>The author ha</w:t>
      </w:r>
      <w:r w:rsidR="00D81CD1" w:rsidRPr="00296161">
        <w:rPr>
          <w:color w:val="auto"/>
        </w:rPr>
        <w:t>s</w:t>
      </w:r>
      <w:r w:rsidRPr="00296161">
        <w:rPr>
          <w:color w:val="auto"/>
        </w:rPr>
        <w:t xml:space="preserve"> nothing to disclose.</w:t>
      </w:r>
    </w:p>
    <w:p w14:paraId="0ACD4805" w14:textId="77777777" w:rsidR="00F7511F" w:rsidRPr="00296161" w:rsidRDefault="00F7511F" w:rsidP="002A1B2A">
      <w:pPr>
        <w:rPr>
          <w:color w:val="auto"/>
        </w:rPr>
      </w:pPr>
    </w:p>
    <w:p w14:paraId="1F784F04" w14:textId="77777777" w:rsidR="002A157A" w:rsidRPr="00296161" w:rsidRDefault="00F7511F" w:rsidP="002A1B2A">
      <w:pPr>
        <w:ind w:left="640" w:hanging="640"/>
        <w:rPr>
          <w:color w:val="auto"/>
        </w:rPr>
      </w:pPr>
      <w:r w:rsidRPr="00296161">
        <w:rPr>
          <w:b/>
          <w:bCs/>
          <w:color w:val="auto"/>
        </w:rPr>
        <w:t>REFERENCES</w:t>
      </w:r>
      <w:r w:rsidRPr="00296161">
        <w:rPr>
          <w:color w:val="auto"/>
        </w:rPr>
        <w:t xml:space="preserve"> </w:t>
      </w:r>
    </w:p>
    <w:p w14:paraId="7E2A5FD4" w14:textId="39033E4C" w:rsidR="002E5C08" w:rsidRPr="00296161" w:rsidRDefault="00745155" w:rsidP="002E5C08">
      <w:pPr>
        <w:ind w:left="640" w:hanging="640"/>
        <w:rPr>
          <w:noProof/>
          <w:color w:val="auto"/>
        </w:rPr>
      </w:pPr>
      <w:r w:rsidRPr="00296161">
        <w:rPr>
          <w:color w:val="auto"/>
        </w:rPr>
        <w:fldChar w:fldCharType="begin" w:fldLock="1"/>
      </w:r>
      <w:r w:rsidRPr="00296161">
        <w:rPr>
          <w:color w:val="auto"/>
        </w:rPr>
        <w:instrText xml:space="preserve">ADDIN Mendeley Bibliography CSL_BIBLIOGRAPHY </w:instrText>
      </w:r>
      <w:r w:rsidRPr="00296161">
        <w:rPr>
          <w:color w:val="auto"/>
        </w:rPr>
        <w:fldChar w:fldCharType="separate"/>
      </w:r>
      <w:r w:rsidR="002E5C08" w:rsidRPr="00296161">
        <w:rPr>
          <w:noProof/>
          <w:color w:val="auto"/>
        </w:rPr>
        <w:t>1.</w:t>
      </w:r>
      <w:r w:rsidR="002E5C08" w:rsidRPr="00296161">
        <w:rPr>
          <w:noProof/>
          <w:color w:val="auto"/>
        </w:rPr>
        <w:tab/>
        <w:t xml:space="preserve">Schneider, J.E. Energy balance and reproduction. </w:t>
      </w:r>
      <w:r w:rsidR="002E5C08" w:rsidRPr="00296161">
        <w:rPr>
          <w:i/>
          <w:iCs/>
          <w:noProof/>
          <w:color w:val="auto"/>
        </w:rPr>
        <w:t>Physiology and Behavior</w:t>
      </w:r>
      <w:r w:rsidR="002E5C08" w:rsidRPr="00296161">
        <w:rPr>
          <w:noProof/>
          <w:color w:val="auto"/>
        </w:rPr>
        <w:t xml:space="preserve">. </w:t>
      </w:r>
      <w:r w:rsidR="002E5C08" w:rsidRPr="00296161">
        <w:rPr>
          <w:b/>
          <w:bCs/>
          <w:noProof/>
          <w:color w:val="auto"/>
        </w:rPr>
        <w:t>81</w:t>
      </w:r>
      <w:r w:rsidR="002E5C08" w:rsidRPr="00296161">
        <w:rPr>
          <w:noProof/>
          <w:color w:val="auto"/>
        </w:rPr>
        <w:t xml:space="preserve"> (2), 289–317, doi: 10.1016/j.physbeh.2004.02.007 (2004).</w:t>
      </w:r>
    </w:p>
    <w:p w14:paraId="3AAB442C" w14:textId="77777777" w:rsidR="002E5C08" w:rsidRPr="00296161" w:rsidRDefault="002E5C08" w:rsidP="002E5C08">
      <w:pPr>
        <w:ind w:left="640" w:hanging="640"/>
        <w:rPr>
          <w:noProof/>
          <w:color w:val="auto"/>
        </w:rPr>
      </w:pPr>
      <w:r w:rsidRPr="00296161">
        <w:rPr>
          <w:noProof/>
          <w:color w:val="auto"/>
        </w:rPr>
        <w:t>2.</w:t>
      </w:r>
      <w:r w:rsidRPr="00296161">
        <w:rPr>
          <w:noProof/>
          <w:color w:val="auto"/>
        </w:rPr>
        <w:tab/>
        <w:t xml:space="preserve">Walton, J.C., Weil, Z.M., Nelson, R.J. NIH Public Access. </w:t>
      </w:r>
      <w:r w:rsidRPr="00296161">
        <w:rPr>
          <w:i/>
          <w:iCs/>
          <w:noProof/>
          <w:color w:val="auto"/>
        </w:rPr>
        <w:t>Frontiers Neuroendocrinology</w:t>
      </w:r>
      <w:r w:rsidRPr="00296161">
        <w:rPr>
          <w:noProof/>
          <w:color w:val="auto"/>
        </w:rPr>
        <w:t xml:space="preserve">. </w:t>
      </w:r>
      <w:r w:rsidRPr="00296161">
        <w:rPr>
          <w:b/>
          <w:bCs/>
          <w:noProof/>
          <w:color w:val="auto"/>
        </w:rPr>
        <w:t>32</w:t>
      </w:r>
      <w:r w:rsidRPr="00296161">
        <w:rPr>
          <w:noProof/>
          <w:color w:val="auto"/>
        </w:rPr>
        <w:t xml:space="preserve"> (3), 303–319, doi: 10.1016/j.yfrne.2010.12.003.Influence (2012).</w:t>
      </w:r>
    </w:p>
    <w:p w14:paraId="57632513" w14:textId="77777777" w:rsidR="002E5C08" w:rsidRPr="00296161" w:rsidRDefault="002E5C08" w:rsidP="002E5C08">
      <w:pPr>
        <w:ind w:left="640" w:hanging="640"/>
        <w:rPr>
          <w:noProof/>
          <w:color w:val="auto"/>
        </w:rPr>
      </w:pPr>
      <w:r w:rsidRPr="00296161">
        <w:rPr>
          <w:noProof/>
          <w:color w:val="auto"/>
        </w:rPr>
        <w:t>3.</w:t>
      </w:r>
      <w:r w:rsidRPr="00296161">
        <w:rPr>
          <w:noProof/>
          <w:color w:val="auto"/>
        </w:rPr>
        <w:tab/>
        <w:t xml:space="preserve">Hoffmann, H.M., Mellon, P.L. A small population of hypothalamic neurons govern fertility: the critical role of VAX1 in GnRH neuron development and fertility maintenance. </w:t>
      </w:r>
      <w:r w:rsidRPr="00296161">
        <w:rPr>
          <w:i/>
          <w:iCs/>
          <w:noProof/>
          <w:color w:val="auto"/>
        </w:rPr>
        <w:t>Neuroscience communications</w:t>
      </w:r>
      <w:r w:rsidRPr="00296161">
        <w:rPr>
          <w:noProof/>
          <w:color w:val="auto"/>
        </w:rPr>
        <w:t xml:space="preserve">. </w:t>
      </w:r>
      <w:r w:rsidRPr="00296161">
        <w:rPr>
          <w:b/>
          <w:bCs/>
          <w:noProof/>
          <w:color w:val="auto"/>
        </w:rPr>
        <w:t>2</w:t>
      </w:r>
      <w:r w:rsidRPr="00296161">
        <w:rPr>
          <w:noProof/>
          <w:color w:val="auto"/>
        </w:rPr>
        <w:t>, doi: 10.1016/j.mce.2017.09.004 (2016).</w:t>
      </w:r>
    </w:p>
    <w:p w14:paraId="1192229F" w14:textId="77777777" w:rsidR="002E5C08" w:rsidRPr="00296161" w:rsidRDefault="002E5C08" w:rsidP="002E5C08">
      <w:pPr>
        <w:ind w:left="640" w:hanging="640"/>
        <w:rPr>
          <w:noProof/>
          <w:color w:val="auto"/>
        </w:rPr>
      </w:pPr>
      <w:r w:rsidRPr="00296161">
        <w:rPr>
          <w:noProof/>
          <w:color w:val="auto"/>
        </w:rPr>
        <w:t>4.</w:t>
      </w:r>
      <w:r w:rsidRPr="00296161">
        <w:rPr>
          <w:noProof/>
          <w:color w:val="auto"/>
        </w:rPr>
        <w:tab/>
        <w:t xml:space="preserve">Kauffman, A.S. Sexual differentiation and the Kiss1 system: Hormonal and developmental considerations. </w:t>
      </w:r>
      <w:r w:rsidRPr="00296161">
        <w:rPr>
          <w:i/>
          <w:iCs/>
          <w:noProof/>
          <w:color w:val="auto"/>
        </w:rPr>
        <w:t>Peptides</w:t>
      </w:r>
      <w:r w:rsidRPr="00296161">
        <w:rPr>
          <w:noProof/>
          <w:color w:val="auto"/>
        </w:rPr>
        <w:t>. doi: 10.1016/j.peptides.2008.06.014 (2009).</w:t>
      </w:r>
    </w:p>
    <w:p w14:paraId="2E46E3A3" w14:textId="77777777" w:rsidR="002E5C08" w:rsidRPr="00296161" w:rsidRDefault="002E5C08" w:rsidP="002E5C08">
      <w:pPr>
        <w:ind w:left="640" w:hanging="640"/>
        <w:rPr>
          <w:noProof/>
          <w:color w:val="auto"/>
        </w:rPr>
      </w:pPr>
      <w:r w:rsidRPr="00296161">
        <w:rPr>
          <w:noProof/>
          <w:color w:val="auto"/>
        </w:rPr>
        <w:t>5.</w:t>
      </w:r>
      <w:r w:rsidRPr="00296161">
        <w:rPr>
          <w:noProof/>
          <w:color w:val="auto"/>
        </w:rPr>
        <w:tab/>
        <w:t xml:space="preserve">Bronson, F.H., Dagg, C.P., Snell, G.D. </w:t>
      </w:r>
      <w:r w:rsidRPr="00296161">
        <w:rPr>
          <w:i/>
          <w:iCs/>
          <w:noProof/>
          <w:color w:val="auto"/>
        </w:rPr>
        <w:t>Reproduction</w:t>
      </w:r>
      <w:r w:rsidRPr="00296161">
        <w:rPr>
          <w:noProof/>
          <w:color w:val="auto"/>
        </w:rPr>
        <w:t>. Dover Publications, Inc, New York. (1966).</w:t>
      </w:r>
    </w:p>
    <w:p w14:paraId="7097AEB1" w14:textId="77777777" w:rsidR="002E5C08" w:rsidRPr="00296161" w:rsidRDefault="002E5C08" w:rsidP="002E5C08">
      <w:pPr>
        <w:ind w:left="640" w:hanging="640"/>
        <w:rPr>
          <w:noProof/>
          <w:color w:val="auto"/>
        </w:rPr>
      </w:pPr>
      <w:r w:rsidRPr="00296161">
        <w:rPr>
          <w:noProof/>
          <w:color w:val="auto"/>
        </w:rPr>
        <w:t>6.</w:t>
      </w:r>
      <w:r w:rsidRPr="00296161">
        <w:rPr>
          <w:noProof/>
          <w:color w:val="auto"/>
        </w:rPr>
        <w:tab/>
        <w:t xml:space="preserve">Chehab, F.F., Mounzih, K., Lu, R., Lim, M.E. Early onset of reproductive function in normal female mice treated with leptin. </w:t>
      </w:r>
      <w:r w:rsidRPr="00296161">
        <w:rPr>
          <w:i/>
          <w:iCs/>
          <w:noProof/>
          <w:color w:val="auto"/>
        </w:rPr>
        <w:t>Science</w:t>
      </w:r>
      <w:r w:rsidRPr="00296161">
        <w:rPr>
          <w:noProof/>
          <w:color w:val="auto"/>
        </w:rPr>
        <w:t xml:space="preserve"> (1997).</w:t>
      </w:r>
    </w:p>
    <w:p w14:paraId="0615AB46" w14:textId="77777777" w:rsidR="002E5C08" w:rsidRPr="00296161" w:rsidRDefault="002E5C08" w:rsidP="002E5C08">
      <w:pPr>
        <w:ind w:left="640" w:hanging="640"/>
        <w:rPr>
          <w:noProof/>
          <w:color w:val="auto"/>
        </w:rPr>
      </w:pPr>
      <w:r w:rsidRPr="00296161">
        <w:rPr>
          <w:noProof/>
          <w:color w:val="auto"/>
        </w:rPr>
        <w:t>7.</w:t>
      </w:r>
      <w:r w:rsidRPr="00296161">
        <w:rPr>
          <w:noProof/>
          <w:color w:val="auto"/>
        </w:rPr>
        <w:tab/>
        <w:t xml:space="preserve">Yoshimura, S., Yamaguchi, H., Konno, K., Ohsawa, N., Noguchi, S., Chisaka, A. Observation of Preputial Separation is a Useful Tool for Evaluating Endocrine Active Chemicals. </w:t>
      </w:r>
      <w:r w:rsidRPr="00296161">
        <w:rPr>
          <w:i/>
          <w:iCs/>
          <w:noProof/>
          <w:color w:val="auto"/>
        </w:rPr>
        <w:t>J Toxicologic Pathology</w:t>
      </w:r>
      <w:r w:rsidRPr="00296161">
        <w:rPr>
          <w:noProof/>
          <w:color w:val="auto"/>
        </w:rPr>
        <w:t xml:space="preserve">. </w:t>
      </w:r>
      <w:r w:rsidRPr="00296161">
        <w:rPr>
          <w:b/>
          <w:bCs/>
          <w:noProof/>
          <w:color w:val="auto"/>
        </w:rPr>
        <w:t>18</w:t>
      </w:r>
      <w:r w:rsidRPr="00296161">
        <w:rPr>
          <w:noProof/>
          <w:color w:val="auto"/>
        </w:rPr>
        <w:t>, 141–157, doi: 10.1293/tox.18.141 (2005).</w:t>
      </w:r>
    </w:p>
    <w:p w14:paraId="0858505C" w14:textId="77777777" w:rsidR="002E5C08" w:rsidRPr="00296161" w:rsidRDefault="002E5C08" w:rsidP="002E5C08">
      <w:pPr>
        <w:ind w:left="640" w:hanging="640"/>
        <w:rPr>
          <w:noProof/>
          <w:color w:val="auto"/>
        </w:rPr>
      </w:pPr>
      <w:r w:rsidRPr="00296161">
        <w:rPr>
          <w:noProof/>
          <w:color w:val="auto"/>
        </w:rPr>
        <w:t>8.</w:t>
      </w:r>
      <w:r w:rsidRPr="00296161">
        <w:rPr>
          <w:noProof/>
          <w:color w:val="auto"/>
        </w:rPr>
        <w:tab/>
        <w:t xml:space="preserve">Ahima, R.S., Dushay, J., Flier, S.N., Prabakaran, D., Flier, J.S. Leptin accelerates the onset of puberty in normal female mice. </w:t>
      </w:r>
      <w:r w:rsidRPr="00296161">
        <w:rPr>
          <w:i/>
          <w:iCs/>
          <w:noProof/>
          <w:color w:val="auto"/>
        </w:rPr>
        <w:t>Journal of Clinical Investigation</w:t>
      </w:r>
      <w:r w:rsidRPr="00296161">
        <w:rPr>
          <w:noProof/>
          <w:color w:val="auto"/>
        </w:rPr>
        <w:t xml:space="preserve">. </w:t>
      </w:r>
      <w:r w:rsidRPr="00296161">
        <w:rPr>
          <w:b/>
          <w:bCs/>
          <w:noProof/>
          <w:color w:val="auto"/>
        </w:rPr>
        <w:t>99</w:t>
      </w:r>
      <w:r w:rsidRPr="00296161">
        <w:rPr>
          <w:noProof/>
          <w:color w:val="auto"/>
        </w:rPr>
        <w:t xml:space="preserve"> (3), 391–395, doi: 10.1172/JCI119172 (1997).</w:t>
      </w:r>
    </w:p>
    <w:p w14:paraId="3F0F882D" w14:textId="77777777" w:rsidR="002E5C08" w:rsidRPr="00296161" w:rsidRDefault="002E5C08" w:rsidP="002E5C08">
      <w:pPr>
        <w:ind w:left="640" w:hanging="640"/>
        <w:rPr>
          <w:noProof/>
          <w:color w:val="auto"/>
        </w:rPr>
      </w:pPr>
      <w:r w:rsidRPr="00296161">
        <w:rPr>
          <w:noProof/>
          <w:color w:val="auto"/>
        </w:rPr>
        <w:t>9.</w:t>
      </w:r>
      <w:r w:rsidRPr="00296161">
        <w:rPr>
          <w:noProof/>
          <w:color w:val="auto"/>
        </w:rPr>
        <w:tab/>
        <w:t xml:space="preserve">Bohlen, T.M. </w:t>
      </w:r>
      <w:r w:rsidRPr="00296161">
        <w:rPr>
          <w:i/>
          <w:iCs/>
          <w:noProof/>
          <w:color w:val="auto"/>
        </w:rPr>
        <w:t>et al.</w:t>
      </w:r>
      <w:r w:rsidRPr="00296161">
        <w:rPr>
          <w:noProof/>
          <w:color w:val="auto"/>
        </w:rPr>
        <w:t xml:space="preserve"> A short-day photoperiod delays the timing of puberty in female mice via changes in the kisspeptin system. </w:t>
      </w:r>
      <w:r w:rsidRPr="00296161">
        <w:rPr>
          <w:i/>
          <w:iCs/>
          <w:noProof/>
          <w:color w:val="auto"/>
        </w:rPr>
        <w:t>Frontiers in Endocrinology</w:t>
      </w:r>
      <w:r w:rsidRPr="00296161">
        <w:rPr>
          <w:noProof/>
          <w:color w:val="auto"/>
        </w:rPr>
        <w:t xml:space="preserve">. </w:t>
      </w:r>
      <w:r w:rsidRPr="00296161">
        <w:rPr>
          <w:b/>
          <w:bCs/>
          <w:noProof/>
          <w:color w:val="auto"/>
        </w:rPr>
        <w:t>9</w:t>
      </w:r>
      <w:r w:rsidRPr="00296161">
        <w:rPr>
          <w:noProof/>
          <w:color w:val="auto"/>
        </w:rPr>
        <w:t xml:space="preserve"> (FEB), 1–9, doi: 10.3389/fendo.2018.00044 (2018).</w:t>
      </w:r>
    </w:p>
    <w:p w14:paraId="51E80D60" w14:textId="77777777" w:rsidR="002E5C08" w:rsidRPr="00296161" w:rsidRDefault="002E5C08" w:rsidP="002E5C08">
      <w:pPr>
        <w:ind w:left="640" w:hanging="640"/>
        <w:rPr>
          <w:noProof/>
          <w:color w:val="auto"/>
        </w:rPr>
      </w:pPr>
      <w:r w:rsidRPr="00296161">
        <w:rPr>
          <w:noProof/>
          <w:color w:val="auto"/>
        </w:rPr>
        <w:t>10.</w:t>
      </w:r>
      <w:r w:rsidRPr="00296161">
        <w:rPr>
          <w:noProof/>
          <w:color w:val="auto"/>
        </w:rPr>
        <w:tab/>
        <w:t xml:space="preserve">Shahab, M., Mastronardi, C., Seminara, S.B., Crowley, W.F., Ojeda, S.R., Plant, T.M. Increased hypothalamic GPR54 signaling: A potential mechanism for initiation of puberty in primates. </w:t>
      </w:r>
      <w:r w:rsidRPr="00296161">
        <w:rPr>
          <w:i/>
          <w:iCs/>
          <w:noProof/>
          <w:color w:val="auto"/>
        </w:rPr>
        <w:t>Proceedings of the National Academy of Sciences</w:t>
      </w:r>
      <w:r w:rsidRPr="00296161">
        <w:rPr>
          <w:noProof/>
          <w:color w:val="auto"/>
        </w:rPr>
        <w:t>. doi: 10.1073/pnas.0409822102 (2005).</w:t>
      </w:r>
    </w:p>
    <w:p w14:paraId="4E55EC59" w14:textId="77777777" w:rsidR="002E5C08" w:rsidRPr="00296161" w:rsidRDefault="002E5C08" w:rsidP="002E5C08">
      <w:pPr>
        <w:ind w:left="640" w:hanging="640"/>
        <w:rPr>
          <w:noProof/>
          <w:color w:val="auto"/>
        </w:rPr>
      </w:pPr>
      <w:r w:rsidRPr="00296161">
        <w:rPr>
          <w:noProof/>
          <w:color w:val="auto"/>
        </w:rPr>
        <w:t>11.</w:t>
      </w:r>
      <w:r w:rsidRPr="00296161">
        <w:rPr>
          <w:noProof/>
          <w:color w:val="auto"/>
        </w:rPr>
        <w:tab/>
        <w:t xml:space="preserve">Hoffmann, H.M., Mellon, P.L. A small population of hypothalamic neurons govern fertility: the critical role of VAX1 in GnRH neuron development and fertility maintenance. </w:t>
      </w:r>
      <w:r w:rsidRPr="00296161">
        <w:rPr>
          <w:i/>
          <w:iCs/>
          <w:noProof/>
          <w:color w:val="auto"/>
        </w:rPr>
        <w:t>Neuroscience communications</w:t>
      </w:r>
      <w:r w:rsidRPr="00296161">
        <w:rPr>
          <w:noProof/>
          <w:color w:val="auto"/>
        </w:rPr>
        <w:t xml:space="preserve">. </w:t>
      </w:r>
      <w:r w:rsidRPr="00296161">
        <w:rPr>
          <w:b/>
          <w:bCs/>
          <w:noProof/>
          <w:color w:val="auto"/>
        </w:rPr>
        <w:t>2</w:t>
      </w:r>
      <w:r w:rsidRPr="00296161">
        <w:rPr>
          <w:noProof/>
          <w:color w:val="auto"/>
        </w:rPr>
        <w:t>, 5–9, doi: 10.14800/nc.1373 (2016).</w:t>
      </w:r>
    </w:p>
    <w:p w14:paraId="5158EF51" w14:textId="77777777" w:rsidR="002E5C08" w:rsidRPr="00296161" w:rsidRDefault="002E5C08" w:rsidP="002E5C08">
      <w:pPr>
        <w:ind w:left="640" w:hanging="640"/>
        <w:rPr>
          <w:noProof/>
          <w:color w:val="auto"/>
        </w:rPr>
      </w:pPr>
      <w:r w:rsidRPr="00296161">
        <w:rPr>
          <w:noProof/>
          <w:color w:val="auto"/>
        </w:rPr>
        <w:t>12.</w:t>
      </w:r>
      <w:r w:rsidRPr="00296161">
        <w:rPr>
          <w:noProof/>
          <w:color w:val="auto"/>
        </w:rPr>
        <w:tab/>
        <w:t xml:space="preserve">Navarro, V.M. </w:t>
      </w:r>
      <w:r w:rsidRPr="00296161">
        <w:rPr>
          <w:i/>
          <w:iCs/>
          <w:noProof/>
          <w:color w:val="auto"/>
        </w:rPr>
        <w:t>et al.</w:t>
      </w:r>
      <w:r w:rsidRPr="00296161">
        <w:rPr>
          <w:noProof/>
          <w:color w:val="auto"/>
        </w:rPr>
        <w:t xml:space="preserve"> Role of Neurokinin B in the Control of Female Puberty and Its Modulation by Metabolic Status. </w:t>
      </w:r>
      <w:r w:rsidRPr="00296161">
        <w:rPr>
          <w:i/>
          <w:iCs/>
          <w:noProof/>
          <w:color w:val="auto"/>
        </w:rPr>
        <w:t>Journal of Neuroscience</w:t>
      </w:r>
      <w:r w:rsidRPr="00296161">
        <w:rPr>
          <w:noProof/>
          <w:color w:val="auto"/>
        </w:rPr>
        <w:t xml:space="preserve">. </w:t>
      </w:r>
      <w:r w:rsidRPr="00296161">
        <w:rPr>
          <w:b/>
          <w:bCs/>
          <w:noProof/>
          <w:color w:val="auto"/>
        </w:rPr>
        <w:t>32</w:t>
      </w:r>
      <w:r w:rsidRPr="00296161">
        <w:rPr>
          <w:noProof/>
          <w:color w:val="auto"/>
        </w:rPr>
        <w:t xml:space="preserve"> (7), 2388–2397, doi: 10.1523/JNEUROSCI.4288-11.2012 (2012).</w:t>
      </w:r>
    </w:p>
    <w:p w14:paraId="5BE1E039" w14:textId="77777777" w:rsidR="002E5C08" w:rsidRPr="00296161" w:rsidRDefault="002E5C08" w:rsidP="002E5C08">
      <w:pPr>
        <w:ind w:left="640" w:hanging="640"/>
        <w:rPr>
          <w:noProof/>
          <w:color w:val="auto"/>
        </w:rPr>
      </w:pPr>
      <w:r w:rsidRPr="00296161">
        <w:rPr>
          <w:noProof/>
          <w:color w:val="auto"/>
        </w:rPr>
        <w:t>13.</w:t>
      </w:r>
      <w:r w:rsidRPr="00296161">
        <w:rPr>
          <w:noProof/>
          <w:color w:val="auto"/>
        </w:rPr>
        <w:tab/>
        <w:t xml:space="preserve">Hoffmann, H.M., Tamrazian, A., Xie, H., Pérez-Millán, M.I., Kauffman, A.S., Mellon, P.L. Heterozygous deletion of ventral anterior homeobox (Vax1) causes subfertility in mice. </w:t>
      </w:r>
      <w:r w:rsidRPr="00296161">
        <w:rPr>
          <w:i/>
          <w:iCs/>
          <w:noProof/>
          <w:color w:val="auto"/>
        </w:rPr>
        <w:t>Endocrinology</w:t>
      </w:r>
      <w:r w:rsidRPr="00296161">
        <w:rPr>
          <w:noProof/>
          <w:color w:val="auto"/>
        </w:rPr>
        <w:t xml:space="preserve">. </w:t>
      </w:r>
      <w:r w:rsidRPr="00296161">
        <w:rPr>
          <w:b/>
          <w:bCs/>
          <w:noProof/>
          <w:color w:val="auto"/>
        </w:rPr>
        <w:t>155</w:t>
      </w:r>
      <w:r w:rsidRPr="00296161">
        <w:rPr>
          <w:noProof/>
          <w:color w:val="auto"/>
        </w:rPr>
        <w:t xml:space="preserve"> (10), 4043–4053, doi: 10.1210/en.2014-1277 (2014).</w:t>
      </w:r>
    </w:p>
    <w:p w14:paraId="0363D6D5" w14:textId="77777777" w:rsidR="002E5C08" w:rsidRPr="00296161" w:rsidRDefault="002E5C08" w:rsidP="002E5C08">
      <w:pPr>
        <w:ind w:left="640" w:hanging="640"/>
        <w:rPr>
          <w:noProof/>
          <w:color w:val="auto"/>
        </w:rPr>
      </w:pPr>
      <w:r w:rsidRPr="00296161">
        <w:rPr>
          <w:noProof/>
          <w:color w:val="auto"/>
        </w:rPr>
        <w:t>14.</w:t>
      </w:r>
      <w:r w:rsidRPr="00296161">
        <w:rPr>
          <w:noProof/>
          <w:color w:val="auto"/>
        </w:rPr>
        <w:tab/>
        <w:t xml:space="preserve">Kauffman, A.S. </w:t>
      </w:r>
      <w:r w:rsidRPr="00296161">
        <w:rPr>
          <w:i/>
          <w:iCs/>
          <w:noProof/>
          <w:color w:val="auto"/>
        </w:rPr>
        <w:t>et al.</w:t>
      </w:r>
      <w:r w:rsidRPr="00296161">
        <w:rPr>
          <w:noProof/>
          <w:color w:val="auto"/>
        </w:rPr>
        <w:t xml:space="preserve"> The Kisspeptin Receptor GPR54 Is Required for Sexual Differentiation of the Brain and Behavior. </w:t>
      </w:r>
      <w:r w:rsidRPr="00296161">
        <w:rPr>
          <w:i/>
          <w:iCs/>
          <w:noProof/>
          <w:color w:val="auto"/>
        </w:rPr>
        <w:t>Journal of Neuroscience</w:t>
      </w:r>
      <w:r w:rsidRPr="00296161">
        <w:rPr>
          <w:noProof/>
          <w:color w:val="auto"/>
        </w:rPr>
        <w:t xml:space="preserve">. </w:t>
      </w:r>
      <w:r w:rsidRPr="00296161">
        <w:rPr>
          <w:b/>
          <w:bCs/>
          <w:noProof/>
          <w:color w:val="auto"/>
        </w:rPr>
        <w:t>27</w:t>
      </w:r>
      <w:r w:rsidRPr="00296161">
        <w:rPr>
          <w:noProof/>
          <w:color w:val="auto"/>
        </w:rPr>
        <w:t xml:space="preserve"> (33), 8826–8835, doi: 10.1523/JNEUROSCI.2099-07.2007 (2007).</w:t>
      </w:r>
    </w:p>
    <w:p w14:paraId="283560FA" w14:textId="77777777" w:rsidR="002E5C08" w:rsidRPr="00296161" w:rsidRDefault="002E5C08" w:rsidP="002E5C08">
      <w:pPr>
        <w:ind w:left="640" w:hanging="640"/>
        <w:rPr>
          <w:noProof/>
          <w:color w:val="auto"/>
        </w:rPr>
      </w:pPr>
      <w:r w:rsidRPr="00296161">
        <w:rPr>
          <w:noProof/>
          <w:color w:val="auto"/>
        </w:rPr>
        <w:t>15.</w:t>
      </w:r>
      <w:r w:rsidRPr="00296161">
        <w:rPr>
          <w:noProof/>
          <w:color w:val="auto"/>
        </w:rPr>
        <w:tab/>
        <w:t xml:space="preserve">Teles, M.G. </w:t>
      </w:r>
      <w:r w:rsidRPr="00296161">
        <w:rPr>
          <w:i/>
          <w:iCs/>
          <w:noProof/>
          <w:color w:val="auto"/>
        </w:rPr>
        <w:t>et al.</w:t>
      </w:r>
      <w:r w:rsidRPr="00296161">
        <w:rPr>
          <w:noProof/>
          <w:color w:val="auto"/>
        </w:rPr>
        <w:t xml:space="preserve"> Brief report: A GPR54-activating mutation in a patient with central precocious puberty. </w:t>
      </w:r>
      <w:r w:rsidRPr="00296161">
        <w:rPr>
          <w:i/>
          <w:iCs/>
          <w:noProof/>
          <w:color w:val="auto"/>
        </w:rPr>
        <w:t>New England Journal of Medicine</w:t>
      </w:r>
      <w:r w:rsidRPr="00296161">
        <w:rPr>
          <w:noProof/>
          <w:color w:val="auto"/>
        </w:rPr>
        <w:t>. doi: 10.1056/NEJMoa073443 (2008).</w:t>
      </w:r>
    </w:p>
    <w:p w14:paraId="22D6281F" w14:textId="77777777" w:rsidR="002E5C08" w:rsidRPr="00296161" w:rsidRDefault="002E5C08" w:rsidP="002E5C08">
      <w:pPr>
        <w:ind w:left="640" w:hanging="640"/>
        <w:rPr>
          <w:noProof/>
          <w:color w:val="auto"/>
        </w:rPr>
      </w:pPr>
      <w:r w:rsidRPr="00296161">
        <w:rPr>
          <w:noProof/>
          <w:color w:val="auto"/>
        </w:rPr>
        <w:t>16.</w:t>
      </w:r>
      <w:r w:rsidRPr="00296161">
        <w:rPr>
          <w:noProof/>
          <w:color w:val="auto"/>
        </w:rPr>
        <w:tab/>
        <w:t xml:space="preserve">Korenbrot, C.C., Huhtaniemi, I.T., Weiner, R.I. Preputial separation as an external sign of pubertal development in the male rat. </w:t>
      </w:r>
      <w:r w:rsidRPr="00296161">
        <w:rPr>
          <w:i/>
          <w:iCs/>
          <w:noProof/>
          <w:color w:val="auto"/>
        </w:rPr>
        <w:t>Biology of reproduction</w:t>
      </w:r>
      <w:r w:rsidRPr="00296161">
        <w:rPr>
          <w:noProof/>
          <w:color w:val="auto"/>
        </w:rPr>
        <w:t>. doi: 10.1095/biolreprod17.2.298 (1977).</w:t>
      </w:r>
    </w:p>
    <w:p w14:paraId="0CCDE3D0" w14:textId="77777777" w:rsidR="002E5C08" w:rsidRPr="00296161" w:rsidRDefault="002E5C08" w:rsidP="002E5C08">
      <w:pPr>
        <w:ind w:left="640" w:hanging="640"/>
        <w:rPr>
          <w:noProof/>
          <w:color w:val="auto"/>
        </w:rPr>
      </w:pPr>
      <w:r w:rsidRPr="00296161">
        <w:rPr>
          <w:noProof/>
          <w:color w:val="auto"/>
        </w:rPr>
        <w:t>17.</w:t>
      </w:r>
      <w:r w:rsidRPr="00296161">
        <w:rPr>
          <w:noProof/>
          <w:color w:val="auto"/>
        </w:rPr>
        <w:tab/>
        <w:t xml:space="preserve">Gaytan, F. </w:t>
      </w:r>
      <w:r w:rsidRPr="00296161">
        <w:rPr>
          <w:i/>
          <w:iCs/>
          <w:noProof/>
          <w:color w:val="auto"/>
        </w:rPr>
        <w:t>et al.</w:t>
      </w:r>
      <w:r w:rsidRPr="00296161">
        <w:rPr>
          <w:noProof/>
          <w:color w:val="auto"/>
        </w:rPr>
        <w:t xml:space="preserve"> Development and validation of a method for precise dating of female puberty in laboratory rodents: The puberty ovarian maturation score (Pub-Score). </w:t>
      </w:r>
      <w:r w:rsidRPr="00296161">
        <w:rPr>
          <w:i/>
          <w:iCs/>
          <w:noProof/>
          <w:color w:val="auto"/>
        </w:rPr>
        <w:t>Scientific Reports</w:t>
      </w:r>
      <w:r w:rsidRPr="00296161">
        <w:rPr>
          <w:noProof/>
          <w:color w:val="auto"/>
        </w:rPr>
        <w:t xml:space="preserve">. </w:t>
      </w:r>
      <w:r w:rsidRPr="00296161">
        <w:rPr>
          <w:b/>
          <w:bCs/>
          <w:noProof/>
          <w:color w:val="auto"/>
        </w:rPr>
        <w:t>7</w:t>
      </w:r>
      <w:r w:rsidRPr="00296161">
        <w:rPr>
          <w:noProof/>
          <w:color w:val="auto"/>
        </w:rPr>
        <w:t xml:space="preserve"> (March), 1–11, doi: 10.1038/srep46381 (2017).</w:t>
      </w:r>
    </w:p>
    <w:p w14:paraId="51A95F07" w14:textId="77777777" w:rsidR="002E5C08" w:rsidRPr="00296161" w:rsidRDefault="002E5C08" w:rsidP="002E5C08">
      <w:pPr>
        <w:ind w:left="640" w:hanging="640"/>
        <w:rPr>
          <w:noProof/>
          <w:color w:val="auto"/>
        </w:rPr>
      </w:pPr>
      <w:r w:rsidRPr="00296161">
        <w:rPr>
          <w:noProof/>
          <w:color w:val="auto"/>
        </w:rPr>
        <w:t>18.</w:t>
      </w:r>
      <w:r w:rsidRPr="00296161">
        <w:rPr>
          <w:noProof/>
          <w:color w:val="auto"/>
        </w:rPr>
        <w:tab/>
        <w:t xml:space="preserve">Caligioni, C. NIH Public Access. </w:t>
      </w:r>
      <w:r w:rsidRPr="00296161">
        <w:rPr>
          <w:i/>
          <w:iCs/>
          <w:noProof/>
          <w:color w:val="auto"/>
        </w:rPr>
        <w:t>Current Protocols in Neuroscience</w:t>
      </w:r>
      <w:r w:rsidRPr="00296161">
        <w:rPr>
          <w:noProof/>
          <w:color w:val="auto"/>
        </w:rPr>
        <w:t>. 1–11, doi: 10.1002/0471142301.nsa04is48.Assessing (2010).</w:t>
      </w:r>
    </w:p>
    <w:p w14:paraId="69AF7FC9" w14:textId="77777777" w:rsidR="002E5C08" w:rsidRPr="00296161" w:rsidRDefault="002E5C08" w:rsidP="002E5C08">
      <w:pPr>
        <w:ind w:left="640" w:hanging="640"/>
        <w:rPr>
          <w:noProof/>
          <w:color w:val="auto"/>
        </w:rPr>
      </w:pPr>
      <w:r w:rsidRPr="00296161">
        <w:rPr>
          <w:noProof/>
          <w:color w:val="auto"/>
        </w:rPr>
        <w:t>19.</w:t>
      </w:r>
      <w:r w:rsidRPr="00296161">
        <w:rPr>
          <w:noProof/>
          <w:color w:val="auto"/>
        </w:rPr>
        <w:tab/>
        <w:t xml:space="preserve">Mayer, C. </w:t>
      </w:r>
      <w:r w:rsidRPr="00296161">
        <w:rPr>
          <w:i/>
          <w:iCs/>
          <w:noProof/>
          <w:color w:val="auto"/>
        </w:rPr>
        <w:t>et al.</w:t>
      </w:r>
      <w:r w:rsidRPr="00296161">
        <w:rPr>
          <w:noProof/>
          <w:color w:val="auto"/>
        </w:rPr>
        <w:t xml:space="preserve"> Timing and completion of puberty in female mice depend on estrogen receptor  -signaling in kisspeptin neurons. </w:t>
      </w:r>
      <w:r w:rsidRPr="00296161">
        <w:rPr>
          <w:i/>
          <w:iCs/>
          <w:noProof/>
          <w:color w:val="auto"/>
        </w:rPr>
        <w:t>Proceedings of the National Academy of Sciences</w:t>
      </w:r>
      <w:r w:rsidRPr="00296161">
        <w:rPr>
          <w:noProof/>
          <w:color w:val="auto"/>
        </w:rPr>
        <w:t xml:space="preserve">. </w:t>
      </w:r>
      <w:r w:rsidRPr="00296161">
        <w:rPr>
          <w:b/>
          <w:bCs/>
          <w:noProof/>
          <w:color w:val="auto"/>
        </w:rPr>
        <w:t>107</w:t>
      </w:r>
      <w:r w:rsidRPr="00296161">
        <w:rPr>
          <w:noProof/>
          <w:color w:val="auto"/>
        </w:rPr>
        <w:t xml:space="preserve"> (52), 22693–22698, doi: 10.1073/pnas.1012406108 (2010).</w:t>
      </w:r>
    </w:p>
    <w:p w14:paraId="0CC61F9C" w14:textId="77777777" w:rsidR="002E5C08" w:rsidRPr="00296161" w:rsidRDefault="002E5C08" w:rsidP="002E5C08">
      <w:pPr>
        <w:ind w:left="640" w:hanging="640"/>
        <w:rPr>
          <w:noProof/>
          <w:color w:val="auto"/>
        </w:rPr>
      </w:pPr>
      <w:r w:rsidRPr="00296161">
        <w:rPr>
          <w:noProof/>
          <w:color w:val="auto"/>
        </w:rPr>
        <w:t>20.</w:t>
      </w:r>
      <w:r w:rsidRPr="00296161">
        <w:rPr>
          <w:noProof/>
          <w:color w:val="auto"/>
        </w:rPr>
        <w:tab/>
        <w:t xml:space="preserve">McLean, A.C., Valenzuela, N., Fai, S., Bennett, S.A.L. Performing Vaginal Lavage, Crystal Violet Staining, and Vaginal Cytological Evaluation for Mouse Estrous Cycle Staging Identification. </w:t>
      </w:r>
      <w:r w:rsidRPr="00296161">
        <w:rPr>
          <w:i/>
          <w:iCs/>
          <w:noProof/>
          <w:color w:val="auto"/>
        </w:rPr>
        <w:t>Journal of Visualized Experiments</w:t>
      </w:r>
      <w:r w:rsidRPr="00296161">
        <w:rPr>
          <w:noProof/>
          <w:color w:val="auto"/>
        </w:rPr>
        <w:t>. (67), 4–9, doi: 10.3791/4389 (2012).</w:t>
      </w:r>
    </w:p>
    <w:p w14:paraId="27B75221" w14:textId="77777777" w:rsidR="002E5C08" w:rsidRPr="00296161" w:rsidRDefault="002E5C08" w:rsidP="002E5C08">
      <w:pPr>
        <w:ind w:left="640" w:hanging="640"/>
        <w:rPr>
          <w:noProof/>
          <w:color w:val="auto"/>
        </w:rPr>
      </w:pPr>
      <w:r w:rsidRPr="00296161">
        <w:rPr>
          <w:noProof/>
          <w:color w:val="auto"/>
        </w:rPr>
        <w:t>21.</w:t>
      </w:r>
      <w:r w:rsidRPr="00296161">
        <w:rPr>
          <w:noProof/>
          <w:color w:val="auto"/>
        </w:rPr>
        <w:tab/>
        <w:t xml:space="preserve">Hedrich, H. </w:t>
      </w:r>
      <w:r w:rsidRPr="00296161">
        <w:rPr>
          <w:i/>
          <w:iCs/>
          <w:noProof/>
          <w:color w:val="auto"/>
        </w:rPr>
        <w:t>The Laboratory Mouse</w:t>
      </w:r>
      <w:r w:rsidRPr="00296161">
        <w:rPr>
          <w:noProof/>
          <w:color w:val="auto"/>
        </w:rPr>
        <w:t xml:space="preserve">. </w:t>
      </w:r>
      <w:r w:rsidRPr="00296161">
        <w:rPr>
          <w:i/>
          <w:iCs/>
          <w:noProof/>
          <w:color w:val="auto"/>
        </w:rPr>
        <w:t>Academic Press</w:t>
      </w:r>
      <w:r w:rsidRPr="00296161">
        <w:rPr>
          <w:noProof/>
          <w:color w:val="auto"/>
        </w:rPr>
        <w:t>. doi: 10.1016/C2009-0-60982-X. (2012).</w:t>
      </w:r>
    </w:p>
    <w:p w14:paraId="3ED68724" w14:textId="77777777" w:rsidR="002E5C08" w:rsidRPr="00296161" w:rsidRDefault="002E5C08" w:rsidP="002E5C08">
      <w:pPr>
        <w:ind w:left="640" w:hanging="640"/>
        <w:rPr>
          <w:noProof/>
          <w:color w:val="auto"/>
        </w:rPr>
      </w:pPr>
      <w:r w:rsidRPr="00296161">
        <w:rPr>
          <w:noProof/>
          <w:color w:val="auto"/>
        </w:rPr>
        <w:t>22.</w:t>
      </w:r>
      <w:r w:rsidRPr="00296161">
        <w:rPr>
          <w:noProof/>
          <w:color w:val="auto"/>
        </w:rPr>
        <w:tab/>
        <w:t xml:space="preserve">Hoffmann, H.M., Trang, C., Gong, P., Kimura, I., Pandolfi, E.C., Mellon, P.L. Deletion of Vax1 from Gonadotropin-Releasing Hormone (GnRH) Neurons Abolishes GnRH Expression and Leads to Hypogonadism and Infertility. </w:t>
      </w:r>
      <w:r w:rsidRPr="00296161">
        <w:rPr>
          <w:i/>
          <w:iCs/>
          <w:noProof/>
          <w:color w:val="auto"/>
        </w:rPr>
        <w:t>Journal of Neuroscience</w:t>
      </w:r>
      <w:r w:rsidRPr="00296161">
        <w:rPr>
          <w:noProof/>
          <w:color w:val="auto"/>
        </w:rPr>
        <w:t xml:space="preserve">. </w:t>
      </w:r>
      <w:r w:rsidRPr="00296161">
        <w:rPr>
          <w:b/>
          <w:bCs/>
          <w:noProof/>
          <w:color w:val="auto"/>
        </w:rPr>
        <w:t>36</w:t>
      </w:r>
      <w:r w:rsidRPr="00296161">
        <w:rPr>
          <w:noProof/>
          <w:color w:val="auto"/>
        </w:rPr>
        <w:t xml:space="preserve"> (12), 3506–3518, doi: 10.1523/JNEUROSCI.2723-15.2016 (2016).</w:t>
      </w:r>
    </w:p>
    <w:p w14:paraId="470B5109" w14:textId="77777777" w:rsidR="002E5C08" w:rsidRPr="00296161" w:rsidRDefault="002E5C08" w:rsidP="002E5C08">
      <w:pPr>
        <w:ind w:left="640" w:hanging="640"/>
        <w:rPr>
          <w:noProof/>
          <w:color w:val="auto"/>
        </w:rPr>
      </w:pPr>
      <w:r w:rsidRPr="00296161">
        <w:rPr>
          <w:noProof/>
          <w:color w:val="auto"/>
        </w:rPr>
        <w:t>23.</w:t>
      </w:r>
      <w:r w:rsidRPr="00296161">
        <w:rPr>
          <w:noProof/>
          <w:color w:val="auto"/>
        </w:rPr>
        <w:tab/>
        <w:t xml:space="preserve">Sloboda, D.M., Howie, G.J., Pleasants, A., Gluckman, P.D., Vickers, M.H. Pre- and postnatal nutritional histories influence reproductive maturation and ovarian function in the rat. </w:t>
      </w:r>
      <w:r w:rsidRPr="00296161">
        <w:rPr>
          <w:i/>
          <w:iCs/>
          <w:noProof/>
          <w:color w:val="auto"/>
        </w:rPr>
        <w:t>PLoS ONE</w:t>
      </w:r>
      <w:r w:rsidRPr="00296161">
        <w:rPr>
          <w:noProof/>
          <w:color w:val="auto"/>
        </w:rPr>
        <w:t>. doi: 10.1371/journal.pone.0006744 (2009).</w:t>
      </w:r>
    </w:p>
    <w:p w14:paraId="1830A1C2" w14:textId="77777777" w:rsidR="002E5C08" w:rsidRPr="00296161" w:rsidRDefault="002E5C08" w:rsidP="002E5C08">
      <w:pPr>
        <w:ind w:left="640" w:hanging="640"/>
        <w:rPr>
          <w:noProof/>
          <w:color w:val="auto"/>
        </w:rPr>
      </w:pPr>
      <w:r w:rsidRPr="00296161">
        <w:rPr>
          <w:noProof/>
          <w:color w:val="auto"/>
        </w:rPr>
        <w:t>24.</w:t>
      </w:r>
      <w:r w:rsidRPr="00296161">
        <w:rPr>
          <w:noProof/>
          <w:color w:val="auto"/>
        </w:rPr>
        <w:tab/>
        <w:t xml:space="preserve">Manual, R. Breeding Strategies for Maintaining Colonies of Laboratory Mice. </w:t>
      </w:r>
      <w:r w:rsidRPr="00296161">
        <w:rPr>
          <w:i/>
          <w:iCs/>
          <w:noProof/>
          <w:color w:val="auto"/>
        </w:rPr>
        <w:t>Management</w:t>
      </w:r>
      <w:r w:rsidRPr="00296161">
        <w:rPr>
          <w:noProof/>
          <w:color w:val="auto"/>
        </w:rPr>
        <w:t xml:space="preserve"> (2007).</w:t>
      </w:r>
    </w:p>
    <w:p w14:paraId="1CBA6100" w14:textId="77777777" w:rsidR="002E5C08" w:rsidRPr="00296161" w:rsidRDefault="002E5C08" w:rsidP="002E5C08">
      <w:pPr>
        <w:ind w:left="640" w:hanging="640"/>
        <w:rPr>
          <w:noProof/>
          <w:color w:val="auto"/>
        </w:rPr>
      </w:pPr>
      <w:r w:rsidRPr="00296161">
        <w:rPr>
          <w:noProof/>
          <w:color w:val="auto"/>
        </w:rPr>
        <w:t>25.</w:t>
      </w:r>
      <w:r w:rsidRPr="00296161">
        <w:rPr>
          <w:noProof/>
          <w:color w:val="auto"/>
        </w:rPr>
        <w:tab/>
        <w:t xml:space="preserve">Kennedy, G.C., Mitra, J. Body weight and food intake as initiating factors for puberty in the rat. </w:t>
      </w:r>
      <w:r w:rsidRPr="00296161">
        <w:rPr>
          <w:i/>
          <w:iCs/>
          <w:noProof/>
          <w:color w:val="auto"/>
        </w:rPr>
        <w:t>The Journal of Physiology</w:t>
      </w:r>
      <w:r w:rsidRPr="00296161">
        <w:rPr>
          <w:noProof/>
          <w:color w:val="auto"/>
        </w:rPr>
        <w:t>. doi: 10.1113/jphysiol.1963.sp007112 (1963).</w:t>
      </w:r>
    </w:p>
    <w:p w14:paraId="35280874" w14:textId="77777777" w:rsidR="002E5C08" w:rsidRPr="00296161" w:rsidRDefault="002E5C08" w:rsidP="002E5C08">
      <w:pPr>
        <w:ind w:left="640" w:hanging="640"/>
        <w:rPr>
          <w:noProof/>
          <w:color w:val="auto"/>
        </w:rPr>
      </w:pPr>
      <w:r w:rsidRPr="00296161">
        <w:rPr>
          <w:noProof/>
          <w:color w:val="auto"/>
        </w:rPr>
        <w:t>26.</w:t>
      </w:r>
      <w:r w:rsidRPr="00296161">
        <w:rPr>
          <w:noProof/>
          <w:color w:val="auto"/>
        </w:rPr>
        <w:tab/>
        <w:t xml:space="preserve">Sisk, C.L., Foster, D.L. The neural basis of puberty and adolescence. </w:t>
      </w:r>
      <w:r w:rsidRPr="00296161">
        <w:rPr>
          <w:i/>
          <w:iCs/>
          <w:noProof/>
          <w:color w:val="auto"/>
        </w:rPr>
        <w:t>Nature Neuroscience</w:t>
      </w:r>
      <w:r w:rsidRPr="00296161">
        <w:rPr>
          <w:noProof/>
          <w:color w:val="auto"/>
        </w:rPr>
        <w:t xml:space="preserve">. </w:t>
      </w:r>
      <w:r w:rsidRPr="00296161">
        <w:rPr>
          <w:b/>
          <w:bCs/>
          <w:noProof/>
          <w:color w:val="auto"/>
        </w:rPr>
        <w:t>7</w:t>
      </w:r>
      <w:r w:rsidRPr="00296161">
        <w:rPr>
          <w:noProof/>
          <w:color w:val="auto"/>
        </w:rPr>
        <w:t xml:space="preserve"> (10), 1040–1047, doi: 10.1038/nn1326 (2004).</w:t>
      </w:r>
    </w:p>
    <w:p w14:paraId="5BD9209B" w14:textId="77777777" w:rsidR="002E5C08" w:rsidRPr="00296161" w:rsidRDefault="002E5C08" w:rsidP="002E5C08">
      <w:pPr>
        <w:ind w:left="640" w:hanging="640"/>
        <w:rPr>
          <w:noProof/>
          <w:color w:val="auto"/>
        </w:rPr>
      </w:pPr>
      <w:r w:rsidRPr="00296161">
        <w:rPr>
          <w:noProof/>
          <w:color w:val="auto"/>
        </w:rPr>
        <w:t>27.</w:t>
      </w:r>
      <w:r w:rsidRPr="00296161">
        <w:rPr>
          <w:noProof/>
          <w:color w:val="auto"/>
        </w:rPr>
        <w:tab/>
        <w:t xml:space="preserve">Nelson, J.F., Karelus, K., Felicio, L.S., Johnson, T.E. Genetic influences on the timing of puberty in mice. </w:t>
      </w:r>
      <w:r w:rsidRPr="00296161">
        <w:rPr>
          <w:i/>
          <w:iCs/>
          <w:noProof/>
          <w:color w:val="auto"/>
        </w:rPr>
        <w:t>Biology of reproduction</w:t>
      </w:r>
      <w:r w:rsidRPr="00296161">
        <w:rPr>
          <w:noProof/>
          <w:color w:val="auto"/>
        </w:rPr>
        <w:t>. doi: 10.1095/biolreprod42.4.649 (1990).</w:t>
      </w:r>
    </w:p>
    <w:p w14:paraId="33C4CBAD" w14:textId="77777777" w:rsidR="002E5C08" w:rsidRPr="00296161" w:rsidRDefault="002E5C08" w:rsidP="002E5C08">
      <w:pPr>
        <w:ind w:left="640" w:hanging="640"/>
        <w:rPr>
          <w:noProof/>
          <w:color w:val="auto"/>
        </w:rPr>
      </w:pPr>
      <w:r w:rsidRPr="00296161">
        <w:rPr>
          <w:noProof/>
          <w:color w:val="auto"/>
        </w:rPr>
        <w:t>28.</w:t>
      </w:r>
      <w:r w:rsidRPr="00296161">
        <w:rPr>
          <w:noProof/>
          <w:color w:val="auto"/>
        </w:rPr>
        <w:tab/>
        <w:t xml:space="preserve">Nelson, J.F., Felicio, L.S., Randall, P.K., Sims, C., Finch, C.E. A longitudinal study of estrous cyclicity in aging C57BL/6J mice: I. Cycle frequency, length and vaginal cytology. </w:t>
      </w:r>
      <w:r w:rsidRPr="00296161">
        <w:rPr>
          <w:i/>
          <w:iCs/>
          <w:noProof/>
          <w:color w:val="auto"/>
        </w:rPr>
        <w:t>Biology of reproduction</w:t>
      </w:r>
      <w:r w:rsidRPr="00296161">
        <w:rPr>
          <w:noProof/>
          <w:color w:val="auto"/>
        </w:rPr>
        <w:t>. doi: 10.1095/biolreprod27.2.327 (1982).</w:t>
      </w:r>
    </w:p>
    <w:p w14:paraId="1FC67EDF" w14:textId="77777777" w:rsidR="002E5C08" w:rsidRPr="00296161" w:rsidRDefault="002E5C08" w:rsidP="002E5C08">
      <w:pPr>
        <w:ind w:left="640" w:hanging="640"/>
        <w:rPr>
          <w:noProof/>
          <w:color w:val="auto"/>
        </w:rPr>
      </w:pPr>
      <w:r w:rsidRPr="00296161">
        <w:rPr>
          <w:noProof/>
          <w:color w:val="auto"/>
        </w:rPr>
        <w:t>29.</w:t>
      </w:r>
      <w:r w:rsidRPr="00296161">
        <w:rPr>
          <w:noProof/>
          <w:color w:val="auto"/>
        </w:rPr>
        <w:tab/>
        <w:t xml:space="preserve">Falconer, D.S. Weight and age at puberty in female and male mice of strains selected for large and small body size. </w:t>
      </w:r>
      <w:r w:rsidRPr="00296161">
        <w:rPr>
          <w:i/>
          <w:iCs/>
          <w:noProof/>
          <w:color w:val="auto"/>
        </w:rPr>
        <w:t>Genetical Research</w:t>
      </w:r>
      <w:r w:rsidRPr="00296161">
        <w:rPr>
          <w:noProof/>
          <w:color w:val="auto"/>
        </w:rPr>
        <w:t>. doi: 10.1017/S0016672300026240 (1984).</w:t>
      </w:r>
    </w:p>
    <w:p w14:paraId="1CFDEE61" w14:textId="77777777" w:rsidR="002E5C08" w:rsidRPr="00296161" w:rsidRDefault="002E5C08" w:rsidP="002E5C08">
      <w:pPr>
        <w:ind w:left="640" w:hanging="640"/>
        <w:rPr>
          <w:noProof/>
          <w:color w:val="auto"/>
        </w:rPr>
      </w:pPr>
      <w:r w:rsidRPr="00296161">
        <w:rPr>
          <w:noProof/>
          <w:color w:val="auto"/>
        </w:rPr>
        <w:t>30.</w:t>
      </w:r>
      <w:r w:rsidRPr="00296161">
        <w:rPr>
          <w:noProof/>
          <w:color w:val="auto"/>
        </w:rPr>
        <w:tab/>
        <w:t xml:space="preserve">Rodriguez, I., Araki, K., Khatib, K., Martinou, J.C., Vassalli, P. Mouse vaginal opening is an apoptosis-dependent process which can be prevented by the overexpression of Bcl2. </w:t>
      </w:r>
      <w:r w:rsidRPr="00296161">
        <w:rPr>
          <w:i/>
          <w:iCs/>
          <w:noProof/>
          <w:color w:val="auto"/>
        </w:rPr>
        <w:t>Developmental Biology</w:t>
      </w:r>
      <w:r w:rsidRPr="00296161">
        <w:rPr>
          <w:noProof/>
          <w:color w:val="auto"/>
        </w:rPr>
        <w:t>. doi: 10.1006/dbio.1997.8522 (1997).</w:t>
      </w:r>
    </w:p>
    <w:p w14:paraId="54AED003" w14:textId="77777777" w:rsidR="002E5C08" w:rsidRPr="00296161" w:rsidRDefault="002E5C08" w:rsidP="002E5C08">
      <w:pPr>
        <w:ind w:left="640" w:hanging="640"/>
        <w:rPr>
          <w:noProof/>
          <w:color w:val="auto"/>
        </w:rPr>
      </w:pPr>
      <w:r w:rsidRPr="00296161">
        <w:rPr>
          <w:noProof/>
          <w:color w:val="auto"/>
        </w:rPr>
        <w:t>31.</w:t>
      </w:r>
      <w:r w:rsidRPr="00296161">
        <w:rPr>
          <w:noProof/>
          <w:color w:val="auto"/>
        </w:rPr>
        <w:tab/>
        <w:t xml:space="preserve">Lomniczi, A., Wright, H., Ojeda, S.R. Frontiers in Neuroendocrinology Epigenetic regulation of female puberty. </w:t>
      </w:r>
      <w:r w:rsidRPr="00296161">
        <w:rPr>
          <w:i/>
          <w:iCs/>
          <w:noProof/>
          <w:color w:val="auto"/>
        </w:rPr>
        <w:t>Frontiers in Neuroendocrinology</w:t>
      </w:r>
      <w:r w:rsidRPr="00296161">
        <w:rPr>
          <w:noProof/>
          <w:color w:val="auto"/>
        </w:rPr>
        <w:t xml:space="preserve">. </w:t>
      </w:r>
      <w:r w:rsidRPr="00296161">
        <w:rPr>
          <w:b/>
          <w:bCs/>
          <w:noProof/>
          <w:color w:val="auto"/>
        </w:rPr>
        <w:t>36</w:t>
      </w:r>
      <w:r w:rsidRPr="00296161">
        <w:rPr>
          <w:noProof/>
          <w:color w:val="auto"/>
        </w:rPr>
        <w:t>, 90–107, doi: 10.1016/j.yfrne.2014.08.003 (2015).</w:t>
      </w:r>
    </w:p>
    <w:p w14:paraId="516ED596" w14:textId="77777777" w:rsidR="002E5C08" w:rsidRPr="00296161" w:rsidRDefault="002E5C08" w:rsidP="002E5C08">
      <w:pPr>
        <w:ind w:left="640" w:hanging="640"/>
        <w:rPr>
          <w:noProof/>
          <w:color w:val="auto"/>
        </w:rPr>
      </w:pPr>
      <w:r w:rsidRPr="00296161">
        <w:rPr>
          <w:noProof/>
          <w:color w:val="auto"/>
        </w:rPr>
        <w:t>32.</w:t>
      </w:r>
      <w:r w:rsidRPr="00296161">
        <w:rPr>
          <w:noProof/>
          <w:color w:val="auto"/>
        </w:rPr>
        <w:tab/>
        <w:t xml:space="preserve">Selmanoff, M.K., Goldman, B.D., Ginsburg, B.E. Developmental changes in serum luteinizing hormone, follicle stimulating hormone and androgen levels in males of two inbred mouse strains. </w:t>
      </w:r>
      <w:r w:rsidRPr="00296161">
        <w:rPr>
          <w:i/>
          <w:iCs/>
          <w:noProof/>
          <w:color w:val="auto"/>
        </w:rPr>
        <w:t>Endocrinology</w:t>
      </w:r>
      <w:r w:rsidRPr="00296161">
        <w:rPr>
          <w:noProof/>
          <w:color w:val="auto"/>
        </w:rPr>
        <w:t xml:space="preserve">. </w:t>
      </w:r>
      <w:r w:rsidRPr="00296161">
        <w:rPr>
          <w:b/>
          <w:bCs/>
          <w:noProof/>
          <w:color w:val="auto"/>
        </w:rPr>
        <w:t>100</w:t>
      </w:r>
      <w:r w:rsidRPr="00296161">
        <w:rPr>
          <w:noProof/>
          <w:color w:val="auto"/>
        </w:rPr>
        <w:t xml:space="preserve"> (1), 122–7, doi: 10.1210/endo-100-1-122 (1977).</w:t>
      </w:r>
    </w:p>
    <w:p w14:paraId="2404B4CF" w14:textId="77777777" w:rsidR="002E5C08" w:rsidRPr="00296161" w:rsidRDefault="002E5C08" w:rsidP="002E5C08">
      <w:pPr>
        <w:ind w:left="640" w:hanging="640"/>
        <w:rPr>
          <w:noProof/>
          <w:color w:val="auto"/>
        </w:rPr>
      </w:pPr>
      <w:r w:rsidRPr="00296161">
        <w:rPr>
          <w:noProof/>
          <w:color w:val="auto"/>
        </w:rPr>
        <w:t>33.</w:t>
      </w:r>
      <w:r w:rsidRPr="00296161">
        <w:rPr>
          <w:noProof/>
          <w:color w:val="auto"/>
        </w:rPr>
        <w:tab/>
        <w:t xml:space="preserve">Larder, R., Clark, D.D., Miller, N.L.G., Mellon, P.L. Hypothalamic Dysregulation and Infertility in Mice Lacking the Homeodomain Protein Six6. </w:t>
      </w:r>
      <w:r w:rsidRPr="00296161">
        <w:rPr>
          <w:i/>
          <w:iCs/>
          <w:noProof/>
          <w:color w:val="auto"/>
        </w:rPr>
        <w:t>Journal of Neuroscience</w:t>
      </w:r>
      <w:r w:rsidRPr="00296161">
        <w:rPr>
          <w:noProof/>
          <w:color w:val="auto"/>
        </w:rPr>
        <w:t xml:space="preserve">. </w:t>
      </w:r>
      <w:r w:rsidRPr="00296161">
        <w:rPr>
          <w:b/>
          <w:bCs/>
          <w:noProof/>
          <w:color w:val="auto"/>
        </w:rPr>
        <w:t>31</w:t>
      </w:r>
      <w:r w:rsidRPr="00296161">
        <w:rPr>
          <w:noProof/>
          <w:color w:val="auto"/>
        </w:rPr>
        <w:t xml:space="preserve"> (2), 426–438, doi: 10.1523/JNEUROSCI.1688-10.2011 (2011).</w:t>
      </w:r>
    </w:p>
    <w:p w14:paraId="63993074" w14:textId="77777777" w:rsidR="002E5C08" w:rsidRPr="00296161" w:rsidRDefault="002E5C08" w:rsidP="002E5C08">
      <w:pPr>
        <w:ind w:left="640" w:hanging="640"/>
        <w:rPr>
          <w:noProof/>
          <w:color w:val="auto"/>
        </w:rPr>
      </w:pPr>
      <w:r w:rsidRPr="00296161">
        <w:rPr>
          <w:noProof/>
          <w:color w:val="auto"/>
        </w:rPr>
        <w:t>34.</w:t>
      </w:r>
      <w:r w:rsidRPr="00296161">
        <w:rPr>
          <w:noProof/>
          <w:color w:val="auto"/>
        </w:rPr>
        <w:tab/>
        <w:t xml:space="preserve">Knight, C.H., Maltz, E., Docherty, A.H. Milk yield and composition in mice: Effects of litter size and lactation number. </w:t>
      </w:r>
      <w:r w:rsidRPr="00296161">
        <w:rPr>
          <w:i/>
          <w:iCs/>
          <w:noProof/>
          <w:color w:val="auto"/>
        </w:rPr>
        <w:t>Comparative Biochemistry and Physiology -- Part A: Physiology</w:t>
      </w:r>
      <w:r w:rsidRPr="00296161">
        <w:rPr>
          <w:noProof/>
          <w:color w:val="auto"/>
        </w:rPr>
        <w:t xml:space="preserve">. </w:t>
      </w:r>
      <w:r w:rsidRPr="00296161">
        <w:rPr>
          <w:b/>
          <w:bCs/>
          <w:noProof/>
          <w:color w:val="auto"/>
        </w:rPr>
        <w:t>84</w:t>
      </w:r>
      <w:r w:rsidRPr="00296161">
        <w:rPr>
          <w:noProof/>
          <w:color w:val="auto"/>
        </w:rPr>
        <w:t xml:space="preserve"> (1), 127–133, doi: 10.1016/0300-9629(86)90054-X (1986).</w:t>
      </w:r>
    </w:p>
    <w:p w14:paraId="06E4C862" w14:textId="77777777" w:rsidR="002E5C08" w:rsidRPr="00296161" w:rsidRDefault="002E5C08" w:rsidP="002E5C08">
      <w:pPr>
        <w:ind w:left="640" w:hanging="640"/>
        <w:rPr>
          <w:noProof/>
          <w:color w:val="auto"/>
        </w:rPr>
      </w:pPr>
      <w:r w:rsidRPr="00296161">
        <w:rPr>
          <w:noProof/>
          <w:color w:val="auto"/>
        </w:rPr>
        <w:t>35.</w:t>
      </w:r>
      <w:r w:rsidRPr="00296161">
        <w:rPr>
          <w:noProof/>
          <w:color w:val="auto"/>
        </w:rPr>
        <w:tab/>
        <w:t xml:space="preserve">Chahoud, I., Paumgartten, F.J.R. Influence of litter size on the postnatal growth of rat pups: is there a rationale for litter-size standardization in toxicity studies? </w:t>
      </w:r>
      <w:r w:rsidRPr="00296161">
        <w:rPr>
          <w:i/>
          <w:iCs/>
          <w:noProof/>
          <w:color w:val="auto"/>
        </w:rPr>
        <w:t>Environmental research</w:t>
      </w:r>
      <w:r w:rsidRPr="00296161">
        <w:rPr>
          <w:noProof/>
          <w:color w:val="auto"/>
        </w:rPr>
        <w:t xml:space="preserve">. </w:t>
      </w:r>
      <w:r w:rsidRPr="00296161">
        <w:rPr>
          <w:b/>
          <w:bCs/>
          <w:noProof/>
          <w:color w:val="auto"/>
        </w:rPr>
        <w:t>109</w:t>
      </w:r>
      <w:r w:rsidRPr="00296161">
        <w:rPr>
          <w:noProof/>
          <w:color w:val="auto"/>
        </w:rPr>
        <w:t xml:space="preserve"> (8), 1021–1027, doi: 10.1016/j.envres.2009.07.015 (2009).</w:t>
      </w:r>
    </w:p>
    <w:p w14:paraId="11E7FCD8" w14:textId="77777777" w:rsidR="002E5C08" w:rsidRPr="00296161" w:rsidRDefault="002E5C08" w:rsidP="002E5C08">
      <w:pPr>
        <w:ind w:left="640" w:hanging="640"/>
        <w:rPr>
          <w:noProof/>
          <w:color w:val="auto"/>
        </w:rPr>
      </w:pPr>
      <w:r w:rsidRPr="00296161">
        <w:rPr>
          <w:noProof/>
          <w:color w:val="auto"/>
        </w:rPr>
        <w:t>36.</w:t>
      </w:r>
      <w:r w:rsidRPr="00296161">
        <w:rPr>
          <w:noProof/>
          <w:color w:val="auto"/>
        </w:rPr>
        <w:tab/>
        <w:t xml:space="preserve">Pandolfi, E.C., Hoffmann, H.M., Schoeller, E.L., Gorman, M.R., Mellon, P.L. Haploinsufficiency of SIX3 Abolishes Male Reproductive Behavior Through Disrupted Olfactory Development, and Impairs Female Fertility Through Disrupted GnRH Neuron Migration. </w:t>
      </w:r>
      <w:r w:rsidRPr="00296161">
        <w:rPr>
          <w:i/>
          <w:iCs/>
          <w:noProof/>
          <w:color w:val="auto"/>
        </w:rPr>
        <w:t>Molecular Neurobiology</w:t>
      </w:r>
      <w:r w:rsidRPr="00296161">
        <w:rPr>
          <w:noProof/>
          <w:color w:val="auto"/>
        </w:rPr>
        <w:t>. doi: 10.1007/s12035-018-1013-0 (2018).</w:t>
      </w:r>
    </w:p>
    <w:p w14:paraId="09955199" w14:textId="2BC100CA" w:rsidR="004A71E4" w:rsidRPr="00296161" w:rsidRDefault="00745155" w:rsidP="002A1B2A">
      <w:pPr>
        <w:pStyle w:val="EndNoteBibliography"/>
        <w:ind w:left="720" w:hanging="720"/>
        <w:rPr>
          <w:color w:val="auto"/>
        </w:rPr>
      </w:pPr>
      <w:r w:rsidRPr="00296161">
        <w:rPr>
          <w:color w:val="auto"/>
        </w:rPr>
        <w:fldChar w:fldCharType="end"/>
      </w:r>
    </w:p>
    <w:sectPr w:rsidR="004A71E4" w:rsidRPr="00296161" w:rsidSect="002A1B2A">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FA661" w14:textId="77777777" w:rsidR="00B42DD9" w:rsidRDefault="00B42DD9" w:rsidP="00621C4E">
      <w:r>
        <w:separator/>
      </w:r>
    </w:p>
  </w:endnote>
  <w:endnote w:type="continuationSeparator" w:id="0">
    <w:p w14:paraId="270D1B06" w14:textId="77777777" w:rsidR="00B42DD9" w:rsidRDefault="00B42D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F4B66" w:rsidRDefault="00BF4B6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762A1" w14:textId="77777777" w:rsidR="00B42DD9" w:rsidRDefault="00B42DD9" w:rsidP="00621C4E">
      <w:r>
        <w:separator/>
      </w:r>
    </w:p>
  </w:footnote>
  <w:footnote w:type="continuationSeparator" w:id="0">
    <w:p w14:paraId="4E8F5057" w14:textId="77777777" w:rsidR="00B42DD9" w:rsidRDefault="00B42D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F4B66" w:rsidRPr="006F06E4" w:rsidRDefault="00BF4B66"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62725C6" w:rsidR="00BF4B66" w:rsidRPr="006F06E4" w:rsidRDefault="00BF4B66"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D25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162E5"/>
    <w:multiLevelType w:val="hybridMultilevel"/>
    <w:tmpl w:val="6826E8BC"/>
    <w:lvl w:ilvl="0" w:tplc="66DA0E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37E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709B1"/>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C665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B0553A"/>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5062"/>
    <w:multiLevelType w:val="multilevel"/>
    <w:tmpl w:val="AAE2302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3A35F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1674D5"/>
    <w:multiLevelType w:val="hybridMultilevel"/>
    <w:tmpl w:val="D732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E400F"/>
    <w:multiLevelType w:val="hybridMultilevel"/>
    <w:tmpl w:val="6E7C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A60935"/>
    <w:multiLevelType w:val="hybridMultilevel"/>
    <w:tmpl w:val="BA107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6"/>
  </w:num>
  <w:num w:numId="4">
    <w:abstractNumId w:val="20"/>
  </w:num>
  <w:num w:numId="5">
    <w:abstractNumId w:val="12"/>
  </w:num>
  <w:num w:numId="6">
    <w:abstractNumId w:val="19"/>
  </w:num>
  <w:num w:numId="7">
    <w:abstractNumId w:val="0"/>
  </w:num>
  <w:num w:numId="8">
    <w:abstractNumId w:val="14"/>
  </w:num>
  <w:num w:numId="9">
    <w:abstractNumId w:val="15"/>
  </w:num>
  <w:num w:numId="10">
    <w:abstractNumId w:val="21"/>
  </w:num>
  <w:num w:numId="11">
    <w:abstractNumId w:val="27"/>
  </w:num>
  <w:num w:numId="12">
    <w:abstractNumId w:val="3"/>
  </w:num>
  <w:num w:numId="13">
    <w:abstractNumId w:val="23"/>
  </w:num>
  <w:num w:numId="14">
    <w:abstractNumId w:val="31"/>
  </w:num>
  <w:num w:numId="15">
    <w:abstractNumId w:val="16"/>
  </w:num>
  <w:num w:numId="16">
    <w:abstractNumId w:val="11"/>
  </w:num>
  <w:num w:numId="17">
    <w:abstractNumId w:val="24"/>
  </w:num>
  <w:num w:numId="18">
    <w:abstractNumId w:val="17"/>
  </w:num>
  <w:num w:numId="19">
    <w:abstractNumId w:val="28"/>
  </w:num>
  <w:num w:numId="20">
    <w:abstractNumId w:val="4"/>
  </w:num>
  <w:num w:numId="21">
    <w:abstractNumId w:val="29"/>
  </w:num>
  <w:num w:numId="22">
    <w:abstractNumId w:val="8"/>
  </w:num>
  <w:num w:numId="23">
    <w:abstractNumId w:val="26"/>
  </w:num>
  <w:num w:numId="24">
    <w:abstractNumId w:val="2"/>
  </w:num>
  <w:num w:numId="25">
    <w:abstractNumId w:val="9"/>
  </w:num>
  <w:num w:numId="26">
    <w:abstractNumId w:val="13"/>
  </w:num>
  <w:num w:numId="27">
    <w:abstractNumId w:val="25"/>
  </w:num>
  <w:num w:numId="28">
    <w:abstractNumId w:val="5"/>
  </w:num>
  <w:num w:numId="29">
    <w:abstractNumId w:val="10"/>
  </w:num>
  <w:num w:numId="30">
    <w:abstractNumId w:val="30"/>
  </w:num>
  <w:num w:numId="31">
    <w:abstractNumId w:val="18"/>
  </w:num>
  <w:num w:numId="3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0a05ft7x2dppe5afx5tv9ozwvxde90af5s&quot;&gt;MLT Endnote Library&lt;record-ids&gt;&lt;item&gt;8827&lt;/item&gt;&lt;/record-ids&gt;&lt;/item&gt;&lt;/Libraries&gt;"/>
  </w:docVars>
  <w:rsids>
    <w:rsidRoot w:val="00EE705F"/>
    <w:rsid w:val="00000B90"/>
    <w:rsid w:val="00001169"/>
    <w:rsid w:val="00001806"/>
    <w:rsid w:val="000024DF"/>
    <w:rsid w:val="000047E5"/>
    <w:rsid w:val="000053BF"/>
    <w:rsid w:val="00005815"/>
    <w:rsid w:val="00006E11"/>
    <w:rsid w:val="00007DBC"/>
    <w:rsid w:val="00007EA1"/>
    <w:rsid w:val="000100F0"/>
    <w:rsid w:val="000110C2"/>
    <w:rsid w:val="00011102"/>
    <w:rsid w:val="0001175B"/>
    <w:rsid w:val="00012FF9"/>
    <w:rsid w:val="00013981"/>
    <w:rsid w:val="00014314"/>
    <w:rsid w:val="0001586E"/>
    <w:rsid w:val="00015B9E"/>
    <w:rsid w:val="0001683D"/>
    <w:rsid w:val="00016AB8"/>
    <w:rsid w:val="00016CD1"/>
    <w:rsid w:val="00017046"/>
    <w:rsid w:val="00021434"/>
    <w:rsid w:val="00021774"/>
    <w:rsid w:val="00021DF3"/>
    <w:rsid w:val="000230CD"/>
    <w:rsid w:val="00023869"/>
    <w:rsid w:val="00023E40"/>
    <w:rsid w:val="00024243"/>
    <w:rsid w:val="00024319"/>
    <w:rsid w:val="00024598"/>
    <w:rsid w:val="00025174"/>
    <w:rsid w:val="000256A7"/>
    <w:rsid w:val="000257AA"/>
    <w:rsid w:val="0002619F"/>
    <w:rsid w:val="00027052"/>
    <w:rsid w:val="000272C2"/>
    <w:rsid w:val="0002732A"/>
    <w:rsid w:val="0002763C"/>
    <w:rsid w:val="00031887"/>
    <w:rsid w:val="00031897"/>
    <w:rsid w:val="00031B96"/>
    <w:rsid w:val="00031D9F"/>
    <w:rsid w:val="000326C9"/>
    <w:rsid w:val="00032769"/>
    <w:rsid w:val="00033E44"/>
    <w:rsid w:val="00035183"/>
    <w:rsid w:val="0003546B"/>
    <w:rsid w:val="00035AEC"/>
    <w:rsid w:val="00037315"/>
    <w:rsid w:val="00037B58"/>
    <w:rsid w:val="00043D40"/>
    <w:rsid w:val="00045A75"/>
    <w:rsid w:val="00045AB0"/>
    <w:rsid w:val="00050DA2"/>
    <w:rsid w:val="00051067"/>
    <w:rsid w:val="000515D8"/>
    <w:rsid w:val="00051B73"/>
    <w:rsid w:val="000522DE"/>
    <w:rsid w:val="00052569"/>
    <w:rsid w:val="0005278F"/>
    <w:rsid w:val="00052AF3"/>
    <w:rsid w:val="000534A1"/>
    <w:rsid w:val="000536DD"/>
    <w:rsid w:val="00053963"/>
    <w:rsid w:val="000605F7"/>
    <w:rsid w:val="000609D9"/>
    <w:rsid w:val="00060ABE"/>
    <w:rsid w:val="0006140B"/>
    <w:rsid w:val="000615CA"/>
    <w:rsid w:val="00061A50"/>
    <w:rsid w:val="00062444"/>
    <w:rsid w:val="0006327C"/>
    <w:rsid w:val="00063D2E"/>
    <w:rsid w:val="00064104"/>
    <w:rsid w:val="000647D1"/>
    <w:rsid w:val="00066025"/>
    <w:rsid w:val="00067458"/>
    <w:rsid w:val="000701D1"/>
    <w:rsid w:val="00071C0E"/>
    <w:rsid w:val="0007294B"/>
    <w:rsid w:val="00074AF7"/>
    <w:rsid w:val="00075231"/>
    <w:rsid w:val="00076EA3"/>
    <w:rsid w:val="00076F45"/>
    <w:rsid w:val="000774F3"/>
    <w:rsid w:val="00077A8F"/>
    <w:rsid w:val="00080735"/>
    <w:rsid w:val="000809D4"/>
    <w:rsid w:val="00080A20"/>
    <w:rsid w:val="00081098"/>
    <w:rsid w:val="00082796"/>
    <w:rsid w:val="00082DB5"/>
    <w:rsid w:val="00083283"/>
    <w:rsid w:val="0008333C"/>
    <w:rsid w:val="0008401D"/>
    <w:rsid w:val="000847DB"/>
    <w:rsid w:val="000867D4"/>
    <w:rsid w:val="00087C0A"/>
    <w:rsid w:val="000900F0"/>
    <w:rsid w:val="00090576"/>
    <w:rsid w:val="00090F42"/>
    <w:rsid w:val="000918C8"/>
    <w:rsid w:val="00091B81"/>
    <w:rsid w:val="00091F26"/>
    <w:rsid w:val="00093BC4"/>
    <w:rsid w:val="000950F1"/>
    <w:rsid w:val="00095D16"/>
    <w:rsid w:val="00096EE8"/>
    <w:rsid w:val="000978BA"/>
    <w:rsid w:val="000978BE"/>
    <w:rsid w:val="00097929"/>
    <w:rsid w:val="000A14A2"/>
    <w:rsid w:val="000A14C7"/>
    <w:rsid w:val="000A1AFE"/>
    <w:rsid w:val="000A1E80"/>
    <w:rsid w:val="000A2E8C"/>
    <w:rsid w:val="000A2E9B"/>
    <w:rsid w:val="000A3B70"/>
    <w:rsid w:val="000A3D90"/>
    <w:rsid w:val="000A4960"/>
    <w:rsid w:val="000A5153"/>
    <w:rsid w:val="000A582C"/>
    <w:rsid w:val="000A5D38"/>
    <w:rsid w:val="000A6E06"/>
    <w:rsid w:val="000A6E5A"/>
    <w:rsid w:val="000B023D"/>
    <w:rsid w:val="000B028B"/>
    <w:rsid w:val="000B10AE"/>
    <w:rsid w:val="000B1602"/>
    <w:rsid w:val="000B1CA6"/>
    <w:rsid w:val="000B257A"/>
    <w:rsid w:val="000B30BF"/>
    <w:rsid w:val="000B566B"/>
    <w:rsid w:val="000B5692"/>
    <w:rsid w:val="000B662E"/>
    <w:rsid w:val="000B7294"/>
    <w:rsid w:val="000B75D0"/>
    <w:rsid w:val="000B7C3F"/>
    <w:rsid w:val="000C10ED"/>
    <w:rsid w:val="000C1CF8"/>
    <w:rsid w:val="000C2090"/>
    <w:rsid w:val="000C33E8"/>
    <w:rsid w:val="000C361B"/>
    <w:rsid w:val="000C387D"/>
    <w:rsid w:val="000C38A5"/>
    <w:rsid w:val="000C49CF"/>
    <w:rsid w:val="000C525F"/>
    <w:rsid w:val="000C52E9"/>
    <w:rsid w:val="000C53C1"/>
    <w:rsid w:val="000C5CDC"/>
    <w:rsid w:val="000C61A4"/>
    <w:rsid w:val="000C65DC"/>
    <w:rsid w:val="000C66F3"/>
    <w:rsid w:val="000C6900"/>
    <w:rsid w:val="000C7393"/>
    <w:rsid w:val="000C7C67"/>
    <w:rsid w:val="000D1C9A"/>
    <w:rsid w:val="000D31E8"/>
    <w:rsid w:val="000D3CE8"/>
    <w:rsid w:val="000D5621"/>
    <w:rsid w:val="000D59DC"/>
    <w:rsid w:val="000D5A90"/>
    <w:rsid w:val="000D5E1D"/>
    <w:rsid w:val="000D6326"/>
    <w:rsid w:val="000D6573"/>
    <w:rsid w:val="000D6F20"/>
    <w:rsid w:val="000D722C"/>
    <w:rsid w:val="000D76E4"/>
    <w:rsid w:val="000D7F6B"/>
    <w:rsid w:val="000E0295"/>
    <w:rsid w:val="000E2078"/>
    <w:rsid w:val="000E33B5"/>
    <w:rsid w:val="000E3816"/>
    <w:rsid w:val="000E4808"/>
    <w:rsid w:val="000E4F77"/>
    <w:rsid w:val="000E5275"/>
    <w:rsid w:val="000E58DA"/>
    <w:rsid w:val="000E5965"/>
    <w:rsid w:val="000F0E87"/>
    <w:rsid w:val="000F11F7"/>
    <w:rsid w:val="000F1456"/>
    <w:rsid w:val="000F265C"/>
    <w:rsid w:val="000F2E3B"/>
    <w:rsid w:val="000F30A9"/>
    <w:rsid w:val="000F3740"/>
    <w:rsid w:val="000F3823"/>
    <w:rsid w:val="000F3AFA"/>
    <w:rsid w:val="000F5712"/>
    <w:rsid w:val="000F5818"/>
    <w:rsid w:val="000F6611"/>
    <w:rsid w:val="000F7C59"/>
    <w:rsid w:val="000F7E22"/>
    <w:rsid w:val="00100A7E"/>
    <w:rsid w:val="00100B83"/>
    <w:rsid w:val="0010155D"/>
    <w:rsid w:val="001019E4"/>
    <w:rsid w:val="001060D8"/>
    <w:rsid w:val="00110419"/>
    <w:rsid w:val="0011044B"/>
    <w:rsid w:val="001104F3"/>
    <w:rsid w:val="00110B75"/>
    <w:rsid w:val="00111C2C"/>
    <w:rsid w:val="00111F99"/>
    <w:rsid w:val="0011244A"/>
    <w:rsid w:val="00112EEB"/>
    <w:rsid w:val="00113E51"/>
    <w:rsid w:val="00115350"/>
    <w:rsid w:val="0011630A"/>
    <w:rsid w:val="001167E2"/>
    <w:rsid w:val="00116B68"/>
    <w:rsid w:val="0012124D"/>
    <w:rsid w:val="00121D48"/>
    <w:rsid w:val="001220C6"/>
    <w:rsid w:val="001240FC"/>
    <w:rsid w:val="0012460A"/>
    <w:rsid w:val="0012563A"/>
    <w:rsid w:val="00126928"/>
    <w:rsid w:val="00126C4F"/>
    <w:rsid w:val="0013012B"/>
    <w:rsid w:val="001313A7"/>
    <w:rsid w:val="001326A6"/>
    <w:rsid w:val="0013276F"/>
    <w:rsid w:val="00132942"/>
    <w:rsid w:val="00133245"/>
    <w:rsid w:val="001340C3"/>
    <w:rsid w:val="0013451E"/>
    <w:rsid w:val="00135133"/>
    <w:rsid w:val="0013592A"/>
    <w:rsid w:val="0013621E"/>
    <w:rsid w:val="0013642E"/>
    <w:rsid w:val="0013678D"/>
    <w:rsid w:val="0013764F"/>
    <w:rsid w:val="00137FAA"/>
    <w:rsid w:val="00140453"/>
    <w:rsid w:val="00140D62"/>
    <w:rsid w:val="001470C2"/>
    <w:rsid w:val="001509F3"/>
    <w:rsid w:val="00152920"/>
    <w:rsid w:val="00152A23"/>
    <w:rsid w:val="00153864"/>
    <w:rsid w:val="001544C1"/>
    <w:rsid w:val="00154A80"/>
    <w:rsid w:val="001604F3"/>
    <w:rsid w:val="001605B7"/>
    <w:rsid w:val="00162CB7"/>
    <w:rsid w:val="00164A95"/>
    <w:rsid w:val="00164E03"/>
    <w:rsid w:val="001658ED"/>
    <w:rsid w:val="00166650"/>
    <w:rsid w:val="0016682C"/>
    <w:rsid w:val="00166F8B"/>
    <w:rsid w:val="00167104"/>
    <w:rsid w:val="001676A5"/>
    <w:rsid w:val="001678A7"/>
    <w:rsid w:val="001708BE"/>
    <w:rsid w:val="00171DE7"/>
    <w:rsid w:val="00171E5B"/>
    <w:rsid w:val="00171F94"/>
    <w:rsid w:val="00172A08"/>
    <w:rsid w:val="001730A5"/>
    <w:rsid w:val="00173EAB"/>
    <w:rsid w:val="00175D4E"/>
    <w:rsid w:val="0017668A"/>
    <w:rsid w:val="001766FE"/>
    <w:rsid w:val="001771E7"/>
    <w:rsid w:val="001800FD"/>
    <w:rsid w:val="001813F2"/>
    <w:rsid w:val="00181D04"/>
    <w:rsid w:val="00182568"/>
    <w:rsid w:val="00183BC0"/>
    <w:rsid w:val="00183FE2"/>
    <w:rsid w:val="0018407A"/>
    <w:rsid w:val="00184C54"/>
    <w:rsid w:val="00184CDE"/>
    <w:rsid w:val="001871C3"/>
    <w:rsid w:val="00187FA7"/>
    <w:rsid w:val="00190F6A"/>
    <w:rsid w:val="001911FF"/>
    <w:rsid w:val="0019183A"/>
    <w:rsid w:val="00192006"/>
    <w:rsid w:val="00192CFF"/>
    <w:rsid w:val="00192DAE"/>
    <w:rsid w:val="00193180"/>
    <w:rsid w:val="00195455"/>
    <w:rsid w:val="0019643C"/>
    <w:rsid w:val="001977EE"/>
    <w:rsid w:val="001A097A"/>
    <w:rsid w:val="001A191D"/>
    <w:rsid w:val="001A44E1"/>
    <w:rsid w:val="001A514D"/>
    <w:rsid w:val="001A5B77"/>
    <w:rsid w:val="001B1081"/>
    <w:rsid w:val="001B1519"/>
    <w:rsid w:val="001B2E2D"/>
    <w:rsid w:val="001B38AE"/>
    <w:rsid w:val="001B4697"/>
    <w:rsid w:val="001B4F8D"/>
    <w:rsid w:val="001B5195"/>
    <w:rsid w:val="001B5CD2"/>
    <w:rsid w:val="001B6665"/>
    <w:rsid w:val="001B7D58"/>
    <w:rsid w:val="001C0BEE"/>
    <w:rsid w:val="001C1E49"/>
    <w:rsid w:val="001C1E9F"/>
    <w:rsid w:val="001C2A98"/>
    <w:rsid w:val="001C2D26"/>
    <w:rsid w:val="001C43F5"/>
    <w:rsid w:val="001C56D9"/>
    <w:rsid w:val="001C5AD7"/>
    <w:rsid w:val="001D0FFE"/>
    <w:rsid w:val="001D1555"/>
    <w:rsid w:val="001D16FF"/>
    <w:rsid w:val="001D26E0"/>
    <w:rsid w:val="001D3370"/>
    <w:rsid w:val="001D3933"/>
    <w:rsid w:val="001D3D7D"/>
    <w:rsid w:val="001D3FFF"/>
    <w:rsid w:val="001D625F"/>
    <w:rsid w:val="001D7576"/>
    <w:rsid w:val="001D7AC7"/>
    <w:rsid w:val="001E14A0"/>
    <w:rsid w:val="001E1686"/>
    <w:rsid w:val="001E2B63"/>
    <w:rsid w:val="001E2FC9"/>
    <w:rsid w:val="001E3A64"/>
    <w:rsid w:val="001E3C10"/>
    <w:rsid w:val="001E5F96"/>
    <w:rsid w:val="001E6545"/>
    <w:rsid w:val="001E6FB5"/>
    <w:rsid w:val="001E7118"/>
    <w:rsid w:val="001E732F"/>
    <w:rsid w:val="001E7376"/>
    <w:rsid w:val="001F0953"/>
    <w:rsid w:val="001F1627"/>
    <w:rsid w:val="001F1E3B"/>
    <w:rsid w:val="001F225C"/>
    <w:rsid w:val="001F3578"/>
    <w:rsid w:val="001F5BEB"/>
    <w:rsid w:val="001F5C3E"/>
    <w:rsid w:val="001F6BBD"/>
    <w:rsid w:val="00200A00"/>
    <w:rsid w:val="00200B0F"/>
    <w:rsid w:val="00200D4F"/>
    <w:rsid w:val="00201143"/>
    <w:rsid w:val="00201844"/>
    <w:rsid w:val="00201CFA"/>
    <w:rsid w:val="00201D20"/>
    <w:rsid w:val="0020220D"/>
    <w:rsid w:val="002022C6"/>
    <w:rsid w:val="00202448"/>
    <w:rsid w:val="00202906"/>
    <w:rsid w:val="00202D15"/>
    <w:rsid w:val="00204F0B"/>
    <w:rsid w:val="002052B0"/>
    <w:rsid w:val="00207C11"/>
    <w:rsid w:val="002100CD"/>
    <w:rsid w:val="0021072C"/>
    <w:rsid w:val="00212595"/>
    <w:rsid w:val="00212EAE"/>
    <w:rsid w:val="0021326F"/>
    <w:rsid w:val="00214BEE"/>
    <w:rsid w:val="00214F54"/>
    <w:rsid w:val="00215204"/>
    <w:rsid w:val="00215618"/>
    <w:rsid w:val="00216A78"/>
    <w:rsid w:val="00216CC2"/>
    <w:rsid w:val="00216ECC"/>
    <w:rsid w:val="00217654"/>
    <w:rsid w:val="002205B8"/>
    <w:rsid w:val="00221DE8"/>
    <w:rsid w:val="00222AA2"/>
    <w:rsid w:val="00222D5A"/>
    <w:rsid w:val="002232E0"/>
    <w:rsid w:val="00223850"/>
    <w:rsid w:val="002239A7"/>
    <w:rsid w:val="00223CB4"/>
    <w:rsid w:val="00224266"/>
    <w:rsid w:val="00224D19"/>
    <w:rsid w:val="00224FE9"/>
    <w:rsid w:val="00225720"/>
    <w:rsid w:val="002257A2"/>
    <w:rsid w:val="002259E5"/>
    <w:rsid w:val="00226140"/>
    <w:rsid w:val="00226A59"/>
    <w:rsid w:val="002274F3"/>
    <w:rsid w:val="0022754A"/>
    <w:rsid w:val="0022768C"/>
    <w:rsid w:val="00227BFA"/>
    <w:rsid w:val="002306DB"/>
    <w:rsid w:val="0023094C"/>
    <w:rsid w:val="0023336D"/>
    <w:rsid w:val="00233C15"/>
    <w:rsid w:val="002342C3"/>
    <w:rsid w:val="00234433"/>
    <w:rsid w:val="00234BE3"/>
    <w:rsid w:val="00235A90"/>
    <w:rsid w:val="00236CFC"/>
    <w:rsid w:val="00237AF4"/>
    <w:rsid w:val="00240CDD"/>
    <w:rsid w:val="00241A61"/>
    <w:rsid w:val="00241E48"/>
    <w:rsid w:val="0024214E"/>
    <w:rsid w:val="00242623"/>
    <w:rsid w:val="002435C3"/>
    <w:rsid w:val="002436AD"/>
    <w:rsid w:val="00244348"/>
    <w:rsid w:val="00244A58"/>
    <w:rsid w:val="00245ED2"/>
    <w:rsid w:val="0024785A"/>
    <w:rsid w:val="00247C16"/>
    <w:rsid w:val="00250558"/>
    <w:rsid w:val="0025216A"/>
    <w:rsid w:val="002541CE"/>
    <w:rsid w:val="002542EB"/>
    <w:rsid w:val="00256A76"/>
    <w:rsid w:val="00260652"/>
    <w:rsid w:val="00261F25"/>
    <w:rsid w:val="00262150"/>
    <w:rsid w:val="00262942"/>
    <w:rsid w:val="00262972"/>
    <w:rsid w:val="0026298B"/>
    <w:rsid w:val="002648A9"/>
    <w:rsid w:val="0026536F"/>
    <w:rsid w:val="0026553C"/>
    <w:rsid w:val="00266522"/>
    <w:rsid w:val="00267DD5"/>
    <w:rsid w:val="00270BDE"/>
    <w:rsid w:val="00271EC4"/>
    <w:rsid w:val="0027387E"/>
    <w:rsid w:val="00273FB0"/>
    <w:rsid w:val="00274A0A"/>
    <w:rsid w:val="00275868"/>
    <w:rsid w:val="0027667E"/>
    <w:rsid w:val="00276D1C"/>
    <w:rsid w:val="00277593"/>
    <w:rsid w:val="002806C2"/>
    <w:rsid w:val="00280918"/>
    <w:rsid w:val="002810EB"/>
    <w:rsid w:val="00282AF6"/>
    <w:rsid w:val="00282C7A"/>
    <w:rsid w:val="0028394F"/>
    <w:rsid w:val="00284503"/>
    <w:rsid w:val="0028589C"/>
    <w:rsid w:val="00285C38"/>
    <w:rsid w:val="00287085"/>
    <w:rsid w:val="00290A47"/>
    <w:rsid w:val="00290AF9"/>
    <w:rsid w:val="00291962"/>
    <w:rsid w:val="002920D5"/>
    <w:rsid w:val="0029310B"/>
    <w:rsid w:val="002946ED"/>
    <w:rsid w:val="00295AB0"/>
    <w:rsid w:val="00296089"/>
    <w:rsid w:val="00296161"/>
    <w:rsid w:val="002967CF"/>
    <w:rsid w:val="00296D9E"/>
    <w:rsid w:val="00297788"/>
    <w:rsid w:val="002A0533"/>
    <w:rsid w:val="002A157A"/>
    <w:rsid w:val="002A1B2A"/>
    <w:rsid w:val="002A27B0"/>
    <w:rsid w:val="002A3876"/>
    <w:rsid w:val="002A40E8"/>
    <w:rsid w:val="002A484B"/>
    <w:rsid w:val="002A4FF9"/>
    <w:rsid w:val="002A5931"/>
    <w:rsid w:val="002A64A6"/>
    <w:rsid w:val="002A6EF9"/>
    <w:rsid w:val="002A712B"/>
    <w:rsid w:val="002A7C59"/>
    <w:rsid w:val="002B02DD"/>
    <w:rsid w:val="002B1946"/>
    <w:rsid w:val="002B22FE"/>
    <w:rsid w:val="002B2A63"/>
    <w:rsid w:val="002B4A0C"/>
    <w:rsid w:val="002B5080"/>
    <w:rsid w:val="002B5C20"/>
    <w:rsid w:val="002B686D"/>
    <w:rsid w:val="002C1930"/>
    <w:rsid w:val="002C2463"/>
    <w:rsid w:val="002C391B"/>
    <w:rsid w:val="002C47D4"/>
    <w:rsid w:val="002C4EF0"/>
    <w:rsid w:val="002C5A68"/>
    <w:rsid w:val="002C68FF"/>
    <w:rsid w:val="002C6B78"/>
    <w:rsid w:val="002C6C78"/>
    <w:rsid w:val="002D0F38"/>
    <w:rsid w:val="002D2F15"/>
    <w:rsid w:val="002D470F"/>
    <w:rsid w:val="002D77E3"/>
    <w:rsid w:val="002E066E"/>
    <w:rsid w:val="002E1F87"/>
    <w:rsid w:val="002E235E"/>
    <w:rsid w:val="002E2CC7"/>
    <w:rsid w:val="002E3548"/>
    <w:rsid w:val="002E4604"/>
    <w:rsid w:val="002E4CF7"/>
    <w:rsid w:val="002E4D0B"/>
    <w:rsid w:val="002E5303"/>
    <w:rsid w:val="002E58FF"/>
    <w:rsid w:val="002E5C08"/>
    <w:rsid w:val="002E627D"/>
    <w:rsid w:val="002E67C9"/>
    <w:rsid w:val="002E6CC7"/>
    <w:rsid w:val="002E7D25"/>
    <w:rsid w:val="002E7EE0"/>
    <w:rsid w:val="002F0135"/>
    <w:rsid w:val="002F12DC"/>
    <w:rsid w:val="002F1939"/>
    <w:rsid w:val="002F2859"/>
    <w:rsid w:val="002F2891"/>
    <w:rsid w:val="002F332C"/>
    <w:rsid w:val="002F341E"/>
    <w:rsid w:val="002F38BB"/>
    <w:rsid w:val="002F4B96"/>
    <w:rsid w:val="002F5077"/>
    <w:rsid w:val="002F58A1"/>
    <w:rsid w:val="002F5CA0"/>
    <w:rsid w:val="002F6625"/>
    <w:rsid w:val="002F6E3C"/>
    <w:rsid w:val="00300F27"/>
    <w:rsid w:val="0030117D"/>
    <w:rsid w:val="00301F30"/>
    <w:rsid w:val="0030216B"/>
    <w:rsid w:val="00302262"/>
    <w:rsid w:val="00303C87"/>
    <w:rsid w:val="00305239"/>
    <w:rsid w:val="00305633"/>
    <w:rsid w:val="00305B26"/>
    <w:rsid w:val="0030693F"/>
    <w:rsid w:val="00307D67"/>
    <w:rsid w:val="00307E40"/>
    <w:rsid w:val="003100DE"/>
    <w:rsid w:val="003108E5"/>
    <w:rsid w:val="00310C07"/>
    <w:rsid w:val="0031195D"/>
    <w:rsid w:val="003120CB"/>
    <w:rsid w:val="00312AFD"/>
    <w:rsid w:val="00313835"/>
    <w:rsid w:val="003140A0"/>
    <w:rsid w:val="00314564"/>
    <w:rsid w:val="0031492A"/>
    <w:rsid w:val="00315B5E"/>
    <w:rsid w:val="00316138"/>
    <w:rsid w:val="003169E4"/>
    <w:rsid w:val="00317A53"/>
    <w:rsid w:val="00320153"/>
    <w:rsid w:val="00320367"/>
    <w:rsid w:val="00320EE1"/>
    <w:rsid w:val="00321AD0"/>
    <w:rsid w:val="00322871"/>
    <w:rsid w:val="00322965"/>
    <w:rsid w:val="00326BD6"/>
    <w:rsid w:val="00326FB3"/>
    <w:rsid w:val="00327032"/>
    <w:rsid w:val="00327477"/>
    <w:rsid w:val="00327498"/>
    <w:rsid w:val="003300C8"/>
    <w:rsid w:val="003308CE"/>
    <w:rsid w:val="003309D8"/>
    <w:rsid w:val="00330EE7"/>
    <w:rsid w:val="003316D4"/>
    <w:rsid w:val="00333822"/>
    <w:rsid w:val="0033503A"/>
    <w:rsid w:val="003351D4"/>
    <w:rsid w:val="00335965"/>
    <w:rsid w:val="00336008"/>
    <w:rsid w:val="00336715"/>
    <w:rsid w:val="00336CAC"/>
    <w:rsid w:val="00337062"/>
    <w:rsid w:val="00337126"/>
    <w:rsid w:val="00337E5B"/>
    <w:rsid w:val="00340DFD"/>
    <w:rsid w:val="0034248B"/>
    <w:rsid w:val="003430CA"/>
    <w:rsid w:val="003439FF"/>
    <w:rsid w:val="00343E53"/>
    <w:rsid w:val="00344214"/>
    <w:rsid w:val="00344453"/>
    <w:rsid w:val="0034472D"/>
    <w:rsid w:val="00344954"/>
    <w:rsid w:val="00345072"/>
    <w:rsid w:val="003454F6"/>
    <w:rsid w:val="00345A61"/>
    <w:rsid w:val="00347354"/>
    <w:rsid w:val="00347E88"/>
    <w:rsid w:val="00350452"/>
    <w:rsid w:val="00350B34"/>
    <w:rsid w:val="00350CD7"/>
    <w:rsid w:val="00351CCE"/>
    <w:rsid w:val="00355661"/>
    <w:rsid w:val="00356600"/>
    <w:rsid w:val="00360319"/>
    <w:rsid w:val="003606B4"/>
    <w:rsid w:val="003607DC"/>
    <w:rsid w:val="00360C17"/>
    <w:rsid w:val="003621C6"/>
    <w:rsid w:val="003622B8"/>
    <w:rsid w:val="00364128"/>
    <w:rsid w:val="0036413A"/>
    <w:rsid w:val="00364235"/>
    <w:rsid w:val="0036431E"/>
    <w:rsid w:val="00364639"/>
    <w:rsid w:val="00365012"/>
    <w:rsid w:val="00365057"/>
    <w:rsid w:val="003655D5"/>
    <w:rsid w:val="003667B0"/>
    <w:rsid w:val="00366B76"/>
    <w:rsid w:val="00366D95"/>
    <w:rsid w:val="00367A2A"/>
    <w:rsid w:val="00367CD6"/>
    <w:rsid w:val="00371D18"/>
    <w:rsid w:val="0037261F"/>
    <w:rsid w:val="00373051"/>
    <w:rsid w:val="00373B8F"/>
    <w:rsid w:val="00376AD0"/>
    <w:rsid w:val="00376D95"/>
    <w:rsid w:val="00377C89"/>
    <w:rsid w:val="00377F95"/>
    <w:rsid w:val="00377FBB"/>
    <w:rsid w:val="00381777"/>
    <w:rsid w:val="003817B3"/>
    <w:rsid w:val="00385140"/>
    <w:rsid w:val="0039019A"/>
    <w:rsid w:val="003905C3"/>
    <w:rsid w:val="0039070E"/>
    <w:rsid w:val="00392985"/>
    <w:rsid w:val="0039487C"/>
    <w:rsid w:val="003A0067"/>
    <w:rsid w:val="003A0484"/>
    <w:rsid w:val="003A0E1B"/>
    <w:rsid w:val="003A16FC"/>
    <w:rsid w:val="003A381C"/>
    <w:rsid w:val="003A4FCD"/>
    <w:rsid w:val="003A5014"/>
    <w:rsid w:val="003A5153"/>
    <w:rsid w:val="003B072B"/>
    <w:rsid w:val="003B0944"/>
    <w:rsid w:val="003B13C4"/>
    <w:rsid w:val="003B1593"/>
    <w:rsid w:val="003B30D3"/>
    <w:rsid w:val="003B313D"/>
    <w:rsid w:val="003B3160"/>
    <w:rsid w:val="003B3518"/>
    <w:rsid w:val="003B3DC6"/>
    <w:rsid w:val="003B4381"/>
    <w:rsid w:val="003B4455"/>
    <w:rsid w:val="003B514B"/>
    <w:rsid w:val="003B5BDB"/>
    <w:rsid w:val="003B5EBA"/>
    <w:rsid w:val="003B659A"/>
    <w:rsid w:val="003B7000"/>
    <w:rsid w:val="003B72A0"/>
    <w:rsid w:val="003C1043"/>
    <w:rsid w:val="003C1768"/>
    <w:rsid w:val="003C1A30"/>
    <w:rsid w:val="003C31C5"/>
    <w:rsid w:val="003C442A"/>
    <w:rsid w:val="003C57A2"/>
    <w:rsid w:val="003C6592"/>
    <w:rsid w:val="003C6779"/>
    <w:rsid w:val="003C7331"/>
    <w:rsid w:val="003D02DD"/>
    <w:rsid w:val="003D1568"/>
    <w:rsid w:val="003D205C"/>
    <w:rsid w:val="003D2998"/>
    <w:rsid w:val="003D2F0A"/>
    <w:rsid w:val="003D3891"/>
    <w:rsid w:val="003D3BDA"/>
    <w:rsid w:val="003D41D6"/>
    <w:rsid w:val="003D4481"/>
    <w:rsid w:val="003D5D84"/>
    <w:rsid w:val="003D79F2"/>
    <w:rsid w:val="003D7F00"/>
    <w:rsid w:val="003E0F4F"/>
    <w:rsid w:val="003E132B"/>
    <w:rsid w:val="003E18AC"/>
    <w:rsid w:val="003E210B"/>
    <w:rsid w:val="003E212B"/>
    <w:rsid w:val="003E262D"/>
    <w:rsid w:val="003E2A12"/>
    <w:rsid w:val="003E2C96"/>
    <w:rsid w:val="003E2EBF"/>
    <w:rsid w:val="003E3384"/>
    <w:rsid w:val="003E4C81"/>
    <w:rsid w:val="003E548E"/>
    <w:rsid w:val="003E6308"/>
    <w:rsid w:val="003F0AAA"/>
    <w:rsid w:val="003F2D41"/>
    <w:rsid w:val="003F3592"/>
    <w:rsid w:val="003F3BBB"/>
    <w:rsid w:val="003F53BE"/>
    <w:rsid w:val="003F657E"/>
    <w:rsid w:val="004007C6"/>
    <w:rsid w:val="00401520"/>
    <w:rsid w:val="00403FEE"/>
    <w:rsid w:val="00404827"/>
    <w:rsid w:val="00405EDD"/>
    <w:rsid w:val="00407B99"/>
    <w:rsid w:val="0041170A"/>
    <w:rsid w:val="00412BFC"/>
    <w:rsid w:val="00412D2E"/>
    <w:rsid w:val="00413941"/>
    <w:rsid w:val="00413DE3"/>
    <w:rsid w:val="004148E1"/>
    <w:rsid w:val="00414CFA"/>
    <w:rsid w:val="004165F1"/>
    <w:rsid w:val="00417184"/>
    <w:rsid w:val="00420504"/>
    <w:rsid w:val="00420ADA"/>
    <w:rsid w:val="00420BE9"/>
    <w:rsid w:val="00422EF8"/>
    <w:rsid w:val="00423AD8"/>
    <w:rsid w:val="00424669"/>
    <w:rsid w:val="00424C85"/>
    <w:rsid w:val="00424E08"/>
    <w:rsid w:val="00425C1F"/>
    <w:rsid w:val="004260BD"/>
    <w:rsid w:val="00426833"/>
    <w:rsid w:val="00427D68"/>
    <w:rsid w:val="0043012F"/>
    <w:rsid w:val="0043053E"/>
    <w:rsid w:val="00430F1F"/>
    <w:rsid w:val="00431961"/>
    <w:rsid w:val="004326EA"/>
    <w:rsid w:val="00432D35"/>
    <w:rsid w:val="004335F3"/>
    <w:rsid w:val="0043393E"/>
    <w:rsid w:val="00433F11"/>
    <w:rsid w:val="00437113"/>
    <w:rsid w:val="00442DDB"/>
    <w:rsid w:val="0044318E"/>
    <w:rsid w:val="004437D1"/>
    <w:rsid w:val="00444134"/>
    <w:rsid w:val="004441C9"/>
    <w:rsid w:val="0044434C"/>
    <w:rsid w:val="0044456B"/>
    <w:rsid w:val="004460A6"/>
    <w:rsid w:val="00447BD1"/>
    <w:rsid w:val="00447EE3"/>
    <w:rsid w:val="004507F3"/>
    <w:rsid w:val="00450AF4"/>
    <w:rsid w:val="00450FEF"/>
    <w:rsid w:val="004527D1"/>
    <w:rsid w:val="0045472F"/>
    <w:rsid w:val="00455FC1"/>
    <w:rsid w:val="00456B06"/>
    <w:rsid w:val="004605F4"/>
    <w:rsid w:val="004639EC"/>
    <w:rsid w:val="00464B30"/>
    <w:rsid w:val="004671C7"/>
    <w:rsid w:val="00467295"/>
    <w:rsid w:val="00467BC3"/>
    <w:rsid w:val="004712F5"/>
    <w:rsid w:val="00471325"/>
    <w:rsid w:val="00471D3D"/>
    <w:rsid w:val="00472F4D"/>
    <w:rsid w:val="004730BF"/>
    <w:rsid w:val="00473914"/>
    <w:rsid w:val="00473A4A"/>
    <w:rsid w:val="00473F30"/>
    <w:rsid w:val="00474DCB"/>
    <w:rsid w:val="0047535C"/>
    <w:rsid w:val="00483B1E"/>
    <w:rsid w:val="00485046"/>
    <w:rsid w:val="0048513E"/>
    <w:rsid w:val="004856A0"/>
    <w:rsid w:val="00485870"/>
    <w:rsid w:val="00485FE8"/>
    <w:rsid w:val="004868E9"/>
    <w:rsid w:val="00486EB4"/>
    <w:rsid w:val="004875E5"/>
    <w:rsid w:val="004911A8"/>
    <w:rsid w:val="00491496"/>
    <w:rsid w:val="00492B17"/>
    <w:rsid w:val="00492EB5"/>
    <w:rsid w:val="00494834"/>
    <w:rsid w:val="00494AF1"/>
    <w:rsid w:val="00494F77"/>
    <w:rsid w:val="0049619C"/>
    <w:rsid w:val="004974B8"/>
    <w:rsid w:val="00497721"/>
    <w:rsid w:val="00497B53"/>
    <w:rsid w:val="004A0229"/>
    <w:rsid w:val="004A1A1A"/>
    <w:rsid w:val="004A28A5"/>
    <w:rsid w:val="004A28FD"/>
    <w:rsid w:val="004A35D2"/>
    <w:rsid w:val="004A3909"/>
    <w:rsid w:val="004A4A70"/>
    <w:rsid w:val="004A4AE7"/>
    <w:rsid w:val="004A633F"/>
    <w:rsid w:val="004A71E4"/>
    <w:rsid w:val="004B08E1"/>
    <w:rsid w:val="004B0CA0"/>
    <w:rsid w:val="004B1029"/>
    <w:rsid w:val="004B15AA"/>
    <w:rsid w:val="004B2F00"/>
    <w:rsid w:val="004B355C"/>
    <w:rsid w:val="004B5797"/>
    <w:rsid w:val="004B692B"/>
    <w:rsid w:val="004B6B01"/>
    <w:rsid w:val="004B6E31"/>
    <w:rsid w:val="004C0389"/>
    <w:rsid w:val="004C04C1"/>
    <w:rsid w:val="004C1D66"/>
    <w:rsid w:val="004C3129"/>
    <w:rsid w:val="004C31D7"/>
    <w:rsid w:val="004C38D6"/>
    <w:rsid w:val="004C39BB"/>
    <w:rsid w:val="004C4AD2"/>
    <w:rsid w:val="004C61B3"/>
    <w:rsid w:val="004C61E4"/>
    <w:rsid w:val="004C71D9"/>
    <w:rsid w:val="004D03EE"/>
    <w:rsid w:val="004D101E"/>
    <w:rsid w:val="004D1D13"/>
    <w:rsid w:val="004D1F21"/>
    <w:rsid w:val="004D2D98"/>
    <w:rsid w:val="004D59D8"/>
    <w:rsid w:val="004D5B6B"/>
    <w:rsid w:val="004D5DA1"/>
    <w:rsid w:val="004D5ECC"/>
    <w:rsid w:val="004D7ED7"/>
    <w:rsid w:val="004E05C3"/>
    <w:rsid w:val="004E08BF"/>
    <w:rsid w:val="004E0B27"/>
    <w:rsid w:val="004E150F"/>
    <w:rsid w:val="004E15BD"/>
    <w:rsid w:val="004E1DCA"/>
    <w:rsid w:val="004E213D"/>
    <w:rsid w:val="004E23A1"/>
    <w:rsid w:val="004E2DC0"/>
    <w:rsid w:val="004E2F77"/>
    <w:rsid w:val="004E326B"/>
    <w:rsid w:val="004E3489"/>
    <w:rsid w:val="004E358A"/>
    <w:rsid w:val="004E3AFA"/>
    <w:rsid w:val="004E413E"/>
    <w:rsid w:val="004E45B0"/>
    <w:rsid w:val="004E4CD4"/>
    <w:rsid w:val="004E5436"/>
    <w:rsid w:val="004E5BD1"/>
    <w:rsid w:val="004E61C2"/>
    <w:rsid w:val="004E6588"/>
    <w:rsid w:val="004E7293"/>
    <w:rsid w:val="004F03AC"/>
    <w:rsid w:val="004F0854"/>
    <w:rsid w:val="004F0AF1"/>
    <w:rsid w:val="004F282C"/>
    <w:rsid w:val="004F56BC"/>
    <w:rsid w:val="004F6349"/>
    <w:rsid w:val="004F732A"/>
    <w:rsid w:val="004F7928"/>
    <w:rsid w:val="005025CB"/>
    <w:rsid w:val="00502A0A"/>
    <w:rsid w:val="0050369A"/>
    <w:rsid w:val="0050504A"/>
    <w:rsid w:val="005057DD"/>
    <w:rsid w:val="00505C3F"/>
    <w:rsid w:val="005071B3"/>
    <w:rsid w:val="00507B9F"/>
    <w:rsid w:val="00507C50"/>
    <w:rsid w:val="0051038E"/>
    <w:rsid w:val="00510B88"/>
    <w:rsid w:val="00510FFD"/>
    <w:rsid w:val="00511DE0"/>
    <w:rsid w:val="00513A56"/>
    <w:rsid w:val="00513B10"/>
    <w:rsid w:val="00515D52"/>
    <w:rsid w:val="00516674"/>
    <w:rsid w:val="005166B5"/>
    <w:rsid w:val="005169FB"/>
    <w:rsid w:val="00516F9E"/>
    <w:rsid w:val="00517697"/>
    <w:rsid w:val="00517C3A"/>
    <w:rsid w:val="00520D57"/>
    <w:rsid w:val="005214C2"/>
    <w:rsid w:val="00523CAE"/>
    <w:rsid w:val="00524068"/>
    <w:rsid w:val="00524F50"/>
    <w:rsid w:val="0052533F"/>
    <w:rsid w:val="00527437"/>
    <w:rsid w:val="00527BF4"/>
    <w:rsid w:val="00530549"/>
    <w:rsid w:val="00530E35"/>
    <w:rsid w:val="00531008"/>
    <w:rsid w:val="005322DC"/>
    <w:rsid w:val="005323DE"/>
    <w:rsid w:val="005324BE"/>
    <w:rsid w:val="00532EAF"/>
    <w:rsid w:val="00534F6C"/>
    <w:rsid w:val="00535994"/>
    <w:rsid w:val="0053646D"/>
    <w:rsid w:val="0054079B"/>
    <w:rsid w:val="00540AAD"/>
    <w:rsid w:val="0054166A"/>
    <w:rsid w:val="0054205C"/>
    <w:rsid w:val="00542702"/>
    <w:rsid w:val="00542AB7"/>
    <w:rsid w:val="00543EC1"/>
    <w:rsid w:val="00544A19"/>
    <w:rsid w:val="005452F1"/>
    <w:rsid w:val="005463B6"/>
    <w:rsid w:val="00546458"/>
    <w:rsid w:val="00547E68"/>
    <w:rsid w:val="0055002D"/>
    <w:rsid w:val="0055087C"/>
    <w:rsid w:val="00551A6B"/>
    <w:rsid w:val="0055296C"/>
    <w:rsid w:val="00553073"/>
    <w:rsid w:val="00553413"/>
    <w:rsid w:val="00556692"/>
    <w:rsid w:val="005577FC"/>
    <w:rsid w:val="00557F60"/>
    <w:rsid w:val="00560918"/>
    <w:rsid w:val="00560E31"/>
    <w:rsid w:val="005622A0"/>
    <w:rsid w:val="00562500"/>
    <w:rsid w:val="005626C5"/>
    <w:rsid w:val="005627A9"/>
    <w:rsid w:val="00562C0E"/>
    <w:rsid w:val="00563A66"/>
    <w:rsid w:val="00563DB4"/>
    <w:rsid w:val="00563F06"/>
    <w:rsid w:val="00564BCC"/>
    <w:rsid w:val="0056569C"/>
    <w:rsid w:val="00566A49"/>
    <w:rsid w:val="00567D09"/>
    <w:rsid w:val="0057094D"/>
    <w:rsid w:val="00570D75"/>
    <w:rsid w:val="00571AD0"/>
    <w:rsid w:val="0057325A"/>
    <w:rsid w:val="00573EE4"/>
    <w:rsid w:val="00573F37"/>
    <w:rsid w:val="005741D7"/>
    <w:rsid w:val="00575555"/>
    <w:rsid w:val="00576412"/>
    <w:rsid w:val="00576D4D"/>
    <w:rsid w:val="00577C9F"/>
    <w:rsid w:val="00580328"/>
    <w:rsid w:val="00581B23"/>
    <w:rsid w:val="00581BB5"/>
    <w:rsid w:val="0058219C"/>
    <w:rsid w:val="00584BF2"/>
    <w:rsid w:val="00585D8F"/>
    <w:rsid w:val="0058623C"/>
    <w:rsid w:val="00586B43"/>
    <w:rsid w:val="0058707F"/>
    <w:rsid w:val="00592B58"/>
    <w:rsid w:val="00592C16"/>
    <w:rsid w:val="005931FE"/>
    <w:rsid w:val="0059635C"/>
    <w:rsid w:val="005964B6"/>
    <w:rsid w:val="00596616"/>
    <w:rsid w:val="00596750"/>
    <w:rsid w:val="005968C7"/>
    <w:rsid w:val="00596CDD"/>
    <w:rsid w:val="00597585"/>
    <w:rsid w:val="00597C0A"/>
    <w:rsid w:val="005A1C82"/>
    <w:rsid w:val="005A24A5"/>
    <w:rsid w:val="005A38E1"/>
    <w:rsid w:val="005A474B"/>
    <w:rsid w:val="005A54B3"/>
    <w:rsid w:val="005A6F2D"/>
    <w:rsid w:val="005B0072"/>
    <w:rsid w:val="005B0732"/>
    <w:rsid w:val="005B073B"/>
    <w:rsid w:val="005B14E1"/>
    <w:rsid w:val="005B223F"/>
    <w:rsid w:val="005B38A0"/>
    <w:rsid w:val="005B38FB"/>
    <w:rsid w:val="005B491C"/>
    <w:rsid w:val="005B4DBF"/>
    <w:rsid w:val="005B5DE2"/>
    <w:rsid w:val="005B6293"/>
    <w:rsid w:val="005B674C"/>
    <w:rsid w:val="005B7415"/>
    <w:rsid w:val="005B7E83"/>
    <w:rsid w:val="005C104C"/>
    <w:rsid w:val="005C14D2"/>
    <w:rsid w:val="005C14E2"/>
    <w:rsid w:val="005C1FF2"/>
    <w:rsid w:val="005C2866"/>
    <w:rsid w:val="005C5B6F"/>
    <w:rsid w:val="005C67AB"/>
    <w:rsid w:val="005C695B"/>
    <w:rsid w:val="005C698C"/>
    <w:rsid w:val="005C7561"/>
    <w:rsid w:val="005C7567"/>
    <w:rsid w:val="005C7B83"/>
    <w:rsid w:val="005D094A"/>
    <w:rsid w:val="005D1202"/>
    <w:rsid w:val="005D1E57"/>
    <w:rsid w:val="005D2E47"/>
    <w:rsid w:val="005D2F57"/>
    <w:rsid w:val="005D34F6"/>
    <w:rsid w:val="005D4C17"/>
    <w:rsid w:val="005D4F1A"/>
    <w:rsid w:val="005D5345"/>
    <w:rsid w:val="005D5EDE"/>
    <w:rsid w:val="005D5F8A"/>
    <w:rsid w:val="005D6360"/>
    <w:rsid w:val="005E0B1A"/>
    <w:rsid w:val="005E0EA1"/>
    <w:rsid w:val="005E1884"/>
    <w:rsid w:val="005E1A94"/>
    <w:rsid w:val="005E2D52"/>
    <w:rsid w:val="005E32C8"/>
    <w:rsid w:val="005E34A8"/>
    <w:rsid w:val="005E3C3E"/>
    <w:rsid w:val="005E5977"/>
    <w:rsid w:val="005E6BF3"/>
    <w:rsid w:val="005E7833"/>
    <w:rsid w:val="005F09C4"/>
    <w:rsid w:val="005F14BE"/>
    <w:rsid w:val="005F2BF3"/>
    <w:rsid w:val="005F373A"/>
    <w:rsid w:val="005F406A"/>
    <w:rsid w:val="005F4176"/>
    <w:rsid w:val="005F4AE1"/>
    <w:rsid w:val="005F4F87"/>
    <w:rsid w:val="005F6A6C"/>
    <w:rsid w:val="005F6B0E"/>
    <w:rsid w:val="005F6F74"/>
    <w:rsid w:val="005F760E"/>
    <w:rsid w:val="005F76FF"/>
    <w:rsid w:val="005F7B1D"/>
    <w:rsid w:val="005F7E43"/>
    <w:rsid w:val="00600C5A"/>
    <w:rsid w:val="0060222A"/>
    <w:rsid w:val="006026E5"/>
    <w:rsid w:val="006076C1"/>
    <w:rsid w:val="0060785F"/>
    <w:rsid w:val="00610C21"/>
    <w:rsid w:val="00610DC0"/>
    <w:rsid w:val="00610F00"/>
    <w:rsid w:val="00611907"/>
    <w:rsid w:val="006126D2"/>
    <w:rsid w:val="00612E36"/>
    <w:rsid w:val="00613116"/>
    <w:rsid w:val="00614395"/>
    <w:rsid w:val="006145F6"/>
    <w:rsid w:val="00614B4D"/>
    <w:rsid w:val="00615313"/>
    <w:rsid w:val="006179E6"/>
    <w:rsid w:val="00617E5F"/>
    <w:rsid w:val="006202A6"/>
    <w:rsid w:val="0062054B"/>
    <w:rsid w:val="00620C20"/>
    <w:rsid w:val="0062120C"/>
    <w:rsid w:val="00621BCA"/>
    <w:rsid w:val="00621C4E"/>
    <w:rsid w:val="00621E9C"/>
    <w:rsid w:val="00624C37"/>
    <w:rsid w:val="00624E92"/>
    <w:rsid w:val="00624EAE"/>
    <w:rsid w:val="00625B2C"/>
    <w:rsid w:val="0062634C"/>
    <w:rsid w:val="006268AF"/>
    <w:rsid w:val="00627189"/>
    <w:rsid w:val="006278A2"/>
    <w:rsid w:val="00627AA3"/>
    <w:rsid w:val="006305D7"/>
    <w:rsid w:val="00630AC2"/>
    <w:rsid w:val="0063147F"/>
    <w:rsid w:val="00631E22"/>
    <w:rsid w:val="00632050"/>
    <w:rsid w:val="00632825"/>
    <w:rsid w:val="00633A01"/>
    <w:rsid w:val="00633B97"/>
    <w:rsid w:val="00633C93"/>
    <w:rsid w:val="00633DDE"/>
    <w:rsid w:val="006341F7"/>
    <w:rsid w:val="00635014"/>
    <w:rsid w:val="006354F0"/>
    <w:rsid w:val="006359DD"/>
    <w:rsid w:val="00636911"/>
    <w:rsid w:val="006369CE"/>
    <w:rsid w:val="00637554"/>
    <w:rsid w:val="006411CA"/>
    <w:rsid w:val="006424DE"/>
    <w:rsid w:val="006444B2"/>
    <w:rsid w:val="00646564"/>
    <w:rsid w:val="006467A3"/>
    <w:rsid w:val="006471AE"/>
    <w:rsid w:val="0064723A"/>
    <w:rsid w:val="00650120"/>
    <w:rsid w:val="00651AE9"/>
    <w:rsid w:val="00652154"/>
    <w:rsid w:val="00652FD5"/>
    <w:rsid w:val="00653880"/>
    <w:rsid w:val="00654262"/>
    <w:rsid w:val="0065461A"/>
    <w:rsid w:val="006550D1"/>
    <w:rsid w:val="006564D5"/>
    <w:rsid w:val="00656F0F"/>
    <w:rsid w:val="006611D6"/>
    <w:rsid w:val="006614EA"/>
    <w:rsid w:val="006619C8"/>
    <w:rsid w:val="00661F56"/>
    <w:rsid w:val="006641B9"/>
    <w:rsid w:val="006649B4"/>
    <w:rsid w:val="00666BEE"/>
    <w:rsid w:val="00670CD3"/>
    <w:rsid w:val="00671710"/>
    <w:rsid w:val="00673414"/>
    <w:rsid w:val="00673A89"/>
    <w:rsid w:val="00673B01"/>
    <w:rsid w:val="00674869"/>
    <w:rsid w:val="006752B7"/>
    <w:rsid w:val="00675528"/>
    <w:rsid w:val="00675C40"/>
    <w:rsid w:val="00676079"/>
    <w:rsid w:val="006760A2"/>
    <w:rsid w:val="00676707"/>
    <w:rsid w:val="00676ECD"/>
    <w:rsid w:val="00677D0A"/>
    <w:rsid w:val="00677DC1"/>
    <w:rsid w:val="0068048F"/>
    <w:rsid w:val="0068185F"/>
    <w:rsid w:val="0068242E"/>
    <w:rsid w:val="00682673"/>
    <w:rsid w:val="00684279"/>
    <w:rsid w:val="006868FC"/>
    <w:rsid w:val="0069072A"/>
    <w:rsid w:val="00691B9F"/>
    <w:rsid w:val="00691CC9"/>
    <w:rsid w:val="00691D0B"/>
    <w:rsid w:val="00691F51"/>
    <w:rsid w:val="0069200C"/>
    <w:rsid w:val="0069282B"/>
    <w:rsid w:val="00693413"/>
    <w:rsid w:val="00694443"/>
    <w:rsid w:val="006955CE"/>
    <w:rsid w:val="00697023"/>
    <w:rsid w:val="006972A3"/>
    <w:rsid w:val="006A01CF"/>
    <w:rsid w:val="006A02F5"/>
    <w:rsid w:val="006A3807"/>
    <w:rsid w:val="006A5A57"/>
    <w:rsid w:val="006A5C95"/>
    <w:rsid w:val="006A60DD"/>
    <w:rsid w:val="006A7271"/>
    <w:rsid w:val="006B0493"/>
    <w:rsid w:val="006B074C"/>
    <w:rsid w:val="006B2142"/>
    <w:rsid w:val="006B24C0"/>
    <w:rsid w:val="006B3B31"/>
    <w:rsid w:val="006B3B84"/>
    <w:rsid w:val="006B3C98"/>
    <w:rsid w:val="006B49EF"/>
    <w:rsid w:val="006B4E7C"/>
    <w:rsid w:val="006B5726"/>
    <w:rsid w:val="006B5D8C"/>
    <w:rsid w:val="006B66ED"/>
    <w:rsid w:val="006B72D4"/>
    <w:rsid w:val="006C0094"/>
    <w:rsid w:val="006C116C"/>
    <w:rsid w:val="006C11CC"/>
    <w:rsid w:val="006C1AEB"/>
    <w:rsid w:val="006C3E4C"/>
    <w:rsid w:val="006C40A7"/>
    <w:rsid w:val="006C4DC9"/>
    <w:rsid w:val="006C57FE"/>
    <w:rsid w:val="006C64C1"/>
    <w:rsid w:val="006C6B35"/>
    <w:rsid w:val="006D05ED"/>
    <w:rsid w:val="006D0898"/>
    <w:rsid w:val="006D1378"/>
    <w:rsid w:val="006D15F0"/>
    <w:rsid w:val="006D1B24"/>
    <w:rsid w:val="006D28C3"/>
    <w:rsid w:val="006D2CF9"/>
    <w:rsid w:val="006D2D1F"/>
    <w:rsid w:val="006D357F"/>
    <w:rsid w:val="006D6A75"/>
    <w:rsid w:val="006D74D0"/>
    <w:rsid w:val="006E0FAC"/>
    <w:rsid w:val="006E353C"/>
    <w:rsid w:val="006E3571"/>
    <w:rsid w:val="006E3862"/>
    <w:rsid w:val="006E38B9"/>
    <w:rsid w:val="006E4B63"/>
    <w:rsid w:val="006E64E2"/>
    <w:rsid w:val="006E651F"/>
    <w:rsid w:val="006E71C4"/>
    <w:rsid w:val="006E71CB"/>
    <w:rsid w:val="006F06E4"/>
    <w:rsid w:val="006F0895"/>
    <w:rsid w:val="006F0FF6"/>
    <w:rsid w:val="006F2409"/>
    <w:rsid w:val="006F3D6A"/>
    <w:rsid w:val="006F41DA"/>
    <w:rsid w:val="006F55AA"/>
    <w:rsid w:val="006F67D6"/>
    <w:rsid w:val="006F7029"/>
    <w:rsid w:val="006F7B41"/>
    <w:rsid w:val="007007E1"/>
    <w:rsid w:val="00700997"/>
    <w:rsid w:val="007015F6"/>
    <w:rsid w:val="00702897"/>
    <w:rsid w:val="00702B5D"/>
    <w:rsid w:val="00703ED2"/>
    <w:rsid w:val="0070453D"/>
    <w:rsid w:val="00704B10"/>
    <w:rsid w:val="00704E73"/>
    <w:rsid w:val="00707B8D"/>
    <w:rsid w:val="00707BC4"/>
    <w:rsid w:val="00711768"/>
    <w:rsid w:val="00711967"/>
    <w:rsid w:val="00713636"/>
    <w:rsid w:val="00714B8C"/>
    <w:rsid w:val="00714C4F"/>
    <w:rsid w:val="00715972"/>
    <w:rsid w:val="00715ABA"/>
    <w:rsid w:val="0071675D"/>
    <w:rsid w:val="00716F80"/>
    <w:rsid w:val="00717B5C"/>
    <w:rsid w:val="00724C1D"/>
    <w:rsid w:val="00726202"/>
    <w:rsid w:val="00726CE0"/>
    <w:rsid w:val="00726F1C"/>
    <w:rsid w:val="00727D09"/>
    <w:rsid w:val="0073299C"/>
    <w:rsid w:val="00733B39"/>
    <w:rsid w:val="0073500E"/>
    <w:rsid w:val="007353B5"/>
    <w:rsid w:val="0073575B"/>
    <w:rsid w:val="00735CF5"/>
    <w:rsid w:val="00737D95"/>
    <w:rsid w:val="0074063A"/>
    <w:rsid w:val="00740678"/>
    <w:rsid w:val="0074092E"/>
    <w:rsid w:val="007409CC"/>
    <w:rsid w:val="00742AA4"/>
    <w:rsid w:val="007434C6"/>
    <w:rsid w:val="00743BA1"/>
    <w:rsid w:val="007447BC"/>
    <w:rsid w:val="007447C5"/>
    <w:rsid w:val="00744DA2"/>
    <w:rsid w:val="00745155"/>
    <w:rsid w:val="00745F1E"/>
    <w:rsid w:val="0074672E"/>
    <w:rsid w:val="007476FE"/>
    <w:rsid w:val="0074786B"/>
    <w:rsid w:val="00747A8F"/>
    <w:rsid w:val="00747BF5"/>
    <w:rsid w:val="00747DD5"/>
    <w:rsid w:val="007508CF"/>
    <w:rsid w:val="00751593"/>
    <w:rsid w:val="007515FE"/>
    <w:rsid w:val="00752124"/>
    <w:rsid w:val="00756566"/>
    <w:rsid w:val="00756A6C"/>
    <w:rsid w:val="007601D0"/>
    <w:rsid w:val="00760499"/>
    <w:rsid w:val="0076109D"/>
    <w:rsid w:val="00762DF9"/>
    <w:rsid w:val="007646C8"/>
    <w:rsid w:val="00765A1E"/>
    <w:rsid w:val="00765A58"/>
    <w:rsid w:val="007663E1"/>
    <w:rsid w:val="00766E8F"/>
    <w:rsid w:val="00767107"/>
    <w:rsid w:val="0077091E"/>
    <w:rsid w:val="00773BFD"/>
    <w:rsid w:val="00773D76"/>
    <w:rsid w:val="007743B3"/>
    <w:rsid w:val="00774490"/>
    <w:rsid w:val="0077627D"/>
    <w:rsid w:val="00776C45"/>
    <w:rsid w:val="007772A1"/>
    <w:rsid w:val="0077782F"/>
    <w:rsid w:val="00777BF5"/>
    <w:rsid w:val="00777D91"/>
    <w:rsid w:val="00777F45"/>
    <w:rsid w:val="00780DBB"/>
    <w:rsid w:val="007817FD"/>
    <w:rsid w:val="007819FF"/>
    <w:rsid w:val="00782A54"/>
    <w:rsid w:val="00782C46"/>
    <w:rsid w:val="007832A6"/>
    <w:rsid w:val="00784487"/>
    <w:rsid w:val="00784A4C"/>
    <w:rsid w:val="00784BC6"/>
    <w:rsid w:val="0078523D"/>
    <w:rsid w:val="00786A48"/>
    <w:rsid w:val="00787C76"/>
    <w:rsid w:val="00787EA6"/>
    <w:rsid w:val="00790807"/>
    <w:rsid w:val="00790F75"/>
    <w:rsid w:val="007931DF"/>
    <w:rsid w:val="0079324F"/>
    <w:rsid w:val="0079389B"/>
    <w:rsid w:val="00794A21"/>
    <w:rsid w:val="007958AA"/>
    <w:rsid w:val="00795B36"/>
    <w:rsid w:val="00797B8D"/>
    <w:rsid w:val="007A0172"/>
    <w:rsid w:val="007A07A7"/>
    <w:rsid w:val="007A2511"/>
    <w:rsid w:val="007A260E"/>
    <w:rsid w:val="007A39A9"/>
    <w:rsid w:val="007A4D4C"/>
    <w:rsid w:val="007A4DD6"/>
    <w:rsid w:val="007A4FC8"/>
    <w:rsid w:val="007A5891"/>
    <w:rsid w:val="007A5CB9"/>
    <w:rsid w:val="007A5D17"/>
    <w:rsid w:val="007A5FFE"/>
    <w:rsid w:val="007A6615"/>
    <w:rsid w:val="007A690D"/>
    <w:rsid w:val="007A6F55"/>
    <w:rsid w:val="007A7014"/>
    <w:rsid w:val="007B139E"/>
    <w:rsid w:val="007B23FE"/>
    <w:rsid w:val="007B29D2"/>
    <w:rsid w:val="007B36E2"/>
    <w:rsid w:val="007B5781"/>
    <w:rsid w:val="007B5D86"/>
    <w:rsid w:val="007B6183"/>
    <w:rsid w:val="007B6B07"/>
    <w:rsid w:val="007B6D43"/>
    <w:rsid w:val="007B749A"/>
    <w:rsid w:val="007B7A1D"/>
    <w:rsid w:val="007B7B49"/>
    <w:rsid w:val="007B7C6E"/>
    <w:rsid w:val="007C00BF"/>
    <w:rsid w:val="007C03F0"/>
    <w:rsid w:val="007C0533"/>
    <w:rsid w:val="007C2F98"/>
    <w:rsid w:val="007C4804"/>
    <w:rsid w:val="007C52ED"/>
    <w:rsid w:val="007C5DBA"/>
    <w:rsid w:val="007D1ECF"/>
    <w:rsid w:val="007D258D"/>
    <w:rsid w:val="007D28B0"/>
    <w:rsid w:val="007D2E56"/>
    <w:rsid w:val="007D44D7"/>
    <w:rsid w:val="007D621A"/>
    <w:rsid w:val="007D68B2"/>
    <w:rsid w:val="007D710D"/>
    <w:rsid w:val="007E02BA"/>
    <w:rsid w:val="007E058A"/>
    <w:rsid w:val="007E0A59"/>
    <w:rsid w:val="007E183F"/>
    <w:rsid w:val="007E228E"/>
    <w:rsid w:val="007E2887"/>
    <w:rsid w:val="007E4E9B"/>
    <w:rsid w:val="007E5278"/>
    <w:rsid w:val="007E6084"/>
    <w:rsid w:val="007E749C"/>
    <w:rsid w:val="007E7E3E"/>
    <w:rsid w:val="007F1180"/>
    <w:rsid w:val="007F17F2"/>
    <w:rsid w:val="007F1B5C"/>
    <w:rsid w:val="007F337C"/>
    <w:rsid w:val="007F36A3"/>
    <w:rsid w:val="007F41AA"/>
    <w:rsid w:val="007F424A"/>
    <w:rsid w:val="007F454B"/>
    <w:rsid w:val="007F4F74"/>
    <w:rsid w:val="00801257"/>
    <w:rsid w:val="00803B0A"/>
    <w:rsid w:val="00804DED"/>
    <w:rsid w:val="00805B96"/>
    <w:rsid w:val="00807463"/>
    <w:rsid w:val="008079DA"/>
    <w:rsid w:val="0081056A"/>
    <w:rsid w:val="008105BE"/>
    <w:rsid w:val="008115A5"/>
    <w:rsid w:val="00811D46"/>
    <w:rsid w:val="00812844"/>
    <w:rsid w:val="00813406"/>
    <w:rsid w:val="0081415D"/>
    <w:rsid w:val="008152C9"/>
    <w:rsid w:val="00815A2D"/>
    <w:rsid w:val="00815D53"/>
    <w:rsid w:val="00815FD9"/>
    <w:rsid w:val="008166B0"/>
    <w:rsid w:val="0081719D"/>
    <w:rsid w:val="00817208"/>
    <w:rsid w:val="00820229"/>
    <w:rsid w:val="008208C9"/>
    <w:rsid w:val="00822448"/>
    <w:rsid w:val="00822A7D"/>
    <w:rsid w:val="00822ABE"/>
    <w:rsid w:val="00823440"/>
    <w:rsid w:val="00823C4E"/>
    <w:rsid w:val="00823E8D"/>
    <w:rsid w:val="008244D1"/>
    <w:rsid w:val="0082514D"/>
    <w:rsid w:val="0082548D"/>
    <w:rsid w:val="00827F51"/>
    <w:rsid w:val="00827F84"/>
    <w:rsid w:val="008301F6"/>
    <w:rsid w:val="0083104E"/>
    <w:rsid w:val="008315DE"/>
    <w:rsid w:val="00832276"/>
    <w:rsid w:val="00832C9A"/>
    <w:rsid w:val="008343BE"/>
    <w:rsid w:val="00834EA7"/>
    <w:rsid w:val="00835893"/>
    <w:rsid w:val="00836141"/>
    <w:rsid w:val="008403F8"/>
    <w:rsid w:val="00840D44"/>
    <w:rsid w:val="00840FB4"/>
    <w:rsid w:val="008410B2"/>
    <w:rsid w:val="008417F0"/>
    <w:rsid w:val="00841B58"/>
    <w:rsid w:val="008431F3"/>
    <w:rsid w:val="00843AED"/>
    <w:rsid w:val="00843FB8"/>
    <w:rsid w:val="00847DCD"/>
    <w:rsid w:val="008500A0"/>
    <w:rsid w:val="00850649"/>
    <w:rsid w:val="00850893"/>
    <w:rsid w:val="00851B99"/>
    <w:rsid w:val="008524E5"/>
    <w:rsid w:val="00852735"/>
    <w:rsid w:val="00852F29"/>
    <w:rsid w:val="00853261"/>
    <w:rsid w:val="00853309"/>
    <w:rsid w:val="0085351C"/>
    <w:rsid w:val="008549CA"/>
    <w:rsid w:val="008556C3"/>
    <w:rsid w:val="00855870"/>
    <w:rsid w:val="0085673D"/>
    <w:rsid w:val="00856801"/>
    <w:rsid w:val="0085687C"/>
    <w:rsid w:val="00860069"/>
    <w:rsid w:val="0086292E"/>
    <w:rsid w:val="008647B8"/>
    <w:rsid w:val="00866550"/>
    <w:rsid w:val="00866BA7"/>
    <w:rsid w:val="008706C5"/>
    <w:rsid w:val="00873707"/>
    <w:rsid w:val="00874AFD"/>
    <w:rsid w:val="00874B20"/>
    <w:rsid w:val="00874DFA"/>
    <w:rsid w:val="008762B9"/>
    <w:rsid w:val="008763E1"/>
    <w:rsid w:val="00876468"/>
    <w:rsid w:val="00876843"/>
    <w:rsid w:val="008775C0"/>
    <w:rsid w:val="0087775C"/>
    <w:rsid w:val="00877EC8"/>
    <w:rsid w:val="008805AD"/>
    <w:rsid w:val="00880F36"/>
    <w:rsid w:val="00881420"/>
    <w:rsid w:val="0088254B"/>
    <w:rsid w:val="00882581"/>
    <w:rsid w:val="00882592"/>
    <w:rsid w:val="008825B7"/>
    <w:rsid w:val="0088427C"/>
    <w:rsid w:val="00885530"/>
    <w:rsid w:val="00885678"/>
    <w:rsid w:val="00885844"/>
    <w:rsid w:val="00885A2E"/>
    <w:rsid w:val="00887274"/>
    <w:rsid w:val="00890784"/>
    <w:rsid w:val="008910D1"/>
    <w:rsid w:val="0089296C"/>
    <w:rsid w:val="008929A9"/>
    <w:rsid w:val="0089328D"/>
    <w:rsid w:val="00893FFF"/>
    <w:rsid w:val="00894E6E"/>
    <w:rsid w:val="00894EB7"/>
    <w:rsid w:val="00896ABD"/>
    <w:rsid w:val="00896B96"/>
    <w:rsid w:val="008A1774"/>
    <w:rsid w:val="008A1A29"/>
    <w:rsid w:val="008A204E"/>
    <w:rsid w:val="008A2788"/>
    <w:rsid w:val="008A3380"/>
    <w:rsid w:val="008A3BD9"/>
    <w:rsid w:val="008A6511"/>
    <w:rsid w:val="008A6770"/>
    <w:rsid w:val="008A6992"/>
    <w:rsid w:val="008A6D8F"/>
    <w:rsid w:val="008A72CA"/>
    <w:rsid w:val="008A7A9C"/>
    <w:rsid w:val="008A7E7B"/>
    <w:rsid w:val="008B03CD"/>
    <w:rsid w:val="008B0C96"/>
    <w:rsid w:val="008B0E30"/>
    <w:rsid w:val="008B12BA"/>
    <w:rsid w:val="008B1C98"/>
    <w:rsid w:val="008B2F34"/>
    <w:rsid w:val="008B3E93"/>
    <w:rsid w:val="008B4306"/>
    <w:rsid w:val="008B5218"/>
    <w:rsid w:val="008B6ED4"/>
    <w:rsid w:val="008B7102"/>
    <w:rsid w:val="008C0058"/>
    <w:rsid w:val="008C18C2"/>
    <w:rsid w:val="008C24A0"/>
    <w:rsid w:val="008C346D"/>
    <w:rsid w:val="008C3B7D"/>
    <w:rsid w:val="008C4320"/>
    <w:rsid w:val="008C4473"/>
    <w:rsid w:val="008C5C3A"/>
    <w:rsid w:val="008C697B"/>
    <w:rsid w:val="008D0F90"/>
    <w:rsid w:val="008D2766"/>
    <w:rsid w:val="008D3715"/>
    <w:rsid w:val="008D47FC"/>
    <w:rsid w:val="008D5465"/>
    <w:rsid w:val="008D667D"/>
    <w:rsid w:val="008D67CE"/>
    <w:rsid w:val="008D7021"/>
    <w:rsid w:val="008D70B8"/>
    <w:rsid w:val="008D7EB7"/>
    <w:rsid w:val="008E1B44"/>
    <w:rsid w:val="008E2539"/>
    <w:rsid w:val="008E3684"/>
    <w:rsid w:val="008E3F11"/>
    <w:rsid w:val="008E5285"/>
    <w:rsid w:val="008E57F5"/>
    <w:rsid w:val="008E62C7"/>
    <w:rsid w:val="008E6C4A"/>
    <w:rsid w:val="008E7606"/>
    <w:rsid w:val="008F007C"/>
    <w:rsid w:val="008F0130"/>
    <w:rsid w:val="008F014D"/>
    <w:rsid w:val="008F1DAA"/>
    <w:rsid w:val="008F25FF"/>
    <w:rsid w:val="008F3EBD"/>
    <w:rsid w:val="008F53F8"/>
    <w:rsid w:val="008F550B"/>
    <w:rsid w:val="008F5E02"/>
    <w:rsid w:val="008F6065"/>
    <w:rsid w:val="008F60B2"/>
    <w:rsid w:val="008F687F"/>
    <w:rsid w:val="008F693C"/>
    <w:rsid w:val="008F6C2C"/>
    <w:rsid w:val="008F7C41"/>
    <w:rsid w:val="00900D71"/>
    <w:rsid w:val="00902004"/>
    <w:rsid w:val="00902CD6"/>
    <w:rsid w:val="0090310D"/>
    <w:rsid w:val="009031E2"/>
    <w:rsid w:val="00903654"/>
    <w:rsid w:val="00903771"/>
    <w:rsid w:val="009037BB"/>
    <w:rsid w:val="00904572"/>
    <w:rsid w:val="00905401"/>
    <w:rsid w:val="00905AB1"/>
    <w:rsid w:val="00905F4A"/>
    <w:rsid w:val="00907457"/>
    <w:rsid w:val="009107BC"/>
    <w:rsid w:val="00910F5A"/>
    <w:rsid w:val="00911407"/>
    <w:rsid w:val="00911FD5"/>
    <w:rsid w:val="0091212A"/>
    <w:rsid w:val="0091276C"/>
    <w:rsid w:val="00912EDA"/>
    <w:rsid w:val="0091461A"/>
    <w:rsid w:val="009154AB"/>
    <w:rsid w:val="009165AC"/>
    <w:rsid w:val="0091719D"/>
    <w:rsid w:val="00917A0B"/>
    <w:rsid w:val="0092053F"/>
    <w:rsid w:val="009213F5"/>
    <w:rsid w:val="00923020"/>
    <w:rsid w:val="0092340A"/>
    <w:rsid w:val="0092572C"/>
    <w:rsid w:val="00925C41"/>
    <w:rsid w:val="0092610F"/>
    <w:rsid w:val="00930EA0"/>
    <w:rsid w:val="009313D9"/>
    <w:rsid w:val="009318BF"/>
    <w:rsid w:val="00932121"/>
    <w:rsid w:val="00932194"/>
    <w:rsid w:val="00932455"/>
    <w:rsid w:val="00933426"/>
    <w:rsid w:val="00935A5F"/>
    <w:rsid w:val="00935B7F"/>
    <w:rsid w:val="00935B88"/>
    <w:rsid w:val="00936E7D"/>
    <w:rsid w:val="00937049"/>
    <w:rsid w:val="00941293"/>
    <w:rsid w:val="00941BBF"/>
    <w:rsid w:val="009443B6"/>
    <w:rsid w:val="00944914"/>
    <w:rsid w:val="00944A84"/>
    <w:rsid w:val="009455F4"/>
    <w:rsid w:val="00946334"/>
    <w:rsid w:val="00946372"/>
    <w:rsid w:val="00950406"/>
    <w:rsid w:val="00950C17"/>
    <w:rsid w:val="00950E06"/>
    <w:rsid w:val="009513A7"/>
    <w:rsid w:val="00951E0D"/>
    <w:rsid w:val="00951FAF"/>
    <w:rsid w:val="00952DF7"/>
    <w:rsid w:val="00953741"/>
    <w:rsid w:val="009541B1"/>
    <w:rsid w:val="00954740"/>
    <w:rsid w:val="00955615"/>
    <w:rsid w:val="00960533"/>
    <w:rsid w:val="009612A6"/>
    <w:rsid w:val="00961B24"/>
    <w:rsid w:val="009632A4"/>
    <w:rsid w:val="00963ABC"/>
    <w:rsid w:val="00963EC1"/>
    <w:rsid w:val="00963F46"/>
    <w:rsid w:val="00964222"/>
    <w:rsid w:val="00964418"/>
    <w:rsid w:val="0096500C"/>
    <w:rsid w:val="00965178"/>
    <w:rsid w:val="00965D21"/>
    <w:rsid w:val="00967764"/>
    <w:rsid w:val="00967AA4"/>
    <w:rsid w:val="00967DCB"/>
    <w:rsid w:val="009700D8"/>
    <w:rsid w:val="00970B0E"/>
    <w:rsid w:val="00970BB9"/>
    <w:rsid w:val="0097128E"/>
    <w:rsid w:val="0097158E"/>
    <w:rsid w:val="009726EE"/>
    <w:rsid w:val="00974486"/>
    <w:rsid w:val="00975573"/>
    <w:rsid w:val="00976D03"/>
    <w:rsid w:val="0097742F"/>
    <w:rsid w:val="00977B30"/>
    <w:rsid w:val="009802F3"/>
    <w:rsid w:val="00980EFB"/>
    <w:rsid w:val="00981F1C"/>
    <w:rsid w:val="009825CC"/>
    <w:rsid w:val="009827DE"/>
    <w:rsid w:val="00982F41"/>
    <w:rsid w:val="00983A3D"/>
    <w:rsid w:val="00983D35"/>
    <w:rsid w:val="009840F4"/>
    <w:rsid w:val="00985090"/>
    <w:rsid w:val="0098632D"/>
    <w:rsid w:val="00987424"/>
    <w:rsid w:val="00987710"/>
    <w:rsid w:val="00987D2F"/>
    <w:rsid w:val="009904AB"/>
    <w:rsid w:val="00990EC8"/>
    <w:rsid w:val="009933F8"/>
    <w:rsid w:val="009942D2"/>
    <w:rsid w:val="009948C5"/>
    <w:rsid w:val="00994975"/>
    <w:rsid w:val="0099501B"/>
    <w:rsid w:val="0099519F"/>
    <w:rsid w:val="00995688"/>
    <w:rsid w:val="009958A6"/>
    <w:rsid w:val="00996456"/>
    <w:rsid w:val="009966EF"/>
    <w:rsid w:val="009A04F5"/>
    <w:rsid w:val="009A0F83"/>
    <w:rsid w:val="009A1362"/>
    <w:rsid w:val="009A15EF"/>
    <w:rsid w:val="009A1FEA"/>
    <w:rsid w:val="009A2542"/>
    <w:rsid w:val="009A38A5"/>
    <w:rsid w:val="009A47FA"/>
    <w:rsid w:val="009B118B"/>
    <w:rsid w:val="009B165F"/>
    <w:rsid w:val="009B1737"/>
    <w:rsid w:val="009B2623"/>
    <w:rsid w:val="009B3B9A"/>
    <w:rsid w:val="009B3D4B"/>
    <w:rsid w:val="009B4560"/>
    <w:rsid w:val="009B5B99"/>
    <w:rsid w:val="009B5D41"/>
    <w:rsid w:val="009B6E6F"/>
    <w:rsid w:val="009B6EFC"/>
    <w:rsid w:val="009C046D"/>
    <w:rsid w:val="009C154B"/>
    <w:rsid w:val="009C197D"/>
    <w:rsid w:val="009C230F"/>
    <w:rsid w:val="009C2DF8"/>
    <w:rsid w:val="009C31BF"/>
    <w:rsid w:val="009C378C"/>
    <w:rsid w:val="009C391E"/>
    <w:rsid w:val="009C4172"/>
    <w:rsid w:val="009C64A9"/>
    <w:rsid w:val="009C68B7"/>
    <w:rsid w:val="009D0834"/>
    <w:rsid w:val="009D0A1E"/>
    <w:rsid w:val="009D17AF"/>
    <w:rsid w:val="009D17F5"/>
    <w:rsid w:val="009D2AE3"/>
    <w:rsid w:val="009D3743"/>
    <w:rsid w:val="009D4F29"/>
    <w:rsid w:val="009D52BC"/>
    <w:rsid w:val="009D5666"/>
    <w:rsid w:val="009D7285"/>
    <w:rsid w:val="009D7D0A"/>
    <w:rsid w:val="009E0259"/>
    <w:rsid w:val="009E09D9"/>
    <w:rsid w:val="009E14BA"/>
    <w:rsid w:val="009E15BF"/>
    <w:rsid w:val="009E2F34"/>
    <w:rsid w:val="009E4585"/>
    <w:rsid w:val="009E45BF"/>
    <w:rsid w:val="009E4B0E"/>
    <w:rsid w:val="009E7147"/>
    <w:rsid w:val="009F01B1"/>
    <w:rsid w:val="009F0605"/>
    <w:rsid w:val="009F0B6B"/>
    <w:rsid w:val="009F0DBB"/>
    <w:rsid w:val="009F0FDC"/>
    <w:rsid w:val="009F137E"/>
    <w:rsid w:val="009F16EA"/>
    <w:rsid w:val="009F21FD"/>
    <w:rsid w:val="009F3887"/>
    <w:rsid w:val="009F4730"/>
    <w:rsid w:val="009F5151"/>
    <w:rsid w:val="009F6FD2"/>
    <w:rsid w:val="009F732B"/>
    <w:rsid w:val="009F7E27"/>
    <w:rsid w:val="00A00141"/>
    <w:rsid w:val="00A00565"/>
    <w:rsid w:val="00A01FE0"/>
    <w:rsid w:val="00A03F22"/>
    <w:rsid w:val="00A0588B"/>
    <w:rsid w:val="00A060C9"/>
    <w:rsid w:val="00A061F5"/>
    <w:rsid w:val="00A0636F"/>
    <w:rsid w:val="00A06563"/>
    <w:rsid w:val="00A065E3"/>
    <w:rsid w:val="00A0668C"/>
    <w:rsid w:val="00A06A33"/>
    <w:rsid w:val="00A10656"/>
    <w:rsid w:val="00A113C0"/>
    <w:rsid w:val="00A11597"/>
    <w:rsid w:val="00A1193B"/>
    <w:rsid w:val="00A12FA6"/>
    <w:rsid w:val="00A1339B"/>
    <w:rsid w:val="00A14ABA"/>
    <w:rsid w:val="00A15BC2"/>
    <w:rsid w:val="00A1682A"/>
    <w:rsid w:val="00A16DC5"/>
    <w:rsid w:val="00A21218"/>
    <w:rsid w:val="00A219AB"/>
    <w:rsid w:val="00A2322D"/>
    <w:rsid w:val="00A24CB6"/>
    <w:rsid w:val="00A2645C"/>
    <w:rsid w:val="00A26CD2"/>
    <w:rsid w:val="00A27667"/>
    <w:rsid w:val="00A27F16"/>
    <w:rsid w:val="00A30FCD"/>
    <w:rsid w:val="00A3127A"/>
    <w:rsid w:val="00A31B81"/>
    <w:rsid w:val="00A31F96"/>
    <w:rsid w:val="00A32979"/>
    <w:rsid w:val="00A3361C"/>
    <w:rsid w:val="00A33793"/>
    <w:rsid w:val="00A34A67"/>
    <w:rsid w:val="00A34B8B"/>
    <w:rsid w:val="00A354A1"/>
    <w:rsid w:val="00A37462"/>
    <w:rsid w:val="00A37604"/>
    <w:rsid w:val="00A40480"/>
    <w:rsid w:val="00A408DB"/>
    <w:rsid w:val="00A40C3C"/>
    <w:rsid w:val="00A4150B"/>
    <w:rsid w:val="00A42177"/>
    <w:rsid w:val="00A423E8"/>
    <w:rsid w:val="00A42D8D"/>
    <w:rsid w:val="00A42E36"/>
    <w:rsid w:val="00A43085"/>
    <w:rsid w:val="00A432E6"/>
    <w:rsid w:val="00A457FE"/>
    <w:rsid w:val="00A459E1"/>
    <w:rsid w:val="00A461A0"/>
    <w:rsid w:val="00A46B24"/>
    <w:rsid w:val="00A47312"/>
    <w:rsid w:val="00A474DB"/>
    <w:rsid w:val="00A47514"/>
    <w:rsid w:val="00A509C3"/>
    <w:rsid w:val="00A50C2E"/>
    <w:rsid w:val="00A52296"/>
    <w:rsid w:val="00A534E8"/>
    <w:rsid w:val="00A54E5B"/>
    <w:rsid w:val="00A55661"/>
    <w:rsid w:val="00A5716B"/>
    <w:rsid w:val="00A61478"/>
    <w:rsid w:val="00A617DF"/>
    <w:rsid w:val="00A61B70"/>
    <w:rsid w:val="00A61FA8"/>
    <w:rsid w:val="00A629D7"/>
    <w:rsid w:val="00A637F4"/>
    <w:rsid w:val="00A641D0"/>
    <w:rsid w:val="00A64304"/>
    <w:rsid w:val="00A6444F"/>
    <w:rsid w:val="00A65485"/>
    <w:rsid w:val="00A66E05"/>
    <w:rsid w:val="00A67837"/>
    <w:rsid w:val="00A67CEB"/>
    <w:rsid w:val="00A70071"/>
    <w:rsid w:val="00A70753"/>
    <w:rsid w:val="00A712D2"/>
    <w:rsid w:val="00A716F8"/>
    <w:rsid w:val="00A757B1"/>
    <w:rsid w:val="00A75850"/>
    <w:rsid w:val="00A761F8"/>
    <w:rsid w:val="00A76C76"/>
    <w:rsid w:val="00A76C82"/>
    <w:rsid w:val="00A76D22"/>
    <w:rsid w:val="00A803C5"/>
    <w:rsid w:val="00A80C24"/>
    <w:rsid w:val="00A812E5"/>
    <w:rsid w:val="00A81636"/>
    <w:rsid w:val="00A819DE"/>
    <w:rsid w:val="00A824BF"/>
    <w:rsid w:val="00A82C8A"/>
    <w:rsid w:val="00A83062"/>
    <w:rsid w:val="00A8346B"/>
    <w:rsid w:val="00A83A59"/>
    <w:rsid w:val="00A842A5"/>
    <w:rsid w:val="00A8527C"/>
    <w:rsid w:val="00A852FF"/>
    <w:rsid w:val="00A8639D"/>
    <w:rsid w:val="00A87337"/>
    <w:rsid w:val="00A8778B"/>
    <w:rsid w:val="00A87CCE"/>
    <w:rsid w:val="00A90C97"/>
    <w:rsid w:val="00A92D07"/>
    <w:rsid w:val="00A941B7"/>
    <w:rsid w:val="00A9521F"/>
    <w:rsid w:val="00A95997"/>
    <w:rsid w:val="00A960C8"/>
    <w:rsid w:val="00A9637E"/>
    <w:rsid w:val="00A96604"/>
    <w:rsid w:val="00A97614"/>
    <w:rsid w:val="00A97B88"/>
    <w:rsid w:val="00AA03BD"/>
    <w:rsid w:val="00AA03DF"/>
    <w:rsid w:val="00AA0413"/>
    <w:rsid w:val="00AA1B4F"/>
    <w:rsid w:val="00AA1D61"/>
    <w:rsid w:val="00AA1EA5"/>
    <w:rsid w:val="00AA21D8"/>
    <w:rsid w:val="00AA32B9"/>
    <w:rsid w:val="00AA46EE"/>
    <w:rsid w:val="00AA49CF"/>
    <w:rsid w:val="00AA5330"/>
    <w:rsid w:val="00AA54F3"/>
    <w:rsid w:val="00AA5696"/>
    <w:rsid w:val="00AA6B43"/>
    <w:rsid w:val="00AA740A"/>
    <w:rsid w:val="00AA7886"/>
    <w:rsid w:val="00AB0B9A"/>
    <w:rsid w:val="00AB3463"/>
    <w:rsid w:val="00AB3597"/>
    <w:rsid w:val="00AB367A"/>
    <w:rsid w:val="00AB4867"/>
    <w:rsid w:val="00AB4B7C"/>
    <w:rsid w:val="00AB56D7"/>
    <w:rsid w:val="00AB6D4D"/>
    <w:rsid w:val="00AB7F44"/>
    <w:rsid w:val="00AC01D1"/>
    <w:rsid w:val="00AC2344"/>
    <w:rsid w:val="00AC40FC"/>
    <w:rsid w:val="00AC52A5"/>
    <w:rsid w:val="00AC57E2"/>
    <w:rsid w:val="00AC6206"/>
    <w:rsid w:val="00AC6EFD"/>
    <w:rsid w:val="00AC7151"/>
    <w:rsid w:val="00AD129A"/>
    <w:rsid w:val="00AD3740"/>
    <w:rsid w:val="00AD3D03"/>
    <w:rsid w:val="00AD460A"/>
    <w:rsid w:val="00AD591F"/>
    <w:rsid w:val="00AD595C"/>
    <w:rsid w:val="00AD5D6F"/>
    <w:rsid w:val="00AD5FC8"/>
    <w:rsid w:val="00AD6A05"/>
    <w:rsid w:val="00AD6F50"/>
    <w:rsid w:val="00AE080E"/>
    <w:rsid w:val="00AE0D5C"/>
    <w:rsid w:val="00AE272B"/>
    <w:rsid w:val="00AE3E3A"/>
    <w:rsid w:val="00AE3EC2"/>
    <w:rsid w:val="00AE3F2A"/>
    <w:rsid w:val="00AE4526"/>
    <w:rsid w:val="00AE5AD3"/>
    <w:rsid w:val="00AE6360"/>
    <w:rsid w:val="00AE737D"/>
    <w:rsid w:val="00AE77B4"/>
    <w:rsid w:val="00AE7C1A"/>
    <w:rsid w:val="00AE7DF8"/>
    <w:rsid w:val="00AF0D9C"/>
    <w:rsid w:val="00AF13AB"/>
    <w:rsid w:val="00AF1404"/>
    <w:rsid w:val="00AF1D36"/>
    <w:rsid w:val="00AF280B"/>
    <w:rsid w:val="00AF2A8C"/>
    <w:rsid w:val="00AF3EB6"/>
    <w:rsid w:val="00AF5F75"/>
    <w:rsid w:val="00AF6001"/>
    <w:rsid w:val="00AF6DEA"/>
    <w:rsid w:val="00AF7707"/>
    <w:rsid w:val="00AF7775"/>
    <w:rsid w:val="00B01A16"/>
    <w:rsid w:val="00B03AA2"/>
    <w:rsid w:val="00B05283"/>
    <w:rsid w:val="00B0548F"/>
    <w:rsid w:val="00B05885"/>
    <w:rsid w:val="00B06B1A"/>
    <w:rsid w:val="00B07560"/>
    <w:rsid w:val="00B07F45"/>
    <w:rsid w:val="00B1021A"/>
    <w:rsid w:val="00B1289E"/>
    <w:rsid w:val="00B13DE9"/>
    <w:rsid w:val="00B13E44"/>
    <w:rsid w:val="00B1481A"/>
    <w:rsid w:val="00B14D0A"/>
    <w:rsid w:val="00B15A1F"/>
    <w:rsid w:val="00B15FE9"/>
    <w:rsid w:val="00B16DCF"/>
    <w:rsid w:val="00B170AF"/>
    <w:rsid w:val="00B175B6"/>
    <w:rsid w:val="00B17BA3"/>
    <w:rsid w:val="00B21082"/>
    <w:rsid w:val="00B212FC"/>
    <w:rsid w:val="00B2148A"/>
    <w:rsid w:val="00B22068"/>
    <w:rsid w:val="00B220C2"/>
    <w:rsid w:val="00B2389E"/>
    <w:rsid w:val="00B25B32"/>
    <w:rsid w:val="00B25C4B"/>
    <w:rsid w:val="00B25DB6"/>
    <w:rsid w:val="00B25E36"/>
    <w:rsid w:val="00B302C9"/>
    <w:rsid w:val="00B32616"/>
    <w:rsid w:val="00B329AB"/>
    <w:rsid w:val="00B32B42"/>
    <w:rsid w:val="00B32B6F"/>
    <w:rsid w:val="00B32B9D"/>
    <w:rsid w:val="00B345E8"/>
    <w:rsid w:val="00B35A88"/>
    <w:rsid w:val="00B36A2D"/>
    <w:rsid w:val="00B36C42"/>
    <w:rsid w:val="00B375E6"/>
    <w:rsid w:val="00B379A2"/>
    <w:rsid w:val="00B407FF"/>
    <w:rsid w:val="00B42379"/>
    <w:rsid w:val="00B42941"/>
    <w:rsid w:val="00B42DD9"/>
    <w:rsid w:val="00B42EA7"/>
    <w:rsid w:val="00B43453"/>
    <w:rsid w:val="00B437BA"/>
    <w:rsid w:val="00B452A2"/>
    <w:rsid w:val="00B50B24"/>
    <w:rsid w:val="00B50F1D"/>
    <w:rsid w:val="00B52787"/>
    <w:rsid w:val="00B52FF4"/>
    <w:rsid w:val="00B53102"/>
    <w:rsid w:val="00B5337C"/>
    <w:rsid w:val="00B53FDE"/>
    <w:rsid w:val="00B5401F"/>
    <w:rsid w:val="00B54CAF"/>
    <w:rsid w:val="00B560AF"/>
    <w:rsid w:val="00B56397"/>
    <w:rsid w:val="00B56B4D"/>
    <w:rsid w:val="00B57C0E"/>
    <w:rsid w:val="00B600F6"/>
    <w:rsid w:val="00B6027B"/>
    <w:rsid w:val="00B62F31"/>
    <w:rsid w:val="00B63200"/>
    <w:rsid w:val="00B65022"/>
    <w:rsid w:val="00B655C1"/>
    <w:rsid w:val="00B65EDB"/>
    <w:rsid w:val="00B66157"/>
    <w:rsid w:val="00B67A60"/>
    <w:rsid w:val="00B67AFF"/>
    <w:rsid w:val="00B70726"/>
    <w:rsid w:val="00B70B59"/>
    <w:rsid w:val="00B70BDB"/>
    <w:rsid w:val="00B73657"/>
    <w:rsid w:val="00B7527D"/>
    <w:rsid w:val="00B83978"/>
    <w:rsid w:val="00B84112"/>
    <w:rsid w:val="00B85F73"/>
    <w:rsid w:val="00B86844"/>
    <w:rsid w:val="00B878CF"/>
    <w:rsid w:val="00B87FE9"/>
    <w:rsid w:val="00B906A1"/>
    <w:rsid w:val="00B91630"/>
    <w:rsid w:val="00B924D3"/>
    <w:rsid w:val="00B925EC"/>
    <w:rsid w:val="00B9280C"/>
    <w:rsid w:val="00B92FA3"/>
    <w:rsid w:val="00B93911"/>
    <w:rsid w:val="00B93CED"/>
    <w:rsid w:val="00B94F60"/>
    <w:rsid w:val="00B95120"/>
    <w:rsid w:val="00B957BB"/>
    <w:rsid w:val="00B97009"/>
    <w:rsid w:val="00BA0E71"/>
    <w:rsid w:val="00BA1735"/>
    <w:rsid w:val="00BA19FA"/>
    <w:rsid w:val="00BA1BBF"/>
    <w:rsid w:val="00BA2066"/>
    <w:rsid w:val="00BA229B"/>
    <w:rsid w:val="00BA4288"/>
    <w:rsid w:val="00BA55C4"/>
    <w:rsid w:val="00BB26A9"/>
    <w:rsid w:val="00BB2CC2"/>
    <w:rsid w:val="00BB2DBB"/>
    <w:rsid w:val="00BB3009"/>
    <w:rsid w:val="00BB345F"/>
    <w:rsid w:val="00BB3644"/>
    <w:rsid w:val="00BB37FB"/>
    <w:rsid w:val="00BB3E9A"/>
    <w:rsid w:val="00BB48E5"/>
    <w:rsid w:val="00BB5607"/>
    <w:rsid w:val="00BB5ACA"/>
    <w:rsid w:val="00BB627F"/>
    <w:rsid w:val="00BB6682"/>
    <w:rsid w:val="00BB787F"/>
    <w:rsid w:val="00BB7B85"/>
    <w:rsid w:val="00BC109C"/>
    <w:rsid w:val="00BC1D68"/>
    <w:rsid w:val="00BC369C"/>
    <w:rsid w:val="00BC3823"/>
    <w:rsid w:val="00BC5118"/>
    <w:rsid w:val="00BC5841"/>
    <w:rsid w:val="00BD0288"/>
    <w:rsid w:val="00BD0792"/>
    <w:rsid w:val="00BD4095"/>
    <w:rsid w:val="00BD461A"/>
    <w:rsid w:val="00BD559E"/>
    <w:rsid w:val="00BD60B4"/>
    <w:rsid w:val="00BD6C36"/>
    <w:rsid w:val="00BD796B"/>
    <w:rsid w:val="00BD7F42"/>
    <w:rsid w:val="00BE0608"/>
    <w:rsid w:val="00BE106A"/>
    <w:rsid w:val="00BE1D8C"/>
    <w:rsid w:val="00BE1EC0"/>
    <w:rsid w:val="00BE1FED"/>
    <w:rsid w:val="00BE21EB"/>
    <w:rsid w:val="00BE3351"/>
    <w:rsid w:val="00BE40C0"/>
    <w:rsid w:val="00BE4E15"/>
    <w:rsid w:val="00BE53AE"/>
    <w:rsid w:val="00BE59F6"/>
    <w:rsid w:val="00BE5F4A"/>
    <w:rsid w:val="00BE62F0"/>
    <w:rsid w:val="00BE7313"/>
    <w:rsid w:val="00BE7A4D"/>
    <w:rsid w:val="00BE7AEF"/>
    <w:rsid w:val="00BF09B0"/>
    <w:rsid w:val="00BF103C"/>
    <w:rsid w:val="00BF1544"/>
    <w:rsid w:val="00BF1B53"/>
    <w:rsid w:val="00BF1FE6"/>
    <w:rsid w:val="00BF2026"/>
    <w:rsid w:val="00BF246D"/>
    <w:rsid w:val="00BF28E9"/>
    <w:rsid w:val="00BF39B9"/>
    <w:rsid w:val="00BF3C38"/>
    <w:rsid w:val="00BF4B66"/>
    <w:rsid w:val="00BF4F7C"/>
    <w:rsid w:val="00BF57F7"/>
    <w:rsid w:val="00BF6930"/>
    <w:rsid w:val="00BF6B17"/>
    <w:rsid w:val="00BF7AA6"/>
    <w:rsid w:val="00C007D0"/>
    <w:rsid w:val="00C01669"/>
    <w:rsid w:val="00C0489D"/>
    <w:rsid w:val="00C04CF7"/>
    <w:rsid w:val="00C05B13"/>
    <w:rsid w:val="00C06F06"/>
    <w:rsid w:val="00C10E40"/>
    <w:rsid w:val="00C111A6"/>
    <w:rsid w:val="00C1218E"/>
    <w:rsid w:val="00C1491E"/>
    <w:rsid w:val="00C15013"/>
    <w:rsid w:val="00C16280"/>
    <w:rsid w:val="00C16590"/>
    <w:rsid w:val="00C16B68"/>
    <w:rsid w:val="00C1730D"/>
    <w:rsid w:val="00C20C14"/>
    <w:rsid w:val="00C20FAD"/>
    <w:rsid w:val="00C21747"/>
    <w:rsid w:val="00C224A6"/>
    <w:rsid w:val="00C2375F"/>
    <w:rsid w:val="00C23FE4"/>
    <w:rsid w:val="00C247CB"/>
    <w:rsid w:val="00C24909"/>
    <w:rsid w:val="00C24E78"/>
    <w:rsid w:val="00C2648A"/>
    <w:rsid w:val="00C26E28"/>
    <w:rsid w:val="00C27EF8"/>
    <w:rsid w:val="00C27FDE"/>
    <w:rsid w:val="00C304D7"/>
    <w:rsid w:val="00C30596"/>
    <w:rsid w:val="00C311E3"/>
    <w:rsid w:val="00C32BB5"/>
    <w:rsid w:val="00C32E66"/>
    <w:rsid w:val="00C3355F"/>
    <w:rsid w:val="00C337C2"/>
    <w:rsid w:val="00C35359"/>
    <w:rsid w:val="00C3569A"/>
    <w:rsid w:val="00C3696C"/>
    <w:rsid w:val="00C369DA"/>
    <w:rsid w:val="00C4066A"/>
    <w:rsid w:val="00C40B68"/>
    <w:rsid w:val="00C41739"/>
    <w:rsid w:val="00C424C4"/>
    <w:rsid w:val="00C43F48"/>
    <w:rsid w:val="00C448FF"/>
    <w:rsid w:val="00C44E53"/>
    <w:rsid w:val="00C45E57"/>
    <w:rsid w:val="00C466EA"/>
    <w:rsid w:val="00C47DA7"/>
    <w:rsid w:val="00C50C63"/>
    <w:rsid w:val="00C510B2"/>
    <w:rsid w:val="00C519FB"/>
    <w:rsid w:val="00C5227C"/>
    <w:rsid w:val="00C52F29"/>
    <w:rsid w:val="00C5392F"/>
    <w:rsid w:val="00C53C45"/>
    <w:rsid w:val="00C54BE8"/>
    <w:rsid w:val="00C54FC2"/>
    <w:rsid w:val="00C56AAE"/>
    <w:rsid w:val="00C56CE6"/>
    <w:rsid w:val="00C56D0C"/>
    <w:rsid w:val="00C5745F"/>
    <w:rsid w:val="00C57A7F"/>
    <w:rsid w:val="00C60005"/>
    <w:rsid w:val="00C61A98"/>
    <w:rsid w:val="00C62AD5"/>
    <w:rsid w:val="00C62FBC"/>
    <w:rsid w:val="00C63053"/>
    <w:rsid w:val="00C63201"/>
    <w:rsid w:val="00C64E62"/>
    <w:rsid w:val="00C651D5"/>
    <w:rsid w:val="00C65CCC"/>
    <w:rsid w:val="00C669BB"/>
    <w:rsid w:val="00C67FDB"/>
    <w:rsid w:val="00C731B6"/>
    <w:rsid w:val="00C73C1C"/>
    <w:rsid w:val="00C74682"/>
    <w:rsid w:val="00C74F99"/>
    <w:rsid w:val="00C75AE6"/>
    <w:rsid w:val="00C7618F"/>
    <w:rsid w:val="00C765A9"/>
    <w:rsid w:val="00C80DB8"/>
    <w:rsid w:val="00C8162D"/>
    <w:rsid w:val="00C819E7"/>
    <w:rsid w:val="00C821F8"/>
    <w:rsid w:val="00C83A0B"/>
    <w:rsid w:val="00C842D0"/>
    <w:rsid w:val="00C84846"/>
    <w:rsid w:val="00C84ED1"/>
    <w:rsid w:val="00C90133"/>
    <w:rsid w:val="00C9038F"/>
    <w:rsid w:val="00C92AAB"/>
    <w:rsid w:val="00C92ABB"/>
    <w:rsid w:val="00C94618"/>
    <w:rsid w:val="00CA0108"/>
    <w:rsid w:val="00CA017E"/>
    <w:rsid w:val="00CA079C"/>
    <w:rsid w:val="00CA18CD"/>
    <w:rsid w:val="00CA2435"/>
    <w:rsid w:val="00CA2C05"/>
    <w:rsid w:val="00CA2F8A"/>
    <w:rsid w:val="00CA4068"/>
    <w:rsid w:val="00CA51DE"/>
    <w:rsid w:val="00CA574D"/>
    <w:rsid w:val="00CA6AFB"/>
    <w:rsid w:val="00CA6CAE"/>
    <w:rsid w:val="00CA76AB"/>
    <w:rsid w:val="00CB07D6"/>
    <w:rsid w:val="00CB184A"/>
    <w:rsid w:val="00CB2389"/>
    <w:rsid w:val="00CB2BDF"/>
    <w:rsid w:val="00CB37F8"/>
    <w:rsid w:val="00CB4303"/>
    <w:rsid w:val="00CB451E"/>
    <w:rsid w:val="00CB4836"/>
    <w:rsid w:val="00CB486F"/>
    <w:rsid w:val="00CB4AD9"/>
    <w:rsid w:val="00CB6312"/>
    <w:rsid w:val="00CB6A4C"/>
    <w:rsid w:val="00CB6D97"/>
    <w:rsid w:val="00CB7AF3"/>
    <w:rsid w:val="00CB7DC3"/>
    <w:rsid w:val="00CB7FA2"/>
    <w:rsid w:val="00CC0B44"/>
    <w:rsid w:val="00CC1114"/>
    <w:rsid w:val="00CC371A"/>
    <w:rsid w:val="00CC5383"/>
    <w:rsid w:val="00CC560A"/>
    <w:rsid w:val="00CC5B0A"/>
    <w:rsid w:val="00CC646B"/>
    <w:rsid w:val="00CD0344"/>
    <w:rsid w:val="00CD0E22"/>
    <w:rsid w:val="00CD0E2F"/>
    <w:rsid w:val="00CD1D49"/>
    <w:rsid w:val="00CD23BB"/>
    <w:rsid w:val="00CD23BD"/>
    <w:rsid w:val="00CD2F20"/>
    <w:rsid w:val="00CD31E5"/>
    <w:rsid w:val="00CD3661"/>
    <w:rsid w:val="00CD62A6"/>
    <w:rsid w:val="00CD6B20"/>
    <w:rsid w:val="00CD6F39"/>
    <w:rsid w:val="00CD74CB"/>
    <w:rsid w:val="00CE1339"/>
    <w:rsid w:val="00CE1D65"/>
    <w:rsid w:val="00CE374B"/>
    <w:rsid w:val="00CE402D"/>
    <w:rsid w:val="00CE4256"/>
    <w:rsid w:val="00CE61CC"/>
    <w:rsid w:val="00CE6E42"/>
    <w:rsid w:val="00CE7E39"/>
    <w:rsid w:val="00CF20B7"/>
    <w:rsid w:val="00CF211B"/>
    <w:rsid w:val="00CF2966"/>
    <w:rsid w:val="00CF40CE"/>
    <w:rsid w:val="00CF4FF7"/>
    <w:rsid w:val="00CF5B87"/>
    <w:rsid w:val="00CF6692"/>
    <w:rsid w:val="00CF6F5F"/>
    <w:rsid w:val="00CF6FA1"/>
    <w:rsid w:val="00CF70E5"/>
    <w:rsid w:val="00CF7441"/>
    <w:rsid w:val="00CF7C87"/>
    <w:rsid w:val="00D00D16"/>
    <w:rsid w:val="00D010AC"/>
    <w:rsid w:val="00D03006"/>
    <w:rsid w:val="00D03C6C"/>
    <w:rsid w:val="00D04760"/>
    <w:rsid w:val="00D04A95"/>
    <w:rsid w:val="00D05A58"/>
    <w:rsid w:val="00D06288"/>
    <w:rsid w:val="00D064A5"/>
    <w:rsid w:val="00D068C7"/>
    <w:rsid w:val="00D070A2"/>
    <w:rsid w:val="00D07658"/>
    <w:rsid w:val="00D10093"/>
    <w:rsid w:val="00D1059A"/>
    <w:rsid w:val="00D10AC4"/>
    <w:rsid w:val="00D114AF"/>
    <w:rsid w:val="00D128A4"/>
    <w:rsid w:val="00D150F0"/>
    <w:rsid w:val="00D15131"/>
    <w:rsid w:val="00D16ABC"/>
    <w:rsid w:val="00D16FA2"/>
    <w:rsid w:val="00D1711D"/>
    <w:rsid w:val="00D20954"/>
    <w:rsid w:val="00D21892"/>
    <w:rsid w:val="00D21C39"/>
    <w:rsid w:val="00D21FC6"/>
    <w:rsid w:val="00D22153"/>
    <w:rsid w:val="00D2243A"/>
    <w:rsid w:val="00D229D8"/>
    <w:rsid w:val="00D24F49"/>
    <w:rsid w:val="00D2623D"/>
    <w:rsid w:val="00D2725D"/>
    <w:rsid w:val="00D3008E"/>
    <w:rsid w:val="00D30B56"/>
    <w:rsid w:val="00D32209"/>
    <w:rsid w:val="00D33393"/>
    <w:rsid w:val="00D33B4E"/>
    <w:rsid w:val="00D33D36"/>
    <w:rsid w:val="00D34D94"/>
    <w:rsid w:val="00D35DCA"/>
    <w:rsid w:val="00D3650B"/>
    <w:rsid w:val="00D36C87"/>
    <w:rsid w:val="00D36E9E"/>
    <w:rsid w:val="00D376D2"/>
    <w:rsid w:val="00D4047D"/>
    <w:rsid w:val="00D409E2"/>
    <w:rsid w:val="00D427D7"/>
    <w:rsid w:val="00D42FA0"/>
    <w:rsid w:val="00D436C3"/>
    <w:rsid w:val="00D44E62"/>
    <w:rsid w:val="00D455CB"/>
    <w:rsid w:val="00D46DB9"/>
    <w:rsid w:val="00D470C6"/>
    <w:rsid w:val="00D508C2"/>
    <w:rsid w:val="00D50F26"/>
    <w:rsid w:val="00D51570"/>
    <w:rsid w:val="00D5203F"/>
    <w:rsid w:val="00D52258"/>
    <w:rsid w:val="00D53347"/>
    <w:rsid w:val="00D536C7"/>
    <w:rsid w:val="00D54F6B"/>
    <w:rsid w:val="00D556AD"/>
    <w:rsid w:val="00D57B20"/>
    <w:rsid w:val="00D60381"/>
    <w:rsid w:val="00D616DE"/>
    <w:rsid w:val="00D62201"/>
    <w:rsid w:val="00D62508"/>
    <w:rsid w:val="00D647D1"/>
    <w:rsid w:val="00D651D1"/>
    <w:rsid w:val="00D667B7"/>
    <w:rsid w:val="00D70453"/>
    <w:rsid w:val="00D70B50"/>
    <w:rsid w:val="00D717BB"/>
    <w:rsid w:val="00D71C08"/>
    <w:rsid w:val="00D7226B"/>
    <w:rsid w:val="00D72707"/>
    <w:rsid w:val="00D72892"/>
    <w:rsid w:val="00D7343A"/>
    <w:rsid w:val="00D73534"/>
    <w:rsid w:val="00D73B21"/>
    <w:rsid w:val="00D756CC"/>
    <w:rsid w:val="00D757A7"/>
    <w:rsid w:val="00D757F1"/>
    <w:rsid w:val="00D75A9C"/>
    <w:rsid w:val="00D75DA6"/>
    <w:rsid w:val="00D76335"/>
    <w:rsid w:val="00D767C0"/>
    <w:rsid w:val="00D77129"/>
    <w:rsid w:val="00D7719E"/>
    <w:rsid w:val="00D7737E"/>
    <w:rsid w:val="00D80BC1"/>
    <w:rsid w:val="00D80D5C"/>
    <w:rsid w:val="00D81785"/>
    <w:rsid w:val="00D81CD1"/>
    <w:rsid w:val="00D82441"/>
    <w:rsid w:val="00D85471"/>
    <w:rsid w:val="00D86478"/>
    <w:rsid w:val="00D873D1"/>
    <w:rsid w:val="00D877B7"/>
    <w:rsid w:val="00D87CA9"/>
    <w:rsid w:val="00D87DD1"/>
    <w:rsid w:val="00D90871"/>
    <w:rsid w:val="00D90B36"/>
    <w:rsid w:val="00D9155F"/>
    <w:rsid w:val="00D91828"/>
    <w:rsid w:val="00D91FCE"/>
    <w:rsid w:val="00D934AD"/>
    <w:rsid w:val="00D93B4F"/>
    <w:rsid w:val="00D94004"/>
    <w:rsid w:val="00D9403F"/>
    <w:rsid w:val="00D9551C"/>
    <w:rsid w:val="00D95650"/>
    <w:rsid w:val="00D959B4"/>
    <w:rsid w:val="00D96BF9"/>
    <w:rsid w:val="00D96CD4"/>
    <w:rsid w:val="00D96DFE"/>
    <w:rsid w:val="00DA0167"/>
    <w:rsid w:val="00DA0541"/>
    <w:rsid w:val="00DA2C84"/>
    <w:rsid w:val="00DA3F40"/>
    <w:rsid w:val="00DA44DE"/>
    <w:rsid w:val="00DA4C20"/>
    <w:rsid w:val="00DA4D0A"/>
    <w:rsid w:val="00DA504C"/>
    <w:rsid w:val="00DA591B"/>
    <w:rsid w:val="00DA5CB6"/>
    <w:rsid w:val="00DA6FB9"/>
    <w:rsid w:val="00DA6FD1"/>
    <w:rsid w:val="00DA769F"/>
    <w:rsid w:val="00DB00FC"/>
    <w:rsid w:val="00DB0D28"/>
    <w:rsid w:val="00DB1E6B"/>
    <w:rsid w:val="00DB27B5"/>
    <w:rsid w:val="00DB2EFE"/>
    <w:rsid w:val="00DB3711"/>
    <w:rsid w:val="00DB371D"/>
    <w:rsid w:val="00DB4A34"/>
    <w:rsid w:val="00DB5FBD"/>
    <w:rsid w:val="00DB620A"/>
    <w:rsid w:val="00DB6DEC"/>
    <w:rsid w:val="00DC0741"/>
    <w:rsid w:val="00DC1703"/>
    <w:rsid w:val="00DC2B5C"/>
    <w:rsid w:val="00DC30A2"/>
    <w:rsid w:val="00DC3832"/>
    <w:rsid w:val="00DC3A34"/>
    <w:rsid w:val="00DC7A51"/>
    <w:rsid w:val="00DD0F01"/>
    <w:rsid w:val="00DD275A"/>
    <w:rsid w:val="00DD39B1"/>
    <w:rsid w:val="00DD3B1E"/>
    <w:rsid w:val="00DD46F1"/>
    <w:rsid w:val="00DD587A"/>
    <w:rsid w:val="00DD5D2D"/>
    <w:rsid w:val="00DD7192"/>
    <w:rsid w:val="00DD71DB"/>
    <w:rsid w:val="00DE1C80"/>
    <w:rsid w:val="00DE2291"/>
    <w:rsid w:val="00DE3499"/>
    <w:rsid w:val="00DE398B"/>
    <w:rsid w:val="00DE4325"/>
    <w:rsid w:val="00DE45F6"/>
    <w:rsid w:val="00DE4782"/>
    <w:rsid w:val="00DE57EE"/>
    <w:rsid w:val="00DE5B5F"/>
    <w:rsid w:val="00DE69EB"/>
    <w:rsid w:val="00DE6D4A"/>
    <w:rsid w:val="00DF225A"/>
    <w:rsid w:val="00DF249A"/>
    <w:rsid w:val="00DF456C"/>
    <w:rsid w:val="00DF46FD"/>
    <w:rsid w:val="00DF4AC9"/>
    <w:rsid w:val="00DF7F81"/>
    <w:rsid w:val="00E00696"/>
    <w:rsid w:val="00E03651"/>
    <w:rsid w:val="00E03808"/>
    <w:rsid w:val="00E03DE2"/>
    <w:rsid w:val="00E054E7"/>
    <w:rsid w:val="00E060C2"/>
    <w:rsid w:val="00E061AB"/>
    <w:rsid w:val="00E06324"/>
    <w:rsid w:val="00E06E73"/>
    <w:rsid w:val="00E07108"/>
    <w:rsid w:val="00E072C8"/>
    <w:rsid w:val="00E103D0"/>
    <w:rsid w:val="00E110BC"/>
    <w:rsid w:val="00E1193E"/>
    <w:rsid w:val="00E12A23"/>
    <w:rsid w:val="00E12AA3"/>
    <w:rsid w:val="00E12AD8"/>
    <w:rsid w:val="00E12FB0"/>
    <w:rsid w:val="00E14814"/>
    <w:rsid w:val="00E149F4"/>
    <w:rsid w:val="00E14E4A"/>
    <w:rsid w:val="00E1591B"/>
    <w:rsid w:val="00E168E6"/>
    <w:rsid w:val="00E16A50"/>
    <w:rsid w:val="00E176AF"/>
    <w:rsid w:val="00E20460"/>
    <w:rsid w:val="00E22B17"/>
    <w:rsid w:val="00E23DBB"/>
    <w:rsid w:val="00E249D5"/>
    <w:rsid w:val="00E26D59"/>
    <w:rsid w:val="00E26F73"/>
    <w:rsid w:val="00E277F1"/>
    <w:rsid w:val="00E27DB5"/>
    <w:rsid w:val="00E31446"/>
    <w:rsid w:val="00E31BA1"/>
    <w:rsid w:val="00E33C68"/>
    <w:rsid w:val="00E34B97"/>
    <w:rsid w:val="00E34EEB"/>
    <w:rsid w:val="00E35D44"/>
    <w:rsid w:val="00E36727"/>
    <w:rsid w:val="00E3687C"/>
    <w:rsid w:val="00E43021"/>
    <w:rsid w:val="00E43418"/>
    <w:rsid w:val="00E44D72"/>
    <w:rsid w:val="00E44EB9"/>
    <w:rsid w:val="00E46358"/>
    <w:rsid w:val="00E466B0"/>
    <w:rsid w:val="00E471DC"/>
    <w:rsid w:val="00E50EB4"/>
    <w:rsid w:val="00E51364"/>
    <w:rsid w:val="00E518CB"/>
    <w:rsid w:val="00E52675"/>
    <w:rsid w:val="00E532FC"/>
    <w:rsid w:val="00E5342B"/>
    <w:rsid w:val="00E55487"/>
    <w:rsid w:val="00E557AC"/>
    <w:rsid w:val="00E559B4"/>
    <w:rsid w:val="00E55BB0"/>
    <w:rsid w:val="00E56F8F"/>
    <w:rsid w:val="00E57005"/>
    <w:rsid w:val="00E57B63"/>
    <w:rsid w:val="00E57D53"/>
    <w:rsid w:val="00E609E5"/>
    <w:rsid w:val="00E60F27"/>
    <w:rsid w:val="00E610E1"/>
    <w:rsid w:val="00E6198D"/>
    <w:rsid w:val="00E63347"/>
    <w:rsid w:val="00E63F2E"/>
    <w:rsid w:val="00E64D93"/>
    <w:rsid w:val="00E65186"/>
    <w:rsid w:val="00E6525E"/>
    <w:rsid w:val="00E65AAA"/>
    <w:rsid w:val="00E65EDB"/>
    <w:rsid w:val="00E6635D"/>
    <w:rsid w:val="00E6665C"/>
    <w:rsid w:val="00E66927"/>
    <w:rsid w:val="00E677B8"/>
    <w:rsid w:val="00E67FA1"/>
    <w:rsid w:val="00E71079"/>
    <w:rsid w:val="00E7192F"/>
    <w:rsid w:val="00E7387D"/>
    <w:rsid w:val="00E73D53"/>
    <w:rsid w:val="00E75111"/>
    <w:rsid w:val="00E76E15"/>
    <w:rsid w:val="00E77296"/>
    <w:rsid w:val="00E77694"/>
    <w:rsid w:val="00E77ABF"/>
    <w:rsid w:val="00E817EF"/>
    <w:rsid w:val="00E8295E"/>
    <w:rsid w:val="00E8390F"/>
    <w:rsid w:val="00E84E1A"/>
    <w:rsid w:val="00E86F03"/>
    <w:rsid w:val="00E912F3"/>
    <w:rsid w:val="00E935F5"/>
    <w:rsid w:val="00E93763"/>
    <w:rsid w:val="00E93C90"/>
    <w:rsid w:val="00E9531D"/>
    <w:rsid w:val="00E965A0"/>
    <w:rsid w:val="00E96A3F"/>
    <w:rsid w:val="00E96C4C"/>
    <w:rsid w:val="00EA01BF"/>
    <w:rsid w:val="00EA0E5E"/>
    <w:rsid w:val="00EA161A"/>
    <w:rsid w:val="00EA2AAE"/>
    <w:rsid w:val="00EA2EC0"/>
    <w:rsid w:val="00EA427A"/>
    <w:rsid w:val="00EA495B"/>
    <w:rsid w:val="00EA4F04"/>
    <w:rsid w:val="00EA5449"/>
    <w:rsid w:val="00EA5C99"/>
    <w:rsid w:val="00EA608B"/>
    <w:rsid w:val="00EA6D65"/>
    <w:rsid w:val="00EA6F16"/>
    <w:rsid w:val="00EA6F3E"/>
    <w:rsid w:val="00EA723B"/>
    <w:rsid w:val="00EB067D"/>
    <w:rsid w:val="00EB1E41"/>
    <w:rsid w:val="00EB3C45"/>
    <w:rsid w:val="00EB536D"/>
    <w:rsid w:val="00EB607C"/>
    <w:rsid w:val="00EB62E1"/>
    <w:rsid w:val="00EB6350"/>
    <w:rsid w:val="00EB687A"/>
    <w:rsid w:val="00EB7E9F"/>
    <w:rsid w:val="00EC0252"/>
    <w:rsid w:val="00EC10CC"/>
    <w:rsid w:val="00EC2664"/>
    <w:rsid w:val="00EC2F62"/>
    <w:rsid w:val="00EC341D"/>
    <w:rsid w:val="00EC500A"/>
    <w:rsid w:val="00EC62EB"/>
    <w:rsid w:val="00EC6E9F"/>
    <w:rsid w:val="00EC7257"/>
    <w:rsid w:val="00EC72C3"/>
    <w:rsid w:val="00EC7ABD"/>
    <w:rsid w:val="00EC7E97"/>
    <w:rsid w:val="00ED234F"/>
    <w:rsid w:val="00ED30EC"/>
    <w:rsid w:val="00ED392B"/>
    <w:rsid w:val="00ED4480"/>
    <w:rsid w:val="00ED44F0"/>
    <w:rsid w:val="00ED4B33"/>
    <w:rsid w:val="00ED5C9D"/>
    <w:rsid w:val="00ED64BE"/>
    <w:rsid w:val="00ED75F4"/>
    <w:rsid w:val="00ED7DD6"/>
    <w:rsid w:val="00EE060B"/>
    <w:rsid w:val="00EE15A1"/>
    <w:rsid w:val="00EE2037"/>
    <w:rsid w:val="00EE21B8"/>
    <w:rsid w:val="00EE2A7C"/>
    <w:rsid w:val="00EE2C42"/>
    <w:rsid w:val="00EE341B"/>
    <w:rsid w:val="00EE4453"/>
    <w:rsid w:val="00EE4667"/>
    <w:rsid w:val="00EE4D3C"/>
    <w:rsid w:val="00EE5FCE"/>
    <w:rsid w:val="00EE6065"/>
    <w:rsid w:val="00EE6BBD"/>
    <w:rsid w:val="00EE6E1E"/>
    <w:rsid w:val="00EE705F"/>
    <w:rsid w:val="00EF1462"/>
    <w:rsid w:val="00EF1C5C"/>
    <w:rsid w:val="00EF26B4"/>
    <w:rsid w:val="00EF28D7"/>
    <w:rsid w:val="00EF2C9E"/>
    <w:rsid w:val="00EF397D"/>
    <w:rsid w:val="00EF3B26"/>
    <w:rsid w:val="00EF4D44"/>
    <w:rsid w:val="00EF54FD"/>
    <w:rsid w:val="00EF6372"/>
    <w:rsid w:val="00EF6B10"/>
    <w:rsid w:val="00EF75A2"/>
    <w:rsid w:val="00F00CED"/>
    <w:rsid w:val="00F019F7"/>
    <w:rsid w:val="00F01F72"/>
    <w:rsid w:val="00F02007"/>
    <w:rsid w:val="00F02940"/>
    <w:rsid w:val="00F0317C"/>
    <w:rsid w:val="00F03436"/>
    <w:rsid w:val="00F03BBA"/>
    <w:rsid w:val="00F056B5"/>
    <w:rsid w:val="00F05D2D"/>
    <w:rsid w:val="00F103A7"/>
    <w:rsid w:val="00F11199"/>
    <w:rsid w:val="00F126B2"/>
    <w:rsid w:val="00F128A8"/>
    <w:rsid w:val="00F1306F"/>
    <w:rsid w:val="00F13112"/>
    <w:rsid w:val="00F14413"/>
    <w:rsid w:val="00F155A3"/>
    <w:rsid w:val="00F1577A"/>
    <w:rsid w:val="00F15940"/>
    <w:rsid w:val="00F16CD3"/>
    <w:rsid w:val="00F16E91"/>
    <w:rsid w:val="00F16FE6"/>
    <w:rsid w:val="00F17613"/>
    <w:rsid w:val="00F20763"/>
    <w:rsid w:val="00F21120"/>
    <w:rsid w:val="00F22790"/>
    <w:rsid w:val="00F238BD"/>
    <w:rsid w:val="00F241C2"/>
    <w:rsid w:val="00F24323"/>
    <w:rsid w:val="00F2480F"/>
    <w:rsid w:val="00F24992"/>
    <w:rsid w:val="00F24A7B"/>
    <w:rsid w:val="00F26111"/>
    <w:rsid w:val="00F27F60"/>
    <w:rsid w:val="00F3006A"/>
    <w:rsid w:val="00F31522"/>
    <w:rsid w:val="00F317E7"/>
    <w:rsid w:val="00F31FBA"/>
    <w:rsid w:val="00F32F2F"/>
    <w:rsid w:val="00F3318C"/>
    <w:rsid w:val="00F333CB"/>
    <w:rsid w:val="00F33F3F"/>
    <w:rsid w:val="00F358A6"/>
    <w:rsid w:val="00F35BDD"/>
    <w:rsid w:val="00F37AB3"/>
    <w:rsid w:val="00F403FD"/>
    <w:rsid w:val="00F413E9"/>
    <w:rsid w:val="00F416E2"/>
    <w:rsid w:val="00F419A8"/>
    <w:rsid w:val="00F41E72"/>
    <w:rsid w:val="00F41FC2"/>
    <w:rsid w:val="00F422C7"/>
    <w:rsid w:val="00F43A85"/>
    <w:rsid w:val="00F45376"/>
    <w:rsid w:val="00F45BDF"/>
    <w:rsid w:val="00F47080"/>
    <w:rsid w:val="00F50300"/>
    <w:rsid w:val="00F51202"/>
    <w:rsid w:val="00F53895"/>
    <w:rsid w:val="00F547AC"/>
    <w:rsid w:val="00F56E39"/>
    <w:rsid w:val="00F57000"/>
    <w:rsid w:val="00F57234"/>
    <w:rsid w:val="00F574F1"/>
    <w:rsid w:val="00F576DD"/>
    <w:rsid w:val="00F57DD6"/>
    <w:rsid w:val="00F61EBC"/>
    <w:rsid w:val="00F623E9"/>
    <w:rsid w:val="00F6301F"/>
    <w:rsid w:val="00F63951"/>
    <w:rsid w:val="00F63C86"/>
    <w:rsid w:val="00F64798"/>
    <w:rsid w:val="00F64FCB"/>
    <w:rsid w:val="00F651B2"/>
    <w:rsid w:val="00F656D7"/>
    <w:rsid w:val="00F659E7"/>
    <w:rsid w:val="00F666B4"/>
    <w:rsid w:val="00F66741"/>
    <w:rsid w:val="00F6718F"/>
    <w:rsid w:val="00F71018"/>
    <w:rsid w:val="00F71E30"/>
    <w:rsid w:val="00F727DF"/>
    <w:rsid w:val="00F729B4"/>
    <w:rsid w:val="00F72F08"/>
    <w:rsid w:val="00F730CA"/>
    <w:rsid w:val="00F73108"/>
    <w:rsid w:val="00F7313D"/>
    <w:rsid w:val="00F739F4"/>
    <w:rsid w:val="00F75111"/>
    <w:rsid w:val="00F7511F"/>
    <w:rsid w:val="00F753D7"/>
    <w:rsid w:val="00F766BE"/>
    <w:rsid w:val="00F778EC"/>
    <w:rsid w:val="00F77EB9"/>
    <w:rsid w:val="00F80635"/>
    <w:rsid w:val="00F8080F"/>
    <w:rsid w:val="00F815D1"/>
    <w:rsid w:val="00F81E7E"/>
    <w:rsid w:val="00F81F0F"/>
    <w:rsid w:val="00F82481"/>
    <w:rsid w:val="00F825F4"/>
    <w:rsid w:val="00F82849"/>
    <w:rsid w:val="00F852F4"/>
    <w:rsid w:val="00F87F99"/>
    <w:rsid w:val="00F9230B"/>
    <w:rsid w:val="00F92AA1"/>
    <w:rsid w:val="00F932DE"/>
    <w:rsid w:val="00F9332F"/>
    <w:rsid w:val="00F93494"/>
    <w:rsid w:val="00F934EB"/>
    <w:rsid w:val="00F9371F"/>
    <w:rsid w:val="00F93C23"/>
    <w:rsid w:val="00F95E9C"/>
    <w:rsid w:val="00F96396"/>
    <w:rsid w:val="00F963DD"/>
    <w:rsid w:val="00F9641A"/>
    <w:rsid w:val="00F97004"/>
    <w:rsid w:val="00FA0D70"/>
    <w:rsid w:val="00FA1036"/>
    <w:rsid w:val="00FA126F"/>
    <w:rsid w:val="00FA144A"/>
    <w:rsid w:val="00FA1A10"/>
    <w:rsid w:val="00FA2045"/>
    <w:rsid w:val="00FA261D"/>
    <w:rsid w:val="00FA3F50"/>
    <w:rsid w:val="00FA4FB7"/>
    <w:rsid w:val="00FA6872"/>
    <w:rsid w:val="00FA7608"/>
    <w:rsid w:val="00FA7A66"/>
    <w:rsid w:val="00FB0223"/>
    <w:rsid w:val="00FB0368"/>
    <w:rsid w:val="00FB09D1"/>
    <w:rsid w:val="00FB0B19"/>
    <w:rsid w:val="00FB0BC7"/>
    <w:rsid w:val="00FB106D"/>
    <w:rsid w:val="00FB1AA9"/>
    <w:rsid w:val="00FB4B5A"/>
    <w:rsid w:val="00FB5963"/>
    <w:rsid w:val="00FB5DAA"/>
    <w:rsid w:val="00FB718B"/>
    <w:rsid w:val="00FB761C"/>
    <w:rsid w:val="00FB7F88"/>
    <w:rsid w:val="00FC04B9"/>
    <w:rsid w:val="00FC161A"/>
    <w:rsid w:val="00FC23D5"/>
    <w:rsid w:val="00FC2784"/>
    <w:rsid w:val="00FC4468"/>
    <w:rsid w:val="00FC4C1A"/>
    <w:rsid w:val="00FC4E64"/>
    <w:rsid w:val="00FC6468"/>
    <w:rsid w:val="00FC6D49"/>
    <w:rsid w:val="00FD0B0E"/>
    <w:rsid w:val="00FD0E56"/>
    <w:rsid w:val="00FD1B9A"/>
    <w:rsid w:val="00FD242C"/>
    <w:rsid w:val="00FD28B3"/>
    <w:rsid w:val="00FD4922"/>
    <w:rsid w:val="00FD5D16"/>
    <w:rsid w:val="00FD616F"/>
    <w:rsid w:val="00FD6461"/>
    <w:rsid w:val="00FD7002"/>
    <w:rsid w:val="00FD72F1"/>
    <w:rsid w:val="00FD76B6"/>
    <w:rsid w:val="00FE0281"/>
    <w:rsid w:val="00FE036B"/>
    <w:rsid w:val="00FE03AF"/>
    <w:rsid w:val="00FE0743"/>
    <w:rsid w:val="00FE07C5"/>
    <w:rsid w:val="00FE0961"/>
    <w:rsid w:val="00FE0D70"/>
    <w:rsid w:val="00FE12F2"/>
    <w:rsid w:val="00FE13E2"/>
    <w:rsid w:val="00FE1763"/>
    <w:rsid w:val="00FE250F"/>
    <w:rsid w:val="00FE3200"/>
    <w:rsid w:val="00FE5561"/>
    <w:rsid w:val="00FE6847"/>
    <w:rsid w:val="00FE68CC"/>
    <w:rsid w:val="00FE68F4"/>
    <w:rsid w:val="00FE7083"/>
    <w:rsid w:val="00FE7E56"/>
    <w:rsid w:val="00FF019F"/>
    <w:rsid w:val="00FF0E32"/>
    <w:rsid w:val="00FF1440"/>
    <w:rsid w:val="00FF1B2A"/>
    <w:rsid w:val="00FF1BFB"/>
    <w:rsid w:val="00FF30DE"/>
    <w:rsid w:val="00FF3A72"/>
    <w:rsid w:val="00FF50A8"/>
    <w:rsid w:val="00FF5FA0"/>
    <w:rsid w:val="00FF62BF"/>
    <w:rsid w:val="00FF644B"/>
    <w:rsid w:val="00FF70FA"/>
    <w:rsid w:val="00FF712E"/>
    <w:rsid w:val="00FF7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140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6140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06140B"/>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06140B"/>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06140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6140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Title">
    <w:name w:val="EndNote Bibliography Title"/>
    <w:basedOn w:val="a"/>
    <w:link w:val="EndNoteBibliographyTitleChar"/>
    <w:rsid w:val="009E0259"/>
    <w:pPr>
      <w:jc w:val="center"/>
    </w:pPr>
    <w:rPr>
      <w:noProof/>
    </w:rPr>
  </w:style>
  <w:style w:type="character" w:customStyle="1" w:styleId="EndNoteBibliographyTitleChar">
    <w:name w:val="EndNote Bibliography Title Char"/>
    <w:basedOn w:val="a0"/>
    <w:link w:val="EndNoteBibliographyTitle"/>
    <w:rsid w:val="009E0259"/>
    <w:rPr>
      <w:rFonts w:ascii="Calibri" w:hAnsi="Calibri" w:cs="Calibri"/>
      <w:noProof/>
      <w:color w:val="000000"/>
      <w:sz w:val="24"/>
      <w:szCs w:val="24"/>
    </w:rPr>
  </w:style>
  <w:style w:type="paragraph" w:customStyle="1" w:styleId="EndNoteBibliography">
    <w:name w:val="EndNote Bibliography"/>
    <w:basedOn w:val="a"/>
    <w:link w:val="EndNoteBibliographyChar"/>
    <w:rsid w:val="009E0259"/>
    <w:rPr>
      <w:noProof/>
    </w:rPr>
  </w:style>
  <w:style w:type="character" w:customStyle="1" w:styleId="EndNoteBibliographyChar">
    <w:name w:val="EndNote Bibliography Char"/>
    <w:basedOn w:val="a0"/>
    <w:link w:val="EndNoteBibliography"/>
    <w:rsid w:val="009E0259"/>
    <w:rPr>
      <w:rFonts w:ascii="Calibri" w:hAnsi="Calibri" w:cs="Calibri"/>
      <w:noProof/>
      <w:color w:val="000000"/>
      <w:sz w:val="24"/>
      <w:szCs w:val="24"/>
    </w:rPr>
  </w:style>
  <w:style w:type="character" w:customStyle="1" w:styleId="UnresolvedMention1">
    <w:name w:val="Unresolved Mention1"/>
    <w:basedOn w:val="a0"/>
    <w:uiPriority w:val="99"/>
    <w:semiHidden/>
    <w:unhideWhenUsed/>
    <w:rsid w:val="00CA079C"/>
    <w:rPr>
      <w:color w:val="808080"/>
      <w:shd w:val="clear" w:color="auto" w:fill="E6E6E6"/>
    </w:rPr>
  </w:style>
  <w:style w:type="character" w:styleId="af9">
    <w:name w:val="Placeholder Text"/>
    <w:basedOn w:val="a0"/>
    <w:uiPriority w:val="99"/>
    <w:semiHidden/>
    <w:rsid w:val="00AE5AD3"/>
    <w:rPr>
      <w:color w:val="808080"/>
    </w:rPr>
  </w:style>
  <w:style w:type="character" w:customStyle="1" w:styleId="40">
    <w:name w:val="标题 4 字符"/>
    <w:basedOn w:val="a0"/>
    <w:link w:val="4"/>
    <w:uiPriority w:val="9"/>
    <w:rsid w:val="0006140B"/>
    <w:rPr>
      <w:rFonts w:asciiTheme="majorHAnsi" w:eastAsiaTheme="majorEastAsia" w:hAnsiTheme="majorHAnsi" w:cstheme="majorBidi"/>
      <w:i/>
      <w:iCs/>
      <w:color w:val="365F91" w:themeColor="accent1" w:themeShade="BF"/>
      <w:sz w:val="24"/>
      <w:szCs w:val="24"/>
    </w:rPr>
  </w:style>
  <w:style w:type="character" w:customStyle="1" w:styleId="50">
    <w:name w:val="标题 5 字符"/>
    <w:basedOn w:val="a0"/>
    <w:link w:val="5"/>
    <w:uiPriority w:val="9"/>
    <w:semiHidden/>
    <w:rsid w:val="0006140B"/>
    <w:rPr>
      <w:rFonts w:asciiTheme="majorHAnsi" w:eastAsiaTheme="majorEastAsia" w:hAnsiTheme="majorHAnsi" w:cstheme="majorBidi"/>
      <w:color w:val="365F91" w:themeColor="accent1" w:themeShade="BF"/>
      <w:sz w:val="24"/>
      <w:szCs w:val="24"/>
    </w:rPr>
  </w:style>
  <w:style w:type="character" w:customStyle="1" w:styleId="60">
    <w:name w:val="标题 6 字符"/>
    <w:basedOn w:val="a0"/>
    <w:link w:val="6"/>
    <w:uiPriority w:val="9"/>
    <w:semiHidden/>
    <w:rsid w:val="0006140B"/>
    <w:rPr>
      <w:rFonts w:asciiTheme="majorHAnsi" w:eastAsiaTheme="majorEastAsia" w:hAnsiTheme="majorHAnsi" w:cstheme="majorBidi"/>
      <w:color w:val="243F60" w:themeColor="accent1" w:themeShade="7F"/>
      <w:sz w:val="24"/>
      <w:szCs w:val="24"/>
    </w:rPr>
  </w:style>
  <w:style w:type="character" w:customStyle="1" w:styleId="70">
    <w:name w:val="标题 7 字符"/>
    <w:basedOn w:val="a0"/>
    <w:link w:val="7"/>
    <w:uiPriority w:val="9"/>
    <w:semiHidden/>
    <w:rsid w:val="0006140B"/>
    <w:rPr>
      <w:rFonts w:asciiTheme="majorHAnsi" w:eastAsiaTheme="majorEastAsia" w:hAnsiTheme="majorHAnsi" w:cstheme="majorBidi"/>
      <w:i/>
      <w:iCs/>
      <w:color w:val="243F60" w:themeColor="accent1" w:themeShade="7F"/>
      <w:sz w:val="24"/>
      <w:szCs w:val="24"/>
    </w:rPr>
  </w:style>
  <w:style w:type="character" w:customStyle="1" w:styleId="80">
    <w:name w:val="标题 8 字符"/>
    <w:basedOn w:val="a0"/>
    <w:link w:val="8"/>
    <w:uiPriority w:val="9"/>
    <w:semiHidden/>
    <w:rsid w:val="0006140B"/>
    <w:rPr>
      <w:rFonts w:asciiTheme="majorHAnsi" w:eastAsiaTheme="majorEastAsia" w:hAnsiTheme="majorHAnsi" w:cstheme="majorBidi"/>
      <w:color w:val="272727" w:themeColor="text1" w:themeTint="D8"/>
      <w:sz w:val="21"/>
      <w:szCs w:val="21"/>
    </w:rPr>
  </w:style>
  <w:style w:type="character" w:customStyle="1" w:styleId="90">
    <w:name w:val="标题 9 字符"/>
    <w:basedOn w:val="a0"/>
    <w:link w:val="9"/>
    <w:uiPriority w:val="9"/>
    <w:semiHidden/>
    <w:rsid w:val="0006140B"/>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a0"/>
    <w:uiPriority w:val="99"/>
    <w:rsid w:val="00412BFC"/>
    <w:rPr>
      <w:color w:val="808080"/>
      <w:shd w:val="clear" w:color="auto" w:fill="E6E6E6"/>
    </w:rPr>
  </w:style>
  <w:style w:type="character" w:styleId="afa">
    <w:name w:val="line number"/>
    <w:basedOn w:val="a0"/>
    <w:uiPriority w:val="99"/>
    <w:semiHidden/>
    <w:unhideWhenUsed/>
    <w:rsid w:val="00BD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6026">
      <w:bodyDiv w:val="1"/>
      <w:marLeft w:val="0"/>
      <w:marRight w:val="0"/>
      <w:marTop w:val="0"/>
      <w:marBottom w:val="0"/>
      <w:divBdr>
        <w:top w:val="none" w:sz="0" w:space="0" w:color="auto"/>
        <w:left w:val="none" w:sz="0" w:space="0" w:color="auto"/>
        <w:bottom w:val="none" w:sz="0" w:space="0" w:color="auto"/>
        <w:right w:val="none" w:sz="0" w:space="0" w:color="auto"/>
      </w:divBdr>
    </w:div>
    <w:div w:id="106317148">
      <w:bodyDiv w:val="1"/>
      <w:marLeft w:val="0"/>
      <w:marRight w:val="0"/>
      <w:marTop w:val="0"/>
      <w:marBottom w:val="0"/>
      <w:divBdr>
        <w:top w:val="none" w:sz="0" w:space="0" w:color="auto"/>
        <w:left w:val="none" w:sz="0" w:space="0" w:color="auto"/>
        <w:bottom w:val="none" w:sz="0" w:space="0" w:color="auto"/>
        <w:right w:val="none" w:sz="0" w:space="0" w:color="auto"/>
      </w:divBdr>
    </w:div>
    <w:div w:id="168640140">
      <w:bodyDiv w:val="1"/>
      <w:marLeft w:val="0"/>
      <w:marRight w:val="0"/>
      <w:marTop w:val="0"/>
      <w:marBottom w:val="0"/>
      <w:divBdr>
        <w:top w:val="none" w:sz="0" w:space="0" w:color="auto"/>
        <w:left w:val="none" w:sz="0" w:space="0" w:color="auto"/>
        <w:bottom w:val="none" w:sz="0" w:space="0" w:color="auto"/>
        <w:right w:val="none" w:sz="0" w:space="0" w:color="auto"/>
      </w:divBdr>
    </w:div>
    <w:div w:id="201985353">
      <w:bodyDiv w:val="1"/>
      <w:marLeft w:val="0"/>
      <w:marRight w:val="0"/>
      <w:marTop w:val="0"/>
      <w:marBottom w:val="0"/>
      <w:divBdr>
        <w:top w:val="none" w:sz="0" w:space="0" w:color="auto"/>
        <w:left w:val="none" w:sz="0" w:space="0" w:color="auto"/>
        <w:bottom w:val="none" w:sz="0" w:space="0" w:color="auto"/>
        <w:right w:val="none" w:sz="0" w:space="0" w:color="auto"/>
      </w:divBdr>
    </w:div>
    <w:div w:id="233321420">
      <w:bodyDiv w:val="1"/>
      <w:marLeft w:val="0"/>
      <w:marRight w:val="0"/>
      <w:marTop w:val="0"/>
      <w:marBottom w:val="0"/>
      <w:divBdr>
        <w:top w:val="none" w:sz="0" w:space="0" w:color="auto"/>
        <w:left w:val="none" w:sz="0" w:space="0" w:color="auto"/>
        <w:bottom w:val="none" w:sz="0" w:space="0" w:color="auto"/>
        <w:right w:val="none" w:sz="0" w:space="0" w:color="auto"/>
      </w:divBdr>
    </w:div>
    <w:div w:id="237635289">
      <w:bodyDiv w:val="1"/>
      <w:marLeft w:val="0"/>
      <w:marRight w:val="0"/>
      <w:marTop w:val="0"/>
      <w:marBottom w:val="0"/>
      <w:divBdr>
        <w:top w:val="none" w:sz="0" w:space="0" w:color="auto"/>
        <w:left w:val="none" w:sz="0" w:space="0" w:color="auto"/>
        <w:bottom w:val="none" w:sz="0" w:space="0" w:color="auto"/>
        <w:right w:val="none" w:sz="0" w:space="0" w:color="auto"/>
      </w:divBdr>
    </w:div>
    <w:div w:id="318459417">
      <w:bodyDiv w:val="1"/>
      <w:marLeft w:val="0"/>
      <w:marRight w:val="0"/>
      <w:marTop w:val="0"/>
      <w:marBottom w:val="0"/>
      <w:divBdr>
        <w:top w:val="none" w:sz="0" w:space="0" w:color="auto"/>
        <w:left w:val="none" w:sz="0" w:space="0" w:color="auto"/>
        <w:bottom w:val="none" w:sz="0" w:space="0" w:color="auto"/>
        <w:right w:val="none" w:sz="0" w:space="0" w:color="auto"/>
      </w:divBdr>
    </w:div>
    <w:div w:id="364256443">
      <w:bodyDiv w:val="1"/>
      <w:marLeft w:val="0"/>
      <w:marRight w:val="0"/>
      <w:marTop w:val="0"/>
      <w:marBottom w:val="0"/>
      <w:divBdr>
        <w:top w:val="none" w:sz="0" w:space="0" w:color="auto"/>
        <w:left w:val="none" w:sz="0" w:space="0" w:color="auto"/>
        <w:bottom w:val="none" w:sz="0" w:space="0" w:color="auto"/>
        <w:right w:val="none" w:sz="0" w:space="0" w:color="auto"/>
      </w:divBdr>
      <w:divsChild>
        <w:div w:id="805004712">
          <w:marLeft w:val="0"/>
          <w:marRight w:val="0"/>
          <w:marTop w:val="0"/>
          <w:marBottom w:val="0"/>
          <w:divBdr>
            <w:top w:val="none" w:sz="0" w:space="0" w:color="auto"/>
            <w:left w:val="none" w:sz="0" w:space="0" w:color="auto"/>
            <w:bottom w:val="none" w:sz="0" w:space="0" w:color="auto"/>
            <w:right w:val="none" w:sz="0" w:space="0" w:color="auto"/>
          </w:divBdr>
        </w:div>
      </w:divsChild>
    </w:div>
    <w:div w:id="390036970">
      <w:bodyDiv w:val="1"/>
      <w:marLeft w:val="0"/>
      <w:marRight w:val="0"/>
      <w:marTop w:val="0"/>
      <w:marBottom w:val="0"/>
      <w:divBdr>
        <w:top w:val="none" w:sz="0" w:space="0" w:color="auto"/>
        <w:left w:val="none" w:sz="0" w:space="0" w:color="auto"/>
        <w:bottom w:val="none" w:sz="0" w:space="0" w:color="auto"/>
        <w:right w:val="none" w:sz="0" w:space="0" w:color="auto"/>
      </w:divBdr>
    </w:div>
    <w:div w:id="401414043">
      <w:bodyDiv w:val="1"/>
      <w:marLeft w:val="0"/>
      <w:marRight w:val="0"/>
      <w:marTop w:val="0"/>
      <w:marBottom w:val="0"/>
      <w:divBdr>
        <w:top w:val="none" w:sz="0" w:space="0" w:color="auto"/>
        <w:left w:val="none" w:sz="0" w:space="0" w:color="auto"/>
        <w:bottom w:val="none" w:sz="0" w:space="0" w:color="auto"/>
        <w:right w:val="none" w:sz="0" w:space="0" w:color="auto"/>
      </w:divBdr>
    </w:div>
    <w:div w:id="422146576">
      <w:bodyDiv w:val="1"/>
      <w:marLeft w:val="0"/>
      <w:marRight w:val="0"/>
      <w:marTop w:val="0"/>
      <w:marBottom w:val="0"/>
      <w:divBdr>
        <w:top w:val="none" w:sz="0" w:space="0" w:color="auto"/>
        <w:left w:val="none" w:sz="0" w:space="0" w:color="auto"/>
        <w:bottom w:val="none" w:sz="0" w:space="0" w:color="auto"/>
        <w:right w:val="none" w:sz="0" w:space="0" w:color="auto"/>
      </w:divBdr>
    </w:div>
    <w:div w:id="431825490">
      <w:bodyDiv w:val="1"/>
      <w:marLeft w:val="0"/>
      <w:marRight w:val="0"/>
      <w:marTop w:val="0"/>
      <w:marBottom w:val="0"/>
      <w:divBdr>
        <w:top w:val="none" w:sz="0" w:space="0" w:color="auto"/>
        <w:left w:val="none" w:sz="0" w:space="0" w:color="auto"/>
        <w:bottom w:val="none" w:sz="0" w:space="0" w:color="auto"/>
        <w:right w:val="none" w:sz="0" w:space="0" w:color="auto"/>
      </w:divBdr>
    </w:div>
    <w:div w:id="592712992">
      <w:bodyDiv w:val="1"/>
      <w:marLeft w:val="0"/>
      <w:marRight w:val="0"/>
      <w:marTop w:val="0"/>
      <w:marBottom w:val="0"/>
      <w:divBdr>
        <w:top w:val="none" w:sz="0" w:space="0" w:color="auto"/>
        <w:left w:val="none" w:sz="0" w:space="0" w:color="auto"/>
        <w:bottom w:val="none" w:sz="0" w:space="0" w:color="auto"/>
        <w:right w:val="none" w:sz="0" w:space="0" w:color="auto"/>
      </w:divBdr>
    </w:div>
    <w:div w:id="594900040">
      <w:bodyDiv w:val="1"/>
      <w:marLeft w:val="0"/>
      <w:marRight w:val="0"/>
      <w:marTop w:val="0"/>
      <w:marBottom w:val="0"/>
      <w:divBdr>
        <w:top w:val="none" w:sz="0" w:space="0" w:color="auto"/>
        <w:left w:val="none" w:sz="0" w:space="0" w:color="auto"/>
        <w:bottom w:val="none" w:sz="0" w:space="0" w:color="auto"/>
        <w:right w:val="none" w:sz="0" w:space="0" w:color="auto"/>
      </w:divBdr>
    </w:div>
    <w:div w:id="68256122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852">
      <w:bodyDiv w:val="1"/>
      <w:marLeft w:val="0"/>
      <w:marRight w:val="0"/>
      <w:marTop w:val="0"/>
      <w:marBottom w:val="0"/>
      <w:divBdr>
        <w:top w:val="none" w:sz="0" w:space="0" w:color="auto"/>
        <w:left w:val="none" w:sz="0" w:space="0" w:color="auto"/>
        <w:bottom w:val="none" w:sz="0" w:space="0" w:color="auto"/>
        <w:right w:val="none" w:sz="0" w:space="0" w:color="auto"/>
      </w:divBdr>
    </w:div>
    <w:div w:id="855383843">
      <w:bodyDiv w:val="1"/>
      <w:marLeft w:val="0"/>
      <w:marRight w:val="0"/>
      <w:marTop w:val="0"/>
      <w:marBottom w:val="0"/>
      <w:divBdr>
        <w:top w:val="none" w:sz="0" w:space="0" w:color="auto"/>
        <w:left w:val="none" w:sz="0" w:space="0" w:color="auto"/>
        <w:bottom w:val="none" w:sz="0" w:space="0" w:color="auto"/>
        <w:right w:val="none" w:sz="0" w:space="0" w:color="auto"/>
      </w:divBdr>
    </w:div>
    <w:div w:id="910123143">
      <w:bodyDiv w:val="1"/>
      <w:marLeft w:val="0"/>
      <w:marRight w:val="0"/>
      <w:marTop w:val="0"/>
      <w:marBottom w:val="0"/>
      <w:divBdr>
        <w:top w:val="none" w:sz="0" w:space="0" w:color="auto"/>
        <w:left w:val="none" w:sz="0" w:space="0" w:color="auto"/>
        <w:bottom w:val="none" w:sz="0" w:space="0" w:color="auto"/>
        <w:right w:val="none" w:sz="0" w:space="0" w:color="auto"/>
      </w:divBdr>
    </w:div>
    <w:div w:id="1014771292">
      <w:bodyDiv w:val="1"/>
      <w:marLeft w:val="0"/>
      <w:marRight w:val="0"/>
      <w:marTop w:val="0"/>
      <w:marBottom w:val="0"/>
      <w:divBdr>
        <w:top w:val="none" w:sz="0" w:space="0" w:color="auto"/>
        <w:left w:val="none" w:sz="0" w:space="0" w:color="auto"/>
        <w:bottom w:val="none" w:sz="0" w:space="0" w:color="auto"/>
        <w:right w:val="none" w:sz="0" w:space="0" w:color="auto"/>
      </w:divBdr>
    </w:div>
    <w:div w:id="1048606129">
      <w:bodyDiv w:val="1"/>
      <w:marLeft w:val="0"/>
      <w:marRight w:val="0"/>
      <w:marTop w:val="0"/>
      <w:marBottom w:val="0"/>
      <w:divBdr>
        <w:top w:val="none" w:sz="0" w:space="0" w:color="auto"/>
        <w:left w:val="none" w:sz="0" w:space="0" w:color="auto"/>
        <w:bottom w:val="none" w:sz="0" w:space="0" w:color="auto"/>
        <w:right w:val="none" w:sz="0" w:space="0" w:color="auto"/>
      </w:divBdr>
    </w:div>
    <w:div w:id="1079986865">
      <w:bodyDiv w:val="1"/>
      <w:marLeft w:val="0"/>
      <w:marRight w:val="0"/>
      <w:marTop w:val="0"/>
      <w:marBottom w:val="0"/>
      <w:divBdr>
        <w:top w:val="none" w:sz="0" w:space="0" w:color="auto"/>
        <w:left w:val="none" w:sz="0" w:space="0" w:color="auto"/>
        <w:bottom w:val="none" w:sz="0" w:space="0" w:color="auto"/>
        <w:right w:val="none" w:sz="0" w:space="0" w:color="auto"/>
      </w:divBdr>
    </w:div>
    <w:div w:id="108403474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9437503">
      <w:bodyDiv w:val="1"/>
      <w:marLeft w:val="0"/>
      <w:marRight w:val="0"/>
      <w:marTop w:val="0"/>
      <w:marBottom w:val="0"/>
      <w:divBdr>
        <w:top w:val="none" w:sz="0" w:space="0" w:color="auto"/>
        <w:left w:val="none" w:sz="0" w:space="0" w:color="auto"/>
        <w:bottom w:val="none" w:sz="0" w:space="0" w:color="auto"/>
        <w:right w:val="none" w:sz="0" w:space="0" w:color="auto"/>
      </w:divBdr>
    </w:div>
    <w:div w:id="1322808848">
      <w:bodyDiv w:val="1"/>
      <w:marLeft w:val="0"/>
      <w:marRight w:val="0"/>
      <w:marTop w:val="0"/>
      <w:marBottom w:val="0"/>
      <w:divBdr>
        <w:top w:val="none" w:sz="0" w:space="0" w:color="auto"/>
        <w:left w:val="none" w:sz="0" w:space="0" w:color="auto"/>
        <w:bottom w:val="none" w:sz="0" w:space="0" w:color="auto"/>
        <w:right w:val="none" w:sz="0" w:space="0" w:color="auto"/>
      </w:divBdr>
    </w:div>
    <w:div w:id="1335374129">
      <w:bodyDiv w:val="1"/>
      <w:marLeft w:val="0"/>
      <w:marRight w:val="0"/>
      <w:marTop w:val="0"/>
      <w:marBottom w:val="0"/>
      <w:divBdr>
        <w:top w:val="none" w:sz="0" w:space="0" w:color="auto"/>
        <w:left w:val="none" w:sz="0" w:space="0" w:color="auto"/>
        <w:bottom w:val="none" w:sz="0" w:space="0" w:color="auto"/>
        <w:right w:val="none" w:sz="0" w:space="0" w:color="auto"/>
      </w:divBdr>
    </w:div>
    <w:div w:id="1573079352">
      <w:bodyDiv w:val="1"/>
      <w:marLeft w:val="0"/>
      <w:marRight w:val="0"/>
      <w:marTop w:val="0"/>
      <w:marBottom w:val="0"/>
      <w:divBdr>
        <w:top w:val="none" w:sz="0" w:space="0" w:color="auto"/>
        <w:left w:val="none" w:sz="0" w:space="0" w:color="auto"/>
        <w:bottom w:val="none" w:sz="0" w:space="0" w:color="auto"/>
        <w:right w:val="none" w:sz="0" w:space="0" w:color="auto"/>
      </w:divBdr>
      <w:divsChild>
        <w:div w:id="1467360024">
          <w:marLeft w:val="0"/>
          <w:marRight w:val="0"/>
          <w:marTop w:val="0"/>
          <w:marBottom w:val="0"/>
          <w:divBdr>
            <w:top w:val="none" w:sz="0" w:space="0" w:color="auto"/>
            <w:left w:val="none" w:sz="0" w:space="0" w:color="auto"/>
            <w:bottom w:val="none" w:sz="0" w:space="0" w:color="auto"/>
            <w:right w:val="none" w:sz="0" w:space="0" w:color="auto"/>
          </w:divBdr>
        </w:div>
      </w:divsChild>
    </w:div>
    <w:div w:id="1708286793">
      <w:bodyDiv w:val="1"/>
      <w:marLeft w:val="0"/>
      <w:marRight w:val="0"/>
      <w:marTop w:val="0"/>
      <w:marBottom w:val="0"/>
      <w:divBdr>
        <w:top w:val="none" w:sz="0" w:space="0" w:color="auto"/>
        <w:left w:val="none" w:sz="0" w:space="0" w:color="auto"/>
        <w:bottom w:val="none" w:sz="0" w:space="0" w:color="auto"/>
        <w:right w:val="none" w:sz="0" w:space="0" w:color="auto"/>
      </w:divBdr>
    </w:div>
    <w:div w:id="1735349517">
      <w:bodyDiv w:val="1"/>
      <w:marLeft w:val="0"/>
      <w:marRight w:val="0"/>
      <w:marTop w:val="0"/>
      <w:marBottom w:val="0"/>
      <w:divBdr>
        <w:top w:val="none" w:sz="0" w:space="0" w:color="auto"/>
        <w:left w:val="none" w:sz="0" w:space="0" w:color="auto"/>
        <w:bottom w:val="none" w:sz="0" w:space="0" w:color="auto"/>
        <w:right w:val="none" w:sz="0" w:space="0" w:color="auto"/>
      </w:divBdr>
    </w:div>
    <w:div w:id="1789162488">
      <w:bodyDiv w:val="1"/>
      <w:marLeft w:val="0"/>
      <w:marRight w:val="0"/>
      <w:marTop w:val="0"/>
      <w:marBottom w:val="0"/>
      <w:divBdr>
        <w:top w:val="none" w:sz="0" w:space="0" w:color="auto"/>
        <w:left w:val="none" w:sz="0" w:space="0" w:color="auto"/>
        <w:bottom w:val="none" w:sz="0" w:space="0" w:color="auto"/>
        <w:right w:val="none" w:sz="0" w:space="0" w:color="auto"/>
      </w:divBdr>
    </w:div>
    <w:div w:id="1818645749">
      <w:bodyDiv w:val="1"/>
      <w:marLeft w:val="0"/>
      <w:marRight w:val="0"/>
      <w:marTop w:val="0"/>
      <w:marBottom w:val="0"/>
      <w:divBdr>
        <w:top w:val="none" w:sz="0" w:space="0" w:color="auto"/>
        <w:left w:val="none" w:sz="0" w:space="0" w:color="auto"/>
        <w:bottom w:val="none" w:sz="0" w:space="0" w:color="auto"/>
        <w:right w:val="none" w:sz="0" w:space="0" w:color="auto"/>
      </w:divBdr>
    </w:div>
    <w:div w:id="190815234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271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AF93B-722F-48EA-B587-1AC6BDA3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35107</Words>
  <Characters>200110</Characters>
  <Application>Microsoft Office Word</Application>
  <DocSecurity>0</DocSecurity>
  <Lines>1667</Lines>
  <Paragraphs>469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234748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2018-06-12T18:33:00Z</cp:lastPrinted>
  <dcterms:created xsi:type="dcterms:W3CDTF">2018-06-26T14:00:00Z</dcterms:created>
  <dcterms:modified xsi:type="dcterms:W3CDTF">2018-07-06T08:42:00Z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http://www.zotero.org/styles/the-journal-of-neuroscience</vt:lpwstr>
  </property>
  <property fmtid="{D5CDD505-2E9C-101B-9397-08002B2CF9AE}" pid="27" name="Mendeley Recent Style Name 9_1">
    <vt:lpwstr>The Journal of Neuroscience</vt:lpwstr>
  </property>
  <property fmtid="{D5CDD505-2E9C-101B-9397-08002B2CF9AE}" pid="28" name="Mendeley Document_1">
    <vt:lpwstr>True</vt:lpwstr>
  </property>
  <property fmtid="{D5CDD505-2E9C-101B-9397-08002B2CF9AE}" pid="29" name="Mendeley Unique User Id_1">
    <vt:lpwstr>22add6ff-bcb1-348c-9cf3-42184e9ca229</vt:lpwstr>
  </property>
  <property fmtid="{D5CDD505-2E9C-101B-9397-08002B2CF9AE}" pid="30" name="Mendeley Citation Style_1">
    <vt:lpwstr>http://www.zotero.org/styles/journal-of-visualized-experiments</vt:lpwstr>
  </property>
</Properties>
</file>