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2A9" w:rsidRDefault="00956B3E">
      <w:r>
        <w:t>Dear Dr. Gould,</w:t>
      </w:r>
      <w:r>
        <w:br/>
      </w:r>
      <w:r>
        <w:br/>
        <w:t>Your manuscript, JoVE58347 Ex vivo imaging of cell-specific calcium signaling at the tripartite synapse of the mouse diaphragm,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br/>
      </w:r>
      <w:r>
        <w:br/>
        <w:t>After revising and uploading your submission, please also upload a separate rebuttal document that addresses each of the editorial and peer review comments individually. Please submit each figure as a vector image file to ensure high resolution throughout production: (.</w:t>
      </w:r>
      <w:proofErr w:type="spellStart"/>
      <w:r>
        <w:t>svg</w:t>
      </w:r>
      <w:proofErr w:type="spellEnd"/>
      <w:r>
        <w:t>, .eps, .</w:t>
      </w:r>
      <w:proofErr w:type="spellStart"/>
      <w:r>
        <w:t>ai</w:t>
      </w:r>
      <w:proofErr w:type="spellEnd"/>
      <w:r>
        <w:t>). If submitting as a .</w:t>
      </w:r>
      <w:proofErr w:type="spellStart"/>
      <w:r>
        <w:t>tif</w:t>
      </w:r>
      <w:proofErr w:type="spellEnd"/>
      <w:r>
        <w:t xml:space="preserve"> or .</w:t>
      </w:r>
      <w:proofErr w:type="spellStart"/>
      <w:r>
        <w:t>psd</w:t>
      </w:r>
      <w:proofErr w:type="spellEnd"/>
      <w:r>
        <w:t>, please ensure that the image is 1920 pixels x 1080 pixels or 300 dpi.</w:t>
      </w:r>
      <w:r>
        <w:br/>
      </w:r>
      <w:r>
        <w:br/>
        <w:t>Your revision is due by </w:t>
      </w:r>
      <w:r>
        <w:rPr>
          <w:rStyle w:val="Strong"/>
        </w:rPr>
        <w:t>Jun 01, 2018</w:t>
      </w:r>
      <w:r>
        <w:t>.</w:t>
      </w:r>
      <w:r>
        <w:br/>
      </w:r>
      <w:r>
        <w:br/>
        <w:t xml:space="preserve">To submit a revision, go to the </w:t>
      </w:r>
      <w:hyperlink r:id="rId5" w:tgtFrame="_blank" w:history="1">
        <w:proofErr w:type="spellStart"/>
        <w:r>
          <w:rPr>
            <w:rStyle w:val="Hyperlink"/>
          </w:rPr>
          <w:t>JoVE</w:t>
        </w:r>
        <w:proofErr w:type="spellEnd"/>
        <w:r>
          <w:rPr>
            <w:rStyle w:val="Hyperlink"/>
          </w:rPr>
          <w:t xml:space="preserve"> submission site</w:t>
        </w:r>
      </w:hyperlink>
      <w:r>
        <w:t xml:space="preserve"> and log in as an author. You will find your submission under the heading "Submission Needing Revision".</w:t>
      </w:r>
      <w:r>
        <w:br/>
      </w:r>
      <w:r>
        <w:br/>
        <w:t>Best,</w:t>
      </w:r>
      <w:r>
        <w:br/>
      </w:r>
      <w:r>
        <w:br/>
        <w:t>Nam Nguyen, Ph.D.</w:t>
      </w:r>
      <w:r>
        <w:br/>
        <w:t>Manager of Review</w:t>
      </w:r>
      <w:r>
        <w:br/>
      </w:r>
      <w:hyperlink r:id="rId6" w:tgtFrame="_blank" w:history="1">
        <w:proofErr w:type="spellStart"/>
        <w:r>
          <w:rPr>
            <w:rStyle w:val="Hyperlink"/>
          </w:rPr>
          <w:t>JoVE</w:t>
        </w:r>
        <w:proofErr w:type="spellEnd"/>
      </w:hyperlink>
      <w:r>
        <w:br/>
        <w:t>617.674.1888</w:t>
      </w:r>
      <w:r>
        <w:br/>
        <w:t xml:space="preserve">Follow us: </w:t>
      </w:r>
      <w:hyperlink r:id="rId7" w:tgtFrame="_blank" w:history="1">
        <w:r>
          <w:rPr>
            <w:rStyle w:val="Hyperlink"/>
          </w:rPr>
          <w:t>Facebook</w:t>
        </w:r>
      </w:hyperlink>
      <w:r>
        <w:t xml:space="preserve"> | </w:t>
      </w:r>
      <w:hyperlink r:id="rId8" w:tgtFrame="_blank" w:history="1">
        <w:r>
          <w:rPr>
            <w:rStyle w:val="Hyperlink"/>
          </w:rPr>
          <w:t>Twitter</w:t>
        </w:r>
      </w:hyperlink>
      <w:r>
        <w:t xml:space="preserve"> | </w:t>
      </w:r>
      <w:hyperlink r:id="rId9" w:tgtFrame="_blank" w:history="1">
        <w:r>
          <w:rPr>
            <w:rStyle w:val="Hyperlink"/>
          </w:rPr>
          <w:t>LinkedIn</w:t>
        </w:r>
      </w:hyperlink>
      <w:r>
        <w:br/>
      </w:r>
      <w:hyperlink r:id="rId10" w:tgtFrame="_blank" w:history="1">
        <w:r>
          <w:rPr>
            <w:rStyle w:val="Hyperlink"/>
          </w:rPr>
          <w:t xml:space="preserve">About </w:t>
        </w:r>
        <w:proofErr w:type="spellStart"/>
        <w:r>
          <w:rPr>
            <w:rStyle w:val="Hyperlink"/>
          </w:rPr>
          <w:t>JoVE</w:t>
        </w:r>
        <w:proofErr w:type="spellEnd"/>
      </w:hyperlink>
      <w:r>
        <w:br/>
        <w:t>____________________________________</w:t>
      </w:r>
      <w:r>
        <w:br/>
      </w:r>
      <w:r>
        <w:br/>
      </w:r>
      <w:r>
        <w:rPr>
          <w:rStyle w:val="Strong"/>
        </w:rPr>
        <w:t>Editorial comments:</w:t>
      </w:r>
      <w:r>
        <w:br/>
        <w:t>Changes to be made by the Author(s):</w:t>
      </w:r>
      <w:r>
        <w:b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r>
        <w:br/>
        <w:t>2. Please provide a scale bar for all microscope images. In Figure 1, does the scale bar apply to each panel?</w:t>
      </w:r>
      <w:r w:rsidR="00715D02">
        <w:t xml:space="preserve"> </w:t>
      </w:r>
      <w:r w:rsidR="00715D02" w:rsidRPr="007C3DE0">
        <w:rPr>
          <w:color w:val="FF0000"/>
        </w:rPr>
        <w:t>√</w:t>
      </w:r>
      <w:r w:rsidR="00715D02">
        <w:rPr>
          <w:color w:val="FF0000"/>
        </w:rPr>
        <w:t xml:space="preserve"> </w:t>
      </w:r>
      <w:proofErr w:type="gramStart"/>
      <w:r w:rsidR="00715D02">
        <w:rPr>
          <w:color w:val="FF0000"/>
        </w:rPr>
        <w:t>Yes,</w:t>
      </w:r>
      <w:proofErr w:type="gramEnd"/>
      <w:r w:rsidR="00715D02">
        <w:rPr>
          <w:color w:val="FF0000"/>
        </w:rPr>
        <w:t xml:space="preserve"> and we mentioned it.</w:t>
      </w:r>
      <w:r w:rsidR="006605B6">
        <w:rPr>
          <w:color w:val="FF0000"/>
        </w:rPr>
        <w:t xml:space="preserve"> (Line 210)</w:t>
      </w:r>
      <w:r>
        <w:br/>
        <w:t>3. Please provide an email address for each author.</w:t>
      </w:r>
      <w:r w:rsidR="00715D02" w:rsidRPr="00715D02">
        <w:rPr>
          <w:color w:val="FF0000"/>
        </w:rPr>
        <w:t xml:space="preserve"> </w:t>
      </w:r>
      <w:r w:rsidR="00715D02" w:rsidRPr="007C3DE0">
        <w:rPr>
          <w:color w:val="FF0000"/>
        </w:rPr>
        <w:t>√</w:t>
      </w:r>
      <w:r w:rsidR="006605B6">
        <w:rPr>
          <w:color w:val="FF0000"/>
        </w:rPr>
        <w:t xml:space="preserve"> (lines 11</w:t>
      </w:r>
      <w:proofErr w:type="gramStart"/>
      <w:r w:rsidR="006605B6">
        <w:rPr>
          <w:color w:val="FF0000"/>
        </w:rPr>
        <w:t>,12</w:t>
      </w:r>
      <w:proofErr w:type="gramEnd"/>
      <w:r w:rsidR="006605B6">
        <w:rPr>
          <w:color w:val="FF0000"/>
        </w:rPr>
        <w:t>)</w:t>
      </w:r>
      <w:r>
        <w:br/>
        <w:t>4. For in-text formatting, corresponding reference numbers should appear as numbered superscripts after the appropriate statement(s).</w:t>
      </w:r>
      <w:r w:rsidR="00715D02">
        <w:t xml:space="preserve"> </w:t>
      </w:r>
      <w:proofErr w:type="gramStart"/>
      <w:r w:rsidR="00715D02" w:rsidRPr="007C3DE0">
        <w:rPr>
          <w:color w:val="FF0000"/>
        </w:rPr>
        <w:t>√</w:t>
      </w:r>
      <w:r>
        <w:br/>
        <w:t>5.</w:t>
      </w:r>
      <w:proofErr w:type="gramEnd"/>
      <w:r>
        <w:t xml:space="preserve"> Please revise the Introduction to include all of the following</w:t>
      </w:r>
      <w:proofErr w:type="gramStart"/>
      <w:r>
        <w:t>:</w:t>
      </w:r>
      <w:proofErr w:type="gramEnd"/>
      <w:r>
        <w:br/>
        <w:t>a) A clear statement of the overall goal of this method</w:t>
      </w:r>
      <w:r w:rsidR="00CA0D39">
        <w:t xml:space="preserve"> </w:t>
      </w:r>
      <w:r w:rsidR="00CA0D39" w:rsidRPr="007C3DE0">
        <w:rPr>
          <w:color w:val="FF0000"/>
        </w:rPr>
        <w:t>√</w:t>
      </w:r>
      <w:r w:rsidR="00CA0D39">
        <w:rPr>
          <w:color w:val="FF0000"/>
        </w:rPr>
        <w:t>See 2 of final 4 sentences starting with “In order to address these issues…” and “</w:t>
      </w:r>
      <w:r w:rsidR="006605B6">
        <w:rPr>
          <w:color w:val="FF0000"/>
        </w:rPr>
        <w:t>Here, u</w:t>
      </w:r>
      <w:r w:rsidR="00CA0D39">
        <w:rPr>
          <w:color w:val="FF0000"/>
        </w:rPr>
        <w:t>tilizing…”</w:t>
      </w:r>
      <w:r w:rsidR="006605B6">
        <w:rPr>
          <w:color w:val="FF0000"/>
        </w:rPr>
        <w:t xml:space="preserve"> (Lines 60, 66</w:t>
      </w:r>
      <w:proofErr w:type="gramStart"/>
      <w:r w:rsidR="006605B6">
        <w:rPr>
          <w:color w:val="FF0000"/>
        </w:rPr>
        <w:t>)</w:t>
      </w:r>
      <w:proofErr w:type="gramEnd"/>
      <w:r>
        <w:br/>
        <w:t>b) The rationale behind the development and/or use of this technique</w:t>
      </w:r>
      <w:r w:rsidR="00CA0D39">
        <w:t xml:space="preserve"> </w:t>
      </w:r>
      <w:r w:rsidR="00CA0D39" w:rsidRPr="007C3DE0">
        <w:rPr>
          <w:color w:val="FF0000"/>
        </w:rPr>
        <w:t>√</w:t>
      </w:r>
      <w:r w:rsidR="00CA0D39">
        <w:rPr>
          <w:color w:val="FF0000"/>
        </w:rPr>
        <w:t xml:space="preserve">The rationale precedes the </w:t>
      </w:r>
      <w:r w:rsidR="00CA0D39">
        <w:rPr>
          <w:color w:val="FF0000"/>
        </w:rPr>
        <w:lastRenderedPageBreak/>
        <w:t>sentence starting with “In order to address these issues…”</w:t>
      </w:r>
      <w:r w:rsidR="006605B6">
        <w:rPr>
          <w:color w:val="FF0000"/>
        </w:rPr>
        <w:t xml:space="preserve"> (lines 48-60)</w:t>
      </w:r>
      <w:r>
        <w:br/>
        <w:t>c) The advantages over alternative techniques with applicable references to previous studies</w:t>
      </w:r>
      <w:r w:rsidR="00CA0D39">
        <w:t xml:space="preserve"> </w:t>
      </w:r>
      <w:r w:rsidR="00CA0D39" w:rsidRPr="007C3DE0">
        <w:rPr>
          <w:color w:val="FF0000"/>
        </w:rPr>
        <w:t>√</w:t>
      </w:r>
      <w:r w:rsidR="00CA0D39">
        <w:rPr>
          <w:color w:val="FF0000"/>
        </w:rPr>
        <w:t xml:space="preserve"> New sentence, third  from last, starting with “Conventional”</w:t>
      </w:r>
      <w:r>
        <w:br/>
        <w:t>d) A description of the context of the technique in the wider body of literature</w:t>
      </w:r>
      <w:r w:rsidR="00CA0D39">
        <w:t xml:space="preserve">  </w:t>
      </w:r>
      <w:r w:rsidR="00CA0D39" w:rsidRPr="007C3DE0">
        <w:rPr>
          <w:color w:val="FF0000"/>
        </w:rPr>
        <w:t>√</w:t>
      </w:r>
      <w:r w:rsidR="00CA0D39">
        <w:rPr>
          <w:color w:val="FF0000"/>
        </w:rPr>
        <w:t xml:space="preserve"> We added this to the second-to-last sentence: “</w:t>
      </w:r>
      <w:r w:rsidR="00CA0D39" w:rsidRPr="00CA0D39">
        <w:rPr>
          <w:rFonts w:cstheme="minorHAnsi"/>
          <w:color w:val="FF0000"/>
        </w:rPr>
        <w:t>expressing genetically encoded calcium indicators designed to measure cell specific calcium signaling using genetic techniques</w:t>
      </w:r>
      <w:r w:rsidR="00CA0D39">
        <w:rPr>
          <w:rFonts w:cstheme="minorHAnsi"/>
          <w:color w:val="FF0000"/>
        </w:rPr>
        <w:t>”</w:t>
      </w:r>
      <w:r w:rsidR="006605B6">
        <w:rPr>
          <w:rFonts w:cstheme="minorHAnsi"/>
          <w:color w:val="FF0000"/>
        </w:rPr>
        <w:t xml:space="preserve"> (lines 66-67)</w:t>
      </w:r>
      <w:r>
        <w:br/>
        <w:t>e) Information to help readers to determine whether the method is appropriate for their application</w:t>
      </w:r>
      <w:r w:rsidR="00CA0D39">
        <w:t xml:space="preserve"> </w:t>
      </w:r>
      <w:r w:rsidR="00CA0D39" w:rsidRPr="007C3DE0">
        <w:rPr>
          <w:color w:val="FF0000"/>
        </w:rPr>
        <w:t>√</w:t>
      </w:r>
      <w:r w:rsidR="00CA0D39">
        <w:rPr>
          <w:color w:val="FF0000"/>
        </w:rPr>
        <w:t xml:space="preserve"> We</w:t>
      </w:r>
      <w:r w:rsidR="00D67948">
        <w:rPr>
          <w:color w:val="FF0000"/>
        </w:rPr>
        <w:t xml:space="preserve"> added a sentence at the end </w:t>
      </w:r>
      <w:r w:rsidR="006605B6">
        <w:rPr>
          <w:color w:val="FF0000"/>
        </w:rPr>
        <w:t xml:space="preserve">(line 70-72) </w:t>
      </w:r>
      <w:r w:rsidR="00D67948">
        <w:rPr>
          <w:color w:val="FF0000"/>
        </w:rPr>
        <w:t>to provide this info.</w:t>
      </w:r>
      <w:r>
        <w:b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r w:rsidR="00D67948">
        <w:t xml:space="preserve">  </w:t>
      </w:r>
      <w:r w:rsidR="00D67948" w:rsidRPr="007C3DE0">
        <w:rPr>
          <w:color w:val="FF0000"/>
        </w:rPr>
        <w:t>√</w:t>
      </w:r>
      <w:r w:rsidR="00D67948">
        <w:rPr>
          <w:color w:val="FF0000"/>
        </w:rPr>
        <w:t xml:space="preserve"> </w:t>
      </w:r>
      <w:proofErr w:type="gramStart"/>
      <w:r w:rsidR="00D67948">
        <w:rPr>
          <w:color w:val="FF0000"/>
        </w:rPr>
        <w:t>We</w:t>
      </w:r>
      <w:proofErr w:type="gramEnd"/>
      <w:r w:rsidR="00D67948">
        <w:rPr>
          <w:color w:val="FF0000"/>
        </w:rPr>
        <w:t xml:space="preserve"> added one such note on line 176</w:t>
      </w:r>
      <w:r>
        <w:br/>
        <w:t>7. The Protocol should contain only action items that direct the reader to do something. Please move the discussion about the protocol to the Discussion.</w:t>
      </w:r>
      <w:r w:rsidR="00D67948">
        <w:t xml:space="preserve"> </w:t>
      </w:r>
      <w:r w:rsidR="00D67948">
        <w:rPr>
          <w:color w:val="FF0000"/>
        </w:rPr>
        <w:t xml:space="preserve">Where specifically? </w:t>
      </w:r>
      <w:proofErr w:type="gramStart"/>
      <w:r w:rsidR="00D67948">
        <w:rPr>
          <w:color w:val="FF0000"/>
        </w:rPr>
        <w:t>Cannot find</w:t>
      </w:r>
      <w:r>
        <w:br/>
        <w:t>8.</w:t>
      </w:r>
      <w:proofErr w:type="gramEnd"/>
      <w:r>
        <w:t xml:space="preserve"> Please add more details to your protocol steps. Please ensure you answer the “how” question, i.e., how is the step performed? Alternatively, add references to published material specifying how to perform the protocol action.</w:t>
      </w:r>
      <w:r w:rsidR="00D67948">
        <w:t xml:space="preserve"> </w:t>
      </w:r>
      <w:r w:rsidR="00D67948">
        <w:rPr>
          <w:color w:val="FF0000"/>
        </w:rPr>
        <w:t>Where specifically?</w:t>
      </w:r>
      <w:r>
        <w:br/>
        <w:t>9. I. Equipment/Tools should be moved to the Materials Table.</w:t>
      </w:r>
      <w:r w:rsidR="006605B6">
        <w:t xml:space="preserve"> </w:t>
      </w:r>
      <w:proofErr w:type="gramStart"/>
      <w:r w:rsidR="006605B6" w:rsidRPr="007C3DE0">
        <w:rPr>
          <w:color w:val="FF0000"/>
        </w:rPr>
        <w:t>√</w:t>
      </w:r>
      <w:r>
        <w:br/>
        <w:t>10.</w:t>
      </w:r>
      <w:proofErr w:type="gramEnd"/>
      <w:r>
        <w:t xml:space="preserve"> Please adjust the numbering of the Protocol to follow the </w:t>
      </w:r>
      <w:proofErr w:type="spellStart"/>
      <w:r>
        <w:t>JoVE</w:t>
      </w:r>
      <w:proofErr w:type="spellEnd"/>
      <w:r>
        <w:t xml:space="preserve"> Instructions for Authors. For example, 1 should be followed by 1.1 and then 1.1.1 and 1.1.2 if necessary. Please refrain from using bullets or dashes.</w:t>
      </w:r>
      <w:r w:rsidR="00FA71FB">
        <w:t xml:space="preserve"> </w:t>
      </w:r>
      <w:proofErr w:type="gramStart"/>
      <w:r w:rsidR="00FA71FB" w:rsidRPr="007C3DE0">
        <w:rPr>
          <w:color w:val="FF0000"/>
        </w:rPr>
        <w:t>√</w:t>
      </w:r>
      <w:r w:rsidR="00D67948">
        <w:rPr>
          <w:color w:val="FF0000"/>
        </w:rPr>
        <w:t xml:space="preserve"> </w:t>
      </w:r>
      <w:r>
        <w:br/>
        <w:t>11.</w:t>
      </w:r>
      <w:proofErr w:type="gramEnd"/>
      <w:r>
        <w:t xml:space="preserve"> II.A.1: How is the dissection done? Please provide explicit details if this is to be filmed or a citation if it will not be filmed.</w:t>
      </w:r>
      <w:r w:rsidR="00D67948">
        <w:t xml:space="preserve"> </w:t>
      </w:r>
      <w:proofErr w:type="gramStart"/>
      <w:r w:rsidR="00D67948" w:rsidRPr="007C3DE0">
        <w:rPr>
          <w:color w:val="FF0000"/>
        </w:rPr>
        <w:t>√</w:t>
      </w:r>
      <w:r w:rsidR="006605B6">
        <w:rPr>
          <w:color w:val="FF0000"/>
        </w:rPr>
        <w:t xml:space="preserve"> (lines 94-95)</w:t>
      </w:r>
      <w:r>
        <w:br/>
        <w:t>12.</w:t>
      </w:r>
      <w:proofErr w:type="gramEnd"/>
      <w:r>
        <w:t xml:space="preserve"> B1: What is a significant length? Please quantitate.</w:t>
      </w:r>
      <w:r w:rsidR="006605B6">
        <w:t xml:space="preserve"> </w:t>
      </w:r>
      <w:proofErr w:type="gramStart"/>
      <w:r w:rsidR="006605B6" w:rsidRPr="007C3DE0">
        <w:rPr>
          <w:color w:val="FF0000"/>
        </w:rPr>
        <w:t>√</w:t>
      </w:r>
      <w:r w:rsidR="006605B6">
        <w:rPr>
          <w:color w:val="FF0000"/>
        </w:rPr>
        <w:t xml:space="preserve"> (line 97)</w:t>
      </w:r>
      <w:r>
        <w:br/>
        <w:t>13.</w:t>
      </w:r>
      <w:proofErr w:type="gramEnd"/>
      <w:r>
        <w:t xml:space="preserve"> Please specify all surgical tools used and all experimental parameters. How large are the incisions?</w:t>
      </w:r>
      <w:r w:rsidR="006605B6">
        <w:t xml:space="preserve"> </w:t>
      </w:r>
      <w:proofErr w:type="gramStart"/>
      <w:r w:rsidR="006605B6" w:rsidRPr="007C3DE0">
        <w:rPr>
          <w:color w:val="FF0000"/>
        </w:rPr>
        <w:t>√</w:t>
      </w:r>
      <w:r w:rsidR="00F02181">
        <w:rPr>
          <w:color w:val="FF0000"/>
        </w:rPr>
        <w:t xml:space="preserve"> (line 95)</w:t>
      </w:r>
      <w:r>
        <w:br/>
        <w:t>14.</w:t>
      </w:r>
      <w:proofErr w:type="gramEnd"/>
      <w:r>
        <w:t xml:space="preserve"> Please specify all volumes and concentrations used throughout.</w:t>
      </w:r>
      <w:r w:rsidR="00F02181" w:rsidRPr="00F02181">
        <w:rPr>
          <w:color w:val="FF0000"/>
        </w:rPr>
        <w:t xml:space="preserve"> </w:t>
      </w:r>
      <w:proofErr w:type="gramStart"/>
      <w:r w:rsidR="00F02181" w:rsidRPr="007C3DE0">
        <w:rPr>
          <w:color w:val="FF0000"/>
        </w:rPr>
        <w:t>√</w:t>
      </w:r>
      <w:r>
        <w:br/>
        <w:t>15.</w:t>
      </w:r>
      <w:proofErr w:type="gramEnd"/>
      <w:r>
        <w:t xml:space="preserve"> What is the perfusion rate?</w:t>
      </w:r>
      <w:r w:rsidR="00F02181" w:rsidRPr="00F02181">
        <w:rPr>
          <w:color w:val="FF0000"/>
        </w:rPr>
        <w:t xml:space="preserve"> </w:t>
      </w:r>
      <w:r w:rsidR="00F02181" w:rsidRPr="007C3DE0">
        <w:rPr>
          <w:color w:val="FF0000"/>
        </w:rPr>
        <w:t>√</w:t>
      </w:r>
      <w:r w:rsidR="00BD7BE8">
        <w:rPr>
          <w:color w:val="FF0000"/>
        </w:rPr>
        <w:t xml:space="preserve"> (line 103)</w:t>
      </w:r>
      <w:bookmarkStart w:id="0" w:name="_GoBack"/>
      <w:bookmarkEnd w:id="0"/>
      <w:r>
        <w:br/>
        <w:t>16.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00F02181">
        <w:t xml:space="preserve"> </w:t>
      </w:r>
      <w:proofErr w:type="gramStart"/>
      <w:r w:rsidR="00F02181" w:rsidRPr="007C3DE0">
        <w:rPr>
          <w:color w:val="FF0000"/>
        </w:rPr>
        <w:t>√</w:t>
      </w:r>
      <w:r>
        <w:br/>
        <w:t>17.</w:t>
      </w:r>
      <w:proofErr w:type="gramEnd"/>
      <w:r>
        <w:t xml:space="preserve">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r>
        <w:br/>
        <w:t>18. Please do not highlight the data analysis (D).</w:t>
      </w:r>
      <w:r w:rsidR="00F02181">
        <w:t xml:space="preserve"> </w:t>
      </w:r>
      <w:proofErr w:type="gramStart"/>
      <w:r w:rsidR="00F02181" w:rsidRPr="007C3DE0">
        <w:rPr>
          <w:color w:val="FF0000"/>
        </w:rPr>
        <w:t>√</w:t>
      </w:r>
      <w:r>
        <w:br/>
        <w:t>19.</w:t>
      </w:r>
      <w:proofErr w:type="gramEnd"/>
      <w:r>
        <w:t xml:space="preserve"> As we are a methods journal, please revise the Discussion to explicitly cover the following in detail in 3-6 paragraphs with citations</w:t>
      </w:r>
      <w:proofErr w:type="gramStart"/>
      <w:r>
        <w:t>:</w:t>
      </w:r>
      <w:proofErr w:type="gramEnd"/>
      <w:r>
        <w:br/>
        <w:t>a) Critical steps within the protocol</w:t>
      </w:r>
      <w:r w:rsidR="000316D0">
        <w:t xml:space="preserve"> </w:t>
      </w:r>
      <w:r w:rsidR="000316D0" w:rsidRPr="007C3DE0">
        <w:rPr>
          <w:color w:val="FF0000"/>
        </w:rPr>
        <w:t>√</w:t>
      </w:r>
      <w:r w:rsidR="000316D0">
        <w:rPr>
          <w:color w:val="FF0000"/>
        </w:rPr>
        <w:t xml:space="preserve"> Lines 254-264</w:t>
      </w:r>
      <w:r>
        <w:br/>
        <w:t>b) Any modifications and troubleshooting of the technique</w:t>
      </w:r>
      <w:r w:rsidR="000316D0">
        <w:t xml:space="preserve"> </w:t>
      </w:r>
      <w:r w:rsidR="000316D0" w:rsidRPr="007C3DE0">
        <w:rPr>
          <w:color w:val="FF0000"/>
        </w:rPr>
        <w:t>√</w:t>
      </w:r>
      <w:r w:rsidR="000316D0">
        <w:rPr>
          <w:color w:val="FF0000"/>
        </w:rPr>
        <w:t xml:space="preserve"> Lines 265-269</w:t>
      </w:r>
      <w:r>
        <w:br/>
      </w:r>
      <w:r>
        <w:lastRenderedPageBreak/>
        <w:t>c) Any limitations of the technique</w:t>
      </w:r>
      <w:r w:rsidR="00F40CAB">
        <w:t xml:space="preserve"> </w:t>
      </w:r>
      <w:r w:rsidR="00F40CAB" w:rsidRPr="007C3DE0">
        <w:rPr>
          <w:color w:val="FF0000"/>
        </w:rPr>
        <w:t>√</w:t>
      </w:r>
      <w:r w:rsidR="00F40CAB">
        <w:rPr>
          <w:color w:val="FF0000"/>
        </w:rPr>
        <w:t xml:space="preserve"> Lines </w:t>
      </w:r>
      <w:r w:rsidR="00F40CAB">
        <w:rPr>
          <w:color w:val="FF0000"/>
        </w:rPr>
        <w:t>270-277</w:t>
      </w:r>
      <w:r>
        <w:br/>
        <w:t>d) The significance with respect to existing methods</w:t>
      </w:r>
      <w:r w:rsidR="005E7424">
        <w:t xml:space="preserve"> </w:t>
      </w:r>
      <w:r w:rsidR="005E7424" w:rsidRPr="007C3DE0">
        <w:rPr>
          <w:color w:val="FF0000"/>
        </w:rPr>
        <w:t>√</w:t>
      </w:r>
      <w:r w:rsidR="005E7424">
        <w:rPr>
          <w:color w:val="FF0000"/>
        </w:rPr>
        <w:t xml:space="preserve"> Lines </w:t>
      </w:r>
      <w:r w:rsidR="005E7424">
        <w:rPr>
          <w:color w:val="FF0000"/>
        </w:rPr>
        <w:t>278-282</w:t>
      </w:r>
      <w:r>
        <w:br/>
        <w:t>e) Any future applications of the technique</w:t>
      </w:r>
      <w:r w:rsidR="005E7424">
        <w:t xml:space="preserve"> </w:t>
      </w:r>
      <w:r w:rsidR="005E7424" w:rsidRPr="007C3DE0">
        <w:rPr>
          <w:color w:val="FF0000"/>
        </w:rPr>
        <w:t>√</w:t>
      </w:r>
      <w:r w:rsidR="005E7424">
        <w:rPr>
          <w:color w:val="FF0000"/>
        </w:rPr>
        <w:t xml:space="preserve"> Lines </w:t>
      </w:r>
      <w:r w:rsidR="005E7424">
        <w:rPr>
          <w:color w:val="FF0000"/>
        </w:rPr>
        <w:t>282-303</w:t>
      </w:r>
      <w:r>
        <w:br/>
        <w:t>20. Please ensure that the references appear as the following: [</w:t>
      </w:r>
      <w:proofErr w:type="spellStart"/>
      <w:r>
        <w:t>Lastname</w:t>
      </w:r>
      <w:proofErr w:type="spellEnd"/>
      <w:r>
        <w:t xml:space="preserve">, F.I., </w:t>
      </w:r>
      <w:proofErr w:type="spellStart"/>
      <w:r>
        <w:t>LastName</w:t>
      </w:r>
      <w:proofErr w:type="spellEnd"/>
      <w:r>
        <w:t xml:space="preserve">, F.I., </w:t>
      </w:r>
      <w:proofErr w:type="spellStart"/>
      <w:r>
        <w:t>LastName</w:t>
      </w:r>
      <w:proofErr w:type="spellEnd"/>
      <w:r>
        <w:t xml:space="preserve">, </w:t>
      </w:r>
      <w:proofErr w:type="gramStart"/>
      <w:r>
        <w:t>F.I</w:t>
      </w:r>
      <w:proofErr w:type="gramEnd"/>
      <w:r>
        <w:t xml:space="preserve">. Article Title. </w:t>
      </w:r>
      <w:proofErr w:type="gramStart"/>
      <w:r>
        <w:t>Source.</w:t>
      </w:r>
      <w:proofErr w:type="gramEnd"/>
      <w:r>
        <w:t xml:space="preserve"> Volume (Issue), </w:t>
      </w:r>
      <w:proofErr w:type="spellStart"/>
      <w:r>
        <w:t>FirstPage</w:t>
      </w:r>
      <w:proofErr w:type="spellEnd"/>
      <w:r>
        <w:t xml:space="preserve"> – </w:t>
      </w:r>
      <w:proofErr w:type="spellStart"/>
      <w:r>
        <w:t>LastPage</w:t>
      </w:r>
      <w:proofErr w:type="spellEnd"/>
      <w:r>
        <w:t xml:space="preserve"> (YEAR).] For more than 6 authors, list only the first author then et al.</w:t>
      </w:r>
      <w:r w:rsidR="008657D1" w:rsidRPr="008657D1">
        <w:rPr>
          <w:color w:val="FF0000"/>
        </w:rPr>
        <w:t xml:space="preserve"> </w:t>
      </w:r>
      <w:r w:rsidR="008657D1" w:rsidRPr="007C3DE0">
        <w:rPr>
          <w:color w:val="FF0000"/>
        </w:rPr>
        <w:t>√</w:t>
      </w:r>
      <w:r>
        <w:br/>
        <w:t>21. Please do not abbreviate journal titles.</w:t>
      </w:r>
      <w:r w:rsidR="008657D1" w:rsidRPr="008657D1">
        <w:rPr>
          <w:color w:val="FF0000"/>
        </w:rPr>
        <w:t xml:space="preserve"> </w:t>
      </w:r>
      <w:r w:rsidR="008657D1" w:rsidRPr="007C3DE0">
        <w:rPr>
          <w:color w:val="FF0000"/>
        </w:rPr>
        <w:t>√</w:t>
      </w:r>
      <w:r>
        <w:br/>
      </w:r>
      <w:r>
        <w:br/>
      </w:r>
      <w:r>
        <w:br/>
      </w:r>
      <w:r>
        <w:rPr>
          <w:rStyle w:val="Strong"/>
        </w:rPr>
        <w:t>Reviewers' comments</w:t>
      </w:r>
      <w:proofErr w:type="gramStart"/>
      <w:r>
        <w:rPr>
          <w:rStyle w:val="Strong"/>
        </w:rPr>
        <w:t>:</w:t>
      </w:r>
      <w:proofErr w:type="gramEnd"/>
      <w:r>
        <w:br/>
      </w:r>
      <w:r>
        <w:br/>
      </w:r>
      <w:r>
        <w:br/>
      </w:r>
      <w:r>
        <w:br/>
        <w:t>Reviewer #1:</w:t>
      </w:r>
      <w:r>
        <w:br/>
      </w:r>
      <w:r>
        <w:br/>
        <w:t>Manuscript Summary:</w:t>
      </w:r>
      <w:r>
        <w:br/>
        <w:t xml:space="preserve">This manuscript describes the use of the calcium indicators GCaMP3 and GCaMP6f to monitor intracellular calcium concentration in the three components of the neuromuscular junction - the nerve, the muscle, and the </w:t>
      </w:r>
      <w:proofErr w:type="spellStart"/>
      <w:r>
        <w:t>perisynaptic</w:t>
      </w:r>
      <w:proofErr w:type="spellEnd"/>
      <w:r>
        <w:t xml:space="preserve"> Schwann cells - in the ex vivo phrenic nerve-diaphragm preparation from the mouse. The authors demonstrate three experiments: (1) Schwann cell Ca2+ responses following stimulation of the phrenic nerve; (2) muscle cell Ca2+ responses following stimulation of the phrenic nerve in the absence and presence of the Nav1.4 antagonist μ-</w:t>
      </w:r>
      <w:proofErr w:type="spellStart"/>
      <w:r>
        <w:t>conotoxin</w:t>
      </w:r>
      <w:proofErr w:type="spellEnd"/>
      <w:r>
        <w:t xml:space="preserve">; and (3) nerve cell Ca2+ responses following application of high </w:t>
      </w:r>
      <w:proofErr w:type="spellStart"/>
      <w:r>
        <w:t>KCl</w:t>
      </w:r>
      <w:proofErr w:type="spellEnd"/>
      <w:r>
        <w:t>. They also present dual wavelength images of GCaMP3-mediated Ca2+ responses and CF594-α-</w:t>
      </w:r>
      <w:proofErr w:type="spellStart"/>
      <w:r>
        <w:t>bungarotoxin</w:t>
      </w:r>
      <w:proofErr w:type="spellEnd"/>
      <w:r>
        <w:t xml:space="preserve"> fluorescence to demonstrate the potential use of this technique to simultaneously image two indicators, e.g. for intracellular Ca2+ and voltage. The authors discuss the potential utility of this method for investigating multiple questions that require the simultaneous monitoring of populations of cell types within a tissue or organism.</w:t>
      </w:r>
      <w:r>
        <w:br/>
      </w:r>
      <w:r>
        <w:br/>
        <w:t>Major Concerns: I have two major concerns with the manuscript as it stands. First, the distribution of NMJs based on the staining with CF594-α-</w:t>
      </w:r>
      <w:proofErr w:type="spellStart"/>
      <w:r>
        <w:t>bungarotoxin</w:t>
      </w:r>
      <w:proofErr w:type="spellEnd"/>
      <w:r>
        <w:t xml:space="preserve"> does not co-localize perfectly with the Ca2+ responses in the muscle. There may be a reasonable explanation for this, but one is not obvious to me. With the absence of an action potential in the muscle, the depolarization and resulting Ca2+ release should spread passively in both directions away from the end-plates. This is not what is shown in Figure 2 and thus requires explanation.</w:t>
      </w:r>
      <w:r w:rsidR="00FA71FB">
        <w:t xml:space="preserve">  </w:t>
      </w:r>
      <w:r w:rsidR="00FA71FB" w:rsidRPr="007C3DE0">
        <w:rPr>
          <w:color w:val="FF0000"/>
        </w:rPr>
        <w:t>√</w:t>
      </w:r>
      <w:r w:rsidR="00FA71FB">
        <w:rPr>
          <w:color w:val="FF0000"/>
        </w:rPr>
        <w:t xml:space="preserve"> </w:t>
      </w:r>
      <w:proofErr w:type="gramStart"/>
      <w:r w:rsidR="00FA71FB">
        <w:rPr>
          <w:color w:val="FF0000"/>
        </w:rPr>
        <w:t>We</w:t>
      </w:r>
      <w:proofErr w:type="gramEnd"/>
      <w:r w:rsidR="00FA71FB">
        <w:rPr>
          <w:color w:val="FF0000"/>
        </w:rPr>
        <w:t xml:space="preserve"> re-did another couple experiments</w:t>
      </w:r>
      <w:r w:rsidR="004A6945">
        <w:rPr>
          <w:color w:val="FF0000"/>
        </w:rPr>
        <w:t>, this time with</w:t>
      </w:r>
      <w:r w:rsidR="00FA71FB">
        <w:rPr>
          <w:color w:val="FF0000"/>
        </w:rPr>
        <w:t xml:space="preserve"> the </w:t>
      </w:r>
      <w:r w:rsidR="004A6945">
        <w:rPr>
          <w:color w:val="FF0000"/>
        </w:rPr>
        <w:t xml:space="preserve">Gemini </w:t>
      </w:r>
      <w:r w:rsidR="00FA71FB">
        <w:rPr>
          <w:color w:val="FF0000"/>
        </w:rPr>
        <w:t>splitter</w:t>
      </w:r>
      <w:r w:rsidR="004A6945">
        <w:rPr>
          <w:color w:val="FF0000"/>
        </w:rPr>
        <w:t>,</w:t>
      </w:r>
      <w:r w:rsidR="00FA71FB">
        <w:rPr>
          <w:color w:val="FF0000"/>
        </w:rPr>
        <w:t xml:space="preserve"> and provided the images</w:t>
      </w:r>
      <w:r w:rsidR="004A6945">
        <w:rPr>
          <w:color w:val="FF0000"/>
        </w:rPr>
        <w:t xml:space="preserve"> and movies</w:t>
      </w:r>
      <w:r w:rsidR="00FA71FB">
        <w:rPr>
          <w:color w:val="FF0000"/>
        </w:rPr>
        <w:t xml:space="preserve"> from one.</w:t>
      </w:r>
      <w:r w:rsidR="004A6945">
        <w:rPr>
          <w:color w:val="FF0000"/>
        </w:rPr>
        <w:t xml:space="preserve">   The calcium response in the presence of mu-</w:t>
      </w:r>
      <w:proofErr w:type="spellStart"/>
      <w:r w:rsidR="004A6945">
        <w:rPr>
          <w:color w:val="FF0000"/>
        </w:rPr>
        <w:t>conotoxin</w:t>
      </w:r>
      <w:proofErr w:type="spellEnd"/>
      <w:r w:rsidR="004A6945">
        <w:rPr>
          <w:color w:val="FF0000"/>
        </w:rPr>
        <w:t xml:space="preserve"> (and therefore mediated by external calcium ingress through </w:t>
      </w:r>
      <w:proofErr w:type="spellStart"/>
      <w:r w:rsidR="004A6945">
        <w:rPr>
          <w:color w:val="FF0000"/>
        </w:rPr>
        <w:t>AChRs</w:t>
      </w:r>
      <w:proofErr w:type="spellEnd"/>
      <w:r w:rsidR="004A6945">
        <w:rPr>
          <w:color w:val="FF0000"/>
        </w:rPr>
        <w:t xml:space="preserve">) is restricted to the </w:t>
      </w:r>
      <w:r w:rsidR="004A6945" w:rsidRPr="004A6945">
        <w:rPr>
          <w:color w:val="FF0000"/>
        </w:rPr>
        <w:t>CF594-α-</w:t>
      </w:r>
      <w:proofErr w:type="spellStart"/>
      <w:r w:rsidR="004A6945" w:rsidRPr="004A6945">
        <w:rPr>
          <w:color w:val="FF0000"/>
        </w:rPr>
        <w:t>bungarotoxin</w:t>
      </w:r>
      <w:proofErr w:type="spellEnd"/>
      <w:r w:rsidR="004A6945" w:rsidRPr="004A6945">
        <w:rPr>
          <w:color w:val="FF0000"/>
        </w:rPr>
        <w:t xml:space="preserve">-labeled </w:t>
      </w:r>
      <w:r w:rsidR="004A6945">
        <w:rPr>
          <w:color w:val="FF0000"/>
        </w:rPr>
        <w:t>endplate zone, at least at these early postnatal stages.</w:t>
      </w:r>
      <w:r>
        <w:br/>
        <w:t xml:space="preserve">My second concern is with the data shown in Figure 3. The cause of the particular pattern of fluorescence is not obvious. Why does high K increase Ca2+ in the axons? Is the Ca2+ entering through voltage-gated channels in the nerve terminal? If so, there should be a spread of fluorescence away from the terminals. If another mechanism is predicted, this should be stated. Why was </w:t>
      </w:r>
      <w:proofErr w:type="spellStart"/>
      <w:r>
        <w:t>KCl</w:t>
      </w:r>
      <w:proofErr w:type="spellEnd"/>
      <w:r>
        <w:t xml:space="preserve"> used, rather than electrical stimulation of the nerve as in the other cases? Could you see any signal in the nerve terminals? </w:t>
      </w:r>
      <w:r>
        <w:lastRenderedPageBreak/>
        <w:t>If such could be demonstrated, the manuscript would be significantly strengthened, as this would be the most relevant compartment in the nerve with respect to the neuromuscular junction.</w:t>
      </w:r>
      <w:r w:rsidR="004A6945">
        <w:t xml:space="preserve"> </w:t>
      </w:r>
      <w:r w:rsidR="004A6945">
        <w:t xml:space="preserve">.  </w:t>
      </w:r>
      <w:r w:rsidR="004A6945" w:rsidRPr="007C3DE0">
        <w:rPr>
          <w:color w:val="FF0000"/>
        </w:rPr>
        <w:t>√</w:t>
      </w:r>
      <w:r w:rsidR="004A6945">
        <w:rPr>
          <w:color w:val="FF0000"/>
        </w:rPr>
        <w:t xml:space="preserve"> </w:t>
      </w:r>
      <w:proofErr w:type="gramStart"/>
      <w:r w:rsidR="004A6945">
        <w:rPr>
          <w:color w:val="FF0000"/>
        </w:rPr>
        <w:t>For</w:t>
      </w:r>
      <w:proofErr w:type="gramEnd"/>
      <w:r w:rsidR="004A6945">
        <w:rPr>
          <w:color w:val="FF0000"/>
        </w:rPr>
        <w:t xml:space="preserve"> the first few mice we did at E14.25, we had trouble getting suction electrode to drive contraction, a problem we routinely encounter at this stage</w:t>
      </w:r>
      <w:r w:rsidR="00114907">
        <w:rPr>
          <w:color w:val="FF0000"/>
        </w:rPr>
        <w:t xml:space="preserve"> (dissections of the nerve are tricky)</w:t>
      </w:r>
      <w:r w:rsidR="004A6945">
        <w:rPr>
          <w:color w:val="FF0000"/>
        </w:rPr>
        <w:t>.  Thus, we added potassium.  We did observe dynamic responses at the endplate zone of the diaphragm as well</w:t>
      </w:r>
      <w:r w:rsidR="00114907">
        <w:rPr>
          <w:color w:val="FF0000"/>
        </w:rPr>
        <w:t xml:space="preserve"> in response to potassium</w:t>
      </w:r>
      <w:r w:rsidR="004A6945">
        <w:rPr>
          <w:color w:val="FF0000"/>
        </w:rPr>
        <w:t>.  However, when we looked at older stages, when it is much easier to draw the nerve into the suction electrode, we were unable to detect Ca</w:t>
      </w:r>
      <w:r w:rsidR="004A6945" w:rsidRPr="004A6945">
        <w:rPr>
          <w:color w:val="FF0000"/>
          <w:vertAlign w:val="superscript"/>
        </w:rPr>
        <w:t>2+</w:t>
      </w:r>
      <w:r w:rsidR="004A6945">
        <w:rPr>
          <w:color w:val="FF0000"/>
        </w:rPr>
        <w:t xml:space="preserve"> responses at endplates.  We couldn’t </w:t>
      </w:r>
      <w:r w:rsidR="00114907">
        <w:rPr>
          <w:color w:val="FF0000"/>
        </w:rPr>
        <w:t>get them with potassium</w:t>
      </w:r>
      <w:r w:rsidR="004A6945">
        <w:rPr>
          <w:color w:val="FF0000"/>
        </w:rPr>
        <w:t xml:space="preserve"> either.</w:t>
      </w:r>
      <w:r w:rsidR="00114907">
        <w:rPr>
          <w:color w:val="FF0000"/>
        </w:rPr>
        <w:t xml:space="preserve">  At older ages, non-muscle cells besides motor neurons also exhibited Ca</w:t>
      </w:r>
      <w:r w:rsidR="00114907" w:rsidRPr="00114907">
        <w:rPr>
          <w:color w:val="FF0000"/>
          <w:vertAlign w:val="superscript"/>
        </w:rPr>
        <w:t>2+</w:t>
      </w:r>
      <w:r w:rsidR="00114907">
        <w:rPr>
          <w:color w:val="FF0000"/>
        </w:rPr>
        <w:t xml:space="preserve"> responses in the muscle in response to potassium (fibroblasts?), complicating the imaging.</w:t>
      </w:r>
      <w:r w:rsidR="004A6945">
        <w:rPr>
          <w:color w:val="FF0000"/>
        </w:rPr>
        <w:t xml:space="preserve">   Finally, we’</w:t>
      </w:r>
      <w:r w:rsidR="00114907">
        <w:rPr>
          <w:color w:val="FF0000"/>
        </w:rPr>
        <w:t>ve had difficulty generating I</w:t>
      </w:r>
      <w:r w:rsidR="004A6945">
        <w:rPr>
          <w:color w:val="FF0000"/>
        </w:rPr>
        <w:t xml:space="preserve">slet1-Cre mice recently.  </w:t>
      </w:r>
      <w:r w:rsidR="00114907">
        <w:rPr>
          <w:color w:val="FF0000"/>
        </w:rPr>
        <w:t>Collectively</w:t>
      </w:r>
      <w:r w:rsidR="004A6945">
        <w:rPr>
          <w:color w:val="FF0000"/>
        </w:rPr>
        <w:t xml:space="preserve">, these issues led to our decision to remove this data on the basis that it is too preliminary.  We have accordingly removed the appropriate text in the introduction, results and discussion.  We are still pursuing this line of inquiry however, as it would be </w:t>
      </w:r>
      <w:r w:rsidR="00114907">
        <w:rPr>
          <w:color w:val="FF0000"/>
        </w:rPr>
        <w:t xml:space="preserve">a very useful tool to parse out sequence of effects of </w:t>
      </w:r>
      <w:proofErr w:type="spellStart"/>
      <w:r w:rsidR="00114907">
        <w:rPr>
          <w:color w:val="FF0000"/>
        </w:rPr>
        <w:t>stim</w:t>
      </w:r>
      <w:proofErr w:type="spellEnd"/>
      <w:r w:rsidR="00114907">
        <w:rPr>
          <w:color w:val="FF0000"/>
        </w:rPr>
        <w:t xml:space="preserve">/drugs, particularly with dual recording of red and green sensors in neurons and Schwann cells, should the tools become </w:t>
      </w:r>
      <w:proofErr w:type="spellStart"/>
      <w:r w:rsidR="00114907">
        <w:rPr>
          <w:color w:val="FF0000"/>
        </w:rPr>
        <w:t>availlable</w:t>
      </w:r>
      <w:proofErr w:type="spellEnd"/>
      <w:r w:rsidR="00114907">
        <w:rPr>
          <w:color w:val="FF0000"/>
        </w:rPr>
        <w:t xml:space="preserve">.  We feel that the removal of this data is not sufficient to undermine the significance or credibility of the manuscript, since all the data with Schwann cell and muscle cell </w:t>
      </w:r>
      <w:proofErr w:type="spellStart"/>
      <w:r w:rsidR="00114907">
        <w:rPr>
          <w:color w:val="FF0000"/>
        </w:rPr>
        <w:t>Cre</w:t>
      </w:r>
      <w:proofErr w:type="spellEnd"/>
      <w:r w:rsidR="00114907">
        <w:rPr>
          <w:color w:val="FF0000"/>
        </w:rPr>
        <w:t>-drivers is valid and (we hope) useful.</w:t>
      </w:r>
      <w:r>
        <w:br/>
      </w:r>
      <w:r>
        <w:br/>
        <w:t>Minor Concerns: There are some mistakes in the Protocol.</w:t>
      </w:r>
      <w:r>
        <w:br/>
      </w:r>
      <w:proofErr w:type="gramStart"/>
      <w:r>
        <w:t>Lines 104-5.</w:t>
      </w:r>
      <w:proofErr w:type="gramEnd"/>
      <w:r>
        <w:t xml:space="preserve"> BHC does not block action potentials.</w:t>
      </w:r>
      <w:r w:rsidR="007C3DE0">
        <w:t xml:space="preserve"> </w:t>
      </w:r>
      <w:r w:rsidR="007C3DE0" w:rsidRPr="007C3DE0">
        <w:rPr>
          <w:color w:val="FF0000"/>
        </w:rPr>
        <w:t>√</w:t>
      </w:r>
      <w:r>
        <w:br/>
        <w:t xml:space="preserve">Lines 107-8. </w:t>
      </w:r>
      <w:proofErr w:type="gramStart"/>
      <w:r>
        <w:t>μ-</w:t>
      </w:r>
      <w:proofErr w:type="spellStart"/>
      <w:r>
        <w:t>conotoxin</w:t>
      </w:r>
      <w:proofErr w:type="spellEnd"/>
      <w:proofErr w:type="gramEnd"/>
      <w:r>
        <w:t xml:space="preserve"> blocks action potentials, not endplate potentials.</w:t>
      </w:r>
      <w:r w:rsidR="007C3DE0">
        <w:t xml:space="preserve"> </w:t>
      </w:r>
      <w:r w:rsidR="007C3DE0" w:rsidRPr="007C3DE0">
        <w:rPr>
          <w:color w:val="FF0000"/>
        </w:rPr>
        <w:t xml:space="preserve"> </w:t>
      </w:r>
      <w:proofErr w:type="gramStart"/>
      <w:r w:rsidR="007C3DE0" w:rsidRPr="007C3DE0">
        <w:rPr>
          <w:color w:val="FF0000"/>
        </w:rPr>
        <w:t>√</w:t>
      </w:r>
      <w:r>
        <w:br/>
        <w:t>Line 121.</w:t>
      </w:r>
      <w:proofErr w:type="gramEnd"/>
      <w:r>
        <w:t xml:space="preserve"> Change "as" to "at</w:t>
      </w:r>
      <w:proofErr w:type="gramStart"/>
      <w:r>
        <w:t>"</w:t>
      </w:r>
      <w:r w:rsidR="007C3DE0">
        <w:t xml:space="preserve">  </w:t>
      </w:r>
      <w:r w:rsidR="007C3DE0" w:rsidRPr="007C3DE0">
        <w:rPr>
          <w:color w:val="FF0000"/>
        </w:rPr>
        <w:t>√</w:t>
      </w:r>
      <w:proofErr w:type="gramEnd"/>
      <w:r>
        <w:br/>
        <w:t xml:space="preserve">Line 146. </w:t>
      </w:r>
      <w:proofErr w:type="gramStart"/>
      <w:r>
        <w:t xml:space="preserve">Change </w:t>
      </w:r>
      <w:proofErr w:type="spellStart"/>
      <w:r>
        <w:t>mΩ</w:t>
      </w:r>
      <w:proofErr w:type="spellEnd"/>
      <w:r>
        <w:t xml:space="preserve"> to MΩ</w:t>
      </w:r>
      <w:r w:rsidR="007C3DE0" w:rsidRPr="007C3DE0">
        <w:rPr>
          <w:color w:val="FF0000"/>
        </w:rPr>
        <w:t xml:space="preserve"> </w:t>
      </w:r>
      <w:r w:rsidR="007C3DE0" w:rsidRPr="007C3DE0">
        <w:rPr>
          <w:color w:val="FF0000"/>
        </w:rPr>
        <w:t>√</w:t>
      </w:r>
      <w:r>
        <w:br/>
        <w:t>Lines 229-231.</w:t>
      </w:r>
      <w:proofErr w:type="gramEnd"/>
      <w:r>
        <w:t xml:space="preserve"> Not a complete sentence.</w:t>
      </w:r>
      <w:r w:rsidR="007C3DE0">
        <w:t xml:space="preserve"> </w:t>
      </w:r>
      <w:r w:rsidR="007C3DE0" w:rsidRPr="007C3DE0">
        <w:rPr>
          <w:color w:val="FF0000"/>
        </w:rPr>
        <w:t>√</w:t>
      </w:r>
    </w:p>
    <w:p w:rsidR="00956B3E" w:rsidRDefault="00956B3E">
      <w:r>
        <w:t>Reviewer #2</w:t>
      </w:r>
      <w:proofErr w:type="gramStart"/>
      <w:r>
        <w:t>:</w:t>
      </w:r>
      <w:proofErr w:type="gramEnd"/>
      <w:r>
        <w:br/>
      </w:r>
      <w:r>
        <w:br/>
        <w:t>Manuscript Summary:</w:t>
      </w:r>
      <w:r>
        <w:br/>
        <w:t xml:space="preserve">The authors describe a protocol for imaging of calcium signals using the genetically encoded calcium indicator </w:t>
      </w:r>
      <w:proofErr w:type="spellStart"/>
      <w:r>
        <w:t>GCaMP</w:t>
      </w:r>
      <w:proofErr w:type="spellEnd"/>
      <w:r>
        <w:t xml:space="preserve"> in the neuromuscular junction of mouse diaphragm by targeting expression of </w:t>
      </w:r>
      <w:proofErr w:type="spellStart"/>
      <w:r>
        <w:t>GCaMP</w:t>
      </w:r>
      <w:proofErr w:type="spellEnd"/>
      <w:r>
        <w:t xml:space="preserve"> separately to the motor nerve, muscle, or Schwann cell using available </w:t>
      </w:r>
      <w:proofErr w:type="spellStart"/>
      <w:r>
        <w:t>Cre</w:t>
      </w:r>
      <w:proofErr w:type="spellEnd"/>
      <w:r>
        <w:t xml:space="preserve"> lines. They also discuss how this protocol could be extended or modified to include multi-color imaging of multiple components simultaneously or modification of NMJ function by drugs.</w:t>
      </w:r>
      <w:r>
        <w:br/>
      </w:r>
      <w:r>
        <w:br/>
        <w:t>Major Concerns</w:t>
      </w:r>
      <w:proofErr w:type="gramStart"/>
      <w:r>
        <w:t>:</w:t>
      </w:r>
      <w:proofErr w:type="gramEnd"/>
      <w:r>
        <w:br/>
        <w:t>None</w:t>
      </w:r>
      <w:r>
        <w:br/>
      </w:r>
      <w:r>
        <w:br/>
        <w:t>Minor Concerns:</w:t>
      </w:r>
      <w:r>
        <w:br/>
        <w:t xml:space="preserve">line 130 - "...maintain a significant length of phrenic nerve." Be more </w:t>
      </w:r>
      <w:proofErr w:type="gramStart"/>
      <w:r>
        <w:t>explicit/descriptive</w:t>
      </w:r>
      <w:proofErr w:type="gramEnd"/>
      <w:r>
        <w:t>.</w:t>
      </w:r>
      <w:r w:rsidR="007C3DE0">
        <w:t xml:space="preserve"> </w:t>
      </w:r>
      <w:r w:rsidR="007C3DE0" w:rsidRPr="007C3DE0">
        <w:rPr>
          <w:color w:val="FF0000"/>
        </w:rPr>
        <w:t>√</w:t>
      </w:r>
      <w:r>
        <w:br/>
        <w:t>line 140 - define BHC</w:t>
      </w:r>
      <w:r w:rsidR="007C3DE0">
        <w:t xml:space="preserve"> </w:t>
      </w:r>
      <w:r w:rsidR="007C3DE0" w:rsidRPr="007C3DE0">
        <w:rPr>
          <w:color w:val="FF0000"/>
        </w:rPr>
        <w:t>√</w:t>
      </w:r>
      <w:r w:rsidR="007C3DE0" w:rsidRPr="007C3DE0">
        <w:rPr>
          <w:color w:val="FF0000"/>
        </w:rPr>
        <w:t>, on line 104</w:t>
      </w:r>
      <w:r>
        <w:br/>
        <w:t xml:space="preserve">lines 140-144 - The DMSO dilution described for adding BHC results in 1/2000 dilution of DMSO. The authors state that 1/1000 dilution of DMSO or higher concentration leads to failure of the experiment. This does not seem like a large window between successful experiment and failure. Maybe </w:t>
      </w:r>
      <w:r>
        <w:lastRenderedPageBreak/>
        <w:t>elaborate/discuss more.</w:t>
      </w:r>
      <w:r w:rsidR="007C3DE0">
        <w:t xml:space="preserve">  </w:t>
      </w:r>
      <w:r w:rsidR="007C3DE0" w:rsidRPr="007C3DE0">
        <w:rPr>
          <w:color w:val="FF0000"/>
        </w:rPr>
        <w:t>√</w:t>
      </w:r>
      <w:r w:rsidR="007C3DE0">
        <w:rPr>
          <w:color w:val="FF0000"/>
        </w:rPr>
        <w:t xml:space="preserve"> We have found recently that we can use higher DMSO concentrations without causing non-specific, non-transient fluorescence in GCaMP3-+ cells if we pre-dilute drugs like BHC into an intermediate volume of Krebs-Ringers before adding to dish.  So we added a sentence explaining that and deleted the original sentence stating that failure occurs with higher DMSO concentrations.</w:t>
      </w:r>
      <w:r>
        <w:br/>
      </w:r>
      <w:proofErr w:type="gramStart"/>
      <w:r>
        <w:t>line</w:t>
      </w:r>
      <w:proofErr w:type="gramEnd"/>
      <w:r>
        <w:t xml:space="preserve"> 160 - "add potassium chloride (</w:t>
      </w:r>
      <w:proofErr w:type="spellStart"/>
      <w:r>
        <w:t>KCl</w:t>
      </w:r>
      <w:proofErr w:type="spellEnd"/>
      <w:r>
        <w:t xml:space="preserve">) to diaphragm preparations" Specify concentration of </w:t>
      </w:r>
      <w:proofErr w:type="spellStart"/>
      <w:r>
        <w:t>KCl</w:t>
      </w:r>
      <w:proofErr w:type="spellEnd"/>
      <w:r w:rsidR="007C3DE0">
        <w:t xml:space="preserve"> </w:t>
      </w:r>
      <w:r w:rsidR="007C3DE0" w:rsidRPr="007C3DE0">
        <w:rPr>
          <w:color w:val="FF0000"/>
        </w:rPr>
        <w:t>√</w:t>
      </w:r>
      <w:r w:rsidR="007C3DE0">
        <w:rPr>
          <w:color w:val="FF0000"/>
        </w:rPr>
        <w:t xml:space="preserve"> We</w:t>
      </w:r>
      <w:r w:rsidR="007C3DE0">
        <w:rPr>
          <w:color w:val="FF0000"/>
        </w:rPr>
        <w:t xml:space="preserve"> removed Islet1-GCaMP3 experiments; see below.</w:t>
      </w:r>
      <w:r>
        <w:br/>
      </w:r>
      <w:proofErr w:type="gramStart"/>
      <w:r>
        <w:t>lines</w:t>
      </w:r>
      <w:proofErr w:type="gramEnd"/>
      <w:r>
        <w:t xml:space="preserve"> 112 and 178 - the software </w:t>
      </w:r>
      <w:proofErr w:type="spellStart"/>
      <w:r>
        <w:t>Volumetry</w:t>
      </w:r>
      <w:proofErr w:type="spellEnd"/>
      <w:r>
        <w:t xml:space="preserve"> 6c is recommended, then </w:t>
      </w:r>
      <w:proofErr w:type="spellStart"/>
      <w:r>
        <w:t>Volumetry</w:t>
      </w:r>
      <w:proofErr w:type="spellEnd"/>
      <w:r>
        <w:t xml:space="preserve"> 8d is recommended. Clarify if specific versions are needed or if any version will work</w:t>
      </w:r>
      <w:r w:rsidR="007C3DE0">
        <w:t xml:space="preserve"> </w:t>
      </w:r>
      <w:r w:rsidR="007C3DE0" w:rsidRPr="007C3DE0">
        <w:rPr>
          <w:color w:val="FF0000"/>
        </w:rPr>
        <w:t>√</w:t>
      </w:r>
      <w:r w:rsidR="007C3DE0">
        <w:rPr>
          <w:color w:val="FF0000"/>
        </w:rPr>
        <w:t xml:space="preserve"> </w:t>
      </w:r>
      <w:proofErr w:type="gramStart"/>
      <w:r w:rsidR="007C3DE0">
        <w:rPr>
          <w:color w:val="FF0000"/>
        </w:rPr>
        <w:t>We</w:t>
      </w:r>
      <w:proofErr w:type="gramEnd"/>
      <w:r w:rsidR="007C3DE0">
        <w:rPr>
          <w:color w:val="FF0000"/>
        </w:rPr>
        <w:t xml:space="preserve"> changed the version to 8d on line 112.</w:t>
      </w:r>
      <w:r>
        <w:br/>
      </w:r>
      <w:proofErr w:type="gramStart"/>
      <w:r>
        <w:t>lines</w:t>
      </w:r>
      <w:proofErr w:type="gramEnd"/>
      <w:r>
        <w:t xml:space="preserve"> 176-202 - formatting of protocol step numbers is different than earlier in the document</w:t>
      </w:r>
      <w:r w:rsidR="00FA71FB">
        <w:t xml:space="preserve"> </w:t>
      </w:r>
      <w:r w:rsidR="00FA71FB" w:rsidRPr="007C3DE0">
        <w:rPr>
          <w:color w:val="FF0000"/>
        </w:rPr>
        <w:t>√</w:t>
      </w:r>
    </w:p>
    <w:sectPr w:rsidR="00956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B3E"/>
    <w:rsid w:val="000316D0"/>
    <w:rsid w:val="00114907"/>
    <w:rsid w:val="004A6945"/>
    <w:rsid w:val="005E7424"/>
    <w:rsid w:val="006605B6"/>
    <w:rsid w:val="00715D02"/>
    <w:rsid w:val="007C2C09"/>
    <w:rsid w:val="007C3DE0"/>
    <w:rsid w:val="008657D1"/>
    <w:rsid w:val="00956B3E"/>
    <w:rsid w:val="00BD7BE8"/>
    <w:rsid w:val="00CA0D39"/>
    <w:rsid w:val="00D300E1"/>
    <w:rsid w:val="00D67948"/>
    <w:rsid w:val="00EE6C70"/>
    <w:rsid w:val="00F02181"/>
    <w:rsid w:val="00F40CAB"/>
    <w:rsid w:val="00FA7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56B3E"/>
    <w:rPr>
      <w:b/>
      <w:bCs/>
    </w:rPr>
  </w:style>
  <w:style w:type="character" w:styleId="Hyperlink">
    <w:name w:val="Hyperlink"/>
    <w:basedOn w:val="DefaultParagraphFont"/>
    <w:uiPriority w:val="99"/>
    <w:semiHidden/>
    <w:unhideWhenUsed/>
    <w:rsid w:val="00956B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56B3E"/>
    <w:rPr>
      <w:b/>
      <w:bCs/>
    </w:rPr>
  </w:style>
  <w:style w:type="character" w:styleId="Hyperlink">
    <w:name w:val="Hyperlink"/>
    <w:basedOn w:val="DefaultParagraphFont"/>
    <w:uiPriority w:val="99"/>
    <w:semiHidden/>
    <w:unhideWhenUsed/>
    <w:rsid w:val="00956B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01.safelinks.protection.outlook.com/?url=https%3A%2F%2Ftwitter.com%2Fjovejournal&amp;data=01%7C01%7Ctgould%40med.unr.edu%7C0ec22a7f4e524b5dc2d008d5bcc2837f%7C523b4bfc0ebd4c03b2b96f6a17fd31d8%7C1&amp;sdata=cAO7qNWTP3RWEeLA9C5AzrPA6svPLilN%2F2yVhgdOBV8%3D&amp;reserved=0" TargetMode="External"/><Relationship Id="rId3" Type="http://schemas.openxmlformats.org/officeDocument/2006/relationships/settings" Target="settings.xml"/><Relationship Id="rId7" Type="http://schemas.openxmlformats.org/officeDocument/2006/relationships/hyperlink" Target="https://na01.safelinks.protection.outlook.com/?url=https%3A%2F%2Fwww.facebook.com%2FJOVEjournal&amp;data=01%7C01%7Ctgould%40med.unr.edu%7C0ec22a7f4e524b5dc2d008d5bcc2837f%7C523b4bfc0ebd4c03b2b96f6a17fd31d8%7C1&amp;sdata=xj0eqC5NC9lfnvLmmCbOUyj%2FWoWvSLPXvr8Iz5Y07nk%3D&amp;reserved=0"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na01.safelinks.protection.outlook.com/?url=http%3A%2F%2Fwww.jove.com%2F&amp;data=01%7C01%7Ctgould%40med.unr.edu%7C0ec22a7f4e524b5dc2d008d5bcc2837f%7C523b4bfc0ebd4c03b2b96f6a17fd31d8%7C1&amp;sdata=GawB9V1fiBAzF4pbVmDJtrIclZy74AdBJZfk%2F84A5nI%3D&amp;reserved=0" TargetMode="External"/><Relationship Id="rId11" Type="http://schemas.openxmlformats.org/officeDocument/2006/relationships/fontTable" Target="fontTable.xml"/><Relationship Id="rId5" Type="http://schemas.openxmlformats.org/officeDocument/2006/relationships/hyperlink" Target="https://na01.safelinks.protection.outlook.com/?url=http%3A%2F%2Fwww.editorialmanager.com%2Fjove&amp;data=01%7C01%7Ctgould%40med.unr.edu%7C0ec22a7f4e524b5dc2d008d5bcc2837f%7C523b4bfc0ebd4c03b2b96f6a17fd31d8%7C1&amp;sdata=l7rbXWl%2FfH3ckUBs3lGk4z8gh2PjkNMLMUtFLuwXxH4%3D&amp;reserved=0" TargetMode="External"/><Relationship Id="rId10" Type="http://schemas.openxmlformats.org/officeDocument/2006/relationships/hyperlink" Target="https://na01.safelinks.protection.outlook.com/?url=http%3A%2F%2Fwww.jove.com%2Fabout&amp;data=01%7C01%7Ctgould%40med.unr.edu%7C0ec22a7f4e524b5dc2d008d5bcc2837f%7C523b4bfc0ebd4c03b2b96f6a17fd31d8%7C1&amp;sdata=i5cLQ60AKHLBWv62FRn05koWfxkoZ59iZ8v94iJSGhM%3D&amp;reserved=0" TargetMode="External"/><Relationship Id="rId4" Type="http://schemas.openxmlformats.org/officeDocument/2006/relationships/webSettings" Target="webSettings.xml"/><Relationship Id="rId9" Type="http://schemas.openxmlformats.org/officeDocument/2006/relationships/hyperlink" Target="https://na01.safelinks.protection.outlook.com/?url=https%3A%2F%2Fwww.linkedin.com%2Fcompany%2F312490&amp;data=01%7C01%7Ctgould%40med.unr.edu%7C0ec22a7f4e524b5dc2d008d5bcc2837f%7C523b4bfc0ebd4c03b2b96f6a17fd31d8%7C1&amp;sdata=HbtMfyS6fbsu8irrvpca72M2y9%2B1pG19X2dO7wyMp7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1222</TotalTime>
  <Pages>5</Pages>
  <Words>2113</Words>
  <Characters>12046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W Gould</dc:creator>
  <cp:lastModifiedBy>Thomas W Gould</cp:lastModifiedBy>
  <cp:revision>5</cp:revision>
  <dcterms:created xsi:type="dcterms:W3CDTF">2018-06-20T16:52:00Z</dcterms:created>
  <dcterms:modified xsi:type="dcterms:W3CDTF">2018-06-21T23:32:00Z</dcterms:modified>
</cp:coreProperties>
</file>