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Laser-assisted Lentiviral Gene Delivery to Mouse Fertilized Eggs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Negin P. Martin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Page Myers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Eugenia Goulding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Shih-Heng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Mitzie Walker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Thomas M. Porter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Lucas Van Gorder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Amanda Mathew</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Artiom Gruzdev</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Erica Scappini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Charles Romeo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*Both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Neurobiology Laboratory, National Institute of Environmental Health Sciences, NIH/DHHS, Research Triangle Park,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Comparative Medicine Branch, National Institute of Environmental Health Sciences, NIH/DHHS, Research Triangle Park,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Reproductive and Developmental Biology Laboratory, National Institute of Environmental Health Sciences, NIH/DHHS, Research Triangle Park,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Signal Transduction Laboratory, National Institute of Environmental Health Sciences, NIH/DHHS, Research Triangle Park,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Negin P. Martin, Ph.D.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martin12@niehs.nih.gov</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1-984-287-3454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 e-mails: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Negin P. Martin -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martin12@niehs.nih.gov</w:t>
        </w:r>
      </w:hyperlink>
      <w:r>
        <w:rPr>
          <w:rFonts w:ascii="Calibri" w:hAnsi="Calibri" w:cs="Calibri" w:eastAsia="Calibri"/>
          <w:color w:val="auto"/>
          <w:spacing w:val="0"/>
          <w:position w:val="0"/>
          <w:sz w:val="24"/>
          <w:shd w:fill="auto" w:val="clear"/>
        </w:rPr>
        <w:t xml:space="preserve"> (ORCID 0000-0003-3166-8989)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Page Myers -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myers7@niehs.nih.gov</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Eugenia Goulding -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ginahgoulding@gmail.com</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Shih-Heng Chen -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chens3@niehs.nih.gov</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Mitzie Walker -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walker7@niehs.nih.gov</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M. Porter -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thomas.porter@quintilesims.com</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Lucas Van Gorder -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vangor@mail.med.upenn.edu</w:t>
        </w:r>
      </w:hyperlink>
      <w:r>
        <w:rPr>
          <w:rFonts w:ascii="Calibri" w:hAnsi="Calibri" w:cs="Calibri" w:eastAsia="Calibri"/>
          <w:color w:val="auto"/>
          <w:spacing w:val="0"/>
          <w:position w:val="0"/>
          <w:sz w:val="24"/>
          <w:shd w:fill="auto" w:val="clear"/>
        </w:rPr>
        <w:t xml:space="preserve"> (ORCID 0000-0002-7835-2677)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Amanda Mathew -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amanda.mathew@duke.edu</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Artiom Gruzdev -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artiom.gruzdev@nih.gov</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Erica Scappini - </w:t>
      </w:r>
      <w:hyperlink xmlns:r="http://schemas.openxmlformats.org/officeDocument/2006/relationships" r:id="docRId10">
        <w:r>
          <w:rPr>
            <w:rFonts w:ascii="Calibri" w:hAnsi="Calibri" w:cs="Calibri" w:eastAsia="Calibri"/>
            <w:color w:val="0000FF"/>
            <w:spacing w:val="0"/>
            <w:position w:val="0"/>
            <w:sz w:val="24"/>
            <w:u w:val="single"/>
            <w:shd w:fill="auto" w:val="clear"/>
          </w:rPr>
          <w:t xml:space="preserve">scappinie@niehs.nih.gov</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Charles Romeo - </w:t>
      </w:r>
      <w:hyperlink xmlns:r="http://schemas.openxmlformats.org/officeDocument/2006/relationships" r:id="docRId11">
        <w:r>
          <w:rPr>
            <w:rFonts w:ascii="Calibri" w:hAnsi="Calibri" w:cs="Calibri" w:eastAsia="Calibri"/>
            <w:color w:val="0000FF"/>
            <w:spacing w:val="0"/>
            <w:position w:val="0"/>
            <w:sz w:val="24"/>
            <w:u w:val="single"/>
            <w:shd w:fill="auto" w:val="clear"/>
          </w:rPr>
          <w:t xml:space="preserve">mr.romeo@mindspring.com</w:t>
        </w:r>
      </w:hyperlink>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Transgenesis, XYClone laser, lentivirus, mouse fertilized eggs, mouse embryos, gene delivery, transduction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fertilized eggs and early stage embryos are protected by the zona pellucida, a glycoprotein matrix that forms a barrier against gene delivery. This article describes a protocol for perforating the zona with a laser to transduce embryonic cells with lentiviral vectors and to create transgenic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Lentiviruses are efficient vectors for gene delivery to mammalian cells. Following transduction, the lentiviral genome is stably incorporated into the host chromosome and is passed on to progeny. Thus, they are ideal vectors for creation of stable cell lines,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delivery of indicators, and transduction of single cell fertilized eggs to create transgenic animals. However, mouse fertilized eggs and early stage embryos are protected by the zona pellucida, a glycoprotein matrix that forms a barrier against lentiviral gene delivery. Lentiviruses are too large to penetrate the zona and are typically delivered by microinjection of viral particles into the perivitelline cavity, the space between the zona and the embryonic cells. The requirement for highly skilled technologists and specialized equipment has minimized the use of lentiviruses for gene delivery to mouse embryos. This article  describes a protocol for permeabilizing the mouse fertilized eggs by perforating the zona with a laser. Laser-perforation does not result in any damage to embryos and allows lentiviruses to gain access to embryonic cells for gene delivery. Transduced embryos can develop into blastocyst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if implanted in pseudopregnant mice, develop into transgenic pups.  The laser used in this protocol is effective and easy to use. Genes delivered by lentiviruses stably incorporate into mouse embryonic cells and are germline transmittable. This is an alternative method for creation of transgenic mice that requires no micromanipulation and microinjection of fertilized eggs.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provides detailed instructions for permeabilizing the zona pellucida of mouse fertilized eggs to make embryonic cells accessible for gene delivery by lentiviruses. Lentiviruses are designed by nature for efficient gene delivery to mammalian cells. They infect dividing and non-dividing cells and integrate the lentiviral genome into their host chromosomes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range of lentiviral host cells is readily expanded by pseudotyping the recombinant lentivirus with the vesicular stomatitis virus glycoprotein (VSV-G), due to the broad tropism of the VSV-G protein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Following transduction, lentiviral genes are stably integrated and expressed as part of their host chromosomes creating an ideal tool for generating transgenic animals. If delivered to early stage embryonic cells, the lentiviral genome is replicated and expressed in the entire organism. Lentiviral transduction has led to the production of mice, rat, chicken, quail and pig</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among other species of transgenics. The typical method of lentiviral gene delivery, however, requires skilled technicians and specialized equipment to overcome the zona pellucida barrier that encapsulates the early stage embryos. The overall goal of this method is to describe how to permeabilize the zona using a laser to facilitate lentiviral gene delivery.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Mammalian eggs are surrounded by the zona pellucida which hardens following fertilization to protect the fertilized eggs against polyspermy and to limit environmental interactions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The zona forms a barrier that keeps lentiviruses away from the embryonic cells until the embryos are hatched as a blastocyst. Cultured mouse fertilized eggs hatch after 4 days and must be implanted into pseudopregnant mice prior to hatching for normal development into pups. Therefore, for transduction, lentiviruses are microinjected before hatching from the zona into the perivitelline cavity, the space between the zona and the embryonic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zona pellucida is often removed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fertilization of human eggs to increase the fertilization rate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chemical removal of mouse zona pellucida adversely affects mouse embryo development and is harmful to embryonic cells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Other methods for gene delivery to mouse fertilized eggs overcome the zona pellucida barrier by direct microinjection of DNA into the cell nucleus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Pronuclear microinjection is an efficient means of delivering genes to embryos. However, since each embryo is held in place individually for microinjection, the practice can be laborious and time consuming for a novice user.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methods such as electroporation and photoporation are useful for transient and short-term gene delivery to mouse fertilized eggs</w:t>
      </w:r>
      <w:r>
        <w:rPr>
          <w:rFonts w:ascii="Calibri" w:hAnsi="Calibri" w:cs="Calibri" w:eastAsia="Calibri"/>
          <w:color w:val="auto"/>
          <w:spacing w:val="0"/>
          <w:position w:val="0"/>
          <w:sz w:val="24"/>
          <w:shd w:fill="auto" w:val="clear"/>
          <w:vertAlign w:val="superscript"/>
        </w:rPr>
        <w:t xml:space="preserve">14,15,16</w:t>
      </w:r>
      <w:r>
        <w:rPr>
          <w:rFonts w:ascii="Calibri" w:hAnsi="Calibri" w:cs="Calibri" w:eastAsia="Calibri"/>
          <w:color w:val="auto"/>
          <w:spacing w:val="0"/>
          <w:position w:val="0"/>
          <w:sz w:val="24"/>
          <w:shd w:fill="auto" w:val="clear"/>
        </w:rPr>
        <w:t xml:space="preserve">.  These methods are extensively used for delivering CRISPR-Cas9 components and recombinases. However, electroporation and photoporation delivery of genes cannot be used efficiently to create transgenics. Spermatozoa that are collected from punctured mouse epididymis can also be transduced by lentiviruses and used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fertilization to produce transgenic animals</w:t>
      </w:r>
      <w:r>
        <w:rPr>
          <w:rFonts w:ascii="Calibri" w:hAnsi="Calibri" w:cs="Calibri" w:eastAsia="Calibri"/>
          <w:color w:val="auto"/>
          <w:spacing w:val="0"/>
          <w:position w:val="0"/>
          <w:sz w:val="24"/>
          <w:shd w:fill="auto" w:val="clear"/>
          <w:vertAlign w:val="superscript"/>
        </w:rPr>
        <w:t xml:space="preserve">17,18,19,20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the lentiviral gene delivery to mouse embryos is facilitated by permeabilizing the zona using a laser. The XYClone laser was developed as an aid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fertilization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cultivation of embryonic stem cells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It is a small apparatus that is simple to setup and easy to use. Once installed on a microscope, it occupies the space of an objective lens and the accompanying software allows for aiming the laser while looking through the microscope eyepieces (see PROTOCOL: section 3). Once the zona is perforated by the XYClone laser, lentiviruses can be introduced into the culture media for gene delivery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Multiple lentiviruses could be used to simultaneously deliver several genes for chromosomal incorporation.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will describe how to isolate and culture mouse fertilized eggs, illustrates the use of laser for perforation of the zona pellucida, and demonstrates the transduction of mouse embryonic cells by lentiviruses.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and treatments used in this protocol were in compliance with the NIH/NIEHS animal care guidelines and were approved by the Animal Care and Use Committee (ACUC) at the NIH/NIEHS, Animal Protocol 2010-0004.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Prepare/purchase recombinant non-propagating lentiviruses carrying your gene of interest. In this study, lentivirus SBI511 expressing copepod green fluorescent protein (copGFP; abbreviated to GFP) from an elongation factor 1a promoter was used for transduction. Standard protocols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were used to produce and titer lentiviruses at titers higher than 1e8 transducing units per mL (TU/mL).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Use caution and bleach all material that have been in contact with lentiviruses. Refer to your institute’s guidelines for safe use and handling of lentiviruses.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Setup breeding pairs of desired mouse strain the day before harvesting embryos. In this experiment, C57BL/6J strain of mice was used. Female mice used for ovaries and oviduct collection were not treated with any hormones for superovulation.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2-24 h prior to harvesting mouse fertilized eggs, prepare several Potassium Simplex Optimized Medium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(KSOM) drop plates as follows: add a 50 </w:t>
      </w:r>
      <w:r>
        <w:rPr>
          <w:rFonts w:ascii="Calibri" w:hAnsi="Calibri" w:cs="Calibri" w:eastAsia="Calibri"/>
          <w:color w:val="auto"/>
          <w:spacing w:val="0"/>
          <w:position w:val="0"/>
          <w:sz w:val="24"/>
          <w:shd w:fill="auto" w:val="clear"/>
        </w:rPr>
        <w:t xml:space="preserve">μL drop of KSOM medium to the middle of a 35 mm tissue culture-treated dish and cover with 2 mL of Dimethylpolysiloxane (DMPS5X) and place at 37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90%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equilibrate.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Use disposable sterile plates and discard following exposure to lentiviruses.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1x solution of hyaluronidase in M2 medium from stock solution (100x, 30 mg/mL, store at -20 °C). 100x stock solution was prepared in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24 h post laser-assisted transduction of mouse fertilized eggs, set up breeding pairs between vasectomized male and female mice to prepare pseudopregnant female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Isolation of Mouse Fertilized Eggs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16-24 h post mating, select female mice with vaginal plugs indicative of successful mating and humanely euthanize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mice used in this study were euthanized by cervical dislocation under deep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isoflurane inhalation.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Isolate ovaries and oviducts according to standard protocols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Transfer the ovaries and oviducts to a 35 mm dish containing M2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For each ovary, tear ampulla apart to release fertilized eggs surrounded by cumulus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Transfer fertilized eggs and cumulus cells to a 35 mm dish containing 1x hyaluronidase in M2 medium and incubate at room temperature for 3-5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Pipet fertilized eggs up and down to release the cumulus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Transfer fertilized eggs to a 35 mm dish containing M2 media and pipet up and down to wash off hyaluronidase.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Transfer fertilized eggs to a 35 mm dish containing KSOM and pipet up and down to wash off the remaining M2 media and hyaluronidase.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Transfer fertilized eggs to the prepared KSOM drop plates from step 1.3.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Mouse fertilized eggs in KSOM must be kept in a tissue culture incubator at 37 °C,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90%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equilibrate. Removing plates from the incubator for longer than 15 min will result in damage to embryos.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Allow fertilized eggs to recover for 2 h in the incubator before moving to the next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Perforation of Mouse Fertilized Eggs with XYClone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Setup and calibrate XYClone laser according to the manufacturer’s recommendation. Other lasers, typically used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fertilization, can be substituted for XYClone laser to perforate fertilized eggs.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Attach the laser controller box wire to the laser apparatus on the microscope.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Attach the laser controller box to the computer running the laser software via a USB port. 3.1.3. Plug in the laser controller and switch it 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Looking through the eyepiece, perforate a test sample (e.g. dry-erase markings on a glass slide).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Use a small screw driver (included in the laser kit) to adjust the X and Y position of the laser to match the LED light visible through the microscope eyepiece and calibrate the laser.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Place a KSOM drop plate containing mouse fertilized eggs on the microscope stage. Do not keep the plate outside of the incubator for longer than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Look through the microscope eyepiece and ensure that the embryo’s zona pellucida is in focus and the laser LED light is visible.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Move the microscope stage to target the zona with the LED light/laser.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Using the computer software set XYClone laser to 250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Adjust the LED light size to desired dimensions (setting 5 in this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Perforate the zona of each fertilized egg thrice with the laser. The zona can be either pierced or thinned. Using the above settings, the laser will produce a hole with a diameter of 10 </w:t>
      </w:r>
      <w:r>
        <w:rPr>
          <w:rFonts w:ascii="Symbol" w:hAnsi="Symbol" w:cs="Symbol" w:eastAsia="Symbol"/>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m (Figure 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Aiming close to the polar body keeps laser away from the embryonic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Allow fertilized eggs to recover for 2 h in the tissue culture incubator before moving to the next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Transduction of Mouse Fertilized Eggs following XYClone Laser Perforation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Pipet 2 </w:t>
      </w:r>
      <w:r>
        <w:rPr>
          <w:rFonts w:ascii="Calibri" w:hAnsi="Calibri" w:cs="Calibri" w:eastAsia="Calibri"/>
          <w:color w:val="auto"/>
          <w:spacing w:val="0"/>
          <w:position w:val="0"/>
          <w:sz w:val="24"/>
          <w:shd w:fill="auto" w:val="clear"/>
        </w:rPr>
        <w:t xml:space="preserve">μL of concentrated lentivirus (greater than 1e8 TU/mL titer) into the 50 μL KSOM drop. Do not pipet up and down. Fertilized eggs readily attach to the pipet tip. Based on our experience, 1e5-5e5 transducing units of lentivirus in a volume less than 3 μL is optimal for gene delivery.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Allow fertilized eggs to develop into blastocyst for 4 days in the incubator. No need to change the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Non-Surgical Transfer of Transduced Mouse Embryos to Pseudo-Pregnant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Use pseudopregnant mice, 3.5 day after mating, prepared in step 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Use Non-Surgical Embryo Transfer (NSET) device to implant mouse embryos into pseudopregnant mice.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Using a surgical or dissecting microscope, insert a vaginal speculum to visualize the cervix.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Insert the Non-Surgical Embryo Transfer (NSET) device approximately 5 mm into the cervix and deposit embryos in a volume of approximately 2 </w:t>
      </w:r>
      <w:r>
        <w:rPr>
          <w:rFonts w:ascii="Calibri" w:hAnsi="Calibri" w:cs="Calibri" w:eastAsia="Calibri"/>
          <w:color w:val="auto"/>
          <w:spacing w:val="0"/>
          <w:position w:val="0"/>
          <w:sz w:val="24"/>
          <w:shd w:fill="auto" w:val="clear"/>
        </w:rPr>
        <w:t xml:space="preserve">μL.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 sterile NSET device is used for each transfer and discarded after the procedure. All reagents used in the manipulation of the embryos must be sterile.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Transfer 10-15 healthy blastocyst in 2 </w:t>
      </w:r>
      <w:r>
        <w:rPr>
          <w:rFonts w:ascii="Calibri" w:hAnsi="Calibri" w:cs="Calibri" w:eastAsia="Calibri"/>
          <w:color w:val="auto"/>
          <w:spacing w:val="0"/>
          <w:position w:val="0"/>
          <w:sz w:val="24"/>
          <w:shd w:fill="auto" w:val="clear"/>
        </w:rPr>
        <w:t xml:space="preserve">μL volume of KSOM to each pseudopregnant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Continue to monitor and measure the weight gain in pseudopregnant mice in following days to determine whether the NSET was successful.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Recover pups by allowing the pregnant mice to give birth naturally or performing a caesarean section 17 days after the embryo transfer</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 C-section is often necessary if very few embryos are present and they grow too large for natural birth.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Collect tissue from pups for genotyping to determine the rate of transgenesis </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of isolated/transduced mouse fertilized eggs can be checked under the microscope daily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Healthy embryos develop into blastocyst within 3-4 days. In this protocol, 60-70% of untreated embryos develop into blastocyst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Out of 114 laser-perforated transduced embryos, 54 developed into blastocyst (rate of 47%) and 46 blastocysts expressed GFP (46/54=85%)</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mouse embryos were laser-perforated on the day of harvest. The optimal setting for the laser treatment was 3 holes per fertilized egg and 250 </w:t>
      </w:r>
      <w:r>
        <w:rPr>
          <w:rFonts w:ascii="Symbol" w:hAnsi="Symbol" w:cs="Symbol" w:eastAsia="Symbol"/>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s. The laser should be aimed to thin the zona instead of creating a hole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allows the developing embryos to benefit from an intact encapsulating zona pellucida while becoming permissive to lentiviral transduction.  In these experiments, mouse embryos were transduced with a recombinant lentivirus that expressed copepod GFP (abbreviated GFP) from an elongation factor 1a promoter. For transduction, 2 uL of lentivirus was introduced into the culture media. Increasing the amount of virus, directly affected the number of transduced embryos that expressed GFP while adversely affecting embryo development into blastocyst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Viral volumes larger than 10% of KSOM drop volume would also adversely affect blastocyst formation (e.g. greater than 5 </w:t>
      </w:r>
      <w:r>
        <w:rPr>
          <w:rFonts w:ascii="Calibri" w:hAnsi="Calibri" w:cs="Calibri" w:eastAsia="Calibri"/>
          <w:color w:val="auto"/>
          <w:spacing w:val="0"/>
          <w:position w:val="0"/>
          <w:sz w:val="24"/>
          <w:shd w:fill="auto" w:val="clear"/>
        </w:rPr>
        <w:t xml:space="preserve">μL of virus in a 50 μL KSOM drop).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validate the viability, transduced mouse embryos were non-surgically transferred to pseudopregnant mice. Six separate NSET events, transferring a total of 58 blastocyst, resulted in 9 GFP transgenic pups out of total of 12, yielding 75% rate of transgenesis </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NSET protocol is reported to yield 30-35% live births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compared to 21% yield that were observed in our experiments (12/58). The lentiviral treatment may have played a role in embryo development and contributed to the low embryo transfer rate. Pups with multiple lentiviral integrations and high expression of GFP were visually green under a blue LED lamp (465-470 nm)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number of incorporated GFP copies ranged from 0-6 copies and was determined by performing qualitative PCR on isolated chromosomal DNA from pup tissue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Development of Transduced Mouse Fertilized Eggs in Culture</w:t>
      </w:r>
      <w:r>
        <w:rPr>
          <w:rFonts w:ascii="Calibri" w:hAnsi="Calibri" w:cs="Calibri" w:eastAsia="Calibri"/>
          <w:color w:val="auto"/>
          <w:spacing w:val="0"/>
          <w:position w:val="0"/>
          <w:sz w:val="24"/>
          <w:shd w:fill="auto" w:val="clear"/>
        </w:rPr>
        <w:t xml:space="preserve">. The C57BL/6J mouse fertilized eggs were monitored on Day 0 (harvested fertilized egg), Day 1 (two-cell), Day 2 (8-16 cells), Day 3 (morula), and Day 4 (blastocyst). Embryos were transduced with a lentivirus carrying a GFP gene. Presence of Fluorescence in transduced embryos became evident by Day 2-3.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Laser-Treatment of Mouse Fertilized Eggs</w:t>
      </w:r>
      <w:r>
        <w:rPr>
          <w:rFonts w:ascii="Calibri" w:hAnsi="Calibri" w:cs="Calibri" w:eastAsia="Calibri"/>
          <w:color w:val="auto"/>
          <w:spacing w:val="0"/>
          <w:position w:val="0"/>
          <w:sz w:val="24"/>
          <w:shd w:fill="auto" w:val="clear"/>
        </w:rPr>
        <w:t xml:space="preserve">. Examples of perforating the zona to produce a hole vs thinning of the zona.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Transgenic Mice Expressing GFP.</w:t>
      </w:r>
      <w:r>
        <w:rPr>
          <w:rFonts w:ascii="Calibri" w:hAnsi="Calibri" w:cs="Calibri" w:eastAsia="Calibri"/>
          <w:color w:val="auto"/>
          <w:spacing w:val="0"/>
          <w:position w:val="0"/>
          <w:sz w:val="24"/>
          <w:shd w:fill="auto" w:val="clear"/>
        </w:rPr>
        <w:t xml:space="preserve"> Dark Reader (DR Spot Lamp, DRSL-9S) was used to visualize GFP positive pups in a dark environment. Non-transgenic control pups were added to the group for contrast. Resulting pups (red arrows) were genotyped and contained from 0-6 copies of the lentiviral gene/GFP.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sontonstontontnaaoaoaantoantonat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of the lentiviruses to integrate into their host genome makes them an ideal vector for stable gene delivery. Lentiviral vectors can carry up to 8.5 kilobase pair (kbp) of genetic material that can accommodate cell-specific or inducible promoters, selection markers, or fluorescent moieties. Incorporated genomic material can replicate as part of their host genome and be regulated to express or deactivate at desired time points. These vectors allow for spatiotemporal control over gene expression at various stages of development and brand lentiviruses as powerful tools for gene delivery.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Laser-assisted lentiviral transgenesis is an effective and easy-to-use method for gene expression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This method can be used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protein production, expression of genetically encoded indicators, or functional studies. Compared to other methods, laser-assisted lentiviral gene delivery is as effective as pronuclear microinjection but requires no technical skills or costly microinjection workstations. The XYClone laser is small, portable, and can easily be shared among several laboratories.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Laser-assisted lentiviral gene delivery is stable and not transient, as in electroporation or photoporation of fertilized eggs. Transient gene delivery is more advantages for delivery of CRISPR-Cas9 components or recombinases since extended expression could lead to aberrant consequences.  In this protocol, the integrase deficient lentiviruses (IDLVs) can be substituted for transient transduction of mouse fertilized eggs. IDLVs retain lentiviral infectivity but only retain a fraction (less than 8%) of integrative capability of lentiviruses </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Laser-assisted lentiviral transgenesis is an additional gene delivery option for users to evaluate based on their desired outcome.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disadvantage of lentiviral transduction is the random insertion of the delivered gene. Also, cells within the same embryo could host multiple lentiviral integrations that leads to mosaicism in the transgenic. Genotyping of the progeny and multiple rounds of planned breeding is necessary to establish a single locus transgenic animal. Similar breeding strategies are also employed in conventional transgenesis methods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in this protocol is the length of time spent on laser perforation. Mouse fertilized eggs cultured in KSOM cannot be kept outside of the incubator for longer than 15 min. A novice user should move the fertilized eggs to M2 medium, use Advanced KSOM Embryo Medium, or limit the number of embryos per plate. According to our result, 47% of transduced cultured mouse fertilized eggs develop into blastocysts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Therefore, culturing 30-40 fertilized eggs per plate will ensure adequate number of transduced blastocysts in one plate for transfer into pseudopregnant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Laser-assisted perforation of the mouse fertilized egg zona may also be applicable to the zona of other species and allow entry for other types of viruses or transfection reagents.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Intramural Research Program of the National Institute of Health (NIH), National Institute of Environmental Health Sciences (NIEHS). We are grateful to Dr. Robert Petrovich and Dr. Jason Williams for critical reading of the manuscript and helpful advice. We would also like to acknowledge and thank Dr. Bernd Gloss, the Knockout core, the Flow Cytometry Facility, the Fluorescence Microscopy and Imaging Center, and the Comparative Medicine Branch facilities of the NIEHS for their technical contributions. We would like to thank Mr. David Goulding from the Comparative Medicine Branch and Ms. Lois Wyrick of the Imaging Center at the NIEHS for providing us with photographs and illustrations.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160" w:line="259"/>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Sakuma, T., Barry, M. A. &amp; Ikeda, Y. Lentiviral vectors: basic to translational. </w:t>
      </w:r>
      <w:r>
        <w:rPr>
          <w:rFonts w:ascii="Calibri" w:hAnsi="Calibri" w:cs="Calibri" w:eastAsia="Calibri"/>
          <w:i/>
          <w:color w:val="auto"/>
          <w:spacing w:val="0"/>
          <w:position w:val="0"/>
          <w:sz w:val="22"/>
          <w:shd w:fill="auto" w:val="clear"/>
        </w:rPr>
        <w:t xml:space="preserve">Biochemical Journal.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 (3), 603-618, (2012).</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Salmon, P. &amp; Trono, D. Production and titration of lentiviral vectors. </w:t>
      </w:r>
      <w:r>
        <w:rPr>
          <w:rFonts w:ascii="Calibri" w:hAnsi="Calibri" w:cs="Calibri" w:eastAsia="Calibri"/>
          <w:i/>
          <w:color w:val="auto"/>
          <w:spacing w:val="0"/>
          <w:position w:val="0"/>
          <w:sz w:val="22"/>
          <w:shd w:fill="auto" w:val="clear"/>
        </w:rPr>
        <w:t xml:space="preserve">Current Protocols in Human Genetics.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Chapter 12</w:t>
      </w:r>
      <w:r>
        <w:rPr>
          <w:rFonts w:ascii="Calibri" w:hAnsi="Calibri" w:cs="Calibri" w:eastAsia="Calibri"/>
          <w:color w:val="auto"/>
          <w:spacing w:val="0"/>
          <w:position w:val="0"/>
          <w:sz w:val="22"/>
          <w:shd w:fill="auto" w:val="clear"/>
        </w:rPr>
        <w:t xml:space="preserve"> Unit 12 10, (2007).</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Lois, C., Hong, E. J., Pease, S., Brown, E. J. &amp; Baltimore, D. Germline transmission and tissue-specific expression of transgenes delivered by lentiviral vectors. </w:t>
      </w:r>
      <w:r>
        <w:rPr>
          <w:rFonts w:ascii="Calibri" w:hAnsi="Calibri" w:cs="Calibri" w:eastAsia="Calibri"/>
          <w:i/>
          <w:color w:val="auto"/>
          <w:spacing w:val="0"/>
          <w:position w:val="0"/>
          <w:sz w:val="22"/>
          <w:shd w:fill="auto" w:val="clear"/>
        </w:rPr>
        <w:t xml:space="preserve">Science.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 (5556), 868-872, (2002).</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Filipiak, W. E. &amp; Saunders, T. L. Advances in transgenic rat production. </w:t>
      </w:r>
      <w:r>
        <w:rPr>
          <w:rFonts w:ascii="Calibri" w:hAnsi="Calibri" w:cs="Calibri" w:eastAsia="Calibri"/>
          <w:i/>
          <w:color w:val="auto"/>
          <w:spacing w:val="0"/>
          <w:position w:val="0"/>
          <w:sz w:val="22"/>
          <w:shd w:fill="auto" w:val="clear"/>
        </w:rPr>
        <w:t xml:space="preserve">Transgenic Research.</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(6), 673-686, (2006).</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McGrew, M. J., Sherman, A., Lillico, S. G., Taylor, L. &amp; Sang, H. Functional conservation between rodents and chicken of regulatory sequences driving skeletal muscle gene expression in transgenic chickens. </w:t>
      </w:r>
      <w:r>
        <w:rPr>
          <w:rFonts w:ascii="Calibri" w:hAnsi="Calibri" w:cs="Calibri" w:eastAsia="Calibri"/>
          <w:i/>
          <w:color w:val="auto"/>
          <w:spacing w:val="0"/>
          <w:position w:val="0"/>
          <w:sz w:val="22"/>
          <w:shd w:fill="auto" w:val="clear"/>
        </w:rPr>
        <w:t xml:space="preserve">BMC Developmental Biology.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26, (2010).</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Zhang, Y.</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Production of transgenic pigs mediated by pseudotyped lentivirus and sperm. </w:t>
      </w:r>
      <w:r>
        <w:rPr>
          <w:rFonts w:ascii="Calibri" w:hAnsi="Calibri" w:cs="Calibri" w:eastAsia="Calibri"/>
          <w:i/>
          <w:color w:val="auto"/>
          <w:spacing w:val="0"/>
          <w:position w:val="0"/>
          <w:sz w:val="22"/>
          <w:shd w:fill="auto" w:val="clear"/>
        </w:rPr>
        <w:t xml:space="preserve">PLoS One.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(4), e35335, (2012).</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Zhang, Z.</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Transgenic quail production by microinjection of lentiviral vector into the early embryo blood vessels. </w:t>
      </w:r>
      <w:r>
        <w:rPr>
          <w:rFonts w:ascii="Calibri" w:hAnsi="Calibri" w:cs="Calibri" w:eastAsia="Calibri"/>
          <w:i/>
          <w:color w:val="auto"/>
          <w:spacing w:val="0"/>
          <w:position w:val="0"/>
          <w:sz w:val="22"/>
          <w:shd w:fill="auto" w:val="clear"/>
        </w:rPr>
        <w:t xml:space="preserve">PLoS One.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(12), e50817, (2012).</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Wassarman, P. M. Zona pellucida glycoproteins. </w:t>
      </w:r>
      <w:r>
        <w:rPr>
          <w:rFonts w:ascii="Calibri" w:hAnsi="Calibri" w:cs="Calibri" w:eastAsia="Calibri"/>
          <w:i/>
          <w:color w:val="auto"/>
          <w:spacing w:val="0"/>
          <w:position w:val="0"/>
          <w:sz w:val="22"/>
          <w:shd w:fill="auto" w:val="clear"/>
        </w:rPr>
        <w:t xml:space="preserve">Annul Review of Biochemistry.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415-442, (1988).</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Clift, D. &amp; Schuh, M. Restarting life: fertilization and the transition from meiosis to mitosis. </w:t>
      </w:r>
      <w:r>
        <w:rPr>
          <w:rFonts w:ascii="Calibri" w:hAnsi="Calibri" w:cs="Calibri" w:eastAsia="Calibri"/>
          <w:i/>
          <w:color w:val="auto"/>
          <w:spacing w:val="0"/>
          <w:position w:val="0"/>
          <w:sz w:val="22"/>
          <w:shd w:fill="auto" w:val="clear"/>
        </w:rPr>
        <w:t xml:space="preserve">Nature Reviews Molecular Cell Biology.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(9), 549-562, (2013).</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Fong, C. Y.</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Blastocyst transfer after enzymatic treatment of the zona pellucida: improving in-vitro fertilization and understanding implantation. </w:t>
      </w:r>
      <w:r>
        <w:rPr>
          <w:rFonts w:ascii="Calibri" w:hAnsi="Calibri" w:cs="Calibri" w:eastAsia="Calibri"/>
          <w:i/>
          <w:color w:val="auto"/>
          <w:spacing w:val="0"/>
          <w:position w:val="0"/>
          <w:sz w:val="22"/>
          <w:shd w:fill="auto" w:val="clear"/>
        </w:rPr>
        <w:t xml:space="preserve">Human Reproduction.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(1O), 2926-2932, (1998).</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Nijs, M. &amp; Van Steirteghem, A. C. Assessment of different isolation procedures for blastomeres from two-cell mouse embryos. </w:t>
      </w:r>
      <w:r>
        <w:rPr>
          <w:rFonts w:ascii="Calibri" w:hAnsi="Calibri" w:cs="Calibri" w:eastAsia="Calibri"/>
          <w:i/>
          <w:color w:val="auto"/>
          <w:spacing w:val="0"/>
          <w:position w:val="0"/>
          <w:sz w:val="22"/>
          <w:shd w:fill="auto" w:val="clear"/>
        </w:rPr>
        <w:t xml:space="preserve">Human Reproduction.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(5), 421-424, (1987).</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Ribas, R. C.</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Effect of zona pellucida removal on DNA methylation in early mouse embryos. </w:t>
      </w:r>
      <w:r>
        <w:rPr>
          <w:rFonts w:ascii="Calibri" w:hAnsi="Calibri" w:cs="Calibri" w:eastAsia="Calibri"/>
          <w:i/>
          <w:color w:val="auto"/>
          <w:spacing w:val="0"/>
          <w:position w:val="0"/>
          <w:sz w:val="22"/>
          <w:shd w:fill="auto" w:val="clear"/>
        </w:rPr>
        <w:t xml:space="preserve">Biology of Reproduction.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(2), 307-313, (2006).</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Gordon, J. W., Scangos, G. A., Plotkin, D. J., Barbosa, J. A. &amp; Ruddle, F. H. Genetic transformation of mouse embryos by microinjection of purified DNA. </w:t>
      </w:r>
      <w:r>
        <w:rPr>
          <w:rFonts w:ascii="Calibri" w:hAnsi="Calibri" w:cs="Calibri" w:eastAsia="Calibri"/>
          <w:i/>
          <w:color w:val="auto"/>
          <w:spacing w:val="0"/>
          <w:position w:val="0"/>
          <w:sz w:val="22"/>
          <w:shd w:fill="auto" w:val="clear"/>
        </w:rPr>
        <w:t xml:space="preserve">Proceedings of National Academy of Science U S A.</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(12), 7380-7384, (1980).</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t xml:space="preserve">Kaneko, T., Sakuma, T., Yamamoto, T. &amp; Mashimo, T. Simple knockout by electroporation of engineered endonucleases into intact rat embryos. </w:t>
      </w:r>
      <w:r>
        <w:rPr>
          <w:rFonts w:ascii="Calibri" w:hAnsi="Calibri" w:cs="Calibri" w:eastAsia="Calibri"/>
          <w:i/>
          <w:color w:val="auto"/>
          <w:spacing w:val="0"/>
          <w:position w:val="0"/>
          <w:sz w:val="22"/>
          <w:shd w:fill="auto" w:val="clear"/>
        </w:rPr>
        <w:t xml:space="preserve">Scientific Reports.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6382, (2014).</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tab/>
        <w:t xml:space="preserve">Hosokawa, Y., Ochi, H., Iino, T., Hiraoka, A. &amp; Tanaka, M. Photoporation of biomolecules into single cells in living vertebrate embryos induced by a femtosecond laser amplifier. </w:t>
      </w:r>
      <w:r>
        <w:rPr>
          <w:rFonts w:ascii="Calibri" w:hAnsi="Calibri" w:cs="Calibri" w:eastAsia="Calibri"/>
          <w:i/>
          <w:color w:val="auto"/>
          <w:spacing w:val="0"/>
          <w:position w:val="0"/>
          <w:sz w:val="22"/>
          <w:shd w:fill="auto" w:val="clear"/>
        </w:rPr>
        <w:t xml:space="preserve">PLoS One.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(11), e27677, (2011).</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tab/>
        <w:t xml:space="preserve">Horii, T.</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Validation of microinjection methods for generating knockout mice by CRISPR/Cas-mediated genome engineering. </w:t>
      </w:r>
      <w:r>
        <w:rPr>
          <w:rFonts w:ascii="Calibri" w:hAnsi="Calibri" w:cs="Calibri" w:eastAsia="Calibri"/>
          <w:i/>
          <w:color w:val="auto"/>
          <w:spacing w:val="0"/>
          <w:position w:val="0"/>
          <w:sz w:val="22"/>
          <w:shd w:fill="auto" w:val="clear"/>
        </w:rPr>
        <w:t xml:space="preserve">Scientific Reports.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4513, (2014).</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tab/>
        <w:t xml:space="preserve">Hamra, F. K.</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Production of transgenic rats by lentiviral transduction of male germ-line stem cells. </w:t>
      </w:r>
      <w:r>
        <w:rPr>
          <w:rFonts w:ascii="Calibri" w:hAnsi="Calibri" w:cs="Calibri" w:eastAsia="Calibri"/>
          <w:i/>
          <w:color w:val="auto"/>
          <w:spacing w:val="0"/>
          <w:position w:val="0"/>
          <w:sz w:val="22"/>
          <w:shd w:fill="auto" w:val="clear"/>
        </w:rPr>
        <w:t xml:space="preserve">Proceedings of National Academy of Science U S A.</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(23), 14931-14936, (2002).</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tab/>
        <w:t xml:space="preserve">Kanatsu-Shinohara, M.</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Production of transgenic rats via lentiviral transduction and xenogeneic transplantation of spermatogonial stem cells. </w:t>
      </w:r>
      <w:r>
        <w:rPr>
          <w:rFonts w:ascii="Calibri" w:hAnsi="Calibri" w:cs="Calibri" w:eastAsia="Calibri"/>
          <w:i/>
          <w:color w:val="auto"/>
          <w:spacing w:val="0"/>
          <w:position w:val="0"/>
          <w:sz w:val="22"/>
          <w:shd w:fill="auto" w:val="clear"/>
        </w:rPr>
        <w:t xml:space="preserve">Biology of Reproduction.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(6), 1121-1128, (2008).</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tab/>
        <w:t xml:space="preserve">Dann, C. T. &amp; Garbers, D. L. Production of knockdown rats by lentiviral transduction of embryos with short hairpin RNA transgenes. </w:t>
      </w:r>
      <w:r>
        <w:rPr>
          <w:rFonts w:ascii="Calibri" w:hAnsi="Calibri" w:cs="Calibri" w:eastAsia="Calibri"/>
          <w:i/>
          <w:color w:val="auto"/>
          <w:spacing w:val="0"/>
          <w:position w:val="0"/>
          <w:sz w:val="22"/>
          <w:shd w:fill="auto" w:val="clear"/>
        </w:rPr>
        <w:t xml:space="preserve">Methods in Molecular Biology.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450</w:t>
      </w:r>
      <w:r>
        <w:rPr>
          <w:rFonts w:ascii="Calibri" w:hAnsi="Calibri" w:cs="Calibri" w:eastAsia="Calibri"/>
          <w:color w:val="auto"/>
          <w:spacing w:val="0"/>
          <w:position w:val="0"/>
          <w:sz w:val="22"/>
          <w:shd w:fill="auto" w:val="clear"/>
        </w:rPr>
        <w:t xml:space="preserve"> 193-209, (2008).</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tab/>
        <w:t xml:space="preserve">Chandrashekran, A.</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Efficient generation of transgenic mice by lentivirus-mediated modification of spermatozoa. </w:t>
      </w:r>
      <w:r>
        <w:rPr>
          <w:rFonts w:ascii="Calibri" w:hAnsi="Calibri" w:cs="Calibri" w:eastAsia="Calibri"/>
          <w:i/>
          <w:color w:val="auto"/>
          <w:spacing w:val="0"/>
          <w:position w:val="0"/>
          <w:sz w:val="22"/>
          <w:shd w:fill="auto" w:val="clear"/>
        </w:rPr>
        <w:t xml:space="preserve">FASEB Journal.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(2), 569-576, (2014).</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Woods, S. E.</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Laser-assisted in vitro fertilization facilitates fertilization of vitrified-warmed C57BL/6 mouse oocytes with fresh and frozen-thawed spermatozoa, producing live pups. </w:t>
      </w:r>
      <w:r>
        <w:rPr>
          <w:rFonts w:ascii="Calibri" w:hAnsi="Calibri" w:cs="Calibri" w:eastAsia="Calibri"/>
          <w:i/>
          <w:color w:val="auto"/>
          <w:spacing w:val="0"/>
          <w:position w:val="0"/>
          <w:sz w:val="22"/>
          <w:shd w:fill="auto" w:val="clear"/>
        </w:rPr>
        <w:t xml:space="preserve">PLoS One.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(3), e91892, (2014).</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t xml:space="preserve">Tanaka, N., Takeuchi, T., Neri, Q. V., Sills, E. S. &amp; Palermo, G. D. Laser-assisted blastocyst dissection and subsequent cultivation of embryonic stem cells in a serum/cell free culture system: applications and preliminary results in a murine model. </w:t>
      </w:r>
      <w:r>
        <w:rPr>
          <w:rFonts w:ascii="Calibri" w:hAnsi="Calibri" w:cs="Calibri" w:eastAsia="Calibri"/>
          <w:i/>
          <w:color w:val="auto"/>
          <w:spacing w:val="0"/>
          <w:position w:val="0"/>
          <w:sz w:val="22"/>
          <w:shd w:fill="auto" w:val="clear"/>
        </w:rPr>
        <w:t xml:space="preserve">Journal of Translational Medicine.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20, (2006).</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tab/>
        <w:t xml:space="preserve">Martin, N. P.</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En masse lentiviral gene delivery to mouse fertilized eggs via laser perforation of zona pellucida. </w:t>
      </w:r>
      <w:r>
        <w:rPr>
          <w:rFonts w:ascii="Calibri" w:hAnsi="Calibri" w:cs="Calibri" w:eastAsia="Calibri"/>
          <w:i/>
          <w:color w:val="auto"/>
          <w:spacing w:val="0"/>
          <w:position w:val="0"/>
          <w:sz w:val="22"/>
          <w:shd w:fill="auto" w:val="clear"/>
        </w:rPr>
        <w:t xml:space="preserve">Transgenic Research.</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(1), 39-49, (2018).</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tab/>
        <w:t xml:space="preserve">Lawitts, J. A. &amp; Biggers, J. D. Culture of preimplantation embryos. </w:t>
      </w:r>
      <w:r>
        <w:rPr>
          <w:rFonts w:ascii="Calibri" w:hAnsi="Calibri" w:cs="Calibri" w:eastAsia="Calibri"/>
          <w:i/>
          <w:color w:val="auto"/>
          <w:spacing w:val="0"/>
          <w:position w:val="0"/>
          <w:sz w:val="22"/>
          <w:shd w:fill="auto" w:val="clear"/>
        </w:rPr>
        <w:t xml:space="preserve">Methods in Enzymology.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153-164, (1993).</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tab/>
        <w:t xml:space="preserve">Stein, P. &amp; Schindler, K. Mouse oocyte microinjection, maturation and ploidy assessment. </w:t>
      </w:r>
      <w:r>
        <w:rPr>
          <w:rFonts w:ascii="Calibri" w:hAnsi="Calibri" w:cs="Calibri" w:eastAsia="Calibri"/>
          <w:i/>
          <w:color w:val="auto"/>
          <w:spacing w:val="0"/>
          <w:position w:val="0"/>
          <w:sz w:val="22"/>
          <w:shd w:fill="auto" w:val="clear"/>
        </w:rPr>
        <w:t xml:space="preserve">Journal of Visualized Experiments.</w:t>
      </w:r>
      <w:r>
        <w:rPr>
          <w:rFonts w:ascii="Calibri" w:hAnsi="Calibri" w:cs="Calibri" w:eastAsia="Calibri"/>
          <w:color w:val="auto"/>
          <w:spacing w:val="0"/>
          <w:position w:val="0"/>
          <w:sz w:val="22"/>
          <w:shd w:fill="auto" w:val="clear"/>
        </w:rPr>
        <w:t xml:space="preserve"> 10.3791/2851 (53), (2011).</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w:t>
        <w:tab/>
        <w:t xml:space="preserve">Nagy, A., Gertsenstein, M., Vintersten, K. &amp; Behringer, R. Caesarean section and fostering. </w:t>
      </w:r>
      <w:r>
        <w:rPr>
          <w:rFonts w:ascii="Calibri" w:hAnsi="Calibri" w:cs="Calibri" w:eastAsia="Calibri"/>
          <w:i/>
          <w:color w:val="auto"/>
          <w:spacing w:val="0"/>
          <w:position w:val="0"/>
          <w:sz w:val="22"/>
          <w:shd w:fill="auto" w:val="clear"/>
        </w:rPr>
        <w:t xml:space="preserve">CSH Protocols.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(2), (2006).</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w:t>
        <w:tab/>
        <w:t xml:space="preserve">Chum, P. Y., Haimes, J. D., Andre, C. P., Kuusisto, P. K. &amp; Kelley, M. L. Genotyping of plant and animal samples without prior DNA purification. </w:t>
      </w:r>
      <w:r>
        <w:rPr>
          <w:rFonts w:ascii="Calibri" w:hAnsi="Calibri" w:cs="Calibri" w:eastAsia="Calibri"/>
          <w:i/>
          <w:color w:val="auto"/>
          <w:spacing w:val="0"/>
          <w:position w:val="0"/>
          <w:sz w:val="22"/>
          <w:shd w:fill="auto" w:val="clear"/>
        </w:rPr>
        <w:t xml:space="preserve">Journal of Visualized Experiments.</w:t>
      </w:r>
      <w:r>
        <w:rPr>
          <w:rFonts w:ascii="Calibri" w:hAnsi="Calibri" w:cs="Calibri" w:eastAsia="Calibri"/>
          <w:color w:val="auto"/>
          <w:spacing w:val="0"/>
          <w:position w:val="0"/>
          <w:sz w:val="22"/>
          <w:shd w:fill="auto" w:val="clear"/>
        </w:rPr>
        <w:t xml:space="preserve"> 10.3791/3844 (67), (2012).</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w:t>
        <w:tab/>
        <w:t xml:space="preserve">Bin Ali, R.</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Improved pregnancy and birth rates with routine application of nonsurgical embryo transfer. </w:t>
      </w:r>
      <w:r>
        <w:rPr>
          <w:rFonts w:ascii="Calibri" w:hAnsi="Calibri" w:cs="Calibri" w:eastAsia="Calibri"/>
          <w:i/>
          <w:color w:val="auto"/>
          <w:spacing w:val="0"/>
          <w:position w:val="0"/>
          <w:sz w:val="22"/>
          <w:shd w:fill="auto" w:val="clear"/>
        </w:rPr>
        <w:t xml:space="preserve">Transgenic Research.</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(4), 691-695, (2014).</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w:t>
        <w:tab/>
        <w:t xml:space="preserve">Liu, K. C.</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Integrase-deficient lentivirus: opportunities and challenges for human gene therapy. </w:t>
      </w:r>
      <w:r>
        <w:rPr>
          <w:rFonts w:ascii="Calibri" w:hAnsi="Calibri" w:cs="Calibri" w:eastAsia="Calibri"/>
          <w:i/>
          <w:color w:val="auto"/>
          <w:spacing w:val="0"/>
          <w:position w:val="0"/>
          <w:sz w:val="22"/>
          <w:shd w:fill="auto" w:val="clear"/>
        </w:rPr>
        <w:t xml:space="preserve">Current Gene Therapy.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(5), 352-364, (2014).</w:t>
      </w:r>
    </w:p>
    <w:p>
      <w:pPr>
        <w:spacing w:before="0" w:after="16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w:t>
        <w:tab/>
        <w:t xml:space="preserve">Sauvain, M. O.</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Genotypic features of lentivirus transgenic mice. </w:t>
      </w:r>
      <w:r>
        <w:rPr>
          <w:rFonts w:ascii="Calibri" w:hAnsi="Calibri" w:cs="Calibri" w:eastAsia="Calibri"/>
          <w:i/>
          <w:color w:val="auto"/>
          <w:spacing w:val="0"/>
          <w:position w:val="0"/>
          <w:sz w:val="22"/>
          <w:shd w:fill="auto" w:val="clear"/>
        </w:rPr>
        <w:t xml:space="preserve">Journal of Virology.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(14), 7111-7119, (2008).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ode="External" Target="mailto:ginahgoulding@gmail.com" Id="docRId3" Type="http://schemas.openxmlformats.org/officeDocument/2006/relationships/hyperlink" /><Relationship TargetMode="External" Target="mailto:vangor@mail.med.upenn.edu" Id="docRId7" Type="http://schemas.openxmlformats.org/officeDocument/2006/relationships/hyperlink" /><Relationship TargetMode="External" Target="mailto:scappinie@niehs.nih.gov" Id="docRId10" Type="http://schemas.openxmlformats.org/officeDocument/2006/relationships/hyperlink" /><Relationship TargetMode="External" Target="mailto:myers7@niehs.nih.gov" Id="docRId2" Type="http://schemas.openxmlformats.org/officeDocument/2006/relationships/hyperlink" /><Relationship TargetMode="External" Target="mailto:thomas.porter@quintilesims.com" Id="docRId6" Type="http://schemas.openxmlformats.org/officeDocument/2006/relationships/hyperlink" /><Relationship TargetMode="External" Target="mailto:martin12@niehs.nih.gov" Id="docRId1" Type="http://schemas.openxmlformats.org/officeDocument/2006/relationships/hyperlink" /><Relationship TargetMode="External" Target="mailto:mr.romeo@mindspring.com" Id="docRId11" Type="http://schemas.openxmlformats.org/officeDocument/2006/relationships/hyperlink" /><Relationship TargetMode="External" Target="mailto:walker7@niehs.nih.gov" Id="docRId5" Type="http://schemas.openxmlformats.org/officeDocument/2006/relationships/hyperlink" /><Relationship TargetMode="External" Target="mailto:artiom.gruzdev@nih.gov" Id="docRId9" Type="http://schemas.openxmlformats.org/officeDocument/2006/relationships/hyperlink" /><Relationship TargetMode="External" Target="mailto:martin12@niehs.nih.gov" Id="docRId0" Type="http://schemas.openxmlformats.org/officeDocument/2006/relationships/hyperlink" /><Relationship Target="numbering.xml" Id="docRId12" Type="http://schemas.openxmlformats.org/officeDocument/2006/relationships/numbering" /><Relationship TargetMode="External" Target="mailto:chens3@niehs.nih.gov" Id="docRId4" Type="http://schemas.openxmlformats.org/officeDocument/2006/relationships/hyperlink" /><Relationship TargetMode="External" Target="mailto:amanda.mathew@duke.edu" Id="docRId8" Type="http://schemas.openxmlformats.org/officeDocument/2006/relationships/hyperlink" /></Relationships>
</file>