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DD30C" w14:textId="77777777" w:rsidR="00C55722" w:rsidRDefault="000D0145" w:rsidP="000D0145">
      <w:pPr>
        <w:spacing w:after="0" w:line="240" w:lineRule="auto"/>
        <w:rPr>
          <w:rFonts w:eastAsia="Times New Roman" w:cs="Calibri"/>
          <w:color w:val="000000"/>
          <w:sz w:val="24"/>
          <w:szCs w:val="24"/>
        </w:rPr>
      </w:pPr>
      <w:r w:rsidRPr="000D0145">
        <w:rPr>
          <w:rFonts w:eastAsia="Times New Roman" w:cs="Calibri"/>
          <w:b/>
          <w:bCs/>
          <w:color w:val="000000"/>
          <w:sz w:val="24"/>
          <w:szCs w:val="24"/>
        </w:rPr>
        <w:t>Editorial comments:</w:t>
      </w:r>
      <w:r w:rsidRPr="000D0145">
        <w:rPr>
          <w:rFonts w:eastAsia="Times New Roman" w:cs="Calibri"/>
          <w:color w:val="000000"/>
          <w:sz w:val="24"/>
          <w:szCs w:val="24"/>
        </w:rPr>
        <w:br/>
      </w:r>
      <w:r w:rsidRPr="000D0145">
        <w:rPr>
          <w:rFonts w:eastAsia="Times New Roman" w:cs="Calibri"/>
          <w:color w:val="000000"/>
          <w:sz w:val="24"/>
          <w:szCs w:val="24"/>
        </w:rPr>
        <w:br/>
        <w:t xml:space="preserve">1. There is a </w:t>
      </w:r>
      <w:proofErr w:type="gramStart"/>
      <w:r w:rsidRPr="000D0145">
        <w:rPr>
          <w:rFonts w:eastAsia="Times New Roman" w:cs="Calibri"/>
          <w:color w:val="000000"/>
          <w:sz w:val="24"/>
          <w:szCs w:val="24"/>
        </w:rPr>
        <w:t>2.75 page</w:t>
      </w:r>
      <w:proofErr w:type="gramEnd"/>
      <w:r w:rsidRPr="000D0145">
        <w:rPr>
          <w:rFonts w:eastAsia="Times New Roman" w:cs="Calibri"/>
          <w:color w:val="000000"/>
          <w:sz w:val="24"/>
          <w:szCs w:val="24"/>
        </w:rPr>
        <w:t xml:space="preserv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5282D5EA" w14:textId="77777777" w:rsidR="00C55722" w:rsidRDefault="00C55722" w:rsidP="000D0145">
      <w:pPr>
        <w:spacing w:after="0" w:line="240" w:lineRule="auto"/>
        <w:rPr>
          <w:rFonts w:eastAsia="Times New Roman" w:cs="Calibri"/>
          <w:color w:val="000000"/>
          <w:sz w:val="24"/>
          <w:szCs w:val="24"/>
        </w:rPr>
      </w:pPr>
    </w:p>
    <w:p w14:paraId="1DB9205F" w14:textId="773C4A74" w:rsidR="00C55722" w:rsidRPr="00C55722" w:rsidRDefault="00C55722" w:rsidP="000D0145">
      <w:pPr>
        <w:spacing w:after="0" w:line="240" w:lineRule="auto"/>
        <w:rPr>
          <w:rFonts w:eastAsia="Times New Roman" w:cs="Calibri"/>
          <w:color w:val="0432FF"/>
          <w:sz w:val="24"/>
          <w:szCs w:val="24"/>
        </w:rPr>
      </w:pPr>
      <w:r>
        <w:rPr>
          <w:rFonts w:eastAsia="Times New Roman" w:cs="Calibri"/>
          <w:b/>
          <w:color w:val="0432FF"/>
          <w:sz w:val="24"/>
          <w:szCs w:val="24"/>
        </w:rPr>
        <w:t xml:space="preserve">Response: </w:t>
      </w:r>
      <w:r w:rsidR="008F437E" w:rsidRPr="000F7E13">
        <w:rPr>
          <w:rFonts w:eastAsia="Times New Roman" w:cs="Calibri"/>
          <w:color w:val="0432FF"/>
          <w:sz w:val="24"/>
          <w:szCs w:val="24"/>
        </w:rPr>
        <w:t xml:space="preserve">The </w:t>
      </w:r>
      <w:r w:rsidR="000F7E13" w:rsidRPr="000F7E13">
        <w:rPr>
          <w:rFonts w:eastAsia="Times New Roman" w:cs="Calibri"/>
          <w:color w:val="0432FF"/>
          <w:sz w:val="24"/>
          <w:szCs w:val="24"/>
        </w:rPr>
        <w:t>2.75-page</w:t>
      </w:r>
      <w:r w:rsidR="008F437E" w:rsidRPr="000F7E13">
        <w:rPr>
          <w:rFonts w:eastAsia="Times New Roman" w:cs="Calibri"/>
          <w:color w:val="0432FF"/>
          <w:sz w:val="24"/>
          <w:szCs w:val="24"/>
        </w:rPr>
        <w:t xml:space="preserve"> </w:t>
      </w:r>
      <w:r w:rsidR="000F7E13" w:rsidRPr="000F7E13">
        <w:rPr>
          <w:rFonts w:eastAsia="Times New Roman" w:cs="Calibri"/>
          <w:color w:val="0432FF"/>
          <w:sz w:val="24"/>
          <w:szCs w:val="24"/>
        </w:rPr>
        <w:t xml:space="preserve">protocol </w:t>
      </w:r>
      <w:r w:rsidR="008F437E" w:rsidRPr="000F7E13">
        <w:rPr>
          <w:rFonts w:eastAsia="Times New Roman" w:cs="Calibri"/>
          <w:color w:val="0432FF"/>
          <w:sz w:val="24"/>
          <w:szCs w:val="24"/>
        </w:rPr>
        <w:t xml:space="preserve">for filmable content </w:t>
      </w:r>
      <w:r w:rsidR="000F7E13" w:rsidRPr="000F7E13">
        <w:rPr>
          <w:rFonts w:eastAsia="Times New Roman" w:cs="Calibri"/>
          <w:color w:val="0432FF"/>
          <w:sz w:val="24"/>
          <w:szCs w:val="24"/>
        </w:rPr>
        <w:t>was highlighted.</w:t>
      </w:r>
      <w:r w:rsidR="000F7E13">
        <w:rPr>
          <w:rFonts w:eastAsia="Times New Roman" w:cs="Calibri"/>
          <w:b/>
          <w:color w:val="0432FF"/>
          <w:sz w:val="24"/>
          <w:szCs w:val="24"/>
        </w:rPr>
        <w:t xml:space="preserve"> </w:t>
      </w:r>
    </w:p>
    <w:p w14:paraId="16E96C26" w14:textId="1B7CCC5F" w:rsidR="0065098D" w:rsidRDefault="000D0145" w:rsidP="000D0145">
      <w:pPr>
        <w:spacing w:after="0" w:line="240" w:lineRule="auto"/>
        <w:rPr>
          <w:rFonts w:eastAsia="Times New Roman" w:cs="Calibri"/>
          <w:color w:val="000000"/>
          <w:sz w:val="24"/>
          <w:szCs w:val="24"/>
        </w:rPr>
      </w:pPr>
      <w:r w:rsidRPr="000D0145">
        <w:rPr>
          <w:rFonts w:eastAsia="Times New Roman" w:cs="Calibri"/>
          <w:color w:val="000000"/>
          <w:sz w:val="24"/>
          <w:szCs w:val="24"/>
        </w:rPr>
        <w:br/>
        <w:t>2. 4.2.2: How much of these antibodies is added?</w:t>
      </w:r>
    </w:p>
    <w:p w14:paraId="6E156039" w14:textId="45194C30" w:rsidR="00C55722" w:rsidRDefault="00C55722" w:rsidP="000D0145">
      <w:pPr>
        <w:spacing w:after="0" w:line="240" w:lineRule="auto"/>
        <w:rPr>
          <w:rFonts w:eastAsia="Times New Roman" w:cs="Calibri"/>
          <w:color w:val="000000"/>
          <w:sz w:val="24"/>
          <w:szCs w:val="24"/>
        </w:rPr>
      </w:pPr>
    </w:p>
    <w:p w14:paraId="22CC5046" w14:textId="51F96522" w:rsidR="00EC5723" w:rsidRDefault="00C55722" w:rsidP="000D0145">
      <w:pPr>
        <w:spacing w:after="0" w:line="240" w:lineRule="auto"/>
        <w:rPr>
          <w:rFonts w:eastAsia="Times New Roman" w:cs="Calibri"/>
          <w:color w:val="0432FF"/>
          <w:sz w:val="24"/>
          <w:szCs w:val="24"/>
        </w:rPr>
      </w:pPr>
      <w:r w:rsidRPr="00C55722">
        <w:rPr>
          <w:rFonts w:eastAsia="Times New Roman" w:cs="Calibri"/>
          <w:b/>
          <w:color w:val="0432FF"/>
          <w:sz w:val="24"/>
          <w:szCs w:val="24"/>
        </w:rPr>
        <w:t xml:space="preserve">Response: </w:t>
      </w:r>
      <w:r w:rsidR="00EC5723">
        <w:rPr>
          <w:rFonts w:eastAsia="Times New Roman" w:cs="Calibri"/>
          <w:color w:val="0432FF"/>
          <w:sz w:val="24"/>
          <w:szCs w:val="24"/>
        </w:rPr>
        <w:t>The amount of each antibody in each reaction were the followings;</w:t>
      </w:r>
    </w:p>
    <w:p w14:paraId="768CB369" w14:textId="4D1B4561" w:rsidR="00C55722" w:rsidRDefault="00A16581" w:rsidP="00EC5723">
      <w:pPr>
        <w:pStyle w:val="ListParagraph"/>
        <w:numPr>
          <w:ilvl w:val="0"/>
          <w:numId w:val="1"/>
        </w:numPr>
        <w:spacing w:after="0" w:line="240" w:lineRule="auto"/>
        <w:rPr>
          <w:rFonts w:eastAsia="Times New Roman" w:cs="Calibri"/>
          <w:color w:val="0432FF"/>
          <w:sz w:val="24"/>
          <w:szCs w:val="24"/>
        </w:rPr>
      </w:pPr>
      <w:r>
        <w:rPr>
          <w:rFonts w:eastAsia="Times New Roman" w:cs="Calibri"/>
          <w:color w:val="0432FF"/>
          <w:sz w:val="24"/>
          <w:szCs w:val="24"/>
        </w:rPr>
        <w:t>Anti-mouse C</w:t>
      </w:r>
      <w:r w:rsidR="00EC5723" w:rsidRPr="00EC5723">
        <w:rPr>
          <w:rFonts w:eastAsia="Times New Roman" w:cs="Calibri"/>
          <w:color w:val="0432FF"/>
          <w:sz w:val="24"/>
          <w:szCs w:val="24"/>
        </w:rPr>
        <w:t>D63</w:t>
      </w:r>
      <w:r w:rsidR="00EC5723">
        <w:rPr>
          <w:rFonts w:eastAsia="Times New Roman" w:cs="Calibri"/>
          <w:color w:val="0432FF"/>
          <w:sz w:val="24"/>
          <w:szCs w:val="24"/>
        </w:rPr>
        <w:t>-PE was 100 ng</w:t>
      </w:r>
    </w:p>
    <w:p w14:paraId="4EA823C4" w14:textId="126B16FF" w:rsidR="00A16581" w:rsidRPr="00A16581" w:rsidRDefault="00A16581" w:rsidP="00A16581">
      <w:pPr>
        <w:pStyle w:val="ListParagraph"/>
        <w:numPr>
          <w:ilvl w:val="0"/>
          <w:numId w:val="1"/>
        </w:numPr>
        <w:spacing w:after="0" w:line="240" w:lineRule="auto"/>
        <w:rPr>
          <w:rFonts w:eastAsia="Times New Roman" w:cs="Calibri"/>
          <w:color w:val="000000"/>
          <w:sz w:val="24"/>
          <w:szCs w:val="24"/>
        </w:rPr>
      </w:pPr>
      <w:r w:rsidRPr="00A16581">
        <w:rPr>
          <w:rFonts w:eastAsia="Times New Roman" w:cs="Calibri"/>
          <w:color w:val="0432FF"/>
          <w:sz w:val="24"/>
          <w:szCs w:val="24"/>
        </w:rPr>
        <w:t>Anti-mouse CD</w:t>
      </w:r>
      <w:r>
        <w:rPr>
          <w:rFonts w:eastAsia="Times New Roman" w:cs="Calibri"/>
          <w:color w:val="0432FF"/>
          <w:sz w:val="24"/>
          <w:szCs w:val="24"/>
        </w:rPr>
        <w:t>9-FITC was 500 ng</w:t>
      </w:r>
    </w:p>
    <w:p w14:paraId="407FBD62" w14:textId="3276F7DE" w:rsidR="00A16581" w:rsidRPr="00A16581" w:rsidRDefault="00A16581" w:rsidP="00A16581">
      <w:pPr>
        <w:pStyle w:val="ListParagraph"/>
        <w:numPr>
          <w:ilvl w:val="0"/>
          <w:numId w:val="1"/>
        </w:numPr>
        <w:spacing w:after="0" w:line="240" w:lineRule="auto"/>
        <w:rPr>
          <w:rFonts w:eastAsia="Times New Roman" w:cs="Calibri"/>
          <w:color w:val="000000"/>
          <w:sz w:val="24"/>
          <w:szCs w:val="24"/>
        </w:rPr>
      </w:pPr>
      <w:r w:rsidRPr="00A16581">
        <w:rPr>
          <w:rFonts w:eastAsia="Times New Roman" w:cs="Calibri"/>
          <w:color w:val="0432FF"/>
          <w:sz w:val="24"/>
          <w:szCs w:val="24"/>
        </w:rPr>
        <w:t>Anti-mouse CD</w:t>
      </w:r>
      <w:r>
        <w:rPr>
          <w:rFonts w:eastAsia="Times New Roman" w:cs="Calibri"/>
          <w:color w:val="0432FF"/>
          <w:sz w:val="24"/>
          <w:szCs w:val="24"/>
        </w:rPr>
        <w:t>81</w:t>
      </w:r>
      <w:r>
        <w:rPr>
          <w:rFonts w:eastAsia="Times New Roman" w:cs="Calibri"/>
          <w:color w:val="0432FF"/>
          <w:sz w:val="24"/>
          <w:szCs w:val="24"/>
        </w:rPr>
        <w:t>-</w:t>
      </w:r>
      <w:r>
        <w:rPr>
          <w:rFonts w:eastAsia="Times New Roman" w:cs="Calibri"/>
          <w:color w:val="0432FF"/>
          <w:sz w:val="24"/>
          <w:szCs w:val="24"/>
        </w:rPr>
        <w:t>PE was 200 ng</w:t>
      </w:r>
    </w:p>
    <w:p w14:paraId="35E37A9C" w14:textId="77777777" w:rsidR="00A16581" w:rsidRDefault="00A16581" w:rsidP="00A16581">
      <w:pPr>
        <w:spacing w:after="0" w:line="240" w:lineRule="auto"/>
        <w:rPr>
          <w:rFonts w:eastAsia="Times New Roman" w:cs="Calibri"/>
          <w:color w:val="000000"/>
          <w:sz w:val="24"/>
          <w:szCs w:val="24"/>
        </w:rPr>
      </w:pPr>
    </w:p>
    <w:p w14:paraId="1494B880" w14:textId="75FA64A8" w:rsidR="0065098D" w:rsidRDefault="000D0145" w:rsidP="00A16581">
      <w:pPr>
        <w:spacing w:after="0" w:line="240" w:lineRule="auto"/>
        <w:rPr>
          <w:rFonts w:eastAsia="Times New Roman" w:cs="Calibri"/>
          <w:color w:val="000000"/>
          <w:sz w:val="24"/>
          <w:szCs w:val="24"/>
        </w:rPr>
      </w:pPr>
      <w:r w:rsidRPr="00A16581">
        <w:rPr>
          <w:rFonts w:eastAsia="Times New Roman" w:cs="Calibri"/>
          <w:color w:val="000000"/>
          <w:sz w:val="24"/>
          <w:szCs w:val="24"/>
        </w:rPr>
        <w:t xml:space="preserve">3. Figure 1A, B: It looks like the units in the boxes should be nm, not </w:t>
      </w:r>
      <w:proofErr w:type="spellStart"/>
      <w:r w:rsidRPr="00A16581">
        <w:rPr>
          <w:rFonts w:eastAsia="Times New Roman" w:cs="Calibri"/>
          <w:color w:val="000000"/>
          <w:sz w:val="24"/>
          <w:szCs w:val="24"/>
        </w:rPr>
        <w:t>nM.</w:t>
      </w:r>
      <w:proofErr w:type="spellEnd"/>
      <w:r w:rsidRPr="00A16581">
        <w:rPr>
          <w:rFonts w:eastAsia="Times New Roman" w:cs="Calibri"/>
          <w:color w:val="000000"/>
          <w:sz w:val="24"/>
          <w:szCs w:val="24"/>
        </w:rPr>
        <w:t xml:space="preserve"> Also, where do the errors for these values come from?</w:t>
      </w:r>
    </w:p>
    <w:p w14:paraId="5114FD07" w14:textId="77777777" w:rsidR="00A16581" w:rsidRDefault="00A16581" w:rsidP="00A16581">
      <w:pPr>
        <w:spacing w:after="0" w:line="240" w:lineRule="auto"/>
        <w:rPr>
          <w:rFonts w:eastAsia="Times New Roman" w:cs="Calibri"/>
          <w:b/>
          <w:color w:val="0432FF"/>
          <w:sz w:val="24"/>
          <w:szCs w:val="24"/>
        </w:rPr>
      </w:pPr>
    </w:p>
    <w:p w14:paraId="21F47001" w14:textId="595D57F6" w:rsidR="00A16581" w:rsidRPr="00A16581" w:rsidRDefault="00A16581" w:rsidP="00A16581">
      <w:pPr>
        <w:spacing w:after="0" w:line="240" w:lineRule="auto"/>
        <w:rPr>
          <w:rFonts w:eastAsia="Times New Roman" w:cs="Calibri"/>
          <w:color w:val="000000"/>
          <w:sz w:val="24"/>
          <w:szCs w:val="24"/>
        </w:rPr>
      </w:pPr>
      <w:r w:rsidRPr="00C55722">
        <w:rPr>
          <w:rFonts w:eastAsia="Times New Roman" w:cs="Calibri"/>
          <w:b/>
          <w:color w:val="0432FF"/>
          <w:sz w:val="24"/>
          <w:szCs w:val="24"/>
        </w:rPr>
        <w:t xml:space="preserve">Response: </w:t>
      </w:r>
      <w:r>
        <w:rPr>
          <w:rFonts w:eastAsia="Times New Roman" w:cs="Calibri"/>
          <w:color w:val="0432FF"/>
          <w:sz w:val="24"/>
          <w:szCs w:val="24"/>
        </w:rPr>
        <w:t>The</w:t>
      </w:r>
      <w:r w:rsidR="00B36BF1">
        <w:rPr>
          <w:rFonts w:eastAsia="Times New Roman" w:cs="Calibri"/>
          <w:color w:val="0432FF"/>
          <w:sz w:val="24"/>
          <w:szCs w:val="24"/>
        </w:rPr>
        <w:t xml:space="preserve"> true meaning of </w:t>
      </w:r>
      <w:proofErr w:type="spellStart"/>
      <w:r w:rsidR="00B36BF1">
        <w:rPr>
          <w:rFonts w:eastAsia="Times New Roman" w:cs="Calibri"/>
          <w:color w:val="0432FF"/>
          <w:sz w:val="24"/>
          <w:szCs w:val="24"/>
        </w:rPr>
        <w:t>nM</w:t>
      </w:r>
      <w:proofErr w:type="spellEnd"/>
      <w:r w:rsidR="00B36BF1">
        <w:rPr>
          <w:rFonts w:eastAsia="Times New Roman" w:cs="Calibri"/>
          <w:color w:val="0432FF"/>
          <w:sz w:val="24"/>
          <w:szCs w:val="24"/>
        </w:rPr>
        <w:t xml:space="preserve"> is nanometer not nanomole. The unit abbreviation was changed to nm per editorial suggestion.</w:t>
      </w:r>
      <w:r w:rsidR="000F7E13">
        <w:rPr>
          <w:rFonts w:eastAsia="Times New Roman" w:cs="Calibri"/>
          <w:color w:val="0432FF"/>
          <w:sz w:val="24"/>
          <w:szCs w:val="24"/>
        </w:rPr>
        <w:t xml:space="preserve"> A revised figure 1A is attached.</w:t>
      </w:r>
    </w:p>
    <w:p w14:paraId="6E8CF4B2" w14:textId="0E1FA55B" w:rsidR="0065098D" w:rsidRDefault="000D0145" w:rsidP="000D0145">
      <w:pPr>
        <w:spacing w:after="0" w:line="240" w:lineRule="auto"/>
        <w:rPr>
          <w:rFonts w:eastAsia="Times New Roman" w:cs="Calibri"/>
          <w:color w:val="000000"/>
          <w:sz w:val="24"/>
          <w:szCs w:val="24"/>
        </w:rPr>
      </w:pPr>
      <w:r w:rsidRPr="000D0145">
        <w:rPr>
          <w:rFonts w:eastAsia="Times New Roman" w:cs="Calibri"/>
          <w:color w:val="000000"/>
          <w:sz w:val="24"/>
          <w:szCs w:val="24"/>
        </w:rPr>
        <w:br/>
        <w:t>4. Figure 1C,</w:t>
      </w:r>
      <w:r w:rsidR="00B36BF1">
        <w:rPr>
          <w:rFonts w:eastAsia="Times New Roman" w:cs="Calibri"/>
          <w:color w:val="000000"/>
          <w:sz w:val="24"/>
          <w:szCs w:val="24"/>
        </w:rPr>
        <w:t xml:space="preserve"> </w:t>
      </w:r>
      <w:r w:rsidRPr="000D0145">
        <w:rPr>
          <w:rFonts w:eastAsia="Times New Roman" w:cs="Calibri"/>
          <w:color w:val="000000"/>
          <w:sz w:val="24"/>
          <w:szCs w:val="24"/>
        </w:rPr>
        <w:t>D: What statistical test is used to produce p-values?</w:t>
      </w:r>
    </w:p>
    <w:p w14:paraId="6F174FB3" w14:textId="6C597658" w:rsidR="001C2386" w:rsidRDefault="001C2386" w:rsidP="000D0145">
      <w:pPr>
        <w:spacing w:after="0" w:line="240" w:lineRule="auto"/>
        <w:rPr>
          <w:rFonts w:eastAsia="Times New Roman" w:cs="Calibri"/>
          <w:color w:val="000000"/>
          <w:sz w:val="24"/>
          <w:szCs w:val="24"/>
        </w:rPr>
      </w:pPr>
    </w:p>
    <w:p w14:paraId="3F1DF299" w14:textId="1E086910" w:rsidR="001C2386" w:rsidRPr="001C2386" w:rsidRDefault="001C2386" w:rsidP="000D0145">
      <w:pPr>
        <w:spacing w:after="0" w:line="240" w:lineRule="auto"/>
        <w:rPr>
          <w:rFonts w:eastAsia="Times New Roman" w:cs="Calibri"/>
          <w:color w:val="0432FF"/>
          <w:sz w:val="24"/>
          <w:szCs w:val="24"/>
        </w:rPr>
      </w:pPr>
      <w:r w:rsidRPr="001C2386">
        <w:rPr>
          <w:rFonts w:eastAsia="Times New Roman" w:cs="Calibri"/>
          <w:b/>
          <w:color w:val="0432FF"/>
          <w:sz w:val="24"/>
          <w:szCs w:val="24"/>
        </w:rPr>
        <w:t>Response:</w:t>
      </w:r>
      <w:r w:rsidR="008B7313">
        <w:rPr>
          <w:rFonts w:eastAsia="Times New Roman" w:cs="Calibri"/>
          <w:color w:val="0432FF"/>
          <w:sz w:val="24"/>
          <w:szCs w:val="24"/>
        </w:rPr>
        <w:t xml:space="preserve"> </w:t>
      </w:r>
      <w:r w:rsidRPr="001C2386">
        <w:rPr>
          <w:rFonts w:eastAsia="Times New Roman" w:cs="Calibri"/>
          <w:color w:val="0432FF"/>
          <w:sz w:val="24"/>
          <w:szCs w:val="24"/>
        </w:rPr>
        <w:t>Student t-test was used.</w:t>
      </w:r>
      <w:r w:rsidR="000F7E13">
        <w:rPr>
          <w:rFonts w:eastAsia="Times New Roman" w:cs="Calibri"/>
          <w:color w:val="0432FF"/>
          <w:sz w:val="24"/>
          <w:szCs w:val="24"/>
        </w:rPr>
        <w:t xml:space="preserve"> Statistics section was added into the Protocol (line 200-201).</w:t>
      </w:r>
    </w:p>
    <w:p w14:paraId="431D7B59" w14:textId="74EE2EB5" w:rsidR="0065098D" w:rsidRDefault="000D0145" w:rsidP="000D0145">
      <w:pPr>
        <w:spacing w:after="0" w:line="240" w:lineRule="auto"/>
        <w:rPr>
          <w:rFonts w:eastAsia="Times New Roman" w:cs="Calibri"/>
          <w:color w:val="000000"/>
          <w:sz w:val="24"/>
          <w:szCs w:val="24"/>
        </w:rPr>
      </w:pPr>
      <w:r w:rsidRPr="000D0145">
        <w:rPr>
          <w:rFonts w:eastAsia="Times New Roman" w:cs="Calibri"/>
          <w:color w:val="000000"/>
          <w:sz w:val="24"/>
          <w:szCs w:val="24"/>
        </w:rPr>
        <w:br/>
        <w:t>5. Figure 2: Please either combine A and B (and adjust panel labelling accordingly) or split this into Figures 2 and 3.</w:t>
      </w:r>
    </w:p>
    <w:p w14:paraId="7082B97B" w14:textId="62129AE5" w:rsidR="008B7313" w:rsidRDefault="008B7313" w:rsidP="000D0145">
      <w:pPr>
        <w:spacing w:after="0" w:line="240" w:lineRule="auto"/>
        <w:rPr>
          <w:rFonts w:eastAsia="Times New Roman" w:cs="Calibri"/>
          <w:color w:val="000000"/>
          <w:sz w:val="24"/>
          <w:szCs w:val="24"/>
        </w:rPr>
      </w:pPr>
    </w:p>
    <w:p w14:paraId="7ECD1CBA" w14:textId="7E009BF2" w:rsidR="008B7313" w:rsidRPr="008B7313" w:rsidRDefault="008B7313" w:rsidP="000D0145">
      <w:pPr>
        <w:spacing w:after="0" w:line="240" w:lineRule="auto"/>
        <w:rPr>
          <w:rFonts w:eastAsia="Times New Roman" w:cs="Calibri"/>
          <w:color w:val="0432FF"/>
          <w:sz w:val="24"/>
          <w:szCs w:val="24"/>
        </w:rPr>
      </w:pPr>
      <w:r w:rsidRPr="008B7313">
        <w:rPr>
          <w:rFonts w:eastAsia="Times New Roman" w:cs="Calibri"/>
          <w:b/>
          <w:color w:val="0432FF"/>
          <w:sz w:val="24"/>
          <w:szCs w:val="24"/>
        </w:rPr>
        <w:t>Response:</w:t>
      </w:r>
      <w:r w:rsidRPr="008B7313">
        <w:rPr>
          <w:rFonts w:eastAsia="Times New Roman" w:cs="Calibri"/>
          <w:color w:val="0432FF"/>
          <w:sz w:val="24"/>
          <w:szCs w:val="24"/>
        </w:rPr>
        <w:t xml:space="preserve"> Figure 2A and 2B were split into 2 separate figures, specifically, figure 2A is now figure 2 and figure 2B is now figure 3.</w:t>
      </w:r>
    </w:p>
    <w:p w14:paraId="0F35E8FB" w14:textId="67A99780" w:rsidR="0065098D" w:rsidRDefault="000D0145" w:rsidP="000D0145">
      <w:pPr>
        <w:spacing w:after="0" w:line="240" w:lineRule="auto"/>
        <w:rPr>
          <w:rFonts w:eastAsia="Times New Roman" w:cs="Calibri"/>
          <w:color w:val="000000"/>
          <w:sz w:val="24"/>
          <w:szCs w:val="24"/>
        </w:rPr>
      </w:pPr>
      <w:r w:rsidRPr="000D0145">
        <w:rPr>
          <w:rFonts w:eastAsia="Times New Roman" w:cs="Calibri"/>
          <w:color w:val="000000"/>
          <w:sz w:val="24"/>
          <w:szCs w:val="24"/>
        </w:rPr>
        <w:br/>
        <w:t xml:space="preserve">6. Figure 2A: What is the scale for the </w:t>
      </w:r>
      <w:proofErr w:type="spellStart"/>
      <w:r w:rsidRPr="000D0145">
        <w:rPr>
          <w:rFonts w:eastAsia="Times New Roman" w:cs="Calibri"/>
          <w:color w:val="000000"/>
          <w:sz w:val="24"/>
          <w:szCs w:val="24"/>
        </w:rPr>
        <w:t>psuedocolor</w:t>
      </w:r>
      <w:proofErr w:type="spellEnd"/>
      <w:r w:rsidRPr="000D0145">
        <w:rPr>
          <w:rFonts w:eastAsia="Times New Roman" w:cs="Calibri"/>
          <w:color w:val="000000"/>
          <w:sz w:val="24"/>
          <w:szCs w:val="24"/>
        </w:rPr>
        <w:t xml:space="preserve"> plots?</w:t>
      </w:r>
    </w:p>
    <w:p w14:paraId="7025F4A5" w14:textId="7B275466" w:rsidR="008B7313" w:rsidRDefault="008B7313" w:rsidP="000D0145">
      <w:pPr>
        <w:spacing w:after="0" w:line="240" w:lineRule="auto"/>
        <w:rPr>
          <w:rFonts w:eastAsia="Times New Roman" w:cs="Calibri"/>
          <w:color w:val="000000"/>
          <w:sz w:val="24"/>
          <w:szCs w:val="24"/>
        </w:rPr>
      </w:pPr>
    </w:p>
    <w:p w14:paraId="2EDDD400" w14:textId="3AF152FF" w:rsidR="008B7313" w:rsidRPr="00F73BDB" w:rsidRDefault="008B7313" w:rsidP="000D0145">
      <w:pPr>
        <w:spacing w:after="0" w:line="240" w:lineRule="auto"/>
        <w:rPr>
          <w:rFonts w:eastAsia="Times New Roman" w:cs="Calibri"/>
          <w:color w:val="0432FF"/>
          <w:sz w:val="24"/>
          <w:szCs w:val="24"/>
        </w:rPr>
      </w:pPr>
      <w:r w:rsidRPr="00F73BDB">
        <w:rPr>
          <w:rFonts w:eastAsia="Times New Roman" w:cs="Calibri"/>
          <w:b/>
          <w:color w:val="0432FF"/>
          <w:sz w:val="24"/>
          <w:szCs w:val="24"/>
        </w:rPr>
        <w:t>Response:</w:t>
      </w:r>
      <w:r w:rsidRPr="00F73BDB">
        <w:rPr>
          <w:rFonts w:eastAsia="Times New Roman" w:cs="Calibri"/>
          <w:color w:val="0432FF"/>
          <w:sz w:val="24"/>
          <w:szCs w:val="24"/>
        </w:rPr>
        <w:t xml:space="preserve"> The scale for the </w:t>
      </w:r>
      <w:proofErr w:type="spellStart"/>
      <w:r w:rsidRPr="00F73BDB">
        <w:rPr>
          <w:rFonts w:eastAsia="Times New Roman" w:cs="Calibri"/>
          <w:color w:val="0432FF"/>
          <w:sz w:val="24"/>
          <w:szCs w:val="24"/>
        </w:rPr>
        <w:t>pseudocolor</w:t>
      </w:r>
      <w:proofErr w:type="spellEnd"/>
      <w:r w:rsidRPr="00F73BDB">
        <w:rPr>
          <w:rFonts w:eastAsia="Times New Roman" w:cs="Calibri"/>
          <w:color w:val="0432FF"/>
          <w:sz w:val="24"/>
          <w:szCs w:val="24"/>
        </w:rPr>
        <w:t xml:space="preserve"> plots was hyper log (</w:t>
      </w:r>
      <w:proofErr w:type="spellStart"/>
      <w:r w:rsidRPr="00F73BDB">
        <w:rPr>
          <w:rFonts w:eastAsia="Times New Roman" w:cs="Calibri"/>
          <w:color w:val="0432FF"/>
          <w:sz w:val="24"/>
          <w:szCs w:val="24"/>
        </w:rPr>
        <w:t>hlog</w:t>
      </w:r>
      <w:proofErr w:type="spellEnd"/>
      <w:r w:rsidRPr="00F73BDB">
        <w:rPr>
          <w:rFonts w:eastAsia="Times New Roman" w:cs="Calibri"/>
          <w:color w:val="0432FF"/>
          <w:sz w:val="24"/>
          <w:szCs w:val="24"/>
        </w:rPr>
        <w:t>) scale.</w:t>
      </w:r>
    </w:p>
    <w:p w14:paraId="4CDC5B0E" w14:textId="5709E005" w:rsidR="0065098D" w:rsidRDefault="000D0145" w:rsidP="000D0145">
      <w:pPr>
        <w:spacing w:after="0" w:line="240" w:lineRule="auto"/>
        <w:rPr>
          <w:rFonts w:eastAsia="Times New Roman" w:cs="Calibri"/>
          <w:color w:val="000000"/>
          <w:sz w:val="24"/>
          <w:szCs w:val="24"/>
        </w:rPr>
      </w:pPr>
      <w:r w:rsidRPr="000D0145">
        <w:rPr>
          <w:rFonts w:eastAsia="Times New Roman" w:cs="Calibri"/>
          <w:color w:val="000000"/>
          <w:sz w:val="24"/>
          <w:szCs w:val="24"/>
        </w:rPr>
        <w:br/>
        <w:t xml:space="preserve">7. Figure 2B: What are the error bars for the </w:t>
      </w:r>
      <w:proofErr w:type="spellStart"/>
      <w:r w:rsidRPr="000D0145">
        <w:rPr>
          <w:rFonts w:eastAsia="Times New Roman" w:cs="Calibri"/>
          <w:color w:val="000000"/>
          <w:sz w:val="24"/>
          <w:szCs w:val="24"/>
        </w:rPr>
        <w:t>gMFI</w:t>
      </w:r>
      <w:proofErr w:type="spellEnd"/>
      <w:r w:rsidRPr="000D0145">
        <w:rPr>
          <w:rFonts w:eastAsia="Times New Roman" w:cs="Calibri"/>
          <w:color w:val="000000"/>
          <w:sz w:val="24"/>
          <w:szCs w:val="24"/>
        </w:rPr>
        <w:t xml:space="preserve"> plots?</w:t>
      </w:r>
    </w:p>
    <w:p w14:paraId="30E4026C" w14:textId="0D05039C" w:rsidR="008B7313" w:rsidRDefault="008B7313" w:rsidP="000D0145">
      <w:pPr>
        <w:spacing w:after="0" w:line="240" w:lineRule="auto"/>
        <w:rPr>
          <w:rFonts w:eastAsia="Times New Roman" w:cs="Calibri"/>
          <w:color w:val="000000"/>
          <w:sz w:val="24"/>
          <w:szCs w:val="24"/>
        </w:rPr>
      </w:pPr>
    </w:p>
    <w:p w14:paraId="1468271B" w14:textId="7EAF7196" w:rsidR="008B7313" w:rsidRPr="00F73BDB" w:rsidRDefault="008B7313" w:rsidP="000D0145">
      <w:pPr>
        <w:spacing w:after="0" w:line="240" w:lineRule="auto"/>
        <w:rPr>
          <w:rFonts w:eastAsia="Times New Roman" w:cs="Calibri"/>
          <w:color w:val="0432FF"/>
          <w:sz w:val="24"/>
          <w:szCs w:val="24"/>
        </w:rPr>
      </w:pPr>
      <w:r w:rsidRPr="00F73BDB">
        <w:rPr>
          <w:rFonts w:eastAsia="Times New Roman" w:cs="Calibri"/>
          <w:b/>
          <w:color w:val="0432FF"/>
          <w:sz w:val="24"/>
          <w:szCs w:val="24"/>
        </w:rPr>
        <w:t>Response:</w:t>
      </w:r>
      <w:r w:rsidRPr="00F73BDB">
        <w:rPr>
          <w:rFonts w:eastAsia="Times New Roman" w:cs="Calibri"/>
          <w:color w:val="0432FF"/>
          <w:sz w:val="24"/>
          <w:szCs w:val="24"/>
        </w:rPr>
        <w:t xml:space="preserve"> T</w:t>
      </w:r>
      <w:r w:rsidRPr="00F73BDB">
        <w:rPr>
          <w:rFonts w:eastAsia="Times New Roman" w:cs="Calibri"/>
          <w:color w:val="0432FF"/>
          <w:sz w:val="24"/>
          <w:szCs w:val="24"/>
        </w:rPr>
        <w:t xml:space="preserve">he error bars for the </w:t>
      </w:r>
      <w:proofErr w:type="spellStart"/>
      <w:r w:rsidRPr="00F73BDB">
        <w:rPr>
          <w:rFonts w:eastAsia="Times New Roman" w:cs="Calibri"/>
          <w:color w:val="0432FF"/>
          <w:sz w:val="24"/>
          <w:szCs w:val="24"/>
        </w:rPr>
        <w:t>gMFI</w:t>
      </w:r>
      <w:proofErr w:type="spellEnd"/>
      <w:r w:rsidRPr="00F73BDB">
        <w:rPr>
          <w:rFonts w:eastAsia="Times New Roman" w:cs="Calibri"/>
          <w:color w:val="0432FF"/>
          <w:sz w:val="24"/>
          <w:szCs w:val="24"/>
        </w:rPr>
        <w:t xml:space="preserve"> plots</w:t>
      </w:r>
      <w:r w:rsidRPr="00F73BDB">
        <w:rPr>
          <w:rFonts w:eastAsia="Times New Roman" w:cs="Calibri"/>
          <w:color w:val="0432FF"/>
          <w:sz w:val="24"/>
          <w:szCs w:val="24"/>
        </w:rPr>
        <w:t xml:space="preserve"> was the standard error of the mean (SEM).</w:t>
      </w:r>
    </w:p>
    <w:p w14:paraId="1338A43B" w14:textId="77777777" w:rsidR="0065098D" w:rsidRDefault="000D0145" w:rsidP="000D0145">
      <w:pPr>
        <w:spacing w:after="0" w:line="240" w:lineRule="auto"/>
        <w:rPr>
          <w:rFonts w:eastAsia="Times New Roman" w:cs="Calibri"/>
          <w:color w:val="000000"/>
          <w:sz w:val="24"/>
          <w:szCs w:val="24"/>
        </w:rPr>
      </w:pPr>
      <w:r w:rsidRPr="000D0145">
        <w:rPr>
          <w:rFonts w:eastAsia="Times New Roman" w:cs="Calibri"/>
          <w:color w:val="000000"/>
          <w:sz w:val="24"/>
          <w:szCs w:val="24"/>
        </w:rPr>
        <w:br/>
        <w:t xml:space="preserve">8. Table 1: What are the stars here? What </w:t>
      </w:r>
      <w:proofErr w:type="gramStart"/>
      <w:r w:rsidRPr="000D0145">
        <w:rPr>
          <w:rFonts w:eastAsia="Times New Roman" w:cs="Calibri"/>
          <w:color w:val="000000"/>
          <w:sz w:val="24"/>
          <w:szCs w:val="24"/>
        </w:rPr>
        <w:t>are</w:t>
      </w:r>
      <w:proofErr w:type="gramEnd"/>
      <w:r w:rsidRPr="000D0145">
        <w:rPr>
          <w:rFonts w:eastAsia="Times New Roman" w:cs="Calibri"/>
          <w:color w:val="000000"/>
          <w:sz w:val="24"/>
          <w:szCs w:val="24"/>
        </w:rPr>
        <w:t xml:space="preserve"> the working and homogenization media? They do not seem to be explained elsewhere, including in the Table of Materials.</w:t>
      </w:r>
    </w:p>
    <w:p w14:paraId="11003051" w14:textId="500D1BAC" w:rsidR="00D14D63" w:rsidRDefault="00337530" w:rsidP="000D0145">
      <w:pPr>
        <w:spacing w:after="0" w:line="240" w:lineRule="auto"/>
        <w:rPr>
          <w:rFonts w:eastAsia="Times New Roman" w:cs="Calibri"/>
          <w:color w:val="0432FF"/>
          <w:sz w:val="24"/>
          <w:szCs w:val="24"/>
        </w:rPr>
      </w:pPr>
      <w:r w:rsidRPr="00F73BDB">
        <w:rPr>
          <w:rFonts w:eastAsia="Times New Roman" w:cs="Calibri"/>
          <w:b/>
          <w:color w:val="0432FF"/>
          <w:sz w:val="24"/>
          <w:szCs w:val="24"/>
        </w:rPr>
        <w:lastRenderedPageBreak/>
        <w:t>Response:</w:t>
      </w:r>
      <w:r>
        <w:rPr>
          <w:rFonts w:eastAsia="Times New Roman" w:cs="Calibri"/>
          <w:b/>
          <w:color w:val="0432FF"/>
          <w:sz w:val="24"/>
          <w:szCs w:val="24"/>
        </w:rPr>
        <w:t xml:space="preserve"> </w:t>
      </w:r>
      <w:r w:rsidR="00D14D63">
        <w:rPr>
          <w:rFonts w:eastAsia="Times New Roman" w:cs="Calibri"/>
          <w:color w:val="0432FF"/>
          <w:sz w:val="24"/>
          <w:szCs w:val="24"/>
        </w:rPr>
        <w:t>O</w:t>
      </w:r>
      <w:r w:rsidR="00AB4030">
        <w:rPr>
          <w:rFonts w:eastAsia="Times New Roman" w:cs="Calibri"/>
          <w:color w:val="0432FF"/>
          <w:sz w:val="24"/>
          <w:szCs w:val="24"/>
        </w:rPr>
        <w:t>ne-star</w:t>
      </w:r>
      <w:r w:rsidR="00D14D63">
        <w:rPr>
          <w:rFonts w:eastAsia="Times New Roman" w:cs="Calibri"/>
          <w:color w:val="0432FF"/>
          <w:sz w:val="24"/>
          <w:szCs w:val="24"/>
        </w:rPr>
        <w:t xml:space="preserve"> (* asterixis symbol)</w:t>
      </w:r>
      <w:r w:rsidR="00AB4030">
        <w:rPr>
          <w:rFonts w:eastAsia="Times New Roman" w:cs="Calibri"/>
          <w:color w:val="0432FF"/>
          <w:sz w:val="24"/>
          <w:szCs w:val="24"/>
        </w:rPr>
        <w:t xml:space="preserve"> </w:t>
      </w:r>
      <w:r w:rsidR="00D14D63">
        <w:rPr>
          <w:rFonts w:eastAsia="Times New Roman" w:cs="Calibri"/>
          <w:color w:val="0432FF"/>
          <w:sz w:val="24"/>
          <w:szCs w:val="24"/>
        </w:rPr>
        <w:t xml:space="preserve">referenced </w:t>
      </w:r>
      <w:r w:rsidR="00AB4030">
        <w:rPr>
          <w:rFonts w:eastAsia="Times New Roman" w:cs="Calibri"/>
          <w:color w:val="0432FF"/>
          <w:sz w:val="24"/>
          <w:szCs w:val="24"/>
        </w:rPr>
        <w:t xml:space="preserve">the composition of </w:t>
      </w:r>
      <w:r w:rsidR="00D14D63">
        <w:rPr>
          <w:rFonts w:eastAsia="Times New Roman" w:cs="Calibri"/>
          <w:color w:val="0432FF"/>
          <w:sz w:val="24"/>
          <w:szCs w:val="24"/>
        </w:rPr>
        <w:t xml:space="preserve">working solution. Two-star (**) </w:t>
      </w:r>
      <w:r w:rsidR="00D14D63">
        <w:rPr>
          <w:rFonts w:eastAsia="Times New Roman" w:cs="Calibri"/>
          <w:color w:val="0432FF"/>
          <w:sz w:val="24"/>
          <w:szCs w:val="24"/>
        </w:rPr>
        <w:t>referenced</w:t>
      </w:r>
      <w:r w:rsidR="00D14D63">
        <w:rPr>
          <w:rFonts w:eastAsia="Times New Roman" w:cs="Calibri"/>
          <w:color w:val="0432FF"/>
          <w:sz w:val="24"/>
          <w:szCs w:val="24"/>
        </w:rPr>
        <w:t xml:space="preserve"> the composition of homogenization medium.  The explanation of these symbols </w:t>
      </w:r>
      <w:r w:rsidR="00AF79FF">
        <w:rPr>
          <w:rFonts w:eastAsia="Times New Roman" w:cs="Calibri"/>
          <w:color w:val="0432FF"/>
          <w:sz w:val="24"/>
          <w:szCs w:val="24"/>
        </w:rPr>
        <w:t>was</w:t>
      </w:r>
      <w:r w:rsidR="00D14D63">
        <w:rPr>
          <w:rFonts w:eastAsia="Times New Roman" w:cs="Calibri"/>
          <w:color w:val="0432FF"/>
          <w:sz w:val="24"/>
          <w:szCs w:val="24"/>
        </w:rPr>
        <w:t xml:space="preserve"> present in the origin</w:t>
      </w:r>
      <w:r w:rsidR="00AF79FF">
        <w:rPr>
          <w:rFonts w:eastAsia="Times New Roman" w:cs="Calibri"/>
          <w:color w:val="0432FF"/>
          <w:sz w:val="24"/>
          <w:szCs w:val="24"/>
        </w:rPr>
        <w:t xml:space="preserve">al submission but was mistakenly left behind in the revised version. The definitions of * and ** were added in Table 1 </w:t>
      </w:r>
      <w:r w:rsidR="009F5835">
        <w:rPr>
          <w:rFonts w:eastAsia="Times New Roman" w:cs="Calibri"/>
          <w:color w:val="0432FF"/>
          <w:sz w:val="24"/>
          <w:szCs w:val="24"/>
        </w:rPr>
        <w:t xml:space="preserve">legend (line 288-290). For further clarification, the use of these buffers were added in the protocol section as “Note” </w:t>
      </w:r>
      <w:r w:rsidR="000F7E13">
        <w:rPr>
          <w:rFonts w:eastAsia="Times New Roman" w:cs="Calibri"/>
          <w:color w:val="0432FF"/>
          <w:sz w:val="24"/>
          <w:szCs w:val="24"/>
        </w:rPr>
        <w:t>(</w:t>
      </w:r>
      <w:r w:rsidR="009F5835">
        <w:rPr>
          <w:rFonts w:eastAsia="Times New Roman" w:cs="Calibri"/>
          <w:color w:val="0432FF"/>
          <w:sz w:val="24"/>
          <w:szCs w:val="24"/>
        </w:rPr>
        <w:t>line 139-142</w:t>
      </w:r>
      <w:bookmarkStart w:id="0" w:name="_GoBack"/>
      <w:bookmarkEnd w:id="0"/>
      <w:r w:rsidR="000F7E13">
        <w:rPr>
          <w:rFonts w:eastAsia="Times New Roman" w:cs="Calibri"/>
          <w:color w:val="0432FF"/>
          <w:sz w:val="24"/>
          <w:szCs w:val="24"/>
        </w:rPr>
        <w:t>)</w:t>
      </w:r>
      <w:r w:rsidR="009F5835">
        <w:rPr>
          <w:rFonts w:eastAsia="Times New Roman" w:cs="Calibri"/>
          <w:color w:val="0432FF"/>
          <w:sz w:val="24"/>
          <w:szCs w:val="24"/>
        </w:rPr>
        <w:t>.</w:t>
      </w:r>
    </w:p>
    <w:p w14:paraId="6F35C199" w14:textId="77777777" w:rsidR="00D14D63" w:rsidRDefault="00D14D63" w:rsidP="000D0145">
      <w:pPr>
        <w:spacing w:after="0" w:line="240" w:lineRule="auto"/>
        <w:rPr>
          <w:rFonts w:eastAsia="Times New Roman" w:cs="Calibri"/>
          <w:color w:val="0432FF"/>
          <w:sz w:val="24"/>
          <w:szCs w:val="24"/>
        </w:rPr>
      </w:pPr>
    </w:p>
    <w:p w14:paraId="34DE5441" w14:textId="4F4A4494" w:rsidR="000D0145" w:rsidRPr="000D0145" w:rsidRDefault="000D0145" w:rsidP="000D0145">
      <w:pPr>
        <w:spacing w:after="0" w:line="240" w:lineRule="auto"/>
        <w:rPr>
          <w:rFonts w:ascii="Times New Roman" w:eastAsia="Times New Roman" w:hAnsi="Times New Roman"/>
          <w:sz w:val="24"/>
          <w:szCs w:val="24"/>
        </w:rPr>
      </w:pPr>
      <w:r w:rsidRPr="000D0145">
        <w:rPr>
          <w:rFonts w:eastAsia="Times New Roman" w:cs="Calibri"/>
          <w:color w:val="000000"/>
          <w:sz w:val="24"/>
          <w:szCs w:val="24"/>
        </w:rPr>
        <w:t>9. References: Please ensure all journal names are written out (e.g., see ref. 8).</w:t>
      </w:r>
      <w:r w:rsidRPr="000D0145">
        <w:rPr>
          <w:rFonts w:eastAsia="Times New Roman" w:cs="Calibri"/>
          <w:color w:val="000000"/>
          <w:sz w:val="24"/>
          <w:szCs w:val="24"/>
        </w:rPr>
        <w:br/>
        <w:t> </w:t>
      </w:r>
    </w:p>
    <w:p w14:paraId="61E9EEB0" w14:textId="4961D6B4" w:rsidR="005047A1" w:rsidRPr="009F5835" w:rsidRDefault="009F5835">
      <w:r w:rsidRPr="00F73BDB">
        <w:rPr>
          <w:rFonts w:eastAsia="Times New Roman" w:cs="Calibri"/>
          <w:b/>
          <w:color w:val="0432FF"/>
          <w:sz w:val="24"/>
          <w:szCs w:val="24"/>
        </w:rPr>
        <w:t>Response:</w:t>
      </w:r>
      <w:r>
        <w:rPr>
          <w:rFonts w:eastAsia="Times New Roman" w:cs="Calibri"/>
          <w:b/>
          <w:color w:val="0432FF"/>
          <w:sz w:val="24"/>
          <w:szCs w:val="24"/>
        </w:rPr>
        <w:t xml:space="preserve"> </w:t>
      </w:r>
      <w:r w:rsidRPr="009F5835">
        <w:rPr>
          <w:rFonts w:eastAsia="Times New Roman" w:cs="Calibri"/>
          <w:color w:val="0432FF"/>
          <w:sz w:val="24"/>
          <w:szCs w:val="24"/>
        </w:rPr>
        <w:t>Changes were made per editorial suggestion.</w:t>
      </w:r>
    </w:p>
    <w:sectPr w:rsidR="005047A1" w:rsidRPr="009F5835" w:rsidSect="005E2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F5F1E"/>
    <w:multiLevelType w:val="hybridMultilevel"/>
    <w:tmpl w:val="4E6AC2B8"/>
    <w:lvl w:ilvl="0" w:tplc="0F0E0AC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45"/>
    <w:rsid w:val="00003005"/>
    <w:rsid w:val="00020592"/>
    <w:rsid w:val="000416E2"/>
    <w:rsid w:val="0004579A"/>
    <w:rsid w:val="0006342C"/>
    <w:rsid w:val="00085D35"/>
    <w:rsid w:val="00096D37"/>
    <w:rsid w:val="000B5A8A"/>
    <w:rsid w:val="000D0145"/>
    <w:rsid w:val="000D1D3C"/>
    <w:rsid w:val="000D4015"/>
    <w:rsid w:val="000D4E29"/>
    <w:rsid w:val="000D5CAD"/>
    <w:rsid w:val="000D65B2"/>
    <w:rsid w:val="000E0B27"/>
    <w:rsid w:val="000F7E13"/>
    <w:rsid w:val="001073F9"/>
    <w:rsid w:val="001078F8"/>
    <w:rsid w:val="00121E5C"/>
    <w:rsid w:val="00137243"/>
    <w:rsid w:val="00144F1A"/>
    <w:rsid w:val="00161E9D"/>
    <w:rsid w:val="001633B8"/>
    <w:rsid w:val="00180608"/>
    <w:rsid w:val="00180A52"/>
    <w:rsid w:val="001822AC"/>
    <w:rsid w:val="00195518"/>
    <w:rsid w:val="001B4F91"/>
    <w:rsid w:val="001C2386"/>
    <w:rsid w:val="001C6263"/>
    <w:rsid w:val="001D1124"/>
    <w:rsid w:val="001D7DB4"/>
    <w:rsid w:val="001E11CE"/>
    <w:rsid w:val="001F0BA5"/>
    <w:rsid w:val="0020565D"/>
    <w:rsid w:val="00223660"/>
    <w:rsid w:val="002266D7"/>
    <w:rsid w:val="00237B30"/>
    <w:rsid w:val="002505E8"/>
    <w:rsid w:val="0027598F"/>
    <w:rsid w:val="0028292D"/>
    <w:rsid w:val="00282C68"/>
    <w:rsid w:val="002961BA"/>
    <w:rsid w:val="002A6B2E"/>
    <w:rsid w:val="002B5BCE"/>
    <w:rsid w:val="002F09B2"/>
    <w:rsid w:val="002F4CE8"/>
    <w:rsid w:val="002F7896"/>
    <w:rsid w:val="003114C3"/>
    <w:rsid w:val="00317D64"/>
    <w:rsid w:val="003274F8"/>
    <w:rsid w:val="003307CF"/>
    <w:rsid w:val="00337530"/>
    <w:rsid w:val="00345CF5"/>
    <w:rsid w:val="003528BB"/>
    <w:rsid w:val="0035711F"/>
    <w:rsid w:val="00366252"/>
    <w:rsid w:val="003819E7"/>
    <w:rsid w:val="003946AA"/>
    <w:rsid w:val="003B17C1"/>
    <w:rsid w:val="003B27FE"/>
    <w:rsid w:val="003B31A0"/>
    <w:rsid w:val="003B3625"/>
    <w:rsid w:val="003B5A6E"/>
    <w:rsid w:val="003C4FD3"/>
    <w:rsid w:val="003F5EBA"/>
    <w:rsid w:val="003F7D06"/>
    <w:rsid w:val="00410309"/>
    <w:rsid w:val="004120F0"/>
    <w:rsid w:val="00433278"/>
    <w:rsid w:val="00445ADF"/>
    <w:rsid w:val="0047118F"/>
    <w:rsid w:val="004969DB"/>
    <w:rsid w:val="004A35AC"/>
    <w:rsid w:val="004A35C7"/>
    <w:rsid w:val="004B5F28"/>
    <w:rsid w:val="004C0774"/>
    <w:rsid w:val="004C655E"/>
    <w:rsid w:val="004F3AA8"/>
    <w:rsid w:val="004F7FC6"/>
    <w:rsid w:val="00514BFD"/>
    <w:rsid w:val="0055184E"/>
    <w:rsid w:val="00557509"/>
    <w:rsid w:val="00580865"/>
    <w:rsid w:val="005A5502"/>
    <w:rsid w:val="005B3D13"/>
    <w:rsid w:val="005C6C66"/>
    <w:rsid w:val="005D4B2E"/>
    <w:rsid w:val="005D56B0"/>
    <w:rsid w:val="005E1349"/>
    <w:rsid w:val="005E2A22"/>
    <w:rsid w:val="005E5419"/>
    <w:rsid w:val="005F6A05"/>
    <w:rsid w:val="00604615"/>
    <w:rsid w:val="0060602B"/>
    <w:rsid w:val="00627C07"/>
    <w:rsid w:val="00631EDF"/>
    <w:rsid w:val="006442EF"/>
    <w:rsid w:val="00646B71"/>
    <w:rsid w:val="0064712D"/>
    <w:rsid w:val="0065098D"/>
    <w:rsid w:val="00661F99"/>
    <w:rsid w:val="006724B0"/>
    <w:rsid w:val="00672BCC"/>
    <w:rsid w:val="00681FCC"/>
    <w:rsid w:val="00685338"/>
    <w:rsid w:val="00685E7F"/>
    <w:rsid w:val="00690BE2"/>
    <w:rsid w:val="00691D06"/>
    <w:rsid w:val="00693054"/>
    <w:rsid w:val="0069564C"/>
    <w:rsid w:val="006A4C6F"/>
    <w:rsid w:val="006C3CF7"/>
    <w:rsid w:val="006C6475"/>
    <w:rsid w:val="006D33C3"/>
    <w:rsid w:val="006D3CEC"/>
    <w:rsid w:val="006E027C"/>
    <w:rsid w:val="006E1C21"/>
    <w:rsid w:val="006E2C06"/>
    <w:rsid w:val="006E777A"/>
    <w:rsid w:val="006F6514"/>
    <w:rsid w:val="0071279D"/>
    <w:rsid w:val="007142A8"/>
    <w:rsid w:val="00745FC8"/>
    <w:rsid w:val="00753B36"/>
    <w:rsid w:val="007614C1"/>
    <w:rsid w:val="00763144"/>
    <w:rsid w:val="00771ACC"/>
    <w:rsid w:val="00771C6A"/>
    <w:rsid w:val="00775155"/>
    <w:rsid w:val="00787901"/>
    <w:rsid w:val="00797017"/>
    <w:rsid w:val="007B0EF9"/>
    <w:rsid w:val="007F6420"/>
    <w:rsid w:val="007F7D26"/>
    <w:rsid w:val="0080354D"/>
    <w:rsid w:val="008067E6"/>
    <w:rsid w:val="00830D3E"/>
    <w:rsid w:val="00845C4D"/>
    <w:rsid w:val="008B04CC"/>
    <w:rsid w:val="008B06C7"/>
    <w:rsid w:val="008B7313"/>
    <w:rsid w:val="008F42C6"/>
    <w:rsid w:val="008F437E"/>
    <w:rsid w:val="0090780A"/>
    <w:rsid w:val="009112B2"/>
    <w:rsid w:val="00921D2C"/>
    <w:rsid w:val="0092589E"/>
    <w:rsid w:val="00950F24"/>
    <w:rsid w:val="00953DBB"/>
    <w:rsid w:val="0096515C"/>
    <w:rsid w:val="00972F1E"/>
    <w:rsid w:val="00981BF9"/>
    <w:rsid w:val="009835A0"/>
    <w:rsid w:val="009A0655"/>
    <w:rsid w:val="009A1EDE"/>
    <w:rsid w:val="009A6B45"/>
    <w:rsid w:val="009B0280"/>
    <w:rsid w:val="009D44FC"/>
    <w:rsid w:val="009D5DF7"/>
    <w:rsid w:val="009E26CF"/>
    <w:rsid w:val="009F1EA6"/>
    <w:rsid w:val="009F4D37"/>
    <w:rsid w:val="009F5835"/>
    <w:rsid w:val="00A05673"/>
    <w:rsid w:val="00A141D1"/>
    <w:rsid w:val="00A15818"/>
    <w:rsid w:val="00A15980"/>
    <w:rsid w:val="00A16581"/>
    <w:rsid w:val="00A3020A"/>
    <w:rsid w:val="00A42446"/>
    <w:rsid w:val="00A46C86"/>
    <w:rsid w:val="00A53206"/>
    <w:rsid w:val="00A67A9E"/>
    <w:rsid w:val="00A67F1D"/>
    <w:rsid w:val="00A703C0"/>
    <w:rsid w:val="00A85276"/>
    <w:rsid w:val="00A8540F"/>
    <w:rsid w:val="00AB4030"/>
    <w:rsid w:val="00AC791F"/>
    <w:rsid w:val="00AD595C"/>
    <w:rsid w:val="00AE0F6C"/>
    <w:rsid w:val="00AF3797"/>
    <w:rsid w:val="00AF79FF"/>
    <w:rsid w:val="00B060C7"/>
    <w:rsid w:val="00B14E84"/>
    <w:rsid w:val="00B15853"/>
    <w:rsid w:val="00B2162F"/>
    <w:rsid w:val="00B36BF1"/>
    <w:rsid w:val="00B56EBC"/>
    <w:rsid w:val="00B61B41"/>
    <w:rsid w:val="00B7514D"/>
    <w:rsid w:val="00B92109"/>
    <w:rsid w:val="00BA5FA6"/>
    <w:rsid w:val="00BB44C1"/>
    <w:rsid w:val="00BB6F48"/>
    <w:rsid w:val="00BC14F8"/>
    <w:rsid w:val="00BD4C31"/>
    <w:rsid w:val="00BF4338"/>
    <w:rsid w:val="00C06504"/>
    <w:rsid w:val="00C27241"/>
    <w:rsid w:val="00C2793B"/>
    <w:rsid w:val="00C41266"/>
    <w:rsid w:val="00C420BC"/>
    <w:rsid w:val="00C528B7"/>
    <w:rsid w:val="00C55722"/>
    <w:rsid w:val="00C61619"/>
    <w:rsid w:val="00C71C54"/>
    <w:rsid w:val="00C734D7"/>
    <w:rsid w:val="00C80B53"/>
    <w:rsid w:val="00C83CA8"/>
    <w:rsid w:val="00C944AD"/>
    <w:rsid w:val="00C96C96"/>
    <w:rsid w:val="00CA5A12"/>
    <w:rsid w:val="00CA66D7"/>
    <w:rsid w:val="00CB03AC"/>
    <w:rsid w:val="00CB394E"/>
    <w:rsid w:val="00CD5FCE"/>
    <w:rsid w:val="00CE2ED8"/>
    <w:rsid w:val="00D11F78"/>
    <w:rsid w:val="00D14D63"/>
    <w:rsid w:val="00D1738B"/>
    <w:rsid w:val="00D26B8F"/>
    <w:rsid w:val="00D30AD5"/>
    <w:rsid w:val="00D43984"/>
    <w:rsid w:val="00D54F15"/>
    <w:rsid w:val="00D55D0A"/>
    <w:rsid w:val="00D65A96"/>
    <w:rsid w:val="00D73A45"/>
    <w:rsid w:val="00DB0856"/>
    <w:rsid w:val="00DC1C30"/>
    <w:rsid w:val="00DC352D"/>
    <w:rsid w:val="00DD087D"/>
    <w:rsid w:val="00DE17E6"/>
    <w:rsid w:val="00E10FA2"/>
    <w:rsid w:val="00E21CDE"/>
    <w:rsid w:val="00E27148"/>
    <w:rsid w:val="00E324A6"/>
    <w:rsid w:val="00E32ECD"/>
    <w:rsid w:val="00E4233F"/>
    <w:rsid w:val="00E43676"/>
    <w:rsid w:val="00E502C5"/>
    <w:rsid w:val="00E56680"/>
    <w:rsid w:val="00E66EC7"/>
    <w:rsid w:val="00E71E8F"/>
    <w:rsid w:val="00E75F6C"/>
    <w:rsid w:val="00E81DA3"/>
    <w:rsid w:val="00E833B2"/>
    <w:rsid w:val="00E84D57"/>
    <w:rsid w:val="00E859DB"/>
    <w:rsid w:val="00E90441"/>
    <w:rsid w:val="00E9238D"/>
    <w:rsid w:val="00EA3C8A"/>
    <w:rsid w:val="00EC5723"/>
    <w:rsid w:val="00ED1A43"/>
    <w:rsid w:val="00ED3153"/>
    <w:rsid w:val="00EF063D"/>
    <w:rsid w:val="00EF5266"/>
    <w:rsid w:val="00EF59E8"/>
    <w:rsid w:val="00F106D8"/>
    <w:rsid w:val="00F107CA"/>
    <w:rsid w:val="00F24E54"/>
    <w:rsid w:val="00F30D43"/>
    <w:rsid w:val="00F63ABA"/>
    <w:rsid w:val="00F73BDB"/>
    <w:rsid w:val="00FB196B"/>
    <w:rsid w:val="00FB79A0"/>
    <w:rsid w:val="00FC4110"/>
    <w:rsid w:val="00FC6938"/>
    <w:rsid w:val="00FD2B96"/>
    <w:rsid w:val="00FE5275"/>
    <w:rsid w:val="00FE5418"/>
    <w:rsid w:val="00FF2223"/>
    <w:rsid w:val="00FF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6499"/>
  <w14:defaultImageDpi w14:val="32767"/>
  <w15:chartTrackingRefBased/>
  <w15:docId w15:val="{088387AB-0E14-8C49-8148-85693BF4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3CE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CEC"/>
    <w:pPr>
      <w:ind w:left="720"/>
      <w:contextualSpacing/>
    </w:pPr>
  </w:style>
  <w:style w:type="character" w:styleId="Strong">
    <w:name w:val="Strong"/>
    <w:basedOn w:val="DefaultParagraphFont"/>
    <w:uiPriority w:val="22"/>
    <w:qFormat/>
    <w:rsid w:val="000D0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50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Parimon, Tanyalak - MD</dc:creator>
  <cp:keywords/>
  <dc:description/>
  <cp:lastModifiedBy>Parimon, Tanyalak - MD</cp:lastModifiedBy>
  <cp:revision>10</cp:revision>
  <dcterms:created xsi:type="dcterms:W3CDTF">2018-08-07T03:42:00Z</dcterms:created>
  <dcterms:modified xsi:type="dcterms:W3CDTF">2018-08-07T06:20:00Z</dcterms:modified>
</cp:coreProperties>
</file>