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90BF4" w14:textId="77777777" w:rsidR="002B48A7" w:rsidRPr="00007D1D" w:rsidRDefault="002B48A7">
      <w:pPr>
        <w:jc w:val="right"/>
        <w:rPr>
          <w:rFonts w:ascii="Arial" w:hAnsi="Arial" w:cs="Arial"/>
          <w:sz w:val="22"/>
          <w:szCs w:val="22"/>
        </w:rPr>
      </w:pPr>
      <w:r w:rsidRPr="00007D1D">
        <w:rPr>
          <w:rFonts w:ascii="Arial" w:hAnsi="Arial" w:cs="Arial"/>
          <w:sz w:val="22"/>
          <w:szCs w:val="22"/>
        </w:rPr>
        <w:t xml:space="preserve">DEPARTMENT </w:t>
      </w:r>
      <w:r w:rsidR="00D42172" w:rsidRPr="00007D1D">
        <w:rPr>
          <w:rFonts w:ascii="Arial" w:hAnsi="Arial" w:cs="Arial"/>
          <w:sz w:val="22"/>
          <w:szCs w:val="22"/>
        </w:rPr>
        <w:t>OF PSYCHOLOGY</w:t>
      </w:r>
    </w:p>
    <w:p w14:paraId="262C7B77" w14:textId="77777777" w:rsidR="00D42172" w:rsidRPr="00007D1D" w:rsidRDefault="00D42172">
      <w:pPr>
        <w:jc w:val="right"/>
        <w:rPr>
          <w:rFonts w:ascii="Arial" w:hAnsi="Arial" w:cs="Arial"/>
          <w:sz w:val="22"/>
          <w:szCs w:val="22"/>
        </w:rPr>
      </w:pPr>
      <w:r w:rsidRPr="00007D1D">
        <w:rPr>
          <w:rFonts w:ascii="Arial" w:hAnsi="Arial" w:cs="Arial"/>
          <w:sz w:val="22"/>
          <w:szCs w:val="22"/>
        </w:rPr>
        <w:t>DEPARTMENT OF PSYCHIATRY</w:t>
      </w:r>
    </w:p>
    <w:p w14:paraId="13894652" w14:textId="77777777" w:rsidR="002B48A7" w:rsidRPr="00007D1D" w:rsidRDefault="00D42172">
      <w:pPr>
        <w:jc w:val="right"/>
        <w:rPr>
          <w:rFonts w:ascii="Arial" w:hAnsi="Arial" w:cs="Arial"/>
          <w:sz w:val="22"/>
          <w:szCs w:val="22"/>
        </w:rPr>
      </w:pPr>
      <w:r w:rsidRPr="00007D1D">
        <w:rPr>
          <w:rFonts w:ascii="Arial" w:hAnsi="Arial" w:cs="Arial"/>
          <w:sz w:val="22"/>
          <w:szCs w:val="22"/>
        </w:rPr>
        <w:t>UNIVERSITY OF CALIFORNIA-LOS ANGELES</w:t>
      </w:r>
    </w:p>
    <w:p w14:paraId="145B7336" w14:textId="77777777" w:rsidR="002B48A7" w:rsidRPr="00007D1D" w:rsidRDefault="00D42172">
      <w:pPr>
        <w:jc w:val="right"/>
        <w:rPr>
          <w:rFonts w:ascii="Arial" w:hAnsi="Arial" w:cs="Arial"/>
          <w:sz w:val="22"/>
          <w:szCs w:val="22"/>
        </w:rPr>
      </w:pPr>
      <w:r w:rsidRPr="00007D1D">
        <w:rPr>
          <w:rFonts w:ascii="Arial" w:hAnsi="Arial" w:cs="Arial"/>
          <w:sz w:val="22"/>
          <w:szCs w:val="22"/>
        </w:rPr>
        <w:t>405 HILGARD AVENUE</w:t>
      </w:r>
    </w:p>
    <w:p w14:paraId="135F93AB" w14:textId="77777777" w:rsidR="002B48A7" w:rsidRPr="00007D1D" w:rsidRDefault="002B48A7">
      <w:pPr>
        <w:jc w:val="right"/>
        <w:rPr>
          <w:rFonts w:ascii="Arial" w:hAnsi="Arial" w:cs="Arial"/>
          <w:sz w:val="22"/>
          <w:szCs w:val="22"/>
        </w:rPr>
      </w:pPr>
      <w:r w:rsidRPr="00007D1D">
        <w:rPr>
          <w:rFonts w:ascii="Arial" w:hAnsi="Arial" w:cs="Arial"/>
          <w:sz w:val="22"/>
          <w:szCs w:val="22"/>
        </w:rPr>
        <w:t xml:space="preserve">LOS ANGELES, CALIFORNIA </w:t>
      </w:r>
      <w:r w:rsidR="00D42172" w:rsidRPr="00007D1D">
        <w:rPr>
          <w:rFonts w:ascii="Arial" w:hAnsi="Arial" w:cs="Arial"/>
          <w:sz w:val="22"/>
          <w:szCs w:val="22"/>
        </w:rPr>
        <w:t>90095-1563</w:t>
      </w:r>
    </w:p>
    <w:p w14:paraId="2FD68851" w14:textId="77777777" w:rsidR="00A35B7E" w:rsidRPr="00A35B7E" w:rsidRDefault="00A35B7E" w:rsidP="00A35B7E">
      <w:pPr>
        <w:rPr>
          <w:rFonts w:ascii="Arial" w:eastAsia="Times New Roman" w:hAnsi="Arial" w:cs="Arial"/>
          <w:sz w:val="22"/>
          <w:szCs w:val="22"/>
        </w:rPr>
      </w:pPr>
      <w:r w:rsidRPr="00A35B7E">
        <w:rPr>
          <w:rFonts w:ascii="Arial" w:eastAsia="Times New Roman" w:hAnsi="Arial" w:cs="Arial"/>
          <w:color w:val="222222"/>
          <w:sz w:val="22"/>
          <w:szCs w:val="22"/>
          <w:shd w:val="clear" w:color="auto" w:fill="FFFFFF"/>
        </w:rPr>
        <w:t xml:space="preserve">Alisha </w:t>
      </w:r>
      <w:proofErr w:type="spellStart"/>
      <w:r w:rsidRPr="00A35B7E">
        <w:rPr>
          <w:rFonts w:ascii="Arial" w:eastAsia="Times New Roman" w:hAnsi="Arial" w:cs="Arial"/>
          <w:color w:val="222222"/>
          <w:sz w:val="22"/>
          <w:szCs w:val="22"/>
          <w:shd w:val="clear" w:color="auto" w:fill="FFFFFF"/>
        </w:rPr>
        <w:t>DSouza</w:t>
      </w:r>
      <w:proofErr w:type="spellEnd"/>
      <w:r w:rsidRPr="00A35B7E">
        <w:rPr>
          <w:rFonts w:ascii="Arial" w:eastAsia="Times New Roman" w:hAnsi="Arial" w:cs="Arial"/>
          <w:color w:val="222222"/>
          <w:sz w:val="22"/>
          <w:szCs w:val="22"/>
          <w:shd w:val="clear" w:color="auto" w:fill="FFFFFF"/>
        </w:rPr>
        <w:t>, Ph.D.</w:t>
      </w:r>
      <w:r w:rsidRPr="00A35B7E">
        <w:rPr>
          <w:rFonts w:ascii="Arial" w:eastAsia="Times New Roman" w:hAnsi="Arial" w:cs="Arial"/>
          <w:color w:val="222222"/>
          <w:sz w:val="22"/>
          <w:szCs w:val="22"/>
        </w:rPr>
        <w:br/>
      </w:r>
      <w:r w:rsidRPr="00A35B7E">
        <w:rPr>
          <w:rFonts w:ascii="Arial" w:eastAsia="Times New Roman" w:hAnsi="Arial" w:cs="Arial"/>
          <w:color w:val="222222"/>
          <w:sz w:val="22"/>
          <w:szCs w:val="22"/>
          <w:shd w:val="clear" w:color="auto" w:fill="FFFFFF"/>
        </w:rPr>
        <w:t>Senior Review Editor</w:t>
      </w:r>
      <w:r w:rsidRPr="00A35B7E">
        <w:rPr>
          <w:rFonts w:ascii="Arial" w:eastAsia="Times New Roman" w:hAnsi="Arial" w:cs="Arial"/>
          <w:color w:val="222222"/>
          <w:sz w:val="22"/>
          <w:szCs w:val="22"/>
        </w:rPr>
        <w:br/>
      </w:r>
      <w:hyperlink r:id="rId7" w:tgtFrame="_blank" w:history="1">
        <w:proofErr w:type="spellStart"/>
        <w:r w:rsidRPr="00007D1D">
          <w:rPr>
            <w:rFonts w:ascii="Arial" w:eastAsia="Times New Roman" w:hAnsi="Arial" w:cs="Arial"/>
            <w:color w:val="1155CC"/>
            <w:sz w:val="22"/>
            <w:szCs w:val="22"/>
            <w:u w:val="single"/>
            <w:shd w:val="clear" w:color="auto" w:fill="FFFFFF"/>
          </w:rPr>
          <w:t>JoVE</w:t>
        </w:r>
        <w:proofErr w:type="spellEnd"/>
      </w:hyperlink>
      <w:r w:rsidRPr="00A35B7E">
        <w:rPr>
          <w:rFonts w:ascii="Arial" w:eastAsia="Times New Roman" w:hAnsi="Arial" w:cs="Arial"/>
          <w:color w:val="222222"/>
          <w:sz w:val="22"/>
          <w:szCs w:val="22"/>
        </w:rPr>
        <w:br/>
      </w:r>
      <w:r w:rsidRPr="00A35B7E">
        <w:rPr>
          <w:rFonts w:ascii="Arial" w:eastAsia="Times New Roman" w:hAnsi="Arial" w:cs="Arial"/>
          <w:color w:val="222222"/>
          <w:sz w:val="22"/>
          <w:szCs w:val="22"/>
          <w:shd w:val="clear" w:color="auto" w:fill="FFFFFF"/>
        </w:rPr>
        <w:t>617.674.1888</w:t>
      </w:r>
    </w:p>
    <w:p w14:paraId="0BA5CEF9" w14:textId="77777777" w:rsidR="00D70C67" w:rsidRPr="00007D1D" w:rsidRDefault="00D70C67" w:rsidP="00183023">
      <w:pPr>
        <w:widowControl w:val="0"/>
        <w:autoSpaceDE w:val="0"/>
        <w:autoSpaceDN w:val="0"/>
        <w:adjustRightInd w:val="0"/>
        <w:spacing w:after="240" w:line="360" w:lineRule="atLeast"/>
        <w:rPr>
          <w:rFonts w:ascii="Arial" w:hAnsi="Arial" w:cs="Arial"/>
          <w:color w:val="1A1A1A"/>
          <w:sz w:val="22"/>
          <w:szCs w:val="22"/>
        </w:rPr>
      </w:pPr>
    </w:p>
    <w:p w14:paraId="394E8110" w14:textId="69DC60BE" w:rsidR="00E07218" w:rsidRPr="00007D1D" w:rsidRDefault="00E07218" w:rsidP="007C079C">
      <w:pPr>
        <w:spacing w:line="480" w:lineRule="auto"/>
        <w:jc w:val="both"/>
        <w:outlineLvl w:val="0"/>
        <w:rPr>
          <w:rFonts w:ascii="Arial" w:hAnsi="Arial" w:cs="Arial"/>
          <w:color w:val="1A1A1A"/>
          <w:sz w:val="22"/>
          <w:szCs w:val="22"/>
        </w:rPr>
      </w:pPr>
      <w:r w:rsidRPr="00007D1D">
        <w:rPr>
          <w:rFonts w:ascii="Arial" w:hAnsi="Arial" w:cs="Arial"/>
          <w:color w:val="1A1A1A"/>
          <w:sz w:val="22"/>
          <w:szCs w:val="22"/>
        </w:rPr>
        <w:t xml:space="preserve">Dear </w:t>
      </w:r>
      <w:r w:rsidR="00A35B7E" w:rsidRPr="00007D1D">
        <w:rPr>
          <w:rFonts w:ascii="Arial" w:hAnsi="Arial" w:cs="Arial"/>
          <w:color w:val="1A1A1A"/>
          <w:sz w:val="22"/>
          <w:szCs w:val="22"/>
        </w:rPr>
        <w:t xml:space="preserve">Dr. </w:t>
      </w:r>
      <w:proofErr w:type="spellStart"/>
      <w:r w:rsidR="00A35B7E" w:rsidRPr="00007D1D">
        <w:rPr>
          <w:rFonts w:ascii="Arial" w:hAnsi="Arial" w:cs="Arial"/>
          <w:color w:val="1A1A1A"/>
          <w:sz w:val="22"/>
          <w:szCs w:val="22"/>
        </w:rPr>
        <w:t>DSouza</w:t>
      </w:r>
      <w:proofErr w:type="spellEnd"/>
    </w:p>
    <w:p w14:paraId="10EDFAD9" w14:textId="5108019C" w:rsidR="00183023" w:rsidRPr="00007D1D" w:rsidRDefault="00183023" w:rsidP="00A35B7E">
      <w:pPr>
        <w:rPr>
          <w:rFonts w:ascii="Arial" w:hAnsi="Arial" w:cs="Arial"/>
          <w:sz w:val="22"/>
          <w:szCs w:val="22"/>
        </w:rPr>
      </w:pPr>
      <w:r w:rsidRPr="00007D1D">
        <w:rPr>
          <w:rFonts w:ascii="Arial" w:hAnsi="Arial" w:cs="Arial"/>
          <w:color w:val="1A1A1A"/>
          <w:sz w:val="22"/>
          <w:szCs w:val="22"/>
        </w:rPr>
        <w:t>We appreciate the rapid and thorough reviews of our manuscript entitled, “</w:t>
      </w:r>
      <w:r w:rsidR="00A35B7E" w:rsidRPr="00007D1D">
        <w:rPr>
          <w:rFonts w:ascii="Arial" w:hAnsi="Arial" w:cs="Arial"/>
          <w:sz w:val="22"/>
          <w:szCs w:val="22"/>
        </w:rPr>
        <w:t xml:space="preserve">Stress-enhanced fear learning, a robust rodent model of post-traumatic stress </w:t>
      </w:r>
      <w:r w:rsidR="00007D1D" w:rsidRPr="00007D1D">
        <w:rPr>
          <w:rFonts w:ascii="Arial" w:hAnsi="Arial" w:cs="Arial"/>
          <w:sz w:val="22"/>
          <w:szCs w:val="22"/>
        </w:rPr>
        <w:t>disorder”</w:t>
      </w:r>
      <w:r w:rsidRPr="00007D1D">
        <w:rPr>
          <w:rFonts w:ascii="Arial" w:hAnsi="Arial" w:cs="Arial"/>
          <w:color w:val="1A1A1A"/>
          <w:sz w:val="22"/>
          <w:szCs w:val="22"/>
        </w:rPr>
        <w:t xml:space="preserve">. We thank you for the opportunity to </w:t>
      </w:r>
      <w:r w:rsidR="007C079C" w:rsidRPr="00007D1D">
        <w:rPr>
          <w:rFonts w:ascii="Arial" w:hAnsi="Arial" w:cs="Arial"/>
          <w:color w:val="1A1A1A"/>
          <w:sz w:val="22"/>
          <w:szCs w:val="22"/>
        </w:rPr>
        <w:t>submit</w:t>
      </w:r>
      <w:r w:rsidRPr="00007D1D">
        <w:rPr>
          <w:rFonts w:ascii="Arial" w:hAnsi="Arial" w:cs="Arial"/>
          <w:color w:val="1A1A1A"/>
          <w:sz w:val="22"/>
          <w:szCs w:val="22"/>
        </w:rPr>
        <w:t xml:space="preserve"> a revised version of the paper. The comments were very helpful and we have incorporated </w:t>
      </w:r>
      <w:r w:rsidR="00A35B7E" w:rsidRPr="00007D1D">
        <w:rPr>
          <w:rFonts w:ascii="Arial" w:hAnsi="Arial" w:cs="Arial"/>
          <w:color w:val="1A1A1A"/>
          <w:sz w:val="22"/>
          <w:szCs w:val="22"/>
        </w:rPr>
        <w:t>all</w:t>
      </w:r>
      <w:r w:rsidRPr="00007D1D">
        <w:rPr>
          <w:rFonts w:ascii="Arial" w:hAnsi="Arial" w:cs="Arial"/>
          <w:color w:val="1A1A1A"/>
          <w:sz w:val="22"/>
          <w:szCs w:val="22"/>
        </w:rPr>
        <w:t xml:space="preserve"> the suggestions into our revisio</w:t>
      </w:r>
      <w:r w:rsidR="00A35B7E" w:rsidRPr="00007D1D">
        <w:rPr>
          <w:rFonts w:ascii="Arial" w:hAnsi="Arial" w:cs="Arial"/>
          <w:color w:val="1A1A1A"/>
          <w:sz w:val="22"/>
          <w:szCs w:val="22"/>
        </w:rPr>
        <w:t>n; changes are indicated in red</w:t>
      </w:r>
      <w:r w:rsidRPr="00007D1D">
        <w:rPr>
          <w:rFonts w:ascii="Arial" w:hAnsi="Arial" w:cs="Arial"/>
          <w:color w:val="1A1A1A"/>
          <w:sz w:val="22"/>
          <w:szCs w:val="22"/>
        </w:rPr>
        <w:t xml:space="preserve">. </w:t>
      </w:r>
    </w:p>
    <w:p w14:paraId="1CA470CA" w14:textId="77777777" w:rsidR="00C95A3E" w:rsidRDefault="00C95A3E" w:rsidP="00007D1D">
      <w:pPr>
        <w:jc w:val="both"/>
        <w:rPr>
          <w:rFonts w:ascii="Arial" w:hAnsi="Arial" w:cs="Arial"/>
          <w:sz w:val="22"/>
          <w:szCs w:val="22"/>
        </w:rPr>
      </w:pPr>
    </w:p>
    <w:p w14:paraId="57524F05" w14:textId="77777777" w:rsidR="00007D1D" w:rsidRDefault="00007D1D" w:rsidP="00007D1D">
      <w:pPr>
        <w:jc w:val="both"/>
        <w:rPr>
          <w:rFonts w:ascii="Arial" w:hAnsi="Arial" w:cs="Arial"/>
          <w:sz w:val="22"/>
          <w:szCs w:val="22"/>
        </w:rPr>
      </w:pPr>
      <w:r w:rsidRPr="00007D1D">
        <w:rPr>
          <w:rFonts w:ascii="Arial" w:hAnsi="Arial" w:cs="Arial"/>
          <w:sz w:val="22"/>
          <w:szCs w:val="22"/>
        </w:rPr>
        <w:t>Sincerely,</w:t>
      </w:r>
    </w:p>
    <w:p w14:paraId="4FD9835F" w14:textId="77777777" w:rsidR="00294DF3" w:rsidRDefault="00294DF3" w:rsidP="00007D1D">
      <w:pPr>
        <w:jc w:val="both"/>
        <w:rPr>
          <w:rFonts w:ascii="Arial" w:hAnsi="Arial" w:cs="Arial"/>
          <w:sz w:val="22"/>
          <w:szCs w:val="22"/>
        </w:rPr>
      </w:pPr>
    </w:p>
    <w:p w14:paraId="6691C4CD" w14:textId="77777777" w:rsidR="00294DF3" w:rsidRPr="00007D1D" w:rsidRDefault="00294DF3" w:rsidP="00007D1D">
      <w:pPr>
        <w:jc w:val="both"/>
        <w:rPr>
          <w:rFonts w:ascii="Arial" w:hAnsi="Arial" w:cs="Arial"/>
          <w:sz w:val="22"/>
          <w:szCs w:val="22"/>
        </w:rPr>
      </w:pPr>
    </w:p>
    <w:p w14:paraId="0BAE5739" w14:textId="77777777" w:rsidR="00007D1D" w:rsidRPr="00007D1D" w:rsidRDefault="00007D1D" w:rsidP="00007D1D">
      <w:pPr>
        <w:jc w:val="both"/>
        <w:rPr>
          <w:rFonts w:ascii="Arial" w:hAnsi="Arial" w:cs="Arial"/>
          <w:sz w:val="22"/>
          <w:szCs w:val="22"/>
        </w:rPr>
      </w:pPr>
    </w:p>
    <w:p w14:paraId="3A54E878" w14:textId="77777777" w:rsidR="00007D1D" w:rsidRPr="00007D1D" w:rsidRDefault="00007D1D" w:rsidP="00007D1D">
      <w:pPr>
        <w:jc w:val="both"/>
        <w:rPr>
          <w:rFonts w:ascii="Arial" w:hAnsi="Arial" w:cs="Arial"/>
          <w:color w:val="000000" w:themeColor="text1"/>
          <w:sz w:val="22"/>
          <w:szCs w:val="22"/>
        </w:rPr>
      </w:pPr>
      <w:r w:rsidRPr="00007D1D">
        <w:rPr>
          <w:rFonts w:ascii="Arial" w:hAnsi="Arial" w:cs="Arial"/>
          <w:sz w:val="22"/>
          <w:szCs w:val="22"/>
        </w:rPr>
        <w:t>Michael S. Fa</w:t>
      </w:r>
      <w:r w:rsidRPr="00007D1D">
        <w:rPr>
          <w:rFonts w:ascii="Arial" w:hAnsi="Arial" w:cs="Arial"/>
          <w:color w:val="000000" w:themeColor="text1"/>
          <w:sz w:val="22"/>
          <w:szCs w:val="22"/>
        </w:rPr>
        <w:t>nselow, PhD</w:t>
      </w:r>
    </w:p>
    <w:p w14:paraId="6667175D" w14:textId="77777777" w:rsidR="00007D1D" w:rsidRPr="00007D1D" w:rsidRDefault="00007D1D" w:rsidP="00007D1D">
      <w:pPr>
        <w:shd w:val="clear" w:color="auto" w:fill="FFFFFF"/>
        <w:jc w:val="both"/>
        <w:rPr>
          <w:rFonts w:ascii="Arial" w:hAnsi="Arial" w:cs="Arial"/>
          <w:color w:val="000000" w:themeColor="text1"/>
          <w:sz w:val="22"/>
          <w:szCs w:val="22"/>
        </w:rPr>
      </w:pPr>
      <w:r w:rsidRPr="00007D1D">
        <w:rPr>
          <w:rFonts w:ascii="Arial" w:hAnsi="Arial" w:cs="Arial"/>
          <w:color w:val="000000" w:themeColor="text1"/>
          <w:sz w:val="22"/>
          <w:szCs w:val="22"/>
        </w:rPr>
        <w:t>Staglin Family Chair in Psychology,</w:t>
      </w:r>
    </w:p>
    <w:p w14:paraId="1BF82779" w14:textId="77777777" w:rsidR="00007D1D" w:rsidRPr="00007D1D" w:rsidRDefault="00007D1D" w:rsidP="00007D1D">
      <w:pPr>
        <w:shd w:val="clear" w:color="auto" w:fill="FFFFFF"/>
        <w:jc w:val="both"/>
        <w:rPr>
          <w:rFonts w:ascii="Arial" w:hAnsi="Arial" w:cs="Arial"/>
          <w:color w:val="000000" w:themeColor="text1"/>
          <w:sz w:val="22"/>
          <w:szCs w:val="22"/>
        </w:rPr>
      </w:pPr>
      <w:r w:rsidRPr="00007D1D">
        <w:rPr>
          <w:rFonts w:ascii="Arial" w:hAnsi="Arial" w:cs="Arial"/>
          <w:color w:val="000000" w:themeColor="text1"/>
          <w:sz w:val="22"/>
          <w:szCs w:val="22"/>
        </w:rPr>
        <w:t>Director Staglin Music Festival Center for Brain &amp; Behavioral Health</w:t>
      </w:r>
    </w:p>
    <w:p w14:paraId="1A0F1AE3" w14:textId="77777777" w:rsidR="00007D1D" w:rsidRPr="00007D1D" w:rsidRDefault="00007D1D" w:rsidP="00007D1D">
      <w:pPr>
        <w:jc w:val="both"/>
        <w:rPr>
          <w:rFonts w:ascii="Arial" w:hAnsi="Arial" w:cs="Arial"/>
          <w:sz w:val="22"/>
          <w:szCs w:val="22"/>
        </w:rPr>
      </w:pPr>
      <w:r w:rsidRPr="00007D1D">
        <w:rPr>
          <w:rFonts w:ascii="Arial" w:hAnsi="Arial" w:cs="Arial"/>
          <w:color w:val="000000" w:themeColor="text1"/>
          <w:sz w:val="22"/>
          <w:szCs w:val="22"/>
        </w:rPr>
        <w:t>UCLA Disti</w:t>
      </w:r>
      <w:r w:rsidRPr="00007D1D">
        <w:rPr>
          <w:rFonts w:ascii="Arial" w:hAnsi="Arial" w:cs="Arial"/>
          <w:sz w:val="22"/>
          <w:szCs w:val="22"/>
        </w:rPr>
        <w:t>nguished Professor,</w:t>
      </w:r>
    </w:p>
    <w:p w14:paraId="50872658" w14:textId="77777777" w:rsidR="00007D1D" w:rsidRPr="00007D1D" w:rsidRDefault="00007D1D" w:rsidP="00007D1D">
      <w:pPr>
        <w:jc w:val="both"/>
        <w:rPr>
          <w:rFonts w:ascii="Arial" w:hAnsi="Arial" w:cs="Arial"/>
          <w:sz w:val="22"/>
          <w:szCs w:val="22"/>
        </w:rPr>
      </w:pPr>
      <w:r w:rsidRPr="00007D1D">
        <w:rPr>
          <w:rFonts w:ascii="Arial" w:hAnsi="Arial" w:cs="Arial"/>
          <w:sz w:val="22"/>
          <w:szCs w:val="22"/>
        </w:rPr>
        <w:t>Chair of Learning &amp; Behavior,</w:t>
      </w:r>
    </w:p>
    <w:p w14:paraId="6BD6DA6E" w14:textId="77777777" w:rsidR="00007D1D" w:rsidRPr="00007D1D" w:rsidRDefault="00007D1D" w:rsidP="00007D1D">
      <w:pPr>
        <w:jc w:val="both"/>
        <w:rPr>
          <w:rFonts w:ascii="Arial" w:hAnsi="Arial" w:cs="Arial"/>
          <w:sz w:val="22"/>
          <w:szCs w:val="22"/>
        </w:rPr>
      </w:pPr>
      <w:r w:rsidRPr="00007D1D">
        <w:rPr>
          <w:rFonts w:ascii="Arial" w:hAnsi="Arial" w:cs="Arial"/>
          <w:sz w:val="22"/>
          <w:szCs w:val="22"/>
        </w:rPr>
        <w:t>Director UCLA Behavioral Testing Core,</w:t>
      </w:r>
    </w:p>
    <w:p w14:paraId="2C868D59" w14:textId="20B73992" w:rsidR="00007D1D" w:rsidRPr="00007D1D" w:rsidRDefault="00007D1D" w:rsidP="00007D1D">
      <w:pPr>
        <w:jc w:val="both"/>
        <w:rPr>
          <w:rFonts w:ascii="Arial" w:hAnsi="Arial" w:cs="Arial"/>
          <w:sz w:val="22"/>
          <w:szCs w:val="22"/>
        </w:rPr>
      </w:pPr>
      <w:r w:rsidRPr="00007D1D">
        <w:rPr>
          <w:rFonts w:ascii="Arial" w:hAnsi="Arial" w:cs="Arial"/>
          <w:sz w:val="22"/>
          <w:szCs w:val="22"/>
        </w:rPr>
        <w:t>Co-Director UCLA ICLM.</w:t>
      </w:r>
    </w:p>
    <w:p w14:paraId="78EA55CE" w14:textId="77777777" w:rsidR="007C079C" w:rsidRPr="00007D1D" w:rsidRDefault="007C079C" w:rsidP="007C079C">
      <w:pPr>
        <w:rPr>
          <w:rFonts w:ascii="Arial" w:hAnsi="Arial" w:cs="Arial"/>
          <w:sz w:val="22"/>
          <w:szCs w:val="22"/>
        </w:rPr>
      </w:pPr>
    </w:p>
    <w:p w14:paraId="4F8F310D" w14:textId="77777777" w:rsidR="00A35B7E" w:rsidRPr="00007D1D" w:rsidRDefault="00A35B7E" w:rsidP="00A35B7E">
      <w:pPr>
        <w:rPr>
          <w:rFonts w:ascii="Arial" w:hAnsi="Arial" w:cs="Arial"/>
          <w:color w:val="222222"/>
          <w:sz w:val="22"/>
          <w:szCs w:val="22"/>
          <w:shd w:val="clear" w:color="auto" w:fill="FFFFFF"/>
        </w:rPr>
      </w:pPr>
      <w:r w:rsidRPr="00007D1D">
        <w:rPr>
          <w:rStyle w:val="Strong"/>
          <w:rFonts w:ascii="Arial" w:hAnsi="Arial" w:cs="Arial"/>
          <w:color w:val="222222"/>
          <w:sz w:val="22"/>
          <w:szCs w:val="22"/>
          <w:shd w:val="clear" w:color="auto" w:fill="FFFFFF"/>
        </w:rPr>
        <w:t>Reviewers' comments:</w:t>
      </w:r>
      <w:r w:rsidRPr="00007D1D">
        <w:rPr>
          <w:rFonts w:ascii="Arial" w:hAnsi="Arial" w:cs="Arial"/>
          <w:color w:val="222222"/>
          <w:sz w:val="22"/>
          <w:szCs w:val="22"/>
        </w:rPr>
        <w:br/>
      </w:r>
      <w:r w:rsidRPr="00007D1D">
        <w:rPr>
          <w:rFonts w:ascii="Arial" w:hAnsi="Arial" w:cs="Arial"/>
          <w:color w:val="222222"/>
          <w:sz w:val="22"/>
          <w:szCs w:val="22"/>
        </w:rPr>
        <w:br/>
      </w:r>
      <w:r w:rsidRPr="00007D1D">
        <w:rPr>
          <w:rFonts w:ascii="Arial" w:hAnsi="Arial" w:cs="Arial"/>
          <w:color w:val="222222"/>
          <w:sz w:val="22"/>
          <w:szCs w:val="22"/>
          <w:shd w:val="clear" w:color="auto" w:fill="FFFFFF"/>
        </w:rPr>
        <w:t>Reviewer #1:</w:t>
      </w:r>
      <w:r w:rsidRPr="00007D1D">
        <w:rPr>
          <w:rFonts w:ascii="Arial" w:hAnsi="Arial" w:cs="Arial"/>
          <w:color w:val="222222"/>
          <w:sz w:val="22"/>
          <w:szCs w:val="22"/>
        </w:rPr>
        <w:br/>
      </w:r>
      <w:r w:rsidRPr="00007D1D">
        <w:rPr>
          <w:rFonts w:ascii="Arial" w:hAnsi="Arial" w:cs="Arial"/>
          <w:color w:val="222222"/>
          <w:sz w:val="22"/>
          <w:szCs w:val="22"/>
        </w:rPr>
        <w:br/>
      </w:r>
      <w:r w:rsidRPr="00007D1D">
        <w:rPr>
          <w:rFonts w:ascii="Arial" w:hAnsi="Arial" w:cs="Arial"/>
          <w:color w:val="222222"/>
          <w:sz w:val="22"/>
          <w:szCs w:val="22"/>
          <w:shd w:val="clear" w:color="auto" w:fill="FFFFFF"/>
        </w:rPr>
        <w:t>Manuscript Summary:</w:t>
      </w:r>
      <w:r w:rsidRPr="00007D1D">
        <w:rPr>
          <w:rFonts w:ascii="Arial" w:hAnsi="Arial" w:cs="Arial"/>
          <w:color w:val="222222"/>
          <w:sz w:val="22"/>
          <w:szCs w:val="22"/>
        </w:rPr>
        <w:br/>
      </w:r>
      <w:r w:rsidRPr="00007D1D">
        <w:rPr>
          <w:rFonts w:ascii="Arial" w:hAnsi="Arial" w:cs="Arial"/>
          <w:color w:val="222222"/>
          <w:sz w:val="22"/>
          <w:szCs w:val="22"/>
          <w:shd w:val="clear" w:color="auto" w:fill="FFFFFF"/>
        </w:rPr>
        <w:t>The authors lucidly describe stress-enhanced fear learning (SEFL), which arguably is the most applicable rodent model of PTSD. The introduction, protocol, results, and discussion sections are all outstandingly written, and the figures convincingly support the SEFL model. This article will likely impact the preclinical PTSD research as well as the general field of fear learning and memory.</w:t>
      </w:r>
      <w:r w:rsidRPr="00007D1D">
        <w:rPr>
          <w:rFonts w:ascii="Arial" w:hAnsi="Arial" w:cs="Arial"/>
          <w:color w:val="222222"/>
          <w:sz w:val="22"/>
          <w:szCs w:val="22"/>
        </w:rPr>
        <w:br/>
      </w:r>
      <w:r w:rsidRPr="00007D1D">
        <w:rPr>
          <w:rFonts w:ascii="Arial" w:hAnsi="Arial" w:cs="Arial"/>
          <w:color w:val="222222"/>
          <w:sz w:val="22"/>
          <w:szCs w:val="22"/>
        </w:rPr>
        <w:br/>
      </w:r>
      <w:r w:rsidRPr="00007D1D">
        <w:rPr>
          <w:rFonts w:ascii="Arial" w:hAnsi="Arial" w:cs="Arial"/>
          <w:b/>
          <w:color w:val="222222"/>
          <w:sz w:val="22"/>
          <w:szCs w:val="22"/>
        </w:rPr>
        <w:t>We appreciate the comment and feedback.</w:t>
      </w:r>
      <w:r w:rsidRPr="00007D1D">
        <w:rPr>
          <w:rFonts w:ascii="Arial" w:hAnsi="Arial" w:cs="Arial"/>
          <w:color w:val="222222"/>
          <w:sz w:val="22"/>
          <w:szCs w:val="22"/>
        </w:rPr>
        <w:br/>
      </w:r>
      <w:r w:rsidRPr="00007D1D">
        <w:rPr>
          <w:rFonts w:ascii="Arial" w:hAnsi="Arial" w:cs="Arial"/>
          <w:color w:val="222222"/>
          <w:sz w:val="22"/>
          <w:szCs w:val="22"/>
        </w:rPr>
        <w:br/>
      </w:r>
      <w:r w:rsidRPr="00007D1D">
        <w:rPr>
          <w:rFonts w:ascii="Arial" w:hAnsi="Arial" w:cs="Arial"/>
          <w:color w:val="222222"/>
          <w:sz w:val="22"/>
          <w:szCs w:val="22"/>
        </w:rPr>
        <w:br/>
      </w:r>
      <w:r w:rsidRPr="00007D1D">
        <w:rPr>
          <w:rFonts w:ascii="Arial" w:hAnsi="Arial" w:cs="Arial"/>
          <w:color w:val="222222"/>
          <w:sz w:val="22"/>
          <w:szCs w:val="22"/>
          <w:shd w:val="clear" w:color="auto" w:fill="FFFFFF"/>
        </w:rPr>
        <w:t>Reviewer #2:</w:t>
      </w:r>
      <w:r w:rsidRPr="00007D1D">
        <w:rPr>
          <w:rFonts w:ascii="Arial" w:hAnsi="Arial" w:cs="Arial"/>
          <w:color w:val="222222"/>
          <w:sz w:val="22"/>
          <w:szCs w:val="22"/>
        </w:rPr>
        <w:br/>
      </w:r>
      <w:r w:rsidRPr="00007D1D">
        <w:rPr>
          <w:rFonts w:ascii="Arial" w:hAnsi="Arial" w:cs="Arial"/>
          <w:color w:val="222222"/>
          <w:sz w:val="22"/>
          <w:szCs w:val="22"/>
        </w:rPr>
        <w:br/>
      </w:r>
      <w:r w:rsidRPr="00007D1D">
        <w:rPr>
          <w:rFonts w:ascii="Arial" w:hAnsi="Arial" w:cs="Arial"/>
          <w:color w:val="222222"/>
          <w:sz w:val="22"/>
          <w:szCs w:val="22"/>
          <w:shd w:val="clear" w:color="auto" w:fill="FFFFFF"/>
        </w:rPr>
        <w:t>In the manuscript by Rajbhandari et al, the authors detail a stress-enhanced fear learning protocol for use in rats and mice. Overall, the protocol is thorough in detail with clear description of expected outcomes. Just a few comments to help readers interested in adopting the approach and to enhance readability:</w:t>
      </w:r>
      <w:r w:rsidRPr="00007D1D">
        <w:rPr>
          <w:rFonts w:ascii="Arial" w:hAnsi="Arial" w:cs="Arial"/>
          <w:color w:val="222222"/>
          <w:sz w:val="22"/>
          <w:szCs w:val="22"/>
        </w:rPr>
        <w:br/>
      </w:r>
      <w:r w:rsidRPr="00007D1D">
        <w:rPr>
          <w:rFonts w:ascii="Arial" w:hAnsi="Arial" w:cs="Arial"/>
          <w:color w:val="222222"/>
          <w:sz w:val="22"/>
          <w:szCs w:val="22"/>
          <w:shd w:val="clear" w:color="auto" w:fill="FFFFFF"/>
        </w:rPr>
        <w:t>1. In the DSM-5, PTSD is no longer classified as an anxiety disorder. It is now under "Trauma and Stressor-Related Disorders".</w:t>
      </w:r>
    </w:p>
    <w:p w14:paraId="43599B5C" w14:textId="25EA010E" w:rsidR="00A35B7E" w:rsidRPr="00007D1D" w:rsidRDefault="00A35B7E" w:rsidP="00A35B7E">
      <w:pPr>
        <w:rPr>
          <w:rFonts w:ascii="Arial" w:hAnsi="Arial" w:cs="Arial"/>
          <w:b/>
          <w:color w:val="222222"/>
          <w:sz w:val="22"/>
          <w:szCs w:val="22"/>
        </w:rPr>
      </w:pPr>
      <w:r w:rsidRPr="00007D1D">
        <w:rPr>
          <w:rFonts w:ascii="Arial" w:hAnsi="Arial" w:cs="Arial"/>
          <w:b/>
          <w:color w:val="222222"/>
          <w:sz w:val="22"/>
          <w:szCs w:val="22"/>
        </w:rPr>
        <w:lastRenderedPageBreak/>
        <w:t>Changed “anxiety disorder” to “</w:t>
      </w:r>
      <w:r w:rsidR="003D6426">
        <w:rPr>
          <w:rFonts w:ascii="Arial" w:hAnsi="Arial" w:cs="Arial"/>
          <w:b/>
          <w:color w:val="222222"/>
          <w:sz w:val="22"/>
          <w:szCs w:val="22"/>
        </w:rPr>
        <w:t>psychiatric</w:t>
      </w:r>
      <w:r w:rsidR="003D6426" w:rsidRPr="00007D1D">
        <w:rPr>
          <w:rFonts w:ascii="Arial" w:hAnsi="Arial" w:cs="Arial"/>
          <w:b/>
          <w:color w:val="222222"/>
          <w:sz w:val="22"/>
          <w:szCs w:val="22"/>
        </w:rPr>
        <w:t xml:space="preserve"> </w:t>
      </w:r>
      <w:bookmarkStart w:id="0" w:name="_GoBack"/>
      <w:bookmarkEnd w:id="0"/>
      <w:r w:rsidRPr="00007D1D">
        <w:rPr>
          <w:rFonts w:ascii="Arial" w:hAnsi="Arial" w:cs="Arial"/>
          <w:b/>
          <w:color w:val="222222"/>
          <w:sz w:val="22"/>
          <w:szCs w:val="22"/>
        </w:rPr>
        <w:t>disorder” to reflect DSM classification in Long Abstract and Introduction.</w:t>
      </w:r>
    </w:p>
    <w:p w14:paraId="5FA9F7E1" w14:textId="77777777" w:rsidR="00A35B7E" w:rsidRPr="00007D1D" w:rsidRDefault="00A35B7E" w:rsidP="00A35B7E">
      <w:pPr>
        <w:rPr>
          <w:rFonts w:ascii="Arial" w:hAnsi="Arial" w:cs="Arial"/>
          <w:color w:val="222222"/>
          <w:sz w:val="22"/>
          <w:szCs w:val="22"/>
          <w:shd w:val="clear" w:color="auto" w:fill="FFFFFF"/>
        </w:rPr>
      </w:pPr>
      <w:r w:rsidRPr="00007D1D">
        <w:rPr>
          <w:rFonts w:ascii="Arial" w:hAnsi="Arial" w:cs="Arial"/>
          <w:color w:val="222222"/>
          <w:sz w:val="22"/>
          <w:szCs w:val="22"/>
        </w:rPr>
        <w:br/>
      </w:r>
      <w:r w:rsidRPr="00007D1D">
        <w:rPr>
          <w:rFonts w:ascii="Arial" w:hAnsi="Arial" w:cs="Arial"/>
          <w:color w:val="222222"/>
          <w:sz w:val="22"/>
          <w:szCs w:val="22"/>
          <w:shd w:val="clear" w:color="auto" w:fill="FFFFFF"/>
        </w:rPr>
        <w:t>2. Some justification and discussion regarding the requirement for single housing, which is a stressor in itself, would be helpful.</w:t>
      </w:r>
    </w:p>
    <w:p w14:paraId="16975C51" w14:textId="77777777" w:rsidR="00A35B7E" w:rsidRPr="00007D1D" w:rsidRDefault="00A35B7E" w:rsidP="00A35B7E">
      <w:pPr>
        <w:rPr>
          <w:rFonts w:ascii="Arial" w:hAnsi="Arial" w:cs="Arial"/>
          <w:b/>
          <w:sz w:val="22"/>
          <w:szCs w:val="22"/>
        </w:rPr>
      </w:pPr>
      <w:r w:rsidRPr="00007D1D">
        <w:rPr>
          <w:rFonts w:ascii="Arial" w:hAnsi="Arial" w:cs="Arial"/>
          <w:b/>
          <w:sz w:val="22"/>
          <w:szCs w:val="22"/>
        </w:rPr>
        <w:t>Added statement to Protocol: “Single housing is advised as group housing produces variability due to interactions between animals in the home cage, particularly following stress exposure.”</w:t>
      </w:r>
    </w:p>
    <w:p w14:paraId="47BD4047" w14:textId="77777777" w:rsidR="00A35B7E" w:rsidRPr="00007D1D" w:rsidRDefault="00A35B7E" w:rsidP="00A35B7E">
      <w:pPr>
        <w:rPr>
          <w:rFonts w:ascii="Arial" w:hAnsi="Arial" w:cs="Arial"/>
          <w:color w:val="222222"/>
          <w:sz w:val="22"/>
          <w:szCs w:val="22"/>
          <w:shd w:val="clear" w:color="auto" w:fill="FFFFFF"/>
        </w:rPr>
      </w:pPr>
      <w:r w:rsidRPr="00007D1D">
        <w:rPr>
          <w:rFonts w:ascii="Arial" w:hAnsi="Arial" w:cs="Arial"/>
          <w:color w:val="222222"/>
          <w:sz w:val="22"/>
          <w:szCs w:val="22"/>
        </w:rPr>
        <w:br/>
      </w:r>
      <w:r w:rsidRPr="00007D1D">
        <w:rPr>
          <w:rFonts w:ascii="Arial" w:hAnsi="Arial" w:cs="Arial"/>
          <w:color w:val="222222"/>
          <w:sz w:val="22"/>
          <w:szCs w:val="22"/>
          <w:shd w:val="clear" w:color="auto" w:fill="FFFFFF"/>
        </w:rPr>
        <w:t>3. Please include instruction in the Protocol for when animals should be transported to the fear conditioning room on SEFL days. For instance, is it "one round's worth of animals" or all animals, followed by an acclimation period? If it is the latter, where are the animals placed for acclimation?</w:t>
      </w:r>
    </w:p>
    <w:p w14:paraId="4257CE1E" w14:textId="77777777" w:rsidR="00A35B7E" w:rsidRPr="00007D1D" w:rsidRDefault="00A35B7E" w:rsidP="00A35B7E">
      <w:pPr>
        <w:rPr>
          <w:rFonts w:ascii="Arial" w:hAnsi="Arial" w:cs="Arial"/>
          <w:b/>
          <w:sz w:val="22"/>
          <w:szCs w:val="22"/>
        </w:rPr>
      </w:pPr>
      <w:r w:rsidRPr="00007D1D">
        <w:rPr>
          <w:rFonts w:ascii="Arial" w:hAnsi="Arial" w:cs="Arial"/>
          <w:b/>
          <w:sz w:val="22"/>
          <w:szCs w:val="22"/>
        </w:rPr>
        <w:t>Added statement to Protocol: “Only bring one round’s worth of animals to the experiment room at a time.”</w:t>
      </w:r>
    </w:p>
    <w:p w14:paraId="3D8B2512" w14:textId="77777777" w:rsidR="00A35B7E" w:rsidRPr="00007D1D" w:rsidRDefault="00A35B7E" w:rsidP="00A35B7E">
      <w:pPr>
        <w:rPr>
          <w:rFonts w:ascii="Arial" w:hAnsi="Arial" w:cs="Arial"/>
          <w:color w:val="222222"/>
          <w:sz w:val="22"/>
          <w:szCs w:val="22"/>
          <w:shd w:val="clear" w:color="auto" w:fill="FFFFFF"/>
        </w:rPr>
      </w:pPr>
      <w:r w:rsidRPr="00007D1D">
        <w:rPr>
          <w:rFonts w:ascii="Arial" w:hAnsi="Arial" w:cs="Arial"/>
          <w:color w:val="222222"/>
          <w:sz w:val="22"/>
          <w:szCs w:val="22"/>
        </w:rPr>
        <w:br/>
      </w:r>
      <w:r w:rsidRPr="00007D1D">
        <w:rPr>
          <w:rFonts w:ascii="Arial" w:hAnsi="Arial" w:cs="Arial"/>
          <w:color w:val="222222"/>
          <w:sz w:val="22"/>
          <w:szCs w:val="22"/>
          <w:shd w:val="clear" w:color="auto" w:fill="FFFFFF"/>
        </w:rPr>
        <w:t>4. Given the multiple statistical comparisons in the Representative Results section, are t-tests the most appropriate statistical choice?</w:t>
      </w:r>
    </w:p>
    <w:p w14:paraId="1E1A0B04" w14:textId="2C0A2276" w:rsidR="00A35B7E" w:rsidRPr="00007D1D" w:rsidRDefault="00A35B7E" w:rsidP="00A35B7E">
      <w:pPr>
        <w:rPr>
          <w:rFonts w:ascii="Arial" w:hAnsi="Arial" w:cs="Arial"/>
          <w:color w:val="222222"/>
          <w:sz w:val="22"/>
          <w:szCs w:val="22"/>
          <w:shd w:val="clear" w:color="auto" w:fill="FFFFFF"/>
        </w:rPr>
      </w:pPr>
      <w:r w:rsidRPr="00007D1D">
        <w:rPr>
          <w:rFonts w:ascii="Arial" w:hAnsi="Arial" w:cs="Arial"/>
          <w:b/>
          <w:color w:val="222222"/>
          <w:sz w:val="22"/>
          <w:szCs w:val="22"/>
          <w:shd w:val="clear" w:color="auto" w:fill="FFFFFF"/>
        </w:rPr>
        <w:t>We have revised our Representative Results section to use one-way ANOVAs rather than t-tests, although the statistical results are the same. ANOVAs are typically applicable for experiments using this method, which often involve addition of another independent variables (e.g. drug treatment). We argue that corrections for multiple statistical comparisons are not necessary because we are making comparisons between only 2 independent groups on each measure, and as each measure is collected at a different time point</w:t>
      </w:r>
      <w:r w:rsidR="00407665">
        <w:rPr>
          <w:rFonts w:ascii="Arial" w:hAnsi="Arial" w:cs="Arial"/>
          <w:b/>
          <w:color w:val="222222"/>
          <w:sz w:val="22"/>
          <w:szCs w:val="22"/>
          <w:shd w:val="clear" w:color="auto" w:fill="FFFFFF"/>
        </w:rPr>
        <w:t xml:space="preserve"> and for different durations</w:t>
      </w:r>
      <w:r w:rsidRPr="00007D1D">
        <w:rPr>
          <w:rFonts w:ascii="Arial" w:hAnsi="Arial" w:cs="Arial"/>
          <w:b/>
          <w:color w:val="222222"/>
          <w:sz w:val="22"/>
          <w:szCs w:val="22"/>
          <w:shd w:val="clear" w:color="auto" w:fill="FFFFFF"/>
        </w:rPr>
        <w:t xml:space="preserve"> it would be inappropriate to combine all measures into a single analysis. </w:t>
      </w:r>
      <w:r w:rsidRPr="00007D1D">
        <w:rPr>
          <w:rFonts w:ascii="Arial" w:hAnsi="Arial" w:cs="Arial"/>
          <w:color w:val="222222"/>
          <w:sz w:val="22"/>
          <w:szCs w:val="22"/>
        </w:rPr>
        <w:br/>
      </w:r>
    </w:p>
    <w:p w14:paraId="68256C5F" w14:textId="77777777" w:rsidR="00A35B7E" w:rsidRPr="00007D1D" w:rsidRDefault="00A35B7E" w:rsidP="00A35B7E">
      <w:pPr>
        <w:rPr>
          <w:rFonts w:ascii="Arial" w:hAnsi="Arial" w:cs="Arial"/>
          <w:b/>
          <w:color w:val="222222"/>
          <w:sz w:val="22"/>
          <w:szCs w:val="22"/>
        </w:rPr>
      </w:pPr>
      <w:r w:rsidRPr="00007D1D">
        <w:rPr>
          <w:rFonts w:ascii="Arial" w:hAnsi="Arial" w:cs="Arial"/>
          <w:color w:val="222222"/>
          <w:sz w:val="22"/>
          <w:szCs w:val="22"/>
          <w:shd w:val="clear" w:color="auto" w:fill="FFFFFF"/>
        </w:rPr>
        <w:t>5. There seems to be a small detail that is likely a simple typo. The Discussion states that mice require 2-sec foot shocks, but the Protocol (3.2.4.1) states 1-sec for mice.</w:t>
      </w:r>
    </w:p>
    <w:p w14:paraId="7EBB6322" w14:textId="77777777" w:rsidR="00A35B7E" w:rsidRPr="00007D1D" w:rsidRDefault="00A35B7E" w:rsidP="00A35B7E">
      <w:pPr>
        <w:rPr>
          <w:rFonts w:ascii="Arial" w:hAnsi="Arial" w:cs="Arial"/>
          <w:color w:val="222222"/>
          <w:sz w:val="22"/>
          <w:szCs w:val="22"/>
        </w:rPr>
      </w:pPr>
      <w:r w:rsidRPr="00007D1D">
        <w:rPr>
          <w:rFonts w:ascii="Arial" w:hAnsi="Arial" w:cs="Arial"/>
          <w:b/>
          <w:color w:val="222222"/>
          <w:sz w:val="22"/>
          <w:szCs w:val="22"/>
        </w:rPr>
        <w:t xml:space="preserve">For mouse experiments, the traumatic stressor consists of 10 1-sec, 1-mA footshocks while the mild stressor consists of a single 2-sec, 1-mA footshock. The portion of the protocol referenced in this comment (3.2.4.1) describes the 1-sec shocks used for the traumatic stressor, while the Discussion is referring to the 2-sec shock used as the mild stressor, as described in the Protocol (3.4.3.1).  </w:t>
      </w:r>
      <w:r w:rsidRPr="00007D1D">
        <w:rPr>
          <w:rFonts w:ascii="Arial" w:hAnsi="Arial" w:cs="Arial"/>
          <w:color w:val="222222"/>
          <w:sz w:val="22"/>
          <w:szCs w:val="22"/>
        </w:rPr>
        <w:br/>
      </w:r>
      <w:r w:rsidRPr="00007D1D">
        <w:rPr>
          <w:rFonts w:ascii="Arial" w:hAnsi="Arial" w:cs="Arial"/>
          <w:color w:val="222222"/>
          <w:sz w:val="22"/>
          <w:szCs w:val="22"/>
        </w:rPr>
        <w:br/>
      </w:r>
      <w:r w:rsidRPr="00007D1D">
        <w:rPr>
          <w:rFonts w:ascii="Arial" w:hAnsi="Arial" w:cs="Arial"/>
          <w:color w:val="222222"/>
          <w:sz w:val="22"/>
          <w:szCs w:val="22"/>
        </w:rPr>
        <w:br/>
      </w:r>
      <w:r w:rsidRPr="00007D1D">
        <w:rPr>
          <w:rFonts w:ascii="Arial" w:hAnsi="Arial" w:cs="Arial"/>
          <w:color w:val="222222"/>
          <w:sz w:val="22"/>
          <w:szCs w:val="22"/>
        </w:rPr>
        <w:br/>
      </w:r>
      <w:r w:rsidRPr="00007D1D">
        <w:rPr>
          <w:rFonts w:ascii="Arial" w:hAnsi="Arial" w:cs="Arial"/>
          <w:color w:val="222222"/>
          <w:sz w:val="22"/>
          <w:szCs w:val="22"/>
          <w:shd w:val="clear" w:color="auto" w:fill="FFFFFF"/>
        </w:rPr>
        <w:t>Reviewer #3:</w:t>
      </w:r>
      <w:r w:rsidRPr="00007D1D">
        <w:rPr>
          <w:rFonts w:ascii="Arial" w:hAnsi="Arial" w:cs="Arial"/>
          <w:color w:val="222222"/>
          <w:sz w:val="22"/>
          <w:szCs w:val="22"/>
        </w:rPr>
        <w:br/>
      </w:r>
      <w:r w:rsidRPr="00007D1D">
        <w:rPr>
          <w:rFonts w:ascii="Arial" w:hAnsi="Arial" w:cs="Arial"/>
          <w:color w:val="222222"/>
          <w:sz w:val="22"/>
          <w:szCs w:val="22"/>
        </w:rPr>
        <w:br/>
      </w:r>
      <w:r w:rsidRPr="00007D1D">
        <w:rPr>
          <w:rFonts w:ascii="Arial" w:hAnsi="Arial" w:cs="Arial"/>
          <w:color w:val="222222"/>
          <w:sz w:val="22"/>
          <w:szCs w:val="22"/>
          <w:shd w:val="clear" w:color="auto" w:fill="FFFFFF"/>
        </w:rPr>
        <w:t xml:space="preserve">This is a clearly written methods paper outlining the procedure to induce stress-enhanced fear learning (SEFL), a model of post-traumatic stress disorder. Animals (rats or mice) are exposed to a traumatic event (15 </w:t>
      </w:r>
      <w:proofErr w:type="spellStart"/>
      <w:r w:rsidRPr="00007D1D">
        <w:rPr>
          <w:rFonts w:ascii="Arial" w:hAnsi="Arial" w:cs="Arial"/>
          <w:color w:val="222222"/>
          <w:sz w:val="22"/>
          <w:szCs w:val="22"/>
          <w:shd w:val="clear" w:color="auto" w:fill="FFFFFF"/>
        </w:rPr>
        <w:t>unsignaled</w:t>
      </w:r>
      <w:proofErr w:type="spellEnd"/>
      <w:r w:rsidRPr="00007D1D">
        <w:rPr>
          <w:rFonts w:ascii="Arial" w:hAnsi="Arial" w:cs="Arial"/>
          <w:color w:val="222222"/>
          <w:sz w:val="22"/>
          <w:szCs w:val="22"/>
          <w:shd w:val="clear" w:color="auto" w:fill="FFFFFF"/>
        </w:rPr>
        <w:t xml:space="preserve"> electric </w:t>
      </w:r>
      <w:proofErr w:type="spellStart"/>
      <w:r w:rsidRPr="00007D1D">
        <w:rPr>
          <w:rFonts w:ascii="Arial" w:hAnsi="Arial" w:cs="Arial"/>
          <w:color w:val="222222"/>
          <w:sz w:val="22"/>
          <w:szCs w:val="22"/>
          <w:shd w:val="clear" w:color="auto" w:fill="FFFFFF"/>
        </w:rPr>
        <w:t>footshocks</w:t>
      </w:r>
      <w:proofErr w:type="spellEnd"/>
      <w:r w:rsidRPr="00007D1D">
        <w:rPr>
          <w:rFonts w:ascii="Arial" w:hAnsi="Arial" w:cs="Arial"/>
          <w:color w:val="222222"/>
          <w:sz w:val="22"/>
          <w:szCs w:val="22"/>
          <w:shd w:val="clear" w:color="auto" w:fill="FFFFFF"/>
        </w:rPr>
        <w:t xml:space="preserve"> in Context A). The following day, they are exposed to a single </w:t>
      </w:r>
      <w:proofErr w:type="spellStart"/>
      <w:r w:rsidRPr="00007D1D">
        <w:rPr>
          <w:rFonts w:ascii="Arial" w:hAnsi="Arial" w:cs="Arial"/>
          <w:color w:val="222222"/>
          <w:sz w:val="22"/>
          <w:szCs w:val="22"/>
          <w:shd w:val="clear" w:color="auto" w:fill="FFFFFF"/>
        </w:rPr>
        <w:t>unsignaled</w:t>
      </w:r>
      <w:proofErr w:type="spellEnd"/>
      <w:r w:rsidRPr="00007D1D">
        <w:rPr>
          <w:rFonts w:ascii="Arial" w:hAnsi="Arial" w:cs="Arial"/>
          <w:color w:val="222222"/>
          <w:sz w:val="22"/>
          <w:szCs w:val="22"/>
          <w:shd w:val="clear" w:color="auto" w:fill="FFFFFF"/>
        </w:rPr>
        <w:t xml:space="preserve"> </w:t>
      </w:r>
      <w:proofErr w:type="spellStart"/>
      <w:r w:rsidRPr="00007D1D">
        <w:rPr>
          <w:rFonts w:ascii="Arial" w:hAnsi="Arial" w:cs="Arial"/>
          <w:color w:val="222222"/>
          <w:sz w:val="22"/>
          <w:szCs w:val="22"/>
          <w:shd w:val="clear" w:color="auto" w:fill="FFFFFF"/>
        </w:rPr>
        <w:t>footshock</w:t>
      </w:r>
      <w:proofErr w:type="spellEnd"/>
      <w:r w:rsidRPr="00007D1D">
        <w:rPr>
          <w:rFonts w:ascii="Arial" w:hAnsi="Arial" w:cs="Arial"/>
          <w:color w:val="222222"/>
          <w:sz w:val="22"/>
          <w:szCs w:val="22"/>
          <w:shd w:val="clear" w:color="auto" w:fill="FFFFFF"/>
        </w:rPr>
        <w:t xml:space="preserve"> in a second different context (B). On the third day, contextual fear memory is measured in Context B. Animals exposed to the trauma show enhanced levels of freezing on the test day. The senior author (</w:t>
      </w:r>
      <w:proofErr w:type="spellStart"/>
      <w:r w:rsidRPr="00007D1D">
        <w:rPr>
          <w:rFonts w:ascii="Arial" w:hAnsi="Arial" w:cs="Arial"/>
          <w:color w:val="222222"/>
          <w:sz w:val="22"/>
          <w:szCs w:val="22"/>
          <w:shd w:val="clear" w:color="auto" w:fill="FFFFFF"/>
        </w:rPr>
        <w:t>Fanselow</w:t>
      </w:r>
      <w:proofErr w:type="spellEnd"/>
      <w:r w:rsidRPr="00007D1D">
        <w:rPr>
          <w:rFonts w:ascii="Arial" w:hAnsi="Arial" w:cs="Arial"/>
          <w:color w:val="222222"/>
          <w:sz w:val="22"/>
          <w:szCs w:val="22"/>
          <w:shd w:val="clear" w:color="auto" w:fill="FFFFFF"/>
        </w:rPr>
        <w:t xml:space="preserve">) has published multiple papers using this technique starting in 2005 (Rau, </w:t>
      </w:r>
      <w:proofErr w:type="spellStart"/>
      <w:r w:rsidRPr="00007D1D">
        <w:rPr>
          <w:rFonts w:ascii="Arial" w:hAnsi="Arial" w:cs="Arial"/>
          <w:color w:val="222222"/>
          <w:sz w:val="22"/>
          <w:szCs w:val="22"/>
          <w:shd w:val="clear" w:color="auto" w:fill="FFFFFF"/>
        </w:rPr>
        <w:t>DeCola</w:t>
      </w:r>
      <w:proofErr w:type="spellEnd"/>
      <w:r w:rsidRPr="00007D1D">
        <w:rPr>
          <w:rFonts w:ascii="Arial" w:hAnsi="Arial" w:cs="Arial"/>
          <w:color w:val="222222"/>
          <w:sz w:val="22"/>
          <w:szCs w:val="22"/>
          <w:shd w:val="clear" w:color="auto" w:fill="FFFFFF"/>
        </w:rPr>
        <w:t xml:space="preserve"> and </w:t>
      </w:r>
      <w:proofErr w:type="spellStart"/>
      <w:r w:rsidRPr="00007D1D">
        <w:rPr>
          <w:rFonts w:ascii="Arial" w:hAnsi="Arial" w:cs="Arial"/>
          <w:color w:val="222222"/>
          <w:sz w:val="22"/>
          <w:szCs w:val="22"/>
          <w:shd w:val="clear" w:color="auto" w:fill="FFFFFF"/>
        </w:rPr>
        <w:t>Fanselow</w:t>
      </w:r>
      <w:proofErr w:type="spellEnd"/>
      <w:r w:rsidRPr="00007D1D">
        <w:rPr>
          <w:rFonts w:ascii="Arial" w:hAnsi="Arial" w:cs="Arial"/>
          <w:color w:val="222222"/>
          <w:sz w:val="22"/>
          <w:szCs w:val="22"/>
          <w:shd w:val="clear" w:color="auto" w:fill="FFFFFF"/>
        </w:rPr>
        <w:t>, 2005).</w:t>
      </w:r>
      <w:r w:rsidRPr="00007D1D">
        <w:rPr>
          <w:rFonts w:ascii="Arial" w:hAnsi="Arial" w:cs="Arial"/>
          <w:color w:val="222222"/>
          <w:sz w:val="22"/>
          <w:szCs w:val="22"/>
        </w:rPr>
        <w:br/>
      </w:r>
      <w:r w:rsidRPr="00007D1D">
        <w:rPr>
          <w:rFonts w:ascii="Arial" w:hAnsi="Arial" w:cs="Arial"/>
          <w:color w:val="222222"/>
          <w:sz w:val="22"/>
          <w:szCs w:val="22"/>
          <w:shd w:val="clear" w:color="auto" w:fill="FFFFFF"/>
        </w:rPr>
        <w:t>One benefit of this protocol is that it recapitulates certain aspects of PTSD, namely a long-term sensitization of fear learning caused by an acute stressor. One of the strengths of this manuscript is the authors insistence that Context A and B must be sufficiently different to reduce baseline generalization between these two contexts. Indeed, even the method of transportation to the testing chambers must be different on days 1 and 2. I have only a few minor suggestions for improvement:</w:t>
      </w:r>
      <w:r w:rsidRPr="00007D1D">
        <w:rPr>
          <w:rFonts w:ascii="Arial" w:hAnsi="Arial" w:cs="Arial"/>
          <w:color w:val="222222"/>
          <w:sz w:val="22"/>
          <w:szCs w:val="22"/>
        </w:rPr>
        <w:br/>
      </w:r>
      <w:r w:rsidRPr="00007D1D">
        <w:rPr>
          <w:rFonts w:ascii="Arial" w:hAnsi="Arial" w:cs="Arial"/>
          <w:color w:val="222222"/>
          <w:sz w:val="22"/>
          <w:szCs w:val="22"/>
        </w:rPr>
        <w:br/>
      </w:r>
      <w:r w:rsidRPr="00007D1D">
        <w:rPr>
          <w:rFonts w:ascii="Arial" w:hAnsi="Arial" w:cs="Arial"/>
          <w:color w:val="222222"/>
          <w:sz w:val="22"/>
          <w:szCs w:val="22"/>
          <w:shd w:val="clear" w:color="auto" w:fill="FFFFFF"/>
        </w:rPr>
        <w:t xml:space="preserve">1. The authors could add a sentence summarizing a few of the findings from their 2009 paper (Rau and </w:t>
      </w:r>
      <w:proofErr w:type="spellStart"/>
      <w:r w:rsidRPr="00007D1D">
        <w:rPr>
          <w:rFonts w:ascii="Arial" w:hAnsi="Arial" w:cs="Arial"/>
          <w:color w:val="222222"/>
          <w:sz w:val="22"/>
          <w:szCs w:val="22"/>
          <w:shd w:val="clear" w:color="auto" w:fill="FFFFFF"/>
        </w:rPr>
        <w:t>Faneslow</w:t>
      </w:r>
      <w:proofErr w:type="spellEnd"/>
      <w:r w:rsidRPr="00007D1D">
        <w:rPr>
          <w:rFonts w:ascii="Arial" w:hAnsi="Arial" w:cs="Arial"/>
          <w:color w:val="222222"/>
          <w:sz w:val="22"/>
          <w:szCs w:val="22"/>
          <w:shd w:val="clear" w:color="auto" w:fill="FFFFFF"/>
        </w:rPr>
        <w:t>, 2009). Namely, that pre-exposure to 1 shock does not lead to SEFL, but 4 or 15 shocks do.</w:t>
      </w:r>
      <w:r w:rsidRPr="00007D1D">
        <w:rPr>
          <w:rFonts w:ascii="Arial" w:hAnsi="Arial" w:cs="Arial"/>
          <w:color w:val="222222"/>
          <w:sz w:val="22"/>
          <w:szCs w:val="22"/>
        </w:rPr>
        <w:br/>
      </w:r>
      <w:r w:rsidRPr="00007D1D">
        <w:rPr>
          <w:rFonts w:ascii="Arial" w:hAnsi="Arial" w:cs="Arial"/>
          <w:b/>
          <w:sz w:val="22"/>
          <w:szCs w:val="22"/>
        </w:rPr>
        <w:t>Added statement to Introduction: “In contrast, pre-exposure to a single footshock does not produce SEFL (Rau and Fanselow, 2009).”</w:t>
      </w:r>
    </w:p>
    <w:p w14:paraId="75D6FB65" w14:textId="77777777" w:rsidR="00A35B7E" w:rsidRPr="00007D1D" w:rsidRDefault="00A35B7E" w:rsidP="00A35B7E">
      <w:pPr>
        <w:rPr>
          <w:rFonts w:ascii="Arial" w:hAnsi="Arial" w:cs="Arial"/>
          <w:color w:val="222222"/>
          <w:sz w:val="22"/>
          <w:szCs w:val="22"/>
          <w:shd w:val="clear" w:color="auto" w:fill="FFFFFF"/>
        </w:rPr>
      </w:pPr>
      <w:r w:rsidRPr="00007D1D">
        <w:rPr>
          <w:rFonts w:ascii="Arial" w:hAnsi="Arial" w:cs="Arial"/>
          <w:color w:val="222222"/>
          <w:sz w:val="22"/>
          <w:szCs w:val="22"/>
        </w:rPr>
        <w:lastRenderedPageBreak/>
        <w:br/>
      </w:r>
      <w:r w:rsidRPr="00007D1D">
        <w:rPr>
          <w:rFonts w:ascii="Arial" w:hAnsi="Arial" w:cs="Arial"/>
          <w:color w:val="222222"/>
          <w:sz w:val="22"/>
          <w:szCs w:val="22"/>
          <w:shd w:val="clear" w:color="auto" w:fill="FFFFFF"/>
        </w:rPr>
        <w:t>2. The authors note that extinction in context A does not mitigate SEFL. They could also add that a hallmark of PTSD is that it is resistant to exposure therapy (extinction), thus strengthening the link between SEFL and PTSD.</w:t>
      </w:r>
    </w:p>
    <w:p w14:paraId="53774F32" w14:textId="77777777" w:rsidR="00A35B7E" w:rsidRPr="00007D1D" w:rsidRDefault="00A35B7E" w:rsidP="00A35B7E">
      <w:pPr>
        <w:rPr>
          <w:rFonts w:ascii="Arial" w:hAnsi="Arial" w:cs="Arial"/>
          <w:b/>
          <w:color w:val="222222"/>
          <w:sz w:val="22"/>
          <w:szCs w:val="22"/>
          <w:shd w:val="clear" w:color="auto" w:fill="FFFFFF"/>
        </w:rPr>
      </w:pPr>
      <w:r w:rsidRPr="00007D1D">
        <w:rPr>
          <w:rFonts w:ascii="Arial" w:hAnsi="Arial" w:cs="Arial"/>
          <w:b/>
          <w:sz w:val="22"/>
          <w:szCs w:val="22"/>
        </w:rPr>
        <w:t>Added statement to Discussion: “As a hallmark of PTSD is resistance to extinction (in the form of exposure therapy), this further strengthens the link between SEFL and PTSD (Craske et al, 2008).”</w:t>
      </w:r>
    </w:p>
    <w:p w14:paraId="23261499" w14:textId="77777777" w:rsidR="00A35B7E" w:rsidRPr="00007D1D" w:rsidRDefault="00A35B7E" w:rsidP="00A35B7E">
      <w:pPr>
        <w:rPr>
          <w:rFonts w:ascii="Arial" w:hAnsi="Arial" w:cs="Arial"/>
          <w:color w:val="222222"/>
          <w:sz w:val="22"/>
          <w:szCs w:val="22"/>
          <w:shd w:val="clear" w:color="auto" w:fill="FFFFFF"/>
        </w:rPr>
      </w:pPr>
    </w:p>
    <w:p w14:paraId="5DF8904D" w14:textId="334740D6" w:rsidR="002B48A7" w:rsidRPr="00007D1D" w:rsidRDefault="002B48A7">
      <w:pPr>
        <w:rPr>
          <w:rFonts w:ascii="Arial" w:hAnsi="Arial" w:cs="Arial"/>
          <w:sz w:val="22"/>
          <w:szCs w:val="22"/>
        </w:rPr>
      </w:pPr>
    </w:p>
    <w:sectPr w:rsidR="002B48A7" w:rsidRPr="00007D1D" w:rsidSect="00491053">
      <w:head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7051F" w14:textId="77777777" w:rsidR="00302F9D" w:rsidRDefault="00302F9D">
      <w:r>
        <w:separator/>
      </w:r>
    </w:p>
  </w:endnote>
  <w:endnote w:type="continuationSeparator" w:id="0">
    <w:p w14:paraId="6ED21001" w14:textId="77777777" w:rsidR="00302F9D" w:rsidRDefault="0030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D25D3" w14:textId="77777777" w:rsidR="00302F9D" w:rsidRDefault="00302F9D">
      <w:r>
        <w:separator/>
      </w:r>
    </w:p>
  </w:footnote>
  <w:footnote w:type="continuationSeparator" w:id="0">
    <w:p w14:paraId="61D35354" w14:textId="77777777" w:rsidR="00302F9D" w:rsidRDefault="00302F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DD195" w14:textId="77777777" w:rsidR="00B0132D" w:rsidRDefault="00B0132D">
    <w:pPr>
      <w:pStyle w:val="Header"/>
    </w:pPr>
    <w:r>
      <w:object w:dxaOrig="10600" w:dyaOrig="1200" w14:anchorId="471F9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pt;height:60pt" o:ole="" fillcolor="window">
          <v:imagedata r:id="rId1" o:title=""/>
        </v:shape>
        <o:OLEObject Type="Embed" ProgID="Word.Picture.8" ShapeID="_x0000_i1025" DrawAspect="Content" ObjectID="_1591079584" r:id="rId2"/>
      </w:obje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ECDB0"/>
    <w:multiLevelType w:val="hybridMultilevel"/>
    <w:tmpl w:val="98B4EC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Neuroscienc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zvdfz2jx0fxye0sr8xtes3pf0e2efxxe0s&quot;&gt;Fellowship&lt;record-ids&gt;&lt;item&gt;1009&lt;/item&gt;&lt;item&gt;1011&lt;/item&gt;&lt;item&gt;1012&lt;/item&gt;&lt;item&gt;1013&lt;/item&gt;&lt;/record-ids&gt;&lt;/item&gt;&lt;/Libraries&gt;"/>
  </w:docVars>
  <w:rsids>
    <w:rsidRoot w:val="00225884"/>
    <w:rsid w:val="00003BF6"/>
    <w:rsid w:val="00004371"/>
    <w:rsid w:val="00007D1D"/>
    <w:rsid w:val="00022AE7"/>
    <w:rsid w:val="00025254"/>
    <w:rsid w:val="00063946"/>
    <w:rsid w:val="00075976"/>
    <w:rsid w:val="000761B7"/>
    <w:rsid w:val="0007751E"/>
    <w:rsid w:val="00091060"/>
    <w:rsid w:val="000C0E85"/>
    <w:rsid w:val="000C1E90"/>
    <w:rsid w:val="000F0D3A"/>
    <w:rsid w:val="00117833"/>
    <w:rsid w:val="00123228"/>
    <w:rsid w:val="00134180"/>
    <w:rsid w:val="00183023"/>
    <w:rsid w:val="00197A3D"/>
    <w:rsid w:val="001B2467"/>
    <w:rsid w:val="001B2AE5"/>
    <w:rsid w:val="001C2193"/>
    <w:rsid w:val="00221A13"/>
    <w:rsid w:val="00225884"/>
    <w:rsid w:val="0023071A"/>
    <w:rsid w:val="002461F3"/>
    <w:rsid w:val="002537EF"/>
    <w:rsid w:val="002544C1"/>
    <w:rsid w:val="00294DF3"/>
    <w:rsid w:val="002B48A7"/>
    <w:rsid w:val="002C4DCF"/>
    <w:rsid w:val="002D0741"/>
    <w:rsid w:val="002F6387"/>
    <w:rsid w:val="00301C84"/>
    <w:rsid w:val="00302F9D"/>
    <w:rsid w:val="00314481"/>
    <w:rsid w:val="00317720"/>
    <w:rsid w:val="00330D05"/>
    <w:rsid w:val="00346704"/>
    <w:rsid w:val="003733B6"/>
    <w:rsid w:val="00373702"/>
    <w:rsid w:val="003877F9"/>
    <w:rsid w:val="003B7F68"/>
    <w:rsid w:val="003D6426"/>
    <w:rsid w:val="00407665"/>
    <w:rsid w:val="00446BED"/>
    <w:rsid w:val="00455E48"/>
    <w:rsid w:val="00475AE8"/>
    <w:rsid w:val="00491053"/>
    <w:rsid w:val="00495711"/>
    <w:rsid w:val="004B783E"/>
    <w:rsid w:val="00504AE8"/>
    <w:rsid w:val="005108B5"/>
    <w:rsid w:val="00512A5B"/>
    <w:rsid w:val="0051622F"/>
    <w:rsid w:val="005516AC"/>
    <w:rsid w:val="0056719C"/>
    <w:rsid w:val="005C3022"/>
    <w:rsid w:val="005F65CD"/>
    <w:rsid w:val="00641270"/>
    <w:rsid w:val="00643793"/>
    <w:rsid w:val="006513F0"/>
    <w:rsid w:val="006518A0"/>
    <w:rsid w:val="00652645"/>
    <w:rsid w:val="00657176"/>
    <w:rsid w:val="00661D65"/>
    <w:rsid w:val="00670C9A"/>
    <w:rsid w:val="006936D9"/>
    <w:rsid w:val="006A4AEC"/>
    <w:rsid w:val="006B0EC2"/>
    <w:rsid w:val="006C1345"/>
    <w:rsid w:val="006D0AE0"/>
    <w:rsid w:val="006D111A"/>
    <w:rsid w:val="006E329B"/>
    <w:rsid w:val="00706AAE"/>
    <w:rsid w:val="00720C5A"/>
    <w:rsid w:val="00722677"/>
    <w:rsid w:val="00722A5B"/>
    <w:rsid w:val="0073391B"/>
    <w:rsid w:val="0076514C"/>
    <w:rsid w:val="007743FE"/>
    <w:rsid w:val="007C079C"/>
    <w:rsid w:val="007D3706"/>
    <w:rsid w:val="007D746B"/>
    <w:rsid w:val="007E7B87"/>
    <w:rsid w:val="00816A00"/>
    <w:rsid w:val="0082727C"/>
    <w:rsid w:val="00832FBD"/>
    <w:rsid w:val="00865B5A"/>
    <w:rsid w:val="008C2CFC"/>
    <w:rsid w:val="008D2CA0"/>
    <w:rsid w:val="009442B1"/>
    <w:rsid w:val="00955342"/>
    <w:rsid w:val="00992D57"/>
    <w:rsid w:val="009C4B91"/>
    <w:rsid w:val="009E6494"/>
    <w:rsid w:val="00A35B7E"/>
    <w:rsid w:val="00A47E39"/>
    <w:rsid w:val="00A54016"/>
    <w:rsid w:val="00A626B9"/>
    <w:rsid w:val="00A958A2"/>
    <w:rsid w:val="00A9601E"/>
    <w:rsid w:val="00AA2FFC"/>
    <w:rsid w:val="00AA7AA9"/>
    <w:rsid w:val="00AB2FA7"/>
    <w:rsid w:val="00AD4C9B"/>
    <w:rsid w:val="00AE617C"/>
    <w:rsid w:val="00B0132D"/>
    <w:rsid w:val="00B42EE9"/>
    <w:rsid w:val="00B6147F"/>
    <w:rsid w:val="00B6298C"/>
    <w:rsid w:val="00B6361C"/>
    <w:rsid w:val="00B66D72"/>
    <w:rsid w:val="00B744E2"/>
    <w:rsid w:val="00B84D1F"/>
    <w:rsid w:val="00B9228C"/>
    <w:rsid w:val="00BB6328"/>
    <w:rsid w:val="00BD2893"/>
    <w:rsid w:val="00BF26C8"/>
    <w:rsid w:val="00BF6060"/>
    <w:rsid w:val="00C01336"/>
    <w:rsid w:val="00C0330A"/>
    <w:rsid w:val="00C169A4"/>
    <w:rsid w:val="00C30BE6"/>
    <w:rsid w:val="00C47575"/>
    <w:rsid w:val="00C95A3E"/>
    <w:rsid w:val="00C974A9"/>
    <w:rsid w:val="00CA615F"/>
    <w:rsid w:val="00CA670D"/>
    <w:rsid w:val="00CB6B72"/>
    <w:rsid w:val="00CC5CA1"/>
    <w:rsid w:val="00CC65BF"/>
    <w:rsid w:val="00CD2B20"/>
    <w:rsid w:val="00CF2D0E"/>
    <w:rsid w:val="00D03E66"/>
    <w:rsid w:val="00D06B86"/>
    <w:rsid w:val="00D42172"/>
    <w:rsid w:val="00D65425"/>
    <w:rsid w:val="00D70C67"/>
    <w:rsid w:val="00D751F1"/>
    <w:rsid w:val="00D91500"/>
    <w:rsid w:val="00D97647"/>
    <w:rsid w:val="00DA6347"/>
    <w:rsid w:val="00DE029C"/>
    <w:rsid w:val="00DE3232"/>
    <w:rsid w:val="00DF3EFE"/>
    <w:rsid w:val="00DF5B0F"/>
    <w:rsid w:val="00E00A31"/>
    <w:rsid w:val="00E07218"/>
    <w:rsid w:val="00E1243C"/>
    <w:rsid w:val="00E15587"/>
    <w:rsid w:val="00E202EB"/>
    <w:rsid w:val="00E27D62"/>
    <w:rsid w:val="00E47D58"/>
    <w:rsid w:val="00E7535D"/>
    <w:rsid w:val="00E8757A"/>
    <w:rsid w:val="00EB6E0F"/>
    <w:rsid w:val="00EC7A88"/>
    <w:rsid w:val="00EC7B7A"/>
    <w:rsid w:val="00ED0834"/>
    <w:rsid w:val="00F10EBB"/>
    <w:rsid w:val="00F234FE"/>
    <w:rsid w:val="00F51957"/>
    <w:rsid w:val="00F732C2"/>
    <w:rsid w:val="00F977D1"/>
    <w:rsid w:val="00FA0264"/>
    <w:rsid w:val="00FA15CA"/>
    <w:rsid w:val="00FA465E"/>
    <w:rsid w:val="00FC4CAF"/>
    <w:rsid w:val="00FE315B"/>
    <w:rsid w:val="00FF0B4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09D4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C13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1345"/>
    <w:pPr>
      <w:tabs>
        <w:tab w:val="center" w:pos="4320"/>
        <w:tab w:val="right" w:pos="8640"/>
      </w:tabs>
    </w:pPr>
  </w:style>
  <w:style w:type="paragraph" w:styleId="Footer">
    <w:name w:val="footer"/>
    <w:basedOn w:val="Normal"/>
    <w:rsid w:val="006C1345"/>
    <w:pPr>
      <w:tabs>
        <w:tab w:val="center" w:pos="4320"/>
        <w:tab w:val="right" w:pos="8640"/>
      </w:tabs>
    </w:pPr>
  </w:style>
  <w:style w:type="character" w:styleId="Hyperlink">
    <w:name w:val="Hyperlink"/>
    <w:rsid w:val="006C1345"/>
    <w:rPr>
      <w:color w:val="0000FF"/>
      <w:u w:val="single"/>
    </w:rPr>
  </w:style>
  <w:style w:type="character" w:styleId="FollowedHyperlink">
    <w:name w:val="FollowedHyperlink"/>
    <w:rsid w:val="006C1345"/>
    <w:rPr>
      <w:color w:val="800080"/>
      <w:u w:val="single"/>
    </w:rPr>
  </w:style>
  <w:style w:type="paragraph" w:customStyle="1" w:styleId="Default">
    <w:name w:val="Default"/>
    <w:rsid w:val="00225884"/>
    <w:pPr>
      <w:autoSpaceDE w:val="0"/>
      <w:autoSpaceDN w:val="0"/>
      <w:adjustRightInd w:val="0"/>
    </w:pPr>
    <w:rPr>
      <w:rFonts w:ascii="Times New Roman" w:eastAsia="Times New Roman" w:hAnsi="Times New Roman"/>
      <w:color w:val="000000"/>
      <w:sz w:val="24"/>
      <w:szCs w:val="24"/>
    </w:rPr>
  </w:style>
  <w:style w:type="character" w:customStyle="1" w:styleId="Pathology">
    <w:name w:val="Pathology"/>
    <w:semiHidden/>
    <w:rsid w:val="006D0AE0"/>
    <w:rPr>
      <w:rFonts w:ascii="Garamond" w:hAnsi="Garamond"/>
      <w:b w:val="0"/>
      <w:bCs w:val="0"/>
      <w:i w:val="0"/>
      <w:iCs w:val="0"/>
      <w:strike w:val="0"/>
      <w:color w:val="0000FF"/>
      <w:sz w:val="24"/>
      <w:szCs w:val="24"/>
      <w:u w:val="none"/>
    </w:rPr>
  </w:style>
  <w:style w:type="paragraph" w:styleId="NormalWeb">
    <w:name w:val="Normal (Web)"/>
    <w:basedOn w:val="Normal"/>
    <w:rsid w:val="006D0AE0"/>
    <w:pPr>
      <w:spacing w:before="100" w:beforeAutospacing="1" w:after="100" w:afterAutospacing="1"/>
    </w:pPr>
    <w:rPr>
      <w:rFonts w:ascii="Times New Roman" w:eastAsia="Times New Roman" w:hAnsi="Times New Roman"/>
      <w:color w:val="000000"/>
      <w:szCs w:val="24"/>
    </w:rPr>
  </w:style>
  <w:style w:type="paragraph" w:styleId="BalloonText">
    <w:name w:val="Balloon Text"/>
    <w:basedOn w:val="Normal"/>
    <w:semiHidden/>
    <w:rsid w:val="00EC7B7A"/>
    <w:rPr>
      <w:rFonts w:ascii="Tahoma" w:hAnsi="Tahoma" w:cs="Tahoma"/>
      <w:sz w:val="16"/>
      <w:szCs w:val="16"/>
    </w:rPr>
  </w:style>
  <w:style w:type="paragraph" w:customStyle="1" w:styleId="CM5">
    <w:name w:val="CM5"/>
    <w:basedOn w:val="Normal"/>
    <w:next w:val="Normal"/>
    <w:rsid w:val="0076514C"/>
    <w:pPr>
      <w:autoSpaceDE w:val="0"/>
      <w:autoSpaceDN w:val="0"/>
      <w:adjustRightInd w:val="0"/>
    </w:pPr>
    <w:rPr>
      <w:rFonts w:ascii="Times New Roman" w:eastAsia="Times New Roman" w:hAnsi="Times New Roman"/>
      <w:szCs w:val="24"/>
    </w:rPr>
  </w:style>
  <w:style w:type="character" w:customStyle="1" w:styleId="smalltext">
    <w:name w:val="smalltext"/>
    <w:rsid w:val="00F10EBB"/>
  </w:style>
  <w:style w:type="character" w:customStyle="1" w:styleId="apple-converted-space">
    <w:name w:val="apple-converted-space"/>
    <w:basedOn w:val="DefaultParagraphFont"/>
    <w:rsid w:val="00C47575"/>
  </w:style>
  <w:style w:type="character" w:styleId="CommentReference">
    <w:name w:val="annotation reference"/>
    <w:basedOn w:val="DefaultParagraphFont"/>
    <w:semiHidden/>
    <w:unhideWhenUsed/>
    <w:rsid w:val="00657176"/>
    <w:rPr>
      <w:sz w:val="16"/>
      <w:szCs w:val="16"/>
    </w:rPr>
  </w:style>
  <w:style w:type="paragraph" w:styleId="CommentText">
    <w:name w:val="annotation text"/>
    <w:basedOn w:val="Normal"/>
    <w:link w:val="CommentTextChar"/>
    <w:uiPriority w:val="99"/>
    <w:unhideWhenUsed/>
    <w:rsid w:val="00657176"/>
    <w:rPr>
      <w:sz w:val="20"/>
    </w:rPr>
  </w:style>
  <w:style w:type="character" w:customStyle="1" w:styleId="CommentTextChar">
    <w:name w:val="Comment Text Char"/>
    <w:basedOn w:val="DefaultParagraphFont"/>
    <w:link w:val="CommentText"/>
    <w:uiPriority w:val="99"/>
    <w:rsid w:val="00657176"/>
  </w:style>
  <w:style w:type="paragraph" w:styleId="CommentSubject">
    <w:name w:val="annotation subject"/>
    <w:basedOn w:val="CommentText"/>
    <w:next w:val="CommentText"/>
    <w:link w:val="CommentSubjectChar"/>
    <w:semiHidden/>
    <w:unhideWhenUsed/>
    <w:rsid w:val="00657176"/>
    <w:rPr>
      <w:b/>
      <w:bCs/>
    </w:rPr>
  </w:style>
  <w:style w:type="character" w:customStyle="1" w:styleId="CommentSubjectChar">
    <w:name w:val="Comment Subject Char"/>
    <w:basedOn w:val="CommentTextChar"/>
    <w:link w:val="CommentSubject"/>
    <w:semiHidden/>
    <w:rsid w:val="00657176"/>
    <w:rPr>
      <w:b/>
      <w:bCs/>
    </w:rPr>
  </w:style>
  <w:style w:type="paragraph" w:customStyle="1" w:styleId="EndNoteBibliographyTitle">
    <w:name w:val="EndNote Bibliography Title"/>
    <w:basedOn w:val="Normal"/>
    <w:rsid w:val="0082727C"/>
    <w:pPr>
      <w:jc w:val="center"/>
    </w:pPr>
  </w:style>
  <w:style w:type="paragraph" w:customStyle="1" w:styleId="EndNoteBibliography">
    <w:name w:val="EndNote Bibliography"/>
    <w:basedOn w:val="Normal"/>
    <w:rsid w:val="0082727C"/>
  </w:style>
  <w:style w:type="character" w:styleId="Strong">
    <w:name w:val="Strong"/>
    <w:basedOn w:val="DefaultParagraphFont"/>
    <w:uiPriority w:val="22"/>
    <w:qFormat/>
    <w:rsid w:val="00A35B7E"/>
    <w:rPr>
      <w:b/>
      <w:bCs/>
    </w:rPr>
  </w:style>
  <w:style w:type="character" w:customStyle="1" w:styleId="il">
    <w:name w:val="il"/>
    <w:basedOn w:val="DefaultParagraphFont"/>
    <w:rsid w:val="00A35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84478">
      <w:bodyDiv w:val="1"/>
      <w:marLeft w:val="0"/>
      <w:marRight w:val="0"/>
      <w:marTop w:val="0"/>
      <w:marBottom w:val="0"/>
      <w:divBdr>
        <w:top w:val="none" w:sz="0" w:space="0" w:color="auto"/>
        <w:left w:val="none" w:sz="0" w:space="0" w:color="auto"/>
        <w:bottom w:val="none" w:sz="0" w:space="0" w:color="auto"/>
        <w:right w:val="none" w:sz="0" w:space="0" w:color="auto"/>
      </w:divBdr>
    </w:div>
    <w:div w:id="1326787297">
      <w:bodyDiv w:val="1"/>
      <w:marLeft w:val="0"/>
      <w:marRight w:val="0"/>
      <w:marTop w:val="0"/>
      <w:marBottom w:val="0"/>
      <w:divBdr>
        <w:top w:val="none" w:sz="0" w:space="0" w:color="auto"/>
        <w:left w:val="none" w:sz="0" w:space="0" w:color="auto"/>
        <w:bottom w:val="none" w:sz="0" w:space="0" w:color="auto"/>
        <w:right w:val="none" w:sz="0" w:space="0" w:color="auto"/>
      </w:divBdr>
    </w:div>
    <w:div w:id="2136368981">
      <w:bodyDiv w:val="1"/>
      <w:marLeft w:val="0"/>
      <w:marRight w:val="0"/>
      <w:marTop w:val="0"/>
      <w:marBottom w:val="0"/>
      <w:divBdr>
        <w:top w:val="none" w:sz="0" w:space="0" w:color="auto"/>
        <w:left w:val="none" w:sz="0" w:space="0" w:color="auto"/>
        <w:bottom w:val="none" w:sz="0" w:space="0" w:color="auto"/>
        <w:right w:val="none" w:sz="0" w:space="0" w:color="auto"/>
      </w:divBdr>
      <w:divsChild>
        <w:div w:id="623191236">
          <w:marLeft w:val="0"/>
          <w:marRight w:val="0"/>
          <w:marTop w:val="0"/>
          <w:marBottom w:val="0"/>
          <w:divBdr>
            <w:top w:val="none" w:sz="0" w:space="0" w:color="auto"/>
            <w:left w:val="none" w:sz="0" w:space="0" w:color="auto"/>
            <w:bottom w:val="none" w:sz="0" w:space="0" w:color="auto"/>
            <w:right w:val="none" w:sz="0" w:space="0" w:color="auto"/>
          </w:divBdr>
        </w:div>
        <w:div w:id="297297264">
          <w:marLeft w:val="0"/>
          <w:marRight w:val="0"/>
          <w:marTop w:val="0"/>
          <w:marBottom w:val="0"/>
          <w:divBdr>
            <w:top w:val="none" w:sz="0" w:space="0" w:color="auto"/>
            <w:left w:val="none" w:sz="0" w:space="0" w:color="auto"/>
            <w:bottom w:val="none" w:sz="0" w:space="0" w:color="auto"/>
            <w:right w:val="none" w:sz="0" w:space="0" w:color="auto"/>
          </w:divBdr>
        </w:div>
        <w:div w:id="705522263">
          <w:marLeft w:val="0"/>
          <w:marRight w:val="0"/>
          <w:marTop w:val="0"/>
          <w:marBottom w:val="0"/>
          <w:divBdr>
            <w:top w:val="none" w:sz="0" w:space="0" w:color="auto"/>
            <w:left w:val="none" w:sz="0" w:space="0" w:color="auto"/>
            <w:bottom w:val="none" w:sz="0" w:space="0" w:color="auto"/>
            <w:right w:val="none" w:sz="0" w:space="0" w:color="auto"/>
          </w:divBdr>
        </w:div>
        <w:div w:id="978143648">
          <w:marLeft w:val="0"/>
          <w:marRight w:val="0"/>
          <w:marTop w:val="0"/>
          <w:marBottom w:val="0"/>
          <w:divBdr>
            <w:top w:val="none" w:sz="0" w:space="0" w:color="auto"/>
            <w:left w:val="none" w:sz="0" w:space="0" w:color="auto"/>
            <w:bottom w:val="none" w:sz="0" w:space="0" w:color="auto"/>
            <w:right w:val="none" w:sz="0" w:space="0" w:color="auto"/>
          </w:divBdr>
        </w:div>
        <w:div w:id="194932942">
          <w:marLeft w:val="0"/>
          <w:marRight w:val="0"/>
          <w:marTop w:val="0"/>
          <w:marBottom w:val="0"/>
          <w:divBdr>
            <w:top w:val="none" w:sz="0" w:space="0" w:color="auto"/>
            <w:left w:val="none" w:sz="0" w:space="0" w:color="auto"/>
            <w:bottom w:val="none" w:sz="0" w:space="0" w:color="auto"/>
            <w:right w:val="none" w:sz="0" w:space="0" w:color="auto"/>
          </w:divBdr>
        </w:div>
        <w:div w:id="80682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cescoba\Application%20Data\Microsoft\Templates\Geffen%20som%20LtRhd.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Settings\lcescoba\Application Data\Microsoft\Templates\Geffen som LtRhd.Word.dot</Template>
  <TotalTime>1</TotalTime>
  <Pages>3</Pages>
  <Words>885</Words>
  <Characters>5050</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Robin Weisz Graphic Desing</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Pathology</dc:creator>
  <cp:lastModifiedBy>Abha Rajbhandari</cp:lastModifiedBy>
  <cp:revision>4</cp:revision>
  <cp:lastPrinted>2014-03-27T18:24:00Z</cp:lastPrinted>
  <dcterms:created xsi:type="dcterms:W3CDTF">2018-06-13T22:50:00Z</dcterms:created>
  <dcterms:modified xsi:type="dcterms:W3CDTF">2018-06-21T16:47:00Z</dcterms:modified>
</cp:coreProperties>
</file>