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 xml:space="preserve">This document </w:t>
      </w:r>
      <w:proofErr w:type="gramStart"/>
      <w:r w:rsidRPr="00006387">
        <w:rPr>
          <w:rFonts w:ascii="Helvetica Neue" w:hAnsi="Helvetica Neue"/>
          <w:b/>
          <w:i/>
        </w:rPr>
        <w:t>is divided</w:t>
      </w:r>
      <w:proofErr w:type="gramEnd"/>
      <w:r w:rsidRPr="00006387">
        <w:rPr>
          <w:rFonts w:ascii="Helvetica Neue" w:hAnsi="Helvetica Neue"/>
          <w:b/>
          <w:i/>
        </w:rPr>
        <w:t xml:space="preserve"> into a number of sections in which you can add your comments to the video, voiceover, and online text/PDF.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C7ADC" w:rsidRPr="001C7ADC">
        <w:rPr>
          <w:rFonts w:ascii="Helvetica Neue" w:hAnsi="Helvetica Neue"/>
          <w:b/>
          <w:sz w:val="36"/>
        </w:rPr>
        <w:t xml:space="preserve"> </w:t>
      </w:r>
      <w:r w:rsidR="001C7ADC" w:rsidRPr="001C7ADC">
        <w:rPr>
          <w:rFonts w:ascii="Helvetica Neue" w:hAnsi="Helvetica Neue"/>
          <w:sz w:val="36"/>
        </w:rPr>
        <w:t xml:space="preserve">Modeling Tuberculosis in Mycobacterium </w:t>
      </w:r>
      <w:proofErr w:type="spellStart"/>
      <w:r w:rsidR="001C7ADC" w:rsidRPr="001C7ADC">
        <w:rPr>
          <w:rFonts w:ascii="Helvetica Neue" w:hAnsi="Helvetica Neue"/>
          <w:sz w:val="36"/>
        </w:rPr>
        <w:t>marinum</w:t>
      </w:r>
      <w:proofErr w:type="spellEnd"/>
      <w:r w:rsidR="001C7ADC" w:rsidRPr="001C7ADC">
        <w:rPr>
          <w:rFonts w:ascii="Helvetica Neue" w:hAnsi="Helvetica Neue"/>
          <w:sz w:val="36"/>
        </w:rPr>
        <w:t xml:space="preserve"> Infected Adult Zebrafish</w:t>
      </w:r>
    </w:p>
    <w:p w:rsidR="00D85731" w:rsidRPr="001C7ADC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C7ADC" w:rsidRPr="001C7ADC">
        <w:rPr>
          <w:rFonts w:ascii="Helvetica Neue" w:hAnsi="Helvetica Neue"/>
          <w:b/>
          <w:sz w:val="36"/>
        </w:rPr>
        <w:t xml:space="preserve"> </w:t>
      </w:r>
      <w:r w:rsidR="001C7ADC">
        <w:rPr>
          <w:rFonts w:ascii="Helvetica Neue" w:hAnsi="Helvetica Neue"/>
          <w:sz w:val="36"/>
        </w:rPr>
        <w:t>Filming date 24.8.2018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979"/>
        <w:gridCol w:w="2084"/>
        <w:gridCol w:w="2912"/>
        <w:gridCol w:w="2912"/>
      </w:tblGrid>
      <w:tr w:rsidR="00D85731" w:rsidRPr="00006387">
        <w:trPr>
          <w:trHeight w:val="564"/>
        </w:trPr>
        <w:tc>
          <w:tcPr>
            <w:tcW w:w="82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084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Email</w:t>
            </w: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8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8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 w:val="restart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rPr>
          <w:trHeight w:val="176"/>
        </w:trPr>
        <w:tc>
          <w:tcPr>
            <w:tcW w:w="828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084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12" w:type="dxa"/>
            <w:vMerge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B219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2:50-3:06</w:t>
            </w:r>
          </w:p>
        </w:tc>
        <w:tc>
          <w:tcPr>
            <w:tcW w:w="2970" w:type="dxa"/>
          </w:tcPr>
          <w:p w:rsidR="00D85731" w:rsidRPr="00006387" w:rsidRDefault="00B219D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injection of the bacterial solution </w:t>
            </w:r>
            <w:proofErr w:type="gramStart"/>
            <w:r>
              <w:rPr>
                <w:rFonts w:ascii="Helvetica Neue" w:hAnsi="Helvetica Neue"/>
              </w:rPr>
              <w:t>is shown</w:t>
            </w:r>
            <w:proofErr w:type="gramEnd"/>
            <w:r>
              <w:rPr>
                <w:rFonts w:ascii="Helvetica Neue" w:hAnsi="Helvetica Neue"/>
              </w:rPr>
              <w:t xml:space="preserve"> twice but the protocol includes only one injection. Now it looks like the fish </w:t>
            </w:r>
            <w:proofErr w:type="gramStart"/>
            <w:r>
              <w:rPr>
                <w:rFonts w:ascii="Helvetica Neue" w:hAnsi="Helvetica Neue"/>
              </w:rPr>
              <w:t>should be injected</w:t>
            </w:r>
            <w:proofErr w:type="gramEnd"/>
            <w:r>
              <w:rPr>
                <w:rFonts w:ascii="Helvetica Neue" w:hAnsi="Helvetica Neue"/>
              </w:rPr>
              <w:t xml:space="preserve"> two times. </w:t>
            </w:r>
          </w:p>
        </w:tc>
        <w:tc>
          <w:tcPr>
            <w:tcW w:w="3348" w:type="dxa"/>
          </w:tcPr>
          <w:p w:rsidR="00D85731" w:rsidRPr="00006387" w:rsidRDefault="00C323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show the injection step only ones.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C323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4:25</w:t>
            </w:r>
          </w:p>
        </w:tc>
        <w:tc>
          <w:tcPr>
            <w:tcW w:w="2970" w:type="dxa"/>
          </w:tcPr>
          <w:p w:rsidR="00D85731" w:rsidRPr="00006387" w:rsidRDefault="00C323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When the internal organs are collected, it seems that some extra tissue </w:t>
            </w:r>
            <w:proofErr w:type="gramStart"/>
            <w:r>
              <w:rPr>
                <w:rFonts w:ascii="Helvetica Neue" w:hAnsi="Helvetica Neue"/>
              </w:rPr>
              <w:t>is also collected</w:t>
            </w:r>
            <w:proofErr w:type="gramEnd"/>
            <w:r>
              <w:rPr>
                <w:rFonts w:ascii="Helvetica Neue" w:hAnsi="Helvetica Neue"/>
              </w:rPr>
              <w:t xml:space="preserve"> in this shot. </w:t>
            </w:r>
          </w:p>
        </w:tc>
        <w:tc>
          <w:tcPr>
            <w:tcW w:w="3348" w:type="dxa"/>
          </w:tcPr>
          <w:p w:rsidR="00D85731" w:rsidRPr="00006387" w:rsidRDefault="003F1EA3" w:rsidP="00C323A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If there </w:t>
            </w:r>
            <w:proofErr w:type="gramStart"/>
            <w:r>
              <w:rPr>
                <w:rFonts w:ascii="Helvetica Neue" w:hAnsi="Helvetica Neue"/>
              </w:rPr>
              <w:t>wa</w:t>
            </w:r>
            <w:r w:rsidR="00C323A1">
              <w:rPr>
                <w:rFonts w:ascii="Helvetica Neue" w:hAnsi="Helvetica Neue"/>
              </w:rPr>
              <w:t>s</w:t>
            </w:r>
            <w:proofErr w:type="gramEnd"/>
            <w:r w:rsidR="00C323A1">
              <w:rPr>
                <w:rFonts w:ascii="Helvetica Neue" w:hAnsi="Helvetica Neue"/>
              </w:rPr>
              <w:t xml:space="preserve"> a better shot of detaching the organ block by the tweezers, I would recommend using it. 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C323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5:25</w:t>
            </w:r>
          </w:p>
        </w:tc>
        <w:tc>
          <w:tcPr>
            <w:tcW w:w="2970" w:type="dxa"/>
          </w:tcPr>
          <w:p w:rsidR="00D85731" w:rsidRPr="00006387" w:rsidRDefault="00C323A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</w:t>
            </w:r>
            <w:r w:rsidR="000C6C39">
              <w:rPr>
                <w:rFonts w:ascii="Helvetica Neue" w:hAnsi="Helvetica Neue"/>
              </w:rPr>
              <w:t xml:space="preserve">gure 2B </w:t>
            </w:r>
            <w:proofErr w:type="gramStart"/>
            <w:r w:rsidR="000C6C39">
              <w:rPr>
                <w:rFonts w:ascii="Helvetica Neue" w:hAnsi="Helvetica Neue"/>
              </w:rPr>
              <w:t>i</w:t>
            </w:r>
            <w:r>
              <w:rPr>
                <w:rFonts w:ascii="Helvetica Neue" w:hAnsi="Helvetica Neue"/>
              </w:rPr>
              <w:t>s not used</w:t>
            </w:r>
            <w:proofErr w:type="gramEnd"/>
            <w:r>
              <w:rPr>
                <w:rFonts w:ascii="Helvetica Neue" w:hAnsi="Helvetica Neue"/>
              </w:rPr>
              <w:t xml:space="preserve"> when different disease outcomes are introduced. The figure used in the video does not show the </w:t>
            </w:r>
            <w:r w:rsidR="00515933">
              <w:rPr>
                <w:rFonts w:ascii="Helvetica Neue" w:hAnsi="Helvetica Neue"/>
              </w:rPr>
              <w:t xml:space="preserve">disease </w:t>
            </w:r>
            <w:r>
              <w:rPr>
                <w:rFonts w:ascii="Helvetica Neue" w:hAnsi="Helvetica Neue"/>
              </w:rPr>
              <w:t>spectrum</w:t>
            </w:r>
            <w:r w:rsidR="00515933">
              <w:rPr>
                <w:rFonts w:ascii="Helvetica Neue" w:hAnsi="Helvetica Neue"/>
              </w:rPr>
              <w:t xml:space="preserve"> which is an important part of the zebrafish model</w:t>
            </w:r>
          </w:p>
        </w:tc>
        <w:tc>
          <w:tcPr>
            <w:tcW w:w="3348" w:type="dxa"/>
          </w:tcPr>
          <w:p w:rsidR="00D85731" w:rsidRPr="00006387" w:rsidRDefault="00515933" w:rsidP="000C6C3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show</w:t>
            </w:r>
            <w:r w:rsidR="000C6C39">
              <w:rPr>
                <w:rFonts w:ascii="Helvetica Neue" w:hAnsi="Helvetica Neue"/>
              </w:rPr>
              <w:t xml:space="preserve"> figure 2B (corrected) during</w:t>
            </w:r>
            <w:r>
              <w:rPr>
                <w:rFonts w:ascii="Helvetica Neue" w:hAnsi="Helvetica Neue"/>
              </w:rPr>
              <w:t xml:space="preserve"> the s</w:t>
            </w:r>
            <w:r w:rsidR="000C6C39">
              <w:rPr>
                <w:rFonts w:ascii="Helvetica Neue" w:hAnsi="Helvetica Neue"/>
              </w:rPr>
              <w:t>entence “A low dose, on the other hand, leads to…”</w:t>
            </w:r>
            <w:r>
              <w:rPr>
                <w:rFonts w:ascii="Helvetica Neue" w:hAnsi="Helvetica Neue"/>
              </w:rPr>
              <w:t xml:space="preserve"> 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bookmarkStart w:id="0" w:name="_GoBack"/>
        <w:bookmarkEnd w:id="0"/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This section </w:t>
      </w:r>
      <w:proofErr w:type="gramStart"/>
      <w:r w:rsidRPr="00006387">
        <w:rPr>
          <w:rFonts w:ascii="Helvetica Neue" w:hAnsi="Helvetica Neue"/>
        </w:rPr>
        <w:t>is used</w:t>
      </w:r>
      <w:proofErr w:type="gramEnd"/>
      <w:r w:rsidRPr="00006387">
        <w:rPr>
          <w:rFonts w:ascii="Helvetica Neue" w:hAnsi="Helvetica Neue"/>
        </w:rPr>
        <w:t xml:space="preserve"> to specify the changes that need to be made to the narration.   Please follow the example below as a guide to list your changes. If there is a pronunciation change, please provide a phonetic pronunciation key.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D94D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1:45 and 1:49</w:t>
            </w:r>
          </w:p>
        </w:tc>
        <w:tc>
          <w:tcPr>
            <w:tcW w:w="2520" w:type="dxa"/>
          </w:tcPr>
          <w:p w:rsidR="00D85731" w:rsidRPr="00006387" w:rsidRDefault="00D94D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sterile </w:t>
            </w:r>
            <w:r w:rsidRPr="00D94D47">
              <w:rPr>
                <w:rFonts w:ascii="Helvetica Neue" w:hAnsi="Helvetica Neue"/>
                <w:b/>
              </w:rPr>
              <w:t>1x</w:t>
            </w:r>
            <w:r>
              <w:rPr>
                <w:rFonts w:ascii="Helvetica Neue" w:hAnsi="Helvetica Neue"/>
              </w:rPr>
              <w:t xml:space="preserve"> PBS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94D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2.3 and 2.4</w:t>
            </w:r>
          </w:p>
        </w:tc>
        <w:tc>
          <w:tcPr>
            <w:tcW w:w="3870" w:type="dxa"/>
            <w:shd w:val="clear" w:color="auto" w:fill="auto"/>
          </w:tcPr>
          <w:p w:rsidR="00D94D47" w:rsidRDefault="00D94D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sterile PBS </w:t>
            </w:r>
          </w:p>
          <w:p w:rsidR="00D94D47" w:rsidRDefault="00D94D47" w:rsidP="00D85731">
            <w:pPr>
              <w:spacing w:after="0"/>
              <w:rPr>
                <w:rFonts w:ascii="Helvetica Neue" w:hAnsi="Helvetica Neue"/>
              </w:rPr>
            </w:pPr>
          </w:p>
          <w:p w:rsidR="00D85731" w:rsidRPr="00006387" w:rsidRDefault="00D94D4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(it is good to show </w:t>
            </w:r>
            <w:r>
              <w:rPr>
                <w:rFonts w:ascii="Helvetica Neue" w:hAnsi="Helvetica Neue"/>
                <w:b/>
              </w:rPr>
              <w:t xml:space="preserve">1x </w:t>
            </w:r>
            <w:r>
              <w:rPr>
                <w:rFonts w:ascii="Helvetica Neue" w:hAnsi="Helvetica Neue"/>
              </w:rPr>
              <w:t>in the text but it sounds weird in the narration)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1C7ADC" w:rsidRDefault="001C7ADC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 xml:space="preserve">Online </w:t>
      </w:r>
      <w:r w:rsidRPr="00006387">
        <w:rPr>
          <w:rFonts w:ascii="Helvetica Neue" w:hAnsi="Helvetica Neue"/>
          <w:b/>
          <w:sz w:val="32"/>
          <w:u w:val="single"/>
        </w:rPr>
        <w:t>Text/PDF Protocol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 xml:space="preserve">Please use this table to address changes that need to </w:t>
      </w:r>
      <w:proofErr w:type="gramStart"/>
      <w:r w:rsidRPr="00006387">
        <w:rPr>
          <w:rFonts w:ascii="Helvetica Neue" w:hAnsi="Helvetica Neue"/>
        </w:rPr>
        <w:t>be made</w:t>
      </w:r>
      <w:proofErr w:type="gramEnd"/>
      <w:r w:rsidRPr="00006387">
        <w:rPr>
          <w:rFonts w:ascii="Helvetica Neue" w:hAnsi="Helvetica Neue"/>
        </w:rPr>
        <w:t xml:space="preserve"> to the online text/PDF document. </w:t>
      </w:r>
      <w:r>
        <w:rPr>
          <w:rFonts w:ascii="Helvetica Neue" w:hAnsi="Helvetica Neue"/>
        </w:rPr>
        <w:t xml:space="preserve">Both the online text and PDF </w:t>
      </w:r>
      <w:proofErr w:type="gramStart"/>
      <w:r>
        <w:rPr>
          <w:rFonts w:ascii="Helvetica Neue" w:hAnsi="Helvetica Neue"/>
        </w:rPr>
        <w:t>are generated</w:t>
      </w:r>
      <w:proofErr w:type="gramEnd"/>
      <w:r>
        <w:rPr>
          <w:rFonts w:ascii="Helvetica Neue" w:hAnsi="Helvetica Neue"/>
        </w:rPr>
        <w:t xml:space="preserve"> from the HTML template of your article. Since the PDF </w:t>
      </w:r>
      <w:proofErr w:type="gramStart"/>
      <w:r>
        <w:rPr>
          <w:rFonts w:ascii="Helvetica Neue" w:hAnsi="Helvetica Neue"/>
        </w:rPr>
        <w:t>is generated</w:t>
      </w:r>
      <w:proofErr w:type="gramEnd"/>
      <w:r>
        <w:rPr>
          <w:rFonts w:ascii="Helvetica Neue" w:hAnsi="Helvetica Neue"/>
        </w:rPr>
        <w:t xml:space="preserve"> from the HTML by our conversion software, it may contain formatting errors. </w:t>
      </w:r>
      <w:r w:rsidRPr="00006387">
        <w:rPr>
          <w:rFonts w:ascii="Helvetica Neue" w:hAnsi="Helvetica Neue"/>
        </w:rPr>
        <w:t xml:space="preserve">For major structural </w:t>
      </w:r>
      <w:proofErr w:type="gramStart"/>
      <w:r w:rsidRPr="00006387">
        <w:rPr>
          <w:rFonts w:ascii="Helvetica Neue" w:hAnsi="Helvetica Neue"/>
        </w:rPr>
        <w:t>changes or more than 10 spelling</w:t>
      </w:r>
      <w:proofErr w:type="gramEnd"/>
      <w:r w:rsidRPr="00006387">
        <w:rPr>
          <w:rFonts w:ascii="Helvetica Neue" w:hAnsi="Helvetica Neue"/>
        </w:rPr>
        <w:t xml:space="preserve"> or grammatical mistakes, we will require re-upload of the entire document.    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072"/>
        <w:gridCol w:w="2722"/>
        <w:gridCol w:w="2769"/>
        <w:gridCol w:w="3499"/>
      </w:tblGrid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Protocol Step</w:t>
            </w:r>
          </w:p>
        </w:tc>
        <w:tc>
          <w:tcPr>
            <w:tcW w:w="276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Requested Change (highlight in bold)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2057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1.1</w:t>
            </w: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Step </w:t>
            </w:r>
            <w:proofErr w:type="gramStart"/>
            <w:r w:rsidRPr="00006387">
              <w:rPr>
                <w:rFonts w:ascii="Helvetica Neue" w:hAnsi="Helvetica Neue"/>
                <w:i/>
              </w:rPr>
              <w:t>says</w:t>
            </w:r>
            <w:proofErr w:type="gramEnd"/>
            <w:r w:rsidRPr="00006387">
              <w:rPr>
                <w:rFonts w:ascii="Helvetica Neue" w:hAnsi="Helvetica Neue"/>
                <w:i/>
              </w:rPr>
              <w:t xml:space="preserve"> “Centrifuge lysate at 2,000 x g.”</w:t>
            </w:r>
          </w:p>
        </w:tc>
        <w:tc>
          <w:tcPr>
            <w:tcW w:w="3499" w:type="dxa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Please correct to “Centrifuge lysate at </w:t>
            </w:r>
            <w:r w:rsidRPr="00006387">
              <w:rPr>
                <w:rFonts w:ascii="Helvetica Neue" w:hAnsi="Helvetica Neue"/>
                <w:b/>
                <w:i/>
              </w:rPr>
              <w:t>4,000</w:t>
            </w:r>
            <w:r w:rsidRPr="00006387">
              <w:rPr>
                <w:rFonts w:ascii="Helvetica Neue" w:hAnsi="Helvetica Neue"/>
                <w:i/>
              </w:rPr>
              <w:t xml:space="preserve"> x g.”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2057" w:type="dxa"/>
          </w:tcPr>
          <w:p w:rsidR="00D85731" w:rsidRPr="00006387" w:rsidRDefault="001C7ADC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1.1</w:t>
            </w:r>
          </w:p>
        </w:tc>
        <w:tc>
          <w:tcPr>
            <w:tcW w:w="2769" w:type="dxa"/>
          </w:tcPr>
          <w:p w:rsidR="00D85731" w:rsidRPr="00006387" w:rsidRDefault="001C7ADC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supplemented with OADC (oleic acid, albumin, dextrose, catalase) enrichment and 0.44% v/v of glycerol </w:t>
            </w:r>
          </w:p>
        </w:tc>
        <w:tc>
          <w:tcPr>
            <w:tcW w:w="3499" w:type="dxa"/>
          </w:tcPr>
          <w:p w:rsidR="00D85731" w:rsidRPr="00006387" w:rsidRDefault="001C7ADC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supplemented with </w:t>
            </w:r>
            <w:r w:rsidRPr="001C7ADC">
              <w:rPr>
                <w:rFonts w:ascii="Arial" w:hAnsi="Arial" w:cs="Arial"/>
                <w:b/>
                <w:color w:val="000000"/>
                <w:shd w:val="clear" w:color="auto" w:fill="FFFFFF"/>
              </w:rPr>
              <w:t>10%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OADC (oleic acid, albumin, dextros</w:t>
            </w:r>
            <w:r w:rsidR="00B219D0">
              <w:rPr>
                <w:rFonts w:ascii="Arial" w:hAnsi="Arial" w:cs="Arial"/>
                <w:color w:val="000000"/>
                <w:shd w:val="clear" w:color="auto" w:fill="FFFFFF"/>
              </w:rPr>
              <w:t xml:space="preserve">e, catalase) enrichment and </w:t>
            </w:r>
            <w:r w:rsidR="00B219D0" w:rsidRPr="00B219D0">
              <w:rPr>
                <w:rFonts w:ascii="Arial" w:hAnsi="Arial" w:cs="Arial"/>
                <w:b/>
                <w:color w:val="000000"/>
                <w:shd w:val="clear" w:color="auto" w:fill="FFFFFF"/>
              </w:rPr>
              <w:t>0.5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% v/v of glycerol 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2057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1.2</w:t>
            </w:r>
          </w:p>
        </w:tc>
        <w:tc>
          <w:tcPr>
            <w:tcW w:w="2769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7H9 medium with 10% ADC (albumin, dextrose, catalase) enrichment, 0.2% v/v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polysorbate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80 and 0.17% v/v of glycerol</w:t>
            </w:r>
          </w:p>
        </w:tc>
        <w:tc>
          <w:tcPr>
            <w:tcW w:w="3499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7H9 medium with 10% ADC (albumin, dextrose, catalase) enrichment, 0.2% v/v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polysorb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ate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80 and </w:t>
            </w:r>
            <w:r w:rsidRPr="00B219D0">
              <w:rPr>
                <w:rFonts w:ascii="Arial" w:hAnsi="Arial" w:cs="Arial"/>
                <w:b/>
                <w:color w:val="000000"/>
                <w:shd w:val="clear" w:color="auto" w:fill="FFFFFF"/>
              </w:rPr>
              <w:t>0.2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% v/v of glycerol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2057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1.2</w:t>
            </w:r>
          </w:p>
        </w:tc>
        <w:tc>
          <w:tcPr>
            <w:tcW w:w="2769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Leave the cap loose to allow for the sufficient exchange of gases.</w:t>
            </w:r>
          </w:p>
        </w:tc>
        <w:tc>
          <w:tcPr>
            <w:tcW w:w="3499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 Leave the cap loose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or use a filter cap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to allow for the sufficient exchange of gases.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2057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 w:rsidRPr="00B219D0">
              <w:rPr>
                <w:rFonts w:ascii="Helvetica Neue" w:hAnsi="Helvetica Neue"/>
              </w:rPr>
              <w:t>ACKNOWLEDGEMENTS</w:t>
            </w:r>
          </w:p>
        </w:tc>
        <w:tc>
          <w:tcPr>
            <w:tcW w:w="2769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add this comment in the end of acknowledgements</w:t>
            </w:r>
          </w:p>
        </w:tc>
        <w:tc>
          <w:tcPr>
            <w:tcW w:w="3499" w:type="dxa"/>
          </w:tcPr>
          <w:p w:rsidR="00D85731" w:rsidRPr="00006387" w:rsidRDefault="00B219D0">
            <w:pPr>
              <w:rPr>
                <w:rFonts w:ascii="Helvetica Neue" w:hAnsi="Helvetica Neue"/>
              </w:rPr>
            </w:pPr>
            <w:r>
              <w:rPr>
                <w:rStyle w:val="Strong"/>
                <w:rFonts w:ascii="Helvetica Neue" w:hAnsi="Helvetica Neue"/>
                <w:color w:val="444444"/>
                <w:bdr w:val="none" w:sz="0" w:space="0" w:color="auto" w:frame="1"/>
                <w:shd w:val="clear" w:color="auto" w:fill="FCFCFC"/>
              </w:rPr>
              <w:t>The authors acknowledge the Tampere Zebrafish Laboratory for their service.</w:t>
            </w: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423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2057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276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  <w:tc>
          <w:tcPr>
            <w:tcW w:w="3499" w:type="dxa"/>
          </w:tcPr>
          <w:p w:rsidR="00D85731" w:rsidRPr="00006387" w:rsidRDefault="00D85731">
            <w:pPr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right="252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73" w:rsidRDefault="00441473" w:rsidP="00D85731">
      <w:pPr>
        <w:spacing w:after="0" w:line="240" w:lineRule="auto"/>
      </w:pPr>
      <w:r>
        <w:separator/>
      </w:r>
    </w:p>
  </w:endnote>
  <w:endnote w:type="continuationSeparator" w:id="0">
    <w:p w:rsidR="00441473" w:rsidRDefault="0044147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73" w:rsidRDefault="00441473" w:rsidP="00D85731">
      <w:pPr>
        <w:spacing w:after="0" w:line="240" w:lineRule="auto"/>
      </w:pPr>
      <w:r>
        <w:separator/>
      </w:r>
    </w:p>
  </w:footnote>
  <w:footnote w:type="continuationSeparator" w:id="0">
    <w:p w:rsidR="00441473" w:rsidRDefault="0044147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31" w:rsidRDefault="00D85731" w:rsidP="00D8573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C6C39"/>
    <w:rsid w:val="001C7ADC"/>
    <w:rsid w:val="003F1EA3"/>
    <w:rsid w:val="00441473"/>
    <w:rsid w:val="00515933"/>
    <w:rsid w:val="00B219D0"/>
    <w:rsid w:val="00C323A1"/>
    <w:rsid w:val="00D85731"/>
    <w:rsid w:val="00D94D47"/>
    <w:rsid w:val="00EF1295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44DA7"/>
  <w15:chartTrackingRefBased/>
  <w15:docId w15:val="{67A02CB1-6F60-48E4-8530-CF21D83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Hanna Luukinen</cp:lastModifiedBy>
  <cp:revision>3</cp:revision>
  <cp:lastPrinted>2014-01-24T09:13:00Z</cp:lastPrinted>
  <dcterms:created xsi:type="dcterms:W3CDTF">2018-09-18T11:44:00Z</dcterms:created>
  <dcterms:modified xsi:type="dcterms:W3CDTF">2018-09-18T12:11:00Z</dcterms:modified>
</cp:coreProperties>
</file>