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4DB99" w14:textId="31F91DD2" w:rsidR="00BE5F4A" w:rsidRPr="00261C1C" w:rsidRDefault="30E99885" w:rsidP="00797158">
      <w:pPr>
        <w:pStyle w:val="Heading1"/>
      </w:pPr>
      <w:bookmarkStart w:id="0" w:name="_Hlk516748224"/>
      <w:r w:rsidRPr="00261C1C">
        <w:t>TITLE:</w:t>
      </w:r>
    </w:p>
    <w:p w14:paraId="59795512" w14:textId="1E5FEE6E" w:rsidR="00925823" w:rsidRPr="00261C1C" w:rsidRDefault="00A3683C" w:rsidP="00797158">
      <w:pPr>
        <w:pStyle w:val="CalibriJustified"/>
      </w:pPr>
      <w:r w:rsidRPr="00261C1C">
        <w:t>C</w:t>
      </w:r>
      <w:r w:rsidR="30E99885" w:rsidRPr="00261C1C">
        <w:t xml:space="preserve">ontractions of </w:t>
      </w:r>
      <w:r w:rsidR="00797158" w:rsidRPr="00261C1C">
        <w:t>H</w:t>
      </w:r>
      <w:r w:rsidR="30E99885" w:rsidRPr="00261C1C">
        <w:t>uman</w:t>
      </w:r>
      <w:r w:rsidR="006E09A8">
        <w:t>-</w:t>
      </w:r>
      <w:r w:rsidR="00EF737E">
        <w:t>iPSC-</w:t>
      </w:r>
      <w:r w:rsidR="30E99885" w:rsidRPr="00261C1C">
        <w:t xml:space="preserve">derived </w:t>
      </w:r>
      <w:r w:rsidR="00EF737E">
        <w:t>Cardiomyocyte</w:t>
      </w:r>
      <w:r w:rsidR="00EF737E" w:rsidRPr="00261C1C">
        <w:t xml:space="preserve"> </w:t>
      </w:r>
      <w:r w:rsidR="00797158" w:rsidRPr="00261C1C">
        <w:t>S</w:t>
      </w:r>
      <w:r w:rsidR="30E99885" w:rsidRPr="00261C1C">
        <w:t xml:space="preserve">yncytia </w:t>
      </w:r>
      <w:r w:rsidR="00797158" w:rsidRPr="00261C1C">
        <w:t>M</w:t>
      </w:r>
      <w:r w:rsidR="30E99885" w:rsidRPr="00261C1C">
        <w:t xml:space="preserve">easured with a Ca-sensitive </w:t>
      </w:r>
      <w:r w:rsidR="00797158" w:rsidRPr="00261C1C">
        <w:t>F</w:t>
      </w:r>
      <w:r w:rsidR="30E99885" w:rsidRPr="00261C1C">
        <w:t xml:space="preserve">luorescent </w:t>
      </w:r>
      <w:r w:rsidR="00797158" w:rsidRPr="00261C1C">
        <w:t>D</w:t>
      </w:r>
      <w:r w:rsidR="30E99885" w:rsidRPr="00261C1C">
        <w:t xml:space="preserve">ye in </w:t>
      </w:r>
      <w:r w:rsidR="00797158" w:rsidRPr="00261C1C">
        <w:t>T</w:t>
      </w:r>
      <w:r w:rsidR="30E99885" w:rsidRPr="00261C1C">
        <w:t xml:space="preserve">emperature-controlled 384-well </w:t>
      </w:r>
      <w:r w:rsidR="00797158" w:rsidRPr="00261C1C">
        <w:t>P</w:t>
      </w:r>
      <w:r w:rsidR="30E99885" w:rsidRPr="00261C1C">
        <w:t>lates</w:t>
      </w:r>
    </w:p>
    <w:p w14:paraId="1EC1813D" w14:textId="77777777" w:rsidR="00610DC7" w:rsidRPr="00261C1C" w:rsidRDefault="00610DC7" w:rsidP="00797158">
      <w:pPr>
        <w:pStyle w:val="CalibriJustified"/>
      </w:pPr>
    </w:p>
    <w:p w14:paraId="0087B1A5" w14:textId="5EF340B7" w:rsidR="00BE5F4A" w:rsidRPr="00261C1C" w:rsidRDefault="30E99885" w:rsidP="00797158">
      <w:pPr>
        <w:pStyle w:val="Heading1"/>
      </w:pPr>
      <w:r w:rsidRPr="00261C1C">
        <w:t>AUTHORS</w:t>
      </w:r>
      <w:r w:rsidR="00797158" w:rsidRPr="00261C1C">
        <w:t xml:space="preserve"> and AFFILIATIONS</w:t>
      </w:r>
      <w:r w:rsidRPr="00261C1C">
        <w:t>:</w:t>
      </w:r>
    </w:p>
    <w:p w14:paraId="4D35DEED" w14:textId="4228D7A1" w:rsidR="00797158" w:rsidRPr="00261C1C" w:rsidRDefault="30E99885" w:rsidP="00797158">
      <w:pPr>
        <w:pStyle w:val="CalibriJustified"/>
      </w:pPr>
      <w:r w:rsidRPr="00261C1C">
        <w:t>Romain</w:t>
      </w:r>
      <w:r w:rsidR="00797158" w:rsidRPr="00261C1C">
        <w:t xml:space="preserve"> Sube</w:t>
      </w:r>
      <w:r w:rsidR="006E09A8" w:rsidRPr="00EF737E">
        <w:rPr>
          <w:vertAlign w:val="superscript"/>
        </w:rPr>
        <w:t>1</w:t>
      </w:r>
      <w:r w:rsidR="00797158" w:rsidRPr="00261C1C">
        <w:t>, Eric A. Ertel</w:t>
      </w:r>
      <w:r w:rsidR="006E09A8" w:rsidRPr="00ED4985">
        <w:rPr>
          <w:vertAlign w:val="superscript"/>
        </w:rPr>
        <w:t>1</w:t>
      </w:r>
    </w:p>
    <w:p w14:paraId="70B6A80F" w14:textId="6C76C792" w:rsidR="00DC2D49" w:rsidRPr="00261C1C" w:rsidRDefault="00DC2D49" w:rsidP="00797158">
      <w:pPr>
        <w:pStyle w:val="CalibriJustified"/>
      </w:pPr>
    </w:p>
    <w:p w14:paraId="4F4841F7" w14:textId="21992FD1" w:rsidR="00DC2D49" w:rsidRPr="00261C1C" w:rsidRDefault="006E09A8" w:rsidP="00797158">
      <w:pPr>
        <w:pStyle w:val="CalibriJustified"/>
      </w:pPr>
      <w:r w:rsidRPr="00ED4985">
        <w:rPr>
          <w:vertAlign w:val="superscript"/>
        </w:rPr>
        <w:t>1</w:t>
      </w:r>
      <w:r w:rsidR="30E99885" w:rsidRPr="00261C1C">
        <w:t>Department of Pharmacology and Preclinical Development</w:t>
      </w:r>
      <w:r w:rsidR="00797158" w:rsidRPr="00261C1C">
        <w:t xml:space="preserve">, </w:t>
      </w:r>
      <w:proofErr w:type="spellStart"/>
      <w:r w:rsidR="30E99885" w:rsidRPr="00261C1C">
        <w:t>Idorsia</w:t>
      </w:r>
      <w:proofErr w:type="spellEnd"/>
      <w:r w:rsidR="30E99885" w:rsidRPr="00261C1C">
        <w:t xml:space="preserve"> Pharmaceuticals Ltd.</w:t>
      </w:r>
      <w:r w:rsidR="00797158" w:rsidRPr="00261C1C">
        <w:t xml:space="preserve">, </w:t>
      </w:r>
      <w:proofErr w:type="spellStart"/>
      <w:r w:rsidR="30E99885" w:rsidRPr="00261C1C">
        <w:t>Allschwil</w:t>
      </w:r>
      <w:proofErr w:type="spellEnd"/>
      <w:r w:rsidR="30E99885" w:rsidRPr="00261C1C">
        <w:t>, Switzerland</w:t>
      </w:r>
    </w:p>
    <w:p w14:paraId="12098C4F" w14:textId="77777777" w:rsidR="00797158" w:rsidRPr="00261C1C" w:rsidRDefault="00797158" w:rsidP="00797158">
      <w:pPr>
        <w:pStyle w:val="CalibriJustified"/>
      </w:pPr>
    </w:p>
    <w:p w14:paraId="530F6987" w14:textId="31857DE2" w:rsidR="00797158" w:rsidRPr="00261C1C" w:rsidRDefault="00797158" w:rsidP="00797158">
      <w:pPr>
        <w:pStyle w:val="CalibriJustified"/>
        <w:rPr>
          <w:b/>
        </w:rPr>
      </w:pPr>
      <w:r w:rsidRPr="00261C1C">
        <w:rPr>
          <w:b/>
        </w:rPr>
        <w:t xml:space="preserve">Email Address of Co-Author: </w:t>
      </w:r>
    </w:p>
    <w:p w14:paraId="22178CB4" w14:textId="1DD0EFCC" w:rsidR="00DC2D49" w:rsidRPr="00261C1C" w:rsidRDefault="00797158" w:rsidP="00797158">
      <w:pPr>
        <w:pStyle w:val="CalibriJustified"/>
      </w:pPr>
      <w:r w:rsidRPr="00261C1C">
        <w:t xml:space="preserve">Romain </w:t>
      </w:r>
      <w:proofErr w:type="spellStart"/>
      <w:r w:rsidRPr="00261C1C">
        <w:t>Sube</w:t>
      </w:r>
      <w:proofErr w:type="spellEnd"/>
      <w:r w:rsidRPr="00261C1C">
        <w:t xml:space="preserve"> </w:t>
      </w:r>
      <w:r w:rsidR="00746031" w:rsidRPr="00261C1C">
        <w:tab/>
      </w:r>
      <w:r w:rsidRPr="00261C1C">
        <w:t>(</w:t>
      </w:r>
      <w:r w:rsidR="30E99885" w:rsidRPr="00261C1C">
        <w:t>romain.sube@idorsia.com</w:t>
      </w:r>
      <w:r w:rsidRPr="00261C1C">
        <w:t>)</w:t>
      </w:r>
    </w:p>
    <w:p w14:paraId="0E74A82A" w14:textId="77777777" w:rsidR="00BE5F4A" w:rsidRPr="00261C1C" w:rsidRDefault="00BE5F4A" w:rsidP="00797158">
      <w:pPr>
        <w:pStyle w:val="CalibriJustified"/>
      </w:pPr>
    </w:p>
    <w:p w14:paraId="2C641340" w14:textId="6C1F59A5" w:rsidR="00BE5F4A" w:rsidRPr="00261C1C" w:rsidRDefault="30E99885" w:rsidP="00797158">
      <w:pPr>
        <w:pStyle w:val="Heading1"/>
      </w:pPr>
      <w:r w:rsidRPr="00261C1C">
        <w:t>CORRESPONDING AUTHOR:</w:t>
      </w:r>
    </w:p>
    <w:p w14:paraId="2B89B63A" w14:textId="0C0A2910" w:rsidR="00793683" w:rsidRPr="00261C1C" w:rsidRDefault="00797158" w:rsidP="00797158">
      <w:pPr>
        <w:pStyle w:val="CalibriJustified"/>
      </w:pPr>
      <w:r w:rsidRPr="00261C1C">
        <w:t xml:space="preserve">Eric A. </w:t>
      </w:r>
      <w:proofErr w:type="spellStart"/>
      <w:r w:rsidRPr="00261C1C">
        <w:t>Ertel</w:t>
      </w:r>
      <w:proofErr w:type="spellEnd"/>
      <w:r w:rsidRPr="00261C1C">
        <w:t xml:space="preserve"> </w:t>
      </w:r>
      <w:r w:rsidR="00746031" w:rsidRPr="00261C1C">
        <w:tab/>
      </w:r>
      <w:r w:rsidRPr="00261C1C">
        <w:t>(eric.ertel@idorsia.com)</w:t>
      </w:r>
    </w:p>
    <w:p w14:paraId="62D2E31E" w14:textId="77777777" w:rsidR="00797158" w:rsidRPr="00261C1C" w:rsidRDefault="00797158" w:rsidP="00797158">
      <w:pPr>
        <w:pStyle w:val="Heading1"/>
      </w:pPr>
    </w:p>
    <w:p w14:paraId="5D208F22" w14:textId="14A6ECB0" w:rsidR="00BE5F4A" w:rsidRPr="00261C1C" w:rsidRDefault="30E99885" w:rsidP="00797158">
      <w:pPr>
        <w:pStyle w:val="Heading1"/>
      </w:pPr>
      <w:r w:rsidRPr="00261C1C">
        <w:t>KEYWORDS:</w:t>
      </w:r>
    </w:p>
    <w:p w14:paraId="451FF0CE" w14:textId="4277CCAF" w:rsidR="00925823" w:rsidRPr="00261C1C" w:rsidRDefault="00917762" w:rsidP="00797158">
      <w:pPr>
        <w:pStyle w:val="CalibriJustified"/>
      </w:pPr>
      <w:r w:rsidRPr="00261C1C">
        <w:t>c</w:t>
      </w:r>
      <w:r w:rsidR="30E99885" w:rsidRPr="00261C1C">
        <w:t xml:space="preserve">ardiomyocytes, rhythm, </w:t>
      </w:r>
      <w:proofErr w:type="spellStart"/>
      <w:r w:rsidR="30E99885" w:rsidRPr="00261C1C">
        <w:t>iPS</w:t>
      </w:r>
      <w:proofErr w:type="spellEnd"/>
      <w:r w:rsidR="30E99885" w:rsidRPr="00261C1C">
        <w:t xml:space="preserve"> cell, phenotypic screening, pharmacology, safety pharmacology</w:t>
      </w:r>
    </w:p>
    <w:p w14:paraId="7565E66D" w14:textId="77777777" w:rsidR="00925823" w:rsidRPr="00261C1C" w:rsidRDefault="00925823" w:rsidP="00797158">
      <w:pPr>
        <w:pStyle w:val="CalibriJustified"/>
      </w:pPr>
    </w:p>
    <w:p w14:paraId="6145CA66" w14:textId="0CE32F83" w:rsidR="00BE5F4A" w:rsidRPr="00261C1C" w:rsidRDefault="30E99885" w:rsidP="00797158">
      <w:pPr>
        <w:pStyle w:val="Heading1"/>
      </w:pPr>
      <w:r w:rsidRPr="00261C1C">
        <w:t>SHORT ABSTRACT:</w:t>
      </w:r>
    </w:p>
    <w:p w14:paraId="4D728CFC" w14:textId="343B49C6" w:rsidR="00DE5B74" w:rsidRPr="00261C1C" w:rsidRDefault="30E99885" w:rsidP="00797158">
      <w:pPr>
        <w:pStyle w:val="CalibriJustified"/>
      </w:pPr>
      <w:r w:rsidRPr="00261C1C">
        <w:t>Spontaneously contracting syncytia of cardiomyocytes derived from human</w:t>
      </w:r>
      <w:r w:rsidR="006E09A8">
        <w:t>-</w:t>
      </w:r>
      <w:r w:rsidRPr="00261C1C">
        <w:t xml:space="preserve">induced pluripotent stem cells are </w:t>
      </w:r>
      <w:r w:rsidR="009B45C0" w:rsidRPr="00261C1C">
        <w:t xml:space="preserve">useful </w:t>
      </w:r>
      <w:r w:rsidRPr="00261C1C">
        <w:t>model</w:t>
      </w:r>
      <w:r w:rsidR="005D1FFE" w:rsidRPr="00261C1C">
        <w:t>s</w:t>
      </w:r>
      <w:r w:rsidRPr="00261C1C">
        <w:t xml:space="preserve"> of human cardiac physiology and pharmacology. </w:t>
      </w:r>
      <w:r w:rsidR="00797158" w:rsidRPr="00261C1C">
        <w:t>Here we present a high</w:t>
      </w:r>
      <w:r w:rsidRPr="00261C1C">
        <w:t xml:space="preserve">-throughput screening system to quantify the effects of exogenous compounds on beating frequency, using a Ca-sensitive fluorescent dye and a temperature-controlled imaging multi-well plate reader. </w:t>
      </w:r>
    </w:p>
    <w:p w14:paraId="3E9788E5" w14:textId="77777777" w:rsidR="00925823" w:rsidRPr="00261C1C" w:rsidRDefault="00925823" w:rsidP="00797158">
      <w:pPr>
        <w:pStyle w:val="CalibriJustified"/>
      </w:pPr>
    </w:p>
    <w:p w14:paraId="566BA1DD" w14:textId="3883B4D1" w:rsidR="00BE5F4A" w:rsidRPr="00261C1C" w:rsidRDefault="30E99885" w:rsidP="00797158">
      <w:pPr>
        <w:pStyle w:val="Heading1"/>
      </w:pPr>
      <w:r w:rsidRPr="00261C1C">
        <w:t>LONG ABSTRACT:</w:t>
      </w:r>
    </w:p>
    <w:p w14:paraId="7A2D91F8" w14:textId="62E09CAC" w:rsidR="00BE5F4A" w:rsidRPr="00261C1C" w:rsidRDefault="30E99885" w:rsidP="00797158">
      <w:pPr>
        <w:pStyle w:val="CalibriJustified"/>
      </w:pPr>
      <w:r w:rsidRPr="00261C1C">
        <w:t>Spontaneously contracting syncytia of cardiomyocytes derived from human</w:t>
      </w:r>
      <w:r w:rsidR="006E09A8">
        <w:t>-</w:t>
      </w:r>
      <w:r w:rsidRPr="00261C1C">
        <w:t>induced pluripotent stem cells (</w:t>
      </w:r>
      <w:proofErr w:type="spellStart"/>
      <w:r w:rsidRPr="00261C1C">
        <w:t>hiPSC</w:t>
      </w:r>
      <w:proofErr w:type="spellEnd"/>
      <w:r w:rsidRPr="00261C1C">
        <w:t xml:space="preserve">-CM) are a </w:t>
      </w:r>
      <w:r w:rsidR="002819EE" w:rsidRPr="00261C1C">
        <w:t xml:space="preserve">useful </w:t>
      </w:r>
      <w:r w:rsidRPr="00261C1C">
        <w:t>model of human cardiac physiology and pharmacology. Various methods have been proposed to record this spontaneous activity and to evaluate drug effects</w:t>
      </w:r>
      <w:r w:rsidR="006E09A8">
        <w:t>,</w:t>
      </w:r>
      <w:r w:rsidR="002819EE" w:rsidRPr="00261C1C">
        <w:t xml:space="preserve"> </w:t>
      </w:r>
      <w:r w:rsidRPr="00261C1C">
        <w:t xml:space="preserve">but many of these methods suffer from limited throughput and/or physiological relevance. We developed a high-throughput screening system to quantify the effects of exogenous compounds on </w:t>
      </w:r>
      <w:proofErr w:type="spellStart"/>
      <w:r w:rsidRPr="00261C1C">
        <w:t>hiPSC</w:t>
      </w:r>
      <w:proofErr w:type="spellEnd"/>
      <w:r w:rsidRPr="00261C1C">
        <w:t>-CM</w:t>
      </w:r>
      <w:r w:rsidR="006E09A8">
        <w:t>’s</w:t>
      </w:r>
      <w:r w:rsidRPr="00261C1C">
        <w:t xml:space="preserve"> beating frequency, using a Ca-sensitive fluorescent dye and a temperature-controlled imaging multi-well plate reader. We describe how to prepare the cell plates and the compound plates and how to run the automated assay </w:t>
      </w:r>
      <w:r w:rsidR="006F06F6" w:rsidRPr="00261C1C">
        <w:t>to</w:t>
      </w:r>
      <w:r w:rsidRPr="00261C1C">
        <w:t xml:space="preserve"> achieve high sensitivity and reproducibility. We also describe how to transform and analyze the fluorescence data to provide reliable measures of drug effects on spontaneous rhythm. This assay can be used in drug discovery programs to guide chemical optimization away from, or toward, compounds affecting human cardiac function.</w:t>
      </w:r>
    </w:p>
    <w:p w14:paraId="4145CC82" w14:textId="77777777" w:rsidR="00D044A1" w:rsidRPr="00261C1C" w:rsidRDefault="00D044A1" w:rsidP="00797158">
      <w:pPr>
        <w:pStyle w:val="CalibriJustified"/>
      </w:pPr>
    </w:p>
    <w:p w14:paraId="2DC362FB" w14:textId="0E2EE71E" w:rsidR="003D2F0A" w:rsidRPr="00261C1C" w:rsidRDefault="30E99885" w:rsidP="00797158">
      <w:pPr>
        <w:pStyle w:val="Heading1"/>
      </w:pPr>
      <w:r w:rsidRPr="00261C1C">
        <w:t>INTRODUCTION:</w:t>
      </w:r>
    </w:p>
    <w:p w14:paraId="3BB90329" w14:textId="000DFFA4" w:rsidR="00F96DDA" w:rsidRPr="00261C1C" w:rsidRDefault="00720CBE" w:rsidP="00797158">
      <w:pPr>
        <w:pStyle w:val="CalibriJustified"/>
      </w:pPr>
      <w:r w:rsidRPr="00261C1C">
        <w:t>The present protocol depicts a method to measure drug effects on the</w:t>
      </w:r>
      <w:r w:rsidR="0093448A" w:rsidRPr="00261C1C" w:rsidDel="00720CBE">
        <w:t xml:space="preserve"> </w:t>
      </w:r>
      <w:r w:rsidR="0093448A" w:rsidRPr="00261C1C">
        <w:t>spontaneous</w:t>
      </w:r>
      <w:r w:rsidRPr="00261C1C">
        <w:t xml:space="preserve"> beating frequency of syncytia of </w:t>
      </w:r>
      <w:proofErr w:type="spellStart"/>
      <w:r w:rsidRPr="00261C1C">
        <w:t>hiPSC</w:t>
      </w:r>
      <w:proofErr w:type="spellEnd"/>
      <w:r w:rsidRPr="00261C1C">
        <w:t>-CM at physiologically</w:t>
      </w:r>
      <w:r w:rsidR="00832FE3">
        <w:t xml:space="preserve"> </w:t>
      </w:r>
      <w:r w:rsidRPr="00261C1C">
        <w:t xml:space="preserve">relevant rhythms. </w:t>
      </w:r>
      <w:r w:rsidR="00F96DDA" w:rsidRPr="00261C1C">
        <w:t>Human</w:t>
      </w:r>
      <w:r w:rsidR="00832FE3">
        <w:t>-</w:t>
      </w:r>
      <w:r w:rsidR="00F96DDA" w:rsidRPr="00261C1C">
        <w:t xml:space="preserve">induced pluripotent stem cells can differentiate into functional cardiomyocytes that </w:t>
      </w:r>
      <w:r w:rsidRPr="00261C1C">
        <w:t>establish</w:t>
      </w:r>
      <w:r w:rsidRPr="00261C1C" w:rsidDel="00720CBE">
        <w:t xml:space="preserve"> </w:t>
      </w:r>
      <w:r w:rsidR="00F96DDA" w:rsidRPr="00261C1C">
        <w:t>spontaneously</w:t>
      </w:r>
      <w:r w:rsidR="00832FE3">
        <w:t xml:space="preserve"> </w:t>
      </w:r>
      <w:r w:rsidR="00F96DDA" w:rsidRPr="00261C1C">
        <w:t xml:space="preserve">beating syncytia </w:t>
      </w:r>
      <w:r w:rsidR="00F96DDA" w:rsidRPr="00261C1C">
        <w:rPr>
          <w:i/>
        </w:rPr>
        <w:t>in</w:t>
      </w:r>
      <w:r w:rsidR="00832FE3">
        <w:rPr>
          <w:i/>
        </w:rPr>
        <w:t xml:space="preserve"> </w:t>
      </w:r>
      <w:r w:rsidR="00F96DDA" w:rsidRPr="00261C1C">
        <w:rPr>
          <w:i/>
        </w:rPr>
        <w:t>vitro</w:t>
      </w:r>
      <w:r w:rsidR="00F731BD" w:rsidRPr="00261C1C">
        <w:fldChar w:fldCharType="begin">
          <w:fldData xml:space="preserve">PEVuZE5vdGU+PENpdGU+PEF1dGhvcj5HdW88L0F1dGhvcj48WWVhcj4yMDExPC9ZZWFyPjxSZWNO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</w:fldData>
        </w:fldChar>
      </w:r>
      <w:r w:rsidR="00A709E4" w:rsidRPr="00261C1C">
        <w:instrText xml:space="preserve"> ADDIN EN.CITE </w:instrText>
      </w:r>
      <w:r w:rsidR="00A709E4" w:rsidRPr="00261C1C">
        <w:fldChar w:fldCharType="begin">
          <w:fldData xml:space="preserve">PEVuZE5vdGU+PENpdGU+PEF1dGhvcj5HdW88L0F1dGhvcj48WWVhcj4yMDExPC9ZZWFyPjxSZWNO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</w:fldData>
        </w:fldChar>
      </w:r>
      <w:r w:rsidR="00A709E4" w:rsidRPr="00261C1C">
        <w:instrText xml:space="preserve"> ADDIN EN.CITE.DATA </w:instrText>
      </w:r>
      <w:r w:rsidR="00A709E4" w:rsidRPr="00261C1C">
        <w:fldChar w:fldCharType="end"/>
      </w:r>
      <w:r w:rsidR="00F731BD" w:rsidRPr="00261C1C">
        <w:fldChar w:fldCharType="separate"/>
      </w:r>
      <w:r w:rsidR="00F731BD" w:rsidRPr="00261C1C">
        <w:rPr>
          <w:noProof/>
          <w:vertAlign w:val="superscript"/>
        </w:rPr>
        <w:t>1-4</w:t>
      </w:r>
      <w:r w:rsidR="00F731BD" w:rsidRPr="00261C1C">
        <w:fldChar w:fldCharType="end"/>
      </w:r>
      <w:r w:rsidR="00F96DDA" w:rsidRPr="00261C1C">
        <w:t xml:space="preserve">. These </w:t>
      </w:r>
      <w:proofErr w:type="spellStart"/>
      <w:r w:rsidR="00F96DDA" w:rsidRPr="00261C1C">
        <w:t>hiPSC</w:t>
      </w:r>
      <w:proofErr w:type="spellEnd"/>
      <w:r w:rsidR="000767E6" w:rsidRPr="00261C1C">
        <w:t>-</w:t>
      </w:r>
      <w:r w:rsidR="00F96DDA" w:rsidRPr="00261C1C">
        <w:t>CM</w:t>
      </w:r>
      <w:r w:rsidRPr="00261C1C">
        <w:t xml:space="preserve"> can be </w:t>
      </w:r>
      <w:r w:rsidR="00053784" w:rsidRPr="00261C1C">
        <w:t>obtained</w:t>
      </w:r>
      <w:r w:rsidRPr="00261C1C">
        <w:t xml:space="preserve"> in large numbers through commercial </w:t>
      </w:r>
      <w:r w:rsidR="00836E35" w:rsidRPr="00261C1C">
        <w:t>providers</w:t>
      </w:r>
      <w:r w:rsidRPr="00261C1C">
        <w:t xml:space="preserve"> </w:t>
      </w:r>
      <w:r w:rsidR="00053784" w:rsidRPr="00261C1C">
        <w:t>or through production in the laboratory</w:t>
      </w:r>
      <w:r w:rsidR="00832FE3">
        <w:t>,</w:t>
      </w:r>
      <w:r w:rsidR="00053784" w:rsidRPr="00261C1C">
        <w:t xml:space="preserve"> and they</w:t>
      </w:r>
      <w:r w:rsidR="00F96DDA" w:rsidRPr="00261C1C">
        <w:t xml:space="preserve"> are a </w:t>
      </w:r>
      <w:r w:rsidR="00EC3F7E" w:rsidRPr="00261C1C">
        <w:t xml:space="preserve">useful </w:t>
      </w:r>
      <w:r w:rsidR="00F96DDA" w:rsidRPr="00261C1C">
        <w:t xml:space="preserve">source of cells to generate models </w:t>
      </w:r>
      <w:r w:rsidR="00EC3F7E" w:rsidRPr="00261C1C">
        <w:t>of human cardiac physiology and pharmacology</w:t>
      </w:r>
      <w:r w:rsidR="00053784" w:rsidRPr="00261C1C">
        <w:t xml:space="preserve">. In </w:t>
      </w:r>
      <w:r w:rsidR="00F96DDA" w:rsidRPr="00261C1C">
        <w:lastRenderedPageBreak/>
        <w:t>particular</w:t>
      </w:r>
      <w:r w:rsidR="00053784" w:rsidRPr="00261C1C">
        <w:t>, they can be used to predict or to characterize</w:t>
      </w:r>
      <w:r w:rsidR="00F96DDA" w:rsidRPr="00261C1C">
        <w:t xml:space="preserve"> cardiac effects that may </w:t>
      </w:r>
      <w:r w:rsidR="00EC3F7E" w:rsidRPr="00261C1C">
        <w:t>occur</w:t>
      </w:r>
      <w:r w:rsidR="00F96DDA" w:rsidRPr="00261C1C">
        <w:t xml:space="preserve"> when a drug is administered to humans</w:t>
      </w:r>
      <w:r w:rsidR="00F731BD" w:rsidRPr="00261C1C">
        <w:fldChar w:fldCharType="begin"/>
      </w:r>
      <w:r w:rsidR="00A709E4" w:rsidRPr="00261C1C">
        <w:instrText xml:space="preserve"> ADDIN EN.CITE &lt;EndNote&gt;&lt;Cite&gt;&lt;Author&gt;Sube&lt;/Author&gt;&lt;Year&gt;2017&lt;/Year&gt;&lt;RecNum&gt;611&lt;/RecNum&gt;&lt;DisplayText&gt;&lt;style face="superscript"&gt;5&lt;/style&gt;&lt;/DisplayText&gt;&lt;record&gt;&lt;rec-number&gt;611&lt;/rec-number&gt;&lt;foreign-keys&gt;&lt;key app="EN" db-id="tts2fte5qv2xa2exx5pv2pwr9rx2pxtep2tt" timestamp="1521047142"&gt;611&lt;/key&gt;&lt;/foreign-keys&gt;&lt;ref-type name="Journal Article"&gt;17&lt;/ref-type&gt;&lt;contributors&gt;&lt;authors&gt;&lt;author&gt;Sube, Romain&lt;/author&gt;&lt;author&gt;Ertel, Eric A.&lt;/author&gt;&lt;/authors&gt;&lt;/contributors&gt;&lt;titles&gt;&lt;title&gt;Cardiomyocytes Derived from Human Induced Pluripotent Stem Cells: An In-Vitro Model to Predict Cardiac Effects of Drugs&lt;/title&gt;&lt;secondary-title&gt;Journal of Biomedical Science and Engineering&lt;/secondary-title&gt;&lt;/titles&gt;&lt;periodical&gt;&lt;full-title&gt;Journal of Biomedical Science and Engineering&lt;/full-title&gt;&lt;/periodical&gt;&lt;pages&gt;23&lt;/pages&gt;&lt;volume&gt;10&lt;/volume&gt;&lt;number&gt;11&lt;/number&gt;&lt;dates&gt;&lt;year&gt;2017&lt;/year&gt;&lt;/dates&gt;&lt;urls&gt;&lt;related-urls&gt;&lt;url&gt;//www.scirp.org/journal/PaperInformation.aspx?PaperID=80769&lt;/url&gt;&lt;/related-urls&gt;&lt;/urls&gt;&lt;custom7&gt;80769&lt;/custom7&gt;&lt;electronic-resource-num&gt;10.4236/jbise.2017.1011040&lt;/electronic-resource-num&gt;&lt;/record&gt;&lt;/Cite&gt;&lt;/EndNote&gt;</w:instrText>
      </w:r>
      <w:r w:rsidR="00F731BD" w:rsidRPr="00261C1C">
        <w:fldChar w:fldCharType="separate"/>
      </w:r>
      <w:r w:rsidR="00F731BD" w:rsidRPr="00261C1C">
        <w:rPr>
          <w:noProof/>
          <w:vertAlign w:val="superscript"/>
        </w:rPr>
        <w:t>5</w:t>
      </w:r>
      <w:r w:rsidR="00F731BD" w:rsidRPr="00261C1C">
        <w:fldChar w:fldCharType="end"/>
      </w:r>
      <w:r w:rsidR="00F96DDA" w:rsidRPr="00261C1C">
        <w:t>.</w:t>
      </w:r>
    </w:p>
    <w:p w14:paraId="4A9306B7" w14:textId="77777777" w:rsidR="00797158" w:rsidRPr="00261C1C" w:rsidRDefault="00797158" w:rsidP="00797158">
      <w:pPr>
        <w:pStyle w:val="CalibriJustified"/>
      </w:pPr>
    </w:p>
    <w:p w14:paraId="10DE0EBC" w14:textId="3254D09A" w:rsidR="00690EA8" w:rsidRPr="00261C1C" w:rsidRDefault="00F96DDA" w:rsidP="00797158">
      <w:pPr>
        <w:pStyle w:val="CalibriJustified"/>
      </w:pPr>
      <w:r w:rsidRPr="00261C1C">
        <w:t xml:space="preserve">The beating </w:t>
      </w:r>
      <w:r w:rsidR="00422876" w:rsidRPr="00261C1C">
        <w:t xml:space="preserve">frequency </w:t>
      </w:r>
      <w:r w:rsidRPr="00261C1C">
        <w:t xml:space="preserve">of </w:t>
      </w:r>
      <w:proofErr w:type="spellStart"/>
      <w:r w:rsidRPr="00261C1C">
        <w:t>hiPSC</w:t>
      </w:r>
      <w:proofErr w:type="spellEnd"/>
      <w:r w:rsidR="000767E6" w:rsidRPr="00261C1C">
        <w:t>-</w:t>
      </w:r>
      <w:r w:rsidRPr="00261C1C">
        <w:t>CM syncytia can be measured</w:t>
      </w:r>
      <w:r w:rsidR="00EC3F7E" w:rsidRPr="00261C1C">
        <w:t xml:space="preserve"> </w:t>
      </w:r>
      <w:r w:rsidRPr="00261C1C">
        <w:t>under physiological conditions using microelectrode arrays</w:t>
      </w:r>
      <w:r w:rsidR="00EC3F7E" w:rsidRPr="00261C1C">
        <w:t xml:space="preserve"> or</w:t>
      </w:r>
      <w:r w:rsidRPr="00261C1C">
        <w:t xml:space="preserve"> impedance</w:t>
      </w:r>
      <w:r w:rsidR="00832FE3">
        <w:t xml:space="preserve"> </w:t>
      </w:r>
      <w:r w:rsidRPr="00261C1C">
        <w:t>sensing</w:t>
      </w:r>
      <w:r w:rsidR="00F731BD" w:rsidRPr="00261C1C">
        <w:fldChar w:fldCharType="begin"/>
      </w:r>
      <w:r w:rsidR="00A709E4" w:rsidRPr="00261C1C">
        <w:instrText xml:space="preserve"> ADDIN EN.CITE &lt;EndNote&gt;&lt;Cite&gt;&lt;Author&gt;Guo&lt;/Author&gt;&lt;Year&gt;2011&lt;/Year&gt;&lt;RecNum&gt;295&lt;/RecNum&gt;&lt;DisplayText&gt;&lt;style face="superscript"&gt;1&lt;/style&gt;&lt;/DisplayText&gt;&lt;record&gt;&lt;rec-number&gt;295&lt;/rec-number&gt;&lt;foreign-keys&gt;&lt;key app="EN" db-id="tts2fte5qv2xa2exx5pv2pwr9rx2pxtep2tt" timestamp="1367847716"&gt;295&lt;/key&gt;&lt;/foreign-keys&gt;&lt;ref-type name="Journal Article"&gt;17&lt;/ref-type&gt;&lt;contributors&gt;&lt;authors&gt;&lt;author&gt;Guo, L.&lt;/author&gt;&lt;author&gt;Abrams, R. M.&lt;/author&gt;&lt;author&gt;Babiarz, J. E.&lt;/author&gt;&lt;author&gt;Cohen, J. D.&lt;/author&gt;&lt;author&gt;Kameoka, S.&lt;/author&gt;&lt;author&gt;Sanders, M. J.&lt;/author&gt;&lt;author&gt;Chiao, E.&lt;/author&gt;&lt;author&gt;Kolaja, K. L.&lt;/author&gt;&lt;/authors&gt;&lt;/contributors&gt;&lt;auth-address&gt;Early and Investigative Safety, Nonclinical Safety, Hoffmann-La Roche, Nutley, New Jersey 07110, USA.&lt;/auth-address&gt;&lt;titles&gt;&lt;title&gt;Estimating the risk of drug-induced proarrhythmia using human induced pluripotent stem cell-derived cardiomyocytes&lt;/title&gt;&lt;secondary-title&gt;Toxicological Sciences&lt;/secondary-title&gt;&lt;/titles&gt;&lt;periodical&gt;&lt;full-title&gt;Toxicological Sciences&lt;/full-title&gt;&lt;/periodical&gt;&lt;pages&gt;281-9&lt;/pages&gt;&lt;volume&gt;123&lt;/volume&gt;&lt;number&gt;1&lt;/number&gt;&lt;edition&gt;2011/06/23&lt;/edition&gt;&lt;keywords&gt;&lt;keyword&gt;Arrhythmias, Cardiac/*chemically induced&lt;/keyword&gt;&lt;keyword&gt;Cell Differentiation/drug effects&lt;/keyword&gt;&lt;keyword&gt;Cells, Cultured&lt;/keyword&gt;&lt;keyword&gt;Drug Discovery/methods&lt;/keyword&gt;&lt;keyword&gt;Drug Evaluation, Preclinical/*adverse effects&lt;/keyword&gt;&lt;keyword&gt;Humans&lt;/keyword&gt;&lt;keyword&gt;Myocytes, Cardiac/*drug effects&lt;/keyword&gt;&lt;keyword&gt;Pharmaceutical Preparations&lt;/keyword&gt;&lt;keyword&gt;Pluripotent Stem Cells/*drug effects&lt;/keyword&gt;&lt;/keywords&gt;&lt;dates&gt;&lt;year&gt;2011&lt;/year&gt;&lt;pub-dates&gt;&lt;date&gt;Sep&lt;/date&gt;&lt;/pub-dates&gt;&lt;/dates&gt;&lt;isbn&gt;1096-0929 (Electronic)&amp;#xD;1096-0929 (Linking)&lt;/isbn&gt;&lt;accession-num&gt;21693436&lt;/accession-num&gt;&lt;urls&gt;&lt;related-urls&gt;&lt;url&gt;http://www.ncbi.nlm.nih.gov/pubmed/21693436&lt;/url&gt;&lt;/related-urls&gt;&lt;/urls&gt;&lt;electronic-resource-num&gt;10.1093/toxsci/kfr158&lt;/electronic-resource-num&gt;&lt;language&gt;eng&lt;/language&gt;&lt;/record&gt;&lt;/Cite&gt;&lt;/EndNote&gt;</w:instrText>
      </w:r>
      <w:r w:rsidR="00F731BD" w:rsidRPr="00261C1C">
        <w:fldChar w:fldCharType="separate"/>
      </w:r>
      <w:r w:rsidR="00F731BD" w:rsidRPr="00261C1C">
        <w:rPr>
          <w:noProof/>
          <w:vertAlign w:val="superscript"/>
        </w:rPr>
        <w:t>1</w:t>
      </w:r>
      <w:r w:rsidR="00F731BD" w:rsidRPr="00261C1C">
        <w:fldChar w:fldCharType="end"/>
      </w:r>
      <w:r w:rsidR="00EC3F7E" w:rsidRPr="00261C1C">
        <w:t xml:space="preserve">: </w:t>
      </w:r>
      <w:r w:rsidR="00832FE3">
        <w:t>t</w:t>
      </w:r>
      <w:r w:rsidRPr="00261C1C">
        <w:t xml:space="preserve">hese </w:t>
      </w:r>
      <w:r w:rsidR="003071AA" w:rsidRPr="00261C1C">
        <w:t xml:space="preserve">noninvasive </w:t>
      </w:r>
      <w:r w:rsidRPr="00261C1C">
        <w:t>techniques provide very detailed information on drug effects</w:t>
      </w:r>
      <w:r w:rsidR="00832FE3">
        <w:t>,</w:t>
      </w:r>
      <w:r w:rsidR="00EC3F7E" w:rsidRPr="00261C1C">
        <w:t xml:space="preserve"> </w:t>
      </w:r>
      <w:r w:rsidRPr="00261C1C">
        <w:t xml:space="preserve">but they are </w:t>
      </w:r>
      <w:r w:rsidR="00EC3F7E" w:rsidRPr="00261C1C">
        <w:t>rather</w:t>
      </w:r>
      <w:r w:rsidRPr="00261C1C">
        <w:t xml:space="preserve"> low-throughput</w:t>
      </w:r>
      <w:r w:rsidR="00EC3F7E" w:rsidRPr="00261C1C">
        <w:t xml:space="preserve"> </w:t>
      </w:r>
      <w:r w:rsidRPr="00261C1C">
        <w:t xml:space="preserve">and </w:t>
      </w:r>
      <w:r w:rsidR="00836E35" w:rsidRPr="00261C1C">
        <w:t xml:space="preserve">they </w:t>
      </w:r>
      <w:r w:rsidRPr="00261C1C">
        <w:t xml:space="preserve">do not </w:t>
      </w:r>
      <w:r w:rsidR="003071AA" w:rsidRPr="00261C1C">
        <w:t xml:space="preserve">enable </w:t>
      </w:r>
      <w:r w:rsidRPr="00261C1C">
        <w:t xml:space="preserve">testing </w:t>
      </w:r>
      <w:r w:rsidR="003071AA" w:rsidRPr="00261C1C">
        <w:t>large</w:t>
      </w:r>
      <w:r w:rsidRPr="00261C1C">
        <w:t xml:space="preserve"> compound</w:t>
      </w:r>
      <w:r w:rsidR="003071AA" w:rsidRPr="00261C1C">
        <w:t xml:space="preserve"> librarie</w:t>
      </w:r>
      <w:r w:rsidRPr="00261C1C">
        <w:t xml:space="preserve">s within </w:t>
      </w:r>
      <w:r w:rsidR="003071AA" w:rsidRPr="00261C1C">
        <w:t xml:space="preserve">realistic </w:t>
      </w:r>
      <w:r w:rsidRPr="00261C1C">
        <w:t>time and budget constraints. A more</w:t>
      </w:r>
      <w:r w:rsidR="003071AA" w:rsidRPr="00261C1C">
        <w:t xml:space="preserve"> </w:t>
      </w:r>
      <w:r w:rsidRPr="00261C1C">
        <w:t xml:space="preserve">effective system </w:t>
      </w:r>
      <w:r w:rsidR="003071AA" w:rsidRPr="00261C1C">
        <w:t>can be elaborated using</w:t>
      </w:r>
      <w:r w:rsidRPr="00261C1C">
        <w:t xml:space="preserve"> a 384-well </w:t>
      </w:r>
      <w:r w:rsidR="003071AA" w:rsidRPr="00261C1C">
        <w:t xml:space="preserve">fluorescence imaging </w:t>
      </w:r>
      <w:r w:rsidRPr="00261C1C">
        <w:t>plate reader and a Ca-sensitive dye</w:t>
      </w:r>
      <w:r w:rsidR="00F731BD" w:rsidRPr="00261C1C">
        <w:fldChar w:fldCharType="begin"/>
      </w:r>
      <w:r w:rsidR="00A709E4" w:rsidRPr="00261C1C">
        <w:instrText xml:space="preserve"> ADDIN EN.CITE &lt;EndNote&gt;&lt;Cite&gt;&lt;Author&gt;Sirenko&lt;/Author&gt;&lt;Year&gt;2013&lt;/Year&gt;&lt;RecNum&gt;283&lt;/RecNum&gt;&lt;DisplayText&gt;&lt;style face="superscript"&gt;6&lt;/style&gt;&lt;/DisplayText&gt;&lt;record&gt;&lt;rec-number&gt;283&lt;/rec-number&gt;&lt;foreign-keys&gt;&lt;key app="EN" db-id="tts2fte5qv2xa2exx5pv2pwr9rx2pxtep2tt" timestamp="1367581059"&gt;283&lt;/key&gt;&lt;/foreign-keys&gt;&lt;ref-type name="Journal Article"&gt;17&lt;/ref-type&gt;&lt;contributors&gt;&lt;authors&gt;&lt;author&gt;Sirenko, O.&lt;/author&gt;&lt;author&gt;Crittenden, C.&lt;/author&gt;&lt;author&gt;Callamaras, N.&lt;/author&gt;&lt;author&gt;Hesley, J.&lt;/author&gt;&lt;author&gt;Chen, Y. W.&lt;/author&gt;&lt;author&gt;Funes, C.&lt;/author&gt;&lt;author&gt;Rusyn, I.&lt;/author&gt;&lt;author&gt;Anson, B.&lt;/author&gt;&lt;author&gt;Cromwell, E. F.&lt;/author&gt;&lt;/authors&gt;&lt;/contributors&gt;&lt;auth-address&gt;Molecular Devices, LLC, Sunnyvale, CA, USA.&lt;/auth-address&gt;&lt;titles&gt;&lt;title&gt;Multiparameter in vitro assessment of compound effects on cardiomyocyte physiology using iPSC cells&lt;/title&gt;&lt;secondary-title&gt;Journal of Biomolecular Screening&lt;/secondary-title&gt;&lt;/titles&gt;&lt;periodical&gt;&lt;full-title&gt;Journal of Biomolecular Screening&lt;/full-title&gt;&lt;/periodical&gt;&lt;pages&gt;39-53&lt;/pages&gt;&lt;volume&gt;18&lt;/volume&gt;&lt;number&gt;1&lt;/number&gt;&lt;edition&gt;2012/09/14&lt;/edition&gt;&lt;dates&gt;&lt;year&gt;2013&lt;/year&gt;&lt;pub-dates&gt;&lt;date&gt;Jan&lt;/date&gt;&lt;/pub-dates&gt;&lt;/dates&gt;&lt;isbn&gt;1552-454X (Electronic)&amp;#xD;1087-0571 (Linking)&lt;/isbn&gt;&lt;accession-num&gt;22972846&lt;/accession-num&gt;&lt;urls&gt;&lt;related-urls&gt;&lt;url&gt;http://www.ncbi.nlm.nih.gov/pubmed/22972846&lt;/url&gt;&lt;/related-urls&gt;&lt;/urls&gt;&lt;electronic-resource-num&gt;10.1177/1087057112457590&lt;/electronic-resource-num&gt;&lt;language&gt;eng&lt;/language&gt;&lt;/record&gt;&lt;/Cite&gt;&lt;/EndNote&gt;</w:instrText>
      </w:r>
      <w:r w:rsidR="00F731BD" w:rsidRPr="00261C1C">
        <w:fldChar w:fldCharType="separate"/>
      </w:r>
      <w:r w:rsidR="00F731BD" w:rsidRPr="00261C1C">
        <w:rPr>
          <w:noProof/>
          <w:vertAlign w:val="superscript"/>
        </w:rPr>
        <w:t>6</w:t>
      </w:r>
      <w:r w:rsidR="00F731BD" w:rsidRPr="00261C1C">
        <w:fldChar w:fldCharType="end"/>
      </w:r>
      <w:r w:rsidR="00832FE3">
        <w:t>,</w:t>
      </w:r>
      <w:r w:rsidR="003071AA" w:rsidRPr="00261C1C">
        <w:t xml:space="preserve"> </w:t>
      </w:r>
      <w:r w:rsidRPr="00261C1C">
        <w:t xml:space="preserve">but </w:t>
      </w:r>
      <w:r w:rsidR="003071AA" w:rsidRPr="00261C1C">
        <w:t xml:space="preserve">classical </w:t>
      </w:r>
      <w:r w:rsidR="0012507D" w:rsidRPr="00261C1C">
        <w:t>plate reader</w:t>
      </w:r>
      <w:r w:rsidR="003071AA" w:rsidRPr="00261C1C">
        <w:t>s are</w:t>
      </w:r>
      <w:r w:rsidRPr="00261C1C">
        <w:t xml:space="preserve"> </w:t>
      </w:r>
      <w:r w:rsidR="003071AA" w:rsidRPr="00261C1C">
        <w:t xml:space="preserve">hindered </w:t>
      </w:r>
      <w:r w:rsidRPr="00261C1C">
        <w:t xml:space="preserve">by </w:t>
      </w:r>
      <w:r w:rsidR="003071AA" w:rsidRPr="00261C1C">
        <w:t xml:space="preserve">suboptimal </w:t>
      </w:r>
      <w:r w:rsidRPr="00261C1C">
        <w:t>temperature control</w:t>
      </w:r>
      <w:r w:rsidR="003071AA" w:rsidRPr="00261C1C">
        <w:t xml:space="preserve"> and acquisition frequency. These limitations are</w:t>
      </w:r>
      <w:r w:rsidRPr="00261C1C">
        <w:t xml:space="preserve"> </w:t>
      </w:r>
      <w:r w:rsidR="00700046" w:rsidRPr="00261C1C">
        <w:t xml:space="preserve">illustrated </w:t>
      </w:r>
      <w:r w:rsidRPr="00261C1C">
        <w:t xml:space="preserve">by </w:t>
      </w:r>
      <w:proofErr w:type="spellStart"/>
      <w:r w:rsidR="0012507D" w:rsidRPr="00261C1C">
        <w:t>un</w:t>
      </w:r>
      <w:r w:rsidR="00700046" w:rsidRPr="00261C1C">
        <w:t>physiological</w:t>
      </w:r>
      <w:proofErr w:type="spellEnd"/>
      <w:r w:rsidR="00700046" w:rsidRPr="00261C1C">
        <w:t xml:space="preserve"> </w:t>
      </w:r>
      <w:r w:rsidRPr="00261C1C">
        <w:t xml:space="preserve">beating rates </w:t>
      </w:r>
      <w:r w:rsidR="00700046" w:rsidRPr="00261C1C">
        <w:t>(</w:t>
      </w:r>
      <w:r w:rsidRPr="00261C1C">
        <w:t>~15 bpm</w:t>
      </w:r>
      <w:r w:rsidR="00832FE3">
        <w:t>,</w:t>
      </w:r>
      <w:r w:rsidRPr="00261C1C">
        <w:t xml:space="preserve"> compared to 35</w:t>
      </w:r>
      <w:r w:rsidR="00832FE3">
        <w:t xml:space="preserve"> </w:t>
      </w:r>
      <w:r w:rsidRPr="00261C1C">
        <w:t>-</w:t>
      </w:r>
      <w:r w:rsidR="00832FE3">
        <w:t xml:space="preserve"> </w:t>
      </w:r>
      <w:r w:rsidRPr="00261C1C">
        <w:t>55 bpm in</w:t>
      </w:r>
      <w:r w:rsidR="00700046" w:rsidRPr="00261C1C">
        <w:t xml:space="preserve"> </w:t>
      </w:r>
      <w:r w:rsidRPr="00261C1C">
        <w:t>controlled environments</w:t>
      </w:r>
      <w:r w:rsidR="00F731BD" w:rsidRPr="00261C1C">
        <w:fldChar w:fldCharType="begin"/>
      </w:r>
      <w:r w:rsidR="00A709E4" w:rsidRPr="00261C1C">
        <w:instrText xml:space="preserve"> ADDIN EN.CITE &lt;EndNote&gt;&lt;Cite&gt;&lt;Author&gt;Guo&lt;/Author&gt;&lt;Year&gt;2011&lt;/Year&gt;&lt;RecNum&gt;295&lt;/RecNum&gt;&lt;DisplayText&gt;&lt;style face="superscript"&gt;1&lt;/style&gt;&lt;/DisplayText&gt;&lt;record&gt;&lt;rec-number&gt;295&lt;/rec-number&gt;&lt;foreign-keys&gt;&lt;key app="EN" db-id="tts2fte5qv2xa2exx5pv2pwr9rx2pxtep2tt" timestamp="1367847716"&gt;295&lt;/key&gt;&lt;/foreign-keys&gt;&lt;ref-type name="Journal Article"&gt;17&lt;/ref-type&gt;&lt;contributors&gt;&lt;authors&gt;&lt;author&gt;Guo, L.&lt;/author&gt;&lt;author&gt;Abrams, R. M.&lt;/author&gt;&lt;author&gt;Babiarz, J. E.&lt;/author&gt;&lt;author&gt;Cohen, J. D.&lt;/author&gt;&lt;author&gt;Kameoka, S.&lt;/author&gt;&lt;author&gt;Sanders, M. J.&lt;/author&gt;&lt;author&gt;Chiao, E.&lt;/author&gt;&lt;author&gt;Kolaja, K. L.&lt;/author&gt;&lt;/authors&gt;&lt;/contributors&gt;&lt;auth-address&gt;Early and Investigative Safety, Nonclinical Safety, Hoffmann-La Roche, Nutley, New Jersey 07110, USA.&lt;/auth-address&gt;&lt;titles&gt;&lt;title&gt;Estimating the risk of drug-induced proarrhythmia using human induced pluripotent stem cell-derived cardiomyocytes&lt;/title&gt;&lt;secondary-title&gt;Toxicological Sciences&lt;/secondary-title&gt;&lt;/titles&gt;&lt;periodical&gt;&lt;full-title&gt;Toxicological Sciences&lt;/full-title&gt;&lt;/periodical&gt;&lt;pages&gt;281-9&lt;/pages&gt;&lt;volume&gt;123&lt;/volume&gt;&lt;number&gt;1&lt;/number&gt;&lt;edition&gt;2011/06/23&lt;/edition&gt;&lt;keywords&gt;&lt;keyword&gt;Arrhythmias, Cardiac/*chemically induced&lt;/keyword&gt;&lt;keyword&gt;Cell Differentiation/drug effects&lt;/keyword&gt;&lt;keyword&gt;Cells, Cultured&lt;/keyword&gt;&lt;keyword&gt;Drug Discovery/methods&lt;/keyword&gt;&lt;keyword&gt;Drug Evaluation, Preclinical/*adverse effects&lt;/keyword&gt;&lt;keyword&gt;Humans&lt;/keyword&gt;&lt;keyword&gt;Myocytes, Cardiac/*drug effects&lt;/keyword&gt;&lt;keyword&gt;Pharmaceutical Preparations&lt;/keyword&gt;&lt;keyword&gt;Pluripotent Stem Cells/*drug effects&lt;/keyword&gt;&lt;/keywords&gt;&lt;dates&gt;&lt;year&gt;2011&lt;/year&gt;&lt;pub-dates&gt;&lt;date&gt;Sep&lt;/date&gt;&lt;/pub-dates&gt;&lt;/dates&gt;&lt;isbn&gt;1096-0929 (Electronic)&amp;#xD;1096-0929 (Linking)&lt;/isbn&gt;&lt;accession-num&gt;21693436&lt;/accession-num&gt;&lt;urls&gt;&lt;related-urls&gt;&lt;url&gt;http://www.ncbi.nlm.nih.gov/pubmed/21693436&lt;/url&gt;&lt;/related-urls&gt;&lt;/urls&gt;&lt;electronic-resource-num&gt;10.1093/toxsci/kfr158&lt;/electronic-resource-num&gt;&lt;language&gt;eng&lt;/language&gt;&lt;/record&gt;&lt;/Cite&gt;&lt;/EndNote&gt;</w:instrText>
      </w:r>
      <w:r w:rsidR="00F731BD" w:rsidRPr="00261C1C">
        <w:fldChar w:fldCharType="separate"/>
      </w:r>
      <w:r w:rsidR="00F731BD" w:rsidRPr="00261C1C">
        <w:rPr>
          <w:noProof/>
          <w:vertAlign w:val="superscript"/>
        </w:rPr>
        <w:t>1</w:t>
      </w:r>
      <w:r w:rsidR="00F731BD" w:rsidRPr="00261C1C">
        <w:fldChar w:fldCharType="end"/>
      </w:r>
      <w:r w:rsidR="00700046" w:rsidRPr="00261C1C">
        <w:t xml:space="preserve">) and poor </w:t>
      </w:r>
      <w:r w:rsidR="00830DD6" w:rsidRPr="00261C1C">
        <w:t>Ca signal</w:t>
      </w:r>
      <w:r w:rsidR="00700046" w:rsidRPr="00261C1C">
        <w:t xml:space="preserve"> resolution (an </w:t>
      </w:r>
      <w:r w:rsidRPr="00261C1C">
        <w:t xml:space="preserve">acquisition frequency </w:t>
      </w:r>
      <w:r w:rsidR="00700046" w:rsidRPr="00261C1C">
        <w:t xml:space="preserve">of </w:t>
      </w:r>
      <w:r w:rsidRPr="00261C1C">
        <w:t>8 Hz</w:t>
      </w:r>
      <w:r w:rsidR="00700046" w:rsidRPr="00261C1C">
        <w:t xml:space="preserve"> </w:t>
      </w:r>
      <w:r w:rsidRPr="00261C1C">
        <w:t>is at the lower limit to record rates that can reach 120 bpm</w:t>
      </w:r>
      <w:r w:rsidR="00700046" w:rsidRPr="00261C1C">
        <w:t xml:space="preserve"> </w:t>
      </w:r>
      <w:r w:rsidRPr="00261C1C">
        <w:t>under stimulated conditions</w:t>
      </w:r>
      <w:r w:rsidR="00B96C26">
        <w:t>,</w:t>
      </w:r>
      <w:r w:rsidRPr="00261C1C">
        <w:t xml:space="preserve"> and it </w:t>
      </w:r>
      <w:r w:rsidR="00700046" w:rsidRPr="00261C1C">
        <w:t>cannot</w:t>
      </w:r>
      <w:r w:rsidRPr="00261C1C">
        <w:t xml:space="preserve"> extract information </w:t>
      </w:r>
      <w:r w:rsidR="00700046" w:rsidRPr="00261C1C">
        <w:t>such as</w:t>
      </w:r>
      <w:r w:rsidRPr="00261C1C">
        <w:t xml:space="preserve"> slope or duration). </w:t>
      </w:r>
      <w:r w:rsidR="00053784" w:rsidRPr="00261C1C">
        <w:t xml:space="preserve">The method described here combines the recording of beating patterns at physiological rhythms and at sufficient resolution to </w:t>
      </w:r>
      <w:r w:rsidR="00D4477F" w:rsidRPr="00261C1C">
        <w:t xml:space="preserve">preclude </w:t>
      </w:r>
      <w:r w:rsidR="00053784" w:rsidRPr="00261C1C">
        <w:t>these concerns.</w:t>
      </w:r>
    </w:p>
    <w:p w14:paraId="426D5FEF" w14:textId="77777777" w:rsidR="00797158" w:rsidRPr="00261C1C" w:rsidRDefault="00797158" w:rsidP="00797158">
      <w:pPr>
        <w:pStyle w:val="CalibriJustified"/>
      </w:pPr>
    </w:p>
    <w:p w14:paraId="43BB1CC7" w14:textId="7AD3843A" w:rsidR="00F96DDA" w:rsidRPr="00261C1C" w:rsidRDefault="00742ABC" w:rsidP="00797158">
      <w:pPr>
        <w:pStyle w:val="CalibriJustified"/>
      </w:pPr>
      <w:r w:rsidRPr="00261C1C">
        <w:t>On the positive side, t</w:t>
      </w:r>
      <w:r w:rsidR="00422876" w:rsidRPr="00261C1C">
        <w:t>h</w:t>
      </w:r>
      <w:r w:rsidRPr="00261C1C">
        <w:t>is</w:t>
      </w:r>
      <w:r w:rsidR="00422876" w:rsidRPr="00261C1C">
        <w:t xml:space="preserve"> method is </w:t>
      </w:r>
      <w:r w:rsidRPr="00261C1C">
        <w:t xml:space="preserve">simple, reliable, and </w:t>
      </w:r>
      <w:r w:rsidR="00422876" w:rsidRPr="00261C1C">
        <w:t>high</w:t>
      </w:r>
      <w:r w:rsidR="00B96C26">
        <w:t xml:space="preserve"> </w:t>
      </w:r>
      <w:r w:rsidR="00422876" w:rsidRPr="00261C1C">
        <w:t xml:space="preserve">throughput, which allows the rapid testing of large numbers of compounds at reasonable costs. </w:t>
      </w:r>
      <w:r w:rsidRPr="00261C1C">
        <w:t xml:space="preserve">On the negative side, this method requires a fast plate reader with effective temperature control, which is an expensive investment, and it provides little mechanistic information on observed drug effects, which may </w:t>
      </w:r>
      <w:r w:rsidR="00836E35" w:rsidRPr="00261C1C">
        <w:t xml:space="preserve">necessitate </w:t>
      </w:r>
      <w:r w:rsidRPr="00261C1C">
        <w:t xml:space="preserve">further testing with more detailed methods. </w:t>
      </w:r>
    </w:p>
    <w:p w14:paraId="3027AA4D" w14:textId="77777777" w:rsidR="005D1FFE" w:rsidRPr="00261C1C" w:rsidRDefault="005D1FFE" w:rsidP="005D1FFE">
      <w:pPr>
        <w:pStyle w:val="CalibriJustified"/>
      </w:pPr>
    </w:p>
    <w:p w14:paraId="11FD6451" w14:textId="295955A1" w:rsidR="005D1FFE" w:rsidRPr="00261C1C" w:rsidRDefault="005D1FFE" w:rsidP="005D1FFE">
      <w:pPr>
        <w:pStyle w:val="CalibriJustified"/>
      </w:pPr>
      <w:r w:rsidRPr="00261C1C">
        <w:t>Approximatively 6 x 10</w:t>
      </w:r>
      <w:r w:rsidRPr="00261C1C">
        <w:rPr>
          <w:vertAlign w:val="superscript"/>
        </w:rPr>
        <w:t>6</w:t>
      </w:r>
      <w:r w:rsidRPr="00261C1C">
        <w:t xml:space="preserve"> </w:t>
      </w:r>
      <w:proofErr w:type="spellStart"/>
      <w:r w:rsidRPr="00261C1C">
        <w:t>hiPSC</w:t>
      </w:r>
      <w:proofErr w:type="spellEnd"/>
      <w:r w:rsidRPr="00261C1C">
        <w:t>-CM</w:t>
      </w:r>
      <w:r w:rsidRPr="00261C1C" w:rsidDel="008010BB">
        <w:t xml:space="preserve"> </w:t>
      </w:r>
      <w:r w:rsidRPr="00261C1C">
        <w:t xml:space="preserve">are needed for one measurement in one 384-well </w:t>
      </w:r>
      <w:r w:rsidR="00B96C26">
        <w:t>c</w:t>
      </w:r>
      <w:r w:rsidRPr="00261C1C">
        <w:t xml:space="preserve">ell </w:t>
      </w:r>
      <w:r w:rsidR="00B96C26">
        <w:t>p</w:t>
      </w:r>
      <w:r w:rsidRPr="00261C1C">
        <w:t>late</w:t>
      </w:r>
      <w:r w:rsidR="00B96C26">
        <w:t>.</w:t>
      </w:r>
      <w:r w:rsidRPr="00261C1C">
        <w:t xml:space="preserve"> </w:t>
      </w:r>
      <w:proofErr w:type="spellStart"/>
      <w:r w:rsidRPr="00261C1C">
        <w:t>hiPSC</w:t>
      </w:r>
      <w:proofErr w:type="spellEnd"/>
      <w:r w:rsidRPr="00261C1C">
        <w:t>-CM are usually supplied commercially as frozen aliquots of ~4 x 10</w:t>
      </w:r>
      <w:r w:rsidRPr="00261C1C">
        <w:rPr>
          <w:vertAlign w:val="superscript"/>
        </w:rPr>
        <w:t>6</w:t>
      </w:r>
      <w:r w:rsidRPr="00261C1C">
        <w:t xml:space="preserve"> cells</w:t>
      </w:r>
      <w:r w:rsidRPr="00261C1C" w:rsidDel="008010BB">
        <w:t xml:space="preserve"> </w:t>
      </w:r>
      <w:r w:rsidRPr="00261C1C">
        <w:t xml:space="preserve">in 1 </w:t>
      </w:r>
      <w:proofErr w:type="spellStart"/>
      <w:r w:rsidRPr="00261C1C">
        <w:t>mL.</w:t>
      </w:r>
      <w:proofErr w:type="spellEnd"/>
      <w:r w:rsidRPr="00261C1C">
        <w:t xml:space="preserve"> Therefore, it is convenient to prepare two </w:t>
      </w:r>
      <w:r w:rsidR="00B96C26">
        <w:t>c</w:t>
      </w:r>
      <w:r w:rsidRPr="00261C1C">
        <w:t xml:space="preserve">ell </w:t>
      </w:r>
      <w:r w:rsidR="00B96C26">
        <w:t>p</w:t>
      </w:r>
      <w:r w:rsidRPr="00261C1C">
        <w:t xml:space="preserve">lates with three frozen aliquots. In most cases, due to the low variability of this assay, it is sufficient to perform duplicate measurements of the test compounds and, in each </w:t>
      </w:r>
      <w:r w:rsidR="00B96C26">
        <w:t>c</w:t>
      </w:r>
      <w:r w:rsidRPr="00261C1C">
        <w:t xml:space="preserve">ell </w:t>
      </w:r>
      <w:r w:rsidR="00B96C26">
        <w:t>p</w:t>
      </w:r>
      <w:r w:rsidRPr="00261C1C">
        <w:t>late, quadruplicate measurements of the positive controls (</w:t>
      </w:r>
      <w:proofErr w:type="spellStart"/>
      <w:r w:rsidRPr="00261C1C">
        <w:t>forskolin</w:t>
      </w:r>
      <w:proofErr w:type="spellEnd"/>
      <w:r w:rsidRPr="00261C1C">
        <w:t>, N6-cyclopentyl-adenosine, and E-4031), and 20-plicate measurement</w:t>
      </w:r>
      <w:r w:rsidR="00B96C26">
        <w:t>s</w:t>
      </w:r>
      <w:r w:rsidRPr="00261C1C">
        <w:t xml:space="preserve"> of the negative control (DMSO alone). Therefore, a maximum of 352 compound/concentration pairs can be evaluated with two 384-well </w:t>
      </w:r>
      <w:r w:rsidR="00B96C26">
        <w:t>c</w:t>
      </w:r>
      <w:r w:rsidRPr="00261C1C">
        <w:t xml:space="preserve">ell </w:t>
      </w:r>
      <w:r w:rsidR="00B96C26">
        <w:t>p</w:t>
      </w:r>
      <w:r w:rsidRPr="00261C1C">
        <w:t xml:space="preserve">lates. The following protocol considers such an experiment performed with 352 </w:t>
      </w:r>
      <w:r w:rsidR="00B96C26">
        <w:t>t</w:t>
      </w:r>
      <w:r w:rsidRPr="00261C1C">
        <w:t xml:space="preserve">est </w:t>
      </w:r>
      <w:r w:rsidR="00B96C26">
        <w:t>c</w:t>
      </w:r>
      <w:r w:rsidRPr="00261C1C">
        <w:t xml:space="preserve">ompounds, two </w:t>
      </w:r>
      <w:r w:rsidR="00B96C26">
        <w:t>c</w:t>
      </w:r>
      <w:r w:rsidRPr="00261C1C">
        <w:t xml:space="preserve">ell </w:t>
      </w:r>
      <w:r w:rsidR="00B96C26">
        <w:t>p</w:t>
      </w:r>
      <w:r w:rsidRPr="00261C1C">
        <w:t>lates</w:t>
      </w:r>
      <w:r w:rsidR="00B96C26">
        <w:t>,</w:t>
      </w:r>
      <w:r w:rsidRPr="00261C1C">
        <w:t xml:space="preserve"> and 12 million cells supplied as three frozen aliquots; it can be easily scaled-up if additional data points are needed. </w:t>
      </w:r>
    </w:p>
    <w:p w14:paraId="613864F8" w14:textId="77777777" w:rsidR="005D1FFE" w:rsidRPr="00261C1C" w:rsidRDefault="005D1FFE" w:rsidP="00797158">
      <w:pPr>
        <w:pStyle w:val="CalibriJustified"/>
      </w:pPr>
    </w:p>
    <w:p w14:paraId="708A1341" w14:textId="2BEED583" w:rsidR="00EB2AE7" w:rsidRPr="00261C1C" w:rsidRDefault="00EB2AE7" w:rsidP="00797158">
      <w:pPr>
        <w:pStyle w:val="Heading1"/>
      </w:pPr>
      <w:bookmarkStart w:id="1" w:name="_Hlk517429688"/>
      <w:bookmarkStart w:id="2" w:name="_GoBack"/>
      <w:r w:rsidRPr="00261C1C">
        <w:t>PROTOCOL:</w:t>
      </w:r>
    </w:p>
    <w:p w14:paraId="0481C4FB" w14:textId="77777777" w:rsidR="00570C67" w:rsidRPr="00261C1C" w:rsidRDefault="00570C67" w:rsidP="00570C67">
      <w:pPr>
        <w:pStyle w:val="CalibriJustified"/>
      </w:pPr>
    </w:p>
    <w:p w14:paraId="7A46036D" w14:textId="77777777" w:rsidR="00B96C26" w:rsidRDefault="30E99885" w:rsidP="00B96C26">
      <w:pPr>
        <w:pStyle w:val="Heading2"/>
        <w:spacing w:before="0"/>
      </w:pPr>
      <w:r w:rsidRPr="00261C1C">
        <w:t>Preparation of Cell Plates</w:t>
      </w:r>
      <w:r w:rsidR="00366848" w:rsidRPr="00261C1C">
        <w:t xml:space="preserve"> </w:t>
      </w:r>
    </w:p>
    <w:p w14:paraId="533BD087" w14:textId="77777777" w:rsidR="00B96C26" w:rsidRDefault="00B96C26" w:rsidP="00B96C26">
      <w:pPr>
        <w:pStyle w:val="Heading2"/>
        <w:numPr>
          <w:ilvl w:val="0"/>
          <w:numId w:val="0"/>
        </w:numPr>
        <w:spacing w:before="0"/>
      </w:pPr>
    </w:p>
    <w:p w14:paraId="7E4C5F1A" w14:textId="4A74EF18" w:rsidR="00322CB3" w:rsidRPr="00EF737E" w:rsidRDefault="00B96C26" w:rsidP="00EF737E">
      <w:pPr>
        <w:pStyle w:val="Heading2"/>
        <w:numPr>
          <w:ilvl w:val="0"/>
          <w:numId w:val="0"/>
        </w:numPr>
        <w:spacing w:before="0"/>
        <w:rPr>
          <w:b w:val="0"/>
        </w:rPr>
      </w:pPr>
      <w:r w:rsidRPr="00EF737E">
        <w:rPr>
          <w:b w:val="0"/>
        </w:rPr>
        <w:t xml:space="preserve">Note: Prepare the cell plates </w:t>
      </w:r>
      <w:r w:rsidR="00366848" w:rsidRPr="00EF737E">
        <w:rPr>
          <w:b w:val="0"/>
        </w:rPr>
        <w:t>3</w:t>
      </w:r>
      <w:r w:rsidRPr="00EF737E">
        <w:rPr>
          <w:b w:val="0"/>
        </w:rPr>
        <w:t xml:space="preserve"> </w:t>
      </w:r>
      <w:r w:rsidR="00366848" w:rsidRPr="00EF737E">
        <w:rPr>
          <w:b w:val="0"/>
        </w:rPr>
        <w:t>-</w:t>
      </w:r>
      <w:r w:rsidRPr="00EF737E">
        <w:rPr>
          <w:b w:val="0"/>
        </w:rPr>
        <w:t xml:space="preserve"> </w:t>
      </w:r>
      <w:r w:rsidR="00366848" w:rsidRPr="00EF737E">
        <w:rPr>
          <w:b w:val="0"/>
        </w:rPr>
        <w:t>4 weeks before the measurement</w:t>
      </w:r>
      <w:r w:rsidR="005D5C06" w:rsidRPr="00EF737E">
        <w:rPr>
          <w:b w:val="0"/>
        </w:rPr>
        <w:t xml:space="preserve"> of drug effects</w:t>
      </w:r>
      <w:r w:rsidRPr="00EF737E">
        <w:rPr>
          <w:b w:val="0"/>
        </w:rPr>
        <w:t>.</w:t>
      </w:r>
    </w:p>
    <w:p w14:paraId="65B2EED5" w14:textId="77777777" w:rsidR="00570C67" w:rsidRPr="00261C1C" w:rsidRDefault="00570C67" w:rsidP="00797158">
      <w:pPr>
        <w:pStyle w:val="CalibriJustified"/>
      </w:pPr>
    </w:p>
    <w:p w14:paraId="36A0068C" w14:textId="030558E5" w:rsidR="005D5C06" w:rsidRPr="00EF737E" w:rsidRDefault="005E20DE" w:rsidP="00EF737E">
      <w:pPr>
        <w:pStyle w:val="Heading3"/>
        <w:spacing w:before="0"/>
        <w:rPr>
          <w:b/>
        </w:rPr>
      </w:pPr>
      <w:r w:rsidRPr="00EF737E">
        <w:rPr>
          <w:b/>
        </w:rPr>
        <w:t>Day</w:t>
      </w:r>
      <w:r w:rsidR="00385D0A">
        <w:rPr>
          <w:b/>
        </w:rPr>
        <w:t xml:space="preserve"> </w:t>
      </w:r>
      <w:r w:rsidR="005D5C06" w:rsidRPr="00EF737E">
        <w:rPr>
          <w:b/>
        </w:rPr>
        <w:t>0 of the experiment</w:t>
      </w:r>
    </w:p>
    <w:p w14:paraId="0E4571F2" w14:textId="77777777" w:rsidR="00797158" w:rsidRPr="00261C1C" w:rsidRDefault="00797158" w:rsidP="00797158">
      <w:pPr>
        <w:pStyle w:val="CalibriJustified"/>
      </w:pPr>
    </w:p>
    <w:p w14:paraId="33B167FC" w14:textId="498A2704" w:rsidR="00836E35" w:rsidRPr="00261C1C" w:rsidRDefault="00836E35" w:rsidP="00836E35">
      <w:pPr>
        <w:pStyle w:val="CalibriJustified"/>
      </w:pPr>
      <w:r w:rsidRPr="00261C1C">
        <w:t xml:space="preserve">Note: For planning purposes, </w:t>
      </w:r>
      <w:r w:rsidR="000C661B">
        <w:t xml:space="preserve">the </w:t>
      </w:r>
      <w:r w:rsidR="005D1FFE" w:rsidRPr="00261C1C">
        <w:t>t</w:t>
      </w:r>
      <w:r w:rsidRPr="00261C1C">
        <w:t xml:space="preserve">est </w:t>
      </w:r>
      <w:r w:rsidR="005D1FFE" w:rsidRPr="00261C1C">
        <w:t>c</w:t>
      </w:r>
      <w:r w:rsidRPr="00261C1C">
        <w:t xml:space="preserve">ompound application can be performed on any day between </w:t>
      </w:r>
      <w:r w:rsidR="000C661B">
        <w:t>d</w:t>
      </w:r>
      <w:r w:rsidRPr="00261C1C">
        <w:t>ay</w:t>
      </w:r>
      <w:r w:rsidR="000C661B">
        <w:t xml:space="preserve">s </w:t>
      </w:r>
      <w:r w:rsidRPr="00261C1C">
        <w:t>22 -</w:t>
      </w:r>
      <w:r w:rsidR="000C661B">
        <w:t xml:space="preserve"> </w:t>
      </w:r>
      <w:r w:rsidRPr="00261C1C">
        <w:t xml:space="preserve">28 of the experiment. </w:t>
      </w:r>
    </w:p>
    <w:p w14:paraId="37EEEBC4" w14:textId="77777777" w:rsidR="00836E35" w:rsidRPr="00261C1C" w:rsidRDefault="00836E35" w:rsidP="00836E35">
      <w:pPr>
        <w:pStyle w:val="CalibriJustified"/>
      </w:pPr>
    </w:p>
    <w:p w14:paraId="0123A7C5" w14:textId="023606A7" w:rsidR="0083499C" w:rsidRPr="00261C1C" w:rsidRDefault="30E99885" w:rsidP="00EF3BE6">
      <w:pPr>
        <w:pStyle w:val="Heading4"/>
      </w:pPr>
      <w:r w:rsidRPr="00261C1C">
        <w:t xml:space="preserve">Turn on </w:t>
      </w:r>
      <w:r w:rsidR="005E20DE" w:rsidRPr="00261C1C">
        <w:t>the</w:t>
      </w:r>
      <w:r w:rsidRPr="00261C1C">
        <w:t xml:space="preserve"> </w:t>
      </w:r>
      <w:r w:rsidR="005E20DE" w:rsidRPr="00261C1C">
        <w:t>water bath</w:t>
      </w:r>
      <w:r w:rsidR="00A90BA1" w:rsidRPr="00261C1C">
        <w:t xml:space="preserve"> at 37 °C</w:t>
      </w:r>
      <w:r w:rsidRPr="00261C1C">
        <w:t xml:space="preserve"> and warm </w:t>
      </w:r>
      <w:r w:rsidR="008010BB" w:rsidRPr="00261C1C">
        <w:t xml:space="preserve">40 </w:t>
      </w:r>
      <w:r w:rsidRPr="00261C1C">
        <w:t xml:space="preserve">mL of </w:t>
      </w:r>
      <w:r w:rsidR="005E20DE" w:rsidRPr="00261C1C">
        <w:t>p</w:t>
      </w:r>
      <w:r w:rsidRPr="00261C1C">
        <w:t xml:space="preserve">lating </w:t>
      </w:r>
      <w:r w:rsidR="005E20DE" w:rsidRPr="00261C1C">
        <w:t>m</w:t>
      </w:r>
      <w:r w:rsidRPr="00261C1C">
        <w:t>edium (as supplied by the manufacturer)</w:t>
      </w:r>
      <w:r w:rsidR="005E20DE" w:rsidRPr="00261C1C">
        <w:t>.</w:t>
      </w:r>
    </w:p>
    <w:p w14:paraId="512ED4FB" w14:textId="19A09837" w:rsidR="005E20DE" w:rsidRPr="00261C1C" w:rsidRDefault="005E20DE" w:rsidP="005E20DE">
      <w:pPr>
        <w:pStyle w:val="CalibriJustified"/>
      </w:pPr>
    </w:p>
    <w:p w14:paraId="40FC2C27" w14:textId="61AFC203" w:rsidR="005E20DE" w:rsidRPr="00261C1C" w:rsidRDefault="005E20DE" w:rsidP="005D1FFE">
      <w:r w:rsidRPr="00261C1C">
        <w:t xml:space="preserve">Note: Use the cells with their supplier-provided matching culture </w:t>
      </w:r>
      <w:r w:rsidR="005D1FFE" w:rsidRPr="00261C1C">
        <w:t xml:space="preserve">and maintenance </w:t>
      </w:r>
      <w:r w:rsidRPr="00261C1C">
        <w:t xml:space="preserve">media. </w:t>
      </w:r>
    </w:p>
    <w:p w14:paraId="3C1A1F7E" w14:textId="77777777" w:rsidR="00797158" w:rsidRPr="00261C1C" w:rsidRDefault="00797158" w:rsidP="00797158">
      <w:pPr>
        <w:pStyle w:val="CalibriJustified"/>
      </w:pPr>
    </w:p>
    <w:p w14:paraId="4FE7EB4F" w14:textId="6DA9F7BA" w:rsidR="0083499C" w:rsidRPr="00C76727" w:rsidRDefault="30E99885" w:rsidP="00797158">
      <w:pPr>
        <w:pStyle w:val="Heading4"/>
        <w:spacing w:before="0"/>
        <w:rPr>
          <w:highlight w:val="yellow"/>
        </w:rPr>
      </w:pPr>
      <w:r w:rsidRPr="00C76727">
        <w:rPr>
          <w:highlight w:val="yellow"/>
        </w:rPr>
        <w:t xml:space="preserve">Thaw the </w:t>
      </w:r>
      <w:proofErr w:type="spellStart"/>
      <w:r w:rsidRPr="00C76727">
        <w:rPr>
          <w:highlight w:val="yellow"/>
        </w:rPr>
        <w:t>hiPSC</w:t>
      </w:r>
      <w:proofErr w:type="spellEnd"/>
      <w:r w:rsidRPr="00C76727">
        <w:rPr>
          <w:highlight w:val="yellow"/>
        </w:rPr>
        <w:t xml:space="preserve">-CM by placing the </w:t>
      </w:r>
      <w:r w:rsidR="008010BB" w:rsidRPr="00C76727">
        <w:rPr>
          <w:highlight w:val="yellow"/>
        </w:rPr>
        <w:t>cryo</w:t>
      </w:r>
      <w:r w:rsidR="00150064" w:rsidRPr="00C76727">
        <w:rPr>
          <w:highlight w:val="yellow"/>
        </w:rPr>
        <w:t>tube</w:t>
      </w:r>
      <w:r w:rsidR="008010BB" w:rsidRPr="00C76727">
        <w:rPr>
          <w:highlight w:val="yellow"/>
        </w:rPr>
        <w:t>s</w:t>
      </w:r>
      <w:r w:rsidR="00150064" w:rsidRPr="00C76727">
        <w:rPr>
          <w:highlight w:val="yellow"/>
        </w:rPr>
        <w:t xml:space="preserve"> containing </w:t>
      </w:r>
      <w:r w:rsidRPr="00C76727">
        <w:rPr>
          <w:highlight w:val="yellow"/>
        </w:rPr>
        <w:t xml:space="preserve">frozen </w:t>
      </w:r>
      <w:r w:rsidR="00150064" w:rsidRPr="00C76727">
        <w:rPr>
          <w:highlight w:val="yellow"/>
        </w:rPr>
        <w:t>cells</w:t>
      </w:r>
      <w:r w:rsidRPr="00C76727">
        <w:rPr>
          <w:highlight w:val="yellow"/>
        </w:rPr>
        <w:t xml:space="preserve"> in the </w:t>
      </w:r>
      <w:r w:rsidR="00746031" w:rsidRPr="00C76727">
        <w:rPr>
          <w:highlight w:val="yellow"/>
        </w:rPr>
        <w:t>water bath</w:t>
      </w:r>
      <w:r w:rsidRPr="00C76727">
        <w:rPr>
          <w:highlight w:val="yellow"/>
        </w:rPr>
        <w:t xml:space="preserve"> for 2 min</w:t>
      </w:r>
      <w:r w:rsidR="00570C67" w:rsidRPr="00C76727">
        <w:rPr>
          <w:highlight w:val="yellow"/>
        </w:rPr>
        <w:t>.</w:t>
      </w:r>
    </w:p>
    <w:p w14:paraId="6A7759C3" w14:textId="77777777" w:rsidR="00797158" w:rsidRPr="00C76727" w:rsidRDefault="00797158" w:rsidP="00797158">
      <w:pPr>
        <w:pStyle w:val="CalibriJustified"/>
        <w:rPr>
          <w:highlight w:val="yellow"/>
        </w:rPr>
      </w:pPr>
    </w:p>
    <w:p w14:paraId="0F3B1F21" w14:textId="66704342" w:rsidR="0083499C" w:rsidRPr="00C76727" w:rsidRDefault="30E99885" w:rsidP="00797158">
      <w:pPr>
        <w:pStyle w:val="Heading4"/>
        <w:spacing w:before="0"/>
        <w:rPr>
          <w:highlight w:val="yellow"/>
        </w:rPr>
      </w:pPr>
      <w:r w:rsidRPr="00C76727">
        <w:rPr>
          <w:highlight w:val="yellow"/>
        </w:rPr>
        <w:t>Transfer the 1-mL cell suspensions carefully to a 50-mL conical tube</w:t>
      </w:r>
      <w:r w:rsidR="005E20DE" w:rsidRPr="00C76727">
        <w:rPr>
          <w:highlight w:val="yellow"/>
        </w:rPr>
        <w:t>.</w:t>
      </w:r>
    </w:p>
    <w:p w14:paraId="3D035C69" w14:textId="77777777" w:rsidR="00797158" w:rsidRPr="00C76727" w:rsidRDefault="00797158" w:rsidP="00797158">
      <w:pPr>
        <w:pStyle w:val="CalibriJustified"/>
        <w:rPr>
          <w:highlight w:val="yellow"/>
        </w:rPr>
      </w:pPr>
    </w:p>
    <w:p w14:paraId="4A9077B2" w14:textId="0450DFC9" w:rsidR="0083499C" w:rsidRPr="00C76727" w:rsidRDefault="30E99885" w:rsidP="008010BB">
      <w:pPr>
        <w:pStyle w:val="Heading4"/>
        <w:spacing w:before="0"/>
        <w:rPr>
          <w:highlight w:val="yellow"/>
        </w:rPr>
      </w:pPr>
      <w:r w:rsidRPr="00C76727">
        <w:rPr>
          <w:highlight w:val="yellow"/>
        </w:rPr>
        <w:t xml:space="preserve">Wash each cryotube with 1 mL </w:t>
      </w:r>
      <w:r w:rsidR="000C661B" w:rsidRPr="00C76727">
        <w:rPr>
          <w:highlight w:val="yellow"/>
        </w:rPr>
        <w:t xml:space="preserve">of </w:t>
      </w:r>
      <w:r w:rsidRPr="00C76727">
        <w:rPr>
          <w:highlight w:val="yellow"/>
        </w:rPr>
        <w:t xml:space="preserve">warm </w:t>
      </w:r>
      <w:r w:rsidR="000C661B" w:rsidRPr="00C76727">
        <w:rPr>
          <w:highlight w:val="yellow"/>
        </w:rPr>
        <w:t>p</w:t>
      </w:r>
      <w:r w:rsidR="00836E35" w:rsidRPr="00C76727">
        <w:rPr>
          <w:highlight w:val="yellow"/>
        </w:rPr>
        <w:t xml:space="preserve">lating </w:t>
      </w:r>
      <w:r w:rsidR="000C661B" w:rsidRPr="00C76727">
        <w:rPr>
          <w:highlight w:val="yellow"/>
        </w:rPr>
        <w:t>m</w:t>
      </w:r>
      <w:r w:rsidR="00836E35" w:rsidRPr="00C76727">
        <w:rPr>
          <w:highlight w:val="yellow"/>
        </w:rPr>
        <w:t xml:space="preserve">edium </w:t>
      </w:r>
      <w:r w:rsidRPr="00C76727">
        <w:rPr>
          <w:highlight w:val="yellow"/>
        </w:rPr>
        <w:t>to retrieve the leftover cells</w:t>
      </w:r>
      <w:r w:rsidR="008010BB" w:rsidRPr="00C76727">
        <w:rPr>
          <w:highlight w:val="yellow"/>
        </w:rPr>
        <w:t xml:space="preserve"> and a</w:t>
      </w:r>
      <w:r w:rsidRPr="00C76727">
        <w:rPr>
          <w:highlight w:val="yellow"/>
        </w:rPr>
        <w:t xml:space="preserve">dd the wash media to the </w:t>
      </w:r>
      <w:r w:rsidR="005E20DE" w:rsidRPr="00C76727">
        <w:rPr>
          <w:highlight w:val="yellow"/>
        </w:rPr>
        <w:t xml:space="preserve">same </w:t>
      </w:r>
      <w:r w:rsidRPr="00C76727">
        <w:rPr>
          <w:highlight w:val="yellow"/>
        </w:rPr>
        <w:t>conical tube</w:t>
      </w:r>
      <w:r w:rsidR="005E20DE" w:rsidRPr="00C76727">
        <w:rPr>
          <w:highlight w:val="yellow"/>
        </w:rPr>
        <w:t xml:space="preserve"> from step 1.1.</w:t>
      </w:r>
      <w:r w:rsidR="008010BB" w:rsidRPr="00C76727">
        <w:rPr>
          <w:highlight w:val="yellow"/>
        </w:rPr>
        <w:t>3</w:t>
      </w:r>
      <w:r w:rsidR="000C661B" w:rsidRPr="00C76727">
        <w:rPr>
          <w:highlight w:val="yellow"/>
        </w:rPr>
        <w:t xml:space="preserve"> containing cells</w:t>
      </w:r>
      <w:r w:rsidR="005E20DE" w:rsidRPr="00C76727">
        <w:rPr>
          <w:highlight w:val="yellow"/>
        </w:rPr>
        <w:t>.</w:t>
      </w:r>
    </w:p>
    <w:p w14:paraId="1D58B601" w14:textId="77777777" w:rsidR="00797158" w:rsidRPr="00C76727" w:rsidRDefault="00797158" w:rsidP="00797158">
      <w:pPr>
        <w:pStyle w:val="CalibriJustified"/>
        <w:rPr>
          <w:highlight w:val="yellow"/>
        </w:rPr>
      </w:pPr>
    </w:p>
    <w:p w14:paraId="626B88AD" w14:textId="215C629F" w:rsidR="005D1FFE" w:rsidRPr="00C76727" w:rsidRDefault="000C661B" w:rsidP="005D1FFE">
      <w:pPr>
        <w:pStyle w:val="Heading4"/>
        <w:spacing w:before="0"/>
        <w:rPr>
          <w:highlight w:val="yellow"/>
        </w:rPr>
      </w:pPr>
      <w:r w:rsidRPr="00C76727">
        <w:rPr>
          <w:highlight w:val="yellow"/>
        </w:rPr>
        <w:t>M</w:t>
      </w:r>
      <w:r w:rsidR="30E99885" w:rsidRPr="00C76727">
        <w:rPr>
          <w:highlight w:val="yellow"/>
        </w:rPr>
        <w:t>ix carefully</w:t>
      </w:r>
      <w:r w:rsidR="00B128E1" w:rsidRPr="00C76727">
        <w:rPr>
          <w:highlight w:val="yellow"/>
        </w:rPr>
        <w:t xml:space="preserve"> another</w:t>
      </w:r>
      <w:r w:rsidR="30E99885" w:rsidRPr="00C76727">
        <w:rPr>
          <w:highlight w:val="yellow"/>
        </w:rPr>
        <w:t xml:space="preserve"> </w:t>
      </w:r>
      <w:r w:rsidR="00B128E1" w:rsidRPr="00C76727">
        <w:rPr>
          <w:highlight w:val="yellow"/>
        </w:rPr>
        <w:t xml:space="preserve">8 </w:t>
      </w:r>
      <w:r w:rsidR="30E99885" w:rsidRPr="00C76727">
        <w:rPr>
          <w:highlight w:val="yellow"/>
        </w:rPr>
        <w:t xml:space="preserve">mL of warm </w:t>
      </w:r>
      <w:r w:rsidRPr="00C76727">
        <w:rPr>
          <w:highlight w:val="yellow"/>
        </w:rPr>
        <w:t>p</w:t>
      </w:r>
      <w:r w:rsidR="00836E35" w:rsidRPr="00C76727">
        <w:rPr>
          <w:highlight w:val="yellow"/>
        </w:rPr>
        <w:t xml:space="preserve">lating </w:t>
      </w:r>
      <w:r w:rsidRPr="00C76727">
        <w:rPr>
          <w:highlight w:val="yellow"/>
        </w:rPr>
        <w:t>m</w:t>
      </w:r>
      <w:r w:rsidR="00836E35" w:rsidRPr="00C76727">
        <w:rPr>
          <w:highlight w:val="yellow"/>
        </w:rPr>
        <w:t xml:space="preserve">edium </w:t>
      </w:r>
      <w:r w:rsidR="30E99885" w:rsidRPr="00C76727">
        <w:rPr>
          <w:highlight w:val="yellow"/>
        </w:rPr>
        <w:t>into the cell suspension</w:t>
      </w:r>
      <w:r w:rsidR="005E20DE" w:rsidRPr="00C76727">
        <w:rPr>
          <w:highlight w:val="yellow"/>
        </w:rPr>
        <w:t>.</w:t>
      </w:r>
      <w:bookmarkStart w:id="3" w:name="_Hlk516748236"/>
      <w:bookmarkEnd w:id="0"/>
    </w:p>
    <w:p w14:paraId="79BE7528" w14:textId="77777777" w:rsidR="005D1FFE" w:rsidRPr="00261C1C" w:rsidRDefault="005D1FFE" w:rsidP="005D1FFE">
      <w:pPr>
        <w:pStyle w:val="CalibriJustified"/>
      </w:pPr>
    </w:p>
    <w:p w14:paraId="30E621AE" w14:textId="1C5AC551" w:rsidR="005D1FFE" w:rsidRPr="00261C1C" w:rsidRDefault="30E99885" w:rsidP="005D1FFE">
      <w:pPr>
        <w:pStyle w:val="Heading4"/>
        <w:spacing w:before="0"/>
        <w:rPr>
          <w:highlight w:val="yellow"/>
        </w:rPr>
      </w:pPr>
      <w:r w:rsidRPr="00261C1C">
        <w:rPr>
          <w:highlight w:val="yellow"/>
        </w:rPr>
        <w:t xml:space="preserve">Count live cells using the </w:t>
      </w:r>
      <w:r w:rsidR="000C661B">
        <w:rPr>
          <w:highlight w:val="yellow"/>
        </w:rPr>
        <w:t>t</w:t>
      </w:r>
      <w:r w:rsidRPr="00261C1C">
        <w:rPr>
          <w:highlight w:val="yellow"/>
        </w:rPr>
        <w:t xml:space="preserve">rypan </w:t>
      </w:r>
      <w:r w:rsidR="000C661B">
        <w:rPr>
          <w:highlight w:val="yellow"/>
        </w:rPr>
        <w:t>b</w:t>
      </w:r>
      <w:r w:rsidRPr="00261C1C">
        <w:rPr>
          <w:highlight w:val="yellow"/>
        </w:rPr>
        <w:t>lue exclusion method and a hematocytometer</w:t>
      </w:r>
      <w:r w:rsidR="00B54C65" w:rsidRPr="00261C1C">
        <w:rPr>
          <w:highlight w:val="yellow"/>
          <w:vertAlign w:val="superscript"/>
        </w:rPr>
        <w:fldChar w:fldCharType="begin"/>
      </w:r>
      <w:r w:rsidR="005A3A45" w:rsidRPr="00261C1C">
        <w:rPr>
          <w:highlight w:val="yellow"/>
          <w:vertAlign w:val="superscript"/>
        </w:rPr>
        <w:instrText xml:space="preserve"> ADDIN EN.CITE &lt;EndNote&gt;&lt;Cite&gt;&lt;Author&gt;Strober&lt;/Author&gt;&lt;Year&gt;2015&lt;/Year&gt;&lt;RecNum&gt;615&lt;/RecNum&gt;&lt;DisplayText&gt;&lt;style face="superscript"&gt;8&lt;/style&gt;&lt;/DisplayText&gt;&lt;record&gt;&lt;rec-number&gt;615&lt;/rec-number&gt;&lt;foreign-keys&gt;&lt;key app="EN" db-id="tts2fte5qv2xa2exx5pv2pwr9rx2pxtep2tt" timestamp="1527094118"&gt;615&lt;/key&gt;&lt;/foreign-keys&gt;&lt;ref-type name="Journal Article"&gt;17&lt;/ref-type&gt;&lt;contributors&gt;&lt;authors&gt;&lt;author&gt;Strober, W.&lt;/author&gt;&lt;/authors&gt;&lt;/contributors&gt;&lt;auth-address&gt;National Institute of Allergy and Infectious Diseases, NIH, Bethesda, Maryland.&lt;/auth-address&gt;&lt;titles&gt;&lt;title&gt;Trypan Blue Exclusion Test of Cell Viability&lt;/title&gt;&lt;secondary-title&gt; Current Protocols in Immunology&lt;/secondary-title&gt;&lt;/titles&gt;&lt;pages&gt;A3 B 1-3&lt;/pages&gt;&lt;volume&gt;111&lt;/volume&gt;&lt;keywords&gt;&lt;keyword&gt;Animals&lt;/keyword&gt;&lt;keyword&gt;*Cell Survival&lt;/keyword&gt;&lt;keyword&gt;Cells, Cultured&lt;/keyword&gt;&lt;keyword&gt;Cytoplasm/*metabolism&lt;/keyword&gt;&lt;keyword&gt;Humans&lt;/keyword&gt;&lt;keyword&gt;Microscopy&lt;/keyword&gt;&lt;keyword&gt;Staining and Labeling/*methods&lt;/keyword&gt;&lt;keyword&gt;Trypan Blue/*chemistry&lt;/keyword&gt;&lt;keyword&gt;cell viability&lt;/keyword&gt;&lt;keyword&gt;dye exclusion&lt;/keyword&gt;&lt;keyword&gt;trypan blue&lt;/keyword&gt;&lt;/keywords&gt;&lt;dates&gt;&lt;year&gt;2015&lt;/year&gt;&lt;pub-dates&gt;&lt;date&gt;Nov 2&lt;/date&gt;&lt;/pub-dates&gt;&lt;/dates&gt;&lt;isbn&gt;1934-368X (Electronic)&amp;#xD;1934-3671 (Linking)&lt;/isbn&gt;&lt;accession-num&gt;26529666&lt;/accession-num&gt;&lt;urls&gt;&lt;related-urls&gt;&lt;url&gt;https://www.ncbi.nlm.nih.gov/pubmed/26529666&lt;/url&gt;&lt;/related-urls&gt;&lt;/urls&gt;&lt;electronic-resource-num&gt;10.1002/0471142735.ima03bs111&lt;/electronic-resource-num&gt;&lt;/record&gt;&lt;/Cite&gt;&lt;/EndNote&gt;</w:instrText>
      </w:r>
      <w:r w:rsidR="00B54C65" w:rsidRPr="00261C1C">
        <w:rPr>
          <w:highlight w:val="yellow"/>
          <w:vertAlign w:val="superscript"/>
        </w:rPr>
        <w:fldChar w:fldCharType="separate"/>
      </w:r>
      <w:r w:rsidR="00B54C65" w:rsidRPr="00261C1C">
        <w:rPr>
          <w:highlight w:val="yellow"/>
          <w:vertAlign w:val="superscript"/>
        </w:rPr>
        <w:t>8</w:t>
      </w:r>
      <w:r w:rsidR="00B54C65" w:rsidRPr="00261C1C">
        <w:rPr>
          <w:highlight w:val="yellow"/>
          <w:vertAlign w:val="superscript"/>
        </w:rPr>
        <w:fldChar w:fldCharType="end"/>
      </w:r>
      <w:r w:rsidR="005E20DE" w:rsidRPr="00261C1C">
        <w:rPr>
          <w:highlight w:val="yellow"/>
        </w:rPr>
        <w:t>.</w:t>
      </w:r>
      <w:bookmarkEnd w:id="3"/>
      <w:r w:rsidR="005D1FFE" w:rsidRPr="00261C1C">
        <w:rPr>
          <w:highlight w:val="yellow"/>
        </w:rPr>
        <w:t xml:space="preserve"> </w:t>
      </w:r>
    </w:p>
    <w:p w14:paraId="3FEFE857" w14:textId="77777777" w:rsidR="005D1FFE" w:rsidRPr="00261C1C" w:rsidRDefault="005D1FFE" w:rsidP="005D1FFE">
      <w:pPr>
        <w:pStyle w:val="Heading4"/>
        <w:numPr>
          <w:ilvl w:val="0"/>
          <w:numId w:val="0"/>
        </w:numPr>
        <w:spacing w:before="0"/>
      </w:pPr>
    </w:p>
    <w:p w14:paraId="78868A4B" w14:textId="5BD804C2" w:rsidR="005D1FFE" w:rsidRPr="00261C1C" w:rsidRDefault="00836E35" w:rsidP="005D1FFE">
      <w:pPr>
        <w:pStyle w:val="Heading4"/>
        <w:numPr>
          <w:ilvl w:val="0"/>
          <w:numId w:val="0"/>
        </w:numPr>
        <w:spacing w:before="0"/>
      </w:pPr>
      <w:r w:rsidRPr="00261C1C">
        <w:t>Note: The requirement of 6</w:t>
      </w:r>
      <w:r w:rsidR="00160110" w:rsidRPr="00261C1C">
        <w:t xml:space="preserve"> </w:t>
      </w:r>
      <w:r w:rsidRPr="00261C1C">
        <w:t>x</w:t>
      </w:r>
      <w:r w:rsidR="00160110" w:rsidRPr="00261C1C">
        <w:t xml:space="preserve"> </w:t>
      </w:r>
      <w:r w:rsidRPr="00261C1C">
        <w:t>10</w:t>
      </w:r>
      <w:r w:rsidRPr="00261C1C">
        <w:rPr>
          <w:vertAlign w:val="superscript"/>
        </w:rPr>
        <w:t xml:space="preserve">6 </w:t>
      </w:r>
      <w:r w:rsidRPr="00261C1C">
        <w:t xml:space="preserve">cells for one 384-well </w:t>
      </w:r>
      <w:r w:rsidR="000C661B">
        <w:t>c</w:t>
      </w:r>
      <w:r w:rsidRPr="00261C1C">
        <w:t xml:space="preserve">ell </w:t>
      </w:r>
      <w:r w:rsidR="000C661B">
        <w:t>p</w:t>
      </w:r>
      <w:r w:rsidRPr="00261C1C">
        <w:t xml:space="preserve">late considers the possibility of up to 20% dead cells among the frozen cells, which is a maximum in our experience. </w:t>
      </w:r>
    </w:p>
    <w:p w14:paraId="1606DF0E" w14:textId="77777777" w:rsidR="005D1FFE" w:rsidRPr="00261C1C" w:rsidRDefault="005D1FFE" w:rsidP="005D1FFE">
      <w:pPr>
        <w:pStyle w:val="CalibriJustified"/>
      </w:pPr>
    </w:p>
    <w:p w14:paraId="2726D9CB" w14:textId="4951CDE9" w:rsidR="005D1FFE" w:rsidRPr="00261C1C" w:rsidRDefault="30E99885" w:rsidP="005D1FFE">
      <w:pPr>
        <w:pStyle w:val="Heading4"/>
        <w:spacing w:before="0"/>
        <w:rPr>
          <w:highlight w:val="yellow"/>
        </w:rPr>
      </w:pPr>
      <w:r w:rsidRPr="00261C1C">
        <w:rPr>
          <w:highlight w:val="yellow"/>
        </w:rPr>
        <w:t>Adjust the cell suspension to 5</w:t>
      </w:r>
      <w:r w:rsidR="00735D1E" w:rsidRPr="00261C1C">
        <w:rPr>
          <w:highlight w:val="yellow"/>
        </w:rPr>
        <w:t xml:space="preserve"> x 10</w:t>
      </w:r>
      <w:r w:rsidR="00735D1E" w:rsidRPr="00261C1C">
        <w:rPr>
          <w:highlight w:val="yellow"/>
          <w:vertAlign w:val="superscript"/>
        </w:rPr>
        <w:t>5</w:t>
      </w:r>
      <w:r w:rsidR="00735D1E" w:rsidRPr="00EF737E">
        <w:rPr>
          <w:highlight w:val="yellow"/>
        </w:rPr>
        <w:t xml:space="preserve"> </w:t>
      </w:r>
      <w:r w:rsidRPr="00261C1C">
        <w:rPr>
          <w:highlight w:val="yellow"/>
        </w:rPr>
        <w:t xml:space="preserve">live cells/mL with </w:t>
      </w:r>
      <w:r w:rsidR="00746031" w:rsidRPr="00261C1C">
        <w:rPr>
          <w:highlight w:val="yellow"/>
        </w:rPr>
        <w:t xml:space="preserve">the </w:t>
      </w:r>
      <w:r w:rsidRPr="00261C1C">
        <w:rPr>
          <w:highlight w:val="yellow"/>
        </w:rPr>
        <w:t xml:space="preserve">warm </w:t>
      </w:r>
      <w:r w:rsidR="00141128">
        <w:rPr>
          <w:highlight w:val="yellow"/>
        </w:rPr>
        <w:t>p</w:t>
      </w:r>
      <w:r w:rsidRPr="00261C1C">
        <w:rPr>
          <w:highlight w:val="yellow"/>
        </w:rPr>
        <w:t xml:space="preserve">lating </w:t>
      </w:r>
      <w:r w:rsidR="00141128">
        <w:rPr>
          <w:highlight w:val="yellow"/>
        </w:rPr>
        <w:t>m</w:t>
      </w:r>
      <w:r w:rsidRPr="00261C1C">
        <w:rPr>
          <w:highlight w:val="yellow"/>
        </w:rPr>
        <w:t>edium</w:t>
      </w:r>
      <w:r w:rsidR="005E20DE" w:rsidRPr="00261C1C">
        <w:rPr>
          <w:highlight w:val="yellow"/>
        </w:rPr>
        <w:t>.</w:t>
      </w:r>
    </w:p>
    <w:p w14:paraId="470BCC60" w14:textId="77777777" w:rsidR="005D1FFE" w:rsidRPr="00261C1C" w:rsidRDefault="005D1FFE" w:rsidP="005D1FFE">
      <w:pPr>
        <w:pStyle w:val="CalibriJustified"/>
      </w:pPr>
    </w:p>
    <w:p w14:paraId="0671B2B4" w14:textId="7DAB529E" w:rsidR="007A3163" w:rsidRPr="00261C1C" w:rsidRDefault="30E99885" w:rsidP="007A3163">
      <w:pPr>
        <w:pStyle w:val="Heading4"/>
        <w:spacing w:before="0"/>
        <w:rPr>
          <w:highlight w:val="yellow"/>
        </w:rPr>
      </w:pPr>
      <w:r w:rsidRPr="00261C1C">
        <w:rPr>
          <w:highlight w:val="yellow"/>
        </w:rPr>
        <w:t>Distribute the cell suspension into</w:t>
      </w:r>
      <w:r w:rsidR="00B128E1" w:rsidRPr="00261C1C">
        <w:rPr>
          <w:highlight w:val="yellow"/>
        </w:rPr>
        <w:t xml:space="preserve"> two</w:t>
      </w:r>
      <w:r w:rsidRPr="00261C1C">
        <w:rPr>
          <w:highlight w:val="yellow"/>
        </w:rPr>
        <w:t xml:space="preserve"> 384-well </w:t>
      </w:r>
      <w:r w:rsidR="00141128">
        <w:rPr>
          <w:highlight w:val="yellow"/>
        </w:rPr>
        <w:t>c</w:t>
      </w:r>
      <w:r w:rsidRPr="00261C1C">
        <w:rPr>
          <w:highlight w:val="yellow"/>
        </w:rPr>
        <w:t xml:space="preserve">ell </w:t>
      </w:r>
      <w:r w:rsidR="00141128">
        <w:rPr>
          <w:highlight w:val="yellow"/>
        </w:rPr>
        <w:t>p</w:t>
      </w:r>
      <w:r w:rsidRPr="00261C1C">
        <w:rPr>
          <w:highlight w:val="yellow"/>
        </w:rPr>
        <w:t>lates by adding 25 µL to each well (about 12</w:t>
      </w:r>
      <w:r w:rsidR="005E20DE" w:rsidRPr="00261C1C">
        <w:rPr>
          <w:highlight w:val="yellow"/>
        </w:rPr>
        <w:t>,</w:t>
      </w:r>
      <w:r w:rsidRPr="00261C1C">
        <w:rPr>
          <w:highlight w:val="yellow"/>
        </w:rPr>
        <w:t>500 cells per well)</w:t>
      </w:r>
      <w:r w:rsidR="005E20DE" w:rsidRPr="00261C1C">
        <w:rPr>
          <w:highlight w:val="yellow"/>
        </w:rPr>
        <w:t xml:space="preserve">. </w:t>
      </w:r>
    </w:p>
    <w:p w14:paraId="3743EE2A" w14:textId="77777777" w:rsidR="007A3163" w:rsidRPr="00261C1C" w:rsidRDefault="007A3163" w:rsidP="007A3163">
      <w:pPr>
        <w:pStyle w:val="Heading4"/>
        <w:numPr>
          <w:ilvl w:val="0"/>
          <w:numId w:val="0"/>
        </w:numPr>
        <w:spacing w:before="0"/>
      </w:pPr>
    </w:p>
    <w:p w14:paraId="1B188A0A" w14:textId="148B6EB3" w:rsidR="007A3163" w:rsidRPr="00261C1C" w:rsidRDefault="00AB3809" w:rsidP="007A3163">
      <w:pPr>
        <w:pStyle w:val="Heading4"/>
        <w:numPr>
          <w:ilvl w:val="0"/>
          <w:numId w:val="0"/>
        </w:numPr>
        <w:spacing w:before="0"/>
      </w:pPr>
      <w:r w:rsidRPr="00261C1C">
        <w:t xml:space="preserve">Note: The </w:t>
      </w:r>
      <w:r w:rsidR="00141128">
        <w:t>c</w:t>
      </w:r>
      <w:r w:rsidRPr="00261C1C">
        <w:t xml:space="preserve">ell </w:t>
      </w:r>
      <w:r w:rsidR="00141128">
        <w:t>p</w:t>
      </w:r>
      <w:r w:rsidRPr="00261C1C">
        <w:t xml:space="preserve">lates do not need to be precoated with any matrix (see </w:t>
      </w:r>
      <w:r w:rsidRPr="00EF737E">
        <w:rPr>
          <w:b/>
        </w:rPr>
        <w:t>Discussion</w:t>
      </w:r>
      <w:r w:rsidRPr="00261C1C">
        <w:t>).</w:t>
      </w:r>
    </w:p>
    <w:p w14:paraId="42964DD4" w14:textId="77777777" w:rsidR="007A3163" w:rsidRPr="00261C1C" w:rsidRDefault="007A3163" w:rsidP="007A3163">
      <w:pPr>
        <w:pStyle w:val="CalibriJustified"/>
        <w:rPr>
          <w:highlight w:val="yellow"/>
        </w:rPr>
      </w:pPr>
    </w:p>
    <w:p w14:paraId="3EB7615D" w14:textId="7D5C4C83" w:rsidR="0083499C" w:rsidRPr="00261C1C" w:rsidRDefault="30E99885" w:rsidP="007A3163">
      <w:pPr>
        <w:pStyle w:val="Heading4"/>
        <w:spacing w:before="0"/>
        <w:rPr>
          <w:highlight w:val="yellow"/>
        </w:rPr>
      </w:pPr>
      <w:r w:rsidRPr="00261C1C">
        <w:rPr>
          <w:highlight w:val="yellow"/>
        </w:rPr>
        <w:t xml:space="preserve">Maintain </w:t>
      </w:r>
      <w:r w:rsidR="005E20DE" w:rsidRPr="00261C1C">
        <w:rPr>
          <w:highlight w:val="yellow"/>
        </w:rPr>
        <w:t xml:space="preserve">the </w:t>
      </w:r>
      <w:r w:rsidR="00141128">
        <w:rPr>
          <w:highlight w:val="yellow"/>
        </w:rPr>
        <w:t>c</w:t>
      </w:r>
      <w:r w:rsidR="00836E35" w:rsidRPr="00261C1C">
        <w:rPr>
          <w:highlight w:val="yellow"/>
        </w:rPr>
        <w:t xml:space="preserve">ell </w:t>
      </w:r>
      <w:r w:rsidR="00141128">
        <w:rPr>
          <w:highlight w:val="yellow"/>
        </w:rPr>
        <w:t>p</w:t>
      </w:r>
      <w:r w:rsidR="00836E35" w:rsidRPr="00261C1C">
        <w:rPr>
          <w:highlight w:val="yellow"/>
        </w:rPr>
        <w:t>late</w:t>
      </w:r>
      <w:r w:rsidR="005E20DE" w:rsidRPr="00261C1C">
        <w:rPr>
          <w:highlight w:val="yellow"/>
        </w:rPr>
        <w:t xml:space="preserve">s </w:t>
      </w:r>
      <w:r w:rsidRPr="00261C1C">
        <w:rPr>
          <w:highlight w:val="yellow"/>
        </w:rPr>
        <w:t>at 37</w:t>
      </w:r>
      <w:r w:rsidR="00A90BA1" w:rsidRPr="00261C1C">
        <w:rPr>
          <w:highlight w:val="yellow"/>
        </w:rPr>
        <w:t xml:space="preserve"> </w:t>
      </w:r>
      <w:r w:rsidRPr="00261C1C">
        <w:rPr>
          <w:highlight w:val="yellow"/>
        </w:rPr>
        <w:t>°C in a humidified atmosphere containing 5% CO</w:t>
      </w:r>
      <w:r w:rsidRPr="00261C1C">
        <w:rPr>
          <w:highlight w:val="yellow"/>
          <w:vertAlign w:val="subscript"/>
        </w:rPr>
        <w:t>2</w:t>
      </w:r>
      <w:r w:rsidR="005E20DE" w:rsidRPr="00261C1C">
        <w:rPr>
          <w:highlight w:val="yellow"/>
        </w:rPr>
        <w:t>.</w:t>
      </w:r>
    </w:p>
    <w:p w14:paraId="5AB73127" w14:textId="77777777" w:rsidR="00797158" w:rsidRPr="00261C1C" w:rsidRDefault="00797158" w:rsidP="00797158">
      <w:pPr>
        <w:pStyle w:val="CalibriJustified"/>
      </w:pPr>
    </w:p>
    <w:p w14:paraId="1C1F0979" w14:textId="58F02703" w:rsidR="0083499C" w:rsidRPr="00261C1C" w:rsidRDefault="005E20DE" w:rsidP="00797158">
      <w:pPr>
        <w:pStyle w:val="Heading3"/>
        <w:spacing w:before="0"/>
        <w:rPr>
          <w:b/>
        </w:rPr>
      </w:pPr>
      <w:r w:rsidRPr="00261C1C">
        <w:rPr>
          <w:b/>
        </w:rPr>
        <w:t>D</w:t>
      </w:r>
      <w:r w:rsidR="30E99885" w:rsidRPr="00261C1C">
        <w:rPr>
          <w:b/>
        </w:rPr>
        <w:t>ay</w:t>
      </w:r>
      <w:r w:rsidR="00385D0A">
        <w:rPr>
          <w:b/>
        </w:rPr>
        <w:t xml:space="preserve"> </w:t>
      </w:r>
      <w:r w:rsidR="30E99885" w:rsidRPr="00261C1C">
        <w:rPr>
          <w:b/>
        </w:rPr>
        <w:t>1 of the experiment</w:t>
      </w:r>
    </w:p>
    <w:p w14:paraId="09437E08" w14:textId="77777777" w:rsidR="00797158" w:rsidRPr="00261C1C" w:rsidRDefault="00797158" w:rsidP="00797158">
      <w:pPr>
        <w:pStyle w:val="CalibriJustified"/>
      </w:pPr>
    </w:p>
    <w:p w14:paraId="6DBB34E1" w14:textId="25EE115F" w:rsidR="0083499C" w:rsidRPr="00261C1C" w:rsidRDefault="30E99885" w:rsidP="00797158">
      <w:pPr>
        <w:pStyle w:val="Heading4"/>
        <w:spacing w:before="0"/>
      </w:pPr>
      <w:r w:rsidRPr="00261C1C">
        <w:t xml:space="preserve">Turn on </w:t>
      </w:r>
      <w:r w:rsidR="005E20DE" w:rsidRPr="00261C1C">
        <w:t xml:space="preserve">the </w:t>
      </w:r>
      <w:r w:rsidRPr="00261C1C">
        <w:t>water</w:t>
      </w:r>
      <w:r w:rsidR="005E20DE" w:rsidRPr="00261C1C">
        <w:t xml:space="preserve"> </w:t>
      </w:r>
      <w:r w:rsidRPr="00261C1C">
        <w:t>bath</w:t>
      </w:r>
      <w:r w:rsidR="00A90BA1" w:rsidRPr="00261C1C">
        <w:t xml:space="preserve"> at 37 °C</w:t>
      </w:r>
      <w:r w:rsidRPr="00261C1C">
        <w:t xml:space="preserve"> and warm </w:t>
      </w:r>
      <w:r w:rsidR="00B128E1" w:rsidRPr="00261C1C">
        <w:t xml:space="preserve">50 </w:t>
      </w:r>
      <w:r w:rsidRPr="00261C1C">
        <w:t xml:space="preserve">mL of </w:t>
      </w:r>
      <w:r w:rsidR="00141128">
        <w:t>m</w:t>
      </w:r>
      <w:r w:rsidRPr="00261C1C">
        <w:t xml:space="preserve">aintenance </w:t>
      </w:r>
      <w:r w:rsidR="00141128">
        <w:t>m</w:t>
      </w:r>
      <w:r w:rsidRPr="00261C1C">
        <w:t xml:space="preserve">edium supplemented with 1% v/v </w:t>
      </w:r>
      <w:r w:rsidR="00141128" w:rsidRPr="00261C1C">
        <w:t>penicillin-streptomycin</w:t>
      </w:r>
      <w:r w:rsidRPr="00261C1C">
        <w:t xml:space="preserve"> solution</w:t>
      </w:r>
      <w:r w:rsidR="005E20DE" w:rsidRPr="00261C1C">
        <w:t>.</w:t>
      </w:r>
    </w:p>
    <w:p w14:paraId="2EF752E9" w14:textId="77777777" w:rsidR="00797158" w:rsidRPr="00261C1C" w:rsidRDefault="00797158" w:rsidP="00797158">
      <w:pPr>
        <w:pStyle w:val="CalibriJustified"/>
      </w:pPr>
    </w:p>
    <w:p w14:paraId="41E89858" w14:textId="7E96B379" w:rsidR="0083499C" w:rsidRPr="00261C1C" w:rsidRDefault="30E99885" w:rsidP="00797158">
      <w:pPr>
        <w:pStyle w:val="Heading4"/>
        <w:spacing w:before="0"/>
      </w:pPr>
      <w:r w:rsidRPr="00261C1C">
        <w:t xml:space="preserve">Replace the </w:t>
      </w:r>
      <w:r w:rsidR="00141128">
        <w:t>p</w:t>
      </w:r>
      <w:r w:rsidRPr="00261C1C">
        <w:t xml:space="preserve">lating </w:t>
      </w:r>
      <w:r w:rsidR="00141128">
        <w:t>m</w:t>
      </w:r>
      <w:r w:rsidRPr="00261C1C">
        <w:t xml:space="preserve">edium with 50 µL </w:t>
      </w:r>
      <w:r w:rsidR="00141128">
        <w:t xml:space="preserve">of </w:t>
      </w:r>
      <w:r w:rsidRPr="00261C1C">
        <w:t xml:space="preserve">warm </w:t>
      </w:r>
      <w:r w:rsidR="00141128">
        <w:t>m</w:t>
      </w:r>
      <w:r w:rsidRPr="00261C1C">
        <w:t xml:space="preserve">aintenance </w:t>
      </w:r>
      <w:r w:rsidR="00141128">
        <w:t>m</w:t>
      </w:r>
      <w:r w:rsidRPr="00261C1C">
        <w:t xml:space="preserve">edium in each well of the </w:t>
      </w:r>
      <w:r w:rsidR="00141128">
        <w:t>c</w:t>
      </w:r>
      <w:r w:rsidRPr="00261C1C">
        <w:t xml:space="preserve">ell </w:t>
      </w:r>
      <w:r w:rsidR="00141128">
        <w:t>p</w:t>
      </w:r>
      <w:r w:rsidRPr="00261C1C">
        <w:t>lates</w:t>
      </w:r>
      <w:r w:rsidR="00141128">
        <w:t>.</w:t>
      </w:r>
    </w:p>
    <w:p w14:paraId="3C321359" w14:textId="77777777" w:rsidR="00797158" w:rsidRPr="00261C1C" w:rsidRDefault="00797158" w:rsidP="00797158">
      <w:pPr>
        <w:pStyle w:val="CalibriJustified"/>
      </w:pPr>
    </w:p>
    <w:p w14:paraId="7406BFB9" w14:textId="7318A561" w:rsidR="00A62530" w:rsidRPr="00261C1C" w:rsidRDefault="00385D0A" w:rsidP="00797158">
      <w:pPr>
        <w:pStyle w:val="Heading3"/>
        <w:spacing w:before="0"/>
        <w:rPr>
          <w:b/>
        </w:rPr>
      </w:pPr>
      <w:r>
        <w:rPr>
          <w:b/>
        </w:rPr>
        <w:t>D</w:t>
      </w:r>
      <w:r w:rsidR="00A62530" w:rsidRPr="00261C1C">
        <w:rPr>
          <w:b/>
        </w:rPr>
        <w:t>ay</w:t>
      </w:r>
      <w:r>
        <w:rPr>
          <w:b/>
        </w:rPr>
        <w:t xml:space="preserve">s </w:t>
      </w:r>
      <w:r w:rsidR="00A62530" w:rsidRPr="00261C1C">
        <w:rPr>
          <w:b/>
        </w:rPr>
        <w:t xml:space="preserve">2 </w:t>
      </w:r>
      <w:r>
        <w:rPr>
          <w:b/>
        </w:rPr>
        <w:t xml:space="preserve">- </w:t>
      </w:r>
      <w:r w:rsidR="00A62530" w:rsidRPr="00261C1C">
        <w:rPr>
          <w:b/>
        </w:rPr>
        <w:t xml:space="preserve">21 </w:t>
      </w:r>
      <w:r>
        <w:rPr>
          <w:b/>
        </w:rPr>
        <w:t>(</w:t>
      </w:r>
      <w:r w:rsidR="00A62530" w:rsidRPr="00261C1C">
        <w:rPr>
          <w:b/>
        </w:rPr>
        <w:t>up to day</w:t>
      </w:r>
      <w:r>
        <w:rPr>
          <w:b/>
        </w:rPr>
        <w:t xml:space="preserve"> </w:t>
      </w:r>
      <w:r w:rsidR="00A62530" w:rsidRPr="00261C1C">
        <w:rPr>
          <w:b/>
        </w:rPr>
        <w:t>27</w:t>
      </w:r>
      <w:r>
        <w:rPr>
          <w:b/>
        </w:rPr>
        <w:t>)</w:t>
      </w:r>
      <w:r w:rsidR="00A62530" w:rsidRPr="00261C1C">
        <w:rPr>
          <w:b/>
        </w:rPr>
        <w:t xml:space="preserve"> of the experiment</w:t>
      </w:r>
    </w:p>
    <w:p w14:paraId="5EEDBB94" w14:textId="77777777" w:rsidR="00B128E1" w:rsidRPr="00261C1C" w:rsidRDefault="00B128E1" w:rsidP="00B128E1">
      <w:pPr>
        <w:pStyle w:val="CalibriJustified"/>
      </w:pPr>
    </w:p>
    <w:p w14:paraId="61420F2E" w14:textId="138D60AB" w:rsidR="00B128E1" w:rsidRPr="00261C1C" w:rsidRDefault="00B128E1" w:rsidP="00B128E1">
      <w:pPr>
        <w:pStyle w:val="CalibryBullet"/>
        <w:numPr>
          <w:ilvl w:val="0"/>
          <w:numId w:val="0"/>
        </w:numPr>
      </w:pPr>
      <w:r w:rsidRPr="00261C1C">
        <w:t xml:space="preserve">Note: The </w:t>
      </w:r>
      <w:proofErr w:type="spellStart"/>
      <w:r w:rsidRPr="00261C1C">
        <w:t>hiPSC</w:t>
      </w:r>
      <w:proofErr w:type="spellEnd"/>
      <w:r w:rsidRPr="00261C1C">
        <w:t>-CMs do not need any passaging over th</w:t>
      </w:r>
      <w:r w:rsidR="00141128">
        <w:t>is</w:t>
      </w:r>
      <w:r w:rsidRPr="00261C1C">
        <w:t xml:space="preserve"> period</w:t>
      </w:r>
      <w:r w:rsidR="00141128">
        <w:t>,</w:t>
      </w:r>
      <w:r w:rsidRPr="00261C1C">
        <w:t xml:space="preserve"> as they are non-dividing cells.</w:t>
      </w:r>
    </w:p>
    <w:p w14:paraId="24CA9900" w14:textId="77777777" w:rsidR="00797158" w:rsidRPr="00261C1C" w:rsidRDefault="00797158" w:rsidP="00797158">
      <w:pPr>
        <w:pStyle w:val="CalibriJustified"/>
      </w:pPr>
    </w:p>
    <w:p w14:paraId="13294482" w14:textId="0CD87A49" w:rsidR="0083499C" w:rsidRPr="00261C1C" w:rsidRDefault="00735D1E" w:rsidP="00735D1E">
      <w:pPr>
        <w:rPr>
          <w:highlight w:val="yellow"/>
        </w:rPr>
      </w:pPr>
      <w:r w:rsidRPr="00261C1C">
        <w:rPr>
          <w:highlight w:val="yellow"/>
        </w:rPr>
        <w:t xml:space="preserve">1.3.1. </w:t>
      </w:r>
      <w:r w:rsidR="00A62530" w:rsidRPr="00261C1C">
        <w:rPr>
          <w:highlight w:val="yellow"/>
        </w:rPr>
        <w:t>R</w:t>
      </w:r>
      <w:r w:rsidR="30E99885" w:rsidRPr="00261C1C">
        <w:rPr>
          <w:highlight w:val="yellow"/>
        </w:rPr>
        <w:t xml:space="preserve">enew half of the </w:t>
      </w:r>
      <w:r w:rsidR="00141128">
        <w:rPr>
          <w:highlight w:val="yellow"/>
        </w:rPr>
        <w:t>m</w:t>
      </w:r>
      <w:r w:rsidR="00836E35" w:rsidRPr="00261C1C">
        <w:rPr>
          <w:highlight w:val="yellow"/>
        </w:rPr>
        <w:t xml:space="preserve">aintenance </w:t>
      </w:r>
      <w:r w:rsidR="00141128">
        <w:rPr>
          <w:highlight w:val="yellow"/>
        </w:rPr>
        <w:t>m</w:t>
      </w:r>
      <w:r w:rsidR="30E99885" w:rsidRPr="00261C1C">
        <w:rPr>
          <w:highlight w:val="yellow"/>
        </w:rPr>
        <w:t>edium every 2</w:t>
      </w:r>
      <w:r w:rsidR="00141128">
        <w:rPr>
          <w:highlight w:val="yellow"/>
        </w:rPr>
        <w:t xml:space="preserve"> </w:t>
      </w:r>
      <w:r w:rsidR="30E99885" w:rsidRPr="00261C1C">
        <w:rPr>
          <w:highlight w:val="yellow"/>
        </w:rPr>
        <w:t>-</w:t>
      </w:r>
      <w:r w:rsidR="00141128">
        <w:rPr>
          <w:highlight w:val="yellow"/>
        </w:rPr>
        <w:t xml:space="preserve"> </w:t>
      </w:r>
      <w:r w:rsidR="30E99885" w:rsidRPr="00261C1C">
        <w:rPr>
          <w:highlight w:val="yellow"/>
        </w:rPr>
        <w:t>3 d and renew it entirely on day</w:t>
      </w:r>
      <w:r w:rsidR="00141128">
        <w:rPr>
          <w:highlight w:val="yellow"/>
        </w:rPr>
        <w:t xml:space="preserve">s </w:t>
      </w:r>
      <w:r w:rsidR="30E99885" w:rsidRPr="00261C1C">
        <w:rPr>
          <w:highlight w:val="yellow"/>
        </w:rPr>
        <w:t>7, 14</w:t>
      </w:r>
      <w:r w:rsidR="00141128">
        <w:rPr>
          <w:highlight w:val="yellow"/>
        </w:rPr>
        <w:t>,</w:t>
      </w:r>
      <w:r w:rsidR="30E99885" w:rsidRPr="00261C1C">
        <w:rPr>
          <w:highlight w:val="yellow"/>
        </w:rPr>
        <w:t xml:space="preserve"> and</w:t>
      </w:r>
      <w:r w:rsidR="00141128">
        <w:rPr>
          <w:highlight w:val="yellow"/>
        </w:rPr>
        <w:t xml:space="preserve"> </w:t>
      </w:r>
      <w:r w:rsidR="30E99885" w:rsidRPr="00261C1C">
        <w:rPr>
          <w:highlight w:val="yellow"/>
        </w:rPr>
        <w:t xml:space="preserve">21. </w:t>
      </w:r>
    </w:p>
    <w:p w14:paraId="2A7BF34C" w14:textId="77777777" w:rsidR="00797158" w:rsidRPr="00261C1C" w:rsidRDefault="00797158" w:rsidP="00797158">
      <w:pPr>
        <w:pStyle w:val="CalibriJustified"/>
      </w:pPr>
    </w:p>
    <w:p w14:paraId="46CF6135" w14:textId="1DD7F88D" w:rsidR="00A62530" w:rsidRPr="00261C1C" w:rsidRDefault="005D5C06" w:rsidP="00797158">
      <w:pPr>
        <w:pStyle w:val="CalibryBullet"/>
        <w:numPr>
          <w:ilvl w:val="0"/>
          <w:numId w:val="0"/>
        </w:numPr>
      </w:pPr>
      <w:r w:rsidRPr="00261C1C">
        <w:t xml:space="preserve">Note: </w:t>
      </w:r>
      <w:r w:rsidR="00A62530" w:rsidRPr="00261C1C">
        <w:t>The fluorescence measurement can be performed between day</w:t>
      </w:r>
      <w:r w:rsidR="00141128">
        <w:t xml:space="preserve">s </w:t>
      </w:r>
      <w:r w:rsidR="00A62530" w:rsidRPr="00261C1C">
        <w:rPr>
          <w:rFonts w:eastAsia="Calibri"/>
        </w:rPr>
        <w:t>22</w:t>
      </w:r>
      <w:r w:rsidR="00A62530" w:rsidRPr="00261C1C">
        <w:t xml:space="preserve"> and</w:t>
      </w:r>
      <w:r w:rsidR="00141128">
        <w:t xml:space="preserve"> </w:t>
      </w:r>
      <w:r w:rsidR="00A62530" w:rsidRPr="00261C1C">
        <w:t xml:space="preserve">28 of the experiment. </w:t>
      </w:r>
      <w:r w:rsidR="004D0358" w:rsidRPr="00261C1C">
        <w:t>Longer durations</w:t>
      </w:r>
      <w:r w:rsidR="00A62530" w:rsidRPr="00261C1C">
        <w:t xml:space="preserve"> have </w:t>
      </w:r>
      <w:r w:rsidR="00836E35" w:rsidRPr="00261C1C">
        <w:t xml:space="preserve">not </w:t>
      </w:r>
      <w:r w:rsidR="004D0358" w:rsidRPr="00261C1C">
        <w:t>been</w:t>
      </w:r>
      <w:r w:rsidR="00A62530" w:rsidRPr="00261C1C">
        <w:t xml:space="preserve"> tried but may still be fine.</w:t>
      </w:r>
    </w:p>
    <w:p w14:paraId="7C2219EB" w14:textId="77777777" w:rsidR="00797158" w:rsidRPr="00261C1C" w:rsidRDefault="00797158" w:rsidP="00797158">
      <w:pPr>
        <w:pStyle w:val="CalibryBullet"/>
        <w:numPr>
          <w:ilvl w:val="0"/>
          <w:numId w:val="0"/>
        </w:numPr>
      </w:pPr>
    </w:p>
    <w:p w14:paraId="5F123DFF" w14:textId="77777777" w:rsidR="00385D0A" w:rsidRDefault="00703BB8" w:rsidP="00EF737E">
      <w:pPr>
        <w:pStyle w:val="Heading2"/>
        <w:spacing w:before="0"/>
      </w:pPr>
      <w:r w:rsidRPr="00261C1C">
        <w:rPr>
          <w:highlight w:val="yellow"/>
        </w:rPr>
        <w:t xml:space="preserve">Preparation </w:t>
      </w:r>
      <w:r w:rsidRPr="00261C1C">
        <w:t xml:space="preserve">of Instrument, Compound Plates, and </w:t>
      </w:r>
      <w:r w:rsidR="00366848" w:rsidRPr="00261C1C">
        <w:t xml:space="preserve">Assay Plates </w:t>
      </w:r>
    </w:p>
    <w:p w14:paraId="009033BA" w14:textId="77777777" w:rsidR="00385D0A" w:rsidRPr="00EF737E" w:rsidRDefault="00385D0A" w:rsidP="00C76727">
      <w:pPr>
        <w:pStyle w:val="Heading2"/>
        <w:numPr>
          <w:ilvl w:val="0"/>
          <w:numId w:val="0"/>
        </w:numPr>
        <w:jc w:val="both"/>
        <w:rPr>
          <w:b w:val="0"/>
        </w:rPr>
      </w:pPr>
    </w:p>
    <w:p w14:paraId="00E5A70D" w14:textId="21D41A0E" w:rsidR="004C0864" w:rsidRPr="00C76727" w:rsidRDefault="00385D0A" w:rsidP="00C76727">
      <w:pPr>
        <w:pStyle w:val="Heading2"/>
        <w:numPr>
          <w:ilvl w:val="0"/>
          <w:numId w:val="0"/>
        </w:numPr>
        <w:jc w:val="both"/>
        <w:rPr>
          <w:b w:val="0"/>
        </w:rPr>
      </w:pPr>
      <w:r w:rsidRPr="00EF737E">
        <w:rPr>
          <w:b w:val="0"/>
        </w:rPr>
        <w:t xml:space="preserve">Note: Prepare the instrument, compound plates, and assay plates </w:t>
      </w:r>
      <w:r w:rsidR="00366848" w:rsidRPr="00EF737E">
        <w:rPr>
          <w:b w:val="0"/>
        </w:rPr>
        <w:t>on the day of the measurement</w:t>
      </w:r>
      <w:r w:rsidR="00B94C1F" w:rsidRPr="00EF737E">
        <w:rPr>
          <w:b w:val="0"/>
        </w:rPr>
        <w:t xml:space="preserve"> of drug effects</w:t>
      </w:r>
      <w:r w:rsidR="00E51272" w:rsidRPr="00EF737E">
        <w:rPr>
          <w:b w:val="0"/>
        </w:rPr>
        <w:t>, between day</w:t>
      </w:r>
      <w:r w:rsidRPr="00EF737E">
        <w:rPr>
          <w:b w:val="0"/>
        </w:rPr>
        <w:t xml:space="preserve">s </w:t>
      </w:r>
      <w:r w:rsidR="00E51272" w:rsidRPr="00EF737E">
        <w:rPr>
          <w:b w:val="0"/>
        </w:rPr>
        <w:t>22 and 28 of the experiment</w:t>
      </w:r>
      <w:r w:rsidRPr="00C76727">
        <w:rPr>
          <w:b w:val="0"/>
        </w:rPr>
        <w:t>.</w:t>
      </w:r>
      <w:r w:rsidR="00C76727" w:rsidRPr="00C76727">
        <w:rPr>
          <w:b w:val="0"/>
        </w:rPr>
        <w:t xml:space="preserve"> </w:t>
      </w:r>
      <w:r w:rsidR="00735D1E" w:rsidRPr="00C76727">
        <w:rPr>
          <w:b w:val="0"/>
        </w:rPr>
        <w:t>U</w:t>
      </w:r>
      <w:r w:rsidR="004C0864" w:rsidRPr="00C76727">
        <w:rPr>
          <w:b w:val="0"/>
        </w:rPr>
        <w:t xml:space="preserve">se a fluorescent plate reader equipped with temperature control and </w:t>
      </w:r>
      <w:r w:rsidR="00482FE3" w:rsidRPr="00C76727">
        <w:rPr>
          <w:b w:val="0"/>
        </w:rPr>
        <w:t xml:space="preserve">an </w:t>
      </w:r>
      <w:r w:rsidR="004C0864" w:rsidRPr="00C76727">
        <w:rPr>
          <w:b w:val="0"/>
        </w:rPr>
        <w:t>appropriate fluorescence filter kit and excitation light source. For example, use a Fluo-3/Fluo-4/Fluo-8 fluorescence filter kit (excitation: 472 nm; emission: 520</w:t>
      </w:r>
      <w:r w:rsidR="00482FE3" w:rsidRPr="00C76727">
        <w:rPr>
          <w:b w:val="0"/>
        </w:rPr>
        <w:t xml:space="preserve"> </w:t>
      </w:r>
      <w:r w:rsidR="004C0864" w:rsidRPr="00C76727">
        <w:rPr>
          <w:b w:val="0"/>
        </w:rPr>
        <w:t>-</w:t>
      </w:r>
      <w:r w:rsidR="00482FE3" w:rsidRPr="00C76727">
        <w:rPr>
          <w:b w:val="0"/>
        </w:rPr>
        <w:t xml:space="preserve"> </w:t>
      </w:r>
      <w:r w:rsidR="004C0864" w:rsidRPr="00C76727">
        <w:rPr>
          <w:b w:val="0"/>
        </w:rPr>
        <w:t xml:space="preserve">560 nm) and a 150-W </w:t>
      </w:r>
      <w:r w:rsidR="00482FE3" w:rsidRPr="00C76727">
        <w:rPr>
          <w:b w:val="0"/>
        </w:rPr>
        <w:t>e</w:t>
      </w:r>
      <w:r w:rsidR="004C0864" w:rsidRPr="00C76727">
        <w:rPr>
          <w:b w:val="0"/>
        </w:rPr>
        <w:t xml:space="preserve">xcitation </w:t>
      </w:r>
      <w:r w:rsidR="00482FE3" w:rsidRPr="00C76727">
        <w:rPr>
          <w:b w:val="0"/>
        </w:rPr>
        <w:t>l</w:t>
      </w:r>
      <w:r w:rsidR="004C0864" w:rsidRPr="00C76727">
        <w:rPr>
          <w:b w:val="0"/>
        </w:rPr>
        <w:t xml:space="preserve">ight </w:t>
      </w:r>
      <w:r w:rsidR="00482FE3" w:rsidRPr="00C76727">
        <w:rPr>
          <w:b w:val="0"/>
        </w:rPr>
        <w:t>s</w:t>
      </w:r>
      <w:r w:rsidR="004C0864" w:rsidRPr="00C76727">
        <w:rPr>
          <w:b w:val="0"/>
        </w:rPr>
        <w:t xml:space="preserve">ource </w:t>
      </w:r>
      <w:r w:rsidR="00482FE3" w:rsidRPr="00C76727">
        <w:rPr>
          <w:b w:val="0"/>
        </w:rPr>
        <w:t>u</w:t>
      </w:r>
      <w:r w:rsidR="004C0864" w:rsidRPr="00C76727">
        <w:rPr>
          <w:b w:val="0"/>
        </w:rPr>
        <w:t>nit.</w:t>
      </w:r>
      <w:r w:rsidR="004C0864" w:rsidRPr="00261C1C">
        <w:t xml:space="preserve"> </w:t>
      </w:r>
    </w:p>
    <w:p w14:paraId="4E0CEC92" w14:textId="77777777" w:rsidR="004C0864" w:rsidRPr="00261C1C" w:rsidRDefault="004C0864" w:rsidP="00797158">
      <w:pPr>
        <w:pStyle w:val="CalibriJustified"/>
      </w:pPr>
    </w:p>
    <w:p w14:paraId="200FFDE6" w14:textId="4E8A6EC2" w:rsidR="004D0358" w:rsidRPr="00261C1C" w:rsidRDefault="00735D1E" w:rsidP="00735D1E">
      <w:pPr>
        <w:pStyle w:val="Heading3"/>
        <w:numPr>
          <w:ilvl w:val="0"/>
          <w:numId w:val="0"/>
        </w:numPr>
        <w:spacing w:before="0"/>
      </w:pPr>
      <w:r w:rsidRPr="00261C1C">
        <w:t xml:space="preserve">2.1. </w:t>
      </w:r>
      <w:r w:rsidR="00366848" w:rsidRPr="00261C1C">
        <w:t xml:space="preserve">At least 2 h before the first </w:t>
      </w:r>
      <w:r w:rsidR="00482FE3">
        <w:t>c</w:t>
      </w:r>
      <w:r w:rsidR="00B128E1" w:rsidRPr="00261C1C">
        <w:t xml:space="preserve">ell </w:t>
      </w:r>
      <w:r w:rsidR="00482FE3">
        <w:t>p</w:t>
      </w:r>
      <w:r w:rsidR="00B128E1" w:rsidRPr="00261C1C">
        <w:t xml:space="preserve">late </w:t>
      </w:r>
      <w:r w:rsidR="00366848" w:rsidRPr="00261C1C">
        <w:t xml:space="preserve">is to be placed inside the plate reader for the measurement, turn on the reader and set the heating system at 37 °C. </w:t>
      </w:r>
    </w:p>
    <w:p w14:paraId="691B2FE6" w14:textId="77777777" w:rsidR="004D0358" w:rsidRPr="00261C1C" w:rsidRDefault="004D0358" w:rsidP="004D0358">
      <w:pPr>
        <w:pStyle w:val="Heading3"/>
        <w:numPr>
          <w:ilvl w:val="0"/>
          <w:numId w:val="0"/>
        </w:numPr>
        <w:spacing w:before="0"/>
      </w:pPr>
    </w:p>
    <w:p w14:paraId="377A0EF4" w14:textId="4AD7D89B" w:rsidR="00366848" w:rsidRPr="00261C1C" w:rsidRDefault="004D0358" w:rsidP="004D0358">
      <w:pPr>
        <w:pStyle w:val="Heading3"/>
        <w:numPr>
          <w:ilvl w:val="0"/>
          <w:numId w:val="0"/>
        </w:numPr>
        <w:spacing w:before="0"/>
      </w:pPr>
      <w:r w:rsidRPr="00261C1C">
        <w:t xml:space="preserve">Note: </w:t>
      </w:r>
      <w:r w:rsidR="00366848" w:rsidRPr="00261C1C">
        <w:t>This can also be done the evening before</w:t>
      </w:r>
      <w:r w:rsidRPr="00261C1C">
        <w:t>.</w:t>
      </w:r>
    </w:p>
    <w:p w14:paraId="44146A10" w14:textId="77777777" w:rsidR="00797158" w:rsidRPr="00261C1C" w:rsidRDefault="00797158" w:rsidP="00797158">
      <w:pPr>
        <w:pStyle w:val="CalibriJustified"/>
      </w:pPr>
    </w:p>
    <w:p w14:paraId="59BD83F1" w14:textId="733467F8" w:rsidR="0083499C" w:rsidRPr="00261C1C" w:rsidRDefault="00735D1E" w:rsidP="00735D1E">
      <w:r w:rsidRPr="00261C1C">
        <w:rPr>
          <w:highlight w:val="yellow"/>
        </w:rPr>
        <w:t xml:space="preserve">2.2. </w:t>
      </w:r>
      <w:r w:rsidR="30E99885" w:rsidRPr="00261C1C">
        <w:rPr>
          <w:highlight w:val="yellow"/>
        </w:rPr>
        <w:t xml:space="preserve">Prepare the positive controls, </w:t>
      </w:r>
      <w:proofErr w:type="spellStart"/>
      <w:r w:rsidR="30E99885" w:rsidRPr="00261C1C">
        <w:rPr>
          <w:highlight w:val="yellow"/>
        </w:rPr>
        <w:t>forskolin</w:t>
      </w:r>
      <w:proofErr w:type="spellEnd"/>
      <w:r w:rsidR="30E99885" w:rsidRPr="00261C1C">
        <w:rPr>
          <w:highlight w:val="yellow"/>
        </w:rPr>
        <w:t>, N6-cyclopentyl-adenosine, and E-4031 as stock solutions of 0.33 mM in DMSO, 10 mM in DMSO, and 3.33 mM in H2O, respectively</w:t>
      </w:r>
      <w:r w:rsidR="00E51272" w:rsidRPr="00261C1C">
        <w:rPr>
          <w:highlight w:val="yellow"/>
        </w:rPr>
        <w:t>.</w:t>
      </w:r>
    </w:p>
    <w:p w14:paraId="14A96D36" w14:textId="77777777" w:rsidR="00012B3C" w:rsidRPr="00261C1C" w:rsidRDefault="00012B3C" w:rsidP="00012B3C">
      <w:pPr>
        <w:pStyle w:val="CalibriJustified"/>
      </w:pPr>
    </w:p>
    <w:p w14:paraId="42CF6E49" w14:textId="15FD66C2" w:rsidR="00012B3C" w:rsidRPr="00261C1C" w:rsidRDefault="00012B3C" w:rsidP="00012B3C">
      <w:pPr>
        <w:pStyle w:val="CalibryBullet"/>
        <w:numPr>
          <w:ilvl w:val="0"/>
          <w:numId w:val="0"/>
        </w:numPr>
      </w:pPr>
      <w:r w:rsidRPr="00261C1C">
        <w:t>Note: Stock solutions will be diluted 333-fold by the time they are added to the cells</w:t>
      </w:r>
      <w:r w:rsidR="00482FE3">
        <w:t>,</w:t>
      </w:r>
      <w:r w:rsidRPr="00261C1C">
        <w:t xml:space="preserve"> and the aim is to achieve final test concentrations of 1 µM </w:t>
      </w:r>
      <w:proofErr w:type="spellStart"/>
      <w:r w:rsidRPr="00261C1C">
        <w:t>forskolin</w:t>
      </w:r>
      <w:proofErr w:type="spellEnd"/>
      <w:r w:rsidRPr="00261C1C">
        <w:t>, 30 µM N6-cyclopentyl-adenosine, and 10 µM E-4031, which produce reliable and reproducible effects.</w:t>
      </w:r>
    </w:p>
    <w:p w14:paraId="1FDD7E3C" w14:textId="77777777" w:rsidR="00797158" w:rsidRPr="00261C1C" w:rsidRDefault="00797158" w:rsidP="00797158">
      <w:pPr>
        <w:pStyle w:val="CalibriJustified"/>
      </w:pPr>
    </w:p>
    <w:p w14:paraId="150FB379" w14:textId="246156A8" w:rsidR="00041D4A" w:rsidRPr="00261C1C" w:rsidRDefault="00735D1E" w:rsidP="00735D1E">
      <w:r w:rsidRPr="00261C1C">
        <w:rPr>
          <w:highlight w:val="yellow"/>
        </w:rPr>
        <w:t xml:space="preserve">2.3. </w:t>
      </w:r>
      <w:r w:rsidR="30E99885" w:rsidRPr="00261C1C">
        <w:rPr>
          <w:highlight w:val="yellow"/>
        </w:rPr>
        <w:t xml:space="preserve">Prepare the </w:t>
      </w:r>
      <w:r w:rsidR="00012B3C" w:rsidRPr="00261C1C">
        <w:rPr>
          <w:highlight w:val="yellow"/>
        </w:rPr>
        <w:t xml:space="preserve">352 </w:t>
      </w:r>
      <w:r w:rsidR="00482FE3">
        <w:rPr>
          <w:highlight w:val="yellow"/>
        </w:rPr>
        <w:t>t</w:t>
      </w:r>
      <w:r w:rsidR="00012B3C" w:rsidRPr="00261C1C">
        <w:rPr>
          <w:highlight w:val="yellow"/>
        </w:rPr>
        <w:t xml:space="preserve">est </w:t>
      </w:r>
      <w:r w:rsidR="00482FE3">
        <w:rPr>
          <w:highlight w:val="yellow"/>
        </w:rPr>
        <w:t>c</w:t>
      </w:r>
      <w:r w:rsidR="00012B3C" w:rsidRPr="00261C1C">
        <w:rPr>
          <w:highlight w:val="yellow"/>
        </w:rPr>
        <w:t xml:space="preserve">ompounds </w:t>
      </w:r>
      <w:r w:rsidR="30E99885" w:rsidRPr="00261C1C">
        <w:rPr>
          <w:highlight w:val="yellow"/>
        </w:rPr>
        <w:t>as DMSO stock solutions at 333-fold the planned test concentrations (</w:t>
      </w:r>
      <w:r w:rsidR="30E99885" w:rsidRPr="00EF737E">
        <w:rPr>
          <w:i/>
          <w:highlight w:val="yellow"/>
        </w:rPr>
        <w:t>e.g.</w:t>
      </w:r>
      <w:r w:rsidR="00041D4A" w:rsidRPr="00261C1C">
        <w:rPr>
          <w:highlight w:val="yellow"/>
        </w:rPr>
        <w:t>, 10 mM for a test at 30 µM)</w:t>
      </w:r>
      <w:r w:rsidR="00E51272" w:rsidRPr="00261C1C">
        <w:rPr>
          <w:highlight w:val="yellow"/>
        </w:rPr>
        <w:t>.</w:t>
      </w:r>
    </w:p>
    <w:p w14:paraId="78F13925" w14:textId="77777777" w:rsidR="00797158" w:rsidRPr="00261C1C" w:rsidRDefault="00797158" w:rsidP="00797158">
      <w:pPr>
        <w:pStyle w:val="CalibriJustified"/>
      </w:pPr>
    </w:p>
    <w:p w14:paraId="567B9AFA" w14:textId="31FE2582" w:rsidR="0083499C" w:rsidRPr="00261C1C" w:rsidRDefault="005D5C06" w:rsidP="00797158">
      <w:pPr>
        <w:pStyle w:val="CalibryBullet"/>
        <w:numPr>
          <w:ilvl w:val="0"/>
          <w:numId w:val="0"/>
        </w:numPr>
      </w:pPr>
      <w:r w:rsidRPr="00261C1C">
        <w:t xml:space="preserve">Note: </w:t>
      </w:r>
      <w:r w:rsidR="30E99885" w:rsidRPr="00261C1C">
        <w:t xml:space="preserve">The aim is to achieve a final concentration of 0.3% (v/v) DMSO in the </w:t>
      </w:r>
      <w:r w:rsidR="00482FE3">
        <w:t>c</w:t>
      </w:r>
      <w:r w:rsidR="00E51272" w:rsidRPr="00261C1C">
        <w:t xml:space="preserve">ell </w:t>
      </w:r>
      <w:r w:rsidR="00482FE3">
        <w:t>p</w:t>
      </w:r>
      <w:r w:rsidR="00E51272" w:rsidRPr="00261C1C">
        <w:t xml:space="preserve">late after </w:t>
      </w:r>
      <w:r w:rsidR="00482FE3">
        <w:t xml:space="preserve">the </w:t>
      </w:r>
      <w:r w:rsidR="00E51272" w:rsidRPr="00261C1C">
        <w:t>compound application</w:t>
      </w:r>
      <w:r w:rsidR="30E99885" w:rsidRPr="00261C1C">
        <w:t xml:space="preserve">; this is the highest DMSO concentration that </w:t>
      </w:r>
      <w:r w:rsidRPr="00261C1C">
        <w:t>does not</w:t>
      </w:r>
      <w:r w:rsidR="30E99885" w:rsidRPr="00261C1C">
        <w:t xml:space="preserve"> affect the rhythmic activity of the cardiomyocytes</w:t>
      </w:r>
      <w:r w:rsidR="00041D4A" w:rsidRPr="00261C1C">
        <w:t>.</w:t>
      </w:r>
      <w:r w:rsidR="00B94C1F" w:rsidRPr="00261C1C">
        <w:t xml:space="preserve"> The stock solutions can also be prepared the day before.</w:t>
      </w:r>
      <w:r w:rsidR="00E51272" w:rsidRPr="00261C1C">
        <w:t xml:space="preserve"> A minimum of 5 µL </w:t>
      </w:r>
      <w:r w:rsidR="00482FE3">
        <w:t xml:space="preserve">of </w:t>
      </w:r>
      <w:r w:rsidR="00E51272" w:rsidRPr="00261C1C">
        <w:t>stock solution is required for each duplicate measurement.</w:t>
      </w:r>
    </w:p>
    <w:p w14:paraId="584A9CE5" w14:textId="77777777" w:rsidR="00797158" w:rsidRPr="00261C1C" w:rsidRDefault="00797158" w:rsidP="00797158">
      <w:pPr>
        <w:pStyle w:val="CalibryBullet"/>
        <w:numPr>
          <w:ilvl w:val="0"/>
          <w:numId w:val="0"/>
        </w:numPr>
        <w:rPr>
          <w:i/>
        </w:rPr>
      </w:pPr>
    </w:p>
    <w:p w14:paraId="298B2055" w14:textId="3B295B50" w:rsidR="0083499C" w:rsidRPr="00261C1C" w:rsidRDefault="00735D1E" w:rsidP="00735D1E">
      <w:pPr>
        <w:pStyle w:val="Heading3"/>
        <w:numPr>
          <w:ilvl w:val="0"/>
          <w:numId w:val="0"/>
        </w:numPr>
        <w:spacing w:before="0"/>
      </w:pPr>
      <w:r w:rsidRPr="00C76727">
        <w:rPr>
          <w:highlight w:val="yellow"/>
        </w:rPr>
        <w:t xml:space="preserve">2.4. </w:t>
      </w:r>
      <w:r w:rsidR="005D5C06" w:rsidRPr="00C76727">
        <w:rPr>
          <w:highlight w:val="yellow"/>
        </w:rPr>
        <w:t xml:space="preserve">Prepare the </w:t>
      </w:r>
      <w:r w:rsidR="00482FE3" w:rsidRPr="00C76727">
        <w:rPr>
          <w:highlight w:val="yellow"/>
        </w:rPr>
        <w:t>c</w:t>
      </w:r>
      <w:r w:rsidR="30E99885" w:rsidRPr="00C76727">
        <w:rPr>
          <w:highlight w:val="yellow"/>
        </w:rPr>
        <w:t xml:space="preserve">ompound </w:t>
      </w:r>
      <w:r w:rsidR="00482FE3" w:rsidRPr="00C76727">
        <w:rPr>
          <w:highlight w:val="yellow"/>
        </w:rPr>
        <w:t>p</w:t>
      </w:r>
      <w:r w:rsidR="30E99885" w:rsidRPr="00C76727">
        <w:rPr>
          <w:highlight w:val="yellow"/>
        </w:rPr>
        <w:t>lates</w:t>
      </w:r>
      <w:r w:rsidR="00482FE3" w:rsidRPr="00C76727">
        <w:rPr>
          <w:highlight w:val="yellow"/>
        </w:rPr>
        <w:t>.</w:t>
      </w:r>
    </w:p>
    <w:p w14:paraId="78403062" w14:textId="77777777" w:rsidR="00797158" w:rsidRPr="00261C1C" w:rsidRDefault="00797158" w:rsidP="00797158">
      <w:pPr>
        <w:pStyle w:val="CalibriJustified"/>
      </w:pPr>
    </w:p>
    <w:p w14:paraId="712749F5" w14:textId="00424764" w:rsidR="0083499C" w:rsidRPr="00261C1C" w:rsidRDefault="00735D1E" w:rsidP="00735D1E">
      <w:pPr>
        <w:pStyle w:val="Heading4"/>
        <w:numPr>
          <w:ilvl w:val="0"/>
          <w:numId w:val="0"/>
        </w:numPr>
        <w:spacing w:before="0"/>
      </w:pPr>
      <w:r w:rsidRPr="00C76727">
        <w:rPr>
          <w:highlight w:val="yellow"/>
        </w:rPr>
        <w:t xml:space="preserve">2.4.1. </w:t>
      </w:r>
      <w:r w:rsidR="00012B3C" w:rsidRPr="00C76727">
        <w:rPr>
          <w:highlight w:val="yellow"/>
        </w:rPr>
        <w:t xml:space="preserve">Warm </w:t>
      </w:r>
      <w:r w:rsidR="00012B3C" w:rsidRPr="00C76727">
        <w:rPr>
          <w:rFonts w:eastAsia="Calibri"/>
          <w:highlight w:val="yellow"/>
        </w:rPr>
        <w:t>40</w:t>
      </w:r>
      <w:r w:rsidR="00012B3C" w:rsidRPr="00C76727">
        <w:rPr>
          <w:highlight w:val="yellow"/>
        </w:rPr>
        <w:t xml:space="preserve"> </w:t>
      </w:r>
      <w:r w:rsidR="30E99885" w:rsidRPr="00C76727">
        <w:rPr>
          <w:highlight w:val="yellow"/>
        </w:rPr>
        <w:t xml:space="preserve">mL of </w:t>
      </w:r>
      <w:r w:rsidR="00482FE3" w:rsidRPr="00C76727">
        <w:rPr>
          <w:highlight w:val="yellow"/>
        </w:rPr>
        <w:t>m</w:t>
      </w:r>
      <w:r w:rsidR="30E99885" w:rsidRPr="00C76727">
        <w:rPr>
          <w:highlight w:val="yellow"/>
        </w:rPr>
        <w:t xml:space="preserve">aintenance </w:t>
      </w:r>
      <w:r w:rsidR="00482FE3" w:rsidRPr="00C76727">
        <w:rPr>
          <w:highlight w:val="yellow"/>
        </w:rPr>
        <w:t>m</w:t>
      </w:r>
      <w:r w:rsidR="30E99885" w:rsidRPr="00C76727">
        <w:rPr>
          <w:highlight w:val="yellow"/>
        </w:rPr>
        <w:t xml:space="preserve">edium </w:t>
      </w:r>
      <w:r w:rsidR="00012B3C" w:rsidRPr="00C76727">
        <w:rPr>
          <w:highlight w:val="yellow"/>
        </w:rPr>
        <w:t xml:space="preserve">supplemented with 1% v/v </w:t>
      </w:r>
      <w:r w:rsidR="00482FE3" w:rsidRPr="00C76727">
        <w:rPr>
          <w:highlight w:val="yellow"/>
        </w:rPr>
        <w:t>penicillin-streptomycin solution</w:t>
      </w:r>
      <w:r w:rsidR="00482FE3" w:rsidRPr="00C76727" w:rsidDel="00012B3C">
        <w:rPr>
          <w:highlight w:val="yellow"/>
        </w:rPr>
        <w:t xml:space="preserve"> </w:t>
      </w:r>
      <w:r w:rsidR="00482FE3" w:rsidRPr="00C76727">
        <w:rPr>
          <w:highlight w:val="yellow"/>
        </w:rPr>
        <w:t>to room temperature.</w:t>
      </w:r>
    </w:p>
    <w:p w14:paraId="6F0F9C21" w14:textId="77777777" w:rsidR="00797158" w:rsidRPr="00261C1C" w:rsidRDefault="00797158" w:rsidP="00735D1E"/>
    <w:p w14:paraId="0B4D32B2" w14:textId="44C12F8E" w:rsidR="0083499C" w:rsidRPr="00C76727" w:rsidRDefault="00735D1E" w:rsidP="00735D1E">
      <w:pPr>
        <w:rPr>
          <w:highlight w:val="yellow"/>
        </w:rPr>
      </w:pPr>
      <w:r w:rsidRPr="00261C1C">
        <w:t xml:space="preserve">2.4.2. </w:t>
      </w:r>
      <w:r w:rsidR="30E99885" w:rsidRPr="00C76727">
        <w:rPr>
          <w:highlight w:val="yellow"/>
        </w:rPr>
        <w:t>Distribute</w:t>
      </w:r>
      <w:r w:rsidR="00C07CD5" w:rsidRPr="00C76727">
        <w:rPr>
          <w:highlight w:val="yellow"/>
        </w:rPr>
        <w:t xml:space="preserve"> into two </w:t>
      </w:r>
      <w:r w:rsidR="00E51272" w:rsidRPr="00C76727">
        <w:rPr>
          <w:highlight w:val="yellow"/>
        </w:rPr>
        <w:t xml:space="preserve">384-well </w:t>
      </w:r>
      <w:r w:rsidR="00482FE3" w:rsidRPr="00C76727">
        <w:rPr>
          <w:highlight w:val="yellow"/>
        </w:rPr>
        <w:t>c</w:t>
      </w:r>
      <w:r w:rsidR="00C07CD5" w:rsidRPr="00C76727">
        <w:rPr>
          <w:highlight w:val="yellow"/>
        </w:rPr>
        <w:t xml:space="preserve">ompound </w:t>
      </w:r>
      <w:r w:rsidR="00482FE3" w:rsidRPr="00C76727">
        <w:rPr>
          <w:highlight w:val="yellow"/>
        </w:rPr>
        <w:t>p</w:t>
      </w:r>
      <w:r w:rsidR="00C07CD5" w:rsidRPr="00C76727">
        <w:rPr>
          <w:highlight w:val="yellow"/>
        </w:rPr>
        <w:t>lates by adding 1.5 µL of stock solution per well:</w:t>
      </w:r>
      <w:r w:rsidR="30E99885" w:rsidRPr="00C76727">
        <w:rPr>
          <w:highlight w:val="yellow"/>
        </w:rPr>
        <w:t xml:space="preserve"> </w:t>
      </w:r>
      <w:proofErr w:type="spellStart"/>
      <w:r w:rsidR="00E51272" w:rsidRPr="00C76727">
        <w:rPr>
          <w:highlight w:val="yellow"/>
        </w:rPr>
        <w:t>i</w:t>
      </w:r>
      <w:proofErr w:type="spellEnd"/>
      <w:r w:rsidR="00E51272" w:rsidRPr="00C76727">
        <w:rPr>
          <w:highlight w:val="yellow"/>
        </w:rPr>
        <w:t xml:space="preserve">) </w:t>
      </w:r>
      <w:r w:rsidR="30E99885" w:rsidRPr="00C76727">
        <w:rPr>
          <w:highlight w:val="yellow"/>
        </w:rPr>
        <w:t>the test compounds</w:t>
      </w:r>
      <w:r w:rsidR="00C07CD5" w:rsidRPr="00C76727">
        <w:rPr>
          <w:highlight w:val="yellow"/>
        </w:rPr>
        <w:t xml:space="preserve"> (</w:t>
      </w:r>
      <w:r w:rsidR="004469EC" w:rsidRPr="00C76727">
        <w:rPr>
          <w:highlight w:val="yellow"/>
        </w:rPr>
        <w:t>two</w:t>
      </w:r>
      <w:r w:rsidR="00C07CD5" w:rsidRPr="00C76727">
        <w:rPr>
          <w:highlight w:val="yellow"/>
        </w:rPr>
        <w:t xml:space="preserve"> wells each per </w:t>
      </w:r>
      <w:r w:rsidR="004469EC" w:rsidRPr="00C76727">
        <w:rPr>
          <w:highlight w:val="yellow"/>
        </w:rPr>
        <w:t>c</w:t>
      </w:r>
      <w:r w:rsidR="00C07CD5" w:rsidRPr="00C76727">
        <w:rPr>
          <w:highlight w:val="yellow"/>
        </w:rPr>
        <w:t xml:space="preserve">ompound </w:t>
      </w:r>
      <w:r w:rsidR="004469EC" w:rsidRPr="00C76727">
        <w:rPr>
          <w:highlight w:val="yellow"/>
        </w:rPr>
        <w:t>p</w:t>
      </w:r>
      <w:r w:rsidR="00C07CD5" w:rsidRPr="00C76727">
        <w:rPr>
          <w:highlight w:val="yellow"/>
        </w:rPr>
        <w:t>late)</w:t>
      </w:r>
      <w:r w:rsidR="30E99885" w:rsidRPr="00C76727">
        <w:rPr>
          <w:highlight w:val="yellow"/>
        </w:rPr>
        <w:t xml:space="preserve">, </w:t>
      </w:r>
      <w:r w:rsidR="00E51272" w:rsidRPr="00C76727">
        <w:rPr>
          <w:highlight w:val="yellow"/>
        </w:rPr>
        <w:t xml:space="preserve">ii) </w:t>
      </w:r>
      <w:r w:rsidR="30E99885" w:rsidRPr="00C76727">
        <w:rPr>
          <w:highlight w:val="yellow"/>
        </w:rPr>
        <w:t>the positive controls (</w:t>
      </w:r>
      <w:proofErr w:type="spellStart"/>
      <w:r w:rsidR="30E99885" w:rsidRPr="00C76727">
        <w:rPr>
          <w:highlight w:val="yellow"/>
        </w:rPr>
        <w:t>forskolin</w:t>
      </w:r>
      <w:proofErr w:type="spellEnd"/>
      <w:r w:rsidR="30E99885" w:rsidRPr="00C76727">
        <w:rPr>
          <w:highlight w:val="yellow"/>
        </w:rPr>
        <w:t xml:space="preserve">, N6-cyclopentyl- adenosine, and E-4031, </w:t>
      </w:r>
      <w:r w:rsidR="004469EC" w:rsidRPr="00C76727">
        <w:rPr>
          <w:highlight w:val="yellow"/>
        </w:rPr>
        <w:t>four</w:t>
      </w:r>
      <w:r w:rsidR="30E99885" w:rsidRPr="00C76727">
        <w:rPr>
          <w:highlight w:val="yellow"/>
        </w:rPr>
        <w:t xml:space="preserve"> wells each</w:t>
      </w:r>
      <w:r w:rsidR="00C07CD5" w:rsidRPr="00C76727">
        <w:rPr>
          <w:highlight w:val="yellow"/>
        </w:rPr>
        <w:t xml:space="preserve"> per </w:t>
      </w:r>
      <w:r w:rsidR="004469EC" w:rsidRPr="00C76727">
        <w:rPr>
          <w:highlight w:val="yellow"/>
        </w:rPr>
        <w:t>c</w:t>
      </w:r>
      <w:r w:rsidR="00C07CD5" w:rsidRPr="00C76727">
        <w:rPr>
          <w:highlight w:val="yellow"/>
        </w:rPr>
        <w:t xml:space="preserve">ompound </w:t>
      </w:r>
      <w:r w:rsidR="004469EC" w:rsidRPr="00C76727">
        <w:rPr>
          <w:highlight w:val="yellow"/>
        </w:rPr>
        <w:t>p</w:t>
      </w:r>
      <w:r w:rsidR="00C07CD5" w:rsidRPr="00C76727">
        <w:rPr>
          <w:highlight w:val="yellow"/>
        </w:rPr>
        <w:t>late</w:t>
      </w:r>
      <w:r w:rsidR="30E99885" w:rsidRPr="00C76727">
        <w:rPr>
          <w:highlight w:val="yellow"/>
        </w:rPr>
        <w:t xml:space="preserve">), and </w:t>
      </w:r>
      <w:r w:rsidR="00E51272" w:rsidRPr="00C76727">
        <w:rPr>
          <w:highlight w:val="yellow"/>
        </w:rPr>
        <w:t xml:space="preserve">iii) </w:t>
      </w:r>
      <w:r w:rsidR="30E99885" w:rsidRPr="00C76727">
        <w:rPr>
          <w:highlight w:val="yellow"/>
        </w:rPr>
        <w:t>the negative control (DMSO, 20 wells</w:t>
      </w:r>
      <w:r w:rsidR="00C07CD5" w:rsidRPr="00C76727">
        <w:rPr>
          <w:highlight w:val="yellow"/>
        </w:rPr>
        <w:t xml:space="preserve"> per </w:t>
      </w:r>
      <w:r w:rsidR="004469EC" w:rsidRPr="00C76727">
        <w:rPr>
          <w:highlight w:val="yellow"/>
        </w:rPr>
        <w:t>c</w:t>
      </w:r>
      <w:r w:rsidR="00C07CD5" w:rsidRPr="00C76727">
        <w:rPr>
          <w:highlight w:val="yellow"/>
        </w:rPr>
        <w:t xml:space="preserve">ompound </w:t>
      </w:r>
      <w:r w:rsidR="004469EC" w:rsidRPr="00C76727">
        <w:rPr>
          <w:highlight w:val="yellow"/>
        </w:rPr>
        <w:t>p</w:t>
      </w:r>
      <w:r w:rsidR="00C07CD5" w:rsidRPr="00C76727">
        <w:rPr>
          <w:highlight w:val="yellow"/>
        </w:rPr>
        <w:t>late</w:t>
      </w:r>
      <w:r w:rsidR="30E99885" w:rsidRPr="00C76727">
        <w:rPr>
          <w:highlight w:val="yellow"/>
        </w:rPr>
        <w:t>)</w:t>
      </w:r>
      <w:r w:rsidR="00746031" w:rsidRPr="00C76727">
        <w:rPr>
          <w:highlight w:val="yellow"/>
        </w:rPr>
        <w:t>.</w:t>
      </w:r>
    </w:p>
    <w:p w14:paraId="43757819" w14:textId="77777777" w:rsidR="00797158" w:rsidRPr="00C76727" w:rsidRDefault="00797158" w:rsidP="00735D1E">
      <w:pPr>
        <w:rPr>
          <w:highlight w:val="yellow"/>
        </w:rPr>
      </w:pPr>
    </w:p>
    <w:p w14:paraId="2B9E7F5A" w14:textId="362B6FDA" w:rsidR="0083499C" w:rsidRPr="00C76727" w:rsidRDefault="00735D1E" w:rsidP="00735D1E">
      <w:pPr>
        <w:rPr>
          <w:highlight w:val="yellow"/>
        </w:rPr>
      </w:pPr>
      <w:r w:rsidRPr="00C76727">
        <w:rPr>
          <w:highlight w:val="yellow"/>
        </w:rPr>
        <w:t xml:space="preserve">2.4.3. </w:t>
      </w:r>
      <w:r w:rsidR="30E99885" w:rsidRPr="00C76727">
        <w:rPr>
          <w:highlight w:val="yellow"/>
        </w:rPr>
        <w:t xml:space="preserve">Centrifuge the </w:t>
      </w:r>
      <w:r w:rsidR="004469EC" w:rsidRPr="00C76727">
        <w:rPr>
          <w:highlight w:val="yellow"/>
        </w:rPr>
        <w:t>c</w:t>
      </w:r>
      <w:r w:rsidR="00C07CD5" w:rsidRPr="00C76727">
        <w:rPr>
          <w:highlight w:val="yellow"/>
        </w:rPr>
        <w:t xml:space="preserve">ompound </w:t>
      </w:r>
      <w:r w:rsidR="004469EC" w:rsidRPr="00C76727">
        <w:rPr>
          <w:highlight w:val="yellow"/>
        </w:rPr>
        <w:t>p</w:t>
      </w:r>
      <w:r w:rsidR="00C07CD5" w:rsidRPr="00C76727">
        <w:rPr>
          <w:highlight w:val="yellow"/>
        </w:rPr>
        <w:t xml:space="preserve">lates </w:t>
      </w:r>
      <w:r w:rsidR="30E99885" w:rsidRPr="00C76727">
        <w:rPr>
          <w:highlight w:val="yellow"/>
        </w:rPr>
        <w:t>at 100</w:t>
      </w:r>
      <w:r w:rsidR="00B54C65" w:rsidRPr="00C76727">
        <w:rPr>
          <w:highlight w:val="yellow"/>
        </w:rPr>
        <w:t xml:space="preserve"> x </w:t>
      </w:r>
      <w:r w:rsidR="30E99885" w:rsidRPr="00C76727">
        <w:rPr>
          <w:i/>
          <w:highlight w:val="yellow"/>
        </w:rPr>
        <w:t>g</w:t>
      </w:r>
      <w:r w:rsidR="30E99885" w:rsidRPr="00C76727">
        <w:rPr>
          <w:highlight w:val="yellow"/>
        </w:rPr>
        <w:t xml:space="preserve"> for 1 min</w:t>
      </w:r>
      <w:r w:rsidR="004D0358" w:rsidRPr="00C76727">
        <w:rPr>
          <w:highlight w:val="yellow"/>
        </w:rPr>
        <w:t>.</w:t>
      </w:r>
    </w:p>
    <w:p w14:paraId="2A65C19B" w14:textId="77777777" w:rsidR="00797158" w:rsidRPr="00C76727" w:rsidRDefault="00797158" w:rsidP="00735D1E">
      <w:pPr>
        <w:rPr>
          <w:highlight w:val="yellow"/>
        </w:rPr>
      </w:pPr>
    </w:p>
    <w:p w14:paraId="7A886B5F" w14:textId="279ED4B8" w:rsidR="0083499C" w:rsidRPr="00C76727" w:rsidRDefault="00735D1E" w:rsidP="00735D1E">
      <w:pPr>
        <w:rPr>
          <w:highlight w:val="yellow"/>
        </w:rPr>
      </w:pPr>
      <w:r w:rsidRPr="00C76727">
        <w:rPr>
          <w:highlight w:val="yellow"/>
        </w:rPr>
        <w:t xml:space="preserve">2.4.4. </w:t>
      </w:r>
      <w:r w:rsidR="008A2315" w:rsidRPr="00C76727">
        <w:rPr>
          <w:highlight w:val="yellow"/>
        </w:rPr>
        <w:t>Add 3</w:t>
      </w:r>
      <w:r w:rsidR="00705586" w:rsidRPr="00C76727">
        <w:rPr>
          <w:highlight w:val="yellow"/>
        </w:rPr>
        <w:t>7</w:t>
      </w:r>
      <w:r w:rsidR="30E99885" w:rsidRPr="00C76727">
        <w:rPr>
          <w:highlight w:val="yellow"/>
        </w:rPr>
        <w:t xml:space="preserve"> µL </w:t>
      </w:r>
      <w:r w:rsidR="004D0358" w:rsidRPr="00C76727">
        <w:rPr>
          <w:highlight w:val="yellow"/>
        </w:rPr>
        <w:t xml:space="preserve">of </w:t>
      </w:r>
      <w:r w:rsidR="004469EC" w:rsidRPr="00C76727">
        <w:rPr>
          <w:highlight w:val="yellow"/>
        </w:rPr>
        <w:t>m</w:t>
      </w:r>
      <w:r w:rsidR="00E51272" w:rsidRPr="00C76727">
        <w:rPr>
          <w:highlight w:val="yellow"/>
        </w:rPr>
        <w:t xml:space="preserve">aintenance </w:t>
      </w:r>
      <w:r w:rsidR="004469EC" w:rsidRPr="00C76727">
        <w:rPr>
          <w:highlight w:val="yellow"/>
        </w:rPr>
        <w:t>m</w:t>
      </w:r>
      <w:r w:rsidR="30E99885" w:rsidRPr="00C76727">
        <w:rPr>
          <w:highlight w:val="yellow"/>
        </w:rPr>
        <w:t>edium at room temperature to each well (</w:t>
      </w:r>
      <w:r w:rsidR="000A5503" w:rsidRPr="00C76727">
        <w:rPr>
          <w:highlight w:val="yellow"/>
        </w:rPr>
        <w:t>3.9</w:t>
      </w:r>
      <w:r w:rsidR="30E99885" w:rsidRPr="00C76727">
        <w:rPr>
          <w:highlight w:val="yellow"/>
        </w:rPr>
        <w:t xml:space="preserve">% DMSO </w:t>
      </w:r>
      <w:r w:rsidR="00C07CD5" w:rsidRPr="00C76727">
        <w:rPr>
          <w:highlight w:val="yellow"/>
        </w:rPr>
        <w:t xml:space="preserve">in 38.5 µL </w:t>
      </w:r>
      <w:r w:rsidR="30E99885" w:rsidRPr="00C76727">
        <w:rPr>
          <w:highlight w:val="yellow"/>
        </w:rPr>
        <w:t>at that stage)</w:t>
      </w:r>
      <w:r w:rsidR="004469EC" w:rsidRPr="00C76727">
        <w:rPr>
          <w:highlight w:val="yellow"/>
        </w:rPr>
        <w:t>.</w:t>
      </w:r>
    </w:p>
    <w:p w14:paraId="44DE9E74" w14:textId="77777777" w:rsidR="00797158" w:rsidRPr="00C76727" w:rsidRDefault="00797158" w:rsidP="00735D1E">
      <w:pPr>
        <w:rPr>
          <w:highlight w:val="yellow"/>
        </w:rPr>
      </w:pPr>
    </w:p>
    <w:p w14:paraId="5E8C06E2" w14:textId="7E53F214" w:rsidR="0083499C" w:rsidRPr="00C76727" w:rsidRDefault="00735D1E" w:rsidP="00735D1E">
      <w:pPr>
        <w:rPr>
          <w:highlight w:val="yellow"/>
        </w:rPr>
      </w:pPr>
      <w:r w:rsidRPr="00C76727">
        <w:rPr>
          <w:highlight w:val="yellow"/>
        </w:rPr>
        <w:t xml:space="preserve">2.4.5. </w:t>
      </w:r>
      <w:r w:rsidR="30E99885" w:rsidRPr="00C76727">
        <w:rPr>
          <w:highlight w:val="yellow"/>
        </w:rPr>
        <w:t xml:space="preserve">Centrifuge the </w:t>
      </w:r>
      <w:r w:rsidR="004469EC" w:rsidRPr="00C76727">
        <w:rPr>
          <w:highlight w:val="yellow"/>
        </w:rPr>
        <w:t>c</w:t>
      </w:r>
      <w:r w:rsidR="00C07CD5" w:rsidRPr="00C76727">
        <w:rPr>
          <w:highlight w:val="yellow"/>
        </w:rPr>
        <w:t xml:space="preserve">ompound </w:t>
      </w:r>
      <w:r w:rsidR="004469EC" w:rsidRPr="00C76727">
        <w:rPr>
          <w:highlight w:val="yellow"/>
        </w:rPr>
        <w:t>p</w:t>
      </w:r>
      <w:r w:rsidR="00C07CD5" w:rsidRPr="00C76727">
        <w:rPr>
          <w:highlight w:val="yellow"/>
        </w:rPr>
        <w:t>lates</w:t>
      </w:r>
      <w:r w:rsidR="30E99885" w:rsidRPr="00C76727">
        <w:rPr>
          <w:highlight w:val="yellow"/>
        </w:rPr>
        <w:t xml:space="preserve"> at 100</w:t>
      </w:r>
      <w:r w:rsidR="004D0358" w:rsidRPr="00C76727">
        <w:rPr>
          <w:highlight w:val="yellow"/>
        </w:rPr>
        <w:t xml:space="preserve"> x </w:t>
      </w:r>
      <w:r w:rsidR="30E99885" w:rsidRPr="00C76727">
        <w:rPr>
          <w:i/>
          <w:highlight w:val="yellow"/>
        </w:rPr>
        <w:t>g</w:t>
      </w:r>
      <w:r w:rsidR="30E99885" w:rsidRPr="00C76727">
        <w:rPr>
          <w:highlight w:val="yellow"/>
        </w:rPr>
        <w:t xml:space="preserve"> for 1 min</w:t>
      </w:r>
      <w:r w:rsidR="004D0358" w:rsidRPr="00C76727">
        <w:rPr>
          <w:highlight w:val="yellow"/>
        </w:rPr>
        <w:t>.</w:t>
      </w:r>
    </w:p>
    <w:p w14:paraId="0648BC7F" w14:textId="77777777" w:rsidR="00797158" w:rsidRPr="00C76727" w:rsidRDefault="00797158" w:rsidP="00735D1E">
      <w:pPr>
        <w:rPr>
          <w:highlight w:val="yellow"/>
        </w:rPr>
      </w:pPr>
    </w:p>
    <w:p w14:paraId="3CF0F12E" w14:textId="04AF5120" w:rsidR="0083499C" w:rsidRPr="00261C1C" w:rsidRDefault="00735D1E" w:rsidP="00735D1E">
      <w:r w:rsidRPr="00C76727">
        <w:rPr>
          <w:highlight w:val="yellow"/>
        </w:rPr>
        <w:t xml:space="preserve">2.4.6. </w:t>
      </w:r>
      <w:r w:rsidR="30E99885" w:rsidRPr="00C76727">
        <w:rPr>
          <w:highlight w:val="yellow"/>
        </w:rPr>
        <w:t xml:space="preserve">Load the </w:t>
      </w:r>
      <w:r w:rsidR="004469EC" w:rsidRPr="00C76727">
        <w:rPr>
          <w:highlight w:val="yellow"/>
        </w:rPr>
        <w:t>c</w:t>
      </w:r>
      <w:r w:rsidR="00C07CD5" w:rsidRPr="00C76727">
        <w:rPr>
          <w:highlight w:val="yellow"/>
        </w:rPr>
        <w:t xml:space="preserve">ompound </w:t>
      </w:r>
      <w:r w:rsidR="004469EC" w:rsidRPr="00C76727">
        <w:rPr>
          <w:highlight w:val="yellow"/>
        </w:rPr>
        <w:t>p</w:t>
      </w:r>
      <w:r w:rsidR="00C07CD5" w:rsidRPr="00C76727">
        <w:rPr>
          <w:highlight w:val="yellow"/>
        </w:rPr>
        <w:t>lates</w:t>
      </w:r>
      <w:r w:rsidR="30E99885" w:rsidRPr="00C76727">
        <w:rPr>
          <w:highlight w:val="yellow"/>
        </w:rPr>
        <w:t xml:space="preserve"> into the </w:t>
      </w:r>
      <w:r w:rsidR="00CC7B3A" w:rsidRPr="00C76727">
        <w:rPr>
          <w:highlight w:val="yellow"/>
        </w:rPr>
        <w:t>plate reader</w:t>
      </w:r>
      <w:r w:rsidR="004D0358" w:rsidRPr="00C76727">
        <w:rPr>
          <w:highlight w:val="yellow"/>
        </w:rPr>
        <w:t>.</w:t>
      </w:r>
    </w:p>
    <w:p w14:paraId="57FADBFB" w14:textId="1ED21CB1" w:rsidR="00797158" w:rsidRPr="00261C1C" w:rsidRDefault="00797158" w:rsidP="00797158">
      <w:pPr>
        <w:pStyle w:val="CalibriJustified"/>
      </w:pPr>
    </w:p>
    <w:p w14:paraId="7DA36CAB" w14:textId="70A6B1F0" w:rsidR="00E51272" w:rsidRPr="00261C1C" w:rsidRDefault="00E51272" w:rsidP="00797158">
      <w:pPr>
        <w:pStyle w:val="CalibriJustified"/>
      </w:pPr>
      <w:r w:rsidRPr="00261C1C">
        <w:t xml:space="preserve">Note: The next steps should be performed as soon as possible to minimize evaporation in the </w:t>
      </w:r>
      <w:r w:rsidR="004469EC">
        <w:t>c</w:t>
      </w:r>
      <w:r w:rsidRPr="00261C1C">
        <w:t xml:space="preserve">ompound </w:t>
      </w:r>
      <w:r w:rsidR="004469EC">
        <w:t>p</w:t>
      </w:r>
      <w:r w:rsidRPr="00261C1C">
        <w:t>lates.</w:t>
      </w:r>
    </w:p>
    <w:p w14:paraId="7EF73541" w14:textId="77777777" w:rsidR="00E51272" w:rsidRPr="00261C1C" w:rsidRDefault="00E51272" w:rsidP="00797158">
      <w:pPr>
        <w:pStyle w:val="CalibriJustified"/>
      </w:pPr>
    </w:p>
    <w:p w14:paraId="02614CD4" w14:textId="4F99CAA1" w:rsidR="0083499C" w:rsidRPr="00C76727" w:rsidRDefault="00735D1E" w:rsidP="00735D1E">
      <w:pPr>
        <w:pStyle w:val="Heading3"/>
        <w:numPr>
          <w:ilvl w:val="0"/>
          <w:numId w:val="0"/>
        </w:numPr>
        <w:spacing w:before="0"/>
        <w:rPr>
          <w:highlight w:val="yellow"/>
        </w:rPr>
      </w:pPr>
      <w:r w:rsidRPr="00C76727">
        <w:rPr>
          <w:highlight w:val="yellow"/>
        </w:rPr>
        <w:t xml:space="preserve">2.5. </w:t>
      </w:r>
      <w:r w:rsidR="005D5C06" w:rsidRPr="00C76727">
        <w:rPr>
          <w:highlight w:val="yellow"/>
        </w:rPr>
        <w:t xml:space="preserve">Prepare the </w:t>
      </w:r>
      <w:r w:rsidR="004469EC" w:rsidRPr="00C76727">
        <w:rPr>
          <w:highlight w:val="yellow"/>
        </w:rPr>
        <w:t>f</w:t>
      </w:r>
      <w:r w:rsidR="00352A33" w:rsidRPr="00C76727">
        <w:rPr>
          <w:highlight w:val="yellow"/>
        </w:rPr>
        <w:t xml:space="preserve">luorescent </w:t>
      </w:r>
      <w:r w:rsidR="004469EC" w:rsidRPr="00C76727">
        <w:rPr>
          <w:highlight w:val="yellow"/>
        </w:rPr>
        <w:t>d</w:t>
      </w:r>
      <w:r w:rsidR="00352A33" w:rsidRPr="00C76727">
        <w:rPr>
          <w:highlight w:val="yellow"/>
        </w:rPr>
        <w:t>ye</w:t>
      </w:r>
      <w:r w:rsidR="004469EC" w:rsidRPr="00C76727">
        <w:rPr>
          <w:highlight w:val="yellow"/>
        </w:rPr>
        <w:t>.</w:t>
      </w:r>
    </w:p>
    <w:p w14:paraId="0AED9A77" w14:textId="77777777" w:rsidR="00797158" w:rsidRPr="00C76727" w:rsidRDefault="00797158" w:rsidP="00797158">
      <w:pPr>
        <w:pStyle w:val="CalibriJustified"/>
        <w:rPr>
          <w:highlight w:val="yellow"/>
        </w:rPr>
      </w:pPr>
    </w:p>
    <w:p w14:paraId="7ADFFFB9" w14:textId="346075DF" w:rsidR="004E21DD" w:rsidRPr="00C76727" w:rsidRDefault="00735D1E" w:rsidP="00735D1E">
      <w:pPr>
        <w:pStyle w:val="Heading4"/>
        <w:numPr>
          <w:ilvl w:val="0"/>
          <w:numId w:val="0"/>
        </w:numPr>
        <w:spacing w:before="0"/>
        <w:rPr>
          <w:highlight w:val="yellow"/>
        </w:rPr>
      </w:pPr>
      <w:r w:rsidRPr="00C76727">
        <w:rPr>
          <w:highlight w:val="yellow"/>
        </w:rPr>
        <w:t xml:space="preserve">2.5.1. </w:t>
      </w:r>
      <w:r w:rsidR="30E99885" w:rsidRPr="00C76727">
        <w:rPr>
          <w:highlight w:val="yellow"/>
        </w:rPr>
        <w:t xml:space="preserve">Turn on </w:t>
      </w:r>
      <w:r w:rsidR="00A67FBD" w:rsidRPr="00C76727">
        <w:rPr>
          <w:highlight w:val="yellow"/>
        </w:rPr>
        <w:t>the</w:t>
      </w:r>
      <w:r w:rsidR="30E99885" w:rsidRPr="00C76727">
        <w:rPr>
          <w:highlight w:val="yellow"/>
        </w:rPr>
        <w:t xml:space="preserve"> water</w:t>
      </w:r>
      <w:r w:rsidR="00A67FBD" w:rsidRPr="00C76727">
        <w:rPr>
          <w:highlight w:val="yellow"/>
        </w:rPr>
        <w:t xml:space="preserve"> </w:t>
      </w:r>
      <w:r w:rsidR="30E99885" w:rsidRPr="00C76727">
        <w:rPr>
          <w:highlight w:val="yellow"/>
        </w:rPr>
        <w:t>bath</w:t>
      </w:r>
      <w:r w:rsidR="00A90BA1" w:rsidRPr="00C76727">
        <w:rPr>
          <w:highlight w:val="yellow"/>
        </w:rPr>
        <w:t xml:space="preserve"> at 37 °C</w:t>
      </w:r>
      <w:r w:rsidR="30E99885" w:rsidRPr="00C76727">
        <w:rPr>
          <w:highlight w:val="yellow"/>
        </w:rPr>
        <w:t xml:space="preserve"> and warm </w:t>
      </w:r>
      <w:r w:rsidR="00C07CD5" w:rsidRPr="00C76727">
        <w:rPr>
          <w:highlight w:val="yellow"/>
        </w:rPr>
        <w:t xml:space="preserve">100 </w:t>
      </w:r>
      <w:r w:rsidR="30E99885" w:rsidRPr="00C76727">
        <w:rPr>
          <w:highlight w:val="yellow"/>
        </w:rPr>
        <w:t xml:space="preserve">mL of </w:t>
      </w:r>
      <w:r w:rsidR="004469EC" w:rsidRPr="00C76727">
        <w:rPr>
          <w:highlight w:val="yellow"/>
        </w:rPr>
        <w:t>m</w:t>
      </w:r>
      <w:r w:rsidR="30E99885" w:rsidRPr="00C76727">
        <w:rPr>
          <w:highlight w:val="yellow"/>
        </w:rPr>
        <w:t xml:space="preserve">aintenance </w:t>
      </w:r>
      <w:r w:rsidR="004469EC" w:rsidRPr="00C76727">
        <w:rPr>
          <w:highlight w:val="yellow"/>
        </w:rPr>
        <w:t>m</w:t>
      </w:r>
      <w:r w:rsidR="30E99885" w:rsidRPr="00C76727">
        <w:rPr>
          <w:highlight w:val="yellow"/>
        </w:rPr>
        <w:t xml:space="preserve">edium supplemented with 1% v/v </w:t>
      </w:r>
      <w:r w:rsidR="004469EC" w:rsidRPr="00C76727">
        <w:rPr>
          <w:highlight w:val="yellow"/>
        </w:rPr>
        <w:t>penicillin-streptomyci</w:t>
      </w:r>
      <w:r w:rsidR="30E99885" w:rsidRPr="00C76727">
        <w:rPr>
          <w:highlight w:val="yellow"/>
        </w:rPr>
        <w:t>n solution</w:t>
      </w:r>
      <w:r w:rsidR="00A67FBD" w:rsidRPr="00C76727">
        <w:rPr>
          <w:highlight w:val="yellow"/>
        </w:rPr>
        <w:t>.</w:t>
      </w:r>
    </w:p>
    <w:p w14:paraId="1BB30D22" w14:textId="77777777" w:rsidR="00797158" w:rsidRPr="00C76727" w:rsidRDefault="00797158" w:rsidP="00797158">
      <w:pPr>
        <w:pStyle w:val="CalibriJustified"/>
        <w:rPr>
          <w:highlight w:val="yellow"/>
        </w:rPr>
      </w:pPr>
    </w:p>
    <w:p w14:paraId="7E85EBA2" w14:textId="76A7969A" w:rsidR="00746031" w:rsidRPr="00261C1C" w:rsidRDefault="00735D1E" w:rsidP="00735D1E">
      <w:pPr>
        <w:pStyle w:val="Heading4"/>
        <w:numPr>
          <w:ilvl w:val="0"/>
          <w:numId w:val="0"/>
        </w:numPr>
        <w:spacing w:before="0"/>
        <w:rPr>
          <w:rFonts w:eastAsia="Calibri"/>
        </w:rPr>
      </w:pPr>
      <w:r w:rsidRPr="00C76727">
        <w:rPr>
          <w:highlight w:val="yellow"/>
        </w:rPr>
        <w:t xml:space="preserve">2.5.2. </w:t>
      </w:r>
      <w:r w:rsidR="30E99885" w:rsidRPr="00C76727">
        <w:rPr>
          <w:highlight w:val="yellow"/>
        </w:rPr>
        <w:t xml:space="preserve">Reconstitute </w:t>
      </w:r>
      <w:r w:rsidR="00C07CD5" w:rsidRPr="00C76727">
        <w:rPr>
          <w:highlight w:val="yellow"/>
        </w:rPr>
        <w:t>the Ca-sensitive fluorescent dye and quencher</w:t>
      </w:r>
      <w:r w:rsidR="30E99885" w:rsidRPr="00C76727">
        <w:rPr>
          <w:highlight w:val="yellow"/>
        </w:rPr>
        <w:t xml:space="preserve"> with </w:t>
      </w:r>
      <w:r w:rsidR="30E99885" w:rsidRPr="00C76727">
        <w:rPr>
          <w:rFonts w:eastAsia="Calibri"/>
          <w:highlight w:val="yellow"/>
        </w:rPr>
        <w:t>10</w:t>
      </w:r>
      <w:r w:rsidR="30E99885" w:rsidRPr="00C76727">
        <w:rPr>
          <w:highlight w:val="yellow"/>
        </w:rPr>
        <w:t xml:space="preserve"> mL </w:t>
      </w:r>
      <w:r w:rsidR="30E99885" w:rsidRPr="00C76727">
        <w:rPr>
          <w:rFonts w:eastAsia="Calibri"/>
          <w:highlight w:val="yellow"/>
        </w:rPr>
        <w:t xml:space="preserve">of warm </w:t>
      </w:r>
      <w:r w:rsidR="004469EC" w:rsidRPr="00C76727">
        <w:rPr>
          <w:highlight w:val="yellow"/>
        </w:rPr>
        <w:t>m</w:t>
      </w:r>
      <w:r w:rsidR="30E99885" w:rsidRPr="00C76727">
        <w:rPr>
          <w:highlight w:val="yellow"/>
        </w:rPr>
        <w:t xml:space="preserve">aintenance </w:t>
      </w:r>
      <w:r w:rsidR="004469EC" w:rsidRPr="00C76727">
        <w:rPr>
          <w:highlight w:val="yellow"/>
        </w:rPr>
        <w:t>m</w:t>
      </w:r>
      <w:r w:rsidR="30E99885" w:rsidRPr="00C76727">
        <w:rPr>
          <w:highlight w:val="yellow"/>
        </w:rPr>
        <w:t>edium with antibiotics</w:t>
      </w:r>
      <w:r w:rsidR="30E99885" w:rsidRPr="00C76727">
        <w:rPr>
          <w:rFonts w:eastAsia="Calibri"/>
          <w:highlight w:val="yellow"/>
        </w:rPr>
        <w:t>.</w:t>
      </w:r>
      <w:r w:rsidR="30E99885" w:rsidRPr="00261C1C">
        <w:t xml:space="preserve"> </w:t>
      </w:r>
    </w:p>
    <w:p w14:paraId="6430FA44" w14:textId="77777777" w:rsidR="00746031" w:rsidRPr="00261C1C" w:rsidRDefault="00746031" w:rsidP="00746031">
      <w:pPr>
        <w:pStyle w:val="Heading4"/>
        <w:numPr>
          <w:ilvl w:val="0"/>
          <w:numId w:val="0"/>
        </w:numPr>
        <w:spacing w:before="0"/>
      </w:pPr>
    </w:p>
    <w:p w14:paraId="7E6247CD" w14:textId="49279E64" w:rsidR="0083499C" w:rsidRPr="00261C1C" w:rsidRDefault="00746031" w:rsidP="00746031">
      <w:pPr>
        <w:pStyle w:val="Heading4"/>
        <w:numPr>
          <w:ilvl w:val="0"/>
          <w:numId w:val="0"/>
        </w:numPr>
        <w:spacing w:before="0"/>
        <w:rPr>
          <w:rFonts w:eastAsia="Calibri"/>
        </w:rPr>
      </w:pPr>
      <w:r w:rsidRPr="00261C1C">
        <w:t xml:space="preserve">Note: </w:t>
      </w:r>
      <w:r w:rsidR="30E99885" w:rsidRPr="00261C1C">
        <w:t xml:space="preserve">This </w:t>
      </w:r>
      <w:r w:rsidR="004469EC">
        <w:rPr>
          <w:rFonts w:eastAsia="Calibri"/>
        </w:rPr>
        <w:t>s</w:t>
      </w:r>
      <w:r w:rsidR="30E99885" w:rsidRPr="00261C1C">
        <w:rPr>
          <w:rFonts w:eastAsia="Calibri"/>
        </w:rPr>
        <w:t xml:space="preserve">tock </w:t>
      </w:r>
      <w:r w:rsidR="004469EC">
        <w:t>f</w:t>
      </w:r>
      <w:r w:rsidR="30E99885" w:rsidRPr="00261C1C">
        <w:t xml:space="preserve">luorescence </w:t>
      </w:r>
      <w:r w:rsidR="004469EC">
        <w:t>m</w:t>
      </w:r>
      <w:r w:rsidR="30E99885" w:rsidRPr="00261C1C">
        <w:t>edium contains the Ca-sensitive fluorescent dye</w:t>
      </w:r>
      <w:r w:rsidR="002C7D61" w:rsidRPr="00261C1C">
        <w:t>, usually</w:t>
      </w:r>
      <w:r w:rsidR="30E99885" w:rsidRPr="00261C1C">
        <w:t xml:space="preserve"> Fluo-4</w:t>
      </w:r>
      <w:r w:rsidR="002C7D61" w:rsidRPr="00261C1C">
        <w:t>,</w:t>
      </w:r>
      <w:r w:rsidR="30E99885" w:rsidRPr="00261C1C">
        <w:t xml:space="preserve"> and a quencher</w:t>
      </w:r>
      <w:r w:rsidR="004469EC">
        <w:t>,</w:t>
      </w:r>
      <w:r w:rsidR="30E99885" w:rsidRPr="00261C1C">
        <w:rPr>
          <w:rFonts w:eastAsia="Calibri"/>
        </w:rPr>
        <w:t xml:space="preserve"> and any leftover can be stored at 4</w:t>
      </w:r>
      <w:r w:rsidR="00A90BA1" w:rsidRPr="00261C1C">
        <w:rPr>
          <w:rFonts w:eastAsia="Calibri"/>
        </w:rPr>
        <w:t xml:space="preserve"> </w:t>
      </w:r>
      <w:r w:rsidR="30E99885" w:rsidRPr="00261C1C">
        <w:rPr>
          <w:rFonts w:eastAsia="Calibri"/>
        </w:rPr>
        <w:t>°C for at least 5 d</w:t>
      </w:r>
      <w:r w:rsidR="00E51272" w:rsidRPr="00261C1C">
        <w:rPr>
          <w:rFonts w:eastAsia="Calibri"/>
        </w:rPr>
        <w:t>.</w:t>
      </w:r>
    </w:p>
    <w:p w14:paraId="04E46AC8" w14:textId="77777777" w:rsidR="00797158" w:rsidRPr="00261C1C" w:rsidRDefault="00797158" w:rsidP="00797158">
      <w:pPr>
        <w:pStyle w:val="CalibriJustified"/>
      </w:pPr>
    </w:p>
    <w:p w14:paraId="2E947993" w14:textId="77777777" w:rsidR="00385D0A" w:rsidRDefault="00A74539" w:rsidP="00A74539">
      <w:pPr>
        <w:pStyle w:val="Heading2"/>
        <w:spacing w:before="0"/>
        <w:rPr>
          <w:highlight w:val="yellow"/>
        </w:rPr>
      </w:pPr>
      <w:r w:rsidRPr="00261C1C">
        <w:rPr>
          <w:highlight w:val="yellow"/>
        </w:rPr>
        <w:t xml:space="preserve">Data Acquisition </w:t>
      </w:r>
    </w:p>
    <w:p w14:paraId="434E16D3" w14:textId="77777777" w:rsidR="00385D0A" w:rsidRPr="00EF737E" w:rsidRDefault="00385D0A" w:rsidP="00385D0A">
      <w:pPr>
        <w:pStyle w:val="Heading2"/>
        <w:numPr>
          <w:ilvl w:val="0"/>
          <w:numId w:val="0"/>
        </w:numPr>
        <w:spacing w:before="0"/>
        <w:rPr>
          <w:b w:val="0"/>
          <w:highlight w:val="yellow"/>
        </w:rPr>
      </w:pPr>
    </w:p>
    <w:p w14:paraId="032CBD8E" w14:textId="00ACA8B0" w:rsidR="00A74539" w:rsidRPr="00EF737E" w:rsidRDefault="00385D0A" w:rsidP="00EF737E">
      <w:pPr>
        <w:pStyle w:val="Heading2"/>
        <w:numPr>
          <w:ilvl w:val="0"/>
          <w:numId w:val="0"/>
        </w:numPr>
        <w:spacing w:before="0"/>
        <w:rPr>
          <w:b w:val="0"/>
        </w:rPr>
      </w:pPr>
      <w:r w:rsidRPr="00EF737E">
        <w:rPr>
          <w:b w:val="0"/>
        </w:rPr>
        <w:t xml:space="preserve">Note: Perform the data acquisition </w:t>
      </w:r>
      <w:r w:rsidR="00A74539" w:rsidRPr="00EF737E">
        <w:rPr>
          <w:b w:val="0"/>
        </w:rPr>
        <w:t>on the day of the measurement of drug effects</w:t>
      </w:r>
      <w:r w:rsidRPr="00EF737E">
        <w:rPr>
          <w:b w:val="0"/>
        </w:rPr>
        <w:t>.</w:t>
      </w:r>
      <w:r w:rsidR="00EF737E">
        <w:rPr>
          <w:b w:val="0"/>
        </w:rPr>
        <w:t xml:space="preserve"> </w:t>
      </w:r>
      <w:r w:rsidR="00E51272" w:rsidRPr="00EF737E">
        <w:rPr>
          <w:b w:val="0"/>
        </w:rPr>
        <w:t xml:space="preserve">Perform </w:t>
      </w:r>
      <w:r w:rsidRPr="00EF737E">
        <w:rPr>
          <w:b w:val="0"/>
        </w:rPr>
        <w:t>s</w:t>
      </w:r>
      <w:r w:rsidR="00A74539" w:rsidRPr="00EF737E">
        <w:rPr>
          <w:b w:val="0"/>
        </w:rPr>
        <w:t>teps 3.1</w:t>
      </w:r>
      <w:r w:rsidRPr="00EF737E">
        <w:rPr>
          <w:b w:val="0"/>
        </w:rPr>
        <w:t xml:space="preserve"> </w:t>
      </w:r>
      <w:r w:rsidR="00A74539" w:rsidRPr="00EF737E">
        <w:rPr>
          <w:b w:val="0"/>
        </w:rPr>
        <w:t>-</w:t>
      </w:r>
      <w:r w:rsidRPr="00EF737E">
        <w:rPr>
          <w:b w:val="0"/>
        </w:rPr>
        <w:t xml:space="preserve"> </w:t>
      </w:r>
      <w:r w:rsidR="00A74539" w:rsidRPr="00EF737E">
        <w:rPr>
          <w:b w:val="0"/>
        </w:rPr>
        <w:t xml:space="preserve">3.8 entirely for the first </w:t>
      </w:r>
      <w:r w:rsidR="004D5241" w:rsidRPr="00EF737E">
        <w:rPr>
          <w:b w:val="0"/>
        </w:rPr>
        <w:t>c</w:t>
      </w:r>
      <w:r w:rsidR="00A74539" w:rsidRPr="00EF737E">
        <w:rPr>
          <w:b w:val="0"/>
        </w:rPr>
        <w:t xml:space="preserve">ell </w:t>
      </w:r>
      <w:r w:rsidR="004D5241" w:rsidRPr="00EF737E">
        <w:rPr>
          <w:b w:val="0"/>
        </w:rPr>
        <w:t>p</w:t>
      </w:r>
      <w:r w:rsidR="00A74539" w:rsidRPr="00EF737E">
        <w:rPr>
          <w:b w:val="0"/>
        </w:rPr>
        <w:t>late</w:t>
      </w:r>
      <w:r w:rsidR="004D5241" w:rsidRPr="00EF737E">
        <w:rPr>
          <w:b w:val="0"/>
        </w:rPr>
        <w:t>,</w:t>
      </w:r>
      <w:r w:rsidR="00A74539" w:rsidRPr="00EF737E">
        <w:rPr>
          <w:b w:val="0"/>
        </w:rPr>
        <w:t xml:space="preserve"> then repeat </w:t>
      </w:r>
      <w:r w:rsidRPr="00EF737E">
        <w:rPr>
          <w:b w:val="0"/>
        </w:rPr>
        <w:t xml:space="preserve">them </w:t>
      </w:r>
      <w:r w:rsidR="00A74539" w:rsidRPr="00EF737E">
        <w:rPr>
          <w:b w:val="0"/>
        </w:rPr>
        <w:t xml:space="preserve">for the second </w:t>
      </w:r>
      <w:r w:rsidR="004D5241" w:rsidRPr="00EF737E">
        <w:rPr>
          <w:b w:val="0"/>
        </w:rPr>
        <w:t>c</w:t>
      </w:r>
      <w:r w:rsidR="00A74539" w:rsidRPr="00EF737E">
        <w:rPr>
          <w:b w:val="0"/>
        </w:rPr>
        <w:t xml:space="preserve">ell </w:t>
      </w:r>
      <w:r w:rsidR="004D5241" w:rsidRPr="00EF737E">
        <w:rPr>
          <w:b w:val="0"/>
        </w:rPr>
        <w:t>p</w:t>
      </w:r>
      <w:r w:rsidR="00A74539" w:rsidRPr="00EF737E">
        <w:rPr>
          <w:b w:val="0"/>
        </w:rPr>
        <w:t>late.</w:t>
      </w:r>
      <w:r w:rsidR="00A74539" w:rsidRPr="00261C1C">
        <w:t xml:space="preserve"> </w:t>
      </w:r>
    </w:p>
    <w:p w14:paraId="1AD44256" w14:textId="77777777" w:rsidR="00A74539" w:rsidRPr="00261C1C" w:rsidRDefault="00A74539" w:rsidP="00A74539">
      <w:pPr>
        <w:pStyle w:val="CalibriJustified"/>
      </w:pPr>
    </w:p>
    <w:p w14:paraId="1B697D62" w14:textId="2F4988A5" w:rsidR="0069280D" w:rsidRPr="00261C1C" w:rsidRDefault="00735D1E" w:rsidP="00735D1E">
      <w:pPr>
        <w:rPr>
          <w:highlight w:val="yellow"/>
        </w:rPr>
      </w:pPr>
      <w:r w:rsidRPr="00261C1C">
        <w:rPr>
          <w:highlight w:val="yellow"/>
        </w:rPr>
        <w:t xml:space="preserve">3.1. </w:t>
      </w:r>
      <w:r w:rsidR="30E99885" w:rsidRPr="00261C1C">
        <w:rPr>
          <w:highlight w:val="yellow"/>
        </w:rPr>
        <w:t xml:space="preserve">For one </w:t>
      </w:r>
      <w:r w:rsidR="004D5241">
        <w:rPr>
          <w:highlight w:val="yellow"/>
        </w:rPr>
        <w:t>c</w:t>
      </w:r>
      <w:r w:rsidR="30E99885" w:rsidRPr="00261C1C">
        <w:rPr>
          <w:highlight w:val="yellow"/>
        </w:rPr>
        <w:t xml:space="preserve">ell </w:t>
      </w:r>
      <w:r w:rsidR="004D5241">
        <w:rPr>
          <w:highlight w:val="yellow"/>
        </w:rPr>
        <w:t>p</w:t>
      </w:r>
      <w:r w:rsidR="30E99885" w:rsidRPr="00261C1C">
        <w:rPr>
          <w:highlight w:val="yellow"/>
        </w:rPr>
        <w:t>late</w:t>
      </w:r>
      <w:r w:rsidR="00021715" w:rsidRPr="00261C1C">
        <w:rPr>
          <w:highlight w:val="yellow"/>
        </w:rPr>
        <w:t>,</w:t>
      </w:r>
      <w:r w:rsidR="007422C1" w:rsidRPr="00261C1C">
        <w:rPr>
          <w:highlight w:val="yellow"/>
        </w:rPr>
        <w:t xml:space="preserve"> dilute 3 mL of </w:t>
      </w:r>
      <w:r w:rsidR="004D5241">
        <w:rPr>
          <w:highlight w:val="yellow"/>
        </w:rPr>
        <w:t>s</w:t>
      </w:r>
      <w:r w:rsidR="30E99885" w:rsidRPr="00261C1C">
        <w:rPr>
          <w:highlight w:val="yellow"/>
        </w:rPr>
        <w:t xml:space="preserve">tock </w:t>
      </w:r>
      <w:r w:rsidR="004D5241">
        <w:rPr>
          <w:highlight w:val="yellow"/>
        </w:rPr>
        <w:t>f</w:t>
      </w:r>
      <w:r w:rsidR="30E99885" w:rsidRPr="00261C1C">
        <w:rPr>
          <w:highlight w:val="yellow"/>
        </w:rPr>
        <w:t xml:space="preserve">luorescence </w:t>
      </w:r>
      <w:r w:rsidR="004D5241">
        <w:rPr>
          <w:highlight w:val="yellow"/>
        </w:rPr>
        <w:t>m</w:t>
      </w:r>
      <w:r w:rsidR="007422C1" w:rsidRPr="00261C1C">
        <w:rPr>
          <w:highlight w:val="yellow"/>
        </w:rPr>
        <w:t>edium</w:t>
      </w:r>
      <w:r w:rsidR="30E99885" w:rsidRPr="00261C1C">
        <w:rPr>
          <w:highlight w:val="yellow"/>
        </w:rPr>
        <w:t xml:space="preserve"> into 12 mL of warm </w:t>
      </w:r>
      <w:r w:rsidR="004D5241">
        <w:rPr>
          <w:highlight w:val="yellow"/>
        </w:rPr>
        <w:t>m</w:t>
      </w:r>
      <w:r w:rsidR="30E99885" w:rsidRPr="00261C1C">
        <w:rPr>
          <w:highlight w:val="yellow"/>
        </w:rPr>
        <w:t xml:space="preserve">aintenance </w:t>
      </w:r>
      <w:r w:rsidR="004D5241">
        <w:rPr>
          <w:highlight w:val="yellow"/>
        </w:rPr>
        <w:t>m</w:t>
      </w:r>
      <w:r w:rsidR="30E99885" w:rsidRPr="00261C1C">
        <w:rPr>
          <w:highlight w:val="yellow"/>
        </w:rPr>
        <w:t xml:space="preserve">edium with antibiotics to make the </w:t>
      </w:r>
      <w:r w:rsidR="004D5241">
        <w:rPr>
          <w:highlight w:val="yellow"/>
        </w:rPr>
        <w:t>f</w:t>
      </w:r>
      <w:r w:rsidR="30E99885" w:rsidRPr="00261C1C">
        <w:rPr>
          <w:highlight w:val="yellow"/>
        </w:rPr>
        <w:t xml:space="preserve">luorescence </w:t>
      </w:r>
      <w:r w:rsidR="004D5241">
        <w:rPr>
          <w:highlight w:val="yellow"/>
        </w:rPr>
        <w:t>m</w:t>
      </w:r>
      <w:r w:rsidR="30E99885" w:rsidRPr="00261C1C">
        <w:rPr>
          <w:highlight w:val="yellow"/>
        </w:rPr>
        <w:t>edium</w:t>
      </w:r>
      <w:r w:rsidR="00746031" w:rsidRPr="00261C1C">
        <w:rPr>
          <w:highlight w:val="yellow"/>
        </w:rPr>
        <w:t>.</w:t>
      </w:r>
    </w:p>
    <w:p w14:paraId="46F1D4EE" w14:textId="77777777" w:rsidR="00797158" w:rsidRPr="00261C1C" w:rsidRDefault="00797158" w:rsidP="00735D1E">
      <w:pPr>
        <w:rPr>
          <w:highlight w:val="yellow"/>
        </w:rPr>
      </w:pPr>
    </w:p>
    <w:p w14:paraId="38FBE075" w14:textId="35040080" w:rsidR="0083499C" w:rsidRPr="00261C1C" w:rsidRDefault="00735D1E" w:rsidP="00735D1E">
      <w:pPr>
        <w:rPr>
          <w:highlight w:val="yellow"/>
        </w:rPr>
      </w:pPr>
      <w:r w:rsidRPr="00261C1C">
        <w:rPr>
          <w:highlight w:val="yellow"/>
        </w:rPr>
        <w:t xml:space="preserve">3.2. </w:t>
      </w:r>
      <w:r w:rsidR="30E99885" w:rsidRPr="00261C1C">
        <w:rPr>
          <w:highlight w:val="yellow"/>
        </w:rPr>
        <w:t xml:space="preserve">Replace 20 µL </w:t>
      </w:r>
      <w:r w:rsidR="004D5241">
        <w:rPr>
          <w:highlight w:val="yellow"/>
        </w:rPr>
        <w:t xml:space="preserve">of </w:t>
      </w:r>
      <w:r w:rsidR="30E99885" w:rsidRPr="00261C1C">
        <w:rPr>
          <w:highlight w:val="yellow"/>
        </w:rPr>
        <w:t xml:space="preserve">medium in each well of the </w:t>
      </w:r>
      <w:r w:rsidR="004D5241">
        <w:rPr>
          <w:highlight w:val="yellow"/>
        </w:rPr>
        <w:t>c</w:t>
      </w:r>
      <w:r w:rsidR="30E99885" w:rsidRPr="00261C1C">
        <w:rPr>
          <w:highlight w:val="yellow"/>
        </w:rPr>
        <w:t xml:space="preserve">ell </w:t>
      </w:r>
      <w:r w:rsidR="004D5241">
        <w:rPr>
          <w:highlight w:val="yellow"/>
        </w:rPr>
        <w:t>p</w:t>
      </w:r>
      <w:r w:rsidR="30E99885" w:rsidRPr="00261C1C">
        <w:rPr>
          <w:highlight w:val="yellow"/>
        </w:rPr>
        <w:t xml:space="preserve">late with 30 µL </w:t>
      </w:r>
      <w:r w:rsidR="004D5241">
        <w:rPr>
          <w:highlight w:val="yellow"/>
        </w:rPr>
        <w:t>of f</w:t>
      </w:r>
      <w:r w:rsidR="30E99885" w:rsidRPr="00261C1C">
        <w:rPr>
          <w:highlight w:val="yellow"/>
        </w:rPr>
        <w:t xml:space="preserve">luorescence </w:t>
      </w:r>
      <w:r w:rsidR="004D5241">
        <w:rPr>
          <w:highlight w:val="yellow"/>
        </w:rPr>
        <w:t>m</w:t>
      </w:r>
      <w:r w:rsidR="30E99885" w:rsidRPr="00261C1C">
        <w:rPr>
          <w:highlight w:val="yellow"/>
        </w:rPr>
        <w:t>edium</w:t>
      </w:r>
      <w:r w:rsidR="00746031" w:rsidRPr="00261C1C">
        <w:rPr>
          <w:highlight w:val="yellow"/>
        </w:rPr>
        <w:t>.</w:t>
      </w:r>
    </w:p>
    <w:p w14:paraId="66CC8ED7" w14:textId="77777777" w:rsidR="00797158" w:rsidRPr="00261C1C" w:rsidRDefault="00797158" w:rsidP="00735D1E">
      <w:pPr>
        <w:rPr>
          <w:highlight w:val="yellow"/>
        </w:rPr>
      </w:pPr>
    </w:p>
    <w:p w14:paraId="31DEC9C3" w14:textId="7593F7C7" w:rsidR="0083499C" w:rsidRPr="00261C1C" w:rsidRDefault="00735D1E" w:rsidP="00735D1E">
      <w:pPr>
        <w:rPr>
          <w:highlight w:val="yellow"/>
        </w:rPr>
      </w:pPr>
      <w:r w:rsidRPr="00261C1C">
        <w:rPr>
          <w:highlight w:val="yellow"/>
        </w:rPr>
        <w:t xml:space="preserve">3.3. </w:t>
      </w:r>
      <w:r w:rsidR="30E99885" w:rsidRPr="00261C1C">
        <w:rPr>
          <w:highlight w:val="yellow"/>
        </w:rPr>
        <w:t xml:space="preserve">Pipette up and down </w:t>
      </w:r>
      <w:r w:rsidR="004D5241">
        <w:rPr>
          <w:highlight w:val="yellow"/>
        </w:rPr>
        <w:t>1x</w:t>
      </w:r>
      <w:r w:rsidR="30E99885" w:rsidRPr="00261C1C">
        <w:rPr>
          <w:highlight w:val="yellow"/>
        </w:rPr>
        <w:t xml:space="preserve"> to mix</w:t>
      </w:r>
      <w:r w:rsidR="00746031" w:rsidRPr="00261C1C">
        <w:rPr>
          <w:highlight w:val="yellow"/>
        </w:rPr>
        <w:t>.</w:t>
      </w:r>
    </w:p>
    <w:p w14:paraId="4E32FADC" w14:textId="77777777" w:rsidR="00797158" w:rsidRPr="00261C1C" w:rsidRDefault="00797158" w:rsidP="00735D1E">
      <w:pPr>
        <w:rPr>
          <w:highlight w:val="yellow"/>
        </w:rPr>
      </w:pPr>
    </w:p>
    <w:p w14:paraId="4AEF0ED6" w14:textId="2A56EA6C" w:rsidR="0083499C" w:rsidRPr="00261C1C" w:rsidRDefault="00735D1E" w:rsidP="00735D1E">
      <w:pPr>
        <w:rPr>
          <w:highlight w:val="yellow"/>
        </w:rPr>
      </w:pPr>
      <w:r w:rsidRPr="00261C1C">
        <w:rPr>
          <w:highlight w:val="yellow"/>
        </w:rPr>
        <w:t xml:space="preserve">3.4. </w:t>
      </w:r>
      <w:r w:rsidR="30E99885" w:rsidRPr="00261C1C">
        <w:rPr>
          <w:highlight w:val="yellow"/>
        </w:rPr>
        <w:t xml:space="preserve">Place the </w:t>
      </w:r>
      <w:r w:rsidR="004D5241">
        <w:rPr>
          <w:highlight w:val="yellow"/>
        </w:rPr>
        <w:t>c</w:t>
      </w:r>
      <w:r w:rsidR="30E99885" w:rsidRPr="00261C1C">
        <w:rPr>
          <w:highlight w:val="yellow"/>
        </w:rPr>
        <w:t xml:space="preserve">ell </w:t>
      </w:r>
      <w:r w:rsidR="004D5241">
        <w:rPr>
          <w:highlight w:val="yellow"/>
        </w:rPr>
        <w:t>p</w:t>
      </w:r>
      <w:r w:rsidR="30E99885" w:rsidRPr="00261C1C">
        <w:rPr>
          <w:highlight w:val="yellow"/>
        </w:rPr>
        <w:t xml:space="preserve">late into the </w:t>
      </w:r>
      <w:r w:rsidR="00746031" w:rsidRPr="00261C1C">
        <w:rPr>
          <w:highlight w:val="yellow"/>
        </w:rPr>
        <w:t>plate</w:t>
      </w:r>
      <w:r w:rsidR="00CC7B3A" w:rsidRPr="00261C1C">
        <w:rPr>
          <w:highlight w:val="yellow"/>
        </w:rPr>
        <w:t xml:space="preserve"> reader</w:t>
      </w:r>
      <w:r w:rsidR="30E99885" w:rsidRPr="00261C1C">
        <w:rPr>
          <w:highlight w:val="yellow"/>
        </w:rPr>
        <w:t xml:space="preserve"> as quickly as possible to let the </w:t>
      </w:r>
      <w:proofErr w:type="spellStart"/>
      <w:r w:rsidR="004C0864" w:rsidRPr="00261C1C">
        <w:rPr>
          <w:highlight w:val="yellow"/>
        </w:rPr>
        <w:t>hiPSC</w:t>
      </w:r>
      <w:proofErr w:type="spellEnd"/>
      <w:r w:rsidR="30E99885" w:rsidRPr="00261C1C">
        <w:rPr>
          <w:highlight w:val="yellow"/>
        </w:rPr>
        <w:t>-CM</w:t>
      </w:r>
      <w:r w:rsidR="00366848" w:rsidRPr="00261C1C">
        <w:rPr>
          <w:highlight w:val="yellow"/>
        </w:rPr>
        <w:t xml:space="preserve"> acclimatize to the temperature</w:t>
      </w:r>
      <w:r w:rsidR="00746031" w:rsidRPr="00261C1C">
        <w:rPr>
          <w:highlight w:val="yellow"/>
        </w:rPr>
        <w:t>.</w:t>
      </w:r>
    </w:p>
    <w:p w14:paraId="23E3AC49" w14:textId="77777777" w:rsidR="00797158" w:rsidRPr="00261C1C" w:rsidRDefault="00797158" w:rsidP="00797158">
      <w:pPr>
        <w:pStyle w:val="CalibriJustified"/>
        <w:rPr>
          <w:highlight w:val="yellow"/>
        </w:rPr>
      </w:pPr>
    </w:p>
    <w:p w14:paraId="50190F24" w14:textId="3570EA97" w:rsidR="0083499C" w:rsidRPr="00261C1C" w:rsidRDefault="00735D1E" w:rsidP="00735D1E">
      <w:pPr>
        <w:pStyle w:val="Heading3"/>
        <w:numPr>
          <w:ilvl w:val="0"/>
          <w:numId w:val="0"/>
        </w:numPr>
      </w:pPr>
      <w:r w:rsidRPr="00261C1C">
        <w:rPr>
          <w:highlight w:val="yellow"/>
        </w:rPr>
        <w:t xml:space="preserve">3.5. </w:t>
      </w:r>
      <w:r w:rsidR="30E99885" w:rsidRPr="00261C1C">
        <w:rPr>
          <w:highlight w:val="yellow"/>
        </w:rPr>
        <w:t xml:space="preserve">Wait </w:t>
      </w:r>
      <w:r w:rsidR="00746031" w:rsidRPr="00261C1C">
        <w:rPr>
          <w:highlight w:val="yellow"/>
        </w:rPr>
        <w:t xml:space="preserve">for </w:t>
      </w:r>
      <w:r w:rsidR="30E99885" w:rsidRPr="00261C1C">
        <w:rPr>
          <w:highlight w:val="yellow"/>
        </w:rPr>
        <w:t>60 mi</w:t>
      </w:r>
      <w:r w:rsidR="00746031" w:rsidRPr="00261C1C">
        <w:rPr>
          <w:highlight w:val="yellow"/>
        </w:rPr>
        <w:t>n</w:t>
      </w:r>
      <w:r w:rsidR="30E99885" w:rsidRPr="00261C1C">
        <w:rPr>
          <w:highlight w:val="yellow"/>
        </w:rPr>
        <w:t xml:space="preserve"> before starting </w:t>
      </w:r>
      <w:r w:rsidR="00F918C4">
        <w:rPr>
          <w:highlight w:val="yellow"/>
        </w:rPr>
        <w:t xml:space="preserve">the </w:t>
      </w:r>
      <w:r w:rsidR="30E99885" w:rsidRPr="00261C1C">
        <w:rPr>
          <w:highlight w:val="yellow"/>
        </w:rPr>
        <w:t>data acquisition</w:t>
      </w:r>
      <w:r w:rsidR="00F918C4">
        <w:rPr>
          <w:highlight w:val="yellow"/>
        </w:rPr>
        <w:t>.</w:t>
      </w:r>
    </w:p>
    <w:p w14:paraId="64423805" w14:textId="77777777" w:rsidR="002C7D61" w:rsidRPr="00261C1C" w:rsidRDefault="002C7D61" w:rsidP="00797158">
      <w:pPr>
        <w:pStyle w:val="CalibriJustified"/>
      </w:pPr>
    </w:p>
    <w:p w14:paraId="393F91DF" w14:textId="283AE0AE" w:rsidR="0083499C" w:rsidRPr="00261C1C" w:rsidRDefault="00735D1E" w:rsidP="00735D1E">
      <w:pPr>
        <w:rPr>
          <w:highlight w:val="yellow"/>
        </w:rPr>
      </w:pPr>
      <w:r w:rsidRPr="00261C1C">
        <w:rPr>
          <w:highlight w:val="yellow"/>
        </w:rPr>
        <w:t xml:space="preserve">3.6. </w:t>
      </w:r>
      <w:r w:rsidR="00884DEE" w:rsidRPr="00261C1C">
        <w:rPr>
          <w:highlight w:val="yellow"/>
        </w:rPr>
        <w:t xml:space="preserve">Start </w:t>
      </w:r>
      <w:r w:rsidR="00F918C4">
        <w:rPr>
          <w:highlight w:val="yellow"/>
        </w:rPr>
        <w:t xml:space="preserve">the </w:t>
      </w:r>
      <w:r w:rsidR="00884DEE" w:rsidRPr="00261C1C">
        <w:rPr>
          <w:highlight w:val="yellow"/>
        </w:rPr>
        <w:t xml:space="preserve">data acquisition in the plate reader software to record </w:t>
      </w:r>
      <w:r w:rsidR="30E99885" w:rsidRPr="00261C1C">
        <w:rPr>
          <w:highlight w:val="yellow"/>
        </w:rPr>
        <w:t>a 2-min segment of Ca waves with an acquisition frequency of at least 10 Hz, to define the baseline beating rate for each well</w:t>
      </w:r>
      <w:r w:rsidR="00F918C4">
        <w:rPr>
          <w:highlight w:val="yellow"/>
        </w:rPr>
        <w:t>.</w:t>
      </w:r>
    </w:p>
    <w:p w14:paraId="79851126" w14:textId="77777777" w:rsidR="00797158" w:rsidRPr="00261C1C" w:rsidRDefault="00797158" w:rsidP="00735D1E">
      <w:pPr>
        <w:rPr>
          <w:highlight w:val="yellow"/>
        </w:rPr>
      </w:pPr>
    </w:p>
    <w:p w14:paraId="56CBF9CB" w14:textId="294EC9FA" w:rsidR="0069280D" w:rsidRPr="00261C1C" w:rsidRDefault="00B94C1F" w:rsidP="00735D1E">
      <w:r w:rsidRPr="00261C1C">
        <w:t>Note</w:t>
      </w:r>
      <w:r w:rsidR="30E99885" w:rsidRPr="00261C1C">
        <w:t xml:space="preserve">: For each </w:t>
      </w:r>
      <w:r w:rsidRPr="00261C1C">
        <w:t xml:space="preserve">recording </w:t>
      </w:r>
      <w:r w:rsidR="00E51272" w:rsidRPr="00261C1C">
        <w:t>sequence</w:t>
      </w:r>
      <w:r w:rsidR="00410DCF" w:rsidRPr="00261C1C">
        <w:t>,</w:t>
      </w:r>
      <w:r w:rsidR="30E99885" w:rsidRPr="00261C1C">
        <w:t xml:space="preserve"> make sure </w:t>
      </w:r>
      <w:r w:rsidRPr="00261C1C">
        <w:t xml:space="preserve">the </w:t>
      </w:r>
      <w:r w:rsidR="00F918C4">
        <w:t>c</w:t>
      </w:r>
      <w:r w:rsidR="00E51272" w:rsidRPr="00261C1C">
        <w:t xml:space="preserve">ell </w:t>
      </w:r>
      <w:r w:rsidR="00F918C4">
        <w:t>p</w:t>
      </w:r>
      <w:r w:rsidR="00E51272" w:rsidRPr="00261C1C">
        <w:t xml:space="preserve">late </w:t>
      </w:r>
      <w:r w:rsidRPr="00261C1C">
        <w:t xml:space="preserve">is not transferred automatically out of the device after </w:t>
      </w:r>
      <w:r w:rsidR="00F918C4">
        <w:t xml:space="preserve">the </w:t>
      </w:r>
      <w:r w:rsidRPr="00261C1C">
        <w:t xml:space="preserve">data acquisition. This prevents the </w:t>
      </w:r>
      <w:r w:rsidR="00F918C4">
        <w:t>c</w:t>
      </w:r>
      <w:r w:rsidR="00E51272" w:rsidRPr="00261C1C">
        <w:t xml:space="preserve">ell </w:t>
      </w:r>
      <w:r w:rsidR="00F918C4">
        <w:t>p</w:t>
      </w:r>
      <w:r w:rsidR="00E51272" w:rsidRPr="00261C1C">
        <w:t xml:space="preserve">late </w:t>
      </w:r>
      <w:r w:rsidRPr="00261C1C">
        <w:t xml:space="preserve">from cooling at room temperature. </w:t>
      </w:r>
      <w:r w:rsidR="00F918C4">
        <w:t>W</w:t>
      </w:r>
      <w:r w:rsidRPr="00261C1C">
        <w:t xml:space="preserve">ith some versions of plate reader software, it may be necessary </w:t>
      </w:r>
      <w:r w:rsidR="30E99885" w:rsidRPr="00261C1C">
        <w:t xml:space="preserve">to stop </w:t>
      </w:r>
      <w:r w:rsidRPr="00261C1C">
        <w:t>each</w:t>
      </w:r>
      <w:r w:rsidR="30E99885" w:rsidRPr="00261C1C">
        <w:t xml:space="preserve"> recording before it ends</w:t>
      </w:r>
      <w:r w:rsidRPr="00261C1C">
        <w:t xml:space="preserve"> completely</w:t>
      </w:r>
      <w:r w:rsidR="00F918C4">
        <w:t xml:space="preserve"> to achieve this</w:t>
      </w:r>
      <w:r w:rsidRPr="00261C1C">
        <w:t>.</w:t>
      </w:r>
    </w:p>
    <w:p w14:paraId="7582E540" w14:textId="77777777" w:rsidR="00797158" w:rsidRPr="00261C1C" w:rsidRDefault="00797158" w:rsidP="00735D1E">
      <w:pPr>
        <w:rPr>
          <w:highlight w:val="yellow"/>
        </w:rPr>
      </w:pPr>
    </w:p>
    <w:p w14:paraId="6A3ABC28" w14:textId="07AB79BB" w:rsidR="0083499C" w:rsidRPr="00261C1C" w:rsidRDefault="00735D1E" w:rsidP="00735D1E">
      <w:pPr>
        <w:rPr>
          <w:highlight w:val="yellow"/>
        </w:rPr>
      </w:pPr>
      <w:r w:rsidRPr="00261C1C">
        <w:rPr>
          <w:highlight w:val="yellow"/>
        </w:rPr>
        <w:t xml:space="preserve">3.7. </w:t>
      </w:r>
      <w:r w:rsidR="002F13EA" w:rsidRPr="00261C1C">
        <w:rPr>
          <w:highlight w:val="yellow"/>
        </w:rPr>
        <w:t>A</w:t>
      </w:r>
      <w:r w:rsidR="30E99885" w:rsidRPr="00261C1C">
        <w:rPr>
          <w:highlight w:val="yellow"/>
        </w:rPr>
        <w:t xml:space="preserve">dd the test and reference compounds </w:t>
      </w:r>
      <w:r w:rsidR="002F13EA" w:rsidRPr="00261C1C">
        <w:rPr>
          <w:highlight w:val="yellow"/>
        </w:rPr>
        <w:t xml:space="preserve">with the plate reader robot </w:t>
      </w:r>
      <w:r w:rsidR="30E99885" w:rsidRPr="00261C1C">
        <w:rPr>
          <w:highlight w:val="yellow"/>
        </w:rPr>
        <w:t xml:space="preserve">by pipetting well-to-well 5 µL from the </w:t>
      </w:r>
      <w:r w:rsidR="00F918C4">
        <w:rPr>
          <w:highlight w:val="yellow"/>
        </w:rPr>
        <w:t>c</w:t>
      </w:r>
      <w:r w:rsidR="30E99885" w:rsidRPr="00261C1C">
        <w:rPr>
          <w:highlight w:val="yellow"/>
        </w:rPr>
        <w:t xml:space="preserve">ompound </w:t>
      </w:r>
      <w:r w:rsidR="00F918C4">
        <w:rPr>
          <w:highlight w:val="yellow"/>
        </w:rPr>
        <w:t>p</w:t>
      </w:r>
      <w:r w:rsidR="30E99885" w:rsidRPr="00261C1C">
        <w:rPr>
          <w:highlight w:val="yellow"/>
        </w:rPr>
        <w:t xml:space="preserve">late into the </w:t>
      </w:r>
      <w:r w:rsidR="00F918C4">
        <w:rPr>
          <w:highlight w:val="yellow"/>
        </w:rPr>
        <w:t>c</w:t>
      </w:r>
      <w:r w:rsidR="30E99885" w:rsidRPr="00261C1C">
        <w:rPr>
          <w:highlight w:val="yellow"/>
        </w:rPr>
        <w:t xml:space="preserve">ell </w:t>
      </w:r>
      <w:r w:rsidR="00F918C4">
        <w:rPr>
          <w:highlight w:val="yellow"/>
        </w:rPr>
        <w:t>p</w:t>
      </w:r>
      <w:r w:rsidR="30E99885" w:rsidRPr="00261C1C">
        <w:rPr>
          <w:highlight w:val="yellow"/>
        </w:rPr>
        <w:t>late</w:t>
      </w:r>
      <w:r w:rsidR="002F13EA" w:rsidRPr="00261C1C">
        <w:rPr>
          <w:highlight w:val="yellow"/>
        </w:rPr>
        <w:t xml:space="preserve"> (a</w:t>
      </w:r>
      <w:r w:rsidR="30E99885" w:rsidRPr="00261C1C">
        <w:rPr>
          <w:highlight w:val="yellow"/>
        </w:rPr>
        <w:t xml:space="preserve">fter addition, the DMSO concentration is 0.3% </w:t>
      </w:r>
      <w:r w:rsidR="00F918C4">
        <w:rPr>
          <w:highlight w:val="yellow"/>
        </w:rPr>
        <w:t>[</w:t>
      </w:r>
      <w:r w:rsidR="30E99885" w:rsidRPr="00261C1C">
        <w:rPr>
          <w:highlight w:val="yellow"/>
        </w:rPr>
        <w:t>v/v</w:t>
      </w:r>
      <w:r w:rsidR="00F918C4">
        <w:rPr>
          <w:highlight w:val="yellow"/>
        </w:rPr>
        <w:t>]</w:t>
      </w:r>
      <w:r w:rsidR="002F13EA" w:rsidRPr="00261C1C">
        <w:rPr>
          <w:highlight w:val="yellow"/>
        </w:rPr>
        <w:t>)</w:t>
      </w:r>
      <w:r w:rsidR="00AA6ED3" w:rsidRPr="00261C1C">
        <w:rPr>
          <w:highlight w:val="yellow"/>
        </w:rPr>
        <w:t>.</w:t>
      </w:r>
    </w:p>
    <w:p w14:paraId="6ED2EF3B" w14:textId="77777777" w:rsidR="00797158" w:rsidRPr="00261C1C" w:rsidRDefault="00797158" w:rsidP="00735D1E">
      <w:pPr>
        <w:rPr>
          <w:highlight w:val="yellow"/>
        </w:rPr>
      </w:pPr>
    </w:p>
    <w:p w14:paraId="6A513B72" w14:textId="6A90F597" w:rsidR="0083499C" w:rsidRPr="00261C1C" w:rsidRDefault="00735D1E" w:rsidP="00735D1E">
      <w:r w:rsidRPr="00261C1C">
        <w:rPr>
          <w:highlight w:val="yellow"/>
        </w:rPr>
        <w:t xml:space="preserve">3.8. </w:t>
      </w:r>
      <w:r w:rsidR="00E51272" w:rsidRPr="00261C1C">
        <w:rPr>
          <w:highlight w:val="yellow"/>
        </w:rPr>
        <w:t xml:space="preserve">Start </w:t>
      </w:r>
      <w:r w:rsidR="00F918C4">
        <w:rPr>
          <w:highlight w:val="yellow"/>
        </w:rPr>
        <w:t xml:space="preserve">the </w:t>
      </w:r>
      <w:r w:rsidR="00E51272" w:rsidRPr="00261C1C">
        <w:rPr>
          <w:highlight w:val="yellow"/>
        </w:rPr>
        <w:t xml:space="preserve">data acquisition in the plate reader software to record </w:t>
      </w:r>
      <w:r w:rsidR="30E99885" w:rsidRPr="00261C1C">
        <w:rPr>
          <w:highlight w:val="yellow"/>
        </w:rPr>
        <w:t xml:space="preserve">2-min segments of Ca waves starting about 5, 15, 30, 45, and 60 min after </w:t>
      </w:r>
      <w:r w:rsidR="00F918C4">
        <w:rPr>
          <w:highlight w:val="yellow"/>
        </w:rPr>
        <w:t xml:space="preserve">the </w:t>
      </w:r>
      <w:r w:rsidR="30E99885" w:rsidRPr="00261C1C">
        <w:rPr>
          <w:highlight w:val="yellow"/>
        </w:rPr>
        <w:t>compound addition</w:t>
      </w:r>
      <w:r w:rsidR="002F13EA" w:rsidRPr="00261C1C">
        <w:rPr>
          <w:highlight w:val="yellow"/>
        </w:rPr>
        <w:t xml:space="preserve"> (make sure each time that the </w:t>
      </w:r>
      <w:r w:rsidR="00F918C4">
        <w:rPr>
          <w:highlight w:val="yellow"/>
        </w:rPr>
        <w:t>c</w:t>
      </w:r>
      <w:r w:rsidR="002F13EA" w:rsidRPr="00261C1C">
        <w:rPr>
          <w:highlight w:val="yellow"/>
        </w:rPr>
        <w:t xml:space="preserve">ell </w:t>
      </w:r>
      <w:r w:rsidR="00F918C4">
        <w:rPr>
          <w:highlight w:val="yellow"/>
        </w:rPr>
        <w:t>p</w:t>
      </w:r>
      <w:r w:rsidR="002F13EA" w:rsidRPr="00261C1C">
        <w:rPr>
          <w:highlight w:val="yellow"/>
        </w:rPr>
        <w:t>late stays in the device)</w:t>
      </w:r>
      <w:r w:rsidR="00AA6ED3" w:rsidRPr="00261C1C">
        <w:rPr>
          <w:highlight w:val="yellow"/>
        </w:rPr>
        <w:t>.</w:t>
      </w:r>
    </w:p>
    <w:p w14:paraId="2649D886" w14:textId="77777777" w:rsidR="00797158" w:rsidRPr="00261C1C" w:rsidRDefault="00797158" w:rsidP="00797158">
      <w:pPr>
        <w:pStyle w:val="CalibriJustified"/>
      </w:pPr>
    </w:p>
    <w:p w14:paraId="2758F8BA" w14:textId="77777777" w:rsidR="00385D0A" w:rsidRDefault="30E99885" w:rsidP="00797158">
      <w:pPr>
        <w:pStyle w:val="Heading2"/>
        <w:spacing w:before="0"/>
        <w:rPr>
          <w:highlight w:val="yellow"/>
        </w:rPr>
      </w:pPr>
      <w:r w:rsidRPr="00261C1C">
        <w:rPr>
          <w:highlight w:val="yellow"/>
        </w:rPr>
        <w:t>Data Analysis</w:t>
      </w:r>
      <w:r w:rsidR="002A0027" w:rsidRPr="00261C1C">
        <w:rPr>
          <w:highlight w:val="yellow"/>
        </w:rPr>
        <w:t xml:space="preserve"> </w:t>
      </w:r>
    </w:p>
    <w:p w14:paraId="58D1EE43" w14:textId="77777777" w:rsidR="00385D0A" w:rsidRPr="00EF737E" w:rsidRDefault="00385D0A" w:rsidP="00385D0A">
      <w:pPr>
        <w:pStyle w:val="Heading2"/>
        <w:numPr>
          <w:ilvl w:val="0"/>
          <w:numId w:val="0"/>
        </w:numPr>
        <w:spacing w:before="0"/>
        <w:rPr>
          <w:b w:val="0"/>
        </w:rPr>
      </w:pPr>
    </w:p>
    <w:p w14:paraId="61FCA4C9" w14:textId="37D521F5" w:rsidR="00994C36" w:rsidRPr="00EF737E" w:rsidRDefault="00385D0A" w:rsidP="00EF737E">
      <w:pPr>
        <w:pStyle w:val="Heading2"/>
        <w:numPr>
          <w:ilvl w:val="0"/>
          <w:numId w:val="0"/>
        </w:numPr>
        <w:spacing w:before="0"/>
        <w:rPr>
          <w:b w:val="0"/>
        </w:rPr>
      </w:pPr>
      <w:r w:rsidRPr="00EF737E">
        <w:rPr>
          <w:b w:val="0"/>
        </w:rPr>
        <w:t xml:space="preserve">Note: The data analysis can be performed </w:t>
      </w:r>
      <w:r w:rsidR="002F13EA" w:rsidRPr="00EF737E">
        <w:rPr>
          <w:b w:val="0"/>
        </w:rPr>
        <w:t>any time</w:t>
      </w:r>
      <w:r w:rsidR="002A0027" w:rsidRPr="00EF737E">
        <w:rPr>
          <w:b w:val="0"/>
        </w:rPr>
        <w:t xml:space="preserve"> after the measurement</w:t>
      </w:r>
      <w:r w:rsidRPr="00EF737E">
        <w:rPr>
          <w:b w:val="0"/>
        </w:rPr>
        <w:t>.</w:t>
      </w:r>
    </w:p>
    <w:p w14:paraId="5D3A0A72" w14:textId="77777777" w:rsidR="00797158" w:rsidRPr="00261C1C" w:rsidRDefault="00797158" w:rsidP="00797158">
      <w:pPr>
        <w:pStyle w:val="CalibriJustified"/>
      </w:pPr>
    </w:p>
    <w:p w14:paraId="0AC8492E" w14:textId="6B2D1874" w:rsidR="00363DC5" w:rsidRPr="00261C1C" w:rsidRDefault="00735D1E" w:rsidP="00735D1E">
      <w:pPr>
        <w:rPr>
          <w:highlight w:val="yellow"/>
        </w:rPr>
      </w:pPr>
      <w:r w:rsidRPr="00261C1C">
        <w:rPr>
          <w:highlight w:val="yellow"/>
        </w:rPr>
        <w:t xml:space="preserve">4.1. </w:t>
      </w:r>
      <w:r w:rsidR="002A0027" w:rsidRPr="00261C1C">
        <w:rPr>
          <w:highlight w:val="yellow"/>
        </w:rPr>
        <w:t>Export the r</w:t>
      </w:r>
      <w:r w:rsidR="003B629D" w:rsidRPr="00261C1C">
        <w:rPr>
          <w:highlight w:val="yellow"/>
        </w:rPr>
        <w:t xml:space="preserve">aw data for each recording period from the </w:t>
      </w:r>
      <w:r w:rsidR="00E630C7" w:rsidRPr="00261C1C">
        <w:rPr>
          <w:highlight w:val="yellow"/>
        </w:rPr>
        <w:t>plate reader</w:t>
      </w:r>
      <w:r w:rsidR="003B629D" w:rsidRPr="00261C1C">
        <w:rPr>
          <w:highlight w:val="yellow"/>
        </w:rPr>
        <w:t xml:space="preserve"> software as ASCII text file</w:t>
      </w:r>
      <w:r w:rsidR="00363DC5" w:rsidRPr="00261C1C">
        <w:rPr>
          <w:highlight w:val="yellow"/>
        </w:rPr>
        <w:t>s</w:t>
      </w:r>
      <w:r w:rsidR="00AA6ED3" w:rsidRPr="00261C1C">
        <w:rPr>
          <w:highlight w:val="yellow"/>
        </w:rPr>
        <w:t>.</w:t>
      </w:r>
    </w:p>
    <w:p w14:paraId="16ED22F4" w14:textId="77777777" w:rsidR="00797158" w:rsidRPr="00261C1C" w:rsidRDefault="00797158" w:rsidP="00735D1E">
      <w:pPr>
        <w:rPr>
          <w:highlight w:val="yellow"/>
        </w:rPr>
      </w:pPr>
    </w:p>
    <w:p w14:paraId="457B8ED6" w14:textId="736096C6" w:rsidR="002A0027" w:rsidRPr="00261C1C" w:rsidRDefault="00735D1E" w:rsidP="00735D1E">
      <w:pPr>
        <w:rPr>
          <w:highlight w:val="yellow"/>
        </w:rPr>
      </w:pPr>
      <w:r w:rsidRPr="00261C1C">
        <w:rPr>
          <w:highlight w:val="yellow"/>
        </w:rPr>
        <w:t xml:space="preserve">4.2. </w:t>
      </w:r>
      <w:r w:rsidR="00363DC5" w:rsidRPr="00261C1C">
        <w:rPr>
          <w:highlight w:val="yellow"/>
        </w:rPr>
        <w:t>I</w:t>
      </w:r>
      <w:r w:rsidR="003B629D" w:rsidRPr="00261C1C">
        <w:rPr>
          <w:highlight w:val="yellow"/>
        </w:rPr>
        <w:t>mpor</w:t>
      </w:r>
      <w:r w:rsidR="007D033D" w:rsidRPr="00261C1C">
        <w:rPr>
          <w:highlight w:val="yellow"/>
        </w:rPr>
        <w:t>t</w:t>
      </w:r>
      <w:r w:rsidR="003B629D" w:rsidRPr="00261C1C">
        <w:rPr>
          <w:highlight w:val="yellow"/>
        </w:rPr>
        <w:t xml:space="preserve"> </w:t>
      </w:r>
      <w:r w:rsidR="00363DC5" w:rsidRPr="00261C1C">
        <w:rPr>
          <w:highlight w:val="yellow"/>
        </w:rPr>
        <w:t xml:space="preserve">the raw data </w:t>
      </w:r>
      <w:r w:rsidR="003B629D" w:rsidRPr="00261C1C">
        <w:rPr>
          <w:highlight w:val="yellow"/>
        </w:rPr>
        <w:t>into the</w:t>
      </w:r>
      <w:r w:rsidR="00E630C7" w:rsidRPr="00261C1C">
        <w:rPr>
          <w:highlight w:val="yellow"/>
        </w:rPr>
        <w:t xml:space="preserve"> </w:t>
      </w:r>
      <w:r w:rsidR="003B629D" w:rsidRPr="00261C1C">
        <w:rPr>
          <w:highlight w:val="yellow"/>
        </w:rPr>
        <w:t>data analysis software</w:t>
      </w:r>
      <w:r w:rsidR="00AA6ED3" w:rsidRPr="00261C1C">
        <w:rPr>
          <w:highlight w:val="yellow"/>
        </w:rPr>
        <w:t>.</w:t>
      </w:r>
    </w:p>
    <w:p w14:paraId="2AA24D71" w14:textId="77777777" w:rsidR="00797158" w:rsidRPr="00261C1C" w:rsidRDefault="00797158" w:rsidP="00735D1E">
      <w:pPr>
        <w:rPr>
          <w:highlight w:val="yellow"/>
        </w:rPr>
      </w:pPr>
    </w:p>
    <w:p w14:paraId="344AA7E9" w14:textId="32A7482C" w:rsidR="00FB7676" w:rsidRPr="00261C1C" w:rsidRDefault="00735D1E" w:rsidP="00735D1E">
      <w:r w:rsidRPr="00261C1C">
        <w:rPr>
          <w:highlight w:val="yellow"/>
        </w:rPr>
        <w:t xml:space="preserve">4.3. </w:t>
      </w:r>
      <w:r w:rsidR="000F3790" w:rsidRPr="00261C1C">
        <w:rPr>
          <w:highlight w:val="yellow"/>
        </w:rPr>
        <w:t>For each well and all time points, e</w:t>
      </w:r>
      <w:r w:rsidR="002F13EA" w:rsidRPr="00261C1C">
        <w:rPr>
          <w:highlight w:val="yellow"/>
        </w:rPr>
        <w:t>xtract the</w:t>
      </w:r>
      <w:r w:rsidR="003B629D" w:rsidRPr="00261C1C">
        <w:rPr>
          <w:highlight w:val="yellow"/>
        </w:rPr>
        <w:t xml:space="preserve"> primary </w:t>
      </w:r>
      <w:r w:rsidR="002F13EA" w:rsidRPr="00261C1C">
        <w:rPr>
          <w:highlight w:val="yellow"/>
        </w:rPr>
        <w:t xml:space="preserve">beating </w:t>
      </w:r>
      <w:r w:rsidR="003B629D" w:rsidRPr="00261C1C">
        <w:rPr>
          <w:highlight w:val="yellow"/>
        </w:rPr>
        <w:t>frequency</w:t>
      </w:r>
      <w:r w:rsidR="00AA6ED3" w:rsidRPr="00261C1C">
        <w:rPr>
          <w:highlight w:val="yellow"/>
        </w:rPr>
        <w:t>.</w:t>
      </w:r>
    </w:p>
    <w:p w14:paraId="29A7AF45" w14:textId="77777777" w:rsidR="004C0864" w:rsidRPr="00261C1C" w:rsidRDefault="004C0864" w:rsidP="004C0864">
      <w:pPr>
        <w:pStyle w:val="CalibriJustified"/>
      </w:pPr>
    </w:p>
    <w:p w14:paraId="57BEFB2D" w14:textId="239647EC" w:rsidR="004C0864" w:rsidRPr="00261C1C" w:rsidRDefault="004C0864" w:rsidP="004C0864">
      <w:pPr>
        <w:pStyle w:val="CalibriJustified"/>
      </w:pPr>
      <w:r w:rsidRPr="00261C1C">
        <w:t xml:space="preserve">Note: </w:t>
      </w:r>
      <w:r w:rsidR="00D2099E" w:rsidRPr="00261C1C">
        <w:t>W</w:t>
      </w:r>
      <w:r w:rsidRPr="00261C1C">
        <w:t xml:space="preserve">ith the data analysis software listed in the </w:t>
      </w:r>
      <w:r w:rsidRPr="00EF737E">
        <w:rPr>
          <w:b/>
        </w:rPr>
        <w:t>Table of Materials and Reagents</w:t>
      </w:r>
      <w:r w:rsidRPr="00261C1C">
        <w:t xml:space="preserve">, beating frequencies can be calculated with a custom analysis routine using the </w:t>
      </w:r>
      <w:proofErr w:type="spellStart"/>
      <w:r w:rsidRPr="00261C1C">
        <w:t>LombPeriodogram</w:t>
      </w:r>
      <w:proofErr w:type="spellEnd"/>
      <w:r w:rsidRPr="00261C1C">
        <w:t xml:space="preserve"> function, based on the Lomb–</w:t>
      </w:r>
      <w:proofErr w:type="spellStart"/>
      <w:r w:rsidRPr="00261C1C">
        <w:t>Scargle</w:t>
      </w:r>
      <w:proofErr w:type="spellEnd"/>
      <w:r w:rsidRPr="00261C1C">
        <w:t xml:space="preserve"> method of least-squares spectral analysis</w:t>
      </w:r>
      <w:r w:rsidRPr="00261C1C">
        <w:fldChar w:fldCharType="begin"/>
      </w:r>
      <w:r w:rsidRPr="00261C1C">
        <w:instrText xml:space="preserve"> ADDIN EN.CITE &lt;EndNote&gt;&lt;Cite&gt;&lt;Author&gt;VanderPlas&lt;/Author&gt;&lt;Year&gt;2017&lt;/Year&gt;&lt;RecNum&gt;585&lt;/RecNum&gt;&lt;DisplayText&gt;&lt;style face="superscript"&gt;7&lt;/style&gt;&lt;/DisplayText&gt;&lt;record&gt;&lt;rec-number&gt;585&lt;/rec-number&gt;&lt;foreign-keys&gt;&lt;key app="EN" db-id="tts2fte5qv2xa2exx5pv2pwr9rx2pxtep2tt" timestamp="1521045518"&gt;585&lt;/key&gt;&lt;/foreign-keys&gt;&lt;ref-type name="Journal Article"&gt;17&lt;/ref-type&gt;&lt;contributors&gt;&lt;authors&gt;&lt;author&gt;VanderPlas, Jacob T.&lt;/author&gt;&lt;/authors&gt;&lt;/contributors&gt;&lt;titles&gt;&lt;title&gt;Understanding the Lomb-Scargle Periodogram&lt;/title&gt;&lt;secondary-title&gt;arXiv:1703.09824&lt;/secondary-title&gt;&lt;/titles&gt;&lt;periodical&gt;&lt;full-title&gt;arXiv:1703.09824&lt;/full-title&gt;&lt;/periodical&gt;&lt;dates&gt;&lt;year&gt;2017&lt;/year&gt;&lt;/dates&gt;&lt;urls&gt;&lt;related-urls&gt;&lt;url&gt;http://arXiv.org/abs/1703.09824&lt;/url&gt;&lt;/related-urls&gt;&lt;/urls&gt;&lt;/record&gt;&lt;/Cite&gt;&lt;/EndNote&gt;</w:instrText>
      </w:r>
      <w:r w:rsidRPr="00261C1C">
        <w:fldChar w:fldCharType="separate"/>
      </w:r>
      <w:r w:rsidRPr="00261C1C">
        <w:rPr>
          <w:noProof/>
          <w:vertAlign w:val="superscript"/>
        </w:rPr>
        <w:t>7</w:t>
      </w:r>
      <w:r w:rsidRPr="00261C1C">
        <w:fldChar w:fldCharType="end"/>
      </w:r>
      <w:r w:rsidRPr="00261C1C">
        <w:t xml:space="preserve">. The periodogram should be calculated for a range of frequencies between 0.01 and 5 Hz. The primary frequency can be extracted from the periodogram using the </w:t>
      </w:r>
      <w:proofErr w:type="spellStart"/>
      <w:r w:rsidRPr="00261C1C">
        <w:t>PeakAutoFind</w:t>
      </w:r>
      <w:proofErr w:type="spellEnd"/>
      <w:r w:rsidRPr="00261C1C">
        <w:t xml:space="preserve"> routines. This analysis method provides more accurate measurements of beating frequencies than the method supplied as an option with the plate reader software. However, the latter </w:t>
      </w:r>
      <w:r w:rsidR="00E51272" w:rsidRPr="00261C1C">
        <w:t>can</w:t>
      </w:r>
      <w:r w:rsidRPr="00261C1C">
        <w:t xml:space="preserve"> still be used if software </w:t>
      </w:r>
      <w:r w:rsidR="00D2099E" w:rsidRPr="00261C1C">
        <w:t xml:space="preserve">customization </w:t>
      </w:r>
      <w:r w:rsidRPr="00261C1C">
        <w:t>is not an option.</w:t>
      </w:r>
    </w:p>
    <w:p w14:paraId="54EEC2CD" w14:textId="77777777" w:rsidR="002C2379" w:rsidRPr="00261C1C" w:rsidRDefault="002C2379" w:rsidP="002C2379">
      <w:pPr>
        <w:pStyle w:val="CalibriJustified"/>
      </w:pPr>
    </w:p>
    <w:p w14:paraId="17E42B4E" w14:textId="21CC8E3B" w:rsidR="00797158" w:rsidRPr="00261C1C" w:rsidRDefault="00735D1E" w:rsidP="00735D1E">
      <w:pPr>
        <w:rPr>
          <w:highlight w:val="yellow"/>
        </w:rPr>
      </w:pPr>
      <w:r w:rsidRPr="00261C1C">
        <w:rPr>
          <w:highlight w:val="yellow"/>
        </w:rPr>
        <w:t xml:space="preserve">4.4. </w:t>
      </w:r>
      <w:r w:rsidR="002C2379" w:rsidRPr="00261C1C">
        <w:rPr>
          <w:highlight w:val="yellow"/>
        </w:rPr>
        <w:t>Export the primary beating frequencies for each recording period from the data analysis software as clipboard copies or as ASCII text files.</w:t>
      </w:r>
    </w:p>
    <w:p w14:paraId="06BED5A7" w14:textId="77777777" w:rsidR="002C2379" w:rsidRPr="00261C1C" w:rsidRDefault="002C2379" w:rsidP="00735D1E">
      <w:pPr>
        <w:rPr>
          <w:highlight w:val="yellow"/>
        </w:rPr>
      </w:pPr>
    </w:p>
    <w:p w14:paraId="231F4465" w14:textId="758C8FE8" w:rsidR="002C2379" w:rsidRPr="00261C1C" w:rsidRDefault="00735D1E" w:rsidP="00735D1E">
      <w:r w:rsidRPr="00261C1C">
        <w:rPr>
          <w:highlight w:val="yellow"/>
        </w:rPr>
        <w:t xml:space="preserve">4.5. </w:t>
      </w:r>
      <w:r w:rsidR="002C2379" w:rsidRPr="00261C1C">
        <w:rPr>
          <w:highlight w:val="yellow"/>
        </w:rPr>
        <w:t>Import the primary beating frequencies into a spreadsheet software by clipboard pasting or text file import.</w:t>
      </w:r>
    </w:p>
    <w:p w14:paraId="018FAE70" w14:textId="77777777" w:rsidR="002C2379" w:rsidRPr="00261C1C" w:rsidRDefault="002C2379" w:rsidP="002C2379">
      <w:pPr>
        <w:pStyle w:val="CalibriJustified"/>
      </w:pPr>
    </w:p>
    <w:p w14:paraId="509E7BA8" w14:textId="5751F17D" w:rsidR="002C2379" w:rsidRPr="00261C1C" w:rsidRDefault="002C2379" w:rsidP="002C2379">
      <w:pPr>
        <w:pStyle w:val="CalibriJustified"/>
      </w:pPr>
      <w:r w:rsidRPr="00261C1C">
        <w:t xml:space="preserve">Note: Steps 4.5 </w:t>
      </w:r>
      <w:r w:rsidR="00F918C4">
        <w:t>-</w:t>
      </w:r>
      <w:r w:rsidRPr="00261C1C">
        <w:t xml:space="preserve"> 4.9 can be performed in any modern spreadsheet software.</w:t>
      </w:r>
    </w:p>
    <w:p w14:paraId="0EA9AC07" w14:textId="77777777" w:rsidR="00735D1E" w:rsidRPr="00261C1C" w:rsidRDefault="00735D1E" w:rsidP="00EF737E">
      <w:pPr>
        <w:pStyle w:val="Heading3"/>
        <w:numPr>
          <w:ilvl w:val="0"/>
          <w:numId w:val="0"/>
        </w:numPr>
        <w:spacing w:before="0"/>
        <w:rPr>
          <w:rFonts w:cs="Times New Roman"/>
          <w:color w:val="auto"/>
        </w:rPr>
      </w:pPr>
    </w:p>
    <w:p w14:paraId="7F876546" w14:textId="388634C8" w:rsidR="0051327D" w:rsidRPr="00261C1C" w:rsidRDefault="00735D1E" w:rsidP="00735D1E">
      <w:pPr>
        <w:pStyle w:val="Heading3"/>
        <w:numPr>
          <w:ilvl w:val="0"/>
          <w:numId w:val="0"/>
        </w:numPr>
      </w:pPr>
      <w:r w:rsidRPr="00261C1C">
        <w:t xml:space="preserve">4.6. </w:t>
      </w:r>
      <w:r w:rsidR="000F3790" w:rsidRPr="00261C1C">
        <w:t xml:space="preserve">For each well, normalize </w:t>
      </w:r>
      <w:r w:rsidR="00E51272" w:rsidRPr="00261C1C">
        <w:t xml:space="preserve">to baseline </w:t>
      </w:r>
      <w:r w:rsidR="000F3790" w:rsidRPr="00261C1C">
        <w:t xml:space="preserve">the beating frequency at each time point after </w:t>
      </w:r>
      <w:r w:rsidR="00F918C4">
        <w:t xml:space="preserve">the </w:t>
      </w:r>
      <w:r w:rsidR="000F3790" w:rsidRPr="00261C1C">
        <w:t>drug application (5, 15, 30, 45, and 60 min)</w:t>
      </w:r>
      <w:r w:rsidR="00E51272" w:rsidRPr="00261C1C">
        <w:t xml:space="preserve"> </w:t>
      </w:r>
      <w:r w:rsidR="000F3790" w:rsidRPr="00261C1C">
        <w:t>by dividing the primary beating frequency at that time point by the primary beating frequency at baseline</w:t>
      </w:r>
      <w:r w:rsidR="00AA6ED3" w:rsidRPr="00261C1C">
        <w:t>.</w:t>
      </w:r>
    </w:p>
    <w:p w14:paraId="711A0281" w14:textId="6C5F45B4" w:rsidR="00797158" w:rsidRPr="00261C1C" w:rsidRDefault="00797158" w:rsidP="00797158">
      <w:pPr>
        <w:pStyle w:val="CalibriJustified"/>
      </w:pPr>
    </w:p>
    <w:p w14:paraId="19F69B64" w14:textId="2A1A747E" w:rsidR="000F3790" w:rsidRPr="00261C1C" w:rsidRDefault="00735D1E" w:rsidP="00735D1E">
      <w:pPr>
        <w:pStyle w:val="Heading3"/>
        <w:numPr>
          <w:ilvl w:val="0"/>
          <w:numId w:val="0"/>
        </w:numPr>
        <w:spacing w:before="0"/>
      </w:pPr>
      <w:r w:rsidRPr="00261C1C">
        <w:t xml:space="preserve">4.7. </w:t>
      </w:r>
      <w:r w:rsidR="000F3790" w:rsidRPr="00261C1C">
        <w:t xml:space="preserve">Calculate the mean DMSO effect at each time point after </w:t>
      </w:r>
      <w:r w:rsidR="00F918C4">
        <w:t xml:space="preserve">the </w:t>
      </w:r>
      <w:r w:rsidR="000F3790" w:rsidRPr="00261C1C">
        <w:t>drug application (5, 15, 30, 45, and 60 min) by averaging the normalized values for the 20 wells where DMSO was applied.</w:t>
      </w:r>
    </w:p>
    <w:p w14:paraId="5BE8EC51" w14:textId="77777777" w:rsidR="000F3790" w:rsidRPr="00261C1C" w:rsidRDefault="000F3790" w:rsidP="000F3790">
      <w:pPr>
        <w:pStyle w:val="CalibriJustified"/>
      </w:pPr>
    </w:p>
    <w:p w14:paraId="45445B0A" w14:textId="7DAA308F" w:rsidR="0051327D" w:rsidRPr="00261C1C" w:rsidRDefault="00735D1E" w:rsidP="00735D1E">
      <w:pPr>
        <w:pStyle w:val="Heading3"/>
        <w:numPr>
          <w:ilvl w:val="0"/>
          <w:numId w:val="0"/>
        </w:numPr>
        <w:spacing w:before="0"/>
      </w:pPr>
      <w:r w:rsidRPr="00261C1C">
        <w:t xml:space="preserve">4.8. </w:t>
      </w:r>
      <w:r w:rsidR="000F3790" w:rsidRPr="00261C1C">
        <w:t xml:space="preserve">For each well and each time point after </w:t>
      </w:r>
      <w:r w:rsidR="00F918C4">
        <w:t xml:space="preserve">the </w:t>
      </w:r>
      <w:r w:rsidR="000F3790" w:rsidRPr="00261C1C">
        <w:t>drug application (5, 15, 30, 45, and 60 min</w:t>
      </w:r>
      <w:r w:rsidR="00E51272" w:rsidRPr="00261C1C">
        <w:t>)</w:t>
      </w:r>
      <w:r w:rsidR="000F3790" w:rsidRPr="00261C1C">
        <w:t xml:space="preserve">, subtract </w:t>
      </w:r>
      <w:r w:rsidR="0051327D" w:rsidRPr="00261C1C">
        <w:t>the mean DMSO effect (time-matched) for the same plate</w:t>
      </w:r>
      <w:r w:rsidR="00E51272" w:rsidRPr="00261C1C">
        <w:t>.</w:t>
      </w:r>
    </w:p>
    <w:p w14:paraId="65B34610" w14:textId="77777777" w:rsidR="00797158" w:rsidRPr="00261C1C" w:rsidRDefault="00797158" w:rsidP="00797158">
      <w:pPr>
        <w:pStyle w:val="CalibriJustified"/>
      </w:pPr>
    </w:p>
    <w:p w14:paraId="652D4B8A" w14:textId="1DD79CBA" w:rsidR="0051327D" w:rsidRPr="00261C1C" w:rsidRDefault="00735D1E" w:rsidP="00735D1E">
      <w:pPr>
        <w:pStyle w:val="Heading3"/>
        <w:numPr>
          <w:ilvl w:val="0"/>
          <w:numId w:val="0"/>
        </w:numPr>
        <w:spacing w:before="0"/>
      </w:pPr>
      <w:r w:rsidRPr="00261C1C">
        <w:t xml:space="preserve">4.9. </w:t>
      </w:r>
      <w:r w:rsidR="0051327D" w:rsidRPr="00261C1C">
        <w:t>Average</w:t>
      </w:r>
      <w:r w:rsidR="00AA6ED3" w:rsidRPr="00261C1C">
        <w:t xml:space="preserve"> the</w:t>
      </w:r>
      <w:r w:rsidR="0051327D" w:rsidRPr="00261C1C">
        <w:t xml:space="preserve"> duplicate measurements</w:t>
      </w:r>
      <w:r w:rsidR="00AA6ED3" w:rsidRPr="00261C1C">
        <w:t>.</w:t>
      </w:r>
    </w:p>
    <w:p w14:paraId="72215EFB" w14:textId="77777777" w:rsidR="00797158" w:rsidRPr="00261C1C" w:rsidRDefault="00797158" w:rsidP="00797158">
      <w:pPr>
        <w:pStyle w:val="CalibriJustified"/>
      </w:pPr>
    </w:p>
    <w:p w14:paraId="53CAE423" w14:textId="2D3216EC" w:rsidR="00925823" w:rsidRPr="00261C1C" w:rsidRDefault="0051327D" w:rsidP="00797158">
      <w:pPr>
        <w:pStyle w:val="CalibriJustified"/>
      </w:pPr>
      <w:r w:rsidRPr="00261C1C">
        <w:t xml:space="preserve">Note: </w:t>
      </w:r>
      <w:r w:rsidR="30E99885" w:rsidRPr="00261C1C">
        <w:t xml:space="preserve">If a compound changes frequency or the software cannot find a primary frequency after </w:t>
      </w:r>
      <w:r w:rsidR="00F918C4">
        <w:t xml:space="preserve">the </w:t>
      </w:r>
      <w:r w:rsidR="30E99885" w:rsidRPr="00261C1C">
        <w:t>compound addition, a visual examination of the beating pattern can evaluate whether the compound produced arrhythmias.</w:t>
      </w:r>
    </w:p>
    <w:bookmarkEnd w:id="1"/>
    <w:bookmarkEnd w:id="2"/>
    <w:p w14:paraId="299EF519" w14:textId="77777777" w:rsidR="0061135D" w:rsidRPr="00261C1C" w:rsidRDefault="0061135D" w:rsidP="00797158">
      <w:pPr>
        <w:pStyle w:val="CalibriJustified"/>
      </w:pPr>
    </w:p>
    <w:p w14:paraId="522D8684" w14:textId="77777777" w:rsidR="00BE5F4A" w:rsidRPr="00261C1C" w:rsidRDefault="30E99885" w:rsidP="00797158">
      <w:pPr>
        <w:pStyle w:val="Heading1"/>
      </w:pPr>
      <w:r w:rsidRPr="00261C1C">
        <w:t xml:space="preserve">REPRESENTATIVE RESULTS: </w:t>
      </w:r>
    </w:p>
    <w:p w14:paraId="15AFA8AE" w14:textId="7E52D7AD" w:rsidR="00EC6694" w:rsidRPr="00261C1C" w:rsidRDefault="30E99885" w:rsidP="00797158">
      <w:pPr>
        <w:pStyle w:val="CalibriJustified"/>
      </w:pPr>
      <w:r w:rsidRPr="00261C1C">
        <w:rPr>
          <w:b/>
        </w:rPr>
        <w:t>Figure 1</w:t>
      </w:r>
      <w:r w:rsidRPr="00261C1C">
        <w:t xml:space="preserve"> shows a representative recording of Ca waves at baseline across </w:t>
      </w:r>
      <w:r w:rsidR="00E51272" w:rsidRPr="00261C1C">
        <w:t xml:space="preserve">one </w:t>
      </w:r>
      <w:r w:rsidRPr="00261C1C">
        <w:t xml:space="preserve">384-well plate. In most cases, all wells </w:t>
      </w:r>
      <w:r w:rsidR="00592403" w:rsidRPr="00261C1C">
        <w:t>reveal</w:t>
      </w:r>
      <w:r w:rsidRPr="00261C1C">
        <w:t xml:space="preserve"> a regular beating rate with little variability across the plate (mean ± </w:t>
      </w:r>
      <w:r w:rsidR="00F918C4">
        <w:t>SD</w:t>
      </w:r>
      <w:r w:rsidRPr="00261C1C">
        <w:t xml:space="preserve"> = 40.1</w:t>
      </w:r>
      <w:r w:rsidR="00160110" w:rsidRPr="00261C1C">
        <w:t xml:space="preserve"> </w:t>
      </w:r>
      <w:r w:rsidRPr="00261C1C">
        <w:t>±</w:t>
      </w:r>
      <w:r w:rsidR="00160110" w:rsidRPr="00261C1C">
        <w:t xml:space="preserve"> </w:t>
      </w:r>
      <w:r w:rsidRPr="00261C1C">
        <w:t>3.5 bpm; range = 34</w:t>
      </w:r>
      <w:r w:rsidR="00F918C4">
        <w:t xml:space="preserve"> - </w:t>
      </w:r>
      <w:r w:rsidRPr="00261C1C">
        <w:t>54 bpm). Very occasionally (less than 1 out of 10 experiments), a few wells (less than 5) have arrhythm</w:t>
      </w:r>
      <w:r w:rsidR="00EF737E">
        <w:t>ia</w:t>
      </w:r>
      <w:r w:rsidRPr="00261C1C">
        <w:t xml:space="preserve"> or absen</w:t>
      </w:r>
      <w:r w:rsidR="00EF737E">
        <w:t>ce of</w:t>
      </w:r>
      <w:r w:rsidRPr="00261C1C">
        <w:t xml:space="preserve"> rhythm. </w:t>
      </w:r>
      <w:r w:rsidR="00592403" w:rsidRPr="00261C1C">
        <w:t>In three 384-well plates, w</w:t>
      </w:r>
      <w:r w:rsidRPr="00261C1C">
        <w:t xml:space="preserve">e have also tried cardiomyocytes </w:t>
      </w:r>
      <w:r w:rsidR="00E51272" w:rsidRPr="00261C1C">
        <w:t xml:space="preserve">from another supplier (see </w:t>
      </w:r>
      <w:r w:rsidR="00E51272" w:rsidRPr="00261C1C">
        <w:rPr>
          <w:b/>
        </w:rPr>
        <w:t>Table of Materials</w:t>
      </w:r>
      <w:r w:rsidR="00E51272" w:rsidRPr="00261C1C">
        <w:t xml:space="preserve">) </w:t>
      </w:r>
      <w:r w:rsidRPr="00261C1C">
        <w:t>and obtained very similar baseline values for the spontaneous beating.</w:t>
      </w:r>
    </w:p>
    <w:p w14:paraId="0167848C" w14:textId="77777777" w:rsidR="00797158" w:rsidRPr="00261C1C" w:rsidRDefault="00797158" w:rsidP="00797158">
      <w:pPr>
        <w:pStyle w:val="CalibriJustified"/>
      </w:pPr>
    </w:p>
    <w:p w14:paraId="5850C3C3" w14:textId="302155FF" w:rsidR="00C40384" w:rsidRPr="00261C1C" w:rsidRDefault="003E7D13" w:rsidP="00797158">
      <w:pPr>
        <w:pStyle w:val="CalibriJustified"/>
      </w:pPr>
      <w:r w:rsidRPr="00261C1C">
        <w:t xml:space="preserve">Blockers of cardiac ion channels affect the </w:t>
      </w:r>
      <w:r w:rsidR="00337401" w:rsidRPr="00261C1C">
        <w:t>rhythm of the cardiomyocytes in a reproducible manner</w:t>
      </w:r>
      <w:r w:rsidR="00E326D5" w:rsidRPr="00261C1C">
        <w:fldChar w:fldCharType="begin"/>
      </w:r>
      <w:r w:rsidR="00E326D5" w:rsidRPr="00261C1C">
        <w:instrText xml:space="preserve"> ADDIN EN.CITE &lt;EndNote&gt;&lt;Cite&gt;&lt;Author&gt;Sube&lt;/Author&gt;&lt;Year&gt;2017&lt;/Year&gt;&lt;RecNum&gt;611&lt;/RecNum&gt;&lt;DisplayText&gt;&lt;style face="superscript"&gt;5&lt;/style&gt;&lt;/DisplayText&gt;&lt;record&gt;&lt;rec-number&gt;611&lt;/rec-number&gt;&lt;foreign-keys&gt;&lt;key app="EN" db-id="tts2fte5qv2xa2exx5pv2pwr9rx2pxtep2tt" timestamp="1521047142"&gt;611&lt;/key&gt;&lt;/foreign-keys&gt;&lt;ref-type name="Journal Article"&gt;17&lt;/ref-type&gt;&lt;contributors&gt;&lt;authors&gt;&lt;author&gt;Sube, Romain&lt;/author&gt;&lt;author&gt;Ertel, Eric A.&lt;/author&gt;&lt;/authors&gt;&lt;/contributors&gt;&lt;titles&gt;&lt;title&gt;Cardiomyocytes Derived from Human Induced Pluripotent Stem Cells: An In-Vitro Model to Predict Cardiac Effects of Drugs&lt;/title&gt;&lt;secondary-title&gt;Journal of Biomedical Science and Engineering&lt;/secondary-title&gt;&lt;/titles&gt;&lt;periodical&gt;&lt;full-title&gt;Journal of Biomedical Science and Engineering&lt;/full-title&gt;&lt;/periodical&gt;&lt;pages&gt;23&lt;/pages&gt;&lt;volume&gt;10&lt;/volume&gt;&lt;number&gt;11&lt;/number&gt;&lt;dates&gt;&lt;year&gt;2017&lt;/year&gt;&lt;/dates&gt;&lt;urls&gt;&lt;related-urls&gt;&lt;url&gt;//www.scirp.org/journal/PaperInformation.aspx?PaperID=80769&lt;/url&gt;&lt;/related-urls&gt;&lt;/urls&gt;&lt;custom7&gt;80769&lt;/custom7&gt;&lt;electronic-resource-num&gt;10.4236/jbise.2017.1011040&lt;/electronic-resource-num&gt;&lt;/record&gt;&lt;/Cite&gt;&lt;/EndNote&gt;</w:instrText>
      </w:r>
      <w:r w:rsidR="00E326D5" w:rsidRPr="00261C1C">
        <w:fldChar w:fldCharType="separate"/>
      </w:r>
      <w:r w:rsidR="00E326D5" w:rsidRPr="00261C1C">
        <w:rPr>
          <w:noProof/>
          <w:vertAlign w:val="superscript"/>
        </w:rPr>
        <w:t>5</w:t>
      </w:r>
      <w:r w:rsidR="00E326D5" w:rsidRPr="00261C1C">
        <w:fldChar w:fldCharType="end"/>
      </w:r>
      <w:r w:rsidR="00E326D5" w:rsidRPr="00261C1C">
        <w:t xml:space="preserve">. </w:t>
      </w:r>
      <w:r w:rsidR="00FB01CC" w:rsidRPr="00261C1C">
        <w:t>Amlodipine</w:t>
      </w:r>
      <w:r w:rsidR="00A34748" w:rsidRPr="00261C1C">
        <w:t xml:space="preserve">, </w:t>
      </w:r>
      <w:r w:rsidR="00863C1D" w:rsidRPr="00261C1C">
        <w:t xml:space="preserve">a blocker of </w:t>
      </w:r>
      <w:r w:rsidR="00FB01CC" w:rsidRPr="00261C1C">
        <w:t>the slow Ca</w:t>
      </w:r>
      <w:r w:rsidR="00863C1D" w:rsidRPr="00261C1C">
        <w:t xml:space="preserve"> channels</w:t>
      </w:r>
      <w:r w:rsidR="00BD6B14" w:rsidRPr="00261C1C">
        <w:fldChar w:fldCharType="begin"/>
      </w:r>
      <w:r w:rsidR="00B54C65" w:rsidRPr="00261C1C">
        <w:instrText xml:space="preserve"> ADDIN EN.CITE &lt;EndNote&gt;&lt;Cite&gt;&lt;Author&gt;Ertel&lt;/Author&gt;&lt;Year&gt;2004&lt;/Year&gt;&lt;RecNum&gt;612&lt;/RecNum&gt;&lt;DisplayText&gt;&lt;style face="superscript"&gt;9&lt;/style&gt;&lt;/DisplayText&gt;&lt;record&gt;&lt;rec-number&gt;612&lt;/rec-number&gt;&lt;foreign-keys&gt;&lt;key app="EN" db-id="tts2fte5qv2xa2exx5pv2pwr9rx2pxtep2tt" timestamp="1523292115"&gt;612&lt;/key&gt;&lt;/foreign-keys&gt;&lt;ref-type name="Book Section"&gt;5&lt;/ref-type&gt;&lt;contributors&gt;&lt;authors&gt;&lt;author&gt;Ertel, E. A.&lt;/author&gt;&lt;author&gt;Godfraind, T.&lt;/author&gt;&lt;/authors&gt;&lt;/contributors&gt;&lt;titles&gt;&lt;title&gt;Calcium channel blockers and calcium channels&lt;/title&gt;&lt;secondary-title&gt;Calcium Channel Blockers&lt;/secondary-title&gt;&lt;/titles&gt;&lt;pages&gt;11-80&lt;/pages&gt;&lt;dates&gt;&lt;year&gt;2004&lt;/year&gt;&lt;/dates&gt;&lt;pub-location&gt;Basel&lt;/pub-location&gt;&lt;publisher&gt;Springer&lt;/publisher&gt;&lt;urls&gt;&lt;/urls&gt;&lt;/record&gt;&lt;/Cite&gt;&lt;/EndNote&gt;</w:instrText>
      </w:r>
      <w:r w:rsidR="00BD6B14" w:rsidRPr="00261C1C">
        <w:fldChar w:fldCharType="separate"/>
      </w:r>
      <w:r w:rsidR="00B54C65" w:rsidRPr="00261C1C">
        <w:rPr>
          <w:noProof/>
          <w:vertAlign w:val="superscript"/>
        </w:rPr>
        <w:t>9</w:t>
      </w:r>
      <w:r w:rsidR="00BD6B14" w:rsidRPr="00261C1C">
        <w:fldChar w:fldCharType="end"/>
      </w:r>
      <w:r w:rsidR="00A34748" w:rsidRPr="00261C1C">
        <w:t xml:space="preserve">, </w:t>
      </w:r>
      <w:r w:rsidR="00A83E85" w:rsidRPr="00261C1C">
        <w:t xml:space="preserve">accelerates </w:t>
      </w:r>
      <w:r w:rsidR="001E7FFC" w:rsidRPr="00261C1C">
        <w:t xml:space="preserve">the rhythm </w:t>
      </w:r>
      <w:r w:rsidR="005A462A" w:rsidRPr="00261C1C">
        <w:t xml:space="preserve">more than 100% </w:t>
      </w:r>
      <w:r w:rsidR="001E7FFC" w:rsidRPr="00261C1C">
        <w:t>in a concentration-dependent manner</w:t>
      </w:r>
      <w:r w:rsidR="00EB0C5F" w:rsidRPr="00261C1C">
        <w:t xml:space="preserve"> up to 1 µM</w:t>
      </w:r>
      <w:r w:rsidR="00BC613B" w:rsidRPr="00261C1C">
        <w:t xml:space="preserve"> (</w:t>
      </w:r>
      <w:r w:rsidR="00BC613B" w:rsidRPr="00261C1C">
        <w:rPr>
          <w:b/>
        </w:rPr>
        <w:t>Figure 2A</w:t>
      </w:r>
      <w:r w:rsidR="00BC613B" w:rsidRPr="00261C1C">
        <w:t>). The effect</w:t>
      </w:r>
      <w:r w:rsidR="008D06DF" w:rsidRPr="00261C1C">
        <w:t xml:space="preserve"> is well</w:t>
      </w:r>
      <w:r w:rsidR="00EF3BE6">
        <w:t xml:space="preserve"> </w:t>
      </w:r>
      <w:r w:rsidR="00A34748" w:rsidRPr="00261C1C">
        <w:t>developed</w:t>
      </w:r>
      <w:r w:rsidR="008D06DF" w:rsidRPr="00261C1C">
        <w:t xml:space="preserve"> within the first 5 </w:t>
      </w:r>
      <w:r w:rsidR="00160110" w:rsidRPr="00261C1C">
        <w:t>min,</w:t>
      </w:r>
      <w:r w:rsidR="009F6280" w:rsidRPr="00261C1C">
        <w:t xml:space="preserve"> but</w:t>
      </w:r>
      <w:r w:rsidR="00D947DE" w:rsidRPr="00261C1C">
        <w:t xml:space="preserve"> </w:t>
      </w:r>
      <w:r w:rsidR="00EB623D" w:rsidRPr="00261C1C">
        <w:t xml:space="preserve">it </w:t>
      </w:r>
      <w:r w:rsidR="00A042B8" w:rsidRPr="00261C1C">
        <w:t xml:space="preserve">still </w:t>
      </w:r>
      <w:r w:rsidR="00D947DE" w:rsidRPr="00261C1C">
        <w:t xml:space="preserve">increases approximatively 50% within the next </w:t>
      </w:r>
      <w:r w:rsidR="009F6280" w:rsidRPr="00261C1C">
        <w:t>30 min</w:t>
      </w:r>
      <w:r w:rsidR="00EF3BE6">
        <w:t xml:space="preserve"> before</w:t>
      </w:r>
      <w:r w:rsidR="00A34748" w:rsidRPr="00261C1C">
        <w:t xml:space="preserve"> </w:t>
      </w:r>
      <w:r w:rsidR="00EB623D" w:rsidRPr="00261C1C">
        <w:t xml:space="preserve">it </w:t>
      </w:r>
      <w:r w:rsidR="00A34748" w:rsidRPr="00261C1C">
        <w:t xml:space="preserve">stabilizes. </w:t>
      </w:r>
      <w:r w:rsidR="00EB0C5F" w:rsidRPr="00261C1C">
        <w:t xml:space="preserve">Above 1 µM, amlodipine </w:t>
      </w:r>
      <w:r w:rsidR="00B77CA6" w:rsidRPr="00261C1C">
        <w:t xml:space="preserve">arrests </w:t>
      </w:r>
      <w:r w:rsidR="002735E0" w:rsidRPr="00261C1C">
        <w:t xml:space="preserve">the </w:t>
      </w:r>
      <w:r w:rsidR="007B528E" w:rsidRPr="00261C1C">
        <w:t>beating</w:t>
      </w:r>
      <w:r w:rsidR="00C153D4" w:rsidRPr="00261C1C">
        <w:t xml:space="preserve"> (dashed lines)</w:t>
      </w:r>
      <w:r w:rsidR="00082CE7" w:rsidRPr="00261C1C">
        <w:t>, as can be expected from the fact that Ca cycling is critical to the spontaneous</w:t>
      </w:r>
      <w:r w:rsidR="00EB623D" w:rsidRPr="00261C1C">
        <w:t xml:space="preserve"> contractions. </w:t>
      </w:r>
      <w:r w:rsidR="006855FB" w:rsidRPr="00261C1C">
        <w:t xml:space="preserve">Other selective </w:t>
      </w:r>
      <w:r w:rsidR="00650245" w:rsidRPr="00261C1C">
        <w:t xml:space="preserve">dihydropyridine </w:t>
      </w:r>
      <w:r w:rsidR="006855FB" w:rsidRPr="00261C1C">
        <w:t>Ca channel blockers produce very similar effects.</w:t>
      </w:r>
    </w:p>
    <w:p w14:paraId="5654EA00" w14:textId="77777777" w:rsidR="00797158" w:rsidRPr="00261C1C" w:rsidRDefault="00797158" w:rsidP="00797158">
      <w:pPr>
        <w:pStyle w:val="CalibriJustified"/>
      </w:pPr>
    </w:p>
    <w:p w14:paraId="56993BA5" w14:textId="5BFA3FD8" w:rsidR="00CE29CB" w:rsidRPr="00261C1C" w:rsidRDefault="00C40384" w:rsidP="00797158">
      <w:pPr>
        <w:pStyle w:val="CalibriJustified"/>
      </w:pPr>
      <w:r w:rsidRPr="00261C1C">
        <w:t>E-4031</w:t>
      </w:r>
      <w:r w:rsidR="004E35F8" w:rsidRPr="00261C1C">
        <w:t xml:space="preserve">, a blocker of the </w:t>
      </w:r>
      <w:r w:rsidRPr="00261C1C">
        <w:t>rapid delayed</w:t>
      </w:r>
      <w:r w:rsidR="00EF3BE6">
        <w:t xml:space="preserve"> </w:t>
      </w:r>
      <w:r w:rsidRPr="00261C1C">
        <w:t>rectifier K</w:t>
      </w:r>
      <w:r w:rsidR="004E35F8" w:rsidRPr="00261C1C">
        <w:t xml:space="preserve"> channels</w:t>
      </w:r>
      <w:r w:rsidR="001E50F7" w:rsidRPr="00261C1C">
        <w:fldChar w:fldCharType="begin"/>
      </w:r>
      <w:r w:rsidR="00B54C65" w:rsidRPr="00261C1C">
        <w:instrText xml:space="preserve"> ADDIN EN.CITE &lt;EndNote&gt;&lt;Cite&gt;&lt;Author&gt;Sanguinetti&lt;/Author&gt;&lt;Year&gt;1992&lt;/Year&gt;&lt;RecNum&gt;613&lt;/RecNum&gt;&lt;DisplayText&gt;&lt;style face="superscript"&gt;10&lt;/style&gt;&lt;/DisplayText&gt;&lt;record&gt;&lt;rec-number&gt;613&lt;/rec-number&gt;&lt;foreign-keys&gt;&lt;key app="EN" db-id="tts2fte5qv2xa2exx5pv2pwr9rx2pxtep2tt" timestamp="1523292349"&gt;613&lt;/key&gt;&lt;/foreign-keys&gt;&lt;ref-type name="Journal Article"&gt;17&lt;/ref-type&gt;&lt;contributors&gt;&lt;authors&gt;&lt;author&gt;Sanguinetti, M. C.&lt;/author&gt;&lt;/authors&gt;&lt;/contributors&gt;&lt;auth-address&gt;Department of Pharmacology, Merck Sharp &amp;amp; Dohme Research Laboratories, West Point, PA 19486.&lt;/auth-address&gt;&lt;titles&gt;&lt;title&gt;Modulation of potassium channels by antiarrhythmic and antihypertensive drugs&lt;/title&gt;&lt;secondary-title&gt;Hypertension&lt;/secondary-title&gt;&lt;/titles&gt;&lt;periodical&gt;&lt;full-title&gt;Hypertension&lt;/full-title&gt;&lt;/periodical&gt;&lt;pages&gt;228-36&lt;/pages&gt;&lt;volume&gt;19&lt;/volume&gt;&lt;number&gt;3&lt;/number&gt;&lt;keywords&gt;&lt;keyword&gt;Action Potentials/*drug effects&lt;/keyword&gt;&lt;keyword&gt;Animals&lt;/keyword&gt;&lt;keyword&gt;Anti-Arrhythmia Agents/*pharmacology&lt;/keyword&gt;&lt;keyword&gt;Antihypertensive Agents/*pharmacology&lt;/keyword&gt;&lt;keyword&gt;Muscle, Smooth/drug effects&lt;/keyword&gt;&lt;keyword&gt;Phenethylamines/pharmacology&lt;/keyword&gt;&lt;keyword&gt;Piperidines/pharmacology&lt;/keyword&gt;&lt;keyword&gt;Potassium Channels/*drug effects&lt;/keyword&gt;&lt;keyword&gt;Pyridines/pharmacology&lt;/keyword&gt;&lt;keyword&gt;Sulfonamides/pharmacology&lt;/keyword&gt;&lt;/keywords&gt;&lt;dates&gt;&lt;year&gt;1992&lt;/year&gt;&lt;pub-dates&gt;&lt;date&gt;Mar&lt;/date&gt;&lt;/pub-dates&gt;&lt;/dates&gt;&lt;isbn&gt;0194-911X (Print)&amp;#xD;0194-911X (Linking)&lt;/isbn&gt;&lt;accession-num&gt;1548049&lt;/accession-num&gt;&lt;urls&gt;&lt;related-urls&gt;&lt;url&gt;https://www.ncbi.nlm.nih.gov/pubmed/1548049&lt;/url&gt;&lt;/related-urls&gt;&lt;/urls&gt;&lt;/record&gt;&lt;/Cite&gt;&lt;/EndNote&gt;</w:instrText>
      </w:r>
      <w:r w:rsidR="001E50F7" w:rsidRPr="00261C1C">
        <w:fldChar w:fldCharType="separate"/>
      </w:r>
      <w:r w:rsidR="00B54C65" w:rsidRPr="00261C1C">
        <w:rPr>
          <w:noProof/>
          <w:vertAlign w:val="superscript"/>
        </w:rPr>
        <w:t>10</w:t>
      </w:r>
      <w:r w:rsidR="001E50F7" w:rsidRPr="00261C1C">
        <w:fldChar w:fldCharType="end"/>
      </w:r>
      <w:r w:rsidR="004E35F8" w:rsidRPr="00261C1C">
        <w:t xml:space="preserve">, </w:t>
      </w:r>
      <w:r w:rsidR="00E34476" w:rsidRPr="00261C1C">
        <w:t>decelerates</w:t>
      </w:r>
      <w:r w:rsidR="004E35F8" w:rsidRPr="00261C1C">
        <w:t xml:space="preserve"> the rhythm </w:t>
      </w:r>
      <w:r w:rsidR="009874F8" w:rsidRPr="00261C1C">
        <w:t>about 65</w:t>
      </w:r>
      <w:r w:rsidR="00EF3BE6">
        <w:t xml:space="preserve">% </w:t>
      </w:r>
      <w:r w:rsidR="009874F8" w:rsidRPr="00261C1C">
        <w:t>-</w:t>
      </w:r>
      <w:r w:rsidR="00EF3BE6">
        <w:t xml:space="preserve"> </w:t>
      </w:r>
      <w:r w:rsidR="009874F8" w:rsidRPr="00261C1C">
        <w:t xml:space="preserve">70% </w:t>
      </w:r>
      <w:r w:rsidR="004E35F8" w:rsidRPr="00261C1C">
        <w:t>in a concentration-dependent manner up to 1</w:t>
      </w:r>
      <w:r w:rsidR="00E34476" w:rsidRPr="00261C1C">
        <w:t>0</w:t>
      </w:r>
      <w:r w:rsidR="004E35F8" w:rsidRPr="00261C1C">
        <w:t xml:space="preserve"> µM (</w:t>
      </w:r>
      <w:r w:rsidR="004E35F8" w:rsidRPr="00261C1C">
        <w:rPr>
          <w:b/>
        </w:rPr>
        <w:t>Figure 2</w:t>
      </w:r>
      <w:r w:rsidR="00E34476" w:rsidRPr="00261C1C">
        <w:rPr>
          <w:b/>
        </w:rPr>
        <w:t>B</w:t>
      </w:r>
      <w:r w:rsidR="004E35F8" w:rsidRPr="00261C1C">
        <w:t xml:space="preserve">). The effect </w:t>
      </w:r>
      <w:r w:rsidR="007C7B84" w:rsidRPr="00261C1C">
        <w:t xml:space="preserve">develops </w:t>
      </w:r>
      <w:r w:rsidR="004E35F8" w:rsidRPr="00261C1C">
        <w:t>within the first 5 min</w:t>
      </w:r>
      <w:r w:rsidR="00B8562D" w:rsidRPr="00261C1C">
        <w:t xml:space="preserve"> and</w:t>
      </w:r>
      <w:r w:rsidR="004E35F8" w:rsidRPr="00261C1C">
        <w:t xml:space="preserve"> it </w:t>
      </w:r>
      <w:r w:rsidR="00B8562D" w:rsidRPr="00261C1C">
        <w:t xml:space="preserve">does not vary </w:t>
      </w:r>
      <w:r w:rsidR="004E35F8" w:rsidRPr="00261C1C">
        <w:t xml:space="preserve">within the next </w:t>
      </w:r>
      <w:r w:rsidR="00B5390D" w:rsidRPr="00261C1C">
        <w:t>6</w:t>
      </w:r>
      <w:r w:rsidR="004E35F8" w:rsidRPr="00261C1C">
        <w:t xml:space="preserve">0 min. </w:t>
      </w:r>
      <w:r w:rsidR="0071064E" w:rsidRPr="00261C1C">
        <w:t xml:space="preserve">Other selective </w:t>
      </w:r>
      <w:proofErr w:type="spellStart"/>
      <w:r w:rsidR="00E6716B" w:rsidRPr="00261C1C">
        <w:t>IKr</w:t>
      </w:r>
      <w:proofErr w:type="spellEnd"/>
      <w:r w:rsidR="00E6716B" w:rsidRPr="00261C1C">
        <w:t xml:space="preserve"> </w:t>
      </w:r>
      <w:r w:rsidR="0071064E" w:rsidRPr="00261C1C">
        <w:t>blockers produce similar effects</w:t>
      </w:r>
      <w:r w:rsidR="00E6716B" w:rsidRPr="00261C1C">
        <w:t xml:space="preserve">, although the maximal </w:t>
      </w:r>
      <w:r w:rsidR="004C7AB4" w:rsidRPr="00261C1C">
        <w:t>reduction in rate</w:t>
      </w:r>
      <w:r w:rsidR="00491C63" w:rsidRPr="00261C1C">
        <w:t xml:space="preserve"> can vary </w:t>
      </w:r>
      <w:r w:rsidR="00EF3BE6">
        <w:t>(</w:t>
      </w:r>
      <w:r w:rsidR="00491C63" w:rsidRPr="00261C1C">
        <w:rPr>
          <w:i/>
          <w:iCs/>
        </w:rPr>
        <w:t>e.g.</w:t>
      </w:r>
      <w:r w:rsidR="00491C63" w:rsidRPr="00261C1C">
        <w:t xml:space="preserve">, </w:t>
      </w:r>
      <w:r w:rsidR="00C945A0" w:rsidRPr="00261C1C">
        <w:t>35</w:t>
      </w:r>
      <w:r w:rsidR="00EF3BE6">
        <w:t xml:space="preserve">% </w:t>
      </w:r>
      <w:r w:rsidR="00C945A0" w:rsidRPr="00261C1C">
        <w:t>-</w:t>
      </w:r>
      <w:r w:rsidR="00EF3BE6">
        <w:t xml:space="preserve"> </w:t>
      </w:r>
      <w:r w:rsidR="00491C63" w:rsidRPr="00261C1C">
        <w:t xml:space="preserve">40% </w:t>
      </w:r>
      <w:r w:rsidR="00466AB3" w:rsidRPr="00261C1C">
        <w:t xml:space="preserve">for </w:t>
      </w:r>
      <w:proofErr w:type="spellStart"/>
      <w:r w:rsidR="00466AB3" w:rsidRPr="00261C1C">
        <w:t>cisapride</w:t>
      </w:r>
      <w:proofErr w:type="spellEnd"/>
      <w:r w:rsidR="00466AB3" w:rsidRPr="00261C1C">
        <w:t xml:space="preserve">, </w:t>
      </w:r>
      <w:r w:rsidR="004C7AB4" w:rsidRPr="00261C1C">
        <w:t>70% for E-4031, and 90</w:t>
      </w:r>
      <w:r w:rsidR="00EF3BE6">
        <w:t xml:space="preserve">% </w:t>
      </w:r>
      <w:r w:rsidR="00C945A0" w:rsidRPr="00261C1C">
        <w:t>-</w:t>
      </w:r>
      <w:r w:rsidR="00EF3BE6">
        <w:t xml:space="preserve"> </w:t>
      </w:r>
      <w:r w:rsidR="00C945A0" w:rsidRPr="00261C1C">
        <w:t>95</w:t>
      </w:r>
      <w:r w:rsidR="004C7AB4" w:rsidRPr="00261C1C">
        <w:t xml:space="preserve">% for </w:t>
      </w:r>
      <w:proofErr w:type="spellStart"/>
      <w:r w:rsidR="004C7AB4" w:rsidRPr="00261C1C">
        <w:t>dofetilide</w:t>
      </w:r>
      <w:proofErr w:type="spellEnd"/>
      <w:r w:rsidR="00EF3BE6">
        <w:t>)</w:t>
      </w:r>
      <w:r w:rsidR="0071064E" w:rsidRPr="00261C1C">
        <w:t>.</w:t>
      </w:r>
      <w:r w:rsidR="004C7AB4" w:rsidRPr="00261C1C">
        <w:t xml:space="preserve"> </w:t>
      </w:r>
      <w:r w:rsidR="00577C8F" w:rsidRPr="00261C1C">
        <w:t xml:space="preserve">The basis for this </w:t>
      </w:r>
      <w:r w:rsidR="00511551" w:rsidRPr="00261C1C">
        <w:t>disparity</w:t>
      </w:r>
      <w:r w:rsidR="00577C8F" w:rsidRPr="00261C1C">
        <w:t xml:space="preserve"> is not known.</w:t>
      </w:r>
    </w:p>
    <w:p w14:paraId="4CFDDD8B" w14:textId="77777777" w:rsidR="007C7B84" w:rsidRPr="00261C1C" w:rsidRDefault="007C7B84" w:rsidP="00797158">
      <w:pPr>
        <w:pStyle w:val="CalibriJustified"/>
      </w:pPr>
    </w:p>
    <w:p w14:paraId="66C1EEB3" w14:textId="4654DD16" w:rsidR="00987BEB" w:rsidRPr="00261C1C" w:rsidRDefault="00987BEB" w:rsidP="00797158">
      <w:pPr>
        <w:pStyle w:val="CalibriJustified"/>
      </w:pPr>
      <w:r w:rsidRPr="00261C1C">
        <w:t xml:space="preserve">Tetrodotoxin, a blocker of the </w:t>
      </w:r>
      <w:r w:rsidR="0055718E" w:rsidRPr="00261C1C">
        <w:t>fast Na</w:t>
      </w:r>
      <w:r w:rsidRPr="00261C1C">
        <w:t xml:space="preserve"> channels</w:t>
      </w:r>
      <w:r w:rsidR="00492310" w:rsidRPr="00261C1C">
        <w:fldChar w:fldCharType="begin"/>
      </w:r>
      <w:r w:rsidR="00E929AE" w:rsidRPr="00261C1C">
        <w:instrText xml:space="preserve"> ADDIN EN.CITE &lt;EndNote&gt;&lt;Cite&gt;&lt;Author&gt;Duran-Riveroll&lt;/Author&gt;&lt;Year&gt;2017&lt;/Year&gt;&lt;RecNum&gt;614&lt;/RecNum&gt;&lt;DisplayText&gt;&lt;style face="superscript"&gt;11&lt;/style&gt;&lt;/DisplayText&gt;&lt;record&gt;&lt;rec-number&gt;614&lt;/rec-number&gt;&lt;foreign-keys&gt;&lt;key app="EN" db-id="tts2fte5qv2xa2exx5pv2pwr9rx2pxtep2tt" timestamp="1523292435"&gt;614&lt;/key&gt;&lt;/foreign-keys&gt;&lt;ref-type name="Journal Article"&gt;17&lt;/ref-type&gt;&lt;contributors&gt;&lt;authors&gt;&lt;author&gt;Duran-Riveroll, L. M.&lt;/author&gt;&lt;author&gt;Cembella, A. D.&lt;/author&gt;&lt;/authors&gt;&lt;/contributors&gt;&lt;auth-address&gt;CONACYT-Instituto de Ciencias del Mary Limnologia, Universidad Nacional Autonoma de Mexico, Mexico 04510, Mexico. lduran@conacyt.mx.&amp;#xD;Alfred-Wegener-Institut, Helmholtz Zentrum fur Polar-und Meeresforschung, 27570 Bremerhaven, Germany. Allan.Cembella@awi.de.&lt;/auth-address&gt;&lt;titles&gt;&lt;title&gt;Guanidinium Toxins and Their Interactions with Voltage-Gated Sodium Ion Channels&lt;/title&gt;&lt;secondary-title&gt;Marine Drugs&lt;/secondary-title&gt;&lt;/titles&gt;&lt;periodical&gt;&lt;full-title&gt;Marine Drugs&lt;/full-title&gt;&lt;/periodical&gt;&lt;volume&gt;15&lt;/volume&gt;&lt;number&gt;10&lt;/number&gt;&lt;keywords&gt;&lt;keyword&gt;guanidinium&lt;/keyword&gt;&lt;keyword&gt;ion channels&lt;/keyword&gt;&lt;keyword&gt;neurotoxin&lt;/keyword&gt;&lt;keyword&gt;paralytic shellfish toxin (PST)&lt;/keyword&gt;&lt;keyword&gt;saxitoxin (STX)&lt;/keyword&gt;&lt;keyword&gt;tetrodotoxin (TTX)&lt;/keyword&gt;&lt;keyword&gt;voltage-gated sodium channels&lt;/keyword&gt;&lt;/keywords&gt;&lt;dates&gt;&lt;year&gt;2017&lt;/year&gt;&lt;pub-dates&gt;&lt;date&gt;Oct 13&lt;/date&gt;&lt;/pub-dates&gt;&lt;/dates&gt;&lt;isbn&gt;1660-3397 (Electronic)&amp;#xD;1660-3397 (Linking)&lt;/isbn&gt;&lt;accession-num&gt;29027912&lt;/accession-num&gt;&lt;urls&gt;&lt;related-urls&gt;&lt;url&gt;https://www.ncbi.nlm.nih.gov/pubmed/29027912&lt;/url&gt;&lt;/related-urls&gt;&lt;/urls&gt;&lt;custom2&gt;PMC5666411&lt;/custom2&gt;&lt;electronic-resource-num&gt;10.3390/md15100303&lt;/electronic-resource-num&gt;&lt;/record&gt;&lt;/Cite&gt;&lt;/EndNote&gt;</w:instrText>
      </w:r>
      <w:r w:rsidR="00492310" w:rsidRPr="00261C1C">
        <w:fldChar w:fldCharType="separate"/>
      </w:r>
      <w:r w:rsidR="00B54C65" w:rsidRPr="00261C1C">
        <w:rPr>
          <w:noProof/>
          <w:vertAlign w:val="superscript"/>
        </w:rPr>
        <w:t>11</w:t>
      </w:r>
      <w:r w:rsidR="00492310" w:rsidRPr="00261C1C">
        <w:fldChar w:fldCharType="end"/>
      </w:r>
      <w:r w:rsidRPr="00261C1C">
        <w:t xml:space="preserve">, decelerates the rhythm </w:t>
      </w:r>
      <w:r w:rsidR="00E74A8C" w:rsidRPr="00261C1C">
        <w:t xml:space="preserve">about </w:t>
      </w:r>
      <w:r w:rsidR="000E37A1" w:rsidRPr="00261C1C">
        <w:t>15</w:t>
      </w:r>
      <w:r w:rsidR="00E74A8C" w:rsidRPr="00261C1C">
        <w:t xml:space="preserve">% </w:t>
      </w:r>
      <w:r w:rsidRPr="00261C1C">
        <w:t>in a concentration-dependent manner</w:t>
      </w:r>
      <w:r w:rsidR="00EF3BE6">
        <w:t>,</w:t>
      </w:r>
      <w:r w:rsidRPr="00261C1C">
        <w:t xml:space="preserve"> up to 1</w:t>
      </w:r>
      <w:r w:rsidR="00EF3BE6">
        <w:t xml:space="preserve"> </w:t>
      </w:r>
      <w:r w:rsidR="0055718E" w:rsidRPr="00261C1C">
        <w:t>-</w:t>
      </w:r>
      <w:r w:rsidR="00EF3BE6">
        <w:t xml:space="preserve"> </w:t>
      </w:r>
      <w:r w:rsidR="0055718E" w:rsidRPr="00261C1C">
        <w:t>3</w:t>
      </w:r>
      <w:r w:rsidRPr="00261C1C">
        <w:t>0 µM (</w:t>
      </w:r>
      <w:r w:rsidRPr="00261C1C">
        <w:rPr>
          <w:b/>
        </w:rPr>
        <w:t>Figure 2</w:t>
      </w:r>
      <w:r w:rsidR="0055718E" w:rsidRPr="00261C1C">
        <w:rPr>
          <w:b/>
        </w:rPr>
        <w:t>C</w:t>
      </w:r>
      <w:r w:rsidRPr="00261C1C">
        <w:t>). The effect is well</w:t>
      </w:r>
      <w:r w:rsidR="00EF3BE6">
        <w:t xml:space="preserve"> </w:t>
      </w:r>
      <w:r w:rsidRPr="00261C1C">
        <w:t xml:space="preserve">developed within the first 5 min and it does not vary </w:t>
      </w:r>
      <w:r w:rsidR="00B5390D" w:rsidRPr="00261C1C">
        <w:t xml:space="preserve">much </w:t>
      </w:r>
      <w:r w:rsidRPr="00261C1C">
        <w:t xml:space="preserve">within the next </w:t>
      </w:r>
      <w:r w:rsidR="00B5390D" w:rsidRPr="00261C1C">
        <w:t>6</w:t>
      </w:r>
      <w:r w:rsidRPr="00261C1C">
        <w:t xml:space="preserve">0 min. </w:t>
      </w:r>
      <w:r w:rsidR="00B5390D" w:rsidRPr="00261C1C">
        <w:t xml:space="preserve">However, above 30 µM, </w:t>
      </w:r>
      <w:r w:rsidR="007C7B84" w:rsidRPr="00261C1C">
        <w:t xml:space="preserve">tetrodotoxin </w:t>
      </w:r>
      <w:r w:rsidR="00B5390D" w:rsidRPr="00261C1C">
        <w:t xml:space="preserve">arrests the beating within the first 5 min, </w:t>
      </w:r>
      <w:r w:rsidR="001D1EF8" w:rsidRPr="00261C1C">
        <w:t xml:space="preserve">whereas after 30 min, it arrests it above 1 µM. </w:t>
      </w:r>
      <w:r w:rsidRPr="00261C1C">
        <w:t xml:space="preserve">Other </w:t>
      </w:r>
      <w:r w:rsidR="00BA6072" w:rsidRPr="00261C1C">
        <w:t>Na channel</w:t>
      </w:r>
      <w:r w:rsidRPr="00261C1C">
        <w:t xml:space="preserve"> blockers</w:t>
      </w:r>
      <w:r w:rsidR="00EF3BE6">
        <w:t>,</w:t>
      </w:r>
      <w:r w:rsidRPr="00261C1C">
        <w:t xml:space="preserve"> </w:t>
      </w:r>
      <w:r w:rsidR="00D6046C" w:rsidRPr="00261C1C">
        <w:t>such as lidocaine or mexiletine</w:t>
      </w:r>
      <w:r w:rsidR="00EF3BE6">
        <w:t>,</w:t>
      </w:r>
      <w:r w:rsidR="00650245" w:rsidRPr="00261C1C">
        <w:t xml:space="preserve"> </w:t>
      </w:r>
      <w:r w:rsidRPr="00261C1C">
        <w:t xml:space="preserve">produce similar </w:t>
      </w:r>
      <w:r w:rsidR="00094AA8" w:rsidRPr="00261C1C">
        <w:t xml:space="preserve">all-or-nothing </w:t>
      </w:r>
      <w:r w:rsidRPr="00261C1C">
        <w:t>effects.</w:t>
      </w:r>
    </w:p>
    <w:p w14:paraId="1E016B9B" w14:textId="77777777" w:rsidR="00797158" w:rsidRPr="00261C1C" w:rsidRDefault="00797158" w:rsidP="00797158">
      <w:pPr>
        <w:pStyle w:val="CalibriJustified"/>
      </w:pPr>
    </w:p>
    <w:p w14:paraId="20BFC884" w14:textId="03EE4F92" w:rsidR="00987BEB" w:rsidRPr="00261C1C" w:rsidRDefault="00062D04" w:rsidP="00797158">
      <w:pPr>
        <w:pStyle w:val="CalibriJustified"/>
      </w:pPr>
      <w:r w:rsidRPr="00261C1C">
        <w:t>Bepridil</w:t>
      </w:r>
      <w:r w:rsidR="00492D23" w:rsidRPr="00261C1C">
        <w:t>, a mixed blocker of cardiac Na, Ca</w:t>
      </w:r>
      <w:r w:rsidR="00EF3BE6">
        <w:t>,</w:t>
      </w:r>
      <w:r w:rsidR="00492D23" w:rsidRPr="00261C1C">
        <w:t xml:space="preserve"> and K channels</w:t>
      </w:r>
      <w:r w:rsidR="00406991" w:rsidRPr="00261C1C">
        <w:fldChar w:fldCharType="begin"/>
      </w:r>
      <w:r w:rsidR="00B54C65" w:rsidRPr="00261C1C">
        <w:instrText xml:space="preserve"> ADDIN EN.CITE &lt;EndNote&gt;&lt;Cite&gt;&lt;Author&gt;Ertel&lt;/Author&gt;&lt;Year&gt;2004&lt;/Year&gt;&lt;RecNum&gt;612&lt;/RecNum&gt;&lt;DisplayText&gt;&lt;style face="superscript"&gt;9&lt;/style&gt;&lt;/DisplayText&gt;&lt;record&gt;&lt;rec-number&gt;612&lt;/rec-number&gt;&lt;foreign-keys&gt;&lt;key app="EN" db-id="tts2fte5qv2xa2exx5pv2pwr9rx2pxtep2tt" timestamp="1523292115"&gt;612&lt;/key&gt;&lt;/foreign-keys&gt;&lt;ref-type name="Book Section"&gt;5&lt;/ref-type&gt;&lt;contributors&gt;&lt;authors&gt;&lt;author&gt;Ertel, E. A.&lt;/author&gt;&lt;author&gt;Godfraind, T.&lt;/author&gt;&lt;/authors&gt;&lt;/contributors&gt;&lt;titles&gt;&lt;title&gt;Calcium channel blockers and calcium channels&lt;/title&gt;&lt;secondary-title&gt;Calcium Channel Blockers&lt;/secondary-title&gt;&lt;/titles&gt;&lt;pages&gt;11-80&lt;/pages&gt;&lt;dates&gt;&lt;year&gt;2004&lt;/year&gt;&lt;/dates&gt;&lt;pub-location&gt;Basel&lt;/pub-location&gt;&lt;publisher&gt;Springer&lt;/publisher&gt;&lt;urls&gt;&lt;/urls&gt;&lt;/record&gt;&lt;/Cite&gt;&lt;/EndNote&gt;</w:instrText>
      </w:r>
      <w:r w:rsidR="00406991" w:rsidRPr="00261C1C">
        <w:fldChar w:fldCharType="separate"/>
      </w:r>
      <w:r w:rsidR="00B54C65" w:rsidRPr="00261C1C">
        <w:rPr>
          <w:noProof/>
          <w:vertAlign w:val="superscript"/>
        </w:rPr>
        <w:t>9</w:t>
      </w:r>
      <w:r w:rsidR="00406991" w:rsidRPr="00261C1C">
        <w:fldChar w:fldCharType="end"/>
      </w:r>
      <w:r w:rsidR="00492310" w:rsidRPr="00261C1C">
        <w:t xml:space="preserve">, </w:t>
      </w:r>
      <w:r w:rsidR="00290666" w:rsidRPr="00261C1C">
        <w:t>also produces</w:t>
      </w:r>
      <w:r w:rsidR="00400387" w:rsidRPr="00261C1C">
        <w:t xml:space="preserve"> an all-or-nothing effect (</w:t>
      </w:r>
      <w:r w:rsidR="00400387" w:rsidRPr="00261C1C">
        <w:rPr>
          <w:b/>
        </w:rPr>
        <w:t>Figure 2D</w:t>
      </w:r>
      <w:r w:rsidR="00400387" w:rsidRPr="00261C1C">
        <w:t xml:space="preserve">). </w:t>
      </w:r>
      <w:r w:rsidR="004377F0" w:rsidRPr="00261C1C">
        <w:t xml:space="preserve">This suggests that in </w:t>
      </w:r>
      <w:r w:rsidR="006D44A1" w:rsidRPr="00261C1C">
        <w:t>this</w:t>
      </w:r>
      <w:r w:rsidR="004377F0" w:rsidRPr="00261C1C">
        <w:t xml:space="preserve"> preparation, </w:t>
      </w:r>
      <w:r w:rsidR="00EF737E">
        <w:t xml:space="preserve">a </w:t>
      </w:r>
      <w:r w:rsidR="004377F0" w:rsidRPr="00261C1C">
        <w:t xml:space="preserve">block of Na channels is the primary </w:t>
      </w:r>
      <w:r w:rsidR="006D44A1" w:rsidRPr="00261C1C">
        <w:t>action</w:t>
      </w:r>
      <w:r w:rsidR="004377F0" w:rsidRPr="00261C1C">
        <w:t xml:space="preserve"> of bepridil.</w:t>
      </w:r>
      <w:r w:rsidR="00CB0FB2" w:rsidRPr="00261C1C">
        <w:t xml:space="preserve"> </w:t>
      </w:r>
      <w:r w:rsidR="00EB5395" w:rsidRPr="00261C1C">
        <w:t>An acceleration due to Ca channel block is not seen</w:t>
      </w:r>
      <w:r w:rsidR="00EF3BE6">
        <w:t>,</w:t>
      </w:r>
      <w:r w:rsidR="00EB5395" w:rsidRPr="00261C1C">
        <w:t xml:space="preserve"> </w:t>
      </w:r>
      <w:r w:rsidR="0040554C" w:rsidRPr="00261C1C">
        <w:t xml:space="preserve">and the more progressive slowing due to </w:t>
      </w:r>
      <w:proofErr w:type="spellStart"/>
      <w:r w:rsidR="0040554C" w:rsidRPr="00261C1C">
        <w:t>IKr</w:t>
      </w:r>
      <w:proofErr w:type="spellEnd"/>
      <w:r w:rsidR="0040554C" w:rsidRPr="00261C1C">
        <w:t xml:space="preserve"> </w:t>
      </w:r>
      <w:r w:rsidR="00F70323" w:rsidRPr="00261C1C">
        <w:t>block appears masked by the Na channel effect.</w:t>
      </w:r>
    </w:p>
    <w:p w14:paraId="3577E6A3" w14:textId="77777777" w:rsidR="00797158" w:rsidRPr="00261C1C" w:rsidRDefault="00797158" w:rsidP="00797158">
      <w:pPr>
        <w:pStyle w:val="CalibriJustified"/>
        <w:rPr>
          <w:b/>
          <w:caps/>
        </w:rPr>
      </w:pPr>
    </w:p>
    <w:p w14:paraId="2F4307CD" w14:textId="16B9EE00" w:rsidR="00B9332F" w:rsidRDefault="00797158" w:rsidP="00797158">
      <w:pPr>
        <w:pStyle w:val="CalibriJustified"/>
        <w:rPr>
          <w:b/>
          <w:caps/>
        </w:rPr>
      </w:pPr>
      <w:r w:rsidRPr="00261C1C">
        <w:rPr>
          <w:b/>
          <w:caps/>
        </w:rPr>
        <w:t xml:space="preserve">Figures and table legends: </w:t>
      </w:r>
    </w:p>
    <w:p w14:paraId="75EC2C05" w14:textId="77777777" w:rsidR="00EF3BE6" w:rsidRPr="00261C1C" w:rsidRDefault="00EF3BE6" w:rsidP="00797158">
      <w:pPr>
        <w:pStyle w:val="CalibriJustified"/>
        <w:rPr>
          <w:b/>
          <w:caps/>
        </w:rPr>
      </w:pPr>
    </w:p>
    <w:p w14:paraId="398F13B9" w14:textId="5AE0C51E" w:rsidR="00541980" w:rsidRPr="00261C1C" w:rsidRDefault="30E99885" w:rsidP="00797158">
      <w:pPr>
        <w:pStyle w:val="CalibriJustified"/>
        <w:keepNext/>
        <w:keepLines/>
      </w:pPr>
      <w:r w:rsidRPr="00261C1C">
        <w:rPr>
          <w:b/>
          <w:bCs/>
        </w:rPr>
        <w:t>Figure 1: Representative baseline Ca waves across a 384-well plate.</w:t>
      </w:r>
      <w:r w:rsidRPr="00261C1C">
        <w:t xml:space="preserve"> </w:t>
      </w:r>
      <w:r w:rsidR="007D0FAF" w:rsidRPr="00261C1C">
        <w:t>(</w:t>
      </w:r>
      <w:r w:rsidR="007D0FAF" w:rsidRPr="00EF737E">
        <w:rPr>
          <w:b/>
        </w:rPr>
        <w:t>A</w:t>
      </w:r>
      <w:r w:rsidR="007D0FAF" w:rsidRPr="00261C1C">
        <w:t xml:space="preserve">) </w:t>
      </w:r>
      <w:r w:rsidRPr="00261C1C">
        <w:t xml:space="preserve">All wells across the plate demonstrate a regular beating rate with little variability. This image is captured directly from the </w:t>
      </w:r>
      <w:r w:rsidR="00E630C7" w:rsidRPr="00261C1C">
        <w:t>plate reader</w:t>
      </w:r>
      <w:r w:rsidRPr="00261C1C">
        <w:t xml:space="preserve"> software. Each trace is 10 s in duration. The fluorescence intensity is </w:t>
      </w:r>
      <w:r w:rsidR="00104A87" w:rsidRPr="00261C1C">
        <w:t>arbitrary (</w:t>
      </w:r>
      <w:r w:rsidRPr="00261C1C">
        <w:t>relative light units derived from the video camera greyscale</w:t>
      </w:r>
      <w:r w:rsidR="00104A87" w:rsidRPr="00261C1C">
        <w:t>)</w:t>
      </w:r>
      <w:r w:rsidRPr="00261C1C">
        <w:t>.</w:t>
      </w:r>
      <w:r w:rsidR="007D0FAF" w:rsidRPr="00261C1C">
        <w:t xml:space="preserve"> (</w:t>
      </w:r>
      <w:r w:rsidR="007D0FAF" w:rsidRPr="00EF737E">
        <w:rPr>
          <w:b/>
        </w:rPr>
        <w:t>B</w:t>
      </w:r>
      <w:r w:rsidR="007D0FAF" w:rsidRPr="00261C1C">
        <w:t xml:space="preserve">) </w:t>
      </w:r>
      <w:r w:rsidR="005C3642">
        <w:t>This b</w:t>
      </w:r>
      <w:r w:rsidR="007D0FAF" w:rsidRPr="00261C1C">
        <w:t xml:space="preserve">low-up of one </w:t>
      </w:r>
      <w:r w:rsidR="00CA16F6" w:rsidRPr="00261C1C">
        <w:t xml:space="preserve">10-s </w:t>
      </w:r>
      <w:r w:rsidR="007D0FAF" w:rsidRPr="00261C1C">
        <w:t>trace show</w:t>
      </w:r>
      <w:r w:rsidR="005C3642">
        <w:t>s</w:t>
      </w:r>
      <w:r w:rsidR="007D0FAF" w:rsidRPr="00261C1C">
        <w:t xml:space="preserve"> the low noise of the signal.</w:t>
      </w:r>
    </w:p>
    <w:p w14:paraId="6916D544" w14:textId="77777777" w:rsidR="0082254A" w:rsidRPr="00261C1C" w:rsidRDefault="0082254A" w:rsidP="00797158">
      <w:pPr>
        <w:pStyle w:val="CalibriJustified"/>
      </w:pPr>
    </w:p>
    <w:p w14:paraId="57911783" w14:textId="3663DFED" w:rsidR="00A46168" w:rsidRPr="00261C1C" w:rsidRDefault="30E99885" w:rsidP="00797158">
      <w:pPr>
        <w:pStyle w:val="CalibriJustified"/>
        <w:keepNext/>
        <w:keepLines/>
      </w:pPr>
      <w:r w:rsidRPr="00261C1C">
        <w:rPr>
          <w:b/>
          <w:bCs/>
        </w:rPr>
        <w:t>Figure 2: Representative effects of cardiac ion channel blockers.</w:t>
      </w:r>
      <w:r w:rsidRPr="00261C1C">
        <w:t xml:space="preserve"> </w:t>
      </w:r>
      <w:r w:rsidR="005C3642">
        <w:t>These panels show c</w:t>
      </w:r>
      <w:r w:rsidRPr="00261C1C">
        <w:t xml:space="preserve">oncentration-response curves with </w:t>
      </w:r>
      <w:r w:rsidR="005C3642">
        <w:t>(</w:t>
      </w:r>
      <w:r w:rsidR="005C3642" w:rsidRPr="00EF737E">
        <w:rPr>
          <w:b/>
        </w:rPr>
        <w:t>A</w:t>
      </w:r>
      <w:r w:rsidR="005C3642">
        <w:t xml:space="preserve">) </w:t>
      </w:r>
      <w:r w:rsidRPr="00261C1C">
        <w:t xml:space="preserve">the selective Ca channel blocker amlodipine, </w:t>
      </w:r>
      <w:r w:rsidR="005C3642">
        <w:t>(</w:t>
      </w:r>
      <w:r w:rsidR="005C3642" w:rsidRPr="00EF737E">
        <w:rPr>
          <w:b/>
        </w:rPr>
        <w:t>B</w:t>
      </w:r>
      <w:r w:rsidR="005C3642">
        <w:t xml:space="preserve">) </w:t>
      </w:r>
      <w:r w:rsidRPr="00261C1C">
        <w:t xml:space="preserve">the selective </w:t>
      </w:r>
      <w:proofErr w:type="spellStart"/>
      <w:r w:rsidRPr="00261C1C">
        <w:t>IKr</w:t>
      </w:r>
      <w:proofErr w:type="spellEnd"/>
      <w:r w:rsidRPr="00261C1C">
        <w:t xml:space="preserve"> blocker E-4031, </w:t>
      </w:r>
      <w:r w:rsidR="005C3642">
        <w:t>(</w:t>
      </w:r>
      <w:r w:rsidR="005C3642" w:rsidRPr="00EF737E">
        <w:rPr>
          <w:b/>
        </w:rPr>
        <w:t>C</w:t>
      </w:r>
      <w:r w:rsidR="005C3642">
        <w:t xml:space="preserve">) </w:t>
      </w:r>
      <w:r w:rsidRPr="00261C1C">
        <w:t xml:space="preserve">the selective Na channel blocker TTX, and </w:t>
      </w:r>
      <w:r w:rsidR="005C3642">
        <w:t>(</w:t>
      </w:r>
      <w:r w:rsidR="005C3642" w:rsidRPr="00EF737E">
        <w:rPr>
          <w:b/>
        </w:rPr>
        <w:t>D</w:t>
      </w:r>
      <w:r w:rsidR="005C3642">
        <w:t xml:space="preserve">) </w:t>
      </w:r>
      <w:r w:rsidRPr="00261C1C">
        <w:t>the non-selective channel blocker bepridil.</w:t>
      </w:r>
    </w:p>
    <w:p w14:paraId="516DDBFC" w14:textId="77777777" w:rsidR="00A46168" w:rsidRPr="00261C1C" w:rsidRDefault="00A46168" w:rsidP="00797158">
      <w:pPr>
        <w:pStyle w:val="CalibriJustified"/>
      </w:pPr>
    </w:p>
    <w:p w14:paraId="348ABDC8" w14:textId="040784CF" w:rsidR="00BE5F4A" w:rsidRPr="00261C1C" w:rsidRDefault="30E99885" w:rsidP="00797158">
      <w:pPr>
        <w:pStyle w:val="Heading1"/>
      </w:pPr>
      <w:r w:rsidRPr="00261C1C">
        <w:t>DISCUSSION:</w:t>
      </w:r>
    </w:p>
    <w:p w14:paraId="7F50C698" w14:textId="33211364" w:rsidR="00BC5E48" w:rsidRPr="00261C1C" w:rsidRDefault="00104A87" w:rsidP="005D1FFE">
      <w:pPr>
        <w:pStyle w:val="CalibriJustified"/>
      </w:pPr>
      <w:r w:rsidRPr="00261C1C">
        <w:t xml:space="preserve">Two aspects are </w:t>
      </w:r>
      <w:r w:rsidR="30E99885" w:rsidRPr="00261C1C">
        <w:t xml:space="preserve">most critical for </w:t>
      </w:r>
      <w:r w:rsidR="00037D9B">
        <w:t xml:space="preserve">the </w:t>
      </w:r>
      <w:r w:rsidR="30E99885" w:rsidRPr="00261C1C">
        <w:t>successful recording of beating frequencies</w:t>
      </w:r>
      <w:r w:rsidRPr="00261C1C">
        <w:t xml:space="preserve">. The first is to </w:t>
      </w:r>
      <w:r w:rsidRPr="00261C1C">
        <w:rPr>
          <w:rFonts w:eastAsia="Calibri"/>
        </w:rPr>
        <w:t xml:space="preserve">exercise </w:t>
      </w:r>
      <w:r w:rsidR="30E99885" w:rsidRPr="00261C1C">
        <w:rPr>
          <w:rFonts w:eastAsia="Calibri"/>
        </w:rPr>
        <w:t xml:space="preserve">caution with cell plating and culture. </w:t>
      </w:r>
      <w:proofErr w:type="gramStart"/>
      <w:r w:rsidR="30E99885" w:rsidRPr="00261C1C">
        <w:rPr>
          <w:rFonts w:eastAsia="Calibri"/>
        </w:rPr>
        <w:t>In particular, it</w:t>
      </w:r>
      <w:proofErr w:type="gramEnd"/>
      <w:r w:rsidR="30E99885" w:rsidRPr="00261C1C">
        <w:rPr>
          <w:rFonts w:eastAsia="Calibri"/>
        </w:rPr>
        <w:t xml:space="preserve"> is important to try and avoid scratching the cell layer at the bottom of the wells when exchanging </w:t>
      </w:r>
      <w:r w:rsidR="00160110" w:rsidRPr="00261C1C">
        <w:rPr>
          <w:rFonts w:eastAsia="Calibri"/>
        </w:rPr>
        <w:t xml:space="preserve">the </w:t>
      </w:r>
      <w:r w:rsidR="30E99885" w:rsidRPr="00261C1C">
        <w:rPr>
          <w:rFonts w:eastAsia="Calibri"/>
        </w:rPr>
        <w:t xml:space="preserve">medium. It is acceptable to touch the bottom of the wells with the </w:t>
      </w:r>
      <w:r w:rsidR="00DE6D46" w:rsidRPr="00261C1C">
        <w:rPr>
          <w:rFonts w:eastAsia="Calibri"/>
        </w:rPr>
        <w:t>pipettes,</w:t>
      </w:r>
      <w:r w:rsidR="30E99885" w:rsidRPr="00261C1C">
        <w:rPr>
          <w:rFonts w:eastAsia="Calibri"/>
        </w:rPr>
        <w:t xml:space="preserve"> but the same angle </w:t>
      </w:r>
      <w:r w:rsidR="00037D9B">
        <w:rPr>
          <w:rFonts w:eastAsia="Calibri"/>
        </w:rPr>
        <w:t xml:space="preserve">should be used </w:t>
      </w:r>
      <w:r w:rsidR="30E99885" w:rsidRPr="00261C1C">
        <w:rPr>
          <w:rFonts w:eastAsia="Calibri"/>
        </w:rPr>
        <w:t xml:space="preserve">every time, thereby producing only a tiny scratch in </w:t>
      </w:r>
      <w:r w:rsidR="00046ADF" w:rsidRPr="00261C1C">
        <w:rPr>
          <w:rFonts w:eastAsia="Calibri"/>
        </w:rPr>
        <w:t xml:space="preserve">the </w:t>
      </w:r>
      <w:r w:rsidR="30E99885" w:rsidRPr="00261C1C">
        <w:rPr>
          <w:rFonts w:eastAsia="Calibri"/>
        </w:rPr>
        <w:t>cell layer and not affecting the assay performance</w:t>
      </w:r>
      <w:r w:rsidR="30E99885" w:rsidRPr="00261C1C">
        <w:rPr>
          <w:rFonts w:cs="Arial"/>
        </w:rPr>
        <w:t>.</w:t>
      </w:r>
      <w:r w:rsidRPr="00261C1C">
        <w:rPr>
          <w:rFonts w:cs="Arial"/>
        </w:rPr>
        <w:t xml:space="preserve"> The second critical aspect</w:t>
      </w:r>
      <w:r w:rsidR="00046ADF" w:rsidRPr="00261C1C">
        <w:t xml:space="preserve"> </w:t>
      </w:r>
      <w:r w:rsidR="0083082F">
        <w:t>of</w:t>
      </w:r>
      <w:r w:rsidR="00046ADF" w:rsidRPr="00261C1C">
        <w:t xml:space="preserve"> obtain</w:t>
      </w:r>
      <w:r w:rsidR="0083082F">
        <w:t>ing</w:t>
      </w:r>
      <w:r w:rsidR="00046ADF" w:rsidRPr="00261C1C">
        <w:t xml:space="preserve"> reproducible homogen</w:t>
      </w:r>
      <w:r w:rsidR="00037D9B">
        <w:t>e</w:t>
      </w:r>
      <w:r w:rsidR="00046ADF" w:rsidRPr="00261C1C">
        <w:t>ous rhythms</w:t>
      </w:r>
      <w:r w:rsidRPr="00261C1C">
        <w:rPr>
          <w:rFonts w:cs="Arial"/>
        </w:rPr>
        <w:t xml:space="preserve"> is to provide </w:t>
      </w:r>
      <w:r w:rsidR="00BC5E48" w:rsidRPr="00261C1C">
        <w:rPr>
          <w:rFonts w:cs="Arial"/>
        </w:rPr>
        <w:t xml:space="preserve">good temperature control </w:t>
      </w:r>
      <w:r w:rsidR="00BC5E48" w:rsidRPr="00261C1C">
        <w:t xml:space="preserve">at 37 °C across the </w:t>
      </w:r>
      <w:r w:rsidR="00037D9B">
        <w:rPr>
          <w:rFonts w:eastAsia="Calibri"/>
        </w:rPr>
        <w:t>c</w:t>
      </w:r>
      <w:r w:rsidR="00BC5E48" w:rsidRPr="00261C1C">
        <w:rPr>
          <w:rFonts w:eastAsia="Calibri"/>
        </w:rPr>
        <w:t xml:space="preserve">ell </w:t>
      </w:r>
      <w:r w:rsidR="00037D9B">
        <w:t>p</w:t>
      </w:r>
      <w:r w:rsidR="00BC5E48" w:rsidRPr="00261C1C">
        <w:t>late</w:t>
      </w:r>
      <w:r w:rsidRPr="00261C1C">
        <w:t xml:space="preserve"> for the duration of the </w:t>
      </w:r>
      <w:r w:rsidR="007C7B84" w:rsidRPr="00261C1C">
        <w:t>measure</w:t>
      </w:r>
      <w:r w:rsidRPr="00261C1C">
        <w:t>ment</w:t>
      </w:r>
      <w:r w:rsidR="00BC5E48" w:rsidRPr="00261C1C">
        <w:t xml:space="preserve">. We </w:t>
      </w:r>
      <w:r w:rsidR="00046ADF" w:rsidRPr="00261C1C">
        <w:t xml:space="preserve">could </w:t>
      </w:r>
      <w:r w:rsidR="00BC5E48" w:rsidRPr="00261C1C">
        <w:t>not obtain this homogeneity using devices</w:t>
      </w:r>
      <w:r w:rsidRPr="00261C1C">
        <w:t xml:space="preserve"> </w:t>
      </w:r>
      <w:r w:rsidR="00037D9B">
        <w:t xml:space="preserve">other </w:t>
      </w:r>
      <w:r w:rsidRPr="00261C1C">
        <w:t xml:space="preserve">than </w:t>
      </w:r>
      <w:r w:rsidR="00037D9B">
        <w:t>the</w:t>
      </w:r>
      <w:r w:rsidRPr="00261C1C">
        <w:t xml:space="preserve"> plate reader</w:t>
      </w:r>
      <w:r w:rsidR="00037D9B">
        <w:t xml:space="preserve"> used here,</w:t>
      </w:r>
      <w:r w:rsidRPr="00261C1C">
        <w:t xml:space="preserve"> but </w:t>
      </w:r>
      <w:r w:rsidR="00037D9B">
        <w:t>it</w:t>
      </w:r>
      <w:r w:rsidR="00BC5E48" w:rsidRPr="00261C1C">
        <w:t xml:space="preserve"> may be feasible with special modifications</w:t>
      </w:r>
      <w:r w:rsidRPr="00261C1C">
        <w:t xml:space="preserve"> to the temperature regulation: </w:t>
      </w:r>
      <w:r w:rsidR="00046ADF" w:rsidRPr="00261C1C">
        <w:t>it</w:t>
      </w:r>
      <w:r w:rsidR="00BC5E48" w:rsidRPr="00261C1C">
        <w:t xml:space="preserve"> would make </w:t>
      </w:r>
      <w:r w:rsidR="000C661B">
        <w:t>the</w:t>
      </w:r>
      <w:r w:rsidR="00BC5E48" w:rsidRPr="00261C1C">
        <w:t xml:space="preserve"> protocol </w:t>
      </w:r>
      <w:r w:rsidR="000C661B">
        <w:t xml:space="preserve">presented here </w:t>
      </w:r>
      <w:r w:rsidR="00BC5E48" w:rsidRPr="00261C1C">
        <w:t>more broadly usable beyond a single brand of plate reader.</w:t>
      </w:r>
      <w:r w:rsidRPr="00261C1C">
        <w:t xml:space="preserve"> To achieve temperature stability for the duration of the experiment with </w:t>
      </w:r>
      <w:r w:rsidR="000C661B">
        <w:t>the</w:t>
      </w:r>
      <w:r w:rsidRPr="00261C1C">
        <w:t xml:space="preserve"> device</w:t>
      </w:r>
      <w:r w:rsidR="00037D9B">
        <w:t xml:space="preserve"> used here</w:t>
      </w:r>
      <w:r w:rsidRPr="00261C1C">
        <w:t xml:space="preserve">, </w:t>
      </w:r>
      <w:r w:rsidR="000C661B">
        <w:t xml:space="preserve">it </w:t>
      </w:r>
      <w:r w:rsidR="00037D9B">
        <w:t>was</w:t>
      </w:r>
      <w:r w:rsidR="000C661B">
        <w:t xml:space="preserve"> necessary to</w:t>
      </w:r>
      <w:r w:rsidRPr="00261C1C">
        <w:t xml:space="preserve"> stop</w:t>
      </w:r>
      <w:r w:rsidR="00BC5E48" w:rsidRPr="00261C1C">
        <w:rPr>
          <w:rFonts w:eastAsia="Calibri"/>
        </w:rPr>
        <w:t xml:space="preserve"> each recording before it end</w:t>
      </w:r>
      <w:r w:rsidR="00037D9B">
        <w:rPr>
          <w:rFonts w:eastAsia="Calibri"/>
        </w:rPr>
        <w:t>ed</w:t>
      </w:r>
      <w:r w:rsidR="00BC5E48" w:rsidRPr="00261C1C">
        <w:rPr>
          <w:rFonts w:eastAsia="Calibri"/>
        </w:rPr>
        <w:t>; otherwise</w:t>
      </w:r>
      <w:r w:rsidR="00037D9B">
        <w:rPr>
          <w:rFonts w:eastAsia="Calibri"/>
        </w:rPr>
        <w:t>,</w:t>
      </w:r>
      <w:r w:rsidR="00BC5E48" w:rsidRPr="00261C1C">
        <w:rPr>
          <w:rFonts w:eastAsia="Calibri"/>
        </w:rPr>
        <w:t xml:space="preserve"> the robot </w:t>
      </w:r>
      <w:r w:rsidR="00037D9B">
        <w:rPr>
          <w:rFonts w:eastAsia="Calibri"/>
        </w:rPr>
        <w:t>would</w:t>
      </w:r>
      <w:r w:rsidR="00BC5E48" w:rsidRPr="00261C1C">
        <w:rPr>
          <w:rFonts w:eastAsia="Calibri"/>
        </w:rPr>
        <w:t xml:space="preserve"> eject the measured </w:t>
      </w:r>
      <w:r w:rsidR="00037D9B">
        <w:rPr>
          <w:rFonts w:eastAsia="Calibri"/>
        </w:rPr>
        <w:t>c</w:t>
      </w:r>
      <w:r w:rsidR="00BC5E48" w:rsidRPr="00261C1C">
        <w:rPr>
          <w:rFonts w:eastAsia="Calibri"/>
        </w:rPr>
        <w:t xml:space="preserve">ell </w:t>
      </w:r>
      <w:r w:rsidR="00037D9B">
        <w:rPr>
          <w:rFonts w:eastAsia="Calibri"/>
        </w:rPr>
        <w:t>p</w:t>
      </w:r>
      <w:r w:rsidR="00BC5E48" w:rsidRPr="00261C1C">
        <w:rPr>
          <w:rFonts w:eastAsia="Calibri"/>
        </w:rPr>
        <w:t xml:space="preserve">late. </w:t>
      </w:r>
      <w:r w:rsidR="00BC5E48" w:rsidRPr="00261C1C">
        <w:rPr>
          <w:rFonts w:cs="Arial"/>
        </w:rPr>
        <w:t xml:space="preserve">This technical issue may disappear with the next release of the plate reader </w:t>
      </w:r>
      <w:r w:rsidR="00BC09FC" w:rsidRPr="00261C1C">
        <w:rPr>
          <w:rFonts w:cs="Arial"/>
        </w:rPr>
        <w:t>software,</w:t>
      </w:r>
      <w:r w:rsidR="00BC5E48" w:rsidRPr="00261C1C">
        <w:rPr>
          <w:rFonts w:cs="Arial"/>
        </w:rPr>
        <w:t xml:space="preserve"> but it remains critical for now.</w:t>
      </w:r>
      <w:r w:rsidR="00BC5E48" w:rsidRPr="00261C1C">
        <w:rPr>
          <w:rFonts w:eastAsia="Calibri"/>
        </w:rPr>
        <w:t xml:space="preserve"> If a </w:t>
      </w:r>
      <w:r w:rsidR="00037D9B">
        <w:rPr>
          <w:rFonts w:eastAsia="Calibri"/>
        </w:rPr>
        <w:t>c</w:t>
      </w:r>
      <w:r w:rsidR="00BC5E48" w:rsidRPr="00261C1C">
        <w:rPr>
          <w:rFonts w:eastAsia="Calibri"/>
        </w:rPr>
        <w:t xml:space="preserve">ell </w:t>
      </w:r>
      <w:r w:rsidR="00037D9B">
        <w:rPr>
          <w:rFonts w:eastAsia="Calibri"/>
        </w:rPr>
        <w:t>p</w:t>
      </w:r>
      <w:r w:rsidR="00BC5E48" w:rsidRPr="00261C1C">
        <w:rPr>
          <w:rFonts w:eastAsia="Calibri"/>
        </w:rPr>
        <w:t xml:space="preserve">late is </w:t>
      </w:r>
      <w:r w:rsidRPr="00261C1C">
        <w:rPr>
          <w:rFonts w:eastAsia="Calibri"/>
        </w:rPr>
        <w:t xml:space="preserve">mistakenly </w:t>
      </w:r>
      <w:r w:rsidR="00BC5E48" w:rsidRPr="00261C1C">
        <w:rPr>
          <w:rFonts w:eastAsia="Calibri"/>
        </w:rPr>
        <w:t xml:space="preserve">transferred outside the plate reader, </w:t>
      </w:r>
      <w:r w:rsidR="00037D9B">
        <w:rPr>
          <w:rFonts w:eastAsia="Calibri"/>
        </w:rPr>
        <w:t>it</w:t>
      </w:r>
      <w:r w:rsidR="00BC5E48" w:rsidRPr="00261C1C">
        <w:rPr>
          <w:rFonts w:eastAsia="Calibri"/>
        </w:rPr>
        <w:t xml:space="preserve"> must </w:t>
      </w:r>
      <w:r w:rsidR="00037D9B">
        <w:rPr>
          <w:rFonts w:eastAsia="Calibri"/>
        </w:rPr>
        <w:t xml:space="preserve">be </w:t>
      </w:r>
      <w:r w:rsidR="00BC5E48" w:rsidRPr="00261C1C">
        <w:rPr>
          <w:rFonts w:eastAsia="Calibri"/>
        </w:rPr>
        <w:t>load</w:t>
      </w:r>
      <w:r w:rsidR="00037D9B">
        <w:rPr>
          <w:rFonts w:eastAsia="Calibri"/>
        </w:rPr>
        <w:t>ed</w:t>
      </w:r>
      <w:r w:rsidR="00BC5E48" w:rsidRPr="00261C1C">
        <w:rPr>
          <w:rFonts w:eastAsia="Calibri"/>
        </w:rPr>
        <w:t xml:space="preserve"> back inside as fast as possible. Nevertheless, the quality of the experiment will deteriorate</w:t>
      </w:r>
      <w:r w:rsidR="00037D9B">
        <w:rPr>
          <w:rFonts w:eastAsia="Calibri"/>
        </w:rPr>
        <w:t>,</w:t>
      </w:r>
      <w:r w:rsidR="00BC5E48" w:rsidRPr="00261C1C">
        <w:rPr>
          <w:rFonts w:eastAsia="Calibri"/>
        </w:rPr>
        <w:t xml:space="preserve"> because temperature changes affect the beating rate extremely rapidly</w:t>
      </w:r>
      <w:r w:rsidR="00BC5E48" w:rsidRPr="00261C1C">
        <w:rPr>
          <w:rFonts w:cs="Arial"/>
        </w:rPr>
        <w:t>.</w:t>
      </w:r>
      <w:r w:rsidR="00BC5E48" w:rsidRPr="00261C1C">
        <w:t xml:space="preserve"> </w:t>
      </w:r>
    </w:p>
    <w:p w14:paraId="7D230787" w14:textId="77777777" w:rsidR="004C0864" w:rsidRPr="00261C1C" w:rsidRDefault="004C0864" w:rsidP="005D1FFE">
      <w:pPr>
        <w:pStyle w:val="CalibriJustified"/>
        <w:rPr>
          <w:rFonts w:cs="Arial"/>
        </w:rPr>
      </w:pPr>
    </w:p>
    <w:p w14:paraId="420BAFD3" w14:textId="01C4AF48" w:rsidR="00FD3049" w:rsidRPr="00261C1C" w:rsidRDefault="00BC5E48" w:rsidP="00735D1E">
      <w:pPr>
        <w:pStyle w:val="CalibriJustified"/>
        <w:rPr>
          <w:rFonts w:cs="Arial"/>
        </w:rPr>
      </w:pPr>
      <w:r w:rsidRPr="00261C1C">
        <w:t>Some other aspects</w:t>
      </w:r>
      <w:r w:rsidR="00EF737E">
        <w:t>,</w:t>
      </w:r>
      <w:r w:rsidRPr="00261C1C">
        <w:t xml:space="preserve"> </w:t>
      </w:r>
      <w:r w:rsidR="00EF737E">
        <w:t xml:space="preserve">which have not been tested thoroughly, </w:t>
      </w:r>
      <w:r w:rsidRPr="00261C1C">
        <w:t xml:space="preserve">may be </w:t>
      </w:r>
      <w:r w:rsidR="00104A87" w:rsidRPr="00261C1C">
        <w:t xml:space="preserve">less </w:t>
      </w:r>
      <w:r w:rsidR="00BC09FC" w:rsidRPr="00261C1C">
        <w:t>important</w:t>
      </w:r>
      <w:r w:rsidR="00EF737E">
        <w:t xml:space="preserve">. </w:t>
      </w:r>
      <w:r w:rsidR="00104A87" w:rsidRPr="00261C1C">
        <w:t xml:space="preserve">For example, </w:t>
      </w:r>
      <w:proofErr w:type="spellStart"/>
      <w:r w:rsidR="00104A87" w:rsidRPr="00261C1C">
        <w:rPr>
          <w:rFonts w:eastAsia="Calibri"/>
        </w:rPr>
        <w:t>hiPSC</w:t>
      </w:r>
      <w:proofErr w:type="spellEnd"/>
      <w:r w:rsidR="00104A87" w:rsidRPr="00261C1C">
        <w:rPr>
          <w:rFonts w:eastAsia="Calibri"/>
        </w:rPr>
        <w:t xml:space="preserve">-CM </w:t>
      </w:r>
      <w:r w:rsidRPr="00261C1C">
        <w:rPr>
          <w:rFonts w:eastAsia="Calibri"/>
        </w:rPr>
        <w:t>manufacturer</w:t>
      </w:r>
      <w:r w:rsidR="00104A87" w:rsidRPr="00261C1C">
        <w:rPr>
          <w:rFonts w:eastAsia="Calibri"/>
        </w:rPr>
        <w:t>s</w:t>
      </w:r>
      <w:r w:rsidRPr="00261C1C">
        <w:rPr>
          <w:rFonts w:eastAsia="Calibri"/>
        </w:rPr>
        <w:t xml:space="preserve"> recommend coating</w:t>
      </w:r>
      <w:r w:rsidR="00104A87" w:rsidRPr="00261C1C">
        <w:rPr>
          <w:rFonts w:eastAsia="Calibri"/>
        </w:rPr>
        <w:t xml:space="preserve"> cell-culture plates before seeding the </w:t>
      </w:r>
      <w:r w:rsidR="00BC09FC" w:rsidRPr="00261C1C">
        <w:rPr>
          <w:rFonts w:eastAsia="Calibri"/>
        </w:rPr>
        <w:t>cells,</w:t>
      </w:r>
      <w:r w:rsidRPr="00261C1C">
        <w:rPr>
          <w:rFonts w:eastAsia="Calibri"/>
        </w:rPr>
        <w:t xml:space="preserve"> but </w:t>
      </w:r>
      <w:r w:rsidR="000C661B">
        <w:rPr>
          <w:rFonts w:eastAsia="Calibri"/>
        </w:rPr>
        <w:t xml:space="preserve">in this specific assay, </w:t>
      </w:r>
      <w:r w:rsidRPr="00261C1C">
        <w:rPr>
          <w:rFonts w:eastAsia="Calibri"/>
        </w:rPr>
        <w:t xml:space="preserve">coating </w:t>
      </w:r>
      <w:r w:rsidR="000C661B">
        <w:rPr>
          <w:rFonts w:eastAsia="Calibri"/>
        </w:rPr>
        <w:t>was not used,</w:t>
      </w:r>
      <w:r w:rsidR="00104A87" w:rsidRPr="00261C1C">
        <w:rPr>
          <w:rFonts w:eastAsia="Calibri"/>
        </w:rPr>
        <w:t xml:space="preserve"> because the cells adhere quite easily on various surfaces</w:t>
      </w:r>
      <w:r w:rsidR="00F71AF1">
        <w:rPr>
          <w:rFonts w:eastAsia="Calibri"/>
        </w:rPr>
        <w:t>,</w:t>
      </w:r>
      <w:r w:rsidR="00104A87" w:rsidRPr="00261C1C">
        <w:rPr>
          <w:rFonts w:eastAsia="Calibri"/>
        </w:rPr>
        <w:t xml:space="preserve"> and it is very difficult to </w:t>
      </w:r>
      <w:r w:rsidR="00F71AF1">
        <w:rPr>
          <w:rFonts w:eastAsia="Calibri"/>
        </w:rPr>
        <w:t xml:space="preserve">properly </w:t>
      </w:r>
      <w:r w:rsidR="00104A87" w:rsidRPr="00261C1C">
        <w:rPr>
          <w:rFonts w:eastAsia="Calibri"/>
        </w:rPr>
        <w:t xml:space="preserve">coat </w:t>
      </w:r>
      <w:r w:rsidRPr="00261C1C">
        <w:rPr>
          <w:rFonts w:eastAsia="Calibri"/>
        </w:rPr>
        <w:t>384-well plates</w:t>
      </w:r>
      <w:r w:rsidR="00104A87" w:rsidRPr="00261C1C">
        <w:rPr>
          <w:rFonts w:eastAsia="Calibri"/>
        </w:rPr>
        <w:t>. Yet, cell plate coating</w:t>
      </w:r>
      <w:r w:rsidRPr="00261C1C">
        <w:rPr>
          <w:rFonts w:eastAsia="Calibri"/>
        </w:rPr>
        <w:t xml:space="preserve"> may still be </w:t>
      </w:r>
      <w:r w:rsidR="00BC09FC" w:rsidRPr="00261C1C">
        <w:rPr>
          <w:rFonts w:eastAsia="Calibri"/>
        </w:rPr>
        <w:t>allowable,</w:t>
      </w:r>
      <w:r w:rsidR="00F5105A" w:rsidRPr="00261C1C" w:rsidDel="00F5105A">
        <w:rPr>
          <w:rFonts w:eastAsia="Calibri"/>
        </w:rPr>
        <w:t xml:space="preserve"> </w:t>
      </w:r>
      <w:r w:rsidR="00104A87" w:rsidRPr="00261C1C">
        <w:rPr>
          <w:rFonts w:eastAsia="Calibri"/>
        </w:rPr>
        <w:t>or it may even improve the assay quality</w:t>
      </w:r>
      <w:r w:rsidRPr="00261C1C">
        <w:rPr>
          <w:rFonts w:eastAsia="Calibri"/>
        </w:rPr>
        <w:t>.</w:t>
      </w:r>
      <w:r w:rsidR="00046ADF" w:rsidRPr="00261C1C">
        <w:rPr>
          <w:rFonts w:eastAsia="Calibri"/>
        </w:rPr>
        <w:t xml:space="preserve"> We also never tested whether solvents other than DMSO would be </w:t>
      </w:r>
      <w:r w:rsidR="00BC09FC" w:rsidRPr="00261C1C">
        <w:rPr>
          <w:rFonts w:eastAsia="Calibri"/>
        </w:rPr>
        <w:t>acceptable,</w:t>
      </w:r>
      <w:r w:rsidR="00046ADF" w:rsidRPr="00261C1C">
        <w:rPr>
          <w:rFonts w:eastAsia="Calibri"/>
        </w:rPr>
        <w:t xml:space="preserve"> </w:t>
      </w:r>
      <w:r w:rsidR="00AB3809" w:rsidRPr="00261C1C">
        <w:rPr>
          <w:rFonts w:eastAsia="Calibri" w:cs="Calibri"/>
        </w:rPr>
        <w:t xml:space="preserve">but </w:t>
      </w:r>
      <w:r w:rsidR="000C661B">
        <w:rPr>
          <w:rFonts w:eastAsia="Calibri" w:cs="Calibri"/>
        </w:rPr>
        <w:t xml:space="preserve">it is expected </w:t>
      </w:r>
      <w:r w:rsidR="00AB3809" w:rsidRPr="00261C1C">
        <w:rPr>
          <w:rFonts w:eastAsia="Calibri" w:cs="Calibri"/>
        </w:rPr>
        <w:t>from experience with other recording technologies that similar concentrations of EtOH or MeOH would also be</w:t>
      </w:r>
      <w:r w:rsidR="00FB7B4B" w:rsidRPr="00261C1C">
        <w:rPr>
          <w:rFonts w:eastAsia="Calibri" w:cs="Calibri"/>
        </w:rPr>
        <w:t xml:space="preserve"> tolerable</w:t>
      </w:r>
      <w:r w:rsidR="00AB3809" w:rsidRPr="00261C1C">
        <w:rPr>
          <w:rFonts w:eastAsia="Calibri" w:cs="Calibri"/>
        </w:rPr>
        <w:t>.</w:t>
      </w:r>
      <w:r w:rsidR="00046ADF" w:rsidRPr="00261C1C">
        <w:rPr>
          <w:rFonts w:eastAsia="Calibri" w:cs="Calibri"/>
        </w:rPr>
        <w:t xml:space="preserve"> </w:t>
      </w:r>
      <w:r w:rsidR="00046ADF" w:rsidRPr="00261C1C">
        <w:t>W</w:t>
      </w:r>
      <w:r w:rsidR="00AB3809" w:rsidRPr="00261C1C">
        <w:t xml:space="preserve">e </w:t>
      </w:r>
      <w:r w:rsidR="00046ADF" w:rsidRPr="00261C1C">
        <w:t xml:space="preserve">generally </w:t>
      </w:r>
      <w:r w:rsidR="00AB3809" w:rsidRPr="00261C1C">
        <w:t xml:space="preserve">use </w:t>
      </w:r>
      <w:proofErr w:type="spellStart"/>
      <w:r w:rsidR="00046ADF" w:rsidRPr="00261C1C">
        <w:t>hiPSC</w:t>
      </w:r>
      <w:proofErr w:type="spellEnd"/>
      <w:r w:rsidR="00046ADF" w:rsidRPr="00261C1C">
        <w:t>-CMs from the same manufacturer</w:t>
      </w:r>
      <w:r w:rsidR="000C661B">
        <w:t>,</w:t>
      </w:r>
      <w:r w:rsidR="00AB3809" w:rsidRPr="00261C1C">
        <w:t xml:space="preserve"> </w:t>
      </w:r>
      <w:r w:rsidR="00046ADF" w:rsidRPr="00261C1C">
        <w:t xml:space="preserve">and cells from </w:t>
      </w:r>
      <w:r w:rsidR="000C661B">
        <w:t xml:space="preserve">only </w:t>
      </w:r>
      <w:r w:rsidR="00046ADF" w:rsidRPr="00261C1C">
        <w:t>one additional supplier</w:t>
      </w:r>
      <w:r w:rsidR="000C661B">
        <w:t xml:space="preserve"> were tested</w:t>
      </w:r>
      <w:r w:rsidR="00AB3809" w:rsidRPr="00261C1C">
        <w:t xml:space="preserve">, which appeared to work in a similar manner. </w:t>
      </w:r>
      <w:r w:rsidR="00046ADF" w:rsidRPr="00261C1C">
        <w:t xml:space="preserve">Similarly, </w:t>
      </w:r>
      <w:r w:rsidR="00AB3809" w:rsidRPr="00261C1C">
        <w:t xml:space="preserve">we have </w:t>
      </w:r>
      <w:r w:rsidR="004C0864" w:rsidRPr="00261C1C">
        <w:t>used only</w:t>
      </w:r>
      <w:r w:rsidR="00AB3809" w:rsidRPr="00261C1C">
        <w:t xml:space="preserve"> a small number of different batches of </w:t>
      </w:r>
      <w:proofErr w:type="spellStart"/>
      <w:r w:rsidR="00046ADF" w:rsidRPr="00261C1C">
        <w:t>hiPSC</w:t>
      </w:r>
      <w:proofErr w:type="spellEnd"/>
      <w:r w:rsidR="00046ADF" w:rsidRPr="00261C1C">
        <w:t xml:space="preserve">-CMs </w:t>
      </w:r>
      <w:r w:rsidR="00AB3809" w:rsidRPr="00261C1C">
        <w:t xml:space="preserve">that </w:t>
      </w:r>
      <w:r w:rsidR="000C661B">
        <w:t xml:space="preserve">were </w:t>
      </w:r>
      <w:r w:rsidR="00AB3809" w:rsidRPr="00261C1C">
        <w:t>selected by pre</w:t>
      </w:r>
      <w:r w:rsidR="00F5105A" w:rsidRPr="00261C1C">
        <w:t xml:space="preserve">checking </w:t>
      </w:r>
      <w:r w:rsidR="00AB3809" w:rsidRPr="00261C1C">
        <w:t xml:space="preserve">them to verify that they behaved similarly to the initial batch. One or two batches were deemed inappropriate because their syncytia had poor stability or reproducibility under </w:t>
      </w:r>
      <w:r w:rsidR="000C661B">
        <w:t>the</w:t>
      </w:r>
      <w:r w:rsidR="00AB3809" w:rsidRPr="00261C1C">
        <w:t xml:space="preserve"> culture conditions</w:t>
      </w:r>
      <w:r w:rsidR="000C661B">
        <w:t xml:space="preserve"> used here</w:t>
      </w:r>
      <w:r w:rsidR="006073E1" w:rsidRPr="00261C1C">
        <w:t>. Otherwise, the pharmacology appeared very similar across batches</w:t>
      </w:r>
      <w:r w:rsidR="004C0864" w:rsidRPr="00261C1C">
        <w:t xml:space="preserve"> </w:t>
      </w:r>
      <w:r w:rsidR="006073E1" w:rsidRPr="00261C1C">
        <w:t>when testing a limited panel of “typical” compounds (</w:t>
      </w:r>
      <w:proofErr w:type="spellStart"/>
      <w:r w:rsidR="006073E1" w:rsidRPr="00261C1C">
        <w:t>forskolin</w:t>
      </w:r>
      <w:proofErr w:type="spellEnd"/>
      <w:r w:rsidR="006073E1" w:rsidRPr="00261C1C">
        <w:t xml:space="preserve">, N6-cyclopentyl- adenosine, and E-4031, as well as endothelin, isoproterenol, amlodipine, and </w:t>
      </w:r>
      <w:proofErr w:type="spellStart"/>
      <w:r w:rsidR="006073E1" w:rsidRPr="00261C1C">
        <w:t>ponesimod</w:t>
      </w:r>
      <w:proofErr w:type="spellEnd"/>
      <w:r w:rsidR="006073E1" w:rsidRPr="00261C1C">
        <w:t xml:space="preserve">). </w:t>
      </w:r>
      <w:r w:rsidR="004C0864" w:rsidRPr="00261C1C">
        <w:t>W</w:t>
      </w:r>
      <w:r w:rsidR="00BF3C02" w:rsidRPr="00261C1C">
        <w:t xml:space="preserve">e </w:t>
      </w:r>
      <w:r w:rsidR="00141128">
        <w:t>only used</w:t>
      </w:r>
      <w:r w:rsidR="00BF3C02" w:rsidRPr="00261C1C">
        <w:t xml:space="preserve"> </w:t>
      </w:r>
      <w:proofErr w:type="spellStart"/>
      <w:r w:rsidR="00BF3C02" w:rsidRPr="00261C1C">
        <w:t>hiPSC</w:t>
      </w:r>
      <w:proofErr w:type="spellEnd"/>
      <w:r w:rsidR="00BF3C02" w:rsidRPr="00261C1C">
        <w:t xml:space="preserve">-CM derived from healthy donors. It may be worthwhile to </w:t>
      </w:r>
      <w:r w:rsidR="00F5105A" w:rsidRPr="00261C1C">
        <w:t>assess</w:t>
      </w:r>
      <w:r w:rsidR="00F5105A" w:rsidRPr="00261C1C" w:rsidDel="00F5105A">
        <w:t xml:space="preserve"> </w:t>
      </w:r>
      <w:r w:rsidR="00BF3C02" w:rsidRPr="00261C1C">
        <w:t xml:space="preserve">whether </w:t>
      </w:r>
      <w:proofErr w:type="spellStart"/>
      <w:r w:rsidR="00BF3C02" w:rsidRPr="00261C1C">
        <w:t>hiPSC</w:t>
      </w:r>
      <w:proofErr w:type="spellEnd"/>
      <w:r w:rsidR="00BF3C02" w:rsidRPr="00261C1C">
        <w:t>-CM derived from patients with heart disease would provide different results</w:t>
      </w:r>
      <w:r w:rsidR="00F71AF1">
        <w:t>,</w:t>
      </w:r>
      <w:r w:rsidR="00BF3C02" w:rsidRPr="00261C1C">
        <w:t xml:space="preserve"> although no difference between healthy donors and patients was observed when evaluating the cardiotoxicity of tyrosine kinase inhibitors</w:t>
      </w:r>
      <w:r w:rsidR="00BF3C02" w:rsidRPr="00261C1C">
        <w:fldChar w:fldCharType="begin">
          <w:fldData xml:space="preserve">PEVuZE5vdGU+PENpdGU+PEF1dGhvcj5TaGFybWE8L0F1dGhvcj48WWVhcj4yMDE3PC9ZZWFyPjxS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</w:fldData>
        </w:fldChar>
      </w:r>
      <w:r w:rsidR="00C305B6" w:rsidRPr="00261C1C">
        <w:instrText xml:space="preserve"> ADDIN EN.CITE </w:instrText>
      </w:r>
      <w:r w:rsidR="00C305B6" w:rsidRPr="00261C1C">
        <w:fldChar w:fldCharType="begin">
          <w:fldData xml:space="preserve">PEVuZE5vdGU+PENpdGU+PEF1dGhvcj5TaGFybWE8L0F1dGhvcj48WWVhcj4yMDE3PC9ZZWFyPjxS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</w:fldData>
        </w:fldChar>
      </w:r>
      <w:r w:rsidR="00C305B6" w:rsidRPr="00261C1C">
        <w:instrText xml:space="preserve"> ADDIN EN.CITE.DATA </w:instrText>
      </w:r>
      <w:r w:rsidR="00C305B6" w:rsidRPr="00261C1C">
        <w:fldChar w:fldCharType="end"/>
      </w:r>
      <w:r w:rsidR="00BF3C02" w:rsidRPr="00261C1C">
        <w:fldChar w:fldCharType="separate"/>
      </w:r>
      <w:r w:rsidR="00BF3C02" w:rsidRPr="00261C1C">
        <w:rPr>
          <w:noProof/>
          <w:vertAlign w:val="superscript"/>
        </w:rPr>
        <w:t>12</w:t>
      </w:r>
      <w:r w:rsidR="00BF3C02" w:rsidRPr="00261C1C">
        <w:fldChar w:fldCharType="end"/>
      </w:r>
      <w:r w:rsidR="00BF3C02" w:rsidRPr="00261C1C">
        <w:t>.</w:t>
      </w:r>
      <w:r w:rsidR="004C0864" w:rsidRPr="00261C1C">
        <w:t xml:space="preserve"> Finally, we normally wait</w:t>
      </w:r>
      <w:r w:rsidR="00FD3049" w:rsidRPr="00261C1C">
        <w:rPr>
          <w:rFonts w:cs="Arial"/>
        </w:rPr>
        <w:t xml:space="preserve"> </w:t>
      </w:r>
      <w:r w:rsidR="007C7B84" w:rsidRPr="00261C1C">
        <w:rPr>
          <w:rFonts w:cs="Arial"/>
        </w:rPr>
        <w:t>22</w:t>
      </w:r>
      <w:r w:rsidR="00F71AF1">
        <w:rPr>
          <w:rFonts w:cs="Arial"/>
        </w:rPr>
        <w:t xml:space="preserve"> </w:t>
      </w:r>
      <w:r w:rsidR="007C7B84" w:rsidRPr="00261C1C">
        <w:rPr>
          <w:rFonts w:cs="Arial"/>
        </w:rPr>
        <w:t>-</w:t>
      </w:r>
      <w:r w:rsidR="00F71AF1">
        <w:rPr>
          <w:rFonts w:cs="Arial"/>
        </w:rPr>
        <w:t xml:space="preserve"> </w:t>
      </w:r>
      <w:r w:rsidR="007C7B84" w:rsidRPr="00261C1C">
        <w:rPr>
          <w:rFonts w:cs="Arial"/>
        </w:rPr>
        <w:t xml:space="preserve">28 </w:t>
      </w:r>
      <w:r w:rsidR="00FD3049" w:rsidRPr="00261C1C">
        <w:rPr>
          <w:rFonts w:cs="Arial"/>
        </w:rPr>
        <w:t>days in culture before measuring drug effects: in our experience with impedance recordings of the same cells, a steady-state for slow impedance (an indicator of cell layer stability) and fast impedance (an indicator of beating frequency) is reached after 12</w:t>
      </w:r>
      <w:r w:rsidR="00386A96">
        <w:rPr>
          <w:rFonts w:cs="Arial"/>
        </w:rPr>
        <w:t xml:space="preserve"> </w:t>
      </w:r>
      <w:r w:rsidR="00FD3049" w:rsidRPr="00261C1C">
        <w:rPr>
          <w:rFonts w:cs="Arial"/>
        </w:rPr>
        <w:t>-</w:t>
      </w:r>
      <w:r w:rsidR="00386A96">
        <w:rPr>
          <w:rFonts w:cs="Arial"/>
        </w:rPr>
        <w:t xml:space="preserve"> </w:t>
      </w:r>
      <w:r w:rsidR="00FD3049" w:rsidRPr="00261C1C">
        <w:rPr>
          <w:rFonts w:cs="Arial"/>
        </w:rPr>
        <w:t>15 days in culture. However, we decided to wait 22-28 days</w:t>
      </w:r>
      <w:r w:rsidR="00386A96">
        <w:rPr>
          <w:rFonts w:cs="Arial"/>
        </w:rPr>
        <w:t>,</w:t>
      </w:r>
      <w:r w:rsidR="00FD3049" w:rsidRPr="00261C1C">
        <w:rPr>
          <w:rFonts w:cs="Arial"/>
        </w:rPr>
        <w:t xml:space="preserve"> because this is the time when the expression profile of cardiac channels and maturation markers has stabilized</w:t>
      </w:r>
      <w:r w:rsidR="00FD3049" w:rsidRPr="00261C1C">
        <w:fldChar w:fldCharType="begin"/>
      </w:r>
      <w:r w:rsidR="00FD3049" w:rsidRPr="00261C1C">
        <w:instrText xml:space="preserve"> ADDIN EN.CITE &lt;EndNote&gt;&lt;Cite&gt;&lt;Author&gt;Puppala&lt;/Author&gt;&lt;Year&gt;2013&lt;/Year&gt;&lt;RecNum&gt;285&lt;/RecNum&gt;&lt;DisplayText&gt;&lt;style face="superscript"&gt;13&lt;/style&gt;&lt;/DisplayText&gt;&lt;record&gt;&lt;rec-number&gt;285&lt;/rec-number&gt;&lt;foreign-keys&gt;&lt;key app="EN" db-id="tts2fte5qv2xa2exx5pv2pwr9rx2pxtep2tt" timestamp="1367581451"&gt;285&lt;/key&gt;&lt;/foreign-keys&gt;&lt;ref-type name="Journal Article"&gt;17&lt;/ref-type&gt;&lt;contributors&gt;&lt;authors&gt;&lt;author&gt;Puppala, D.&lt;/author&gt;&lt;author&gt;Collis, L. P.&lt;/author&gt;&lt;author&gt;Sun, S. Z.&lt;/author&gt;&lt;author&gt;Bonato, V.&lt;/author&gt;&lt;author&gt;Chen, X.&lt;/author&gt;&lt;author&gt;Anson, B.&lt;/author&gt;&lt;author&gt;Pletcher, M.&lt;/author&gt;&lt;author&gt;Fermini, B.&lt;/author&gt;&lt;author&gt;Engle, S. J.&lt;/author&gt;&lt;/authors&gt;&lt;/contributors&gt;&lt;auth-address&gt;Compound Safety Prediction, Pfizer, Inc., Groton, Connecticut 06340, USA. Dinesh.Puppala@pfizer.com&lt;/auth-address&gt;&lt;titles&gt;&lt;title&gt;Comparative gene expression profiling in human-induced pluripotent stem cell--derived cardiocytes and human and cynomolgus heart tissue&lt;/title&gt;&lt;secondary-title&gt;Toxicological Sciences&lt;/secondary-title&gt;&lt;/titles&gt;&lt;periodical&gt;&lt;full-title&gt;Toxicological Sciences&lt;/full-title&gt;&lt;/periodical&gt;&lt;pages&gt;292-301&lt;/pages&gt;&lt;volume&gt;131&lt;/volume&gt;&lt;number&gt;1&lt;/number&gt;&lt;edition&gt;2012/09/18&lt;/edition&gt;&lt;dates&gt;&lt;year&gt;2013&lt;/year&gt;&lt;pub-dates&gt;&lt;date&gt;Jan&lt;/date&gt;&lt;/pub-dates&gt;&lt;/dates&gt;&lt;isbn&gt;1096-0929 (Electronic)&amp;#xD;1096-0929 (Linking)&lt;/isbn&gt;&lt;accession-num&gt;22982684&lt;/accession-num&gt;&lt;urls&gt;&lt;related-urls&gt;&lt;url&gt;http://www.ncbi.nlm.nih.gov/pubmed/22982684&lt;/url&gt;&lt;/related-urls&gt;&lt;/urls&gt;&lt;electronic-resource-num&gt;10.1093/toxsci/kfs282&lt;/electronic-resource-num&gt;&lt;language&gt;eng&lt;/language&gt;&lt;/record&gt;&lt;/Cite&gt;&lt;/EndNote&gt;</w:instrText>
      </w:r>
      <w:r w:rsidR="00FD3049" w:rsidRPr="00261C1C">
        <w:rPr>
          <w:rFonts w:cs="Arial"/>
        </w:rPr>
        <w:fldChar w:fldCharType="separate"/>
      </w:r>
      <w:r w:rsidR="00FD3049" w:rsidRPr="00261C1C">
        <w:rPr>
          <w:noProof/>
          <w:vertAlign w:val="superscript"/>
        </w:rPr>
        <w:t>13</w:t>
      </w:r>
      <w:r w:rsidR="00FD3049" w:rsidRPr="00261C1C">
        <w:fldChar w:fldCharType="end"/>
      </w:r>
      <w:r w:rsidR="00FD3049" w:rsidRPr="00261C1C">
        <w:rPr>
          <w:rFonts w:cs="Arial"/>
        </w:rPr>
        <w:t xml:space="preserve">. </w:t>
      </w:r>
      <w:r w:rsidR="00141128">
        <w:rPr>
          <w:rFonts w:cs="Arial"/>
        </w:rPr>
        <w:t xml:space="preserve">It was </w:t>
      </w:r>
      <w:r w:rsidR="00FD3049" w:rsidRPr="00261C1C">
        <w:rPr>
          <w:rFonts w:cs="Arial"/>
        </w:rPr>
        <w:t xml:space="preserve">not </w:t>
      </w:r>
      <w:r w:rsidR="00F5105A" w:rsidRPr="00261C1C">
        <w:rPr>
          <w:rFonts w:cs="Arial"/>
        </w:rPr>
        <w:t xml:space="preserve">examined </w:t>
      </w:r>
      <w:r w:rsidR="00FD3049" w:rsidRPr="00261C1C">
        <w:rPr>
          <w:rFonts w:cs="Arial"/>
        </w:rPr>
        <w:t>whether similar results would be obtained if the cells were used earlier or later.</w:t>
      </w:r>
    </w:p>
    <w:p w14:paraId="638F0F4F" w14:textId="77777777" w:rsidR="00A709E4" w:rsidRPr="00261C1C" w:rsidRDefault="00A709E4" w:rsidP="00797158">
      <w:pPr>
        <w:pStyle w:val="CalibriJustified"/>
      </w:pPr>
    </w:p>
    <w:p w14:paraId="7EFE68E8" w14:textId="2F355B16" w:rsidR="00B54C65" w:rsidRPr="00261C1C" w:rsidRDefault="00ED0786" w:rsidP="00797158">
      <w:pPr>
        <w:pStyle w:val="CalibriJustified"/>
      </w:pPr>
      <w:r w:rsidRPr="00261C1C">
        <w:t xml:space="preserve">The protocol described here uses a very straightforward measurement of the spontaneous beating rate of </w:t>
      </w:r>
      <w:proofErr w:type="spellStart"/>
      <w:r w:rsidRPr="00261C1C">
        <w:rPr>
          <w:rFonts w:cs="Arial"/>
        </w:rPr>
        <w:t>hiPSC</w:t>
      </w:r>
      <w:proofErr w:type="spellEnd"/>
      <w:r w:rsidRPr="00261C1C">
        <w:rPr>
          <w:rFonts w:cs="Arial"/>
        </w:rPr>
        <w:t>-CM to evaluate potential drug effects on human cardiac electrophysiology</w:t>
      </w:r>
      <w:r w:rsidRPr="00261C1C">
        <w:t xml:space="preserve">. </w:t>
      </w:r>
      <w:r w:rsidR="00B54C65" w:rsidRPr="00261C1C">
        <w:t>Its main advantages over other methodologies are</w:t>
      </w:r>
      <w:r w:rsidR="00D94929" w:rsidRPr="00261C1C">
        <w:t xml:space="preserve"> that </w:t>
      </w:r>
      <w:proofErr w:type="spellStart"/>
      <w:r w:rsidR="00B54C65" w:rsidRPr="00EF737E">
        <w:t>i</w:t>
      </w:r>
      <w:proofErr w:type="spellEnd"/>
      <w:r w:rsidR="00B54C65" w:rsidRPr="00EF737E">
        <w:t>)</w:t>
      </w:r>
      <w:r w:rsidR="00D94929" w:rsidRPr="00386A96">
        <w:t xml:space="preserve"> </w:t>
      </w:r>
      <w:r w:rsidR="00D94929" w:rsidRPr="00261C1C">
        <w:t>it is</w:t>
      </w:r>
      <w:r w:rsidR="00B54C65" w:rsidRPr="00261C1C">
        <w:t xml:space="preserve"> amenab</w:t>
      </w:r>
      <w:r w:rsidR="00D94929" w:rsidRPr="00261C1C">
        <w:t>le</w:t>
      </w:r>
      <w:r w:rsidR="00B54C65" w:rsidRPr="00261C1C">
        <w:t xml:space="preserve"> to a high-throughput</w:t>
      </w:r>
      <w:r w:rsidR="00386A96">
        <w:t xml:space="preserve"> </w:t>
      </w:r>
      <w:r w:rsidR="00B54C65" w:rsidRPr="00261C1C">
        <w:t xml:space="preserve">screening environment, </w:t>
      </w:r>
      <w:r w:rsidR="00B54C65" w:rsidRPr="00EF737E">
        <w:t>ii)</w:t>
      </w:r>
      <w:r w:rsidR="00B54C65" w:rsidRPr="00261C1C">
        <w:t xml:space="preserve"> </w:t>
      </w:r>
      <w:r w:rsidR="00D94929" w:rsidRPr="00261C1C">
        <w:t xml:space="preserve">it records the activity of the cardiomyocytes and the effects of drugs at physiological temperatures, </w:t>
      </w:r>
      <w:r w:rsidR="00386A96">
        <w:t xml:space="preserve">and </w:t>
      </w:r>
      <w:r w:rsidR="00D94929" w:rsidRPr="00EF737E">
        <w:t>iii)</w:t>
      </w:r>
      <w:r w:rsidR="00D94929" w:rsidRPr="00261C1C">
        <w:t xml:space="preserve"> it does not require electrophysiological expertise for </w:t>
      </w:r>
      <w:r w:rsidR="00386A96">
        <w:t xml:space="preserve">the </w:t>
      </w:r>
      <w:r w:rsidR="00D94929" w:rsidRPr="00261C1C">
        <w:t xml:space="preserve">execution or </w:t>
      </w:r>
      <w:r w:rsidR="00F5105A" w:rsidRPr="00261C1C">
        <w:t xml:space="preserve">for </w:t>
      </w:r>
      <w:r w:rsidR="00386A96">
        <w:t xml:space="preserve">an </w:t>
      </w:r>
      <w:r w:rsidR="00F5105A" w:rsidRPr="00261C1C">
        <w:t>assessment</w:t>
      </w:r>
      <w:r w:rsidR="00F5105A" w:rsidRPr="00261C1C" w:rsidDel="00F5105A">
        <w:t xml:space="preserve"> </w:t>
      </w:r>
      <w:r w:rsidR="00D94929" w:rsidRPr="00261C1C">
        <w:t>of results.</w:t>
      </w:r>
    </w:p>
    <w:p w14:paraId="5A149DBE" w14:textId="77777777" w:rsidR="00797158" w:rsidRPr="00261C1C" w:rsidRDefault="00797158" w:rsidP="00797158">
      <w:pPr>
        <w:pStyle w:val="CalibriJustified"/>
      </w:pPr>
    </w:p>
    <w:p w14:paraId="4B623944" w14:textId="00A440BB" w:rsidR="00D94929" w:rsidRPr="00261C1C" w:rsidRDefault="00280325" w:rsidP="00797158">
      <w:pPr>
        <w:pStyle w:val="CalibriJustified"/>
      </w:pPr>
      <w:r w:rsidRPr="00261C1C">
        <w:t>I</w:t>
      </w:r>
      <w:r w:rsidR="00ED0786" w:rsidRPr="00261C1C">
        <w:t>n a validation study performed with many drugs approved for human use, we show</w:t>
      </w:r>
      <w:r w:rsidRPr="00261C1C">
        <w:t>ed</w:t>
      </w:r>
      <w:r w:rsidR="00ED0786" w:rsidRPr="00261C1C">
        <w:t xml:space="preserve"> that the assay reacts to drugs used in human medicine as predicted </w:t>
      </w:r>
      <w:r w:rsidR="0083082F">
        <w:t>by</w:t>
      </w:r>
      <w:r w:rsidR="00ED0786" w:rsidRPr="00261C1C">
        <w:t xml:space="preserve"> existing clinical data</w:t>
      </w:r>
      <w:r w:rsidR="00A709E4" w:rsidRPr="00261C1C">
        <w:fldChar w:fldCharType="begin"/>
      </w:r>
      <w:r w:rsidR="00A709E4" w:rsidRPr="00261C1C">
        <w:instrText xml:space="preserve"> ADDIN EN.CITE &lt;EndNote&gt;&lt;Cite&gt;&lt;Author&gt;Sube&lt;/Author&gt;&lt;Year&gt;2017&lt;/Year&gt;&lt;RecNum&gt;611&lt;/RecNum&gt;&lt;DisplayText&gt;&lt;style face="superscript"&gt;5&lt;/style&gt;&lt;/DisplayText&gt;&lt;record&gt;&lt;rec-number&gt;611&lt;/rec-number&gt;&lt;foreign-keys&gt;&lt;key app="EN" db-id="tts2fte5qv2xa2exx5pv2pwr9rx2pxtep2tt" timestamp="1521047142"&gt;611&lt;/key&gt;&lt;/foreign-keys&gt;&lt;ref-type name="Journal Article"&gt;17&lt;/ref-type&gt;&lt;contributors&gt;&lt;authors&gt;&lt;author&gt;Sube, Romain&lt;/author&gt;&lt;author&gt;Ertel, Eric A.&lt;/author&gt;&lt;/authors&gt;&lt;/contributors&gt;&lt;titles&gt;&lt;title&gt;Cardiomyocytes Derived from Human Induced Pluripotent Stem Cells: An In-Vitro Model to Predict Cardiac Effects of Drugs&lt;/title&gt;&lt;secondary-title&gt;Journal of Biomedical Science and Engineering&lt;/secondary-title&gt;&lt;/titles&gt;&lt;periodical&gt;&lt;full-title&gt;Journal of Biomedical Science and Engineering&lt;/full-title&gt;&lt;/periodical&gt;&lt;pages&gt;23&lt;/pages&gt;&lt;volume&gt;10&lt;/volume&gt;&lt;number&gt;11&lt;/number&gt;&lt;dates&gt;&lt;year&gt;2017&lt;/year&gt;&lt;/dates&gt;&lt;urls&gt;&lt;related-urls&gt;&lt;url&gt;//www.scirp.org/journal/PaperInformation.aspx?PaperID=80769&lt;/url&gt;&lt;/related-urls&gt;&lt;/urls&gt;&lt;custom7&gt;80769&lt;/custom7&gt;&lt;electronic-resource-num&gt;10.4236/jbise.2017.1011040&lt;/electronic-resource-num&gt;&lt;/record&gt;&lt;/Cite&gt;&lt;/EndNote&gt;</w:instrText>
      </w:r>
      <w:r w:rsidR="00A709E4" w:rsidRPr="00261C1C">
        <w:fldChar w:fldCharType="separate"/>
      </w:r>
      <w:r w:rsidR="00A709E4" w:rsidRPr="00261C1C">
        <w:rPr>
          <w:noProof/>
          <w:vertAlign w:val="superscript"/>
        </w:rPr>
        <w:t>5</w:t>
      </w:r>
      <w:r w:rsidR="00A709E4" w:rsidRPr="00261C1C">
        <w:fldChar w:fldCharType="end"/>
      </w:r>
      <w:r w:rsidR="00ED0786" w:rsidRPr="00261C1C">
        <w:t xml:space="preserve">. </w:t>
      </w:r>
      <w:r w:rsidR="00D94929" w:rsidRPr="00261C1C">
        <w:t xml:space="preserve">Because this method considers all potential effects on cardiac rhythm, it complements the </w:t>
      </w:r>
      <w:r w:rsidR="00EF737E">
        <w:t xml:space="preserve">Comprehensive </w:t>
      </w:r>
      <w:r w:rsidR="00EF737E" w:rsidRPr="00EF737E">
        <w:rPr>
          <w:i/>
        </w:rPr>
        <w:t>in vitro</w:t>
      </w:r>
      <w:r w:rsidR="00EF737E">
        <w:t xml:space="preserve"> Proarrhythmic assay (</w:t>
      </w:r>
      <w:proofErr w:type="spellStart"/>
      <w:r w:rsidR="00D94929" w:rsidRPr="00261C1C">
        <w:t>CiPA</w:t>
      </w:r>
      <w:proofErr w:type="spellEnd"/>
      <w:r w:rsidR="00EF737E">
        <w:t>)</w:t>
      </w:r>
      <w:r w:rsidR="00D94929" w:rsidRPr="00261C1C">
        <w:t xml:space="preserve"> initiative</w:t>
      </w:r>
      <w:r w:rsidR="004C0864" w:rsidRPr="00261C1C">
        <w:rPr>
          <w:vertAlign w:val="superscript"/>
        </w:rPr>
        <w:t>14</w:t>
      </w:r>
      <w:r w:rsidR="00D94929" w:rsidRPr="00261C1C">
        <w:t xml:space="preserve"> that specifically assesses pro-arrhythmic potential.</w:t>
      </w:r>
    </w:p>
    <w:p w14:paraId="3A019C4E" w14:textId="77777777" w:rsidR="00797158" w:rsidRPr="00261C1C" w:rsidRDefault="00797158" w:rsidP="00797158">
      <w:pPr>
        <w:pStyle w:val="CalibriJustified"/>
      </w:pPr>
    </w:p>
    <w:p w14:paraId="13414761" w14:textId="6C6B49AF" w:rsidR="00ED0786" w:rsidRPr="00261C1C" w:rsidRDefault="00D94929" w:rsidP="00797158">
      <w:pPr>
        <w:pStyle w:val="CalibriJustified"/>
        <w:rPr>
          <w:rFonts w:cs="Arial"/>
        </w:rPr>
      </w:pPr>
      <w:r w:rsidRPr="00261C1C">
        <w:t xml:space="preserve">In the future, </w:t>
      </w:r>
      <w:r w:rsidR="009D0897" w:rsidRPr="00261C1C">
        <w:t xml:space="preserve">this method could provide </w:t>
      </w:r>
      <w:r w:rsidR="0083082F">
        <w:t xml:space="preserve">a </w:t>
      </w:r>
      <w:r w:rsidR="009D0897" w:rsidRPr="00261C1C">
        <w:t>further understanding of the mode-of-action of drugs shown to affect the spontaneous beating rate. I</w:t>
      </w:r>
      <w:r w:rsidR="00ED0786" w:rsidRPr="00261C1C">
        <w:t>t is likely that additional</w:t>
      </w:r>
      <w:r w:rsidR="009D0897" w:rsidRPr="00261C1C">
        <w:t xml:space="preserve"> mechanistic</w:t>
      </w:r>
      <w:r w:rsidR="00ED0786" w:rsidRPr="00261C1C">
        <w:t xml:space="preserve"> information is present in the fluorescence recordings of Ca transients </w:t>
      </w:r>
      <w:r w:rsidR="00386A96">
        <w:t>(</w:t>
      </w:r>
      <w:r w:rsidR="00ED0786" w:rsidRPr="00261C1C">
        <w:rPr>
          <w:i/>
          <w:iCs/>
        </w:rPr>
        <w:t>e.g.</w:t>
      </w:r>
      <w:r w:rsidR="00ED0786" w:rsidRPr="00261C1C">
        <w:t>, in their amplitude or shape</w:t>
      </w:r>
      <w:r w:rsidR="00386A96">
        <w:t>)</w:t>
      </w:r>
      <w:r w:rsidR="002A0CA3" w:rsidRPr="00261C1C">
        <w:t>.</w:t>
      </w:r>
      <w:r w:rsidR="00FD3049" w:rsidRPr="00261C1C">
        <w:t xml:space="preserve"> </w:t>
      </w:r>
      <w:r w:rsidR="00054AF0" w:rsidRPr="00261C1C">
        <w:t xml:space="preserve">If the </w:t>
      </w:r>
      <w:r w:rsidR="00C305B6" w:rsidRPr="00261C1C">
        <w:t xml:space="preserve">fluorescence </w:t>
      </w:r>
      <w:r w:rsidR="00054AF0" w:rsidRPr="00261C1C">
        <w:t>recordings are performed at higher acquisition rates (</w:t>
      </w:r>
      <w:r w:rsidR="00054AF0" w:rsidRPr="00261C1C">
        <w:rPr>
          <w:i/>
        </w:rPr>
        <w:t>e.g.</w:t>
      </w:r>
      <w:r w:rsidR="00054AF0" w:rsidRPr="00261C1C">
        <w:t>, 30 Hz), t</w:t>
      </w:r>
      <w:r w:rsidR="00FD3049" w:rsidRPr="00261C1C">
        <w:t>hese parameters are easily extracted in addition to beating rate</w:t>
      </w:r>
      <w:r w:rsidR="00386A96">
        <w:t>,</w:t>
      </w:r>
      <w:r w:rsidR="00FD3049" w:rsidRPr="00261C1C">
        <w:t xml:space="preserve"> and </w:t>
      </w:r>
      <w:r w:rsidR="00FD67F5" w:rsidRPr="00261C1C">
        <w:t xml:space="preserve">it may be interesting to </w:t>
      </w:r>
      <w:r w:rsidR="00FD3049" w:rsidRPr="00261C1C">
        <w:t>correlat</w:t>
      </w:r>
      <w:r w:rsidR="00FD67F5" w:rsidRPr="00261C1C">
        <w:t>e</w:t>
      </w:r>
      <w:r w:rsidR="00FD3049" w:rsidRPr="00261C1C">
        <w:t xml:space="preserve"> changes in these parameters with </w:t>
      </w:r>
      <w:r w:rsidR="00FD67F5" w:rsidRPr="00261C1C">
        <w:t xml:space="preserve">the </w:t>
      </w:r>
      <w:r w:rsidR="00FD3049" w:rsidRPr="00261C1C">
        <w:t>known effects of clinically</w:t>
      </w:r>
      <w:r w:rsidR="00386A96">
        <w:t xml:space="preserve"> </w:t>
      </w:r>
      <w:r w:rsidR="00FD3049" w:rsidRPr="00261C1C">
        <w:t>used drugs.</w:t>
      </w:r>
    </w:p>
    <w:p w14:paraId="732DDCCB" w14:textId="77777777" w:rsidR="007931D6" w:rsidRPr="00261C1C" w:rsidRDefault="007931D6" w:rsidP="00797158">
      <w:pPr>
        <w:pStyle w:val="CalibriJustified"/>
      </w:pPr>
    </w:p>
    <w:p w14:paraId="417C516E" w14:textId="17789FE1" w:rsidR="00BE5F4A" w:rsidRPr="00261C1C" w:rsidRDefault="30E99885" w:rsidP="00797158">
      <w:pPr>
        <w:pStyle w:val="Heading1"/>
      </w:pPr>
      <w:r w:rsidRPr="00261C1C">
        <w:t xml:space="preserve">ACKNOWLEDGMENTS: </w:t>
      </w:r>
    </w:p>
    <w:p w14:paraId="594CC233" w14:textId="6AF6A6DF" w:rsidR="0052678E" w:rsidRPr="00261C1C" w:rsidRDefault="30E99885" w:rsidP="00797158">
      <w:pPr>
        <w:pStyle w:val="CalibriJustified"/>
      </w:pPr>
      <w:r w:rsidRPr="00261C1C">
        <w:t>The authors have no acknowledgments.</w:t>
      </w:r>
    </w:p>
    <w:p w14:paraId="70C3052D" w14:textId="77777777" w:rsidR="0052678E" w:rsidRPr="00261C1C" w:rsidRDefault="0052678E" w:rsidP="00797158">
      <w:pPr>
        <w:pStyle w:val="CalibriJustified"/>
      </w:pPr>
      <w:bookmarkStart w:id="4" w:name="_gjdgxs"/>
      <w:bookmarkEnd w:id="4"/>
    </w:p>
    <w:p w14:paraId="04AA89B6" w14:textId="1BBE8840" w:rsidR="005C54D2" w:rsidRPr="00261C1C" w:rsidRDefault="30E99885" w:rsidP="00797158">
      <w:pPr>
        <w:pStyle w:val="Heading1"/>
      </w:pPr>
      <w:r w:rsidRPr="00261C1C">
        <w:t xml:space="preserve">DISCLOSURES: </w:t>
      </w:r>
    </w:p>
    <w:p w14:paraId="1D71B00F" w14:textId="77777777" w:rsidR="0052678E" w:rsidRPr="00261C1C" w:rsidRDefault="30E99885" w:rsidP="00797158">
      <w:pPr>
        <w:pStyle w:val="CalibriJustified"/>
      </w:pPr>
      <w:r w:rsidRPr="00261C1C">
        <w:t>The authors have nothing to disclose.</w:t>
      </w:r>
    </w:p>
    <w:p w14:paraId="2D7BF7FB" w14:textId="77777777" w:rsidR="00BE5F4A" w:rsidRPr="00261C1C" w:rsidRDefault="00BE5F4A" w:rsidP="00797158">
      <w:pPr>
        <w:pStyle w:val="CalibriJustified"/>
      </w:pPr>
    </w:p>
    <w:p w14:paraId="07E52B6F" w14:textId="6EFFD563" w:rsidR="00BE5F4A" w:rsidRPr="00261C1C" w:rsidRDefault="00160110" w:rsidP="00797158">
      <w:pPr>
        <w:pStyle w:val="Heading1"/>
      </w:pPr>
      <w:r w:rsidRPr="00261C1C">
        <w:t>REFERENCES :</w:t>
      </w:r>
      <w:r w:rsidR="30E99885" w:rsidRPr="00261C1C">
        <w:t xml:space="preserve"> </w:t>
      </w:r>
    </w:p>
    <w:p w14:paraId="574D8CFB" w14:textId="4C244F13" w:rsidR="00C305B6" w:rsidRPr="00261C1C" w:rsidRDefault="002D5AA5" w:rsidP="00797158">
      <w:pPr>
        <w:pStyle w:val="EndNoteBibliography"/>
        <w:rPr>
          <w:rFonts w:ascii="Calibri" w:hAnsi="Calibri" w:cs="Calibri"/>
        </w:rPr>
      </w:pPr>
      <w:r w:rsidRPr="00261C1C">
        <w:rPr>
          <w:rFonts w:ascii="Calibri" w:hAnsi="Calibri" w:cs="Calibri"/>
        </w:rPr>
        <w:fldChar w:fldCharType="begin"/>
      </w:r>
      <w:r w:rsidRPr="00261C1C">
        <w:rPr>
          <w:rFonts w:ascii="Calibri" w:hAnsi="Calibri" w:cs="Calibri"/>
        </w:rPr>
        <w:instrText xml:space="preserve"> ADDIN EN.REFLIST </w:instrText>
      </w:r>
      <w:r w:rsidRPr="00261C1C">
        <w:rPr>
          <w:rFonts w:ascii="Calibri" w:hAnsi="Calibri" w:cs="Calibri"/>
        </w:rPr>
        <w:fldChar w:fldCharType="separate"/>
      </w:r>
      <w:r w:rsidR="00C305B6" w:rsidRPr="00261C1C">
        <w:rPr>
          <w:rFonts w:ascii="Calibri" w:hAnsi="Calibri" w:cs="Calibri"/>
        </w:rPr>
        <w:t>1</w:t>
      </w:r>
      <w:r w:rsidR="00EB6D5B">
        <w:rPr>
          <w:rFonts w:ascii="Calibri" w:hAnsi="Calibri" w:cs="Calibri"/>
        </w:rPr>
        <w:t xml:space="preserve">. </w:t>
      </w:r>
      <w:r w:rsidR="00C305B6" w:rsidRPr="00261C1C">
        <w:rPr>
          <w:rFonts w:ascii="Calibri" w:hAnsi="Calibri" w:cs="Calibri"/>
        </w:rPr>
        <w:t>Guo, L.</w:t>
      </w:r>
      <w:r w:rsidR="00C305B6" w:rsidRPr="00261C1C">
        <w:rPr>
          <w:rFonts w:ascii="Calibri" w:hAnsi="Calibri" w:cs="Calibri"/>
          <w:i/>
        </w:rPr>
        <w:t xml:space="preserve"> et al.</w:t>
      </w:r>
      <w:r w:rsidR="00C305B6" w:rsidRPr="00261C1C">
        <w:rPr>
          <w:rFonts w:ascii="Calibri" w:hAnsi="Calibri" w:cs="Calibri"/>
        </w:rPr>
        <w:t xml:space="preserve"> Estimating the risk of drug-induced proarrhythmia using human induced pluripotent stem cell-derived cardiomyocytes. </w:t>
      </w:r>
      <w:r w:rsidR="00C305B6" w:rsidRPr="00261C1C">
        <w:rPr>
          <w:rFonts w:ascii="Calibri" w:hAnsi="Calibri" w:cs="Calibri"/>
          <w:i/>
        </w:rPr>
        <w:t>Toxicological Sciences.</w:t>
      </w:r>
      <w:r w:rsidR="00C305B6" w:rsidRPr="00261C1C">
        <w:rPr>
          <w:rFonts w:ascii="Calibri" w:hAnsi="Calibri" w:cs="Calibri"/>
        </w:rPr>
        <w:t xml:space="preserve"> </w:t>
      </w:r>
      <w:r w:rsidR="00C305B6" w:rsidRPr="00261C1C">
        <w:rPr>
          <w:rFonts w:ascii="Calibri" w:hAnsi="Calibri" w:cs="Calibri"/>
          <w:b/>
        </w:rPr>
        <w:t>123</w:t>
      </w:r>
      <w:r w:rsidR="00C305B6" w:rsidRPr="00261C1C">
        <w:rPr>
          <w:rFonts w:ascii="Calibri" w:hAnsi="Calibri" w:cs="Calibri"/>
        </w:rPr>
        <w:t xml:space="preserve"> (1), 281-289 (2011).</w:t>
      </w:r>
    </w:p>
    <w:p w14:paraId="41E68248" w14:textId="77777777" w:rsidR="00EB6D5B" w:rsidRDefault="00EB6D5B" w:rsidP="00797158">
      <w:pPr>
        <w:pStyle w:val="EndNoteBibliography"/>
        <w:rPr>
          <w:rFonts w:ascii="Calibri" w:hAnsi="Calibri" w:cs="Calibri"/>
        </w:rPr>
      </w:pPr>
    </w:p>
    <w:p w14:paraId="0522B2A6" w14:textId="1605A849" w:rsidR="00C305B6" w:rsidRPr="00261C1C" w:rsidRDefault="00C305B6" w:rsidP="00797158">
      <w:pPr>
        <w:pStyle w:val="EndNoteBibliography"/>
        <w:rPr>
          <w:rFonts w:ascii="Calibri" w:hAnsi="Calibri" w:cs="Calibri"/>
        </w:rPr>
      </w:pPr>
      <w:r w:rsidRPr="00261C1C">
        <w:rPr>
          <w:rFonts w:ascii="Calibri" w:hAnsi="Calibri" w:cs="Calibri"/>
        </w:rPr>
        <w:t>2</w:t>
      </w:r>
      <w:r w:rsidR="00EB6D5B">
        <w:rPr>
          <w:rFonts w:ascii="Calibri" w:hAnsi="Calibri" w:cs="Calibri"/>
        </w:rPr>
        <w:t xml:space="preserve">. </w:t>
      </w:r>
      <w:r w:rsidRPr="00261C1C">
        <w:rPr>
          <w:rFonts w:ascii="Calibri" w:hAnsi="Calibri" w:cs="Calibri"/>
        </w:rPr>
        <w:t xml:space="preserve">Jonsson, M.K., Wang, Q.D., Becker, B. Impedance-based detection of beating rhythm and proarrhythmic effects of compounds on stem cell-derived cardiomyocytes. </w:t>
      </w:r>
      <w:r w:rsidRPr="00261C1C">
        <w:rPr>
          <w:rFonts w:ascii="Calibri" w:hAnsi="Calibri" w:cs="Calibri"/>
          <w:i/>
        </w:rPr>
        <w:t>Assay and Drug Development Technologies.</w:t>
      </w:r>
      <w:r w:rsidRPr="00261C1C">
        <w:rPr>
          <w:rFonts w:ascii="Calibri" w:hAnsi="Calibri" w:cs="Calibri"/>
        </w:rPr>
        <w:t xml:space="preserve"> </w:t>
      </w:r>
      <w:r w:rsidRPr="00261C1C">
        <w:rPr>
          <w:rFonts w:ascii="Calibri" w:hAnsi="Calibri" w:cs="Calibri"/>
          <w:b/>
        </w:rPr>
        <w:t>9</w:t>
      </w:r>
      <w:r w:rsidRPr="00261C1C">
        <w:rPr>
          <w:rFonts w:ascii="Calibri" w:hAnsi="Calibri" w:cs="Calibri"/>
        </w:rPr>
        <w:t xml:space="preserve"> (6), 589-599 (2011).</w:t>
      </w:r>
    </w:p>
    <w:p w14:paraId="57E7DA5B" w14:textId="77777777" w:rsidR="00EB6D5B" w:rsidRDefault="00EB6D5B" w:rsidP="00797158">
      <w:pPr>
        <w:pStyle w:val="EndNoteBibliography"/>
        <w:rPr>
          <w:rFonts w:ascii="Calibri" w:hAnsi="Calibri" w:cs="Calibri"/>
        </w:rPr>
      </w:pPr>
    </w:p>
    <w:p w14:paraId="6D7FEA18" w14:textId="6FB20E5F" w:rsidR="00C305B6" w:rsidRPr="00261C1C" w:rsidRDefault="00C305B6" w:rsidP="00797158">
      <w:pPr>
        <w:pStyle w:val="EndNoteBibliography"/>
        <w:rPr>
          <w:rFonts w:ascii="Calibri" w:hAnsi="Calibri" w:cs="Calibri"/>
        </w:rPr>
      </w:pPr>
      <w:r w:rsidRPr="00261C1C">
        <w:rPr>
          <w:rFonts w:ascii="Calibri" w:hAnsi="Calibri" w:cs="Calibri"/>
        </w:rPr>
        <w:t>3</w:t>
      </w:r>
      <w:r w:rsidR="00EB6D5B">
        <w:rPr>
          <w:rFonts w:ascii="Calibri" w:hAnsi="Calibri" w:cs="Calibri"/>
        </w:rPr>
        <w:t xml:space="preserve">. </w:t>
      </w:r>
      <w:r w:rsidRPr="00261C1C">
        <w:rPr>
          <w:rFonts w:ascii="Calibri" w:hAnsi="Calibri" w:cs="Calibri"/>
        </w:rPr>
        <w:t xml:space="preserve">Kattman, S.J., Koonce, C.H., Swanson, B.J., Anson, B.D. Stem cells and their derivatives: a renaissance in cardiovascular translational research. </w:t>
      </w:r>
      <w:r w:rsidRPr="00261C1C">
        <w:rPr>
          <w:rFonts w:ascii="Calibri" w:hAnsi="Calibri" w:cs="Calibri"/>
          <w:i/>
        </w:rPr>
        <w:t>Journal of Cardiovascular Translational Research.</w:t>
      </w:r>
      <w:r w:rsidRPr="00261C1C">
        <w:rPr>
          <w:rFonts w:ascii="Calibri" w:hAnsi="Calibri" w:cs="Calibri"/>
        </w:rPr>
        <w:t xml:space="preserve"> </w:t>
      </w:r>
      <w:r w:rsidRPr="00261C1C">
        <w:rPr>
          <w:rFonts w:ascii="Calibri" w:hAnsi="Calibri" w:cs="Calibri"/>
          <w:b/>
        </w:rPr>
        <w:t>4</w:t>
      </w:r>
      <w:r w:rsidRPr="00261C1C">
        <w:rPr>
          <w:rFonts w:ascii="Calibri" w:hAnsi="Calibri" w:cs="Calibri"/>
        </w:rPr>
        <w:t xml:space="preserve"> (1), 66-72 (2011).</w:t>
      </w:r>
    </w:p>
    <w:p w14:paraId="7E9EC801" w14:textId="77777777" w:rsidR="00EB6D5B" w:rsidRDefault="00EB6D5B" w:rsidP="00797158">
      <w:pPr>
        <w:pStyle w:val="EndNoteBibliography"/>
        <w:rPr>
          <w:rFonts w:ascii="Calibri" w:hAnsi="Calibri" w:cs="Calibri"/>
        </w:rPr>
      </w:pPr>
    </w:p>
    <w:p w14:paraId="5C7CD0CE" w14:textId="1604403B" w:rsidR="00C305B6" w:rsidRPr="00261C1C" w:rsidRDefault="00C305B6" w:rsidP="00797158">
      <w:pPr>
        <w:pStyle w:val="EndNoteBibliography"/>
        <w:rPr>
          <w:rFonts w:ascii="Calibri" w:hAnsi="Calibri" w:cs="Calibri"/>
        </w:rPr>
      </w:pPr>
      <w:r w:rsidRPr="00261C1C">
        <w:rPr>
          <w:rFonts w:ascii="Calibri" w:hAnsi="Calibri" w:cs="Calibri"/>
        </w:rPr>
        <w:t>4</w:t>
      </w:r>
      <w:r w:rsidR="00EB6D5B">
        <w:rPr>
          <w:rFonts w:ascii="Calibri" w:hAnsi="Calibri" w:cs="Calibri"/>
        </w:rPr>
        <w:t xml:space="preserve">. </w:t>
      </w:r>
      <w:r w:rsidRPr="00261C1C">
        <w:rPr>
          <w:rFonts w:ascii="Calibri" w:hAnsi="Calibri" w:cs="Calibri"/>
        </w:rPr>
        <w:t>Ma, J.</w:t>
      </w:r>
      <w:r w:rsidRPr="00261C1C">
        <w:rPr>
          <w:rFonts w:ascii="Calibri" w:hAnsi="Calibri" w:cs="Calibri"/>
          <w:i/>
        </w:rPr>
        <w:t xml:space="preserve"> et al.</w:t>
      </w:r>
      <w:r w:rsidRPr="00261C1C">
        <w:rPr>
          <w:rFonts w:ascii="Calibri" w:hAnsi="Calibri" w:cs="Calibri"/>
        </w:rPr>
        <w:t xml:space="preserve"> High purity human-induced pluripotent stem cell-derived cardiomyocytes: electrophysiological properties of action potentials and ionic currents. </w:t>
      </w:r>
      <w:r w:rsidRPr="00261C1C">
        <w:rPr>
          <w:rFonts w:ascii="Calibri" w:hAnsi="Calibri" w:cs="Calibri"/>
          <w:i/>
        </w:rPr>
        <w:t>American Journal of Physiology Heart and Circulatory Physiology.</w:t>
      </w:r>
      <w:r w:rsidRPr="00261C1C">
        <w:rPr>
          <w:rFonts w:ascii="Calibri" w:hAnsi="Calibri" w:cs="Calibri"/>
        </w:rPr>
        <w:t xml:space="preserve"> </w:t>
      </w:r>
      <w:r w:rsidRPr="00261C1C">
        <w:rPr>
          <w:rFonts w:ascii="Calibri" w:hAnsi="Calibri" w:cs="Calibri"/>
          <w:b/>
        </w:rPr>
        <w:t>301</w:t>
      </w:r>
      <w:r w:rsidRPr="00261C1C">
        <w:rPr>
          <w:rFonts w:ascii="Calibri" w:hAnsi="Calibri" w:cs="Calibri"/>
        </w:rPr>
        <w:t xml:space="preserve"> (5), H2006-2017 (2011).</w:t>
      </w:r>
    </w:p>
    <w:p w14:paraId="7EBE7969" w14:textId="77777777" w:rsidR="00EB6D5B" w:rsidRDefault="00EB6D5B" w:rsidP="00797158">
      <w:pPr>
        <w:pStyle w:val="EndNoteBibliography"/>
        <w:rPr>
          <w:rFonts w:ascii="Calibri" w:hAnsi="Calibri" w:cs="Calibri"/>
        </w:rPr>
      </w:pPr>
    </w:p>
    <w:p w14:paraId="0E84F897" w14:textId="3BDA743E" w:rsidR="00C305B6" w:rsidRPr="00261C1C" w:rsidRDefault="00C305B6" w:rsidP="00797158">
      <w:pPr>
        <w:pStyle w:val="EndNoteBibliography"/>
        <w:rPr>
          <w:rFonts w:ascii="Calibri" w:hAnsi="Calibri" w:cs="Calibri"/>
        </w:rPr>
      </w:pPr>
      <w:r w:rsidRPr="00261C1C">
        <w:rPr>
          <w:rFonts w:ascii="Calibri" w:hAnsi="Calibri" w:cs="Calibri"/>
        </w:rPr>
        <w:t>5</w:t>
      </w:r>
      <w:r w:rsidR="00EB6D5B">
        <w:rPr>
          <w:rFonts w:ascii="Calibri" w:hAnsi="Calibri" w:cs="Calibri"/>
        </w:rPr>
        <w:t xml:space="preserve">. </w:t>
      </w:r>
      <w:r w:rsidRPr="00261C1C">
        <w:rPr>
          <w:rFonts w:ascii="Calibri" w:hAnsi="Calibri" w:cs="Calibri"/>
        </w:rPr>
        <w:t>Sube, R.</w:t>
      </w:r>
      <w:r w:rsidR="00EB6D5B">
        <w:rPr>
          <w:rFonts w:ascii="Calibri" w:hAnsi="Calibri" w:cs="Calibri"/>
        </w:rPr>
        <w:t>,</w:t>
      </w:r>
      <w:r w:rsidRPr="00261C1C">
        <w:rPr>
          <w:rFonts w:ascii="Calibri" w:hAnsi="Calibri" w:cs="Calibri"/>
        </w:rPr>
        <w:t xml:space="preserve"> Ertel, E.A. Cardiomyocytes Derived from Human Induced Pluripotent Stem Cells: An In-Vitro Model to Predict Cardiac Effects of Drugs. </w:t>
      </w:r>
      <w:r w:rsidRPr="00261C1C">
        <w:rPr>
          <w:rFonts w:ascii="Calibri" w:hAnsi="Calibri" w:cs="Calibri"/>
          <w:i/>
        </w:rPr>
        <w:t>Journal of Biomedical Science and Engineering.</w:t>
      </w:r>
      <w:r w:rsidRPr="00261C1C">
        <w:rPr>
          <w:rFonts w:ascii="Calibri" w:hAnsi="Calibri" w:cs="Calibri"/>
        </w:rPr>
        <w:t xml:space="preserve"> </w:t>
      </w:r>
      <w:r w:rsidRPr="00261C1C">
        <w:rPr>
          <w:rFonts w:ascii="Calibri" w:hAnsi="Calibri" w:cs="Calibri"/>
          <w:b/>
        </w:rPr>
        <w:t>10</w:t>
      </w:r>
      <w:r w:rsidRPr="00261C1C">
        <w:rPr>
          <w:rFonts w:ascii="Calibri" w:hAnsi="Calibri" w:cs="Calibri"/>
        </w:rPr>
        <w:t xml:space="preserve"> (11), 23 (2017).</w:t>
      </w:r>
    </w:p>
    <w:p w14:paraId="12AE6798" w14:textId="77777777" w:rsidR="00EB6D5B" w:rsidRDefault="00EB6D5B" w:rsidP="00797158">
      <w:pPr>
        <w:pStyle w:val="EndNoteBibliography"/>
        <w:rPr>
          <w:rFonts w:ascii="Calibri" w:hAnsi="Calibri" w:cs="Calibri"/>
        </w:rPr>
      </w:pPr>
    </w:p>
    <w:p w14:paraId="72710FD3" w14:textId="0C9E755C" w:rsidR="00C305B6" w:rsidRPr="00261C1C" w:rsidRDefault="00C305B6" w:rsidP="00797158">
      <w:pPr>
        <w:pStyle w:val="EndNoteBibliography"/>
        <w:rPr>
          <w:rFonts w:ascii="Calibri" w:hAnsi="Calibri" w:cs="Calibri"/>
        </w:rPr>
      </w:pPr>
      <w:r w:rsidRPr="00261C1C">
        <w:rPr>
          <w:rFonts w:ascii="Calibri" w:hAnsi="Calibri" w:cs="Calibri"/>
        </w:rPr>
        <w:t>6</w:t>
      </w:r>
      <w:r w:rsidR="00EB6D5B">
        <w:rPr>
          <w:rFonts w:ascii="Calibri" w:hAnsi="Calibri" w:cs="Calibri"/>
        </w:rPr>
        <w:t xml:space="preserve">. </w:t>
      </w:r>
      <w:r w:rsidRPr="00261C1C">
        <w:rPr>
          <w:rFonts w:ascii="Calibri" w:hAnsi="Calibri" w:cs="Calibri"/>
        </w:rPr>
        <w:t>Sirenko, O.</w:t>
      </w:r>
      <w:r w:rsidRPr="00261C1C">
        <w:rPr>
          <w:rFonts w:ascii="Calibri" w:hAnsi="Calibri" w:cs="Calibri"/>
          <w:i/>
        </w:rPr>
        <w:t xml:space="preserve"> et al.</w:t>
      </w:r>
      <w:r w:rsidRPr="00261C1C">
        <w:rPr>
          <w:rFonts w:ascii="Calibri" w:hAnsi="Calibri" w:cs="Calibri"/>
        </w:rPr>
        <w:t xml:space="preserve"> Multiparameter in vitro assessment of compound effects on cardiomyocyte physiology using iPSC cells. </w:t>
      </w:r>
      <w:r w:rsidRPr="00261C1C">
        <w:rPr>
          <w:rFonts w:ascii="Calibri" w:hAnsi="Calibri" w:cs="Calibri"/>
          <w:i/>
        </w:rPr>
        <w:t>Journal of Biomolecular Screening.</w:t>
      </w:r>
      <w:r w:rsidRPr="00261C1C">
        <w:rPr>
          <w:rFonts w:ascii="Calibri" w:hAnsi="Calibri" w:cs="Calibri"/>
        </w:rPr>
        <w:t xml:space="preserve"> </w:t>
      </w:r>
      <w:r w:rsidRPr="00261C1C">
        <w:rPr>
          <w:rFonts w:ascii="Calibri" w:hAnsi="Calibri" w:cs="Calibri"/>
          <w:b/>
        </w:rPr>
        <w:t>18</w:t>
      </w:r>
      <w:r w:rsidRPr="00261C1C">
        <w:rPr>
          <w:rFonts w:ascii="Calibri" w:hAnsi="Calibri" w:cs="Calibri"/>
        </w:rPr>
        <w:t xml:space="preserve"> (1), 39-53 (2013).</w:t>
      </w:r>
    </w:p>
    <w:p w14:paraId="42C3E754" w14:textId="77777777" w:rsidR="00EB6D5B" w:rsidRDefault="00EB6D5B" w:rsidP="00797158">
      <w:pPr>
        <w:pStyle w:val="EndNoteBibliography"/>
        <w:rPr>
          <w:rFonts w:ascii="Calibri" w:hAnsi="Calibri" w:cs="Calibri"/>
        </w:rPr>
      </w:pPr>
    </w:p>
    <w:p w14:paraId="77EA2BAF" w14:textId="11437AC4" w:rsidR="00C305B6" w:rsidRPr="00261C1C" w:rsidRDefault="00C305B6" w:rsidP="00797158">
      <w:pPr>
        <w:pStyle w:val="EndNoteBibliography"/>
        <w:rPr>
          <w:rFonts w:ascii="Calibri" w:hAnsi="Calibri" w:cs="Calibri"/>
        </w:rPr>
      </w:pPr>
      <w:r w:rsidRPr="00261C1C">
        <w:rPr>
          <w:rFonts w:ascii="Calibri" w:hAnsi="Calibri" w:cs="Calibri"/>
        </w:rPr>
        <w:t>7</w:t>
      </w:r>
      <w:r w:rsidR="00EB6D5B">
        <w:rPr>
          <w:rFonts w:ascii="Calibri" w:hAnsi="Calibri" w:cs="Calibri"/>
        </w:rPr>
        <w:t xml:space="preserve">. </w:t>
      </w:r>
      <w:r w:rsidRPr="00261C1C">
        <w:rPr>
          <w:rFonts w:ascii="Calibri" w:hAnsi="Calibri" w:cs="Calibri"/>
        </w:rPr>
        <w:t xml:space="preserve">VanderPlas, J.T. Understanding the Lomb-Scargle Periodogram. </w:t>
      </w:r>
      <w:r w:rsidR="00EB6D5B">
        <w:rPr>
          <w:rFonts w:ascii="Calibri" w:hAnsi="Calibri" w:cs="Calibri"/>
          <w:i/>
        </w:rPr>
        <w:t>Cornell Univeristy</w:t>
      </w:r>
      <w:r w:rsidR="00EB6D5B" w:rsidRPr="00EB6D5B">
        <w:rPr>
          <w:rFonts w:ascii="Calibri" w:hAnsi="Calibri" w:cs="Calibri"/>
          <w:i/>
        </w:rPr>
        <w:t xml:space="preserve"> Library</w:t>
      </w:r>
      <w:r w:rsidR="00EB6D5B" w:rsidRPr="00EF737E">
        <w:rPr>
          <w:rFonts w:ascii="Calibri" w:hAnsi="Calibri" w:cs="Calibri"/>
          <w:i/>
        </w:rPr>
        <w:t xml:space="preserve">. </w:t>
      </w:r>
      <w:r w:rsidRPr="00EF737E">
        <w:rPr>
          <w:rFonts w:ascii="Calibri" w:hAnsi="Calibri" w:cs="Calibri"/>
        </w:rPr>
        <w:t>arXiv:1703.09824</w:t>
      </w:r>
      <w:r w:rsidRPr="00261C1C">
        <w:rPr>
          <w:rFonts w:ascii="Calibri" w:hAnsi="Calibri" w:cs="Calibri"/>
        </w:rPr>
        <w:t xml:space="preserve"> (2017).</w:t>
      </w:r>
    </w:p>
    <w:p w14:paraId="16CA216D" w14:textId="77777777" w:rsidR="00EB6D5B" w:rsidRDefault="00EB6D5B" w:rsidP="00797158">
      <w:pPr>
        <w:pStyle w:val="EndNoteBibliography"/>
        <w:rPr>
          <w:rFonts w:ascii="Calibri" w:hAnsi="Calibri" w:cs="Calibri"/>
        </w:rPr>
      </w:pPr>
    </w:p>
    <w:p w14:paraId="6810C0E6" w14:textId="1D9B33B6" w:rsidR="00C305B6" w:rsidRPr="00261C1C" w:rsidRDefault="00C305B6" w:rsidP="00797158">
      <w:pPr>
        <w:pStyle w:val="EndNoteBibliography"/>
        <w:rPr>
          <w:rFonts w:ascii="Calibri" w:hAnsi="Calibri" w:cs="Calibri"/>
        </w:rPr>
      </w:pPr>
      <w:r w:rsidRPr="00261C1C">
        <w:rPr>
          <w:rFonts w:ascii="Calibri" w:hAnsi="Calibri" w:cs="Calibri"/>
        </w:rPr>
        <w:t>8</w:t>
      </w:r>
      <w:r w:rsidR="00EB6D5B">
        <w:rPr>
          <w:rFonts w:ascii="Calibri" w:hAnsi="Calibri" w:cs="Calibri"/>
        </w:rPr>
        <w:t xml:space="preserve">. </w:t>
      </w:r>
      <w:r w:rsidRPr="00261C1C">
        <w:rPr>
          <w:rFonts w:ascii="Calibri" w:hAnsi="Calibri" w:cs="Calibri"/>
        </w:rPr>
        <w:t>Strober, W. Trypan Blue Exclusion Test of Cell Viability.</w:t>
      </w:r>
      <w:r w:rsidRPr="00261C1C">
        <w:rPr>
          <w:rFonts w:ascii="Calibri" w:hAnsi="Calibri" w:cs="Calibri"/>
          <w:i/>
        </w:rPr>
        <w:t xml:space="preserve"> Current Protocols in Immunology.</w:t>
      </w:r>
      <w:r w:rsidRPr="00261C1C">
        <w:rPr>
          <w:rFonts w:ascii="Calibri" w:hAnsi="Calibri" w:cs="Calibri"/>
        </w:rPr>
        <w:t xml:space="preserve"> </w:t>
      </w:r>
      <w:r w:rsidRPr="00261C1C">
        <w:rPr>
          <w:rFonts w:ascii="Calibri" w:hAnsi="Calibri" w:cs="Calibri"/>
          <w:b/>
        </w:rPr>
        <w:t>111</w:t>
      </w:r>
      <w:r w:rsidRPr="00261C1C">
        <w:rPr>
          <w:rFonts w:ascii="Calibri" w:hAnsi="Calibri" w:cs="Calibri"/>
        </w:rPr>
        <w:t>, A3 B 1-3 (2015).</w:t>
      </w:r>
    </w:p>
    <w:p w14:paraId="28523757" w14:textId="77777777" w:rsidR="00EB6D5B" w:rsidRDefault="00EB6D5B" w:rsidP="00797158">
      <w:pPr>
        <w:pStyle w:val="EndNoteBibliography"/>
        <w:rPr>
          <w:rFonts w:ascii="Calibri" w:hAnsi="Calibri" w:cs="Calibri"/>
        </w:rPr>
      </w:pPr>
    </w:p>
    <w:p w14:paraId="0CF743CF" w14:textId="56EF436A" w:rsidR="00C305B6" w:rsidRPr="00261C1C" w:rsidRDefault="00C305B6" w:rsidP="00797158">
      <w:pPr>
        <w:pStyle w:val="EndNoteBibliography"/>
        <w:rPr>
          <w:rFonts w:ascii="Calibri" w:hAnsi="Calibri" w:cs="Calibri"/>
        </w:rPr>
      </w:pPr>
      <w:r w:rsidRPr="00261C1C">
        <w:rPr>
          <w:rFonts w:ascii="Calibri" w:hAnsi="Calibri" w:cs="Calibri"/>
        </w:rPr>
        <w:t>9</w:t>
      </w:r>
      <w:r w:rsidR="00EB6D5B">
        <w:rPr>
          <w:rFonts w:ascii="Calibri" w:hAnsi="Calibri" w:cs="Calibri"/>
        </w:rPr>
        <w:t xml:space="preserve">. </w:t>
      </w:r>
      <w:r w:rsidRPr="00261C1C">
        <w:rPr>
          <w:rFonts w:ascii="Calibri" w:hAnsi="Calibri" w:cs="Calibri"/>
        </w:rPr>
        <w:t>Ertel, E.A.</w:t>
      </w:r>
      <w:r w:rsidR="00EB6D5B">
        <w:rPr>
          <w:rFonts w:ascii="Calibri" w:hAnsi="Calibri" w:cs="Calibri"/>
        </w:rPr>
        <w:t>,</w:t>
      </w:r>
      <w:r w:rsidRPr="00261C1C">
        <w:rPr>
          <w:rFonts w:ascii="Calibri" w:hAnsi="Calibri" w:cs="Calibri"/>
        </w:rPr>
        <w:t xml:space="preserve"> Godfraind, T. Calcium channel blockers and calcium channels. In </w:t>
      </w:r>
      <w:r w:rsidRPr="00261C1C">
        <w:rPr>
          <w:rFonts w:ascii="Calibri" w:hAnsi="Calibri" w:cs="Calibri"/>
          <w:i/>
        </w:rPr>
        <w:t>Calcium Channel Blockers.</w:t>
      </w:r>
      <w:r w:rsidRPr="00261C1C">
        <w:rPr>
          <w:rFonts w:ascii="Calibri" w:hAnsi="Calibri" w:cs="Calibri"/>
        </w:rPr>
        <w:t xml:space="preserve"> </w:t>
      </w:r>
      <w:r w:rsidR="00EB6D5B">
        <w:rPr>
          <w:rFonts w:ascii="Calibri" w:hAnsi="Calibri" w:cs="Calibri"/>
        </w:rPr>
        <w:t xml:space="preserve">Edited by Godfraind, T., 11-80, </w:t>
      </w:r>
      <w:r w:rsidRPr="00261C1C">
        <w:rPr>
          <w:rFonts w:ascii="Calibri" w:hAnsi="Calibri" w:cs="Calibri"/>
        </w:rPr>
        <w:t>Springer</w:t>
      </w:r>
      <w:r w:rsidR="00EB6D5B">
        <w:rPr>
          <w:rFonts w:ascii="Calibri" w:hAnsi="Calibri" w:cs="Calibri"/>
        </w:rPr>
        <w:t>.</w:t>
      </w:r>
      <w:r w:rsidRPr="00261C1C">
        <w:rPr>
          <w:rFonts w:ascii="Calibri" w:hAnsi="Calibri" w:cs="Calibri"/>
        </w:rPr>
        <w:t xml:space="preserve"> Basel</w:t>
      </w:r>
      <w:r w:rsidR="00EB6D5B">
        <w:rPr>
          <w:rFonts w:ascii="Calibri" w:hAnsi="Calibri" w:cs="Calibri"/>
        </w:rPr>
        <w:t>, Switzerland</w:t>
      </w:r>
      <w:r w:rsidRPr="00261C1C">
        <w:rPr>
          <w:rFonts w:ascii="Calibri" w:hAnsi="Calibri" w:cs="Calibri"/>
        </w:rPr>
        <w:t xml:space="preserve"> (2004).</w:t>
      </w:r>
    </w:p>
    <w:p w14:paraId="1571B11D" w14:textId="77777777" w:rsidR="00EB6D5B" w:rsidRDefault="00EB6D5B" w:rsidP="00797158">
      <w:pPr>
        <w:pStyle w:val="EndNoteBibliography"/>
        <w:rPr>
          <w:rFonts w:ascii="Calibri" w:hAnsi="Calibri" w:cs="Calibri"/>
        </w:rPr>
      </w:pPr>
    </w:p>
    <w:p w14:paraId="30E47B26" w14:textId="33FA26AE" w:rsidR="00C305B6" w:rsidRPr="00261C1C" w:rsidRDefault="00C305B6" w:rsidP="00797158">
      <w:pPr>
        <w:pStyle w:val="EndNoteBibliography"/>
        <w:rPr>
          <w:rFonts w:ascii="Calibri" w:hAnsi="Calibri" w:cs="Calibri"/>
        </w:rPr>
      </w:pPr>
      <w:r w:rsidRPr="00261C1C">
        <w:rPr>
          <w:rFonts w:ascii="Calibri" w:hAnsi="Calibri" w:cs="Calibri"/>
        </w:rPr>
        <w:t>10</w:t>
      </w:r>
      <w:r w:rsidR="00EB6D5B">
        <w:rPr>
          <w:rFonts w:ascii="Calibri" w:hAnsi="Calibri" w:cs="Calibri"/>
        </w:rPr>
        <w:t xml:space="preserve">. </w:t>
      </w:r>
      <w:r w:rsidRPr="00261C1C">
        <w:rPr>
          <w:rFonts w:ascii="Calibri" w:hAnsi="Calibri" w:cs="Calibri"/>
        </w:rPr>
        <w:t xml:space="preserve">Sanguinetti, M.C. Modulation of potassium channels by antiarrhythmic and antihypertensive drugs. </w:t>
      </w:r>
      <w:r w:rsidRPr="00261C1C">
        <w:rPr>
          <w:rFonts w:ascii="Calibri" w:hAnsi="Calibri" w:cs="Calibri"/>
          <w:i/>
        </w:rPr>
        <w:t>Hypertension.</w:t>
      </w:r>
      <w:r w:rsidRPr="00261C1C">
        <w:rPr>
          <w:rFonts w:ascii="Calibri" w:hAnsi="Calibri" w:cs="Calibri"/>
        </w:rPr>
        <w:t xml:space="preserve"> </w:t>
      </w:r>
      <w:r w:rsidRPr="00261C1C">
        <w:rPr>
          <w:rFonts w:ascii="Calibri" w:hAnsi="Calibri" w:cs="Calibri"/>
          <w:b/>
        </w:rPr>
        <w:t>19</w:t>
      </w:r>
      <w:r w:rsidRPr="00261C1C">
        <w:rPr>
          <w:rFonts w:ascii="Calibri" w:hAnsi="Calibri" w:cs="Calibri"/>
        </w:rPr>
        <w:t xml:space="preserve"> (3), 228-236 (1992).</w:t>
      </w:r>
    </w:p>
    <w:p w14:paraId="384A6F8E" w14:textId="77777777" w:rsidR="00EB6D5B" w:rsidRDefault="00EB6D5B" w:rsidP="00797158">
      <w:pPr>
        <w:pStyle w:val="EndNoteBibliography"/>
        <w:rPr>
          <w:rFonts w:ascii="Calibri" w:hAnsi="Calibri" w:cs="Calibri"/>
        </w:rPr>
      </w:pPr>
    </w:p>
    <w:p w14:paraId="254240C6" w14:textId="2A70F8A7" w:rsidR="00C305B6" w:rsidRPr="00261C1C" w:rsidRDefault="00C305B6" w:rsidP="00797158">
      <w:pPr>
        <w:pStyle w:val="EndNoteBibliography"/>
        <w:rPr>
          <w:rFonts w:ascii="Calibri" w:hAnsi="Calibri" w:cs="Calibri"/>
        </w:rPr>
      </w:pPr>
      <w:r w:rsidRPr="00261C1C">
        <w:rPr>
          <w:rFonts w:ascii="Calibri" w:hAnsi="Calibri" w:cs="Calibri"/>
        </w:rPr>
        <w:t>11</w:t>
      </w:r>
      <w:r w:rsidR="00EB6D5B">
        <w:rPr>
          <w:rFonts w:ascii="Calibri" w:hAnsi="Calibri" w:cs="Calibri"/>
        </w:rPr>
        <w:t xml:space="preserve">. </w:t>
      </w:r>
      <w:r w:rsidRPr="00261C1C">
        <w:rPr>
          <w:rFonts w:ascii="Calibri" w:hAnsi="Calibri" w:cs="Calibri"/>
        </w:rPr>
        <w:t>Duran-Riveroll, L.M.</w:t>
      </w:r>
      <w:r w:rsidR="00EB6D5B">
        <w:rPr>
          <w:rFonts w:ascii="Calibri" w:hAnsi="Calibri" w:cs="Calibri"/>
        </w:rPr>
        <w:t>,</w:t>
      </w:r>
      <w:r w:rsidRPr="00261C1C">
        <w:rPr>
          <w:rFonts w:ascii="Calibri" w:hAnsi="Calibri" w:cs="Calibri"/>
        </w:rPr>
        <w:t xml:space="preserve"> Cembella, A.D. Guanidinium Toxins and Their Interactions with Voltage-Gated Sodium Ion Channels. </w:t>
      </w:r>
      <w:r w:rsidRPr="00261C1C">
        <w:rPr>
          <w:rFonts w:ascii="Calibri" w:hAnsi="Calibri" w:cs="Calibri"/>
          <w:i/>
        </w:rPr>
        <w:t>Marine Drugs.</w:t>
      </w:r>
      <w:r w:rsidRPr="00261C1C">
        <w:rPr>
          <w:rFonts w:ascii="Calibri" w:hAnsi="Calibri" w:cs="Calibri"/>
        </w:rPr>
        <w:t xml:space="preserve"> </w:t>
      </w:r>
      <w:r w:rsidRPr="00261C1C">
        <w:rPr>
          <w:rFonts w:ascii="Calibri" w:hAnsi="Calibri" w:cs="Calibri"/>
          <w:b/>
        </w:rPr>
        <w:t>15</w:t>
      </w:r>
      <w:r w:rsidRPr="00261C1C">
        <w:rPr>
          <w:rFonts w:ascii="Calibri" w:hAnsi="Calibri" w:cs="Calibri"/>
        </w:rPr>
        <w:t xml:space="preserve"> (10) (2017).</w:t>
      </w:r>
    </w:p>
    <w:p w14:paraId="08C78EA5" w14:textId="77777777" w:rsidR="00EB6D5B" w:rsidRDefault="00EB6D5B" w:rsidP="00797158">
      <w:pPr>
        <w:pStyle w:val="EndNoteBibliography"/>
        <w:rPr>
          <w:rFonts w:ascii="Calibri" w:hAnsi="Calibri" w:cs="Calibri"/>
        </w:rPr>
      </w:pPr>
    </w:p>
    <w:p w14:paraId="6AA4B571" w14:textId="731DE3C9" w:rsidR="00C305B6" w:rsidRPr="00261C1C" w:rsidRDefault="00C305B6" w:rsidP="00797158">
      <w:pPr>
        <w:pStyle w:val="EndNoteBibliography"/>
        <w:rPr>
          <w:rFonts w:ascii="Calibri" w:hAnsi="Calibri" w:cs="Calibri"/>
        </w:rPr>
      </w:pPr>
      <w:r w:rsidRPr="00261C1C">
        <w:rPr>
          <w:rFonts w:ascii="Calibri" w:hAnsi="Calibri" w:cs="Calibri"/>
        </w:rPr>
        <w:t>12</w:t>
      </w:r>
      <w:r w:rsidR="00EB6D5B">
        <w:rPr>
          <w:rFonts w:ascii="Calibri" w:hAnsi="Calibri" w:cs="Calibri"/>
        </w:rPr>
        <w:t xml:space="preserve">. </w:t>
      </w:r>
      <w:r w:rsidRPr="00261C1C">
        <w:rPr>
          <w:rFonts w:ascii="Calibri" w:hAnsi="Calibri" w:cs="Calibri"/>
        </w:rPr>
        <w:t>Sharma, A.</w:t>
      </w:r>
      <w:r w:rsidRPr="00261C1C">
        <w:rPr>
          <w:rFonts w:ascii="Calibri" w:hAnsi="Calibri" w:cs="Calibri"/>
          <w:i/>
        </w:rPr>
        <w:t xml:space="preserve"> et al.</w:t>
      </w:r>
      <w:r w:rsidRPr="00261C1C">
        <w:rPr>
          <w:rFonts w:ascii="Calibri" w:hAnsi="Calibri" w:cs="Calibri"/>
        </w:rPr>
        <w:t xml:space="preserve"> High-throughput screening of tyrosine kinase inhibitor cardiotoxicity with human induced pluripotent stem cells. </w:t>
      </w:r>
      <w:r w:rsidRPr="00261C1C">
        <w:rPr>
          <w:rFonts w:ascii="Calibri" w:hAnsi="Calibri" w:cs="Calibri"/>
          <w:i/>
        </w:rPr>
        <w:t>Science Translational Medicine.</w:t>
      </w:r>
      <w:r w:rsidRPr="00261C1C">
        <w:rPr>
          <w:rFonts w:ascii="Calibri" w:hAnsi="Calibri" w:cs="Calibri"/>
        </w:rPr>
        <w:t xml:space="preserve"> </w:t>
      </w:r>
      <w:r w:rsidRPr="00261C1C">
        <w:rPr>
          <w:rFonts w:ascii="Calibri" w:hAnsi="Calibri" w:cs="Calibri"/>
          <w:b/>
        </w:rPr>
        <w:t>9</w:t>
      </w:r>
      <w:r w:rsidRPr="00261C1C">
        <w:rPr>
          <w:rFonts w:ascii="Calibri" w:hAnsi="Calibri" w:cs="Calibri"/>
        </w:rPr>
        <w:t xml:space="preserve"> (377) (2017).</w:t>
      </w:r>
    </w:p>
    <w:p w14:paraId="1E897717" w14:textId="77777777" w:rsidR="00EB6D5B" w:rsidRDefault="00EB6D5B" w:rsidP="00797158">
      <w:pPr>
        <w:pStyle w:val="EndNoteBibliography"/>
        <w:rPr>
          <w:rFonts w:ascii="Calibri" w:hAnsi="Calibri" w:cs="Calibri"/>
        </w:rPr>
      </w:pPr>
    </w:p>
    <w:p w14:paraId="3367B643" w14:textId="56D37187" w:rsidR="00C305B6" w:rsidRPr="00261C1C" w:rsidRDefault="00C305B6" w:rsidP="00797158">
      <w:pPr>
        <w:pStyle w:val="EndNoteBibliography"/>
        <w:rPr>
          <w:rFonts w:ascii="Calibri" w:hAnsi="Calibri" w:cs="Calibri"/>
        </w:rPr>
      </w:pPr>
      <w:r w:rsidRPr="00261C1C">
        <w:rPr>
          <w:rFonts w:ascii="Calibri" w:hAnsi="Calibri" w:cs="Calibri"/>
        </w:rPr>
        <w:t>13</w:t>
      </w:r>
      <w:r w:rsidR="00EB6D5B">
        <w:rPr>
          <w:rFonts w:ascii="Calibri" w:hAnsi="Calibri" w:cs="Calibri"/>
        </w:rPr>
        <w:t xml:space="preserve">. </w:t>
      </w:r>
      <w:r w:rsidRPr="00261C1C">
        <w:rPr>
          <w:rFonts w:ascii="Calibri" w:hAnsi="Calibri" w:cs="Calibri"/>
        </w:rPr>
        <w:t>Puppala, D.</w:t>
      </w:r>
      <w:r w:rsidRPr="00261C1C">
        <w:rPr>
          <w:rFonts w:ascii="Calibri" w:hAnsi="Calibri" w:cs="Calibri"/>
          <w:i/>
        </w:rPr>
        <w:t xml:space="preserve"> et al.</w:t>
      </w:r>
      <w:r w:rsidRPr="00261C1C">
        <w:rPr>
          <w:rFonts w:ascii="Calibri" w:hAnsi="Calibri" w:cs="Calibri"/>
        </w:rPr>
        <w:t xml:space="preserve"> Comparative gene expression profiling in human-induced pluripotent stem cell--derived cardiocytes and human and cynomolgus heart tissue. </w:t>
      </w:r>
      <w:r w:rsidRPr="00261C1C">
        <w:rPr>
          <w:rFonts w:ascii="Calibri" w:hAnsi="Calibri" w:cs="Calibri"/>
          <w:i/>
        </w:rPr>
        <w:t>Toxicological Sciences.</w:t>
      </w:r>
      <w:r w:rsidRPr="00261C1C">
        <w:rPr>
          <w:rFonts w:ascii="Calibri" w:hAnsi="Calibri" w:cs="Calibri"/>
        </w:rPr>
        <w:t xml:space="preserve"> </w:t>
      </w:r>
      <w:r w:rsidRPr="00261C1C">
        <w:rPr>
          <w:rFonts w:ascii="Calibri" w:hAnsi="Calibri" w:cs="Calibri"/>
          <w:b/>
        </w:rPr>
        <w:t>131</w:t>
      </w:r>
      <w:r w:rsidRPr="00261C1C">
        <w:rPr>
          <w:rFonts w:ascii="Calibri" w:hAnsi="Calibri" w:cs="Calibri"/>
        </w:rPr>
        <w:t xml:space="preserve"> (1), 292-301 (2013).</w:t>
      </w:r>
    </w:p>
    <w:p w14:paraId="4C5103B5" w14:textId="77777777" w:rsidR="00EB6D5B" w:rsidRDefault="002D5AA5" w:rsidP="00797158">
      <w:pPr>
        <w:pStyle w:val="CalibriJustified"/>
        <w:rPr>
          <w:rFonts w:cs="Calibri"/>
        </w:rPr>
      </w:pPr>
      <w:r w:rsidRPr="00261C1C">
        <w:rPr>
          <w:rFonts w:cs="Calibri"/>
        </w:rPr>
        <w:fldChar w:fldCharType="end"/>
      </w:r>
    </w:p>
    <w:p w14:paraId="0FF0C071" w14:textId="08B73CB6" w:rsidR="00C345B3" w:rsidRPr="00EB6D5B" w:rsidRDefault="004C0864" w:rsidP="00797158">
      <w:pPr>
        <w:pStyle w:val="CalibriJustified"/>
        <w:rPr>
          <w:rFonts w:cs="Calibri"/>
        </w:rPr>
      </w:pPr>
      <w:r w:rsidRPr="00261C1C">
        <w:rPr>
          <w:rFonts w:cs="Calibri"/>
        </w:rPr>
        <w:t>14</w:t>
      </w:r>
      <w:r w:rsidR="00EB6D5B">
        <w:rPr>
          <w:rFonts w:cs="Calibri"/>
        </w:rPr>
        <w:t xml:space="preserve">. CIPA. </w:t>
      </w:r>
      <w:r w:rsidR="00EB6D5B" w:rsidRPr="00EF737E">
        <w:rPr>
          <w:rStyle w:val="Hyperlink"/>
          <w:color w:val="auto"/>
          <w:u w:val="none"/>
        </w:rPr>
        <w:t>http://cipaproject.org</w:t>
      </w:r>
      <w:r w:rsidR="00EB6D5B">
        <w:rPr>
          <w:rStyle w:val="Hyperlink"/>
          <w:color w:val="auto"/>
          <w:u w:val="none"/>
        </w:rPr>
        <w:t xml:space="preserve"> (2016).</w:t>
      </w:r>
    </w:p>
    <w:p w14:paraId="7A6B178F" w14:textId="74837294" w:rsidR="0098257C" w:rsidRPr="00261C1C" w:rsidRDefault="0098257C" w:rsidP="00797158">
      <w:pPr>
        <w:pStyle w:val="CalibriJustified"/>
        <w:rPr>
          <w:rFonts w:cs="Arial"/>
        </w:rPr>
      </w:pPr>
    </w:p>
    <w:sectPr w:rsidR="0098257C" w:rsidRPr="00261C1C" w:rsidSect="005D1FFE">
      <w:footerReference w:type="default" r:id="rId8"/>
      <w:footerReference w:type="first" r:id="rId9"/>
      <w:pgSz w:w="11906" w:h="16838" w:code="9"/>
      <w:pgMar w:top="1626"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730D9" w14:textId="77777777" w:rsidR="002E7930" w:rsidRDefault="002E7930" w:rsidP="00BE5F4A">
      <w:r>
        <w:separator/>
      </w:r>
    </w:p>
  </w:endnote>
  <w:endnote w:type="continuationSeparator" w:id="0">
    <w:p w14:paraId="4088C942" w14:textId="77777777" w:rsidR="002E7930" w:rsidRDefault="002E7930" w:rsidP="00BE5F4A">
      <w:r>
        <w:continuationSeparator/>
      </w:r>
    </w:p>
  </w:endnote>
  <w:endnote w:type="continuationNotice" w:id="1">
    <w:p w14:paraId="71BD784B" w14:textId="77777777" w:rsidR="002E7930" w:rsidRDefault="002E7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A6899" w14:textId="25F7FED1" w:rsidR="00F71AF1" w:rsidRPr="00494F77" w:rsidRDefault="00F71AF1" w:rsidP="30E99885">
    <w:pPr>
      <w:rPr>
        <w:rFonts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76AF4" w14:textId="77777777" w:rsidR="00F71AF1" w:rsidRPr="00284FE6" w:rsidRDefault="00F71AF1" w:rsidP="00284FE6">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DCA1D" w14:textId="77777777" w:rsidR="002E7930" w:rsidRDefault="002E7930" w:rsidP="00BE5F4A">
      <w:r>
        <w:separator/>
      </w:r>
    </w:p>
  </w:footnote>
  <w:footnote w:type="continuationSeparator" w:id="0">
    <w:p w14:paraId="6E899B34" w14:textId="77777777" w:rsidR="002E7930" w:rsidRDefault="002E7930" w:rsidP="00BE5F4A">
      <w:r>
        <w:continuationSeparator/>
      </w:r>
    </w:p>
  </w:footnote>
  <w:footnote w:type="continuationNotice" w:id="1">
    <w:p w14:paraId="0CF22B36" w14:textId="77777777" w:rsidR="002E7930" w:rsidRDefault="002E79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651EE"/>
    <w:multiLevelType w:val="multilevel"/>
    <w:tmpl w:val="A1303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909DD"/>
    <w:multiLevelType w:val="multilevel"/>
    <w:tmpl w:val="21C4C7F8"/>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372DC"/>
    <w:multiLevelType w:val="multilevel"/>
    <w:tmpl w:val="5AD89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38C1E74"/>
    <w:multiLevelType w:val="multilevel"/>
    <w:tmpl w:val="1E54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D56C8"/>
    <w:multiLevelType w:val="multilevel"/>
    <w:tmpl w:val="0D4E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BE1E95"/>
    <w:multiLevelType w:val="multilevel"/>
    <w:tmpl w:val="EFFE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C5383"/>
    <w:multiLevelType w:val="multilevel"/>
    <w:tmpl w:val="20443564"/>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03F65"/>
    <w:multiLevelType w:val="multilevel"/>
    <w:tmpl w:val="8F1C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56B79"/>
    <w:multiLevelType w:val="multilevel"/>
    <w:tmpl w:val="A4D4D34C"/>
    <w:lvl w:ilvl="0">
      <w:start w:val="1"/>
      <w:numFmt w:val="decimal"/>
      <w:pStyle w:val="Heading2"/>
      <w:suff w:val="space"/>
      <w:lvlText w:val="%1."/>
      <w:lvlJc w:val="left"/>
      <w:pPr>
        <w:ind w:left="0" w:firstLine="0"/>
      </w:pPr>
      <w:rPr>
        <w:rFonts w:hint="default"/>
      </w:rPr>
    </w:lvl>
    <w:lvl w:ilvl="1">
      <w:start w:val="1"/>
      <w:numFmt w:val="decimal"/>
      <w:pStyle w:val="Heading3"/>
      <w:suff w:val="space"/>
      <w:lvlText w:val="%1.%2."/>
      <w:lvlJc w:val="left"/>
      <w:pPr>
        <w:ind w:left="0" w:firstLine="0"/>
      </w:pPr>
      <w:rPr>
        <w:rFonts w:hint="default"/>
        <w:b/>
        <w:i w:val="0"/>
      </w:rPr>
    </w:lvl>
    <w:lvl w:ilvl="2">
      <w:start w:val="1"/>
      <w:numFmt w:val="decimal"/>
      <w:pStyle w:val="Heading4"/>
      <w:suff w:val="space"/>
      <w:lvlText w:val="%1.%2.%3."/>
      <w:lvlJc w:val="left"/>
      <w:pPr>
        <w:ind w:left="0" w:firstLine="0"/>
      </w:pPr>
      <w:rPr>
        <w:rFonts w:hint="default"/>
      </w:rPr>
    </w:lvl>
    <w:lvl w:ilvl="3">
      <w:start w:val="1"/>
      <w:numFmt w:val="decimal"/>
      <w:pStyle w:val="Heading5"/>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4" w15:restartNumberingAfterBreak="0">
    <w:nsid w:val="2E5B0C78"/>
    <w:multiLevelType w:val="multilevel"/>
    <w:tmpl w:val="202A4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A251D4"/>
    <w:multiLevelType w:val="multilevel"/>
    <w:tmpl w:val="0540A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E07ABC"/>
    <w:multiLevelType w:val="hybridMultilevel"/>
    <w:tmpl w:val="4654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29719F"/>
    <w:multiLevelType w:val="multilevel"/>
    <w:tmpl w:val="5C627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8956841"/>
    <w:multiLevelType w:val="multilevel"/>
    <w:tmpl w:val="BBD09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B20BF5"/>
    <w:multiLevelType w:val="multilevel"/>
    <w:tmpl w:val="BC1AE6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F277324"/>
    <w:multiLevelType w:val="multilevel"/>
    <w:tmpl w:val="EE04D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24611CB"/>
    <w:multiLevelType w:val="multilevel"/>
    <w:tmpl w:val="929E52D4"/>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A560FF"/>
    <w:multiLevelType w:val="multilevel"/>
    <w:tmpl w:val="A1A01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8F25C1"/>
    <w:multiLevelType w:val="hybridMultilevel"/>
    <w:tmpl w:val="CF962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364D1D"/>
    <w:multiLevelType w:val="multilevel"/>
    <w:tmpl w:val="450421F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B9396E"/>
    <w:multiLevelType w:val="multilevel"/>
    <w:tmpl w:val="EAE4B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181"/>
    <w:multiLevelType w:val="multilevel"/>
    <w:tmpl w:val="6A467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92B66E3"/>
    <w:multiLevelType w:val="multilevel"/>
    <w:tmpl w:val="DB74A31C"/>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5433F0"/>
    <w:multiLevelType w:val="multilevel"/>
    <w:tmpl w:val="933A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496346"/>
    <w:multiLevelType w:val="hybridMultilevel"/>
    <w:tmpl w:val="0EBED2DC"/>
    <w:lvl w:ilvl="0" w:tplc="CF661988">
      <w:start w:val="1"/>
      <w:numFmt w:val="bullet"/>
      <w:pStyle w:val="Calibry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5529C9"/>
    <w:multiLevelType w:val="multilevel"/>
    <w:tmpl w:val="6E96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9"/>
  </w:num>
  <w:num w:numId="3">
    <w:abstractNumId w:val="2"/>
  </w:num>
  <w:num w:numId="4">
    <w:abstractNumId w:val="21"/>
  </w:num>
  <w:num w:numId="5">
    <w:abstractNumId w:val="4"/>
  </w:num>
  <w:num w:numId="6">
    <w:abstractNumId w:val="36"/>
  </w:num>
  <w:num w:numId="7">
    <w:abstractNumId w:val="39"/>
  </w:num>
  <w:num w:numId="8">
    <w:abstractNumId w:val="15"/>
  </w:num>
  <w:num w:numId="9">
    <w:abstractNumId w:val="35"/>
  </w:num>
  <w:num w:numId="10">
    <w:abstractNumId w:val="17"/>
  </w:num>
  <w:num w:numId="11">
    <w:abstractNumId w:val="8"/>
  </w:num>
  <w:num w:numId="12">
    <w:abstractNumId w:val="0"/>
  </w:num>
  <w:num w:numId="13">
    <w:abstractNumId w:val="11"/>
  </w:num>
  <w:num w:numId="14">
    <w:abstractNumId w:val="38"/>
  </w:num>
  <w:num w:numId="15">
    <w:abstractNumId w:val="13"/>
  </w:num>
  <w:num w:numId="16">
    <w:abstractNumId w:val="9"/>
  </w:num>
  <w:num w:numId="17">
    <w:abstractNumId w:val="12"/>
  </w:num>
  <w:num w:numId="18">
    <w:abstractNumId w:val="16"/>
  </w:num>
  <w:num w:numId="19">
    <w:abstractNumId w:val="34"/>
  </w:num>
  <w:num w:numId="20">
    <w:abstractNumId w:val="3"/>
    <w:lvlOverride w:ilvl="1">
      <w:lvl w:ilvl="1">
        <w:numFmt w:val="decimal"/>
        <w:lvlText w:val="%2."/>
        <w:lvlJc w:val="left"/>
      </w:lvl>
    </w:lvlOverride>
  </w:num>
  <w:num w:numId="21">
    <w:abstractNumId w:val="7"/>
  </w:num>
  <w:num w:numId="22">
    <w:abstractNumId w:val="10"/>
    <w:lvlOverride w:ilvl="1">
      <w:lvl w:ilvl="1">
        <w:numFmt w:val="decimal"/>
        <w:lvlText w:val="%2."/>
        <w:lvlJc w:val="left"/>
      </w:lvl>
    </w:lvlOverride>
  </w:num>
  <w:num w:numId="23">
    <w:abstractNumId w:val="26"/>
  </w:num>
  <w:num w:numId="24">
    <w:abstractNumId w:val="33"/>
    <w:lvlOverride w:ilvl="1">
      <w:lvl w:ilvl="1">
        <w:numFmt w:val="decimal"/>
        <w:lvlText w:val="%2."/>
        <w:lvlJc w:val="left"/>
      </w:lvl>
    </w:lvlOverride>
  </w:num>
  <w:num w:numId="25">
    <w:abstractNumId w:val="40"/>
  </w:num>
  <w:num w:numId="26">
    <w:abstractNumId w:val="24"/>
    <w:lvlOverride w:ilvl="1">
      <w:lvl w:ilvl="1">
        <w:numFmt w:val="decimal"/>
        <w:lvlText w:val="%2."/>
        <w:lvlJc w:val="left"/>
      </w:lvl>
    </w:lvlOverride>
  </w:num>
  <w:num w:numId="27">
    <w:abstractNumId w:val="6"/>
  </w:num>
  <w:num w:numId="28">
    <w:abstractNumId w:val="32"/>
  </w:num>
  <w:num w:numId="29">
    <w:abstractNumId w:val="14"/>
  </w:num>
  <w:num w:numId="30">
    <w:abstractNumId w:val="20"/>
  </w:num>
  <w:num w:numId="31">
    <w:abstractNumId w:val="23"/>
  </w:num>
  <w:num w:numId="32">
    <w:abstractNumId w:val="22"/>
  </w:num>
  <w:num w:numId="33">
    <w:abstractNumId w:val="28"/>
  </w:num>
  <w:num w:numId="34">
    <w:abstractNumId w:val="1"/>
  </w:num>
  <w:num w:numId="35">
    <w:abstractNumId w:val="30"/>
  </w:num>
  <w:num w:numId="36">
    <w:abstractNumId w:val="19"/>
  </w:num>
  <w:num w:numId="37">
    <w:abstractNumId w:val="5"/>
  </w:num>
  <w:num w:numId="38">
    <w:abstractNumId w:val="37"/>
  </w:num>
  <w:num w:numId="39">
    <w:abstractNumId w:val="27"/>
  </w:num>
  <w:num w:numId="40">
    <w:abstractNumId w:val="18"/>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ts2fte5qv2xa2exx5pv2pwr9rx2pxtep2tt&quot;&gt;iPS Library&lt;record-ids&gt;&lt;item&gt;283&lt;/item&gt;&lt;item&gt;285&lt;/item&gt;&lt;item&gt;286&lt;/item&gt;&lt;item&gt;287&lt;/item&gt;&lt;item&gt;295&lt;/item&gt;&lt;item&gt;296&lt;/item&gt;&lt;item&gt;585&lt;/item&gt;&lt;item&gt;611&lt;/item&gt;&lt;item&gt;612&lt;/item&gt;&lt;item&gt;613&lt;/item&gt;&lt;item&gt;614&lt;/item&gt;&lt;item&gt;615&lt;/item&gt;&lt;item&gt;617&lt;/item&gt;&lt;/record-ids&gt;&lt;/item&gt;&lt;/Libraries&gt;"/>
  </w:docVars>
  <w:rsids>
    <w:rsidRoot w:val="00EE705F"/>
    <w:rsid w:val="000057AF"/>
    <w:rsid w:val="00010043"/>
    <w:rsid w:val="000122EE"/>
    <w:rsid w:val="00012B3C"/>
    <w:rsid w:val="00015491"/>
    <w:rsid w:val="000216B8"/>
    <w:rsid w:val="00021715"/>
    <w:rsid w:val="00030188"/>
    <w:rsid w:val="0003277F"/>
    <w:rsid w:val="00037D9B"/>
    <w:rsid w:val="00041D4A"/>
    <w:rsid w:val="0004466D"/>
    <w:rsid w:val="00045B2B"/>
    <w:rsid w:val="0004636C"/>
    <w:rsid w:val="00046ADF"/>
    <w:rsid w:val="00047E77"/>
    <w:rsid w:val="000520C9"/>
    <w:rsid w:val="00052A1E"/>
    <w:rsid w:val="00053784"/>
    <w:rsid w:val="00054AF0"/>
    <w:rsid w:val="00055709"/>
    <w:rsid w:val="00062D04"/>
    <w:rsid w:val="000636CC"/>
    <w:rsid w:val="0006782A"/>
    <w:rsid w:val="00073266"/>
    <w:rsid w:val="000767E6"/>
    <w:rsid w:val="00082ADF"/>
    <w:rsid w:val="00082CE7"/>
    <w:rsid w:val="00084D82"/>
    <w:rsid w:val="000875ED"/>
    <w:rsid w:val="00093DD1"/>
    <w:rsid w:val="00094AA8"/>
    <w:rsid w:val="00095377"/>
    <w:rsid w:val="00097319"/>
    <w:rsid w:val="000A3A4B"/>
    <w:rsid w:val="000A5503"/>
    <w:rsid w:val="000B20DE"/>
    <w:rsid w:val="000B2DB5"/>
    <w:rsid w:val="000B2F36"/>
    <w:rsid w:val="000C10B1"/>
    <w:rsid w:val="000C49CF"/>
    <w:rsid w:val="000C661B"/>
    <w:rsid w:val="000D3294"/>
    <w:rsid w:val="000D452E"/>
    <w:rsid w:val="000E37A1"/>
    <w:rsid w:val="000E3816"/>
    <w:rsid w:val="000E47CD"/>
    <w:rsid w:val="000E4FBD"/>
    <w:rsid w:val="000E5092"/>
    <w:rsid w:val="000E70D2"/>
    <w:rsid w:val="000F1F3F"/>
    <w:rsid w:val="000F3790"/>
    <w:rsid w:val="000F39F7"/>
    <w:rsid w:val="000F4691"/>
    <w:rsid w:val="000F6B3B"/>
    <w:rsid w:val="00104A87"/>
    <w:rsid w:val="001051D1"/>
    <w:rsid w:val="0011202E"/>
    <w:rsid w:val="00112EEB"/>
    <w:rsid w:val="00114A9D"/>
    <w:rsid w:val="00114D5F"/>
    <w:rsid w:val="00117DAB"/>
    <w:rsid w:val="0012019D"/>
    <w:rsid w:val="0012426C"/>
    <w:rsid w:val="0012507D"/>
    <w:rsid w:val="0012536D"/>
    <w:rsid w:val="00130D44"/>
    <w:rsid w:val="00132059"/>
    <w:rsid w:val="00141128"/>
    <w:rsid w:val="00142944"/>
    <w:rsid w:val="00146888"/>
    <w:rsid w:val="0014717E"/>
    <w:rsid w:val="00150064"/>
    <w:rsid w:val="00151070"/>
    <w:rsid w:val="00151454"/>
    <w:rsid w:val="00153F48"/>
    <w:rsid w:val="00154268"/>
    <w:rsid w:val="00160110"/>
    <w:rsid w:val="00163B97"/>
    <w:rsid w:val="00165574"/>
    <w:rsid w:val="00166D61"/>
    <w:rsid w:val="001714E1"/>
    <w:rsid w:val="00172BCB"/>
    <w:rsid w:val="00173DE1"/>
    <w:rsid w:val="00174ABB"/>
    <w:rsid w:val="00175AF7"/>
    <w:rsid w:val="00176B4F"/>
    <w:rsid w:val="00182A6F"/>
    <w:rsid w:val="0018397A"/>
    <w:rsid w:val="00184218"/>
    <w:rsid w:val="001861C0"/>
    <w:rsid w:val="00187408"/>
    <w:rsid w:val="00187B46"/>
    <w:rsid w:val="001927D5"/>
    <w:rsid w:val="00194D90"/>
    <w:rsid w:val="001A442E"/>
    <w:rsid w:val="001A79AD"/>
    <w:rsid w:val="001B0525"/>
    <w:rsid w:val="001B0E59"/>
    <w:rsid w:val="001B323C"/>
    <w:rsid w:val="001B5F0F"/>
    <w:rsid w:val="001B7214"/>
    <w:rsid w:val="001C091C"/>
    <w:rsid w:val="001C3DA3"/>
    <w:rsid w:val="001D0DFE"/>
    <w:rsid w:val="001D10A5"/>
    <w:rsid w:val="001D1EF8"/>
    <w:rsid w:val="001D340E"/>
    <w:rsid w:val="001D439A"/>
    <w:rsid w:val="001D625F"/>
    <w:rsid w:val="001E50F7"/>
    <w:rsid w:val="001E7FFC"/>
    <w:rsid w:val="00201115"/>
    <w:rsid w:val="0020480A"/>
    <w:rsid w:val="0021370B"/>
    <w:rsid w:val="002142D7"/>
    <w:rsid w:val="0022051A"/>
    <w:rsid w:val="00220943"/>
    <w:rsid w:val="00220F4C"/>
    <w:rsid w:val="00221228"/>
    <w:rsid w:val="002219C5"/>
    <w:rsid w:val="00241E48"/>
    <w:rsid w:val="0024214E"/>
    <w:rsid w:val="00242623"/>
    <w:rsid w:val="00243BA9"/>
    <w:rsid w:val="00250B3F"/>
    <w:rsid w:val="002525AB"/>
    <w:rsid w:val="0025317E"/>
    <w:rsid w:val="00261C1C"/>
    <w:rsid w:val="0026207E"/>
    <w:rsid w:val="00265DAC"/>
    <w:rsid w:val="00267DD5"/>
    <w:rsid w:val="002735E0"/>
    <w:rsid w:val="002736D9"/>
    <w:rsid w:val="00280325"/>
    <w:rsid w:val="002819EE"/>
    <w:rsid w:val="002828EB"/>
    <w:rsid w:val="00284FE6"/>
    <w:rsid w:val="00286453"/>
    <w:rsid w:val="00286EAC"/>
    <w:rsid w:val="00290666"/>
    <w:rsid w:val="00292237"/>
    <w:rsid w:val="002A0027"/>
    <w:rsid w:val="002A0CA3"/>
    <w:rsid w:val="002A0D07"/>
    <w:rsid w:val="002A306B"/>
    <w:rsid w:val="002A64A6"/>
    <w:rsid w:val="002B26E0"/>
    <w:rsid w:val="002B542C"/>
    <w:rsid w:val="002C2379"/>
    <w:rsid w:val="002C6B0A"/>
    <w:rsid w:val="002C7D61"/>
    <w:rsid w:val="002D040D"/>
    <w:rsid w:val="002D20E8"/>
    <w:rsid w:val="002D37B2"/>
    <w:rsid w:val="002D5AA5"/>
    <w:rsid w:val="002E3D95"/>
    <w:rsid w:val="002E4EE1"/>
    <w:rsid w:val="002E7930"/>
    <w:rsid w:val="002E7B7E"/>
    <w:rsid w:val="002F13EA"/>
    <w:rsid w:val="002F239F"/>
    <w:rsid w:val="002F2CBD"/>
    <w:rsid w:val="002F5937"/>
    <w:rsid w:val="003031C8"/>
    <w:rsid w:val="003071AA"/>
    <w:rsid w:val="00310929"/>
    <w:rsid w:val="00311A72"/>
    <w:rsid w:val="00313504"/>
    <w:rsid w:val="003205F4"/>
    <w:rsid w:val="00322CB3"/>
    <w:rsid w:val="003265D4"/>
    <w:rsid w:val="00337401"/>
    <w:rsid w:val="00352A33"/>
    <w:rsid w:val="00355384"/>
    <w:rsid w:val="00355CFC"/>
    <w:rsid w:val="003611A8"/>
    <w:rsid w:val="00361F8A"/>
    <w:rsid w:val="00363DC5"/>
    <w:rsid w:val="00365028"/>
    <w:rsid w:val="003661FF"/>
    <w:rsid w:val="00366848"/>
    <w:rsid w:val="003718A1"/>
    <w:rsid w:val="003753A5"/>
    <w:rsid w:val="00376473"/>
    <w:rsid w:val="00376C6D"/>
    <w:rsid w:val="00385D0A"/>
    <w:rsid w:val="00386A96"/>
    <w:rsid w:val="003974EE"/>
    <w:rsid w:val="003A13CB"/>
    <w:rsid w:val="003A50C1"/>
    <w:rsid w:val="003A6160"/>
    <w:rsid w:val="003B030D"/>
    <w:rsid w:val="003B2550"/>
    <w:rsid w:val="003B4E68"/>
    <w:rsid w:val="003B629D"/>
    <w:rsid w:val="003C17A4"/>
    <w:rsid w:val="003C20BD"/>
    <w:rsid w:val="003C281F"/>
    <w:rsid w:val="003C6DFA"/>
    <w:rsid w:val="003D2F0A"/>
    <w:rsid w:val="003D4C12"/>
    <w:rsid w:val="003D514F"/>
    <w:rsid w:val="003E2F73"/>
    <w:rsid w:val="003E7D13"/>
    <w:rsid w:val="003F19FD"/>
    <w:rsid w:val="003F3EE9"/>
    <w:rsid w:val="003F6535"/>
    <w:rsid w:val="00400387"/>
    <w:rsid w:val="00402E8E"/>
    <w:rsid w:val="0040332D"/>
    <w:rsid w:val="00403C02"/>
    <w:rsid w:val="00403FBB"/>
    <w:rsid w:val="0040406D"/>
    <w:rsid w:val="004048F0"/>
    <w:rsid w:val="0040554C"/>
    <w:rsid w:val="00406991"/>
    <w:rsid w:val="00410DCF"/>
    <w:rsid w:val="00413FCD"/>
    <w:rsid w:val="00422876"/>
    <w:rsid w:val="0043551E"/>
    <w:rsid w:val="0043716A"/>
    <w:rsid w:val="004377F0"/>
    <w:rsid w:val="00444FD9"/>
    <w:rsid w:val="00445AC1"/>
    <w:rsid w:val="004469EC"/>
    <w:rsid w:val="00453A3E"/>
    <w:rsid w:val="00466AB3"/>
    <w:rsid w:val="00467063"/>
    <w:rsid w:val="00472887"/>
    <w:rsid w:val="00476200"/>
    <w:rsid w:val="00481318"/>
    <w:rsid w:val="00482FE3"/>
    <w:rsid w:val="004856BD"/>
    <w:rsid w:val="004872EF"/>
    <w:rsid w:val="00487ADC"/>
    <w:rsid w:val="004908AC"/>
    <w:rsid w:val="004918F1"/>
    <w:rsid w:val="00491C63"/>
    <w:rsid w:val="00491EC3"/>
    <w:rsid w:val="00492310"/>
    <w:rsid w:val="00492D23"/>
    <w:rsid w:val="00494F77"/>
    <w:rsid w:val="004A1096"/>
    <w:rsid w:val="004A1AED"/>
    <w:rsid w:val="004A3B99"/>
    <w:rsid w:val="004A4D18"/>
    <w:rsid w:val="004A576A"/>
    <w:rsid w:val="004B0679"/>
    <w:rsid w:val="004B0A68"/>
    <w:rsid w:val="004B0CF3"/>
    <w:rsid w:val="004B1D8B"/>
    <w:rsid w:val="004B1F8E"/>
    <w:rsid w:val="004B303F"/>
    <w:rsid w:val="004C0864"/>
    <w:rsid w:val="004C1D66"/>
    <w:rsid w:val="004C52AD"/>
    <w:rsid w:val="004C7013"/>
    <w:rsid w:val="004C7AB4"/>
    <w:rsid w:val="004D0358"/>
    <w:rsid w:val="004D099F"/>
    <w:rsid w:val="004D325B"/>
    <w:rsid w:val="004D3EC9"/>
    <w:rsid w:val="004D45E5"/>
    <w:rsid w:val="004D5241"/>
    <w:rsid w:val="004D7CDA"/>
    <w:rsid w:val="004E1595"/>
    <w:rsid w:val="004E21DD"/>
    <w:rsid w:val="004E35F8"/>
    <w:rsid w:val="004E6163"/>
    <w:rsid w:val="004F1AF2"/>
    <w:rsid w:val="005001E0"/>
    <w:rsid w:val="0050707E"/>
    <w:rsid w:val="00507C50"/>
    <w:rsid w:val="00510B1F"/>
    <w:rsid w:val="00511551"/>
    <w:rsid w:val="0051327D"/>
    <w:rsid w:val="005135FB"/>
    <w:rsid w:val="00513BF8"/>
    <w:rsid w:val="00521B35"/>
    <w:rsid w:val="00522092"/>
    <w:rsid w:val="00523617"/>
    <w:rsid w:val="00524162"/>
    <w:rsid w:val="00524843"/>
    <w:rsid w:val="0052678E"/>
    <w:rsid w:val="005348BA"/>
    <w:rsid w:val="005414BB"/>
    <w:rsid w:val="00541980"/>
    <w:rsid w:val="00541F04"/>
    <w:rsid w:val="00542234"/>
    <w:rsid w:val="00547213"/>
    <w:rsid w:val="00547B23"/>
    <w:rsid w:val="00552679"/>
    <w:rsid w:val="005532EC"/>
    <w:rsid w:val="00553D5B"/>
    <w:rsid w:val="0055718E"/>
    <w:rsid w:val="00563897"/>
    <w:rsid w:val="00563FDC"/>
    <w:rsid w:val="00570357"/>
    <w:rsid w:val="00570C67"/>
    <w:rsid w:val="005731DE"/>
    <w:rsid w:val="00577C8F"/>
    <w:rsid w:val="0058219C"/>
    <w:rsid w:val="00582AE0"/>
    <w:rsid w:val="00582DCE"/>
    <w:rsid w:val="00584B66"/>
    <w:rsid w:val="00585D13"/>
    <w:rsid w:val="005907B0"/>
    <w:rsid w:val="0059218B"/>
    <w:rsid w:val="00592403"/>
    <w:rsid w:val="00595BD2"/>
    <w:rsid w:val="005A2560"/>
    <w:rsid w:val="005A3A45"/>
    <w:rsid w:val="005A462A"/>
    <w:rsid w:val="005A6AC3"/>
    <w:rsid w:val="005B0072"/>
    <w:rsid w:val="005B0732"/>
    <w:rsid w:val="005B08E3"/>
    <w:rsid w:val="005B1285"/>
    <w:rsid w:val="005B1484"/>
    <w:rsid w:val="005B26AC"/>
    <w:rsid w:val="005B35C5"/>
    <w:rsid w:val="005B5DE2"/>
    <w:rsid w:val="005C3642"/>
    <w:rsid w:val="005C54D2"/>
    <w:rsid w:val="005C7533"/>
    <w:rsid w:val="005C79E8"/>
    <w:rsid w:val="005D1FFE"/>
    <w:rsid w:val="005D5C06"/>
    <w:rsid w:val="005D663E"/>
    <w:rsid w:val="005E1884"/>
    <w:rsid w:val="005E20B2"/>
    <w:rsid w:val="005E20DE"/>
    <w:rsid w:val="005E2305"/>
    <w:rsid w:val="005E5D10"/>
    <w:rsid w:val="005E75F8"/>
    <w:rsid w:val="00602FBB"/>
    <w:rsid w:val="006073E1"/>
    <w:rsid w:val="00610DC7"/>
    <w:rsid w:val="0061135D"/>
    <w:rsid w:val="00611D5E"/>
    <w:rsid w:val="00612A31"/>
    <w:rsid w:val="00614EE7"/>
    <w:rsid w:val="00620C47"/>
    <w:rsid w:val="00620E9E"/>
    <w:rsid w:val="00624CD8"/>
    <w:rsid w:val="006301F9"/>
    <w:rsid w:val="00643EE3"/>
    <w:rsid w:val="00650245"/>
    <w:rsid w:val="00653380"/>
    <w:rsid w:val="00661089"/>
    <w:rsid w:val="00670D04"/>
    <w:rsid w:val="006727B6"/>
    <w:rsid w:val="00673712"/>
    <w:rsid w:val="00676BC5"/>
    <w:rsid w:val="006802B7"/>
    <w:rsid w:val="006855FB"/>
    <w:rsid w:val="00690EA8"/>
    <w:rsid w:val="00691845"/>
    <w:rsid w:val="0069280D"/>
    <w:rsid w:val="00696811"/>
    <w:rsid w:val="006A1988"/>
    <w:rsid w:val="006B072B"/>
    <w:rsid w:val="006B21C7"/>
    <w:rsid w:val="006B6EB2"/>
    <w:rsid w:val="006C0C15"/>
    <w:rsid w:val="006C34F3"/>
    <w:rsid w:val="006C3BD4"/>
    <w:rsid w:val="006D44A1"/>
    <w:rsid w:val="006D55AA"/>
    <w:rsid w:val="006E09A8"/>
    <w:rsid w:val="006E36C4"/>
    <w:rsid w:val="006F06F6"/>
    <w:rsid w:val="006F4F7C"/>
    <w:rsid w:val="006F7D54"/>
    <w:rsid w:val="00700046"/>
    <w:rsid w:val="00700844"/>
    <w:rsid w:val="00701A8C"/>
    <w:rsid w:val="00703BB8"/>
    <w:rsid w:val="00705586"/>
    <w:rsid w:val="0071064E"/>
    <w:rsid w:val="00713636"/>
    <w:rsid w:val="00714FCC"/>
    <w:rsid w:val="00717A92"/>
    <w:rsid w:val="00720CBE"/>
    <w:rsid w:val="00720FF2"/>
    <w:rsid w:val="00725449"/>
    <w:rsid w:val="00732139"/>
    <w:rsid w:val="00732728"/>
    <w:rsid w:val="00735D1E"/>
    <w:rsid w:val="00737BB7"/>
    <w:rsid w:val="00737E5E"/>
    <w:rsid w:val="007422C1"/>
    <w:rsid w:val="0074284F"/>
    <w:rsid w:val="00742ABC"/>
    <w:rsid w:val="00743EE5"/>
    <w:rsid w:val="00746031"/>
    <w:rsid w:val="00751A6A"/>
    <w:rsid w:val="007527D5"/>
    <w:rsid w:val="007531C8"/>
    <w:rsid w:val="0075616D"/>
    <w:rsid w:val="0075648A"/>
    <w:rsid w:val="0075688A"/>
    <w:rsid w:val="00756DEC"/>
    <w:rsid w:val="0076109D"/>
    <w:rsid w:val="00761F64"/>
    <w:rsid w:val="0076244E"/>
    <w:rsid w:val="007672B0"/>
    <w:rsid w:val="0077190B"/>
    <w:rsid w:val="0077794A"/>
    <w:rsid w:val="00780906"/>
    <w:rsid w:val="007931D6"/>
    <w:rsid w:val="00793683"/>
    <w:rsid w:val="00796AE6"/>
    <w:rsid w:val="00797158"/>
    <w:rsid w:val="007A182A"/>
    <w:rsid w:val="007A3163"/>
    <w:rsid w:val="007A4A2E"/>
    <w:rsid w:val="007B528E"/>
    <w:rsid w:val="007C1D69"/>
    <w:rsid w:val="007C5387"/>
    <w:rsid w:val="007C7B84"/>
    <w:rsid w:val="007D033D"/>
    <w:rsid w:val="007D0FAF"/>
    <w:rsid w:val="007D37A3"/>
    <w:rsid w:val="007E2F44"/>
    <w:rsid w:val="007E4631"/>
    <w:rsid w:val="007F48EA"/>
    <w:rsid w:val="008010BB"/>
    <w:rsid w:val="00804BE4"/>
    <w:rsid w:val="00804DED"/>
    <w:rsid w:val="00815A96"/>
    <w:rsid w:val="00821B0E"/>
    <w:rsid w:val="00822022"/>
    <w:rsid w:val="0082254A"/>
    <w:rsid w:val="0082366E"/>
    <w:rsid w:val="00825A50"/>
    <w:rsid w:val="0083082F"/>
    <w:rsid w:val="00830DD6"/>
    <w:rsid w:val="008329A1"/>
    <w:rsid w:val="00832FE3"/>
    <w:rsid w:val="0083499C"/>
    <w:rsid w:val="00835A55"/>
    <w:rsid w:val="00836E35"/>
    <w:rsid w:val="008436F5"/>
    <w:rsid w:val="008544D3"/>
    <w:rsid w:val="00854FA9"/>
    <w:rsid w:val="0085687C"/>
    <w:rsid w:val="008578BE"/>
    <w:rsid w:val="008601C2"/>
    <w:rsid w:val="00860FAA"/>
    <w:rsid w:val="00861682"/>
    <w:rsid w:val="00862181"/>
    <w:rsid w:val="00863C1D"/>
    <w:rsid w:val="00872668"/>
    <w:rsid w:val="00874ABA"/>
    <w:rsid w:val="00880683"/>
    <w:rsid w:val="00884DEE"/>
    <w:rsid w:val="008904C2"/>
    <w:rsid w:val="008910D1"/>
    <w:rsid w:val="00893FC8"/>
    <w:rsid w:val="008A003B"/>
    <w:rsid w:val="008A069E"/>
    <w:rsid w:val="008A2315"/>
    <w:rsid w:val="008A41D9"/>
    <w:rsid w:val="008A7EA5"/>
    <w:rsid w:val="008B0AC0"/>
    <w:rsid w:val="008B126C"/>
    <w:rsid w:val="008B68F4"/>
    <w:rsid w:val="008B75FE"/>
    <w:rsid w:val="008B7EC4"/>
    <w:rsid w:val="008C0EFC"/>
    <w:rsid w:val="008C3FAF"/>
    <w:rsid w:val="008C4B60"/>
    <w:rsid w:val="008D06DF"/>
    <w:rsid w:val="008D0E68"/>
    <w:rsid w:val="008D19F1"/>
    <w:rsid w:val="008D26A4"/>
    <w:rsid w:val="008D2ED2"/>
    <w:rsid w:val="008D5F02"/>
    <w:rsid w:val="008D70F8"/>
    <w:rsid w:val="008E132B"/>
    <w:rsid w:val="008E157A"/>
    <w:rsid w:val="008E6119"/>
    <w:rsid w:val="008E7606"/>
    <w:rsid w:val="008F3EEE"/>
    <w:rsid w:val="009030DB"/>
    <w:rsid w:val="00903127"/>
    <w:rsid w:val="00904EC6"/>
    <w:rsid w:val="00910D06"/>
    <w:rsid w:val="009165AC"/>
    <w:rsid w:val="00917762"/>
    <w:rsid w:val="00923D16"/>
    <w:rsid w:val="00925823"/>
    <w:rsid w:val="009313D9"/>
    <w:rsid w:val="0093448A"/>
    <w:rsid w:val="009455D3"/>
    <w:rsid w:val="009513FC"/>
    <w:rsid w:val="009537AB"/>
    <w:rsid w:val="009573BD"/>
    <w:rsid w:val="00961798"/>
    <w:rsid w:val="00962627"/>
    <w:rsid w:val="009637B3"/>
    <w:rsid w:val="00964736"/>
    <w:rsid w:val="0097348C"/>
    <w:rsid w:val="009734EC"/>
    <w:rsid w:val="009736E7"/>
    <w:rsid w:val="0097569A"/>
    <w:rsid w:val="00976C00"/>
    <w:rsid w:val="00976CE1"/>
    <w:rsid w:val="009776B0"/>
    <w:rsid w:val="0098257C"/>
    <w:rsid w:val="00986B5A"/>
    <w:rsid w:val="00986BF8"/>
    <w:rsid w:val="00986F46"/>
    <w:rsid w:val="009874F8"/>
    <w:rsid w:val="00987BEB"/>
    <w:rsid w:val="00994C36"/>
    <w:rsid w:val="00994C99"/>
    <w:rsid w:val="00994FDE"/>
    <w:rsid w:val="009A17BB"/>
    <w:rsid w:val="009A38A5"/>
    <w:rsid w:val="009B11FB"/>
    <w:rsid w:val="009B1737"/>
    <w:rsid w:val="009B45C0"/>
    <w:rsid w:val="009B5B4E"/>
    <w:rsid w:val="009C0369"/>
    <w:rsid w:val="009C28B2"/>
    <w:rsid w:val="009C2DF8"/>
    <w:rsid w:val="009C46AD"/>
    <w:rsid w:val="009D0897"/>
    <w:rsid w:val="009D089E"/>
    <w:rsid w:val="009D1D75"/>
    <w:rsid w:val="009D3CD9"/>
    <w:rsid w:val="009D3EA9"/>
    <w:rsid w:val="009E0BE2"/>
    <w:rsid w:val="009E1F2A"/>
    <w:rsid w:val="009E2EF7"/>
    <w:rsid w:val="009F6280"/>
    <w:rsid w:val="009F744C"/>
    <w:rsid w:val="009F7B86"/>
    <w:rsid w:val="00A01D39"/>
    <w:rsid w:val="00A042B8"/>
    <w:rsid w:val="00A047B5"/>
    <w:rsid w:val="00A107BF"/>
    <w:rsid w:val="00A131FF"/>
    <w:rsid w:val="00A237C3"/>
    <w:rsid w:val="00A239D1"/>
    <w:rsid w:val="00A2462A"/>
    <w:rsid w:val="00A26881"/>
    <w:rsid w:val="00A27667"/>
    <w:rsid w:val="00A34158"/>
    <w:rsid w:val="00A34748"/>
    <w:rsid w:val="00A358DC"/>
    <w:rsid w:val="00A362B8"/>
    <w:rsid w:val="00A3683C"/>
    <w:rsid w:val="00A432C5"/>
    <w:rsid w:val="00A46168"/>
    <w:rsid w:val="00A46247"/>
    <w:rsid w:val="00A61B70"/>
    <w:rsid w:val="00A62268"/>
    <w:rsid w:val="00A62530"/>
    <w:rsid w:val="00A672E9"/>
    <w:rsid w:val="00A67FBD"/>
    <w:rsid w:val="00A709E4"/>
    <w:rsid w:val="00A716B5"/>
    <w:rsid w:val="00A74539"/>
    <w:rsid w:val="00A80557"/>
    <w:rsid w:val="00A81C63"/>
    <w:rsid w:val="00A83670"/>
    <w:rsid w:val="00A83723"/>
    <w:rsid w:val="00A83E85"/>
    <w:rsid w:val="00A842A1"/>
    <w:rsid w:val="00A8451C"/>
    <w:rsid w:val="00A852FF"/>
    <w:rsid w:val="00A90BA1"/>
    <w:rsid w:val="00A95AC8"/>
    <w:rsid w:val="00A96B98"/>
    <w:rsid w:val="00A975A6"/>
    <w:rsid w:val="00AA227C"/>
    <w:rsid w:val="00AA6ED3"/>
    <w:rsid w:val="00AB2332"/>
    <w:rsid w:val="00AB3809"/>
    <w:rsid w:val="00AB4B1D"/>
    <w:rsid w:val="00AB7742"/>
    <w:rsid w:val="00AB77F9"/>
    <w:rsid w:val="00AC3F0B"/>
    <w:rsid w:val="00AD1267"/>
    <w:rsid w:val="00AD2652"/>
    <w:rsid w:val="00AE77B4"/>
    <w:rsid w:val="00AE7D54"/>
    <w:rsid w:val="00AF0D9C"/>
    <w:rsid w:val="00AF5903"/>
    <w:rsid w:val="00B007DC"/>
    <w:rsid w:val="00B07F45"/>
    <w:rsid w:val="00B114E6"/>
    <w:rsid w:val="00B11BDE"/>
    <w:rsid w:val="00B128E1"/>
    <w:rsid w:val="00B244E4"/>
    <w:rsid w:val="00B25F79"/>
    <w:rsid w:val="00B2642A"/>
    <w:rsid w:val="00B26855"/>
    <w:rsid w:val="00B315F8"/>
    <w:rsid w:val="00B31B2A"/>
    <w:rsid w:val="00B34AC4"/>
    <w:rsid w:val="00B354C5"/>
    <w:rsid w:val="00B37380"/>
    <w:rsid w:val="00B37DE5"/>
    <w:rsid w:val="00B4049A"/>
    <w:rsid w:val="00B47826"/>
    <w:rsid w:val="00B53028"/>
    <w:rsid w:val="00B5337C"/>
    <w:rsid w:val="00B5390D"/>
    <w:rsid w:val="00B53FDE"/>
    <w:rsid w:val="00B54C65"/>
    <w:rsid w:val="00B561E3"/>
    <w:rsid w:val="00B61307"/>
    <w:rsid w:val="00B61CDB"/>
    <w:rsid w:val="00B648FE"/>
    <w:rsid w:val="00B66FC8"/>
    <w:rsid w:val="00B71286"/>
    <w:rsid w:val="00B72CCF"/>
    <w:rsid w:val="00B746FB"/>
    <w:rsid w:val="00B7541D"/>
    <w:rsid w:val="00B77CA6"/>
    <w:rsid w:val="00B80FF6"/>
    <w:rsid w:val="00B852B0"/>
    <w:rsid w:val="00B8562D"/>
    <w:rsid w:val="00B864CE"/>
    <w:rsid w:val="00B9332F"/>
    <w:rsid w:val="00B93A9D"/>
    <w:rsid w:val="00B945BD"/>
    <w:rsid w:val="00B94C1F"/>
    <w:rsid w:val="00B96775"/>
    <w:rsid w:val="00B96C26"/>
    <w:rsid w:val="00BA05BD"/>
    <w:rsid w:val="00BA223A"/>
    <w:rsid w:val="00BA6072"/>
    <w:rsid w:val="00BA6BB9"/>
    <w:rsid w:val="00BC09FC"/>
    <w:rsid w:val="00BC17D5"/>
    <w:rsid w:val="00BC25BA"/>
    <w:rsid w:val="00BC40AB"/>
    <w:rsid w:val="00BC5E48"/>
    <w:rsid w:val="00BC613B"/>
    <w:rsid w:val="00BD0C5A"/>
    <w:rsid w:val="00BD6509"/>
    <w:rsid w:val="00BD6B14"/>
    <w:rsid w:val="00BE5F4A"/>
    <w:rsid w:val="00BE7165"/>
    <w:rsid w:val="00BE7325"/>
    <w:rsid w:val="00BF26BB"/>
    <w:rsid w:val="00BF3C02"/>
    <w:rsid w:val="00BF4E14"/>
    <w:rsid w:val="00BF5879"/>
    <w:rsid w:val="00BF6970"/>
    <w:rsid w:val="00C035C9"/>
    <w:rsid w:val="00C04BE4"/>
    <w:rsid w:val="00C07CD5"/>
    <w:rsid w:val="00C153D4"/>
    <w:rsid w:val="00C22A17"/>
    <w:rsid w:val="00C26F95"/>
    <w:rsid w:val="00C305B6"/>
    <w:rsid w:val="00C3166D"/>
    <w:rsid w:val="00C33E45"/>
    <w:rsid w:val="00C345B3"/>
    <w:rsid w:val="00C35440"/>
    <w:rsid w:val="00C3569A"/>
    <w:rsid w:val="00C40384"/>
    <w:rsid w:val="00C4331B"/>
    <w:rsid w:val="00C46AF0"/>
    <w:rsid w:val="00C7651B"/>
    <w:rsid w:val="00C765A9"/>
    <w:rsid w:val="00C76727"/>
    <w:rsid w:val="00C80267"/>
    <w:rsid w:val="00C8094D"/>
    <w:rsid w:val="00C814CE"/>
    <w:rsid w:val="00C85CCB"/>
    <w:rsid w:val="00C8762A"/>
    <w:rsid w:val="00C9038F"/>
    <w:rsid w:val="00C945A0"/>
    <w:rsid w:val="00CA16F6"/>
    <w:rsid w:val="00CA51D3"/>
    <w:rsid w:val="00CA5239"/>
    <w:rsid w:val="00CA53D6"/>
    <w:rsid w:val="00CA5D73"/>
    <w:rsid w:val="00CA643C"/>
    <w:rsid w:val="00CA7A80"/>
    <w:rsid w:val="00CB0DE9"/>
    <w:rsid w:val="00CB0FB2"/>
    <w:rsid w:val="00CC3E91"/>
    <w:rsid w:val="00CC7B3A"/>
    <w:rsid w:val="00CD0E2F"/>
    <w:rsid w:val="00CD1DE0"/>
    <w:rsid w:val="00CD3E87"/>
    <w:rsid w:val="00CD50F2"/>
    <w:rsid w:val="00CD54AF"/>
    <w:rsid w:val="00CE08AD"/>
    <w:rsid w:val="00CE118A"/>
    <w:rsid w:val="00CE1339"/>
    <w:rsid w:val="00CE29CB"/>
    <w:rsid w:val="00CF3A04"/>
    <w:rsid w:val="00CF6609"/>
    <w:rsid w:val="00D03C95"/>
    <w:rsid w:val="00D043A9"/>
    <w:rsid w:val="00D044A1"/>
    <w:rsid w:val="00D13C77"/>
    <w:rsid w:val="00D15319"/>
    <w:rsid w:val="00D2099E"/>
    <w:rsid w:val="00D33283"/>
    <w:rsid w:val="00D414DF"/>
    <w:rsid w:val="00D444D6"/>
    <w:rsid w:val="00D4477F"/>
    <w:rsid w:val="00D46DD6"/>
    <w:rsid w:val="00D56117"/>
    <w:rsid w:val="00D5652C"/>
    <w:rsid w:val="00D6046C"/>
    <w:rsid w:val="00D7029B"/>
    <w:rsid w:val="00D83DD2"/>
    <w:rsid w:val="00D91D2F"/>
    <w:rsid w:val="00D9403F"/>
    <w:rsid w:val="00D947DE"/>
    <w:rsid w:val="00D94929"/>
    <w:rsid w:val="00DA441C"/>
    <w:rsid w:val="00DA55BD"/>
    <w:rsid w:val="00DA788E"/>
    <w:rsid w:val="00DB194A"/>
    <w:rsid w:val="00DB5D5B"/>
    <w:rsid w:val="00DB6F21"/>
    <w:rsid w:val="00DB70B8"/>
    <w:rsid w:val="00DC2097"/>
    <w:rsid w:val="00DC2D49"/>
    <w:rsid w:val="00DC35EC"/>
    <w:rsid w:val="00DC395E"/>
    <w:rsid w:val="00DC3BE3"/>
    <w:rsid w:val="00DC72C8"/>
    <w:rsid w:val="00DE08E0"/>
    <w:rsid w:val="00DE5B74"/>
    <w:rsid w:val="00DE6D46"/>
    <w:rsid w:val="00DF1CFB"/>
    <w:rsid w:val="00DF2EA2"/>
    <w:rsid w:val="00DF3D27"/>
    <w:rsid w:val="00E0330F"/>
    <w:rsid w:val="00E07BBE"/>
    <w:rsid w:val="00E134AB"/>
    <w:rsid w:val="00E176F7"/>
    <w:rsid w:val="00E20772"/>
    <w:rsid w:val="00E21B5A"/>
    <w:rsid w:val="00E231CA"/>
    <w:rsid w:val="00E248E6"/>
    <w:rsid w:val="00E265AF"/>
    <w:rsid w:val="00E326D5"/>
    <w:rsid w:val="00E33318"/>
    <w:rsid w:val="00E33512"/>
    <w:rsid w:val="00E33C79"/>
    <w:rsid w:val="00E34476"/>
    <w:rsid w:val="00E40113"/>
    <w:rsid w:val="00E46358"/>
    <w:rsid w:val="00E46B44"/>
    <w:rsid w:val="00E51272"/>
    <w:rsid w:val="00E5242D"/>
    <w:rsid w:val="00E613AB"/>
    <w:rsid w:val="00E630C7"/>
    <w:rsid w:val="00E64D93"/>
    <w:rsid w:val="00E64ED8"/>
    <w:rsid w:val="00E651AB"/>
    <w:rsid w:val="00E658CB"/>
    <w:rsid w:val="00E65B09"/>
    <w:rsid w:val="00E6716B"/>
    <w:rsid w:val="00E719E1"/>
    <w:rsid w:val="00E71A0F"/>
    <w:rsid w:val="00E73D53"/>
    <w:rsid w:val="00E74A8C"/>
    <w:rsid w:val="00E76AEF"/>
    <w:rsid w:val="00E8154C"/>
    <w:rsid w:val="00E8633E"/>
    <w:rsid w:val="00E86D82"/>
    <w:rsid w:val="00E92871"/>
    <w:rsid w:val="00E929AE"/>
    <w:rsid w:val="00E93728"/>
    <w:rsid w:val="00E973B8"/>
    <w:rsid w:val="00EA401E"/>
    <w:rsid w:val="00EA4EC2"/>
    <w:rsid w:val="00EA5A5F"/>
    <w:rsid w:val="00EA6387"/>
    <w:rsid w:val="00EB0C5F"/>
    <w:rsid w:val="00EB2AE7"/>
    <w:rsid w:val="00EB5395"/>
    <w:rsid w:val="00EB5706"/>
    <w:rsid w:val="00EB623D"/>
    <w:rsid w:val="00EB6350"/>
    <w:rsid w:val="00EB6D5B"/>
    <w:rsid w:val="00EB7D25"/>
    <w:rsid w:val="00EC27A0"/>
    <w:rsid w:val="00EC2A1C"/>
    <w:rsid w:val="00EC3F7E"/>
    <w:rsid w:val="00EC4D1E"/>
    <w:rsid w:val="00EC6694"/>
    <w:rsid w:val="00EC6CE4"/>
    <w:rsid w:val="00EC7244"/>
    <w:rsid w:val="00ED0786"/>
    <w:rsid w:val="00ED12D4"/>
    <w:rsid w:val="00ED5C92"/>
    <w:rsid w:val="00ED6D3D"/>
    <w:rsid w:val="00ED7DD6"/>
    <w:rsid w:val="00EE004F"/>
    <w:rsid w:val="00EE2A16"/>
    <w:rsid w:val="00EE589F"/>
    <w:rsid w:val="00EE6E1E"/>
    <w:rsid w:val="00EE705F"/>
    <w:rsid w:val="00EF3BE6"/>
    <w:rsid w:val="00EF4902"/>
    <w:rsid w:val="00EF737E"/>
    <w:rsid w:val="00F007CB"/>
    <w:rsid w:val="00F013C9"/>
    <w:rsid w:val="00F07226"/>
    <w:rsid w:val="00F15DB3"/>
    <w:rsid w:val="00F21C75"/>
    <w:rsid w:val="00F23A4C"/>
    <w:rsid w:val="00F42F0F"/>
    <w:rsid w:val="00F46922"/>
    <w:rsid w:val="00F46B2B"/>
    <w:rsid w:val="00F47913"/>
    <w:rsid w:val="00F5105A"/>
    <w:rsid w:val="00F51A1E"/>
    <w:rsid w:val="00F55579"/>
    <w:rsid w:val="00F5650B"/>
    <w:rsid w:val="00F60F82"/>
    <w:rsid w:val="00F623E9"/>
    <w:rsid w:val="00F64108"/>
    <w:rsid w:val="00F65FA1"/>
    <w:rsid w:val="00F70323"/>
    <w:rsid w:val="00F71AF1"/>
    <w:rsid w:val="00F731BD"/>
    <w:rsid w:val="00F817CE"/>
    <w:rsid w:val="00F8282B"/>
    <w:rsid w:val="00F918C4"/>
    <w:rsid w:val="00F93973"/>
    <w:rsid w:val="00F93D55"/>
    <w:rsid w:val="00F955A9"/>
    <w:rsid w:val="00F963DD"/>
    <w:rsid w:val="00F96DDA"/>
    <w:rsid w:val="00F97357"/>
    <w:rsid w:val="00FA1D1A"/>
    <w:rsid w:val="00FA73B5"/>
    <w:rsid w:val="00FB01CC"/>
    <w:rsid w:val="00FB0377"/>
    <w:rsid w:val="00FB03BA"/>
    <w:rsid w:val="00FB21BC"/>
    <w:rsid w:val="00FB6397"/>
    <w:rsid w:val="00FB7676"/>
    <w:rsid w:val="00FB7B4B"/>
    <w:rsid w:val="00FC4C1A"/>
    <w:rsid w:val="00FD3049"/>
    <w:rsid w:val="00FD646B"/>
    <w:rsid w:val="00FD67F5"/>
    <w:rsid w:val="00FD6E08"/>
    <w:rsid w:val="00FE1A3D"/>
    <w:rsid w:val="00FE3413"/>
    <w:rsid w:val="00FE5079"/>
    <w:rsid w:val="00FE5316"/>
    <w:rsid w:val="00FE5F9F"/>
    <w:rsid w:val="00FE6083"/>
    <w:rsid w:val="00FF040D"/>
    <w:rsid w:val="30E99885"/>
    <w:rsid w:val="32D3D001"/>
    <w:rsid w:val="3664D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608F4D"/>
  <w15:docId w15:val="{D2A0BFEC-C72D-400E-B5F2-E7B1BF1F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E3413"/>
    <w:rPr>
      <w:rFonts w:ascii="Calibri" w:hAnsi="Calibri"/>
      <w:sz w:val="24"/>
      <w:szCs w:val="24"/>
    </w:rPr>
  </w:style>
  <w:style w:type="paragraph" w:styleId="Heading1">
    <w:name w:val="heading 1"/>
    <w:basedOn w:val="CalibriJustified"/>
    <w:next w:val="CalibriJustified"/>
    <w:link w:val="Heading1Char"/>
    <w:rsid w:val="0075688A"/>
    <w:pPr>
      <w:keepNext/>
      <w:widowControl w:val="0"/>
      <w:autoSpaceDE w:val="0"/>
      <w:autoSpaceDN w:val="0"/>
      <w:adjustRightInd w:val="0"/>
      <w:outlineLvl w:val="0"/>
    </w:pPr>
    <w:rPr>
      <w:rFonts w:cs="Arial"/>
      <w:b/>
      <w:caps/>
    </w:rPr>
  </w:style>
  <w:style w:type="paragraph" w:styleId="Heading2">
    <w:name w:val="heading 2"/>
    <w:basedOn w:val="CalibriJustified"/>
    <w:next w:val="CalibriJustified"/>
    <w:link w:val="Heading2Char"/>
    <w:rsid w:val="0075688A"/>
    <w:pPr>
      <w:widowControl w:val="0"/>
      <w:numPr>
        <w:numId w:val="15"/>
      </w:numPr>
      <w:autoSpaceDE w:val="0"/>
      <w:autoSpaceDN w:val="0"/>
      <w:adjustRightInd w:val="0"/>
      <w:spacing w:before="120"/>
      <w:contextualSpacing/>
      <w:jc w:val="left"/>
      <w:outlineLvl w:val="1"/>
    </w:pPr>
    <w:rPr>
      <w:rFonts w:cs="Calibri"/>
      <w:b/>
      <w:color w:val="000000"/>
    </w:rPr>
  </w:style>
  <w:style w:type="paragraph" w:styleId="Heading3">
    <w:name w:val="heading 3"/>
    <w:basedOn w:val="CalibriJustified"/>
    <w:next w:val="CalibriJustified"/>
    <w:link w:val="Heading3Char"/>
    <w:rsid w:val="0075688A"/>
    <w:pPr>
      <w:widowControl w:val="0"/>
      <w:numPr>
        <w:ilvl w:val="1"/>
        <w:numId w:val="15"/>
      </w:numPr>
      <w:autoSpaceDE w:val="0"/>
      <w:autoSpaceDN w:val="0"/>
      <w:adjustRightInd w:val="0"/>
      <w:spacing w:before="120"/>
      <w:contextualSpacing/>
      <w:outlineLvl w:val="2"/>
    </w:pPr>
    <w:rPr>
      <w:rFonts w:cs="Calibri"/>
      <w:color w:val="000000"/>
    </w:rPr>
  </w:style>
  <w:style w:type="paragraph" w:styleId="Heading4">
    <w:name w:val="heading 4"/>
    <w:basedOn w:val="CalibriJustified"/>
    <w:next w:val="CalibriJustified"/>
    <w:link w:val="Heading4Char"/>
    <w:rsid w:val="003661FF"/>
    <w:pPr>
      <w:keepLines/>
      <w:numPr>
        <w:ilvl w:val="2"/>
        <w:numId w:val="15"/>
      </w:numPr>
      <w:spacing w:before="40"/>
      <w:outlineLvl w:val="3"/>
    </w:pPr>
    <w:rPr>
      <w:rFonts w:eastAsiaTheme="majorEastAsia" w:cs="Calibri"/>
      <w:iCs/>
    </w:rPr>
  </w:style>
  <w:style w:type="paragraph" w:styleId="Heading5">
    <w:name w:val="heading 5"/>
    <w:basedOn w:val="CalibriJustified"/>
    <w:next w:val="CalibriJustified"/>
    <w:link w:val="Heading5Char"/>
    <w:rsid w:val="0075688A"/>
    <w:pPr>
      <w:keepNext/>
      <w:keepLines/>
      <w:numPr>
        <w:ilvl w:val="3"/>
        <w:numId w:val="15"/>
      </w:numPr>
      <w:spacing w:before="40"/>
      <w:outlineLvl w:val="4"/>
    </w:pPr>
    <w:rPr>
      <w:rFonts w:eastAsiaTheme="majorEastAsia" w:cs="Calibri"/>
    </w:rPr>
  </w:style>
  <w:style w:type="paragraph" w:styleId="Heading6">
    <w:name w:val="heading 6"/>
    <w:basedOn w:val="Normal"/>
    <w:next w:val="Normal"/>
    <w:link w:val="Heading6Char"/>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61135D"/>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61135D"/>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1135D"/>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A6160"/>
    <w:pPr>
      <w:tabs>
        <w:tab w:val="center" w:pos="4680"/>
        <w:tab w:val="right" w:pos="9360"/>
      </w:tabs>
    </w:pPr>
  </w:style>
  <w:style w:type="character" w:customStyle="1" w:styleId="HeaderChar">
    <w:name w:val="Header Char"/>
    <w:basedOn w:val="DefaultParagraphFont"/>
    <w:link w:val="Header"/>
    <w:rsid w:val="003A6160"/>
    <w:rPr>
      <w:sz w:val="24"/>
      <w:szCs w:val="24"/>
    </w:rPr>
  </w:style>
  <w:style w:type="paragraph" w:styleId="Footer">
    <w:name w:val="footer"/>
    <w:basedOn w:val="Normal"/>
    <w:link w:val="FooterChar"/>
    <w:uiPriority w:val="99"/>
    <w:unhideWhenUsed/>
    <w:rsid w:val="003A6160"/>
    <w:pPr>
      <w:tabs>
        <w:tab w:val="center" w:pos="4680"/>
        <w:tab w:val="right" w:pos="9360"/>
      </w:tabs>
    </w:pPr>
  </w:style>
  <w:style w:type="character" w:customStyle="1" w:styleId="FooterChar">
    <w:name w:val="Footer Char"/>
    <w:basedOn w:val="DefaultParagraphFont"/>
    <w:link w:val="Footer"/>
    <w:uiPriority w:val="99"/>
    <w:rsid w:val="003A6160"/>
    <w:rPr>
      <w:sz w:val="24"/>
      <w:szCs w:val="24"/>
    </w:rPr>
  </w:style>
  <w:style w:type="character" w:customStyle="1" w:styleId="UnresolvedMention1">
    <w:name w:val="Unresolved Mention1"/>
    <w:basedOn w:val="DefaultParagraphFont"/>
    <w:uiPriority w:val="99"/>
    <w:semiHidden/>
    <w:unhideWhenUsed/>
    <w:rsid w:val="00793683"/>
    <w:rPr>
      <w:color w:val="808080"/>
      <w:shd w:val="clear" w:color="auto" w:fill="E6E6E6"/>
    </w:rPr>
  </w:style>
  <w:style w:type="character" w:customStyle="1" w:styleId="Heading4Char">
    <w:name w:val="Heading 4 Char"/>
    <w:basedOn w:val="DefaultParagraphFont"/>
    <w:link w:val="Heading4"/>
    <w:rsid w:val="003661FF"/>
    <w:rPr>
      <w:rFonts w:ascii="Calibri" w:eastAsiaTheme="majorEastAsia" w:hAnsi="Calibri" w:cs="Calibri"/>
      <w:iCs/>
      <w:sz w:val="24"/>
    </w:rPr>
  </w:style>
  <w:style w:type="character" w:customStyle="1" w:styleId="Heading5Char">
    <w:name w:val="Heading 5 Char"/>
    <w:basedOn w:val="DefaultParagraphFont"/>
    <w:link w:val="Heading5"/>
    <w:rsid w:val="00A62530"/>
    <w:rPr>
      <w:rFonts w:ascii="Calibri" w:eastAsiaTheme="majorEastAsia" w:hAnsi="Calibri" w:cs="Calibri"/>
      <w:sz w:val="24"/>
    </w:rPr>
  </w:style>
  <w:style w:type="character" w:customStyle="1" w:styleId="Heading6Char">
    <w:name w:val="Heading 6 Char"/>
    <w:basedOn w:val="DefaultParagraphFont"/>
    <w:link w:val="Heading6"/>
    <w:rsid w:val="0061135D"/>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61135D"/>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6113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61135D"/>
    <w:rPr>
      <w:rFonts w:asciiTheme="majorHAnsi" w:eastAsiaTheme="majorEastAsia" w:hAnsiTheme="majorHAnsi" w:cstheme="majorBidi"/>
      <w:i/>
      <w:iCs/>
      <w:color w:val="272727" w:themeColor="text1" w:themeTint="D8"/>
      <w:sz w:val="21"/>
      <w:szCs w:val="21"/>
    </w:rPr>
  </w:style>
  <w:style w:type="paragraph" w:customStyle="1" w:styleId="EndNoteBibliographyTitle">
    <w:name w:val="EndNote Bibliography Title"/>
    <w:basedOn w:val="Normal"/>
    <w:link w:val="EndNoteBibliographyTitleChar"/>
    <w:rsid w:val="007E2F44"/>
    <w:pPr>
      <w:jc w:val="center"/>
    </w:pPr>
    <w:rPr>
      <w:rFonts w:ascii="Times New Roman" w:hAnsi="Times New Roman"/>
      <w:noProof/>
    </w:rPr>
  </w:style>
  <w:style w:type="character" w:customStyle="1" w:styleId="EndNoteBibliographyTitleChar">
    <w:name w:val="EndNote Bibliography Title Char"/>
    <w:basedOn w:val="DefaultParagraphFont"/>
    <w:link w:val="EndNoteBibliographyTitle"/>
    <w:rsid w:val="007E2F44"/>
    <w:rPr>
      <w:noProof/>
      <w:sz w:val="24"/>
      <w:szCs w:val="24"/>
    </w:rPr>
  </w:style>
  <w:style w:type="paragraph" w:customStyle="1" w:styleId="EndNoteBibliography">
    <w:name w:val="EndNote Bibliography"/>
    <w:basedOn w:val="CalibriJustified"/>
    <w:link w:val="EndNoteBibliographyChar"/>
    <w:rsid w:val="00C04BE4"/>
    <w:rPr>
      <w:rFonts w:ascii="Times New Roman" w:hAnsi="Times New Roman"/>
      <w:noProof/>
    </w:rPr>
  </w:style>
  <w:style w:type="character" w:customStyle="1" w:styleId="EndNoteBibliographyChar">
    <w:name w:val="EndNote Bibliography Char"/>
    <w:basedOn w:val="DefaultParagraphFont"/>
    <w:link w:val="EndNoteBibliography"/>
    <w:rsid w:val="00C04BE4"/>
    <w:rPr>
      <w:noProof/>
      <w:sz w:val="24"/>
    </w:rPr>
  </w:style>
  <w:style w:type="character" w:customStyle="1" w:styleId="Heading1Char">
    <w:name w:val="Heading 1 Char"/>
    <w:basedOn w:val="DefaultParagraphFont"/>
    <w:link w:val="Heading1"/>
    <w:rsid w:val="00EB2AE7"/>
    <w:rPr>
      <w:rFonts w:ascii="Calibri" w:hAnsi="Calibri" w:cs="Arial"/>
      <w:b/>
      <w:caps/>
      <w:sz w:val="24"/>
    </w:rPr>
  </w:style>
  <w:style w:type="character" w:customStyle="1" w:styleId="Heading2Char">
    <w:name w:val="Heading 2 Char"/>
    <w:basedOn w:val="DefaultParagraphFont"/>
    <w:link w:val="Heading2"/>
    <w:rsid w:val="00B94C1F"/>
    <w:rPr>
      <w:rFonts w:ascii="Calibri" w:hAnsi="Calibri" w:cs="Calibri"/>
      <w:b/>
      <w:color w:val="000000"/>
      <w:sz w:val="24"/>
    </w:rPr>
  </w:style>
  <w:style w:type="character" w:customStyle="1" w:styleId="Heading3Char">
    <w:name w:val="Heading 3 Char"/>
    <w:basedOn w:val="DefaultParagraphFont"/>
    <w:link w:val="Heading3"/>
    <w:rsid w:val="00CA7A80"/>
    <w:rPr>
      <w:rFonts w:ascii="Calibri" w:hAnsi="Calibri" w:cs="Calibri"/>
      <w:color w:val="000000"/>
      <w:sz w:val="24"/>
    </w:rPr>
  </w:style>
  <w:style w:type="paragraph" w:customStyle="1" w:styleId="CalibriJustified">
    <w:name w:val="Calibri Justified"/>
    <w:rsid w:val="008D5F02"/>
    <w:pPr>
      <w:jc w:val="both"/>
    </w:pPr>
    <w:rPr>
      <w:rFonts w:ascii="Calibri" w:hAnsi="Calibri"/>
      <w:sz w:val="24"/>
    </w:rPr>
  </w:style>
  <w:style w:type="paragraph" w:customStyle="1" w:styleId="CalibryBullet">
    <w:name w:val="Calibry Bullet"/>
    <w:basedOn w:val="CalibriJustified"/>
    <w:rsid w:val="007A4A2E"/>
    <w:pPr>
      <w:numPr>
        <w:numId w:val="38"/>
      </w:numPr>
    </w:pPr>
  </w:style>
  <w:style w:type="character" w:styleId="LineNumber">
    <w:name w:val="line number"/>
    <w:basedOn w:val="DefaultParagraphFont"/>
    <w:semiHidden/>
    <w:unhideWhenUsed/>
    <w:rsid w:val="00C814CE"/>
  </w:style>
  <w:style w:type="character" w:styleId="Hyperlink">
    <w:name w:val="Hyperlink"/>
    <w:basedOn w:val="DefaultParagraphFont"/>
    <w:uiPriority w:val="99"/>
    <w:unhideWhenUsed/>
    <w:rsid w:val="00D94929"/>
    <w:rPr>
      <w:color w:val="0000FF" w:themeColor="hyperlink"/>
      <w:u w:val="single"/>
    </w:rPr>
  </w:style>
  <w:style w:type="paragraph" w:styleId="BalloonText">
    <w:name w:val="Balloon Text"/>
    <w:basedOn w:val="Normal"/>
    <w:link w:val="BalloonTextChar"/>
    <w:rsid w:val="0075688A"/>
    <w:rPr>
      <w:rFonts w:ascii="Segoe UI" w:hAnsi="Segoe UI" w:cs="Segoe UI"/>
      <w:sz w:val="18"/>
      <w:szCs w:val="18"/>
    </w:rPr>
  </w:style>
  <w:style w:type="character" w:customStyle="1" w:styleId="BalloonTextChar">
    <w:name w:val="Balloon Text Char"/>
    <w:basedOn w:val="DefaultParagraphFont"/>
    <w:link w:val="BalloonText"/>
    <w:rsid w:val="0075688A"/>
    <w:rPr>
      <w:rFonts w:ascii="Segoe UI" w:hAnsi="Segoe UI" w:cs="Segoe UI"/>
      <w:sz w:val="18"/>
      <w:szCs w:val="18"/>
    </w:rPr>
  </w:style>
  <w:style w:type="paragraph" w:styleId="Revision">
    <w:name w:val="Revision"/>
    <w:hidden/>
    <w:semiHidden/>
    <w:rsid w:val="0075688A"/>
    <w:rPr>
      <w:rFonts w:ascii="Calibri" w:hAnsi="Calibri"/>
      <w:sz w:val="24"/>
      <w:szCs w:val="24"/>
    </w:rPr>
  </w:style>
  <w:style w:type="character" w:styleId="CommentReference">
    <w:name w:val="annotation reference"/>
    <w:basedOn w:val="DefaultParagraphFont"/>
    <w:semiHidden/>
    <w:unhideWhenUsed/>
    <w:rsid w:val="00570C67"/>
    <w:rPr>
      <w:sz w:val="16"/>
      <w:szCs w:val="16"/>
    </w:rPr>
  </w:style>
  <w:style w:type="paragraph" w:styleId="CommentText">
    <w:name w:val="annotation text"/>
    <w:basedOn w:val="Normal"/>
    <w:link w:val="CommentTextChar"/>
    <w:semiHidden/>
    <w:unhideWhenUsed/>
    <w:rsid w:val="00570C67"/>
    <w:rPr>
      <w:sz w:val="20"/>
      <w:szCs w:val="20"/>
    </w:rPr>
  </w:style>
  <w:style w:type="character" w:customStyle="1" w:styleId="CommentTextChar">
    <w:name w:val="Comment Text Char"/>
    <w:basedOn w:val="DefaultParagraphFont"/>
    <w:link w:val="CommentText"/>
    <w:semiHidden/>
    <w:rsid w:val="00570C67"/>
    <w:rPr>
      <w:rFonts w:ascii="Calibri" w:hAnsi="Calibri"/>
    </w:rPr>
  </w:style>
  <w:style w:type="paragraph" w:styleId="CommentSubject">
    <w:name w:val="annotation subject"/>
    <w:basedOn w:val="CommentText"/>
    <w:next w:val="CommentText"/>
    <w:link w:val="CommentSubjectChar"/>
    <w:semiHidden/>
    <w:unhideWhenUsed/>
    <w:rsid w:val="00570C67"/>
    <w:rPr>
      <w:b/>
      <w:bCs/>
    </w:rPr>
  </w:style>
  <w:style w:type="character" w:customStyle="1" w:styleId="CommentSubjectChar">
    <w:name w:val="Comment Subject Char"/>
    <w:basedOn w:val="CommentTextChar"/>
    <w:link w:val="CommentSubject"/>
    <w:semiHidden/>
    <w:rsid w:val="00570C67"/>
    <w:rPr>
      <w:rFonts w:ascii="Calibri" w:hAnsi="Calibri"/>
      <w:b/>
      <w:bCs/>
    </w:rPr>
  </w:style>
  <w:style w:type="paragraph" w:styleId="ListParagraph">
    <w:name w:val="List Paragraph"/>
    <w:basedOn w:val="Normal"/>
    <w:uiPriority w:val="34"/>
    <w:qFormat/>
    <w:rsid w:val="00570C67"/>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EB6D5B"/>
    <w:rPr>
      <w:color w:val="800080" w:themeColor="followedHyperlink"/>
      <w:u w:val="single"/>
    </w:rPr>
  </w:style>
  <w:style w:type="character" w:styleId="UnresolvedMention">
    <w:name w:val="Unresolved Mention"/>
    <w:basedOn w:val="DefaultParagraphFont"/>
    <w:uiPriority w:val="99"/>
    <w:semiHidden/>
    <w:unhideWhenUsed/>
    <w:rsid w:val="00EB6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6735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99942-A6C8-4B01-9EBF-441F53F73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6371</Words>
  <Characters>36319</Characters>
  <Application>Microsoft Office Word</Application>
  <DocSecurity>0</DocSecurity>
  <Lines>302</Lines>
  <Paragraphs>85</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Please suggest names of 5 peer reviewers with their institutional affiliation and email address</vt:lpstr>
      <vt:lpstr>TITLE:</vt:lpstr>
      <vt:lpstr>AUTHORS and AFFILIATIONS:</vt:lpstr>
      <vt:lpstr>CORRESPONDING AUTHOR:</vt:lpstr>
      <vt:lpstr/>
      <vt:lpstr>KEYWORDS:</vt:lpstr>
      <vt:lpstr>SHORT ABSTRACT:</vt:lpstr>
      <vt:lpstr>LONG ABSTRACT:</vt:lpstr>
      <vt:lpstr>INTRODUCTION:</vt:lpstr>
      <vt:lpstr>PROTOCOL:</vt:lpstr>
      <vt:lpstr>    Preparation of Cell Plates </vt:lpstr>
      <vt:lpstr>    </vt:lpstr>
      <vt:lpstr>    Note: Prepare the cell plates 3 - 4 weeks before the measurement of drug effects</vt:lpstr>
      <vt:lpstr>        Day 0 of the experiment</vt:lpstr>
      <vt:lpstr>        Day 1 of the experiment</vt:lpstr>
      <vt:lpstr>        Days 2 - 21 (up to day 27) of the experiment</vt:lpstr>
      <vt:lpstr>    Preparation of Instrument, Compound Plates, and Assay Plates </vt:lpstr>
      <vt:lpstr>    </vt:lpstr>
      <vt:lpstr>    Note: Prepare the instrument, compound plates, and assay plates on the day of th</vt:lpstr>
      <vt:lpstr>        2.1. At least 2 h before the first cell plate is to be placed inside the plate r</vt:lpstr>
      <vt:lpstr>        </vt:lpstr>
      <vt:lpstr>        Note: This can also be done the evening before.</vt:lpstr>
      <vt:lpstr>        2.4. Prepare the compound plates.</vt:lpstr>
      <vt:lpstr>        2.5. Prepare the fluorescent dye.</vt:lpstr>
      <vt:lpstr>    Data Acquisition </vt:lpstr>
      <vt:lpstr>    </vt:lpstr>
      <vt:lpstr>    Note: Perform the data acquisition on the day of the measurement of drug effects</vt:lpstr>
      <vt:lpstr>        3.5. Wait for 60 min before starting the data acquisition.</vt:lpstr>
      <vt:lpstr>    Data Analysis </vt:lpstr>
      <vt:lpstr>    </vt:lpstr>
      <vt:lpstr>    Note: The data analysis can be performed any time after the measurement.</vt:lpstr>
      <vt:lpstr>        </vt:lpstr>
      <vt:lpstr>        4.6. For each well, normalize to baseline the beating frequency at each time poi</vt:lpstr>
      <vt:lpstr>        4.7. Calculate the mean DMSO effect at each time point after the drug applicatio</vt:lpstr>
      <vt:lpstr>        4.8. For each well and each time point after the drug application (5, 15, 30, 45</vt:lpstr>
      <vt:lpstr>        4.9. Average the duplicate measurements.</vt:lpstr>
      <vt:lpstr>REPRESENTATIVE RESULTS: </vt:lpstr>
      <vt:lpstr>DISCUSSION:</vt:lpstr>
      <vt:lpstr>ACKNOWLEDGMENTS: </vt:lpstr>
      <vt:lpstr>DISCLOSURES: </vt:lpstr>
      <vt:lpstr>REFERENCES : </vt:lpstr>
    </vt:vector>
  </TitlesOfParts>
  <Company/>
  <LinksUpToDate>false</LinksUpToDate>
  <CharactersWithSpaces>42605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Danielle Rietveld</dc:creator>
  <cp:keywords/>
  <dc:description/>
  <cp:lastModifiedBy>Vineeta Bajaj</cp:lastModifiedBy>
  <cp:revision>3</cp:revision>
  <cp:lastPrinted>2013-01-17T15:58:00Z</cp:lastPrinted>
  <dcterms:created xsi:type="dcterms:W3CDTF">2018-06-22T15:11:00Z</dcterms:created>
  <dcterms:modified xsi:type="dcterms:W3CDTF">2018-06-22T15:20:00Z</dcterms:modified>
</cp:coreProperties>
</file>