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458" w:rsidRDefault="00831458" w:rsidP="00831458">
      <w:r>
        <w:t xml:space="preserve">58267 Leo </w:t>
      </w:r>
      <w:proofErr w:type="spellStart"/>
      <w:r>
        <w:t>redos</w:t>
      </w:r>
      <w:proofErr w:type="spellEnd"/>
    </w:p>
    <w:p w:rsidR="00831458" w:rsidRDefault="00831458" w:rsidP="00831458"/>
    <w:p w:rsidR="001E1FAD" w:rsidRDefault="00831458" w:rsidP="00831458">
      <w:r w:rsidRPr="006771B3">
        <w:rPr>
          <w:rFonts w:eastAsia="Times New Roman"/>
          <w:sz w:val="20"/>
          <w:szCs w:val="20"/>
        </w:rPr>
        <w:t>2.2 Make a dilution series of an existing P1 phage stock in the LB medium and mix 200 microliters of the bacterial suspension with 100 microliters of each phage dilution in individual 15-mL centrifuge tubes.</w:t>
      </w:r>
      <w:r w:rsidRPr="006771B3">
        <w:rPr>
          <w:rFonts w:eastAsia="Times New Roman"/>
          <w:sz w:val="20"/>
          <w:szCs w:val="20"/>
        </w:rPr>
        <w:br/>
      </w:r>
      <w:r w:rsidRPr="006771B3">
        <w:rPr>
          <w:rFonts w:eastAsia="Times New Roman"/>
          <w:sz w:val="20"/>
          <w:szCs w:val="20"/>
        </w:rPr>
        <w:br/>
        <w:t>2.3 Incubate the tubes statically, for 20 minut</w:t>
      </w:r>
      <w:r>
        <w:rPr>
          <w:rFonts w:eastAsia="Times New Roman"/>
          <w:sz w:val="20"/>
          <w:szCs w:val="20"/>
        </w:rPr>
        <w:t>es at 37 degrees Cels</w:t>
      </w:r>
      <w:r w:rsidRPr="006771B3">
        <w:rPr>
          <w:rFonts w:eastAsia="Times New Roman"/>
          <w:sz w:val="20"/>
          <w:szCs w:val="20"/>
        </w:rPr>
        <w:t>ius.</w:t>
      </w:r>
      <w:r w:rsidRPr="006771B3">
        <w:rPr>
          <w:rFonts w:eastAsia="Times New Roman"/>
          <w:sz w:val="20"/>
          <w:szCs w:val="20"/>
        </w:rPr>
        <w:br/>
      </w:r>
      <w:r w:rsidRPr="006771B3">
        <w:rPr>
          <w:rFonts w:eastAsia="Times New Roman"/>
          <w:sz w:val="20"/>
          <w:szCs w:val="20"/>
        </w:rPr>
        <w:br/>
        <w:t>3.1 For P1 transduction, grow the recipient strain in LB to an optical density of one at 600 nanometers…and to the recipient strain culture add calcium chloride, to 10 millimolar with mixing.</w:t>
      </w:r>
      <w:r w:rsidRPr="006771B3">
        <w:rPr>
          <w:rFonts w:eastAsia="Times New Roman"/>
          <w:sz w:val="20"/>
          <w:szCs w:val="20"/>
        </w:rPr>
        <w:br/>
      </w:r>
      <w:r w:rsidRPr="006771B3">
        <w:rPr>
          <w:rFonts w:eastAsia="Times New Roman"/>
          <w:sz w:val="20"/>
          <w:szCs w:val="20"/>
        </w:rPr>
        <w:br/>
        <w:t>3.3 At the end of incubation, stop the infection by adding sodium cit</w:t>
      </w:r>
      <w:r>
        <w:rPr>
          <w:rFonts w:eastAsia="Times New Roman"/>
          <w:sz w:val="20"/>
          <w:szCs w:val="20"/>
        </w:rPr>
        <w:t>rate to 100 millimoles per liter</w:t>
      </w:r>
      <w:bookmarkStart w:id="0" w:name="_GoBack"/>
      <w:bookmarkEnd w:id="0"/>
      <w:r>
        <w:rPr>
          <w:rFonts w:eastAsia="Times New Roman"/>
          <w:sz w:val="20"/>
          <w:szCs w:val="20"/>
        </w:rPr>
        <w:t xml:space="preserve">… and centrifuge the transduced </w:t>
      </w:r>
      <w:r w:rsidRPr="006771B3">
        <w:rPr>
          <w:rFonts w:eastAsia="Times New Roman"/>
          <w:sz w:val="20"/>
          <w:szCs w:val="20"/>
        </w:rPr>
        <w:t>bacteria.</w:t>
      </w:r>
      <w:r w:rsidRPr="006771B3">
        <w:rPr>
          <w:rFonts w:eastAsia="Times New Roman"/>
          <w:sz w:val="20"/>
          <w:szCs w:val="20"/>
        </w:rPr>
        <w:br/>
      </w:r>
      <w:r w:rsidRPr="006771B3">
        <w:rPr>
          <w:rFonts w:eastAsia="Times New Roman"/>
          <w:sz w:val="20"/>
          <w:szCs w:val="20"/>
        </w:rPr>
        <w:br/>
        <w:t xml:space="preserve">5.3 No major differences are observed between the expression levels in the parent, and </w:t>
      </w:r>
      <w:proofErr w:type="spellStart"/>
      <w:r w:rsidRPr="006771B3">
        <w:rPr>
          <w:rFonts w:eastAsia="Times New Roman"/>
          <w:sz w:val="20"/>
          <w:szCs w:val="20"/>
        </w:rPr>
        <w:t>tamA</w:t>
      </w:r>
      <w:proofErr w:type="spellEnd"/>
      <w:r w:rsidRPr="006771B3">
        <w:rPr>
          <w:rFonts w:eastAsia="Times New Roman"/>
          <w:sz w:val="20"/>
          <w:szCs w:val="20"/>
        </w:rPr>
        <w:t xml:space="preserve"> knock-out recipient strains… although </w:t>
      </w:r>
      <w:proofErr w:type="spellStart"/>
      <w:r w:rsidRPr="006771B3">
        <w:rPr>
          <w:rFonts w:eastAsia="Times New Roman"/>
          <w:sz w:val="20"/>
          <w:szCs w:val="20"/>
        </w:rPr>
        <w:t>YadA</w:t>
      </w:r>
      <w:proofErr w:type="spellEnd"/>
      <w:r w:rsidRPr="006771B3">
        <w:rPr>
          <w:rFonts w:eastAsia="Times New Roman"/>
          <w:sz w:val="20"/>
          <w:szCs w:val="20"/>
        </w:rPr>
        <w:t xml:space="preserve"> (pronounced ‘</w:t>
      </w:r>
      <w:proofErr w:type="spellStart"/>
      <w:r w:rsidRPr="006771B3">
        <w:rPr>
          <w:rFonts w:eastAsia="Times New Roman"/>
          <w:sz w:val="20"/>
          <w:szCs w:val="20"/>
        </w:rPr>
        <w:t>yad</w:t>
      </w:r>
      <w:proofErr w:type="spellEnd"/>
      <w:r w:rsidRPr="006771B3">
        <w:rPr>
          <w:rFonts w:eastAsia="Times New Roman"/>
          <w:sz w:val="20"/>
          <w:szCs w:val="20"/>
        </w:rPr>
        <w:t xml:space="preserve">-A’) appears to be produced at somewhat lower levels in the knockout strain. The opposite appears to be true for </w:t>
      </w:r>
      <w:proofErr w:type="spellStart"/>
      <w:r w:rsidRPr="006771B3">
        <w:rPr>
          <w:rFonts w:eastAsia="Times New Roman"/>
          <w:sz w:val="20"/>
          <w:szCs w:val="20"/>
        </w:rPr>
        <w:t>EibD</w:t>
      </w:r>
      <w:proofErr w:type="spellEnd"/>
      <w:r w:rsidRPr="006771B3">
        <w:rPr>
          <w:rFonts w:eastAsia="Times New Roman"/>
          <w:sz w:val="20"/>
          <w:szCs w:val="20"/>
        </w:rPr>
        <w:t xml:space="preserve"> (pronounced ‘</w:t>
      </w:r>
      <w:proofErr w:type="spellStart"/>
      <w:r w:rsidRPr="006771B3">
        <w:rPr>
          <w:rFonts w:eastAsia="Times New Roman"/>
          <w:sz w:val="20"/>
          <w:szCs w:val="20"/>
        </w:rPr>
        <w:t>abe</w:t>
      </w:r>
      <w:proofErr w:type="spellEnd"/>
      <w:r w:rsidRPr="006771B3">
        <w:rPr>
          <w:rFonts w:eastAsia="Times New Roman"/>
          <w:sz w:val="20"/>
          <w:szCs w:val="20"/>
        </w:rPr>
        <w:t>-D’).</w:t>
      </w:r>
      <w:r w:rsidRPr="006771B3">
        <w:rPr>
          <w:rFonts w:eastAsia="Times New Roman"/>
          <w:sz w:val="20"/>
          <w:szCs w:val="20"/>
        </w:rPr>
        <w:br/>
      </w:r>
      <w:r w:rsidRPr="006771B3">
        <w:rPr>
          <w:rFonts w:eastAsia="Times New Roman"/>
          <w:sz w:val="20"/>
          <w:szCs w:val="20"/>
        </w:rPr>
        <w:br/>
        <w:t xml:space="preserve">5.5 In this representative experiment, </w:t>
      </w:r>
      <w:proofErr w:type="spellStart"/>
      <w:r w:rsidRPr="006771B3">
        <w:rPr>
          <w:rFonts w:eastAsia="Times New Roman"/>
          <w:sz w:val="20"/>
          <w:szCs w:val="20"/>
        </w:rPr>
        <w:t>YadA</w:t>
      </w:r>
      <w:proofErr w:type="spellEnd"/>
      <w:r w:rsidRPr="006771B3">
        <w:rPr>
          <w:rFonts w:eastAsia="Times New Roman"/>
          <w:sz w:val="20"/>
          <w:szCs w:val="20"/>
        </w:rPr>
        <w:t xml:space="preserve"> bound collagen was detected at a similar level in both the parent and knockout strains… demonstrating that the protein is correctly folded and functional.</w:t>
      </w:r>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1458"/>
    <w:rsid w:val="001E1FAD"/>
    <w:rsid w:val="001E64BF"/>
    <w:rsid w:val="00490A02"/>
    <w:rsid w:val="00831458"/>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3E902"/>
  <w14:defaultImageDpi w14:val="300"/>
  <w15:docId w15:val="{36645BE4-CABC-C046-B210-AAE9C515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Sheets</cp:lastModifiedBy>
  <cp:revision>1</cp:revision>
  <dcterms:created xsi:type="dcterms:W3CDTF">2018-08-19T10:59:00Z</dcterms:created>
  <dcterms:modified xsi:type="dcterms:W3CDTF">2018-08-19T10:59:00Z</dcterms:modified>
</cp:coreProperties>
</file>