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71E9" w:rsidRDefault="00224485">
      <w:r>
        <w:t>We sincerely thank reviewer #1 for the detailed review comments. We have adjusted the manuscript accordingly. Following are the answers in regards to the concerns and questions raised by the reviewer:</w:t>
      </w:r>
    </w:p>
    <w:p w:rsidR="00B143E0" w:rsidRPr="00B143E0" w:rsidRDefault="00B143E0" w:rsidP="00224485">
      <w:pPr>
        <w:spacing w:after="0"/>
        <w:rPr>
          <w:rFonts w:eastAsia="Times New Roman"/>
          <w:b/>
        </w:rPr>
      </w:pPr>
      <w:r w:rsidRPr="00B143E0">
        <w:rPr>
          <w:rFonts w:eastAsia="Times New Roman"/>
          <w:b/>
        </w:rPr>
        <w:t>Reviewer 1</w:t>
      </w:r>
    </w:p>
    <w:p w:rsidR="00224485" w:rsidRDefault="00224485" w:rsidP="00224485">
      <w:pPr>
        <w:spacing w:after="0"/>
        <w:rPr>
          <w:rFonts w:eastAsia="Times New Roman"/>
          <w:color w:val="FF0000"/>
        </w:rPr>
      </w:pPr>
      <w:r>
        <w:rPr>
          <w:rFonts w:eastAsia="Times New Roman"/>
        </w:rPr>
        <w:t>Major Concerns:</w:t>
      </w:r>
      <w:r>
        <w:rPr>
          <w:rFonts w:eastAsia="Times New Roman"/>
        </w:rPr>
        <w:br/>
      </w:r>
      <w:r w:rsidRPr="00224485">
        <w:rPr>
          <w:rFonts w:eastAsia="Times New Roman"/>
          <w:color w:val="FF0000"/>
        </w:rPr>
        <w:t>1) The manuscript was difficult to read. Major editing for clarity is needed. For example, the second authors affiliation is written "Coty" of Hope, not "City". I had to re-read sentences several times to figure out exactly what was meant. Also, a lot of very subjective or "jargon" terminology was used throughout. I would avoid use of the words "decent," "good," and "properly." What is "decent" engraftment? &gt;5%? &gt;50%? Again, very subjective. You can say one model engrafts better than another, but not that one model has "good" engraftment. Also, please use a single verb tense within a sentence.</w:t>
      </w:r>
    </w:p>
    <w:p w:rsidR="00224485" w:rsidRDefault="00224485" w:rsidP="00224485">
      <w:pPr>
        <w:spacing w:after="0"/>
        <w:rPr>
          <w:rFonts w:eastAsia="Times New Roman"/>
        </w:rPr>
      </w:pPr>
      <w:r>
        <w:rPr>
          <w:rFonts w:eastAsia="Times New Roman"/>
        </w:rPr>
        <w:t>We have gone through detailed proof-reading, typos and wording issues have been addressed.</w:t>
      </w:r>
      <w:r>
        <w:rPr>
          <w:rFonts w:eastAsia="Times New Roman"/>
        </w:rPr>
        <w:br/>
      </w:r>
      <w:r w:rsidRPr="00224485">
        <w:rPr>
          <w:rFonts w:eastAsia="Times New Roman"/>
          <w:color w:val="FF0000"/>
        </w:rPr>
        <w:t>2) Please define SRC in the text (SCID repopulating cell) and PBL (peripheral blood leukocyte). You define BLT but not the other two abbreviations.</w:t>
      </w:r>
    </w:p>
    <w:p w:rsidR="00224485" w:rsidRDefault="00224485" w:rsidP="00224485">
      <w:pPr>
        <w:spacing w:after="0"/>
        <w:rPr>
          <w:rFonts w:eastAsia="Times New Roman"/>
        </w:rPr>
      </w:pPr>
      <w:r>
        <w:rPr>
          <w:rFonts w:eastAsia="Times New Roman"/>
        </w:rPr>
        <w:t>We have defined the other two humanized mice models accordingly.</w:t>
      </w:r>
      <w:r>
        <w:rPr>
          <w:rFonts w:eastAsia="Times New Roman"/>
        </w:rPr>
        <w:br/>
      </w:r>
      <w:r w:rsidRPr="00224485">
        <w:rPr>
          <w:rFonts w:eastAsia="Times New Roman"/>
          <w:color w:val="FF0000"/>
        </w:rPr>
        <w:t>3) In lines 51-52, you make the statement that HIV infects B cells (not true) and DCs (rarely). You could make the statement instead that CD4+ T cells are the major target for HIV infection but other cell types can also be infected, such as myeloid cells.</w:t>
      </w:r>
    </w:p>
    <w:p w:rsidR="00224485" w:rsidRDefault="00224485" w:rsidP="00224485">
      <w:pPr>
        <w:spacing w:after="0"/>
        <w:rPr>
          <w:rFonts w:eastAsia="Times New Roman"/>
        </w:rPr>
      </w:pPr>
      <w:r>
        <w:rPr>
          <w:rFonts w:eastAsia="Times New Roman"/>
        </w:rPr>
        <w:t>We have changed the content to “</w:t>
      </w:r>
      <w:r w:rsidRPr="00224485">
        <w:t>HIV primarily infects human CD4+ T cells, impacts the developments and immune responses in other immune cells such as B cells, m</w:t>
      </w:r>
      <w:r>
        <w:t>acrophages, and dendritic cells</w:t>
      </w:r>
      <w:r w:rsidRPr="00224485">
        <w:t>, therefore small animal models transplanted with functional human immune system are highly demanded..</w:t>
      </w:r>
      <w:r>
        <w:rPr>
          <w:sz w:val="24"/>
        </w:rPr>
        <w:t>”</w:t>
      </w:r>
      <w:r w:rsidRPr="00224485">
        <w:rPr>
          <w:rFonts w:eastAsia="Times New Roman"/>
        </w:rPr>
        <w:br/>
      </w:r>
      <w:r w:rsidRPr="00224485">
        <w:rPr>
          <w:rFonts w:eastAsia="Times New Roman"/>
          <w:color w:val="FF0000"/>
        </w:rPr>
        <w:t>4) In reference to line 233, the CD4 receptor serves as the primary cellular receptor for HIV entry, not as a cofactor.</w:t>
      </w:r>
    </w:p>
    <w:p w:rsidR="00224485" w:rsidRPr="000C1678" w:rsidRDefault="00224485" w:rsidP="00224485">
      <w:pPr>
        <w:spacing w:after="0"/>
        <w:rPr>
          <w:rFonts w:eastAsia="Times New Roman"/>
          <w:color w:val="FF0000"/>
        </w:rPr>
      </w:pPr>
      <w:r>
        <w:rPr>
          <w:rFonts w:eastAsia="Times New Roman"/>
        </w:rPr>
        <w:t>We have changed the context to “</w:t>
      </w:r>
      <w:r w:rsidRPr="00224485">
        <w:rPr>
          <w:rFonts w:eastAsia="Times New Roman"/>
        </w:rPr>
        <w:t>Significant decrease in CD4+ cell count in expected as CD4 antigen serves as coreceptor for viral entry.</w:t>
      </w:r>
      <w:r>
        <w:rPr>
          <w:rFonts w:eastAsia="Times New Roman"/>
        </w:rPr>
        <w:t>”, since CD4 binding does not necessarily lead to viral entry, depending on the tropism of the HIV viruses, coreceptor CCR5 or CXCR4 is required for infection of CD4+ cells.</w:t>
      </w:r>
      <w:r>
        <w:rPr>
          <w:rFonts w:eastAsia="Times New Roman"/>
        </w:rPr>
        <w:br/>
      </w:r>
      <w:r w:rsidRPr="000C1678">
        <w:rPr>
          <w:rFonts w:eastAsia="Times New Roman"/>
          <w:color w:val="FF0000"/>
        </w:rPr>
        <w:t>5) How many weeks post-engraftment is the mouse shown in Figure 1?</w:t>
      </w:r>
    </w:p>
    <w:p w:rsidR="000C1678" w:rsidRPr="00C507A6" w:rsidRDefault="00224485" w:rsidP="00224485">
      <w:pPr>
        <w:spacing w:after="0"/>
        <w:rPr>
          <w:rFonts w:eastAsia="Times New Roman"/>
          <w:color w:val="FF0000"/>
        </w:rPr>
      </w:pPr>
      <w:r>
        <w:rPr>
          <w:rFonts w:eastAsia="Times New Roman"/>
        </w:rPr>
        <w:t>Figure 1 shows the</w:t>
      </w:r>
      <w:r w:rsidR="000C1678">
        <w:rPr>
          <w:rFonts w:eastAsia="Times New Roman"/>
        </w:rPr>
        <w:t xml:space="preserve"> peripheral blood profile at week 10 post-engraftment. We have added the information in the figure legend.</w:t>
      </w:r>
      <w:r>
        <w:rPr>
          <w:rFonts w:eastAsia="Times New Roman"/>
        </w:rPr>
        <w:br/>
      </w:r>
      <w:r w:rsidRPr="00C507A6">
        <w:rPr>
          <w:rFonts w:eastAsia="Times New Roman"/>
          <w:color w:val="FF0000"/>
        </w:rPr>
        <w:t xml:space="preserve">6) In Figure 2, why are there so few total events in the middle and right panels in comparison to the left panel? Did engraftment levels drop? Also, you state that </w:t>
      </w:r>
      <w:proofErr w:type="spellStart"/>
      <w:r w:rsidRPr="00C507A6">
        <w:rPr>
          <w:rFonts w:eastAsia="Times New Roman"/>
          <w:color w:val="FF0000"/>
        </w:rPr>
        <w:t>cART</w:t>
      </w:r>
      <w:proofErr w:type="spellEnd"/>
      <w:r w:rsidRPr="00C507A6">
        <w:rPr>
          <w:rFonts w:eastAsia="Times New Roman"/>
          <w:color w:val="FF0000"/>
        </w:rPr>
        <w:t xml:space="preserve"> started on Day 28, but the shaded box starts around Day 31. Also, if you want to discuss a restoration of CD4 levels, should also show the pre-HIV levels in Figure 2b.</w:t>
      </w:r>
    </w:p>
    <w:p w:rsidR="00C507A6" w:rsidRDefault="000C1678" w:rsidP="00224485">
      <w:pPr>
        <w:spacing w:after="0"/>
        <w:rPr>
          <w:rFonts w:eastAsia="Times New Roman"/>
        </w:rPr>
      </w:pPr>
      <w:r>
        <w:rPr>
          <w:rFonts w:eastAsia="Times New Roman"/>
        </w:rPr>
        <w:t xml:space="preserve">Thank reviewer #1 for the comments. </w:t>
      </w:r>
      <w:r w:rsidR="0063322C">
        <w:rPr>
          <w:rFonts w:eastAsia="Times New Roman"/>
        </w:rPr>
        <w:t>Since</w:t>
      </w:r>
      <w:r>
        <w:rPr>
          <w:rFonts w:eastAsia="Times New Roman"/>
        </w:rPr>
        <w:t xml:space="preserve"> HIV only targets human cells in the presented mice model, as the infection progresses, the CD45 level as well as progenitor immune cell levels in peripheral blood drops with </w:t>
      </w:r>
      <w:r w:rsidR="00C507A6">
        <w:rPr>
          <w:rFonts w:eastAsia="Times New Roman"/>
        </w:rPr>
        <w:t xml:space="preserve">the </w:t>
      </w:r>
      <w:r>
        <w:rPr>
          <w:rFonts w:eastAsia="Times New Roman"/>
        </w:rPr>
        <w:t>same volume of blood analyzed.</w:t>
      </w:r>
    </w:p>
    <w:p w:rsidR="00C507A6" w:rsidRDefault="00C507A6" w:rsidP="00224485">
      <w:pPr>
        <w:spacing w:after="0"/>
        <w:rPr>
          <w:rFonts w:eastAsia="Times New Roman"/>
        </w:rPr>
      </w:pPr>
      <w:r>
        <w:rPr>
          <w:rFonts w:eastAsia="Times New Roman"/>
        </w:rPr>
        <w:t xml:space="preserve">The shadow box is arranged so that the blood analysis on Day 28 is presented as prior to </w:t>
      </w:r>
      <w:proofErr w:type="spellStart"/>
      <w:r>
        <w:rPr>
          <w:rFonts w:eastAsia="Times New Roman"/>
        </w:rPr>
        <w:t>cART</w:t>
      </w:r>
      <w:proofErr w:type="spellEnd"/>
      <w:r>
        <w:rPr>
          <w:rFonts w:eastAsia="Times New Roman"/>
        </w:rPr>
        <w:t xml:space="preserve"> and the shadow box does not cover the data points for the Day 28 analysis. The box is just representing the stage of </w:t>
      </w:r>
      <w:proofErr w:type="spellStart"/>
      <w:r>
        <w:rPr>
          <w:rFonts w:eastAsia="Times New Roman"/>
        </w:rPr>
        <w:t>cART</w:t>
      </w:r>
      <w:proofErr w:type="spellEnd"/>
      <w:r>
        <w:rPr>
          <w:rFonts w:eastAsia="Times New Roman"/>
        </w:rPr>
        <w:t xml:space="preserve"> treatment in the model development.  Further, it has been clearly stated in the manuscript that </w:t>
      </w:r>
      <w:proofErr w:type="spellStart"/>
      <w:r>
        <w:rPr>
          <w:rFonts w:eastAsia="Times New Roman"/>
        </w:rPr>
        <w:t>cART</w:t>
      </w:r>
      <w:proofErr w:type="spellEnd"/>
      <w:r>
        <w:rPr>
          <w:rFonts w:eastAsia="Times New Roman"/>
        </w:rPr>
        <w:t xml:space="preserve"> starts right after blood analysis. </w:t>
      </w:r>
    </w:p>
    <w:p w:rsidR="0063322C" w:rsidRPr="0063322C" w:rsidRDefault="00C507A6" w:rsidP="00224485">
      <w:pPr>
        <w:spacing w:after="0"/>
        <w:rPr>
          <w:rFonts w:eastAsia="Times New Roman"/>
          <w:color w:val="FF0000"/>
        </w:rPr>
      </w:pPr>
      <w:r>
        <w:rPr>
          <w:rFonts w:eastAsia="Times New Roman"/>
        </w:rPr>
        <w:lastRenderedPageBreak/>
        <w:t xml:space="preserve">Figure 2a dot-plots have indicated the CD4 percentage prior to the infection, during infection and after </w:t>
      </w:r>
      <w:proofErr w:type="spellStart"/>
      <w:r>
        <w:rPr>
          <w:rFonts w:eastAsia="Times New Roman"/>
        </w:rPr>
        <w:t>cART</w:t>
      </w:r>
      <w:proofErr w:type="spellEnd"/>
      <w:r>
        <w:rPr>
          <w:rFonts w:eastAsia="Times New Roman"/>
        </w:rPr>
        <w:t xml:space="preserve">, which sufficiently identifies the </w:t>
      </w:r>
      <w:proofErr w:type="spellStart"/>
      <w:r>
        <w:rPr>
          <w:rFonts w:eastAsia="Times New Roman"/>
        </w:rPr>
        <w:t>cART</w:t>
      </w:r>
      <w:proofErr w:type="spellEnd"/>
      <w:r>
        <w:rPr>
          <w:rFonts w:eastAsia="Times New Roman"/>
        </w:rPr>
        <w:t xml:space="preserve"> responsiveness in the reported mouse model. Figure 2b is to further compare the </w:t>
      </w:r>
      <w:proofErr w:type="spellStart"/>
      <w:r>
        <w:rPr>
          <w:rFonts w:eastAsia="Times New Roman"/>
        </w:rPr>
        <w:t>cART</w:t>
      </w:r>
      <w:proofErr w:type="spellEnd"/>
      <w:r>
        <w:rPr>
          <w:rFonts w:eastAsia="Times New Roman"/>
        </w:rPr>
        <w:t xml:space="preserve"> group with non-</w:t>
      </w:r>
      <w:proofErr w:type="spellStart"/>
      <w:r>
        <w:rPr>
          <w:rFonts w:eastAsia="Times New Roman"/>
        </w:rPr>
        <w:t>cART</w:t>
      </w:r>
      <w:proofErr w:type="spellEnd"/>
      <w:r>
        <w:rPr>
          <w:rFonts w:eastAsia="Times New Roman"/>
        </w:rPr>
        <w:t xml:space="preserve"> group, showing both the </w:t>
      </w:r>
      <w:proofErr w:type="spellStart"/>
      <w:r>
        <w:rPr>
          <w:rFonts w:eastAsia="Times New Roman"/>
        </w:rPr>
        <w:t>cART</w:t>
      </w:r>
      <w:proofErr w:type="spellEnd"/>
      <w:r>
        <w:rPr>
          <w:rFonts w:eastAsia="Times New Roman"/>
        </w:rPr>
        <w:t xml:space="preserve"> response and the latency development</w:t>
      </w:r>
      <w:r w:rsidR="0063322C" w:rsidRPr="0063322C">
        <w:rPr>
          <w:rFonts w:eastAsia="Times New Roman"/>
        </w:rPr>
        <w:t xml:space="preserve"> </w:t>
      </w:r>
      <w:r w:rsidR="0063322C">
        <w:rPr>
          <w:rFonts w:eastAsia="Times New Roman"/>
        </w:rPr>
        <w:t>in the reported model</w:t>
      </w:r>
      <w:r>
        <w:rPr>
          <w:rFonts w:eastAsia="Times New Roman"/>
        </w:rPr>
        <w:t xml:space="preserve">. </w:t>
      </w:r>
      <w:r w:rsidR="00224485">
        <w:rPr>
          <w:rFonts w:eastAsia="Times New Roman"/>
        </w:rPr>
        <w:br/>
      </w:r>
      <w:r w:rsidR="00224485">
        <w:rPr>
          <w:rFonts w:eastAsia="Times New Roman"/>
        </w:rPr>
        <w:br/>
        <w:t>Minor Concerns:</w:t>
      </w:r>
      <w:r w:rsidR="00224485">
        <w:rPr>
          <w:rFonts w:eastAsia="Times New Roman"/>
        </w:rPr>
        <w:br/>
      </w:r>
      <w:r w:rsidR="00224485" w:rsidRPr="0063322C">
        <w:rPr>
          <w:rFonts w:eastAsia="Times New Roman"/>
          <w:color w:val="FF0000"/>
        </w:rPr>
        <w:t>1) In lines 54-57, I would make it clear that the deficiencies are in murine cell development.</w:t>
      </w:r>
    </w:p>
    <w:p w:rsidR="0063322C" w:rsidRPr="0063322C" w:rsidRDefault="0063322C" w:rsidP="00224485">
      <w:pPr>
        <w:spacing w:after="0"/>
        <w:rPr>
          <w:rFonts w:eastAsia="Times New Roman"/>
          <w:color w:val="FF0000"/>
        </w:rPr>
      </w:pPr>
      <w:r>
        <w:rPr>
          <w:rFonts w:eastAsia="Times New Roman"/>
        </w:rPr>
        <w:t>Context has been changed accordingly</w:t>
      </w:r>
      <w:r w:rsidR="00224485">
        <w:rPr>
          <w:rFonts w:eastAsia="Times New Roman"/>
        </w:rPr>
        <w:br/>
      </w:r>
      <w:r w:rsidR="00224485" w:rsidRPr="0063322C">
        <w:rPr>
          <w:rFonts w:eastAsia="Times New Roman"/>
          <w:color w:val="FF0000"/>
        </w:rPr>
        <w:t>2) The word "researches" is not typically used (found in abstract and conclusion) as "research" is already plural.</w:t>
      </w:r>
    </w:p>
    <w:p w:rsidR="001F5A82" w:rsidRDefault="0063322C" w:rsidP="00224485">
      <w:pPr>
        <w:spacing w:after="0"/>
        <w:rPr>
          <w:rFonts w:eastAsia="Times New Roman"/>
          <w:color w:val="FF0000"/>
        </w:rPr>
      </w:pPr>
      <w:r>
        <w:rPr>
          <w:rFonts w:eastAsia="Times New Roman"/>
        </w:rPr>
        <w:t>Context has been changed accordingly</w:t>
      </w:r>
      <w:r w:rsidR="00224485">
        <w:rPr>
          <w:rFonts w:eastAsia="Times New Roman"/>
        </w:rPr>
        <w:br/>
      </w:r>
      <w:r w:rsidR="00224485" w:rsidRPr="0063322C">
        <w:rPr>
          <w:rFonts w:eastAsia="Times New Roman"/>
          <w:color w:val="FF0000"/>
        </w:rPr>
        <w:t>3) For protocol, if anticoagulants are being used, then plasma not serum is isolated from blood samples. "Serum" should be replaced with "plasma" throughout (including all text and figure legends).</w:t>
      </w:r>
    </w:p>
    <w:p w:rsidR="00224485" w:rsidRDefault="001F5A82" w:rsidP="00224485">
      <w:pPr>
        <w:spacing w:after="0"/>
        <w:rPr>
          <w:rFonts w:eastAsia="Times New Roman"/>
        </w:rPr>
      </w:pPr>
      <w:r>
        <w:rPr>
          <w:rFonts w:eastAsia="Times New Roman"/>
        </w:rPr>
        <w:t>Context has been changed accordingly</w:t>
      </w:r>
      <w:r w:rsidR="00224485" w:rsidRPr="0063322C">
        <w:rPr>
          <w:rFonts w:eastAsia="Times New Roman"/>
          <w:color w:val="FF0000"/>
        </w:rPr>
        <w:br/>
        <w:t xml:space="preserve">4) In Figure 3, should read </w:t>
      </w:r>
      <w:proofErr w:type="spellStart"/>
      <w:r w:rsidR="00224485" w:rsidRPr="0063322C">
        <w:rPr>
          <w:rFonts w:eastAsia="Times New Roman"/>
          <w:color w:val="FF0000"/>
        </w:rPr>
        <w:t>vRNA</w:t>
      </w:r>
      <w:proofErr w:type="spellEnd"/>
      <w:r w:rsidR="00224485" w:rsidRPr="0063322C">
        <w:rPr>
          <w:rFonts w:eastAsia="Times New Roman"/>
          <w:color w:val="FF0000"/>
        </w:rPr>
        <w:t xml:space="preserve"> not </w:t>
      </w:r>
      <w:proofErr w:type="spellStart"/>
      <w:r w:rsidR="00224485" w:rsidRPr="0063322C">
        <w:rPr>
          <w:rFonts w:eastAsia="Times New Roman"/>
          <w:color w:val="FF0000"/>
        </w:rPr>
        <w:t>vRNa</w:t>
      </w:r>
      <w:proofErr w:type="spellEnd"/>
      <w:r w:rsidR="00224485" w:rsidRPr="0063322C">
        <w:rPr>
          <w:rFonts w:eastAsia="Times New Roman"/>
          <w:color w:val="FF0000"/>
        </w:rPr>
        <w:t>. Also, why are the undetectable viral loads from day 56 shown so far below the LOD when the undetectable points from day 42 are shown just below the line? Also, the corresponding figure legend is worded oddly.</w:t>
      </w:r>
    </w:p>
    <w:p w:rsidR="0063322C" w:rsidRDefault="0063322C" w:rsidP="00224485">
      <w:pPr>
        <w:spacing w:after="0"/>
        <w:rPr>
          <w:rFonts w:eastAsia="Times New Roman"/>
        </w:rPr>
      </w:pPr>
      <w:r>
        <w:rPr>
          <w:rFonts w:eastAsia="Times New Roman"/>
        </w:rPr>
        <w:t xml:space="preserve">Context has been changed accordingly. Day 42 shows viral loads with 2 weeks of </w:t>
      </w:r>
      <w:proofErr w:type="spellStart"/>
      <w:r>
        <w:rPr>
          <w:rFonts w:eastAsia="Times New Roman"/>
        </w:rPr>
        <w:t>cART</w:t>
      </w:r>
      <w:proofErr w:type="spellEnd"/>
      <w:r>
        <w:rPr>
          <w:rFonts w:eastAsia="Times New Roman"/>
        </w:rPr>
        <w:t xml:space="preserve"> treatment, the analyzed results is at or slightly above the LOD, Day 56 is 4 weeks into </w:t>
      </w:r>
      <w:proofErr w:type="spellStart"/>
      <w:r>
        <w:rPr>
          <w:rFonts w:eastAsia="Times New Roman"/>
        </w:rPr>
        <w:t>cART</w:t>
      </w:r>
      <w:proofErr w:type="spellEnd"/>
      <w:r>
        <w:rPr>
          <w:rFonts w:eastAsia="Times New Roman"/>
        </w:rPr>
        <w:t xml:space="preserve"> treatment, as typically observed in patient, the viral loads is undetectable. In our qPCR data no trace appears within the amplification cycles, hence the viral load has a value of 0.</w:t>
      </w:r>
    </w:p>
    <w:p w:rsidR="00B143E0" w:rsidRDefault="00B143E0" w:rsidP="00224485">
      <w:pPr>
        <w:spacing w:after="0"/>
        <w:rPr>
          <w:rFonts w:eastAsia="Times New Roman"/>
        </w:rPr>
      </w:pPr>
    </w:p>
    <w:p w:rsidR="00B143E0" w:rsidRPr="00B143E0" w:rsidRDefault="00B143E0" w:rsidP="00B143E0">
      <w:pPr>
        <w:spacing w:after="0"/>
        <w:rPr>
          <w:rFonts w:eastAsia="Times New Roman"/>
          <w:b/>
        </w:rPr>
      </w:pPr>
      <w:r w:rsidRPr="00B143E0">
        <w:rPr>
          <w:rFonts w:eastAsia="Times New Roman"/>
          <w:b/>
        </w:rPr>
        <w:t>Reviewer #2:</w:t>
      </w:r>
    </w:p>
    <w:p w:rsidR="00B143E0" w:rsidRPr="00B143E0" w:rsidRDefault="00B143E0" w:rsidP="00B143E0">
      <w:pPr>
        <w:spacing w:after="0"/>
        <w:rPr>
          <w:rFonts w:eastAsia="Times New Roman"/>
        </w:rPr>
      </w:pPr>
      <w:r w:rsidRPr="00B143E0">
        <w:rPr>
          <w:rFonts w:eastAsia="Times New Roman"/>
        </w:rPr>
        <w:t>Manuscript Summary:</w:t>
      </w:r>
    </w:p>
    <w:p w:rsidR="00B143E0" w:rsidRPr="00B143E0" w:rsidRDefault="00B143E0" w:rsidP="00B143E0">
      <w:pPr>
        <w:spacing w:after="0"/>
        <w:rPr>
          <w:rFonts w:eastAsia="Times New Roman"/>
        </w:rPr>
      </w:pPr>
      <w:r w:rsidRPr="00B143E0">
        <w:rPr>
          <w:rFonts w:eastAsia="Times New Roman"/>
        </w:rPr>
        <w:t>The manuscript describe a protocol for reconstitution of humanized NSG mice with human CD34+ HSC cells and utilization of the model for HIV research.</w:t>
      </w:r>
    </w:p>
    <w:p w:rsidR="00B143E0" w:rsidRPr="00B143E0" w:rsidRDefault="00B143E0" w:rsidP="00B143E0">
      <w:pPr>
        <w:spacing w:after="0"/>
        <w:rPr>
          <w:rFonts w:eastAsia="Times New Roman"/>
        </w:rPr>
      </w:pPr>
    </w:p>
    <w:p w:rsidR="00B143E0" w:rsidRPr="00B143E0" w:rsidRDefault="00B143E0" w:rsidP="00B143E0">
      <w:pPr>
        <w:spacing w:after="0"/>
        <w:rPr>
          <w:rFonts w:eastAsia="Times New Roman"/>
        </w:rPr>
      </w:pPr>
      <w:r w:rsidRPr="00B143E0">
        <w:rPr>
          <w:rFonts w:eastAsia="Times New Roman"/>
        </w:rPr>
        <w:t>Major Concerns:</w:t>
      </w:r>
    </w:p>
    <w:p w:rsidR="00B143E0" w:rsidRPr="00B143E0" w:rsidRDefault="00B143E0" w:rsidP="00B143E0">
      <w:pPr>
        <w:spacing w:after="0"/>
        <w:rPr>
          <w:rFonts w:eastAsia="Times New Roman"/>
        </w:rPr>
      </w:pPr>
      <w:r w:rsidRPr="00B143E0">
        <w:rPr>
          <w:rFonts w:eastAsia="Times New Roman"/>
        </w:rPr>
        <w:t>Not applicable</w:t>
      </w:r>
    </w:p>
    <w:p w:rsidR="00B143E0" w:rsidRPr="00B143E0" w:rsidRDefault="00B143E0" w:rsidP="00B143E0">
      <w:pPr>
        <w:spacing w:after="0"/>
        <w:rPr>
          <w:rFonts w:eastAsia="Times New Roman"/>
        </w:rPr>
      </w:pPr>
    </w:p>
    <w:p w:rsidR="00B143E0" w:rsidRPr="00B143E0" w:rsidRDefault="00B143E0" w:rsidP="00B143E0">
      <w:pPr>
        <w:spacing w:after="0"/>
        <w:rPr>
          <w:rFonts w:eastAsia="Times New Roman"/>
          <w:color w:val="FF0000"/>
        </w:rPr>
      </w:pPr>
      <w:r w:rsidRPr="00B143E0">
        <w:rPr>
          <w:rFonts w:eastAsia="Times New Roman"/>
          <w:color w:val="FF0000"/>
        </w:rPr>
        <w:t>Minor Concerns:</w:t>
      </w:r>
    </w:p>
    <w:p w:rsidR="00B143E0" w:rsidRPr="00B143E0" w:rsidRDefault="00B143E0" w:rsidP="00B143E0">
      <w:pPr>
        <w:spacing w:after="0"/>
        <w:rPr>
          <w:rFonts w:eastAsia="Times New Roman"/>
          <w:color w:val="FF0000"/>
        </w:rPr>
      </w:pPr>
      <w:r w:rsidRPr="00B143E0">
        <w:rPr>
          <w:rFonts w:eastAsia="Times New Roman"/>
          <w:color w:val="FF0000"/>
        </w:rPr>
        <w:t xml:space="preserve">Though manuscript is very well written, additional </w:t>
      </w:r>
      <w:proofErr w:type="spellStart"/>
      <w:r w:rsidRPr="00B143E0">
        <w:rPr>
          <w:rFonts w:eastAsia="Times New Roman"/>
          <w:color w:val="FF0000"/>
        </w:rPr>
        <w:t>informations</w:t>
      </w:r>
      <w:proofErr w:type="spellEnd"/>
      <w:r w:rsidRPr="00B143E0">
        <w:rPr>
          <w:rFonts w:eastAsia="Times New Roman"/>
          <w:color w:val="FF0000"/>
        </w:rPr>
        <w:t xml:space="preserve"> could also be included to increase the reproducibility of the protocol by others.</w:t>
      </w:r>
    </w:p>
    <w:p w:rsidR="00B143E0" w:rsidRPr="00B143E0" w:rsidRDefault="00B143E0" w:rsidP="00B143E0">
      <w:pPr>
        <w:spacing w:after="0"/>
        <w:rPr>
          <w:rFonts w:eastAsia="Times New Roman"/>
          <w:color w:val="FF0000"/>
        </w:rPr>
      </w:pPr>
      <w:r w:rsidRPr="00B143E0">
        <w:rPr>
          <w:rFonts w:eastAsia="Times New Roman"/>
          <w:color w:val="FF0000"/>
        </w:rPr>
        <w:t>Line 75: Remove the musical word.</w:t>
      </w:r>
    </w:p>
    <w:p w:rsidR="00B143E0" w:rsidRPr="00B143E0" w:rsidRDefault="00B143E0" w:rsidP="00B143E0">
      <w:pPr>
        <w:spacing w:after="0"/>
        <w:rPr>
          <w:rFonts w:eastAsia="Times New Roman"/>
          <w:color w:val="FF0000"/>
        </w:rPr>
      </w:pPr>
      <w:r w:rsidRPr="00B143E0">
        <w:rPr>
          <w:rFonts w:eastAsia="Times New Roman"/>
          <w:color w:val="FF0000"/>
        </w:rPr>
        <w:t>Line 142: Please mention the collagenase concentration and incubation time.</w:t>
      </w:r>
    </w:p>
    <w:p w:rsidR="00B143E0" w:rsidRPr="00B143E0" w:rsidRDefault="00B143E0" w:rsidP="00B143E0">
      <w:pPr>
        <w:spacing w:after="0"/>
        <w:rPr>
          <w:rFonts w:eastAsia="Times New Roman"/>
          <w:color w:val="FF0000"/>
        </w:rPr>
      </w:pPr>
      <w:r w:rsidRPr="00B143E0">
        <w:rPr>
          <w:rFonts w:eastAsia="Times New Roman"/>
          <w:color w:val="FF0000"/>
        </w:rPr>
        <w:t>Line 150: For the freezing of HSCs, include the name or composition of freezing medium. It would also be useful for the readers if the viability of cells are also mentioned after thawing.</w:t>
      </w:r>
    </w:p>
    <w:p w:rsidR="00B143E0" w:rsidRPr="00B143E0" w:rsidRDefault="00B143E0" w:rsidP="00B143E0">
      <w:pPr>
        <w:spacing w:after="0"/>
        <w:rPr>
          <w:rFonts w:eastAsia="Times New Roman"/>
          <w:color w:val="FF0000"/>
        </w:rPr>
      </w:pPr>
      <w:r w:rsidRPr="00B143E0">
        <w:rPr>
          <w:rFonts w:eastAsia="Times New Roman"/>
          <w:color w:val="FF0000"/>
        </w:rPr>
        <w:t>Line 156: What is irradiator source and nature of radiation, gamma rays or x-rays?</w:t>
      </w:r>
    </w:p>
    <w:p w:rsidR="00B143E0" w:rsidRPr="00B143E0" w:rsidRDefault="00B143E0" w:rsidP="00B143E0">
      <w:pPr>
        <w:spacing w:after="0"/>
        <w:rPr>
          <w:rFonts w:eastAsia="Times New Roman"/>
          <w:color w:val="FF0000"/>
        </w:rPr>
      </w:pPr>
      <w:r w:rsidRPr="00B143E0">
        <w:rPr>
          <w:rFonts w:eastAsia="Times New Roman"/>
          <w:color w:val="FF0000"/>
        </w:rPr>
        <w:t xml:space="preserve">Line 146: Correct the name of </w:t>
      </w:r>
      <w:proofErr w:type="spellStart"/>
      <w:r w:rsidRPr="00B143E0">
        <w:rPr>
          <w:rFonts w:eastAsia="Times New Roman"/>
          <w:color w:val="FF0000"/>
        </w:rPr>
        <w:t>Miltenyl</w:t>
      </w:r>
      <w:proofErr w:type="spellEnd"/>
      <w:r w:rsidRPr="00B143E0">
        <w:rPr>
          <w:rFonts w:eastAsia="Times New Roman"/>
          <w:color w:val="FF0000"/>
        </w:rPr>
        <w:t xml:space="preserve"> biotech to </w:t>
      </w:r>
      <w:proofErr w:type="spellStart"/>
      <w:r w:rsidRPr="00B143E0">
        <w:rPr>
          <w:rFonts w:eastAsia="Times New Roman"/>
          <w:color w:val="FF0000"/>
        </w:rPr>
        <w:t>miltenyi</w:t>
      </w:r>
      <w:proofErr w:type="spellEnd"/>
      <w:r w:rsidRPr="00B143E0">
        <w:rPr>
          <w:rFonts w:eastAsia="Times New Roman"/>
          <w:color w:val="FF0000"/>
        </w:rPr>
        <w:t xml:space="preserve"> </w:t>
      </w:r>
      <w:proofErr w:type="spellStart"/>
      <w:r w:rsidRPr="00B143E0">
        <w:rPr>
          <w:rFonts w:eastAsia="Times New Roman"/>
          <w:color w:val="FF0000"/>
        </w:rPr>
        <w:t>biotec</w:t>
      </w:r>
      <w:proofErr w:type="spellEnd"/>
      <w:r w:rsidRPr="00B143E0">
        <w:rPr>
          <w:rFonts w:eastAsia="Times New Roman"/>
          <w:color w:val="FF0000"/>
        </w:rPr>
        <w:t>.</w:t>
      </w:r>
    </w:p>
    <w:p w:rsidR="00B143E0" w:rsidRPr="00B143E0" w:rsidRDefault="00B143E0" w:rsidP="00B143E0">
      <w:pPr>
        <w:spacing w:after="0"/>
        <w:rPr>
          <w:rFonts w:eastAsia="Times New Roman"/>
          <w:color w:val="FF0000"/>
        </w:rPr>
      </w:pPr>
      <w:r w:rsidRPr="00B143E0">
        <w:rPr>
          <w:rFonts w:eastAsia="Times New Roman"/>
          <w:color w:val="FF0000"/>
        </w:rPr>
        <w:t>Line 194: Please mention the catalog number of the antibodies, as different antibodies may have different working concentrations, also it would assist in making multicolor panel for immunophenotyping.</w:t>
      </w:r>
    </w:p>
    <w:p w:rsidR="00B143E0" w:rsidRPr="00B143E0" w:rsidRDefault="00B143E0" w:rsidP="00B143E0">
      <w:pPr>
        <w:spacing w:after="0"/>
        <w:rPr>
          <w:rFonts w:eastAsia="Times New Roman"/>
          <w:color w:val="FF0000"/>
        </w:rPr>
      </w:pPr>
      <w:r w:rsidRPr="00B143E0">
        <w:rPr>
          <w:rFonts w:eastAsia="Times New Roman"/>
          <w:color w:val="FF0000"/>
        </w:rPr>
        <w:lastRenderedPageBreak/>
        <w:t>Line 218: Please provide the catalog number of p24 ELISA kit used.</w:t>
      </w:r>
    </w:p>
    <w:p w:rsidR="00B143E0" w:rsidRPr="00B143E0" w:rsidRDefault="00B143E0" w:rsidP="00B143E0">
      <w:pPr>
        <w:spacing w:after="0"/>
        <w:rPr>
          <w:rFonts w:eastAsia="Times New Roman"/>
          <w:color w:val="FF0000"/>
        </w:rPr>
      </w:pPr>
      <w:r w:rsidRPr="00B143E0">
        <w:rPr>
          <w:rFonts w:eastAsia="Times New Roman"/>
          <w:color w:val="FF0000"/>
        </w:rPr>
        <w:t>Line 235: Provide the sequence of HIV-1 LTR specific primer and probe.</w:t>
      </w:r>
    </w:p>
    <w:p w:rsidR="00B143E0" w:rsidRPr="00224485" w:rsidRDefault="00B143E0" w:rsidP="00B143E0">
      <w:pPr>
        <w:spacing w:after="0"/>
        <w:rPr>
          <w:rFonts w:eastAsia="Times New Roman"/>
        </w:rPr>
      </w:pPr>
      <w:r>
        <w:rPr>
          <w:rFonts w:eastAsia="Times New Roman"/>
        </w:rPr>
        <w:t>We thank the reviewer for the detailed review and the positive feedback. All the minor concerns have been addressed accordingly.</w:t>
      </w:r>
      <w:bookmarkStart w:id="0" w:name="_GoBack"/>
      <w:bookmarkEnd w:id="0"/>
    </w:p>
    <w:sectPr w:rsidR="00B143E0" w:rsidRPr="002244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485"/>
    <w:rsid w:val="000371E9"/>
    <w:rsid w:val="000C1678"/>
    <w:rsid w:val="001F5A82"/>
    <w:rsid w:val="00224485"/>
    <w:rsid w:val="0063322C"/>
    <w:rsid w:val="007E400A"/>
    <w:rsid w:val="00907070"/>
    <w:rsid w:val="00B143E0"/>
    <w:rsid w:val="00C507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33EEF"/>
  <w15:docId w15:val="{FE144A34-004F-C042-8696-1B63D0968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900</Words>
  <Characters>5136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COH</Company>
  <LinksUpToDate>false</LinksUpToDate>
  <CharactersWithSpaces>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 Xin</dc:creator>
  <cp:lastModifiedBy>Microsoft Office User</cp:lastModifiedBy>
  <cp:revision>2</cp:revision>
  <dcterms:created xsi:type="dcterms:W3CDTF">2018-05-22T05:09:00Z</dcterms:created>
  <dcterms:modified xsi:type="dcterms:W3CDTF">2018-05-22T05:09:00Z</dcterms:modified>
</cp:coreProperties>
</file>