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Preparing a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Ga-labeled Arginine Glycine Aspartate (RGD)-peptide for Angiogenesis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Ki-Hye Jung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Yong Jin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Jung Young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Kyo Chul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Ji-Ae Park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Jae Yong Choi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Applied RI, Korea Institute of Radiological and Medical Sciences, Seoul,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Ji-Ae Park</w:t>
        <w:tab/>
        <w:tab/>
        <w:t xml:space="preserve">(jpark@kirams.re.kr)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Jae Yong Choi</w:t>
        <w:tab/>
        <w:tab/>
        <w:t xml:space="preserve">(smhany@kirams.re.kr)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Ki-Hye Jung </w:t>
        <w:tab/>
        <w:tab/>
        <w:t xml:space="preserve">(kihyessi@kirams.re.kr)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 Jin Lee </w:t>
        <w:tab/>
        <w:tab/>
        <w:t xml:space="preserve">(yjlee@kimras.re.kr)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Jung Young Kim</w:t>
        <w:tab/>
        <w:t xml:space="preserve">(jykim@kirams.re.kr)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Kyo Chul Lee </w:t>
        <w:tab/>
        <w:tab/>
        <w:t xml:space="preserve">(kyochul@kirams.re.kr)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Positron emission tomography, arginine-glycine-aspartic acid,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radiometal,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integrin, angiogenesis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integrin is a type of adhesion protein that is highly expressed on activated endothelial cells undergoing angiogenesis. Thus, evaluating the integrity of the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integrin is of great interest in oncology. Here, we introduce a method to prepare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Ga-labeled radiopeptides and a method to assess its biological effectiveness.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integrin is a heterodimeric adhesion molecule involved in tumor cell migration and angiogenesis. The integrin is overexpressed in angiogenic tumor endothelial cells, where it typically has a low concentration. This specific expression of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makes it a valid biomarker for antiangiogenic and imaging drugs. As a functional imaging modality, positron emission tomography (PET) provides information about biochemical and physiological changes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due to its unique high sensitivity at the nanomolar scale. Hence, radiometal-based PET radiopharmaceuticals have received great attention for the non-invasive quantification of tumor angiogenesis. </w:t>
      </w:r>
      <w:r>
        <w:rPr>
          <w:rFonts w:ascii="Calibri" w:hAnsi="Calibri" w:cs="Calibri" w:eastAsia="Calibri"/>
          <w:color w:val="000000"/>
          <w:spacing w:val="0"/>
          <w:position w:val="0"/>
          <w:sz w:val="24"/>
          <w:shd w:fill="auto" w:val="clear"/>
        </w:rPr>
        <w:t xml:space="preserve">This paper provides a systemic protocol to prepare a new radiometal-labeled peptide for the evaluation of angiogenesis. This protocol contains information about radiochemical reliability, lipophilicity, cell uptake, serum stability, and pharmacokinetic properties. The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Ga-RGD-peptide is one of the representative PET ligands toward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integrin. Here, we introduce a protocol to prepare a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Ga-RGD-peptide and the evaluation of its biological efficacy.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Angiogenesis is a biological process that is characterized by the development of new blood vessels. Among many angiogenetic factors,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integrin is associated with invasiveness, because the integrin is highly expressed in angiogenic tumor vessels but is absent in normal tissue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Radiolabeled receptor-binding peptides with the arginine glycine aspartate (RGD) domain, which has a high affinity toward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integrin receptors, are considered promising angiogenesis imaging agents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Several radiopharmaceuticals have been created for </w:t>
      </w:r>
      <w:r>
        <w:rPr>
          <w:rFonts w:ascii="Calibri" w:hAnsi="Calibri" w:cs="Calibri" w:eastAsia="Calibri"/>
          <w:color w:val="131413"/>
          <w:spacing w:val="0"/>
          <w:position w:val="0"/>
          <w:sz w:val="24"/>
          <w:shd w:fill="auto" w:val="clear"/>
        </w:rPr>
        <w:t xml:space="preserve">PET </w:t>
      </w:r>
      <w:r>
        <w:rPr>
          <w:rFonts w:ascii="Calibri" w:hAnsi="Calibri" w:cs="Calibri" w:eastAsia="Calibri"/>
          <w:color w:val="auto"/>
          <w:spacing w:val="0"/>
          <w:position w:val="0"/>
          <w:sz w:val="24"/>
          <w:shd w:fill="auto" w:val="clear"/>
        </w:rPr>
        <w:t xml:space="preserve">and its biological properties have been validated in </w:t>
      </w:r>
      <w:r>
        <w:rPr>
          <w:rFonts w:ascii="Calibri" w:hAnsi="Calibri" w:cs="Calibri" w:eastAsia="Calibri"/>
          <w:color w:val="131413"/>
          <w:spacing w:val="0"/>
          <w:position w:val="0"/>
          <w:sz w:val="24"/>
          <w:shd w:fill="auto" w:val="clear"/>
        </w:rPr>
        <w:t xml:space="preserve">various animal models</w:t>
      </w:r>
      <w:r>
        <w:rPr>
          <w:rFonts w:ascii="Calibri" w:hAnsi="Calibri" w:cs="Calibri" w:eastAsia="Calibri"/>
          <w:color w:val="131413"/>
          <w:spacing w:val="0"/>
          <w:position w:val="0"/>
          <w:sz w:val="24"/>
          <w:shd w:fill="auto" w:val="clear"/>
          <w:vertAlign w:val="superscript"/>
        </w:rPr>
        <w:t xml:space="preserve">8-11</w:t>
      </w:r>
      <w:r>
        <w:rPr>
          <w:rFonts w:ascii="Calibri" w:hAnsi="Calibri" w:cs="Calibri" w:eastAsia="Calibri"/>
          <w:color w:val="131413"/>
          <w:spacing w:val="0"/>
          <w:position w:val="0"/>
          <w:sz w:val="24"/>
          <w:shd w:fill="auto" w:val="clear"/>
        </w:rPr>
        <w:t xml:space="preserve">. In terms of a radionuclide,</w:t>
      </w:r>
      <w:r>
        <w:rPr>
          <w:rFonts w:ascii="Calibri" w:hAnsi="Calibri" w:cs="Calibri" w:eastAsia="Calibri"/>
          <w:color w:val="auto"/>
          <w:spacing w:val="0"/>
          <w:position w:val="0"/>
          <w:sz w:val="24"/>
          <w:shd w:fill="auto" w:val="clear"/>
          <w:vertAlign w:val="superscript"/>
        </w:rPr>
        <w:t xml:space="preserve"> 68</w:t>
      </w:r>
      <w:r>
        <w:rPr>
          <w:rFonts w:ascii="Calibri" w:hAnsi="Calibri" w:cs="Calibri" w:eastAsia="Calibri"/>
          <w:color w:val="auto"/>
          <w:spacing w:val="0"/>
          <w:position w:val="0"/>
          <w:sz w:val="24"/>
          <w:shd w:fill="auto" w:val="clear"/>
        </w:rPr>
        <w:t xml:space="preserve">Ga has several advantages over other radioisotopes. Firstly, it has a high accessibility for users and is economically advantageous because a cyclotron is not required. Secondly, </w:t>
      </w:r>
      <w:r>
        <w:rPr>
          <w:rFonts w:ascii="Calibri" w:hAnsi="Calibri" w:cs="Calibri" w:eastAsia="Calibri"/>
          <w:color w:val="131413"/>
          <w:spacing w:val="0"/>
          <w:position w:val="0"/>
          <w:sz w:val="24"/>
          <w:shd w:fill="auto" w:val="clear"/>
          <w:vertAlign w:val="superscript"/>
        </w:rPr>
        <w:t xml:space="preserve">68</w:t>
      </w:r>
      <w:r>
        <w:rPr>
          <w:rFonts w:ascii="Calibri" w:hAnsi="Calibri" w:cs="Calibri" w:eastAsia="Calibri"/>
          <w:color w:val="131413"/>
          <w:spacing w:val="0"/>
          <w:position w:val="0"/>
          <w:sz w:val="24"/>
          <w:shd w:fill="auto" w:val="clear"/>
        </w:rPr>
        <w:t xml:space="preserve">Ga-based radiopharmaceuticals produce high spatial resolution compared with single-photon emission computed tomography (SPECT), allowing more accurate quantification. Lastly, the </w:t>
      </w:r>
      <w:r>
        <w:rPr>
          <w:rFonts w:ascii="Calibri" w:hAnsi="Calibri" w:cs="Calibri" w:eastAsia="Calibri"/>
          <w:color w:val="auto"/>
          <w:spacing w:val="0"/>
          <w:position w:val="0"/>
          <w:sz w:val="24"/>
          <w:shd w:fill="auto" w:val="clear"/>
        </w:rPr>
        <w:t xml:space="preserve">67.71 minutes</w:t>
      </w:r>
      <w:r>
        <w:rPr>
          <w:rFonts w:ascii="Calibri" w:hAnsi="Calibri" w:cs="Calibri" w:eastAsia="Calibri"/>
          <w:color w:val="131413"/>
          <w:spacing w:val="0"/>
          <w:position w:val="0"/>
          <w:sz w:val="24"/>
          <w:shd w:fill="auto" w:val="clear"/>
        </w:rPr>
        <w:t xml:space="preserve"> half-life of </w:t>
      </w:r>
      <w:r>
        <w:rPr>
          <w:rFonts w:ascii="Calibri" w:hAnsi="Calibri" w:cs="Calibri" w:eastAsia="Calibri"/>
          <w:color w:val="131413"/>
          <w:spacing w:val="0"/>
          <w:position w:val="0"/>
          <w:sz w:val="24"/>
          <w:shd w:fill="auto" w:val="clear"/>
          <w:vertAlign w:val="superscript"/>
        </w:rPr>
        <w:t xml:space="preserve">68</w:t>
      </w:r>
      <w:r>
        <w:rPr>
          <w:rFonts w:ascii="Calibri" w:hAnsi="Calibri" w:cs="Calibri" w:eastAsia="Calibri"/>
          <w:color w:val="131413"/>
          <w:spacing w:val="0"/>
          <w:position w:val="0"/>
          <w:sz w:val="24"/>
          <w:shd w:fill="auto" w:val="clear"/>
        </w:rPr>
        <w:t xml:space="preserve">Ga</w:t>
      </w:r>
      <w:r>
        <w:rPr>
          <w:rFonts w:ascii="Calibri" w:hAnsi="Calibri" w:cs="Calibri" w:eastAsia="Calibri"/>
          <w:color w:val="auto"/>
          <w:spacing w:val="0"/>
          <w:position w:val="0"/>
          <w:sz w:val="24"/>
          <w:shd w:fill="auto" w:val="clear"/>
        </w:rPr>
        <w:t xml:space="preserve"> may be sufficient for the preparation of small peptides or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131413"/>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To produce a stable complex with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many chelators have been developed. Representative chelators are </w:t>
      </w:r>
      <w:r>
        <w:rPr>
          <w:rFonts w:ascii="Calibri" w:hAnsi="Calibri" w:cs="Calibri" w:eastAsia="Calibri"/>
          <w:color w:val="auto"/>
          <w:spacing w:val="1"/>
          <w:position w:val="0"/>
          <w:sz w:val="24"/>
          <w:shd w:fill="auto" w:val="clear"/>
        </w:rPr>
        <w:t xml:space="preserve">1,4,8,11-tetraazacyclotetradecanetetraacetic acid</w:t>
      </w:r>
      <w:r>
        <w:rPr>
          <w:rFonts w:ascii="Calibri" w:hAnsi="Calibri" w:cs="Calibri" w:eastAsia="Calibri"/>
          <w:color w:val="auto"/>
          <w:spacing w:val="0"/>
          <w:position w:val="0"/>
          <w:sz w:val="24"/>
          <w:shd w:fill="auto" w:val="clear"/>
        </w:rPr>
        <w:t xml:space="preserve"> (TETA), 1,4,7,10-tetraazacyclododecane-1,4,7,10-tetraacetic acid (DOTA), 1,4,7-triazacyclononane-1,4,7-triacetic acid (NOTA), </w:t>
      </w:r>
      <w:r>
        <w:rPr>
          <w:rFonts w:ascii="Calibri" w:hAnsi="Calibri" w:cs="Calibri" w:eastAsia="Calibri"/>
          <w:color w:val="auto"/>
          <w:spacing w:val="1"/>
          <w:position w:val="0"/>
          <w:sz w:val="24"/>
          <w:shd w:fill="auto" w:val="clear"/>
        </w:rPr>
        <w:t xml:space="preserve">diethylenetriaminepentaacetic acid</w:t>
      </w:r>
      <w:r>
        <w:rPr>
          <w:rFonts w:ascii="Calibri" w:hAnsi="Calibri" w:cs="Calibri" w:eastAsia="Calibri"/>
          <w:color w:val="auto"/>
          <w:spacing w:val="0"/>
          <w:position w:val="0"/>
          <w:sz w:val="24"/>
          <w:shd w:fill="auto" w:val="clear"/>
        </w:rPr>
        <w:t xml:space="preserve"> (DTPA), and </w:t>
      </w:r>
      <w:r>
        <w:rPr>
          <w:rFonts w:ascii="Calibri" w:hAnsi="Calibri" w:cs="Calibri" w:eastAsia="Calibri"/>
          <w:color w:val="auto"/>
          <w:spacing w:val="1"/>
          <w:position w:val="0"/>
          <w:sz w:val="24"/>
          <w:shd w:fill="auto" w:val="clear"/>
        </w:rPr>
        <w:t xml:space="preserve">N,N’-di(2-hydroxybenzyl)ethylenediamine-N,N’-diacetic acid</w:t>
      </w:r>
      <w:r>
        <w:rPr>
          <w:rFonts w:ascii="Calibri" w:hAnsi="Calibri" w:cs="Calibri" w:eastAsia="Calibri"/>
          <w:color w:val="auto"/>
          <w:spacing w:val="0"/>
          <w:position w:val="0"/>
          <w:sz w:val="24"/>
          <w:shd w:fill="auto" w:val="clear"/>
        </w:rPr>
        <w:t xml:space="preserve"> (HBED). </w:t>
      </w:r>
      <w:r>
        <w:rPr>
          <w:rFonts w:ascii="Calibri" w:hAnsi="Calibri" w:cs="Calibri" w:eastAsia="Calibri"/>
          <w:color w:val="131413"/>
          <w:spacing w:val="0"/>
          <w:position w:val="0"/>
          <w:sz w:val="24"/>
          <w:shd w:fill="auto" w:val="clear"/>
        </w:rPr>
        <w:t xml:space="preserve">NOTA has been reported to form a highly stable complex with </w:t>
      </w:r>
      <w:r>
        <w:rPr>
          <w:rFonts w:ascii="Calibri" w:hAnsi="Calibri" w:cs="Calibri" w:eastAsia="Calibri"/>
          <w:color w:val="131413"/>
          <w:spacing w:val="0"/>
          <w:position w:val="0"/>
          <w:sz w:val="24"/>
          <w:shd w:fill="auto" w:val="clear"/>
          <w:vertAlign w:val="superscript"/>
        </w:rPr>
        <w:t xml:space="preserve">68</w:t>
      </w:r>
      <w:r>
        <w:rPr>
          <w:rFonts w:ascii="Calibri" w:hAnsi="Calibri" w:cs="Calibri" w:eastAsia="Calibri"/>
          <w:color w:val="131413"/>
          <w:spacing w:val="0"/>
          <w:position w:val="0"/>
          <w:sz w:val="24"/>
          <w:shd w:fill="auto" w:val="clear"/>
        </w:rPr>
        <w:t xml:space="preserve">Ga (log stability constant 30.98)</w:t>
      </w:r>
      <w:r>
        <w:rPr>
          <w:rFonts w:ascii="Calibri" w:hAnsi="Calibri" w:cs="Calibri" w:eastAsia="Calibri"/>
          <w:color w:val="131413"/>
          <w:spacing w:val="0"/>
          <w:position w:val="0"/>
          <w:sz w:val="24"/>
          <w:shd w:fill="auto" w:val="clear"/>
          <w:vertAlign w:val="superscript"/>
        </w:rPr>
        <w:t xml:space="preserve">12-14</w:t>
      </w:r>
      <w:r>
        <w:rPr>
          <w:rFonts w:ascii="Calibri" w:hAnsi="Calibri" w:cs="Calibri" w:eastAsia="Calibri"/>
          <w:color w:val="131413"/>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 present study is to provide a concise protocol for the development of a new radiopeptide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an example, we prepare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Ga-labeled RGD-peptides and present methods for the biological evaluation of these analogues in a xenograft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in compliance with the Guidelines for the Care and Use of Research Animals under protocols approved by the Korea Institute of Radiological and Medical Sciences Animal Studies Committee. All reagents and solvents were purchased and used without further purification. NOTA-RGD-peptides were prepared according to literature methods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emits both positron and gamma rays. All experiments, including direct or indirect contact with radioactive substances, must be undertaken by trained and permitted personnel only. When handling radioactive materials, proper protective equipment, shielding, radiation dosimeter badge and rings, and a survey meter should be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vertAlign w:val="subscript"/>
        </w:rPr>
      </w:pPr>
      <w:r>
        <w:rPr>
          <w:rFonts w:ascii="Calibri" w:hAnsi="Calibri" w:cs="Calibri" w:eastAsia="Calibri"/>
          <w:b/>
          <w:color w:val="auto"/>
          <w:spacing w:val="0"/>
          <w:position w:val="0"/>
          <w:sz w:val="24"/>
          <w:shd w:fill="FFFF00" w:val="clear"/>
        </w:rPr>
        <w:t xml:space="preserve">1. Radiolabeling RGD-peptides with </w:t>
      </w:r>
      <w:r>
        <w:rPr>
          <w:rFonts w:ascii="Calibri" w:hAnsi="Calibri" w:cs="Calibri" w:eastAsia="Calibri"/>
          <w:b/>
          <w:color w:val="auto"/>
          <w:spacing w:val="0"/>
          <w:position w:val="0"/>
          <w:sz w:val="24"/>
          <w:shd w:fill="FFFF00" w:val="clear"/>
          <w:vertAlign w:val="superscript"/>
        </w:rPr>
        <w:t xml:space="preserve">68</w:t>
      </w:r>
      <w:r>
        <w:rPr>
          <w:rFonts w:ascii="Calibri" w:hAnsi="Calibri" w:cs="Calibri" w:eastAsia="Calibri"/>
          <w:b/>
          <w:color w:val="auto"/>
          <w:spacing w:val="0"/>
          <w:position w:val="0"/>
          <w:sz w:val="24"/>
          <w:shd w:fill="FFFF00" w:val="clear"/>
        </w:rPr>
        <w:t xml:space="preserve">GaCl</w:t>
      </w:r>
      <w:r>
        <w:rPr>
          <w:rFonts w:ascii="Calibri" w:hAnsi="Calibri" w:cs="Calibri" w:eastAsia="Calibri"/>
          <w:b/>
          <w:color w:val="auto"/>
          <w:spacing w:val="0"/>
          <w:position w:val="0"/>
          <w:sz w:val="24"/>
          <w:shd w:fill="FFFF00" w:val="clear"/>
          <w:vertAlign w:val="subscript"/>
        </w:rPr>
        <w:t xml:space="preserve">3</w:t>
      </w:r>
    </w:p>
    <w:p>
      <w:pPr>
        <w:spacing w:before="0" w:after="0" w:line="240"/>
        <w:ind w:right="0" w:left="0" w:firstLine="0"/>
        <w:jc w:val="both"/>
        <w:rPr>
          <w:rFonts w:ascii="Calibri" w:hAnsi="Calibri" w:cs="Calibri" w:eastAsia="Calibri"/>
          <w:b/>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auto" w:val="clear"/>
          <w:vertAlign w:val="superscript"/>
        </w:rPr>
        <w:t xml:space="preserve"> 68</w:t>
      </w:r>
      <w:r>
        <w:rPr>
          <w:rFonts w:ascii="Calibri" w:hAnsi="Calibri" w:cs="Calibri" w:eastAsia="Calibri"/>
          <w:color w:val="000000"/>
          <w:spacing w:val="0"/>
          <w:position w:val="0"/>
          <w:sz w:val="24"/>
          <w:shd w:fill="auto" w:val="clear"/>
        </w:rPr>
        <w:t xml:space="preserve">Ga </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 68 min, &amp;#946;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89%, and EC = 11%) was obtained from the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Ge generator.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Times New Roman" w:hAnsi="Times New Roman" w:cs="Times New Roman" w:eastAsia="Times New Roman"/>
          <w:color w:val="auto"/>
          <w:spacing w:val="0"/>
          <w:position w:val="0"/>
          <w:sz w:val="24"/>
          <w:shd w:fill="FFFF00" w:val="clear"/>
        </w:rPr>
        <w:t xml:space="preserve">Elute the </w:t>
      </w:r>
      <w:r>
        <w:rPr>
          <w:rFonts w:ascii="Times New Roman" w:hAnsi="Times New Roman" w:cs="Times New Roman" w:eastAsia="Times New Roman"/>
          <w:color w:val="auto"/>
          <w:spacing w:val="0"/>
          <w:position w:val="0"/>
          <w:sz w:val="24"/>
          <w:shd w:fill="FFFF00" w:val="clear"/>
          <w:vertAlign w:val="superscript"/>
        </w:rPr>
        <w:t xml:space="preserve">68</w:t>
      </w:r>
      <w:r>
        <w:rPr>
          <w:rFonts w:ascii="Times New Roman" w:hAnsi="Times New Roman" w:cs="Times New Roman" w:eastAsia="Times New Roman"/>
          <w:color w:val="auto"/>
          <w:spacing w:val="0"/>
          <w:position w:val="0"/>
          <w:sz w:val="24"/>
          <w:shd w:fill="FFFF00" w:val="clear"/>
        </w:rPr>
        <w:t xml:space="preserve">GaCl</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from the generator with 4 mL of 0.05 M HCl.</w:t>
      </w:r>
      <w:r>
        <w:rPr>
          <w:rFonts w:ascii="Times New Roman" w:hAnsi="Times New Roman" w:cs="Times New Roman" w:eastAsia="Times New Roman"/>
          <w:color w:val="auto"/>
          <w:spacing w:val="0"/>
          <w:position w:val="0"/>
          <w:sz w:val="24"/>
          <w:shd w:fill="FFFF00"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Times New Roman" w:hAnsi="Times New Roman" w:cs="Times New Roman" w:eastAsia="Times New Roman"/>
          <w:color w:val="auto"/>
          <w:spacing w:val="0"/>
          <w:position w:val="0"/>
          <w:sz w:val="24"/>
          <w:shd w:fill="FFFF00" w:val="clear"/>
        </w:rPr>
        <w:t xml:space="preserve">Purge with nitrogen gas at 80 &amp;#176;C for 30 min to dry </w:t>
      </w:r>
      <w:r>
        <w:rPr>
          <w:rFonts w:ascii="Times New Roman" w:hAnsi="Times New Roman" w:cs="Times New Roman" w:eastAsia="Times New Roman"/>
          <w:color w:val="auto"/>
          <w:spacing w:val="0"/>
          <w:position w:val="0"/>
          <w:sz w:val="24"/>
          <w:shd w:fill="FFFF00" w:val="clear"/>
          <w:vertAlign w:val="superscript"/>
        </w:rPr>
        <w:t xml:space="preserve">68</w:t>
      </w:r>
      <w:r>
        <w:rPr>
          <w:rFonts w:ascii="Times New Roman" w:hAnsi="Times New Roman" w:cs="Times New Roman" w:eastAsia="Times New Roman"/>
          <w:color w:val="auto"/>
          <w:spacing w:val="0"/>
          <w:position w:val="0"/>
          <w:sz w:val="24"/>
          <w:shd w:fill="FFFF00" w:val="clear"/>
        </w:rPr>
        <w:t xml:space="preserve">GaCl</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(333 kBq, 1 mL) in a 5 mL reaction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Times New Roman" w:hAnsi="Times New Roman" w:cs="Times New Roman" w:eastAsia="Times New Roman"/>
          <w:color w:val="auto"/>
          <w:spacing w:val="0"/>
          <w:position w:val="0"/>
          <w:sz w:val="24"/>
          <w:shd w:fill="FFFF00" w:val="clear"/>
        </w:rPr>
        <w:t xml:space="preserve">Add a solution of </w:t>
      </w:r>
      <w:r>
        <w:rPr>
          <w:rFonts w:ascii="Times New Roman" w:hAnsi="Times New Roman" w:cs="Times New Roman" w:eastAsia="Times New Roman"/>
          <w:color w:val="000000"/>
          <w:spacing w:val="0"/>
          <w:position w:val="0"/>
          <w:sz w:val="24"/>
          <w:shd w:fill="FFFF00" w:val="clear"/>
        </w:rPr>
        <w:t xml:space="preserve">RGD-peptide (</w:t>
      </w:r>
      <w:r>
        <w:rPr>
          <w:rFonts w:ascii="Times New Roman" w:hAnsi="Times New Roman" w:cs="Times New Roman" w:eastAsia="Times New Roman"/>
          <w:color w:val="auto"/>
          <w:spacing w:val="0"/>
          <w:position w:val="0"/>
          <w:sz w:val="24"/>
          <w:shd w:fill="FFFF00" w:val="clear"/>
        </w:rPr>
        <w:t xml:space="preserve">100 &amp;#181;g)</w:t>
      </w:r>
      <w:r>
        <w:rPr>
          <w:rFonts w:ascii="Times New Roman" w:hAnsi="Times New Roman" w:cs="Times New Roman" w:eastAsia="Times New Roman"/>
          <w:color w:val="000000"/>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 1 M sodium acetate (100 &amp;#181;L, pH 5 - 6) to the reaction vial containing </w:t>
      </w:r>
      <w:r>
        <w:rPr>
          <w:rFonts w:ascii="Times New Roman" w:hAnsi="Times New Roman" w:cs="Times New Roman" w:eastAsia="Times New Roman"/>
          <w:color w:val="auto"/>
          <w:spacing w:val="0"/>
          <w:position w:val="0"/>
          <w:sz w:val="24"/>
          <w:shd w:fill="FFFF00" w:val="clear"/>
          <w:vertAlign w:val="superscript"/>
        </w:rPr>
        <w:t xml:space="preserve">68</w:t>
      </w:r>
      <w:r>
        <w:rPr>
          <w:rFonts w:ascii="Times New Roman" w:hAnsi="Times New Roman" w:cs="Times New Roman" w:eastAsia="Times New Roman"/>
          <w:color w:val="auto"/>
          <w:spacing w:val="0"/>
          <w:position w:val="0"/>
          <w:sz w:val="24"/>
          <w:shd w:fill="FFFF00" w:val="clear"/>
        </w:rPr>
        <w:t xml:space="preserve">GaCl</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from step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 </w:t>
      </w:r>
      <w:r>
        <w:rPr>
          <w:rFonts w:ascii="Times New Roman" w:hAnsi="Times New Roman" w:cs="Times New Roman" w:eastAsia="Times New Roman"/>
          <w:color w:val="auto"/>
          <w:spacing w:val="0"/>
          <w:position w:val="0"/>
          <w:sz w:val="24"/>
          <w:shd w:fill="FFFF00" w:val="clear"/>
        </w:rPr>
        <w:t xml:space="preserve">Heat the reaction mixture at 80 &amp;#176;C for 5 min. Then, cool it down to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Times New Roman" w:hAnsi="Times New Roman" w:cs="Times New Roman" w:eastAsia="Times New Roman"/>
          <w:color w:val="auto"/>
          <w:spacing w:val="0"/>
          <w:position w:val="0"/>
          <w:sz w:val="24"/>
          <w:shd w:fill="FFFF00" w:val="clear"/>
        </w:rPr>
        <w:t xml:space="preserve">Purify the crude product with high-performance liquid chromatography (HPLC). Use the following system: a C-18 column, a flow rate of 0.5 mL/min, a gradient slope of acetonitrile of 1.17%/min (5% - 40% in 30 min), and elution components: A = 0.1% trifluoroacetic acid (TFA) in acetonitrile, B = 0.1% TFA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HPLC is equipped with a photodiode array detector and a radioactivity detector. The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Ga-RGD-peptide was collected at a retention time of 12.5 </w:t>
      </w:r>
      <w:r>
        <w:rPr>
          <w:rFonts w:ascii="Calibri" w:hAnsi="Calibri" w:cs="Calibri" w:eastAsia="Calibri"/>
          <w:color w:val="000000"/>
          <w:spacing w:val="0"/>
          <w:position w:val="0"/>
          <w:sz w:val="24"/>
          <w:shd w:fill="auto" w:val="clear"/>
        </w:rPr>
        <w:t xml:space="preserve">min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Times New Roman" w:hAnsi="Times New Roman" w:cs="Times New Roman" w:eastAsia="Times New Roman"/>
          <w:color w:val="auto"/>
          <w:spacing w:val="0"/>
          <w:position w:val="0"/>
          <w:sz w:val="24"/>
          <w:shd w:fill="FFFF00" w:val="clear"/>
        </w:rPr>
        <w:t xml:space="preserve">Purify the resulting </w:t>
      </w:r>
      <w:r>
        <w:rPr>
          <w:rFonts w:ascii="Times New Roman" w:hAnsi="Times New Roman" w:cs="Times New Roman" w:eastAsia="Times New Roman"/>
          <w:color w:val="000000"/>
          <w:spacing w:val="0"/>
          <w:position w:val="0"/>
          <w:sz w:val="24"/>
          <w:shd w:fill="FFFF00" w:val="clear"/>
          <w:vertAlign w:val="superscript"/>
        </w:rPr>
        <w:t xml:space="preserve">68</w:t>
      </w:r>
      <w:r>
        <w:rPr>
          <w:rFonts w:ascii="Times New Roman" w:hAnsi="Times New Roman" w:cs="Times New Roman" w:eastAsia="Times New Roman"/>
          <w:color w:val="000000"/>
          <w:spacing w:val="0"/>
          <w:position w:val="0"/>
          <w:sz w:val="24"/>
          <w:shd w:fill="FFFF00" w:val="clear"/>
        </w:rPr>
        <w:t xml:space="preserve">Ga-RGD-peptide using a solid phase extraction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w:t>
      </w:r>
      <w:r>
        <w:rPr>
          <w:rFonts w:ascii="Times New Roman" w:hAnsi="Times New Roman" w:cs="Times New Roman" w:eastAsia="Times New Roman"/>
          <w:color w:val="000000"/>
          <w:spacing w:val="0"/>
          <w:position w:val="0"/>
          <w:sz w:val="24"/>
          <w:shd w:fill="FFFF00" w:val="clear"/>
        </w:rPr>
        <w:t xml:space="preserve">Pass the solution through a C18 reverse-phase cartridge and wash with 2 mL of saline. </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w:t>
      </w:r>
      <w:r>
        <w:rPr>
          <w:rFonts w:ascii="Times New Roman" w:hAnsi="Times New Roman" w:cs="Times New Roman" w:eastAsia="Times New Roman"/>
          <w:color w:val="000000"/>
          <w:spacing w:val="0"/>
          <w:position w:val="0"/>
          <w:sz w:val="24"/>
          <w:shd w:fill="FFFF00" w:val="clear"/>
        </w:rPr>
        <w:t xml:space="preserve">Elute </w:t>
      </w:r>
      <w:r>
        <w:rPr>
          <w:rFonts w:ascii="Times New Roman" w:hAnsi="Times New Roman" w:cs="Times New Roman" w:eastAsia="Times New Roman"/>
          <w:color w:val="000000"/>
          <w:spacing w:val="0"/>
          <w:position w:val="0"/>
          <w:sz w:val="24"/>
          <w:shd w:fill="FFFF00" w:val="clear"/>
          <w:vertAlign w:val="superscript"/>
        </w:rPr>
        <w:t xml:space="preserve">68</w:t>
      </w:r>
      <w:r>
        <w:rPr>
          <w:rFonts w:ascii="Times New Roman" w:hAnsi="Times New Roman" w:cs="Times New Roman" w:eastAsia="Times New Roman"/>
          <w:color w:val="000000"/>
          <w:spacing w:val="0"/>
          <w:position w:val="0"/>
          <w:sz w:val="24"/>
          <w:shd w:fill="FFFF00" w:val="clear"/>
        </w:rPr>
        <w:t xml:space="preserve">Ga-RGD-peptide with 0.7 mL of 95% ethanol. Remove the solvent at 80 &amp;#176;C under nitrogen gas for 20 min and reconstitute with </w:t>
      </w:r>
      <w:r>
        <w:rPr>
          <w:rFonts w:ascii="Times New Roman" w:hAnsi="Times New Roman" w:cs="Times New Roman" w:eastAsia="Times New Roman"/>
          <w:color w:val="auto"/>
          <w:spacing w:val="0"/>
          <w:position w:val="0"/>
          <w:sz w:val="24"/>
          <w:shd w:fill="FFFF00" w:val="clear"/>
        </w:rPr>
        <w:t xml:space="preserve">phosphate</w:t>
      </w:r>
      <w:r>
        <w:rPr>
          <w:rFonts w:ascii="Times New Roman" w:hAnsi="Times New Roman" w:cs="Times New Roman" w:eastAsia="Times New Roman"/>
          <w:color w:val="000000"/>
          <w:spacing w:val="0"/>
          <w:position w:val="0"/>
          <w:sz w:val="24"/>
          <w:shd w:fill="FFFF00" w:val="clear"/>
        </w:rPr>
        <w:t xml:space="preserve">-buffered saline (PBS) before use.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 </w:t>
      </w:r>
      <w:r>
        <w:rPr>
          <w:rFonts w:ascii="Times New Roman" w:hAnsi="Times New Roman" w:cs="Times New Roman" w:eastAsia="Times New Roman"/>
          <w:color w:val="000000"/>
          <w:spacing w:val="0"/>
          <w:position w:val="0"/>
          <w:sz w:val="24"/>
          <w:shd w:fill="FFFF00" w:val="clear"/>
        </w:rPr>
        <w:t xml:space="preserve">Filter the radiolabeled product through a 0.22 &amp;#181;m sterile filter and formulate in 1 mL of sterile saline solution.</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Times New Roman" w:hAnsi="Times New Roman" w:cs="Times New Roman" w:eastAsia="Times New Roman"/>
          <w:color w:val="auto"/>
          <w:spacing w:val="0"/>
          <w:position w:val="0"/>
          <w:sz w:val="24"/>
          <w:shd w:fill="FFFF00" w:val="clear"/>
        </w:rPr>
        <w:t xml:space="preserve">Check the radiochemical yield by radio-thin-layer chromatography (TLC).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1.7.1. </w:t>
      </w:r>
      <w:r>
        <w:rPr>
          <w:rFonts w:ascii="Times New Roman" w:hAnsi="Times New Roman" w:cs="Times New Roman" w:eastAsia="Times New Roman"/>
          <w:color w:val="auto"/>
          <w:spacing w:val="0"/>
          <w:position w:val="0"/>
          <w:sz w:val="24"/>
          <w:shd w:fill="FFFF00" w:val="clear"/>
        </w:rPr>
        <w:t xml:space="preserve">Spot 1 &amp;#181;L on an instant thin layer chromatography plate (ITLC, 10 cm in length). Develop the plate in a chamber containing the eluent (aqueous 0.1 M citric acid, pH 5.0) until 9 cm away from the spot.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retention factor for</w:t>
      </w:r>
      <w:r>
        <w:rPr>
          <w:rFonts w:ascii="Calibri" w:hAnsi="Calibri" w:cs="Calibri" w:eastAsia="Calibri"/>
          <w:color w:val="auto"/>
          <w:spacing w:val="0"/>
          <w:position w:val="0"/>
          <w:sz w:val="24"/>
          <w:shd w:fill="auto" w:val="clear"/>
          <w:vertAlign w:val="superscript"/>
        </w:rPr>
        <w:t xml:space="preserve"> 68</w:t>
      </w:r>
      <w:r>
        <w:rPr>
          <w:rFonts w:ascii="Calibri" w:hAnsi="Calibri" w:cs="Calibri" w:eastAsia="Calibri"/>
          <w:color w:val="auto"/>
          <w:spacing w:val="0"/>
          <w:position w:val="0"/>
          <w:sz w:val="24"/>
          <w:shd w:fill="auto" w:val="clear"/>
        </w:rPr>
        <w:t xml:space="preserve">Ga-RGD-peptide is 0 and the retention factor for unreacted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Calculate the final specific activity from the ratio of radioactivity corresponding to the non-radioactivity as MBq/nmol.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injection of 100 &amp;#181;L of the formulated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Ga-RGD-peptide to HPLC, the amount of non-radioactive component was calculated from the standard calibration curve using nonradioactive Ga-RGD-peptide.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Cellular Uptake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Uppsala 87 Malignant Glioma (U87MG) human glioblastoma cells were grown in Dulbecco's modified Eagle’s media (DMEM), supplemented with 10% fetal bovine serum and 1% penicillin-streptomycin. Cells were grown in 150 mm dishes at 37 &amp;#176;C in a humidified atmosphere of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Cells were harvested or split by trypsinization: 0.25% (w/v) trypsin and 0.02% (w/v) ethylenediaminetetraacetic acid (EDTA) in PBS at 37 &amp;#176;C for 3 - 5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 </w:t>
      </w:r>
      <w:r>
        <w:rPr>
          <w:rFonts w:ascii="Times New Roman" w:hAnsi="Times New Roman" w:cs="Times New Roman" w:eastAsia="Times New Roman"/>
          <w:color w:val="auto"/>
          <w:spacing w:val="0"/>
          <w:position w:val="0"/>
          <w:sz w:val="24"/>
          <w:shd w:fill="FFFF00" w:val="clear"/>
        </w:rPr>
        <w:t xml:space="preserve">Seed U87MG cells into 6-well plates at a density of 1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Times New Roman" w:hAnsi="Times New Roman" w:cs="Times New Roman" w:eastAsia="Times New Roman"/>
          <w:color w:val="auto"/>
          <w:spacing w:val="0"/>
          <w:position w:val="0"/>
          <w:sz w:val="24"/>
          <w:shd w:fill="FFFF00" w:val="clear"/>
        </w:rPr>
        <w:t xml:space="preserve">Incubate the cells with </w:t>
      </w:r>
      <w:r>
        <w:rPr>
          <w:rFonts w:ascii="Times New Roman" w:hAnsi="Times New Roman" w:cs="Times New Roman" w:eastAsia="Times New Roman"/>
          <w:color w:val="auto"/>
          <w:spacing w:val="0"/>
          <w:position w:val="0"/>
          <w:sz w:val="24"/>
          <w:shd w:fill="FFFF00" w:val="clear"/>
          <w:vertAlign w:val="superscript"/>
        </w:rPr>
        <w:t xml:space="preserve">68</w:t>
      </w:r>
      <w:r>
        <w:rPr>
          <w:rFonts w:ascii="Times New Roman" w:hAnsi="Times New Roman" w:cs="Times New Roman" w:eastAsia="Times New Roman"/>
          <w:color w:val="auto"/>
          <w:spacing w:val="0"/>
          <w:position w:val="0"/>
          <w:sz w:val="24"/>
          <w:shd w:fill="FFFF00" w:val="clear"/>
        </w:rPr>
        <w:t xml:space="preserve">Ga-RGD-peptide (111 kBq) at 37 &amp;#176;C for 30, 60, 90, and 120 min. Prepare samples in triplicate.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Times New Roman" w:hAnsi="Times New Roman" w:cs="Times New Roman" w:eastAsia="Times New Roman"/>
          <w:color w:val="auto"/>
          <w:spacing w:val="0"/>
          <w:position w:val="0"/>
          <w:sz w:val="24"/>
          <w:shd w:fill="FFFF00" w:val="clear"/>
        </w:rPr>
        <w:t xml:space="preserve">Wash the cells 2x with 2 mL of PBS and harvest by trypsinization. Use 0.25% (w/v) trypsin and 0.02% (w/v) ethylenediaminetetraacetic acid (EDTA) in PBS at 37 &amp;#176;C for 3 - 5 min.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Times New Roman" w:hAnsi="Times New Roman" w:cs="Times New Roman" w:eastAsia="Times New Roman"/>
          <w:color w:val="auto"/>
          <w:spacing w:val="0"/>
          <w:position w:val="0"/>
          <w:sz w:val="24"/>
          <w:shd w:fill="FFFF00" w:val="clear"/>
        </w:rPr>
        <w:t xml:space="preserve">Collect the cell suspension (500 &amp;#181;L) and measure in a &amp;#947;-counter.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Calculate the percent uptake of the compound by the cells by % (counts in cells/total counts).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w:t>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Serum Stability</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 </w:t>
      </w:r>
      <w:r>
        <w:rPr>
          <w:rFonts w:ascii="Times New Roman" w:hAnsi="Times New Roman" w:cs="Times New Roman" w:eastAsia="Times New Roman"/>
          <w:color w:val="auto"/>
          <w:spacing w:val="0"/>
          <w:position w:val="0"/>
          <w:sz w:val="24"/>
          <w:shd w:fill="FFFF00" w:val="clear"/>
        </w:rPr>
        <w:t xml:space="preserve">Add 500 &amp;#181;L of freshly prepared mouse serum, 500 &amp;#181;L of human serum, and 500 &amp;#181;L of PBS. Incubate the mixture at 37 &amp;#176;C for 2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Times New Roman" w:hAnsi="Times New Roman" w:cs="Times New Roman" w:eastAsia="Times New Roman"/>
          <w:color w:val="auto"/>
          <w:spacing w:val="0"/>
          <w:position w:val="0"/>
          <w:sz w:val="24"/>
          <w:shd w:fill="FFFF00" w:val="clear"/>
        </w:rPr>
        <w:t xml:space="preserve">Evaluate by ITLC at the specified time intervals (30, 60, 90, and 120 min). Spot 1 - 2 &amp;#181;L aliquot of the mixture to the ITLC plate (mobile phase: 0.1 M citric acid). Develop the plate as in step 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 expected to move with the solvent front, whereas the labeled compound will remain at the origin.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Determination of Lipophilicity</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 </w:t>
      </w:r>
      <w:r>
        <w:rPr>
          <w:rFonts w:ascii="Times New Roman" w:hAnsi="Times New Roman" w:cs="Times New Roman" w:eastAsia="Times New Roman"/>
          <w:color w:val="auto"/>
          <w:spacing w:val="0"/>
          <w:position w:val="0"/>
          <w:sz w:val="24"/>
          <w:shd w:fill="FFFF00" w:val="clear"/>
        </w:rPr>
        <w:t xml:space="preserve">Add </w:t>
      </w:r>
      <w:r>
        <w:rPr>
          <w:rFonts w:ascii="Times New Roman" w:hAnsi="Times New Roman" w:cs="Times New Roman" w:eastAsia="Times New Roman"/>
          <w:color w:val="auto"/>
          <w:spacing w:val="0"/>
          <w:position w:val="0"/>
          <w:sz w:val="24"/>
          <w:shd w:fill="FFFF00" w:val="clear"/>
          <w:vertAlign w:val="superscript"/>
        </w:rPr>
        <w:t xml:space="preserve">68</w:t>
      </w:r>
      <w:r>
        <w:rPr>
          <w:rFonts w:ascii="Times New Roman" w:hAnsi="Times New Roman" w:cs="Times New Roman" w:eastAsia="Times New Roman"/>
          <w:color w:val="auto"/>
          <w:spacing w:val="0"/>
          <w:position w:val="0"/>
          <w:sz w:val="24"/>
          <w:shd w:fill="FFFF00" w:val="clear"/>
        </w:rPr>
        <w:t xml:space="preserve">Ga-RGD-peptide (3.7 MBq, 3.7 &amp;#181;L) to the octanol-PBS system (1:1, </w:t>
      </w:r>
      <w:r>
        <w:rPr>
          <w:rFonts w:ascii="Times New Roman" w:hAnsi="Times New Roman" w:cs="Times New Roman" w:eastAsia="Times New Roman"/>
          <w:i/>
          <w:color w:val="auto"/>
          <w:spacing w:val="0"/>
          <w:position w:val="0"/>
          <w:sz w:val="24"/>
          <w:shd w:fill="FFFF00" w:val="clear"/>
        </w:rPr>
        <w:t xml:space="preserve">v</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v</w:t>
      </w:r>
      <w:r>
        <w:rPr>
          <w:rFonts w:ascii="Times New Roman" w:hAnsi="Times New Roman" w:cs="Times New Roman" w:eastAsia="Times New Roman"/>
          <w:color w:val="auto"/>
          <w:spacing w:val="0"/>
          <w:position w:val="0"/>
          <w:sz w:val="24"/>
          <w:shd w:fill="FFFF00" w:val="clear"/>
        </w:rPr>
        <w:t xml:space="preserve">, total 1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Times New Roman" w:hAnsi="Times New Roman" w:cs="Times New Roman" w:eastAsia="Times New Roman"/>
          <w:color w:val="auto"/>
          <w:spacing w:val="0"/>
          <w:position w:val="0"/>
          <w:sz w:val="24"/>
          <w:shd w:fill="FFFF00" w:val="clear"/>
        </w:rPr>
        <w:t xml:space="preserve">Mix the vials vigorously for 5 min at room temperature and centrifuge at 10,000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5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Times New Roman" w:hAnsi="Times New Roman" w:cs="Times New Roman" w:eastAsia="Times New Roman"/>
          <w:color w:val="auto"/>
          <w:spacing w:val="0"/>
          <w:position w:val="0"/>
          <w:sz w:val="24"/>
          <w:shd w:fill="FFFF00" w:val="clear"/>
        </w:rPr>
        <w:t xml:space="preserve">Take 100 &amp;#181;L samples from each layer and measure the radioactivity with a &amp;#947;-counter.</w:t>
      </w:r>
      <w:r>
        <w:rPr>
          <w:rFonts w:ascii="Times New Roman" w:hAnsi="Times New Roman" w:cs="Times New Roman" w:eastAsia="Times New Roman"/>
          <w:color w:val="auto"/>
          <w:spacing w:val="0"/>
          <w:position w:val="0"/>
          <w:sz w:val="24"/>
          <w:shd w:fill="auto" w:val="clear"/>
        </w:rPr>
        <w:t xml:space="preserve"> The reported log P value is based on the average of three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auto"/>
          <w:spacing w:val="0"/>
          <w:position w:val="0"/>
          <w:sz w:val="24"/>
          <w:shd w:fill="FFFF00" w:val="clear"/>
        </w:rPr>
        <w:t xml:space="preserve">Tumor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BALB/c nude mice (6 - 8 weeks old, female,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23) were used for this study. The mice were subsequently used for PET studies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and biodistribution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20) when the tumor volumes reached 200 - 300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(1 - 2 weeks after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 </w:t>
      </w:r>
      <w:r>
        <w:rPr>
          <w:rFonts w:ascii="Times New Roman" w:hAnsi="Times New Roman" w:cs="Times New Roman" w:eastAsia="Times New Roman"/>
          <w:color w:val="auto"/>
          <w:spacing w:val="0"/>
          <w:position w:val="0"/>
          <w:sz w:val="24"/>
          <w:shd w:fill="FFFF00" w:val="clear"/>
        </w:rPr>
        <w:t xml:space="preserve">Load tumor cells into 28 G, 1/2 inch insulin syringes.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Times New Roman" w:hAnsi="Times New Roman" w:cs="Times New Roman" w:eastAsia="Times New Roman"/>
          <w:color w:val="auto"/>
          <w:spacing w:val="0"/>
          <w:position w:val="0"/>
          <w:sz w:val="24"/>
          <w:shd w:fill="FFFF00" w:val="clear"/>
        </w:rPr>
        <w:t xml:space="preserve">Inject U87MG cells (5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in 100 &amp;#181;L of PBS into the left arm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Anesthetize the mouse with 2% isoflurane in oxygen gas during cell injection.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Ensure that the mouse has been anesthetized by the </w:t>
      </w:r>
      <w:r>
        <w:rPr>
          <w:rFonts w:ascii="Calibri" w:hAnsi="Calibri" w:cs="Calibri" w:eastAsia="Calibri"/>
          <w:color w:val="auto"/>
          <w:spacing w:val="0"/>
          <w:position w:val="0"/>
          <w:sz w:val="24"/>
          <w:shd w:fill="auto" w:val="clear"/>
        </w:rPr>
        <w:t xml:space="preserve">loss of the pedal withdrawal reflex following pinching with forceps between the toes of the right hind foot. Do not leave an animal unattended until it has regained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t>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Quantification of &amp;#945;</w:t>
      </w:r>
      <w:r>
        <w:rPr>
          <w:rFonts w:ascii="Calibri" w:hAnsi="Calibri" w:cs="Calibri" w:eastAsia="Calibri"/>
          <w:b/>
          <w:color w:val="auto"/>
          <w:spacing w:val="0"/>
          <w:position w:val="0"/>
          <w:sz w:val="24"/>
          <w:shd w:fill="FFFF00" w:val="clear"/>
          <w:vertAlign w:val="subscript"/>
        </w:rPr>
        <w:t xml:space="preserve">v</w:t>
      </w:r>
      <w:r>
        <w:rPr>
          <w:rFonts w:ascii="Calibri" w:hAnsi="Calibri" w:cs="Calibri" w:eastAsia="Calibri"/>
          <w:b/>
          <w:color w:val="auto"/>
          <w:spacing w:val="0"/>
          <w:position w:val="0"/>
          <w:sz w:val="24"/>
          <w:shd w:fill="FFFF00" w:val="clear"/>
        </w:rPr>
        <w:t xml:space="preserve">&amp;#946;</w:t>
      </w:r>
      <w:r>
        <w:rPr>
          <w:rFonts w:ascii="Calibri" w:hAnsi="Calibri" w:cs="Calibri" w:eastAsia="Calibri"/>
          <w:b/>
          <w:color w:val="auto"/>
          <w:spacing w:val="0"/>
          <w:position w:val="0"/>
          <w:sz w:val="24"/>
          <w:shd w:fill="FFFF00" w:val="clear"/>
          <w:vertAlign w:val="subscript"/>
        </w:rPr>
        <w:t xml:space="preserve">3</w:t>
      </w:r>
      <w:r>
        <w:rPr>
          <w:rFonts w:ascii="Calibri" w:hAnsi="Calibri" w:cs="Calibri" w:eastAsia="Calibri"/>
          <w:b/>
          <w:color w:val="auto"/>
          <w:spacing w:val="0"/>
          <w:position w:val="0"/>
          <w:sz w:val="24"/>
          <w:shd w:fill="FFFF00" w:val="clear"/>
        </w:rPr>
        <w:t xml:space="preserve"> Integrin Using PET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Anesthetize the mice with 2% isoflurane in oxygen.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6.1.1. </w:t>
      </w:r>
      <w:r>
        <w:rPr>
          <w:rFonts w:ascii="Times New Roman" w:hAnsi="Times New Roman" w:cs="Times New Roman" w:eastAsia="Times New Roman"/>
          <w:color w:val="auto"/>
          <w:spacing w:val="0"/>
          <w:position w:val="0"/>
          <w:sz w:val="24"/>
          <w:shd w:fill="auto" w:val="clear"/>
        </w:rPr>
        <w:t xml:space="preserve">Ensure that the mouse has been anesthetized by the </w:t>
      </w:r>
      <w:r>
        <w:rPr>
          <w:rFonts w:ascii="Calibri" w:hAnsi="Calibri" w:cs="Calibri" w:eastAsia="Calibri"/>
          <w:color w:val="auto"/>
          <w:spacing w:val="0"/>
          <w:position w:val="0"/>
          <w:sz w:val="24"/>
          <w:shd w:fill="auto" w:val="clear"/>
        </w:rPr>
        <w:t xml:space="preserve">loss of the pedal withdrawal reflex following pinching with forceps between the toes of the right hind foot. Do not leave an animal unattended until it has regained sufficient consciousness to maintain sternal recumbency.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Place the head in the center of the PET gantry.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 </w:t>
      </w:r>
      <w:r>
        <w:rPr>
          <w:rFonts w:ascii="Times New Roman" w:hAnsi="Times New Roman" w:cs="Times New Roman" w:eastAsia="Times New Roman"/>
          <w:color w:val="auto"/>
          <w:spacing w:val="0"/>
          <w:position w:val="0"/>
          <w:sz w:val="24"/>
          <w:shd w:fill="FFFF00" w:val="clear"/>
        </w:rPr>
        <w:t xml:space="preserve">Intravenously administer the </w:t>
      </w:r>
      <w:r>
        <w:rPr>
          <w:rFonts w:ascii="Times New Roman" w:hAnsi="Times New Roman" w:cs="Times New Roman" w:eastAsia="Times New Roman"/>
          <w:color w:val="auto"/>
          <w:spacing w:val="0"/>
          <w:position w:val="0"/>
          <w:sz w:val="24"/>
          <w:shd w:fill="FFFF00" w:val="clear"/>
          <w:vertAlign w:val="superscript"/>
        </w:rPr>
        <w:t xml:space="preserve">68</w:t>
      </w:r>
      <w:r>
        <w:rPr>
          <w:rFonts w:ascii="Times New Roman" w:hAnsi="Times New Roman" w:cs="Times New Roman" w:eastAsia="Times New Roman"/>
          <w:color w:val="auto"/>
          <w:spacing w:val="0"/>
          <w:position w:val="0"/>
          <w:sz w:val="24"/>
          <w:shd w:fill="FFFF00" w:val="clear"/>
        </w:rPr>
        <w:t xml:space="preserve">Ga-RGD-peptide solution (7.4 MBq, 200 &amp;#181;L) to the xenograft mouse model </w:t>
      </w:r>
      <w:r>
        <w:rPr>
          <w:rFonts w:ascii="Times New Roman" w:hAnsi="Times New Roman" w:cs="Times New Roman" w:eastAsia="Times New Roman"/>
          <w:i/>
          <w:color w:val="auto"/>
          <w:spacing w:val="0"/>
          <w:position w:val="0"/>
          <w:sz w:val="24"/>
          <w:shd w:fill="FFFF00" w:val="clear"/>
        </w:rPr>
        <w:t xml:space="preserve">via</w:t>
      </w:r>
      <w:r>
        <w:rPr>
          <w:rFonts w:ascii="Times New Roman" w:hAnsi="Times New Roman" w:cs="Times New Roman" w:eastAsia="Times New Roman"/>
          <w:color w:val="auto"/>
          <w:spacing w:val="0"/>
          <w:position w:val="0"/>
          <w:sz w:val="24"/>
          <w:shd w:fill="FFFF00" w:val="clear"/>
        </w:rPr>
        <w:t xml:space="preserve"> the tail vein for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Times New Roman" w:hAnsi="Times New Roman" w:cs="Times New Roman" w:eastAsia="Times New Roman"/>
          <w:color w:val="auto"/>
          <w:spacing w:val="0"/>
          <w:position w:val="0"/>
          <w:sz w:val="24"/>
          <w:shd w:fill="FFFF00" w:val="clear"/>
        </w:rPr>
        <w:t xml:space="preserve">At the same time, perform a PET scan in list mode (dynamic scan) for 150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raw PET data were reconstructed by a user-defined time frame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every 30 min). After the PET scan, a micro-computed tomography (CT) scan (50 kVp of X-ray, 0.16 mA) was conducted for attenuation correction.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w:t>
      </w:r>
      <w:r>
        <w:rPr>
          <w:rFonts w:ascii="Calibri" w:hAnsi="Calibri" w:cs="Calibri" w:eastAsia="Calibri"/>
          <w:b/>
          <w:i/>
          <w:color w:val="auto"/>
          <w:spacing w:val="0"/>
          <w:position w:val="0"/>
          <w:sz w:val="24"/>
          <w:shd w:fill="FFFF00" w:val="clear"/>
        </w:rPr>
        <w:t xml:space="preserve">Ex Vivo</w:t>
      </w:r>
      <w:r>
        <w:rPr>
          <w:rFonts w:ascii="Calibri" w:hAnsi="Calibri" w:cs="Calibri" w:eastAsia="Calibri"/>
          <w:b/>
          <w:color w:val="auto"/>
          <w:spacing w:val="0"/>
          <w:position w:val="0"/>
          <w:sz w:val="24"/>
          <w:shd w:fill="FFFF00" w:val="clear"/>
        </w:rPr>
        <w:t xml:space="preserve"> Biodistribution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Times New Roman" w:hAnsi="Times New Roman" w:cs="Times New Roman" w:eastAsia="Times New Roman"/>
          <w:color w:val="000000"/>
          <w:spacing w:val="0"/>
          <w:position w:val="0"/>
          <w:sz w:val="24"/>
          <w:shd w:fill="FFFF00" w:val="clear"/>
        </w:rPr>
        <w:t xml:space="preserve">Inject </w:t>
      </w:r>
      <w:r>
        <w:rPr>
          <w:rFonts w:ascii="Times New Roman" w:hAnsi="Times New Roman" w:cs="Times New Roman" w:eastAsia="Times New Roman"/>
          <w:color w:val="000000"/>
          <w:spacing w:val="0"/>
          <w:position w:val="0"/>
          <w:sz w:val="24"/>
          <w:shd w:fill="FFFF00" w:val="clear"/>
          <w:vertAlign w:val="superscript"/>
        </w:rPr>
        <w:t xml:space="preserve">68</w:t>
      </w:r>
      <w:r>
        <w:rPr>
          <w:rFonts w:ascii="Times New Roman" w:hAnsi="Times New Roman" w:cs="Times New Roman" w:eastAsia="Times New Roman"/>
          <w:color w:val="000000"/>
          <w:spacing w:val="0"/>
          <w:position w:val="0"/>
          <w:sz w:val="24"/>
          <w:shd w:fill="FFFF00" w:val="clear"/>
        </w:rPr>
        <w:t xml:space="preserve">Ga-RGD-peptide (0.37 MBq, 200 &amp;#181;L) into the tail vein of the xenograft mouse model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Anesthetize the mouse with 2% isoflurane in oxygen gas </w:t>
      </w:r>
      <w:r>
        <w:rPr>
          <w:rFonts w:ascii="Times New Roman" w:hAnsi="Times New Roman" w:cs="Times New Roman" w:eastAsia="Times New Roman"/>
          <w:color w:val="000000"/>
          <w:spacing w:val="0"/>
          <w:position w:val="0"/>
          <w:sz w:val="24"/>
          <w:shd w:fill="auto" w:val="clear"/>
        </w:rPr>
        <w:t xml:space="preserve">during the injections.</w:t>
      </w:r>
      <w:r>
        <w:rPr>
          <w:rFonts w:ascii="Times New Roman" w:hAnsi="Times New Roman" w:cs="Times New Roman" w:eastAsia="Times New Roman"/>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BALB/c nude mice, as described in section 5, were divided into four groups and sacrificed at different time points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5 per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Wake the mice immediately after the administration of </w:t>
      </w:r>
      <w:r>
        <w:rPr>
          <w:rFonts w:ascii="Times New Roman" w:hAnsi="Times New Roman" w:cs="Times New Roman" w:eastAsia="Times New Roman"/>
          <w:color w:val="auto"/>
          <w:spacing w:val="0"/>
          <w:position w:val="0"/>
          <w:sz w:val="24"/>
          <w:shd w:fill="auto" w:val="clear"/>
          <w:vertAlign w:val="superscript"/>
        </w:rPr>
        <w:t xml:space="preserve">68</w:t>
      </w:r>
      <w:r>
        <w:rPr>
          <w:rFonts w:ascii="Times New Roman" w:hAnsi="Times New Roman" w:cs="Times New Roman" w:eastAsia="Times New Roman"/>
          <w:color w:val="auto"/>
          <w:spacing w:val="0"/>
          <w:position w:val="0"/>
          <w:sz w:val="24"/>
          <w:shd w:fill="auto" w:val="clear"/>
        </w:rPr>
        <w:t xml:space="preserve">Ga-RGD-peptide and sacrifice them at 30, 60, 90, and 120 min postinjection with carbon dioxide euthanasia.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tissues of interest were extracted. Selected targets were the blood, muscle, heart, lung, liver, spleen, stomach, intestine, kidneys, bone, and tumor.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Times New Roman" w:hAnsi="Times New Roman" w:cs="Times New Roman" w:eastAsia="Times New Roman"/>
          <w:color w:val="auto"/>
          <w:spacing w:val="0"/>
          <w:position w:val="0"/>
          <w:sz w:val="24"/>
          <w:shd w:fill="FFFF00" w:val="clear"/>
        </w:rPr>
        <w:t xml:space="preserve">Weigh the tissue and measure the radioactivity with a &amp;#947;-counter.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Results were expressed as the percentage injected dose per gram of tissue (% ID/g).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chelation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with the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NOTA-RGD-peptide was straightforward, and the radiolabeling yield was 99</w:t>
      </w:r>
      <w:r>
        <w:rPr>
          <w:rFonts w:ascii="Calibri" w:hAnsi="Calibri" w:cs="Calibri" w:eastAsia="Calibri"/>
          <w:color w:val="000000"/>
          <w:spacing w:val="0"/>
          <w:position w:val="0"/>
          <w:sz w:val="24"/>
          <w:shd w:fill="auto" w:val="clear"/>
        </w:rPr>
        <w:t xml:space="preserve">%. Reaction impurities were successfully removed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radiochemical purity of </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Ga-RGD-peptide was greater than 99%, and specific activity at the end of the synthesis was 90 - 130 MBq/nmol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uptake values for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Ga-RGD-peptide were 1.49%, 0.85%, 0.36%, and 0.39% at 30, 60, 90, and 120 min, respectively. Serum stability showed that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Ga-RGD-peptide remained almost intact after 2 h of incubation with human or mouse serum as well as PBS (&amp;gt; 92% stability at 2 h). The partition coefficient (log P) was 2.96, indicating high lipophilicity. PET showed an initial high uptake in the major organs, including the liver, kidney, heart, muscle, and tumor. However, in the late period (90 - 150 min), the tumor region was clearly visualized. The tumor-to-muscle ratio at 90 min was 17.57 and remained unchanged, indicating kinetic stability.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biodistribution showed that the accumulated radioactivity in the tumor was 6.19, 4.96, 4.44, and 4.39 (% ID/g) at 30, 60, 90, and 120 min, respectively. The results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experiment were in accordance with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PET findings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diagram of the experimental procedures. </w:t>
      </w:r>
      <w:r>
        <w:rPr>
          <w:rFonts w:ascii="Calibri" w:hAnsi="Calibri" w:cs="Calibri" w:eastAsia="Calibri"/>
          <w:color w:val="auto"/>
          <w:spacing w:val="0"/>
          <w:position w:val="0"/>
          <w:sz w:val="24"/>
          <w:shd w:fill="auto" w:val="clear"/>
        </w:rPr>
        <w:t xml:space="preserve">This figure shows a schematic overview of the development of radiopharmaceutical.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Purification of </w:t>
      </w:r>
      <w:r>
        <w:rPr>
          <w:rFonts w:ascii="Calibri" w:hAnsi="Calibri" w:cs="Calibri" w:eastAsia="Calibri"/>
          <w:b/>
          <w:color w:val="auto"/>
          <w:spacing w:val="0"/>
          <w:position w:val="0"/>
          <w:sz w:val="24"/>
          <w:shd w:fill="auto" w:val="clear"/>
          <w:vertAlign w:val="superscript"/>
        </w:rPr>
        <w:t xml:space="preserve">68</w:t>
      </w:r>
      <w:r>
        <w:rPr>
          <w:rFonts w:ascii="Calibri" w:hAnsi="Calibri" w:cs="Calibri" w:eastAsia="Calibri"/>
          <w:b/>
          <w:color w:val="auto"/>
          <w:spacing w:val="0"/>
          <w:position w:val="0"/>
          <w:sz w:val="24"/>
          <w:shd w:fill="auto" w:val="clear"/>
        </w:rPr>
        <w:t xml:space="preserve">Ga-RGD-peptide by HPLC.</w:t>
      </w:r>
      <w:r>
        <w:rPr>
          <w:rFonts w:ascii="Calibri" w:hAnsi="Calibri" w:cs="Calibri" w:eastAsia="Calibri"/>
          <w:color w:val="auto"/>
          <w:spacing w:val="0"/>
          <w:position w:val="0"/>
          <w:sz w:val="24"/>
          <w:shd w:fill="auto" w:val="clear"/>
        </w:rPr>
        <w:t xml:space="preserve"> Blue is radioactivity signal and black is ultraviolet (UV) signal. The UV wavelength is 314 nm. The X-axis is time and the Y-axis is absorbance unit (AU). The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Ga-RGD-peptide has 12.4 min of retention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Structure of </w:t>
      </w:r>
      <w:r>
        <w:rPr>
          <w:rFonts w:ascii="Calibri" w:hAnsi="Calibri" w:cs="Calibri" w:eastAsia="Calibri"/>
          <w:b/>
          <w:color w:val="auto"/>
          <w:spacing w:val="0"/>
          <w:position w:val="0"/>
          <w:sz w:val="24"/>
          <w:shd w:fill="auto" w:val="clear"/>
          <w:vertAlign w:val="superscript"/>
        </w:rPr>
        <w:t xml:space="preserve">68</w:t>
      </w:r>
      <w:r>
        <w:rPr>
          <w:rFonts w:ascii="Calibri" w:hAnsi="Calibri" w:cs="Calibri" w:eastAsia="Calibri"/>
          <w:b/>
          <w:color w:val="auto"/>
          <w:spacing w:val="0"/>
          <w:position w:val="0"/>
          <w:sz w:val="24"/>
          <w:shd w:fill="auto" w:val="clear"/>
        </w:rPr>
        <w:t xml:space="preserve">Ga-RGD-peptide and its radiochemical purity.</w:t>
      </w:r>
      <w:r>
        <w:rPr>
          <w:rFonts w:ascii="Calibri" w:hAnsi="Calibri" w:cs="Calibri" w:eastAsia="Calibri"/>
          <w:color w:val="auto"/>
          <w:spacing w:val="0"/>
          <w:position w:val="0"/>
          <w:sz w:val="24"/>
          <w:shd w:fill="auto" w:val="clear"/>
        </w:rPr>
        <w:t xml:space="preserve"> The ITLC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Ga-RGD-peptide showed high radiochemical purity.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PET imaging (upper) and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biodistribution data for </w:t>
      </w:r>
      <w:r>
        <w:rPr>
          <w:rFonts w:ascii="Calibri" w:hAnsi="Calibri" w:cs="Calibri" w:eastAsia="Calibri"/>
          <w:b/>
          <w:color w:val="auto"/>
          <w:spacing w:val="0"/>
          <w:position w:val="0"/>
          <w:sz w:val="24"/>
          <w:shd w:fill="auto" w:val="clear"/>
          <w:vertAlign w:val="superscript"/>
        </w:rPr>
        <w:t xml:space="preserve">68</w:t>
      </w:r>
      <w:r>
        <w:rPr>
          <w:rFonts w:ascii="Calibri" w:hAnsi="Calibri" w:cs="Calibri" w:eastAsia="Calibri"/>
          <w:b/>
          <w:color w:val="auto"/>
          <w:spacing w:val="0"/>
          <w:position w:val="0"/>
          <w:sz w:val="24"/>
          <w:shd w:fill="auto" w:val="clear"/>
        </w:rPr>
        <w:t xml:space="preserve">Ga-RGD-peptide (lower). </w:t>
      </w:r>
      <w:r>
        <w:rPr>
          <w:rFonts w:ascii="Calibri" w:hAnsi="Calibri" w:cs="Calibri" w:eastAsia="Calibri"/>
          <w:color w:val="auto"/>
          <w:spacing w:val="0"/>
          <w:position w:val="0"/>
          <w:sz w:val="24"/>
          <w:shd w:fill="auto" w:val="clear"/>
        </w:rPr>
        <w:t xml:space="preserve">PET data were expressed on the SUV scale from 0 to 5. Biodistribution data shown are the mean &amp;plusmn; the standard deviation from five mice at each time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study, we introduced a protocol to prepare a radiopeptide targeting &amp;#945;</w:t>
      </w:r>
      <w:r>
        <w:rPr>
          <w:rFonts w:ascii="Calibri" w:hAnsi="Calibri" w:cs="Calibri" w:eastAsia="Calibri"/>
          <w:color w:val="000000"/>
          <w:spacing w:val="0"/>
          <w:position w:val="0"/>
          <w:sz w:val="24"/>
          <w:shd w:fill="auto" w:val="clear"/>
          <w:vertAlign w:val="subscript"/>
        </w:rPr>
        <w:t xml:space="preserve">v</w:t>
      </w:r>
      <w:r>
        <w:rPr>
          <w:rFonts w:ascii="Calibri" w:hAnsi="Calibri" w:cs="Calibri" w:eastAsia="Calibr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integrin and its biological evaluation. Traditional drug development involves a complicated procedure. It requires a large quantity of reference material and a relatively long evaluation time. Although the suggested methodology cannot replace the delicate evaluation process, this system can be used for screening purposes. This proposed system would considerably reduce the time and cost.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past decade, many radiolabeled RGD-peptides have been extensively studied as radiotracers for imaging tumors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 obtain promising radiopharmaceuticals for clinical trials, systemic approaches for drug development should be provided. Radiochemical feasibility, high selectivity-affinity to the target, metabolic stability, and proper pharmacokinetics are four major concerns. For a routine PET study, a reasonable radiochemical yield ensures the reliability of the radiopharmaceuticals. The issues of high affinity (&amp;gt; nM) and selectivity (&amp;gt; 100x) to the target protein are also satisfied. In terms of pharmacokinetics, the candidate PET tracer is rapidly excreted from the non-target tissue and has a long retention time in the tumor, allowing a high target-to-reference ratio. Candidate radiopharmaceuticals should not have troublesome metabolites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that could increase non-specific binding and provide low contrast imaging.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important to assess the comprehensive characteristics because each term influences the other properties, which are not independent.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radiopeptide introduced in this research has suitable drug-like properties. The </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Ga-RGD-peptide has a high radiochemical yield of 99%, metabolic stability, and proper lipophilicity. In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experiment, the radiopeptide exhibited high selectivity (tumor-to-reference ratio = 17.57), and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biodistribution data also showed significant tumor uptake (up to 6.19% ID/g).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Nuclear Research and Development Program of the National Research Foundation of Korea (NRF) grant funded by the Korean government (No. 2017M2A2A6A02019904).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Friedlander,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Definition of Two Angiogenic Pathways by Distinct alpha v integrins.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(5241), 1500-1502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Janssen, M.L.,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Tumor Targeting with Radiolabeled alpha v beta 3 Integrin Binding Peptides in a Nude Mouse Model.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6146-6151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Kok, R.J.,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Preparation and functional evaluation of RGD-modified proteins as &amp;#945;v&amp;#946;3 integrin directed therapeutics. </w:t>
      </w:r>
      <w:r>
        <w:rPr>
          <w:rFonts w:ascii="Calibri" w:hAnsi="Calibri" w:cs="Calibri" w:eastAsia="Calibri"/>
          <w:i/>
          <w:color w:val="auto"/>
          <w:spacing w:val="0"/>
          <w:position w:val="0"/>
          <w:sz w:val="24"/>
          <w:shd w:fill="auto" w:val="clear"/>
        </w:rPr>
        <w:t xml:space="preserve">Bioconjugate Chemistry.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128-135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Garanger,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New multifunctional molecular conjugate vector for targeting, imaging, and therapy of tumors.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1168-1175 (2005).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Dijkgraaf,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PET imaging of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integrin expression in tumours with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Ga-labelled mono-, di- and tetrameric RGD peptides. </w:t>
      </w:r>
      <w:r>
        <w:rPr>
          <w:rFonts w:ascii="Calibri" w:hAnsi="Calibri" w:cs="Calibri" w:eastAsia="Calibri"/>
          <w:i/>
          <w:color w:val="auto"/>
          <w:spacing w:val="0"/>
          <w:position w:val="0"/>
          <w:sz w:val="24"/>
          <w:shd w:fill="auto" w:val="clear"/>
        </w:rPr>
        <w:t xml:space="preserve">European Journal of Nuclear Medicine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128-137 (2011).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Liu,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Ga-labeled cyclic RGD dimers with Gly3and PEG4linkers: Promising agents for tumor integrin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PET imaging. </w:t>
      </w:r>
      <w:r>
        <w:rPr>
          <w:rFonts w:ascii="Calibri" w:hAnsi="Calibri" w:cs="Calibri" w:eastAsia="Calibri"/>
          <w:i/>
          <w:color w:val="auto"/>
          <w:spacing w:val="0"/>
          <w:position w:val="0"/>
          <w:sz w:val="24"/>
          <w:shd w:fill="auto" w:val="clear"/>
        </w:rPr>
        <w:t xml:space="preserve">European Journal of Nuclear Medicine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947-957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Li, Z.B., Chen, K., Chen, X.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Ga-labeled multimeric RGD peptides for microPET imaging of integrin &amp;#945;v&amp;#946;3expression. </w:t>
      </w:r>
      <w:r>
        <w:rPr>
          <w:rFonts w:ascii="Calibri" w:hAnsi="Calibri" w:cs="Calibri" w:eastAsia="Calibri"/>
          <w:i/>
          <w:color w:val="auto"/>
          <w:spacing w:val="0"/>
          <w:position w:val="0"/>
          <w:sz w:val="24"/>
          <w:shd w:fill="auto" w:val="clear"/>
        </w:rPr>
        <w:t xml:space="preserve">European Journal of Nuclear Medicine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1100-1108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Liu,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Isomerism and solution dynamics of </w:t>
      </w:r>
      <w:r>
        <w:rPr>
          <w:rFonts w:ascii="Calibri" w:hAnsi="Calibri" w:cs="Calibri" w:eastAsia="Calibri"/>
          <w:color w:val="auto"/>
          <w:spacing w:val="0"/>
          <w:position w:val="0"/>
          <w:sz w:val="24"/>
          <w:shd w:fill="auto" w:val="clear"/>
          <w:vertAlign w:val="superscript"/>
        </w:rPr>
        <w:t xml:space="preserve">90</w:t>
      </w:r>
      <w:r>
        <w:rPr>
          <w:rFonts w:ascii="Calibri" w:hAnsi="Calibri" w:cs="Calibri" w:eastAsia="Calibri"/>
          <w:color w:val="auto"/>
          <w:spacing w:val="0"/>
          <w:position w:val="0"/>
          <w:sz w:val="24"/>
          <w:shd w:fill="auto" w:val="clear"/>
        </w:rPr>
        <w:t xml:space="preserve">Y-labeled DTPA-biomolecule conjugates.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84-91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Haubner,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Glycosylated RGD-containing peptides: tracer for tumor targeting and angiogenesis imaging with improved biokinetics.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326-336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Sivolapenko, G.B.,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Imaging of metastatic melanoma utilising a technetium-99m labelled RGD-containing synthetic peptide. </w:t>
      </w:r>
      <w:r>
        <w:rPr>
          <w:rFonts w:ascii="Calibri" w:hAnsi="Calibri" w:cs="Calibri" w:eastAsia="Calibri"/>
          <w:i/>
          <w:color w:val="auto"/>
          <w:spacing w:val="0"/>
          <w:position w:val="0"/>
          <w:sz w:val="24"/>
          <w:shd w:fill="auto" w:val="clear"/>
        </w:rPr>
        <w:t xml:space="preserve">Euroean 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1383-1389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Haubner,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Noninvasive Imaging of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Integrin Expression Using 18 F-labeled RGD-containing Glycopeptide and Positron Emission Tomography.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1781-1785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Clarke, E.T., Martell, A.E. Stabilities of trivalent metal ion complexes of the tetraacetate derivatives of 12-, 13- and 14-membered tetraazamacrocycles. </w:t>
      </w:r>
      <w:r>
        <w:rPr>
          <w:rFonts w:ascii="Calibri" w:hAnsi="Calibri" w:cs="Calibri" w:eastAsia="Calibri"/>
          <w:i/>
          <w:color w:val="auto"/>
          <w:spacing w:val="0"/>
          <w:position w:val="0"/>
          <w:sz w:val="24"/>
          <w:shd w:fill="auto" w:val="clear"/>
        </w:rPr>
        <w:t xml:space="preserve">Inorganica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 37-46 (1991).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Clarke, E.T., Martell, A.E. Stabilities of the Fe(III), Ga(III) and In(III) chelates of 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-triazacyclononanetriacetic acid. </w:t>
      </w:r>
      <w:r>
        <w:rPr>
          <w:rFonts w:ascii="Calibri" w:hAnsi="Calibri" w:cs="Calibri" w:eastAsia="Calibri"/>
          <w:i/>
          <w:color w:val="auto"/>
          <w:spacing w:val="0"/>
          <w:position w:val="0"/>
          <w:sz w:val="24"/>
          <w:shd w:fill="auto" w:val="clear"/>
        </w:rPr>
        <w:t xml:space="preserve">Inorganica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(2), 273-280 (1991).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Shetty, D., Lee, Y.S., Jeong, J.M.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Ga-labeled radiopharmaceuticals for positron emission tomography. </w:t>
      </w:r>
      <w:r>
        <w:rPr>
          <w:rFonts w:ascii="Calibri" w:hAnsi="Calibri" w:cs="Calibri" w:eastAsia="Calibri"/>
          <w:i/>
          <w:color w:val="auto"/>
          <w:spacing w:val="0"/>
          <w:position w:val="0"/>
          <w:sz w:val="24"/>
          <w:shd w:fill="auto" w:val="clear"/>
        </w:rPr>
        <w:t xml:space="preserve">Nuclear Medicine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233-240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Shin, U.C.,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Synthesis and Preliminary Evaluation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Ga-NOTA-Biphenyl-c(RGDyK) for the Quantification of Integrin &amp;#945;</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&amp;#946;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Bulletin of the Korean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(12), 1415-1418 (2017).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Cai, W., Chen, X. Multimodality Molecular Imaging of Tumor Angiogenesis.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(suppl2), 113s-128s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