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Quantification of Hypopigmentation Activity </w:t>
      </w:r>
      <w:r>
        <w:rPr>
          <w:rFonts w:ascii="Calibri" w:hAnsi="Calibri" w:cs="Calibri" w:eastAsia="Calibri"/>
          <w:i/>
          <w:color w:val="auto"/>
          <w:spacing w:val="0"/>
          <w:position w:val="0"/>
          <w:sz w:val="24"/>
          <w:shd w:fill="auto" w:val="clear"/>
        </w:rPr>
        <w:t xml:space="preserve">In Vitro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Yeon-Ji Kim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Min-Jung Kim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Dong-Keon Kweon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Seung-Taik Lim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Sung-Joon Lee</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Department of Biotechnology, Graduate School of Life Sciences &amp; Biotechnology, College of Life Sciences and Biotechnology, Korea University, Seoul, Republic of Korea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JinWoo Bio Co. Ltd., Seoul, Korea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Sung-Joon Lee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junelee@korea.ac.kr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Yeon-Ji Kim</w:t>
        <w:tab/>
        <w:t xml:space="preserve">(mindfulless@hanmail.net)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Min-Jung Kim</w:t>
        <w:tab/>
        <w:t xml:space="preserve">(minjung0112@naver.com)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Dong-Keon Kweon</w:t>
        <w:tab/>
        <w:t xml:space="preserve">(kdongk4@hanmail.net)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Seung-Taik Lim</w:t>
        <w:tab/>
        <w:t xml:space="preserve">(limst@korea.ac.kr)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hypopigmentation; melanogenesis; tyrosinase activity; melanin contents; melanocytes; Fontana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Masson stain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three experimental methods for evaluating the hypopigmentation activity of chemicals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quantification of 1) cellular tyrosinase activity and 2) melanin content, and 3) measurement of melanin by cellular melanin staining and image analysis.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presents laboratory methods for the quantification of hypopigmentation activity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Melanin, the major pigment in melanocytes, is synthesized in response to multiple cellular and environmental factors. Melanin protects skin cells from ultraviolet damage, but also has biophysical and biochemical functions. Excessive production or accumulation of melanin in melanocytes can cause dermatological problems, such as freckles, dark spots, melasma, and moles. Therefore, the control of melanogenesis with hypopigmentation agents is important in individuals with clinical or cosmetic needs. Melanin is primarily synthesized in the melanosomes of melanocytes in a complex biochemical process called melanogenesis, which is influenced by extrinsic and intrinsic factors, such as hormones, inflammation, age, and ultraviolet light exposure. We describe three methods to determine the hypopigmentation activity of chemicals or natural substances in melanocytes: measurement of the 1) cellular tyrosinase activity and 2) melanin content, and 3) staining and quantifying cellular melanin with image analysis.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melanogenesis, tyrosinase catalyzes the rate-limiting step that converts L-tyrosine into 3,4-dihydroxyphenylalanine (L-DOPA) and then into dopaquinone. Therefore, the inhibition of tyrosinase is a primary hypopigmentation mechanism. In cultured melanocytes, tyrosinase activity can be quantified by adding L-DOPA as a substrate and measuring dopaquinone production by spectrophotometry. Melanogenesis can also be measured by quantifying the melanin content. The melanin-containing cellular fraction is extracted with NaOH and melanin is quantified spectrophotometrically. Finally, the melanin content can be quantified by image analysis following Fontana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Masson staining of melanin. Although the results of these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assays may not always be reproduced in human skin, these methods are widely used in melanogenesis research, especially as the initial step to identify potential hypopigmentation activity. These methods can also be used to assess melanocyte activity, growth, and differentiation. Consistent results with the three different methods ensure the validity of the effects.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Melanin plays a critical role in the physiology, pathology, and toxicology of several organs including the skin, eyes, and brain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Major functions of melanin are photo-screening and biochemical effects. Melanin absorbs near-infrared and visible light as well as ultraviolet (UV) radiation, with increased absorption rates at shorter wavelengths of light; thus, melanin protects tissues from damage caused by visible light or UV radiation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Melanin is an antioxidant and has an affinity for metals and other toxic chemicals; therefore, it can protect tissues from oxidative and chemical stress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the excessive production of melanin causes dermatological issues.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quantity and quality of melanin in the skin and iris are the most important determinants of the color of the iris and skin. Individuals may have different skin color preferences; some favor tanned skin, while others favor lighter skin colors. Depending on these consumer profiles, hypopigmentation cosmetics have been developed to satisfy individual markets for favored skin colors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Accordingly, studies of hypopigmentation and anti-melanogenic activity are important both scientifically and practically.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Melanogenesis is the complex process of melanin biosynthesis through a series of enzymatic and spontaneous chemical reactions in melanocytes. One melanocyte is surrounded by approximately 36 keratinocytes and melanocytes are the melanin synthesis factories that distribute their product to neighboring keratinocytes. In skin, the melanin produced and stored in the melanosomal compartment of melanocytes is transported to neighboring keratinocytes in the epidermis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dendrites.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L-Tyrosine serves as the initial substrate for melanogenesis and the enzyme tyrosinase catalyzes two consecutive reactions that convert L-tyrosine into 3,4-dihydroxyphenylalanine (DOPA) and then into dopaquinone. These reactions are the rate-limiting step in melanogenesis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Accordingly, hypopigmentation activity can first be measured by assessing cellular tyrosinase activity directly. To do so, melanocyte extracts containing tyrosinase are incubated with DOPA and the dopaquinone produced in the samples can be measured by spectrophotometry at 475 nm. The values are normalized by the protein concentrations of the samples, and substances with hypopigmentation activity result in less dopaquinone formation compared with controls.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Secondly, hypopigmentation activity can be quantified by measuring melanin in cultured melanocytes directly. After treating cells with the test material, melanin is extracted under alkaline conditions and the melanin content is quantified by spectrophotometry at 400 nm. A hypopigmentation agent will result in a lower melanin content than the controls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the hypopigmentation activity can be quantified by Fontana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Masson melanin staining and subsequent image analysis. In Fontana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Masson staining, melanin granules reduce ammonia-silver nitrate to a visible black metallic state and the black areas of cells in microscopic images represent the amount of melanin.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hypopigmentation agent usually gives consistent and comparable results with these three methods, which confirms that the activity of the substance is valid. Alternatively, it may be useful to measure the expression of key genes and proteins in melanogenesis in response to a test substance to examine hypopigmentation activity. In addition to tyrosinase, tyrosinase-related proteins (TRP-1) and dopachrome tautomerase (TRP-2) are critical enzymes in melanogenesis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transcription factor microphthalmia-associated transcription factor (MITF) is a master regulator in melanogenesis and quantification of its gene/protein expression levels or a promoter activity assay can also be used to assess hypopigmentation activity.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numPr>
          <w:ilvl w:val="0"/>
          <w:numId w:val="2"/>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Preparation of Medium, Compounds, and Reagents</w:t>
      </w:r>
    </w:p>
    <w:p>
      <w:pPr>
        <w:spacing w:before="0" w:after="0" w:line="240"/>
        <w:ind w:right="0" w:left="0" w:firstLine="0"/>
        <w:jc w:val="left"/>
        <w:rPr>
          <w:rFonts w:ascii="Calibri" w:hAnsi="Calibri" w:cs="Calibri" w:eastAsia="Calibri"/>
          <w:b/>
          <w:color w:val="auto"/>
          <w:spacing w:val="0"/>
          <w:position w:val="0"/>
          <w:sz w:val="24"/>
          <w:shd w:fill="auto" w:val="clear"/>
        </w:rPr>
      </w:pPr>
    </w:p>
    <w:p>
      <w:pPr>
        <w:numPr>
          <w:ilvl w:val="0"/>
          <w:numId w:val="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B16F10 growth complete medium. Supplement Dulbecco’s modified Eagle’s medium (DMEM) with 10% fetal bovine serum (FBS) and 1% penicillin/streptomycin (PEST).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make 500 mL of complete medium, mix 445 mL of Dulbecco’s modified Eagle’s medium (DMEM) with 50 mL of FBS and 5 mL of PEST in a 1 L sterilized glass bottle. After mixing gently, filter the medium through a 0.2-µm bottle-top filter to a new sterilized glass bottle and then store at 4 °C.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All cell culture techniques should be undertaken in microbiological safety cabinet using aseptic technique to ensure sterility.</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lysis buffer: 20 mM Tris (hydroxymethyl) aminomethane containing 0.1% Triton X-100 (v/v) buffer at pH 7.5 (pH adjusted with HCl). This buffer can be used for 3 months when stored at room temperature (RT). Add protease inhibitors to the lysis buffer right before use.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tyrosinase inhibitor assay buffer. Prepare 1 M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(monobasic) and 1 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(dibasic) stock solutions. Mix 46.3 mL of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53.7 mL of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to prepare a final volume of 0.1 M sodium phosphate buffer (pH 6.8).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Dilute the resulting mixture to 1 L (final volume)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Adjust the pH of the final solution to 6.8. This buffer can be used for 1 month when stored at 4 °C.</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tyrosinase substrate solution: 0.1% 3,4-dihydroxy-L-phenylalanine (DOPA, w/v) dissolved in tyrosinase inhibitor assay buffer (refer to Step 1.3).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Keep on ice while in use.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Optionally, prepare 100 U/mL mushroom tyrosinase. Dissolve the lyophilized mushroom tyrosinase in tyrosinase inhibitor assay buffer. This solution can be used for 2 months when stored at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°C. The mushroom tyrosinase activity as well as cellular tyrosinase activity are calculated in the presence of cell materials.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The solution is aliquoted before freezing thus repeated freezing-and-thawing can be avoided. Keep the solution on ice while in use.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1 N NaOH solution. Weigh 4 g of NaOH in a volumetric flask and dissolve it in distilled water to make 100 mL.</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fixation solution (10% formalin). Dilute 27 mL of 37% formaldehyde (10% formalin) with 73 mL of distilled water. Prepare fresh daily.</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ammoniacal silver stock solution. Prepare 5 mL of 10% silver nitrate solution in a volumetric flask. Add ammonium hydroxide solution dropwise, until the precipitate is completely dissolved. Add 200 </w:t>
      </w:r>
      <w:r>
        <w:rPr>
          <w:rFonts w:ascii="Calibri" w:hAnsi="Calibri" w:cs="Calibri" w:eastAsia="Calibri"/>
          <w:color w:val="auto"/>
          <w:spacing w:val="0"/>
          <w:position w:val="0"/>
          <w:sz w:val="24"/>
          <w:shd w:fill="auto" w:val="clear"/>
        </w:rPr>
        <w:t xml:space="preserve">μL of silver nitrate solution (10%). The solution will become slightly cloudy.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CAUTION: Avoid contact and inhalation. Use a fume hood.</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ammoniacal silver working solution. Dilute 2.5 mL of ammoniacal silver stock solution with 7.5 mL of distilled water. Use once and then discard.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CAUTION: Avoid contact and inhalation. Use a fume hood.</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0.1% gold chloride. Prepare 1 mL of 10% gold chloride and add 99 mL of distilled water in a volumetric flask. Prepare fresh daily.</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phosphate buffer saline (PBS). Add 8 g of NaCl, 0.2 g of KCl, 1.44 g of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0.24 g of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in 800 mL of distilled water. Adjust the pH to 7.4 with HCl. Dilute the resulting mixture to 1 L (final volume) with distilled water.</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5% (w/v) sodium thiosulfate solution dissolved in distilled water.</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Cell Culture and Treatment</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commercially available B16F10 cells. Maintain the B16F10 cells in complete medium. Keep the cell culture flask in a humidified,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atmosphere incubator at 37 °C.</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Prepare test compounds, inhibitor positive control, and negative control samples.</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3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Dissolve the test compounds in the appropriate solvents. Dissolve water soluble compounds in double-distilled water. Dissolve water insoluble compounds in appropriate organic solvent,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DMSO.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4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Here, use arbutin dissolved in double-distilled water (125 </w:t>
      </w:r>
      <w:r>
        <w:rPr>
          <w:rFonts w:ascii="Calibri" w:hAnsi="Calibri" w:cs="Calibri" w:eastAsia="Calibri"/>
          <w:color w:val="auto"/>
          <w:spacing w:val="0"/>
          <w:position w:val="0"/>
          <w:sz w:val="24"/>
          <w:shd w:fill="FFFF00" w:val="clear"/>
        </w:rPr>
        <w:t xml:space="preserve">μg/mL) as a positive control to assess the hypopigmentation activity compared with test compounds or a negative control. As a negative control (vehicle-treated control), use the solutions or buffers used in the test sample,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double-distilled water, DMSO, ethanol.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4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seeding and treatment</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4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Seed B16F10 cells at 5 ×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cells/well in 24-well culture plates using complete medium and incubate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for 24 h. After incubation, aspirate the complete medium.</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4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Incubate cells with DMEM medium (without FBS and 1% penicillin/streptomycin) containing either test compounds, an inhibitor control, or a negative control.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4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Add test compounds at the desired concentration for 72 h. Check cells every 24 hours under the microscope. After this step, go to Steps 3-5 for further experiments.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CAUTION: The mixture of the test substance and DMEM medium should be filtered through a 0.2 </w:t>
      </w:r>
      <w:r>
        <w:rPr>
          <w:rFonts w:ascii="Calibri" w:hAnsi="Calibri" w:cs="Calibri" w:eastAsia="Calibri"/>
          <w:color w:val="auto"/>
          <w:spacing w:val="0"/>
          <w:position w:val="0"/>
          <w:sz w:val="24"/>
          <w:shd w:fill="FFFF00" w:val="clear"/>
        </w:rPr>
        <w:t xml:space="preserve">μm filter.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50"/>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Measuring Cellular Tyrosinase Activity</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5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Using the method described in Step 2, remove media and rinse cells twice with 300 </w:t>
      </w:r>
      <w:r>
        <w:rPr>
          <w:rFonts w:ascii="Calibri" w:hAnsi="Calibri" w:cs="Calibri" w:eastAsia="Calibri"/>
          <w:color w:val="auto"/>
          <w:spacing w:val="0"/>
          <w:position w:val="0"/>
          <w:sz w:val="24"/>
          <w:shd w:fill="FFFF00" w:val="clear"/>
        </w:rPr>
        <w:t xml:space="preserve">μL of cold PBS. Then aspirate the PBS on a clean bench.</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5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cell culture plate on ice. Add 300 </w:t>
      </w:r>
      <w:r>
        <w:rPr>
          <w:rFonts w:ascii="Calibri" w:hAnsi="Calibri" w:cs="Calibri" w:eastAsia="Calibri"/>
          <w:color w:val="auto"/>
          <w:spacing w:val="0"/>
          <w:position w:val="0"/>
          <w:sz w:val="24"/>
          <w:shd w:fill="FFFF00" w:val="clear"/>
        </w:rPr>
        <w:t xml:space="preserve">μL of lysis buffer and incubate for 5 min. Then collect the cell lysate using a cell scraper and transfer the cell lysate to a 1.5-mL microcentrifuge tube.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5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Homogenize the cell lysate with a cell homogenizer at 14,500 rpm for 2 s, 3 times on ice to obtain intracellular tyrosinase. Use the optimum condition specific for the homogenizer.</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5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Centrifuge for 10 min at 12,000 ×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4 °C and transfer the cell supernatant to a 1.5-mL microcentrifuge tube. Keep on ice while in use.</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6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Transfer 70 </w:t>
      </w:r>
      <w:r>
        <w:rPr>
          <w:rFonts w:ascii="Calibri" w:hAnsi="Calibri" w:cs="Calibri" w:eastAsia="Calibri"/>
          <w:color w:val="auto"/>
          <w:spacing w:val="0"/>
          <w:position w:val="0"/>
          <w:sz w:val="24"/>
          <w:shd w:fill="FFFF00" w:val="clear"/>
        </w:rPr>
        <w:t xml:space="preserve">μL of the supernatant to a 96-well clear polystyrene microplate.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6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140 </w:t>
      </w:r>
      <w:r>
        <w:rPr>
          <w:rFonts w:ascii="Calibri" w:hAnsi="Calibri" w:cs="Calibri" w:eastAsia="Calibri"/>
          <w:color w:val="auto"/>
          <w:spacing w:val="0"/>
          <w:position w:val="0"/>
          <w:sz w:val="24"/>
          <w:shd w:fill="FFFF00" w:val="clear"/>
        </w:rPr>
        <w:t xml:space="preserve">μL of a solution containing tyrosinase substrate (DOPA) to a 96-well clear polystyrene microplate, shake gently, and incubate for 2 h at 37 </w:t>
      </w:r>
      <w:r>
        <w:rPr>
          <w:rFonts w:ascii="Calibri" w:hAnsi="Calibri" w:cs="Calibri" w:eastAsia="Calibri"/>
          <w:color w:val="auto"/>
          <w:spacing w:val="0"/>
          <w:position w:val="0"/>
          <w:sz w:val="24"/>
          <w:shd w:fill="FFFF00" w:val="clear"/>
        </w:rPr>
        <w:t xml:space="preserve">°C.</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6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Optional, add 70 </w:t>
      </w:r>
      <w:r>
        <w:rPr>
          <w:rFonts w:ascii="Calibri" w:hAnsi="Calibri" w:cs="Calibri" w:eastAsia="Calibri"/>
          <w:color w:val="auto"/>
          <w:spacing w:val="0"/>
          <w:position w:val="0"/>
          <w:sz w:val="24"/>
          <w:shd w:fill="auto" w:val="clear"/>
        </w:rPr>
        <w:t xml:space="preserve">μL of 100 U/mL mushroom tyrosinase solution to each well and incubate for 2 h at 37 </w:t>
      </w:r>
      <w:r>
        <w:rPr>
          <w:rFonts w:ascii="Calibri" w:hAnsi="Calibri" w:cs="Calibri" w:eastAsia="Calibri"/>
          <w:color w:val="auto"/>
          <w:spacing w:val="0"/>
          <w:position w:val="0"/>
          <w:sz w:val="24"/>
          <w:shd w:fill="auto" w:val="clear"/>
        </w:rPr>
        <w:t xml:space="preserve">°C.</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6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Measure the tyrosinase activity at a wavelength of 475 nm using microplate reader.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6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Normalize the tyrosinase activity to the protein concentration of each sample. Measure the protein concentration of each sample by a Bradford assay.</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70"/>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Measuring Melanin Content</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7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Using the method described in the Step 2, remove media and rinse cells twice with 300 </w:t>
      </w:r>
      <w:r>
        <w:rPr>
          <w:rFonts w:ascii="Calibri" w:hAnsi="Calibri" w:cs="Calibri" w:eastAsia="Calibri"/>
          <w:color w:val="auto"/>
          <w:spacing w:val="0"/>
          <w:position w:val="0"/>
          <w:sz w:val="24"/>
          <w:shd w:fill="FFFF00" w:val="clear"/>
        </w:rPr>
        <w:t xml:space="preserve">μL of cold PBS. Then aspirate the PBS on a clean bench.</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7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cell culture plate on ice. Add 300 </w:t>
      </w:r>
      <w:r>
        <w:rPr>
          <w:rFonts w:ascii="Calibri" w:hAnsi="Calibri" w:cs="Calibri" w:eastAsia="Calibri"/>
          <w:color w:val="auto"/>
          <w:spacing w:val="0"/>
          <w:position w:val="0"/>
          <w:sz w:val="24"/>
          <w:shd w:fill="FFFF00" w:val="clear"/>
        </w:rPr>
        <w:t xml:space="preserve">μL of lysis buffer and incubate for 5 min. Then collect the cell lysate using a cell scraper and transfer the cell lysate to a 1.5-mL microcentrifuge tube.</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7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Centrifuge for 10 min at 12,000 ×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at 4 °C.</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7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Transfer the supernatant to a new tube </w:t>
      </w:r>
      <w:r>
        <w:rPr>
          <w:rFonts w:ascii="Calibri" w:hAnsi="Calibri" w:cs="Calibri" w:eastAsia="Calibri"/>
          <w:color w:val="auto"/>
          <w:spacing w:val="0"/>
          <w:position w:val="0"/>
          <w:sz w:val="24"/>
          <w:shd w:fill="auto" w:val="clear"/>
        </w:rPr>
        <w:t xml:space="preserve">and measure total protein concentration for normalization. Measure the protein concentration of each sample by a Bradford assay.</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8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300 </w:t>
      </w:r>
      <w:r>
        <w:rPr>
          <w:rFonts w:ascii="Calibri" w:hAnsi="Calibri" w:cs="Calibri" w:eastAsia="Calibri"/>
          <w:color w:val="auto"/>
          <w:spacing w:val="0"/>
          <w:position w:val="0"/>
          <w:sz w:val="24"/>
          <w:shd w:fill="FFFF00" w:val="clear"/>
        </w:rPr>
        <w:t xml:space="preserve">μL of 1 N NaOH to each pellet and incubate at 60 </w:t>
      </w:r>
      <w:r>
        <w:rPr>
          <w:rFonts w:ascii="Calibri" w:hAnsi="Calibri" w:cs="Calibri" w:eastAsia="Calibri"/>
          <w:color w:val="auto"/>
          <w:spacing w:val="0"/>
          <w:position w:val="0"/>
          <w:sz w:val="24"/>
          <w:shd w:fill="FFFF00" w:val="clear"/>
        </w:rPr>
        <w:t xml:space="preserve">°C for 1 h.</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8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Centrifuge the dissolved solution for 5 min at 12,000 ×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4 °C.</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8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Transfer 200 </w:t>
      </w:r>
      <w:r>
        <w:rPr>
          <w:rFonts w:ascii="Calibri" w:hAnsi="Calibri" w:cs="Calibri" w:eastAsia="Calibri"/>
          <w:color w:val="auto"/>
          <w:spacing w:val="0"/>
          <w:position w:val="0"/>
          <w:sz w:val="24"/>
          <w:shd w:fill="FFFF00" w:val="clear"/>
        </w:rPr>
        <w:t xml:space="preserve">μL of the supernatant to a 96-well microplate.</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8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Measure the melanin contents at a wavelength of 400 nm.</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8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Normalize the melanin contents to the protein concentration.</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90"/>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Fontana</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Masson staining</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9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Fontana</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Masson staining</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9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Wash cells twice with 300 </w:t>
      </w:r>
      <w:r>
        <w:rPr>
          <w:rFonts w:ascii="Calibri" w:hAnsi="Calibri" w:cs="Calibri" w:eastAsia="Calibri"/>
          <w:color w:val="auto"/>
          <w:spacing w:val="0"/>
          <w:position w:val="0"/>
          <w:sz w:val="24"/>
          <w:shd w:fill="FFFF00" w:val="clear"/>
        </w:rPr>
        <w:t xml:space="preserve">μL of cold PBS.</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9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200 </w:t>
      </w:r>
      <w:r>
        <w:rPr>
          <w:rFonts w:ascii="Calibri" w:hAnsi="Calibri" w:cs="Calibri" w:eastAsia="Calibri"/>
          <w:color w:val="auto"/>
          <w:spacing w:val="0"/>
          <w:position w:val="0"/>
          <w:sz w:val="24"/>
          <w:shd w:fill="FFFF00" w:val="clear"/>
        </w:rPr>
        <w:t xml:space="preserve">μL of 10% formalin to each well and incubate for 1 h at 4 </w:t>
      </w:r>
      <w:r>
        <w:rPr>
          <w:rFonts w:ascii="Calibri" w:hAnsi="Calibri" w:cs="Calibri" w:eastAsia="Calibri"/>
          <w:color w:val="auto"/>
          <w:spacing w:val="0"/>
          <w:position w:val="0"/>
          <w:sz w:val="24"/>
          <w:shd w:fill="FFFF00" w:val="clear"/>
        </w:rPr>
        <w:t xml:space="preserve">°C.</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9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Rinse with distilled water.</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0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200 </w:t>
      </w:r>
      <w:r>
        <w:rPr>
          <w:rFonts w:ascii="Calibri" w:hAnsi="Calibri" w:cs="Calibri" w:eastAsia="Calibri"/>
          <w:color w:val="auto"/>
          <w:spacing w:val="0"/>
          <w:position w:val="0"/>
          <w:sz w:val="24"/>
          <w:shd w:fill="FFFF00" w:val="clear"/>
        </w:rPr>
        <w:t xml:space="preserve">μL of pre-warmed ammoniacal silver working solution and incubate for 1 h at 37 </w:t>
      </w:r>
      <w:r>
        <w:rPr>
          <w:rFonts w:ascii="Calibri" w:hAnsi="Calibri" w:cs="Calibri" w:eastAsia="Calibri"/>
          <w:color w:val="auto"/>
          <w:spacing w:val="0"/>
          <w:position w:val="0"/>
          <w:sz w:val="24"/>
          <w:shd w:fill="FFFF00" w:val="clear"/>
        </w:rPr>
        <w:t xml:space="preserve">°C or until the cells become yellow/brown in color.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Place freshly mixed ammoniacal silver working solution in a 58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w:t>
      </w:r>
      <w:r>
        <w:rPr>
          <w:rFonts w:ascii="Calibri" w:hAnsi="Calibri" w:cs="Calibri" w:eastAsia="Calibri"/>
          <w:color w:val="auto"/>
          <w:spacing w:val="0"/>
          <w:position w:val="0"/>
          <w:sz w:val="24"/>
          <w:shd w:fill="FFFF00" w:val="clear"/>
        </w:rPr>
        <w:t xml:space="preserve">°C water bath and allow adequate time for the temperature to equilibrate.</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0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ammoniacal silver working solution and rinse for 2 min with distilled water.</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0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distilled water. Add 200 </w:t>
      </w:r>
      <w:r>
        <w:rPr>
          <w:rFonts w:ascii="Calibri" w:hAnsi="Calibri" w:cs="Calibri" w:eastAsia="Calibri"/>
          <w:color w:val="auto"/>
          <w:spacing w:val="0"/>
          <w:position w:val="0"/>
          <w:sz w:val="24"/>
          <w:shd w:fill="FFFF00" w:val="clear"/>
        </w:rPr>
        <w:t xml:space="preserve">μL of 0.1% gold chloride and incubate for 2 min at RT.</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0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0.1% gold chloride solution and rinse for 2 min with distilled water.</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0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distilled water. Add 200 </w:t>
      </w:r>
      <w:r>
        <w:rPr>
          <w:rFonts w:ascii="Calibri" w:hAnsi="Calibri" w:cs="Calibri" w:eastAsia="Calibri"/>
          <w:color w:val="auto"/>
          <w:spacing w:val="0"/>
          <w:position w:val="0"/>
          <w:sz w:val="24"/>
          <w:shd w:fill="FFFF00" w:val="clear"/>
        </w:rPr>
        <w:t xml:space="preserve">μL of sodium thiosulfate solution (5%, w/v) and incubate for 2 min.</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1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sodium thiosulfate solution and rinse with distilled water.</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1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distilled water and add 200 </w:t>
      </w:r>
      <w:r>
        <w:rPr>
          <w:rFonts w:ascii="Calibri" w:hAnsi="Calibri" w:cs="Calibri" w:eastAsia="Calibri"/>
          <w:color w:val="auto"/>
          <w:spacing w:val="0"/>
          <w:position w:val="0"/>
          <w:sz w:val="24"/>
          <w:shd w:fill="FFFF00" w:val="clear"/>
        </w:rPr>
        <w:t xml:space="preserve">μL of Nuclear Fast Red for 5 min.</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1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Nuclear Fast Red and rinse for 2 min with tap water.</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1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tap water and observe the stained cells under a microscope.</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1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Fontana</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Masson staining (Threshold Analysis Using ImageJ)</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example of the image analysis procedure using ImageJ software is shown in the Supplemental Materials.</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2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Open the program ImageJ.</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2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Select </w:t>
      </w:r>
      <w:r>
        <w:rPr>
          <w:rFonts w:ascii="Calibri" w:hAnsi="Calibri" w:cs="Calibri" w:eastAsia="Calibri"/>
          <w:b/>
          <w:color w:val="auto"/>
          <w:spacing w:val="0"/>
          <w:position w:val="0"/>
          <w:sz w:val="24"/>
          <w:shd w:fill="FFFF00" w:val="clear"/>
        </w:rPr>
        <w:t xml:space="preserve">File |Open |Microscope Image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2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Select </w:t>
      </w:r>
      <w:r>
        <w:rPr>
          <w:rFonts w:ascii="Calibri" w:hAnsi="Calibri" w:cs="Calibri" w:eastAsia="Calibri"/>
          <w:b/>
          <w:color w:val="auto"/>
          <w:spacing w:val="0"/>
          <w:position w:val="0"/>
          <w:sz w:val="24"/>
          <w:shd w:fill="FFFF00" w:val="clear"/>
        </w:rPr>
        <w:t xml:space="preserve">Image | Adjust | Color Threshold.</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2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To measure the area stained with Fontana</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Masson, set the brightness parameter bar to zero and adjust the brightness bar to find the point at which all stained cells (black or dark brown) are included.</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2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Select </w:t>
      </w:r>
      <w:r>
        <w:rPr>
          <w:rFonts w:ascii="Calibri" w:hAnsi="Calibri" w:cs="Calibri" w:eastAsia="Calibri"/>
          <w:b/>
          <w:color w:val="auto"/>
          <w:spacing w:val="0"/>
          <w:position w:val="0"/>
          <w:sz w:val="24"/>
          <w:shd w:fill="FFFF00" w:val="clear"/>
        </w:rPr>
        <w:t xml:space="preserve">Analyze | Analyze Particles</w:t>
      </w:r>
      <w:r>
        <w:rPr>
          <w:rFonts w:ascii="Calibri" w:hAnsi="Calibri" w:cs="Calibri" w:eastAsia="Calibri"/>
          <w:color w:val="auto"/>
          <w:spacing w:val="0"/>
          <w:position w:val="0"/>
          <w:sz w:val="24"/>
          <w:shd w:fill="FFFF00" w:val="clear"/>
        </w:rPr>
        <w:t xml:space="preserve">. Check the summarize box in the analyze particles window and press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Obtain the summary result and paste into a spreadsheet.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description of the resulting box parameters are as follows: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Slice: Name of each image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Count: Number of stained cells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Total Area: Total area of the counted cells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Average Size: Total Area/Count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Area: Stained Area/Total Area × 100%; total area is calculated automatically.</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3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Calculate the relative area stained with melanin using the value of Total Area.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Relative melanin stained area (%) = Value of total cellular area of test sample/average total area of control × 100, </w:t>
      </w:r>
      <w:r>
        <w:rPr>
          <w:rFonts w:ascii="Calibri" w:hAnsi="Calibri" w:cs="Calibri" w:eastAsia="Calibri"/>
          <w:i/>
          <w:color w:val="auto"/>
          <w:spacing w:val="0"/>
          <w:position w:val="0"/>
          <w:sz w:val="24"/>
          <w:shd w:fill="auto" w:val="clear"/>
        </w:rPr>
        <w:t xml:space="preserve">i.e.,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results for the hypopigmentation activity of arbutin, an anti-melanogenic compound, in B16F10 melanocytes are shown below.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shows that arbutin significantly suppressed the cellular tyrosinase activity compared with the vehicle-treated control. Similarly, the melanin content of cells stimulated with arbutin was significantly reduced compared with the controls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Microscopic images of cells stained with Fontana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Masson stain are shown in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Arbutin treatment decreased the area of black pigment compared with the control.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Arbutin suppressed melanogenesis in melanocytes. </w:t>
      </w:r>
      <w:r>
        <w:rPr>
          <w:rFonts w:ascii="Calibri" w:hAnsi="Calibri" w:cs="Calibri" w:eastAsia="Calibri"/>
          <w:color w:val="auto"/>
          <w:spacing w:val="0"/>
          <w:position w:val="0"/>
          <w:sz w:val="24"/>
          <w:shd w:fill="auto" w:val="clear"/>
        </w:rPr>
        <w:t xml:space="preserve">B16F10 cells were treated with arbutin (125 </w:t>
      </w:r>
      <w:r>
        <w:rPr>
          <w:rFonts w:ascii="Calibri" w:hAnsi="Calibri" w:cs="Calibri" w:eastAsia="Calibri"/>
          <w:color w:val="auto"/>
          <w:spacing w:val="0"/>
          <w:position w:val="0"/>
          <w:sz w:val="24"/>
          <w:shd w:fill="auto" w:val="clear"/>
        </w:rPr>
        <w:t xml:space="preserve">μg/mL) for 72 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Cellular tyrosinase activity.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Melanin content.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Melanin was visualized with Fontana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Masson stain. Data are the means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SEM (n = 4). Statistical comparisons were performed using Student's t-test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values&lt;0.05 were considered to be statistically significant).</w:t>
      </w:r>
    </w:p>
    <w:p>
      <w:pPr>
        <w:spacing w:before="0" w:after="0" w:line="480"/>
        <w:ind w:right="0" w:left="0" w:firstLine="0"/>
        <w:jc w:val="left"/>
        <w:rPr>
          <w:rFonts w:ascii="Calibri" w:hAnsi="Calibri" w:cs="Calibri" w:eastAsia="Calibri"/>
          <w:color w:val="auto"/>
          <w:spacing w:val="0"/>
          <w:position w:val="0"/>
          <w:sz w:val="24"/>
          <w:shd w:fill="auto" w:val="clear"/>
        </w:rPr>
      </w:pPr>
    </w:p>
    <w:p>
      <w:pPr>
        <w:spacing w:before="0" w:after="0" w:line="48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jberijberijberijbert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presented protocols for evaluating the hypopigmentation activity of test compounds using cultured melanocytes. The representative results showed the hypopigmentation effect of arbutin, a tyrosinase inhibitor that inhibited tyrosinase activity and cellular melanin content. These methods are widely used in anti-melanogenic activity research. Using these assays, we have also successfully identified several bioactive compounds that have melanogenesis inhibitory effects on B16F10 cells in the past decade</w:t>
      </w:r>
      <w:r>
        <w:rPr>
          <w:rFonts w:ascii="Calibri" w:hAnsi="Calibri" w:cs="Calibri" w:eastAsia="Calibri"/>
          <w:color w:val="auto"/>
          <w:spacing w:val="0"/>
          <w:position w:val="0"/>
          <w:sz w:val="24"/>
          <w:shd w:fill="auto" w:val="clear"/>
          <w:vertAlign w:val="superscript"/>
        </w:rPr>
        <w:t xml:space="preserve">9,10,11,12,13,14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Melanin is produced by melanosomes in various pigment cells, including melanocytes in skin. In this study, we used B16F10 melanoma cells that produce melanin, which causes the culture medium to become dark brown or black</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Primary melanocytes might be biologically important tools for studying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effects, but due to their limited proliferative capacity and the variability in phenotypes generated, cultured melanocytes are considered a reliable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Melanogenesis of this cell line is comparable with those of primary melanocytes. This method better represents the cellular environment than the mushroom tyrosinase activity assay, in which the enzyme is directly incubated with the substrate and hypopigmentation test compound.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performing these experiments, it might be necessary to perform the 3-[4,5-dimethylthiazole-2-yl]-2,5-diphenyltetrazolium bromide (MTT) assay or comparable assays, such as the cell violet assay, with the test compound(s). If a test substance affects cell proliferation or exhibits cytotoxicity, then melanocyte growth could be affected, and the results might not correctly represent the cellular tyrosinase activity. Chemicals or natural substances often have some cytotoxicity at high concentrations and this is particularly important for substances with mild activity. It is also not uncommon for substances and natural extracts to promote cell proliferation and differentiation. Consequently, the potential for additional bioactivity causing cell growth should be examined, although these effects on cell growth could be adjusted by normalizing the activity with the protein concentration.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Various mechanisms could result in hypopigmentation independent of tyrosinase activity. Melanogenesis is a complex biosynthetic pathway that involves multiple signal transduction pathways and transcription factor activities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Therefore, the expression of key genes and proteins and melanogenic signal transduction pathways could be examined for an in-depth study of hypopigmentation. MITF is an important transcription factor in melanogenesis and </w:t>
      </w:r>
      <w:r>
        <w:rPr>
          <w:rFonts w:ascii="Calibri" w:hAnsi="Calibri" w:cs="Calibri" w:eastAsia="Calibri"/>
          <w:color w:val="auto"/>
          <w:spacing w:val="0"/>
          <w:position w:val="0"/>
          <w:sz w:val="24"/>
          <w:shd w:fill="auto" w:val="clear"/>
        </w:rPr>
        <w:t xml:space="preserve">α-melanocyte-stimulating hormone (α-MSH) can stimulate melanogenic signal transduction pathways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Depending on their known biological characteristics, related signal transduction pathways could be studied further.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measuring melanin content, the obtained values should also be normalized by the protein concentration, so that the results correctly represent the melanin content per cell or per culture area</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Additionally, phenol-red-free medium is recommended in the compound treatment step to avoid the negative effects of phenol red on absorbance.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melanin staining, we used the Fontana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Masson stain, which detects argentaffin substances, such as melanin and argentaffin cells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This technique is also used for paraffin or frozen section samples following the deparaffinization step. The reagents used in this experiment are harmful; contact and inhalation should be avoided, and the reagents should be used only in a fume hood whenever possible. After staining, ImageJ is used to calculate the stained area. With Fontana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Masson staining, it can be difficult to interpret faint staining in sparsely positive cells; however, this may not be an issue for melanin-rich melanocytes. The silver nitrate, ammoniacal silver, sodium thiosulfate, and ammonium hydroxide used in the experiments should be handled with care due to their toxicity.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are widely used are methods in the field of melanogenesis and hypopigmentation because they are rapid, handy, cost-effective, and reliable. These methods may be useful for investigators who want to identify novel compounds or extracts with anti-melanogenic or pro-melanogenic activities. They could also be used to assess melanocyte cell growth or cellular activity. One limitation is the reproducibility of the results on human skin, which is a complex organ in which homeostasis is maintained in response to various environmental, chemical, and biological factors. Therefore, hypopigmentation agents confirmed by these methods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might not have significant effects on human skin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these protocols are an important initial step in screening test compounds for their inhibitory effects on melanogenesis. We suggest that these methods can explain not only the inhibitory effects on melanogenesis but also the mechanism involved. After bioactive candidate compounds are identified, further testing may lead to studies of the biological mechanisms or commercial applications, followed by</w:t>
      </w:r>
      <w:r>
        <w:rPr>
          <w:rFonts w:ascii="Calibri" w:hAnsi="Calibri" w:cs="Calibri" w:eastAsia="Calibri"/>
          <w:i/>
          <w:color w:val="auto"/>
          <w:spacing w:val="0"/>
          <w:position w:val="0"/>
          <w:sz w:val="24"/>
          <w:shd w:fill="auto" w:val="clear"/>
        </w:rPr>
        <w:t xml:space="preserve"> in vivo</w:t>
      </w:r>
      <w:r>
        <w:rPr>
          <w:rFonts w:ascii="Calibri" w:hAnsi="Calibri" w:cs="Calibri" w:eastAsia="Calibri"/>
          <w:color w:val="auto"/>
          <w:spacing w:val="0"/>
          <w:position w:val="0"/>
          <w:sz w:val="24"/>
          <w:shd w:fill="auto" w:val="clear"/>
        </w:rPr>
        <w:t xml:space="preserve"> use.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disclosures to report.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Korea Institute of Planning and Evaluation for Technology in Food, Agriculture, and Forestry (IPET) through the Agri-Bioindustry Technology Development Program, funded by the Ministry of Agriculture, Food, and Rural Affairs (MAFRA) (116159-02-1-WT011).</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Bonaventure, J., Domingues, M. J., Larue, L. Cellular and molecular mechanisms controlling the migration of melanocytes and melanoma cells. </w:t>
      </w:r>
      <w:r>
        <w:rPr>
          <w:rFonts w:ascii="Calibri" w:hAnsi="Calibri" w:cs="Calibri" w:eastAsia="Calibri"/>
          <w:i/>
          <w:color w:val="auto"/>
          <w:spacing w:val="0"/>
          <w:position w:val="0"/>
          <w:sz w:val="24"/>
          <w:shd w:fill="auto" w:val="clear"/>
        </w:rPr>
        <w:t xml:space="preserve">Pigment Cell &amp; Melanoma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(3), 316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325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Brenner, M., Hearing, V. J. The protective role of melanin against UV damage in human skin. </w:t>
      </w:r>
      <w:r>
        <w:rPr>
          <w:rFonts w:ascii="Calibri" w:hAnsi="Calibri" w:cs="Calibri" w:eastAsia="Calibri"/>
          <w:i/>
          <w:color w:val="auto"/>
          <w:spacing w:val="0"/>
          <w:position w:val="0"/>
          <w:sz w:val="24"/>
          <w:shd w:fill="auto" w:val="clear"/>
        </w:rPr>
        <w:t xml:space="preserve">Photochemistry and Photobiology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 </w:t>
      </w:r>
      <w:r>
        <w:rPr>
          <w:rFonts w:ascii="Calibri" w:hAnsi="Calibri" w:cs="Calibri" w:eastAsia="Calibri"/>
          <w:color w:val="auto"/>
          <w:spacing w:val="0"/>
          <w:position w:val="0"/>
          <w:sz w:val="24"/>
          <w:shd w:fill="auto" w:val="clear"/>
        </w:rPr>
        <w:t xml:space="preserve">(3), 539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549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Galvan, I., Solano, F. Melanin chemistry and the ecology of stress. </w:t>
      </w:r>
      <w:r>
        <w:rPr>
          <w:rFonts w:ascii="Calibri" w:hAnsi="Calibri" w:cs="Calibri" w:eastAsia="Calibri"/>
          <w:i/>
          <w:color w:val="auto"/>
          <w:spacing w:val="0"/>
          <w:position w:val="0"/>
          <w:sz w:val="24"/>
          <w:shd w:fill="auto" w:val="clear"/>
        </w:rPr>
        <w:t xml:space="preserve">Physiological and Biochemical Zoology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 </w:t>
      </w:r>
      <w:r>
        <w:rPr>
          <w:rFonts w:ascii="Calibri" w:hAnsi="Calibri" w:cs="Calibri" w:eastAsia="Calibri"/>
          <w:color w:val="auto"/>
          <w:spacing w:val="0"/>
          <w:position w:val="0"/>
          <w:sz w:val="24"/>
          <w:shd w:fill="auto" w:val="clear"/>
        </w:rPr>
        <w:t xml:space="preserve">(3), 352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355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Burger, P., Landreau, A., Azoulay, S., Michel, T., Fernandez, X. Skin whitening cosmetics: Feedback and challenges in the development of natural skin lighteners. </w:t>
      </w:r>
      <w:r>
        <w:rPr>
          <w:rFonts w:ascii="Calibri" w:hAnsi="Calibri" w:cs="Calibri" w:eastAsia="Calibri"/>
          <w:i/>
          <w:color w:val="auto"/>
          <w:spacing w:val="0"/>
          <w:position w:val="0"/>
          <w:sz w:val="24"/>
          <w:shd w:fill="auto" w:val="clear"/>
        </w:rPr>
        <w:t xml:space="preserve">Cosmetics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(4), 36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Cooksey, C.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Evidence of the indirect formation of the catecholic intermediate substrate responsible for the autoactivation kinetics of tyrosinase.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272 </w:t>
      </w:r>
      <w:r>
        <w:rPr>
          <w:rFonts w:ascii="Calibri" w:hAnsi="Calibri" w:cs="Calibri" w:eastAsia="Calibri"/>
          <w:color w:val="auto"/>
          <w:spacing w:val="0"/>
          <w:position w:val="0"/>
          <w:sz w:val="24"/>
          <w:shd w:fill="auto" w:val="clear"/>
        </w:rPr>
        <w:t xml:space="preserve">(42), 26226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26235 (1997).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Ando, H., Kondoh, H., Ichihashi, M., Hearing, V. J. Approaches to identify inhibitors of melanin biosynthesis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quality control of tyrosinase. </w:t>
      </w:r>
      <w:r>
        <w:rPr>
          <w:rFonts w:ascii="Calibri" w:hAnsi="Calibri" w:cs="Calibri" w:eastAsia="Calibri"/>
          <w:i/>
          <w:color w:val="auto"/>
          <w:spacing w:val="0"/>
          <w:position w:val="0"/>
          <w:sz w:val="24"/>
          <w:shd w:fill="auto" w:val="clear"/>
        </w:rPr>
        <w:t xml:space="preserve">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 </w:t>
      </w:r>
      <w:r>
        <w:rPr>
          <w:rFonts w:ascii="Calibri" w:hAnsi="Calibri" w:cs="Calibri" w:eastAsia="Calibri"/>
          <w:color w:val="auto"/>
          <w:spacing w:val="0"/>
          <w:position w:val="0"/>
          <w:sz w:val="24"/>
          <w:shd w:fill="auto" w:val="clear"/>
        </w:rPr>
        <w:t xml:space="preserve">(4), 751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761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Gillbro, J. M., Olsson, M. J. The melanogenesis and mechanisms of skin-lightening agents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existing and new approaches. </w:t>
      </w:r>
      <w:r>
        <w:rPr>
          <w:rFonts w:ascii="Calibri" w:hAnsi="Calibri" w:cs="Calibri" w:eastAsia="Calibri"/>
          <w:i/>
          <w:color w:val="auto"/>
          <w:spacing w:val="0"/>
          <w:position w:val="0"/>
          <w:sz w:val="24"/>
          <w:shd w:fill="auto" w:val="clear"/>
        </w:rPr>
        <w:t xml:space="preserve">International Journal of Cosmetic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(3), 210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Passeron, T., Coelho, S. G., Miyamura, Y., Takahashi, K., Hearing, V. J. Immunohistochemistry and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in the study of human skin melanocytes. </w:t>
      </w:r>
      <w:r>
        <w:rPr>
          <w:rFonts w:ascii="Calibri" w:hAnsi="Calibri" w:cs="Calibri" w:eastAsia="Calibri"/>
          <w:i/>
          <w:color w:val="auto"/>
          <w:spacing w:val="0"/>
          <w:position w:val="0"/>
          <w:sz w:val="24"/>
          <w:shd w:fill="auto" w:val="clear"/>
        </w:rPr>
        <w:t xml:space="preserve">Experimental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(3), 162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Lee, J.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Momilactione B inhibits protein kinase A signaling and reduces tyrosinase-related proteins 1 and 2 expression in melanocytes. </w:t>
      </w:r>
      <w:r>
        <w:rPr>
          <w:rFonts w:ascii="Calibri" w:hAnsi="Calibri" w:cs="Calibri" w:eastAsia="Calibri"/>
          <w:i/>
          <w:color w:val="auto"/>
          <w:spacing w:val="0"/>
          <w:position w:val="0"/>
          <w:sz w:val="24"/>
          <w:shd w:fill="auto" w:val="clear"/>
        </w:rPr>
        <w:t xml:space="preserve">Biotechnology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(5), 805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812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Jun, H.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Dual inhibitions of lemon balm (</w:t>
      </w:r>
      <w:r>
        <w:rPr>
          <w:rFonts w:ascii="Calibri" w:hAnsi="Calibri" w:cs="Calibri" w:eastAsia="Calibri"/>
          <w:i/>
          <w:color w:val="auto"/>
          <w:spacing w:val="0"/>
          <w:position w:val="0"/>
          <w:sz w:val="24"/>
          <w:shd w:fill="auto" w:val="clear"/>
        </w:rPr>
        <w:t xml:space="preserve">Melissa officinalis</w:t>
      </w:r>
      <w:r>
        <w:rPr>
          <w:rFonts w:ascii="Calibri" w:hAnsi="Calibri" w:cs="Calibri" w:eastAsia="Calibri"/>
          <w:color w:val="auto"/>
          <w:spacing w:val="0"/>
          <w:position w:val="0"/>
          <w:sz w:val="24"/>
          <w:shd w:fill="auto" w:val="clear"/>
        </w:rPr>
        <w:t xml:space="preserve">) ethanolic extract on melanogenesis in B16-F1 murine melanocytes: inhibition of tyrosinase activity and its gene expression. </w:t>
      </w:r>
      <w:r>
        <w:rPr>
          <w:rFonts w:ascii="Calibri" w:hAnsi="Calibri" w:cs="Calibri" w:eastAsia="Calibri"/>
          <w:i/>
          <w:color w:val="auto"/>
          <w:spacing w:val="0"/>
          <w:position w:val="0"/>
          <w:sz w:val="24"/>
          <w:shd w:fill="auto" w:val="clear"/>
        </w:rPr>
        <w:t xml:space="preserve">Food Science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(4), 1051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1059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Jun, H.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-Coumaric acid inhibition of CREB phosphorylation reduces cellular melanogenesis. </w:t>
      </w:r>
      <w:r>
        <w:rPr>
          <w:rFonts w:ascii="Calibri" w:hAnsi="Calibri" w:cs="Calibri" w:eastAsia="Calibri"/>
          <w:i/>
          <w:color w:val="auto"/>
          <w:spacing w:val="0"/>
          <w:position w:val="0"/>
          <w:sz w:val="24"/>
          <w:shd w:fill="auto" w:val="clear"/>
        </w:rPr>
        <w:t xml:space="preserve">European Food Research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235 </w:t>
      </w:r>
      <w:r>
        <w:rPr>
          <w:rFonts w:ascii="Calibri" w:hAnsi="Calibri" w:cs="Calibri" w:eastAsia="Calibri"/>
          <w:color w:val="auto"/>
          <w:spacing w:val="0"/>
          <w:position w:val="0"/>
          <w:sz w:val="24"/>
          <w:shd w:fill="auto" w:val="clear"/>
        </w:rPr>
        <w:t xml:space="preserve">(6), 1207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1211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Jun, H.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Dual inhibition of </w:t>
      </w:r>
      <w:r>
        <w:rPr>
          <w:rFonts w:ascii="Calibri" w:hAnsi="Calibri" w:cs="Calibri" w:eastAsia="Calibri"/>
          <w:color w:val="auto"/>
          <w:spacing w:val="0"/>
          <w:position w:val="0"/>
          <w:sz w:val="24"/>
          <w:shd w:fill="auto" w:val="clear"/>
        </w:rPr>
        <w:t xml:space="preserve">γ-oryzanol on cellular melanogenesis: inhibition of tyrosinase activity and reduction of melanogenic gene expression by a protein kinase a-dependent mechanism. </w:t>
      </w:r>
      <w:r>
        <w:rPr>
          <w:rFonts w:ascii="Calibri" w:hAnsi="Calibri" w:cs="Calibri" w:eastAsia="Calibri"/>
          <w:i/>
          <w:color w:val="auto"/>
          <w:spacing w:val="0"/>
          <w:position w:val="0"/>
          <w:sz w:val="24"/>
          <w:shd w:fill="auto" w:val="clear"/>
        </w:rPr>
        <w:t xml:space="preserve">Journal of Natural Products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 </w:t>
      </w:r>
      <w:r>
        <w:rPr>
          <w:rFonts w:ascii="Calibri" w:hAnsi="Calibri" w:cs="Calibri" w:eastAsia="Calibri"/>
          <w:color w:val="auto"/>
          <w:spacing w:val="0"/>
          <w:position w:val="0"/>
          <w:sz w:val="24"/>
          <w:shd w:fill="auto" w:val="clear"/>
        </w:rPr>
        <w:t xml:space="preserve">(10), 1706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1711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Choi, Y.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Effects of the isoflavone puerarin and its glycosides on melanogenesis in B16 melanocytes. </w:t>
      </w:r>
      <w:r>
        <w:rPr>
          <w:rFonts w:ascii="Calibri" w:hAnsi="Calibri" w:cs="Calibri" w:eastAsia="Calibri"/>
          <w:i/>
          <w:color w:val="auto"/>
          <w:spacing w:val="0"/>
          <w:position w:val="0"/>
          <w:sz w:val="24"/>
          <w:shd w:fill="auto" w:val="clear"/>
        </w:rPr>
        <w:t xml:space="preserve">European Food Research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231 </w:t>
      </w:r>
      <w:r>
        <w:rPr>
          <w:rFonts w:ascii="Calibri" w:hAnsi="Calibri" w:cs="Calibri" w:eastAsia="Calibri"/>
          <w:color w:val="auto"/>
          <w:spacing w:val="0"/>
          <w:position w:val="0"/>
          <w:sz w:val="24"/>
          <w:shd w:fill="auto" w:val="clear"/>
        </w:rPr>
        <w:t xml:space="preserve">(1),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Cho, B. R., Jun, H. J., Thach, T. T., Wu, C., Lee, S. J. Betaine reduces cellular melanin content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suppression of microphthalmia-associated transcription factor in B16-F1 murine melanocytes. </w:t>
      </w:r>
      <w:r>
        <w:rPr>
          <w:rFonts w:ascii="Calibri" w:hAnsi="Calibri" w:cs="Calibri" w:eastAsia="Calibri"/>
          <w:i/>
          <w:color w:val="auto"/>
          <w:spacing w:val="0"/>
          <w:position w:val="0"/>
          <w:sz w:val="24"/>
          <w:shd w:fill="auto" w:val="clear"/>
        </w:rPr>
        <w:t xml:space="preserve">Food Science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(5), 1391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1397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Overwijk, W. W., Restifo, N. P. B16 as a mouse model for human melanoma. </w:t>
      </w:r>
      <w:r>
        <w:rPr>
          <w:rFonts w:ascii="Calibri" w:hAnsi="Calibri" w:cs="Calibri" w:eastAsia="Calibri"/>
          <w:i/>
          <w:color w:val="auto"/>
          <w:spacing w:val="0"/>
          <w:position w:val="0"/>
          <w:sz w:val="24"/>
          <w:shd w:fill="auto" w:val="clear"/>
        </w:rPr>
        <w:t xml:space="preserve">Current Protocols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CHAPTER 20</w:t>
      </w:r>
      <w:r>
        <w:rPr>
          <w:rFonts w:ascii="Calibri" w:hAnsi="Calibri" w:cs="Calibri" w:eastAsia="Calibri"/>
          <w:color w:val="auto"/>
          <w:spacing w:val="0"/>
          <w:position w:val="0"/>
          <w:sz w:val="24"/>
          <w:shd w:fill="auto" w:val="clear"/>
        </w:rPr>
        <w:t xml:space="preserve">, Unit 20.1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Virador, V. M., Kobayashi, N., Matsunaga, J., Hearing, V. J. A standardized protocol for assessing regulators of pigmentation.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270 </w:t>
      </w:r>
      <w:r>
        <w:rPr>
          <w:rFonts w:ascii="Calibri" w:hAnsi="Calibri" w:cs="Calibri" w:eastAsia="Calibri"/>
          <w:color w:val="auto"/>
          <w:spacing w:val="0"/>
          <w:position w:val="0"/>
          <w:sz w:val="24"/>
          <w:shd w:fill="auto" w:val="clear"/>
        </w:rPr>
        <w:t xml:space="preserve">(2), 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219 (1999).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D'Mello, S. A. N., Finlay, G. J., Baguley, B. C., Askarian-Amiri, M. E. Signaling pathways in melanogenesis.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(7), 1144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Hou, L., Panthier, J. J., Arnheiter, H. Signaling and transcriptional regulation in the neural crest-derived melanocyte lineage: interactions between KIT and MITF.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 </w:t>
      </w:r>
      <w:r>
        <w:rPr>
          <w:rFonts w:ascii="Calibri" w:hAnsi="Calibri" w:cs="Calibri" w:eastAsia="Calibri"/>
          <w:color w:val="auto"/>
          <w:spacing w:val="0"/>
          <w:position w:val="0"/>
          <w:sz w:val="24"/>
          <w:shd w:fill="auto" w:val="clear"/>
        </w:rPr>
        <w:t xml:space="preserve">(24), 5379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5389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Hedley, S. J., Gawkrodger, D. J., Weetman, A. P., MacNeil, S. </w:t>
      </w:r>
      <w:r>
        <w:rPr>
          <w:rFonts w:ascii="Calibri" w:hAnsi="Calibri" w:cs="Calibri" w:eastAsia="Calibri"/>
          <w:color w:val="auto"/>
          <w:spacing w:val="0"/>
          <w:position w:val="0"/>
          <w:sz w:val="24"/>
          <w:shd w:fill="auto" w:val="clear"/>
        </w:rPr>
        <w:t xml:space="preserve">α-MSH and melanogenesis in normal human adult melanocytes. </w:t>
      </w:r>
      <w:r>
        <w:rPr>
          <w:rFonts w:ascii="Calibri" w:hAnsi="Calibri" w:cs="Calibri" w:eastAsia="Calibri"/>
          <w:i/>
          <w:color w:val="auto"/>
          <w:spacing w:val="0"/>
          <w:position w:val="0"/>
          <w:sz w:val="24"/>
          <w:shd w:fill="auto" w:val="clear"/>
        </w:rPr>
        <w:t xml:space="preserve">Pigment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(1),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 (1998).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Hu, D. N. Methodology for evaluation of melanin content and production of pigment cells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Photochemistry and Photobiology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 </w:t>
      </w:r>
      <w:r>
        <w:rPr>
          <w:rFonts w:ascii="Calibri" w:hAnsi="Calibri" w:cs="Calibri" w:eastAsia="Calibri"/>
          <w:color w:val="auto"/>
          <w:spacing w:val="0"/>
          <w:position w:val="0"/>
          <w:sz w:val="24"/>
          <w:shd w:fill="auto" w:val="clear"/>
        </w:rPr>
        <w:t xml:space="preserve">(3), 645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649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Carriel, V.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novel histochemical method for a simultaneous staining of melanin and collagen fibers. </w:t>
      </w:r>
      <w:r>
        <w:rPr>
          <w:rFonts w:ascii="Calibri" w:hAnsi="Calibri" w:cs="Calibri" w:eastAsia="Calibri"/>
          <w:i/>
          <w:color w:val="auto"/>
          <w:spacing w:val="0"/>
          <w:position w:val="0"/>
          <w:sz w:val="24"/>
          <w:shd w:fill="auto" w:val="clear"/>
        </w:rPr>
        <w:t xml:space="preserve">Journal of Histochemistry &amp;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(3), 270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277(2011).</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num w:numId="2">
    <w:abstractNumId w:val="384"/>
  </w:num>
  <w:num w:numId="4">
    <w:abstractNumId w:val="378"/>
  </w:num>
  <w:num w:numId="6">
    <w:abstractNumId w:val="372"/>
  </w:num>
  <w:num w:numId="8">
    <w:abstractNumId w:val="366"/>
  </w:num>
  <w:num w:numId="10">
    <w:abstractNumId w:val="360"/>
  </w:num>
  <w:num w:numId="12">
    <w:abstractNumId w:val="354"/>
  </w:num>
  <w:num w:numId="14">
    <w:abstractNumId w:val="348"/>
  </w:num>
  <w:num w:numId="16">
    <w:abstractNumId w:val="342"/>
  </w:num>
  <w:num w:numId="18">
    <w:abstractNumId w:val="336"/>
  </w:num>
  <w:num w:numId="20">
    <w:abstractNumId w:val="330"/>
  </w:num>
  <w:num w:numId="22">
    <w:abstractNumId w:val="324"/>
  </w:num>
  <w:num w:numId="24">
    <w:abstractNumId w:val="318"/>
  </w:num>
  <w:num w:numId="26">
    <w:abstractNumId w:val="312"/>
  </w:num>
  <w:num w:numId="28">
    <w:abstractNumId w:val="306"/>
  </w:num>
  <w:num w:numId="30">
    <w:abstractNumId w:val="300"/>
  </w:num>
  <w:num w:numId="32">
    <w:abstractNumId w:val="294"/>
  </w:num>
  <w:num w:numId="34">
    <w:abstractNumId w:val="288"/>
  </w:num>
  <w:num w:numId="36">
    <w:abstractNumId w:val="282"/>
  </w:num>
  <w:num w:numId="38">
    <w:abstractNumId w:val="276"/>
  </w:num>
  <w:num w:numId="40">
    <w:abstractNumId w:val="270"/>
  </w:num>
  <w:num w:numId="42">
    <w:abstractNumId w:val="264"/>
  </w:num>
  <w:num w:numId="44">
    <w:abstractNumId w:val="258"/>
  </w:num>
  <w:num w:numId="46">
    <w:abstractNumId w:val="252"/>
  </w:num>
  <w:num w:numId="48">
    <w:abstractNumId w:val="246"/>
  </w:num>
  <w:num w:numId="50">
    <w:abstractNumId w:val="240"/>
  </w:num>
  <w:num w:numId="52">
    <w:abstractNumId w:val="234"/>
  </w:num>
  <w:num w:numId="54">
    <w:abstractNumId w:val="228"/>
  </w:num>
  <w:num w:numId="56">
    <w:abstractNumId w:val="222"/>
  </w:num>
  <w:num w:numId="58">
    <w:abstractNumId w:val="216"/>
  </w:num>
  <w:num w:numId="60">
    <w:abstractNumId w:val="210"/>
  </w:num>
  <w:num w:numId="62">
    <w:abstractNumId w:val="204"/>
  </w:num>
  <w:num w:numId="64">
    <w:abstractNumId w:val="198"/>
  </w:num>
  <w:num w:numId="66">
    <w:abstractNumId w:val="192"/>
  </w:num>
  <w:num w:numId="68">
    <w:abstractNumId w:val="186"/>
  </w:num>
  <w:num w:numId="70">
    <w:abstractNumId w:val="180"/>
  </w:num>
  <w:num w:numId="72">
    <w:abstractNumId w:val="174"/>
  </w:num>
  <w:num w:numId="74">
    <w:abstractNumId w:val="168"/>
  </w:num>
  <w:num w:numId="76">
    <w:abstractNumId w:val="162"/>
  </w:num>
  <w:num w:numId="78">
    <w:abstractNumId w:val="156"/>
  </w:num>
  <w:num w:numId="80">
    <w:abstractNumId w:val="150"/>
  </w:num>
  <w:num w:numId="82">
    <w:abstractNumId w:val="144"/>
  </w:num>
  <w:num w:numId="84">
    <w:abstractNumId w:val="138"/>
  </w:num>
  <w:num w:numId="86">
    <w:abstractNumId w:val="132"/>
  </w:num>
  <w:num w:numId="88">
    <w:abstractNumId w:val="126"/>
  </w:num>
  <w:num w:numId="90">
    <w:abstractNumId w:val="120"/>
  </w:num>
  <w:num w:numId="92">
    <w:abstractNumId w:val="114"/>
  </w:num>
  <w:num w:numId="94">
    <w:abstractNumId w:val="108"/>
  </w:num>
  <w:num w:numId="96">
    <w:abstractNumId w:val="102"/>
  </w:num>
  <w:num w:numId="98">
    <w:abstractNumId w:val="96"/>
  </w:num>
  <w:num w:numId="100">
    <w:abstractNumId w:val="90"/>
  </w:num>
  <w:num w:numId="102">
    <w:abstractNumId w:val="84"/>
  </w:num>
  <w:num w:numId="104">
    <w:abstractNumId w:val="78"/>
  </w:num>
  <w:num w:numId="106">
    <w:abstractNumId w:val="72"/>
  </w:num>
  <w:num w:numId="108">
    <w:abstractNumId w:val="66"/>
  </w:num>
  <w:num w:numId="110">
    <w:abstractNumId w:val="60"/>
  </w:num>
  <w:num w:numId="112">
    <w:abstractNumId w:val="54"/>
  </w:num>
  <w:num w:numId="114">
    <w:abstractNumId w:val="48"/>
  </w:num>
  <w:num w:numId="116">
    <w:abstractNumId w:val="42"/>
  </w:num>
  <w:num w:numId="118">
    <w:abstractNumId w:val="36"/>
  </w:num>
  <w:num w:numId="120">
    <w:abstractNumId w:val="30"/>
  </w:num>
  <w:num w:numId="122">
    <w:abstractNumId w:val="24"/>
  </w:num>
  <w:num w:numId="124">
    <w:abstractNumId w:val="18"/>
  </w:num>
  <w:num w:numId="126">
    <w:abstractNumId w:val="12"/>
  </w:num>
  <w:num w:numId="128">
    <w:abstractNumId w:val="6"/>
  </w:num>
  <w:num w:numId="13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