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2EE45" w14:textId="77777777" w:rsidR="00841E9F" w:rsidRDefault="00841E9F" w:rsidP="00841E9F">
      <w:pPr>
        <w:rPr>
          <w:rFonts w:asciiTheme="minorHAnsi" w:hAnsiTheme="minorHAnsi" w:cstheme="minorHAnsi"/>
          <w:color w:val="808080" w:themeColor="background1" w:themeShade="80"/>
          <w:lang w:eastAsia="zh-CN"/>
        </w:rPr>
      </w:pPr>
      <w:r>
        <w:rPr>
          <w:rFonts w:eastAsia="TimesNewRomanPSMT"/>
          <w:b/>
          <w:sz w:val="32"/>
          <w:szCs w:val="32"/>
        </w:rPr>
        <w:t>T</w:t>
      </w:r>
      <w:r>
        <w:rPr>
          <w:rFonts w:eastAsia="TimesNewRomanPSMT" w:hint="eastAsia"/>
          <w:b/>
          <w:sz w:val="32"/>
          <w:szCs w:val="32"/>
          <w:lang w:eastAsia="zh-CN"/>
        </w:rPr>
        <w:t>hre</w:t>
      </w:r>
      <w:r>
        <w:rPr>
          <w:rFonts w:eastAsia="TimesNewRomanPSMT"/>
          <w:b/>
          <w:sz w:val="32"/>
          <w:szCs w:val="32"/>
          <w:lang w:eastAsia="zh-CN"/>
        </w:rPr>
        <w:t>e-Dimensional</w:t>
      </w:r>
      <w:r>
        <w:rPr>
          <w:rFonts w:eastAsia="TimesNewRomanPSMT"/>
          <w:b/>
          <w:sz w:val="32"/>
          <w:szCs w:val="32"/>
        </w:rPr>
        <w:t xml:space="preserve"> Printing for Surgical Management</w:t>
      </w:r>
      <w:r>
        <w:rPr>
          <w:rFonts w:eastAsia="TimesNewRomanPSMT"/>
          <w:b/>
          <w:sz w:val="32"/>
          <w:szCs w:val="32"/>
          <w:lang w:eastAsia="zh-CN"/>
        </w:rPr>
        <w:t xml:space="preserve"> of Complex </w:t>
      </w:r>
      <w:r>
        <w:rPr>
          <w:rFonts w:eastAsia="TimesNewRomanPSMT" w:hint="eastAsia"/>
          <w:b/>
          <w:sz w:val="32"/>
          <w:szCs w:val="32"/>
          <w:lang w:eastAsia="zh-CN"/>
        </w:rPr>
        <w:t xml:space="preserve">Aortic </w:t>
      </w:r>
      <w:r>
        <w:rPr>
          <w:rFonts w:eastAsia="TimesNewRomanPSMT"/>
          <w:b/>
          <w:sz w:val="32"/>
          <w:szCs w:val="32"/>
          <w:lang w:eastAsia="zh-CN"/>
        </w:rPr>
        <w:t>Anomal</w:t>
      </w:r>
      <w:r>
        <w:rPr>
          <w:rFonts w:eastAsia="TimesNewRomanPSMT" w:hint="eastAsia"/>
          <w:b/>
          <w:sz w:val="32"/>
          <w:szCs w:val="32"/>
          <w:lang w:eastAsia="zh-CN"/>
        </w:rPr>
        <w:t>y</w:t>
      </w:r>
    </w:p>
    <w:p w14:paraId="1B0BA7E2" w14:textId="77777777" w:rsidR="00841E9F" w:rsidRDefault="00841E9F" w:rsidP="00841E9F">
      <w:pPr>
        <w:rPr>
          <w:rFonts w:asciiTheme="minorHAnsi" w:hAnsiTheme="minorHAnsi" w:cstheme="minorHAnsi"/>
          <w:b/>
          <w:bCs/>
        </w:rPr>
      </w:pPr>
    </w:p>
    <w:p w14:paraId="29344246" w14:textId="77777777" w:rsidR="00841E9F" w:rsidRPr="00FF501B" w:rsidRDefault="00841E9F" w:rsidP="00841E9F">
      <w:pPr>
        <w:rPr>
          <w:rFonts w:asciiTheme="minorHAnsi" w:hAnsiTheme="minorHAnsi" w:cstheme="minorHAnsi"/>
          <w:color w:val="000000" w:themeColor="text1"/>
          <w:vertAlign w:val="superscript"/>
          <w:lang w:eastAsia="zh-CN"/>
        </w:rPr>
      </w:pPr>
      <w:proofErr w:type="spellStart"/>
      <w:r>
        <w:rPr>
          <w:rFonts w:asciiTheme="minorHAnsi" w:hAnsiTheme="minorHAnsi" w:cstheme="minorHAnsi" w:hint="eastAsia"/>
          <w:color w:val="000000" w:themeColor="text1"/>
        </w:rPr>
        <w:t>Xiao</w:t>
      </w:r>
      <w:r>
        <w:rPr>
          <w:rFonts w:asciiTheme="minorHAnsi" w:hAnsiTheme="minorHAnsi" w:cstheme="minorHAnsi"/>
          <w:color w:val="000000" w:themeColor="text1"/>
        </w:rPr>
        <w:t>ning</w:t>
      </w:r>
      <w:proofErr w:type="spellEnd"/>
      <w:r>
        <w:rPr>
          <w:rFonts w:asciiTheme="minorHAnsi" w:hAnsiTheme="minorHAnsi" w:cstheme="minorHAnsi"/>
          <w:color w:val="000000" w:themeColor="text1"/>
        </w:rPr>
        <w:t xml:space="preserve"> Sun</w:t>
      </w:r>
      <w:r>
        <w:rPr>
          <w:rFonts w:asciiTheme="minorHAnsi" w:hAnsiTheme="minorHAnsi" w:cstheme="minorHAnsi"/>
          <w:bCs/>
          <w:color w:val="000000" w:themeColor="text1"/>
          <w:vertAlign w:val="superscript"/>
        </w:rPr>
        <w:t>1,2</w:t>
      </w:r>
      <w:r>
        <w:rPr>
          <w:rFonts w:asciiTheme="minorHAnsi" w:hAnsiTheme="minorHAnsi" w:cstheme="minorHAnsi"/>
          <w:color w:val="000000" w:themeColor="text1"/>
        </w:rPr>
        <w:t>, Kai Zhu</w:t>
      </w:r>
      <w:r>
        <w:rPr>
          <w:rFonts w:asciiTheme="minorHAnsi" w:hAnsiTheme="minorHAnsi" w:cstheme="minorHAnsi"/>
          <w:bCs/>
          <w:color w:val="000000" w:themeColor="text1"/>
          <w:vertAlign w:val="superscript"/>
        </w:rPr>
        <w:t>1,</w:t>
      </w:r>
      <w:proofErr w:type="gramStart"/>
      <w:r>
        <w:rPr>
          <w:rFonts w:asciiTheme="minorHAnsi" w:hAnsiTheme="minorHAnsi" w:cstheme="minorHAnsi"/>
          <w:bCs/>
          <w:color w:val="000000" w:themeColor="text1"/>
          <w:vertAlign w:val="superscript"/>
        </w:rPr>
        <w:t>2,</w:t>
      </w:r>
      <w:r>
        <w:rPr>
          <w:rFonts w:asciiTheme="minorHAnsi" w:hAnsiTheme="minorHAnsi" w:cstheme="minorHAnsi"/>
          <w:bCs/>
          <w:color w:val="000000" w:themeColor="text1"/>
        </w:rPr>
        <w:t>*</w:t>
      </w:r>
      <w:proofErr w:type="gram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Weijia</w:t>
      </w:r>
      <w:proofErr w:type="spellEnd"/>
      <w:r>
        <w:rPr>
          <w:rFonts w:asciiTheme="minorHAnsi" w:hAnsiTheme="minorHAnsi" w:cstheme="minorHAnsi"/>
          <w:color w:val="000000" w:themeColor="text1"/>
        </w:rPr>
        <w:t xml:space="preserve"> Zhang</w:t>
      </w:r>
      <w:r>
        <w:rPr>
          <w:rFonts w:asciiTheme="minorHAnsi" w:hAnsiTheme="minorHAnsi" w:cstheme="minorHAnsi"/>
          <w:color w:val="000000" w:themeColor="text1"/>
          <w:vertAlign w:val="superscript"/>
        </w:rPr>
        <w:t>1,2,3</w:t>
      </w:r>
      <w:r>
        <w:rPr>
          <w:rFonts w:asciiTheme="minorHAnsi" w:hAnsiTheme="minorHAnsi" w:cstheme="minorHAnsi" w:hint="eastAsia"/>
          <w:color w:val="000000" w:themeColor="text1"/>
          <w:vertAlign w:val="superscript"/>
          <w:lang w:eastAsia="zh-CN"/>
        </w:rPr>
        <w:t>,4</w:t>
      </w:r>
      <w:r>
        <w:rPr>
          <w:rFonts w:asciiTheme="minorHAnsi" w:hAnsiTheme="minorHAnsi" w:cstheme="minorHAnsi"/>
          <w:color w:val="000000" w:themeColor="text1"/>
        </w:rPr>
        <w:t xml:space="preserve">, </w:t>
      </w:r>
      <w:proofErr w:type="spellStart"/>
      <w:r>
        <w:rPr>
          <w:rFonts w:asciiTheme="minorHAnsi" w:hAnsiTheme="minorHAnsi" w:cstheme="minorHAnsi" w:hint="eastAsia"/>
          <w:color w:val="000000" w:themeColor="text1"/>
          <w:lang w:eastAsia="zh-CN"/>
        </w:rPr>
        <w:t>Hong</w:t>
      </w:r>
      <w:r>
        <w:rPr>
          <w:rFonts w:asciiTheme="minorHAnsi" w:hAnsiTheme="minorHAnsi" w:cstheme="minorHAnsi"/>
          <w:color w:val="000000" w:themeColor="text1"/>
          <w:lang w:eastAsia="zh-CN"/>
        </w:rPr>
        <w:t>qiang</w:t>
      </w:r>
      <w:proofErr w:type="spellEnd"/>
      <w:r>
        <w:rPr>
          <w:rFonts w:asciiTheme="minorHAnsi" w:hAnsiTheme="minorHAnsi" w:cstheme="minorHAnsi"/>
          <w:color w:val="000000" w:themeColor="text1"/>
          <w:lang w:eastAsia="zh-CN"/>
        </w:rPr>
        <w:t xml:space="preserve"> Zhang</w:t>
      </w:r>
      <w:r>
        <w:rPr>
          <w:rFonts w:asciiTheme="minorHAnsi" w:hAnsiTheme="minorHAnsi" w:cstheme="minorHAnsi"/>
          <w:bCs/>
          <w:color w:val="000000" w:themeColor="text1"/>
          <w:vertAlign w:val="superscript"/>
        </w:rPr>
        <w:t>1,2</w:t>
      </w:r>
      <w:r>
        <w:rPr>
          <w:rFonts w:asciiTheme="minorHAnsi" w:hAnsiTheme="minorHAnsi" w:cstheme="minorHAnsi"/>
          <w:color w:val="000000" w:themeColor="text1"/>
          <w:lang w:eastAsia="zh-CN"/>
        </w:rPr>
        <w:t xml:space="preserve">, </w:t>
      </w:r>
      <w:proofErr w:type="spellStart"/>
      <w:r>
        <w:rPr>
          <w:rFonts w:asciiTheme="minorHAnsi" w:hAnsiTheme="minorHAnsi" w:cstheme="minorHAnsi"/>
          <w:color w:val="000000" w:themeColor="text1"/>
          <w:lang w:eastAsia="zh-CN"/>
        </w:rPr>
        <w:t>Fazong</w:t>
      </w:r>
      <w:proofErr w:type="spellEnd"/>
      <w:r>
        <w:rPr>
          <w:rFonts w:asciiTheme="minorHAnsi" w:hAnsiTheme="minorHAnsi" w:cstheme="minorHAnsi"/>
          <w:color w:val="000000" w:themeColor="text1"/>
          <w:lang w:eastAsia="zh-CN"/>
        </w:rPr>
        <w:t xml:space="preserve"> </w:t>
      </w:r>
      <w:r>
        <w:rPr>
          <w:rFonts w:asciiTheme="minorHAnsi" w:hAnsiTheme="minorHAnsi" w:cstheme="minorHAnsi" w:hint="eastAsia"/>
          <w:color w:val="000000" w:themeColor="text1"/>
          <w:lang w:eastAsia="zh-CN"/>
        </w:rPr>
        <w:t>H</w:t>
      </w:r>
      <w:r>
        <w:rPr>
          <w:rFonts w:asciiTheme="minorHAnsi" w:hAnsiTheme="minorHAnsi" w:cstheme="minorHAnsi"/>
          <w:color w:val="000000" w:themeColor="text1"/>
          <w:lang w:eastAsia="zh-CN"/>
        </w:rPr>
        <w:t>u</w:t>
      </w:r>
      <w:r w:rsidRPr="00FF501B">
        <w:rPr>
          <w:rFonts w:asciiTheme="minorHAnsi" w:hAnsiTheme="minorHAnsi" w:cstheme="minorHAnsi"/>
          <w:color w:val="000000" w:themeColor="text1"/>
          <w:vertAlign w:val="superscript"/>
          <w:lang w:eastAsia="zh-CN"/>
        </w:rPr>
        <w:t>5</w:t>
      </w:r>
      <w:r>
        <w:rPr>
          <w:rFonts w:asciiTheme="minorHAnsi" w:hAnsiTheme="minorHAnsi" w:cstheme="minorHAnsi"/>
          <w:color w:val="000000" w:themeColor="text1"/>
          <w:lang w:eastAsia="zh-CN"/>
        </w:rPr>
        <w:t xml:space="preserve">, </w:t>
      </w:r>
      <w:proofErr w:type="spellStart"/>
      <w:r>
        <w:rPr>
          <w:rFonts w:asciiTheme="minorHAnsi" w:hAnsiTheme="minorHAnsi" w:cstheme="minorHAnsi"/>
          <w:color w:val="000000" w:themeColor="text1"/>
        </w:rPr>
        <w:t>Chunsheng</w:t>
      </w:r>
      <w:proofErr w:type="spellEnd"/>
      <w:r>
        <w:rPr>
          <w:rFonts w:asciiTheme="minorHAnsi" w:hAnsiTheme="minorHAnsi" w:cstheme="minorHAnsi"/>
          <w:color w:val="000000" w:themeColor="text1"/>
        </w:rPr>
        <w:t xml:space="preserve"> Wang</w:t>
      </w:r>
      <w:r>
        <w:rPr>
          <w:rFonts w:asciiTheme="minorHAnsi" w:hAnsiTheme="minorHAnsi" w:cstheme="minorHAnsi"/>
          <w:bCs/>
          <w:color w:val="000000" w:themeColor="text1"/>
          <w:vertAlign w:val="superscript"/>
        </w:rPr>
        <w:t>1,2,</w:t>
      </w:r>
      <w:r>
        <w:rPr>
          <w:rFonts w:asciiTheme="minorHAnsi" w:hAnsiTheme="minorHAnsi" w:cstheme="minorHAnsi"/>
          <w:color w:val="000000" w:themeColor="text1"/>
        </w:rPr>
        <w:t>*</w:t>
      </w:r>
    </w:p>
    <w:p w14:paraId="54DF419C" w14:textId="77777777" w:rsidR="00841E9F" w:rsidRPr="00841E9F" w:rsidRDefault="00841E9F" w:rsidP="007477FA">
      <w:pPr>
        <w:widowControl/>
        <w:autoSpaceDE/>
        <w:autoSpaceDN/>
        <w:adjustRightInd/>
        <w:spacing w:after="300" w:line="182" w:lineRule="atLeast"/>
        <w:rPr>
          <w:rFonts w:asciiTheme="minorHAnsi" w:hAnsiTheme="minorHAnsi" w:cs="Times New Roman"/>
          <w:b/>
          <w:color w:val="auto"/>
          <w:sz w:val="36"/>
          <w:szCs w:val="36"/>
          <w:lang w:eastAsia="zh-CN"/>
        </w:rPr>
      </w:pPr>
    </w:p>
    <w:p w14:paraId="13E4D0C5" w14:textId="77777777" w:rsidR="00841E9F" w:rsidRDefault="00841E9F" w:rsidP="007477FA">
      <w:pPr>
        <w:widowControl/>
        <w:autoSpaceDE/>
        <w:autoSpaceDN/>
        <w:adjustRightInd/>
        <w:spacing w:after="300" w:line="182" w:lineRule="atLeast"/>
        <w:rPr>
          <w:rFonts w:asciiTheme="minorHAnsi" w:hAnsiTheme="minorHAnsi" w:cs="Times New Roman"/>
          <w:b/>
          <w:color w:val="auto"/>
          <w:sz w:val="36"/>
          <w:szCs w:val="36"/>
          <w:lang w:eastAsia="zh-CN"/>
        </w:rPr>
      </w:pPr>
      <w:r w:rsidRPr="00841E9F">
        <w:rPr>
          <w:rFonts w:asciiTheme="minorHAnsi" w:hAnsiTheme="minorHAnsi" w:cs="Times New Roman"/>
          <w:b/>
          <w:color w:val="auto"/>
          <w:sz w:val="36"/>
          <w:szCs w:val="36"/>
          <w:lang w:eastAsia="zh-CN"/>
        </w:rPr>
        <w:t>Supplementary materials</w:t>
      </w:r>
    </w:p>
    <w:p w14:paraId="4C29D9E7" w14:textId="77777777" w:rsidR="00841E9F" w:rsidRPr="00841E9F" w:rsidRDefault="00841E9F" w:rsidP="007477FA">
      <w:pPr>
        <w:widowControl/>
        <w:autoSpaceDE/>
        <w:autoSpaceDN/>
        <w:adjustRightInd/>
        <w:spacing w:after="300" w:line="182" w:lineRule="atLeast"/>
        <w:rPr>
          <w:rFonts w:asciiTheme="minorHAnsi" w:hAnsiTheme="minorHAnsi" w:cs="Times New Roman"/>
          <w:color w:val="auto"/>
          <w:sz w:val="36"/>
          <w:szCs w:val="36"/>
          <w:lang w:eastAsia="zh-CN"/>
        </w:rPr>
      </w:pPr>
      <w:bookmarkStart w:id="0" w:name="_GoBack"/>
      <w:r w:rsidRPr="00841E9F">
        <w:rPr>
          <w:rFonts w:asciiTheme="minorHAnsi" w:hAnsiTheme="minorHAnsi" w:cs="Times New Roman"/>
          <w:color w:val="auto"/>
          <w:sz w:val="36"/>
          <w:szCs w:val="36"/>
          <w:lang w:eastAsia="zh-CN"/>
        </w:rPr>
        <w:t>The user interface of the software for digital reconstruction was presented as below.</w:t>
      </w:r>
    </w:p>
    <w:bookmarkEnd w:id="0"/>
    <w:p w14:paraId="7C993F91"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Step</w:t>
      </w:r>
      <w:r>
        <w:rPr>
          <w:rFonts w:asciiTheme="minorHAnsi" w:hAnsiTheme="minorHAnsi" w:cs="Times New Roman"/>
          <w:color w:val="auto"/>
          <w:sz w:val="28"/>
          <w:szCs w:val="28"/>
          <w:lang w:eastAsia="zh-CN"/>
        </w:rPr>
        <w:t xml:space="preserve">1. Double click the patient case from case library </w:t>
      </w:r>
      <w:r>
        <w:rPr>
          <w:rFonts w:asciiTheme="minorHAnsi" w:hAnsiTheme="minorHAnsi" w:cs="Times New Roman" w:hint="eastAsia"/>
          <w:color w:val="auto"/>
          <w:sz w:val="28"/>
          <w:szCs w:val="28"/>
          <w:lang w:eastAsia="zh-CN"/>
        </w:rPr>
        <w:t>a</w:t>
      </w:r>
      <w:r>
        <w:rPr>
          <w:rFonts w:asciiTheme="minorHAnsi" w:hAnsiTheme="minorHAnsi" w:cs="Times New Roman"/>
          <w:color w:val="auto"/>
          <w:sz w:val="28"/>
          <w:szCs w:val="28"/>
          <w:lang w:eastAsia="zh-CN"/>
        </w:rPr>
        <w:t>nd open it:</w:t>
      </w:r>
    </w:p>
    <w:p w14:paraId="1E2896EA"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color w:val="auto"/>
          <w:sz w:val="28"/>
          <w:szCs w:val="28"/>
          <w:lang w:eastAsia="zh-CN"/>
        </w:rPr>
        <w:t xml:space="preserve"> </w:t>
      </w:r>
      <w:r>
        <w:rPr>
          <w:rFonts w:asciiTheme="minorHAnsi" w:hAnsiTheme="minorHAnsi" w:cs="Times New Roman"/>
          <w:noProof/>
          <w:color w:val="auto"/>
          <w:sz w:val="28"/>
          <w:szCs w:val="28"/>
          <w:lang w:eastAsia="zh-CN"/>
        </w:rPr>
        <w:drawing>
          <wp:inline distT="0" distB="0" distL="0" distR="0" wp14:anchorId="54AAAEFA" wp14:editId="3307908D">
            <wp:extent cx="3240506" cy="16590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4015" cy="1671130"/>
                    </a:xfrm>
                    <a:prstGeom prst="rect">
                      <a:avLst/>
                    </a:prstGeom>
                    <a:noFill/>
                    <a:ln>
                      <a:noFill/>
                    </a:ln>
                  </pic:spPr>
                </pic:pic>
              </a:graphicData>
            </a:graphic>
          </wp:inline>
        </w:drawing>
      </w:r>
    </w:p>
    <w:p w14:paraId="16323E97"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tep2: Select the DICOM series and click “Model Recon” to open the model recon page:</w:t>
      </w:r>
    </w:p>
    <w:p w14:paraId="2097E772"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sidRPr="00EB31CA">
        <w:rPr>
          <w:rFonts w:asciiTheme="minorHAnsi" w:hAnsiTheme="minorHAnsi" w:cs="Times New Roman"/>
          <w:noProof/>
          <w:color w:val="auto"/>
          <w:sz w:val="28"/>
          <w:szCs w:val="28"/>
          <w:lang w:eastAsia="zh-CN"/>
        </w:rPr>
        <w:drawing>
          <wp:inline distT="0" distB="0" distL="0" distR="0" wp14:anchorId="444141FF" wp14:editId="168DA623">
            <wp:extent cx="3240000" cy="1731462"/>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0000" cy="1731462"/>
                    </a:xfrm>
                    <a:prstGeom prst="rect">
                      <a:avLst/>
                    </a:prstGeom>
                  </pic:spPr>
                </pic:pic>
              </a:graphicData>
            </a:graphic>
          </wp:inline>
        </w:drawing>
      </w:r>
    </w:p>
    <w:p w14:paraId="7E96C9EA"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 xml:space="preserve">tep 3: Click “Threshold Segmentation” button </w:t>
      </w:r>
      <w:r w:rsidRPr="00C076EF">
        <w:rPr>
          <w:rFonts w:asciiTheme="minorHAnsi" w:hAnsiTheme="minorHAnsi" w:cs="Times New Roman"/>
          <w:noProof/>
          <w:color w:val="auto"/>
          <w:sz w:val="28"/>
          <w:szCs w:val="28"/>
          <w:lang w:eastAsia="zh-CN"/>
        </w:rPr>
        <w:drawing>
          <wp:inline distT="0" distB="0" distL="0" distR="0" wp14:anchorId="532B3FAA" wp14:editId="3D364A61">
            <wp:extent cx="190557" cy="221046"/>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57" cy="221046"/>
                    </a:xfrm>
                    <a:prstGeom prst="rect">
                      <a:avLst/>
                    </a:prstGeom>
                  </pic:spPr>
                </pic:pic>
              </a:graphicData>
            </a:graphic>
          </wp:inline>
        </w:drawing>
      </w:r>
      <w:r>
        <w:rPr>
          <w:rFonts w:asciiTheme="minorHAnsi" w:hAnsiTheme="minorHAnsi" w:cs="Times New Roman"/>
          <w:color w:val="auto"/>
          <w:sz w:val="28"/>
          <w:szCs w:val="28"/>
          <w:lang w:eastAsia="zh-CN"/>
        </w:rPr>
        <w:t xml:space="preserve"> and adjust the threshold range for vascular:</w:t>
      </w:r>
    </w:p>
    <w:p w14:paraId="79CD1D7A"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noProof/>
          <w:color w:val="auto"/>
          <w:sz w:val="28"/>
          <w:szCs w:val="28"/>
          <w:lang w:eastAsia="zh-CN"/>
        </w:rPr>
        <w:lastRenderedPageBreak/>
        <w:drawing>
          <wp:inline distT="0" distB="0" distL="0" distR="0" wp14:anchorId="66D03B1C" wp14:editId="5D789323">
            <wp:extent cx="3240000" cy="17584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0000" cy="1758462"/>
                    </a:xfrm>
                    <a:prstGeom prst="rect">
                      <a:avLst/>
                    </a:prstGeom>
                    <a:noFill/>
                    <a:ln>
                      <a:noFill/>
                    </a:ln>
                  </pic:spPr>
                </pic:pic>
              </a:graphicData>
            </a:graphic>
          </wp:inline>
        </w:drawing>
      </w:r>
    </w:p>
    <w:p w14:paraId="4CF0BABE"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tep 4: Click “Confirm” button for threshold Segmentation, the vascular mask will show in the object list, click “Recon” button from the right of the mask, the 3D vascular will be reconstructed and shows in 3D viewer.</w:t>
      </w:r>
    </w:p>
    <w:p w14:paraId="4A38FABE"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noProof/>
          <w:color w:val="auto"/>
          <w:sz w:val="28"/>
          <w:szCs w:val="28"/>
          <w:lang w:eastAsia="zh-CN"/>
        </w:rPr>
        <w:drawing>
          <wp:inline distT="0" distB="0" distL="0" distR="0" wp14:anchorId="75B18A1E" wp14:editId="370C8A06">
            <wp:extent cx="3240000" cy="1767021"/>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1767021"/>
                    </a:xfrm>
                    <a:prstGeom prst="rect">
                      <a:avLst/>
                    </a:prstGeom>
                    <a:noFill/>
                    <a:ln>
                      <a:noFill/>
                    </a:ln>
                  </pic:spPr>
                </pic:pic>
              </a:graphicData>
            </a:graphic>
          </wp:inline>
        </w:drawing>
      </w:r>
    </w:p>
    <w:p w14:paraId="06F81E33" w14:textId="77777777" w:rsidR="007477FA" w:rsidRDefault="007477FA" w:rsidP="007477FA">
      <w:pPr>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 xml:space="preserve">tep 5: Click “Threshold Segmentation” button </w:t>
      </w:r>
      <w:r w:rsidRPr="00C076EF">
        <w:rPr>
          <w:rFonts w:asciiTheme="minorHAnsi" w:hAnsiTheme="minorHAnsi" w:cs="Times New Roman"/>
          <w:noProof/>
          <w:color w:val="auto"/>
          <w:sz w:val="28"/>
          <w:szCs w:val="28"/>
          <w:lang w:eastAsia="zh-CN"/>
        </w:rPr>
        <w:drawing>
          <wp:inline distT="0" distB="0" distL="0" distR="0" wp14:anchorId="7717DC05" wp14:editId="6960B5D5">
            <wp:extent cx="190557" cy="221046"/>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57" cy="221046"/>
                    </a:xfrm>
                    <a:prstGeom prst="rect">
                      <a:avLst/>
                    </a:prstGeom>
                  </pic:spPr>
                </pic:pic>
              </a:graphicData>
            </a:graphic>
          </wp:inline>
        </w:drawing>
      </w:r>
      <w:r>
        <w:rPr>
          <w:rFonts w:asciiTheme="minorHAnsi" w:hAnsiTheme="minorHAnsi" w:cs="Times New Roman"/>
          <w:color w:val="auto"/>
          <w:sz w:val="28"/>
          <w:szCs w:val="28"/>
          <w:lang w:eastAsia="zh-CN"/>
        </w:rPr>
        <w:t xml:space="preserve"> and adjust the threshold range for trachea, click “Marquee Segmentation” button </w:t>
      </w:r>
      <w:r w:rsidRPr="00E54AA8">
        <w:rPr>
          <w:rFonts w:asciiTheme="minorHAnsi" w:hAnsiTheme="minorHAnsi" w:cs="Times New Roman"/>
          <w:noProof/>
          <w:color w:val="auto"/>
          <w:sz w:val="28"/>
          <w:szCs w:val="28"/>
          <w:lang w:eastAsia="zh-CN"/>
        </w:rPr>
        <w:drawing>
          <wp:inline distT="0" distB="0" distL="0" distR="0" wp14:anchorId="3E2C9CB2" wp14:editId="50843D38">
            <wp:extent cx="297269" cy="274402"/>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69" cy="274402"/>
                    </a:xfrm>
                    <a:prstGeom prst="rect">
                      <a:avLst/>
                    </a:prstGeom>
                  </pic:spPr>
                </pic:pic>
              </a:graphicData>
            </a:graphic>
          </wp:inline>
        </w:drawing>
      </w:r>
      <w:r>
        <w:rPr>
          <w:rFonts w:asciiTheme="minorHAnsi" w:hAnsiTheme="minorHAnsi" w:cs="Times New Roman"/>
          <w:color w:val="auto"/>
          <w:sz w:val="28"/>
          <w:szCs w:val="28"/>
          <w:lang w:eastAsia="zh-CN"/>
        </w:rPr>
        <w:t xml:space="preserve"> to limit the region of interest to </w:t>
      </w:r>
      <w:r w:rsidRPr="00194711">
        <w:rPr>
          <w:rFonts w:asciiTheme="minorHAnsi" w:hAnsiTheme="minorHAnsi" w:cs="Times New Roman"/>
          <w:color w:val="auto"/>
          <w:sz w:val="28"/>
          <w:szCs w:val="28"/>
          <w:lang w:eastAsia="zh-CN"/>
        </w:rPr>
        <w:t>mediastinum and lung</w:t>
      </w:r>
      <w:r>
        <w:rPr>
          <w:rFonts w:asciiTheme="minorHAnsi" w:hAnsiTheme="minorHAnsi" w:cs="Times New Roman"/>
          <w:color w:val="auto"/>
          <w:sz w:val="28"/>
          <w:szCs w:val="28"/>
          <w:lang w:eastAsia="zh-CN"/>
        </w:rPr>
        <w:t>:</w:t>
      </w:r>
    </w:p>
    <w:p w14:paraId="77AB2F77" w14:textId="77777777" w:rsidR="007477FA" w:rsidRDefault="007477FA" w:rsidP="007477FA">
      <w:r>
        <w:object w:dxaOrig="4320" w:dyaOrig="3818" w14:anchorId="7C2D5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54pt" o:ole="">
            <v:imagedata r:id="rId10" o:title=""/>
          </v:shape>
          <o:OLEObject Type="Embed" ProgID="PBrush" ShapeID="_x0000_i1025" DrawAspect="Content" ObjectID="_1587755842" r:id="rId11"/>
        </w:object>
      </w:r>
    </w:p>
    <w:p w14:paraId="7D48D71F" w14:textId="77777777" w:rsidR="007477FA" w:rsidRDefault="007477FA" w:rsidP="007477FA">
      <w:pPr>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 xml:space="preserve">tep 6: Click “Mask Edit” button </w:t>
      </w:r>
      <w:r w:rsidRPr="00ED7223">
        <w:rPr>
          <w:rFonts w:asciiTheme="minorHAnsi" w:hAnsiTheme="minorHAnsi" w:cs="Times New Roman"/>
          <w:noProof/>
          <w:color w:val="auto"/>
          <w:sz w:val="28"/>
          <w:szCs w:val="28"/>
          <w:lang w:eastAsia="zh-CN"/>
        </w:rPr>
        <w:drawing>
          <wp:inline distT="0" distB="0" distL="0" distR="0" wp14:anchorId="737D9785" wp14:editId="342ACD1E">
            <wp:extent cx="205801" cy="213424"/>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801" cy="213424"/>
                    </a:xfrm>
                    <a:prstGeom prst="rect">
                      <a:avLst/>
                    </a:prstGeom>
                  </pic:spPr>
                </pic:pic>
              </a:graphicData>
            </a:graphic>
          </wp:inline>
        </w:drawing>
      </w:r>
      <w:r>
        <w:rPr>
          <w:rFonts w:asciiTheme="minorHAnsi" w:hAnsiTheme="minorHAnsi" w:cs="Times New Roman"/>
          <w:color w:val="auto"/>
          <w:sz w:val="28"/>
          <w:szCs w:val="28"/>
          <w:lang w:eastAsia="zh-CN"/>
        </w:rPr>
        <w:t xml:space="preserve"> and erase the connection between trachea lung:</w:t>
      </w:r>
    </w:p>
    <w:p w14:paraId="6E71B9DE"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noProof/>
          <w:color w:val="auto"/>
          <w:sz w:val="28"/>
          <w:szCs w:val="28"/>
          <w:lang w:eastAsia="zh-CN"/>
        </w:rPr>
        <w:lastRenderedPageBreak/>
        <w:drawing>
          <wp:inline distT="0" distB="0" distL="0" distR="0" wp14:anchorId="690BBEDA" wp14:editId="02A5B1ED">
            <wp:extent cx="3240000" cy="1764247"/>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764247"/>
                    </a:xfrm>
                    <a:prstGeom prst="rect">
                      <a:avLst/>
                    </a:prstGeom>
                    <a:noFill/>
                    <a:ln>
                      <a:noFill/>
                    </a:ln>
                  </pic:spPr>
                </pic:pic>
              </a:graphicData>
            </a:graphic>
          </wp:inline>
        </w:drawing>
      </w:r>
    </w:p>
    <w:p w14:paraId="1BF4725C"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 xml:space="preserve">tep7: Click “Region Grow” button </w:t>
      </w:r>
      <w:r w:rsidRPr="00BC6AF4">
        <w:rPr>
          <w:rFonts w:asciiTheme="minorHAnsi" w:hAnsiTheme="minorHAnsi" w:cs="Times New Roman"/>
          <w:noProof/>
          <w:color w:val="auto"/>
          <w:sz w:val="28"/>
          <w:szCs w:val="28"/>
          <w:lang w:eastAsia="zh-CN"/>
        </w:rPr>
        <w:drawing>
          <wp:inline distT="0" distB="0" distL="0" distR="0" wp14:anchorId="29A786D3" wp14:editId="1AEC0933">
            <wp:extent cx="205801" cy="23629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801" cy="236290"/>
                    </a:xfrm>
                    <a:prstGeom prst="rect">
                      <a:avLst/>
                    </a:prstGeom>
                  </pic:spPr>
                </pic:pic>
              </a:graphicData>
            </a:graphic>
          </wp:inline>
        </w:drawing>
      </w:r>
      <w:r>
        <w:rPr>
          <w:rFonts w:asciiTheme="minorHAnsi" w:hAnsiTheme="minorHAnsi" w:cs="Times New Roman"/>
          <w:color w:val="auto"/>
          <w:sz w:val="28"/>
          <w:szCs w:val="28"/>
          <w:lang w:eastAsia="zh-CN"/>
        </w:rPr>
        <w:t xml:space="preserve"> and select seeds from the 2D viewers. Check and confirm the region grow result, the trachea mask will show in the object list, click “Recon” button in the right of the mask, the 3D trachea will be reconstructed in 3D viewer.</w:t>
      </w:r>
    </w:p>
    <w:p w14:paraId="0BD3FEE1"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noProof/>
          <w:color w:val="auto"/>
          <w:sz w:val="28"/>
          <w:szCs w:val="28"/>
          <w:lang w:eastAsia="zh-CN"/>
        </w:rPr>
        <w:drawing>
          <wp:inline distT="0" distB="0" distL="0" distR="0" wp14:anchorId="6C29AB03" wp14:editId="159288DB">
            <wp:extent cx="3240000" cy="1763992"/>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763992"/>
                    </a:xfrm>
                    <a:prstGeom prst="rect">
                      <a:avLst/>
                    </a:prstGeom>
                    <a:noFill/>
                    <a:ln>
                      <a:noFill/>
                    </a:ln>
                  </pic:spPr>
                </pic:pic>
              </a:graphicData>
            </a:graphic>
          </wp:inline>
        </w:drawing>
      </w:r>
      <w:r>
        <w:rPr>
          <w:rFonts w:asciiTheme="minorHAnsi" w:hAnsiTheme="minorHAnsi" w:cs="Times New Roman"/>
          <w:noProof/>
          <w:color w:val="auto"/>
          <w:sz w:val="28"/>
          <w:szCs w:val="28"/>
          <w:lang w:eastAsia="zh-CN"/>
        </w:rPr>
        <w:drawing>
          <wp:inline distT="0" distB="0" distL="0" distR="0" wp14:anchorId="3198E94A" wp14:editId="523A8A68">
            <wp:extent cx="3240000" cy="17738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773824"/>
                    </a:xfrm>
                    <a:prstGeom prst="rect">
                      <a:avLst/>
                    </a:prstGeom>
                    <a:noFill/>
                    <a:ln>
                      <a:noFill/>
                    </a:ln>
                  </pic:spPr>
                </pic:pic>
              </a:graphicData>
            </a:graphic>
          </wp:inline>
        </w:drawing>
      </w:r>
    </w:p>
    <w:p w14:paraId="5EE5ADD7" w14:textId="77777777" w:rsidR="007477FA" w:rsidRDefault="007477FA" w:rsidP="007477FA">
      <w:pPr>
        <w:widowControl/>
        <w:autoSpaceDE/>
        <w:autoSpaceDN/>
        <w:adjustRightInd/>
        <w:spacing w:after="300" w:line="182" w:lineRule="atLeast"/>
        <w:rPr>
          <w:rFonts w:asciiTheme="minorHAnsi" w:hAnsiTheme="minorHAnsi" w:cs="Times New Roman"/>
          <w:color w:val="auto"/>
          <w:sz w:val="28"/>
          <w:szCs w:val="28"/>
          <w:lang w:eastAsia="zh-CN"/>
        </w:rPr>
      </w:pPr>
      <w:r>
        <w:rPr>
          <w:rFonts w:asciiTheme="minorHAnsi" w:hAnsiTheme="minorHAnsi" w:cs="Times New Roman" w:hint="eastAsia"/>
          <w:color w:val="auto"/>
          <w:sz w:val="28"/>
          <w:szCs w:val="28"/>
          <w:lang w:eastAsia="zh-CN"/>
        </w:rPr>
        <w:t>S</w:t>
      </w:r>
      <w:r>
        <w:rPr>
          <w:rFonts w:asciiTheme="minorHAnsi" w:hAnsiTheme="minorHAnsi" w:cs="Times New Roman"/>
          <w:color w:val="auto"/>
          <w:sz w:val="28"/>
          <w:szCs w:val="28"/>
          <w:lang w:eastAsia="zh-CN"/>
        </w:rPr>
        <w:t xml:space="preserve">tep8: check the checkbox of vascular and trachea from the object list, both vascular and trachea will show in 3D viewer. Uses can change the color and opacity of the vascular and trachea by click the color icon. </w:t>
      </w:r>
    </w:p>
    <w:p w14:paraId="2C4B0279" w14:textId="77777777" w:rsidR="004B3795" w:rsidRDefault="007477FA" w:rsidP="007477FA">
      <w:r>
        <w:rPr>
          <w:rFonts w:asciiTheme="minorHAnsi" w:hAnsiTheme="minorHAnsi" w:cs="Times New Roman"/>
          <w:noProof/>
          <w:color w:val="auto"/>
          <w:sz w:val="28"/>
          <w:szCs w:val="28"/>
          <w:lang w:eastAsia="zh-CN"/>
        </w:rPr>
        <w:lastRenderedPageBreak/>
        <w:drawing>
          <wp:inline distT="0" distB="0" distL="0" distR="0" wp14:anchorId="2ADC9F69" wp14:editId="6CDC3AA3">
            <wp:extent cx="3240000" cy="1844308"/>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44308"/>
                    </a:xfrm>
                    <a:prstGeom prst="rect">
                      <a:avLst/>
                    </a:prstGeom>
                    <a:noFill/>
                    <a:ln>
                      <a:noFill/>
                    </a:ln>
                  </pic:spPr>
                </pic:pic>
              </a:graphicData>
            </a:graphic>
          </wp:inline>
        </w:drawing>
      </w:r>
    </w:p>
    <w:sectPr w:rsidR="004B379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TimesNewRomanPSMT">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7FA"/>
    <w:rsid w:val="004B3795"/>
    <w:rsid w:val="007477FA"/>
    <w:rsid w:val="00841E9F"/>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471C"/>
  <w15:chartTrackingRefBased/>
  <w15:docId w15:val="{897F622D-141D-4FA0-B5A3-7C0BCE7C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477FA"/>
    <w:pPr>
      <w:widowControl w:val="0"/>
      <w:autoSpaceDE w:val="0"/>
      <w:autoSpaceDN w:val="0"/>
      <w:adjustRightInd w:val="0"/>
      <w:spacing w:after="0" w:line="240" w:lineRule="auto"/>
      <w:jc w:val="both"/>
    </w:pPr>
    <w:rPr>
      <w:rFonts w:ascii="Calibri" w:hAnsi="Calibri" w:cs="Calibri"/>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229</Words>
  <Characters>1307</Characters>
  <Application>Microsoft Macintosh Word</Application>
  <DocSecurity>0</DocSecurity>
  <Lines>10</Lines>
  <Paragraphs>3</Paragraphs>
  <ScaleCrop>false</ScaleCrop>
  <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罗克</dc:creator>
  <cp:keywords/>
  <dc:description/>
  <cp:lastModifiedBy>Kai Zhu</cp:lastModifiedBy>
  <cp:revision>2</cp:revision>
  <dcterms:created xsi:type="dcterms:W3CDTF">2018-04-04T08:28:00Z</dcterms:created>
  <dcterms:modified xsi:type="dcterms:W3CDTF">2018-05-13T14:31:00Z</dcterms:modified>
</cp:coreProperties>
</file>