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81" w:rsidRPr="00B072AF" w:rsidRDefault="008E3481" w:rsidP="008E3481">
      <w:pPr>
        <w:pStyle w:val="Paragraphedeliste"/>
        <w:numPr>
          <w:ilvl w:val="1"/>
          <w:numId w:val="1"/>
        </w:numPr>
        <w:ind w:left="0" w:firstLine="0"/>
        <w:rPr>
          <w:rFonts w:ascii="Calibri" w:hAnsi="Calibri" w:cs="Calibri"/>
          <w:b/>
          <w:i/>
        </w:rPr>
      </w:pPr>
      <w:r w:rsidRPr="00B072AF">
        <w:rPr>
          <w:rFonts w:ascii="Calibri" w:hAnsi="Calibri" w:cs="Calibri"/>
        </w:rPr>
        <w:t xml:space="preserve">Gently invert the tube before centrifugation. Centrifuge the tube at </w:t>
      </w:r>
      <w:r>
        <w:rPr>
          <w:rFonts w:ascii="Calibri" w:hAnsi="Calibri" w:cs="Calibri"/>
        </w:rPr>
        <w:t>2100 g</w:t>
      </w:r>
      <w:r w:rsidRPr="00B072AF">
        <w:rPr>
          <w:rFonts w:ascii="Calibri" w:hAnsi="Calibri" w:cs="Calibri"/>
          <w:i/>
          <w:iCs/>
        </w:rPr>
        <w:t xml:space="preserve"> </w:t>
      </w:r>
      <w:r w:rsidRPr="00B072AF">
        <w:rPr>
          <w:rFonts w:ascii="Calibri" w:hAnsi="Calibri" w:cs="Calibri"/>
        </w:rPr>
        <w:t>for 7 min.</w:t>
      </w:r>
      <w:r>
        <w:rPr>
          <w:rFonts w:ascii="Calibri" w:hAnsi="Calibri" w:cs="Calibri"/>
        </w:rPr>
        <w:t xml:space="preserve"> </w:t>
      </w:r>
      <w:r w:rsidRPr="00B072AF">
        <w:rPr>
          <w:rFonts w:ascii="Calibri" w:hAnsi="Calibri" w:cs="Calibri"/>
        </w:rPr>
        <w:t>Remove the supernatant and re-suspend the pellet with 3 mL of expansion media.</w:t>
      </w:r>
    </w:p>
    <w:p w:rsidR="001F69C6" w:rsidRDefault="001F69C6"/>
    <w:p w:rsidR="008E3481" w:rsidRPr="00B072AF" w:rsidRDefault="008E3481" w:rsidP="008E3481">
      <w:pPr>
        <w:pStyle w:val="Paragraphedeliste"/>
        <w:ind w:left="0"/>
        <w:rPr>
          <w:rFonts w:ascii="Calibri" w:hAnsi="Calibri" w:cs="Calibri"/>
          <w:b/>
        </w:rPr>
      </w:pPr>
    </w:p>
    <w:p w:rsidR="008E3481" w:rsidRPr="00B072AF" w:rsidRDefault="008E3481" w:rsidP="008E3481">
      <w:pPr>
        <w:pStyle w:val="Paragraphedeliste"/>
        <w:numPr>
          <w:ilvl w:val="2"/>
          <w:numId w:val="1"/>
        </w:numPr>
        <w:ind w:left="0" w:firstLine="0"/>
        <w:rPr>
          <w:rFonts w:ascii="Calibri" w:hAnsi="Calibri" w:cs="Calibri"/>
          <w:b/>
        </w:rPr>
      </w:pPr>
      <w:r w:rsidRPr="00B072AF">
        <w:rPr>
          <w:rFonts w:ascii="Calibri" w:hAnsi="Calibri" w:cs="Calibri"/>
        </w:rPr>
        <w:t xml:space="preserve">Centrifuge the tube at </w:t>
      </w:r>
      <w:r>
        <w:rPr>
          <w:rFonts w:ascii="Calibri" w:hAnsi="Calibri" w:cs="Calibri"/>
        </w:rPr>
        <w:t>2100 g</w:t>
      </w:r>
      <w:r w:rsidRPr="00B072AF" w:rsidDel="009F0063">
        <w:rPr>
          <w:rFonts w:ascii="Calibri" w:hAnsi="Calibri" w:cs="Calibri"/>
        </w:rPr>
        <w:t xml:space="preserve"> </w:t>
      </w:r>
      <w:r w:rsidRPr="00B072AF">
        <w:rPr>
          <w:rFonts w:ascii="Calibri" w:hAnsi="Calibri" w:cs="Calibri"/>
        </w:rPr>
        <w:t>for 7 min.</w:t>
      </w:r>
      <w:r>
        <w:rPr>
          <w:rFonts w:ascii="Calibri" w:hAnsi="Calibri" w:cs="Calibri"/>
          <w:b/>
        </w:rPr>
        <w:t xml:space="preserve"> </w:t>
      </w:r>
      <w:r w:rsidRPr="00B072AF">
        <w:rPr>
          <w:rFonts w:ascii="Calibri" w:hAnsi="Calibri" w:cs="Calibri"/>
        </w:rPr>
        <w:t>Remove the supernatant and add 1 mL of expansion media.</w:t>
      </w:r>
    </w:p>
    <w:p w:rsidR="008E3481" w:rsidRDefault="008E3481"/>
    <w:p w:rsidR="008E3481" w:rsidRPr="00B072AF" w:rsidRDefault="008E3481" w:rsidP="008E3481">
      <w:pPr>
        <w:autoSpaceDE w:val="0"/>
        <w:autoSpaceDN w:val="0"/>
        <w:adjustRightInd w:val="0"/>
        <w:rPr>
          <w:rFonts w:ascii="Calibri" w:hAnsi="Calibri" w:cs="Calibri"/>
          <w:b/>
          <w:i/>
          <w:iCs/>
        </w:rPr>
      </w:pPr>
      <w:r w:rsidRPr="00B072AF">
        <w:rPr>
          <w:rFonts w:ascii="Calibri" w:hAnsi="Calibri" w:cs="Calibri"/>
          <w:b/>
        </w:rPr>
        <w:t xml:space="preserve">Characterization of ovarian MSC </w:t>
      </w:r>
      <w:r w:rsidRPr="00B072AF">
        <w:rPr>
          <w:rFonts w:ascii="Calibri" w:hAnsi="Calibri" w:cs="Calibri"/>
          <w:b/>
          <w:i/>
          <w:iCs/>
        </w:rPr>
        <w:t>in vitro</w:t>
      </w:r>
    </w:p>
    <w:p w:rsidR="008E3481" w:rsidRDefault="008E3481" w:rsidP="008E348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The goal of MSC characterization is to ensure that isolated cells conform to standard MSC criteria.</w:t>
      </w:r>
      <w:r w:rsidRPr="00B072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These </w:t>
      </w:r>
      <w:r w:rsidRPr="00B072AF">
        <w:rPr>
          <w:rFonts w:ascii="Calibri" w:hAnsi="Calibri" w:cs="Calibri"/>
        </w:rPr>
        <w:t>includ</w:t>
      </w:r>
      <w:r>
        <w:rPr>
          <w:rFonts w:ascii="Calibri" w:hAnsi="Calibri" w:cs="Calibri"/>
        </w:rPr>
        <w:t>e</w:t>
      </w:r>
      <w:r w:rsidRPr="00B072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adherence to plastic</w:t>
      </w:r>
      <w:r w:rsidRPr="00B072A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positive detection of </w:t>
      </w:r>
      <w:proofErr w:type="spellStart"/>
      <w:r w:rsidRPr="00B072AF">
        <w:rPr>
          <w:rFonts w:ascii="Calibri" w:hAnsi="Calibri" w:cs="Calibri"/>
        </w:rPr>
        <w:t>of</w:t>
      </w:r>
      <w:proofErr w:type="spellEnd"/>
      <w:r w:rsidRPr="00B072AF">
        <w:rPr>
          <w:rFonts w:ascii="Calibri" w:hAnsi="Calibri" w:cs="Calibri"/>
        </w:rPr>
        <w:t xml:space="preserve"> mesenchymal surface markers and absence of hematopoietic surface markers, as well as the capacity to undergo mesodermal differentiation.</w:t>
      </w:r>
    </w:p>
    <w:p w:rsidR="008E3481" w:rsidRPr="00B072AF" w:rsidRDefault="008E3481" w:rsidP="008E3481">
      <w:pPr>
        <w:autoSpaceDE w:val="0"/>
        <w:autoSpaceDN w:val="0"/>
        <w:adjustRightInd w:val="0"/>
        <w:rPr>
          <w:rFonts w:ascii="Calibri" w:hAnsi="Calibri" w:cs="Calibri"/>
        </w:rPr>
      </w:pPr>
    </w:p>
    <w:p w:rsidR="008E3481" w:rsidRDefault="008E3481" w:rsidP="008E3481">
      <w:pPr>
        <w:rPr>
          <w:rFonts w:ascii="Calibri" w:hAnsi="Calibri" w:cs="Calibri"/>
          <w:bCs/>
        </w:rPr>
      </w:pPr>
      <w:r w:rsidRPr="00B072AF">
        <w:rPr>
          <w:rFonts w:ascii="Calibri" w:hAnsi="Calibri" w:cs="Calibri"/>
        </w:rPr>
        <w:t xml:space="preserve">As shown in </w:t>
      </w:r>
      <w:r w:rsidRPr="00B072AF">
        <w:rPr>
          <w:rFonts w:ascii="Calibri" w:hAnsi="Calibri" w:cs="Calibri"/>
          <w:b/>
        </w:rPr>
        <w:t>Figure 3</w:t>
      </w:r>
      <w:r w:rsidRPr="00B072AF">
        <w:rPr>
          <w:rFonts w:ascii="Calibri" w:hAnsi="Calibri" w:cs="Calibri"/>
        </w:rPr>
        <w:t xml:space="preserve">, ovarian derived cells were adherent to the plastic and exhibited fibroblastic-like morphology, fulfilling the first criterion that defines MSC. Moreover, the isolated cells showed the expression of transcripts for the canine MSC markers CD44, CD90, and CD105. In addition, </w:t>
      </w:r>
      <w:r>
        <w:rPr>
          <w:rFonts w:ascii="Calibri" w:hAnsi="Calibri" w:cs="Calibri"/>
        </w:rPr>
        <w:t xml:space="preserve">MSC-specific cell surface antigens CD90 and CD44 were detected by early passage FACS analysis and immunocytochemistry. Absence of the markers CD45 and CD34, which are hematopoietic-specific cell surface antigens, was also confirmed by the same </w:t>
      </w:r>
      <w:proofErr w:type="gramStart"/>
      <w:r>
        <w:rPr>
          <w:rFonts w:ascii="Calibri" w:hAnsi="Calibri" w:cs="Calibri"/>
        </w:rPr>
        <w:t>techniques</w:t>
      </w:r>
      <w:r w:rsidRPr="00B072AF">
        <w:rPr>
          <w:rFonts w:ascii="Calibri" w:hAnsi="Calibri" w:cs="Calibri"/>
        </w:rPr>
        <w:t>(</w:t>
      </w:r>
      <w:proofErr w:type="gramEnd"/>
      <w:r w:rsidRPr="00B072AF">
        <w:rPr>
          <w:rFonts w:ascii="Calibri" w:hAnsi="Calibri" w:cs="Calibri"/>
          <w:b/>
        </w:rPr>
        <w:t>Figure 4</w:t>
      </w:r>
      <w:r w:rsidRPr="00B072AF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Pr="00B072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This </w:t>
      </w:r>
      <w:r w:rsidRPr="00B072AF">
        <w:rPr>
          <w:rFonts w:ascii="Calibri" w:hAnsi="Calibri" w:cs="Calibri"/>
        </w:rPr>
        <w:t xml:space="preserve">further </w:t>
      </w:r>
      <w:r>
        <w:rPr>
          <w:rFonts w:ascii="Calibri" w:hAnsi="Calibri" w:cs="Calibri"/>
        </w:rPr>
        <w:t>confirmed</w:t>
      </w:r>
      <w:r w:rsidRPr="00B072AF">
        <w:rPr>
          <w:rFonts w:ascii="Calibri" w:hAnsi="Calibri" w:cs="Calibri"/>
        </w:rPr>
        <w:t xml:space="preserve"> that the ovary contains cells expressing an MSC-specific phenotype</w:t>
      </w:r>
      <w:r w:rsidRPr="00B072AF">
        <w:rPr>
          <w:rFonts w:ascii="Calibri" w:hAnsi="Calibri" w:cs="Calibri"/>
          <w:vertAlign w:val="superscript"/>
        </w:rPr>
        <w:t>9</w:t>
      </w:r>
      <w:r w:rsidRPr="00B072AF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</w:t>
      </w:r>
      <w:r w:rsidRPr="00B072AF">
        <w:rPr>
          <w:rFonts w:ascii="Calibri" w:hAnsi="Calibri" w:cs="Calibri"/>
        </w:rPr>
        <w:t xml:space="preserve">he antibodies </w:t>
      </w:r>
      <w:r>
        <w:rPr>
          <w:rFonts w:ascii="Calibri" w:hAnsi="Calibri" w:cs="Calibri"/>
        </w:rPr>
        <w:t xml:space="preserve">that were </w:t>
      </w:r>
      <w:r w:rsidRPr="00B072AF">
        <w:rPr>
          <w:rFonts w:ascii="Calibri" w:hAnsi="Calibri" w:cs="Calibri"/>
        </w:rPr>
        <w:t xml:space="preserve">used in this experiment for canine MSC characterization are listed in the </w:t>
      </w:r>
      <w:r w:rsidRPr="00B072AF">
        <w:rPr>
          <w:rFonts w:ascii="Calibri" w:hAnsi="Calibri" w:cs="Calibri"/>
          <w:b/>
          <w:bCs/>
        </w:rPr>
        <w:t>Table of Materials</w:t>
      </w:r>
      <w:r w:rsidRPr="00B072AF">
        <w:rPr>
          <w:rFonts w:ascii="Calibri" w:hAnsi="Calibri" w:cs="Calibri"/>
          <w:bCs/>
        </w:rPr>
        <w:t>.</w:t>
      </w:r>
    </w:p>
    <w:p w:rsidR="008E3481" w:rsidRPr="00B072AF" w:rsidRDefault="008E3481" w:rsidP="008E3481">
      <w:pPr>
        <w:rPr>
          <w:rFonts w:ascii="Calibri" w:hAnsi="Calibri" w:cs="Calibri"/>
        </w:rPr>
      </w:pPr>
    </w:p>
    <w:p w:rsidR="008E3481" w:rsidRPr="00B072AF" w:rsidRDefault="008E3481" w:rsidP="008E3481">
      <w:pPr>
        <w:rPr>
          <w:rFonts w:ascii="Calibri" w:hAnsi="Calibri" w:cs="Calibri"/>
        </w:rPr>
      </w:pPr>
      <w:r w:rsidRPr="00B072AF">
        <w:rPr>
          <w:rFonts w:ascii="Calibri" w:hAnsi="Calibri" w:cs="Calibri"/>
        </w:rPr>
        <w:t xml:space="preserve">The next step in the characterization of MSC is to attain proof of their ability to differentiate into mesodermal lineages. </w:t>
      </w:r>
      <w:r>
        <w:rPr>
          <w:rFonts w:ascii="Calibri" w:hAnsi="Calibri" w:cs="Calibri"/>
        </w:rPr>
        <w:t xml:space="preserve">After 30 days of exposure and culture in lineage-specific differentiation protocols, staining was performed to identify commitment to different lineages </w:t>
      </w:r>
      <w:r w:rsidRPr="00B072AF">
        <w:rPr>
          <w:rFonts w:ascii="Calibri" w:hAnsi="Calibri" w:cs="Calibri"/>
        </w:rPr>
        <w:t>(</w:t>
      </w:r>
      <w:r w:rsidRPr="00B072AF">
        <w:rPr>
          <w:rFonts w:ascii="Calibri" w:hAnsi="Calibri" w:cs="Calibri"/>
          <w:b/>
        </w:rPr>
        <w:t>Figure 5A</w:t>
      </w:r>
      <w:r w:rsidRPr="00B072AF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Commitment to the </w:t>
      </w:r>
      <w:proofErr w:type="spellStart"/>
      <w:r>
        <w:rPr>
          <w:rFonts w:ascii="Calibri" w:hAnsi="Calibri" w:cs="Calibri"/>
        </w:rPr>
        <w:t>osteogenic</w:t>
      </w:r>
      <w:proofErr w:type="spellEnd"/>
      <w:r>
        <w:rPr>
          <w:rFonts w:ascii="Calibri" w:hAnsi="Calibri" w:cs="Calibri"/>
        </w:rPr>
        <w:t xml:space="preserve"> lineage was confirmed through Von </w:t>
      </w:r>
      <w:proofErr w:type="spellStart"/>
      <w:r>
        <w:rPr>
          <w:rFonts w:ascii="Calibri" w:hAnsi="Calibri" w:cs="Calibri"/>
        </w:rPr>
        <w:t>Kossa</w:t>
      </w:r>
      <w:proofErr w:type="spellEnd"/>
      <w:r>
        <w:rPr>
          <w:rFonts w:ascii="Calibri" w:hAnsi="Calibri" w:cs="Calibri"/>
        </w:rPr>
        <w:t xml:space="preserve"> staining, which identified calcium deposits. </w:t>
      </w:r>
      <w:proofErr w:type="spellStart"/>
      <w:r>
        <w:rPr>
          <w:rFonts w:ascii="Calibri" w:hAnsi="Calibri" w:cs="Calibri"/>
        </w:rPr>
        <w:t>Safranin</w:t>
      </w:r>
      <w:proofErr w:type="spellEnd"/>
      <w:r>
        <w:rPr>
          <w:rFonts w:ascii="Calibri" w:hAnsi="Calibri" w:cs="Calibri"/>
        </w:rPr>
        <w:t xml:space="preserve"> O proteoglycan staining confirmed </w:t>
      </w:r>
      <w:proofErr w:type="spellStart"/>
      <w:r>
        <w:rPr>
          <w:rFonts w:ascii="Calibri" w:hAnsi="Calibri" w:cs="Calibri"/>
        </w:rPr>
        <w:t>chondrogenic</w:t>
      </w:r>
      <w:proofErr w:type="spellEnd"/>
      <w:r>
        <w:rPr>
          <w:rFonts w:ascii="Calibri" w:hAnsi="Calibri" w:cs="Calibri"/>
        </w:rPr>
        <w:t xml:space="preserve"> commitment, and Oil Red O lipid staining confirmed </w:t>
      </w:r>
      <w:proofErr w:type="spellStart"/>
      <w:r>
        <w:rPr>
          <w:rFonts w:ascii="Calibri" w:hAnsi="Calibri" w:cs="Calibri"/>
        </w:rPr>
        <w:t>adipogenic</w:t>
      </w:r>
      <w:proofErr w:type="spellEnd"/>
      <w:r>
        <w:rPr>
          <w:rFonts w:ascii="Calibri" w:hAnsi="Calibri" w:cs="Calibri"/>
        </w:rPr>
        <w:t xml:space="preserve"> commitment</w:t>
      </w:r>
      <w:r w:rsidRPr="00B072AF">
        <w:rPr>
          <w:rFonts w:ascii="Calibri" w:hAnsi="Calibri" w:cs="Calibri"/>
        </w:rPr>
        <w:t xml:space="preserve"> Continuing the investigation of the differentiability of these cells, they were able to undergo </w:t>
      </w:r>
      <w:r>
        <w:rPr>
          <w:rFonts w:ascii="Calibri" w:hAnsi="Calibri" w:cs="Calibri"/>
        </w:rPr>
        <w:t>differentiation into the ectodermic lineage, as shown</w:t>
      </w:r>
      <w:r w:rsidRPr="00B072AF">
        <w:rPr>
          <w:rFonts w:ascii="Calibri" w:hAnsi="Calibri" w:cs="Calibri"/>
        </w:rPr>
        <w:t xml:space="preserve"> by </w:t>
      </w:r>
      <w:proofErr w:type="spellStart"/>
      <w:r w:rsidRPr="00B072AF">
        <w:rPr>
          <w:rFonts w:ascii="Calibri" w:hAnsi="Calibri" w:cs="Calibri"/>
        </w:rPr>
        <w:t>immunostaning</w:t>
      </w:r>
      <w:proofErr w:type="spellEnd"/>
      <w:r w:rsidRPr="00B072AF">
        <w:rPr>
          <w:rFonts w:ascii="Calibri" w:hAnsi="Calibri" w:cs="Calibri"/>
        </w:rPr>
        <w:t xml:space="preserve"> for</w:t>
      </w:r>
      <w:r>
        <w:rPr>
          <w:rFonts w:ascii="Calibri" w:hAnsi="Calibri" w:cs="Calibri"/>
        </w:rPr>
        <w:t xml:space="preserve"> two</w:t>
      </w:r>
      <w:r w:rsidRPr="00B072AF">
        <w:rPr>
          <w:rFonts w:ascii="Calibri" w:hAnsi="Calibri" w:cs="Calibri"/>
        </w:rPr>
        <w:t xml:space="preserve"> </w:t>
      </w:r>
      <w:proofErr w:type="spellStart"/>
      <w:r w:rsidRPr="00B072AF">
        <w:rPr>
          <w:rFonts w:ascii="Calibri" w:hAnsi="Calibri" w:cs="Calibri"/>
        </w:rPr>
        <w:t>neuroectodermal</w:t>
      </w:r>
      <w:proofErr w:type="spellEnd"/>
      <w:r w:rsidRPr="00B072AF">
        <w:rPr>
          <w:rFonts w:ascii="Calibri" w:hAnsi="Calibri" w:cs="Calibri"/>
        </w:rPr>
        <w:t xml:space="preserve"> stem cell marker</w:t>
      </w:r>
      <w:r>
        <w:rPr>
          <w:rFonts w:ascii="Calibri" w:hAnsi="Calibri" w:cs="Calibri"/>
        </w:rPr>
        <w:t>s:</w:t>
      </w:r>
      <w:r w:rsidRPr="00B072AF">
        <w:rPr>
          <w:rFonts w:ascii="Calibri" w:hAnsi="Calibri" w:cs="Calibri"/>
        </w:rPr>
        <w:t xml:space="preserve"> β-Tubulin </w:t>
      </w:r>
      <w:r>
        <w:rPr>
          <w:rFonts w:ascii="Calibri" w:hAnsi="Calibri" w:cs="Calibri"/>
        </w:rPr>
        <w:t xml:space="preserve">and </w:t>
      </w:r>
      <w:proofErr w:type="spellStart"/>
      <w:r w:rsidRPr="00B072AF">
        <w:rPr>
          <w:rFonts w:ascii="Calibri" w:hAnsi="Calibri" w:cs="Calibri"/>
        </w:rPr>
        <w:t>Nestin</w:t>
      </w:r>
      <w:proofErr w:type="spellEnd"/>
      <w:r>
        <w:rPr>
          <w:rFonts w:ascii="Calibri" w:hAnsi="Calibri" w:cs="Calibri"/>
        </w:rPr>
        <w:t>,</w:t>
      </w:r>
      <w:r w:rsidRPr="00B072A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following</w:t>
      </w:r>
      <w:r w:rsidRPr="00B072AF">
        <w:rPr>
          <w:rFonts w:ascii="Calibri" w:hAnsi="Calibri" w:cs="Calibri"/>
        </w:rPr>
        <w:t xml:space="preserve"> exposure of ovary-derived MSCs for to</w:t>
      </w:r>
      <w:r>
        <w:rPr>
          <w:rFonts w:ascii="Calibri" w:hAnsi="Calibri" w:cs="Calibri"/>
        </w:rPr>
        <w:t xml:space="preserve"> the</w:t>
      </w:r>
      <w:r w:rsidRPr="00B072AF">
        <w:rPr>
          <w:rFonts w:ascii="Calibri" w:hAnsi="Calibri" w:cs="Calibri"/>
        </w:rPr>
        <w:t xml:space="preserve"> neuronal lineage differentiation protocol</w:t>
      </w:r>
      <w:r>
        <w:rPr>
          <w:rFonts w:ascii="Calibri" w:hAnsi="Calibri" w:cs="Calibri"/>
        </w:rPr>
        <w:t xml:space="preserve"> for </w:t>
      </w:r>
      <w:r w:rsidRPr="00B072AF">
        <w:rPr>
          <w:rFonts w:ascii="Calibri" w:hAnsi="Calibri" w:cs="Calibri"/>
        </w:rPr>
        <w:t>10 days (</w:t>
      </w:r>
      <w:r w:rsidRPr="00B072AF">
        <w:rPr>
          <w:rFonts w:ascii="Calibri" w:hAnsi="Calibri" w:cs="Calibri"/>
          <w:b/>
        </w:rPr>
        <w:t>Figure 5C</w:t>
      </w:r>
      <w:r w:rsidRPr="00B072AF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 xml:space="preserve">Transcripts for SOX17 and CD184, as well as cell morphologies specific to the endodermal lineage, were observed after exposure to specific differentiation protocols for 5 days </w:t>
      </w:r>
      <w:r w:rsidRPr="00B072AF">
        <w:rPr>
          <w:rFonts w:ascii="Calibri" w:hAnsi="Calibri" w:cs="Calibri"/>
          <w:b/>
        </w:rPr>
        <w:t>Figure 5B</w:t>
      </w:r>
      <w:r w:rsidRPr="00B072AF">
        <w:rPr>
          <w:rFonts w:ascii="Calibri" w:hAnsi="Calibri" w:cs="Calibri"/>
        </w:rPr>
        <w:t xml:space="preserve">). Finally, </w:t>
      </w:r>
      <w:r>
        <w:rPr>
          <w:rFonts w:ascii="Calibri" w:hAnsi="Calibri" w:cs="Calibri"/>
        </w:rPr>
        <w:t>after 14 days of exposure of ovarian derived MSC to germ cell induction media, OCT 4 and DDX4 were identified</w:t>
      </w:r>
      <w:r w:rsidRPr="00B072AF">
        <w:rPr>
          <w:rFonts w:ascii="Calibri" w:hAnsi="Calibri" w:cs="Calibri"/>
        </w:rPr>
        <w:t xml:space="preserve"> (</w:t>
      </w:r>
      <w:r w:rsidRPr="00B072AF">
        <w:rPr>
          <w:rFonts w:ascii="Calibri" w:hAnsi="Calibri" w:cs="Calibri"/>
          <w:b/>
        </w:rPr>
        <w:t>Figure 5D</w:t>
      </w:r>
      <w:r w:rsidRPr="00B072AF">
        <w:rPr>
          <w:rFonts w:ascii="Calibri" w:hAnsi="Calibri" w:cs="Calibri"/>
        </w:rPr>
        <w:t>). Together, these results</w:t>
      </w:r>
      <w:r>
        <w:rPr>
          <w:rFonts w:ascii="Calibri" w:hAnsi="Calibri" w:cs="Calibri"/>
        </w:rPr>
        <w:t xml:space="preserve"> support a robust and diverse capacity of differentiation for MSC derived from ovarian tissue, when exposed to specific differentiation protocols</w:t>
      </w:r>
      <w:r w:rsidRPr="00B072AF">
        <w:rPr>
          <w:rFonts w:ascii="Calibri" w:hAnsi="Calibri" w:cs="Calibri"/>
          <w:vertAlign w:val="superscript"/>
        </w:rPr>
        <w:t>9</w:t>
      </w:r>
      <w:r w:rsidRPr="00B072AF">
        <w:rPr>
          <w:rFonts w:ascii="Calibri" w:hAnsi="Calibri" w:cs="Calibri"/>
        </w:rPr>
        <w:t>.</w:t>
      </w:r>
    </w:p>
    <w:p w:rsidR="008E3481" w:rsidRDefault="008E3481">
      <w:bookmarkStart w:id="0" w:name="_GoBack"/>
      <w:bookmarkEnd w:id="0"/>
    </w:p>
    <w:sectPr w:rsidR="008E3481" w:rsidSect="001F69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1A5E"/>
    <w:multiLevelType w:val="multilevel"/>
    <w:tmpl w:val="F8545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81"/>
    <w:rsid w:val="001F69C6"/>
    <w:rsid w:val="008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BE1D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3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2332</Characters>
  <Application>Microsoft Macintosh Word</Application>
  <DocSecurity>0</DocSecurity>
  <Lines>19</Lines>
  <Paragraphs>5</Paragraphs>
  <ScaleCrop>false</ScaleCrop>
  <Company>UdeM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TRINDADE</dc:creator>
  <cp:keywords/>
  <dc:description/>
  <cp:lastModifiedBy>Amanda TRINDADE</cp:lastModifiedBy>
  <cp:revision>1</cp:revision>
  <dcterms:created xsi:type="dcterms:W3CDTF">2018-09-24T13:04:00Z</dcterms:created>
  <dcterms:modified xsi:type="dcterms:W3CDTF">2018-09-24T13:06:00Z</dcterms:modified>
</cp:coreProperties>
</file>