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3B11D" w14:textId="77777777" w:rsidR="00C307C2" w:rsidRPr="001B1519" w:rsidRDefault="00C307C2" w:rsidP="00116805">
      <w:pPr>
        <w:pStyle w:val="NormalWeb"/>
        <w:tabs>
          <w:tab w:val="left" w:pos="2085"/>
        </w:tabs>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r>
        <w:rPr>
          <w:rFonts w:asciiTheme="minorHAnsi" w:hAnsiTheme="minorHAnsi" w:cstheme="minorHAnsi"/>
        </w:rPr>
        <w:tab/>
      </w:r>
    </w:p>
    <w:p w14:paraId="0F6E5C63" w14:textId="6EA58BD8" w:rsidR="00C307C2" w:rsidRPr="007E209A" w:rsidRDefault="00C307C2" w:rsidP="00116805">
      <w:pPr>
        <w:pStyle w:val="Heading1"/>
        <w:rPr>
          <w:rFonts w:asciiTheme="minorHAnsi" w:hAnsiTheme="minorHAnsi"/>
          <w:b w:val="0"/>
          <w:caps w:val="0"/>
          <w:szCs w:val="24"/>
          <w:lang w:val="en-CA"/>
        </w:rPr>
      </w:pPr>
      <w:r w:rsidRPr="007E209A">
        <w:rPr>
          <w:rFonts w:asciiTheme="minorHAnsi" w:hAnsiTheme="minorHAnsi"/>
          <w:b w:val="0"/>
          <w:caps w:val="0"/>
          <w:szCs w:val="24"/>
          <w:lang w:val="en-CA"/>
        </w:rPr>
        <w:t>Analyz</w:t>
      </w:r>
      <w:r w:rsidR="00565667">
        <w:rPr>
          <w:rFonts w:asciiTheme="minorHAnsi" w:hAnsiTheme="minorHAnsi"/>
          <w:b w:val="0"/>
          <w:caps w:val="0"/>
          <w:szCs w:val="24"/>
          <w:lang w:val="en-CA"/>
        </w:rPr>
        <w:t>ing the</w:t>
      </w:r>
      <w:r w:rsidRPr="007E209A">
        <w:rPr>
          <w:rFonts w:asciiTheme="minorHAnsi" w:hAnsiTheme="minorHAnsi"/>
          <w:b w:val="0"/>
          <w:caps w:val="0"/>
          <w:szCs w:val="24"/>
          <w:lang w:val="en-CA"/>
        </w:rPr>
        <w:t xml:space="preserve"> Size, Shape</w:t>
      </w:r>
      <w:r w:rsidR="00565667">
        <w:rPr>
          <w:rFonts w:asciiTheme="minorHAnsi" w:hAnsiTheme="minorHAnsi"/>
          <w:b w:val="0"/>
          <w:caps w:val="0"/>
          <w:szCs w:val="24"/>
          <w:lang w:val="en-CA"/>
        </w:rPr>
        <w:t>,</w:t>
      </w:r>
      <w:r w:rsidRPr="007E209A">
        <w:rPr>
          <w:rFonts w:asciiTheme="minorHAnsi" w:hAnsiTheme="minorHAnsi"/>
          <w:b w:val="0"/>
          <w:caps w:val="0"/>
          <w:szCs w:val="24"/>
          <w:lang w:val="en-CA"/>
        </w:rPr>
        <w:t xml:space="preserve"> and Directionality of Networks of Coupled Astrocytes</w:t>
      </w:r>
    </w:p>
    <w:p w14:paraId="17DB0AF3" w14:textId="77777777" w:rsidR="00C307C2" w:rsidRPr="00856B51" w:rsidRDefault="00C307C2" w:rsidP="00116805">
      <w:pPr>
        <w:rPr>
          <w:rFonts w:asciiTheme="minorHAnsi" w:hAnsiTheme="minorHAnsi" w:cstheme="minorHAnsi"/>
          <w:b/>
          <w:bCs/>
          <w:lang w:val="en-CA"/>
        </w:rPr>
      </w:pPr>
    </w:p>
    <w:p w14:paraId="493FBC9B" w14:textId="77777777" w:rsidR="00C307C2" w:rsidRPr="00992CD8" w:rsidRDefault="00C307C2" w:rsidP="00116805">
      <w:pPr>
        <w:rPr>
          <w:rFonts w:asciiTheme="minorHAnsi" w:hAnsiTheme="minorHAnsi" w:cstheme="minorHAnsi"/>
          <w:color w:val="808080" w:themeColor="background1" w:themeShade="80"/>
          <w:lang w:val="fr-CA"/>
        </w:rPr>
      </w:pPr>
      <w:r w:rsidRPr="00992CD8">
        <w:rPr>
          <w:rFonts w:asciiTheme="minorHAnsi" w:hAnsiTheme="minorHAnsi" w:cstheme="minorHAnsi"/>
          <w:b/>
          <w:bCs/>
          <w:lang w:val="fr-CA"/>
        </w:rPr>
        <w:t xml:space="preserve">AUTHORS AND AFFILIATIONS: </w:t>
      </w:r>
    </w:p>
    <w:p w14:paraId="2D336638" w14:textId="71A74F93" w:rsidR="00C307C2" w:rsidRDefault="00C307C2" w:rsidP="00116805">
      <w:pPr>
        <w:rPr>
          <w:rFonts w:asciiTheme="minorHAnsi" w:hAnsiTheme="minorHAnsi" w:cstheme="minorHAnsi"/>
          <w:bCs/>
          <w:color w:val="auto"/>
          <w:vertAlign w:val="superscript"/>
          <w:lang w:val="fr-CA"/>
        </w:rPr>
      </w:pPr>
      <w:r w:rsidRPr="00992CD8">
        <w:rPr>
          <w:rFonts w:asciiTheme="minorHAnsi" w:hAnsiTheme="minorHAnsi" w:cstheme="minorHAnsi"/>
          <w:bCs/>
          <w:color w:val="auto"/>
          <w:lang w:val="fr-CA"/>
        </w:rPr>
        <w:t>Steven Condamine</w:t>
      </w:r>
      <w:r w:rsidRPr="00992CD8">
        <w:rPr>
          <w:rFonts w:asciiTheme="minorHAnsi" w:hAnsiTheme="minorHAnsi" w:cstheme="minorHAnsi"/>
          <w:bCs/>
          <w:color w:val="auto"/>
          <w:vertAlign w:val="superscript"/>
          <w:lang w:val="fr-CA"/>
        </w:rPr>
        <w:t>1</w:t>
      </w:r>
      <w:r w:rsidRPr="00992CD8">
        <w:rPr>
          <w:rFonts w:asciiTheme="minorHAnsi" w:hAnsiTheme="minorHAnsi" w:cstheme="minorHAnsi"/>
          <w:bCs/>
          <w:color w:val="auto"/>
          <w:lang w:val="fr-CA"/>
        </w:rPr>
        <w:t xml:space="preserve">, </w:t>
      </w:r>
      <w:proofErr w:type="spellStart"/>
      <w:r w:rsidRPr="002D27D3">
        <w:rPr>
          <w:rFonts w:asciiTheme="minorHAnsi" w:hAnsiTheme="minorHAnsi" w:cstheme="minorHAnsi"/>
          <w:bCs/>
          <w:color w:val="auto"/>
          <w:lang w:val="fr-CA"/>
        </w:rPr>
        <w:t>Dorly</w:t>
      </w:r>
      <w:proofErr w:type="spellEnd"/>
      <w:r w:rsidRPr="002D27D3">
        <w:rPr>
          <w:rFonts w:asciiTheme="minorHAnsi" w:hAnsiTheme="minorHAnsi" w:cstheme="minorHAnsi"/>
          <w:bCs/>
          <w:color w:val="auto"/>
          <w:lang w:val="fr-CA"/>
        </w:rPr>
        <w:t xml:space="preserve"> Verdier</w:t>
      </w:r>
      <w:r w:rsidRPr="002D27D3">
        <w:rPr>
          <w:rFonts w:asciiTheme="minorHAnsi" w:hAnsiTheme="minorHAnsi" w:cstheme="minorHAnsi"/>
          <w:bCs/>
          <w:color w:val="auto"/>
          <w:vertAlign w:val="superscript"/>
          <w:lang w:val="fr-CA"/>
        </w:rPr>
        <w:t>1</w:t>
      </w:r>
      <w:r>
        <w:rPr>
          <w:rFonts w:asciiTheme="minorHAnsi" w:hAnsiTheme="minorHAnsi" w:cstheme="minorHAnsi"/>
          <w:bCs/>
          <w:color w:val="auto"/>
          <w:lang w:val="fr-CA"/>
        </w:rPr>
        <w:t xml:space="preserve">, </w:t>
      </w:r>
      <w:r w:rsidRPr="002D27D3">
        <w:rPr>
          <w:rFonts w:asciiTheme="minorHAnsi" w:hAnsiTheme="minorHAnsi" w:cstheme="minorHAnsi"/>
          <w:bCs/>
          <w:color w:val="auto"/>
          <w:lang w:val="fr-CA"/>
        </w:rPr>
        <w:t>Arlette Kolta</w:t>
      </w:r>
      <w:r w:rsidRPr="002D27D3">
        <w:rPr>
          <w:rFonts w:asciiTheme="minorHAnsi" w:hAnsiTheme="minorHAnsi" w:cstheme="minorHAnsi"/>
          <w:bCs/>
          <w:color w:val="auto"/>
          <w:vertAlign w:val="superscript"/>
          <w:lang w:val="fr-CA"/>
        </w:rPr>
        <w:t>1, 2</w:t>
      </w:r>
    </w:p>
    <w:p w14:paraId="3AA4B36A" w14:textId="77777777" w:rsidR="00BE1766" w:rsidRPr="00992CD8" w:rsidRDefault="00BE1766" w:rsidP="00116805">
      <w:pPr>
        <w:rPr>
          <w:rFonts w:asciiTheme="minorHAnsi" w:hAnsiTheme="minorHAnsi" w:cstheme="minorHAnsi"/>
          <w:bCs/>
          <w:color w:val="auto"/>
          <w:lang w:val="fr-CA"/>
        </w:rPr>
      </w:pPr>
    </w:p>
    <w:p w14:paraId="1FC899DB" w14:textId="77777777" w:rsidR="00C307C2" w:rsidRPr="00057F69" w:rsidRDefault="00C307C2" w:rsidP="00116805">
      <w:pPr>
        <w:rPr>
          <w:lang w:val="fr-CA"/>
        </w:rPr>
      </w:pPr>
      <w:r w:rsidRPr="00057F69">
        <w:rPr>
          <w:vertAlign w:val="superscript"/>
          <w:lang w:val="fr-CA"/>
        </w:rPr>
        <w:t>1</w:t>
      </w:r>
      <w:r w:rsidRPr="00057F69">
        <w:rPr>
          <w:lang w:val="fr-CA"/>
        </w:rPr>
        <w:t xml:space="preserve">Groupe de Recherche sur le Système Nerveux Central, </w:t>
      </w:r>
      <w:r>
        <w:rPr>
          <w:lang w:val="fr-CA"/>
        </w:rPr>
        <w:t xml:space="preserve">and </w:t>
      </w:r>
      <w:r w:rsidRPr="00057F69">
        <w:rPr>
          <w:lang w:val="fr-CA"/>
        </w:rPr>
        <w:t>Département de Neurosciences Université de Montréal,</w:t>
      </w:r>
      <w:r w:rsidRPr="00057F69">
        <w:rPr>
          <w:color w:val="222222"/>
          <w:bdr w:val="none" w:sz="0" w:space="0" w:color="auto" w:frame="1"/>
          <w:lang w:val="fr-CA"/>
        </w:rPr>
        <w:t xml:space="preserve"> C.P. 6128, succursale Centre-ville</w:t>
      </w:r>
      <w:r w:rsidRPr="00057F69">
        <w:rPr>
          <w:lang w:val="fr-CA"/>
        </w:rPr>
        <w:t>, Montréal, Québec, Canada, H3C 3J7</w:t>
      </w:r>
    </w:p>
    <w:p w14:paraId="6DC32CC4" w14:textId="77777777" w:rsidR="00C307C2" w:rsidRPr="00057F69" w:rsidRDefault="00C307C2" w:rsidP="00116805">
      <w:pPr>
        <w:rPr>
          <w:lang w:val="fr-CA"/>
        </w:rPr>
      </w:pPr>
      <w:r w:rsidRPr="00057F69">
        <w:rPr>
          <w:vertAlign w:val="superscript"/>
          <w:lang w:val="fr-CA"/>
        </w:rPr>
        <w:t>2</w:t>
      </w:r>
      <w:r w:rsidRPr="00057F69">
        <w:rPr>
          <w:lang w:val="fr-CA"/>
        </w:rPr>
        <w:t xml:space="preserve">Faculté de Médecine Dentaire, Université de Montréal, </w:t>
      </w:r>
      <w:r w:rsidRPr="00057F69">
        <w:rPr>
          <w:color w:val="222222"/>
          <w:bdr w:val="none" w:sz="0" w:space="0" w:color="auto" w:frame="1"/>
          <w:lang w:val="fr-CA"/>
        </w:rPr>
        <w:t>C.P. 6128, succursale Centre-ville</w:t>
      </w:r>
      <w:r w:rsidRPr="00057F69">
        <w:rPr>
          <w:lang w:val="fr-CA"/>
        </w:rPr>
        <w:t>, Montréal, Québec, Canada, H3C 3J7</w:t>
      </w:r>
    </w:p>
    <w:p w14:paraId="73993C9B" w14:textId="77777777" w:rsidR="00565667" w:rsidRDefault="00565667" w:rsidP="00565667">
      <w:pPr>
        <w:rPr>
          <w:rFonts w:asciiTheme="minorHAnsi" w:hAnsiTheme="minorHAnsi" w:cstheme="minorHAnsi"/>
          <w:b/>
          <w:bCs/>
          <w:color w:val="auto"/>
          <w:lang w:val="en-CA"/>
        </w:rPr>
      </w:pPr>
    </w:p>
    <w:p w14:paraId="58B70B9B" w14:textId="77777777" w:rsidR="00565667" w:rsidRPr="00992CD8" w:rsidRDefault="00565667" w:rsidP="00565667">
      <w:pPr>
        <w:rPr>
          <w:rFonts w:asciiTheme="minorHAnsi" w:hAnsiTheme="minorHAnsi" w:cstheme="minorHAnsi"/>
          <w:b/>
          <w:bCs/>
          <w:color w:val="auto"/>
          <w:lang w:val="en-CA"/>
        </w:rPr>
      </w:pPr>
      <w:r w:rsidRPr="00992CD8">
        <w:rPr>
          <w:rFonts w:asciiTheme="minorHAnsi" w:hAnsiTheme="minorHAnsi" w:cstheme="minorHAnsi"/>
          <w:b/>
          <w:bCs/>
          <w:color w:val="auto"/>
          <w:lang w:val="en-CA"/>
        </w:rPr>
        <w:t xml:space="preserve">Corresponding Author: </w:t>
      </w:r>
    </w:p>
    <w:p w14:paraId="52CB612A" w14:textId="5A85B669" w:rsidR="00565667" w:rsidRPr="005857C4" w:rsidRDefault="00565667" w:rsidP="00565667">
      <w:pPr>
        <w:rPr>
          <w:rFonts w:asciiTheme="minorHAnsi" w:hAnsiTheme="minorHAnsi" w:cstheme="minorHAnsi"/>
          <w:bCs/>
          <w:color w:val="auto"/>
          <w:lang w:val="fr-CA"/>
        </w:rPr>
      </w:pPr>
      <w:r w:rsidRPr="002D27D3">
        <w:rPr>
          <w:rFonts w:asciiTheme="minorHAnsi" w:hAnsiTheme="minorHAnsi" w:cstheme="minorHAnsi"/>
          <w:bCs/>
          <w:color w:val="auto"/>
          <w:lang w:val="fr-CA"/>
        </w:rPr>
        <w:t xml:space="preserve">Arlette </w:t>
      </w:r>
      <w:proofErr w:type="spellStart"/>
      <w:r w:rsidRPr="002D27D3">
        <w:rPr>
          <w:rFonts w:asciiTheme="minorHAnsi" w:hAnsiTheme="minorHAnsi" w:cstheme="minorHAnsi"/>
          <w:bCs/>
          <w:color w:val="auto"/>
          <w:lang w:val="fr-CA"/>
        </w:rPr>
        <w:t>Kolta</w:t>
      </w:r>
      <w:proofErr w:type="spellEnd"/>
      <w:r>
        <w:rPr>
          <w:rFonts w:asciiTheme="minorHAnsi" w:hAnsiTheme="minorHAnsi" w:cstheme="minorHAnsi"/>
          <w:bCs/>
          <w:color w:val="auto"/>
          <w:vertAlign w:val="superscript"/>
          <w:lang w:val="fr-CA"/>
        </w:rPr>
        <w:t xml:space="preserve"> </w:t>
      </w:r>
      <w:r>
        <w:rPr>
          <w:rFonts w:asciiTheme="minorHAnsi" w:hAnsiTheme="minorHAnsi" w:cstheme="minorHAnsi"/>
          <w:bCs/>
          <w:color w:val="auto"/>
          <w:lang w:val="fr-CA"/>
        </w:rPr>
        <w:tab/>
      </w:r>
      <w:r>
        <w:rPr>
          <w:rFonts w:asciiTheme="minorHAnsi" w:hAnsiTheme="minorHAnsi" w:cstheme="minorHAnsi"/>
          <w:bCs/>
          <w:color w:val="auto"/>
          <w:lang w:val="fr-CA"/>
        </w:rPr>
        <w:tab/>
      </w:r>
      <w:r>
        <w:rPr>
          <w:rFonts w:asciiTheme="minorHAnsi" w:hAnsiTheme="minorHAnsi" w:cstheme="minorHAnsi"/>
          <w:bCs/>
          <w:color w:val="auto"/>
          <w:lang w:val="fr-CA"/>
        </w:rPr>
        <w:tab/>
      </w:r>
      <w:r w:rsidR="00BE1766">
        <w:rPr>
          <w:rFonts w:asciiTheme="minorHAnsi" w:hAnsiTheme="minorHAnsi" w:cstheme="minorHAnsi"/>
          <w:bCs/>
          <w:color w:val="auto"/>
          <w:lang w:val="fr-CA"/>
        </w:rPr>
        <w:t>(</w:t>
      </w:r>
      <w:r>
        <w:rPr>
          <w:rFonts w:asciiTheme="minorHAnsi" w:hAnsiTheme="minorHAnsi" w:cstheme="minorHAnsi"/>
          <w:bCs/>
          <w:color w:val="auto"/>
          <w:lang w:val="fr-CA"/>
        </w:rPr>
        <w:t>arlette.kolta@umontreal.ca</w:t>
      </w:r>
      <w:r w:rsidR="00BE1766">
        <w:rPr>
          <w:rFonts w:asciiTheme="minorHAnsi" w:hAnsiTheme="minorHAnsi" w:cstheme="minorHAnsi"/>
          <w:bCs/>
          <w:color w:val="auto"/>
          <w:lang w:val="fr-CA"/>
        </w:rPr>
        <w:t>)</w:t>
      </w:r>
    </w:p>
    <w:p w14:paraId="5F5B6BD6" w14:textId="77777777" w:rsidR="00C307C2" w:rsidRPr="00057F69" w:rsidRDefault="00C307C2" w:rsidP="00116805">
      <w:pPr>
        <w:rPr>
          <w:rFonts w:asciiTheme="minorHAnsi" w:hAnsiTheme="minorHAnsi" w:cstheme="minorHAnsi"/>
          <w:bCs/>
          <w:color w:val="auto"/>
          <w:lang w:val="fr-CA"/>
        </w:rPr>
      </w:pPr>
    </w:p>
    <w:p w14:paraId="5144E568" w14:textId="77777777" w:rsidR="00C307C2" w:rsidRPr="007E209A" w:rsidRDefault="00C307C2" w:rsidP="00116805">
      <w:pPr>
        <w:rPr>
          <w:rFonts w:asciiTheme="minorHAnsi" w:hAnsiTheme="minorHAnsi" w:cstheme="minorHAnsi"/>
          <w:b/>
          <w:bCs/>
          <w:color w:val="auto"/>
          <w:lang w:val="en-CA"/>
        </w:rPr>
      </w:pPr>
      <w:r w:rsidRPr="007E209A">
        <w:rPr>
          <w:rFonts w:asciiTheme="minorHAnsi" w:hAnsiTheme="minorHAnsi" w:cstheme="minorHAnsi"/>
          <w:b/>
          <w:bCs/>
          <w:color w:val="auto"/>
          <w:lang w:val="en-CA"/>
        </w:rPr>
        <w:t xml:space="preserve">Email Addresses of Co-Authors: </w:t>
      </w:r>
    </w:p>
    <w:p w14:paraId="5B219980" w14:textId="77777777" w:rsidR="00C307C2" w:rsidRPr="005857C4" w:rsidRDefault="00C307C2" w:rsidP="00116805">
      <w:pPr>
        <w:rPr>
          <w:rFonts w:asciiTheme="minorHAnsi" w:hAnsiTheme="minorHAnsi" w:cstheme="minorHAnsi"/>
          <w:bCs/>
          <w:color w:val="auto"/>
          <w:lang w:val="en-CA"/>
        </w:rPr>
      </w:pPr>
      <w:r w:rsidRPr="005857C4">
        <w:rPr>
          <w:rFonts w:asciiTheme="minorHAnsi" w:hAnsiTheme="minorHAnsi" w:cstheme="minorHAnsi"/>
          <w:bCs/>
          <w:color w:val="auto"/>
          <w:lang w:val="en-CA"/>
        </w:rPr>
        <w:t xml:space="preserve">Steven </w:t>
      </w:r>
      <w:proofErr w:type="spellStart"/>
      <w:r w:rsidRPr="005857C4">
        <w:rPr>
          <w:rFonts w:asciiTheme="minorHAnsi" w:hAnsiTheme="minorHAnsi" w:cstheme="minorHAnsi"/>
          <w:bCs/>
          <w:color w:val="auto"/>
          <w:lang w:val="en-CA"/>
        </w:rPr>
        <w:t>Condamine</w:t>
      </w:r>
      <w:proofErr w:type="spellEnd"/>
      <w:r>
        <w:rPr>
          <w:rFonts w:asciiTheme="minorHAnsi" w:hAnsiTheme="minorHAnsi" w:cstheme="minorHAnsi"/>
          <w:bCs/>
          <w:color w:val="auto"/>
          <w:lang w:val="en-CA"/>
        </w:rPr>
        <w:tab/>
      </w:r>
      <w:r>
        <w:rPr>
          <w:rFonts w:asciiTheme="minorHAnsi" w:hAnsiTheme="minorHAnsi" w:cstheme="minorHAnsi"/>
          <w:bCs/>
          <w:color w:val="auto"/>
          <w:lang w:val="en-CA"/>
        </w:rPr>
        <w:tab/>
      </w:r>
      <w:r w:rsidRPr="005857C4">
        <w:rPr>
          <w:rFonts w:asciiTheme="minorHAnsi" w:hAnsiTheme="minorHAnsi" w:cstheme="minorHAnsi"/>
          <w:bCs/>
          <w:color w:val="auto"/>
          <w:lang w:val="en-CA"/>
        </w:rPr>
        <w:t>(steven.condamine@umontreal.ca)</w:t>
      </w:r>
    </w:p>
    <w:p w14:paraId="330AB1B8" w14:textId="77777777" w:rsidR="00C307C2" w:rsidRPr="00992CD8" w:rsidRDefault="00C307C2" w:rsidP="00116805">
      <w:pPr>
        <w:rPr>
          <w:rFonts w:asciiTheme="minorHAnsi" w:hAnsiTheme="minorHAnsi" w:cstheme="minorHAnsi"/>
          <w:bCs/>
          <w:color w:val="auto"/>
          <w:lang w:val="en-CA"/>
        </w:rPr>
      </w:pPr>
      <w:proofErr w:type="spellStart"/>
      <w:r w:rsidRPr="00992CD8">
        <w:rPr>
          <w:rFonts w:asciiTheme="minorHAnsi" w:hAnsiTheme="minorHAnsi" w:cstheme="minorHAnsi"/>
          <w:bCs/>
          <w:color w:val="auto"/>
          <w:lang w:val="en-CA"/>
        </w:rPr>
        <w:t>Dorly</w:t>
      </w:r>
      <w:proofErr w:type="spellEnd"/>
      <w:r w:rsidRPr="00992CD8">
        <w:rPr>
          <w:rFonts w:asciiTheme="minorHAnsi" w:hAnsiTheme="minorHAnsi" w:cstheme="minorHAnsi"/>
          <w:bCs/>
          <w:color w:val="auto"/>
          <w:lang w:val="en-CA"/>
        </w:rPr>
        <w:t xml:space="preserve"> </w:t>
      </w:r>
      <w:proofErr w:type="spellStart"/>
      <w:r w:rsidRPr="00992CD8">
        <w:rPr>
          <w:rFonts w:asciiTheme="minorHAnsi" w:hAnsiTheme="minorHAnsi" w:cstheme="minorHAnsi"/>
          <w:bCs/>
          <w:color w:val="auto"/>
          <w:lang w:val="en-CA"/>
        </w:rPr>
        <w:t>Verdier</w:t>
      </w:r>
      <w:proofErr w:type="spellEnd"/>
      <w:r w:rsidRPr="00992CD8">
        <w:rPr>
          <w:rFonts w:asciiTheme="minorHAnsi" w:hAnsiTheme="minorHAnsi" w:cstheme="minorHAnsi"/>
          <w:bCs/>
          <w:color w:val="auto"/>
          <w:lang w:val="en-CA"/>
        </w:rPr>
        <w:tab/>
      </w:r>
      <w:r w:rsidRPr="00992CD8">
        <w:rPr>
          <w:rFonts w:asciiTheme="minorHAnsi" w:hAnsiTheme="minorHAnsi" w:cstheme="minorHAnsi"/>
          <w:bCs/>
          <w:color w:val="auto"/>
          <w:lang w:val="en-CA"/>
        </w:rPr>
        <w:tab/>
      </w:r>
      <w:r w:rsidRPr="00992CD8">
        <w:rPr>
          <w:rFonts w:asciiTheme="minorHAnsi" w:hAnsiTheme="minorHAnsi" w:cstheme="minorHAnsi"/>
          <w:bCs/>
          <w:color w:val="auto"/>
          <w:lang w:val="en-CA"/>
        </w:rPr>
        <w:tab/>
        <w:t>(dorly.verdier@umontreal.ca)</w:t>
      </w:r>
    </w:p>
    <w:p w14:paraId="1A919819" w14:textId="77777777" w:rsidR="00C307C2" w:rsidRPr="00992CD8" w:rsidRDefault="00C307C2" w:rsidP="00116805">
      <w:pPr>
        <w:pStyle w:val="NormalWeb"/>
        <w:spacing w:before="0" w:beforeAutospacing="0" w:after="0" w:afterAutospacing="0"/>
        <w:rPr>
          <w:rFonts w:asciiTheme="minorHAnsi" w:hAnsiTheme="minorHAnsi" w:cstheme="minorHAnsi"/>
          <w:b/>
          <w:bCs/>
          <w:lang w:val="fr-CA"/>
        </w:rPr>
      </w:pPr>
    </w:p>
    <w:p w14:paraId="5E84A490" w14:textId="77777777" w:rsidR="00C307C2" w:rsidRPr="001B1519" w:rsidRDefault="00C307C2" w:rsidP="00116805">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21AA0BF8" w14:textId="77777777" w:rsidR="00C307C2" w:rsidRPr="00C3288E" w:rsidRDefault="00C307C2" w:rsidP="00116805">
      <w:pPr>
        <w:rPr>
          <w:rFonts w:asciiTheme="minorHAnsi" w:hAnsiTheme="minorHAnsi" w:cstheme="minorHAnsi"/>
          <w:color w:val="auto"/>
        </w:rPr>
      </w:pPr>
      <w:r>
        <w:rPr>
          <w:rFonts w:asciiTheme="minorHAnsi" w:hAnsiTheme="minorHAnsi" w:cstheme="minorHAnsi"/>
          <w:color w:val="auto"/>
        </w:rPr>
        <w:t xml:space="preserve">Astrocytes, coupling, networks, </w:t>
      </w:r>
      <w:proofErr w:type="spellStart"/>
      <w:r>
        <w:rPr>
          <w:rFonts w:asciiTheme="minorHAnsi" w:hAnsiTheme="minorHAnsi" w:cstheme="minorHAnsi"/>
          <w:color w:val="auto"/>
        </w:rPr>
        <w:t>vectorial</w:t>
      </w:r>
      <w:proofErr w:type="spellEnd"/>
      <w:r>
        <w:rPr>
          <w:rFonts w:asciiTheme="minorHAnsi" w:hAnsiTheme="minorHAnsi" w:cstheme="minorHAnsi"/>
          <w:color w:val="auto"/>
        </w:rPr>
        <w:t xml:space="preserve"> analysis, biocytin, preferential orientation, anatomical organization</w:t>
      </w:r>
    </w:p>
    <w:p w14:paraId="1399F2E7" w14:textId="77777777" w:rsidR="00C307C2" w:rsidRPr="001B1519" w:rsidRDefault="00C307C2" w:rsidP="00116805">
      <w:pPr>
        <w:pStyle w:val="NormalWeb"/>
        <w:spacing w:before="0" w:beforeAutospacing="0" w:after="0" w:afterAutospacing="0"/>
        <w:rPr>
          <w:rFonts w:asciiTheme="minorHAnsi" w:hAnsiTheme="minorHAnsi" w:cstheme="minorHAnsi"/>
        </w:rPr>
      </w:pPr>
    </w:p>
    <w:p w14:paraId="1408382D" w14:textId="77777777" w:rsidR="00C307C2" w:rsidRPr="001B1519" w:rsidRDefault="00C307C2" w:rsidP="00116805">
      <w:pPr>
        <w:rPr>
          <w:rFonts w:asciiTheme="minorHAnsi" w:hAnsiTheme="minorHAnsi" w:cstheme="minorHAnsi"/>
        </w:rPr>
      </w:pPr>
      <w:r>
        <w:rPr>
          <w:rFonts w:asciiTheme="minorHAnsi" w:hAnsiTheme="minorHAnsi" w:cstheme="minorHAnsi"/>
          <w:b/>
          <w:bCs/>
        </w:rPr>
        <w:t>SUMMARY</w:t>
      </w:r>
      <w:r w:rsidRPr="001B1519">
        <w:rPr>
          <w:rFonts w:asciiTheme="minorHAnsi" w:hAnsiTheme="minorHAnsi" w:cstheme="minorHAnsi"/>
          <w:b/>
          <w:bCs/>
        </w:rPr>
        <w:t>:</w:t>
      </w:r>
      <w:r w:rsidRPr="001B1519">
        <w:rPr>
          <w:rFonts w:asciiTheme="minorHAnsi" w:hAnsiTheme="minorHAnsi" w:cstheme="minorHAnsi"/>
        </w:rPr>
        <w:t xml:space="preserve"> </w:t>
      </w:r>
    </w:p>
    <w:p w14:paraId="1A5FC8ED" w14:textId="77777777" w:rsidR="00C307C2" w:rsidRDefault="00C307C2" w:rsidP="00116805">
      <w:pPr>
        <w:rPr>
          <w:lang w:val="en-CA"/>
        </w:rPr>
      </w:pPr>
      <w:r>
        <w:rPr>
          <w:lang w:val="en-CA"/>
        </w:rPr>
        <w:t>Here we present a protocol to ass</w:t>
      </w:r>
      <w:r w:rsidRPr="003D04FB">
        <w:rPr>
          <w:lang w:val="en-CA"/>
        </w:rPr>
        <w:t>ess the organization of astrocytic network</w:t>
      </w:r>
      <w:r>
        <w:rPr>
          <w:lang w:val="en-CA"/>
        </w:rPr>
        <w:t>s. The described method minimizes bias to provide descriptive measures of the</w:t>
      </w:r>
      <w:r w:rsidR="00AC6E05">
        <w:rPr>
          <w:lang w:val="en-CA"/>
        </w:rPr>
        <w:t>se</w:t>
      </w:r>
      <w:r>
        <w:rPr>
          <w:lang w:val="en-CA"/>
        </w:rPr>
        <w:t xml:space="preserve"> networks such as cell count, size, area, and position within a nucleus. Anisotropy is assessed with a </w:t>
      </w:r>
      <w:proofErr w:type="spellStart"/>
      <w:r>
        <w:rPr>
          <w:lang w:val="en-CA"/>
        </w:rPr>
        <w:t>vectorial</w:t>
      </w:r>
      <w:proofErr w:type="spellEnd"/>
      <w:r>
        <w:rPr>
          <w:lang w:val="en-CA"/>
        </w:rPr>
        <w:t xml:space="preserve"> analysis.  </w:t>
      </w:r>
    </w:p>
    <w:p w14:paraId="67ABF6E0" w14:textId="77777777" w:rsidR="00C307C2" w:rsidRPr="001B1519" w:rsidRDefault="00C307C2" w:rsidP="00116805">
      <w:pPr>
        <w:rPr>
          <w:rFonts w:asciiTheme="minorHAnsi" w:hAnsiTheme="minorHAnsi" w:cstheme="minorHAnsi"/>
        </w:rPr>
      </w:pPr>
    </w:p>
    <w:p w14:paraId="4B2AD3DA" w14:textId="77777777" w:rsidR="00C307C2" w:rsidRPr="001B1519" w:rsidRDefault="00C307C2" w:rsidP="00116805">
      <w:pPr>
        <w:rPr>
          <w:rFonts w:asciiTheme="minorHAnsi" w:hAnsiTheme="minorHAnsi" w:cstheme="minorHAnsi"/>
          <w:color w:val="808080"/>
        </w:rPr>
      </w:pPr>
      <w:r w:rsidRPr="001B1519">
        <w:rPr>
          <w:rFonts w:asciiTheme="minorHAnsi" w:hAnsiTheme="minorHAnsi" w:cstheme="minorHAnsi"/>
          <w:b/>
          <w:bCs/>
        </w:rPr>
        <w:t>ABSTRACT:</w:t>
      </w:r>
    </w:p>
    <w:p w14:paraId="450E424A" w14:textId="6B54B3C1" w:rsidR="00C307C2" w:rsidRDefault="00C307C2" w:rsidP="00116805">
      <w:pPr>
        <w:rPr>
          <w:lang w:val="en-CA"/>
        </w:rPr>
      </w:pPr>
      <w:r>
        <w:rPr>
          <w:lang w:val="en-CA"/>
        </w:rPr>
        <w:t xml:space="preserve">It </w:t>
      </w:r>
      <w:r w:rsidR="00AC6E05">
        <w:rPr>
          <w:lang w:val="en-CA"/>
        </w:rPr>
        <w:t>has become</w:t>
      </w:r>
      <w:r>
        <w:rPr>
          <w:lang w:val="en-CA"/>
        </w:rPr>
        <w:t xml:space="preserve"> increasingly clear that astrocytes modulate neuronal function not only at the synaptic </w:t>
      </w:r>
      <w:r w:rsidR="00AC6E05">
        <w:rPr>
          <w:lang w:val="en-CA"/>
        </w:rPr>
        <w:t>and</w:t>
      </w:r>
      <w:r>
        <w:rPr>
          <w:lang w:val="en-CA"/>
        </w:rPr>
        <w:t xml:space="preserve"> single</w:t>
      </w:r>
      <w:r w:rsidR="00AC6E05">
        <w:rPr>
          <w:lang w:val="en-CA"/>
        </w:rPr>
        <w:t>-</w:t>
      </w:r>
      <w:r>
        <w:rPr>
          <w:lang w:val="en-CA"/>
        </w:rPr>
        <w:t xml:space="preserve">cell levels, but also at the network level. Astrocytes are strongly connected to each other through gap </w:t>
      </w:r>
      <w:r w:rsidR="00BE1766">
        <w:rPr>
          <w:lang w:val="en-CA"/>
        </w:rPr>
        <w:t>junctions and</w:t>
      </w:r>
      <w:r>
        <w:rPr>
          <w:lang w:val="en-CA"/>
        </w:rPr>
        <w:t xml:space="preserve"> coupling through these junctions is dynamic and highly regulated. An emerging concept is that astrocytic functions are specialized and adapted to the function</w:t>
      </w:r>
      <w:r w:rsidR="00AC6E05">
        <w:rPr>
          <w:lang w:val="en-CA"/>
        </w:rPr>
        <w:t>s</w:t>
      </w:r>
      <w:r>
        <w:rPr>
          <w:lang w:val="en-CA"/>
        </w:rPr>
        <w:t xml:space="preserve"> of the neuronal circuit </w:t>
      </w:r>
      <w:r w:rsidR="00AC6E05">
        <w:rPr>
          <w:lang w:val="en-CA"/>
        </w:rPr>
        <w:t>with</w:t>
      </w:r>
      <w:r>
        <w:rPr>
          <w:lang w:val="en-CA"/>
        </w:rPr>
        <w:t xml:space="preserve"> which they are associated. Therefore, methods to measure various parameters of astrocytic networks are needed to better describe the rules governing their communication and coupling and </w:t>
      </w:r>
      <w:r w:rsidR="00AC6E05">
        <w:rPr>
          <w:lang w:val="en-CA"/>
        </w:rPr>
        <w:t xml:space="preserve">to further </w:t>
      </w:r>
      <w:r>
        <w:rPr>
          <w:lang w:val="en-CA"/>
        </w:rPr>
        <w:t>understand their function</w:t>
      </w:r>
      <w:r w:rsidR="00AC6E05">
        <w:rPr>
          <w:lang w:val="en-CA"/>
        </w:rPr>
        <w:t>s</w:t>
      </w:r>
      <w:r>
        <w:rPr>
          <w:lang w:val="en-CA"/>
        </w:rPr>
        <w:t xml:space="preserve">. </w:t>
      </w:r>
    </w:p>
    <w:p w14:paraId="4F11E088" w14:textId="77777777" w:rsidR="00C307C2" w:rsidRDefault="00C307C2" w:rsidP="00116805">
      <w:pPr>
        <w:rPr>
          <w:lang w:val="en-CA"/>
        </w:rPr>
      </w:pPr>
    </w:p>
    <w:p w14:paraId="7BDF9E77" w14:textId="25AEA884" w:rsidR="00C307C2" w:rsidRDefault="00C307C2" w:rsidP="00116805">
      <w:pPr>
        <w:rPr>
          <w:lang w:val="en-CA"/>
        </w:rPr>
      </w:pPr>
      <w:r>
        <w:rPr>
          <w:lang w:val="en-CA"/>
        </w:rPr>
        <w:t>Here, using the image analysis software (</w:t>
      </w:r>
      <w:r w:rsidRPr="00BE1766">
        <w:rPr>
          <w:i/>
          <w:lang w:val="en-CA"/>
        </w:rPr>
        <w:t>e.g</w:t>
      </w:r>
      <w:r>
        <w:rPr>
          <w:lang w:val="en-CA"/>
        </w:rPr>
        <w:t>.</w:t>
      </w:r>
      <w:r w:rsidR="00AC6E05">
        <w:rPr>
          <w:lang w:val="en-CA"/>
        </w:rPr>
        <w:t>,</w:t>
      </w:r>
      <w:r>
        <w:rPr>
          <w:lang w:val="en-CA"/>
        </w:rPr>
        <w:t xml:space="preserve"> </w:t>
      </w:r>
      <w:proofErr w:type="spellStart"/>
      <w:r>
        <w:rPr>
          <w:lang w:val="en-CA"/>
        </w:rPr>
        <w:t>ImageJFIJI</w:t>
      </w:r>
      <w:proofErr w:type="spellEnd"/>
      <w:r>
        <w:rPr>
          <w:lang w:val="en-CA"/>
        </w:rPr>
        <w:t>), we describe a method to analyze confocal images of astrocytic networks revealed by dye-coupling.  These methods allow for 1) an automated and unbiased detection of labeled cells</w:t>
      </w:r>
      <w:r w:rsidR="00AC6E05">
        <w:rPr>
          <w:lang w:val="en-CA"/>
        </w:rPr>
        <w:t>,</w:t>
      </w:r>
      <w:r>
        <w:rPr>
          <w:lang w:val="en-CA"/>
        </w:rPr>
        <w:t xml:space="preserve"> 2) calculation of the size of the network</w:t>
      </w:r>
      <w:r w:rsidR="00AC6E05">
        <w:rPr>
          <w:lang w:val="en-CA"/>
        </w:rPr>
        <w:t>,</w:t>
      </w:r>
      <w:r>
        <w:rPr>
          <w:lang w:val="en-CA"/>
        </w:rPr>
        <w:t xml:space="preserve"> 3) computation of the preferential orientation of dye spread within the network</w:t>
      </w:r>
      <w:r w:rsidR="00AC6E05">
        <w:rPr>
          <w:lang w:val="en-CA"/>
        </w:rPr>
        <w:t>,</w:t>
      </w:r>
      <w:r>
        <w:rPr>
          <w:lang w:val="en-CA"/>
        </w:rPr>
        <w:t xml:space="preserve"> and 4) repositioning of the network within the area of interest. </w:t>
      </w:r>
    </w:p>
    <w:p w14:paraId="4CCF2BFF" w14:textId="77777777" w:rsidR="00C307C2" w:rsidRPr="00BC29A3" w:rsidRDefault="00C307C2" w:rsidP="00116805">
      <w:pPr>
        <w:rPr>
          <w:lang w:val="en-CA"/>
        </w:rPr>
      </w:pPr>
    </w:p>
    <w:p w14:paraId="42D7BDB6" w14:textId="77C75DDB" w:rsidR="00C307C2" w:rsidRDefault="00C307C2" w:rsidP="00116805">
      <w:pPr>
        <w:rPr>
          <w:lang w:val="en-CA"/>
        </w:rPr>
      </w:pPr>
      <w:r>
        <w:rPr>
          <w:lang w:val="en-CA"/>
        </w:rPr>
        <w:t xml:space="preserve">This analysis can be used to characterize astrocytic networks of a </w:t>
      </w:r>
      <w:proofErr w:type="gramStart"/>
      <w:r>
        <w:rPr>
          <w:lang w:val="en-CA"/>
        </w:rPr>
        <w:t>particular area</w:t>
      </w:r>
      <w:proofErr w:type="gramEnd"/>
      <w:r w:rsidR="00AC6E05">
        <w:rPr>
          <w:lang w:val="en-CA"/>
        </w:rPr>
        <w:t>,</w:t>
      </w:r>
      <w:r>
        <w:rPr>
          <w:lang w:val="en-CA"/>
        </w:rPr>
        <w:t xml:space="preserve"> compare networks of different areas associated to different functions</w:t>
      </w:r>
      <w:r w:rsidR="00AC6E05">
        <w:rPr>
          <w:lang w:val="en-CA"/>
        </w:rPr>
        <w:t>,</w:t>
      </w:r>
      <w:r>
        <w:rPr>
          <w:lang w:val="en-CA"/>
        </w:rPr>
        <w:t xml:space="preserve"> or compare networks obtained </w:t>
      </w:r>
      <w:r>
        <w:rPr>
          <w:lang w:val="en-CA"/>
        </w:rPr>
        <w:lastRenderedPageBreak/>
        <w:t xml:space="preserve">under different conditions </w:t>
      </w:r>
      <w:r w:rsidR="00AC6E05">
        <w:rPr>
          <w:lang w:val="en-CA"/>
        </w:rPr>
        <w:t xml:space="preserve">that </w:t>
      </w:r>
      <w:r>
        <w:rPr>
          <w:lang w:val="en-CA"/>
        </w:rPr>
        <w:t>hav</w:t>
      </w:r>
      <w:r w:rsidR="00AC6E05">
        <w:rPr>
          <w:lang w:val="en-CA"/>
        </w:rPr>
        <w:t>e</w:t>
      </w:r>
      <w:r>
        <w:rPr>
          <w:lang w:val="en-CA"/>
        </w:rPr>
        <w:t xml:space="preserve"> different effects on coupling. These observations may lead to important functional considerations. For instance, we analyze the astrocytic networks of a trigeminal nucleus</w:t>
      </w:r>
      <w:r w:rsidR="00AC6E05">
        <w:rPr>
          <w:lang w:val="en-CA"/>
        </w:rPr>
        <w:t>,</w:t>
      </w:r>
      <w:r>
        <w:rPr>
          <w:lang w:val="en-CA"/>
        </w:rPr>
        <w:t xml:space="preserve"> where we have previously shown that astrocytic coupling is essential for the ability of neurons to switch their firing pattern</w:t>
      </w:r>
      <w:r w:rsidR="00AC6E05">
        <w:rPr>
          <w:lang w:val="en-CA"/>
        </w:rPr>
        <w:t>s</w:t>
      </w:r>
      <w:r>
        <w:rPr>
          <w:lang w:val="en-CA"/>
        </w:rPr>
        <w:t xml:space="preserve"> from tonic to rhythmic bursting</w:t>
      </w:r>
      <w:r w:rsidRPr="00A274A4">
        <w:rPr>
          <w:noProof/>
          <w:vertAlign w:val="superscript"/>
          <w:lang w:val="en-CA"/>
        </w:rPr>
        <w:t>1</w:t>
      </w:r>
      <w:r>
        <w:rPr>
          <w:lang w:val="en-CA"/>
        </w:rPr>
        <w:t>. By measuring the size, confinement</w:t>
      </w:r>
      <w:r w:rsidR="00AC6E05">
        <w:rPr>
          <w:lang w:val="en-CA"/>
        </w:rPr>
        <w:t>,</w:t>
      </w:r>
      <w:r>
        <w:rPr>
          <w:lang w:val="en-CA"/>
        </w:rPr>
        <w:t xml:space="preserve"> and preferential orientation of astrocytic networks in this nucleus</w:t>
      </w:r>
      <w:r w:rsidR="00AC6E05">
        <w:rPr>
          <w:lang w:val="en-CA"/>
        </w:rPr>
        <w:t>,</w:t>
      </w:r>
      <w:r>
        <w:rPr>
          <w:lang w:val="en-CA"/>
        </w:rPr>
        <w:t xml:space="preserve"> we can build hypotheses about functional domains that they circumscribe. </w:t>
      </w:r>
      <w:r w:rsidR="00BE1766">
        <w:rPr>
          <w:lang w:val="en-CA"/>
        </w:rPr>
        <w:t>Several</w:t>
      </w:r>
      <w:r>
        <w:rPr>
          <w:lang w:val="en-CA"/>
        </w:rPr>
        <w:t xml:space="preserve"> studies suggest that several other brain areas, including the barrel cortex, lateral superior olive, olfactory glomeruli, </w:t>
      </w:r>
      <w:r w:rsidR="00AC6E05">
        <w:rPr>
          <w:lang w:val="en-CA"/>
        </w:rPr>
        <w:t xml:space="preserve">and </w:t>
      </w:r>
      <w:r>
        <w:rPr>
          <w:lang w:val="en-CA"/>
        </w:rPr>
        <w:t xml:space="preserve">sensory nuclei in the thalamus </w:t>
      </w:r>
      <w:r w:rsidR="00AC6E05">
        <w:rPr>
          <w:lang w:val="en-CA"/>
        </w:rPr>
        <w:t>and</w:t>
      </w:r>
      <w:r>
        <w:rPr>
          <w:lang w:val="en-CA"/>
        </w:rPr>
        <w:t xml:space="preserve"> visual cortex, to name a few, </w:t>
      </w:r>
      <w:r w:rsidR="00AC6E05">
        <w:rPr>
          <w:lang w:val="en-CA"/>
        </w:rPr>
        <w:t>may</w:t>
      </w:r>
      <w:r>
        <w:rPr>
          <w:lang w:val="en-CA"/>
        </w:rPr>
        <w:t xml:space="preserve"> benefit from a similar analysis. </w:t>
      </w:r>
    </w:p>
    <w:p w14:paraId="6995D46B" w14:textId="77777777" w:rsidR="00C307C2" w:rsidRDefault="00C307C2" w:rsidP="00116805">
      <w:pPr>
        <w:rPr>
          <w:lang w:val="en-CA"/>
        </w:rPr>
      </w:pPr>
    </w:p>
    <w:p w14:paraId="3402FCE4" w14:textId="77777777" w:rsidR="00C307C2" w:rsidRPr="00AA68BC" w:rsidRDefault="00C307C2" w:rsidP="00116805">
      <w:pPr>
        <w:pStyle w:val="Heading1"/>
        <w:rPr>
          <w:color w:val="808080"/>
        </w:rPr>
      </w:pPr>
      <w:r w:rsidRPr="00C13764">
        <w:rPr>
          <w:szCs w:val="24"/>
        </w:rPr>
        <w:t xml:space="preserve">INTRODUCTION: </w:t>
      </w:r>
      <w:r w:rsidRPr="00C13764">
        <w:rPr>
          <w:color w:val="808080"/>
          <w:szCs w:val="24"/>
        </w:rPr>
        <w:t xml:space="preserve"> </w:t>
      </w:r>
    </w:p>
    <w:p w14:paraId="71AC7F82" w14:textId="0E3D749B" w:rsidR="00C307C2" w:rsidRPr="009E026F" w:rsidRDefault="00C307C2" w:rsidP="00116805">
      <w:pPr>
        <w:rPr>
          <w:rFonts w:asciiTheme="minorHAnsi" w:hAnsiTheme="minorHAnsi"/>
          <w:lang w:val="en-CA"/>
        </w:rPr>
      </w:pPr>
      <w:r w:rsidRPr="00654672">
        <w:rPr>
          <w:rFonts w:asciiTheme="minorHAnsi" w:hAnsiTheme="minorHAnsi"/>
          <w:lang w:val="en-CA"/>
        </w:rPr>
        <w:t>Many studies have descr</w:t>
      </w:r>
      <w:r>
        <w:rPr>
          <w:rFonts w:asciiTheme="minorHAnsi" w:hAnsiTheme="minorHAnsi"/>
          <w:lang w:val="en-CA"/>
        </w:rPr>
        <w:t xml:space="preserve">ibed </w:t>
      </w:r>
      <w:r w:rsidRPr="00654672">
        <w:rPr>
          <w:rFonts w:asciiTheme="minorHAnsi" w:hAnsiTheme="minorHAnsi"/>
          <w:lang w:val="en-CA"/>
        </w:rPr>
        <w:t xml:space="preserve">how </w:t>
      </w:r>
      <w:r w:rsidR="00AC6E05">
        <w:rPr>
          <w:rFonts w:asciiTheme="minorHAnsi" w:hAnsiTheme="minorHAnsi"/>
          <w:lang w:val="en-CA"/>
        </w:rPr>
        <w:t xml:space="preserve">the </w:t>
      </w:r>
      <w:r w:rsidRPr="00654672">
        <w:rPr>
          <w:rFonts w:asciiTheme="minorHAnsi" w:hAnsiTheme="minorHAnsi"/>
          <w:lang w:val="en-CA"/>
        </w:rPr>
        <w:t xml:space="preserve">neuron-astrocyte dialogue at </w:t>
      </w:r>
      <w:r w:rsidR="00AC6E05">
        <w:rPr>
          <w:rFonts w:asciiTheme="minorHAnsi" w:hAnsiTheme="minorHAnsi"/>
          <w:lang w:val="en-CA"/>
        </w:rPr>
        <w:t>a</w:t>
      </w:r>
      <w:r>
        <w:rPr>
          <w:rFonts w:asciiTheme="minorHAnsi" w:hAnsiTheme="minorHAnsi"/>
          <w:lang w:val="en-CA"/>
        </w:rPr>
        <w:t xml:space="preserve"> sub-cellular or synaptic level can have implications in</w:t>
      </w:r>
      <w:r w:rsidRPr="00654672">
        <w:rPr>
          <w:rFonts w:asciiTheme="minorHAnsi" w:hAnsiTheme="minorHAnsi"/>
          <w:lang w:val="en-CA"/>
        </w:rPr>
        <w:t xml:space="preserve"> neuronal function</w:t>
      </w:r>
      <w:r>
        <w:rPr>
          <w:rFonts w:asciiTheme="minorHAnsi" w:hAnsiTheme="minorHAnsi"/>
          <w:lang w:val="en-CA"/>
        </w:rPr>
        <w:t>s</w:t>
      </w:r>
      <w:r w:rsidRPr="00654672">
        <w:rPr>
          <w:rFonts w:asciiTheme="minorHAnsi" w:hAnsiTheme="minorHAnsi"/>
          <w:lang w:val="en-CA"/>
        </w:rPr>
        <w:t xml:space="preserve"> and synaptic transmission. It is well established that astrocytes are sensitive to surrounding neuronal activity; </w:t>
      </w:r>
      <w:r w:rsidR="00DE3F39">
        <w:rPr>
          <w:rFonts w:asciiTheme="minorHAnsi" w:hAnsiTheme="minorHAnsi"/>
          <w:lang w:val="en-CA"/>
        </w:rPr>
        <w:t xml:space="preserve">in fact, </w:t>
      </w:r>
      <w:r w:rsidRPr="00654672">
        <w:rPr>
          <w:rFonts w:asciiTheme="minorHAnsi" w:hAnsiTheme="minorHAnsi"/>
          <w:lang w:val="en-CA"/>
        </w:rPr>
        <w:t>they have receptors for many neurotransmitters including glutamate, GABA, acetylcholine</w:t>
      </w:r>
      <w:r w:rsidR="00DE3F39">
        <w:rPr>
          <w:rFonts w:asciiTheme="minorHAnsi" w:hAnsiTheme="minorHAnsi"/>
          <w:lang w:val="en-CA"/>
        </w:rPr>
        <w:t>,</w:t>
      </w:r>
      <w:r w:rsidRPr="00654672">
        <w:rPr>
          <w:rFonts w:asciiTheme="minorHAnsi" w:hAnsiTheme="minorHAnsi"/>
          <w:lang w:val="en-CA"/>
        </w:rPr>
        <w:t xml:space="preserve"> and ATP (see</w:t>
      </w:r>
      <w:r w:rsidR="00DE3F39">
        <w:rPr>
          <w:rFonts w:asciiTheme="minorHAnsi" w:hAnsiTheme="minorHAnsi"/>
          <w:lang w:val="en-CA"/>
        </w:rPr>
        <w:t xml:space="preserve"> previously published reviews</w:t>
      </w:r>
      <w:r w:rsidRPr="00A274A4">
        <w:rPr>
          <w:rFonts w:asciiTheme="minorHAnsi" w:hAnsiTheme="minorHAnsi"/>
          <w:noProof/>
          <w:vertAlign w:val="superscript"/>
          <w:lang w:val="en-CA"/>
        </w:rPr>
        <w:t>2,3</w:t>
      </w:r>
      <w:r w:rsidRPr="000E365A">
        <w:rPr>
          <w:rFonts w:asciiTheme="minorHAnsi" w:hAnsiTheme="minorHAnsi"/>
          <w:vertAlign w:val="superscript"/>
          <w:lang w:val="en-CA"/>
        </w:rPr>
        <w:t>,</w:t>
      </w:r>
      <w:r w:rsidRPr="00A274A4">
        <w:rPr>
          <w:rFonts w:asciiTheme="minorHAnsi" w:hAnsiTheme="minorHAnsi"/>
          <w:noProof/>
          <w:vertAlign w:val="superscript"/>
          <w:lang w:val="en-CA"/>
        </w:rPr>
        <w:t>4</w:t>
      </w:r>
      <w:r w:rsidRPr="000E365A">
        <w:rPr>
          <w:rFonts w:asciiTheme="minorHAnsi" w:hAnsiTheme="minorHAnsi"/>
          <w:lang w:val="en-CA"/>
        </w:rPr>
        <w:t>).</w:t>
      </w:r>
      <w:r w:rsidRPr="008135CA">
        <w:rPr>
          <w:rFonts w:asciiTheme="minorHAnsi" w:hAnsiTheme="minorHAnsi"/>
          <w:lang w:val="en-CA"/>
        </w:rPr>
        <w:t xml:space="preserve"> In</w:t>
      </w:r>
      <w:r w:rsidRPr="00654672">
        <w:rPr>
          <w:rFonts w:asciiTheme="minorHAnsi" w:hAnsiTheme="minorHAnsi"/>
          <w:lang w:val="en-CA"/>
        </w:rPr>
        <w:t xml:space="preserve"> return, astrocytic processes </w:t>
      </w:r>
      <w:proofErr w:type="spellStart"/>
      <w:r w:rsidRPr="00654672">
        <w:rPr>
          <w:rFonts w:asciiTheme="minorHAnsi" w:hAnsiTheme="minorHAnsi"/>
          <w:lang w:val="en-CA"/>
        </w:rPr>
        <w:t>ensheath</w:t>
      </w:r>
      <w:proofErr w:type="spellEnd"/>
      <w:r w:rsidRPr="00654672">
        <w:rPr>
          <w:rFonts w:asciiTheme="minorHAnsi" w:hAnsiTheme="minorHAnsi"/>
          <w:lang w:val="en-CA"/>
        </w:rPr>
        <w:t xml:space="preserve"> synaptic elements and influence neuronal activity </w:t>
      </w:r>
      <w:r w:rsidR="00DE3F39">
        <w:rPr>
          <w:rFonts w:asciiTheme="minorHAnsi" w:hAnsiTheme="minorHAnsi"/>
          <w:lang w:val="en-CA"/>
        </w:rPr>
        <w:t xml:space="preserve">both </w:t>
      </w:r>
      <w:r w:rsidRPr="00654672">
        <w:rPr>
          <w:rFonts w:asciiTheme="minorHAnsi" w:hAnsiTheme="minorHAnsi"/>
          <w:lang w:val="en-CA"/>
        </w:rPr>
        <w:t xml:space="preserve">there and at </w:t>
      </w:r>
      <w:proofErr w:type="spellStart"/>
      <w:r w:rsidRPr="00654672">
        <w:rPr>
          <w:rFonts w:asciiTheme="minorHAnsi" w:hAnsiTheme="minorHAnsi"/>
          <w:lang w:val="en-CA"/>
        </w:rPr>
        <w:t>extrasynaptic</w:t>
      </w:r>
      <w:proofErr w:type="spellEnd"/>
      <w:r w:rsidRPr="00654672">
        <w:rPr>
          <w:rFonts w:asciiTheme="minorHAnsi" w:hAnsiTheme="minorHAnsi"/>
          <w:lang w:val="en-CA"/>
        </w:rPr>
        <w:t xml:space="preserve"> sites by regulating extracellular ionic homeostasis and releasing </w:t>
      </w:r>
      <w:r w:rsidR="00BE1766" w:rsidRPr="00654672">
        <w:rPr>
          <w:rFonts w:asciiTheme="minorHAnsi" w:hAnsiTheme="minorHAnsi"/>
          <w:lang w:val="en-CA"/>
        </w:rPr>
        <w:t>several</w:t>
      </w:r>
      <w:r w:rsidRPr="00654672">
        <w:rPr>
          <w:rFonts w:asciiTheme="minorHAnsi" w:hAnsiTheme="minorHAnsi"/>
          <w:lang w:val="en-CA"/>
        </w:rPr>
        <w:t xml:space="preserve"> factors or transmitters such as glutamate, D-serine, </w:t>
      </w:r>
      <w:r w:rsidR="00DE3F39">
        <w:rPr>
          <w:rFonts w:asciiTheme="minorHAnsi" w:hAnsiTheme="minorHAnsi"/>
          <w:lang w:val="en-CA"/>
        </w:rPr>
        <w:t xml:space="preserve">and </w:t>
      </w:r>
      <w:r w:rsidRPr="008135CA">
        <w:rPr>
          <w:rFonts w:asciiTheme="minorHAnsi" w:hAnsiTheme="minorHAnsi"/>
          <w:lang w:val="en-CA"/>
        </w:rPr>
        <w:t>ATP</w:t>
      </w:r>
      <w:r w:rsidRPr="00A274A4">
        <w:rPr>
          <w:rFonts w:asciiTheme="minorHAnsi" w:hAnsiTheme="minorHAnsi"/>
          <w:noProof/>
          <w:vertAlign w:val="superscript"/>
          <w:lang w:val="en-CA"/>
        </w:rPr>
        <w:t>5-7</w:t>
      </w:r>
      <w:r w:rsidR="00DE3F39">
        <w:rPr>
          <w:rFonts w:asciiTheme="minorHAnsi" w:hAnsiTheme="minorHAnsi"/>
          <w:noProof/>
          <w:lang w:val="en-CA"/>
        </w:rPr>
        <w:t>.</w:t>
      </w:r>
    </w:p>
    <w:p w14:paraId="01A47F6A" w14:textId="77777777" w:rsidR="00C307C2" w:rsidRDefault="00C307C2" w:rsidP="00116805">
      <w:pPr>
        <w:rPr>
          <w:rFonts w:asciiTheme="minorHAnsi" w:hAnsiTheme="minorHAnsi"/>
          <w:lang w:val="en-CA"/>
        </w:rPr>
      </w:pPr>
    </w:p>
    <w:p w14:paraId="1EB8A940" w14:textId="6A47DB05" w:rsidR="00C307C2" w:rsidRDefault="00C307C2" w:rsidP="00DD0DB5">
      <w:pPr>
        <w:rPr>
          <w:rFonts w:asciiTheme="minorHAnsi" w:hAnsiTheme="minorHAnsi"/>
          <w:lang w:val="en-CA"/>
        </w:rPr>
      </w:pPr>
      <w:r>
        <w:rPr>
          <w:rFonts w:asciiTheme="minorHAnsi" w:hAnsiTheme="minorHAnsi"/>
          <w:lang w:val="en-CA"/>
        </w:rPr>
        <w:t xml:space="preserve">The idea that astrocytes </w:t>
      </w:r>
      <w:r w:rsidR="00DE3F39">
        <w:rPr>
          <w:rFonts w:asciiTheme="minorHAnsi" w:hAnsiTheme="minorHAnsi"/>
          <w:lang w:val="en-CA"/>
        </w:rPr>
        <w:t xml:space="preserve">can </w:t>
      </w:r>
      <w:r>
        <w:rPr>
          <w:rFonts w:asciiTheme="minorHAnsi" w:hAnsiTheme="minorHAnsi"/>
          <w:lang w:val="en-CA"/>
        </w:rPr>
        <w:t xml:space="preserve">also modulate neuronal function at the network level </w:t>
      </w:r>
      <w:r w:rsidRPr="00CA1B92">
        <w:rPr>
          <w:rFonts w:asciiTheme="minorHAnsi" w:hAnsiTheme="minorHAnsi"/>
          <w:lang w:val="en-CA"/>
        </w:rPr>
        <w:t>has emerged</w:t>
      </w:r>
      <w:r w:rsidR="00DE3F39">
        <w:rPr>
          <w:rFonts w:asciiTheme="minorHAnsi" w:hAnsiTheme="minorHAnsi"/>
          <w:lang w:val="en-CA"/>
        </w:rPr>
        <w:t>,</w:t>
      </w:r>
      <w:r w:rsidRPr="00CA1B92">
        <w:rPr>
          <w:rFonts w:asciiTheme="minorHAnsi" w:hAnsiTheme="minorHAnsi"/>
          <w:lang w:val="en-CA"/>
        </w:rPr>
        <w:t xml:space="preserve"> </w:t>
      </w:r>
      <w:r w:rsidR="00116805">
        <w:rPr>
          <w:rFonts w:asciiTheme="minorHAnsi" w:hAnsiTheme="minorHAnsi"/>
          <w:lang w:val="en-CA"/>
        </w:rPr>
        <w:t>with</w:t>
      </w:r>
      <w:r w:rsidR="00116805" w:rsidRPr="00116805">
        <w:rPr>
          <w:rFonts w:asciiTheme="minorHAnsi" w:hAnsiTheme="minorHAnsi"/>
          <w:lang w:val="en-CA"/>
        </w:rPr>
        <w:t xml:space="preserve"> evidence that </w:t>
      </w:r>
      <w:r w:rsidR="00116805">
        <w:rPr>
          <w:rFonts w:asciiTheme="minorHAnsi" w:hAnsiTheme="minorHAnsi"/>
          <w:lang w:val="en-CA"/>
        </w:rPr>
        <w:t xml:space="preserve">astrocytic </w:t>
      </w:r>
      <w:r w:rsidR="00116805" w:rsidRPr="00116805">
        <w:rPr>
          <w:rFonts w:asciiTheme="minorHAnsi" w:hAnsiTheme="minorHAnsi"/>
          <w:lang w:val="en-CA"/>
        </w:rPr>
        <w:t xml:space="preserve">coupling is spatially regulated </w:t>
      </w:r>
      <w:r w:rsidR="00116805">
        <w:rPr>
          <w:rFonts w:asciiTheme="minorHAnsi" w:hAnsiTheme="minorHAnsi"/>
          <w:lang w:val="en-CA"/>
        </w:rPr>
        <w:t xml:space="preserve">and corresponds </w:t>
      </w:r>
      <w:r w:rsidR="00306618">
        <w:rPr>
          <w:rFonts w:asciiTheme="minorHAnsi" w:hAnsiTheme="minorHAnsi"/>
          <w:lang w:val="en-CA"/>
        </w:rPr>
        <w:t xml:space="preserve">to neuronal segmentation in areas </w:t>
      </w:r>
      <w:r w:rsidR="00306618" w:rsidRPr="00CA1B92">
        <w:rPr>
          <w:rFonts w:asciiTheme="minorHAnsi" w:hAnsiTheme="minorHAnsi"/>
          <w:lang w:val="en-CA"/>
        </w:rPr>
        <w:t>characterized by a clear anatomical compartmentalization</w:t>
      </w:r>
      <w:r w:rsidR="00306618">
        <w:rPr>
          <w:rFonts w:asciiTheme="minorHAnsi" w:hAnsiTheme="minorHAnsi"/>
          <w:lang w:val="en-CA"/>
        </w:rPr>
        <w:t xml:space="preserve"> </w:t>
      </w:r>
      <w:r w:rsidR="00DE3F39">
        <w:rPr>
          <w:rFonts w:asciiTheme="minorHAnsi" w:hAnsiTheme="minorHAnsi"/>
          <w:lang w:val="en-CA"/>
        </w:rPr>
        <w:t>(</w:t>
      </w:r>
      <w:r w:rsidR="00DD0DB5">
        <w:rPr>
          <w:rFonts w:asciiTheme="minorHAnsi" w:hAnsiTheme="minorHAnsi"/>
          <w:lang w:val="en-CA"/>
        </w:rPr>
        <w:t>like areas with sensory representations</w:t>
      </w:r>
      <w:r w:rsidR="00DE3F39">
        <w:rPr>
          <w:rFonts w:asciiTheme="minorHAnsi" w:hAnsiTheme="minorHAnsi"/>
          <w:lang w:val="en-CA"/>
        </w:rPr>
        <w:t>)</w:t>
      </w:r>
      <w:r w:rsidR="00306618">
        <w:rPr>
          <w:rFonts w:asciiTheme="minorHAnsi" w:hAnsiTheme="minorHAnsi"/>
          <w:lang w:val="en-CA"/>
        </w:rPr>
        <w:t xml:space="preserve">, </w:t>
      </w:r>
      <w:r w:rsidR="00116805" w:rsidRPr="00116805">
        <w:rPr>
          <w:rFonts w:asciiTheme="minorHAnsi" w:hAnsiTheme="minorHAnsi"/>
          <w:lang w:val="en-CA"/>
        </w:rPr>
        <w:t>indicating that astrocytes will couple to other astrocytes serving the same function rather than just those that are close</w:t>
      </w:r>
      <w:r w:rsidR="00DE3F39">
        <w:rPr>
          <w:rFonts w:asciiTheme="minorHAnsi" w:hAnsiTheme="minorHAnsi"/>
          <w:lang w:val="en-CA"/>
        </w:rPr>
        <w:t xml:space="preserve"> by</w:t>
      </w:r>
      <w:r w:rsidR="00116805">
        <w:rPr>
          <w:rFonts w:asciiTheme="minorHAnsi" w:hAnsiTheme="minorHAnsi"/>
          <w:lang w:val="en-CA"/>
        </w:rPr>
        <w:t xml:space="preserve">. </w:t>
      </w:r>
      <w:r w:rsidR="0006067B">
        <w:rPr>
          <w:rFonts w:asciiTheme="minorHAnsi" w:hAnsiTheme="minorHAnsi"/>
          <w:lang w:val="en-CA"/>
        </w:rPr>
        <w:t>In</w:t>
      </w:r>
      <w:r w:rsidR="0006067B" w:rsidRPr="00CA1B92">
        <w:rPr>
          <w:rFonts w:asciiTheme="minorHAnsi" w:hAnsiTheme="minorHAnsi"/>
          <w:lang w:val="en-CA"/>
        </w:rPr>
        <w:t xml:space="preserve"> </w:t>
      </w:r>
      <w:r w:rsidR="0006067B" w:rsidRPr="00E14523">
        <w:rPr>
          <w:rFonts w:asciiTheme="minorHAnsi" w:hAnsiTheme="minorHAnsi"/>
          <w:lang w:val="en-CA"/>
        </w:rPr>
        <w:t xml:space="preserve">the lateral superior olive, </w:t>
      </w:r>
      <w:r w:rsidR="0006067B">
        <w:rPr>
          <w:rFonts w:asciiTheme="minorHAnsi" w:hAnsiTheme="minorHAnsi"/>
          <w:lang w:val="en-CA"/>
        </w:rPr>
        <w:t xml:space="preserve">for instance, </w:t>
      </w:r>
      <w:r w:rsidR="0006067B" w:rsidRPr="00E14523">
        <w:rPr>
          <w:rFonts w:asciiTheme="minorHAnsi" w:hAnsiTheme="minorHAnsi"/>
          <w:lang w:val="en-CA"/>
        </w:rPr>
        <w:t xml:space="preserve">most astrocytic networks </w:t>
      </w:r>
      <w:r w:rsidR="00DE3F39">
        <w:rPr>
          <w:rFonts w:asciiTheme="minorHAnsi" w:hAnsiTheme="minorHAnsi"/>
          <w:lang w:val="en-CA"/>
        </w:rPr>
        <w:t>are</w:t>
      </w:r>
      <w:r w:rsidR="0006067B" w:rsidRPr="00E14523">
        <w:rPr>
          <w:rFonts w:asciiTheme="minorHAnsi" w:hAnsiTheme="minorHAnsi"/>
          <w:lang w:val="en-CA"/>
        </w:rPr>
        <w:t xml:space="preserve"> oriented orthogonally to the tonotopic axis</w:t>
      </w:r>
      <w:r w:rsidR="0006067B" w:rsidRPr="00A274A4">
        <w:rPr>
          <w:rFonts w:asciiTheme="minorHAnsi" w:hAnsiTheme="minorHAnsi"/>
          <w:noProof/>
          <w:vertAlign w:val="superscript"/>
          <w:lang w:val="en-CA"/>
        </w:rPr>
        <w:t>8</w:t>
      </w:r>
      <w:r w:rsidR="0006067B">
        <w:rPr>
          <w:rFonts w:asciiTheme="minorHAnsi" w:hAnsiTheme="minorHAnsi"/>
          <w:noProof/>
          <w:lang w:val="en-CA"/>
        </w:rPr>
        <w:t>, whereas</w:t>
      </w:r>
      <w:r w:rsidR="0006067B">
        <w:rPr>
          <w:rFonts w:asciiTheme="minorHAnsi" w:hAnsiTheme="minorHAnsi"/>
          <w:noProof/>
          <w:vertAlign w:val="superscript"/>
          <w:lang w:val="en-CA"/>
        </w:rPr>
        <w:t xml:space="preserve"> </w:t>
      </w:r>
      <w:r w:rsidR="0006067B">
        <w:rPr>
          <w:rFonts w:asciiTheme="minorHAnsi" w:hAnsiTheme="minorHAnsi"/>
          <w:lang w:val="en-CA"/>
        </w:rPr>
        <w:t>i</w:t>
      </w:r>
      <w:r w:rsidR="00DD0DB5">
        <w:rPr>
          <w:rFonts w:asciiTheme="minorHAnsi" w:hAnsiTheme="minorHAnsi"/>
          <w:lang w:val="en-CA"/>
        </w:rPr>
        <w:t xml:space="preserve">n </w:t>
      </w:r>
      <w:r w:rsidR="0006067B">
        <w:rPr>
          <w:rFonts w:asciiTheme="minorHAnsi" w:hAnsiTheme="minorHAnsi"/>
          <w:lang w:val="en-CA"/>
        </w:rPr>
        <w:t xml:space="preserve">the </w:t>
      </w:r>
      <w:r w:rsidR="00DD0DB5" w:rsidRPr="00DD0DB5">
        <w:rPr>
          <w:rFonts w:asciiTheme="minorHAnsi" w:hAnsiTheme="minorHAnsi"/>
          <w:lang w:val="en-CA"/>
        </w:rPr>
        <w:t xml:space="preserve">barrel cortex or </w:t>
      </w:r>
      <w:proofErr w:type="spellStart"/>
      <w:r w:rsidR="00DD0DB5" w:rsidRPr="00DD0DB5">
        <w:rPr>
          <w:rFonts w:asciiTheme="minorHAnsi" w:hAnsiTheme="minorHAnsi"/>
          <w:lang w:val="en-CA"/>
        </w:rPr>
        <w:t>olfactoty</w:t>
      </w:r>
      <w:proofErr w:type="spellEnd"/>
      <w:r w:rsidR="00DD0DB5" w:rsidRPr="00DD0DB5">
        <w:rPr>
          <w:rFonts w:asciiTheme="minorHAnsi" w:hAnsiTheme="minorHAnsi"/>
          <w:lang w:val="en-CA"/>
        </w:rPr>
        <w:t xml:space="preserve"> glomeruli</w:t>
      </w:r>
      <w:r w:rsidR="00DE3F39">
        <w:rPr>
          <w:rFonts w:asciiTheme="minorHAnsi" w:hAnsiTheme="minorHAnsi"/>
          <w:lang w:val="en-CA"/>
        </w:rPr>
        <w:t>,</w:t>
      </w:r>
      <w:r w:rsidR="00DD0DB5" w:rsidRPr="00DD0DB5">
        <w:rPr>
          <w:rFonts w:asciiTheme="minorHAnsi" w:hAnsiTheme="minorHAnsi"/>
          <w:lang w:val="en-CA"/>
        </w:rPr>
        <w:t xml:space="preserve"> </w:t>
      </w:r>
      <w:r w:rsidR="00DD0DB5" w:rsidRPr="00CA1B92">
        <w:rPr>
          <w:rFonts w:asciiTheme="minorHAnsi" w:hAnsiTheme="minorHAnsi"/>
          <w:lang w:val="en-CA"/>
        </w:rPr>
        <w:t>communication between astrocytes</w:t>
      </w:r>
      <w:r w:rsidR="00DD0DB5">
        <w:rPr>
          <w:rFonts w:asciiTheme="minorHAnsi" w:hAnsiTheme="minorHAnsi"/>
          <w:lang w:val="en-CA"/>
        </w:rPr>
        <w:t xml:space="preserve"> </w:t>
      </w:r>
      <w:r w:rsidRPr="00CA1B92">
        <w:rPr>
          <w:rFonts w:asciiTheme="minorHAnsi" w:hAnsiTheme="minorHAnsi"/>
          <w:lang w:val="en-CA"/>
        </w:rPr>
        <w:t>is much stronger within barrel</w:t>
      </w:r>
      <w:r w:rsidR="00DD0DB5">
        <w:rPr>
          <w:rFonts w:asciiTheme="minorHAnsi" w:hAnsiTheme="minorHAnsi"/>
          <w:lang w:val="en-CA"/>
        </w:rPr>
        <w:t>s or</w:t>
      </w:r>
      <w:r w:rsidRPr="00CA1B92">
        <w:rPr>
          <w:rFonts w:asciiTheme="minorHAnsi" w:hAnsiTheme="minorHAnsi"/>
          <w:lang w:val="en-CA"/>
        </w:rPr>
        <w:t xml:space="preserve"> </w:t>
      </w:r>
      <w:r w:rsidR="00DD0DB5" w:rsidRPr="00CA1B92">
        <w:rPr>
          <w:rFonts w:asciiTheme="minorHAnsi" w:hAnsiTheme="minorHAnsi"/>
          <w:lang w:val="en-CA"/>
        </w:rPr>
        <w:t xml:space="preserve">glomeruli </w:t>
      </w:r>
      <w:r w:rsidRPr="00CA1B92">
        <w:rPr>
          <w:rFonts w:asciiTheme="minorHAnsi" w:hAnsiTheme="minorHAnsi"/>
          <w:lang w:val="en-CA"/>
        </w:rPr>
        <w:t xml:space="preserve">and weaker between adjacent </w:t>
      </w:r>
      <w:r w:rsidR="00DD0DB5">
        <w:rPr>
          <w:rFonts w:asciiTheme="minorHAnsi" w:hAnsiTheme="minorHAnsi"/>
          <w:lang w:val="en-CA"/>
        </w:rPr>
        <w:t>ones</w:t>
      </w:r>
      <w:r w:rsidRPr="00A274A4">
        <w:rPr>
          <w:rFonts w:asciiTheme="minorHAnsi" w:hAnsiTheme="minorHAnsi"/>
          <w:noProof/>
          <w:vertAlign w:val="superscript"/>
          <w:lang w:val="en-CA"/>
        </w:rPr>
        <w:t>9</w:t>
      </w:r>
      <w:r w:rsidR="00DD0DB5">
        <w:rPr>
          <w:rFonts w:asciiTheme="minorHAnsi" w:hAnsiTheme="minorHAnsi"/>
          <w:noProof/>
          <w:vertAlign w:val="superscript"/>
          <w:lang w:val="en-CA"/>
        </w:rPr>
        <w:t>,</w:t>
      </w:r>
      <w:r w:rsidRPr="00A274A4">
        <w:rPr>
          <w:rFonts w:asciiTheme="minorHAnsi" w:hAnsiTheme="minorHAnsi"/>
          <w:noProof/>
          <w:vertAlign w:val="superscript"/>
          <w:lang w:val="en-CA"/>
        </w:rPr>
        <w:t>10</w:t>
      </w:r>
      <w:r w:rsidRPr="00CA1B92">
        <w:rPr>
          <w:rFonts w:asciiTheme="minorHAnsi" w:hAnsiTheme="minorHAnsi"/>
          <w:lang w:val="en-CA"/>
        </w:rPr>
        <w:t xml:space="preserve">. In both cases, the astrocytic networks are oriented towards the center of the </w:t>
      </w:r>
      <w:proofErr w:type="spellStart"/>
      <w:r w:rsidRPr="00CA1B92">
        <w:rPr>
          <w:rFonts w:asciiTheme="minorHAnsi" w:hAnsiTheme="minorHAnsi"/>
          <w:lang w:val="en-CA"/>
        </w:rPr>
        <w:t>glomerule</w:t>
      </w:r>
      <w:proofErr w:type="spellEnd"/>
      <w:r w:rsidRPr="00CA1B92">
        <w:rPr>
          <w:rFonts w:asciiTheme="minorHAnsi" w:hAnsiTheme="minorHAnsi"/>
          <w:lang w:val="en-CA"/>
        </w:rPr>
        <w:t xml:space="preserve"> or barrel</w:t>
      </w:r>
      <w:r w:rsidRPr="00A274A4">
        <w:rPr>
          <w:rFonts w:asciiTheme="minorHAnsi" w:hAnsiTheme="minorHAnsi"/>
          <w:noProof/>
          <w:vertAlign w:val="superscript"/>
          <w:lang w:val="en-CA"/>
        </w:rPr>
        <w:t>9,10</w:t>
      </w:r>
      <w:r w:rsidR="0006067B">
        <w:rPr>
          <w:rFonts w:asciiTheme="minorHAnsi" w:hAnsiTheme="minorHAnsi"/>
          <w:lang w:val="en-CA"/>
        </w:rPr>
        <w:t>.</w:t>
      </w:r>
    </w:p>
    <w:p w14:paraId="2D41C861" w14:textId="77777777" w:rsidR="00C307C2" w:rsidRDefault="00C307C2" w:rsidP="00116805">
      <w:pPr>
        <w:rPr>
          <w:rFonts w:asciiTheme="minorHAnsi" w:hAnsiTheme="minorHAnsi"/>
          <w:lang w:val="en-CA"/>
        </w:rPr>
      </w:pPr>
    </w:p>
    <w:p w14:paraId="4FB10532" w14:textId="43C6B721" w:rsidR="00C307C2" w:rsidRDefault="00C307C2" w:rsidP="00116805">
      <w:pPr>
        <w:rPr>
          <w:rFonts w:asciiTheme="minorHAnsi" w:hAnsiTheme="minorHAnsi"/>
          <w:lang w:val="en-CA"/>
        </w:rPr>
      </w:pPr>
      <w:r>
        <w:rPr>
          <w:rFonts w:asciiTheme="minorHAnsi" w:hAnsiTheme="minorHAnsi"/>
          <w:lang w:val="en-CA"/>
        </w:rPr>
        <w:t>We recently showed that</w:t>
      </w:r>
      <w:r w:rsidRPr="00B45FC6">
        <w:t xml:space="preserve"> </w:t>
      </w:r>
      <w:r w:rsidRPr="000D70DF">
        <w:rPr>
          <w:rFonts w:asciiTheme="minorHAnsi" w:hAnsiTheme="minorHAnsi"/>
          <w:lang w:val="en-CA"/>
        </w:rPr>
        <w:t>astrocytic</w:t>
      </w:r>
      <w:r>
        <w:rPr>
          <w:rFonts w:asciiTheme="minorHAnsi" w:hAnsiTheme="minorHAnsi"/>
          <w:lang w:val="en-CA"/>
        </w:rPr>
        <w:t xml:space="preserve"> </w:t>
      </w:r>
      <w:r w:rsidRPr="000D70DF">
        <w:rPr>
          <w:rFonts w:asciiTheme="minorHAnsi" w:hAnsiTheme="minorHAnsi"/>
          <w:lang w:val="en-CA"/>
        </w:rPr>
        <w:t>activity modulates neuronal firing by decreasing the concentration of extracellular Ca</w:t>
      </w:r>
      <w:r w:rsidRPr="00856B51">
        <w:rPr>
          <w:rFonts w:asciiTheme="minorHAnsi" w:hAnsiTheme="minorHAnsi"/>
          <w:vertAlign w:val="superscript"/>
          <w:lang w:val="en-CA"/>
        </w:rPr>
        <w:t>2+</w:t>
      </w:r>
      <w:r w:rsidRPr="000D70DF">
        <w:rPr>
          <w:rFonts w:asciiTheme="minorHAnsi" w:hAnsiTheme="minorHAnsi"/>
          <w:lang w:val="en-CA"/>
        </w:rPr>
        <w:t xml:space="preserve"> ([Ca</w:t>
      </w:r>
      <w:r w:rsidRPr="00856B51">
        <w:rPr>
          <w:rFonts w:asciiTheme="minorHAnsi" w:hAnsiTheme="minorHAnsi"/>
          <w:vertAlign w:val="superscript"/>
          <w:lang w:val="en-CA"/>
        </w:rPr>
        <w:t>2</w:t>
      </w:r>
      <w:proofErr w:type="gramStart"/>
      <w:r w:rsidRPr="00856B51">
        <w:rPr>
          <w:rFonts w:asciiTheme="minorHAnsi" w:hAnsiTheme="minorHAnsi"/>
          <w:vertAlign w:val="superscript"/>
          <w:lang w:val="en-CA"/>
        </w:rPr>
        <w:t>+</w:t>
      </w:r>
      <w:r w:rsidRPr="000D70DF">
        <w:rPr>
          <w:rFonts w:asciiTheme="minorHAnsi" w:hAnsiTheme="minorHAnsi"/>
          <w:lang w:val="en-CA"/>
        </w:rPr>
        <w:t>]</w:t>
      </w:r>
      <w:r w:rsidRPr="00856B51">
        <w:rPr>
          <w:rFonts w:asciiTheme="minorHAnsi" w:hAnsiTheme="minorHAnsi"/>
          <w:vertAlign w:val="subscript"/>
          <w:lang w:val="en-CA"/>
        </w:rPr>
        <w:t>e</w:t>
      </w:r>
      <w:proofErr w:type="gramEnd"/>
      <w:r w:rsidRPr="000D70DF">
        <w:rPr>
          <w:rFonts w:asciiTheme="minorHAnsi" w:hAnsiTheme="minorHAnsi"/>
          <w:lang w:val="en-CA"/>
        </w:rPr>
        <w:t>)</w:t>
      </w:r>
      <w:r w:rsidR="00DE3F39">
        <w:rPr>
          <w:rFonts w:asciiTheme="minorHAnsi" w:hAnsiTheme="minorHAnsi"/>
          <w:lang w:val="en-CA"/>
        </w:rPr>
        <w:t>,</w:t>
      </w:r>
      <w:r w:rsidRPr="000D70DF">
        <w:rPr>
          <w:rFonts w:asciiTheme="minorHAnsi" w:hAnsiTheme="minorHAnsi"/>
          <w:lang w:val="en-CA"/>
        </w:rPr>
        <w:t xml:space="preserve"> presumably through </w:t>
      </w:r>
      <w:r>
        <w:rPr>
          <w:rFonts w:asciiTheme="minorHAnsi" w:hAnsiTheme="minorHAnsi"/>
          <w:lang w:val="en-CA"/>
        </w:rPr>
        <w:t xml:space="preserve">the </w:t>
      </w:r>
      <w:r w:rsidRPr="000D70DF">
        <w:rPr>
          <w:rFonts w:asciiTheme="minorHAnsi" w:hAnsiTheme="minorHAnsi"/>
          <w:lang w:val="en-CA"/>
        </w:rPr>
        <w:t>release of S100</w:t>
      </w:r>
      <w:r>
        <w:rPr>
          <w:rFonts w:ascii="Times New Roman" w:hAnsi="Times New Roman" w:cs="Times New Roman"/>
          <w:lang w:val="en-CA"/>
        </w:rPr>
        <w:t>β</w:t>
      </w:r>
      <w:r>
        <w:rPr>
          <w:rFonts w:asciiTheme="minorHAnsi" w:hAnsiTheme="minorHAnsi"/>
          <w:lang w:val="en-CA"/>
        </w:rPr>
        <w:t xml:space="preserve">, </w:t>
      </w:r>
      <w:r w:rsidRPr="000D70DF">
        <w:rPr>
          <w:rFonts w:asciiTheme="minorHAnsi" w:hAnsiTheme="minorHAnsi"/>
          <w:lang w:val="en-CA"/>
        </w:rPr>
        <w:t>a Ca</w:t>
      </w:r>
      <w:r w:rsidRPr="00856B51">
        <w:rPr>
          <w:rFonts w:asciiTheme="minorHAnsi" w:hAnsiTheme="minorHAnsi"/>
          <w:vertAlign w:val="superscript"/>
          <w:lang w:val="en-CA"/>
        </w:rPr>
        <w:t>2+</w:t>
      </w:r>
      <w:r w:rsidRPr="000D70DF">
        <w:rPr>
          <w:rFonts w:asciiTheme="minorHAnsi" w:hAnsiTheme="minorHAnsi"/>
          <w:lang w:val="en-CA"/>
        </w:rPr>
        <w:t>-bin</w:t>
      </w:r>
      <w:r>
        <w:rPr>
          <w:rFonts w:asciiTheme="minorHAnsi" w:hAnsiTheme="minorHAnsi"/>
          <w:lang w:val="en-CA"/>
        </w:rPr>
        <w:t>ding protein</w:t>
      </w:r>
      <w:r w:rsidRPr="00A274A4">
        <w:rPr>
          <w:rFonts w:asciiTheme="minorHAnsi" w:hAnsiTheme="minorHAnsi"/>
          <w:noProof/>
          <w:vertAlign w:val="superscript"/>
          <w:lang w:val="en-CA"/>
        </w:rPr>
        <w:t>11</w:t>
      </w:r>
      <w:r>
        <w:rPr>
          <w:rFonts w:asciiTheme="minorHAnsi" w:hAnsiTheme="minorHAnsi"/>
          <w:lang w:val="en-CA"/>
        </w:rPr>
        <w:t xml:space="preserve">. This effect, which </w:t>
      </w:r>
      <w:r w:rsidRPr="000D70DF">
        <w:rPr>
          <w:rFonts w:asciiTheme="minorHAnsi" w:hAnsiTheme="minorHAnsi"/>
          <w:lang w:val="en-CA"/>
        </w:rPr>
        <w:t xml:space="preserve">was demonstrated in a population of trigeminal </w:t>
      </w:r>
      <w:proofErr w:type="spellStart"/>
      <w:r w:rsidRPr="000D70DF">
        <w:rPr>
          <w:rFonts w:asciiTheme="minorHAnsi" w:hAnsiTheme="minorHAnsi"/>
          <w:lang w:val="en-CA"/>
        </w:rPr>
        <w:t>rhythmogenic</w:t>
      </w:r>
      <w:proofErr w:type="spellEnd"/>
      <w:r w:rsidRPr="000D70DF">
        <w:rPr>
          <w:rFonts w:asciiTheme="minorHAnsi" w:hAnsiTheme="minorHAnsi"/>
          <w:lang w:val="en-CA"/>
        </w:rPr>
        <w:t xml:space="preserve"> neurons </w:t>
      </w:r>
      <w:r>
        <w:rPr>
          <w:rFonts w:asciiTheme="minorHAnsi" w:hAnsiTheme="minorHAnsi"/>
          <w:lang w:val="en-CA"/>
        </w:rPr>
        <w:t>in the dorsal part of the trigeminal main sensory nucleus (</w:t>
      </w:r>
      <w:proofErr w:type="spellStart"/>
      <w:r>
        <w:rPr>
          <w:rFonts w:asciiTheme="minorHAnsi" w:hAnsiTheme="minorHAnsi"/>
          <w:lang w:val="en-CA"/>
        </w:rPr>
        <w:t>NVsnpr</w:t>
      </w:r>
      <w:proofErr w:type="spellEnd"/>
      <w:r w:rsidR="00894CA4">
        <w:rPr>
          <w:rFonts w:asciiTheme="minorHAnsi" w:hAnsiTheme="minorHAnsi"/>
          <w:lang w:val="en-CA"/>
        </w:rPr>
        <w:t xml:space="preserve">, </w:t>
      </w:r>
      <w:r w:rsidRPr="000D70DF">
        <w:rPr>
          <w:rFonts w:asciiTheme="minorHAnsi" w:hAnsiTheme="minorHAnsi"/>
          <w:lang w:val="en-CA"/>
        </w:rPr>
        <w:t>thought to play an important role in the generation of masticatory movements</w:t>
      </w:r>
      <w:r w:rsidR="00894CA4">
        <w:rPr>
          <w:rFonts w:asciiTheme="minorHAnsi" w:hAnsiTheme="minorHAnsi"/>
          <w:lang w:val="en-CA"/>
        </w:rPr>
        <w:t>)</w:t>
      </w:r>
      <w:r w:rsidRPr="000D70DF">
        <w:rPr>
          <w:rFonts w:asciiTheme="minorHAnsi" w:hAnsiTheme="minorHAnsi"/>
          <w:lang w:val="en-CA"/>
        </w:rPr>
        <w:t>, results from the fact that rhythmic firing in these neurons depends on a persistent Na</w:t>
      </w:r>
      <w:r w:rsidRPr="003714E8">
        <w:rPr>
          <w:rFonts w:asciiTheme="minorHAnsi" w:hAnsiTheme="minorHAnsi"/>
          <w:vertAlign w:val="superscript"/>
          <w:lang w:val="en-CA"/>
        </w:rPr>
        <w:t>+</w:t>
      </w:r>
      <w:r w:rsidRPr="000D70DF">
        <w:rPr>
          <w:rFonts w:asciiTheme="minorHAnsi" w:hAnsiTheme="minorHAnsi"/>
          <w:lang w:val="en-CA"/>
        </w:rPr>
        <w:t xml:space="preserve"> current</w:t>
      </w:r>
      <w:r>
        <w:rPr>
          <w:rFonts w:asciiTheme="minorHAnsi" w:hAnsiTheme="minorHAnsi"/>
          <w:lang w:val="en-CA"/>
        </w:rPr>
        <w:t xml:space="preserve"> </w:t>
      </w:r>
      <w:r w:rsidRPr="000D70DF">
        <w:rPr>
          <w:rFonts w:asciiTheme="minorHAnsi" w:hAnsiTheme="minorHAnsi"/>
          <w:lang w:val="en-CA"/>
        </w:rPr>
        <w:t>that is promoted by</w:t>
      </w:r>
      <w:r>
        <w:rPr>
          <w:rFonts w:asciiTheme="minorHAnsi" w:hAnsiTheme="minorHAnsi"/>
          <w:lang w:val="en-CA"/>
        </w:rPr>
        <w:t xml:space="preserve"> decreases of </w:t>
      </w:r>
      <w:r w:rsidRPr="000D70DF">
        <w:rPr>
          <w:rFonts w:asciiTheme="minorHAnsi" w:hAnsiTheme="minorHAnsi"/>
          <w:lang w:val="en-CA"/>
        </w:rPr>
        <w:t>[Ca</w:t>
      </w:r>
      <w:r w:rsidRPr="00856B51">
        <w:rPr>
          <w:rFonts w:asciiTheme="minorHAnsi" w:hAnsiTheme="minorHAnsi"/>
          <w:vertAlign w:val="superscript"/>
          <w:lang w:val="en-CA"/>
        </w:rPr>
        <w:t>2+</w:t>
      </w:r>
      <w:r w:rsidRPr="000D70DF">
        <w:rPr>
          <w:rFonts w:asciiTheme="minorHAnsi" w:hAnsiTheme="minorHAnsi"/>
          <w:lang w:val="en-CA"/>
        </w:rPr>
        <w:t>]</w:t>
      </w:r>
      <w:r w:rsidRPr="00856B51">
        <w:rPr>
          <w:rFonts w:asciiTheme="minorHAnsi" w:hAnsiTheme="minorHAnsi"/>
          <w:vertAlign w:val="subscript"/>
          <w:lang w:val="en-CA"/>
        </w:rPr>
        <w:t>e</w:t>
      </w:r>
      <w:r w:rsidRPr="00A274A4">
        <w:rPr>
          <w:rFonts w:asciiTheme="minorHAnsi" w:hAnsiTheme="minorHAnsi"/>
          <w:noProof/>
          <w:vertAlign w:val="superscript"/>
          <w:lang w:val="en-CA"/>
        </w:rPr>
        <w:t>11,12</w:t>
      </w:r>
      <w:r>
        <w:rPr>
          <w:rFonts w:asciiTheme="minorHAnsi" w:hAnsiTheme="minorHAnsi"/>
          <w:lang w:val="en-CA"/>
        </w:rPr>
        <w:t xml:space="preserve">. Rhythmic firing in these neurons can be elicited “physiologically” by stimulation of their inputs or artificial decrease of </w:t>
      </w:r>
      <w:r w:rsidRPr="000D70DF">
        <w:rPr>
          <w:rFonts w:asciiTheme="minorHAnsi" w:hAnsiTheme="minorHAnsi"/>
          <w:lang w:val="en-CA"/>
        </w:rPr>
        <w:t>[Ca</w:t>
      </w:r>
      <w:r w:rsidRPr="00856B51">
        <w:rPr>
          <w:rFonts w:asciiTheme="minorHAnsi" w:hAnsiTheme="minorHAnsi"/>
          <w:vertAlign w:val="superscript"/>
          <w:lang w:val="en-CA"/>
        </w:rPr>
        <w:t>2+</w:t>
      </w:r>
      <w:r w:rsidRPr="000D70DF">
        <w:rPr>
          <w:rFonts w:asciiTheme="minorHAnsi" w:hAnsiTheme="minorHAnsi"/>
          <w:lang w:val="en-CA"/>
        </w:rPr>
        <w:t>]</w:t>
      </w:r>
      <w:r w:rsidRPr="00856B51">
        <w:rPr>
          <w:rFonts w:asciiTheme="minorHAnsi" w:hAnsiTheme="minorHAnsi"/>
          <w:vertAlign w:val="subscript"/>
          <w:lang w:val="en-CA"/>
        </w:rPr>
        <w:t>e</w:t>
      </w:r>
      <w:r>
        <w:rPr>
          <w:rFonts w:asciiTheme="minorHAnsi" w:hAnsiTheme="minorHAnsi"/>
          <w:lang w:val="en-CA"/>
        </w:rPr>
        <w:t>. We further showed that astrocytic coupling was required for neuronal rhythmic firing</w:t>
      </w:r>
      <w:r w:rsidRPr="00A274A4">
        <w:rPr>
          <w:rFonts w:asciiTheme="minorHAnsi" w:hAnsiTheme="minorHAnsi"/>
          <w:noProof/>
          <w:vertAlign w:val="superscript"/>
          <w:lang w:val="en-CA"/>
        </w:rPr>
        <w:t>1</w:t>
      </w:r>
      <w:r>
        <w:rPr>
          <w:rFonts w:asciiTheme="minorHAnsi" w:hAnsiTheme="minorHAnsi"/>
          <w:lang w:val="en-CA"/>
        </w:rPr>
        <w:t xml:space="preserve">. This raised the possibility that astrocytic networks </w:t>
      </w:r>
      <w:r w:rsidR="00894CA4">
        <w:rPr>
          <w:rFonts w:asciiTheme="minorHAnsi" w:hAnsiTheme="minorHAnsi"/>
          <w:lang w:val="en-CA"/>
        </w:rPr>
        <w:t>may</w:t>
      </w:r>
      <w:r>
        <w:rPr>
          <w:rFonts w:asciiTheme="minorHAnsi" w:hAnsiTheme="minorHAnsi"/>
          <w:lang w:val="en-CA"/>
        </w:rPr>
        <w:t xml:space="preserve"> form circumscribed functional domains </w:t>
      </w:r>
      <w:r w:rsidR="00894CA4">
        <w:rPr>
          <w:rFonts w:asciiTheme="minorHAnsi" w:hAnsiTheme="minorHAnsi"/>
          <w:lang w:val="en-CA"/>
        </w:rPr>
        <w:t>where</w:t>
      </w:r>
      <w:r>
        <w:rPr>
          <w:rFonts w:asciiTheme="minorHAnsi" w:hAnsiTheme="minorHAnsi"/>
          <w:lang w:val="en-CA"/>
        </w:rPr>
        <w:t xml:space="preserve"> neuronal activity c</w:t>
      </w:r>
      <w:r w:rsidR="00894CA4">
        <w:rPr>
          <w:rFonts w:asciiTheme="minorHAnsi" w:hAnsiTheme="minorHAnsi"/>
          <w:lang w:val="en-CA"/>
        </w:rPr>
        <w:t>an</w:t>
      </w:r>
      <w:r>
        <w:rPr>
          <w:rFonts w:asciiTheme="minorHAnsi" w:hAnsiTheme="minorHAnsi"/>
          <w:lang w:val="en-CA"/>
        </w:rPr>
        <w:t xml:space="preserve"> be synchronized and coordinated. To assess this hypothesis, we first needed to develop a method to rigorously document </w:t>
      </w:r>
      <w:r w:rsidR="00894CA4">
        <w:rPr>
          <w:rFonts w:asciiTheme="minorHAnsi" w:hAnsiTheme="minorHAnsi"/>
          <w:lang w:val="en-CA"/>
        </w:rPr>
        <w:t xml:space="preserve">the </w:t>
      </w:r>
      <w:r>
        <w:rPr>
          <w:rFonts w:asciiTheme="minorHAnsi" w:hAnsiTheme="minorHAnsi"/>
          <w:lang w:val="en-CA"/>
        </w:rPr>
        <w:t xml:space="preserve">organization of these networks within </w:t>
      </w:r>
      <w:proofErr w:type="spellStart"/>
      <w:r>
        <w:rPr>
          <w:rFonts w:asciiTheme="minorHAnsi" w:hAnsiTheme="minorHAnsi"/>
          <w:lang w:val="en-CA"/>
        </w:rPr>
        <w:t>NVsnpr</w:t>
      </w:r>
      <w:proofErr w:type="spellEnd"/>
      <w:r>
        <w:rPr>
          <w:rFonts w:asciiTheme="minorHAnsi" w:hAnsiTheme="minorHAnsi"/>
          <w:lang w:val="en-CA"/>
        </w:rPr>
        <w:t xml:space="preserve">.    </w:t>
      </w:r>
    </w:p>
    <w:p w14:paraId="55212A17" w14:textId="77777777" w:rsidR="00C307C2" w:rsidRDefault="00C307C2" w:rsidP="00116805">
      <w:pPr>
        <w:rPr>
          <w:rFonts w:asciiTheme="minorHAnsi" w:hAnsiTheme="minorHAnsi"/>
          <w:lang w:val="en-CA"/>
        </w:rPr>
      </w:pPr>
    </w:p>
    <w:p w14:paraId="74588B1F" w14:textId="3870BB27" w:rsidR="00C307C2" w:rsidRDefault="00C307C2" w:rsidP="00116805">
      <w:pPr>
        <w:rPr>
          <w:rFonts w:asciiTheme="minorHAnsi" w:hAnsiTheme="minorHAnsi" w:cstheme="minorHAnsi"/>
          <w:b/>
        </w:rPr>
      </w:pPr>
      <w:r>
        <w:rPr>
          <w:rFonts w:asciiTheme="minorHAnsi" w:hAnsiTheme="minorHAnsi"/>
          <w:lang w:val="en-CA"/>
        </w:rPr>
        <w:t xml:space="preserve">Previous studies on astrocytic networks have mostly described the extent of coupling in terms of cell number and </w:t>
      </w:r>
      <w:r w:rsidR="00894CA4">
        <w:rPr>
          <w:rFonts w:asciiTheme="minorHAnsi" w:hAnsiTheme="minorHAnsi"/>
          <w:lang w:val="en-CA"/>
        </w:rPr>
        <w:t xml:space="preserve">the </w:t>
      </w:r>
      <w:r>
        <w:rPr>
          <w:rFonts w:asciiTheme="minorHAnsi" w:hAnsiTheme="minorHAnsi"/>
          <w:lang w:val="en-CA"/>
        </w:rPr>
        <w:t>density and area covered. Attempts to evaluate the shape of astrocytic networks and the</w:t>
      </w:r>
      <w:r w:rsidRPr="00C72C78">
        <w:rPr>
          <w:rFonts w:asciiTheme="minorHAnsi" w:hAnsiTheme="minorHAnsi"/>
          <w:lang w:val="en-CA"/>
        </w:rPr>
        <w:t xml:space="preserve"> direction of </w:t>
      </w:r>
      <w:r>
        <w:rPr>
          <w:rFonts w:asciiTheme="minorHAnsi" w:hAnsiTheme="minorHAnsi"/>
          <w:lang w:val="en-CA"/>
        </w:rPr>
        <w:t>dye</w:t>
      </w:r>
      <w:r w:rsidR="00894CA4">
        <w:rPr>
          <w:rFonts w:asciiTheme="minorHAnsi" w:hAnsiTheme="minorHAnsi"/>
          <w:lang w:val="en-CA"/>
        </w:rPr>
        <w:t>-</w:t>
      </w:r>
      <w:r>
        <w:rPr>
          <w:rFonts w:asciiTheme="minorHAnsi" w:hAnsiTheme="minorHAnsi"/>
          <w:lang w:val="en-CA"/>
        </w:rPr>
        <w:t xml:space="preserve">coupling were </w:t>
      </w:r>
      <w:r w:rsidR="00894CA4">
        <w:rPr>
          <w:rFonts w:asciiTheme="minorHAnsi" w:hAnsiTheme="minorHAnsi"/>
          <w:lang w:val="en-CA"/>
        </w:rPr>
        <w:t>mostly performed</w:t>
      </w:r>
      <w:r>
        <w:rPr>
          <w:rFonts w:asciiTheme="minorHAnsi" w:hAnsiTheme="minorHAnsi"/>
          <w:lang w:val="en-CA"/>
        </w:rPr>
        <w:t xml:space="preserve"> </w:t>
      </w:r>
      <w:r w:rsidRPr="00CE4775">
        <w:rPr>
          <w:rFonts w:asciiTheme="minorHAnsi" w:hAnsiTheme="minorHAnsi"/>
          <w:lang w:val="en-CA"/>
        </w:rPr>
        <w:t xml:space="preserve">by comparing the size of networks along two axes (x and y) </w:t>
      </w:r>
      <w:r>
        <w:rPr>
          <w:rFonts w:asciiTheme="minorHAnsi" w:hAnsiTheme="minorHAnsi"/>
          <w:lang w:val="en-CA"/>
        </w:rPr>
        <w:t>in the barrel cortex</w:t>
      </w:r>
      <w:r w:rsidRPr="00A274A4">
        <w:rPr>
          <w:rFonts w:asciiTheme="minorHAnsi" w:hAnsiTheme="minorHAnsi"/>
          <w:noProof/>
          <w:vertAlign w:val="superscript"/>
          <w:lang w:val="en-CA"/>
        </w:rPr>
        <w:t>9</w:t>
      </w:r>
      <w:r>
        <w:rPr>
          <w:rFonts w:asciiTheme="minorHAnsi" w:hAnsiTheme="minorHAnsi"/>
          <w:lang w:val="en-CA"/>
        </w:rPr>
        <w:t xml:space="preserve">, </w:t>
      </w:r>
      <w:r w:rsidRPr="00CE4775">
        <w:rPr>
          <w:rFonts w:asciiTheme="minorHAnsi" w:hAnsiTheme="minorHAnsi"/>
          <w:lang w:val="en-CA"/>
        </w:rPr>
        <w:t>hippocampu</w:t>
      </w:r>
      <w:r w:rsidRPr="00990BC7">
        <w:rPr>
          <w:rFonts w:asciiTheme="minorHAnsi" w:hAnsiTheme="minorHAnsi"/>
          <w:lang w:val="en-CA"/>
        </w:rPr>
        <w:t>s</w:t>
      </w:r>
      <w:r w:rsidRPr="00465104">
        <w:rPr>
          <w:rFonts w:asciiTheme="minorHAnsi" w:hAnsiTheme="minorHAnsi"/>
          <w:noProof/>
          <w:vertAlign w:val="superscript"/>
          <w:lang w:val="en-CA"/>
        </w:rPr>
        <w:t>13-15</w:t>
      </w:r>
      <w:r w:rsidRPr="00990BC7">
        <w:rPr>
          <w:rFonts w:asciiTheme="minorHAnsi" w:hAnsiTheme="minorHAnsi"/>
          <w:lang w:val="en-CA"/>
        </w:rPr>
        <w:t>,</w:t>
      </w:r>
      <w:r w:rsidRPr="00CE4775">
        <w:rPr>
          <w:rFonts w:asciiTheme="minorHAnsi" w:hAnsiTheme="minorHAnsi"/>
          <w:lang w:val="en-CA"/>
        </w:rPr>
        <w:t xml:space="preserve"> barreloid fields </w:t>
      </w:r>
      <w:r>
        <w:rPr>
          <w:rFonts w:asciiTheme="minorHAnsi" w:hAnsiTheme="minorHAnsi"/>
          <w:lang w:val="en-CA"/>
        </w:rPr>
        <w:t>of</w:t>
      </w:r>
      <w:r w:rsidRPr="00CE4775">
        <w:rPr>
          <w:rFonts w:asciiTheme="minorHAnsi" w:hAnsiTheme="minorHAnsi"/>
          <w:lang w:val="en-CA"/>
        </w:rPr>
        <w:t xml:space="preserve"> the thalamus</w:t>
      </w:r>
      <w:r w:rsidRPr="00465104">
        <w:rPr>
          <w:rFonts w:asciiTheme="minorHAnsi" w:hAnsiTheme="minorHAnsi"/>
          <w:noProof/>
          <w:vertAlign w:val="superscript"/>
          <w:lang w:val="en-CA"/>
        </w:rPr>
        <w:t>16</w:t>
      </w:r>
      <w:r w:rsidRPr="00CE4775">
        <w:rPr>
          <w:rFonts w:asciiTheme="minorHAnsi" w:hAnsiTheme="minorHAnsi"/>
          <w:lang w:val="en-CA"/>
        </w:rPr>
        <w:t>, lateral superior olive</w:t>
      </w:r>
      <w:r w:rsidRPr="00A274A4">
        <w:rPr>
          <w:rFonts w:asciiTheme="minorHAnsi" w:hAnsiTheme="minorHAnsi"/>
          <w:noProof/>
          <w:vertAlign w:val="superscript"/>
          <w:lang w:val="en-CA"/>
        </w:rPr>
        <w:t>8</w:t>
      </w:r>
      <w:r>
        <w:rPr>
          <w:rFonts w:asciiTheme="minorHAnsi" w:hAnsiTheme="minorHAnsi"/>
          <w:lang w:val="en-CA"/>
        </w:rPr>
        <w:t xml:space="preserve">, </w:t>
      </w:r>
      <w:r w:rsidRPr="00CE4775">
        <w:rPr>
          <w:rFonts w:asciiTheme="minorHAnsi" w:hAnsiTheme="minorHAnsi"/>
          <w:lang w:val="en-CA"/>
        </w:rPr>
        <w:t>olfactory glomeruli</w:t>
      </w:r>
      <w:r w:rsidRPr="00A274A4">
        <w:rPr>
          <w:rFonts w:asciiTheme="minorHAnsi" w:hAnsiTheme="minorHAnsi"/>
          <w:noProof/>
          <w:vertAlign w:val="superscript"/>
          <w:lang w:val="en-CA"/>
        </w:rPr>
        <w:t>10</w:t>
      </w:r>
      <w:r w:rsidRPr="00215630">
        <w:rPr>
          <w:rFonts w:asciiTheme="minorHAnsi" w:hAnsiTheme="minorHAnsi"/>
          <w:lang w:val="en-CA"/>
        </w:rPr>
        <w:t xml:space="preserve">, </w:t>
      </w:r>
      <w:r>
        <w:rPr>
          <w:rFonts w:asciiTheme="minorHAnsi" w:hAnsiTheme="minorHAnsi"/>
          <w:lang w:val="en-CA"/>
        </w:rPr>
        <w:t xml:space="preserve">and </w:t>
      </w:r>
      <w:r w:rsidRPr="00215630">
        <w:rPr>
          <w:rFonts w:asciiTheme="minorHAnsi" w:hAnsiTheme="minorHAnsi"/>
          <w:lang w:val="en-CA"/>
        </w:rPr>
        <w:t>cortex</w:t>
      </w:r>
      <w:r w:rsidRPr="00465104">
        <w:rPr>
          <w:rFonts w:asciiTheme="minorHAnsi" w:hAnsiTheme="minorHAnsi"/>
          <w:noProof/>
          <w:vertAlign w:val="superscript"/>
          <w:lang w:val="en-CA"/>
        </w:rPr>
        <w:t>14</w:t>
      </w:r>
      <w:r>
        <w:rPr>
          <w:rFonts w:asciiTheme="minorHAnsi" w:hAnsiTheme="minorHAnsi"/>
          <w:lang w:val="en-CA"/>
        </w:rPr>
        <w:t xml:space="preserve">. The methods described here enable unbiased counts of labeled cells in a network and </w:t>
      </w:r>
      <w:r w:rsidR="00894CA4">
        <w:rPr>
          <w:rFonts w:asciiTheme="minorHAnsi" w:hAnsiTheme="minorHAnsi"/>
          <w:lang w:val="en-CA"/>
        </w:rPr>
        <w:t xml:space="preserve">an </w:t>
      </w:r>
      <w:r>
        <w:rPr>
          <w:rFonts w:asciiTheme="minorHAnsi" w:hAnsiTheme="minorHAnsi"/>
          <w:lang w:val="en-CA"/>
        </w:rPr>
        <w:t>estimation of the area they cover. We also developed tools to define the preferred orientation of coupling within a network and to assess whether th</w:t>
      </w:r>
      <w:r w:rsidR="00894CA4">
        <w:rPr>
          <w:rFonts w:asciiTheme="minorHAnsi" w:hAnsiTheme="minorHAnsi"/>
          <w:lang w:val="en-CA"/>
        </w:rPr>
        <w:t>e</w:t>
      </w:r>
      <w:r>
        <w:rPr>
          <w:rFonts w:asciiTheme="minorHAnsi" w:hAnsiTheme="minorHAnsi"/>
          <w:lang w:val="en-CA"/>
        </w:rPr>
        <w:t xml:space="preserve"> preferred orientation is towards the center of the nucleus or in a different direction. </w:t>
      </w:r>
      <w:r w:rsidRPr="002B42DE">
        <w:rPr>
          <w:rFonts w:asciiTheme="minorHAnsi" w:hAnsiTheme="minorHAnsi"/>
          <w:lang w:val="en-CA"/>
        </w:rPr>
        <w:t>In comparison to previously used methods, this protocol</w:t>
      </w:r>
      <w:r>
        <w:rPr>
          <w:rFonts w:asciiTheme="minorHAnsi" w:hAnsiTheme="minorHAnsi"/>
          <w:lang w:val="en-CA"/>
        </w:rPr>
        <w:t xml:space="preserve"> </w:t>
      </w:r>
      <w:r w:rsidRPr="000E365A">
        <w:rPr>
          <w:rFonts w:asciiTheme="minorHAnsi" w:hAnsiTheme="minorHAnsi"/>
          <w:lang w:val="en-CA"/>
        </w:rPr>
        <w:t>provides a mean</w:t>
      </w:r>
      <w:r w:rsidR="00894CA4">
        <w:rPr>
          <w:rFonts w:asciiTheme="minorHAnsi" w:hAnsiTheme="minorHAnsi"/>
          <w:lang w:val="en-CA"/>
        </w:rPr>
        <w:t>s</w:t>
      </w:r>
      <w:r w:rsidRPr="000E365A">
        <w:rPr>
          <w:rFonts w:asciiTheme="minorHAnsi" w:hAnsiTheme="minorHAnsi"/>
          <w:lang w:val="en-CA"/>
        </w:rPr>
        <w:t xml:space="preserve"> to describe the organization and orientation of astrocytic networks in structures like the dorsal trigeminal main sensory nucleus that </w:t>
      </w:r>
      <w:r>
        <w:rPr>
          <w:rFonts w:asciiTheme="minorHAnsi" w:hAnsiTheme="minorHAnsi"/>
          <w:lang w:val="en-CA"/>
        </w:rPr>
        <w:t>do</w:t>
      </w:r>
      <w:r w:rsidRPr="000E365A">
        <w:rPr>
          <w:rFonts w:asciiTheme="minorHAnsi" w:hAnsiTheme="minorHAnsi"/>
          <w:lang w:val="en-CA"/>
        </w:rPr>
        <w:t xml:space="preserve"> not</w:t>
      </w:r>
      <w:r w:rsidRPr="00387F08">
        <w:rPr>
          <w:rFonts w:asciiTheme="minorHAnsi" w:hAnsiTheme="minorHAnsi"/>
          <w:lang w:val="en-CA"/>
        </w:rPr>
        <w:t xml:space="preserve"> </w:t>
      </w:r>
      <w:r>
        <w:rPr>
          <w:rFonts w:asciiTheme="minorHAnsi" w:hAnsiTheme="minorHAnsi"/>
          <w:lang w:val="en-CA"/>
        </w:rPr>
        <w:t xml:space="preserve">have a known </w:t>
      </w:r>
      <w:r w:rsidRPr="00CA1B92">
        <w:rPr>
          <w:rFonts w:asciiTheme="minorHAnsi" w:hAnsiTheme="minorHAnsi"/>
          <w:lang w:val="en-CA"/>
        </w:rPr>
        <w:t>anatomical compartmentalization</w:t>
      </w:r>
      <w:r w:rsidRPr="000E365A">
        <w:rPr>
          <w:rFonts w:asciiTheme="minorHAnsi" w:hAnsiTheme="minorHAnsi"/>
          <w:lang w:val="en-CA"/>
        </w:rPr>
        <w:t xml:space="preserve">. In the above studies, the network orientation is described </w:t>
      </w:r>
      <w:r w:rsidR="00894CA4">
        <w:rPr>
          <w:rFonts w:asciiTheme="minorHAnsi" w:hAnsiTheme="minorHAnsi"/>
          <w:lang w:val="en-CA"/>
        </w:rPr>
        <w:t>as</w:t>
      </w:r>
      <w:r w:rsidRPr="000E365A">
        <w:rPr>
          <w:rFonts w:asciiTheme="minorHAnsi" w:hAnsiTheme="minorHAnsi"/>
          <w:lang w:val="en-CA"/>
        </w:rPr>
        <w:t xml:space="preserve"> </w:t>
      </w:r>
      <w:r>
        <w:rPr>
          <w:rFonts w:asciiTheme="minorHAnsi" w:hAnsiTheme="minorHAnsi"/>
          <w:lang w:val="en-CA"/>
        </w:rPr>
        <w:t xml:space="preserve">a </w:t>
      </w:r>
      <w:r w:rsidRPr="000E365A">
        <w:rPr>
          <w:rFonts w:asciiTheme="minorHAnsi" w:hAnsiTheme="minorHAnsi"/>
          <w:lang w:val="en-CA"/>
        </w:rPr>
        <w:t>relationship to the shape of the structure itself which is already documented (</w:t>
      </w:r>
      <w:r w:rsidRPr="00BE1766">
        <w:rPr>
          <w:rFonts w:asciiTheme="minorHAnsi" w:hAnsiTheme="minorHAnsi"/>
          <w:i/>
          <w:lang w:val="en-CA"/>
        </w:rPr>
        <w:t>e.g</w:t>
      </w:r>
      <w:r>
        <w:rPr>
          <w:rFonts w:asciiTheme="minorHAnsi" w:hAnsiTheme="minorHAnsi"/>
          <w:lang w:val="en-CA"/>
        </w:rPr>
        <w:t>.,</w:t>
      </w:r>
      <w:r w:rsidRPr="000E365A">
        <w:rPr>
          <w:rFonts w:asciiTheme="minorHAnsi" w:hAnsiTheme="minorHAnsi"/>
          <w:lang w:val="en-CA"/>
        </w:rPr>
        <w:t xml:space="preserve"> the barreloid in the thalamus, barrels in the cortex, layers in the hippocampus and cortex, glomeruli in the olfactory bulb</w:t>
      </w:r>
      <w:r w:rsidR="00476664">
        <w:rPr>
          <w:rFonts w:asciiTheme="minorHAnsi" w:hAnsiTheme="minorHAnsi"/>
          <w:lang w:val="en-CA"/>
        </w:rPr>
        <w:t xml:space="preserve">, </w:t>
      </w:r>
      <w:r w:rsidRPr="000E365A">
        <w:rPr>
          <w:rFonts w:asciiTheme="minorHAnsi" w:hAnsiTheme="minorHAnsi"/>
          <w:lang w:val="en-CA"/>
        </w:rPr>
        <w:t>etc</w:t>
      </w:r>
      <w:r w:rsidR="00476664">
        <w:rPr>
          <w:rFonts w:asciiTheme="minorHAnsi" w:hAnsiTheme="minorHAnsi"/>
          <w:lang w:val="en-CA"/>
        </w:rPr>
        <w:t>.</w:t>
      </w:r>
      <w:r w:rsidRPr="000E365A">
        <w:rPr>
          <w:rFonts w:asciiTheme="minorHAnsi" w:hAnsiTheme="minorHAnsi"/>
          <w:lang w:val="en-CA"/>
        </w:rPr>
        <w:t xml:space="preserve">). In addition, </w:t>
      </w:r>
      <w:proofErr w:type="spellStart"/>
      <w:r w:rsidRPr="000E365A">
        <w:rPr>
          <w:rFonts w:asciiTheme="minorHAnsi" w:hAnsiTheme="minorHAnsi"/>
          <w:lang w:val="en-CA"/>
        </w:rPr>
        <w:t>vectorial</w:t>
      </w:r>
      <w:proofErr w:type="spellEnd"/>
      <w:r w:rsidRPr="000E365A">
        <w:rPr>
          <w:rFonts w:asciiTheme="minorHAnsi" w:hAnsiTheme="minorHAnsi"/>
          <w:lang w:val="en-CA"/>
        </w:rPr>
        <w:t xml:space="preserve"> analysis allows for comparisons of coupling orientation</w:t>
      </w:r>
      <w:r w:rsidR="00894CA4">
        <w:rPr>
          <w:rFonts w:asciiTheme="minorHAnsi" w:hAnsiTheme="minorHAnsi"/>
          <w:lang w:val="en-CA"/>
        </w:rPr>
        <w:t>s</w:t>
      </w:r>
      <w:r w:rsidRPr="000E365A">
        <w:rPr>
          <w:rFonts w:asciiTheme="minorHAnsi" w:hAnsiTheme="minorHAnsi"/>
          <w:lang w:val="en-CA"/>
        </w:rPr>
        <w:t xml:space="preserve"> </w:t>
      </w:r>
      <w:r>
        <w:rPr>
          <w:rFonts w:asciiTheme="minorHAnsi" w:hAnsiTheme="minorHAnsi"/>
          <w:lang w:val="en-CA"/>
        </w:rPr>
        <w:t xml:space="preserve">revealed </w:t>
      </w:r>
      <w:r w:rsidRPr="000E365A">
        <w:rPr>
          <w:rFonts w:asciiTheme="minorHAnsi" w:hAnsiTheme="minorHAnsi"/>
          <w:lang w:val="en-CA"/>
        </w:rPr>
        <w:t>under different conditions.</w:t>
      </w:r>
      <w:r>
        <w:rPr>
          <w:rFonts w:asciiTheme="minorHAnsi" w:hAnsiTheme="minorHAnsi"/>
          <w:lang w:val="en-CA"/>
        </w:rPr>
        <w:t xml:space="preserve">  </w:t>
      </w:r>
      <w:r w:rsidR="00894CA4">
        <w:rPr>
          <w:rFonts w:asciiTheme="minorHAnsi" w:hAnsiTheme="minorHAnsi"/>
          <w:lang w:val="en-CA"/>
        </w:rPr>
        <w:t>T</w:t>
      </w:r>
      <w:r>
        <w:rPr>
          <w:rFonts w:asciiTheme="minorHAnsi" w:hAnsiTheme="minorHAnsi"/>
          <w:lang w:val="en-CA"/>
        </w:rPr>
        <w:t xml:space="preserve">o analyze whether these parameters changed according to the position of the network within the nucleus, we also developed a method to replace each network </w:t>
      </w:r>
      <w:proofErr w:type="gramStart"/>
      <w:r>
        <w:rPr>
          <w:rFonts w:asciiTheme="minorHAnsi" w:hAnsiTheme="minorHAnsi"/>
          <w:lang w:val="en-CA"/>
        </w:rPr>
        <w:t>in reference to</w:t>
      </w:r>
      <w:proofErr w:type="gramEnd"/>
      <w:r>
        <w:rPr>
          <w:rFonts w:asciiTheme="minorHAnsi" w:hAnsiTheme="minorHAnsi"/>
          <w:lang w:val="en-CA"/>
        </w:rPr>
        <w:t xml:space="preserve"> the boundaries of the nucleus.  These tools can be easily adapted to other areas </w:t>
      </w:r>
      <w:r w:rsidR="00894CA4">
        <w:rPr>
          <w:rFonts w:asciiTheme="minorHAnsi" w:hAnsiTheme="minorHAnsi"/>
          <w:lang w:val="en-CA"/>
        </w:rPr>
        <w:t>for</w:t>
      </w:r>
      <w:r>
        <w:rPr>
          <w:rFonts w:asciiTheme="minorHAnsi" w:hAnsiTheme="minorHAnsi"/>
          <w:lang w:val="en-CA"/>
        </w:rPr>
        <w:t xml:space="preserve"> investigat</w:t>
      </w:r>
      <w:r w:rsidR="00894CA4">
        <w:rPr>
          <w:rFonts w:asciiTheme="minorHAnsi" w:hAnsiTheme="minorHAnsi"/>
          <w:lang w:val="en-CA"/>
        </w:rPr>
        <w:t>ing</w:t>
      </w:r>
      <w:r>
        <w:rPr>
          <w:rFonts w:asciiTheme="minorHAnsi" w:hAnsiTheme="minorHAnsi"/>
          <w:lang w:val="en-CA"/>
        </w:rPr>
        <w:t xml:space="preserve"> networks of coupled cells.</w:t>
      </w:r>
      <w:r w:rsidRPr="001B1519">
        <w:rPr>
          <w:rFonts w:asciiTheme="minorHAnsi" w:hAnsiTheme="minorHAnsi" w:cstheme="minorHAnsi"/>
          <w:b/>
        </w:rPr>
        <w:t xml:space="preserve"> </w:t>
      </w:r>
    </w:p>
    <w:p w14:paraId="03DE0B24" w14:textId="77777777" w:rsidR="00C307C2" w:rsidRDefault="00C307C2" w:rsidP="00116805">
      <w:pPr>
        <w:pStyle w:val="Heading1"/>
      </w:pPr>
      <w:bookmarkStart w:id="0" w:name="_Hlk516429240"/>
    </w:p>
    <w:p w14:paraId="785E26B0" w14:textId="77777777" w:rsidR="00C307C2" w:rsidRPr="001B1519" w:rsidRDefault="00C307C2" w:rsidP="00116805">
      <w:pPr>
        <w:pStyle w:val="Heading1"/>
        <w:rPr>
          <w:color w:val="808080" w:themeColor="background1" w:themeShade="80"/>
        </w:rPr>
      </w:pPr>
      <w:r w:rsidRPr="001B1519">
        <w:t xml:space="preserve">PROTOCOL: </w:t>
      </w:r>
    </w:p>
    <w:p w14:paraId="4EFF1A22" w14:textId="480EED4D" w:rsidR="00C307C2" w:rsidRDefault="00C307C2" w:rsidP="00116805">
      <w:pPr>
        <w:rPr>
          <w:rFonts w:asciiTheme="minorHAnsi" w:hAnsiTheme="minorHAnsi"/>
          <w:lang w:val="en-CA"/>
        </w:rPr>
      </w:pPr>
      <w:r w:rsidRPr="00643D05">
        <w:rPr>
          <w:rFonts w:asciiTheme="minorHAnsi" w:hAnsiTheme="minorHAnsi"/>
          <w:lang w:val="en-CA"/>
        </w:rPr>
        <w:t>All procedures ab</w:t>
      </w:r>
      <w:r w:rsidR="00894CA4">
        <w:rPr>
          <w:rFonts w:asciiTheme="minorHAnsi" w:hAnsiTheme="minorHAnsi"/>
          <w:lang w:val="en-CA"/>
        </w:rPr>
        <w:t>i</w:t>
      </w:r>
      <w:r w:rsidRPr="00643D05">
        <w:rPr>
          <w:rFonts w:asciiTheme="minorHAnsi" w:hAnsiTheme="minorHAnsi"/>
          <w:lang w:val="en-CA"/>
        </w:rPr>
        <w:t>de by the Canadian Institutes of Health Research rules and were approved by the University of Montreal Animal Care and Use Committee.</w:t>
      </w:r>
      <w:r>
        <w:rPr>
          <w:rFonts w:asciiTheme="minorHAnsi" w:hAnsiTheme="minorHAnsi"/>
          <w:lang w:val="en-CA"/>
        </w:rPr>
        <w:t xml:space="preserve"> </w:t>
      </w:r>
    </w:p>
    <w:p w14:paraId="2B9A6F48" w14:textId="77777777" w:rsidR="00C307C2" w:rsidRPr="00322B50" w:rsidRDefault="00C307C2" w:rsidP="00116805">
      <w:pPr>
        <w:rPr>
          <w:rFonts w:asciiTheme="minorHAnsi" w:hAnsiTheme="minorHAnsi"/>
          <w:lang w:val="en-CA"/>
        </w:rPr>
      </w:pPr>
    </w:p>
    <w:p w14:paraId="5EABEA55" w14:textId="27A342A1" w:rsidR="00C307C2" w:rsidRDefault="00C307C2" w:rsidP="00116805">
      <w:pPr>
        <w:pStyle w:val="Heading2"/>
        <w:ind w:left="0" w:firstLine="0"/>
      </w:pPr>
      <w:r w:rsidRPr="000E365A">
        <w:t xml:space="preserve">Preparation of </w:t>
      </w:r>
      <w:r w:rsidR="00894CA4">
        <w:t>R</w:t>
      </w:r>
      <w:r w:rsidRPr="000E365A">
        <w:t xml:space="preserve">at </w:t>
      </w:r>
      <w:r w:rsidR="00894CA4">
        <w:t>B</w:t>
      </w:r>
      <w:r w:rsidRPr="000E365A">
        <w:t xml:space="preserve">rain </w:t>
      </w:r>
      <w:r w:rsidR="00894CA4">
        <w:t>S</w:t>
      </w:r>
      <w:r w:rsidRPr="000E365A">
        <w:t>lices</w:t>
      </w:r>
    </w:p>
    <w:p w14:paraId="04499C2B" w14:textId="77777777" w:rsidR="00C307C2" w:rsidRPr="00EF3087" w:rsidRDefault="00C307C2" w:rsidP="00116805"/>
    <w:p w14:paraId="16F8D692" w14:textId="77777777" w:rsidR="00C307C2" w:rsidRDefault="00C307C2" w:rsidP="00116805">
      <w:pPr>
        <w:pStyle w:val="ListParagraph"/>
        <w:numPr>
          <w:ilvl w:val="0"/>
          <w:numId w:val="18"/>
        </w:numPr>
        <w:ind w:left="0" w:firstLine="0"/>
        <w:rPr>
          <w:rFonts w:eastAsia="Calibri"/>
        </w:rPr>
      </w:pPr>
      <w:r w:rsidRPr="00AA68BC">
        <w:t xml:space="preserve">Prepare </w:t>
      </w:r>
      <w:r>
        <w:t>1</w:t>
      </w:r>
      <w:r w:rsidR="00894CA4">
        <w:t xml:space="preserve"> </w:t>
      </w:r>
      <w:r>
        <w:t>L of a</w:t>
      </w:r>
      <w:r w:rsidRPr="00AA68BC">
        <w:t xml:space="preserve"> sucrose-based solution </w:t>
      </w:r>
      <w:r>
        <w:t>(</w:t>
      </w:r>
      <w:r w:rsidRPr="00476664">
        <w:rPr>
          <w:b/>
        </w:rPr>
        <w:t>Table 1</w:t>
      </w:r>
      <w:r>
        <w:t>) and 1</w:t>
      </w:r>
      <w:r w:rsidR="00894CA4">
        <w:t xml:space="preserve"> </w:t>
      </w:r>
      <w:r>
        <w:t>L of standard artificial cerebral-spinal fluid (</w:t>
      </w:r>
      <w:proofErr w:type="spellStart"/>
      <w:r>
        <w:t>aCSF</w:t>
      </w:r>
      <w:proofErr w:type="spellEnd"/>
      <w:r>
        <w:t>) (</w:t>
      </w:r>
      <w:r w:rsidRPr="00476664">
        <w:rPr>
          <w:b/>
        </w:rPr>
        <w:t>Table 2</w:t>
      </w:r>
      <w:r>
        <w:t>)</w:t>
      </w:r>
      <w:r w:rsidRPr="00FB324F">
        <w:rPr>
          <w:rFonts w:eastAsia="Calibri"/>
        </w:rPr>
        <w:t xml:space="preserve">. </w:t>
      </w:r>
    </w:p>
    <w:p w14:paraId="634C5450" w14:textId="77777777" w:rsidR="00C307C2" w:rsidRPr="00FB324F" w:rsidRDefault="00C307C2" w:rsidP="00116805">
      <w:pPr>
        <w:pStyle w:val="ListParagraph"/>
        <w:ind w:left="0"/>
        <w:rPr>
          <w:rFonts w:eastAsia="Calibri"/>
        </w:rPr>
      </w:pPr>
    </w:p>
    <w:p w14:paraId="024B6086" w14:textId="5CE14CBF" w:rsidR="00C307C2" w:rsidRDefault="00C307C2" w:rsidP="00116805">
      <w:pPr>
        <w:pStyle w:val="ListParagraph"/>
        <w:numPr>
          <w:ilvl w:val="0"/>
          <w:numId w:val="18"/>
        </w:numPr>
        <w:ind w:left="0" w:firstLine="0"/>
      </w:pPr>
      <w:r w:rsidRPr="00CA6082">
        <w:t>B</w:t>
      </w:r>
      <w:r w:rsidRPr="008135CA">
        <w:t>ubble the sucrose-based solution with a mix of 95% O</w:t>
      </w:r>
      <w:r w:rsidRPr="00FB324F">
        <w:rPr>
          <w:rFonts w:eastAsia="Calibri"/>
          <w:vertAlign w:val="subscript"/>
        </w:rPr>
        <w:t>2</w:t>
      </w:r>
      <w:r w:rsidRPr="008135CA">
        <w:t xml:space="preserve"> and 5% CO</w:t>
      </w:r>
      <w:r w:rsidRPr="00FB324F">
        <w:rPr>
          <w:rFonts w:eastAsia="Calibri"/>
          <w:vertAlign w:val="subscript"/>
        </w:rPr>
        <w:t>2</w:t>
      </w:r>
      <w:r w:rsidRPr="008135CA">
        <w:t xml:space="preserve"> (carbogen</w:t>
      </w:r>
      <w:r w:rsidRPr="008062B8">
        <w:t xml:space="preserve">) for 30 min before </w:t>
      </w:r>
      <w:r w:rsidR="00894CA4">
        <w:t>placing it</w:t>
      </w:r>
      <w:r w:rsidRPr="008062B8">
        <w:t xml:space="preserve"> </w:t>
      </w:r>
      <w:r w:rsidR="00894CA4">
        <w:t>in</w:t>
      </w:r>
      <w:r w:rsidRPr="008062B8">
        <w:t xml:space="preserve"> -80 °C for about 30 min</w:t>
      </w:r>
      <w:r w:rsidR="00894CA4">
        <w:t>,</w:t>
      </w:r>
      <w:r w:rsidRPr="008062B8">
        <w:t xml:space="preserve"> until the solution is cold but not entirely frozen. Use this ice-cold sucrose as the cutting buffer for the slicing of the brain. Keep it on ice once </w:t>
      </w:r>
      <w:r w:rsidR="001A428A">
        <w:t xml:space="preserve">it is </w:t>
      </w:r>
      <w:r w:rsidRPr="008062B8">
        <w:t>removed from the freezer.</w:t>
      </w:r>
    </w:p>
    <w:p w14:paraId="20C2B7E5" w14:textId="77777777" w:rsidR="00C307C2" w:rsidRPr="008062B8" w:rsidRDefault="00C307C2" w:rsidP="00116805">
      <w:pPr>
        <w:pStyle w:val="ListParagraph"/>
        <w:ind w:left="0"/>
      </w:pPr>
    </w:p>
    <w:p w14:paraId="69157D0B" w14:textId="4A4A2363" w:rsidR="00C307C2" w:rsidRPr="008062B8" w:rsidRDefault="00C307C2" w:rsidP="00116805">
      <w:pPr>
        <w:pStyle w:val="ListParagraph"/>
        <w:numPr>
          <w:ilvl w:val="0"/>
          <w:numId w:val="18"/>
        </w:numPr>
        <w:ind w:left="0" w:firstLine="0"/>
      </w:pPr>
      <w:r w:rsidRPr="008062B8">
        <w:t xml:space="preserve">Bubble the </w:t>
      </w:r>
      <w:proofErr w:type="spellStart"/>
      <w:r w:rsidRPr="008062B8">
        <w:t>aCSF</w:t>
      </w:r>
      <w:proofErr w:type="spellEnd"/>
      <w:r w:rsidRPr="008062B8">
        <w:t xml:space="preserve"> with carbogen </w:t>
      </w:r>
      <w:r w:rsidR="001A428A">
        <w:t>through</w:t>
      </w:r>
      <w:r w:rsidRPr="008062B8">
        <w:t xml:space="preserve"> the </w:t>
      </w:r>
      <w:r w:rsidR="001A428A">
        <w:t xml:space="preserve">entire </w:t>
      </w:r>
      <w:r w:rsidRPr="008062B8">
        <w:t xml:space="preserve">experiment. Use this solution for slice storage and as the perfusing buffer in which the patch-clamping and biocytin-filling of astrocytes will be performed. Prepare a slice recovery holding chamber to deposit the brain slices as soon as they are cut.  </w:t>
      </w:r>
    </w:p>
    <w:p w14:paraId="786B1052" w14:textId="77777777" w:rsidR="00C307C2" w:rsidRDefault="00C307C2" w:rsidP="00116805">
      <w:pPr>
        <w:pStyle w:val="ListParagraph"/>
        <w:ind w:left="0"/>
      </w:pPr>
    </w:p>
    <w:p w14:paraId="3E5E0742" w14:textId="3DED36C0" w:rsidR="00C307C2" w:rsidRDefault="00C307C2" w:rsidP="00116805">
      <w:pPr>
        <w:pStyle w:val="ListParagraph"/>
        <w:ind w:left="0"/>
      </w:pPr>
      <w:r>
        <w:t xml:space="preserve">Note: </w:t>
      </w:r>
      <w:r w:rsidRPr="008062B8">
        <w:t>The slice recovery holding chamber could be custom-made and consist</w:t>
      </w:r>
      <w:r>
        <w:t>s</w:t>
      </w:r>
      <w:r w:rsidRPr="008062B8">
        <w:t xml:space="preserve"> essentially </w:t>
      </w:r>
      <w:r w:rsidR="001A428A">
        <w:t>of</w:t>
      </w:r>
      <w:r w:rsidRPr="008062B8">
        <w:t xml:space="preserve"> </w:t>
      </w:r>
      <w:r w:rsidR="006C4A7B">
        <w:t>one</w:t>
      </w:r>
      <w:r w:rsidRPr="008062B8">
        <w:t xml:space="preserve"> small well with a mesh at the bottom suspended in a larger well </w:t>
      </w:r>
      <w:r w:rsidR="006C4A7B">
        <w:t xml:space="preserve">that is </w:t>
      </w:r>
      <w:r w:rsidRPr="008062B8">
        <w:t xml:space="preserve">filled with </w:t>
      </w:r>
      <w:proofErr w:type="spellStart"/>
      <w:r w:rsidRPr="008062B8">
        <w:t>aCSF</w:t>
      </w:r>
      <w:proofErr w:type="spellEnd"/>
      <w:r w:rsidR="006C4A7B">
        <w:t>,</w:t>
      </w:r>
      <w:r w:rsidRPr="008062B8">
        <w:t xml:space="preserve"> in which a tube is inserted to bring carbogen from the bottom.</w:t>
      </w:r>
    </w:p>
    <w:p w14:paraId="3849575A" w14:textId="77777777" w:rsidR="00C307C2" w:rsidRPr="00A001ED" w:rsidRDefault="00C307C2" w:rsidP="00116805">
      <w:pPr>
        <w:pStyle w:val="ListParagraph"/>
        <w:ind w:left="0"/>
      </w:pPr>
    </w:p>
    <w:p w14:paraId="70A8F281" w14:textId="20237BA2" w:rsidR="00C307C2" w:rsidRDefault="00C307C2" w:rsidP="00116805">
      <w:pPr>
        <w:pStyle w:val="ListParagraph"/>
        <w:numPr>
          <w:ilvl w:val="0"/>
          <w:numId w:val="18"/>
        </w:numPr>
        <w:ind w:left="0" w:firstLine="0"/>
      </w:pPr>
      <w:r w:rsidRPr="00C13764">
        <w:t>Use 15</w:t>
      </w:r>
      <w:r w:rsidR="00B06F92">
        <w:t>-</w:t>
      </w:r>
      <w:r w:rsidRPr="00C13764">
        <w:t xml:space="preserve"> to 21</w:t>
      </w:r>
      <w:r>
        <w:t>-</w:t>
      </w:r>
      <w:r w:rsidRPr="00C13764">
        <w:t>day</w:t>
      </w:r>
      <w:r w:rsidR="006C4A7B">
        <w:t>-</w:t>
      </w:r>
      <w:r w:rsidRPr="00AA68BC">
        <w:t>old Sprague-Dawley rats without any sex</w:t>
      </w:r>
      <w:r w:rsidR="006C4A7B">
        <w:t>- or</w:t>
      </w:r>
      <w:r w:rsidRPr="00AA68BC">
        <w:t xml:space="preserve"> strain</w:t>
      </w:r>
      <w:r w:rsidR="006C4A7B">
        <w:t>-</w:t>
      </w:r>
      <w:r w:rsidRPr="00AA68BC">
        <w:t>specific bias</w:t>
      </w:r>
      <w:r w:rsidRPr="00215630">
        <w:t>.</w:t>
      </w:r>
      <w:r>
        <w:t xml:space="preserve"> </w:t>
      </w:r>
      <w:r w:rsidRPr="00AA68BC">
        <w:t>Anesthetize the animal with isoflurane (1</w:t>
      </w:r>
      <w:r>
        <w:t xml:space="preserve"> </w:t>
      </w:r>
      <w:r w:rsidRPr="00AA68BC">
        <w:t>m</w:t>
      </w:r>
      <w:r w:rsidR="006C4A7B">
        <w:t>L of</w:t>
      </w:r>
      <w:r w:rsidRPr="00AA68BC">
        <w:t xml:space="preserve"> </w:t>
      </w:r>
      <w:r w:rsidRPr="00215630">
        <w:t>isoflurane in a</w:t>
      </w:r>
      <w:r w:rsidRPr="008062B8">
        <w:t>n anesthesia induction chamber)</w:t>
      </w:r>
      <w:r w:rsidR="006C4A7B">
        <w:t xml:space="preserve">. </w:t>
      </w:r>
      <w:r>
        <w:t>Check the depth of anesthesia by gently pinching the hind paw or tail of the animal</w:t>
      </w:r>
      <w:r w:rsidRPr="008062B8">
        <w:t>.</w:t>
      </w:r>
    </w:p>
    <w:p w14:paraId="1C6C44C3" w14:textId="77777777" w:rsidR="00C307C2" w:rsidRPr="008062B8" w:rsidRDefault="00C307C2" w:rsidP="00116805">
      <w:pPr>
        <w:pStyle w:val="ListParagraph"/>
        <w:ind w:left="0"/>
      </w:pPr>
    </w:p>
    <w:p w14:paraId="0096B719" w14:textId="77777777" w:rsidR="00C307C2" w:rsidRDefault="00C307C2" w:rsidP="00116805">
      <w:pPr>
        <w:pStyle w:val="ListParagraph"/>
        <w:numPr>
          <w:ilvl w:val="0"/>
          <w:numId w:val="18"/>
        </w:numPr>
        <w:ind w:left="0" w:firstLine="0"/>
      </w:pPr>
      <w:r w:rsidRPr="00C13764">
        <w:t>D</w:t>
      </w:r>
      <w:r w:rsidRPr="00AA68BC">
        <w:t xml:space="preserve">ecapitate </w:t>
      </w:r>
      <w:r w:rsidRPr="00215630">
        <w:t>the rat</w:t>
      </w:r>
      <w:r>
        <w:t xml:space="preserve"> using a guillotine</w:t>
      </w:r>
      <w:r w:rsidRPr="008062B8">
        <w:t>, cut its skull with scissors</w:t>
      </w:r>
      <w:r>
        <w:t xml:space="preserve">, </w:t>
      </w:r>
      <w:r w:rsidRPr="008062B8">
        <w:t xml:space="preserve">and quickly remove the brain from the cranium with a </w:t>
      </w:r>
      <w:r>
        <w:t xml:space="preserve">flat </w:t>
      </w:r>
      <w:r w:rsidRPr="008062B8">
        <w:t>spatula.</w:t>
      </w:r>
    </w:p>
    <w:p w14:paraId="30FAEDC9" w14:textId="77777777" w:rsidR="00C307C2" w:rsidRPr="00A001ED" w:rsidRDefault="00C307C2" w:rsidP="00116805">
      <w:pPr>
        <w:pStyle w:val="ListParagraph"/>
        <w:ind w:left="0"/>
      </w:pPr>
    </w:p>
    <w:p w14:paraId="2580F83C" w14:textId="0857DBB3" w:rsidR="00C307C2" w:rsidRDefault="00C307C2" w:rsidP="00116805">
      <w:pPr>
        <w:pStyle w:val="ListParagraph"/>
        <w:numPr>
          <w:ilvl w:val="0"/>
          <w:numId w:val="18"/>
        </w:numPr>
        <w:ind w:left="0" w:firstLine="0"/>
      </w:pPr>
      <w:r w:rsidRPr="00C13764">
        <w:t>Dip the brain in the ice-cold sucrose-based solution</w:t>
      </w:r>
      <w:r>
        <w:t xml:space="preserve"> for about 30 s and transfer it </w:t>
      </w:r>
      <w:r w:rsidR="006C4A7B">
        <w:t>(</w:t>
      </w:r>
      <w:r>
        <w:t>with the solution</w:t>
      </w:r>
      <w:r w:rsidR="006C4A7B">
        <w:t>)</w:t>
      </w:r>
      <w:r>
        <w:t xml:space="preserve"> </w:t>
      </w:r>
      <w:r w:rsidR="006C4A7B">
        <w:t>to</w:t>
      </w:r>
      <w:r>
        <w:t xml:space="preserve"> a petri dish</w:t>
      </w:r>
      <w:r w:rsidR="006C4A7B">
        <w:t>. W</w:t>
      </w:r>
      <w:r>
        <w:t>ith a razor blade</w:t>
      </w:r>
      <w:r w:rsidR="006C4A7B">
        <w:t>,</w:t>
      </w:r>
      <w:r>
        <w:t xml:space="preserve"> remove the portions </w:t>
      </w:r>
      <w:r w:rsidR="006C4A7B">
        <w:t xml:space="preserve">that are </w:t>
      </w:r>
      <w:r>
        <w:t>anterior and posterior to the area to be sectioned</w:t>
      </w:r>
      <w:r w:rsidR="006C4A7B">
        <w:t>,</w:t>
      </w:r>
      <w:r>
        <w:t xml:space="preserve"> if cutting slices in the transverse plane. </w:t>
      </w:r>
    </w:p>
    <w:p w14:paraId="5FBFEE53" w14:textId="77777777" w:rsidR="00C307C2" w:rsidRPr="008062B8" w:rsidRDefault="00C307C2" w:rsidP="00116805">
      <w:pPr>
        <w:pStyle w:val="ListParagraph"/>
        <w:ind w:left="0"/>
      </w:pPr>
    </w:p>
    <w:p w14:paraId="6126C426" w14:textId="2D942829" w:rsidR="00C307C2" w:rsidRPr="00E32AAE" w:rsidRDefault="00C307C2" w:rsidP="00116805">
      <w:pPr>
        <w:pStyle w:val="ListParagraph"/>
        <w:numPr>
          <w:ilvl w:val="0"/>
          <w:numId w:val="18"/>
        </w:numPr>
        <w:ind w:left="0" w:firstLine="0"/>
      </w:pPr>
      <w:r w:rsidRPr="00A001ED">
        <w:t>Glue</w:t>
      </w:r>
      <w:r w:rsidRPr="00C13764">
        <w:t xml:space="preserve"> the </w:t>
      </w:r>
      <w:r>
        <w:t xml:space="preserve">remaining </w:t>
      </w:r>
      <w:r w:rsidRPr="00AA68BC">
        <w:t>bloc</w:t>
      </w:r>
      <w:r w:rsidRPr="00215630">
        <w:t xml:space="preserve">k </w:t>
      </w:r>
      <w:r w:rsidRPr="008062B8">
        <w:t>of brain tissue on its rostral side and proceed to cut brain slices (350 µm thick) in the sucrose-based medium using a vibratome.</w:t>
      </w:r>
      <w:r>
        <w:t xml:space="preserve"> Then, t</w:t>
      </w:r>
      <w:r w:rsidRPr="008135CA">
        <w:t xml:space="preserve">ransfer the collected slices in a recovery holding chamber filled with </w:t>
      </w:r>
      <w:proofErr w:type="spellStart"/>
      <w:r w:rsidRPr="008135CA">
        <w:t>carbogenated</w:t>
      </w:r>
      <w:proofErr w:type="spellEnd"/>
      <w:r w:rsidRPr="008135CA">
        <w:t xml:space="preserve"> </w:t>
      </w:r>
      <w:proofErr w:type="spellStart"/>
      <w:r w:rsidRPr="008135CA">
        <w:t>aCSF</w:t>
      </w:r>
      <w:proofErr w:type="spellEnd"/>
      <w:r w:rsidRPr="008135CA">
        <w:t xml:space="preserve"> at room temperature (RT) until they are ready to be used (allow at least 1 hour for recovery).</w:t>
      </w:r>
      <w:r w:rsidRPr="00E32AAE">
        <w:rPr>
          <w:rFonts w:eastAsia="Calibri"/>
        </w:rPr>
        <w:t xml:space="preserve"> </w:t>
      </w:r>
    </w:p>
    <w:p w14:paraId="273FCDCF" w14:textId="77777777" w:rsidR="00C307C2" w:rsidRDefault="00C307C2" w:rsidP="00116805">
      <w:pPr>
        <w:pStyle w:val="ListParagraph"/>
        <w:ind w:left="0"/>
        <w:rPr>
          <w:rFonts w:eastAsia="Calibri"/>
        </w:rPr>
      </w:pPr>
    </w:p>
    <w:p w14:paraId="55C7362B" w14:textId="45B5AAEF" w:rsidR="00C307C2" w:rsidRPr="00FB324F" w:rsidRDefault="00C307C2" w:rsidP="00116805">
      <w:pPr>
        <w:pStyle w:val="ListParagraph"/>
        <w:ind w:left="0"/>
        <w:rPr>
          <w:rFonts w:eastAsia="Calibri"/>
        </w:rPr>
      </w:pPr>
      <w:r w:rsidRPr="00FB324F">
        <w:rPr>
          <w:rFonts w:eastAsia="Calibri"/>
        </w:rPr>
        <w:t>Note: Recent development</w:t>
      </w:r>
      <w:r w:rsidR="006C4A7B">
        <w:rPr>
          <w:rFonts w:eastAsia="Calibri"/>
        </w:rPr>
        <w:t>s</w:t>
      </w:r>
      <w:r w:rsidRPr="00FB324F">
        <w:rPr>
          <w:rFonts w:eastAsia="Calibri"/>
        </w:rPr>
        <w:t xml:space="preserve"> in the field allow prolonged incubation up to 24</w:t>
      </w:r>
      <w:r w:rsidR="006C4A7B">
        <w:rPr>
          <w:rFonts w:eastAsia="Calibri"/>
        </w:rPr>
        <w:t xml:space="preserve"> </w:t>
      </w:r>
      <w:r w:rsidRPr="00FB324F">
        <w:rPr>
          <w:rFonts w:eastAsia="Calibri"/>
        </w:rPr>
        <w:t xml:space="preserve">h of brain slices in </w:t>
      </w:r>
      <w:r w:rsidRPr="00FB324F">
        <w:rPr>
          <w:rFonts w:eastAsia="Calibri"/>
          <w:i/>
        </w:rPr>
        <w:t>in vitro</w:t>
      </w:r>
      <w:r w:rsidRPr="00FB324F">
        <w:rPr>
          <w:rFonts w:eastAsia="Calibri"/>
        </w:rPr>
        <w:t xml:space="preserve"> conditions</w:t>
      </w:r>
      <w:r w:rsidRPr="00FB324F">
        <w:rPr>
          <w:noProof/>
          <w:vertAlign w:val="superscript"/>
        </w:rPr>
        <w:t>17</w:t>
      </w:r>
      <w:r w:rsidRPr="00FB324F">
        <w:rPr>
          <w:rFonts w:eastAsia="Calibri"/>
        </w:rPr>
        <w:t>.</w:t>
      </w:r>
    </w:p>
    <w:p w14:paraId="567603C2" w14:textId="77777777" w:rsidR="00C307C2" w:rsidRPr="008062B8" w:rsidRDefault="00C307C2" w:rsidP="00116805">
      <w:pPr>
        <w:pStyle w:val="Styleliste1"/>
        <w:numPr>
          <w:ilvl w:val="0"/>
          <w:numId w:val="0"/>
        </w:numPr>
      </w:pPr>
    </w:p>
    <w:p w14:paraId="087B1826" w14:textId="65F23EE4" w:rsidR="00C307C2" w:rsidRDefault="00C307C2" w:rsidP="00116805">
      <w:pPr>
        <w:pStyle w:val="Heading2"/>
        <w:ind w:left="0" w:firstLine="0"/>
      </w:pPr>
      <w:proofErr w:type="spellStart"/>
      <w:r w:rsidRPr="000E365A">
        <w:t>Sulforhodamine</w:t>
      </w:r>
      <w:proofErr w:type="spellEnd"/>
      <w:r w:rsidRPr="000E365A">
        <w:t xml:space="preserve"> 101 (SR-</w:t>
      </w:r>
      <w:r>
        <w:t xml:space="preserve">101) </w:t>
      </w:r>
      <w:r w:rsidR="006C4A7B">
        <w:t>L</w:t>
      </w:r>
      <w:r>
        <w:t>abel</w:t>
      </w:r>
      <w:r w:rsidRPr="000E365A">
        <w:t xml:space="preserve">ing of </w:t>
      </w:r>
      <w:r w:rsidR="006C4A7B">
        <w:t>A</w:t>
      </w:r>
      <w:r w:rsidRPr="000E365A">
        <w:t>strocytes</w:t>
      </w:r>
    </w:p>
    <w:p w14:paraId="755A2824" w14:textId="77777777" w:rsidR="00C307C2" w:rsidRPr="007E209A" w:rsidRDefault="00C307C2" w:rsidP="00116805"/>
    <w:p w14:paraId="1EC2F214" w14:textId="1963AD23" w:rsidR="00C307C2" w:rsidRDefault="00C307C2" w:rsidP="00116805">
      <w:pPr>
        <w:pStyle w:val="ListParagraph"/>
        <w:numPr>
          <w:ilvl w:val="0"/>
          <w:numId w:val="19"/>
        </w:numPr>
        <w:ind w:left="0" w:firstLine="0"/>
      </w:pPr>
      <w:r w:rsidRPr="00AA68BC">
        <w:t>P</w:t>
      </w:r>
      <w:r>
        <w:t xml:space="preserve">re-heat a water bath to 34 </w:t>
      </w:r>
      <w:r w:rsidRPr="00AA68BC">
        <w:t xml:space="preserve">°C and place two slice </w:t>
      </w:r>
      <w:r w:rsidRPr="00215630">
        <w:t>incubation chambers in it</w:t>
      </w:r>
      <w:r w:rsidRPr="008062B8">
        <w:t>.</w:t>
      </w:r>
      <w:r>
        <w:t xml:space="preserve"> </w:t>
      </w:r>
      <w:r w:rsidRPr="00C13764">
        <w:t>Fill one of the slice</w:t>
      </w:r>
      <w:r w:rsidRPr="00AA68BC">
        <w:t xml:space="preserve"> incubation</w:t>
      </w:r>
      <w:r w:rsidRPr="00215630">
        <w:t xml:space="preserve"> chamber</w:t>
      </w:r>
      <w:r>
        <w:t>s</w:t>
      </w:r>
      <w:r w:rsidRPr="008062B8">
        <w:t xml:space="preserve"> with a solution of </w:t>
      </w:r>
      <w:proofErr w:type="spellStart"/>
      <w:r w:rsidRPr="008062B8">
        <w:t>aCSF</w:t>
      </w:r>
      <w:proofErr w:type="spellEnd"/>
      <w:r w:rsidRPr="008062B8">
        <w:t xml:space="preserve"> containing 1 </w:t>
      </w:r>
      <w:proofErr w:type="spellStart"/>
      <w:r w:rsidRPr="008062B8">
        <w:t>μM</w:t>
      </w:r>
      <w:proofErr w:type="spellEnd"/>
      <w:r w:rsidRPr="008062B8">
        <w:t xml:space="preserve"> SR-</w:t>
      </w:r>
      <w:proofErr w:type="gramStart"/>
      <w:r w:rsidRPr="008062B8">
        <w:t>101</w:t>
      </w:r>
      <w:r w:rsidR="006C4A7B">
        <w:t>,</w:t>
      </w:r>
      <w:r w:rsidRPr="008062B8">
        <w:t xml:space="preserve"> and</w:t>
      </w:r>
      <w:proofErr w:type="gramEnd"/>
      <w:r w:rsidRPr="008062B8">
        <w:t xml:space="preserve"> </w:t>
      </w:r>
      <w:r w:rsidR="006C4A7B">
        <w:t xml:space="preserve">fill </w:t>
      </w:r>
      <w:r w:rsidRPr="008062B8">
        <w:t xml:space="preserve">the other only with </w:t>
      </w:r>
      <w:proofErr w:type="spellStart"/>
      <w:r w:rsidRPr="008062B8">
        <w:t>aCSF</w:t>
      </w:r>
      <w:proofErr w:type="spellEnd"/>
      <w:r w:rsidRPr="008062B8">
        <w:t xml:space="preserve">. </w:t>
      </w:r>
    </w:p>
    <w:p w14:paraId="37CDACA1" w14:textId="77777777" w:rsidR="00C307C2" w:rsidRPr="008062B8" w:rsidRDefault="00C307C2" w:rsidP="00116805">
      <w:pPr>
        <w:pStyle w:val="ListParagraph"/>
        <w:ind w:left="0"/>
      </w:pPr>
    </w:p>
    <w:p w14:paraId="68645B47" w14:textId="640ED92A" w:rsidR="00C307C2" w:rsidRDefault="00C307C2" w:rsidP="00116805">
      <w:pPr>
        <w:pStyle w:val="ListParagraph"/>
        <w:numPr>
          <w:ilvl w:val="0"/>
          <w:numId w:val="19"/>
        </w:numPr>
        <w:ind w:left="0" w:firstLine="0"/>
      </w:pPr>
      <w:r w:rsidRPr="00AA68BC">
        <w:t xml:space="preserve">Incubate the slices in the </w:t>
      </w:r>
      <w:r w:rsidRPr="00215630">
        <w:t xml:space="preserve">incubation chamber containing </w:t>
      </w:r>
      <w:r w:rsidR="006C4A7B">
        <w:t xml:space="preserve">the </w:t>
      </w:r>
      <w:r w:rsidRPr="00215630">
        <w:t>1</w:t>
      </w:r>
      <w:r>
        <w:t xml:space="preserve"> </w:t>
      </w:r>
      <w:r w:rsidRPr="00215630">
        <w:t>µM SR</w:t>
      </w:r>
      <w:r w:rsidRPr="008062B8">
        <w:t xml:space="preserve">-101 for 20 min and </w:t>
      </w:r>
      <w:r w:rsidR="006C4A7B">
        <w:t xml:space="preserve">then </w:t>
      </w:r>
      <w:r w:rsidRPr="008062B8">
        <w:t>transfer them in</w:t>
      </w:r>
      <w:r w:rsidR="006C4A7B">
        <w:t>to</w:t>
      </w:r>
      <w:r w:rsidRPr="008062B8">
        <w:t xml:space="preserve"> the second </w:t>
      </w:r>
      <w:r>
        <w:t>incubation chamber</w:t>
      </w:r>
      <w:r w:rsidRPr="00C13764">
        <w:t xml:space="preserve"> to rinse out excess SR-101 from the tissue.</w:t>
      </w:r>
      <w:r w:rsidRPr="00C13764" w:rsidDel="00A31D7B">
        <w:t xml:space="preserve"> </w:t>
      </w:r>
      <w:r w:rsidRPr="00AA68BC">
        <w:t xml:space="preserve">Let </w:t>
      </w:r>
      <w:r>
        <w:t xml:space="preserve">it </w:t>
      </w:r>
      <w:r w:rsidRPr="00AA68BC">
        <w:t xml:space="preserve">incubate for 20 </w:t>
      </w:r>
      <w:r w:rsidRPr="00215630">
        <w:t xml:space="preserve">min </w:t>
      </w:r>
      <w:r>
        <w:t xml:space="preserve">or </w:t>
      </w:r>
      <w:r w:rsidRPr="00215630">
        <w:t>more at 34</w:t>
      </w:r>
      <w:r w:rsidR="006C4A7B">
        <w:t xml:space="preserve"> </w:t>
      </w:r>
      <w:r w:rsidRPr="00215630">
        <w:t>°C</w:t>
      </w:r>
      <w:r w:rsidR="006C4A7B">
        <w:t>,</w:t>
      </w:r>
      <w:r w:rsidRPr="00215630">
        <w:t xml:space="preserve"> then keep the </w:t>
      </w:r>
      <w:r w:rsidRPr="008062B8">
        <w:t xml:space="preserve">incubation chamber containing the slices at RT until </w:t>
      </w:r>
      <w:r w:rsidR="006C4A7B">
        <w:t xml:space="preserve">they are </w:t>
      </w:r>
      <w:r w:rsidRPr="008062B8">
        <w:t>needed</w:t>
      </w:r>
      <w:r w:rsidRPr="003032ED">
        <w:rPr>
          <w:noProof/>
          <w:vertAlign w:val="superscript"/>
        </w:rPr>
        <w:t>18</w:t>
      </w:r>
      <w:r w:rsidRPr="00A001ED">
        <w:t xml:space="preserve">. </w:t>
      </w:r>
    </w:p>
    <w:p w14:paraId="6D0E94DF" w14:textId="77777777" w:rsidR="00C307C2" w:rsidRPr="00A001ED" w:rsidRDefault="00C307C2" w:rsidP="00116805">
      <w:pPr>
        <w:pStyle w:val="Styleliste1"/>
        <w:numPr>
          <w:ilvl w:val="0"/>
          <w:numId w:val="0"/>
        </w:numPr>
      </w:pPr>
    </w:p>
    <w:p w14:paraId="6372264C" w14:textId="60BE9E03" w:rsidR="00C307C2" w:rsidRDefault="00C307C2" w:rsidP="00116805">
      <w:pPr>
        <w:pStyle w:val="Heading2"/>
        <w:ind w:left="0" w:firstLine="0"/>
      </w:pPr>
      <w:r w:rsidRPr="000E365A">
        <w:t xml:space="preserve">Astrocyte </w:t>
      </w:r>
      <w:r w:rsidR="006C4A7B">
        <w:t>P</w:t>
      </w:r>
      <w:r w:rsidRPr="000E365A">
        <w:t xml:space="preserve">atching and </w:t>
      </w:r>
      <w:r w:rsidR="006C4A7B">
        <w:t>B</w:t>
      </w:r>
      <w:r w:rsidRPr="000E365A">
        <w:t>iocytin</w:t>
      </w:r>
      <w:r w:rsidR="006C4A7B">
        <w:t xml:space="preserve"> Filling</w:t>
      </w:r>
    </w:p>
    <w:p w14:paraId="2D34120B" w14:textId="77777777" w:rsidR="00C307C2" w:rsidRPr="007E209A" w:rsidRDefault="00C307C2" w:rsidP="00116805"/>
    <w:p w14:paraId="41A50112" w14:textId="0BC0D1A7" w:rsidR="00C307C2" w:rsidRDefault="00C307C2" w:rsidP="00116805">
      <w:pPr>
        <w:pStyle w:val="ListParagraph"/>
        <w:numPr>
          <w:ilvl w:val="0"/>
          <w:numId w:val="20"/>
        </w:numPr>
        <w:ind w:left="0" w:firstLine="0"/>
      </w:pPr>
      <w:r w:rsidRPr="00643D05">
        <w:t xml:space="preserve">Select a slice and place it in the recording chamber of </w:t>
      </w:r>
      <w:r w:rsidRPr="00A80DA0">
        <w:t>the mi</w:t>
      </w:r>
      <w:r w:rsidRPr="00322B50">
        <w:t xml:space="preserve">croscope.  </w:t>
      </w:r>
      <w:r w:rsidRPr="00643D05">
        <w:t xml:space="preserve">To patch astrocytes, use electrodes with </w:t>
      </w:r>
      <w:r w:rsidR="006C4A7B">
        <w:t xml:space="preserve">a </w:t>
      </w:r>
      <w:r w:rsidRPr="00643D05">
        <w:t>resistance of 4-</w:t>
      </w:r>
      <w:r>
        <w:t>6MΩ when filled with a potassium-gluconate</w:t>
      </w:r>
      <w:r w:rsidR="006C4A7B">
        <w:t>-</w:t>
      </w:r>
      <w:r>
        <w:t>based</w:t>
      </w:r>
      <w:r w:rsidRPr="00643D05">
        <w:t xml:space="preserve"> solution </w:t>
      </w:r>
      <w:r>
        <w:t xml:space="preserve">(see </w:t>
      </w:r>
      <w:r w:rsidRPr="00476664">
        <w:rPr>
          <w:b/>
        </w:rPr>
        <w:t>Table 3</w:t>
      </w:r>
      <w:r>
        <w:t>)</w:t>
      </w:r>
      <w:r w:rsidRPr="00643D05">
        <w:t>.</w:t>
      </w:r>
    </w:p>
    <w:p w14:paraId="7226D78B" w14:textId="77777777" w:rsidR="00C307C2" w:rsidRPr="00643D05" w:rsidRDefault="00C307C2" w:rsidP="00116805">
      <w:pPr>
        <w:pStyle w:val="ListParagraph"/>
        <w:ind w:left="0"/>
      </w:pPr>
    </w:p>
    <w:p w14:paraId="5727DEB0" w14:textId="169256EA" w:rsidR="00C307C2" w:rsidRDefault="00C307C2" w:rsidP="00116805">
      <w:pPr>
        <w:pStyle w:val="ListParagraph"/>
        <w:numPr>
          <w:ilvl w:val="0"/>
          <w:numId w:val="20"/>
        </w:numPr>
        <w:ind w:left="0" w:firstLine="0"/>
      </w:pPr>
      <w:r w:rsidRPr="00643D05">
        <w:t>Under visual guidance and using a micromanipulator</w:t>
      </w:r>
      <w:r>
        <w:t xml:space="preserve">, </w:t>
      </w:r>
      <w:r w:rsidRPr="00643D05">
        <w:t>direct the recording electrode towards an SR</w:t>
      </w:r>
      <w:r>
        <w:t>-</w:t>
      </w:r>
      <w:r w:rsidRPr="00643D05">
        <w:t>101</w:t>
      </w:r>
      <w:r>
        <w:t>-labe</w:t>
      </w:r>
      <w:r w:rsidRPr="00643D05">
        <w:t>led astrocyte as</w:t>
      </w:r>
      <w:r w:rsidR="009E026F">
        <w:t xml:space="preserve"> shown</w:t>
      </w:r>
      <w:r w:rsidRPr="00643D05">
        <w:t xml:space="preserve"> in </w:t>
      </w:r>
      <w:r w:rsidRPr="00476664">
        <w:rPr>
          <w:b/>
        </w:rPr>
        <w:t>Figure 1</w:t>
      </w:r>
      <w:r w:rsidRPr="00643D05">
        <w:t xml:space="preserve">.  Avoid cells located at the surface of the slice since they are more likely to be damaged or have lost connections to </w:t>
      </w:r>
      <w:r w:rsidR="00476664" w:rsidRPr="00643D05">
        <w:t>neighboring</w:t>
      </w:r>
      <w:r w:rsidRPr="00643D05">
        <w:t xml:space="preserve"> cells. </w:t>
      </w:r>
    </w:p>
    <w:p w14:paraId="2F96F50F" w14:textId="77777777" w:rsidR="00C307C2" w:rsidRPr="00643D05" w:rsidRDefault="00C307C2" w:rsidP="00116805">
      <w:pPr>
        <w:pStyle w:val="ListParagraph"/>
        <w:ind w:left="0"/>
      </w:pPr>
    </w:p>
    <w:p w14:paraId="4D44023C" w14:textId="2333F106" w:rsidR="00C307C2" w:rsidRDefault="00C307C2" w:rsidP="00116805">
      <w:pPr>
        <w:pStyle w:val="ListParagraph"/>
        <w:numPr>
          <w:ilvl w:val="0"/>
          <w:numId w:val="20"/>
        </w:numPr>
        <w:ind w:left="0" w:firstLine="0"/>
      </w:pPr>
      <w:r w:rsidRPr="00643D05">
        <w:t>To prevent leakage of biocytin in the tissue, mini</w:t>
      </w:r>
      <w:r>
        <w:t>mize</w:t>
      </w:r>
      <w:r w:rsidRPr="00643D05">
        <w:t xml:space="preserve"> </w:t>
      </w:r>
      <w:r>
        <w:t xml:space="preserve">the </w:t>
      </w:r>
      <w:r w:rsidRPr="00643D05">
        <w:t xml:space="preserve">positive pressure </w:t>
      </w:r>
      <w:r>
        <w:t xml:space="preserve">added to </w:t>
      </w:r>
      <w:r w:rsidRPr="00643D05">
        <w:t xml:space="preserve">the patch pipette and apply it only when </w:t>
      </w:r>
      <w:r w:rsidR="009E026F">
        <w:t xml:space="preserve">it is </w:t>
      </w:r>
      <w:r w:rsidRPr="00643D05">
        <w:t xml:space="preserve">close to the astrocyte </w:t>
      </w:r>
      <w:r w:rsidR="009E026F">
        <w:t>that will</w:t>
      </w:r>
      <w:r w:rsidRPr="00643D05">
        <w:t xml:space="preserve"> be patched</w:t>
      </w:r>
      <w:r>
        <w:t xml:space="preserve"> (0.1</w:t>
      </w:r>
      <w:r w:rsidR="009E026F">
        <w:t>-</w:t>
      </w:r>
      <w:r>
        <w:t>0.4 m</w:t>
      </w:r>
      <w:r w:rsidR="009E026F">
        <w:t>L</w:t>
      </w:r>
      <w:r>
        <w:t xml:space="preserve"> in a syringe of 1</w:t>
      </w:r>
      <w:r w:rsidR="00AD5C54">
        <w:t xml:space="preserve"> </w:t>
      </w:r>
      <w:r>
        <w:t>m</w:t>
      </w:r>
      <w:r w:rsidR="009E026F">
        <w:t>L</w:t>
      </w:r>
      <w:r>
        <w:t>)</w:t>
      </w:r>
      <w:r w:rsidRPr="00643D05">
        <w:t xml:space="preserve">. </w:t>
      </w:r>
    </w:p>
    <w:p w14:paraId="4516A411" w14:textId="77777777" w:rsidR="00C307C2" w:rsidRDefault="00C307C2" w:rsidP="00116805">
      <w:pPr>
        <w:pStyle w:val="ListParagraph"/>
        <w:ind w:left="0"/>
      </w:pPr>
    </w:p>
    <w:p w14:paraId="10A10C13" w14:textId="5DB83A64" w:rsidR="00C307C2" w:rsidRDefault="00C307C2" w:rsidP="00116805">
      <w:pPr>
        <w:pStyle w:val="ListParagraph"/>
        <w:numPr>
          <w:ilvl w:val="0"/>
          <w:numId w:val="20"/>
        </w:numPr>
        <w:ind w:left="0" w:firstLine="0"/>
      </w:pPr>
      <w:r>
        <w:t>Prior to patch</w:t>
      </w:r>
      <w:r w:rsidR="009E026F">
        <w:t>ing</w:t>
      </w:r>
      <w:r>
        <w:t xml:space="preserve">, adjust the offset of the pipette and </w:t>
      </w:r>
      <w:r w:rsidR="009E026F">
        <w:t>its</w:t>
      </w:r>
      <w:r>
        <w:t xml:space="preserve"> capacitance. </w:t>
      </w:r>
      <w:r w:rsidRPr="00A96240">
        <w:t>Correct for liquid junction potentials</w:t>
      </w:r>
      <w:r w:rsidR="009E026F">
        <w:t>,</w:t>
      </w:r>
      <w:r w:rsidRPr="00A96240">
        <w:t xml:space="preserve"> </w:t>
      </w:r>
      <w:r w:rsidR="009E026F">
        <w:t>as</w:t>
      </w:r>
      <w:r w:rsidRPr="00A96240">
        <w:t xml:space="preserve"> accurate and precise voltage commands are critical to </w:t>
      </w:r>
      <w:r w:rsidR="00476664">
        <w:t>the</w:t>
      </w:r>
      <w:r w:rsidRPr="00A96240">
        <w:t xml:space="preserve"> experiments</w:t>
      </w:r>
      <w:r w:rsidRPr="00827157">
        <w:rPr>
          <w:noProof/>
          <w:vertAlign w:val="superscript"/>
        </w:rPr>
        <w:t>19</w:t>
      </w:r>
      <w:r w:rsidRPr="00A96240">
        <w:t xml:space="preserve">. </w:t>
      </w:r>
    </w:p>
    <w:p w14:paraId="0D58FDF6" w14:textId="77777777" w:rsidR="00C307C2" w:rsidRDefault="00C307C2" w:rsidP="00116805">
      <w:pPr>
        <w:pStyle w:val="ListParagraph"/>
        <w:ind w:left="0"/>
      </w:pPr>
    </w:p>
    <w:p w14:paraId="2A137DAA" w14:textId="77DC1088" w:rsidR="00C307C2" w:rsidRPr="000E365A" w:rsidRDefault="009E026F" w:rsidP="00116805">
      <w:pPr>
        <w:pStyle w:val="ListParagraph"/>
        <w:numPr>
          <w:ilvl w:val="0"/>
          <w:numId w:val="20"/>
        </w:numPr>
        <w:ind w:left="0" w:firstLine="0"/>
      </w:pPr>
      <w:r>
        <w:t xml:space="preserve">Move </w:t>
      </w:r>
      <w:r w:rsidR="00C307C2">
        <w:t xml:space="preserve">the pipette close enough </w:t>
      </w:r>
      <w:r>
        <w:t>to</w:t>
      </w:r>
      <w:r w:rsidR="00C307C2">
        <w:t xml:space="preserve"> the astrocyte to </w:t>
      </w:r>
      <w:r>
        <w:t>observe</w:t>
      </w:r>
      <w:r w:rsidR="00C307C2">
        <w:t xml:space="preserve"> depression caused by the positive pressure. Then, </w:t>
      </w:r>
      <w:r>
        <w:t>remove</w:t>
      </w:r>
      <w:r w:rsidR="00C307C2">
        <w:t xml:space="preserve"> the positive pressure and slowly apply some negative pressure. Clamp the astrocyte to -70</w:t>
      </w:r>
      <w:r>
        <w:t xml:space="preserve"> </w:t>
      </w:r>
      <w:r w:rsidR="00C307C2">
        <w:t>mV when the seal reaches 100 M</w:t>
      </w:r>
      <w:r w:rsidR="00C307C2" w:rsidRPr="00982C64">
        <w:rPr>
          <w:rFonts w:ascii="Times New Roman" w:hAnsi="Times New Roman" w:cs="Times New Roman"/>
        </w:rPr>
        <w:t>Ω</w:t>
      </w:r>
      <w:r w:rsidR="00C307C2">
        <w:t>. Wait until the seal reaches 1-3 G</w:t>
      </w:r>
      <w:r w:rsidR="00C307C2" w:rsidRPr="00982C64">
        <w:rPr>
          <w:rFonts w:ascii="Times New Roman" w:hAnsi="Times New Roman" w:cs="Times New Roman"/>
        </w:rPr>
        <w:t>Ω</w:t>
      </w:r>
      <w:r w:rsidR="00C307C2">
        <w:t xml:space="preserve">. Continue to apply negative pressure until breaking into the cell. </w:t>
      </w:r>
      <w:r w:rsidR="00AD5C54">
        <w:t xml:space="preserve">Be careful while applying </w:t>
      </w:r>
      <w:r>
        <w:t>n</w:t>
      </w:r>
      <w:r w:rsidR="00C307C2">
        <w:t xml:space="preserve">egative </w:t>
      </w:r>
      <w:proofErr w:type="gramStart"/>
      <w:r w:rsidR="00C307C2">
        <w:t>pressure</w:t>
      </w:r>
      <w:r>
        <w:t>,</w:t>
      </w:r>
      <w:r w:rsidR="00C307C2">
        <w:t xml:space="preserve"> since</w:t>
      </w:r>
      <w:proofErr w:type="gramEnd"/>
      <w:r w:rsidR="00C307C2">
        <w:t xml:space="preserve"> astrocytes are very fragile.</w:t>
      </w:r>
    </w:p>
    <w:p w14:paraId="48C8BE8B" w14:textId="77777777" w:rsidR="00C307C2" w:rsidRDefault="00C307C2" w:rsidP="00116805">
      <w:pPr>
        <w:pStyle w:val="ListParagraph"/>
        <w:ind w:left="0"/>
      </w:pPr>
    </w:p>
    <w:p w14:paraId="5842C7E4" w14:textId="5073252B" w:rsidR="00C307C2" w:rsidRDefault="00C307C2" w:rsidP="00116805">
      <w:pPr>
        <w:pStyle w:val="ListParagraph"/>
        <w:numPr>
          <w:ilvl w:val="0"/>
          <w:numId w:val="20"/>
        </w:numPr>
        <w:ind w:left="0" w:firstLine="0"/>
      </w:pPr>
      <w:r w:rsidRPr="00643D05">
        <w:t>Assess the electrophysiological properties of the patched cell. In voltage</w:t>
      </w:r>
      <w:r>
        <w:t>-</w:t>
      </w:r>
      <w:r w:rsidRPr="00643D05">
        <w:t>clamp mode, perform a whole-cell</w:t>
      </w:r>
      <w:r>
        <w:t xml:space="preserve"> </w:t>
      </w:r>
      <w:r w:rsidRPr="00643D05">
        <w:t xml:space="preserve">current-voltage protocol with a ramp voltage command of 600 </w:t>
      </w:r>
      <w:proofErr w:type="spellStart"/>
      <w:r w:rsidRPr="00643D05">
        <w:t>ms</w:t>
      </w:r>
      <w:proofErr w:type="spellEnd"/>
      <w:r w:rsidRPr="00643D05">
        <w:t xml:space="preserve"> duration ranging from -120 to +110 mV. In current</w:t>
      </w:r>
      <w:r>
        <w:t>-</w:t>
      </w:r>
      <w:r w:rsidRPr="00643D05">
        <w:t>clamp mode, perform a step IV protocol</w:t>
      </w:r>
      <w:r w:rsidR="00476664">
        <w:t xml:space="preserve"> </w:t>
      </w:r>
      <w:r w:rsidR="009E026F">
        <w:t>in which</w:t>
      </w:r>
      <w:r w:rsidR="00476664">
        <w:t xml:space="preserve"> the i</w:t>
      </w:r>
      <w:r>
        <w:t xml:space="preserve">njection of 1000 </w:t>
      </w:r>
      <w:proofErr w:type="spellStart"/>
      <w:r>
        <w:t>ms</w:t>
      </w:r>
      <w:proofErr w:type="spellEnd"/>
      <w:r>
        <w:t xml:space="preserve"> current steps of </w:t>
      </w:r>
      <w:r w:rsidRPr="00112F98">
        <w:t>1</w:t>
      </w:r>
      <w:r>
        <w:t xml:space="preserve">00 </w:t>
      </w:r>
      <w:proofErr w:type="spellStart"/>
      <w:proofErr w:type="gramStart"/>
      <w:r>
        <w:t>pA</w:t>
      </w:r>
      <w:proofErr w:type="spellEnd"/>
      <w:proofErr w:type="gramEnd"/>
      <w:r>
        <w:t xml:space="preserve"> from -1 to 1 </w:t>
      </w:r>
      <w:proofErr w:type="spellStart"/>
      <w:r w:rsidRPr="00112F98">
        <w:t>nA</w:t>
      </w:r>
      <w:proofErr w:type="spellEnd"/>
      <w:r w:rsidR="00476664">
        <w:t>, t</w:t>
      </w:r>
      <w:r>
        <w:t>he sampling rate of the whole-cell recordings is 10 kHz.</w:t>
      </w:r>
    </w:p>
    <w:p w14:paraId="14FB572A" w14:textId="77777777" w:rsidR="00C307C2" w:rsidRPr="00643D05" w:rsidRDefault="00C307C2" w:rsidP="00116805">
      <w:pPr>
        <w:pStyle w:val="ListParagraph"/>
        <w:ind w:left="0"/>
      </w:pPr>
    </w:p>
    <w:p w14:paraId="094B97DD" w14:textId="19A4E262" w:rsidR="00C307C2" w:rsidRDefault="00C307C2" w:rsidP="00116805">
      <w:pPr>
        <w:pStyle w:val="ListParagraph"/>
        <w:ind w:left="0"/>
      </w:pPr>
      <w:r>
        <w:t xml:space="preserve">Note: </w:t>
      </w:r>
      <w:r w:rsidRPr="00643D05">
        <w:t xml:space="preserve">Astrocytes show a linear current-voltage profile without any kind of rectification </w:t>
      </w:r>
      <w:r>
        <w:t>(</w:t>
      </w:r>
      <w:r w:rsidRPr="00643D05">
        <w:t>as</w:t>
      </w:r>
      <w:r w:rsidR="009E026F">
        <w:t xml:space="preserve"> shown</w:t>
      </w:r>
      <w:r w:rsidRPr="00643D05">
        <w:t xml:space="preserve"> in </w:t>
      </w:r>
      <w:r w:rsidRPr="00476664">
        <w:rPr>
          <w:b/>
        </w:rPr>
        <w:t>Figure 1B</w:t>
      </w:r>
      <w:r>
        <w:t>) and</w:t>
      </w:r>
      <w:r w:rsidRPr="00643D05">
        <w:t xml:space="preserve"> no action potential firing upon membrane depolarization</w:t>
      </w:r>
      <w:r w:rsidRPr="00322B50">
        <w:t xml:space="preserve"> (</w:t>
      </w:r>
      <w:r w:rsidRPr="00476664">
        <w:rPr>
          <w:b/>
        </w:rPr>
        <w:t>Figure 1C</w:t>
      </w:r>
      <w:r w:rsidRPr="00643D05">
        <w:t>).</w:t>
      </w:r>
      <w:r w:rsidRPr="009878A1">
        <w:t xml:space="preserve"> </w:t>
      </w:r>
      <w:r>
        <w:t>T</w:t>
      </w:r>
      <w:r w:rsidRPr="00643D05">
        <w:t>he rest</w:t>
      </w:r>
      <w:r>
        <w:t>ing membrane potential (RMP)</w:t>
      </w:r>
      <w:r w:rsidRPr="00643D05">
        <w:t xml:space="preserve"> should be stable and not </w:t>
      </w:r>
      <w:r>
        <w:t>positive to</w:t>
      </w:r>
      <w:r w:rsidRPr="00643D05">
        <w:t xml:space="preserve"> -60mV.</w:t>
      </w:r>
      <w:r>
        <w:t xml:space="preserve"> In some brain areas, the RMP of astrocytes is more hyperpolarized than in the </w:t>
      </w:r>
      <w:proofErr w:type="spellStart"/>
      <w:r>
        <w:t>NVsnpr</w:t>
      </w:r>
      <w:proofErr w:type="spellEnd"/>
      <w:r>
        <w:t>.</w:t>
      </w:r>
    </w:p>
    <w:p w14:paraId="340DB634" w14:textId="77777777" w:rsidR="00C307C2" w:rsidRDefault="00C307C2" w:rsidP="00116805">
      <w:pPr>
        <w:pStyle w:val="ListParagraph"/>
        <w:ind w:left="0"/>
      </w:pPr>
    </w:p>
    <w:p w14:paraId="0D13B638" w14:textId="77777777" w:rsidR="00C307C2" w:rsidRPr="00643D05" w:rsidRDefault="00C307C2" w:rsidP="00116805">
      <w:pPr>
        <w:pStyle w:val="ListParagraph"/>
        <w:numPr>
          <w:ilvl w:val="0"/>
          <w:numId w:val="20"/>
        </w:numPr>
        <w:ind w:left="0" w:firstLine="0"/>
      </w:pPr>
      <w:r w:rsidRPr="00643D05">
        <w:t xml:space="preserve">Allow the biocytin to diffuse within the astrocyte for 30 min while performing a step IV protocol every 5 min. </w:t>
      </w:r>
    </w:p>
    <w:p w14:paraId="48424734" w14:textId="77777777" w:rsidR="00C307C2" w:rsidRDefault="00C307C2" w:rsidP="00116805">
      <w:pPr>
        <w:pStyle w:val="ListParagraph"/>
        <w:ind w:left="0"/>
      </w:pPr>
    </w:p>
    <w:p w14:paraId="31B26CF5" w14:textId="77777777" w:rsidR="00C307C2" w:rsidRPr="00643D05" w:rsidRDefault="00C307C2" w:rsidP="00116805">
      <w:pPr>
        <w:pStyle w:val="ListParagraph"/>
        <w:numPr>
          <w:ilvl w:val="0"/>
          <w:numId w:val="20"/>
        </w:numPr>
        <w:ind w:left="0" w:firstLine="0"/>
      </w:pPr>
      <w:r w:rsidRPr="00643D05">
        <w:t xml:space="preserve">Retract and detach the patch pipette carefully without </w:t>
      </w:r>
      <w:r>
        <w:t xml:space="preserve">damaging the patched astrocyte and immediately take note of the offset of the pipette before taking it out of the recording chamber. Subtract that value from the membrane potential recordings. </w:t>
      </w:r>
    </w:p>
    <w:p w14:paraId="250ACF64" w14:textId="77777777" w:rsidR="00C307C2" w:rsidRDefault="00C307C2" w:rsidP="00116805">
      <w:pPr>
        <w:pStyle w:val="ListParagraph"/>
        <w:ind w:left="0"/>
      </w:pPr>
    </w:p>
    <w:p w14:paraId="2AC307BF" w14:textId="77777777" w:rsidR="00C307C2" w:rsidRPr="00643D05" w:rsidRDefault="00C307C2" w:rsidP="00116805">
      <w:pPr>
        <w:pStyle w:val="ListParagraph"/>
        <w:numPr>
          <w:ilvl w:val="0"/>
          <w:numId w:val="20"/>
        </w:numPr>
        <w:ind w:left="0" w:firstLine="0"/>
      </w:pPr>
      <w:r w:rsidRPr="00643D05">
        <w:t>Leave the brain slice to rest in the recording chamber for a minimum of 15 min</w:t>
      </w:r>
      <w:r>
        <w:t xml:space="preserve"> (in addition to the 30 min for injection)</w:t>
      </w:r>
      <w:r w:rsidRPr="00643D05">
        <w:t xml:space="preserve"> to allow spreading of the tracer from the patched astrocyte to the entire network of coupled cells. </w:t>
      </w:r>
    </w:p>
    <w:p w14:paraId="170CEAC1" w14:textId="77777777" w:rsidR="00C307C2" w:rsidRDefault="00C307C2" w:rsidP="00116805">
      <w:pPr>
        <w:pStyle w:val="ListParagraph"/>
        <w:ind w:left="0"/>
      </w:pPr>
    </w:p>
    <w:p w14:paraId="6596A2B6" w14:textId="7FD63C01" w:rsidR="00C307C2" w:rsidRPr="000E365A" w:rsidRDefault="00C307C2" w:rsidP="00116805">
      <w:pPr>
        <w:pStyle w:val="ListParagraph"/>
        <w:ind w:left="0"/>
      </w:pPr>
      <w:r>
        <w:t xml:space="preserve">Note: </w:t>
      </w:r>
      <w:r w:rsidRPr="00643D05">
        <w:t xml:space="preserve">To reveal a network of coupled cells, only a single cell should be patched in the nucleus of interest. If multiple attempts are required </w:t>
      </w:r>
      <w:proofErr w:type="gramStart"/>
      <w:r w:rsidRPr="00643D05">
        <w:t>in order to</w:t>
      </w:r>
      <w:proofErr w:type="gramEnd"/>
      <w:r w:rsidRPr="00643D05">
        <w:t xml:space="preserve"> achieve a successful patch</w:t>
      </w:r>
      <w:r w:rsidR="00062AA8">
        <w:t>,</w:t>
      </w:r>
      <w:r>
        <w:t xml:space="preserve"> </w:t>
      </w:r>
      <w:r w:rsidRPr="00643D05">
        <w:t>dis</w:t>
      </w:r>
      <w:r>
        <w:t>card the case and try to patch o</w:t>
      </w:r>
      <w:r w:rsidRPr="00643D05">
        <w:t>n the contralateral side or in another brain slic</w:t>
      </w:r>
      <w:r w:rsidRPr="00EF512F">
        <w:t xml:space="preserve">e.   </w:t>
      </w:r>
    </w:p>
    <w:p w14:paraId="5EED0D96" w14:textId="77777777" w:rsidR="00C307C2" w:rsidRDefault="00C307C2" w:rsidP="00116805">
      <w:pPr>
        <w:pStyle w:val="ListParagraph"/>
        <w:ind w:left="0"/>
      </w:pPr>
    </w:p>
    <w:p w14:paraId="472F1BCB" w14:textId="189FE1FF" w:rsidR="00C307C2" w:rsidRDefault="00C307C2" w:rsidP="00116805">
      <w:pPr>
        <w:pStyle w:val="ListParagraph"/>
        <w:numPr>
          <w:ilvl w:val="0"/>
          <w:numId w:val="20"/>
        </w:numPr>
        <w:ind w:left="0" w:firstLine="0"/>
      </w:pPr>
      <w:r w:rsidRPr="00EF512F">
        <w:t>Make a mark or incision in the tissue to identify</w:t>
      </w:r>
      <w:r>
        <w:t xml:space="preserve"> which side of the slice </w:t>
      </w:r>
      <w:r w:rsidR="00062AA8">
        <w:t>i</w:t>
      </w:r>
      <w:r>
        <w:t xml:space="preserve">s </w:t>
      </w:r>
      <w:r w:rsidR="00062AA8">
        <w:t xml:space="preserve">facing </w:t>
      </w:r>
      <w:proofErr w:type="gramStart"/>
      <w:r>
        <w:t>up</w:t>
      </w:r>
      <w:r w:rsidR="00062AA8">
        <w:t>wards,</w:t>
      </w:r>
      <w:r>
        <w:t xml:space="preserve"> and</w:t>
      </w:r>
      <w:proofErr w:type="gramEnd"/>
      <w:r>
        <w:t xml:space="preserve"> t</w:t>
      </w:r>
      <w:r w:rsidRPr="00643D05">
        <w:t xml:space="preserve">ransfer the slice first to a petri dish containing normal </w:t>
      </w:r>
      <w:proofErr w:type="spellStart"/>
      <w:r w:rsidRPr="00643D05">
        <w:t>aCSF</w:t>
      </w:r>
      <w:proofErr w:type="spellEnd"/>
      <w:r w:rsidR="00062AA8">
        <w:t>,</w:t>
      </w:r>
      <w:r w:rsidRPr="00643D05">
        <w:t xml:space="preserve"> then in</w:t>
      </w:r>
      <w:r w:rsidR="00062AA8">
        <w:t>to</w:t>
      </w:r>
      <w:r w:rsidRPr="00643D05">
        <w:t xml:space="preserve"> a solution of 4% paraformaldehyde (PFA). Incubate </w:t>
      </w:r>
      <w:r w:rsidR="00062AA8">
        <w:t xml:space="preserve">the slice </w:t>
      </w:r>
      <w:r w:rsidRPr="00643D05">
        <w:t>at 4</w:t>
      </w:r>
      <w:r w:rsidR="00062AA8">
        <w:t xml:space="preserve"> </w:t>
      </w:r>
      <w:r w:rsidRPr="00643D05">
        <w:t xml:space="preserve">°C overnight. </w:t>
      </w:r>
    </w:p>
    <w:p w14:paraId="754A0E97" w14:textId="77777777" w:rsidR="00C307C2" w:rsidRDefault="00C307C2" w:rsidP="00116805">
      <w:pPr>
        <w:pStyle w:val="ListParagraph"/>
        <w:ind w:left="0"/>
      </w:pPr>
    </w:p>
    <w:p w14:paraId="351E9A83" w14:textId="5B8FC8B9" w:rsidR="00C307C2" w:rsidRDefault="00C307C2" w:rsidP="00116805">
      <w:pPr>
        <w:pStyle w:val="ListParagraph"/>
        <w:ind w:left="0"/>
      </w:pPr>
      <w:r w:rsidRPr="00643D05">
        <w:t xml:space="preserve">CAUTION: PFA is extremely harmful. Use protective equipment in a ventilated hood. </w:t>
      </w:r>
      <w:r>
        <w:t>E</w:t>
      </w:r>
      <w:r w:rsidRPr="00643D05">
        <w:t>nsure that all material</w:t>
      </w:r>
      <w:r w:rsidR="00062AA8">
        <w:t>s</w:t>
      </w:r>
      <w:r w:rsidRPr="00643D05">
        <w:t xml:space="preserve"> (brush</w:t>
      </w:r>
      <w:r w:rsidR="00062AA8">
        <w:t>es</w:t>
      </w:r>
      <w:r w:rsidRPr="00643D05">
        <w:t>, tub</w:t>
      </w:r>
      <w:r w:rsidR="00476664">
        <w:t>e</w:t>
      </w:r>
      <w:r w:rsidR="00062AA8">
        <w:t>s</w:t>
      </w:r>
      <w:r w:rsidR="00476664">
        <w:t xml:space="preserve">, </w:t>
      </w:r>
      <w:r w:rsidRPr="00643D05">
        <w:t>etc</w:t>
      </w:r>
      <w:r w:rsidR="00476664">
        <w:t>.</w:t>
      </w:r>
      <w:r w:rsidRPr="00643D05">
        <w:t>) that ha</w:t>
      </w:r>
      <w:r w:rsidR="00062AA8">
        <w:t>ve</w:t>
      </w:r>
      <w:r w:rsidRPr="00643D05">
        <w:t xml:space="preserve"> been in contact with PFA do not contact the </w:t>
      </w:r>
      <w:r>
        <w:t xml:space="preserve">recovery holding </w:t>
      </w:r>
      <w:r w:rsidRPr="00643D05">
        <w:t xml:space="preserve">chamber, </w:t>
      </w:r>
      <w:r>
        <w:t>incubation chamber</w:t>
      </w:r>
      <w:r w:rsidR="00062AA8">
        <w:t>,</w:t>
      </w:r>
      <w:r w:rsidRPr="00643D05">
        <w:t xml:space="preserve"> or other material</w:t>
      </w:r>
      <w:r w:rsidR="00062AA8">
        <w:t>s</w:t>
      </w:r>
      <w:r w:rsidRPr="00643D05">
        <w:t xml:space="preserve"> used for recording </w:t>
      </w:r>
      <w:r w:rsidR="00062AA8">
        <w:t>the</w:t>
      </w:r>
      <w:r w:rsidR="00062AA8" w:rsidRPr="00643D05">
        <w:t xml:space="preserve"> </w:t>
      </w:r>
      <w:r>
        <w:t>fresh</w:t>
      </w:r>
      <w:r w:rsidRPr="00643D05">
        <w:t xml:space="preserve"> tissue.</w:t>
      </w:r>
    </w:p>
    <w:p w14:paraId="721A5D8B" w14:textId="77777777" w:rsidR="00C307C2" w:rsidRPr="00643D05" w:rsidRDefault="00C307C2" w:rsidP="00116805">
      <w:pPr>
        <w:pStyle w:val="BodyText"/>
        <w:numPr>
          <w:ilvl w:val="0"/>
          <w:numId w:val="0"/>
        </w:numPr>
        <w:rPr>
          <w:lang w:val="en-CA"/>
        </w:rPr>
      </w:pPr>
    </w:p>
    <w:p w14:paraId="7883820C" w14:textId="36144443" w:rsidR="00C307C2" w:rsidRDefault="00C307C2" w:rsidP="00116805">
      <w:pPr>
        <w:pStyle w:val="Heading2"/>
        <w:ind w:left="0" w:firstLine="0"/>
      </w:pPr>
      <w:r w:rsidRPr="000E365A">
        <w:t xml:space="preserve">Biocytin </w:t>
      </w:r>
      <w:r w:rsidR="00062AA8">
        <w:t>R</w:t>
      </w:r>
      <w:r w:rsidRPr="000E365A">
        <w:t>evelation</w:t>
      </w:r>
    </w:p>
    <w:p w14:paraId="6820FD91" w14:textId="77777777" w:rsidR="00C307C2" w:rsidRPr="007E209A" w:rsidRDefault="00C307C2" w:rsidP="00116805"/>
    <w:p w14:paraId="54ACA394" w14:textId="77777777" w:rsidR="00C307C2" w:rsidRPr="00BE1766" w:rsidRDefault="00C307C2" w:rsidP="00116805">
      <w:pPr>
        <w:rPr>
          <w:szCs w:val="28"/>
        </w:rPr>
      </w:pPr>
      <w:r w:rsidRPr="00BE1766">
        <w:t>4.1</w:t>
      </w:r>
      <w:r w:rsidRPr="00BE1766">
        <w:tab/>
        <w:t xml:space="preserve">Revelation with fluorescent </w:t>
      </w:r>
      <w:proofErr w:type="spellStart"/>
      <w:r w:rsidRPr="00BE1766">
        <w:t>streptavidine</w:t>
      </w:r>
      <w:proofErr w:type="spellEnd"/>
      <w:r w:rsidRPr="00BE1766">
        <w:rPr>
          <w:szCs w:val="28"/>
        </w:rPr>
        <w:t xml:space="preserve"> </w:t>
      </w:r>
    </w:p>
    <w:p w14:paraId="7E0C40ED" w14:textId="77777777" w:rsidR="00C307C2" w:rsidRPr="007E209A" w:rsidRDefault="00C307C2" w:rsidP="00116805">
      <w:pPr>
        <w:rPr>
          <w:b/>
        </w:rPr>
      </w:pPr>
    </w:p>
    <w:p w14:paraId="3723ADF9" w14:textId="15B3B310" w:rsidR="00C307C2" w:rsidRPr="000E3ECD" w:rsidRDefault="00C307C2" w:rsidP="00116805">
      <w:pPr>
        <w:pStyle w:val="ListParagraph"/>
        <w:numPr>
          <w:ilvl w:val="0"/>
          <w:numId w:val="21"/>
        </w:numPr>
        <w:ind w:left="0" w:firstLine="0"/>
        <w:rPr>
          <w:lang w:val="en-CA"/>
        </w:rPr>
      </w:pPr>
      <w:r w:rsidRPr="007E209A">
        <w:rPr>
          <w:lang w:val="en-CA"/>
        </w:rPr>
        <w:t xml:space="preserve">Wash the brain slices 2 x 10 min in 0.1 M phosphate buffer saline (PBS) at RT. </w:t>
      </w:r>
      <w:r>
        <w:rPr>
          <w:lang w:val="en-CA"/>
        </w:rPr>
        <w:t xml:space="preserve"> Then, r</w:t>
      </w:r>
      <w:r w:rsidRPr="000E3ECD">
        <w:rPr>
          <w:lang w:val="en-CA"/>
        </w:rPr>
        <w:t xml:space="preserve">eveal the biocytin by incubating the brain slices with </w:t>
      </w:r>
      <w:proofErr w:type="spellStart"/>
      <w:r w:rsidR="00062AA8">
        <w:rPr>
          <w:lang w:val="en-CA"/>
        </w:rPr>
        <w:t>s</w:t>
      </w:r>
      <w:r w:rsidRPr="000E3ECD">
        <w:rPr>
          <w:lang w:val="en-CA"/>
        </w:rPr>
        <w:t>treptavidine</w:t>
      </w:r>
      <w:proofErr w:type="spellEnd"/>
      <w:r w:rsidRPr="000E3ECD">
        <w:rPr>
          <w:lang w:val="en-CA"/>
        </w:rPr>
        <w:t xml:space="preserve"> conjugated to a fluo</w:t>
      </w:r>
      <w:r>
        <w:rPr>
          <w:lang w:val="en-CA"/>
        </w:rPr>
        <w:t>ro</w:t>
      </w:r>
      <w:r w:rsidRPr="000E3ECD">
        <w:rPr>
          <w:lang w:val="en-CA"/>
        </w:rPr>
        <w:t>phore at 1/200</w:t>
      </w:r>
      <w:r w:rsidR="00BE1766">
        <w:rPr>
          <w:lang w:val="en-CA"/>
        </w:rPr>
        <w:t xml:space="preserve"> dilution</w:t>
      </w:r>
      <w:r w:rsidRPr="000E3ECD">
        <w:rPr>
          <w:lang w:val="en-CA"/>
        </w:rPr>
        <w:t xml:space="preserve"> in PBS</w:t>
      </w:r>
      <w:r w:rsidR="00062AA8">
        <w:rPr>
          <w:lang w:val="en-CA"/>
        </w:rPr>
        <w:t xml:space="preserve"> </w:t>
      </w:r>
      <w:r w:rsidR="00BE1766">
        <w:rPr>
          <w:lang w:val="en-CA"/>
        </w:rPr>
        <w:t>with</w:t>
      </w:r>
      <w:r w:rsidR="00062AA8">
        <w:rPr>
          <w:lang w:val="en-CA"/>
        </w:rPr>
        <w:t xml:space="preserve"> 4% </w:t>
      </w:r>
      <w:r w:rsidR="00AD5C54">
        <w:rPr>
          <w:lang w:val="en-CA"/>
        </w:rPr>
        <w:t>non-ionic detergent</w:t>
      </w:r>
      <w:r w:rsidRPr="000E3ECD">
        <w:rPr>
          <w:lang w:val="en-CA"/>
        </w:rPr>
        <w:t xml:space="preserve"> for 4 h at RT. </w:t>
      </w:r>
    </w:p>
    <w:p w14:paraId="6ED5F642" w14:textId="77777777" w:rsidR="00C307C2" w:rsidRDefault="00C307C2" w:rsidP="00116805">
      <w:pPr>
        <w:pStyle w:val="ListParagraph"/>
        <w:ind w:left="0"/>
        <w:rPr>
          <w:lang w:val="en-CA"/>
        </w:rPr>
      </w:pPr>
    </w:p>
    <w:p w14:paraId="215522C9" w14:textId="45B40490" w:rsidR="00C307C2" w:rsidRPr="000E3ECD" w:rsidRDefault="00C307C2" w:rsidP="00116805">
      <w:pPr>
        <w:pStyle w:val="ListParagraph"/>
        <w:numPr>
          <w:ilvl w:val="0"/>
          <w:numId w:val="21"/>
        </w:numPr>
        <w:ind w:left="0" w:firstLine="0"/>
        <w:rPr>
          <w:lang w:val="en-CA"/>
        </w:rPr>
      </w:pPr>
      <w:r w:rsidRPr="00827157">
        <w:rPr>
          <w:lang w:val="en-CA"/>
        </w:rPr>
        <w:t xml:space="preserve">Wash the </w:t>
      </w:r>
      <w:r>
        <w:rPr>
          <w:lang w:val="en-CA"/>
        </w:rPr>
        <w:t xml:space="preserve">brain </w:t>
      </w:r>
      <w:r w:rsidRPr="00827157">
        <w:rPr>
          <w:lang w:val="en-CA"/>
        </w:rPr>
        <w:t>slice</w:t>
      </w:r>
      <w:r>
        <w:rPr>
          <w:lang w:val="en-CA"/>
        </w:rPr>
        <w:t>s</w:t>
      </w:r>
      <w:r w:rsidRPr="00827157">
        <w:rPr>
          <w:lang w:val="en-CA"/>
        </w:rPr>
        <w:t xml:space="preserve"> 3 x 10 min in 0.1</w:t>
      </w:r>
      <w:r w:rsidR="00062AA8">
        <w:rPr>
          <w:lang w:val="en-CA"/>
        </w:rPr>
        <w:t xml:space="preserve"> </w:t>
      </w:r>
      <w:r w:rsidRPr="00827157">
        <w:rPr>
          <w:lang w:val="en-CA"/>
        </w:rPr>
        <w:t>M PBS at RT</w:t>
      </w:r>
      <w:r>
        <w:rPr>
          <w:lang w:val="en-CA"/>
        </w:rPr>
        <w:t xml:space="preserve"> and m</w:t>
      </w:r>
      <w:r w:rsidRPr="000E3ECD">
        <w:rPr>
          <w:lang w:val="en-CA"/>
        </w:rPr>
        <w:t xml:space="preserve">ount the sections on glass slides using an aqueous mounting medium. </w:t>
      </w:r>
      <w:r w:rsidR="00062AA8">
        <w:rPr>
          <w:lang w:val="en-CA"/>
        </w:rPr>
        <w:t>Face</w:t>
      </w:r>
      <w:r w:rsidR="00062AA8" w:rsidRPr="000E3ECD">
        <w:rPr>
          <w:lang w:val="en-CA"/>
        </w:rPr>
        <w:t xml:space="preserve"> </w:t>
      </w:r>
      <w:r w:rsidRPr="000E3ECD">
        <w:rPr>
          <w:lang w:val="en-CA"/>
        </w:rPr>
        <w:t>the side</w:t>
      </w:r>
      <w:r w:rsidR="00062AA8">
        <w:rPr>
          <w:lang w:val="en-CA"/>
        </w:rPr>
        <w:t>s</w:t>
      </w:r>
      <w:r w:rsidRPr="000E3ECD">
        <w:rPr>
          <w:lang w:val="en-CA"/>
        </w:rPr>
        <w:t xml:space="preserve"> that w</w:t>
      </w:r>
      <w:r w:rsidR="00062AA8">
        <w:rPr>
          <w:lang w:val="en-CA"/>
        </w:rPr>
        <w:t>ere</w:t>
      </w:r>
      <w:r w:rsidRPr="000E3ECD">
        <w:rPr>
          <w:lang w:val="en-CA"/>
        </w:rPr>
        <w:t xml:space="preserve"> injected upwards, coverslip the slides</w:t>
      </w:r>
      <w:r w:rsidR="00062AA8">
        <w:rPr>
          <w:lang w:val="en-CA"/>
        </w:rPr>
        <w:t>,</w:t>
      </w:r>
      <w:r w:rsidRPr="000E3ECD">
        <w:rPr>
          <w:lang w:val="en-CA"/>
        </w:rPr>
        <w:t xml:space="preserve"> and seal </w:t>
      </w:r>
      <w:r w:rsidR="00062AA8">
        <w:rPr>
          <w:lang w:val="en-CA"/>
        </w:rPr>
        <w:t xml:space="preserve">them </w:t>
      </w:r>
      <w:r w:rsidRPr="000E3ECD">
        <w:rPr>
          <w:lang w:val="en-CA"/>
        </w:rPr>
        <w:t>with nail-varnish.</w:t>
      </w:r>
      <w:r w:rsidRPr="000E365A">
        <w:t xml:space="preserve"> </w:t>
      </w:r>
    </w:p>
    <w:p w14:paraId="5A244692" w14:textId="77777777" w:rsidR="00C307C2" w:rsidRDefault="00C307C2" w:rsidP="00116805">
      <w:pPr>
        <w:pStyle w:val="Styleliste4"/>
        <w:numPr>
          <w:ilvl w:val="0"/>
          <w:numId w:val="0"/>
        </w:numPr>
        <w:rPr>
          <w:b w:val="0"/>
          <w:lang w:val="en-CA"/>
        </w:rPr>
      </w:pPr>
    </w:p>
    <w:p w14:paraId="3CB428CE" w14:textId="77777777" w:rsidR="00C307C2" w:rsidRPr="00BE1766" w:rsidRDefault="00C307C2" w:rsidP="00116805">
      <w:pPr>
        <w:pStyle w:val="Heading2"/>
        <w:numPr>
          <w:ilvl w:val="0"/>
          <w:numId w:val="0"/>
        </w:numPr>
        <w:rPr>
          <w:b w:val="0"/>
        </w:rPr>
      </w:pPr>
      <w:r w:rsidRPr="00BE1766">
        <w:rPr>
          <w:b w:val="0"/>
        </w:rPr>
        <w:t xml:space="preserve">4.2 </w:t>
      </w:r>
      <w:r w:rsidRPr="00BE1766">
        <w:rPr>
          <w:b w:val="0"/>
        </w:rPr>
        <w:tab/>
        <w:t>Revelation with DAB</w:t>
      </w:r>
    </w:p>
    <w:p w14:paraId="668E318A" w14:textId="77777777" w:rsidR="00C307C2" w:rsidRPr="00E138F4" w:rsidRDefault="00C307C2" w:rsidP="00116805"/>
    <w:p w14:paraId="780F58A4" w14:textId="261FD4E4" w:rsidR="00C307C2" w:rsidRDefault="00C307C2" w:rsidP="00116805">
      <w:pPr>
        <w:pStyle w:val="Styleliste4"/>
        <w:numPr>
          <w:ilvl w:val="0"/>
          <w:numId w:val="0"/>
        </w:numPr>
        <w:rPr>
          <w:b w:val="0"/>
          <w:lang w:val="en-CA"/>
        </w:rPr>
      </w:pPr>
      <w:r w:rsidRPr="001C3812">
        <w:rPr>
          <w:b w:val="0"/>
          <w:lang w:val="en-CA"/>
        </w:rPr>
        <w:t xml:space="preserve">Note: DAB </w:t>
      </w:r>
      <w:r>
        <w:rPr>
          <w:b w:val="0"/>
          <w:lang w:val="en-CA"/>
        </w:rPr>
        <w:t>(3,3-</w:t>
      </w:r>
      <w:r w:rsidR="00062AA8">
        <w:rPr>
          <w:b w:val="0"/>
          <w:lang w:val="en-CA"/>
        </w:rPr>
        <w:t>d</w:t>
      </w:r>
      <w:r>
        <w:rPr>
          <w:b w:val="0"/>
          <w:lang w:val="en-CA"/>
        </w:rPr>
        <w:t xml:space="preserve">iaminobenzidine) </w:t>
      </w:r>
      <w:r w:rsidRPr="001C3812">
        <w:rPr>
          <w:b w:val="0"/>
          <w:lang w:val="en-CA"/>
        </w:rPr>
        <w:t>revelation can be used when fluorescen</w:t>
      </w:r>
      <w:r w:rsidRPr="000E365A">
        <w:rPr>
          <w:b w:val="0"/>
          <w:lang w:val="en-CA"/>
        </w:rPr>
        <w:t>ce cannot be used. In this case</w:t>
      </w:r>
      <w:r w:rsidRPr="001C3812">
        <w:rPr>
          <w:b w:val="0"/>
          <w:lang w:val="en-CA"/>
        </w:rPr>
        <w:t xml:space="preserve">, only one revelation method should be </w:t>
      </w:r>
      <w:r>
        <w:rPr>
          <w:b w:val="0"/>
          <w:lang w:val="en-CA"/>
        </w:rPr>
        <w:t>employed</w:t>
      </w:r>
      <w:r w:rsidRPr="001C3812">
        <w:rPr>
          <w:b w:val="0"/>
          <w:lang w:val="en-CA"/>
        </w:rPr>
        <w:t xml:space="preserve"> for making comparisons</w:t>
      </w:r>
      <w:r w:rsidR="00062AA8">
        <w:rPr>
          <w:b w:val="0"/>
          <w:lang w:val="en-CA"/>
        </w:rPr>
        <w:t>.</w:t>
      </w:r>
    </w:p>
    <w:p w14:paraId="7FC87FCA" w14:textId="77777777" w:rsidR="00C307C2" w:rsidRPr="001C3812" w:rsidRDefault="00C307C2" w:rsidP="00116805">
      <w:pPr>
        <w:pStyle w:val="Styleliste4"/>
        <w:numPr>
          <w:ilvl w:val="0"/>
          <w:numId w:val="0"/>
        </w:numPr>
        <w:rPr>
          <w:b w:val="0"/>
          <w:lang w:val="en-CA"/>
        </w:rPr>
      </w:pPr>
    </w:p>
    <w:p w14:paraId="49DB5E18" w14:textId="77777777" w:rsidR="00C307C2" w:rsidRPr="000E3ECD" w:rsidRDefault="00C307C2" w:rsidP="00116805">
      <w:pPr>
        <w:pStyle w:val="ListParagraph"/>
        <w:numPr>
          <w:ilvl w:val="0"/>
          <w:numId w:val="22"/>
        </w:numPr>
        <w:ind w:left="0" w:firstLine="0"/>
        <w:rPr>
          <w:lang w:val="en-CA"/>
        </w:rPr>
      </w:pPr>
      <w:r w:rsidRPr="001D2356">
        <w:rPr>
          <w:lang w:val="en-CA"/>
        </w:rPr>
        <w:t>Wash the brain slic</w:t>
      </w:r>
      <w:r>
        <w:rPr>
          <w:lang w:val="en-CA"/>
        </w:rPr>
        <w:t xml:space="preserve">es 3 x 10 min in PBS at RT. </w:t>
      </w:r>
      <w:r w:rsidRPr="000E3ECD">
        <w:rPr>
          <w:lang w:val="en-CA"/>
        </w:rPr>
        <w:t>Incubate the slices in PBS + H</w:t>
      </w:r>
      <w:r w:rsidRPr="000E3ECD">
        <w:rPr>
          <w:vertAlign w:val="subscript"/>
          <w:lang w:val="en-CA"/>
        </w:rPr>
        <w:t>2</w:t>
      </w:r>
      <w:r w:rsidRPr="000E3ECD">
        <w:rPr>
          <w:lang w:val="en-CA"/>
        </w:rPr>
        <w:t>O</w:t>
      </w:r>
      <w:r w:rsidRPr="000E3ECD">
        <w:rPr>
          <w:vertAlign w:val="subscript"/>
          <w:lang w:val="en-CA"/>
        </w:rPr>
        <w:t>2</w:t>
      </w:r>
      <w:r w:rsidRPr="000E3ECD">
        <w:rPr>
          <w:lang w:val="en-CA"/>
        </w:rPr>
        <w:t xml:space="preserve"> 0.5% for 1 hour at RT.</w:t>
      </w:r>
    </w:p>
    <w:p w14:paraId="7FB5A657" w14:textId="77777777" w:rsidR="00C307C2" w:rsidRDefault="00C307C2" w:rsidP="00116805">
      <w:pPr>
        <w:pStyle w:val="ListParagraph"/>
        <w:ind w:left="0"/>
        <w:rPr>
          <w:lang w:val="en-CA"/>
        </w:rPr>
      </w:pPr>
    </w:p>
    <w:p w14:paraId="76BB5FD2" w14:textId="0E3DB1DA" w:rsidR="00C307C2" w:rsidRPr="000E3ECD" w:rsidRDefault="00C307C2" w:rsidP="00116805">
      <w:pPr>
        <w:pStyle w:val="ListParagraph"/>
        <w:numPr>
          <w:ilvl w:val="0"/>
          <w:numId w:val="22"/>
        </w:numPr>
        <w:ind w:left="0" w:firstLine="0"/>
        <w:rPr>
          <w:lang w:val="en-CA"/>
        </w:rPr>
      </w:pPr>
      <w:r w:rsidRPr="001D2356">
        <w:rPr>
          <w:lang w:val="en-CA"/>
        </w:rPr>
        <w:t>Rinse the slices 3 x 10 min in PBS at RT.</w:t>
      </w:r>
      <w:r>
        <w:rPr>
          <w:lang w:val="en-CA"/>
        </w:rPr>
        <w:t xml:space="preserve"> Then, incubate</w:t>
      </w:r>
      <w:r w:rsidRPr="000E3ECD">
        <w:rPr>
          <w:lang w:val="en-CA"/>
        </w:rPr>
        <w:t xml:space="preserve"> the slices in an avidin-biotin complex staining solution composed of PBS</w:t>
      </w:r>
      <w:r w:rsidR="00062AA8">
        <w:rPr>
          <w:lang w:val="en-CA"/>
        </w:rPr>
        <w:t xml:space="preserve"> and 1% </w:t>
      </w:r>
      <w:r w:rsidR="00AD5C54">
        <w:rPr>
          <w:lang w:val="en-CA"/>
        </w:rPr>
        <w:t>non-ionic detergent</w:t>
      </w:r>
      <w:r w:rsidRPr="000E3ECD">
        <w:rPr>
          <w:lang w:val="en-CA"/>
        </w:rPr>
        <w:t xml:space="preserve"> + avidin-biotin complex peroxidase standard staining kit reagents at 1/100 for 24 hours at RT.</w:t>
      </w:r>
    </w:p>
    <w:p w14:paraId="0D580430" w14:textId="77777777" w:rsidR="00C307C2" w:rsidRDefault="00C307C2" w:rsidP="00116805">
      <w:pPr>
        <w:pStyle w:val="ListParagraph"/>
        <w:ind w:left="0"/>
        <w:rPr>
          <w:lang w:val="en-CA"/>
        </w:rPr>
      </w:pPr>
    </w:p>
    <w:p w14:paraId="04A55386" w14:textId="77777777" w:rsidR="00C307C2" w:rsidRPr="00EE541B" w:rsidRDefault="00C307C2" w:rsidP="00116805">
      <w:pPr>
        <w:pStyle w:val="ListParagraph"/>
        <w:numPr>
          <w:ilvl w:val="0"/>
          <w:numId w:val="22"/>
        </w:numPr>
        <w:ind w:left="0" w:firstLine="0"/>
        <w:rPr>
          <w:lang w:val="en-CA"/>
        </w:rPr>
      </w:pPr>
      <w:r w:rsidRPr="001D2356">
        <w:rPr>
          <w:lang w:val="en-CA"/>
        </w:rPr>
        <w:t>Rinse the</w:t>
      </w:r>
      <w:r>
        <w:rPr>
          <w:lang w:val="en-CA"/>
        </w:rPr>
        <w:t xml:space="preserve"> slices 3 x 10 min in PBS at RT, i</w:t>
      </w:r>
      <w:r w:rsidRPr="00EE541B">
        <w:rPr>
          <w:lang w:val="en-CA"/>
        </w:rPr>
        <w:t>ncubate</w:t>
      </w:r>
      <w:r>
        <w:rPr>
          <w:lang w:val="en-CA"/>
        </w:rPr>
        <w:t xml:space="preserve"> them in a solution of </w:t>
      </w:r>
      <w:r w:rsidRPr="00EE541B">
        <w:rPr>
          <w:lang w:val="en-CA"/>
        </w:rPr>
        <w:t>PBS + DAB 0.05% for 20 min at RT</w:t>
      </w:r>
      <w:r w:rsidR="008B7E8C">
        <w:rPr>
          <w:lang w:val="en-CA"/>
        </w:rPr>
        <w:t>,</w:t>
      </w:r>
      <w:r w:rsidRPr="00EE541B">
        <w:rPr>
          <w:lang w:val="en-CA"/>
        </w:rPr>
        <w:t xml:space="preserve"> and transfer them in</w:t>
      </w:r>
      <w:r w:rsidR="008B7E8C">
        <w:rPr>
          <w:lang w:val="en-CA"/>
        </w:rPr>
        <w:t>to</w:t>
      </w:r>
      <w:r>
        <w:rPr>
          <w:lang w:val="en-CA"/>
        </w:rPr>
        <w:t xml:space="preserve"> a solution of</w:t>
      </w:r>
      <w:r w:rsidRPr="00EE541B">
        <w:rPr>
          <w:lang w:val="en-CA"/>
        </w:rPr>
        <w:t xml:space="preserve"> PBS + DAB 0.05% + H</w:t>
      </w:r>
      <w:r w:rsidRPr="00EE541B">
        <w:rPr>
          <w:vertAlign w:val="subscript"/>
          <w:lang w:val="en-CA"/>
        </w:rPr>
        <w:t>2</w:t>
      </w:r>
      <w:r w:rsidRPr="00EE541B">
        <w:rPr>
          <w:lang w:val="en-CA"/>
        </w:rPr>
        <w:t>O</w:t>
      </w:r>
      <w:r w:rsidRPr="00EE541B">
        <w:rPr>
          <w:vertAlign w:val="subscript"/>
          <w:lang w:val="en-CA"/>
        </w:rPr>
        <w:t>2</w:t>
      </w:r>
      <w:r w:rsidRPr="00EE541B">
        <w:rPr>
          <w:lang w:val="en-CA"/>
        </w:rPr>
        <w:t xml:space="preserve"> 0.5%. </w:t>
      </w:r>
    </w:p>
    <w:p w14:paraId="5581E3FD" w14:textId="77777777" w:rsidR="00C307C2" w:rsidRDefault="00C307C2" w:rsidP="00116805">
      <w:pPr>
        <w:pStyle w:val="ListParagraph"/>
        <w:ind w:left="0"/>
      </w:pPr>
    </w:p>
    <w:p w14:paraId="73145678" w14:textId="7F84B939" w:rsidR="00C307C2" w:rsidRPr="001D2356" w:rsidRDefault="00C307C2" w:rsidP="00116805">
      <w:pPr>
        <w:pStyle w:val="ListParagraph"/>
        <w:ind w:left="0"/>
        <w:rPr>
          <w:lang w:val="en-CA"/>
        </w:rPr>
      </w:pPr>
      <w:r w:rsidRPr="00643D05">
        <w:t xml:space="preserve">CAUTION: </w:t>
      </w:r>
      <w:r>
        <w:t>DAB</w:t>
      </w:r>
      <w:r w:rsidRPr="00643D05">
        <w:t xml:space="preserve"> is extremely harmful. Use protective equipment in a ventilated hood</w:t>
      </w:r>
      <w:r>
        <w:t>.</w:t>
      </w:r>
      <w:r w:rsidRPr="001D2356">
        <w:rPr>
          <w:lang w:val="en-CA"/>
        </w:rPr>
        <w:t xml:space="preserve"> </w:t>
      </w:r>
      <w:r>
        <w:rPr>
          <w:lang w:val="en-CA"/>
        </w:rPr>
        <w:t>T</w:t>
      </w:r>
      <w:r w:rsidRPr="001D2356">
        <w:rPr>
          <w:lang w:val="en-CA"/>
        </w:rPr>
        <w:t xml:space="preserve">he color reaction is stopped when the slices are transferred </w:t>
      </w:r>
      <w:r w:rsidR="008B7E8C">
        <w:rPr>
          <w:lang w:val="en-CA"/>
        </w:rPr>
        <w:t>to the</w:t>
      </w:r>
      <w:r w:rsidRPr="001D2356">
        <w:rPr>
          <w:lang w:val="en-CA"/>
        </w:rPr>
        <w:t xml:space="preserve"> PBS.</w:t>
      </w:r>
    </w:p>
    <w:p w14:paraId="6E463992" w14:textId="77777777" w:rsidR="00C307C2" w:rsidRDefault="00C307C2" w:rsidP="00116805">
      <w:pPr>
        <w:pStyle w:val="ListParagraph"/>
        <w:ind w:left="0"/>
        <w:rPr>
          <w:lang w:val="en-CA"/>
        </w:rPr>
      </w:pPr>
    </w:p>
    <w:p w14:paraId="171B792C" w14:textId="1A90E7DF" w:rsidR="00C307C2" w:rsidRPr="00EE541B" w:rsidRDefault="00C307C2" w:rsidP="00116805">
      <w:pPr>
        <w:pStyle w:val="ListParagraph"/>
        <w:numPr>
          <w:ilvl w:val="0"/>
          <w:numId w:val="22"/>
        </w:numPr>
        <w:ind w:left="0" w:firstLine="0"/>
        <w:rPr>
          <w:lang w:val="en-CA"/>
        </w:rPr>
      </w:pPr>
      <w:r w:rsidRPr="001D2356">
        <w:rPr>
          <w:lang w:val="en-CA"/>
        </w:rPr>
        <w:t>Rinse the</w:t>
      </w:r>
      <w:r>
        <w:rPr>
          <w:lang w:val="en-CA"/>
        </w:rPr>
        <w:t xml:space="preserve"> slices 5 x 10 min in PBS at RT, m</w:t>
      </w:r>
      <w:r w:rsidRPr="00EE541B">
        <w:rPr>
          <w:lang w:val="en-CA"/>
        </w:rPr>
        <w:t xml:space="preserve">ount the sections on glass slides </w:t>
      </w:r>
      <w:r>
        <w:rPr>
          <w:lang w:val="en-CA"/>
        </w:rPr>
        <w:t>(</w:t>
      </w:r>
      <w:r w:rsidR="008B7E8C">
        <w:rPr>
          <w:lang w:val="en-CA"/>
        </w:rPr>
        <w:t>face</w:t>
      </w:r>
      <w:r w:rsidRPr="000E3ECD">
        <w:rPr>
          <w:lang w:val="en-CA"/>
        </w:rPr>
        <w:t xml:space="preserve"> the side</w:t>
      </w:r>
      <w:r w:rsidR="008B7E8C">
        <w:rPr>
          <w:lang w:val="en-CA"/>
        </w:rPr>
        <w:t>s</w:t>
      </w:r>
      <w:r w:rsidRPr="000E3ECD">
        <w:rPr>
          <w:lang w:val="en-CA"/>
        </w:rPr>
        <w:t xml:space="preserve"> that w</w:t>
      </w:r>
      <w:r w:rsidR="008B7E8C">
        <w:rPr>
          <w:lang w:val="en-CA"/>
        </w:rPr>
        <w:t>ere</w:t>
      </w:r>
      <w:r w:rsidRPr="000E3ECD">
        <w:rPr>
          <w:lang w:val="en-CA"/>
        </w:rPr>
        <w:t xml:space="preserve"> injected upwards</w:t>
      </w:r>
      <w:r>
        <w:rPr>
          <w:lang w:val="en-CA"/>
        </w:rPr>
        <w:t>)</w:t>
      </w:r>
      <w:r w:rsidRPr="00EE541B">
        <w:rPr>
          <w:lang w:val="en-CA"/>
        </w:rPr>
        <w:t xml:space="preserve"> and let them dry on a slide drying bench overnight at 34</w:t>
      </w:r>
      <w:r w:rsidR="008B7E8C">
        <w:rPr>
          <w:lang w:val="en-CA"/>
        </w:rPr>
        <w:t xml:space="preserve"> </w:t>
      </w:r>
      <w:r w:rsidRPr="001D2356">
        <w:t>°C</w:t>
      </w:r>
      <w:r w:rsidRPr="00EE541B">
        <w:rPr>
          <w:lang w:val="en-CA"/>
        </w:rPr>
        <w:t>.</w:t>
      </w:r>
    </w:p>
    <w:p w14:paraId="14044C74" w14:textId="77777777" w:rsidR="00C307C2" w:rsidRDefault="00C307C2" w:rsidP="00116805">
      <w:pPr>
        <w:pStyle w:val="ListParagraph"/>
        <w:ind w:left="0"/>
        <w:rPr>
          <w:lang w:val="en-CA"/>
        </w:rPr>
      </w:pPr>
    </w:p>
    <w:p w14:paraId="03F5ABDA" w14:textId="441C0F08" w:rsidR="00C307C2" w:rsidRDefault="00C307C2" w:rsidP="00116805">
      <w:pPr>
        <w:pStyle w:val="ListParagraph"/>
        <w:numPr>
          <w:ilvl w:val="0"/>
          <w:numId w:val="22"/>
        </w:numPr>
        <w:ind w:left="0" w:firstLine="0"/>
        <w:rPr>
          <w:lang w:val="en-CA"/>
        </w:rPr>
      </w:pPr>
      <w:r w:rsidRPr="001D2356">
        <w:rPr>
          <w:lang w:val="en-CA"/>
        </w:rPr>
        <w:t xml:space="preserve">Submerge the glass slides </w:t>
      </w:r>
      <w:r w:rsidR="008B7E8C">
        <w:rPr>
          <w:lang w:val="en-CA"/>
        </w:rPr>
        <w:t xml:space="preserve">for </w:t>
      </w:r>
      <w:r w:rsidRPr="001D2356">
        <w:rPr>
          <w:lang w:val="en-CA"/>
        </w:rPr>
        <w:t>1</w:t>
      </w:r>
      <w:r>
        <w:rPr>
          <w:lang w:val="en-CA"/>
        </w:rPr>
        <w:t xml:space="preserve"> </w:t>
      </w:r>
      <w:r w:rsidRPr="001D2356">
        <w:rPr>
          <w:lang w:val="en-CA"/>
        </w:rPr>
        <w:t>min in several alcohol baths at 70%, 95%</w:t>
      </w:r>
      <w:r w:rsidR="008B7E8C">
        <w:rPr>
          <w:lang w:val="en-CA"/>
        </w:rPr>
        <w:t>,</w:t>
      </w:r>
      <w:r w:rsidRPr="001D2356">
        <w:rPr>
          <w:lang w:val="en-CA"/>
        </w:rPr>
        <w:t xml:space="preserve"> and 100%</w:t>
      </w:r>
      <w:r w:rsidR="008B7E8C">
        <w:rPr>
          <w:lang w:val="en-CA"/>
        </w:rPr>
        <w:t>,</w:t>
      </w:r>
      <w:r w:rsidRPr="001D2356">
        <w:rPr>
          <w:lang w:val="en-CA"/>
        </w:rPr>
        <w:t xml:space="preserve"> and end with a bath of </w:t>
      </w:r>
      <w:r w:rsidR="008B7E8C">
        <w:rPr>
          <w:lang w:val="en-CA"/>
        </w:rPr>
        <w:t>x</w:t>
      </w:r>
      <w:r w:rsidRPr="001D2356">
        <w:rPr>
          <w:lang w:val="en-CA"/>
        </w:rPr>
        <w:t xml:space="preserve">ylene for 1 min. </w:t>
      </w:r>
    </w:p>
    <w:p w14:paraId="02CE7608" w14:textId="77777777" w:rsidR="00C307C2" w:rsidRPr="001D2356" w:rsidRDefault="00C307C2" w:rsidP="00116805">
      <w:pPr>
        <w:pStyle w:val="ListParagraph"/>
        <w:ind w:left="0"/>
        <w:rPr>
          <w:lang w:val="en-CA"/>
        </w:rPr>
      </w:pPr>
    </w:p>
    <w:p w14:paraId="4592CE59" w14:textId="3439420C" w:rsidR="00C307C2" w:rsidRPr="001D2356" w:rsidRDefault="00C307C2" w:rsidP="00116805">
      <w:pPr>
        <w:pStyle w:val="ListParagraph"/>
        <w:numPr>
          <w:ilvl w:val="0"/>
          <w:numId w:val="22"/>
        </w:numPr>
        <w:ind w:left="0" w:firstLine="0"/>
        <w:rPr>
          <w:lang w:val="en-CA"/>
        </w:rPr>
      </w:pPr>
      <w:r w:rsidRPr="001D2356">
        <w:rPr>
          <w:lang w:val="en-CA"/>
        </w:rPr>
        <w:t xml:space="preserve">Mount the glass slides using </w:t>
      </w:r>
      <w:r>
        <w:rPr>
          <w:lang w:val="en-CA"/>
        </w:rPr>
        <w:t>a</w:t>
      </w:r>
      <w:r w:rsidRPr="006A62C5">
        <w:rPr>
          <w:lang w:val="en-CA"/>
        </w:rPr>
        <w:t xml:space="preserve"> toluene-based synthetic resin</w:t>
      </w:r>
      <w:r>
        <w:rPr>
          <w:lang w:val="en-CA"/>
        </w:rPr>
        <w:t xml:space="preserve"> m</w:t>
      </w:r>
      <w:r w:rsidRPr="001D2356">
        <w:rPr>
          <w:lang w:val="en-CA"/>
        </w:rPr>
        <w:t>ounting medium</w:t>
      </w:r>
      <w:r>
        <w:rPr>
          <w:lang w:val="en-CA"/>
        </w:rPr>
        <w:t xml:space="preserve">. </w:t>
      </w:r>
      <w:r w:rsidR="008B7E8C">
        <w:rPr>
          <w:lang w:val="en-CA"/>
        </w:rPr>
        <w:t>Place c</w:t>
      </w:r>
      <w:r w:rsidRPr="000E3ECD">
        <w:rPr>
          <w:lang w:val="en-CA"/>
        </w:rPr>
        <w:t>overslip</w:t>
      </w:r>
      <w:r w:rsidR="008B7E8C">
        <w:rPr>
          <w:lang w:val="en-CA"/>
        </w:rPr>
        <w:t>s on</w:t>
      </w:r>
      <w:r w:rsidRPr="000E3ECD">
        <w:rPr>
          <w:lang w:val="en-CA"/>
        </w:rPr>
        <w:t xml:space="preserve"> the slides and seal </w:t>
      </w:r>
      <w:r w:rsidR="008B7E8C">
        <w:rPr>
          <w:lang w:val="en-CA"/>
        </w:rPr>
        <w:t xml:space="preserve">them </w:t>
      </w:r>
      <w:r w:rsidRPr="000E3ECD">
        <w:rPr>
          <w:lang w:val="en-CA"/>
        </w:rPr>
        <w:t>with nail</w:t>
      </w:r>
      <w:r w:rsidR="008B7E8C">
        <w:rPr>
          <w:lang w:val="en-CA"/>
        </w:rPr>
        <w:t xml:space="preserve"> </w:t>
      </w:r>
      <w:r w:rsidRPr="000E3ECD">
        <w:rPr>
          <w:lang w:val="en-CA"/>
        </w:rPr>
        <w:t>varnish.</w:t>
      </w:r>
    </w:p>
    <w:p w14:paraId="2C030414" w14:textId="77777777" w:rsidR="00C307C2" w:rsidRPr="00AA68BC" w:rsidRDefault="00C307C2" w:rsidP="00116805">
      <w:pPr>
        <w:pStyle w:val="Styleliste4"/>
        <w:numPr>
          <w:ilvl w:val="0"/>
          <w:numId w:val="0"/>
        </w:numPr>
        <w:rPr>
          <w:rFonts w:asciiTheme="minorHAnsi" w:hAnsiTheme="minorHAnsi"/>
          <w:lang w:val="en-CA"/>
        </w:rPr>
      </w:pPr>
    </w:p>
    <w:p w14:paraId="0AC03249" w14:textId="13A79A0F" w:rsidR="00C307C2" w:rsidRDefault="00C307C2" w:rsidP="00116805">
      <w:pPr>
        <w:pStyle w:val="Heading2"/>
        <w:ind w:left="0" w:firstLine="0"/>
      </w:pPr>
      <w:r w:rsidRPr="000E365A">
        <w:t xml:space="preserve">Network </w:t>
      </w:r>
      <w:r w:rsidR="008B7E8C">
        <w:t>I</w:t>
      </w:r>
      <w:r w:rsidRPr="000E365A">
        <w:t>maging</w:t>
      </w:r>
    </w:p>
    <w:p w14:paraId="0A55C4C8" w14:textId="77777777" w:rsidR="00C307C2" w:rsidRPr="007E209A" w:rsidRDefault="00C307C2" w:rsidP="00116805"/>
    <w:p w14:paraId="176AF138" w14:textId="65FDA113" w:rsidR="00C307C2" w:rsidRPr="00A001ED" w:rsidRDefault="00C307C2" w:rsidP="00116805">
      <w:pPr>
        <w:pStyle w:val="ListParagraph"/>
        <w:numPr>
          <w:ilvl w:val="0"/>
          <w:numId w:val="23"/>
        </w:numPr>
        <w:ind w:left="0" w:firstLine="0"/>
      </w:pPr>
      <w:r w:rsidRPr="008062B8">
        <w:t>Visualize the astrocytic networks using a scanning confocal microscope equipped with 20X and 4X objective</w:t>
      </w:r>
      <w:r w:rsidR="00043668">
        <w:t>s</w:t>
      </w:r>
      <w:r w:rsidRPr="008062B8">
        <w:t xml:space="preserve"> (or an appropriate objective to visualize the entire nucleus where the network is located) and a laser to detec</w:t>
      </w:r>
      <w:r>
        <w:t>t the fluorophore (</w:t>
      </w:r>
      <w:r w:rsidR="00043668">
        <w:t>in this case</w:t>
      </w:r>
      <w:r>
        <w:t>, A</w:t>
      </w:r>
      <w:r w:rsidRPr="008062B8">
        <w:t>lexa-594</w:t>
      </w:r>
      <w:r w:rsidR="00043668">
        <w:t xml:space="preserve"> is used</w:t>
      </w:r>
      <w:r w:rsidRPr="008062B8">
        <w:t>).</w:t>
      </w:r>
    </w:p>
    <w:p w14:paraId="7CB4AC89" w14:textId="77777777" w:rsidR="00C307C2" w:rsidRDefault="00C307C2" w:rsidP="00116805">
      <w:pPr>
        <w:pStyle w:val="ListParagraph"/>
        <w:ind w:left="0"/>
      </w:pPr>
    </w:p>
    <w:p w14:paraId="3A4BF0A4" w14:textId="3B349090" w:rsidR="00C307C2" w:rsidRDefault="00C307C2" w:rsidP="00116805">
      <w:pPr>
        <w:pStyle w:val="ListParagraph"/>
        <w:numPr>
          <w:ilvl w:val="0"/>
          <w:numId w:val="23"/>
        </w:numPr>
        <w:ind w:left="0" w:firstLine="0"/>
      </w:pPr>
      <w:r w:rsidRPr="00215630">
        <w:t>Use the 20X magnification to make a z-stack of the</w:t>
      </w:r>
      <w:r>
        <w:t xml:space="preserve"> network of labeled cells. </w:t>
      </w:r>
      <w:r w:rsidRPr="00215630">
        <w:t xml:space="preserve">Use a resolution of 800 </w:t>
      </w:r>
      <w:r w:rsidR="00043668">
        <w:t>x</w:t>
      </w:r>
      <w:r w:rsidRPr="00215630">
        <w:t xml:space="preserve"> 800 pixels and scan speed of 12.5</w:t>
      </w:r>
      <w:r w:rsidR="00043668">
        <w:t xml:space="preserve"> </w:t>
      </w:r>
      <w:proofErr w:type="spellStart"/>
      <w:r w:rsidRPr="00215630">
        <w:t>μs</w:t>
      </w:r>
      <w:proofErr w:type="spellEnd"/>
      <w:r w:rsidRPr="00215630">
        <w:t>/pixel</w:t>
      </w:r>
      <w:r w:rsidR="00043668">
        <w:t>.</w:t>
      </w:r>
      <w:r w:rsidRPr="00215630">
        <w:t xml:space="preserve"> </w:t>
      </w:r>
    </w:p>
    <w:p w14:paraId="0E5B9A93" w14:textId="77777777" w:rsidR="00C307C2" w:rsidRDefault="00C307C2" w:rsidP="00116805">
      <w:pPr>
        <w:pStyle w:val="ListParagraph"/>
        <w:ind w:left="0"/>
      </w:pPr>
    </w:p>
    <w:p w14:paraId="6B45A874" w14:textId="291C016C" w:rsidR="00C307C2" w:rsidRPr="00A001ED" w:rsidRDefault="00C307C2" w:rsidP="00116805">
      <w:pPr>
        <w:pStyle w:val="ListParagraph"/>
        <w:ind w:left="0"/>
      </w:pPr>
      <w:r>
        <w:t>N</w:t>
      </w:r>
      <w:r w:rsidRPr="00215630">
        <w:t xml:space="preserve">ote: </w:t>
      </w:r>
      <w:proofErr w:type="gramStart"/>
      <w:r>
        <w:t>I</w:t>
      </w:r>
      <w:r w:rsidRPr="00215630">
        <w:t>n order to</w:t>
      </w:r>
      <w:proofErr w:type="gramEnd"/>
      <w:r w:rsidRPr="00215630">
        <w:t xml:space="preserve"> image the </w:t>
      </w:r>
      <w:r w:rsidRPr="008062B8">
        <w:t xml:space="preserve">whole network, multiple stacks are usually </w:t>
      </w:r>
      <w:r w:rsidR="00BE1766" w:rsidRPr="008062B8">
        <w:t>required,</w:t>
      </w:r>
      <w:r w:rsidRPr="008062B8">
        <w:t xml:space="preserve"> and the number of stacks needs to be adjusted for each network</w:t>
      </w:r>
      <w:r>
        <w:t>. T</w:t>
      </w:r>
      <w:r w:rsidRPr="00215630">
        <w:t>he resolution and scan speed c</w:t>
      </w:r>
      <w:r w:rsidR="007B74E3">
        <w:t>an</w:t>
      </w:r>
      <w:r w:rsidRPr="00215630">
        <w:t xml:space="preserve"> be changed</w:t>
      </w:r>
      <w:r w:rsidR="007B74E3">
        <w:t>,</w:t>
      </w:r>
      <w:r w:rsidRPr="00215630">
        <w:t xml:space="preserve"> but</w:t>
      </w:r>
      <w:r w:rsidRPr="008062B8">
        <w:t xml:space="preserve"> </w:t>
      </w:r>
      <w:r w:rsidR="007B74E3">
        <w:t xml:space="preserve">make sure to </w:t>
      </w:r>
      <w:r w:rsidRPr="008062B8">
        <w:t>use the same setting</w:t>
      </w:r>
      <w:r>
        <w:t>s to image all data.</w:t>
      </w:r>
    </w:p>
    <w:p w14:paraId="6A5C6D0A" w14:textId="77777777" w:rsidR="00C307C2" w:rsidRDefault="00C307C2" w:rsidP="00116805">
      <w:pPr>
        <w:pStyle w:val="ListParagraph"/>
        <w:ind w:left="0"/>
      </w:pPr>
    </w:p>
    <w:p w14:paraId="76CFFF0F" w14:textId="441307B5" w:rsidR="00C307C2" w:rsidRDefault="00C307C2" w:rsidP="00116805">
      <w:pPr>
        <w:pStyle w:val="ListParagraph"/>
        <w:numPr>
          <w:ilvl w:val="0"/>
          <w:numId w:val="23"/>
        </w:numPr>
        <w:ind w:left="0" w:firstLine="0"/>
      </w:pPr>
      <w:r w:rsidRPr="00AA68BC">
        <w:t>Use the 4X magnification to take image</w:t>
      </w:r>
      <w:r w:rsidR="007B74E3">
        <w:t>s</w:t>
      </w:r>
      <w:r w:rsidRPr="00AA68BC">
        <w:t xml:space="preserve"> of the network and region of interest</w:t>
      </w:r>
      <w:r w:rsidR="007B74E3">
        <w:t>.</w:t>
      </w:r>
      <w:r w:rsidRPr="00AA68BC">
        <w:t xml:space="preserve"> </w:t>
      </w:r>
    </w:p>
    <w:p w14:paraId="2478C7E7" w14:textId="77777777" w:rsidR="00C307C2" w:rsidRDefault="00C307C2" w:rsidP="00116805">
      <w:pPr>
        <w:pStyle w:val="ListParagraph"/>
        <w:ind w:left="0"/>
      </w:pPr>
    </w:p>
    <w:p w14:paraId="4899C0A9" w14:textId="77777777" w:rsidR="00C307C2" w:rsidRPr="008062B8" w:rsidRDefault="00C307C2" w:rsidP="00116805">
      <w:pPr>
        <w:pStyle w:val="ListParagraph"/>
        <w:ind w:left="0"/>
      </w:pPr>
      <w:r>
        <w:t>Note: T</w:t>
      </w:r>
      <w:r w:rsidRPr="00AA68BC">
        <w:t>he 4X imaging is used to determine the network position within the nucleus of interest.  Always i</w:t>
      </w:r>
      <w:r w:rsidRPr="00215630">
        <w:t>m</w:t>
      </w:r>
      <w:r w:rsidRPr="008062B8">
        <w:t>age the same field in transmitted light. This image will be useful if you cannot determine the border of the nucleus in the confocal fluorescent image.</w:t>
      </w:r>
    </w:p>
    <w:p w14:paraId="4D80E1C5" w14:textId="77777777" w:rsidR="00C307C2" w:rsidRPr="00643D05" w:rsidRDefault="00C307C2" w:rsidP="00116805">
      <w:pPr>
        <w:rPr>
          <w:rFonts w:asciiTheme="minorHAnsi" w:hAnsiTheme="minorHAnsi"/>
          <w:lang w:val="en-CA"/>
        </w:rPr>
      </w:pPr>
    </w:p>
    <w:p w14:paraId="64621C41" w14:textId="291B7828" w:rsidR="00C307C2" w:rsidRPr="00D43D0A" w:rsidRDefault="00C307C2" w:rsidP="00116805">
      <w:pPr>
        <w:pStyle w:val="Heading2"/>
        <w:ind w:left="0" w:firstLine="0"/>
        <w:rPr>
          <w:highlight w:val="yellow"/>
        </w:rPr>
      </w:pPr>
      <w:r w:rsidRPr="00D43D0A">
        <w:rPr>
          <w:highlight w:val="yellow"/>
        </w:rPr>
        <w:t xml:space="preserve">Image </w:t>
      </w:r>
      <w:r w:rsidR="007B74E3">
        <w:rPr>
          <w:highlight w:val="yellow"/>
        </w:rPr>
        <w:t>A</w:t>
      </w:r>
      <w:r w:rsidRPr="00D43D0A">
        <w:rPr>
          <w:highlight w:val="yellow"/>
        </w:rPr>
        <w:t>nalysis</w:t>
      </w:r>
    </w:p>
    <w:p w14:paraId="22E2D3B7" w14:textId="77777777" w:rsidR="00C307C2" w:rsidRPr="00C307C2" w:rsidRDefault="00C307C2" w:rsidP="00116805"/>
    <w:p w14:paraId="72E0CEBF" w14:textId="1DDD625C" w:rsidR="00C307C2" w:rsidRPr="00BE1766" w:rsidRDefault="00476664" w:rsidP="00116805">
      <w:pPr>
        <w:pStyle w:val="Heading3"/>
        <w:spacing w:before="0"/>
        <w:ind w:left="0" w:firstLine="0"/>
        <w:rPr>
          <w:b w:val="0"/>
          <w:highlight w:val="yellow"/>
          <w:lang w:val="en-CA"/>
        </w:rPr>
      </w:pPr>
      <w:r w:rsidRPr="00BE1766">
        <w:rPr>
          <w:b w:val="0"/>
          <w:highlight w:val="yellow"/>
          <w:lang w:val="en-CA"/>
        </w:rPr>
        <w:t>D</w:t>
      </w:r>
      <w:r w:rsidR="00C307C2" w:rsidRPr="00BE1766">
        <w:rPr>
          <w:b w:val="0"/>
          <w:highlight w:val="yellow"/>
          <w:lang w:val="en-CA"/>
        </w:rPr>
        <w:t>ata</w:t>
      </w:r>
      <w:r w:rsidRPr="00BE1766">
        <w:rPr>
          <w:b w:val="0"/>
          <w:highlight w:val="yellow"/>
          <w:lang w:val="en-CA"/>
        </w:rPr>
        <w:t xml:space="preserve"> </w:t>
      </w:r>
      <w:r w:rsidR="007B74E3">
        <w:rPr>
          <w:b w:val="0"/>
          <w:highlight w:val="yellow"/>
          <w:lang w:val="en-CA"/>
        </w:rPr>
        <w:t>p</w:t>
      </w:r>
      <w:r w:rsidRPr="00BE1766">
        <w:rPr>
          <w:b w:val="0"/>
          <w:highlight w:val="yellow"/>
          <w:lang w:val="en-CA"/>
        </w:rPr>
        <w:t>reparation</w:t>
      </w:r>
    </w:p>
    <w:p w14:paraId="3568693A" w14:textId="77777777" w:rsidR="00C307C2" w:rsidRPr="007E209A" w:rsidRDefault="00C307C2" w:rsidP="00116805">
      <w:pPr>
        <w:rPr>
          <w:highlight w:val="yellow"/>
          <w:lang w:val="en-CA"/>
        </w:rPr>
      </w:pPr>
    </w:p>
    <w:p w14:paraId="0199A905" w14:textId="691990E8" w:rsidR="00C307C2" w:rsidRPr="006804B7" w:rsidRDefault="00C307C2" w:rsidP="00116805">
      <w:pPr>
        <w:pStyle w:val="ListParagraph"/>
        <w:numPr>
          <w:ilvl w:val="0"/>
          <w:numId w:val="24"/>
        </w:numPr>
        <w:ind w:left="0" w:firstLine="0"/>
        <w:rPr>
          <w:highlight w:val="yellow"/>
        </w:rPr>
      </w:pPr>
      <w:r w:rsidRPr="00BF18E5">
        <w:rPr>
          <w:highlight w:val="yellow"/>
        </w:rPr>
        <w:t xml:space="preserve">Use the software </w:t>
      </w:r>
      <w:proofErr w:type="spellStart"/>
      <w:r w:rsidRPr="00BF18E5">
        <w:rPr>
          <w:highlight w:val="yellow"/>
        </w:rPr>
        <w:t>ImageJFIJIFIJI</w:t>
      </w:r>
      <w:proofErr w:type="spellEnd"/>
      <w:r w:rsidRPr="00BF18E5">
        <w:rPr>
          <w:highlight w:val="yellow"/>
        </w:rPr>
        <w:t xml:space="preserve"> (</w:t>
      </w:r>
      <w:r w:rsidR="007B74E3">
        <w:rPr>
          <w:highlight w:val="yellow"/>
        </w:rPr>
        <w:t>d</w:t>
      </w:r>
      <w:r w:rsidRPr="00BF18E5">
        <w:rPr>
          <w:highlight w:val="yellow"/>
        </w:rPr>
        <w:t xml:space="preserve">ownload it at </w:t>
      </w:r>
      <w:hyperlink r:id="rId8" w:history="1">
        <w:r w:rsidRPr="00BF18E5">
          <w:rPr>
            <w:rStyle w:val="Hyperlink"/>
            <w:rFonts w:asciiTheme="minorHAnsi" w:hAnsiTheme="minorHAnsi"/>
            <w:highlight w:val="yellow"/>
          </w:rPr>
          <w:t>https://fiji.sc/</w:t>
        </w:r>
      </w:hyperlink>
      <w:r w:rsidRPr="00BF18E5">
        <w:rPr>
          <w:highlight w:val="yellow"/>
        </w:rPr>
        <w:t>)</w:t>
      </w:r>
      <w:r>
        <w:rPr>
          <w:highlight w:val="yellow"/>
        </w:rPr>
        <w:t xml:space="preserve">. </w:t>
      </w:r>
      <w:r w:rsidRPr="006804B7">
        <w:rPr>
          <w:highlight w:val="yellow"/>
        </w:rPr>
        <w:t xml:space="preserve">Open </w:t>
      </w:r>
      <w:r w:rsidR="00AD5C54">
        <w:rPr>
          <w:highlight w:val="yellow"/>
        </w:rPr>
        <w:t>the</w:t>
      </w:r>
      <w:r w:rsidRPr="006804B7">
        <w:rPr>
          <w:highlight w:val="yellow"/>
        </w:rPr>
        <w:t xml:space="preserve"> file and click OK </w:t>
      </w:r>
      <w:r w:rsidR="00096E3E">
        <w:rPr>
          <w:highlight w:val="yellow"/>
        </w:rPr>
        <w:t>in</w:t>
      </w:r>
      <w:r w:rsidRPr="006804B7">
        <w:rPr>
          <w:highlight w:val="yellow"/>
        </w:rPr>
        <w:t xml:space="preserve"> the </w:t>
      </w:r>
      <w:r w:rsidR="00C24DCF">
        <w:rPr>
          <w:highlight w:val="yellow"/>
        </w:rPr>
        <w:t>“</w:t>
      </w:r>
      <w:r w:rsidRPr="006804B7">
        <w:rPr>
          <w:highlight w:val="yellow"/>
        </w:rPr>
        <w:t>Bio-Formats Import Options</w:t>
      </w:r>
      <w:r w:rsidR="00C24DCF">
        <w:rPr>
          <w:highlight w:val="yellow"/>
        </w:rPr>
        <w:t>”</w:t>
      </w:r>
      <w:r w:rsidRPr="006804B7">
        <w:rPr>
          <w:highlight w:val="yellow"/>
        </w:rPr>
        <w:t xml:space="preserve"> window. </w:t>
      </w:r>
    </w:p>
    <w:p w14:paraId="7EF5DB36" w14:textId="77777777" w:rsidR="00C307C2" w:rsidRPr="00BF18E5" w:rsidRDefault="00C307C2" w:rsidP="00116805">
      <w:pPr>
        <w:pStyle w:val="ListParagraph"/>
        <w:ind w:left="0"/>
        <w:rPr>
          <w:highlight w:val="yellow"/>
        </w:rPr>
      </w:pPr>
    </w:p>
    <w:p w14:paraId="38E7A1E0" w14:textId="5349BBFA" w:rsidR="00C307C2" w:rsidRDefault="00C307C2" w:rsidP="00116805">
      <w:pPr>
        <w:pStyle w:val="ListParagraph"/>
        <w:numPr>
          <w:ilvl w:val="0"/>
          <w:numId w:val="24"/>
        </w:numPr>
        <w:ind w:left="0" w:firstLine="0"/>
        <w:rPr>
          <w:highlight w:val="yellow"/>
        </w:rPr>
      </w:pPr>
      <w:r w:rsidRPr="00BF18E5">
        <w:rPr>
          <w:highlight w:val="yellow"/>
        </w:rPr>
        <w:t xml:space="preserve">To redefine a z-stack that will contain only the optical slices </w:t>
      </w:r>
      <w:r w:rsidR="00096E3E">
        <w:rPr>
          <w:highlight w:val="yellow"/>
        </w:rPr>
        <w:t>needed</w:t>
      </w:r>
      <w:r w:rsidRPr="00BF18E5">
        <w:rPr>
          <w:highlight w:val="yellow"/>
        </w:rPr>
        <w:t xml:space="preserve"> for </w:t>
      </w:r>
      <w:r w:rsidR="00096E3E">
        <w:rPr>
          <w:highlight w:val="yellow"/>
        </w:rPr>
        <w:t>the</w:t>
      </w:r>
      <w:r w:rsidRPr="00BF18E5">
        <w:rPr>
          <w:highlight w:val="yellow"/>
        </w:rPr>
        <w:t xml:space="preserve"> final z-s</w:t>
      </w:r>
      <w:r>
        <w:rPr>
          <w:highlight w:val="yellow"/>
        </w:rPr>
        <w:t>tack (</w:t>
      </w:r>
      <w:r w:rsidRPr="00476664">
        <w:rPr>
          <w:b/>
          <w:highlight w:val="yellow"/>
        </w:rPr>
        <w:t>Figure 2A</w:t>
      </w:r>
      <w:r>
        <w:rPr>
          <w:highlight w:val="yellow"/>
        </w:rPr>
        <w:t xml:space="preserve">), click on the </w:t>
      </w:r>
      <w:r w:rsidR="00C24DCF">
        <w:rPr>
          <w:highlight w:val="yellow"/>
        </w:rPr>
        <w:t>“</w:t>
      </w:r>
      <w:r>
        <w:rPr>
          <w:highlight w:val="yellow"/>
        </w:rPr>
        <w:t>S</w:t>
      </w:r>
      <w:r w:rsidRPr="00BF18E5">
        <w:rPr>
          <w:highlight w:val="yellow"/>
        </w:rPr>
        <w:t>tack</w:t>
      </w:r>
      <w:r w:rsidR="00C24DCF">
        <w:rPr>
          <w:highlight w:val="yellow"/>
        </w:rPr>
        <w:t>”</w:t>
      </w:r>
      <w:r w:rsidRPr="00BF18E5">
        <w:rPr>
          <w:highlight w:val="yellow"/>
        </w:rPr>
        <w:t xml:space="preserve"> knob in the toolbar (</w:t>
      </w:r>
      <w:r w:rsidR="00096E3E">
        <w:rPr>
          <w:highlight w:val="yellow"/>
        </w:rPr>
        <w:t xml:space="preserve">to find, first select </w:t>
      </w:r>
      <w:proofErr w:type="spellStart"/>
      <w:r w:rsidRPr="00BF18E5">
        <w:rPr>
          <w:highlight w:val="yellow"/>
        </w:rPr>
        <w:t>stk</w:t>
      </w:r>
      <w:proofErr w:type="spellEnd"/>
      <w:r w:rsidR="00096E3E">
        <w:rPr>
          <w:highlight w:val="yellow"/>
        </w:rPr>
        <w:t xml:space="preserve"> | </w:t>
      </w:r>
      <w:r w:rsidRPr="00BF18E5">
        <w:rPr>
          <w:highlight w:val="yellow"/>
        </w:rPr>
        <w:t xml:space="preserve">Z Project). Select “Max Intensity” in the </w:t>
      </w:r>
      <w:r w:rsidR="00C24DCF">
        <w:rPr>
          <w:highlight w:val="yellow"/>
        </w:rPr>
        <w:t>p</w:t>
      </w:r>
      <w:r w:rsidRPr="00BF18E5">
        <w:rPr>
          <w:highlight w:val="yellow"/>
        </w:rPr>
        <w:t xml:space="preserve">rojection </w:t>
      </w:r>
      <w:r w:rsidR="00C24DCF">
        <w:rPr>
          <w:highlight w:val="yellow"/>
        </w:rPr>
        <w:t>t</w:t>
      </w:r>
      <w:r w:rsidRPr="00BF18E5">
        <w:rPr>
          <w:highlight w:val="yellow"/>
        </w:rPr>
        <w:t>ype setting (</w:t>
      </w:r>
      <w:r w:rsidRPr="00476664">
        <w:rPr>
          <w:b/>
          <w:highlight w:val="yellow"/>
        </w:rPr>
        <w:t>Figure 2A</w:t>
      </w:r>
      <w:r w:rsidRPr="00BF18E5">
        <w:rPr>
          <w:highlight w:val="yellow"/>
        </w:rPr>
        <w:t xml:space="preserve">). Save the file and name it “stack file”. </w:t>
      </w:r>
    </w:p>
    <w:p w14:paraId="2939EC1D" w14:textId="77777777" w:rsidR="00C307C2" w:rsidRPr="00BF18E5" w:rsidRDefault="00C307C2" w:rsidP="00116805">
      <w:pPr>
        <w:pStyle w:val="ListParagraph"/>
        <w:ind w:left="0"/>
        <w:rPr>
          <w:highlight w:val="yellow"/>
        </w:rPr>
      </w:pPr>
    </w:p>
    <w:p w14:paraId="2E23D0EE" w14:textId="4D068AA7" w:rsidR="00C307C2" w:rsidRDefault="00C307C2" w:rsidP="00116805">
      <w:pPr>
        <w:pStyle w:val="ListParagraph"/>
        <w:numPr>
          <w:ilvl w:val="0"/>
          <w:numId w:val="24"/>
        </w:numPr>
        <w:ind w:left="0" w:firstLine="0"/>
        <w:rPr>
          <w:highlight w:val="yellow"/>
        </w:rPr>
      </w:pPr>
      <w:r w:rsidRPr="00BF18E5">
        <w:rPr>
          <w:highlight w:val="yellow"/>
        </w:rPr>
        <w:t>If the</w:t>
      </w:r>
      <w:r>
        <w:rPr>
          <w:highlight w:val="yellow"/>
        </w:rPr>
        <w:t xml:space="preserve"> </w:t>
      </w:r>
      <w:r w:rsidRPr="00BF18E5">
        <w:rPr>
          <w:highlight w:val="yellow"/>
        </w:rPr>
        <w:t>imaging file contains several channels</w:t>
      </w:r>
      <w:r w:rsidR="00096E3E">
        <w:rPr>
          <w:highlight w:val="yellow"/>
        </w:rPr>
        <w:t>,</w:t>
      </w:r>
      <w:r w:rsidRPr="00BF18E5">
        <w:rPr>
          <w:highlight w:val="yellow"/>
        </w:rPr>
        <w:t xml:space="preserve"> split it to conserve only the channel with the astrocytic network imaging (Image</w:t>
      </w:r>
      <w:r w:rsidR="00096E3E">
        <w:rPr>
          <w:highlight w:val="yellow"/>
        </w:rPr>
        <w:t xml:space="preserve"> | </w:t>
      </w:r>
      <w:r w:rsidRPr="00BF18E5">
        <w:rPr>
          <w:highlight w:val="yellow"/>
        </w:rPr>
        <w:t>Color</w:t>
      </w:r>
      <w:r w:rsidR="00096E3E">
        <w:rPr>
          <w:highlight w:val="yellow"/>
        </w:rPr>
        <w:t xml:space="preserve"> | </w:t>
      </w:r>
      <w:r w:rsidRPr="00BF18E5">
        <w:rPr>
          <w:highlight w:val="yellow"/>
        </w:rPr>
        <w:t>Split Channel</w:t>
      </w:r>
      <w:r>
        <w:rPr>
          <w:highlight w:val="yellow"/>
        </w:rPr>
        <w:t>s</w:t>
      </w:r>
      <w:r w:rsidRPr="00BF18E5">
        <w:rPr>
          <w:highlight w:val="yellow"/>
        </w:rPr>
        <w:t>).</w:t>
      </w:r>
    </w:p>
    <w:p w14:paraId="2F12FD60" w14:textId="77777777" w:rsidR="00C307C2" w:rsidRPr="00BF18E5" w:rsidRDefault="00C307C2" w:rsidP="00116805">
      <w:pPr>
        <w:pStyle w:val="ListParagraph"/>
        <w:ind w:left="0"/>
        <w:rPr>
          <w:highlight w:val="yellow"/>
        </w:rPr>
      </w:pPr>
    </w:p>
    <w:p w14:paraId="068F0739" w14:textId="3E620ACF" w:rsidR="00C307C2" w:rsidRDefault="00C307C2" w:rsidP="00116805">
      <w:pPr>
        <w:pStyle w:val="ListParagraph"/>
        <w:numPr>
          <w:ilvl w:val="0"/>
          <w:numId w:val="24"/>
        </w:numPr>
        <w:ind w:left="0" w:firstLine="0"/>
        <w:rPr>
          <w:highlight w:val="yellow"/>
        </w:rPr>
      </w:pPr>
      <w:r w:rsidRPr="00BF18E5">
        <w:rPr>
          <w:highlight w:val="yellow"/>
        </w:rPr>
        <w:t xml:space="preserve">Check </w:t>
      </w:r>
      <w:r w:rsidR="00096E3E">
        <w:rPr>
          <w:highlight w:val="yellow"/>
        </w:rPr>
        <w:t xml:space="preserve">the </w:t>
      </w:r>
      <w:r>
        <w:rPr>
          <w:highlight w:val="yellow"/>
        </w:rPr>
        <w:t>p</w:t>
      </w:r>
      <w:r w:rsidRPr="00BF18E5">
        <w:rPr>
          <w:highlight w:val="yellow"/>
        </w:rPr>
        <w:t xml:space="preserve">ixel settings of </w:t>
      </w:r>
      <w:r>
        <w:rPr>
          <w:highlight w:val="yellow"/>
        </w:rPr>
        <w:t xml:space="preserve">the image </w:t>
      </w:r>
      <w:r w:rsidR="00096E3E">
        <w:rPr>
          <w:highlight w:val="yellow"/>
        </w:rPr>
        <w:t>[</w:t>
      </w:r>
      <w:r>
        <w:rPr>
          <w:highlight w:val="yellow"/>
        </w:rPr>
        <w:t>Image</w:t>
      </w:r>
      <w:r w:rsidR="00096E3E">
        <w:rPr>
          <w:highlight w:val="yellow"/>
        </w:rPr>
        <w:t xml:space="preserve"> | </w:t>
      </w:r>
      <w:r>
        <w:rPr>
          <w:highlight w:val="yellow"/>
        </w:rPr>
        <w:t>P</w:t>
      </w:r>
      <w:r w:rsidRPr="00BF18E5">
        <w:rPr>
          <w:highlight w:val="yellow"/>
        </w:rPr>
        <w:t>roperties</w:t>
      </w:r>
      <w:r w:rsidR="00096E3E">
        <w:rPr>
          <w:highlight w:val="yellow"/>
        </w:rPr>
        <w:t xml:space="preserve"> | </w:t>
      </w:r>
      <w:r>
        <w:rPr>
          <w:highlight w:val="yellow"/>
        </w:rPr>
        <w:t>P</w:t>
      </w:r>
      <w:r w:rsidRPr="00BF18E5">
        <w:rPr>
          <w:highlight w:val="yellow"/>
        </w:rPr>
        <w:t xml:space="preserve">ixel </w:t>
      </w:r>
      <w:r w:rsidR="00096E3E">
        <w:rPr>
          <w:highlight w:val="yellow"/>
        </w:rPr>
        <w:t>(</w:t>
      </w:r>
      <w:r w:rsidRPr="00BF18E5">
        <w:rPr>
          <w:highlight w:val="yellow"/>
        </w:rPr>
        <w:t>with "1" for pixel dimension)</w:t>
      </w:r>
      <w:r w:rsidR="00096E3E">
        <w:rPr>
          <w:highlight w:val="yellow"/>
        </w:rPr>
        <w:t>]</w:t>
      </w:r>
      <w:r w:rsidRPr="00BF18E5">
        <w:rPr>
          <w:highlight w:val="yellow"/>
        </w:rPr>
        <w:t>.</w:t>
      </w:r>
    </w:p>
    <w:p w14:paraId="3814C3CA" w14:textId="77777777" w:rsidR="00C307C2" w:rsidRPr="00BF18E5" w:rsidRDefault="00C307C2" w:rsidP="00116805">
      <w:pPr>
        <w:pStyle w:val="ListParagraph"/>
        <w:ind w:left="0"/>
        <w:rPr>
          <w:highlight w:val="yellow"/>
        </w:rPr>
      </w:pPr>
    </w:p>
    <w:p w14:paraId="0FA7EB10" w14:textId="1B208296" w:rsidR="00C307C2" w:rsidRDefault="00C307C2" w:rsidP="00116805">
      <w:pPr>
        <w:pStyle w:val="ListParagraph"/>
        <w:numPr>
          <w:ilvl w:val="0"/>
          <w:numId w:val="24"/>
        </w:numPr>
        <w:ind w:left="0" w:firstLine="0"/>
        <w:rPr>
          <w:highlight w:val="yellow"/>
        </w:rPr>
      </w:pPr>
      <w:r w:rsidRPr="00BF18E5">
        <w:rPr>
          <w:highlight w:val="yellow"/>
        </w:rPr>
        <w:t xml:space="preserve">Use the </w:t>
      </w:r>
      <w:r w:rsidR="00C24DCF">
        <w:rPr>
          <w:highlight w:val="yellow"/>
        </w:rPr>
        <w:t>s</w:t>
      </w:r>
      <w:r w:rsidRPr="00BF18E5">
        <w:rPr>
          <w:highlight w:val="yellow"/>
        </w:rPr>
        <w:t>ubt</w:t>
      </w:r>
      <w:r>
        <w:rPr>
          <w:highlight w:val="yellow"/>
        </w:rPr>
        <w:t xml:space="preserve">ract </w:t>
      </w:r>
      <w:r w:rsidR="00C24DCF">
        <w:rPr>
          <w:highlight w:val="yellow"/>
        </w:rPr>
        <w:t>b</w:t>
      </w:r>
      <w:r>
        <w:rPr>
          <w:highlight w:val="yellow"/>
        </w:rPr>
        <w:t>ackground tool (Process</w:t>
      </w:r>
      <w:r w:rsidR="00096E3E">
        <w:rPr>
          <w:highlight w:val="yellow"/>
        </w:rPr>
        <w:t xml:space="preserve"> | </w:t>
      </w:r>
      <w:r>
        <w:rPr>
          <w:highlight w:val="yellow"/>
        </w:rPr>
        <w:t>Subtract B</w:t>
      </w:r>
      <w:r w:rsidRPr="00BF18E5">
        <w:rPr>
          <w:highlight w:val="yellow"/>
        </w:rPr>
        <w:t xml:space="preserve">ackground) to remove the background of biocytin labelling. </w:t>
      </w:r>
      <w:r>
        <w:rPr>
          <w:highlight w:val="yellow"/>
        </w:rPr>
        <w:t xml:space="preserve">Use the </w:t>
      </w:r>
      <w:r w:rsidR="00C24DCF">
        <w:rPr>
          <w:highlight w:val="yellow"/>
        </w:rPr>
        <w:t>p</w:t>
      </w:r>
      <w:r>
        <w:rPr>
          <w:highlight w:val="yellow"/>
        </w:rPr>
        <w:t xml:space="preserve">review function to set the </w:t>
      </w:r>
      <w:r w:rsidR="00C24DCF">
        <w:rPr>
          <w:highlight w:val="yellow"/>
        </w:rPr>
        <w:t>r</w:t>
      </w:r>
      <w:r>
        <w:rPr>
          <w:highlight w:val="yellow"/>
        </w:rPr>
        <w:t xml:space="preserve">olling </w:t>
      </w:r>
      <w:r w:rsidR="00C24DCF">
        <w:rPr>
          <w:highlight w:val="yellow"/>
        </w:rPr>
        <w:t>b</w:t>
      </w:r>
      <w:r>
        <w:rPr>
          <w:highlight w:val="yellow"/>
        </w:rPr>
        <w:t xml:space="preserve">all </w:t>
      </w:r>
      <w:r w:rsidR="00C24DCF">
        <w:rPr>
          <w:highlight w:val="yellow"/>
        </w:rPr>
        <w:t>r</w:t>
      </w:r>
      <w:r w:rsidRPr="00BF18E5">
        <w:rPr>
          <w:highlight w:val="yellow"/>
        </w:rPr>
        <w:t>adius</w:t>
      </w:r>
      <w:r w:rsidR="00096E3E">
        <w:rPr>
          <w:highlight w:val="yellow"/>
        </w:rPr>
        <w:t>,</w:t>
      </w:r>
      <w:r>
        <w:rPr>
          <w:highlight w:val="yellow"/>
        </w:rPr>
        <w:t xml:space="preserve"> which is</w:t>
      </w:r>
      <w:r w:rsidRPr="00BF18E5">
        <w:rPr>
          <w:highlight w:val="yellow"/>
        </w:rPr>
        <w:t xml:space="preserve"> </w:t>
      </w:r>
      <w:r>
        <w:rPr>
          <w:highlight w:val="yellow"/>
        </w:rPr>
        <w:t>g</w:t>
      </w:r>
      <w:r w:rsidRPr="00BF18E5">
        <w:rPr>
          <w:highlight w:val="yellow"/>
        </w:rPr>
        <w:t>enerally set at 50 pixels (</w:t>
      </w:r>
      <w:r w:rsidRPr="00476664">
        <w:rPr>
          <w:b/>
          <w:highlight w:val="yellow"/>
        </w:rPr>
        <w:t>Figure 2B</w:t>
      </w:r>
      <w:r w:rsidRPr="00BF18E5">
        <w:rPr>
          <w:highlight w:val="yellow"/>
        </w:rPr>
        <w:t xml:space="preserve">).   </w:t>
      </w:r>
    </w:p>
    <w:p w14:paraId="37F16DA6" w14:textId="77777777" w:rsidR="00C307C2" w:rsidRPr="00BF18E5" w:rsidRDefault="00C307C2" w:rsidP="00116805">
      <w:pPr>
        <w:pStyle w:val="ListParagraph"/>
        <w:ind w:left="0"/>
        <w:rPr>
          <w:highlight w:val="yellow"/>
        </w:rPr>
      </w:pPr>
    </w:p>
    <w:p w14:paraId="440852EB" w14:textId="4DB5C06D" w:rsidR="00C307C2" w:rsidRPr="00B1741E" w:rsidRDefault="00C307C2" w:rsidP="00116805">
      <w:pPr>
        <w:pStyle w:val="ListParagraph"/>
        <w:numPr>
          <w:ilvl w:val="0"/>
          <w:numId w:val="24"/>
        </w:numPr>
        <w:ind w:left="0" w:firstLine="0"/>
        <w:rPr>
          <w:highlight w:val="yellow"/>
        </w:rPr>
      </w:pPr>
      <w:r w:rsidRPr="00B1741E">
        <w:rPr>
          <w:highlight w:val="yellow"/>
        </w:rPr>
        <w:t xml:space="preserve">Use the </w:t>
      </w:r>
      <w:r w:rsidR="00C24DCF">
        <w:rPr>
          <w:highlight w:val="yellow"/>
        </w:rPr>
        <w:t>r</w:t>
      </w:r>
      <w:r w:rsidRPr="00B1741E">
        <w:rPr>
          <w:highlight w:val="yellow"/>
        </w:rPr>
        <w:t xml:space="preserve">emove </w:t>
      </w:r>
      <w:r w:rsidR="00C24DCF">
        <w:rPr>
          <w:highlight w:val="yellow"/>
        </w:rPr>
        <w:t>o</w:t>
      </w:r>
      <w:r w:rsidRPr="00B1741E">
        <w:rPr>
          <w:highlight w:val="yellow"/>
        </w:rPr>
        <w:t>utliers tool (Process</w:t>
      </w:r>
      <w:r w:rsidR="00096E3E">
        <w:rPr>
          <w:highlight w:val="yellow"/>
        </w:rPr>
        <w:t xml:space="preserve"> | </w:t>
      </w:r>
      <w:r w:rsidRPr="00B1741E">
        <w:rPr>
          <w:highlight w:val="yellow"/>
        </w:rPr>
        <w:t>Noise</w:t>
      </w:r>
      <w:r w:rsidR="00096E3E">
        <w:rPr>
          <w:highlight w:val="yellow"/>
        </w:rPr>
        <w:t xml:space="preserve"> | </w:t>
      </w:r>
      <w:r w:rsidRPr="00B1741E">
        <w:rPr>
          <w:highlight w:val="yellow"/>
        </w:rPr>
        <w:t>Remove Outliers) i</w:t>
      </w:r>
      <w:r>
        <w:rPr>
          <w:highlight w:val="yellow"/>
        </w:rPr>
        <w:t xml:space="preserve">f it is required following the </w:t>
      </w:r>
      <w:r w:rsidR="00C24DCF">
        <w:rPr>
          <w:highlight w:val="yellow"/>
        </w:rPr>
        <w:t>s</w:t>
      </w:r>
      <w:r>
        <w:rPr>
          <w:highlight w:val="yellow"/>
        </w:rPr>
        <w:t xml:space="preserve">ubtract </w:t>
      </w:r>
      <w:r w:rsidR="00C24DCF">
        <w:rPr>
          <w:highlight w:val="yellow"/>
        </w:rPr>
        <w:t>b</w:t>
      </w:r>
      <w:r w:rsidRPr="00B1741E">
        <w:rPr>
          <w:highlight w:val="yellow"/>
        </w:rPr>
        <w:t xml:space="preserve">ackground step. Select “Bright” in the </w:t>
      </w:r>
      <w:r w:rsidR="00C24DCF">
        <w:rPr>
          <w:highlight w:val="yellow"/>
        </w:rPr>
        <w:t>“</w:t>
      </w:r>
      <w:r w:rsidRPr="00B1741E">
        <w:rPr>
          <w:highlight w:val="yellow"/>
        </w:rPr>
        <w:t>Which Outliers</w:t>
      </w:r>
      <w:r w:rsidR="00C24DCF">
        <w:rPr>
          <w:highlight w:val="yellow"/>
        </w:rPr>
        <w:t>”</w:t>
      </w:r>
      <w:r>
        <w:rPr>
          <w:highlight w:val="yellow"/>
        </w:rPr>
        <w:t xml:space="preserve"> setting (</w:t>
      </w:r>
      <w:r w:rsidRPr="00476664">
        <w:rPr>
          <w:b/>
          <w:highlight w:val="yellow"/>
        </w:rPr>
        <w:t>Figure 2C</w:t>
      </w:r>
      <w:r>
        <w:rPr>
          <w:highlight w:val="yellow"/>
        </w:rPr>
        <w:t xml:space="preserve">). Use the </w:t>
      </w:r>
      <w:r w:rsidR="00C24DCF">
        <w:rPr>
          <w:highlight w:val="yellow"/>
        </w:rPr>
        <w:t>p</w:t>
      </w:r>
      <w:r>
        <w:rPr>
          <w:highlight w:val="yellow"/>
        </w:rPr>
        <w:t xml:space="preserve">review function to set the </w:t>
      </w:r>
      <w:r w:rsidR="00096E3E">
        <w:rPr>
          <w:highlight w:val="yellow"/>
        </w:rPr>
        <w:t>r</w:t>
      </w:r>
      <w:r>
        <w:rPr>
          <w:highlight w:val="yellow"/>
        </w:rPr>
        <w:t xml:space="preserve">adius and </w:t>
      </w:r>
      <w:r w:rsidR="00096E3E">
        <w:rPr>
          <w:highlight w:val="yellow"/>
        </w:rPr>
        <w:t>t</w:t>
      </w:r>
      <w:r w:rsidRPr="00B1741E">
        <w:rPr>
          <w:highlight w:val="yellow"/>
        </w:rPr>
        <w:t>hreshold. Be careful with this tool</w:t>
      </w:r>
      <w:r w:rsidR="00096E3E">
        <w:rPr>
          <w:highlight w:val="yellow"/>
        </w:rPr>
        <w:t>,</w:t>
      </w:r>
      <w:r w:rsidRPr="00B1741E">
        <w:rPr>
          <w:highlight w:val="yellow"/>
        </w:rPr>
        <w:t xml:space="preserve"> </w:t>
      </w:r>
      <w:r w:rsidR="00096E3E">
        <w:rPr>
          <w:highlight w:val="yellow"/>
        </w:rPr>
        <w:t>since</w:t>
      </w:r>
      <w:r w:rsidRPr="00B1741E">
        <w:rPr>
          <w:highlight w:val="yellow"/>
        </w:rPr>
        <w:t xml:space="preserve"> it may blur the data</w:t>
      </w:r>
      <w:r w:rsidR="00096E3E">
        <w:rPr>
          <w:highlight w:val="yellow"/>
        </w:rPr>
        <w:t>,</w:t>
      </w:r>
      <w:r w:rsidRPr="00B1741E">
        <w:rPr>
          <w:highlight w:val="yellow"/>
        </w:rPr>
        <w:t xml:space="preserve"> as shown in </w:t>
      </w:r>
      <w:r w:rsidRPr="00476664">
        <w:rPr>
          <w:b/>
          <w:highlight w:val="yellow"/>
        </w:rPr>
        <w:t>Figure 2D</w:t>
      </w:r>
      <w:r w:rsidRPr="00B1741E">
        <w:rPr>
          <w:highlight w:val="yellow"/>
        </w:rPr>
        <w:t xml:space="preserve">. </w:t>
      </w:r>
    </w:p>
    <w:p w14:paraId="0E61E481" w14:textId="77777777" w:rsidR="00C307C2" w:rsidRDefault="00C307C2" w:rsidP="00116805">
      <w:pPr>
        <w:pStyle w:val="ListParagraph"/>
        <w:ind w:left="0"/>
        <w:rPr>
          <w:highlight w:val="yellow"/>
        </w:rPr>
      </w:pPr>
    </w:p>
    <w:p w14:paraId="5C87E840" w14:textId="1CCE0871" w:rsidR="00C307C2" w:rsidRPr="00673222" w:rsidRDefault="00C307C2" w:rsidP="00116805">
      <w:pPr>
        <w:pStyle w:val="ListParagraph"/>
        <w:ind w:left="0"/>
        <w:rPr>
          <w:color w:val="auto"/>
        </w:rPr>
      </w:pPr>
      <w:r w:rsidRPr="00673222">
        <w:rPr>
          <w:color w:val="auto"/>
        </w:rPr>
        <w:t xml:space="preserve">Note: This tool removes the small spots caused by unspecific deposits of </w:t>
      </w:r>
      <w:proofErr w:type="spellStart"/>
      <w:r w:rsidRPr="00673222">
        <w:rPr>
          <w:color w:val="auto"/>
        </w:rPr>
        <w:t>streptavidine</w:t>
      </w:r>
      <w:proofErr w:type="spellEnd"/>
      <w:r w:rsidRPr="00673222">
        <w:rPr>
          <w:color w:val="auto"/>
        </w:rPr>
        <w:t xml:space="preserve"> (</w:t>
      </w:r>
      <w:r w:rsidR="00096E3E">
        <w:rPr>
          <w:color w:val="auto"/>
        </w:rPr>
        <w:t xml:space="preserve">as shown by the </w:t>
      </w:r>
      <w:r w:rsidRPr="00673222">
        <w:rPr>
          <w:color w:val="auto"/>
        </w:rPr>
        <w:t xml:space="preserve">white arrows in </w:t>
      </w:r>
      <w:r w:rsidRPr="00BE1766">
        <w:rPr>
          <w:b/>
          <w:color w:val="auto"/>
        </w:rPr>
        <w:t>Figure</w:t>
      </w:r>
      <w:r w:rsidR="00096E3E" w:rsidRPr="00BE1766">
        <w:rPr>
          <w:b/>
          <w:color w:val="auto"/>
        </w:rPr>
        <w:t>s</w:t>
      </w:r>
      <w:r w:rsidRPr="00BE1766">
        <w:rPr>
          <w:b/>
          <w:color w:val="auto"/>
        </w:rPr>
        <w:t xml:space="preserve"> 2B</w:t>
      </w:r>
      <w:r w:rsidRPr="00673222">
        <w:rPr>
          <w:color w:val="auto"/>
        </w:rPr>
        <w:t xml:space="preserve"> and </w:t>
      </w:r>
      <w:r w:rsidRPr="00BE1766">
        <w:rPr>
          <w:b/>
          <w:color w:val="auto"/>
        </w:rPr>
        <w:t>2C</w:t>
      </w:r>
      <w:r w:rsidRPr="00673222">
        <w:rPr>
          <w:color w:val="auto"/>
        </w:rPr>
        <w:t xml:space="preserve"> before and after treatment, respectively). </w:t>
      </w:r>
    </w:p>
    <w:p w14:paraId="64E5D2B6" w14:textId="77777777" w:rsidR="00C307C2" w:rsidRPr="00BF18E5" w:rsidRDefault="00C307C2" w:rsidP="00116805">
      <w:pPr>
        <w:pStyle w:val="ListParagraph"/>
        <w:ind w:left="0"/>
        <w:rPr>
          <w:highlight w:val="yellow"/>
        </w:rPr>
      </w:pPr>
    </w:p>
    <w:p w14:paraId="5FD18CCC" w14:textId="1CE97216" w:rsidR="00C307C2" w:rsidRDefault="00C307C2" w:rsidP="00116805">
      <w:pPr>
        <w:pStyle w:val="ListParagraph"/>
        <w:numPr>
          <w:ilvl w:val="0"/>
          <w:numId w:val="24"/>
        </w:numPr>
        <w:ind w:left="0" w:firstLine="0"/>
        <w:rPr>
          <w:highlight w:val="yellow"/>
        </w:rPr>
      </w:pPr>
      <w:r>
        <w:rPr>
          <w:highlight w:val="yellow"/>
        </w:rPr>
        <w:t xml:space="preserve">Adjust the </w:t>
      </w:r>
      <w:r w:rsidR="00C24DCF">
        <w:rPr>
          <w:highlight w:val="yellow"/>
        </w:rPr>
        <w:t>t</w:t>
      </w:r>
      <w:r w:rsidRPr="00BF18E5">
        <w:rPr>
          <w:highlight w:val="yellow"/>
        </w:rPr>
        <w:t xml:space="preserve">hreshold </w:t>
      </w:r>
      <w:r w:rsidR="00C24DCF">
        <w:rPr>
          <w:highlight w:val="yellow"/>
        </w:rPr>
        <w:t>(</w:t>
      </w:r>
      <w:r w:rsidRPr="00BF18E5">
        <w:rPr>
          <w:highlight w:val="yellow"/>
        </w:rPr>
        <w:t>Image</w:t>
      </w:r>
      <w:r w:rsidR="00C24DCF">
        <w:rPr>
          <w:highlight w:val="yellow"/>
        </w:rPr>
        <w:t xml:space="preserve"> | </w:t>
      </w:r>
      <w:r w:rsidRPr="00BF18E5">
        <w:rPr>
          <w:highlight w:val="yellow"/>
        </w:rPr>
        <w:t>Adjust</w:t>
      </w:r>
      <w:r w:rsidR="00C24DCF">
        <w:rPr>
          <w:highlight w:val="yellow"/>
        </w:rPr>
        <w:t xml:space="preserve"> | </w:t>
      </w:r>
      <w:r w:rsidRPr="00BF18E5">
        <w:rPr>
          <w:highlight w:val="yellow"/>
        </w:rPr>
        <w:t>Threshold</w:t>
      </w:r>
      <w:r w:rsidR="00C24DCF">
        <w:rPr>
          <w:highlight w:val="yellow"/>
        </w:rPr>
        <w:t>)</w:t>
      </w:r>
      <w:r w:rsidRPr="00BF18E5">
        <w:rPr>
          <w:highlight w:val="yellow"/>
        </w:rPr>
        <w:t>. Select “Default” and “B&amp;W” mode (</w:t>
      </w:r>
      <w:r w:rsidRPr="00476664">
        <w:rPr>
          <w:b/>
          <w:highlight w:val="yellow"/>
        </w:rPr>
        <w:t>Figure 2E</w:t>
      </w:r>
      <w:r w:rsidRPr="00BF18E5">
        <w:rPr>
          <w:highlight w:val="yellow"/>
        </w:rPr>
        <w:t xml:space="preserve">). Click on </w:t>
      </w:r>
      <w:r w:rsidR="00C24DCF">
        <w:rPr>
          <w:highlight w:val="yellow"/>
        </w:rPr>
        <w:t>“</w:t>
      </w:r>
      <w:r w:rsidRPr="00BF18E5">
        <w:rPr>
          <w:highlight w:val="yellow"/>
        </w:rPr>
        <w:t>Apply</w:t>
      </w:r>
      <w:r w:rsidR="00C24DCF">
        <w:rPr>
          <w:highlight w:val="yellow"/>
        </w:rPr>
        <w:t>”</w:t>
      </w:r>
      <w:r w:rsidRPr="00BF18E5">
        <w:rPr>
          <w:highlight w:val="yellow"/>
        </w:rPr>
        <w:t>.</w:t>
      </w:r>
    </w:p>
    <w:p w14:paraId="0513518B" w14:textId="77777777" w:rsidR="00C307C2" w:rsidRPr="00673222" w:rsidRDefault="00C307C2" w:rsidP="00116805">
      <w:pPr>
        <w:pStyle w:val="ListParagraph"/>
        <w:ind w:left="0"/>
      </w:pPr>
    </w:p>
    <w:p w14:paraId="512BF665" w14:textId="07589F10" w:rsidR="00C307C2" w:rsidRPr="00673222" w:rsidRDefault="00C307C2" w:rsidP="00116805">
      <w:pPr>
        <w:pStyle w:val="ListParagraph"/>
        <w:ind w:left="0"/>
      </w:pPr>
      <w:r w:rsidRPr="00673222">
        <w:t>Note: Auto</w:t>
      </w:r>
      <w:r w:rsidR="00C24DCF">
        <w:t>-</w:t>
      </w:r>
      <w:r w:rsidRPr="00673222">
        <w:t>adjusting c</w:t>
      </w:r>
      <w:r w:rsidR="00C24DCF">
        <w:t>an</w:t>
      </w:r>
      <w:r w:rsidRPr="00673222">
        <w:t xml:space="preserve"> be used</w:t>
      </w:r>
      <w:r w:rsidR="00C24DCF">
        <w:t>,</w:t>
      </w:r>
      <w:r w:rsidRPr="00673222">
        <w:t xml:space="preserve"> but manual adjusting with the two slider bars is preferred. The aim of this step is to reduce noise to the maximum without losing any labeled cell</w:t>
      </w:r>
      <w:r w:rsidR="00C24DCF">
        <w:t>s</w:t>
      </w:r>
      <w:r w:rsidRPr="00673222">
        <w:t>.</w:t>
      </w:r>
    </w:p>
    <w:p w14:paraId="1E9863AD" w14:textId="77777777" w:rsidR="00C307C2" w:rsidRPr="00BF18E5" w:rsidRDefault="00C307C2" w:rsidP="00116805">
      <w:pPr>
        <w:pStyle w:val="ListParagraph"/>
        <w:ind w:left="0"/>
        <w:rPr>
          <w:highlight w:val="yellow"/>
        </w:rPr>
      </w:pPr>
    </w:p>
    <w:p w14:paraId="5734954D" w14:textId="3D2F2C41" w:rsidR="00C307C2" w:rsidRDefault="00C307C2" w:rsidP="00116805">
      <w:pPr>
        <w:pStyle w:val="ListParagraph"/>
        <w:numPr>
          <w:ilvl w:val="0"/>
          <w:numId w:val="24"/>
        </w:numPr>
        <w:ind w:left="0" w:firstLine="0"/>
        <w:rPr>
          <w:highlight w:val="yellow"/>
        </w:rPr>
      </w:pPr>
      <w:r w:rsidRPr="00BF18E5">
        <w:rPr>
          <w:highlight w:val="yellow"/>
        </w:rPr>
        <w:t xml:space="preserve">Convert the image into a binary image with the </w:t>
      </w:r>
      <w:r w:rsidR="00C24DCF">
        <w:rPr>
          <w:highlight w:val="yellow"/>
        </w:rPr>
        <w:t>b</w:t>
      </w:r>
      <w:r w:rsidRPr="00BF18E5">
        <w:rPr>
          <w:highlight w:val="yellow"/>
        </w:rPr>
        <w:t xml:space="preserve">inary </w:t>
      </w:r>
      <w:r w:rsidR="00C24DCF">
        <w:rPr>
          <w:highlight w:val="yellow"/>
        </w:rPr>
        <w:t>p</w:t>
      </w:r>
      <w:r w:rsidRPr="00BF18E5">
        <w:rPr>
          <w:highlight w:val="yellow"/>
        </w:rPr>
        <w:t>roces</w:t>
      </w:r>
      <w:r>
        <w:rPr>
          <w:highlight w:val="yellow"/>
        </w:rPr>
        <w:t>s tool (Process</w:t>
      </w:r>
      <w:r w:rsidR="00C24DCF">
        <w:rPr>
          <w:highlight w:val="yellow"/>
        </w:rPr>
        <w:t xml:space="preserve"> | </w:t>
      </w:r>
      <w:r>
        <w:rPr>
          <w:highlight w:val="yellow"/>
        </w:rPr>
        <w:t>Binary</w:t>
      </w:r>
      <w:r w:rsidR="00C24DCF">
        <w:rPr>
          <w:highlight w:val="yellow"/>
        </w:rPr>
        <w:t xml:space="preserve"> | </w:t>
      </w:r>
      <w:proofErr w:type="gramStart"/>
      <w:r>
        <w:rPr>
          <w:highlight w:val="yellow"/>
        </w:rPr>
        <w:t>Make  B</w:t>
      </w:r>
      <w:r w:rsidRPr="00BF18E5">
        <w:rPr>
          <w:highlight w:val="yellow"/>
        </w:rPr>
        <w:t>inary</w:t>
      </w:r>
      <w:proofErr w:type="gramEnd"/>
      <w:r w:rsidRPr="00BF18E5">
        <w:rPr>
          <w:highlight w:val="yellow"/>
        </w:rPr>
        <w:t xml:space="preserve">) as </w:t>
      </w:r>
      <w:r w:rsidR="00C24DCF">
        <w:rPr>
          <w:highlight w:val="yellow"/>
        </w:rPr>
        <w:t xml:space="preserve">shown </w:t>
      </w:r>
      <w:r w:rsidRPr="00BF18E5">
        <w:rPr>
          <w:highlight w:val="yellow"/>
        </w:rPr>
        <w:t xml:space="preserve">in </w:t>
      </w:r>
      <w:r w:rsidRPr="00476664">
        <w:rPr>
          <w:b/>
          <w:highlight w:val="yellow"/>
        </w:rPr>
        <w:t>Figure 2F</w:t>
      </w:r>
      <w:r w:rsidRPr="00BF18E5">
        <w:rPr>
          <w:highlight w:val="yellow"/>
        </w:rPr>
        <w:t>.  Save the file as a TIFF file and name it “binary file”.</w:t>
      </w:r>
    </w:p>
    <w:p w14:paraId="17508052" w14:textId="77777777" w:rsidR="00C307C2" w:rsidRPr="00BF18E5" w:rsidRDefault="00C307C2" w:rsidP="00116805">
      <w:pPr>
        <w:pStyle w:val="ListParagraph"/>
        <w:ind w:left="0"/>
        <w:rPr>
          <w:highlight w:val="yellow"/>
        </w:rPr>
      </w:pPr>
    </w:p>
    <w:p w14:paraId="065778FF" w14:textId="7DB5C125" w:rsidR="00C307C2" w:rsidRPr="00BE1766" w:rsidRDefault="00C307C2" w:rsidP="00116805">
      <w:pPr>
        <w:pStyle w:val="Heading3"/>
        <w:spacing w:before="0"/>
        <w:ind w:left="0" w:firstLine="0"/>
        <w:rPr>
          <w:rFonts w:asciiTheme="minorHAnsi" w:hAnsiTheme="minorHAnsi"/>
          <w:b w:val="0"/>
          <w:highlight w:val="yellow"/>
          <w:lang w:val="en-CA"/>
        </w:rPr>
      </w:pPr>
      <w:r w:rsidRPr="00BE1766">
        <w:rPr>
          <w:rFonts w:asciiTheme="minorHAnsi" w:hAnsiTheme="minorHAnsi"/>
          <w:b w:val="0"/>
          <w:highlight w:val="yellow"/>
          <w:lang w:val="en-CA"/>
        </w:rPr>
        <w:t xml:space="preserve">Cell </w:t>
      </w:r>
      <w:r w:rsidR="00B06F92">
        <w:rPr>
          <w:rFonts w:asciiTheme="minorHAnsi" w:hAnsiTheme="minorHAnsi"/>
          <w:b w:val="0"/>
          <w:highlight w:val="yellow"/>
          <w:lang w:val="en-CA"/>
        </w:rPr>
        <w:t>c</w:t>
      </w:r>
      <w:r w:rsidRPr="00BE1766">
        <w:rPr>
          <w:rFonts w:asciiTheme="minorHAnsi" w:hAnsiTheme="minorHAnsi"/>
          <w:b w:val="0"/>
          <w:highlight w:val="yellow"/>
          <w:lang w:val="en-CA"/>
        </w:rPr>
        <w:t xml:space="preserve">ounting </w:t>
      </w:r>
    </w:p>
    <w:p w14:paraId="64C992BF" w14:textId="77777777" w:rsidR="00C307C2" w:rsidRPr="007E209A" w:rsidRDefault="00C307C2" w:rsidP="00116805">
      <w:pPr>
        <w:rPr>
          <w:highlight w:val="yellow"/>
          <w:lang w:val="en-CA"/>
        </w:rPr>
      </w:pPr>
    </w:p>
    <w:p w14:paraId="240F8780" w14:textId="49682352" w:rsidR="00C307C2" w:rsidRDefault="00C307C2" w:rsidP="00116805">
      <w:pPr>
        <w:pStyle w:val="ListParagraph"/>
        <w:numPr>
          <w:ilvl w:val="0"/>
          <w:numId w:val="7"/>
        </w:numPr>
        <w:ind w:left="0" w:firstLine="0"/>
        <w:rPr>
          <w:rFonts w:asciiTheme="minorHAnsi" w:hAnsiTheme="minorHAnsi"/>
          <w:highlight w:val="yellow"/>
          <w:lang w:val="en-CA"/>
        </w:rPr>
      </w:pPr>
      <w:r w:rsidRPr="000E365A">
        <w:rPr>
          <w:rFonts w:asciiTheme="minorHAnsi" w:hAnsiTheme="minorHAnsi"/>
          <w:highlight w:val="yellow"/>
          <w:lang w:val="en-CA"/>
        </w:rPr>
        <w:t>Check the setting</w:t>
      </w:r>
      <w:r>
        <w:rPr>
          <w:rFonts w:asciiTheme="minorHAnsi" w:hAnsiTheme="minorHAnsi"/>
          <w:highlight w:val="yellow"/>
          <w:lang w:val="en-CA"/>
        </w:rPr>
        <w:t xml:space="preserve"> of the </w:t>
      </w:r>
      <w:r w:rsidR="00C24DCF">
        <w:rPr>
          <w:rFonts w:asciiTheme="minorHAnsi" w:hAnsiTheme="minorHAnsi"/>
          <w:highlight w:val="yellow"/>
          <w:lang w:val="en-CA"/>
        </w:rPr>
        <w:t>m</w:t>
      </w:r>
      <w:r>
        <w:rPr>
          <w:rFonts w:asciiTheme="minorHAnsi" w:hAnsiTheme="minorHAnsi"/>
          <w:highlight w:val="yellow"/>
          <w:lang w:val="en-CA"/>
        </w:rPr>
        <w:t>easure function (Analyz</w:t>
      </w:r>
      <w:r w:rsidRPr="000E365A">
        <w:rPr>
          <w:rFonts w:asciiTheme="minorHAnsi" w:hAnsiTheme="minorHAnsi"/>
          <w:highlight w:val="yellow"/>
          <w:lang w:val="en-CA"/>
        </w:rPr>
        <w:t>e</w:t>
      </w:r>
      <w:r w:rsidR="00C24DCF">
        <w:rPr>
          <w:rFonts w:asciiTheme="minorHAnsi" w:hAnsiTheme="minorHAnsi"/>
          <w:highlight w:val="yellow"/>
          <w:lang w:val="en-CA"/>
        </w:rPr>
        <w:t xml:space="preserve"> | </w:t>
      </w:r>
      <w:r w:rsidRPr="000E365A">
        <w:rPr>
          <w:rFonts w:asciiTheme="minorHAnsi" w:hAnsiTheme="minorHAnsi"/>
          <w:highlight w:val="yellow"/>
          <w:lang w:val="en-CA"/>
        </w:rPr>
        <w:t>Set measurement). Select the</w:t>
      </w:r>
      <w:r w:rsidR="00C24DCF">
        <w:rPr>
          <w:rFonts w:asciiTheme="minorHAnsi" w:hAnsiTheme="minorHAnsi"/>
          <w:highlight w:val="yellow"/>
          <w:lang w:val="en-CA"/>
        </w:rPr>
        <w:t xml:space="preserve"> “</w:t>
      </w:r>
      <w:r w:rsidRPr="000E365A">
        <w:rPr>
          <w:rFonts w:asciiTheme="minorHAnsi" w:hAnsiTheme="minorHAnsi"/>
          <w:highlight w:val="yellow"/>
          <w:lang w:val="en-CA"/>
        </w:rPr>
        <w:t>Centroid</w:t>
      </w:r>
      <w:r w:rsidR="00C24DCF">
        <w:rPr>
          <w:rFonts w:asciiTheme="minorHAnsi" w:hAnsiTheme="minorHAnsi"/>
          <w:highlight w:val="yellow"/>
          <w:lang w:val="en-CA"/>
        </w:rPr>
        <w:t>” option</w:t>
      </w:r>
      <w:r w:rsidRPr="000E365A">
        <w:rPr>
          <w:rFonts w:asciiTheme="minorHAnsi" w:hAnsiTheme="minorHAnsi"/>
          <w:highlight w:val="yellow"/>
          <w:lang w:val="en-CA"/>
        </w:rPr>
        <w:t>.</w:t>
      </w:r>
    </w:p>
    <w:p w14:paraId="02CDF260" w14:textId="77777777" w:rsidR="00C307C2" w:rsidRPr="000E365A" w:rsidRDefault="00C307C2" w:rsidP="00116805">
      <w:pPr>
        <w:pStyle w:val="ListParagraph"/>
        <w:ind w:left="0"/>
        <w:rPr>
          <w:rFonts w:asciiTheme="minorHAnsi" w:hAnsiTheme="minorHAnsi"/>
          <w:highlight w:val="yellow"/>
          <w:lang w:val="en-CA"/>
        </w:rPr>
      </w:pPr>
    </w:p>
    <w:p w14:paraId="31D7FB2F" w14:textId="216EAE93" w:rsidR="00C307C2" w:rsidRPr="000D7420" w:rsidRDefault="00C307C2" w:rsidP="00116805">
      <w:pPr>
        <w:pStyle w:val="ListParagraph"/>
        <w:numPr>
          <w:ilvl w:val="0"/>
          <w:numId w:val="7"/>
        </w:numPr>
        <w:ind w:left="0" w:firstLine="0"/>
        <w:rPr>
          <w:rFonts w:asciiTheme="minorHAnsi" w:hAnsiTheme="minorHAnsi"/>
          <w:highlight w:val="yellow"/>
          <w:lang w:val="en-CA"/>
        </w:rPr>
      </w:pPr>
      <w:r w:rsidRPr="007E209A">
        <w:rPr>
          <w:rFonts w:asciiTheme="minorHAnsi" w:hAnsiTheme="minorHAnsi"/>
          <w:highlight w:val="yellow"/>
          <w:lang w:val="en-CA"/>
        </w:rPr>
        <w:t>Use the “Analyze Particles” tool on the “binary file” (</w:t>
      </w:r>
      <w:r w:rsidRPr="00476664">
        <w:rPr>
          <w:rFonts w:asciiTheme="minorHAnsi" w:hAnsiTheme="minorHAnsi"/>
          <w:b/>
          <w:highlight w:val="yellow"/>
          <w:lang w:val="en-CA"/>
        </w:rPr>
        <w:t>Figure 3A</w:t>
      </w:r>
      <w:r w:rsidRPr="007E209A">
        <w:rPr>
          <w:rFonts w:asciiTheme="minorHAnsi" w:hAnsiTheme="minorHAnsi"/>
          <w:highlight w:val="yellow"/>
          <w:lang w:val="en-CA"/>
        </w:rPr>
        <w:t>) produced in the p</w:t>
      </w:r>
      <w:r>
        <w:rPr>
          <w:rFonts w:asciiTheme="minorHAnsi" w:hAnsiTheme="minorHAnsi"/>
          <w:highlight w:val="yellow"/>
          <w:lang w:val="en-CA"/>
        </w:rPr>
        <w:t>revious step (Analyze</w:t>
      </w:r>
      <w:r w:rsidR="00C24DCF">
        <w:rPr>
          <w:rFonts w:asciiTheme="minorHAnsi" w:hAnsiTheme="minorHAnsi"/>
          <w:highlight w:val="yellow"/>
          <w:lang w:val="en-CA"/>
        </w:rPr>
        <w:t xml:space="preserve"> | </w:t>
      </w:r>
      <w:r>
        <w:rPr>
          <w:rFonts w:asciiTheme="minorHAnsi" w:hAnsiTheme="minorHAnsi"/>
          <w:highlight w:val="yellow"/>
          <w:lang w:val="en-CA"/>
        </w:rPr>
        <w:t>Analyze P</w:t>
      </w:r>
      <w:r w:rsidRPr="007E209A">
        <w:rPr>
          <w:rFonts w:asciiTheme="minorHAnsi" w:hAnsiTheme="minorHAnsi"/>
          <w:highlight w:val="yellow"/>
          <w:lang w:val="en-CA"/>
        </w:rPr>
        <w:t>article) (</w:t>
      </w:r>
      <w:r w:rsidRPr="00476664">
        <w:rPr>
          <w:rFonts w:asciiTheme="minorHAnsi" w:hAnsiTheme="minorHAnsi"/>
          <w:b/>
          <w:highlight w:val="yellow"/>
          <w:lang w:val="en-CA"/>
        </w:rPr>
        <w:t>Figure 3C</w:t>
      </w:r>
      <w:r w:rsidRPr="007E209A">
        <w:rPr>
          <w:rFonts w:asciiTheme="minorHAnsi" w:hAnsiTheme="minorHAnsi"/>
          <w:highlight w:val="yellow"/>
          <w:lang w:val="en-CA"/>
        </w:rPr>
        <w:t xml:space="preserve"> </w:t>
      </w:r>
      <w:r w:rsidR="00C24DCF">
        <w:rPr>
          <w:rFonts w:asciiTheme="minorHAnsi" w:hAnsiTheme="minorHAnsi"/>
          <w:highlight w:val="yellow"/>
          <w:lang w:val="en-CA"/>
        </w:rPr>
        <w:t>on</w:t>
      </w:r>
      <w:r w:rsidRPr="007E209A">
        <w:rPr>
          <w:rFonts w:asciiTheme="minorHAnsi" w:hAnsiTheme="minorHAnsi"/>
          <w:highlight w:val="yellow"/>
          <w:lang w:val="en-CA"/>
        </w:rPr>
        <w:t xml:space="preserve"> the left).</w:t>
      </w:r>
      <w:r>
        <w:rPr>
          <w:rFonts w:asciiTheme="minorHAnsi" w:hAnsiTheme="minorHAnsi"/>
          <w:highlight w:val="yellow"/>
          <w:lang w:val="en-CA"/>
        </w:rPr>
        <w:t xml:space="preserve"> </w:t>
      </w:r>
      <w:r w:rsidRPr="000D7420">
        <w:rPr>
          <w:rFonts w:asciiTheme="minorHAnsi" w:hAnsiTheme="minorHAnsi"/>
          <w:highlight w:val="yellow"/>
          <w:lang w:val="en-CA"/>
        </w:rPr>
        <w:t>Select “Outlines” in the “Show”</w:t>
      </w:r>
      <w:r>
        <w:rPr>
          <w:rFonts w:asciiTheme="minorHAnsi" w:hAnsiTheme="minorHAnsi"/>
          <w:highlight w:val="yellow"/>
          <w:lang w:val="en-CA"/>
        </w:rPr>
        <w:t xml:space="preserve"> </w:t>
      </w:r>
      <w:r w:rsidR="00C24DCF">
        <w:rPr>
          <w:rFonts w:asciiTheme="minorHAnsi" w:hAnsiTheme="minorHAnsi"/>
          <w:highlight w:val="yellow"/>
          <w:lang w:val="en-CA"/>
        </w:rPr>
        <w:t>setting (</w:t>
      </w:r>
      <w:r w:rsidRPr="00476664">
        <w:rPr>
          <w:rFonts w:asciiTheme="minorHAnsi" w:hAnsiTheme="minorHAnsi"/>
          <w:b/>
          <w:highlight w:val="yellow"/>
          <w:lang w:val="en-CA"/>
        </w:rPr>
        <w:t>Figure 3C</w:t>
      </w:r>
      <w:r w:rsidRPr="000D7420">
        <w:rPr>
          <w:rFonts w:asciiTheme="minorHAnsi" w:hAnsiTheme="minorHAnsi"/>
          <w:highlight w:val="yellow"/>
          <w:lang w:val="en-CA"/>
        </w:rPr>
        <w:t xml:space="preserve">). </w:t>
      </w:r>
      <w:r w:rsidR="00C24DCF">
        <w:rPr>
          <w:rFonts w:asciiTheme="minorHAnsi" w:hAnsiTheme="minorHAnsi"/>
          <w:highlight w:val="yellow"/>
          <w:lang w:val="en-CA"/>
        </w:rPr>
        <w:t>This</w:t>
      </w:r>
      <w:r w:rsidRPr="000D7420">
        <w:rPr>
          <w:rFonts w:asciiTheme="minorHAnsi" w:hAnsiTheme="minorHAnsi"/>
          <w:highlight w:val="yellow"/>
          <w:lang w:val="en-CA"/>
        </w:rPr>
        <w:t xml:space="preserve"> generates a new file that shows the result of the detection (</w:t>
      </w:r>
      <w:r w:rsidRPr="00476664">
        <w:rPr>
          <w:rFonts w:asciiTheme="minorHAnsi" w:hAnsiTheme="minorHAnsi"/>
          <w:b/>
          <w:highlight w:val="yellow"/>
          <w:lang w:val="en-CA"/>
        </w:rPr>
        <w:t>Figure 3B</w:t>
      </w:r>
      <w:r w:rsidRPr="000D7420">
        <w:rPr>
          <w:rFonts w:asciiTheme="minorHAnsi" w:hAnsiTheme="minorHAnsi"/>
          <w:highlight w:val="yellow"/>
          <w:lang w:val="en-CA"/>
        </w:rPr>
        <w:t xml:space="preserve">). </w:t>
      </w:r>
    </w:p>
    <w:p w14:paraId="45CBF74B" w14:textId="77777777" w:rsidR="00C307C2" w:rsidRPr="007E209A" w:rsidRDefault="00C307C2" w:rsidP="00116805">
      <w:pPr>
        <w:pStyle w:val="ListParagraph"/>
        <w:ind w:left="0"/>
        <w:rPr>
          <w:rFonts w:asciiTheme="minorHAnsi" w:hAnsiTheme="minorHAnsi"/>
          <w:highlight w:val="yellow"/>
          <w:lang w:val="en-CA"/>
        </w:rPr>
      </w:pPr>
    </w:p>
    <w:p w14:paraId="3CDAD216" w14:textId="3A059AFA" w:rsidR="00C307C2" w:rsidRPr="00AA49CB" w:rsidRDefault="00C307C2" w:rsidP="00116805">
      <w:pPr>
        <w:pStyle w:val="ListParagraph"/>
        <w:numPr>
          <w:ilvl w:val="0"/>
          <w:numId w:val="7"/>
        </w:numPr>
        <w:ind w:left="0" w:firstLine="0"/>
        <w:rPr>
          <w:rFonts w:asciiTheme="minorHAnsi" w:hAnsiTheme="minorHAnsi"/>
          <w:highlight w:val="yellow"/>
          <w:lang w:val="en-CA"/>
        </w:rPr>
      </w:pPr>
      <w:r w:rsidRPr="000E365A">
        <w:rPr>
          <w:rFonts w:asciiTheme="minorHAnsi" w:hAnsiTheme="minorHAnsi"/>
          <w:highlight w:val="yellow"/>
          <w:lang w:val="en-CA"/>
        </w:rPr>
        <w:t>Play with the parameters:</w:t>
      </w:r>
      <w:r>
        <w:rPr>
          <w:rFonts w:asciiTheme="minorHAnsi" w:hAnsiTheme="minorHAnsi"/>
          <w:highlight w:val="yellow"/>
          <w:lang w:val="en-CA"/>
        </w:rPr>
        <w:t xml:space="preserve"> </w:t>
      </w:r>
      <w:r w:rsidR="00C24DCF">
        <w:rPr>
          <w:rFonts w:asciiTheme="minorHAnsi" w:hAnsiTheme="minorHAnsi"/>
          <w:highlight w:val="yellow"/>
          <w:lang w:val="en-CA"/>
        </w:rPr>
        <w:t>s</w:t>
      </w:r>
      <w:r>
        <w:rPr>
          <w:rFonts w:asciiTheme="minorHAnsi" w:hAnsiTheme="minorHAnsi"/>
          <w:highlight w:val="yellow"/>
          <w:lang w:val="en-CA"/>
        </w:rPr>
        <w:t xml:space="preserve">ize (to detect only cells, use </w:t>
      </w:r>
      <w:r w:rsidRPr="000E365A">
        <w:rPr>
          <w:rFonts w:asciiTheme="minorHAnsi" w:hAnsiTheme="minorHAnsi"/>
          <w:highlight w:val="yellow"/>
          <w:lang w:val="en-CA"/>
        </w:rPr>
        <w:t xml:space="preserve">values between 30 and 6000) and </w:t>
      </w:r>
      <w:r w:rsidR="00C24DCF">
        <w:rPr>
          <w:rFonts w:asciiTheme="minorHAnsi" w:hAnsiTheme="minorHAnsi"/>
          <w:highlight w:val="yellow"/>
          <w:lang w:val="en-CA"/>
        </w:rPr>
        <w:t>c</w:t>
      </w:r>
      <w:r w:rsidRPr="000E365A">
        <w:rPr>
          <w:rFonts w:asciiTheme="minorHAnsi" w:hAnsiTheme="minorHAnsi"/>
          <w:highlight w:val="yellow"/>
          <w:lang w:val="en-CA"/>
        </w:rPr>
        <w:t>ircularity (</w:t>
      </w:r>
      <w:r w:rsidR="00C24DCF">
        <w:rPr>
          <w:rFonts w:asciiTheme="minorHAnsi" w:hAnsiTheme="minorHAnsi"/>
          <w:highlight w:val="yellow"/>
          <w:lang w:val="en-CA"/>
        </w:rPr>
        <w:t xml:space="preserve">to </w:t>
      </w:r>
      <w:r w:rsidRPr="000E365A">
        <w:rPr>
          <w:rFonts w:asciiTheme="minorHAnsi" w:hAnsiTheme="minorHAnsi"/>
          <w:highlight w:val="yellow"/>
          <w:lang w:val="en-CA"/>
        </w:rPr>
        <w:t xml:space="preserve">determine an interval between 0 to 1, </w:t>
      </w:r>
      <w:r w:rsidR="00C24DCF">
        <w:rPr>
          <w:rFonts w:asciiTheme="minorHAnsi" w:hAnsiTheme="minorHAnsi"/>
          <w:highlight w:val="yellow"/>
          <w:lang w:val="en-CA"/>
        </w:rPr>
        <w:t>in which “</w:t>
      </w:r>
      <w:r w:rsidRPr="000E365A">
        <w:rPr>
          <w:rFonts w:asciiTheme="minorHAnsi" w:hAnsiTheme="minorHAnsi"/>
          <w:highlight w:val="yellow"/>
          <w:lang w:val="en-CA"/>
        </w:rPr>
        <w:t>1</w:t>
      </w:r>
      <w:r w:rsidR="00C24DCF">
        <w:rPr>
          <w:rFonts w:asciiTheme="minorHAnsi" w:hAnsiTheme="minorHAnsi"/>
          <w:highlight w:val="yellow"/>
          <w:lang w:val="en-CA"/>
        </w:rPr>
        <w:t>”</w:t>
      </w:r>
      <w:r w:rsidRPr="000E365A">
        <w:rPr>
          <w:rFonts w:asciiTheme="minorHAnsi" w:hAnsiTheme="minorHAnsi"/>
          <w:highlight w:val="yellow"/>
          <w:lang w:val="en-CA"/>
        </w:rPr>
        <w:t xml:space="preserve"> defines a perfect circle</w:t>
      </w:r>
      <w:r w:rsidR="00C24DCF">
        <w:rPr>
          <w:rFonts w:asciiTheme="minorHAnsi" w:hAnsiTheme="minorHAnsi"/>
          <w:highlight w:val="yellow"/>
          <w:lang w:val="en-CA"/>
        </w:rPr>
        <w:t xml:space="preserve"> and</w:t>
      </w:r>
      <w:r w:rsidRPr="000E365A">
        <w:rPr>
          <w:rFonts w:asciiTheme="minorHAnsi" w:hAnsiTheme="minorHAnsi"/>
          <w:highlight w:val="yellow"/>
          <w:lang w:val="en-CA"/>
        </w:rPr>
        <w:t xml:space="preserve"> </w:t>
      </w:r>
      <w:r w:rsidR="00C24DCF">
        <w:rPr>
          <w:rFonts w:asciiTheme="minorHAnsi" w:hAnsiTheme="minorHAnsi"/>
          <w:highlight w:val="yellow"/>
          <w:lang w:val="en-CA"/>
        </w:rPr>
        <w:t>“0”</w:t>
      </w:r>
      <w:r w:rsidRPr="000E365A">
        <w:rPr>
          <w:rFonts w:asciiTheme="minorHAnsi" w:hAnsiTheme="minorHAnsi"/>
          <w:highlight w:val="yellow"/>
          <w:lang w:val="en-CA"/>
        </w:rPr>
        <w:t xml:space="preserve"> a random shape) to refine the detection (</w:t>
      </w:r>
      <w:r w:rsidRPr="00476664">
        <w:rPr>
          <w:rFonts w:asciiTheme="minorHAnsi" w:hAnsiTheme="minorHAnsi"/>
          <w:b/>
          <w:highlight w:val="yellow"/>
          <w:lang w:val="en-CA"/>
        </w:rPr>
        <w:t>Figure 3C</w:t>
      </w:r>
      <w:r w:rsidRPr="000E365A">
        <w:rPr>
          <w:rFonts w:asciiTheme="minorHAnsi" w:hAnsiTheme="minorHAnsi"/>
          <w:highlight w:val="yellow"/>
          <w:lang w:val="en-CA"/>
        </w:rPr>
        <w:t>, left p</w:t>
      </w:r>
      <w:r w:rsidR="00B06F92">
        <w:rPr>
          <w:rFonts w:asciiTheme="minorHAnsi" w:hAnsiTheme="minorHAnsi"/>
          <w:highlight w:val="yellow"/>
          <w:lang w:val="en-CA"/>
        </w:rPr>
        <w:t>ortion</w:t>
      </w:r>
      <w:r w:rsidRPr="000E365A">
        <w:rPr>
          <w:rFonts w:asciiTheme="minorHAnsi" w:hAnsiTheme="minorHAnsi"/>
          <w:highlight w:val="yellow"/>
          <w:lang w:val="en-CA"/>
        </w:rPr>
        <w:t xml:space="preserve">). </w:t>
      </w:r>
      <w:r w:rsidRPr="00AA49CB">
        <w:rPr>
          <w:rFonts w:asciiTheme="minorHAnsi" w:hAnsiTheme="minorHAnsi"/>
          <w:highlight w:val="yellow"/>
          <w:lang w:val="en-CA"/>
        </w:rPr>
        <w:t xml:space="preserve">Run the detection by clicking </w:t>
      </w:r>
      <w:r w:rsidR="00C24DCF">
        <w:rPr>
          <w:rFonts w:asciiTheme="minorHAnsi" w:hAnsiTheme="minorHAnsi"/>
          <w:highlight w:val="yellow"/>
          <w:lang w:val="en-CA"/>
        </w:rPr>
        <w:t>“</w:t>
      </w:r>
      <w:r w:rsidRPr="00AA49CB">
        <w:rPr>
          <w:rFonts w:asciiTheme="minorHAnsi" w:hAnsiTheme="minorHAnsi"/>
          <w:highlight w:val="yellow"/>
          <w:lang w:val="en-CA"/>
        </w:rPr>
        <w:t>OK</w:t>
      </w:r>
      <w:r w:rsidR="00C24DCF">
        <w:rPr>
          <w:rFonts w:asciiTheme="minorHAnsi" w:hAnsiTheme="minorHAnsi"/>
          <w:highlight w:val="yellow"/>
          <w:lang w:val="en-CA"/>
        </w:rPr>
        <w:t>”</w:t>
      </w:r>
      <w:r w:rsidRPr="00AA49CB">
        <w:rPr>
          <w:rFonts w:asciiTheme="minorHAnsi" w:hAnsiTheme="minorHAnsi"/>
          <w:highlight w:val="yellow"/>
          <w:lang w:val="en-CA"/>
        </w:rPr>
        <w:t xml:space="preserve">. </w:t>
      </w:r>
    </w:p>
    <w:p w14:paraId="31BA67AA" w14:textId="77777777" w:rsidR="00C307C2" w:rsidRPr="00AA49CB" w:rsidRDefault="00C307C2" w:rsidP="00116805">
      <w:pPr>
        <w:pStyle w:val="ListParagraph"/>
        <w:rPr>
          <w:rFonts w:asciiTheme="minorHAnsi" w:hAnsiTheme="minorHAnsi"/>
          <w:highlight w:val="yellow"/>
          <w:lang w:val="en-CA"/>
        </w:rPr>
      </w:pPr>
    </w:p>
    <w:p w14:paraId="5727BE25" w14:textId="27B05CFF" w:rsidR="00C307C2" w:rsidRPr="00AA49CB" w:rsidRDefault="00C307C2" w:rsidP="00116805">
      <w:pPr>
        <w:pStyle w:val="ListParagraph"/>
        <w:ind w:left="0"/>
        <w:rPr>
          <w:rFonts w:asciiTheme="minorHAnsi" w:hAnsiTheme="minorHAnsi"/>
          <w:lang w:val="en-CA"/>
        </w:rPr>
      </w:pPr>
      <w:r w:rsidRPr="00AA49CB">
        <w:rPr>
          <w:rFonts w:asciiTheme="minorHAnsi" w:hAnsiTheme="minorHAnsi"/>
          <w:lang w:val="en-CA"/>
        </w:rPr>
        <w:t xml:space="preserve">Note: Two tables </w:t>
      </w:r>
      <w:r w:rsidR="00C24DCF">
        <w:rPr>
          <w:rFonts w:asciiTheme="minorHAnsi" w:hAnsiTheme="minorHAnsi"/>
          <w:lang w:val="en-CA"/>
        </w:rPr>
        <w:t xml:space="preserve">will </w:t>
      </w:r>
      <w:r w:rsidRPr="00AA49CB">
        <w:rPr>
          <w:rFonts w:asciiTheme="minorHAnsi" w:hAnsiTheme="minorHAnsi"/>
          <w:lang w:val="en-CA"/>
        </w:rPr>
        <w:t>appear following the detection:</w:t>
      </w:r>
      <w:r w:rsidR="00C24DCF">
        <w:rPr>
          <w:rFonts w:asciiTheme="minorHAnsi" w:hAnsiTheme="minorHAnsi"/>
          <w:lang w:val="en-CA"/>
        </w:rPr>
        <w:t xml:space="preserve"> 1)</w:t>
      </w:r>
      <w:r w:rsidRPr="00AA49CB">
        <w:rPr>
          <w:rFonts w:asciiTheme="minorHAnsi" w:hAnsiTheme="minorHAnsi"/>
          <w:lang w:val="en-CA"/>
        </w:rPr>
        <w:t xml:space="preserve"> a table</w:t>
      </w:r>
      <w:r>
        <w:rPr>
          <w:rFonts w:asciiTheme="minorHAnsi" w:hAnsiTheme="minorHAnsi"/>
          <w:lang w:val="en-CA"/>
        </w:rPr>
        <w:t xml:space="preserve"> titled </w:t>
      </w:r>
      <w:r w:rsidR="00C24DCF">
        <w:rPr>
          <w:rFonts w:asciiTheme="minorHAnsi" w:hAnsiTheme="minorHAnsi"/>
          <w:lang w:val="en-CA"/>
        </w:rPr>
        <w:t>“</w:t>
      </w:r>
      <w:r>
        <w:rPr>
          <w:rFonts w:asciiTheme="minorHAnsi" w:hAnsiTheme="minorHAnsi"/>
          <w:lang w:val="en-CA"/>
        </w:rPr>
        <w:t>S</w:t>
      </w:r>
      <w:r w:rsidRPr="00AA49CB">
        <w:rPr>
          <w:rFonts w:asciiTheme="minorHAnsi" w:hAnsiTheme="minorHAnsi"/>
          <w:lang w:val="en-CA"/>
        </w:rPr>
        <w:t>ummary</w:t>
      </w:r>
      <w:r w:rsidR="00C24DCF">
        <w:rPr>
          <w:rFonts w:asciiTheme="minorHAnsi" w:hAnsiTheme="minorHAnsi"/>
          <w:lang w:val="en-CA"/>
        </w:rPr>
        <w:t>”</w:t>
      </w:r>
      <w:r w:rsidRPr="00AA49CB">
        <w:rPr>
          <w:rFonts w:asciiTheme="minorHAnsi" w:hAnsiTheme="minorHAnsi"/>
          <w:lang w:val="en-CA"/>
        </w:rPr>
        <w:t xml:space="preserve"> that provides the number of detected cells</w:t>
      </w:r>
      <w:r w:rsidR="00C24DCF">
        <w:rPr>
          <w:rFonts w:asciiTheme="minorHAnsi" w:hAnsiTheme="minorHAnsi"/>
          <w:lang w:val="en-CA"/>
        </w:rPr>
        <w:t>,</w:t>
      </w:r>
      <w:r w:rsidRPr="00AA49CB">
        <w:rPr>
          <w:rFonts w:asciiTheme="minorHAnsi" w:hAnsiTheme="minorHAnsi"/>
          <w:lang w:val="en-CA"/>
        </w:rPr>
        <w:t xml:space="preserve"> and </w:t>
      </w:r>
      <w:r w:rsidR="00C24DCF">
        <w:rPr>
          <w:rFonts w:asciiTheme="minorHAnsi" w:hAnsiTheme="minorHAnsi"/>
          <w:lang w:val="en-CA"/>
        </w:rPr>
        <w:t>2) a table</w:t>
      </w:r>
      <w:r>
        <w:rPr>
          <w:rFonts w:asciiTheme="minorHAnsi" w:hAnsiTheme="minorHAnsi"/>
          <w:lang w:val="en-CA"/>
        </w:rPr>
        <w:t xml:space="preserve"> titled </w:t>
      </w:r>
      <w:r w:rsidR="00C24DCF">
        <w:rPr>
          <w:rFonts w:asciiTheme="minorHAnsi" w:hAnsiTheme="minorHAnsi"/>
          <w:lang w:val="en-CA"/>
        </w:rPr>
        <w:t>“</w:t>
      </w:r>
      <w:r>
        <w:rPr>
          <w:rFonts w:asciiTheme="minorHAnsi" w:hAnsiTheme="minorHAnsi"/>
          <w:lang w:val="en-CA"/>
        </w:rPr>
        <w:t>R</w:t>
      </w:r>
      <w:r w:rsidRPr="00AA49CB">
        <w:rPr>
          <w:rFonts w:asciiTheme="minorHAnsi" w:hAnsiTheme="minorHAnsi"/>
          <w:lang w:val="en-CA"/>
        </w:rPr>
        <w:t>esults</w:t>
      </w:r>
      <w:r w:rsidR="00C24DCF">
        <w:rPr>
          <w:rFonts w:asciiTheme="minorHAnsi" w:hAnsiTheme="minorHAnsi"/>
          <w:lang w:val="en-CA"/>
        </w:rPr>
        <w:t>”</w:t>
      </w:r>
      <w:r w:rsidRPr="00AA49CB">
        <w:rPr>
          <w:rFonts w:asciiTheme="minorHAnsi" w:hAnsiTheme="minorHAnsi"/>
          <w:lang w:val="en-CA"/>
        </w:rPr>
        <w:t xml:space="preserve"> (</w:t>
      </w:r>
      <w:r w:rsidRPr="00BE1766">
        <w:rPr>
          <w:rFonts w:asciiTheme="minorHAnsi" w:hAnsiTheme="minorHAnsi"/>
          <w:b/>
          <w:lang w:val="en-CA"/>
        </w:rPr>
        <w:t>Figure 3C</w:t>
      </w:r>
      <w:r w:rsidRPr="00AA49CB">
        <w:rPr>
          <w:rFonts w:asciiTheme="minorHAnsi" w:hAnsiTheme="minorHAnsi"/>
          <w:lang w:val="en-CA"/>
        </w:rPr>
        <w:t>, right</w:t>
      </w:r>
      <w:r w:rsidR="00C24DCF">
        <w:rPr>
          <w:rFonts w:asciiTheme="minorHAnsi" w:hAnsiTheme="minorHAnsi"/>
          <w:lang w:val="en-CA"/>
        </w:rPr>
        <w:t xml:space="preserve"> portion</w:t>
      </w:r>
      <w:r w:rsidRPr="00AA49CB">
        <w:rPr>
          <w:rFonts w:asciiTheme="minorHAnsi" w:hAnsiTheme="minorHAnsi"/>
          <w:lang w:val="en-CA"/>
        </w:rPr>
        <w:t xml:space="preserve">) </w:t>
      </w:r>
      <w:r>
        <w:rPr>
          <w:rFonts w:asciiTheme="minorHAnsi" w:hAnsiTheme="minorHAnsi"/>
          <w:lang w:val="en-CA"/>
        </w:rPr>
        <w:t>that provides</w:t>
      </w:r>
      <w:r w:rsidRPr="00AA49CB">
        <w:rPr>
          <w:rFonts w:asciiTheme="minorHAnsi" w:hAnsiTheme="minorHAnsi"/>
          <w:lang w:val="en-CA"/>
        </w:rPr>
        <w:t xml:space="preserve"> the </w:t>
      </w:r>
      <w:r w:rsidR="00C24DCF">
        <w:rPr>
          <w:rFonts w:asciiTheme="minorHAnsi" w:hAnsiTheme="minorHAnsi"/>
          <w:lang w:val="en-CA"/>
        </w:rPr>
        <w:t>x- and y-</w:t>
      </w:r>
      <w:r w:rsidRPr="00AA49CB">
        <w:rPr>
          <w:rFonts w:asciiTheme="minorHAnsi" w:hAnsiTheme="minorHAnsi"/>
          <w:lang w:val="en-CA"/>
        </w:rPr>
        <w:t>coordinates</w:t>
      </w:r>
      <w:r>
        <w:rPr>
          <w:rFonts w:asciiTheme="minorHAnsi" w:hAnsiTheme="minorHAnsi"/>
          <w:lang w:val="en-CA"/>
        </w:rPr>
        <w:t xml:space="preserve"> </w:t>
      </w:r>
      <w:r w:rsidRPr="00AA49CB">
        <w:rPr>
          <w:rFonts w:asciiTheme="minorHAnsi" w:hAnsiTheme="minorHAnsi"/>
          <w:lang w:val="en-CA"/>
        </w:rPr>
        <w:t xml:space="preserve">of each cell. </w:t>
      </w:r>
    </w:p>
    <w:p w14:paraId="2AB68608" w14:textId="77777777" w:rsidR="00C307C2" w:rsidRPr="00AA49CB" w:rsidRDefault="00C307C2" w:rsidP="00116805">
      <w:pPr>
        <w:pStyle w:val="ListParagraph"/>
        <w:rPr>
          <w:rFonts w:asciiTheme="minorHAnsi" w:hAnsiTheme="minorHAnsi"/>
          <w:highlight w:val="yellow"/>
          <w:lang w:val="en-CA"/>
        </w:rPr>
      </w:pPr>
    </w:p>
    <w:p w14:paraId="3740ACA9" w14:textId="0D73DF6B" w:rsidR="00C307C2" w:rsidRDefault="00C307C2" w:rsidP="00116805">
      <w:pPr>
        <w:pStyle w:val="ListParagraph"/>
        <w:numPr>
          <w:ilvl w:val="0"/>
          <w:numId w:val="7"/>
        </w:numPr>
        <w:ind w:left="0" w:firstLine="0"/>
        <w:rPr>
          <w:rFonts w:asciiTheme="minorHAnsi" w:hAnsiTheme="minorHAnsi"/>
          <w:highlight w:val="yellow"/>
          <w:lang w:val="en-CA"/>
        </w:rPr>
      </w:pPr>
      <w:r w:rsidRPr="000E365A">
        <w:rPr>
          <w:rFonts w:asciiTheme="minorHAnsi" w:hAnsiTheme="minorHAnsi"/>
          <w:highlight w:val="yellow"/>
          <w:lang w:val="en-CA"/>
        </w:rPr>
        <w:t>Copy the values and paste them in</w:t>
      </w:r>
      <w:r w:rsidR="00CC5EE1">
        <w:rPr>
          <w:rFonts w:asciiTheme="minorHAnsi" w:hAnsiTheme="minorHAnsi"/>
          <w:highlight w:val="yellow"/>
          <w:lang w:val="en-CA"/>
        </w:rPr>
        <w:t>to</w:t>
      </w:r>
      <w:r w:rsidRPr="000E365A">
        <w:rPr>
          <w:rFonts w:asciiTheme="minorHAnsi" w:hAnsiTheme="minorHAnsi"/>
          <w:highlight w:val="yellow"/>
          <w:lang w:val="en-CA"/>
        </w:rPr>
        <w:t xml:space="preserve"> a spreadshe</w:t>
      </w:r>
      <w:r>
        <w:rPr>
          <w:rFonts w:asciiTheme="minorHAnsi" w:hAnsiTheme="minorHAnsi"/>
          <w:highlight w:val="yellow"/>
          <w:lang w:val="en-CA"/>
        </w:rPr>
        <w:t>et application</w:t>
      </w:r>
      <w:r w:rsidRPr="000E365A">
        <w:rPr>
          <w:rFonts w:asciiTheme="minorHAnsi" w:hAnsiTheme="minorHAnsi"/>
          <w:highlight w:val="yellow"/>
          <w:lang w:val="en-CA"/>
        </w:rPr>
        <w:t>. Save this table under the name “d</w:t>
      </w:r>
      <w:r>
        <w:rPr>
          <w:rFonts w:asciiTheme="minorHAnsi" w:hAnsiTheme="minorHAnsi"/>
          <w:highlight w:val="yellow"/>
          <w:lang w:val="en-CA"/>
        </w:rPr>
        <w:t>etection table”.</w:t>
      </w:r>
      <w:r w:rsidRPr="000E365A">
        <w:rPr>
          <w:rFonts w:asciiTheme="minorHAnsi" w:hAnsiTheme="minorHAnsi"/>
          <w:highlight w:val="yellow"/>
          <w:lang w:val="en-CA"/>
        </w:rPr>
        <w:t xml:space="preserve"> A file with a plot of detected cells </w:t>
      </w:r>
      <w:r w:rsidR="00CC5EE1">
        <w:rPr>
          <w:rFonts w:asciiTheme="minorHAnsi" w:hAnsiTheme="minorHAnsi"/>
          <w:highlight w:val="yellow"/>
          <w:lang w:val="en-CA"/>
        </w:rPr>
        <w:t xml:space="preserve">will </w:t>
      </w:r>
      <w:r w:rsidRPr="000E365A">
        <w:rPr>
          <w:rFonts w:asciiTheme="minorHAnsi" w:hAnsiTheme="minorHAnsi"/>
          <w:highlight w:val="yellow"/>
          <w:lang w:val="en-CA"/>
        </w:rPr>
        <w:t>also appear (</w:t>
      </w:r>
      <w:r w:rsidRPr="00BE1766">
        <w:rPr>
          <w:rFonts w:asciiTheme="minorHAnsi" w:hAnsiTheme="minorHAnsi"/>
          <w:b/>
          <w:highlight w:val="yellow"/>
          <w:lang w:val="en-CA"/>
        </w:rPr>
        <w:t>Figure 3B</w:t>
      </w:r>
      <w:r w:rsidRPr="000E365A">
        <w:rPr>
          <w:rFonts w:asciiTheme="minorHAnsi" w:hAnsiTheme="minorHAnsi"/>
          <w:highlight w:val="yellow"/>
          <w:lang w:val="en-CA"/>
        </w:rPr>
        <w:t xml:space="preserve">). Save this file as a TIFF file under the name “detection file”. </w:t>
      </w:r>
    </w:p>
    <w:p w14:paraId="472C9B5F" w14:textId="77777777" w:rsidR="00C307C2" w:rsidRPr="000E365A" w:rsidRDefault="00C307C2" w:rsidP="00116805">
      <w:pPr>
        <w:pStyle w:val="ListParagraph"/>
        <w:ind w:left="0"/>
        <w:rPr>
          <w:rFonts w:asciiTheme="minorHAnsi" w:hAnsiTheme="minorHAnsi"/>
          <w:highlight w:val="yellow"/>
          <w:lang w:val="en-CA"/>
        </w:rPr>
      </w:pPr>
    </w:p>
    <w:p w14:paraId="15516C66" w14:textId="5EAA361D" w:rsidR="00C307C2" w:rsidRDefault="00C307C2" w:rsidP="00116805">
      <w:pPr>
        <w:pStyle w:val="ListParagraph"/>
        <w:numPr>
          <w:ilvl w:val="0"/>
          <w:numId w:val="7"/>
        </w:numPr>
        <w:ind w:left="0" w:firstLine="0"/>
        <w:rPr>
          <w:rFonts w:asciiTheme="minorHAnsi" w:hAnsiTheme="minorHAnsi"/>
          <w:lang w:val="en-CA"/>
        </w:rPr>
      </w:pPr>
      <w:r w:rsidRPr="00CC4E5A">
        <w:rPr>
          <w:rFonts w:asciiTheme="minorHAnsi" w:hAnsiTheme="minorHAnsi"/>
          <w:highlight w:val="yellow"/>
          <w:lang w:val="en-CA"/>
        </w:rPr>
        <w:t>If a group of 2 or more label</w:t>
      </w:r>
      <w:r w:rsidRPr="000E365A">
        <w:rPr>
          <w:rFonts w:asciiTheme="minorHAnsi" w:hAnsiTheme="minorHAnsi"/>
          <w:highlight w:val="yellow"/>
          <w:lang w:val="en-CA"/>
        </w:rPr>
        <w:t xml:space="preserve">ed cells in the network are detected as a single cell with the </w:t>
      </w:r>
      <w:r w:rsidR="00CC5EE1">
        <w:rPr>
          <w:rFonts w:asciiTheme="minorHAnsi" w:hAnsiTheme="minorHAnsi"/>
          <w:highlight w:val="yellow"/>
          <w:lang w:val="en-CA"/>
        </w:rPr>
        <w:t>a</w:t>
      </w:r>
      <w:r w:rsidRPr="000E365A">
        <w:rPr>
          <w:rFonts w:asciiTheme="minorHAnsi" w:hAnsiTheme="minorHAnsi"/>
          <w:highlight w:val="yellow"/>
          <w:lang w:val="en-CA"/>
        </w:rPr>
        <w:t>nal</w:t>
      </w:r>
      <w:r w:rsidRPr="00CC4E5A">
        <w:rPr>
          <w:rFonts w:asciiTheme="minorHAnsi" w:hAnsiTheme="minorHAnsi"/>
          <w:highlight w:val="yellow"/>
          <w:lang w:val="en-CA"/>
        </w:rPr>
        <w:t>yz</w:t>
      </w:r>
      <w:r w:rsidRPr="000E365A">
        <w:rPr>
          <w:rFonts w:asciiTheme="minorHAnsi" w:hAnsiTheme="minorHAnsi"/>
          <w:highlight w:val="yellow"/>
          <w:lang w:val="en-CA"/>
        </w:rPr>
        <w:t xml:space="preserve">e </w:t>
      </w:r>
      <w:r w:rsidR="00CC5EE1">
        <w:rPr>
          <w:rFonts w:asciiTheme="minorHAnsi" w:hAnsiTheme="minorHAnsi"/>
          <w:highlight w:val="yellow"/>
          <w:lang w:val="en-CA"/>
        </w:rPr>
        <w:t>p</w:t>
      </w:r>
      <w:r w:rsidRPr="000E365A">
        <w:rPr>
          <w:rFonts w:asciiTheme="minorHAnsi" w:hAnsiTheme="minorHAnsi"/>
          <w:highlight w:val="yellow"/>
          <w:lang w:val="en-CA"/>
        </w:rPr>
        <w:t xml:space="preserve">articles tool because they are too close to each other, use the </w:t>
      </w:r>
      <w:r w:rsidR="00CC5EE1">
        <w:rPr>
          <w:rFonts w:asciiTheme="minorHAnsi" w:hAnsiTheme="minorHAnsi"/>
          <w:highlight w:val="yellow"/>
          <w:lang w:val="en-CA"/>
        </w:rPr>
        <w:t>w</w:t>
      </w:r>
      <w:r w:rsidRPr="000E365A">
        <w:rPr>
          <w:rFonts w:asciiTheme="minorHAnsi" w:hAnsiTheme="minorHAnsi"/>
          <w:highlight w:val="yellow"/>
          <w:lang w:val="en-CA"/>
        </w:rPr>
        <w:t>atershed tool (Process</w:t>
      </w:r>
      <w:r w:rsidR="00CC5EE1">
        <w:rPr>
          <w:rFonts w:asciiTheme="minorHAnsi" w:hAnsiTheme="minorHAnsi"/>
          <w:highlight w:val="yellow"/>
          <w:lang w:val="en-CA"/>
        </w:rPr>
        <w:t xml:space="preserve"> | </w:t>
      </w:r>
      <w:r w:rsidRPr="000E365A">
        <w:rPr>
          <w:rFonts w:asciiTheme="minorHAnsi" w:hAnsiTheme="minorHAnsi"/>
          <w:highlight w:val="yellow"/>
          <w:lang w:val="en-CA"/>
        </w:rPr>
        <w:t>Binary</w:t>
      </w:r>
      <w:r w:rsidR="00CC5EE1">
        <w:rPr>
          <w:rFonts w:asciiTheme="minorHAnsi" w:hAnsiTheme="minorHAnsi"/>
          <w:highlight w:val="yellow"/>
          <w:lang w:val="en-CA"/>
        </w:rPr>
        <w:t xml:space="preserve"> | </w:t>
      </w:r>
      <w:r w:rsidRPr="000E365A">
        <w:rPr>
          <w:rFonts w:asciiTheme="minorHAnsi" w:hAnsiTheme="minorHAnsi"/>
          <w:highlight w:val="yellow"/>
          <w:lang w:val="en-CA"/>
        </w:rPr>
        <w:t xml:space="preserve">Watershed) </w:t>
      </w:r>
      <w:r w:rsidRPr="000E365A">
        <w:rPr>
          <w:rFonts w:asciiTheme="minorHAnsi" w:hAnsiTheme="minorHAnsi"/>
          <w:b/>
          <w:highlight w:val="yellow"/>
          <w:lang w:val="en-CA"/>
        </w:rPr>
        <w:t xml:space="preserve">on </w:t>
      </w:r>
      <w:r>
        <w:rPr>
          <w:rFonts w:asciiTheme="minorHAnsi" w:hAnsiTheme="minorHAnsi"/>
          <w:b/>
          <w:highlight w:val="yellow"/>
          <w:lang w:val="en-CA"/>
        </w:rPr>
        <w:t xml:space="preserve">the </w:t>
      </w:r>
      <w:r w:rsidRPr="000E365A">
        <w:rPr>
          <w:rFonts w:asciiTheme="minorHAnsi" w:hAnsiTheme="minorHAnsi"/>
          <w:b/>
          <w:highlight w:val="yellow"/>
          <w:lang w:val="en-CA"/>
        </w:rPr>
        <w:t>binary image</w:t>
      </w:r>
      <w:r w:rsidRPr="000E365A">
        <w:rPr>
          <w:rFonts w:asciiTheme="minorHAnsi" w:hAnsiTheme="minorHAnsi"/>
          <w:highlight w:val="yellow"/>
          <w:lang w:val="en-CA"/>
        </w:rPr>
        <w:t xml:space="preserve"> before applying the </w:t>
      </w:r>
      <w:r w:rsidR="00CC5EE1">
        <w:rPr>
          <w:rFonts w:asciiTheme="minorHAnsi" w:hAnsiTheme="minorHAnsi"/>
          <w:highlight w:val="yellow"/>
          <w:lang w:val="en-CA"/>
        </w:rPr>
        <w:t>a</w:t>
      </w:r>
      <w:r w:rsidRPr="000E365A">
        <w:rPr>
          <w:rFonts w:asciiTheme="minorHAnsi" w:hAnsiTheme="minorHAnsi"/>
          <w:highlight w:val="yellow"/>
          <w:lang w:val="en-CA"/>
        </w:rPr>
        <w:t>naly</w:t>
      </w:r>
      <w:r w:rsidRPr="00CC4E5A">
        <w:rPr>
          <w:rFonts w:asciiTheme="minorHAnsi" w:hAnsiTheme="minorHAnsi"/>
          <w:highlight w:val="yellow"/>
          <w:lang w:val="en-CA"/>
        </w:rPr>
        <w:t>z</w:t>
      </w:r>
      <w:r w:rsidRPr="000E365A">
        <w:rPr>
          <w:rFonts w:asciiTheme="minorHAnsi" w:hAnsiTheme="minorHAnsi"/>
          <w:highlight w:val="yellow"/>
          <w:lang w:val="en-CA"/>
        </w:rPr>
        <w:t xml:space="preserve">e </w:t>
      </w:r>
      <w:r w:rsidR="00CC5EE1">
        <w:rPr>
          <w:rFonts w:asciiTheme="minorHAnsi" w:hAnsiTheme="minorHAnsi"/>
          <w:highlight w:val="yellow"/>
          <w:lang w:val="en-CA"/>
        </w:rPr>
        <w:t>p</w:t>
      </w:r>
      <w:r w:rsidRPr="000E365A">
        <w:rPr>
          <w:rFonts w:asciiTheme="minorHAnsi" w:hAnsiTheme="minorHAnsi"/>
          <w:highlight w:val="yellow"/>
          <w:lang w:val="en-CA"/>
        </w:rPr>
        <w:t>articles tool</w:t>
      </w:r>
      <w:r>
        <w:rPr>
          <w:rFonts w:asciiTheme="minorHAnsi" w:hAnsiTheme="minorHAnsi"/>
          <w:highlight w:val="yellow"/>
          <w:lang w:val="en-CA"/>
        </w:rPr>
        <w:t xml:space="preserve">, and redo the </w:t>
      </w:r>
      <w:r w:rsidR="00CC5EE1">
        <w:rPr>
          <w:rFonts w:asciiTheme="minorHAnsi" w:hAnsiTheme="minorHAnsi"/>
          <w:highlight w:val="yellow"/>
          <w:lang w:val="en-CA"/>
        </w:rPr>
        <w:t>a</w:t>
      </w:r>
      <w:r>
        <w:rPr>
          <w:rFonts w:asciiTheme="minorHAnsi" w:hAnsiTheme="minorHAnsi"/>
          <w:highlight w:val="yellow"/>
          <w:lang w:val="en-CA"/>
        </w:rPr>
        <w:t xml:space="preserve">nalyze </w:t>
      </w:r>
      <w:r w:rsidR="00CC5EE1">
        <w:rPr>
          <w:rFonts w:asciiTheme="minorHAnsi" w:hAnsiTheme="minorHAnsi"/>
          <w:highlight w:val="yellow"/>
          <w:lang w:val="en-CA"/>
        </w:rPr>
        <w:t>p</w:t>
      </w:r>
      <w:r w:rsidRPr="000E365A">
        <w:rPr>
          <w:rFonts w:asciiTheme="minorHAnsi" w:hAnsiTheme="minorHAnsi"/>
          <w:highlight w:val="yellow"/>
          <w:lang w:val="en-CA"/>
        </w:rPr>
        <w:t xml:space="preserve">articles steps. </w:t>
      </w:r>
    </w:p>
    <w:p w14:paraId="6FB83335" w14:textId="77777777" w:rsidR="00C307C2" w:rsidRDefault="00C307C2" w:rsidP="00116805">
      <w:pPr>
        <w:pStyle w:val="ListParagraph"/>
        <w:ind w:left="0"/>
        <w:rPr>
          <w:rFonts w:asciiTheme="minorHAnsi" w:hAnsiTheme="minorHAnsi"/>
          <w:lang w:val="en-CA"/>
        </w:rPr>
      </w:pPr>
    </w:p>
    <w:p w14:paraId="08917444" w14:textId="49C690D1" w:rsidR="00C307C2" w:rsidRDefault="00C307C2" w:rsidP="00116805">
      <w:pPr>
        <w:pStyle w:val="ListParagraph"/>
        <w:ind w:left="0"/>
        <w:rPr>
          <w:lang w:val="en-CA"/>
        </w:rPr>
      </w:pPr>
      <w:r>
        <w:rPr>
          <w:rFonts w:asciiTheme="minorHAnsi" w:hAnsiTheme="minorHAnsi"/>
          <w:lang w:val="en-CA"/>
        </w:rPr>
        <w:t xml:space="preserve">Note: </w:t>
      </w:r>
      <w:r w:rsidRPr="00673222">
        <w:rPr>
          <w:rFonts w:asciiTheme="minorHAnsi" w:hAnsiTheme="minorHAnsi"/>
          <w:lang w:val="en-CA"/>
        </w:rPr>
        <w:t xml:space="preserve">The </w:t>
      </w:r>
      <w:r w:rsidR="00CC5EE1">
        <w:rPr>
          <w:rFonts w:asciiTheme="minorHAnsi" w:hAnsiTheme="minorHAnsi"/>
          <w:lang w:val="en-CA"/>
        </w:rPr>
        <w:t>w</w:t>
      </w:r>
      <w:r w:rsidRPr="00673222">
        <w:rPr>
          <w:rFonts w:asciiTheme="minorHAnsi" w:hAnsiTheme="minorHAnsi"/>
          <w:lang w:val="en-CA"/>
        </w:rPr>
        <w:t xml:space="preserve">atershed tool creates a delimitation of 1 pixel wide between extremely close cells. </w:t>
      </w:r>
      <w:r>
        <w:rPr>
          <w:rFonts w:asciiTheme="minorHAnsi" w:hAnsiTheme="minorHAnsi"/>
          <w:lang w:val="en-CA"/>
        </w:rPr>
        <w:t xml:space="preserve">A </w:t>
      </w:r>
      <w:r w:rsidRPr="00673222">
        <w:rPr>
          <w:lang w:val="en-CA"/>
        </w:rPr>
        <w:t>cell counter plug</w:t>
      </w:r>
      <w:r w:rsidR="00CC5EE1">
        <w:rPr>
          <w:lang w:val="en-CA"/>
        </w:rPr>
        <w:t>-</w:t>
      </w:r>
      <w:r w:rsidRPr="00673222">
        <w:rPr>
          <w:lang w:val="en-CA"/>
        </w:rPr>
        <w:t>in can be used when labeling is unequivocal and can be conducted manually</w:t>
      </w:r>
      <w:r>
        <w:rPr>
          <w:lang w:val="en-CA"/>
        </w:rPr>
        <w:t>.</w:t>
      </w:r>
    </w:p>
    <w:p w14:paraId="4F25F97E" w14:textId="77777777" w:rsidR="00C307C2" w:rsidRPr="00673222" w:rsidRDefault="00C307C2" w:rsidP="00116805">
      <w:pPr>
        <w:pStyle w:val="ListParagraph"/>
        <w:ind w:left="0"/>
        <w:rPr>
          <w:rFonts w:asciiTheme="minorHAnsi" w:hAnsiTheme="minorHAnsi"/>
          <w:lang w:val="en-CA"/>
        </w:rPr>
      </w:pPr>
    </w:p>
    <w:p w14:paraId="7EE137BA" w14:textId="62CDE887" w:rsidR="00C307C2" w:rsidRPr="00BE1766" w:rsidRDefault="00C307C2" w:rsidP="00116805">
      <w:pPr>
        <w:pStyle w:val="Heading3"/>
        <w:spacing w:before="0"/>
        <w:ind w:left="0" w:firstLine="0"/>
        <w:rPr>
          <w:rFonts w:asciiTheme="minorHAnsi" w:hAnsiTheme="minorHAnsi"/>
          <w:b w:val="0"/>
          <w:highlight w:val="yellow"/>
          <w:lang w:val="en-CA"/>
        </w:rPr>
      </w:pPr>
      <w:r w:rsidRPr="00BE1766">
        <w:rPr>
          <w:rFonts w:asciiTheme="minorHAnsi" w:hAnsiTheme="minorHAnsi"/>
          <w:b w:val="0"/>
          <w:highlight w:val="yellow"/>
          <w:lang w:val="en-CA"/>
        </w:rPr>
        <w:t>Measur</w:t>
      </w:r>
      <w:r w:rsidR="00CC5EE1" w:rsidRPr="00BE1766">
        <w:rPr>
          <w:rFonts w:asciiTheme="minorHAnsi" w:hAnsiTheme="minorHAnsi"/>
          <w:b w:val="0"/>
          <w:highlight w:val="yellow"/>
          <w:lang w:val="en-CA"/>
        </w:rPr>
        <w:t>ing</w:t>
      </w:r>
      <w:r w:rsidRPr="00BE1766">
        <w:rPr>
          <w:rFonts w:asciiTheme="minorHAnsi" w:hAnsiTheme="minorHAnsi"/>
          <w:b w:val="0"/>
          <w:highlight w:val="yellow"/>
          <w:lang w:val="en-CA"/>
        </w:rPr>
        <w:t xml:space="preserve"> </w:t>
      </w:r>
      <w:r w:rsidR="00B06F92">
        <w:rPr>
          <w:rFonts w:asciiTheme="minorHAnsi" w:hAnsiTheme="minorHAnsi"/>
          <w:b w:val="0"/>
          <w:highlight w:val="yellow"/>
          <w:lang w:val="en-CA"/>
        </w:rPr>
        <w:t>a</w:t>
      </w:r>
      <w:r w:rsidRPr="00BE1766">
        <w:rPr>
          <w:rFonts w:asciiTheme="minorHAnsi" w:hAnsiTheme="minorHAnsi"/>
          <w:b w:val="0"/>
          <w:highlight w:val="yellow"/>
          <w:lang w:val="en-CA"/>
        </w:rPr>
        <w:t xml:space="preserve">strocytic </w:t>
      </w:r>
      <w:r w:rsidR="00B06F92">
        <w:rPr>
          <w:rFonts w:asciiTheme="minorHAnsi" w:hAnsiTheme="minorHAnsi"/>
          <w:b w:val="0"/>
          <w:highlight w:val="yellow"/>
          <w:lang w:val="en-CA"/>
        </w:rPr>
        <w:t>n</w:t>
      </w:r>
      <w:r w:rsidRPr="00BE1766">
        <w:rPr>
          <w:rFonts w:asciiTheme="minorHAnsi" w:hAnsiTheme="minorHAnsi"/>
          <w:b w:val="0"/>
          <w:highlight w:val="yellow"/>
          <w:lang w:val="en-CA"/>
        </w:rPr>
        <w:t xml:space="preserve">etwork </w:t>
      </w:r>
      <w:r w:rsidR="00B06F92">
        <w:rPr>
          <w:rFonts w:asciiTheme="minorHAnsi" w:hAnsiTheme="minorHAnsi"/>
          <w:b w:val="0"/>
          <w:highlight w:val="yellow"/>
          <w:lang w:val="en-CA"/>
        </w:rPr>
        <w:t>a</w:t>
      </w:r>
      <w:r w:rsidRPr="00BE1766">
        <w:rPr>
          <w:rFonts w:asciiTheme="minorHAnsi" w:hAnsiTheme="minorHAnsi"/>
          <w:b w:val="0"/>
          <w:highlight w:val="yellow"/>
          <w:lang w:val="en-CA"/>
        </w:rPr>
        <w:t>rea</w:t>
      </w:r>
    </w:p>
    <w:p w14:paraId="2123DC6C" w14:textId="77777777" w:rsidR="00C307C2" w:rsidRPr="00B75D67" w:rsidRDefault="00C307C2" w:rsidP="00116805">
      <w:pPr>
        <w:rPr>
          <w:highlight w:val="yellow"/>
          <w:lang w:val="en-CA"/>
        </w:rPr>
      </w:pPr>
    </w:p>
    <w:p w14:paraId="77CBECD4" w14:textId="77777777" w:rsidR="00C307C2" w:rsidRDefault="00C307C2" w:rsidP="00116805">
      <w:pPr>
        <w:pStyle w:val="ListParagraph"/>
        <w:numPr>
          <w:ilvl w:val="0"/>
          <w:numId w:val="8"/>
        </w:numPr>
        <w:ind w:left="0" w:firstLine="0"/>
        <w:rPr>
          <w:rFonts w:asciiTheme="minorHAnsi" w:hAnsiTheme="minorHAnsi"/>
          <w:highlight w:val="yellow"/>
          <w:lang w:val="en-CA"/>
        </w:rPr>
      </w:pPr>
      <w:r w:rsidRPr="000E365A">
        <w:rPr>
          <w:rFonts w:asciiTheme="minorHAnsi" w:hAnsiTheme="minorHAnsi"/>
          <w:highlight w:val="yellow"/>
          <w:lang w:val="en-CA"/>
        </w:rPr>
        <w:t>To measure the surface area of the networks, use the detection file using Image J.</w:t>
      </w:r>
    </w:p>
    <w:p w14:paraId="654979CC" w14:textId="77777777" w:rsidR="00C307C2" w:rsidRPr="000E365A" w:rsidRDefault="00C307C2" w:rsidP="00116805">
      <w:pPr>
        <w:pStyle w:val="ListParagraph"/>
        <w:ind w:left="0"/>
        <w:rPr>
          <w:rFonts w:asciiTheme="minorHAnsi" w:hAnsiTheme="minorHAnsi"/>
          <w:highlight w:val="yellow"/>
          <w:lang w:val="en-CA"/>
        </w:rPr>
      </w:pPr>
    </w:p>
    <w:p w14:paraId="4ED27FD1" w14:textId="70AF6915" w:rsidR="00C307C2" w:rsidRDefault="00C307C2" w:rsidP="00116805">
      <w:pPr>
        <w:pStyle w:val="ListParagraph"/>
        <w:numPr>
          <w:ilvl w:val="0"/>
          <w:numId w:val="8"/>
        </w:numPr>
        <w:ind w:left="0" w:firstLine="0"/>
        <w:rPr>
          <w:rFonts w:asciiTheme="minorHAnsi" w:hAnsiTheme="minorHAnsi"/>
          <w:highlight w:val="yellow"/>
          <w:lang w:val="en-CA"/>
        </w:rPr>
      </w:pPr>
      <w:r w:rsidRPr="000E365A">
        <w:rPr>
          <w:rFonts w:asciiTheme="minorHAnsi" w:hAnsiTheme="minorHAnsi"/>
          <w:highlight w:val="yellow"/>
          <w:lang w:val="en-CA"/>
        </w:rPr>
        <w:t xml:space="preserve">Use the </w:t>
      </w:r>
      <w:r w:rsidR="008A62AC">
        <w:rPr>
          <w:rFonts w:asciiTheme="minorHAnsi" w:hAnsiTheme="minorHAnsi"/>
          <w:highlight w:val="yellow"/>
          <w:lang w:val="en-CA"/>
        </w:rPr>
        <w:t>p</w:t>
      </w:r>
      <w:r w:rsidRPr="000E365A">
        <w:rPr>
          <w:rFonts w:asciiTheme="minorHAnsi" w:hAnsiTheme="minorHAnsi"/>
          <w:highlight w:val="yellow"/>
          <w:lang w:val="en-CA"/>
        </w:rPr>
        <w:t xml:space="preserve">olygon </w:t>
      </w:r>
      <w:r w:rsidR="008A62AC">
        <w:rPr>
          <w:rFonts w:asciiTheme="minorHAnsi" w:hAnsiTheme="minorHAnsi"/>
          <w:highlight w:val="yellow"/>
          <w:lang w:val="en-CA"/>
        </w:rPr>
        <w:t>s</w:t>
      </w:r>
      <w:r w:rsidRPr="000E365A">
        <w:rPr>
          <w:rFonts w:asciiTheme="minorHAnsi" w:hAnsiTheme="minorHAnsi"/>
          <w:highlight w:val="yellow"/>
          <w:lang w:val="en-CA"/>
        </w:rPr>
        <w:t>election tool (left click on the butto</w:t>
      </w:r>
      <w:r>
        <w:rPr>
          <w:rFonts w:asciiTheme="minorHAnsi" w:hAnsiTheme="minorHAnsi"/>
          <w:highlight w:val="yellow"/>
          <w:lang w:val="en-CA"/>
        </w:rPr>
        <w:t>n in the tool bar to select it) to t</w:t>
      </w:r>
      <w:r w:rsidRPr="00D070A3">
        <w:rPr>
          <w:rFonts w:asciiTheme="minorHAnsi" w:hAnsiTheme="minorHAnsi"/>
          <w:highlight w:val="yellow"/>
          <w:lang w:val="en-CA"/>
        </w:rPr>
        <w:t>race a polygon that connects all the cells located in the external periphery of the network (</w:t>
      </w:r>
      <w:r w:rsidRPr="00476664">
        <w:rPr>
          <w:rFonts w:asciiTheme="minorHAnsi" w:hAnsiTheme="minorHAnsi"/>
          <w:b/>
          <w:highlight w:val="yellow"/>
          <w:lang w:val="en-CA"/>
        </w:rPr>
        <w:t>Figure 4A</w:t>
      </w:r>
      <w:r w:rsidRPr="00D070A3">
        <w:rPr>
          <w:rFonts w:asciiTheme="minorHAnsi" w:hAnsiTheme="minorHAnsi"/>
          <w:highlight w:val="yellow"/>
          <w:lang w:val="en-CA"/>
        </w:rPr>
        <w:t>). Left click to begin trac</w:t>
      </w:r>
      <w:r w:rsidR="00B50101">
        <w:rPr>
          <w:rFonts w:asciiTheme="minorHAnsi" w:hAnsiTheme="minorHAnsi"/>
          <w:highlight w:val="yellow"/>
          <w:lang w:val="en-CA"/>
        </w:rPr>
        <w:t>ing</w:t>
      </w:r>
      <w:r w:rsidRPr="00D070A3">
        <w:rPr>
          <w:rFonts w:asciiTheme="minorHAnsi" w:hAnsiTheme="minorHAnsi"/>
          <w:highlight w:val="yellow"/>
          <w:lang w:val="en-CA"/>
        </w:rPr>
        <w:t xml:space="preserve"> the polygon,</w:t>
      </w:r>
      <w:r w:rsidR="00B50101">
        <w:rPr>
          <w:rFonts w:asciiTheme="minorHAnsi" w:hAnsiTheme="minorHAnsi"/>
          <w:highlight w:val="yellow"/>
          <w:lang w:val="en-CA"/>
        </w:rPr>
        <w:t xml:space="preserve"> and</w:t>
      </w:r>
      <w:r w:rsidRPr="00D070A3">
        <w:rPr>
          <w:rFonts w:asciiTheme="minorHAnsi" w:hAnsiTheme="minorHAnsi"/>
          <w:highlight w:val="yellow"/>
          <w:lang w:val="en-CA"/>
        </w:rPr>
        <w:t xml:space="preserve"> right click to close it. </w:t>
      </w:r>
    </w:p>
    <w:p w14:paraId="7C7E66AA" w14:textId="77777777" w:rsidR="00C307C2" w:rsidRPr="00D070A3" w:rsidRDefault="00C307C2" w:rsidP="00116805">
      <w:pPr>
        <w:pStyle w:val="ListParagraph"/>
        <w:rPr>
          <w:rFonts w:asciiTheme="minorHAnsi" w:hAnsiTheme="minorHAnsi"/>
          <w:highlight w:val="yellow"/>
          <w:lang w:val="en-CA"/>
        </w:rPr>
      </w:pPr>
    </w:p>
    <w:p w14:paraId="18357D9F" w14:textId="4FC00790" w:rsidR="00C307C2" w:rsidRPr="00D070A3" w:rsidRDefault="00C307C2" w:rsidP="00116805">
      <w:pPr>
        <w:pStyle w:val="ListParagraph"/>
        <w:ind w:left="0"/>
        <w:rPr>
          <w:rFonts w:asciiTheme="minorHAnsi" w:hAnsiTheme="minorHAnsi"/>
          <w:lang w:val="en-CA"/>
        </w:rPr>
      </w:pPr>
      <w:r w:rsidRPr="00D070A3">
        <w:rPr>
          <w:rFonts w:asciiTheme="minorHAnsi" w:hAnsiTheme="minorHAnsi"/>
          <w:lang w:val="en-CA"/>
        </w:rPr>
        <w:t xml:space="preserve">Note: This polygon will be defined as a region of interest (ROI) and its surface </w:t>
      </w:r>
      <w:r w:rsidR="00B50101">
        <w:rPr>
          <w:rFonts w:asciiTheme="minorHAnsi" w:hAnsiTheme="minorHAnsi"/>
          <w:lang w:val="en-CA"/>
        </w:rPr>
        <w:t xml:space="preserve">will be </w:t>
      </w:r>
      <w:r w:rsidRPr="00D070A3">
        <w:rPr>
          <w:rFonts w:asciiTheme="minorHAnsi" w:hAnsiTheme="minorHAnsi"/>
          <w:lang w:val="en-CA"/>
        </w:rPr>
        <w:t>measured to determine the surface area of the network.</w:t>
      </w:r>
    </w:p>
    <w:p w14:paraId="57210BF6" w14:textId="77777777" w:rsidR="00C307C2" w:rsidRPr="000E365A" w:rsidRDefault="00C307C2" w:rsidP="00116805">
      <w:pPr>
        <w:pStyle w:val="ListParagraph"/>
        <w:ind w:left="0"/>
        <w:rPr>
          <w:rFonts w:asciiTheme="minorHAnsi" w:hAnsiTheme="minorHAnsi"/>
          <w:highlight w:val="yellow"/>
          <w:lang w:val="en-CA"/>
        </w:rPr>
      </w:pPr>
    </w:p>
    <w:p w14:paraId="29D4B5FC" w14:textId="1AF1F1C0" w:rsidR="00C307C2" w:rsidRPr="00D070A3" w:rsidRDefault="00C307C2" w:rsidP="00116805">
      <w:pPr>
        <w:pStyle w:val="ListParagraph"/>
        <w:numPr>
          <w:ilvl w:val="0"/>
          <w:numId w:val="8"/>
        </w:numPr>
        <w:ind w:left="0" w:firstLine="0"/>
        <w:rPr>
          <w:rFonts w:asciiTheme="minorHAnsi" w:hAnsiTheme="minorHAnsi"/>
          <w:highlight w:val="yellow"/>
          <w:lang w:val="en-CA"/>
        </w:rPr>
      </w:pPr>
      <w:r>
        <w:rPr>
          <w:rFonts w:asciiTheme="minorHAnsi" w:hAnsiTheme="minorHAnsi"/>
          <w:highlight w:val="yellow"/>
          <w:lang w:val="en-CA"/>
        </w:rPr>
        <w:t xml:space="preserve">Open the </w:t>
      </w:r>
      <w:r w:rsidR="00B50101">
        <w:rPr>
          <w:rFonts w:asciiTheme="minorHAnsi" w:hAnsiTheme="minorHAnsi"/>
          <w:highlight w:val="yellow"/>
          <w:lang w:val="en-CA"/>
        </w:rPr>
        <w:t>s</w:t>
      </w:r>
      <w:r>
        <w:rPr>
          <w:rFonts w:asciiTheme="minorHAnsi" w:hAnsiTheme="minorHAnsi"/>
          <w:highlight w:val="yellow"/>
          <w:lang w:val="en-CA"/>
        </w:rPr>
        <w:t xml:space="preserve">et </w:t>
      </w:r>
      <w:r w:rsidR="00B50101">
        <w:rPr>
          <w:rFonts w:asciiTheme="minorHAnsi" w:hAnsiTheme="minorHAnsi"/>
          <w:highlight w:val="yellow"/>
          <w:lang w:val="en-CA"/>
        </w:rPr>
        <w:t>m</w:t>
      </w:r>
      <w:r>
        <w:rPr>
          <w:rFonts w:asciiTheme="minorHAnsi" w:hAnsiTheme="minorHAnsi"/>
          <w:highlight w:val="yellow"/>
          <w:lang w:val="en-CA"/>
        </w:rPr>
        <w:t>easurement</w:t>
      </w:r>
      <w:r w:rsidRPr="000E365A">
        <w:rPr>
          <w:rFonts w:asciiTheme="minorHAnsi" w:hAnsiTheme="minorHAnsi"/>
          <w:highlight w:val="yellow"/>
          <w:lang w:val="en-CA"/>
        </w:rPr>
        <w:t xml:space="preserve"> wi</w:t>
      </w:r>
      <w:r>
        <w:rPr>
          <w:rFonts w:asciiTheme="minorHAnsi" w:hAnsiTheme="minorHAnsi"/>
          <w:highlight w:val="yellow"/>
          <w:lang w:val="en-CA"/>
        </w:rPr>
        <w:t>ndow (Analyze</w:t>
      </w:r>
      <w:r w:rsidR="00B50101">
        <w:rPr>
          <w:rFonts w:asciiTheme="minorHAnsi" w:hAnsiTheme="minorHAnsi"/>
          <w:highlight w:val="yellow"/>
          <w:lang w:val="en-CA"/>
        </w:rPr>
        <w:t xml:space="preserve"> | </w:t>
      </w:r>
      <w:r>
        <w:rPr>
          <w:rFonts w:asciiTheme="minorHAnsi" w:hAnsiTheme="minorHAnsi"/>
          <w:highlight w:val="yellow"/>
          <w:lang w:val="en-CA"/>
        </w:rPr>
        <w:t>Set Measurement</w:t>
      </w:r>
      <w:r w:rsidRPr="000E365A">
        <w:rPr>
          <w:rFonts w:asciiTheme="minorHAnsi" w:hAnsiTheme="minorHAnsi"/>
          <w:highlight w:val="yellow"/>
          <w:lang w:val="en-CA"/>
        </w:rPr>
        <w:t xml:space="preserve">) and select the “Area” option. </w:t>
      </w:r>
      <w:r>
        <w:rPr>
          <w:rFonts w:asciiTheme="minorHAnsi" w:hAnsiTheme="minorHAnsi"/>
          <w:highlight w:val="yellow"/>
          <w:lang w:val="en-CA"/>
        </w:rPr>
        <w:t>Open the ROI M</w:t>
      </w:r>
      <w:r w:rsidRPr="00D070A3">
        <w:rPr>
          <w:rFonts w:asciiTheme="minorHAnsi" w:hAnsiTheme="minorHAnsi"/>
          <w:highlight w:val="yellow"/>
          <w:lang w:val="en-CA"/>
        </w:rPr>
        <w:t>anager (Analyze</w:t>
      </w:r>
      <w:r w:rsidR="00B50101">
        <w:rPr>
          <w:rFonts w:asciiTheme="minorHAnsi" w:hAnsiTheme="minorHAnsi"/>
          <w:highlight w:val="yellow"/>
          <w:lang w:val="en-CA"/>
        </w:rPr>
        <w:t xml:space="preserve"> | </w:t>
      </w:r>
      <w:r w:rsidRPr="00D070A3">
        <w:rPr>
          <w:rFonts w:asciiTheme="minorHAnsi" w:hAnsiTheme="minorHAnsi"/>
          <w:highlight w:val="yellow"/>
          <w:lang w:val="en-CA"/>
        </w:rPr>
        <w:t>Tools</w:t>
      </w:r>
      <w:r w:rsidR="00B50101">
        <w:rPr>
          <w:rFonts w:asciiTheme="minorHAnsi" w:hAnsiTheme="minorHAnsi"/>
          <w:highlight w:val="yellow"/>
          <w:lang w:val="en-CA"/>
        </w:rPr>
        <w:t xml:space="preserve"> | </w:t>
      </w:r>
      <w:r w:rsidRPr="00D070A3">
        <w:rPr>
          <w:rFonts w:asciiTheme="minorHAnsi" w:hAnsiTheme="minorHAnsi"/>
          <w:highlight w:val="yellow"/>
          <w:lang w:val="en-CA"/>
        </w:rPr>
        <w:t>ROI Manager) (</w:t>
      </w:r>
      <w:r w:rsidRPr="00476664">
        <w:rPr>
          <w:rFonts w:asciiTheme="minorHAnsi" w:hAnsiTheme="minorHAnsi"/>
          <w:b/>
          <w:highlight w:val="yellow"/>
          <w:lang w:val="en-CA"/>
        </w:rPr>
        <w:t>Figure 4B</w:t>
      </w:r>
      <w:r w:rsidRPr="00D070A3">
        <w:rPr>
          <w:rFonts w:asciiTheme="minorHAnsi" w:hAnsiTheme="minorHAnsi"/>
          <w:highlight w:val="yellow"/>
          <w:lang w:val="en-CA"/>
        </w:rPr>
        <w:t xml:space="preserve">). </w:t>
      </w:r>
      <w:r>
        <w:rPr>
          <w:rFonts w:asciiTheme="minorHAnsi" w:hAnsiTheme="minorHAnsi"/>
          <w:highlight w:val="yellow"/>
          <w:lang w:val="en-CA"/>
        </w:rPr>
        <w:t>Then, a</w:t>
      </w:r>
      <w:r w:rsidRPr="00D070A3">
        <w:rPr>
          <w:rFonts w:asciiTheme="minorHAnsi" w:hAnsiTheme="minorHAnsi"/>
          <w:highlight w:val="yellow"/>
          <w:lang w:val="en-CA"/>
        </w:rPr>
        <w:t>dd the traced polygon in the ROI Manager by clicking ‘’Add’’ (</w:t>
      </w:r>
      <w:r w:rsidRPr="00476664">
        <w:rPr>
          <w:rFonts w:asciiTheme="minorHAnsi" w:hAnsiTheme="minorHAnsi"/>
          <w:b/>
          <w:highlight w:val="yellow"/>
          <w:lang w:val="en-CA"/>
        </w:rPr>
        <w:t>Figure 4B</w:t>
      </w:r>
      <w:r>
        <w:rPr>
          <w:rFonts w:asciiTheme="minorHAnsi" w:hAnsiTheme="minorHAnsi"/>
          <w:highlight w:val="yellow"/>
          <w:lang w:val="en-CA"/>
        </w:rPr>
        <w:t>) and r</w:t>
      </w:r>
      <w:r w:rsidRPr="00D070A3">
        <w:rPr>
          <w:rFonts w:asciiTheme="minorHAnsi" w:hAnsiTheme="minorHAnsi"/>
          <w:highlight w:val="yellow"/>
          <w:lang w:val="en-CA"/>
        </w:rPr>
        <w:t xml:space="preserve">un the measurement </w:t>
      </w:r>
      <w:r w:rsidR="00B50101">
        <w:rPr>
          <w:rFonts w:asciiTheme="minorHAnsi" w:hAnsiTheme="minorHAnsi"/>
          <w:highlight w:val="yellow"/>
          <w:lang w:val="en-CA"/>
        </w:rPr>
        <w:t xml:space="preserve">by clicking </w:t>
      </w:r>
      <w:r>
        <w:rPr>
          <w:rFonts w:asciiTheme="minorHAnsi" w:hAnsiTheme="minorHAnsi"/>
          <w:highlight w:val="yellow"/>
          <w:lang w:val="en-CA"/>
        </w:rPr>
        <w:t>‘’M</w:t>
      </w:r>
      <w:r w:rsidRPr="00D070A3">
        <w:rPr>
          <w:rFonts w:asciiTheme="minorHAnsi" w:hAnsiTheme="minorHAnsi"/>
          <w:highlight w:val="yellow"/>
          <w:lang w:val="en-CA"/>
        </w:rPr>
        <w:t>easure</w:t>
      </w:r>
      <w:r>
        <w:rPr>
          <w:rFonts w:asciiTheme="minorHAnsi" w:hAnsiTheme="minorHAnsi"/>
          <w:highlight w:val="yellow"/>
          <w:lang w:val="en-CA"/>
        </w:rPr>
        <w:t>’’</w:t>
      </w:r>
      <w:r w:rsidRPr="00D070A3">
        <w:rPr>
          <w:rFonts w:asciiTheme="minorHAnsi" w:hAnsiTheme="minorHAnsi"/>
          <w:highlight w:val="yellow"/>
          <w:lang w:val="en-CA"/>
        </w:rPr>
        <w:t xml:space="preserve"> in the ROI Manager. </w:t>
      </w:r>
    </w:p>
    <w:p w14:paraId="60564150" w14:textId="77777777" w:rsidR="00C307C2" w:rsidRPr="00673222" w:rsidRDefault="00C307C2" w:rsidP="00116805">
      <w:pPr>
        <w:pStyle w:val="ListParagraph"/>
        <w:ind w:left="0"/>
        <w:rPr>
          <w:rFonts w:asciiTheme="minorHAnsi" w:hAnsiTheme="minorHAnsi"/>
          <w:lang w:val="en-CA"/>
        </w:rPr>
      </w:pPr>
    </w:p>
    <w:p w14:paraId="68147FD0" w14:textId="7C215752" w:rsidR="00C307C2" w:rsidRPr="00673222" w:rsidRDefault="00C307C2" w:rsidP="00116805">
      <w:pPr>
        <w:pStyle w:val="ListParagraph"/>
        <w:ind w:left="0"/>
        <w:rPr>
          <w:rFonts w:asciiTheme="minorHAnsi" w:hAnsiTheme="minorHAnsi"/>
          <w:lang w:val="en-CA"/>
        </w:rPr>
      </w:pPr>
      <w:r w:rsidRPr="00673222">
        <w:rPr>
          <w:rFonts w:asciiTheme="minorHAnsi" w:hAnsiTheme="minorHAnsi"/>
          <w:lang w:val="en-CA"/>
        </w:rPr>
        <w:t xml:space="preserve">Note: The area measurement will appear in a table and be expressed in pixels. Do not forget to convert this value with the conversion factor for the microscope used to obtain a value in </w:t>
      </w:r>
      <w:r w:rsidRPr="00673222">
        <w:rPr>
          <w:rFonts w:ascii="Times New Roman" w:hAnsi="Times New Roman"/>
          <w:lang w:val="en-CA"/>
        </w:rPr>
        <w:t>μ</w:t>
      </w:r>
      <w:r w:rsidRPr="00673222">
        <w:rPr>
          <w:rFonts w:asciiTheme="minorHAnsi" w:hAnsiTheme="minorHAnsi"/>
          <w:lang w:val="en-CA"/>
        </w:rPr>
        <w:t>m</w:t>
      </w:r>
      <w:r w:rsidRPr="00673222">
        <w:rPr>
          <w:rFonts w:asciiTheme="minorHAnsi" w:hAnsiTheme="minorHAnsi"/>
          <w:vertAlign w:val="superscript"/>
          <w:lang w:val="en-CA"/>
        </w:rPr>
        <w:t>2</w:t>
      </w:r>
      <w:r w:rsidR="00B06F92">
        <w:rPr>
          <w:rFonts w:asciiTheme="minorHAnsi" w:hAnsiTheme="minorHAnsi"/>
          <w:lang w:val="en-CA"/>
        </w:rPr>
        <w:t>.</w:t>
      </w:r>
    </w:p>
    <w:p w14:paraId="75784206" w14:textId="77777777" w:rsidR="00C307C2" w:rsidRPr="00C307C2" w:rsidRDefault="00C307C2" w:rsidP="00116805">
      <w:pPr>
        <w:pStyle w:val="ListParagraph"/>
        <w:ind w:left="0"/>
        <w:rPr>
          <w:rFonts w:asciiTheme="minorHAnsi" w:hAnsiTheme="minorHAnsi"/>
          <w:lang w:val="en-CA"/>
        </w:rPr>
      </w:pPr>
    </w:p>
    <w:p w14:paraId="2189DCDD" w14:textId="4D752D01" w:rsidR="00C307C2" w:rsidRPr="00BE1766" w:rsidRDefault="00C307C2" w:rsidP="00116805">
      <w:pPr>
        <w:pStyle w:val="Heading3"/>
        <w:spacing w:before="0"/>
        <w:ind w:left="0" w:firstLine="0"/>
        <w:rPr>
          <w:rFonts w:asciiTheme="minorHAnsi" w:hAnsiTheme="minorHAnsi"/>
          <w:b w:val="0"/>
          <w:highlight w:val="yellow"/>
          <w:lang w:val="en-CA"/>
        </w:rPr>
      </w:pPr>
      <w:r w:rsidRPr="00BE1766">
        <w:rPr>
          <w:rFonts w:asciiTheme="minorHAnsi" w:hAnsiTheme="minorHAnsi"/>
          <w:b w:val="0"/>
          <w:highlight w:val="yellow"/>
          <w:lang w:val="en-CA"/>
        </w:rPr>
        <w:t xml:space="preserve">Determination of the </w:t>
      </w:r>
      <w:r w:rsidR="00B06F92">
        <w:rPr>
          <w:rFonts w:asciiTheme="minorHAnsi" w:hAnsiTheme="minorHAnsi"/>
          <w:b w:val="0"/>
          <w:highlight w:val="yellow"/>
          <w:lang w:val="en-CA"/>
        </w:rPr>
        <w:t>m</w:t>
      </w:r>
      <w:r w:rsidRPr="00BE1766">
        <w:rPr>
          <w:rFonts w:asciiTheme="minorHAnsi" w:hAnsiTheme="minorHAnsi"/>
          <w:b w:val="0"/>
          <w:highlight w:val="yellow"/>
          <w:lang w:val="en-CA"/>
        </w:rPr>
        <w:t xml:space="preserve">ain </w:t>
      </w:r>
      <w:r w:rsidR="00B06F92">
        <w:rPr>
          <w:rFonts w:asciiTheme="minorHAnsi" w:hAnsiTheme="minorHAnsi"/>
          <w:b w:val="0"/>
          <w:highlight w:val="yellow"/>
          <w:lang w:val="en-CA"/>
        </w:rPr>
        <w:t>d</w:t>
      </w:r>
      <w:r w:rsidRPr="00BE1766">
        <w:rPr>
          <w:rFonts w:asciiTheme="minorHAnsi" w:hAnsiTheme="minorHAnsi"/>
          <w:b w:val="0"/>
          <w:highlight w:val="yellow"/>
          <w:lang w:val="en-CA"/>
        </w:rPr>
        <w:t xml:space="preserve">irection </w:t>
      </w:r>
      <w:r w:rsidR="00B06F92">
        <w:rPr>
          <w:rFonts w:asciiTheme="minorHAnsi" w:hAnsiTheme="minorHAnsi"/>
          <w:b w:val="0"/>
          <w:highlight w:val="yellow"/>
          <w:lang w:val="en-CA"/>
        </w:rPr>
        <w:t>v</w:t>
      </w:r>
      <w:r w:rsidRPr="00BE1766">
        <w:rPr>
          <w:rFonts w:asciiTheme="minorHAnsi" w:hAnsiTheme="minorHAnsi"/>
          <w:b w:val="0"/>
          <w:highlight w:val="yellow"/>
          <w:lang w:val="en-CA"/>
        </w:rPr>
        <w:t xml:space="preserve">ector </w:t>
      </w:r>
    </w:p>
    <w:p w14:paraId="40EAC75A" w14:textId="77777777" w:rsidR="00C307C2" w:rsidRPr="00D43D0A" w:rsidRDefault="00C307C2" w:rsidP="00116805">
      <w:pPr>
        <w:rPr>
          <w:highlight w:val="yellow"/>
          <w:lang w:val="en-CA"/>
        </w:rPr>
      </w:pPr>
    </w:p>
    <w:p w14:paraId="09EEA2F6" w14:textId="77777777" w:rsidR="00C307C2" w:rsidRPr="00BE1766" w:rsidRDefault="00C307C2" w:rsidP="00116805">
      <w:pPr>
        <w:pStyle w:val="Heading4"/>
        <w:ind w:left="0" w:firstLine="0"/>
        <w:rPr>
          <w:rFonts w:asciiTheme="minorHAnsi" w:hAnsiTheme="minorHAnsi"/>
          <w:b w:val="0"/>
          <w:i w:val="0"/>
          <w:highlight w:val="yellow"/>
          <w:lang w:val="en-CA"/>
        </w:rPr>
      </w:pPr>
      <w:r w:rsidRPr="00BE1766">
        <w:rPr>
          <w:rFonts w:asciiTheme="minorHAnsi" w:hAnsiTheme="minorHAnsi"/>
          <w:b w:val="0"/>
          <w:i w:val="0"/>
          <w:highlight w:val="yellow"/>
          <w:lang w:val="en-CA"/>
        </w:rPr>
        <w:t xml:space="preserve">Determination of the patched cell </w:t>
      </w:r>
    </w:p>
    <w:p w14:paraId="22EE73FC" w14:textId="77777777" w:rsidR="00C307C2" w:rsidRPr="00C307C2" w:rsidRDefault="00C307C2" w:rsidP="00116805">
      <w:pPr>
        <w:rPr>
          <w:lang w:val="en-CA"/>
        </w:rPr>
      </w:pPr>
    </w:p>
    <w:p w14:paraId="30E4625D" w14:textId="234C6DF6" w:rsidR="00C307C2" w:rsidRPr="00275EFA" w:rsidRDefault="00C307C2" w:rsidP="00116805">
      <w:pPr>
        <w:pStyle w:val="ListParagraph"/>
        <w:numPr>
          <w:ilvl w:val="0"/>
          <w:numId w:val="10"/>
        </w:numPr>
        <w:ind w:left="0" w:firstLine="0"/>
        <w:rPr>
          <w:rFonts w:asciiTheme="minorHAnsi" w:hAnsiTheme="minorHAnsi"/>
          <w:highlight w:val="yellow"/>
          <w:lang w:val="en-CA"/>
        </w:rPr>
      </w:pPr>
      <w:r w:rsidRPr="000E365A">
        <w:rPr>
          <w:rFonts w:asciiTheme="minorHAnsi" w:hAnsiTheme="minorHAnsi"/>
          <w:highlight w:val="yellow"/>
          <w:lang w:val="en-CA"/>
        </w:rPr>
        <w:t xml:space="preserve">Open the stack file in </w:t>
      </w:r>
      <w:proofErr w:type="spellStart"/>
      <w:r w:rsidRPr="000E365A">
        <w:rPr>
          <w:rFonts w:asciiTheme="minorHAnsi" w:hAnsiTheme="minorHAnsi"/>
          <w:highlight w:val="yellow"/>
          <w:lang w:val="en-CA"/>
        </w:rPr>
        <w:t>ImageJFIJI</w:t>
      </w:r>
      <w:proofErr w:type="spellEnd"/>
      <w:r>
        <w:rPr>
          <w:rFonts w:asciiTheme="minorHAnsi" w:hAnsiTheme="minorHAnsi"/>
          <w:highlight w:val="yellow"/>
          <w:lang w:val="en-CA"/>
        </w:rPr>
        <w:t xml:space="preserve"> and identify the patched</w:t>
      </w:r>
      <w:r w:rsidRPr="00275EFA">
        <w:rPr>
          <w:rFonts w:asciiTheme="minorHAnsi" w:hAnsiTheme="minorHAnsi"/>
          <w:highlight w:val="yellow"/>
          <w:lang w:val="en-CA"/>
        </w:rPr>
        <w:t xml:space="preserve"> cell in the stack </w:t>
      </w:r>
      <w:r w:rsidRPr="00710921">
        <w:rPr>
          <w:rFonts w:asciiTheme="minorHAnsi" w:hAnsiTheme="minorHAnsi"/>
          <w:highlight w:val="yellow"/>
          <w:lang w:val="en-CA"/>
        </w:rPr>
        <w:t xml:space="preserve">file </w:t>
      </w:r>
      <w:r w:rsidR="00B50101">
        <w:rPr>
          <w:rFonts w:asciiTheme="minorHAnsi" w:hAnsiTheme="minorHAnsi"/>
          <w:highlight w:val="yellow"/>
          <w:lang w:val="en-CA"/>
        </w:rPr>
        <w:t>based on</w:t>
      </w:r>
      <w:r>
        <w:rPr>
          <w:rFonts w:asciiTheme="minorHAnsi" w:hAnsiTheme="minorHAnsi"/>
          <w:highlight w:val="yellow"/>
          <w:lang w:val="en-CA"/>
        </w:rPr>
        <w:t xml:space="preserve"> its </w:t>
      </w:r>
      <w:r w:rsidRPr="00710921">
        <w:rPr>
          <w:rFonts w:asciiTheme="minorHAnsi" w:hAnsiTheme="minorHAnsi"/>
          <w:highlight w:val="yellow"/>
          <w:lang w:val="en-CA"/>
        </w:rPr>
        <w:t>stronger labeling intensity (</w:t>
      </w:r>
      <w:r w:rsidRPr="00476664">
        <w:rPr>
          <w:rFonts w:asciiTheme="minorHAnsi" w:hAnsiTheme="minorHAnsi"/>
          <w:b/>
          <w:highlight w:val="yellow"/>
          <w:lang w:val="en-CA"/>
        </w:rPr>
        <w:t>Figure 4C</w:t>
      </w:r>
      <w:r w:rsidRPr="00710921">
        <w:rPr>
          <w:rFonts w:asciiTheme="minorHAnsi" w:hAnsiTheme="minorHAnsi"/>
          <w:highlight w:val="yellow"/>
          <w:lang w:val="en-CA"/>
        </w:rPr>
        <w:t>).</w:t>
      </w:r>
      <w:r>
        <w:rPr>
          <w:rFonts w:asciiTheme="minorHAnsi" w:hAnsiTheme="minorHAnsi"/>
          <w:highlight w:val="yellow"/>
          <w:lang w:val="en-CA"/>
        </w:rPr>
        <w:t xml:space="preserve"> Then,</w:t>
      </w:r>
      <w:r w:rsidRPr="00710921">
        <w:rPr>
          <w:rFonts w:asciiTheme="minorHAnsi" w:hAnsiTheme="minorHAnsi"/>
          <w:highlight w:val="yellow"/>
          <w:lang w:val="en-CA"/>
        </w:rPr>
        <w:t xml:space="preserve"> </w:t>
      </w:r>
      <w:r>
        <w:rPr>
          <w:rFonts w:asciiTheme="minorHAnsi" w:hAnsiTheme="minorHAnsi"/>
          <w:highlight w:val="yellow"/>
          <w:lang w:val="en-CA"/>
        </w:rPr>
        <w:t>o</w:t>
      </w:r>
      <w:r w:rsidRPr="000E365A">
        <w:rPr>
          <w:rFonts w:asciiTheme="minorHAnsi" w:hAnsiTheme="minorHAnsi"/>
          <w:highlight w:val="yellow"/>
          <w:lang w:val="en-CA"/>
        </w:rPr>
        <w:t>pen the file named “detection tabl</w:t>
      </w:r>
      <w:r>
        <w:rPr>
          <w:rFonts w:asciiTheme="minorHAnsi" w:hAnsiTheme="minorHAnsi"/>
          <w:highlight w:val="yellow"/>
          <w:lang w:val="en-CA"/>
        </w:rPr>
        <w:t>e” in a spreadsheet application and find</w:t>
      </w:r>
      <w:r w:rsidRPr="00275EFA">
        <w:rPr>
          <w:rFonts w:asciiTheme="minorHAnsi" w:hAnsiTheme="minorHAnsi"/>
          <w:highlight w:val="yellow"/>
          <w:lang w:val="en-CA"/>
        </w:rPr>
        <w:t xml:space="preserve"> </w:t>
      </w:r>
      <w:r>
        <w:rPr>
          <w:rFonts w:asciiTheme="minorHAnsi" w:hAnsiTheme="minorHAnsi"/>
          <w:highlight w:val="yellow"/>
          <w:lang w:val="en-CA"/>
        </w:rPr>
        <w:t xml:space="preserve">the </w:t>
      </w:r>
      <w:r w:rsidRPr="00275EFA">
        <w:rPr>
          <w:rFonts w:asciiTheme="minorHAnsi" w:hAnsiTheme="minorHAnsi"/>
          <w:highlight w:val="yellow"/>
          <w:lang w:val="en-CA"/>
        </w:rPr>
        <w:t xml:space="preserve">number associated </w:t>
      </w:r>
      <w:r>
        <w:rPr>
          <w:rFonts w:asciiTheme="minorHAnsi" w:hAnsiTheme="minorHAnsi"/>
          <w:highlight w:val="yellow"/>
          <w:lang w:val="en-CA"/>
        </w:rPr>
        <w:t>to the patched cell</w:t>
      </w:r>
      <w:r w:rsidRPr="00275EFA">
        <w:rPr>
          <w:rFonts w:asciiTheme="minorHAnsi" w:hAnsiTheme="minorHAnsi"/>
          <w:highlight w:val="yellow"/>
          <w:lang w:val="en-CA"/>
        </w:rPr>
        <w:t xml:space="preserve"> </w:t>
      </w:r>
      <w:r>
        <w:rPr>
          <w:rFonts w:asciiTheme="minorHAnsi" w:hAnsiTheme="minorHAnsi"/>
          <w:highlight w:val="yellow"/>
          <w:lang w:val="en-CA"/>
        </w:rPr>
        <w:t>and its corresponding coordinates.</w:t>
      </w:r>
    </w:p>
    <w:p w14:paraId="449E5F21" w14:textId="77777777" w:rsidR="00C307C2" w:rsidRPr="00275EFA" w:rsidRDefault="00C307C2" w:rsidP="00116805">
      <w:pPr>
        <w:pStyle w:val="ListParagraph"/>
        <w:rPr>
          <w:rFonts w:asciiTheme="minorHAnsi" w:hAnsiTheme="minorHAnsi"/>
          <w:highlight w:val="yellow"/>
          <w:lang w:val="en-CA"/>
        </w:rPr>
      </w:pPr>
    </w:p>
    <w:p w14:paraId="0AB44A8F" w14:textId="46232DBD" w:rsidR="00C307C2" w:rsidRDefault="00C307C2" w:rsidP="00116805">
      <w:pPr>
        <w:pStyle w:val="ListParagraph"/>
        <w:numPr>
          <w:ilvl w:val="0"/>
          <w:numId w:val="10"/>
        </w:numPr>
        <w:ind w:left="0" w:firstLine="0"/>
        <w:rPr>
          <w:rFonts w:asciiTheme="minorHAnsi" w:hAnsiTheme="minorHAnsi"/>
          <w:highlight w:val="yellow"/>
          <w:lang w:val="en-CA"/>
        </w:rPr>
      </w:pPr>
      <w:r w:rsidRPr="000E365A">
        <w:rPr>
          <w:rFonts w:asciiTheme="minorHAnsi" w:hAnsiTheme="minorHAnsi"/>
          <w:highlight w:val="yellow"/>
          <w:lang w:val="en-CA"/>
        </w:rPr>
        <w:t>If unable to accurately determine the patched cell, surround the area where the deposit of biocytin is denser in the imaged netw</w:t>
      </w:r>
      <w:r>
        <w:rPr>
          <w:rFonts w:asciiTheme="minorHAnsi" w:hAnsiTheme="minorHAnsi"/>
          <w:highlight w:val="yellow"/>
          <w:lang w:val="en-CA"/>
        </w:rPr>
        <w:t>ork of coupled cells</w:t>
      </w:r>
      <w:r w:rsidR="00B50101">
        <w:rPr>
          <w:rFonts w:asciiTheme="minorHAnsi" w:hAnsiTheme="minorHAnsi"/>
          <w:highlight w:val="yellow"/>
          <w:lang w:val="en-CA"/>
        </w:rPr>
        <w:t>,</w:t>
      </w:r>
      <w:r>
        <w:rPr>
          <w:rFonts w:asciiTheme="minorHAnsi" w:hAnsiTheme="minorHAnsi"/>
          <w:highlight w:val="yellow"/>
          <w:lang w:val="en-CA"/>
        </w:rPr>
        <w:t xml:space="preserve"> using the P</w:t>
      </w:r>
      <w:r w:rsidRPr="000E365A">
        <w:rPr>
          <w:rFonts w:asciiTheme="minorHAnsi" w:hAnsiTheme="minorHAnsi"/>
          <w:highlight w:val="yellow"/>
          <w:lang w:val="en-CA"/>
        </w:rPr>
        <w:t xml:space="preserve">olygon tool in </w:t>
      </w:r>
      <w:proofErr w:type="spellStart"/>
      <w:r w:rsidRPr="000E365A">
        <w:rPr>
          <w:rFonts w:asciiTheme="minorHAnsi" w:hAnsiTheme="minorHAnsi"/>
          <w:highlight w:val="yellow"/>
          <w:lang w:val="en-CA"/>
        </w:rPr>
        <w:t>ImageJFIJI</w:t>
      </w:r>
      <w:proofErr w:type="spellEnd"/>
      <w:r w:rsidR="00B50101">
        <w:rPr>
          <w:rFonts w:asciiTheme="minorHAnsi" w:hAnsiTheme="minorHAnsi"/>
          <w:highlight w:val="yellow"/>
          <w:lang w:val="en-CA"/>
        </w:rPr>
        <w:t>,</w:t>
      </w:r>
      <w:r w:rsidRPr="000E365A">
        <w:rPr>
          <w:rFonts w:asciiTheme="minorHAnsi" w:hAnsiTheme="minorHAnsi"/>
          <w:highlight w:val="yellow"/>
          <w:lang w:val="en-CA"/>
        </w:rPr>
        <w:t xml:space="preserve"> and refer to this position as that of the patched cell (</w:t>
      </w:r>
      <w:r w:rsidRPr="00476664">
        <w:rPr>
          <w:rFonts w:asciiTheme="minorHAnsi" w:hAnsiTheme="minorHAnsi"/>
          <w:b/>
          <w:highlight w:val="yellow"/>
          <w:lang w:val="en-CA"/>
        </w:rPr>
        <w:t>Figure 4D</w:t>
      </w:r>
      <w:r w:rsidRPr="000E365A">
        <w:rPr>
          <w:rFonts w:asciiTheme="minorHAnsi" w:hAnsiTheme="minorHAnsi"/>
          <w:highlight w:val="yellow"/>
          <w:lang w:val="en-CA"/>
        </w:rPr>
        <w:t xml:space="preserve">).  </w:t>
      </w:r>
    </w:p>
    <w:p w14:paraId="419D140F" w14:textId="77777777" w:rsidR="00C307C2" w:rsidRPr="00A001ED" w:rsidRDefault="00C307C2" w:rsidP="00116805">
      <w:pPr>
        <w:pStyle w:val="ListParagraph"/>
        <w:ind w:left="0"/>
        <w:rPr>
          <w:rFonts w:asciiTheme="minorHAnsi" w:hAnsiTheme="minorHAnsi"/>
          <w:highlight w:val="yellow"/>
          <w:lang w:val="en-CA"/>
        </w:rPr>
      </w:pPr>
    </w:p>
    <w:p w14:paraId="4217618F" w14:textId="33CA61C8" w:rsidR="00C307C2" w:rsidRPr="009D344E" w:rsidRDefault="00C307C2" w:rsidP="00116805">
      <w:pPr>
        <w:pStyle w:val="ListParagraph"/>
        <w:numPr>
          <w:ilvl w:val="0"/>
          <w:numId w:val="10"/>
        </w:numPr>
        <w:ind w:left="0" w:firstLine="0"/>
        <w:rPr>
          <w:rFonts w:asciiTheme="minorHAnsi" w:hAnsiTheme="minorHAnsi"/>
          <w:highlight w:val="yellow"/>
          <w:lang w:val="en-CA"/>
        </w:rPr>
      </w:pPr>
      <w:r>
        <w:rPr>
          <w:rFonts w:asciiTheme="minorHAnsi" w:hAnsiTheme="minorHAnsi"/>
          <w:highlight w:val="yellow"/>
          <w:lang w:val="en-CA"/>
        </w:rPr>
        <w:t>Use the ROI Manager (Analyze</w:t>
      </w:r>
      <w:r w:rsidR="00B50101">
        <w:rPr>
          <w:rFonts w:asciiTheme="minorHAnsi" w:hAnsiTheme="minorHAnsi"/>
          <w:highlight w:val="yellow"/>
          <w:lang w:val="en-CA"/>
        </w:rPr>
        <w:t xml:space="preserve"> | </w:t>
      </w:r>
      <w:r>
        <w:rPr>
          <w:rFonts w:asciiTheme="minorHAnsi" w:hAnsiTheme="minorHAnsi"/>
          <w:highlight w:val="yellow"/>
          <w:lang w:val="en-CA"/>
        </w:rPr>
        <w:t>Tools</w:t>
      </w:r>
      <w:r w:rsidR="00B50101">
        <w:rPr>
          <w:rFonts w:asciiTheme="minorHAnsi" w:hAnsiTheme="minorHAnsi"/>
          <w:highlight w:val="yellow"/>
          <w:lang w:val="en-CA"/>
        </w:rPr>
        <w:t xml:space="preserve"> | </w:t>
      </w:r>
      <w:r>
        <w:rPr>
          <w:rFonts w:asciiTheme="minorHAnsi" w:hAnsiTheme="minorHAnsi"/>
          <w:highlight w:val="yellow"/>
          <w:lang w:val="en-CA"/>
        </w:rPr>
        <w:t>ROI M</w:t>
      </w:r>
      <w:r w:rsidRPr="000E365A">
        <w:rPr>
          <w:rFonts w:asciiTheme="minorHAnsi" w:hAnsiTheme="minorHAnsi"/>
          <w:highlight w:val="yellow"/>
          <w:lang w:val="en-CA"/>
        </w:rPr>
        <w:t>anager)</w:t>
      </w:r>
      <w:r>
        <w:rPr>
          <w:rFonts w:asciiTheme="minorHAnsi" w:hAnsiTheme="minorHAnsi"/>
          <w:highlight w:val="yellow"/>
          <w:lang w:val="en-CA"/>
        </w:rPr>
        <w:t>. Then, d</w:t>
      </w:r>
      <w:r w:rsidRPr="009D344E">
        <w:rPr>
          <w:rFonts w:asciiTheme="minorHAnsi" w:hAnsiTheme="minorHAnsi"/>
          <w:highlight w:val="yellow"/>
          <w:lang w:val="en-CA"/>
        </w:rPr>
        <w:t>raw a ROI at the patched cell location and add it</w:t>
      </w:r>
      <w:r>
        <w:rPr>
          <w:rFonts w:asciiTheme="minorHAnsi" w:hAnsiTheme="minorHAnsi"/>
          <w:highlight w:val="yellow"/>
          <w:lang w:val="en-CA"/>
        </w:rPr>
        <w:t xml:space="preserve"> to the ROI M</w:t>
      </w:r>
      <w:r w:rsidRPr="009D344E">
        <w:rPr>
          <w:rFonts w:asciiTheme="minorHAnsi" w:hAnsiTheme="minorHAnsi"/>
          <w:highlight w:val="yellow"/>
          <w:lang w:val="en-CA"/>
        </w:rPr>
        <w:t xml:space="preserve">anager (see </w:t>
      </w:r>
      <w:r w:rsidR="00476664">
        <w:rPr>
          <w:rFonts w:asciiTheme="minorHAnsi" w:hAnsiTheme="minorHAnsi"/>
          <w:b/>
          <w:highlight w:val="yellow"/>
          <w:lang w:val="en-CA"/>
        </w:rPr>
        <w:t>F</w:t>
      </w:r>
      <w:r w:rsidRPr="00476664">
        <w:rPr>
          <w:rFonts w:asciiTheme="minorHAnsi" w:hAnsiTheme="minorHAnsi"/>
          <w:b/>
          <w:highlight w:val="yellow"/>
          <w:lang w:val="en-CA"/>
        </w:rPr>
        <w:t>igure 4B</w:t>
      </w:r>
      <w:r w:rsidRPr="009D344E">
        <w:rPr>
          <w:rFonts w:asciiTheme="minorHAnsi" w:hAnsiTheme="minorHAnsi"/>
          <w:highlight w:val="yellow"/>
          <w:lang w:val="en-CA"/>
        </w:rPr>
        <w:t>)</w:t>
      </w:r>
      <w:r>
        <w:rPr>
          <w:rFonts w:asciiTheme="minorHAnsi" w:hAnsiTheme="minorHAnsi"/>
          <w:highlight w:val="yellow"/>
          <w:lang w:val="en-CA"/>
        </w:rPr>
        <w:t>.</w:t>
      </w:r>
    </w:p>
    <w:p w14:paraId="16068A30" w14:textId="77777777" w:rsidR="00C307C2" w:rsidRPr="000E365A" w:rsidRDefault="00C307C2" w:rsidP="00116805">
      <w:pPr>
        <w:pStyle w:val="ListParagraph"/>
        <w:ind w:left="0"/>
        <w:rPr>
          <w:rFonts w:asciiTheme="minorHAnsi" w:hAnsiTheme="minorHAnsi"/>
          <w:highlight w:val="yellow"/>
          <w:lang w:val="en-CA"/>
        </w:rPr>
      </w:pPr>
    </w:p>
    <w:p w14:paraId="13F001BF" w14:textId="7616175C" w:rsidR="00C307C2" w:rsidRDefault="00C307C2" w:rsidP="00116805">
      <w:pPr>
        <w:pStyle w:val="ListParagraph"/>
        <w:numPr>
          <w:ilvl w:val="0"/>
          <w:numId w:val="10"/>
        </w:numPr>
        <w:ind w:left="0" w:firstLine="0"/>
        <w:rPr>
          <w:rFonts w:asciiTheme="minorHAnsi" w:hAnsiTheme="minorHAnsi"/>
          <w:highlight w:val="yellow"/>
          <w:lang w:val="en-CA"/>
        </w:rPr>
      </w:pPr>
      <w:r w:rsidRPr="000E365A">
        <w:rPr>
          <w:rFonts w:asciiTheme="minorHAnsi" w:hAnsiTheme="minorHAnsi"/>
          <w:highlight w:val="yellow"/>
          <w:lang w:val="en-CA"/>
        </w:rPr>
        <w:t xml:space="preserve">Set </w:t>
      </w:r>
      <w:r w:rsidR="00B50101">
        <w:rPr>
          <w:rFonts w:asciiTheme="minorHAnsi" w:hAnsiTheme="minorHAnsi"/>
          <w:highlight w:val="yellow"/>
          <w:lang w:val="en-CA"/>
        </w:rPr>
        <w:t xml:space="preserve">a </w:t>
      </w:r>
      <w:r w:rsidRPr="000E365A">
        <w:rPr>
          <w:rFonts w:asciiTheme="minorHAnsi" w:hAnsiTheme="minorHAnsi"/>
          <w:highlight w:val="yellow"/>
          <w:lang w:val="en-CA"/>
        </w:rPr>
        <w:t>measurement (Analyze</w:t>
      </w:r>
      <w:r w:rsidR="00B50101">
        <w:rPr>
          <w:rFonts w:asciiTheme="minorHAnsi" w:hAnsiTheme="minorHAnsi"/>
          <w:highlight w:val="yellow"/>
          <w:lang w:val="en-CA"/>
        </w:rPr>
        <w:t xml:space="preserve"> | </w:t>
      </w:r>
      <w:r w:rsidRPr="000E365A">
        <w:rPr>
          <w:rFonts w:asciiTheme="minorHAnsi" w:hAnsiTheme="minorHAnsi"/>
          <w:highlight w:val="yellow"/>
          <w:lang w:val="en-CA"/>
        </w:rPr>
        <w:t xml:space="preserve">Set Measurement) and select the </w:t>
      </w:r>
      <w:r w:rsidR="00B50101">
        <w:rPr>
          <w:rFonts w:asciiTheme="minorHAnsi" w:hAnsiTheme="minorHAnsi"/>
          <w:highlight w:val="yellow"/>
          <w:lang w:val="en-CA"/>
        </w:rPr>
        <w:t>“</w:t>
      </w:r>
      <w:r w:rsidRPr="000E365A">
        <w:rPr>
          <w:rFonts w:asciiTheme="minorHAnsi" w:hAnsiTheme="minorHAnsi"/>
          <w:highlight w:val="yellow"/>
          <w:lang w:val="en-CA"/>
        </w:rPr>
        <w:t>Centroid</w:t>
      </w:r>
      <w:r w:rsidR="00B50101">
        <w:rPr>
          <w:rFonts w:asciiTheme="minorHAnsi" w:hAnsiTheme="minorHAnsi"/>
          <w:highlight w:val="yellow"/>
          <w:lang w:val="en-CA"/>
        </w:rPr>
        <w:t>”</w:t>
      </w:r>
      <w:r w:rsidRPr="000E365A">
        <w:rPr>
          <w:rFonts w:asciiTheme="minorHAnsi" w:hAnsiTheme="minorHAnsi"/>
          <w:highlight w:val="yellow"/>
          <w:lang w:val="en-CA"/>
        </w:rPr>
        <w:t xml:space="preserve"> option.</w:t>
      </w:r>
    </w:p>
    <w:p w14:paraId="797FB99A" w14:textId="77777777" w:rsidR="00C307C2" w:rsidRPr="000E365A" w:rsidRDefault="00C307C2" w:rsidP="00116805">
      <w:pPr>
        <w:pStyle w:val="ListParagraph"/>
        <w:ind w:left="0"/>
        <w:rPr>
          <w:rFonts w:asciiTheme="minorHAnsi" w:hAnsiTheme="minorHAnsi"/>
          <w:highlight w:val="yellow"/>
          <w:lang w:val="en-CA"/>
        </w:rPr>
      </w:pPr>
    </w:p>
    <w:p w14:paraId="34003225" w14:textId="462F347E" w:rsidR="00C307C2" w:rsidRDefault="00C307C2" w:rsidP="00116805">
      <w:pPr>
        <w:pStyle w:val="ListParagraph"/>
        <w:numPr>
          <w:ilvl w:val="0"/>
          <w:numId w:val="10"/>
        </w:numPr>
        <w:ind w:left="0" w:firstLine="0"/>
        <w:rPr>
          <w:rFonts w:asciiTheme="minorHAnsi" w:hAnsiTheme="minorHAnsi"/>
          <w:highlight w:val="yellow"/>
          <w:lang w:val="en-CA"/>
        </w:rPr>
      </w:pPr>
      <w:r>
        <w:rPr>
          <w:rFonts w:asciiTheme="minorHAnsi" w:hAnsiTheme="minorHAnsi"/>
          <w:highlight w:val="yellow"/>
          <w:lang w:val="en-CA"/>
        </w:rPr>
        <w:t>In the ROI M</w:t>
      </w:r>
      <w:r w:rsidRPr="000E365A">
        <w:rPr>
          <w:rFonts w:asciiTheme="minorHAnsi" w:hAnsiTheme="minorHAnsi"/>
          <w:highlight w:val="yellow"/>
          <w:lang w:val="en-CA"/>
        </w:rPr>
        <w:t xml:space="preserve">anager, click on </w:t>
      </w:r>
      <w:r w:rsidR="00B50101">
        <w:rPr>
          <w:rFonts w:asciiTheme="minorHAnsi" w:hAnsiTheme="minorHAnsi"/>
          <w:highlight w:val="yellow"/>
          <w:lang w:val="en-CA"/>
        </w:rPr>
        <w:t>“</w:t>
      </w:r>
      <w:r w:rsidRPr="000E365A">
        <w:rPr>
          <w:rFonts w:asciiTheme="minorHAnsi" w:hAnsiTheme="minorHAnsi"/>
          <w:highlight w:val="yellow"/>
          <w:lang w:val="en-CA"/>
        </w:rPr>
        <w:t>Measure</w:t>
      </w:r>
      <w:r w:rsidR="00B50101">
        <w:rPr>
          <w:rFonts w:asciiTheme="minorHAnsi" w:hAnsiTheme="minorHAnsi"/>
          <w:highlight w:val="yellow"/>
          <w:lang w:val="en-CA"/>
        </w:rPr>
        <w:t>”</w:t>
      </w:r>
      <w:r w:rsidRPr="000E365A">
        <w:rPr>
          <w:rFonts w:asciiTheme="minorHAnsi" w:hAnsiTheme="minorHAnsi"/>
          <w:highlight w:val="yellow"/>
          <w:lang w:val="en-CA"/>
        </w:rPr>
        <w:t xml:space="preserve"> to obtain the coordinates of the centroid of the traced area. Use these coordinates as the reference point for this specific network. </w:t>
      </w:r>
    </w:p>
    <w:p w14:paraId="0690902F" w14:textId="77777777" w:rsidR="00C307C2" w:rsidRPr="000E365A" w:rsidRDefault="00C307C2" w:rsidP="00116805">
      <w:pPr>
        <w:pStyle w:val="ListParagraph"/>
        <w:ind w:left="0"/>
        <w:rPr>
          <w:rFonts w:asciiTheme="minorHAnsi" w:hAnsiTheme="minorHAnsi"/>
          <w:highlight w:val="yellow"/>
          <w:lang w:val="en-CA"/>
        </w:rPr>
      </w:pPr>
    </w:p>
    <w:p w14:paraId="72F80D46" w14:textId="488B1F3B" w:rsidR="00C307C2" w:rsidRPr="00BE1766" w:rsidRDefault="00C307C2" w:rsidP="00116805">
      <w:pPr>
        <w:pStyle w:val="Heading4"/>
        <w:ind w:left="0" w:firstLine="0"/>
        <w:rPr>
          <w:rFonts w:asciiTheme="minorHAnsi" w:hAnsiTheme="minorHAnsi"/>
          <w:b w:val="0"/>
          <w:i w:val="0"/>
          <w:lang w:val="en-CA"/>
        </w:rPr>
      </w:pPr>
      <w:r w:rsidRPr="00BE1766">
        <w:rPr>
          <w:rFonts w:asciiTheme="minorHAnsi" w:hAnsiTheme="minorHAnsi"/>
          <w:b w:val="0"/>
          <w:i w:val="0"/>
          <w:lang w:val="en-CA"/>
        </w:rPr>
        <w:t xml:space="preserve">Referential </w:t>
      </w:r>
      <w:r w:rsidR="00B06F92">
        <w:rPr>
          <w:rFonts w:asciiTheme="minorHAnsi" w:hAnsiTheme="minorHAnsi"/>
          <w:b w:val="0"/>
          <w:i w:val="0"/>
          <w:lang w:val="en-CA"/>
        </w:rPr>
        <w:t>t</w:t>
      </w:r>
      <w:r w:rsidRPr="00BE1766">
        <w:rPr>
          <w:rFonts w:asciiTheme="minorHAnsi" w:hAnsiTheme="minorHAnsi"/>
          <w:b w:val="0"/>
          <w:i w:val="0"/>
          <w:lang w:val="en-CA"/>
        </w:rPr>
        <w:t xml:space="preserve">ranslation </w:t>
      </w:r>
    </w:p>
    <w:p w14:paraId="31222B18" w14:textId="77777777" w:rsidR="00C307C2" w:rsidRPr="00B75D67" w:rsidRDefault="00C307C2" w:rsidP="00116805">
      <w:pPr>
        <w:rPr>
          <w:lang w:val="en-CA"/>
        </w:rPr>
      </w:pPr>
    </w:p>
    <w:p w14:paraId="06DC0A85" w14:textId="77777777" w:rsidR="00C307C2" w:rsidRPr="000E365A" w:rsidRDefault="00C307C2" w:rsidP="00116805">
      <w:pPr>
        <w:pStyle w:val="ListParagraph"/>
        <w:numPr>
          <w:ilvl w:val="0"/>
          <w:numId w:val="11"/>
        </w:numPr>
        <w:ind w:left="0" w:firstLine="0"/>
        <w:rPr>
          <w:rFonts w:asciiTheme="minorHAnsi" w:hAnsiTheme="minorHAnsi"/>
          <w:lang w:val="en-CA"/>
        </w:rPr>
      </w:pPr>
      <w:r w:rsidRPr="000E365A">
        <w:rPr>
          <w:rFonts w:asciiTheme="minorHAnsi" w:hAnsiTheme="minorHAnsi"/>
          <w:lang w:val="en-CA"/>
        </w:rPr>
        <w:t xml:space="preserve">Calculate the coordinates of each cell </w:t>
      </w:r>
      <w:proofErr w:type="gramStart"/>
      <w:r w:rsidRPr="000E365A">
        <w:rPr>
          <w:rFonts w:asciiTheme="minorHAnsi" w:hAnsiTheme="minorHAnsi"/>
          <w:lang w:val="en-CA"/>
        </w:rPr>
        <w:t>in reference to</w:t>
      </w:r>
      <w:proofErr w:type="gramEnd"/>
      <w:r w:rsidRPr="000E365A">
        <w:rPr>
          <w:rFonts w:asciiTheme="minorHAnsi" w:hAnsiTheme="minorHAnsi"/>
          <w:lang w:val="en-CA"/>
        </w:rPr>
        <w:t xml:space="preserve"> the patched astrocyte by using the following formula:  </w:t>
      </w:r>
    </w:p>
    <w:p w14:paraId="428C38C7" w14:textId="77777777" w:rsidR="00C307C2" w:rsidRPr="00256E2E" w:rsidRDefault="00C307C2" w:rsidP="00BE1766">
      <w:pPr>
        <w:rPr>
          <w:lang w:val="fr-CA"/>
        </w:rPr>
      </w:pPr>
      <m:oMathPara>
        <m:oMathParaPr>
          <m:jc m:val="center"/>
        </m:oMathParaPr>
        <m:oMath>
          <m:r>
            <w:rPr>
              <w:rFonts w:ascii="Cambria Math" w:hAnsi="Cambria Math"/>
              <w:lang w:val="en-CA"/>
            </w:rPr>
            <m:t>(</m:t>
          </m:r>
          <m:sSup>
            <m:sSupPr>
              <m:ctrlPr>
                <w:rPr>
                  <w:rFonts w:ascii="Cambria Math" w:hAnsi="Cambria Math"/>
                  <w:i/>
                  <w:lang w:val="en-CA"/>
                </w:rPr>
              </m:ctrlPr>
            </m:sSupPr>
            <m:e>
              <m:r>
                <w:rPr>
                  <w:rFonts w:ascii="Cambria Math" w:hAnsi="Cambria Math"/>
                  <w:lang w:val="en-CA"/>
                </w:rPr>
                <m:t>x</m:t>
              </m:r>
            </m:e>
            <m:sup>
              <m:r>
                <w:rPr>
                  <w:rFonts w:ascii="Cambria Math" w:hAnsi="Cambria Math"/>
                  <w:lang w:val="en-CA"/>
                </w:rPr>
                <m:t>,</m:t>
              </m:r>
            </m:sup>
          </m:sSup>
          <m:r>
            <w:rPr>
              <w:rFonts w:ascii="Cambria Math" w:hAnsi="Cambria Math"/>
              <w:lang w:val="en-CA"/>
            </w:rPr>
            <m:t>,</m:t>
          </m:r>
          <m:sSup>
            <m:sSupPr>
              <m:ctrlPr>
                <w:rPr>
                  <w:rFonts w:ascii="Cambria Math" w:hAnsi="Cambria Math"/>
                  <w:i/>
                  <w:lang w:val="en-CA"/>
                </w:rPr>
              </m:ctrlPr>
            </m:sSupPr>
            <m:e>
              <m:r>
                <w:rPr>
                  <w:rFonts w:ascii="Cambria Math" w:hAnsi="Cambria Math"/>
                  <w:lang w:val="en-CA"/>
                </w:rPr>
                <m:t>y</m:t>
              </m:r>
            </m:e>
            <m:sup>
              <m:r>
                <w:rPr>
                  <w:rFonts w:ascii="Cambria Math" w:hAnsi="Cambria Math"/>
                  <w:lang w:val="en-CA"/>
                </w:rPr>
                <m:t>'</m:t>
              </m:r>
            </m:sup>
          </m:sSup>
          <m:r>
            <w:rPr>
              <w:rFonts w:ascii="Cambria Math" w:hAnsi="Cambria Math"/>
              <w:lang w:val="en-CA"/>
            </w:rPr>
            <m:t>)=(</m:t>
          </m:r>
          <m:r>
            <w:rPr>
              <w:rFonts w:ascii="Cambria Math" w:hAnsi="Cambria Math"/>
              <w:lang w:val="fr-CA"/>
            </w:rPr>
            <m:t>x-</m:t>
          </m:r>
          <m:sSub>
            <m:sSubPr>
              <m:ctrlPr>
                <w:rPr>
                  <w:rFonts w:ascii="Cambria Math" w:hAnsi="Cambria Math"/>
                  <w:i/>
                  <w:lang w:val="fr-CA"/>
                </w:rPr>
              </m:ctrlPr>
            </m:sSubPr>
            <m:e>
              <m:r>
                <w:rPr>
                  <w:rFonts w:ascii="Cambria Math" w:hAnsi="Cambria Math"/>
                  <w:lang w:val="fr-CA"/>
                </w:rPr>
                <m:t>x</m:t>
              </m:r>
            </m:e>
            <m:sub>
              <m:r>
                <w:rPr>
                  <w:rFonts w:ascii="Cambria Math" w:hAnsi="Cambria Math"/>
                  <w:lang w:val="fr-CA"/>
                </w:rPr>
                <m:t>0</m:t>
              </m:r>
            </m:sub>
          </m:sSub>
          <m:r>
            <w:rPr>
              <w:rFonts w:ascii="Cambria Math" w:hAnsi="Cambria Math"/>
              <w:lang w:val="fr-CA"/>
            </w:rPr>
            <m:t>, y-</m:t>
          </m:r>
          <m:sSub>
            <m:sSubPr>
              <m:ctrlPr>
                <w:rPr>
                  <w:rFonts w:ascii="Cambria Math" w:hAnsi="Cambria Math"/>
                  <w:i/>
                  <w:lang w:val="fr-CA"/>
                </w:rPr>
              </m:ctrlPr>
            </m:sSubPr>
            <m:e>
              <m:r>
                <w:rPr>
                  <w:rFonts w:ascii="Cambria Math" w:hAnsi="Cambria Math"/>
                  <w:lang w:val="fr-CA"/>
                </w:rPr>
                <m:t>y</m:t>
              </m:r>
            </m:e>
            <m:sub>
              <m:r>
                <w:rPr>
                  <w:rFonts w:ascii="Cambria Math" w:hAnsi="Cambria Math"/>
                  <w:lang w:val="en-CA"/>
                </w:rPr>
                <m:t>0</m:t>
              </m:r>
            </m:sub>
          </m:sSub>
          <m:r>
            <w:rPr>
              <w:rFonts w:ascii="Cambria Math" w:hAnsi="Cambria Math"/>
              <w:lang w:val="en-CA"/>
            </w:rPr>
            <m:t>)</m:t>
          </m:r>
        </m:oMath>
      </m:oMathPara>
    </w:p>
    <w:p w14:paraId="186B076E" w14:textId="77777777" w:rsidR="00C307C2" w:rsidRDefault="00C307C2" w:rsidP="00116805">
      <w:pPr>
        <w:rPr>
          <w:rFonts w:asciiTheme="minorHAnsi" w:hAnsiTheme="minorHAnsi"/>
          <w:lang w:val="en-CA"/>
        </w:rPr>
      </w:pPr>
    </w:p>
    <w:p w14:paraId="5D08D855" w14:textId="10962D8F" w:rsidR="00C307C2" w:rsidRPr="00BA0B6D" w:rsidRDefault="00C307C2" w:rsidP="00116805">
      <w:pPr>
        <w:rPr>
          <w:rFonts w:asciiTheme="minorHAnsi" w:hAnsiTheme="minorHAnsi"/>
          <w:lang w:val="en-CA"/>
        </w:rPr>
      </w:pPr>
      <w:r w:rsidRPr="00BA0B6D">
        <w:rPr>
          <w:rFonts w:asciiTheme="minorHAnsi" w:hAnsiTheme="minorHAnsi"/>
          <w:lang w:val="en-CA"/>
        </w:rPr>
        <w:t>With</w:t>
      </w:r>
      <w:r>
        <w:rPr>
          <w:rFonts w:asciiTheme="minorHAnsi" w:hAnsiTheme="minorHAnsi"/>
          <w:lang w:val="en-CA"/>
        </w:rPr>
        <w:t xml:space="preserve">: </w:t>
      </w:r>
      <m:oMath>
        <m:r>
          <w:rPr>
            <w:rFonts w:ascii="Cambria Math" w:hAnsi="Cambria Math"/>
            <w:lang w:val="en-CA"/>
          </w:rPr>
          <m:t>(</m:t>
        </m:r>
        <m:r>
          <w:rPr>
            <w:rFonts w:ascii="Cambria Math" w:hAnsi="Cambria Math"/>
            <w:lang w:val="fr-CA"/>
          </w:rPr>
          <m:t>x</m:t>
        </m:r>
        <m:r>
          <w:rPr>
            <w:rFonts w:ascii="Cambria Math" w:hAnsi="Cambria Math"/>
            <w:lang w:val="en-CA"/>
          </w:rPr>
          <m:t xml:space="preserve">, </m:t>
        </m:r>
        <m:r>
          <w:rPr>
            <w:rFonts w:ascii="Cambria Math" w:hAnsi="Cambria Math"/>
            <w:lang w:val="fr-CA"/>
          </w:rPr>
          <m:t>y</m:t>
        </m:r>
        <m:r>
          <w:rPr>
            <w:rFonts w:ascii="Cambria Math" w:hAnsi="Cambria Math"/>
            <w:lang w:val="en-CA"/>
          </w:rPr>
          <m:t>)</m:t>
        </m:r>
      </m:oMath>
      <w:r w:rsidRPr="00BA0B6D">
        <w:rPr>
          <w:rFonts w:asciiTheme="minorHAnsi" w:hAnsiTheme="minorHAnsi"/>
          <w:lang w:val="en-CA"/>
        </w:rPr>
        <w:t xml:space="preserve"> as the coordinates for a given cell</w:t>
      </w:r>
      <w:r>
        <w:rPr>
          <w:rFonts w:asciiTheme="minorHAnsi" w:hAnsiTheme="minorHAnsi"/>
          <w:lang w:val="en-CA"/>
        </w:rPr>
        <w:t xml:space="preserve">; </w:t>
      </w:r>
      <m:oMath>
        <m:r>
          <w:rPr>
            <w:rFonts w:ascii="Cambria Math" w:hAnsi="Cambria Math"/>
            <w:lang w:val="en-CA"/>
          </w:rPr>
          <m:t>(</m:t>
        </m:r>
        <m:sSub>
          <m:sSubPr>
            <m:ctrlPr>
              <w:rPr>
                <w:rFonts w:ascii="Cambria Math" w:hAnsi="Cambria Math"/>
                <w:i/>
                <w:lang w:val="fr-CA"/>
              </w:rPr>
            </m:ctrlPr>
          </m:sSubPr>
          <m:e>
            <m:r>
              <w:rPr>
                <w:rFonts w:ascii="Cambria Math" w:hAnsi="Cambria Math"/>
                <w:lang w:val="fr-CA"/>
              </w:rPr>
              <m:t>x</m:t>
            </m:r>
          </m:e>
          <m:sub>
            <m:r>
              <w:rPr>
                <w:rFonts w:ascii="Cambria Math" w:hAnsi="Cambria Math"/>
                <w:lang w:val="en-CA"/>
              </w:rPr>
              <m:t>0</m:t>
            </m:r>
          </m:sub>
        </m:sSub>
        <m:r>
          <w:rPr>
            <w:rFonts w:ascii="Cambria Math" w:hAnsi="Cambria Math"/>
            <w:lang w:val="en-CA"/>
          </w:rPr>
          <m:t>,</m:t>
        </m:r>
        <m:sSub>
          <m:sSubPr>
            <m:ctrlPr>
              <w:rPr>
                <w:rFonts w:ascii="Cambria Math" w:hAnsi="Cambria Math"/>
                <w:i/>
                <w:lang w:val="fr-CA"/>
              </w:rPr>
            </m:ctrlPr>
          </m:sSubPr>
          <m:e>
            <m:r>
              <w:rPr>
                <w:rFonts w:ascii="Cambria Math" w:hAnsi="Cambria Math"/>
                <w:lang w:val="fr-CA"/>
              </w:rPr>
              <m:t>y</m:t>
            </m:r>
          </m:e>
          <m:sub>
            <m:r>
              <w:rPr>
                <w:rFonts w:ascii="Cambria Math" w:hAnsi="Cambria Math"/>
                <w:lang w:val="en-CA"/>
              </w:rPr>
              <m:t>0</m:t>
            </m:r>
          </m:sub>
        </m:sSub>
        <m:r>
          <w:rPr>
            <w:rFonts w:ascii="Cambria Math" w:hAnsi="Cambria Math"/>
            <w:lang w:val="en-CA"/>
          </w:rPr>
          <m:t>)</m:t>
        </m:r>
      </m:oMath>
      <w:r w:rsidRPr="00BA0B6D">
        <w:rPr>
          <w:rFonts w:asciiTheme="minorHAnsi" w:hAnsiTheme="minorHAnsi"/>
          <w:lang w:val="en-CA"/>
        </w:rPr>
        <w:t xml:space="preserve"> as the coordinates of the patched cell (or the referential point of the network)</w:t>
      </w:r>
      <w:r w:rsidR="00B50101">
        <w:rPr>
          <w:rFonts w:asciiTheme="minorHAnsi" w:hAnsiTheme="minorHAnsi"/>
          <w:lang w:val="en-CA"/>
        </w:rPr>
        <w:t>;</w:t>
      </w:r>
      <w:r>
        <w:rPr>
          <w:rFonts w:asciiTheme="minorHAnsi" w:hAnsiTheme="minorHAnsi"/>
          <w:lang w:val="en-CA"/>
        </w:rPr>
        <w:t xml:space="preserve"> and </w:t>
      </w:r>
      <m:oMath>
        <m:sSup>
          <m:sSupPr>
            <m:ctrlPr>
              <w:rPr>
                <w:rFonts w:ascii="Cambria Math" w:hAnsi="Cambria Math"/>
                <w:i/>
                <w:lang w:val="en-CA"/>
              </w:rPr>
            </m:ctrlPr>
          </m:sSupPr>
          <m:e>
            <m:r>
              <w:rPr>
                <w:rFonts w:ascii="Cambria Math" w:hAnsi="Cambria Math"/>
                <w:lang w:val="en-CA"/>
              </w:rPr>
              <m:t>(x</m:t>
            </m:r>
          </m:e>
          <m:sup>
            <m:r>
              <w:rPr>
                <w:rFonts w:ascii="Cambria Math" w:hAnsi="Cambria Math"/>
                <w:lang w:val="en-CA"/>
              </w:rPr>
              <m:t>,</m:t>
            </m:r>
          </m:sup>
        </m:sSup>
        <m:r>
          <w:rPr>
            <w:rFonts w:ascii="Cambria Math" w:hAnsi="Cambria Math"/>
            <w:lang w:val="en-CA"/>
          </w:rPr>
          <m:t xml:space="preserve">, </m:t>
        </m:r>
        <m:sSup>
          <m:sSupPr>
            <m:ctrlPr>
              <w:rPr>
                <w:rFonts w:ascii="Cambria Math" w:hAnsi="Cambria Math"/>
                <w:i/>
                <w:lang w:val="en-CA"/>
              </w:rPr>
            </m:ctrlPr>
          </m:sSupPr>
          <m:e>
            <m:r>
              <w:rPr>
                <w:rFonts w:ascii="Cambria Math" w:hAnsi="Cambria Math"/>
                <w:lang w:val="en-CA"/>
              </w:rPr>
              <m:t>y</m:t>
            </m:r>
          </m:e>
          <m:sup>
            <m:r>
              <w:rPr>
                <w:rFonts w:ascii="Cambria Math" w:hAnsi="Cambria Math"/>
                <w:lang w:val="en-CA"/>
              </w:rPr>
              <m:t>,</m:t>
            </m:r>
          </m:sup>
        </m:sSup>
        <m:r>
          <w:rPr>
            <w:rFonts w:ascii="Cambria Math" w:hAnsi="Cambria Math"/>
            <w:lang w:val="en-CA"/>
          </w:rPr>
          <m:t xml:space="preserve">) </m:t>
        </m:r>
      </m:oMath>
      <w:r>
        <w:rPr>
          <w:rFonts w:asciiTheme="minorHAnsi" w:hAnsiTheme="minorHAnsi"/>
          <w:lang w:val="en-CA"/>
        </w:rPr>
        <w:t>as the coordinates for a given</w:t>
      </w:r>
      <w:r w:rsidRPr="00BA0B6D">
        <w:rPr>
          <w:rFonts w:asciiTheme="minorHAnsi" w:hAnsiTheme="minorHAnsi"/>
          <w:lang w:val="en-CA"/>
        </w:rPr>
        <w:t xml:space="preserve"> cell in the new referential.</w:t>
      </w:r>
    </w:p>
    <w:p w14:paraId="376018C2" w14:textId="77777777" w:rsidR="00C307C2" w:rsidRDefault="00C307C2" w:rsidP="00116805">
      <w:pPr>
        <w:rPr>
          <w:rFonts w:asciiTheme="minorHAnsi" w:hAnsiTheme="minorHAnsi"/>
          <w:lang w:val="en-CA"/>
        </w:rPr>
      </w:pPr>
    </w:p>
    <w:p w14:paraId="7CA2A92F" w14:textId="63B3431B" w:rsidR="00C307C2" w:rsidRPr="00BA0B6D" w:rsidRDefault="00C307C2" w:rsidP="00116805">
      <w:pPr>
        <w:rPr>
          <w:rFonts w:asciiTheme="minorHAnsi" w:hAnsiTheme="minorHAnsi"/>
          <w:lang w:val="en-CA"/>
        </w:rPr>
      </w:pPr>
      <w:r w:rsidRPr="00BA0B6D">
        <w:rPr>
          <w:rFonts w:asciiTheme="minorHAnsi" w:hAnsiTheme="minorHAnsi"/>
          <w:lang w:val="en-CA"/>
        </w:rPr>
        <w:t xml:space="preserve">Note: </w:t>
      </w:r>
      <w:r>
        <w:rPr>
          <w:rFonts w:asciiTheme="minorHAnsi" w:hAnsiTheme="minorHAnsi"/>
          <w:lang w:val="en-CA"/>
        </w:rPr>
        <w:t>E</w:t>
      </w:r>
      <w:r w:rsidRPr="00BA0B6D">
        <w:rPr>
          <w:rFonts w:asciiTheme="minorHAnsi" w:hAnsiTheme="minorHAnsi"/>
          <w:lang w:val="en-CA"/>
        </w:rPr>
        <w:t>xpress</w:t>
      </w:r>
      <w:r>
        <w:rPr>
          <w:rFonts w:asciiTheme="minorHAnsi" w:hAnsiTheme="minorHAnsi"/>
          <w:lang w:val="en-CA"/>
        </w:rPr>
        <w:t>ing</w:t>
      </w:r>
      <w:r w:rsidRPr="00BA0B6D">
        <w:rPr>
          <w:rFonts w:asciiTheme="minorHAnsi" w:hAnsiTheme="minorHAnsi"/>
          <w:lang w:val="en-CA"/>
        </w:rPr>
        <w:t xml:space="preserve"> the coordinates of each cell </w:t>
      </w:r>
      <w:proofErr w:type="gramStart"/>
      <w:r w:rsidRPr="00BA0B6D">
        <w:rPr>
          <w:rFonts w:asciiTheme="minorHAnsi" w:hAnsiTheme="minorHAnsi"/>
          <w:lang w:val="en-CA"/>
        </w:rPr>
        <w:t xml:space="preserve">in reference </w:t>
      </w:r>
      <w:r w:rsidR="00B50101">
        <w:rPr>
          <w:rFonts w:asciiTheme="minorHAnsi" w:hAnsiTheme="minorHAnsi"/>
          <w:lang w:val="en-CA"/>
        </w:rPr>
        <w:t>to</w:t>
      </w:r>
      <w:proofErr w:type="gramEnd"/>
      <w:r w:rsidRPr="00BA0B6D">
        <w:rPr>
          <w:rFonts w:asciiTheme="minorHAnsi" w:hAnsiTheme="minorHAnsi"/>
          <w:lang w:val="en-CA"/>
        </w:rPr>
        <w:t xml:space="preserve"> the patched astrocyte is an important step </w:t>
      </w:r>
      <w:r w:rsidR="00B50101">
        <w:rPr>
          <w:rFonts w:asciiTheme="minorHAnsi" w:hAnsiTheme="minorHAnsi"/>
          <w:lang w:val="en-CA"/>
        </w:rPr>
        <w:t>in</w:t>
      </w:r>
      <w:r w:rsidRPr="00BA0B6D">
        <w:rPr>
          <w:rFonts w:asciiTheme="minorHAnsi" w:hAnsiTheme="minorHAnsi"/>
          <w:lang w:val="en-CA"/>
        </w:rPr>
        <w:t xml:space="preserve"> calculat</w:t>
      </w:r>
      <w:r w:rsidR="00B50101">
        <w:rPr>
          <w:rFonts w:asciiTheme="minorHAnsi" w:hAnsiTheme="minorHAnsi"/>
          <w:lang w:val="en-CA"/>
        </w:rPr>
        <w:t>ing</w:t>
      </w:r>
      <w:r w:rsidRPr="00BA0B6D">
        <w:rPr>
          <w:rFonts w:asciiTheme="minorHAnsi" w:hAnsiTheme="minorHAnsi"/>
          <w:lang w:val="en-CA"/>
        </w:rPr>
        <w:t xml:space="preserve"> vectors from the patched astrocyte. Be careful </w:t>
      </w:r>
      <w:r w:rsidR="00B50101">
        <w:rPr>
          <w:rFonts w:asciiTheme="minorHAnsi" w:hAnsiTheme="minorHAnsi"/>
          <w:lang w:val="en-CA"/>
        </w:rPr>
        <w:t>when using</w:t>
      </w:r>
      <w:r w:rsidRPr="00BA0B6D">
        <w:rPr>
          <w:rFonts w:asciiTheme="minorHAnsi" w:hAnsiTheme="minorHAnsi"/>
          <w:lang w:val="en-CA"/>
        </w:rPr>
        <w:t xml:space="preserve"> </w:t>
      </w:r>
      <w:proofErr w:type="spellStart"/>
      <w:r w:rsidRPr="00BA0B6D">
        <w:rPr>
          <w:rFonts w:asciiTheme="minorHAnsi" w:hAnsiTheme="minorHAnsi"/>
          <w:lang w:val="en-CA"/>
        </w:rPr>
        <w:t>ImageJFIJI</w:t>
      </w:r>
      <w:proofErr w:type="spellEnd"/>
      <w:r w:rsidRPr="00BA0B6D">
        <w:rPr>
          <w:rFonts w:asciiTheme="minorHAnsi" w:hAnsiTheme="minorHAnsi"/>
          <w:lang w:val="en-CA"/>
        </w:rPr>
        <w:t xml:space="preserve"> </w:t>
      </w:r>
      <w:r w:rsidR="00B50101">
        <w:rPr>
          <w:rFonts w:asciiTheme="minorHAnsi" w:hAnsiTheme="minorHAnsi"/>
          <w:lang w:val="en-CA"/>
        </w:rPr>
        <w:t xml:space="preserve">that </w:t>
      </w:r>
      <w:r w:rsidRPr="00BA0B6D">
        <w:rPr>
          <w:rFonts w:asciiTheme="minorHAnsi" w:hAnsiTheme="minorHAnsi"/>
          <w:lang w:val="en-CA"/>
        </w:rPr>
        <w:t xml:space="preserve">the referential for any image </w:t>
      </w:r>
      <w:proofErr w:type="gramStart"/>
      <w:r w:rsidRPr="00BA0B6D">
        <w:rPr>
          <w:rFonts w:asciiTheme="minorHAnsi" w:hAnsiTheme="minorHAnsi"/>
          <w:lang w:val="en-CA"/>
        </w:rPr>
        <w:t>is located in</w:t>
      </w:r>
      <w:proofErr w:type="gramEnd"/>
      <w:r w:rsidRPr="00BA0B6D">
        <w:rPr>
          <w:rFonts w:asciiTheme="minorHAnsi" w:hAnsiTheme="minorHAnsi"/>
          <w:lang w:val="en-CA"/>
        </w:rPr>
        <w:t xml:space="preserve"> the top-left corner of the image</w:t>
      </w:r>
      <w:r w:rsidR="00B50101">
        <w:rPr>
          <w:rFonts w:asciiTheme="minorHAnsi" w:hAnsiTheme="minorHAnsi"/>
          <w:lang w:val="en-CA"/>
        </w:rPr>
        <w:t>.</w:t>
      </w:r>
    </w:p>
    <w:p w14:paraId="074160B2" w14:textId="77777777" w:rsidR="00C307C2" w:rsidRPr="00D43D0A" w:rsidRDefault="00C307C2" w:rsidP="00116805">
      <w:pPr>
        <w:rPr>
          <w:rFonts w:asciiTheme="minorHAnsi" w:hAnsiTheme="minorHAnsi"/>
          <w:lang w:val="en-CA"/>
        </w:rPr>
      </w:pPr>
    </w:p>
    <w:p w14:paraId="72274070" w14:textId="2DA59D05" w:rsidR="00C307C2" w:rsidRPr="00BE1766" w:rsidRDefault="00C307C2" w:rsidP="00116805">
      <w:pPr>
        <w:pStyle w:val="Heading4"/>
        <w:ind w:left="0" w:firstLine="0"/>
        <w:rPr>
          <w:rFonts w:asciiTheme="minorHAnsi" w:hAnsiTheme="minorHAnsi"/>
          <w:b w:val="0"/>
          <w:i w:val="0"/>
          <w:lang w:val="en-CA"/>
        </w:rPr>
      </w:pPr>
      <w:r w:rsidRPr="00BE1766">
        <w:rPr>
          <w:rFonts w:asciiTheme="minorHAnsi" w:hAnsiTheme="minorHAnsi"/>
          <w:b w:val="0"/>
          <w:i w:val="0"/>
          <w:lang w:val="en-CA"/>
        </w:rPr>
        <w:t xml:space="preserve">Determination of the </w:t>
      </w:r>
      <w:r w:rsidR="009F2058">
        <w:rPr>
          <w:rFonts w:asciiTheme="minorHAnsi" w:hAnsiTheme="minorHAnsi"/>
          <w:b w:val="0"/>
          <w:i w:val="0"/>
          <w:lang w:val="en-CA"/>
        </w:rPr>
        <w:t>m</w:t>
      </w:r>
      <w:r w:rsidRPr="00BE1766">
        <w:rPr>
          <w:rFonts w:asciiTheme="minorHAnsi" w:hAnsiTheme="minorHAnsi"/>
          <w:b w:val="0"/>
          <w:i w:val="0"/>
          <w:lang w:val="en-CA"/>
        </w:rPr>
        <w:t xml:space="preserve">ain </w:t>
      </w:r>
      <w:r w:rsidR="009F2058">
        <w:rPr>
          <w:rFonts w:asciiTheme="minorHAnsi" w:hAnsiTheme="minorHAnsi"/>
          <w:b w:val="0"/>
          <w:i w:val="0"/>
          <w:lang w:val="en-CA"/>
        </w:rPr>
        <w:t>v</w:t>
      </w:r>
      <w:r w:rsidRPr="00BE1766">
        <w:rPr>
          <w:rFonts w:asciiTheme="minorHAnsi" w:hAnsiTheme="minorHAnsi"/>
          <w:b w:val="0"/>
          <w:i w:val="0"/>
          <w:lang w:val="en-CA"/>
        </w:rPr>
        <w:t xml:space="preserve">ector of </w:t>
      </w:r>
      <w:r w:rsidR="009F2058">
        <w:rPr>
          <w:rFonts w:asciiTheme="minorHAnsi" w:hAnsiTheme="minorHAnsi"/>
          <w:b w:val="0"/>
          <w:i w:val="0"/>
          <w:lang w:val="en-CA"/>
        </w:rPr>
        <w:t>p</w:t>
      </w:r>
      <w:r w:rsidRPr="00BE1766">
        <w:rPr>
          <w:rFonts w:asciiTheme="minorHAnsi" w:hAnsiTheme="minorHAnsi"/>
          <w:b w:val="0"/>
          <w:i w:val="0"/>
          <w:lang w:val="en-CA"/>
        </w:rPr>
        <w:t xml:space="preserve">referential </w:t>
      </w:r>
      <w:r w:rsidR="009F2058">
        <w:rPr>
          <w:rFonts w:asciiTheme="minorHAnsi" w:hAnsiTheme="minorHAnsi"/>
          <w:b w:val="0"/>
          <w:i w:val="0"/>
          <w:lang w:val="en-CA"/>
        </w:rPr>
        <w:t>o</w:t>
      </w:r>
      <w:r w:rsidRPr="00BE1766">
        <w:rPr>
          <w:rFonts w:asciiTheme="minorHAnsi" w:hAnsiTheme="minorHAnsi"/>
          <w:b w:val="0"/>
          <w:i w:val="0"/>
          <w:lang w:val="en-CA"/>
        </w:rPr>
        <w:t xml:space="preserve">rientation </w:t>
      </w:r>
    </w:p>
    <w:p w14:paraId="66DFF63B" w14:textId="77777777" w:rsidR="00C307C2" w:rsidRPr="00B75D67" w:rsidRDefault="00C307C2" w:rsidP="00116805">
      <w:pPr>
        <w:rPr>
          <w:lang w:val="en-CA"/>
        </w:rPr>
      </w:pPr>
    </w:p>
    <w:p w14:paraId="38F624DA" w14:textId="77777777" w:rsidR="00C307C2" w:rsidRPr="00BA0B6D" w:rsidRDefault="00C307C2" w:rsidP="00116805">
      <w:pPr>
        <w:pStyle w:val="ListParagraph"/>
        <w:numPr>
          <w:ilvl w:val="0"/>
          <w:numId w:val="13"/>
        </w:numPr>
        <w:ind w:left="0" w:firstLine="0"/>
        <w:rPr>
          <w:rFonts w:asciiTheme="minorHAnsi" w:hAnsiTheme="minorHAnsi"/>
          <w:lang w:val="en-CA"/>
        </w:rPr>
      </w:pPr>
      <w:r w:rsidRPr="00BA0B6D">
        <w:rPr>
          <w:rFonts w:asciiTheme="minorHAnsi" w:hAnsiTheme="minorHAnsi"/>
          <w:lang w:val="en-CA"/>
        </w:rPr>
        <w:t>Calculate the coordinates of the main vector of preferential orientation with the following formula:</w:t>
      </w:r>
    </w:p>
    <w:p w14:paraId="55F09CDB" w14:textId="77777777" w:rsidR="00C307C2" w:rsidRPr="00256E2E" w:rsidRDefault="00575D9E" w:rsidP="00BE1766">
      <w:pPr>
        <w:rPr>
          <w:lang w:val="fr-CA"/>
        </w:rPr>
      </w:pPr>
      <m:oMathPara>
        <m:oMath>
          <m:sSub>
            <m:sSubPr>
              <m:ctrlPr>
                <w:rPr>
                  <w:rFonts w:ascii="Cambria Math" w:hAnsi="Cambria Math"/>
                  <w:i/>
                  <w:lang w:val="fr-CA"/>
                </w:rPr>
              </m:ctrlPr>
            </m:sSubPr>
            <m:e>
              <m:r>
                <w:rPr>
                  <w:rFonts w:ascii="Cambria Math" w:hAnsi="Cambria Math"/>
                  <w:lang w:val="en-CA"/>
                </w:rPr>
                <m:t>(</m:t>
              </m:r>
              <m:r>
                <w:rPr>
                  <w:rFonts w:ascii="Cambria Math" w:hAnsi="Cambria Math"/>
                  <w:lang w:val="fr-CA"/>
                </w:rPr>
                <m:t>x</m:t>
              </m:r>
            </m:e>
            <m:sub>
              <m:r>
                <w:rPr>
                  <w:rFonts w:ascii="Cambria Math" w:hAnsi="Cambria Math"/>
                  <w:lang w:val="en-CA"/>
                </w:rPr>
                <m:t>p</m:t>
              </m:r>
            </m:sub>
          </m:sSub>
          <m:r>
            <w:rPr>
              <w:rFonts w:ascii="Cambria Math" w:hAnsi="Cambria Math"/>
              <w:lang w:val="en-CA"/>
            </w:rPr>
            <m:t xml:space="preserve">, </m:t>
          </m:r>
          <m:sSub>
            <m:sSubPr>
              <m:ctrlPr>
                <w:rPr>
                  <w:rFonts w:ascii="Cambria Math" w:hAnsi="Cambria Math"/>
                  <w:i/>
                  <w:lang w:val="fr-CA"/>
                </w:rPr>
              </m:ctrlPr>
            </m:sSubPr>
            <m:e>
              <m:r>
                <w:rPr>
                  <w:rFonts w:ascii="Cambria Math" w:hAnsi="Cambria Math"/>
                  <w:lang w:val="fr-CA"/>
                </w:rPr>
                <m:t>y</m:t>
              </m:r>
            </m:e>
            <m:sub>
              <m:r>
                <w:rPr>
                  <w:rFonts w:ascii="Cambria Math" w:hAnsi="Cambria Math"/>
                  <w:lang w:val="fr-CA"/>
                </w:rPr>
                <m:t>p</m:t>
              </m:r>
            </m:sub>
          </m:sSub>
          <m:r>
            <w:rPr>
              <w:rFonts w:ascii="Cambria Math" w:hAnsi="Cambria Math"/>
              <w:lang w:val="en-CA"/>
            </w:rPr>
            <m:t>)=</m:t>
          </m:r>
          <m:d>
            <m:dPr>
              <m:ctrlPr>
                <w:rPr>
                  <w:rFonts w:ascii="Cambria Math" w:hAnsi="Cambria Math"/>
                  <w:i/>
                  <w:lang w:val="en-CA"/>
                </w:rPr>
              </m:ctrlPr>
            </m:dPr>
            <m:e>
              <m:sSubSup>
                <m:sSubSupPr>
                  <m:ctrlPr>
                    <w:rPr>
                      <w:rFonts w:ascii="Cambria Math" w:hAnsi="Cambria Math"/>
                      <w:i/>
                      <w:lang w:val="en-CA"/>
                    </w:rPr>
                  </m:ctrlPr>
                </m:sSubSupPr>
                <m:e>
                  <m:r>
                    <w:rPr>
                      <w:rFonts w:ascii="Cambria Math" w:hAnsi="Cambria Math"/>
                      <w:lang w:val="en-CA"/>
                    </w:rPr>
                    <m:t>x</m:t>
                  </m:r>
                </m:e>
                <m:sub>
                  <m:r>
                    <w:rPr>
                      <w:rFonts w:ascii="Cambria Math" w:hAnsi="Cambria Math"/>
                      <w:lang w:val="en-CA"/>
                    </w:rPr>
                    <m:t>1</m:t>
                  </m:r>
                </m:sub>
                <m:sup>
                  <m:r>
                    <w:rPr>
                      <w:rFonts w:ascii="Cambria Math" w:hAnsi="Cambria Math"/>
                      <w:lang w:val="en-CA"/>
                    </w:rPr>
                    <m:t>,</m:t>
                  </m:r>
                </m:sup>
              </m:sSubSup>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x</m:t>
                  </m:r>
                </m:e>
                <m:sub>
                  <m:r>
                    <w:rPr>
                      <w:rFonts w:ascii="Cambria Math" w:hAnsi="Cambria Math"/>
                      <w:lang w:val="en-CA"/>
                    </w:rPr>
                    <m:t>2</m:t>
                  </m:r>
                </m:sub>
                <m:sup>
                  <m:r>
                    <w:rPr>
                      <w:rFonts w:ascii="Cambria Math" w:hAnsi="Cambria Math"/>
                      <w:lang w:val="en-CA"/>
                    </w:rPr>
                    <m:t>,</m:t>
                  </m:r>
                </m:sup>
              </m:sSubSup>
              <m:sSubSup>
                <m:sSubSupPr>
                  <m:ctrlPr>
                    <w:rPr>
                      <w:rFonts w:ascii="Cambria Math" w:hAnsi="Cambria Math"/>
                      <w:i/>
                      <w:lang w:val="en-CA"/>
                    </w:rPr>
                  </m:ctrlPr>
                </m:sSubSupPr>
                <m:e>
                  <m:r>
                    <w:rPr>
                      <w:rFonts w:ascii="Cambria Math" w:hAnsi="Cambria Math"/>
                      <w:lang w:val="en-CA"/>
                    </w:rPr>
                    <m:t>+x</m:t>
                  </m:r>
                </m:e>
                <m:sub>
                  <m:r>
                    <w:rPr>
                      <w:rFonts w:ascii="Cambria Math" w:hAnsi="Cambria Math"/>
                      <w:lang w:val="en-CA"/>
                    </w:rPr>
                    <m:t>3</m:t>
                  </m:r>
                </m:sub>
                <m:sup>
                  <m:r>
                    <w:rPr>
                      <w:rFonts w:ascii="Cambria Math" w:hAnsi="Cambria Math"/>
                      <w:lang w:val="en-CA"/>
                    </w:rPr>
                    <m:t>,</m:t>
                  </m:r>
                </m:sup>
              </m:sSubSup>
              <m:r>
                <w:rPr>
                  <w:rFonts w:ascii="Cambria Math" w:hAnsi="Cambria Math"/>
                  <w:lang w:val="en-CA"/>
                </w:rPr>
                <m:t xml:space="preserve">+…, </m:t>
              </m:r>
              <m:sSubSup>
                <m:sSubSupPr>
                  <m:ctrlPr>
                    <w:rPr>
                      <w:rFonts w:ascii="Cambria Math" w:hAnsi="Cambria Math"/>
                      <w:i/>
                      <w:lang w:val="en-CA"/>
                    </w:rPr>
                  </m:ctrlPr>
                </m:sSubSupPr>
                <m:e>
                  <m:r>
                    <w:rPr>
                      <w:rFonts w:ascii="Cambria Math" w:hAnsi="Cambria Math"/>
                      <w:lang w:val="en-CA"/>
                    </w:rPr>
                    <m:t>y</m:t>
                  </m:r>
                </m:e>
                <m:sub>
                  <m:r>
                    <w:rPr>
                      <w:rFonts w:ascii="Cambria Math" w:hAnsi="Cambria Math"/>
                      <w:lang w:val="en-CA"/>
                    </w:rPr>
                    <m:t>1</m:t>
                  </m:r>
                </m:sub>
                <m:sup>
                  <m:r>
                    <w:rPr>
                      <w:rFonts w:ascii="Cambria Math" w:hAnsi="Cambria Math"/>
                      <w:lang w:val="en-CA"/>
                    </w:rPr>
                    <m:t>,</m:t>
                  </m:r>
                </m:sup>
              </m:sSubSup>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y</m:t>
                  </m:r>
                </m:e>
                <m:sub>
                  <m:r>
                    <w:rPr>
                      <w:rFonts w:ascii="Cambria Math" w:hAnsi="Cambria Math"/>
                      <w:lang w:val="en-CA"/>
                    </w:rPr>
                    <m:t>2</m:t>
                  </m:r>
                </m:sub>
                <m:sup>
                  <m:r>
                    <w:rPr>
                      <w:rFonts w:ascii="Cambria Math" w:hAnsi="Cambria Math"/>
                      <w:lang w:val="en-CA"/>
                    </w:rPr>
                    <m:t>,</m:t>
                  </m:r>
                </m:sup>
              </m:sSubSup>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y</m:t>
                  </m:r>
                </m:e>
                <m:sub>
                  <m:r>
                    <w:rPr>
                      <w:rFonts w:ascii="Cambria Math" w:hAnsi="Cambria Math"/>
                      <w:lang w:val="en-CA"/>
                    </w:rPr>
                    <m:t>3</m:t>
                  </m:r>
                </m:sub>
                <m:sup>
                  <m:r>
                    <w:rPr>
                      <w:rFonts w:ascii="Cambria Math" w:hAnsi="Cambria Math"/>
                      <w:lang w:val="en-CA"/>
                    </w:rPr>
                    <m:t>,</m:t>
                  </m:r>
                </m:sup>
              </m:sSubSup>
              <m:r>
                <w:rPr>
                  <w:rFonts w:ascii="Cambria Math" w:hAnsi="Cambria Math"/>
                  <w:lang w:val="en-CA"/>
                </w:rPr>
                <m:t>+…</m:t>
              </m:r>
            </m:e>
          </m:d>
        </m:oMath>
      </m:oMathPara>
    </w:p>
    <w:p w14:paraId="0ABE5959" w14:textId="77777777" w:rsidR="00C307C2" w:rsidRPr="000E365A" w:rsidRDefault="00C307C2" w:rsidP="00116805">
      <w:pPr>
        <w:pStyle w:val="ListParagraph"/>
        <w:ind w:left="0"/>
        <w:jc w:val="center"/>
        <w:rPr>
          <w:rFonts w:asciiTheme="minorHAnsi" w:hAnsiTheme="minorHAnsi"/>
          <w:lang w:val="en-CA"/>
        </w:rPr>
      </w:pPr>
    </w:p>
    <w:p w14:paraId="4376725D" w14:textId="2ECFC5F8" w:rsidR="00C307C2" w:rsidRPr="000E365A" w:rsidRDefault="00C307C2" w:rsidP="00116805">
      <w:pPr>
        <w:pStyle w:val="ListParagraph"/>
        <w:ind w:left="0"/>
        <w:rPr>
          <w:rFonts w:asciiTheme="minorHAnsi" w:hAnsiTheme="minorHAnsi"/>
          <w:lang w:val="en-CA"/>
        </w:rPr>
      </w:pPr>
      <w:r>
        <w:rPr>
          <w:rFonts w:asciiTheme="minorHAnsi" w:hAnsiTheme="minorHAnsi"/>
          <w:lang w:val="en-CA"/>
        </w:rPr>
        <w:t>With:</w:t>
      </w:r>
      <w:r w:rsidRPr="000E365A">
        <w:rPr>
          <w:rFonts w:asciiTheme="minorHAnsi" w:hAnsiTheme="minorHAnsi"/>
          <w:lang w:val="en-CA"/>
        </w:rPr>
        <w:t xml:space="preserve"> (</w:t>
      </w:r>
      <m:oMath>
        <m:sSub>
          <m:sSubPr>
            <m:ctrlPr>
              <w:rPr>
                <w:rFonts w:ascii="Cambria Math" w:hAnsi="Cambria Math"/>
                <w:i/>
                <w:lang w:val="en-CA"/>
              </w:rPr>
            </m:ctrlPr>
          </m:sSubPr>
          <m:e>
            <m:r>
              <w:rPr>
                <w:rFonts w:ascii="Cambria Math" w:hAnsi="Cambria Math"/>
                <w:lang w:val="en-CA"/>
              </w:rPr>
              <m:t>x</m:t>
            </m:r>
          </m:e>
          <m:sub>
            <m:r>
              <w:rPr>
                <w:rFonts w:ascii="Cambria Math" w:hAnsi="Cambria Math"/>
                <w:lang w:val="en-CA"/>
              </w:rPr>
              <m:t>p</m:t>
            </m:r>
          </m:sub>
        </m:sSub>
        <m:sSub>
          <m:sSubPr>
            <m:ctrlPr>
              <w:rPr>
                <w:rFonts w:ascii="Cambria Math" w:hAnsi="Cambria Math"/>
                <w:i/>
                <w:lang w:val="en-CA"/>
              </w:rPr>
            </m:ctrlPr>
          </m:sSubPr>
          <m:e>
            <m:r>
              <w:rPr>
                <w:rFonts w:ascii="Cambria Math" w:hAnsi="Cambria Math"/>
                <w:lang w:val="en-CA"/>
              </w:rPr>
              <m:t>y</m:t>
            </m:r>
          </m:e>
          <m:sub>
            <m:r>
              <w:rPr>
                <w:rFonts w:ascii="Cambria Math" w:hAnsi="Cambria Math"/>
                <w:lang w:val="en-CA"/>
              </w:rPr>
              <m:t>p</m:t>
            </m:r>
          </m:sub>
        </m:sSub>
      </m:oMath>
      <w:r>
        <w:rPr>
          <w:rFonts w:asciiTheme="minorHAnsi" w:hAnsiTheme="minorHAnsi"/>
          <w:lang w:val="en-CA"/>
        </w:rPr>
        <w:t>)</w:t>
      </w:r>
      <w:r w:rsidRPr="000E365A">
        <w:rPr>
          <w:rFonts w:asciiTheme="minorHAnsi" w:hAnsiTheme="minorHAnsi"/>
          <w:lang w:val="en-CA"/>
        </w:rPr>
        <w:t xml:space="preserve"> as the coordinates of the main vect</w:t>
      </w:r>
      <w:r>
        <w:rPr>
          <w:rFonts w:asciiTheme="minorHAnsi" w:hAnsiTheme="minorHAnsi"/>
          <w:lang w:val="en-CA"/>
        </w:rPr>
        <w:t>or of preferential orientation</w:t>
      </w:r>
      <w:r w:rsidR="00323204">
        <w:rPr>
          <w:rFonts w:asciiTheme="minorHAnsi" w:hAnsiTheme="minorHAnsi"/>
          <w:lang w:val="en-CA"/>
        </w:rPr>
        <w:t>;</w:t>
      </w:r>
      <w:r>
        <w:rPr>
          <w:rFonts w:asciiTheme="minorHAnsi" w:hAnsiTheme="minorHAnsi"/>
          <w:lang w:val="en-CA"/>
        </w:rPr>
        <w:t xml:space="preserve"> and </w:t>
      </w:r>
      <m:oMath>
        <m:sSubSup>
          <m:sSubSupPr>
            <m:ctrlPr>
              <w:rPr>
                <w:rFonts w:ascii="Cambria Math" w:hAnsi="Cambria Math"/>
                <w:i/>
                <w:lang w:val="en-CA"/>
              </w:rPr>
            </m:ctrlPr>
          </m:sSubSupPr>
          <m:e>
            <m:r>
              <w:rPr>
                <w:rFonts w:ascii="Cambria Math" w:hAnsi="Cambria Math"/>
                <w:lang w:val="en-CA"/>
              </w:rPr>
              <m:t>(x</m:t>
            </m:r>
          </m:e>
          <m:sub>
            <m:r>
              <w:rPr>
                <w:rFonts w:ascii="Cambria Math" w:hAnsi="Cambria Math"/>
                <w:lang w:val="en-CA"/>
              </w:rPr>
              <m:t>1</m:t>
            </m:r>
          </m:sub>
          <m:sup>
            <m:r>
              <w:rPr>
                <w:rFonts w:ascii="Cambria Math" w:hAnsi="Cambria Math"/>
                <w:lang w:val="en-CA"/>
              </w:rPr>
              <m:t>,</m:t>
            </m:r>
          </m:sup>
        </m:sSubSup>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y</m:t>
            </m:r>
          </m:e>
          <m:sub>
            <m:r>
              <w:rPr>
                <w:rFonts w:ascii="Cambria Math" w:hAnsi="Cambria Math"/>
                <w:lang w:val="en-CA"/>
              </w:rPr>
              <m:t>1</m:t>
            </m:r>
          </m:sub>
          <m:sup>
            <m:r>
              <w:rPr>
                <w:rFonts w:ascii="Cambria Math" w:hAnsi="Cambria Math"/>
                <w:lang w:val="en-CA"/>
              </w:rPr>
              <m:t>,</m:t>
            </m:r>
          </m:sup>
        </m:sSubSup>
        <m:r>
          <w:rPr>
            <w:rFonts w:ascii="Cambria Math" w:hAnsi="Cambria Math"/>
            <w:lang w:val="en-CA"/>
          </w:rPr>
          <m:t>),</m:t>
        </m:r>
        <m:d>
          <m:dPr>
            <m:ctrlPr>
              <w:rPr>
                <w:rFonts w:ascii="Cambria Math" w:hAnsi="Cambria Math"/>
                <w:i/>
                <w:lang w:val="en-CA"/>
              </w:rPr>
            </m:ctrlPr>
          </m:dPr>
          <m:e>
            <m:sSubSup>
              <m:sSubSupPr>
                <m:ctrlPr>
                  <w:rPr>
                    <w:rFonts w:ascii="Cambria Math" w:hAnsi="Cambria Math"/>
                    <w:i/>
                    <w:lang w:val="en-CA"/>
                  </w:rPr>
                </m:ctrlPr>
              </m:sSubSupPr>
              <m:e>
                <m:r>
                  <w:rPr>
                    <w:rFonts w:ascii="Cambria Math" w:hAnsi="Cambria Math"/>
                    <w:lang w:val="en-CA"/>
                  </w:rPr>
                  <m:t>x</m:t>
                </m:r>
              </m:e>
              <m:sub>
                <m:r>
                  <w:rPr>
                    <w:rFonts w:ascii="Cambria Math" w:hAnsi="Cambria Math"/>
                    <w:lang w:val="en-CA"/>
                  </w:rPr>
                  <m:t>2</m:t>
                </m:r>
              </m:sub>
              <m:sup>
                <m:r>
                  <w:rPr>
                    <w:rFonts w:ascii="Cambria Math" w:hAnsi="Cambria Math"/>
                    <w:lang w:val="en-CA"/>
                  </w:rPr>
                  <m:t>,</m:t>
                </m:r>
              </m:sup>
            </m:sSubSup>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y</m:t>
                </m:r>
              </m:e>
              <m:sub>
                <m:r>
                  <w:rPr>
                    <w:rFonts w:ascii="Cambria Math" w:hAnsi="Cambria Math"/>
                    <w:lang w:val="en-CA"/>
                  </w:rPr>
                  <m:t>2</m:t>
                </m:r>
              </m:sub>
              <m:sup>
                <m:r>
                  <w:rPr>
                    <w:rFonts w:ascii="Cambria Math" w:hAnsi="Cambria Math"/>
                    <w:lang w:val="en-CA"/>
                  </w:rPr>
                  <m:t>,</m:t>
                </m:r>
              </m:sup>
            </m:sSubSup>
          </m:e>
        </m:d>
        <m:r>
          <w:rPr>
            <w:rFonts w:ascii="Cambria Math" w:hAnsi="Cambria Math"/>
            <w:lang w:val="en-CA"/>
          </w:rPr>
          <m:t>,…</m:t>
        </m:r>
      </m:oMath>
      <w:r>
        <w:rPr>
          <w:rFonts w:asciiTheme="minorHAnsi" w:hAnsiTheme="minorHAnsi"/>
          <w:lang w:val="en-CA"/>
        </w:rPr>
        <w:t xml:space="preserve">  as</w:t>
      </w:r>
      <w:r w:rsidRPr="000E365A">
        <w:rPr>
          <w:rFonts w:asciiTheme="minorHAnsi" w:hAnsiTheme="minorHAnsi"/>
          <w:lang w:val="en-CA"/>
        </w:rPr>
        <w:t xml:space="preserve"> the coordinates of each cell of the network obtained with the patched cell as referential.</w:t>
      </w:r>
    </w:p>
    <w:p w14:paraId="320E3B1E" w14:textId="77777777" w:rsidR="00C307C2" w:rsidRDefault="00C307C2" w:rsidP="00116805">
      <w:pPr>
        <w:pStyle w:val="ListParagraph"/>
        <w:ind w:left="0"/>
        <w:rPr>
          <w:rFonts w:asciiTheme="minorHAnsi" w:hAnsiTheme="minorHAnsi"/>
          <w:lang w:val="en-CA"/>
        </w:rPr>
      </w:pPr>
    </w:p>
    <w:p w14:paraId="66FEC5DD" w14:textId="06FF01EB" w:rsidR="00C307C2" w:rsidRPr="000E365A" w:rsidRDefault="00C307C2" w:rsidP="00116805">
      <w:pPr>
        <w:pStyle w:val="ListParagraph"/>
        <w:ind w:left="0"/>
        <w:rPr>
          <w:rFonts w:asciiTheme="minorHAnsi" w:hAnsiTheme="minorHAnsi"/>
          <w:lang w:val="en-CA"/>
        </w:rPr>
      </w:pPr>
      <w:r w:rsidRPr="000E365A">
        <w:rPr>
          <w:rFonts w:asciiTheme="minorHAnsi" w:hAnsiTheme="minorHAnsi"/>
          <w:lang w:val="en-CA"/>
        </w:rPr>
        <w:t>Note: For each cell in the network, a vector is determined relative to the coordinates of the patched astrocyte.  The main vector of preferential orientation of the network is the sum of all these vectors.</w:t>
      </w:r>
    </w:p>
    <w:p w14:paraId="56F99290" w14:textId="77777777" w:rsidR="00C307C2" w:rsidRPr="00BA0B6D" w:rsidRDefault="00C307C2" w:rsidP="00116805">
      <w:pPr>
        <w:jc w:val="left"/>
        <w:rPr>
          <w:rFonts w:asciiTheme="minorHAnsi" w:hAnsiTheme="minorHAnsi"/>
          <w:lang w:val="en-CA"/>
        </w:rPr>
      </w:pPr>
    </w:p>
    <w:p w14:paraId="3F789201" w14:textId="6E48523F" w:rsidR="00C307C2" w:rsidRDefault="00C307C2" w:rsidP="00116805">
      <w:pPr>
        <w:rPr>
          <w:lang w:val="en-CA"/>
        </w:rPr>
      </w:pPr>
      <w:r w:rsidRPr="000E365A">
        <w:rPr>
          <w:rFonts w:asciiTheme="minorHAnsi" w:hAnsiTheme="minorHAnsi"/>
          <w:lang w:val="en-CA"/>
        </w:rPr>
        <w:t xml:space="preserve">6.4.3.2 </w:t>
      </w:r>
      <w:r>
        <w:rPr>
          <w:rFonts w:asciiTheme="minorHAnsi" w:hAnsiTheme="minorHAnsi"/>
          <w:lang w:val="en-CA"/>
        </w:rPr>
        <w:t>Divide t</w:t>
      </w:r>
      <w:r w:rsidRPr="00BA0B6D">
        <w:rPr>
          <w:lang w:val="en-CA"/>
        </w:rPr>
        <w:t>he length of the main vector</w:t>
      </w:r>
      <w:r>
        <w:rPr>
          <w:lang w:val="en-CA"/>
        </w:rPr>
        <w:t xml:space="preserve"> </w:t>
      </w:r>
      <w:r w:rsidR="00323204">
        <w:rPr>
          <w:lang w:val="en-CA"/>
        </w:rPr>
        <w:t>(provided</w:t>
      </w:r>
      <w:r>
        <w:rPr>
          <w:lang w:val="en-CA"/>
        </w:rPr>
        <w:t xml:space="preserve"> by </w:t>
      </w:r>
      <w:r w:rsidRPr="000E365A">
        <w:rPr>
          <w:rFonts w:asciiTheme="minorHAnsi" w:hAnsiTheme="minorHAnsi"/>
          <w:lang w:val="en-CA"/>
        </w:rPr>
        <w:t>the coordinates</w:t>
      </w:r>
      <w:r>
        <w:rPr>
          <w:rStyle w:val="CommentReference"/>
        </w:rPr>
        <w:t xml:space="preserve"> </w:t>
      </w:r>
      <w:r w:rsidRPr="000E365A">
        <w:rPr>
          <w:rFonts w:asciiTheme="minorHAnsi" w:hAnsiTheme="minorHAnsi"/>
          <w:lang w:val="en-CA"/>
        </w:rPr>
        <w:t xml:space="preserve">obtained </w:t>
      </w:r>
      <w:r w:rsidR="00323204">
        <w:rPr>
          <w:rFonts w:asciiTheme="minorHAnsi" w:hAnsiTheme="minorHAnsi"/>
          <w:lang w:val="en-CA"/>
        </w:rPr>
        <w:t>from</w:t>
      </w:r>
      <w:r w:rsidRPr="000E365A">
        <w:rPr>
          <w:rFonts w:asciiTheme="minorHAnsi" w:hAnsiTheme="minorHAnsi"/>
          <w:lang w:val="en-CA"/>
        </w:rPr>
        <w:t xml:space="preserve"> using the above formula</w:t>
      </w:r>
      <w:r w:rsidR="00323204">
        <w:rPr>
          <w:rFonts w:asciiTheme="minorHAnsi" w:hAnsiTheme="minorHAnsi"/>
          <w:lang w:val="en-CA"/>
        </w:rPr>
        <w:t>)</w:t>
      </w:r>
      <w:r w:rsidRPr="000E365A">
        <w:rPr>
          <w:rFonts w:asciiTheme="minorHAnsi" w:hAnsiTheme="minorHAnsi"/>
          <w:lang w:val="en-CA"/>
        </w:rPr>
        <w:t xml:space="preserve"> by the number of cells</w:t>
      </w:r>
      <w:r w:rsidRPr="008135CA">
        <w:rPr>
          <w:rFonts w:asciiTheme="minorHAnsi" w:hAnsiTheme="minorHAnsi"/>
          <w:lang w:val="en-CA"/>
        </w:rPr>
        <w:t xml:space="preserve"> </w:t>
      </w:r>
      <w:r w:rsidRPr="000E365A">
        <w:rPr>
          <w:rFonts w:asciiTheme="minorHAnsi" w:hAnsiTheme="minorHAnsi"/>
          <w:lang w:val="en-CA"/>
        </w:rPr>
        <w:t>in the network</w:t>
      </w:r>
      <w:r w:rsidRPr="008135CA">
        <w:rPr>
          <w:lang w:val="en-CA"/>
        </w:rPr>
        <w:t xml:space="preserve"> </w:t>
      </w:r>
      <w:r w:rsidRPr="008135CA">
        <w:rPr>
          <w:rFonts w:asciiTheme="minorHAnsi" w:hAnsiTheme="minorHAnsi"/>
          <w:lang w:val="en-CA"/>
        </w:rPr>
        <w:t>minus one (</w:t>
      </w:r>
      <w:r w:rsidRPr="000E365A">
        <w:rPr>
          <w:rFonts w:asciiTheme="minorHAnsi" w:hAnsiTheme="minorHAnsi"/>
          <w:lang w:val="en-CA"/>
        </w:rPr>
        <w:t>since the coordinates of the patched cell are not included</w:t>
      </w:r>
      <w:r w:rsidRPr="008135CA">
        <w:rPr>
          <w:rFonts w:asciiTheme="minorHAnsi" w:hAnsiTheme="minorHAnsi"/>
          <w:lang w:val="en-CA"/>
        </w:rPr>
        <w:t>)</w:t>
      </w:r>
      <w:r w:rsidR="00323204">
        <w:rPr>
          <w:rFonts w:asciiTheme="minorHAnsi" w:hAnsiTheme="minorHAnsi"/>
          <w:lang w:val="en-CA"/>
        </w:rPr>
        <w:t>,</w:t>
      </w:r>
      <w:r w:rsidRPr="00C01D47">
        <w:rPr>
          <w:rFonts w:asciiTheme="minorHAnsi" w:hAnsiTheme="minorHAnsi"/>
          <w:lang w:val="en-CA"/>
        </w:rPr>
        <w:t xml:space="preserve"> </w:t>
      </w:r>
      <w:r w:rsidRPr="00BA0B6D">
        <w:rPr>
          <w:lang w:val="en-CA"/>
        </w:rPr>
        <w:t>to normalize the values and enable comparisons between networks</w:t>
      </w:r>
      <w:r>
        <w:rPr>
          <w:lang w:val="en-CA"/>
        </w:rPr>
        <w:t>.</w:t>
      </w:r>
      <w:r w:rsidRPr="00F4359F" w:rsidDel="00C60396">
        <w:rPr>
          <w:lang w:val="en-CA"/>
        </w:rPr>
        <w:t xml:space="preserve"> </w:t>
      </w:r>
      <w:r>
        <w:rPr>
          <w:lang w:val="en-CA"/>
        </w:rPr>
        <w:t>A</w:t>
      </w:r>
      <w:r w:rsidRPr="00F4359F">
        <w:rPr>
          <w:lang w:val="en-CA"/>
        </w:rPr>
        <w:t xml:space="preserve"> schematic view of this analysis is presented in </w:t>
      </w:r>
      <w:r w:rsidR="00323204" w:rsidRPr="00BE1766">
        <w:rPr>
          <w:b/>
          <w:lang w:val="en-CA"/>
        </w:rPr>
        <w:t>F</w:t>
      </w:r>
      <w:r w:rsidRPr="00BE1766">
        <w:rPr>
          <w:b/>
          <w:lang w:val="en-CA"/>
        </w:rPr>
        <w:t>igure 5</w:t>
      </w:r>
      <w:r w:rsidRPr="00F4359F">
        <w:rPr>
          <w:lang w:val="en-CA"/>
        </w:rPr>
        <w:t>.</w:t>
      </w:r>
    </w:p>
    <w:p w14:paraId="0F85F53A" w14:textId="77777777" w:rsidR="00C307C2" w:rsidRPr="00F4359F" w:rsidRDefault="00C307C2" w:rsidP="00116805">
      <w:pPr>
        <w:rPr>
          <w:lang w:val="en-CA"/>
        </w:rPr>
      </w:pPr>
    </w:p>
    <w:p w14:paraId="211D62C7" w14:textId="09B923A4" w:rsidR="00C307C2" w:rsidRPr="00BE1766" w:rsidRDefault="00C307C2" w:rsidP="00116805">
      <w:pPr>
        <w:pStyle w:val="Heading3"/>
        <w:spacing w:before="0"/>
        <w:ind w:left="0" w:firstLine="0"/>
        <w:rPr>
          <w:b w:val="0"/>
          <w:highlight w:val="yellow"/>
          <w:lang w:val="en-CA"/>
        </w:rPr>
      </w:pPr>
      <w:r w:rsidRPr="00BE1766">
        <w:rPr>
          <w:b w:val="0"/>
          <w:highlight w:val="yellow"/>
          <w:lang w:val="en-CA"/>
        </w:rPr>
        <w:t xml:space="preserve">Placement of </w:t>
      </w:r>
      <w:r w:rsidR="009F2058">
        <w:rPr>
          <w:b w:val="0"/>
          <w:highlight w:val="yellow"/>
          <w:lang w:val="en-CA"/>
        </w:rPr>
        <w:t>a</w:t>
      </w:r>
      <w:r w:rsidRPr="00BE1766">
        <w:rPr>
          <w:b w:val="0"/>
          <w:highlight w:val="yellow"/>
          <w:lang w:val="en-CA"/>
        </w:rPr>
        <w:t xml:space="preserve">nalyzed </w:t>
      </w:r>
      <w:r w:rsidR="009F2058">
        <w:rPr>
          <w:b w:val="0"/>
          <w:highlight w:val="yellow"/>
          <w:lang w:val="en-CA"/>
        </w:rPr>
        <w:t>n</w:t>
      </w:r>
      <w:r w:rsidRPr="00BE1766">
        <w:rPr>
          <w:b w:val="0"/>
          <w:highlight w:val="yellow"/>
          <w:lang w:val="en-CA"/>
        </w:rPr>
        <w:t>etwork</w:t>
      </w:r>
      <w:r w:rsidR="00323204" w:rsidRPr="00BE1766">
        <w:rPr>
          <w:b w:val="0"/>
          <w:highlight w:val="yellow"/>
          <w:lang w:val="en-CA"/>
        </w:rPr>
        <w:t>s</w:t>
      </w:r>
      <w:r w:rsidRPr="00BE1766">
        <w:rPr>
          <w:b w:val="0"/>
          <w:highlight w:val="yellow"/>
          <w:lang w:val="en-CA"/>
        </w:rPr>
        <w:t xml:space="preserve"> in the </w:t>
      </w:r>
      <w:r w:rsidR="009F2058">
        <w:rPr>
          <w:b w:val="0"/>
          <w:highlight w:val="yellow"/>
          <w:lang w:val="en-CA"/>
        </w:rPr>
        <w:t>n</w:t>
      </w:r>
      <w:r w:rsidRPr="00BE1766">
        <w:rPr>
          <w:b w:val="0"/>
          <w:highlight w:val="yellow"/>
          <w:lang w:val="en-CA"/>
        </w:rPr>
        <w:t xml:space="preserve">ucleus of </w:t>
      </w:r>
      <w:r w:rsidR="009F2058">
        <w:rPr>
          <w:b w:val="0"/>
          <w:highlight w:val="yellow"/>
          <w:lang w:val="en-CA"/>
        </w:rPr>
        <w:t>i</w:t>
      </w:r>
      <w:r w:rsidRPr="00BE1766">
        <w:rPr>
          <w:b w:val="0"/>
          <w:highlight w:val="yellow"/>
          <w:lang w:val="en-CA"/>
        </w:rPr>
        <w:t xml:space="preserve">nterest </w:t>
      </w:r>
    </w:p>
    <w:p w14:paraId="7F632250" w14:textId="77777777" w:rsidR="00C307C2" w:rsidRPr="00C307C2" w:rsidRDefault="00C307C2" w:rsidP="00116805">
      <w:pPr>
        <w:rPr>
          <w:lang w:val="en-CA"/>
        </w:rPr>
      </w:pPr>
    </w:p>
    <w:p w14:paraId="192855D8" w14:textId="1E98FC68" w:rsidR="00C307C2" w:rsidRPr="00BE1766" w:rsidRDefault="00C307C2" w:rsidP="00116805">
      <w:pPr>
        <w:pStyle w:val="ListParagraph"/>
        <w:numPr>
          <w:ilvl w:val="0"/>
          <w:numId w:val="14"/>
        </w:numPr>
        <w:ind w:left="0" w:firstLine="0"/>
        <w:rPr>
          <w:highlight w:val="yellow"/>
          <w:lang w:val="en-CA"/>
        </w:rPr>
      </w:pPr>
      <w:r w:rsidRPr="00BE1766">
        <w:rPr>
          <w:highlight w:val="yellow"/>
          <w:lang w:val="en-CA"/>
        </w:rPr>
        <w:t>Alignment of the 20X and 4X images</w:t>
      </w:r>
    </w:p>
    <w:p w14:paraId="3B71FFD5" w14:textId="77777777" w:rsidR="00C307C2" w:rsidRPr="008249EF" w:rsidRDefault="00C307C2" w:rsidP="00116805">
      <w:pPr>
        <w:pStyle w:val="ListParagraph"/>
        <w:ind w:left="0"/>
        <w:rPr>
          <w:b/>
          <w:i/>
          <w:highlight w:val="yellow"/>
          <w:lang w:val="en-CA"/>
        </w:rPr>
      </w:pPr>
    </w:p>
    <w:p w14:paraId="1F706958" w14:textId="6E17F39A" w:rsidR="00C307C2" w:rsidRDefault="00C307C2" w:rsidP="00116805">
      <w:pPr>
        <w:pStyle w:val="ListParagraph"/>
        <w:numPr>
          <w:ilvl w:val="0"/>
          <w:numId w:val="15"/>
        </w:numPr>
        <w:ind w:left="0" w:firstLine="0"/>
        <w:rPr>
          <w:highlight w:val="yellow"/>
          <w:lang w:val="en-CA"/>
        </w:rPr>
      </w:pPr>
      <w:r w:rsidRPr="00892BBA">
        <w:rPr>
          <w:highlight w:val="yellow"/>
          <w:lang w:val="en-CA"/>
        </w:rPr>
        <w:t>To determine the position of each network in the nucleus of interest (</w:t>
      </w:r>
      <w:proofErr w:type="spellStart"/>
      <w:r w:rsidRPr="00892BBA">
        <w:rPr>
          <w:highlight w:val="yellow"/>
          <w:lang w:val="en-CA"/>
        </w:rPr>
        <w:t>NVsnpr</w:t>
      </w:r>
      <w:proofErr w:type="spellEnd"/>
      <w:r w:rsidRPr="00892BBA">
        <w:rPr>
          <w:highlight w:val="yellow"/>
          <w:lang w:val="en-CA"/>
        </w:rPr>
        <w:t>), use the 4X image. Open the 4X image with a vector image editor</w:t>
      </w:r>
      <w:r>
        <w:rPr>
          <w:highlight w:val="yellow"/>
          <w:lang w:val="en-CA"/>
        </w:rPr>
        <w:t>.</w:t>
      </w:r>
    </w:p>
    <w:p w14:paraId="36861C14" w14:textId="77777777" w:rsidR="00C307C2" w:rsidRPr="00892BBA" w:rsidRDefault="00C307C2" w:rsidP="00116805">
      <w:pPr>
        <w:pStyle w:val="ListParagraph"/>
        <w:ind w:left="0"/>
        <w:rPr>
          <w:highlight w:val="yellow"/>
          <w:lang w:val="en-CA"/>
        </w:rPr>
      </w:pPr>
    </w:p>
    <w:p w14:paraId="51EFED34" w14:textId="77E6DE95" w:rsidR="00C307C2" w:rsidRDefault="00C307C2" w:rsidP="00116805">
      <w:pPr>
        <w:pStyle w:val="ListParagraph"/>
        <w:numPr>
          <w:ilvl w:val="0"/>
          <w:numId w:val="15"/>
        </w:numPr>
        <w:ind w:left="0" w:firstLine="0"/>
        <w:rPr>
          <w:highlight w:val="yellow"/>
          <w:lang w:val="en-CA"/>
        </w:rPr>
      </w:pPr>
      <w:r w:rsidRPr="008249EF">
        <w:rPr>
          <w:highlight w:val="yellow"/>
          <w:lang w:val="en-CA"/>
        </w:rPr>
        <w:t>Select the 4X image and modify its siz</w:t>
      </w:r>
      <w:r>
        <w:rPr>
          <w:highlight w:val="yellow"/>
          <w:lang w:val="en-CA"/>
        </w:rPr>
        <w:t xml:space="preserve">e by multiplying it </w:t>
      </w:r>
      <w:r w:rsidR="00323204">
        <w:rPr>
          <w:highlight w:val="yellow"/>
          <w:lang w:val="en-CA"/>
        </w:rPr>
        <w:t>by</w:t>
      </w:r>
      <w:r>
        <w:rPr>
          <w:highlight w:val="yellow"/>
          <w:lang w:val="en-CA"/>
        </w:rPr>
        <w:t xml:space="preserve"> 5. The </w:t>
      </w:r>
      <w:r w:rsidR="00323204">
        <w:rPr>
          <w:highlight w:val="yellow"/>
          <w:lang w:val="en-CA"/>
        </w:rPr>
        <w:t>d</w:t>
      </w:r>
      <w:r w:rsidRPr="008249EF">
        <w:rPr>
          <w:highlight w:val="yellow"/>
          <w:lang w:val="en-CA"/>
        </w:rPr>
        <w:t xml:space="preserve">imension window </w:t>
      </w:r>
      <w:proofErr w:type="gramStart"/>
      <w:r w:rsidRPr="008249EF">
        <w:rPr>
          <w:highlight w:val="yellow"/>
          <w:lang w:val="en-CA"/>
        </w:rPr>
        <w:t xml:space="preserve">is </w:t>
      </w:r>
      <w:r w:rsidR="00323204">
        <w:rPr>
          <w:highlight w:val="yellow"/>
          <w:lang w:val="en-CA"/>
        </w:rPr>
        <w:t xml:space="preserve">located </w:t>
      </w:r>
      <w:r w:rsidRPr="008249EF">
        <w:rPr>
          <w:highlight w:val="yellow"/>
          <w:lang w:val="en-CA"/>
        </w:rPr>
        <w:t>in</w:t>
      </w:r>
      <w:proofErr w:type="gramEnd"/>
      <w:r w:rsidRPr="008249EF">
        <w:rPr>
          <w:highlight w:val="yellow"/>
          <w:lang w:val="en-CA"/>
        </w:rPr>
        <w:t xml:space="preserve"> the right part of the top horizontal toolbar. For instance</w:t>
      </w:r>
      <w:r w:rsidR="00323204">
        <w:rPr>
          <w:highlight w:val="yellow"/>
          <w:lang w:val="en-CA"/>
        </w:rPr>
        <w:t>,</w:t>
      </w:r>
      <w:r w:rsidRPr="008249EF">
        <w:rPr>
          <w:highlight w:val="yellow"/>
          <w:lang w:val="en-CA"/>
        </w:rPr>
        <w:t xml:space="preserve"> for a 4X image that has been sampled at 800 </w:t>
      </w:r>
      <w:r w:rsidR="00323204">
        <w:rPr>
          <w:highlight w:val="yellow"/>
          <w:lang w:val="en-CA"/>
        </w:rPr>
        <w:t>x</w:t>
      </w:r>
      <w:r w:rsidRPr="008249EF">
        <w:rPr>
          <w:highlight w:val="yellow"/>
          <w:lang w:val="en-CA"/>
        </w:rPr>
        <w:t xml:space="preserve"> 800 pixels, change the sampling resolution to 4000</w:t>
      </w:r>
      <w:r w:rsidR="00323204">
        <w:rPr>
          <w:highlight w:val="yellow"/>
          <w:lang w:val="en-CA"/>
        </w:rPr>
        <w:t xml:space="preserve"> x </w:t>
      </w:r>
      <w:r w:rsidRPr="008249EF">
        <w:rPr>
          <w:highlight w:val="yellow"/>
          <w:lang w:val="en-CA"/>
        </w:rPr>
        <w:t>4000</w:t>
      </w:r>
      <w:r>
        <w:rPr>
          <w:highlight w:val="yellow"/>
          <w:lang w:val="en-CA"/>
        </w:rPr>
        <w:t xml:space="preserve"> </w:t>
      </w:r>
      <w:r w:rsidRPr="008249EF">
        <w:rPr>
          <w:highlight w:val="yellow"/>
          <w:lang w:val="en-CA"/>
        </w:rPr>
        <w:t>pixels (to set the</w:t>
      </w:r>
      <w:r>
        <w:rPr>
          <w:highlight w:val="yellow"/>
          <w:lang w:val="en-CA"/>
        </w:rPr>
        <w:t xml:space="preserve"> working unit in pixels, go to </w:t>
      </w:r>
      <w:r w:rsidR="00323204">
        <w:rPr>
          <w:highlight w:val="yellow"/>
          <w:lang w:val="en-CA"/>
        </w:rPr>
        <w:t>“</w:t>
      </w:r>
      <w:r>
        <w:rPr>
          <w:highlight w:val="yellow"/>
          <w:lang w:val="en-CA"/>
        </w:rPr>
        <w:t>Document Setup</w:t>
      </w:r>
      <w:r w:rsidR="00323204">
        <w:rPr>
          <w:highlight w:val="yellow"/>
          <w:lang w:val="en-CA"/>
        </w:rPr>
        <w:t>”</w:t>
      </w:r>
      <w:r>
        <w:rPr>
          <w:highlight w:val="yellow"/>
          <w:lang w:val="en-CA"/>
        </w:rPr>
        <w:t xml:space="preserve"> under the file tab: File</w:t>
      </w:r>
      <w:r w:rsidR="00323204">
        <w:rPr>
          <w:highlight w:val="yellow"/>
          <w:lang w:val="en-CA"/>
        </w:rPr>
        <w:t xml:space="preserve"> | </w:t>
      </w:r>
      <w:r>
        <w:rPr>
          <w:highlight w:val="yellow"/>
          <w:lang w:val="en-CA"/>
        </w:rPr>
        <w:t>Document S</w:t>
      </w:r>
      <w:r w:rsidRPr="008249EF">
        <w:rPr>
          <w:highlight w:val="yellow"/>
          <w:lang w:val="en-CA"/>
        </w:rPr>
        <w:t xml:space="preserve">etup). Export the file in TIFF format and name it </w:t>
      </w:r>
      <w:r w:rsidR="00323204">
        <w:rPr>
          <w:highlight w:val="yellow"/>
          <w:lang w:val="en-CA"/>
        </w:rPr>
        <w:t>“</w:t>
      </w:r>
      <w:r w:rsidRPr="008249EF">
        <w:rPr>
          <w:highlight w:val="yellow"/>
          <w:lang w:val="en-CA"/>
        </w:rPr>
        <w:t>resized 4X</w:t>
      </w:r>
      <w:r w:rsidR="00323204">
        <w:rPr>
          <w:highlight w:val="yellow"/>
          <w:lang w:val="en-CA"/>
        </w:rPr>
        <w:t>”</w:t>
      </w:r>
      <w:r w:rsidRPr="008249EF">
        <w:rPr>
          <w:highlight w:val="yellow"/>
          <w:lang w:val="en-CA"/>
        </w:rPr>
        <w:t xml:space="preserve">. </w:t>
      </w:r>
    </w:p>
    <w:p w14:paraId="7C6BB7BB" w14:textId="77777777" w:rsidR="00C307C2" w:rsidRPr="008249EF" w:rsidRDefault="00C307C2" w:rsidP="00116805">
      <w:pPr>
        <w:pStyle w:val="ListParagraph"/>
        <w:ind w:left="0"/>
        <w:rPr>
          <w:highlight w:val="yellow"/>
          <w:lang w:val="en-CA"/>
        </w:rPr>
      </w:pPr>
    </w:p>
    <w:p w14:paraId="4B748AF3" w14:textId="69868F2E" w:rsidR="00C307C2" w:rsidRDefault="00C307C2" w:rsidP="00116805">
      <w:pPr>
        <w:pStyle w:val="ListParagraph"/>
        <w:numPr>
          <w:ilvl w:val="0"/>
          <w:numId w:val="15"/>
        </w:numPr>
        <w:ind w:left="0" w:firstLine="0"/>
        <w:rPr>
          <w:highlight w:val="yellow"/>
          <w:lang w:val="en-CA"/>
        </w:rPr>
      </w:pPr>
      <w:r w:rsidRPr="008249EF">
        <w:rPr>
          <w:highlight w:val="yellow"/>
          <w:lang w:val="en-CA"/>
        </w:rPr>
        <w:t>Align the top</w:t>
      </w:r>
      <w:r w:rsidR="00323204">
        <w:rPr>
          <w:highlight w:val="yellow"/>
          <w:lang w:val="en-CA"/>
        </w:rPr>
        <w:t>-left</w:t>
      </w:r>
      <w:r w:rsidRPr="008249EF">
        <w:rPr>
          <w:highlight w:val="yellow"/>
          <w:lang w:val="en-CA"/>
        </w:rPr>
        <w:t xml:space="preserve"> corner of the image with the</w:t>
      </w:r>
      <w:r w:rsidR="00323204">
        <w:rPr>
          <w:highlight w:val="yellow"/>
          <w:lang w:val="en-CA"/>
        </w:rPr>
        <w:t xml:space="preserve"> </w:t>
      </w:r>
      <w:r w:rsidRPr="008249EF">
        <w:rPr>
          <w:highlight w:val="yellow"/>
          <w:lang w:val="en-CA"/>
        </w:rPr>
        <w:t>bottom</w:t>
      </w:r>
      <w:r w:rsidR="00323204">
        <w:rPr>
          <w:highlight w:val="yellow"/>
          <w:lang w:val="en-CA"/>
        </w:rPr>
        <w:t>-left</w:t>
      </w:r>
      <w:r w:rsidRPr="008249EF">
        <w:rPr>
          <w:highlight w:val="yellow"/>
          <w:lang w:val="en-CA"/>
        </w:rPr>
        <w:t xml:space="preserve"> corner of the Adob</w:t>
      </w:r>
      <w:r>
        <w:rPr>
          <w:highlight w:val="yellow"/>
          <w:lang w:val="en-CA"/>
        </w:rPr>
        <w:t xml:space="preserve">e Illustrator document. </w:t>
      </w:r>
    </w:p>
    <w:p w14:paraId="51037C98" w14:textId="77777777" w:rsidR="00C307C2" w:rsidRDefault="00C307C2" w:rsidP="00116805">
      <w:pPr>
        <w:pStyle w:val="ListParagraph"/>
        <w:ind w:left="0"/>
        <w:rPr>
          <w:highlight w:val="yellow"/>
          <w:lang w:val="en-CA"/>
        </w:rPr>
      </w:pPr>
    </w:p>
    <w:p w14:paraId="0DCFB7C7" w14:textId="6A2FD1EB" w:rsidR="00C307C2" w:rsidRPr="009D2D64" w:rsidRDefault="00C307C2" w:rsidP="00116805">
      <w:pPr>
        <w:pStyle w:val="ListParagraph"/>
        <w:ind w:left="0"/>
        <w:rPr>
          <w:lang w:val="en-CA"/>
        </w:rPr>
      </w:pPr>
      <w:r w:rsidRPr="009D2D64">
        <w:rPr>
          <w:lang w:val="en-CA"/>
        </w:rPr>
        <w:t>Note: The software</w:t>
      </w:r>
      <w:r>
        <w:rPr>
          <w:lang w:val="en-CA"/>
        </w:rPr>
        <w:t xml:space="preserve"> provides</w:t>
      </w:r>
      <w:r w:rsidRPr="009D2D64">
        <w:rPr>
          <w:lang w:val="en-CA"/>
        </w:rPr>
        <w:t xml:space="preserve"> coordinates from a bottom</w:t>
      </w:r>
      <w:r w:rsidR="00323204">
        <w:rPr>
          <w:lang w:val="en-CA"/>
        </w:rPr>
        <w:t>-left</w:t>
      </w:r>
      <w:r w:rsidRPr="009D2D64">
        <w:rPr>
          <w:lang w:val="en-CA"/>
        </w:rPr>
        <w:t xml:space="preserve"> corner referential point. </w:t>
      </w:r>
    </w:p>
    <w:p w14:paraId="74C9F7A0" w14:textId="77777777" w:rsidR="00C307C2" w:rsidRPr="008249EF" w:rsidRDefault="00C307C2" w:rsidP="00116805">
      <w:pPr>
        <w:pStyle w:val="ListParagraph"/>
        <w:ind w:left="0"/>
        <w:rPr>
          <w:highlight w:val="yellow"/>
          <w:lang w:val="en-CA"/>
        </w:rPr>
      </w:pPr>
    </w:p>
    <w:p w14:paraId="032DA705" w14:textId="613F6D37" w:rsidR="00C307C2" w:rsidRPr="00892BBA" w:rsidRDefault="00C307C2" w:rsidP="00116805">
      <w:pPr>
        <w:pStyle w:val="ListParagraph"/>
        <w:numPr>
          <w:ilvl w:val="0"/>
          <w:numId w:val="15"/>
        </w:numPr>
        <w:ind w:left="0" w:firstLine="0"/>
        <w:rPr>
          <w:highlight w:val="yellow"/>
          <w:lang w:val="en-CA"/>
        </w:rPr>
      </w:pPr>
      <w:r w:rsidRPr="008249EF">
        <w:rPr>
          <w:highlight w:val="yellow"/>
          <w:lang w:val="en-CA"/>
        </w:rPr>
        <w:t xml:space="preserve">Open the 20X image of the network. Use the </w:t>
      </w:r>
      <w:r>
        <w:rPr>
          <w:highlight w:val="yellow"/>
          <w:lang w:val="en-CA"/>
        </w:rPr>
        <w:t>‘’</w:t>
      </w:r>
      <w:r w:rsidRPr="008249EF">
        <w:rPr>
          <w:highlight w:val="yellow"/>
          <w:lang w:val="en-CA"/>
        </w:rPr>
        <w:t>binary</w:t>
      </w:r>
      <w:r>
        <w:rPr>
          <w:highlight w:val="yellow"/>
          <w:lang w:val="en-CA"/>
        </w:rPr>
        <w:t xml:space="preserve"> file’’</w:t>
      </w:r>
      <w:r w:rsidRPr="008249EF">
        <w:rPr>
          <w:highlight w:val="yellow"/>
          <w:lang w:val="en-CA"/>
        </w:rPr>
        <w:t xml:space="preserve"> or </w:t>
      </w:r>
      <w:r>
        <w:rPr>
          <w:highlight w:val="yellow"/>
          <w:lang w:val="en-CA"/>
        </w:rPr>
        <w:t>‘’</w:t>
      </w:r>
      <w:r w:rsidRPr="008249EF">
        <w:rPr>
          <w:highlight w:val="yellow"/>
          <w:lang w:val="en-CA"/>
        </w:rPr>
        <w:t>detection</w:t>
      </w:r>
      <w:r>
        <w:rPr>
          <w:highlight w:val="yellow"/>
          <w:lang w:val="en-CA"/>
        </w:rPr>
        <w:t xml:space="preserve"> file’’ because </w:t>
      </w:r>
      <w:r w:rsidR="00323204">
        <w:rPr>
          <w:highlight w:val="yellow"/>
          <w:lang w:val="en-CA"/>
        </w:rPr>
        <w:t>they are</w:t>
      </w:r>
      <w:r>
        <w:rPr>
          <w:highlight w:val="yellow"/>
          <w:lang w:val="en-CA"/>
        </w:rPr>
        <w:t xml:space="preserve"> easier to align. Then, p</w:t>
      </w:r>
      <w:r w:rsidRPr="00892BBA">
        <w:rPr>
          <w:highlight w:val="yellow"/>
          <w:lang w:val="en-CA"/>
        </w:rPr>
        <w:t xml:space="preserve">lay with the </w:t>
      </w:r>
      <w:r w:rsidR="00323204">
        <w:rPr>
          <w:highlight w:val="yellow"/>
          <w:lang w:val="en-CA"/>
        </w:rPr>
        <w:t>o</w:t>
      </w:r>
      <w:r w:rsidRPr="00892BBA">
        <w:rPr>
          <w:highlight w:val="yellow"/>
          <w:lang w:val="en-CA"/>
        </w:rPr>
        <w:t xml:space="preserve">pacity tool on the ‘’binary file’’ of the 20X image to align it </w:t>
      </w:r>
      <w:r w:rsidR="00323204">
        <w:rPr>
          <w:highlight w:val="yellow"/>
          <w:lang w:val="en-CA"/>
        </w:rPr>
        <w:t>with</w:t>
      </w:r>
      <w:r w:rsidRPr="00892BBA">
        <w:rPr>
          <w:highlight w:val="yellow"/>
          <w:lang w:val="en-CA"/>
        </w:rPr>
        <w:t xml:space="preserve"> the re-sized 4X image</w:t>
      </w:r>
      <w:r w:rsidRPr="00892BBA">
        <w:rPr>
          <w:lang w:val="en-CA"/>
        </w:rPr>
        <w:t xml:space="preserve">.  </w:t>
      </w:r>
    </w:p>
    <w:p w14:paraId="096D21E4" w14:textId="77777777" w:rsidR="00C307C2" w:rsidRDefault="00C307C2" w:rsidP="00116805">
      <w:pPr>
        <w:pStyle w:val="ListParagraph"/>
        <w:ind w:left="0"/>
        <w:rPr>
          <w:lang w:val="en-CA"/>
        </w:rPr>
      </w:pPr>
    </w:p>
    <w:p w14:paraId="3AB9EEB7" w14:textId="594DC81F" w:rsidR="00C307C2" w:rsidRDefault="00C307C2" w:rsidP="00116805">
      <w:pPr>
        <w:pStyle w:val="ListParagraph"/>
        <w:ind w:left="0"/>
        <w:rPr>
          <w:highlight w:val="yellow"/>
          <w:lang w:val="en-CA"/>
        </w:rPr>
      </w:pPr>
      <w:r>
        <w:rPr>
          <w:lang w:val="en-CA"/>
        </w:rPr>
        <w:t xml:space="preserve">Note: The </w:t>
      </w:r>
      <w:r w:rsidR="00323204">
        <w:rPr>
          <w:lang w:val="en-CA"/>
        </w:rPr>
        <w:t>o</w:t>
      </w:r>
      <w:r w:rsidRPr="00103454">
        <w:rPr>
          <w:lang w:val="en-CA"/>
        </w:rPr>
        <w:t xml:space="preserve">pacity tool is in the top horizontal tool bar. </w:t>
      </w:r>
    </w:p>
    <w:p w14:paraId="0A07A682" w14:textId="77777777" w:rsidR="00C307C2" w:rsidRPr="008249EF" w:rsidRDefault="00C307C2" w:rsidP="00116805">
      <w:pPr>
        <w:pStyle w:val="ListParagraph"/>
        <w:ind w:left="0"/>
        <w:rPr>
          <w:highlight w:val="yellow"/>
          <w:lang w:val="en-CA"/>
        </w:rPr>
      </w:pPr>
    </w:p>
    <w:p w14:paraId="628B9115" w14:textId="5DA12EC3" w:rsidR="00C307C2" w:rsidRDefault="00C307C2" w:rsidP="00116805">
      <w:pPr>
        <w:pStyle w:val="ListParagraph"/>
        <w:numPr>
          <w:ilvl w:val="0"/>
          <w:numId w:val="15"/>
        </w:numPr>
        <w:ind w:left="0" w:firstLine="0"/>
        <w:rPr>
          <w:highlight w:val="yellow"/>
          <w:lang w:val="en-CA"/>
        </w:rPr>
      </w:pPr>
      <w:r w:rsidRPr="008249EF">
        <w:rPr>
          <w:highlight w:val="yellow"/>
          <w:lang w:val="en-CA"/>
        </w:rPr>
        <w:t xml:space="preserve">When the alignment is done, </w:t>
      </w:r>
      <w:r>
        <w:rPr>
          <w:highlight w:val="yellow"/>
          <w:lang w:val="en-CA"/>
        </w:rPr>
        <w:t xml:space="preserve">select and hold the </w:t>
      </w:r>
      <w:r w:rsidR="00323204">
        <w:rPr>
          <w:highlight w:val="yellow"/>
          <w:lang w:val="en-CA"/>
        </w:rPr>
        <w:t>p</w:t>
      </w:r>
      <w:r w:rsidRPr="008249EF">
        <w:rPr>
          <w:highlight w:val="yellow"/>
          <w:lang w:val="en-CA"/>
        </w:rPr>
        <w:t>ipette</w:t>
      </w:r>
      <w:r>
        <w:rPr>
          <w:highlight w:val="yellow"/>
          <w:lang w:val="en-CA"/>
        </w:rPr>
        <w:t xml:space="preserve"> tool </w:t>
      </w:r>
      <w:r w:rsidR="00323204">
        <w:rPr>
          <w:highlight w:val="yellow"/>
          <w:lang w:val="en-CA"/>
        </w:rPr>
        <w:t>so</w:t>
      </w:r>
      <w:r>
        <w:rPr>
          <w:highlight w:val="yellow"/>
          <w:lang w:val="en-CA"/>
        </w:rPr>
        <w:t xml:space="preserve"> the </w:t>
      </w:r>
      <w:r w:rsidR="00323204">
        <w:rPr>
          <w:highlight w:val="yellow"/>
          <w:lang w:val="en-CA"/>
        </w:rPr>
        <w:t>m</w:t>
      </w:r>
      <w:r w:rsidRPr="008249EF">
        <w:rPr>
          <w:highlight w:val="yellow"/>
          <w:lang w:val="en-CA"/>
        </w:rPr>
        <w:t>easure</w:t>
      </w:r>
      <w:r>
        <w:rPr>
          <w:highlight w:val="yellow"/>
          <w:lang w:val="en-CA"/>
        </w:rPr>
        <w:t xml:space="preserve"> tool</w:t>
      </w:r>
      <w:r w:rsidRPr="008249EF">
        <w:rPr>
          <w:highlight w:val="yellow"/>
          <w:lang w:val="en-CA"/>
        </w:rPr>
        <w:t xml:space="preserve"> </w:t>
      </w:r>
      <w:r w:rsidR="00323204">
        <w:rPr>
          <w:highlight w:val="yellow"/>
          <w:lang w:val="en-CA"/>
        </w:rPr>
        <w:t xml:space="preserve">appears, </w:t>
      </w:r>
      <w:r w:rsidRPr="008249EF">
        <w:rPr>
          <w:highlight w:val="yellow"/>
          <w:lang w:val="en-CA"/>
        </w:rPr>
        <w:t>and select it in the left toolbar.</w:t>
      </w:r>
    </w:p>
    <w:p w14:paraId="1F49B3E3" w14:textId="77777777" w:rsidR="00C307C2" w:rsidRPr="008249EF" w:rsidRDefault="00C307C2" w:rsidP="00116805">
      <w:pPr>
        <w:pStyle w:val="ListParagraph"/>
        <w:ind w:left="0"/>
        <w:rPr>
          <w:highlight w:val="yellow"/>
          <w:lang w:val="en-CA"/>
        </w:rPr>
      </w:pPr>
    </w:p>
    <w:p w14:paraId="6986DC76" w14:textId="61EB8FB7" w:rsidR="00C307C2" w:rsidRPr="00103454" w:rsidRDefault="00C307C2" w:rsidP="00116805">
      <w:pPr>
        <w:pStyle w:val="ListParagraph"/>
        <w:numPr>
          <w:ilvl w:val="0"/>
          <w:numId w:val="15"/>
        </w:numPr>
        <w:ind w:left="0" w:firstLine="0"/>
        <w:rPr>
          <w:lang w:val="en-CA"/>
        </w:rPr>
      </w:pPr>
      <w:r w:rsidRPr="008249EF">
        <w:rPr>
          <w:highlight w:val="yellow"/>
          <w:lang w:val="en-CA"/>
        </w:rPr>
        <w:t xml:space="preserve">Use the </w:t>
      </w:r>
      <w:r w:rsidR="00323204">
        <w:rPr>
          <w:highlight w:val="yellow"/>
          <w:lang w:val="en-CA"/>
        </w:rPr>
        <w:t>m</w:t>
      </w:r>
      <w:r w:rsidRPr="008249EF">
        <w:rPr>
          <w:highlight w:val="yellow"/>
          <w:lang w:val="en-CA"/>
        </w:rPr>
        <w:t>easure tool to click on the top</w:t>
      </w:r>
      <w:r w:rsidR="00323204">
        <w:rPr>
          <w:highlight w:val="yellow"/>
          <w:lang w:val="en-CA"/>
        </w:rPr>
        <w:t>-left</w:t>
      </w:r>
      <w:r w:rsidRPr="008249EF">
        <w:rPr>
          <w:highlight w:val="yellow"/>
          <w:lang w:val="en-CA"/>
        </w:rPr>
        <w:t xml:space="preserve"> corner of the 20X image to get the coordinates of the 20X referential point </w:t>
      </w:r>
      <w:r w:rsidR="00323204">
        <w:rPr>
          <w:highlight w:val="yellow"/>
          <w:lang w:val="en-CA"/>
        </w:rPr>
        <w:t>o</w:t>
      </w:r>
      <w:r w:rsidRPr="008249EF">
        <w:rPr>
          <w:highlight w:val="yellow"/>
          <w:lang w:val="en-CA"/>
        </w:rPr>
        <w:t>n</w:t>
      </w:r>
      <w:r w:rsidR="00323204">
        <w:rPr>
          <w:highlight w:val="yellow"/>
          <w:lang w:val="en-CA"/>
        </w:rPr>
        <w:t>to</w:t>
      </w:r>
      <w:r w:rsidRPr="008249EF">
        <w:rPr>
          <w:highlight w:val="yellow"/>
          <w:lang w:val="en-CA"/>
        </w:rPr>
        <w:t xml:space="preserve"> the resized 4X image.  </w:t>
      </w:r>
    </w:p>
    <w:p w14:paraId="75C48244" w14:textId="77777777" w:rsidR="00C307C2" w:rsidRDefault="00C307C2" w:rsidP="00116805">
      <w:pPr>
        <w:pStyle w:val="ListParagraph"/>
        <w:ind w:left="0"/>
        <w:rPr>
          <w:lang w:val="en-CA"/>
        </w:rPr>
      </w:pPr>
    </w:p>
    <w:p w14:paraId="0EC65E05" w14:textId="7295C311" w:rsidR="00C307C2" w:rsidRPr="00103454" w:rsidRDefault="00C307C2" w:rsidP="00116805">
      <w:pPr>
        <w:pStyle w:val="ListParagraph"/>
        <w:ind w:left="0"/>
        <w:rPr>
          <w:lang w:val="en-CA"/>
        </w:rPr>
      </w:pPr>
      <w:r>
        <w:rPr>
          <w:lang w:val="en-CA"/>
        </w:rPr>
        <w:t xml:space="preserve">Note: </w:t>
      </w:r>
      <w:r w:rsidRPr="00103454">
        <w:rPr>
          <w:lang w:val="en-CA"/>
        </w:rPr>
        <w:t>These coordinates</w:t>
      </w:r>
      <w:r w:rsidR="00323204">
        <w:rPr>
          <w:lang w:val="en-CA"/>
        </w:rPr>
        <w:t>,</w:t>
      </w:r>
      <w:r w:rsidRPr="00103454">
        <w:rPr>
          <w:lang w:val="en-CA"/>
        </w:rPr>
        <w:t xml:space="preserve"> which </w:t>
      </w:r>
      <w:r>
        <w:rPr>
          <w:lang w:val="en-CA"/>
        </w:rPr>
        <w:t>are</w:t>
      </w:r>
      <w:r w:rsidRPr="00103454">
        <w:rPr>
          <w:lang w:val="en-CA"/>
        </w:rPr>
        <w:t xml:space="preserve"> refer</w:t>
      </w:r>
      <w:r>
        <w:rPr>
          <w:lang w:val="en-CA"/>
        </w:rPr>
        <w:t>red</w:t>
      </w:r>
      <w:r w:rsidR="00323204">
        <w:rPr>
          <w:lang w:val="en-CA"/>
        </w:rPr>
        <w:t xml:space="preserve"> to</w:t>
      </w:r>
      <w:r w:rsidRPr="00103454">
        <w:rPr>
          <w:lang w:val="en-CA"/>
        </w:rPr>
        <w:t xml:space="preserve"> as the 20X referential (20XR in </w:t>
      </w:r>
      <w:r w:rsidR="00323204" w:rsidRPr="00BE1766">
        <w:rPr>
          <w:b/>
          <w:lang w:val="en-CA"/>
        </w:rPr>
        <w:t>Figure</w:t>
      </w:r>
      <w:r w:rsidRPr="00BE1766">
        <w:rPr>
          <w:b/>
          <w:lang w:val="en-CA"/>
        </w:rPr>
        <w:t xml:space="preserve"> 5</w:t>
      </w:r>
      <w:r w:rsidRPr="00103454">
        <w:rPr>
          <w:lang w:val="en-CA"/>
        </w:rPr>
        <w:t>)</w:t>
      </w:r>
      <w:r w:rsidR="00323204">
        <w:rPr>
          <w:lang w:val="en-CA"/>
        </w:rPr>
        <w:t>,</w:t>
      </w:r>
      <w:r w:rsidRPr="00103454">
        <w:rPr>
          <w:lang w:val="en-CA"/>
        </w:rPr>
        <w:t xml:space="preserve"> will be useful </w:t>
      </w:r>
      <w:r w:rsidR="00323204">
        <w:rPr>
          <w:lang w:val="en-CA"/>
        </w:rPr>
        <w:t>for</w:t>
      </w:r>
      <w:r w:rsidRPr="00103454">
        <w:rPr>
          <w:lang w:val="en-CA"/>
        </w:rPr>
        <w:t xml:space="preserve"> express</w:t>
      </w:r>
      <w:r w:rsidR="00323204">
        <w:rPr>
          <w:lang w:val="en-CA"/>
        </w:rPr>
        <w:t>ing</w:t>
      </w:r>
      <w:r w:rsidRPr="00103454">
        <w:rPr>
          <w:lang w:val="en-CA"/>
        </w:rPr>
        <w:t xml:space="preserve"> the position of each network on a schematic drawing of the nucleus.</w:t>
      </w:r>
    </w:p>
    <w:p w14:paraId="6B11AE45" w14:textId="77777777" w:rsidR="00C307C2" w:rsidRPr="00C307C2" w:rsidRDefault="00C307C2" w:rsidP="00116805">
      <w:pPr>
        <w:pStyle w:val="ListParagraph"/>
        <w:ind w:left="0"/>
        <w:rPr>
          <w:lang w:val="en-CA"/>
        </w:rPr>
      </w:pPr>
    </w:p>
    <w:p w14:paraId="20577FB5" w14:textId="0E87A103" w:rsidR="00C307C2" w:rsidRPr="00BE1766" w:rsidRDefault="00C307C2" w:rsidP="00116805">
      <w:pPr>
        <w:pStyle w:val="ListParagraph"/>
        <w:numPr>
          <w:ilvl w:val="2"/>
          <w:numId w:val="25"/>
        </w:numPr>
        <w:rPr>
          <w:highlight w:val="yellow"/>
          <w:lang w:val="en-CA"/>
        </w:rPr>
      </w:pPr>
      <w:r w:rsidRPr="00BE1766">
        <w:rPr>
          <w:highlight w:val="yellow"/>
          <w:lang w:val="en-CA"/>
        </w:rPr>
        <w:t xml:space="preserve">Normalization of the nucleus of interest  </w:t>
      </w:r>
    </w:p>
    <w:p w14:paraId="57CB194C" w14:textId="77777777" w:rsidR="00C307C2" w:rsidRPr="008249EF" w:rsidRDefault="00C307C2" w:rsidP="00116805">
      <w:pPr>
        <w:rPr>
          <w:b/>
          <w:i/>
          <w:highlight w:val="yellow"/>
          <w:lang w:val="en-CA"/>
        </w:rPr>
      </w:pPr>
    </w:p>
    <w:p w14:paraId="25964A95" w14:textId="77777777" w:rsidR="00C307C2" w:rsidRPr="00E9561F" w:rsidRDefault="00C307C2" w:rsidP="00116805">
      <w:pPr>
        <w:pStyle w:val="ListParagraph"/>
        <w:ind w:left="0"/>
        <w:rPr>
          <w:rFonts w:asciiTheme="minorHAnsi" w:hAnsiTheme="minorHAnsi"/>
          <w:lang w:val="en-CA"/>
        </w:rPr>
      </w:pPr>
      <w:r w:rsidRPr="00E9561F">
        <w:rPr>
          <w:rFonts w:asciiTheme="minorHAnsi" w:hAnsiTheme="minorHAnsi"/>
          <w:lang w:val="en-CA"/>
        </w:rPr>
        <w:t>Note: To sum up the data, a normalization of the nucleus (</w:t>
      </w:r>
      <w:proofErr w:type="spellStart"/>
      <w:r w:rsidRPr="00E9561F">
        <w:rPr>
          <w:rFonts w:asciiTheme="minorHAnsi" w:hAnsiTheme="minorHAnsi"/>
          <w:lang w:val="en-CA"/>
        </w:rPr>
        <w:t>NVsnpr</w:t>
      </w:r>
      <w:proofErr w:type="spellEnd"/>
      <w:r w:rsidRPr="00E9561F">
        <w:rPr>
          <w:rFonts w:asciiTheme="minorHAnsi" w:hAnsiTheme="minorHAnsi"/>
          <w:lang w:val="en-CA"/>
        </w:rPr>
        <w:t>) as a rectangle is used.</w:t>
      </w:r>
      <w:r>
        <w:rPr>
          <w:rFonts w:asciiTheme="minorHAnsi" w:hAnsiTheme="minorHAnsi"/>
          <w:lang w:val="en-CA"/>
        </w:rPr>
        <w:t xml:space="preserve"> The steps are described below.</w:t>
      </w:r>
    </w:p>
    <w:p w14:paraId="11B80508" w14:textId="77777777" w:rsidR="00C307C2" w:rsidRPr="008249EF" w:rsidRDefault="00C307C2" w:rsidP="00116805">
      <w:pPr>
        <w:pStyle w:val="ListParagraph"/>
        <w:ind w:left="0"/>
        <w:rPr>
          <w:rFonts w:asciiTheme="minorHAnsi" w:hAnsiTheme="minorHAnsi"/>
          <w:highlight w:val="yellow"/>
          <w:lang w:val="en-CA"/>
        </w:rPr>
      </w:pPr>
    </w:p>
    <w:p w14:paraId="5BA5C1A5" w14:textId="55AC215C" w:rsidR="00C307C2" w:rsidRDefault="00C307C2" w:rsidP="00116805">
      <w:pPr>
        <w:pStyle w:val="ListParagraph"/>
        <w:numPr>
          <w:ilvl w:val="0"/>
          <w:numId w:val="16"/>
        </w:numPr>
        <w:ind w:left="0" w:firstLine="0"/>
        <w:rPr>
          <w:rFonts w:asciiTheme="minorHAnsi" w:hAnsiTheme="minorHAnsi"/>
          <w:highlight w:val="yellow"/>
          <w:lang w:val="en-CA"/>
        </w:rPr>
      </w:pPr>
      <w:r w:rsidRPr="008249EF">
        <w:rPr>
          <w:rFonts w:asciiTheme="minorHAnsi" w:hAnsiTheme="minorHAnsi"/>
          <w:highlight w:val="yellow"/>
          <w:lang w:val="en-CA"/>
        </w:rPr>
        <w:t xml:space="preserve">Open the 4X resized file in </w:t>
      </w:r>
      <w:proofErr w:type="spellStart"/>
      <w:proofErr w:type="gramStart"/>
      <w:r w:rsidRPr="008249EF">
        <w:rPr>
          <w:rFonts w:asciiTheme="minorHAnsi" w:hAnsiTheme="minorHAnsi"/>
          <w:highlight w:val="yellow"/>
          <w:lang w:val="en-CA"/>
        </w:rPr>
        <w:t>ImageJFIJI</w:t>
      </w:r>
      <w:proofErr w:type="spellEnd"/>
      <w:r w:rsidRPr="008249EF">
        <w:rPr>
          <w:rFonts w:asciiTheme="minorHAnsi" w:hAnsiTheme="minorHAnsi"/>
          <w:highlight w:val="yellow"/>
          <w:lang w:val="en-CA"/>
        </w:rPr>
        <w:t>, and</w:t>
      </w:r>
      <w:proofErr w:type="gramEnd"/>
      <w:r w:rsidRPr="008249EF">
        <w:rPr>
          <w:rFonts w:asciiTheme="minorHAnsi" w:hAnsiTheme="minorHAnsi"/>
          <w:highlight w:val="yellow"/>
          <w:lang w:val="en-CA"/>
        </w:rPr>
        <w:t xml:space="preserve"> use the </w:t>
      </w:r>
      <w:r w:rsidR="00256E2E">
        <w:rPr>
          <w:rFonts w:asciiTheme="minorHAnsi" w:hAnsiTheme="minorHAnsi"/>
          <w:highlight w:val="yellow"/>
          <w:lang w:val="en-CA"/>
        </w:rPr>
        <w:t>p</w:t>
      </w:r>
      <w:r w:rsidRPr="008249EF">
        <w:rPr>
          <w:rFonts w:asciiTheme="minorHAnsi" w:hAnsiTheme="minorHAnsi"/>
          <w:highlight w:val="yellow"/>
          <w:lang w:val="en-CA"/>
        </w:rPr>
        <w:t>olygon tool to surround the nucleus (</w:t>
      </w:r>
      <w:proofErr w:type="spellStart"/>
      <w:r w:rsidRPr="008249EF">
        <w:rPr>
          <w:rFonts w:asciiTheme="minorHAnsi" w:hAnsiTheme="minorHAnsi"/>
          <w:highlight w:val="yellow"/>
          <w:lang w:val="en-CA"/>
        </w:rPr>
        <w:t>NVsnpr</w:t>
      </w:r>
      <w:proofErr w:type="spellEnd"/>
      <w:r w:rsidRPr="008249EF">
        <w:rPr>
          <w:rFonts w:asciiTheme="minorHAnsi" w:hAnsiTheme="minorHAnsi"/>
          <w:highlight w:val="yellow"/>
          <w:lang w:val="en-CA"/>
        </w:rPr>
        <w:t xml:space="preserve">). Use the image with transmitted light if </w:t>
      </w:r>
      <w:r w:rsidR="00256E2E">
        <w:rPr>
          <w:rFonts w:asciiTheme="minorHAnsi" w:hAnsiTheme="minorHAnsi"/>
          <w:highlight w:val="yellow"/>
          <w:lang w:val="en-CA"/>
        </w:rPr>
        <w:t>the</w:t>
      </w:r>
      <w:r w:rsidRPr="008249EF">
        <w:rPr>
          <w:rFonts w:asciiTheme="minorHAnsi" w:hAnsiTheme="minorHAnsi"/>
          <w:highlight w:val="yellow"/>
          <w:lang w:val="en-CA"/>
        </w:rPr>
        <w:t xml:space="preserve"> borders of the nucleus</w:t>
      </w:r>
      <w:r w:rsidR="00256E2E">
        <w:rPr>
          <w:rFonts w:asciiTheme="minorHAnsi" w:hAnsiTheme="minorHAnsi"/>
          <w:highlight w:val="yellow"/>
          <w:lang w:val="en-CA"/>
        </w:rPr>
        <w:t xml:space="preserve"> are not able to be seen;</w:t>
      </w:r>
      <w:r w:rsidRPr="008249EF">
        <w:rPr>
          <w:rFonts w:asciiTheme="minorHAnsi" w:hAnsiTheme="minorHAnsi"/>
          <w:highlight w:val="yellow"/>
          <w:lang w:val="en-CA"/>
        </w:rPr>
        <w:t xml:space="preserve"> </w:t>
      </w:r>
      <w:r w:rsidR="00256E2E">
        <w:rPr>
          <w:rFonts w:asciiTheme="minorHAnsi" w:hAnsiTheme="minorHAnsi"/>
          <w:highlight w:val="yellow"/>
          <w:lang w:val="en-CA"/>
        </w:rPr>
        <w:t>i</w:t>
      </w:r>
      <w:r w:rsidRPr="008249EF">
        <w:rPr>
          <w:rFonts w:asciiTheme="minorHAnsi" w:hAnsiTheme="minorHAnsi"/>
          <w:highlight w:val="yellow"/>
          <w:lang w:val="en-CA"/>
        </w:rPr>
        <w:t xml:space="preserve">n </w:t>
      </w:r>
      <w:r w:rsidR="00256E2E">
        <w:rPr>
          <w:rFonts w:asciiTheme="minorHAnsi" w:hAnsiTheme="minorHAnsi"/>
          <w:highlight w:val="yellow"/>
          <w:lang w:val="en-CA"/>
        </w:rPr>
        <w:t>which</w:t>
      </w:r>
      <w:r w:rsidRPr="008249EF">
        <w:rPr>
          <w:rFonts w:asciiTheme="minorHAnsi" w:hAnsiTheme="minorHAnsi"/>
          <w:highlight w:val="yellow"/>
          <w:lang w:val="en-CA"/>
        </w:rPr>
        <w:t xml:space="preserve"> case, remember to resize it first. </w:t>
      </w:r>
    </w:p>
    <w:p w14:paraId="0102CA8F" w14:textId="77777777" w:rsidR="00C307C2" w:rsidRPr="008249EF" w:rsidRDefault="00C307C2" w:rsidP="00116805">
      <w:pPr>
        <w:pStyle w:val="ListParagraph"/>
        <w:ind w:left="0"/>
        <w:rPr>
          <w:rFonts w:asciiTheme="minorHAnsi" w:hAnsiTheme="minorHAnsi"/>
          <w:highlight w:val="yellow"/>
          <w:lang w:val="en-CA"/>
        </w:rPr>
      </w:pPr>
    </w:p>
    <w:p w14:paraId="63218DD7" w14:textId="3057CC8D" w:rsidR="00C307C2" w:rsidRPr="00E9561F" w:rsidRDefault="00C307C2" w:rsidP="00116805">
      <w:pPr>
        <w:pStyle w:val="ListParagraph"/>
        <w:numPr>
          <w:ilvl w:val="0"/>
          <w:numId w:val="16"/>
        </w:numPr>
        <w:ind w:left="0" w:firstLine="0"/>
        <w:rPr>
          <w:rFonts w:asciiTheme="minorHAnsi" w:hAnsiTheme="minorHAnsi"/>
          <w:highlight w:val="yellow"/>
          <w:lang w:val="en-CA"/>
        </w:rPr>
      </w:pPr>
      <w:r>
        <w:rPr>
          <w:rFonts w:asciiTheme="minorHAnsi" w:hAnsiTheme="minorHAnsi"/>
          <w:highlight w:val="yellow"/>
          <w:lang w:val="en-CA"/>
        </w:rPr>
        <w:t xml:space="preserve">Open the ROI Manager and add the drawn ROI. </w:t>
      </w:r>
      <w:r w:rsidRPr="00E9561F">
        <w:rPr>
          <w:rFonts w:asciiTheme="minorHAnsi" w:hAnsiTheme="minorHAnsi"/>
          <w:highlight w:val="yellow"/>
          <w:lang w:val="en-CA"/>
        </w:rPr>
        <w:t xml:space="preserve">In </w:t>
      </w:r>
      <w:r w:rsidR="00256E2E">
        <w:rPr>
          <w:rFonts w:asciiTheme="minorHAnsi" w:hAnsiTheme="minorHAnsi"/>
          <w:highlight w:val="yellow"/>
          <w:lang w:val="en-CA"/>
        </w:rPr>
        <w:t>“</w:t>
      </w:r>
      <w:r w:rsidRPr="00E9561F">
        <w:rPr>
          <w:rFonts w:asciiTheme="minorHAnsi" w:hAnsiTheme="minorHAnsi"/>
          <w:highlight w:val="yellow"/>
          <w:lang w:val="en-CA"/>
        </w:rPr>
        <w:t>Set Measurement</w:t>
      </w:r>
      <w:r w:rsidR="00256E2E">
        <w:rPr>
          <w:rFonts w:asciiTheme="minorHAnsi" w:hAnsiTheme="minorHAnsi"/>
          <w:highlight w:val="yellow"/>
          <w:lang w:val="en-CA"/>
        </w:rPr>
        <w:t>”</w:t>
      </w:r>
      <w:r w:rsidRPr="00E9561F">
        <w:rPr>
          <w:rFonts w:asciiTheme="minorHAnsi" w:hAnsiTheme="minorHAnsi"/>
          <w:highlight w:val="yellow"/>
          <w:lang w:val="en-CA"/>
        </w:rPr>
        <w:t>, select the</w:t>
      </w:r>
      <w:r>
        <w:rPr>
          <w:rFonts w:asciiTheme="minorHAnsi" w:hAnsiTheme="minorHAnsi"/>
          <w:highlight w:val="yellow"/>
          <w:lang w:val="en-CA"/>
        </w:rPr>
        <w:t xml:space="preserve"> ‘’Bounding R</w:t>
      </w:r>
      <w:r w:rsidRPr="00E9561F">
        <w:rPr>
          <w:rFonts w:asciiTheme="minorHAnsi" w:hAnsiTheme="minorHAnsi"/>
          <w:highlight w:val="yellow"/>
          <w:lang w:val="en-CA"/>
        </w:rPr>
        <w:t xml:space="preserve">ectangle’’ option. </w:t>
      </w:r>
    </w:p>
    <w:p w14:paraId="194B4C4C" w14:textId="77777777" w:rsidR="00C307C2" w:rsidRDefault="00C307C2" w:rsidP="00116805">
      <w:pPr>
        <w:pStyle w:val="ListParagraph"/>
        <w:ind w:left="0"/>
        <w:rPr>
          <w:rFonts w:asciiTheme="minorHAnsi" w:hAnsiTheme="minorHAnsi"/>
          <w:lang w:val="en-CA"/>
        </w:rPr>
      </w:pPr>
    </w:p>
    <w:p w14:paraId="78BAC0B8" w14:textId="47889758" w:rsidR="00C307C2" w:rsidRPr="00103454" w:rsidRDefault="00C307C2" w:rsidP="00116805">
      <w:pPr>
        <w:pStyle w:val="ListParagraph"/>
        <w:ind w:left="0"/>
        <w:rPr>
          <w:rFonts w:asciiTheme="minorHAnsi" w:hAnsiTheme="minorHAnsi"/>
          <w:lang w:val="en-CA"/>
        </w:rPr>
      </w:pPr>
      <w:r>
        <w:rPr>
          <w:rFonts w:asciiTheme="minorHAnsi" w:hAnsiTheme="minorHAnsi"/>
          <w:lang w:val="en-CA"/>
        </w:rPr>
        <w:t xml:space="preserve">Note: The </w:t>
      </w:r>
      <w:r w:rsidR="00256E2E">
        <w:rPr>
          <w:rFonts w:asciiTheme="minorHAnsi" w:hAnsiTheme="minorHAnsi"/>
          <w:lang w:val="en-CA"/>
        </w:rPr>
        <w:t>“</w:t>
      </w:r>
      <w:r>
        <w:rPr>
          <w:rFonts w:asciiTheme="minorHAnsi" w:hAnsiTheme="minorHAnsi"/>
          <w:lang w:val="en-CA"/>
        </w:rPr>
        <w:t>Bounding Rectangle</w:t>
      </w:r>
      <w:r w:rsidR="00256E2E">
        <w:rPr>
          <w:rFonts w:asciiTheme="minorHAnsi" w:hAnsiTheme="minorHAnsi"/>
          <w:lang w:val="en-CA"/>
        </w:rPr>
        <w:t>”</w:t>
      </w:r>
      <w:r w:rsidRPr="00103454">
        <w:rPr>
          <w:rFonts w:asciiTheme="minorHAnsi" w:hAnsiTheme="minorHAnsi"/>
          <w:lang w:val="en-CA"/>
        </w:rPr>
        <w:t xml:space="preserve"> option calculates the </w:t>
      </w:r>
      <w:r w:rsidR="00256E2E">
        <w:rPr>
          <w:rFonts w:asciiTheme="minorHAnsi" w:hAnsiTheme="minorHAnsi"/>
          <w:lang w:val="en-CA"/>
        </w:rPr>
        <w:t>smallest</w:t>
      </w:r>
      <w:r w:rsidRPr="00103454">
        <w:rPr>
          <w:rFonts w:asciiTheme="minorHAnsi" w:hAnsiTheme="minorHAnsi"/>
          <w:lang w:val="en-CA"/>
        </w:rPr>
        <w:t xml:space="preserve"> rectangle within the drawn nucleus.</w:t>
      </w:r>
    </w:p>
    <w:p w14:paraId="2F804D21" w14:textId="77777777" w:rsidR="00C307C2" w:rsidRPr="008249EF" w:rsidRDefault="00C307C2" w:rsidP="00116805">
      <w:pPr>
        <w:pStyle w:val="ListParagraph"/>
        <w:ind w:left="0"/>
        <w:rPr>
          <w:rFonts w:asciiTheme="minorHAnsi" w:hAnsiTheme="minorHAnsi"/>
          <w:highlight w:val="yellow"/>
          <w:lang w:val="en-CA"/>
        </w:rPr>
      </w:pPr>
    </w:p>
    <w:p w14:paraId="2C199717" w14:textId="77777777" w:rsidR="00BE1766" w:rsidRDefault="00C307C2" w:rsidP="00116805">
      <w:pPr>
        <w:pStyle w:val="ListParagraph"/>
        <w:numPr>
          <w:ilvl w:val="0"/>
          <w:numId w:val="16"/>
        </w:numPr>
        <w:ind w:left="0" w:firstLine="0"/>
        <w:rPr>
          <w:rFonts w:asciiTheme="minorHAnsi" w:hAnsiTheme="minorHAnsi"/>
          <w:highlight w:val="yellow"/>
          <w:lang w:val="en-CA"/>
        </w:rPr>
      </w:pPr>
      <w:r w:rsidRPr="008249EF">
        <w:rPr>
          <w:rFonts w:asciiTheme="minorHAnsi" w:hAnsiTheme="minorHAnsi"/>
          <w:highlight w:val="yellow"/>
          <w:lang w:val="en-CA"/>
        </w:rPr>
        <w:t xml:space="preserve">Click </w:t>
      </w:r>
      <w:r w:rsidR="00256E2E">
        <w:rPr>
          <w:rFonts w:asciiTheme="minorHAnsi" w:hAnsiTheme="minorHAnsi"/>
          <w:highlight w:val="yellow"/>
          <w:lang w:val="en-CA"/>
        </w:rPr>
        <w:t>“</w:t>
      </w:r>
      <w:r w:rsidRPr="008249EF">
        <w:rPr>
          <w:rFonts w:asciiTheme="minorHAnsi" w:hAnsiTheme="minorHAnsi"/>
          <w:highlight w:val="yellow"/>
          <w:lang w:val="en-CA"/>
        </w:rPr>
        <w:t>Measure</w:t>
      </w:r>
      <w:r w:rsidR="00256E2E">
        <w:rPr>
          <w:rFonts w:asciiTheme="minorHAnsi" w:hAnsiTheme="minorHAnsi"/>
          <w:highlight w:val="yellow"/>
          <w:lang w:val="en-CA"/>
        </w:rPr>
        <w:t>”</w:t>
      </w:r>
      <w:r w:rsidRPr="008249EF">
        <w:rPr>
          <w:rFonts w:asciiTheme="minorHAnsi" w:hAnsiTheme="minorHAnsi"/>
          <w:highlight w:val="yellow"/>
          <w:lang w:val="en-CA"/>
        </w:rPr>
        <w:t xml:space="preserve">. </w:t>
      </w:r>
    </w:p>
    <w:p w14:paraId="01D87B21" w14:textId="77777777" w:rsidR="00BE1766" w:rsidRDefault="00BE1766" w:rsidP="00BE1766">
      <w:pPr>
        <w:pStyle w:val="ListParagraph"/>
        <w:ind w:left="0"/>
        <w:rPr>
          <w:rFonts w:asciiTheme="minorHAnsi" w:hAnsiTheme="minorHAnsi"/>
          <w:lang w:val="en-CA"/>
        </w:rPr>
      </w:pPr>
    </w:p>
    <w:p w14:paraId="681BAF3F" w14:textId="0078BDDA" w:rsidR="00C307C2" w:rsidRPr="008249EF" w:rsidRDefault="00BE1766" w:rsidP="00BE1766">
      <w:pPr>
        <w:pStyle w:val="ListParagraph"/>
        <w:ind w:left="0"/>
        <w:rPr>
          <w:rFonts w:asciiTheme="minorHAnsi" w:hAnsiTheme="minorHAnsi"/>
          <w:highlight w:val="yellow"/>
          <w:lang w:val="en-CA"/>
        </w:rPr>
      </w:pPr>
      <w:r>
        <w:rPr>
          <w:rFonts w:asciiTheme="minorHAnsi" w:hAnsiTheme="minorHAnsi"/>
          <w:lang w:val="en-CA"/>
        </w:rPr>
        <w:t xml:space="preserve">Note: </w:t>
      </w:r>
      <w:r w:rsidR="00C307C2" w:rsidRPr="00BE1766">
        <w:rPr>
          <w:rFonts w:asciiTheme="minorHAnsi" w:hAnsiTheme="minorHAnsi"/>
          <w:lang w:val="en-CA"/>
        </w:rPr>
        <w:t xml:space="preserve">A table appears with BX and BY, the coordinates of the top left corner of the rectangle: ‘’Rectangle Position’’ and provides </w:t>
      </w:r>
      <w:r>
        <w:rPr>
          <w:rFonts w:asciiTheme="minorHAnsi" w:hAnsiTheme="minorHAnsi"/>
          <w:lang w:val="en-CA"/>
        </w:rPr>
        <w:t xml:space="preserve">the </w:t>
      </w:r>
      <w:r w:rsidR="00C307C2" w:rsidRPr="00BE1766">
        <w:rPr>
          <w:rFonts w:asciiTheme="minorHAnsi" w:hAnsiTheme="minorHAnsi"/>
          <w:lang w:val="en-CA"/>
        </w:rPr>
        <w:t xml:space="preserve">width and height. BX and BY are the coordinates of the </w:t>
      </w:r>
      <w:r w:rsidR="00256E2E" w:rsidRPr="00BE1766">
        <w:rPr>
          <w:rFonts w:asciiTheme="minorHAnsi" w:hAnsiTheme="minorHAnsi"/>
          <w:lang w:val="en-CA"/>
        </w:rPr>
        <w:t>b</w:t>
      </w:r>
      <w:r w:rsidR="00C307C2" w:rsidRPr="00BE1766">
        <w:rPr>
          <w:rFonts w:asciiTheme="minorHAnsi" w:hAnsiTheme="minorHAnsi"/>
          <w:lang w:val="en-CA"/>
        </w:rPr>
        <w:t xml:space="preserve">ounding </w:t>
      </w:r>
      <w:r w:rsidR="00256E2E" w:rsidRPr="00BE1766">
        <w:rPr>
          <w:rFonts w:asciiTheme="minorHAnsi" w:hAnsiTheme="minorHAnsi"/>
          <w:lang w:val="en-CA"/>
        </w:rPr>
        <w:t>r</w:t>
      </w:r>
      <w:r w:rsidR="00C307C2" w:rsidRPr="00BE1766">
        <w:rPr>
          <w:rFonts w:asciiTheme="minorHAnsi" w:hAnsiTheme="minorHAnsi"/>
          <w:lang w:val="en-CA"/>
        </w:rPr>
        <w:t xml:space="preserve">ectangle referential </w:t>
      </w:r>
      <w:r w:rsidR="00256E2E" w:rsidRPr="00BE1766">
        <w:rPr>
          <w:rFonts w:asciiTheme="minorHAnsi" w:hAnsiTheme="minorHAnsi"/>
          <w:lang w:val="en-CA"/>
        </w:rPr>
        <w:t>which are</w:t>
      </w:r>
      <w:r w:rsidR="00C307C2" w:rsidRPr="00BE1766">
        <w:rPr>
          <w:rFonts w:asciiTheme="minorHAnsi" w:hAnsiTheme="minorHAnsi"/>
          <w:lang w:val="en-CA"/>
        </w:rPr>
        <w:t xml:space="preserve"> </w:t>
      </w:r>
      <w:r w:rsidR="00256E2E" w:rsidRPr="00BE1766">
        <w:rPr>
          <w:rFonts w:asciiTheme="minorHAnsi" w:hAnsiTheme="minorHAnsi"/>
          <w:lang w:val="en-CA"/>
        </w:rPr>
        <w:t>referred to</w:t>
      </w:r>
      <w:r w:rsidR="00C307C2" w:rsidRPr="00BE1766">
        <w:rPr>
          <w:rFonts w:asciiTheme="minorHAnsi" w:hAnsiTheme="minorHAnsi"/>
          <w:lang w:val="en-CA"/>
        </w:rPr>
        <w:t xml:space="preserve"> as </w:t>
      </w:r>
      <m:oMath>
        <m:sSub>
          <m:sSubPr>
            <m:ctrlPr>
              <w:rPr>
                <w:rFonts w:ascii="Cambria Math" w:hAnsi="Cambria Math"/>
                <w:i/>
                <w:lang w:val="en-CA"/>
              </w:rPr>
            </m:ctrlPr>
          </m:sSubPr>
          <m:e>
            <m:r>
              <w:rPr>
                <w:rFonts w:ascii="Cambria Math" w:hAnsi="Cambria Math"/>
                <w:lang w:val="en-CA"/>
              </w:rPr>
              <m:t>x</m:t>
            </m:r>
          </m:e>
          <m:sub>
            <m:r>
              <w:rPr>
                <w:rFonts w:ascii="Cambria Math" w:hAnsi="Cambria Math"/>
                <w:lang w:val="en-CA"/>
              </w:rPr>
              <m:t>BR</m:t>
            </m:r>
          </m:sub>
        </m:sSub>
      </m:oMath>
      <w:r w:rsidR="00C307C2" w:rsidRPr="00BE1766">
        <w:rPr>
          <w:rFonts w:asciiTheme="minorHAnsi" w:hAnsiTheme="minorHAnsi"/>
          <w:lang w:val="en-CA"/>
        </w:rPr>
        <w:t xml:space="preserve"> and </w:t>
      </w:r>
      <m:oMath>
        <m:sSub>
          <m:sSubPr>
            <m:ctrlPr>
              <w:rPr>
                <w:rFonts w:ascii="Cambria Math" w:hAnsi="Cambria Math"/>
                <w:i/>
                <w:lang w:val="en-CA"/>
              </w:rPr>
            </m:ctrlPr>
          </m:sSubPr>
          <m:e>
            <m:r>
              <w:rPr>
                <w:rFonts w:ascii="Cambria Math" w:hAnsi="Cambria Math"/>
                <w:lang w:val="en-CA"/>
              </w:rPr>
              <m:t>y</m:t>
            </m:r>
          </m:e>
          <m:sub>
            <m:r>
              <w:rPr>
                <w:rFonts w:ascii="Cambria Math" w:hAnsi="Cambria Math"/>
                <w:lang w:val="en-CA"/>
              </w:rPr>
              <m:t>BR</m:t>
            </m:r>
          </m:sub>
        </m:sSub>
      </m:oMath>
      <w:r w:rsidR="00C307C2" w:rsidRPr="00BE1766">
        <w:rPr>
          <w:rFonts w:asciiTheme="minorHAnsi" w:hAnsiTheme="minorHAnsi"/>
          <w:lang w:val="en-CA"/>
        </w:rPr>
        <w:t>.</w:t>
      </w:r>
    </w:p>
    <w:p w14:paraId="091EEFF0" w14:textId="77777777" w:rsidR="00C307C2" w:rsidRPr="00D43D0A" w:rsidRDefault="00C307C2" w:rsidP="00116805">
      <w:pPr>
        <w:rPr>
          <w:rFonts w:asciiTheme="minorHAnsi" w:hAnsiTheme="minorHAnsi"/>
          <w:highlight w:val="yellow"/>
          <w:lang w:val="en-CA"/>
        </w:rPr>
      </w:pPr>
    </w:p>
    <w:p w14:paraId="02E77AD2" w14:textId="77777777" w:rsidR="00C307C2" w:rsidRPr="00BE1766" w:rsidRDefault="00C307C2" w:rsidP="00116805">
      <w:pPr>
        <w:rPr>
          <w:lang w:val="en-CA"/>
        </w:rPr>
      </w:pPr>
      <w:r w:rsidRPr="00BE1766">
        <w:rPr>
          <w:lang w:val="en-CA"/>
        </w:rPr>
        <w:t xml:space="preserve">6.5.3 </w:t>
      </w:r>
      <w:r w:rsidRPr="00BE1766">
        <w:rPr>
          <w:lang w:val="en-CA"/>
        </w:rPr>
        <w:tab/>
        <w:t xml:space="preserve">Expression of each network position in the normalized nucleus </w:t>
      </w:r>
    </w:p>
    <w:p w14:paraId="055F7959" w14:textId="77777777" w:rsidR="00C307C2" w:rsidRPr="00BA0B6D" w:rsidRDefault="00C307C2" w:rsidP="00116805">
      <w:pPr>
        <w:rPr>
          <w:b/>
          <w:i/>
          <w:lang w:val="en-CA"/>
        </w:rPr>
      </w:pPr>
    </w:p>
    <w:p w14:paraId="3ABF0182" w14:textId="08D1364D" w:rsidR="00C307C2" w:rsidRPr="00BA0B6D" w:rsidRDefault="00C307C2" w:rsidP="00116805">
      <w:pPr>
        <w:pStyle w:val="ListParagraph"/>
        <w:numPr>
          <w:ilvl w:val="0"/>
          <w:numId w:val="17"/>
        </w:numPr>
        <w:ind w:left="0" w:firstLine="0"/>
        <w:rPr>
          <w:lang w:val="en-CA"/>
        </w:rPr>
      </w:pPr>
      <w:r w:rsidRPr="00BA0B6D">
        <w:rPr>
          <w:lang w:val="en-CA"/>
        </w:rPr>
        <w:t xml:space="preserve">Express the coordinates of each cell with the 4X referential (black square in </w:t>
      </w:r>
      <w:r w:rsidRPr="00476664">
        <w:rPr>
          <w:b/>
          <w:lang w:val="en-CA"/>
        </w:rPr>
        <w:t>Figure 5</w:t>
      </w:r>
      <w:r w:rsidRPr="00BA0B6D">
        <w:rPr>
          <w:lang w:val="en-CA"/>
        </w:rPr>
        <w:t>) using th</w:t>
      </w:r>
      <w:r w:rsidR="00256E2E">
        <w:rPr>
          <w:lang w:val="en-CA"/>
        </w:rPr>
        <w:t>e following</w:t>
      </w:r>
      <w:r w:rsidRPr="00BA0B6D">
        <w:rPr>
          <w:lang w:val="en-CA"/>
        </w:rPr>
        <w:t xml:space="preserve"> formula: </w:t>
      </w:r>
    </w:p>
    <w:p w14:paraId="4CA9AF35" w14:textId="77777777" w:rsidR="00C307C2" w:rsidRPr="00256E2E" w:rsidRDefault="00575D9E" w:rsidP="00BE1766">
      <w:pPr>
        <w:rPr>
          <w:lang w:val="fr-CA"/>
        </w:rPr>
      </w:pPr>
      <m:oMathPara>
        <m:oMath>
          <m:sSub>
            <m:sSubPr>
              <m:ctrlPr>
                <w:rPr>
                  <w:rFonts w:ascii="Cambria Math" w:hAnsi="Cambria Math"/>
                  <w:i/>
                  <w:lang w:val="fr-CA"/>
                </w:rPr>
              </m:ctrlPr>
            </m:sSubPr>
            <m:e>
              <m:r>
                <w:rPr>
                  <w:rFonts w:ascii="Cambria Math" w:hAnsi="Cambria Math"/>
                  <w:lang w:val="en-CA"/>
                </w:rPr>
                <m:t>(</m:t>
              </m:r>
              <m:r>
                <w:rPr>
                  <w:rFonts w:ascii="Cambria Math" w:hAnsi="Cambria Math"/>
                  <w:lang w:val="fr-CA"/>
                </w:rPr>
                <m:t>x</m:t>
              </m:r>
            </m:e>
            <m:sub>
              <m:r>
                <w:rPr>
                  <w:rFonts w:ascii="Cambria Math" w:hAnsi="Cambria Math"/>
                  <w:lang w:val="en-CA"/>
                </w:rPr>
                <m:t>4</m:t>
              </m:r>
              <m:r>
                <w:rPr>
                  <w:rFonts w:ascii="Cambria Math" w:hAnsi="Cambria Math"/>
                  <w:lang w:val="fr-CA"/>
                </w:rPr>
                <m:t>X</m:t>
              </m:r>
            </m:sub>
          </m:sSub>
          <m:r>
            <w:rPr>
              <w:rFonts w:ascii="Cambria Math" w:hAnsi="Cambria Math"/>
              <w:lang w:val="en-CA"/>
            </w:rPr>
            <m:t xml:space="preserve">, </m:t>
          </m:r>
          <m:sSub>
            <m:sSubPr>
              <m:ctrlPr>
                <w:rPr>
                  <w:rFonts w:ascii="Cambria Math" w:hAnsi="Cambria Math"/>
                  <w:i/>
                  <w:lang w:val="fr-CA"/>
                </w:rPr>
              </m:ctrlPr>
            </m:sSubPr>
            <m:e>
              <m:r>
                <w:rPr>
                  <w:rFonts w:ascii="Cambria Math" w:hAnsi="Cambria Math"/>
                  <w:lang w:val="fr-CA"/>
                </w:rPr>
                <m:t>y</m:t>
              </m:r>
            </m:e>
            <m:sub>
              <m:r>
                <w:rPr>
                  <w:rFonts w:ascii="Cambria Math" w:hAnsi="Cambria Math"/>
                  <w:lang w:val="en-CA"/>
                </w:rPr>
                <m:t>4</m:t>
              </m:r>
              <m:r>
                <w:rPr>
                  <w:rFonts w:ascii="Cambria Math" w:hAnsi="Cambria Math"/>
                  <w:lang w:val="fr-CA"/>
                </w:rPr>
                <m:t>X</m:t>
              </m:r>
            </m:sub>
          </m:sSub>
          <m:r>
            <w:rPr>
              <w:rFonts w:ascii="Cambria Math" w:hAnsi="Cambria Math"/>
              <w:lang w:val="en-CA"/>
            </w:rPr>
            <m:t>)=(</m:t>
          </m:r>
          <m:sSub>
            <m:sSubPr>
              <m:ctrlPr>
                <w:rPr>
                  <w:rFonts w:ascii="Cambria Math" w:hAnsi="Cambria Math"/>
                  <w:i/>
                  <w:lang w:val="fr-CA"/>
                </w:rPr>
              </m:ctrlPr>
            </m:sSubPr>
            <m:e>
              <m:r>
                <w:rPr>
                  <w:rFonts w:ascii="Cambria Math" w:hAnsi="Cambria Math"/>
                  <w:lang w:val="fr-CA"/>
                </w:rPr>
                <m:t>x</m:t>
              </m:r>
            </m:e>
            <m:sub>
              <m:r>
                <w:rPr>
                  <w:rFonts w:ascii="Cambria Math" w:hAnsi="Cambria Math"/>
                  <w:lang w:val="en-CA"/>
                </w:rPr>
                <m:t>20</m:t>
              </m:r>
              <m:r>
                <w:rPr>
                  <w:rFonts w:ascii="Cambria Math" w:hAnsi="Cambria Math"/>
                  <w:lang w:val="fr-CA"/>
                </w:rPr>
                <m:t>X</m:t>
              </m:r>
            </m:sub>
          </m:sSub>
          <m:r>
            <w:rPr>
              <w:rFonts w:ascii="Cambria Math" w:hAnsi="Cambria Math"/>
              <w:lang w:val="fr-CA"/>
            </w:rPr>
            <m:t xml:space="preserve">+ </m:t>
          </m:r>
          <m:sSub>
            <m:sSubPr>
              <m:ctrlPr>
                <w:rPr>
                  <w:rFonts w:ascii="Cambria Math" w:hAnsi="Cambria Math"/>
                  <w:i/>
                  <w:lang w:val="fr-CA"/>
                </w:rPr>
              </m:ctrlPr>
            </m:sSubPr>
            <m:e>
              <m:r>
                <w:rPr>
                  <w:rFonts w:ascii="Cambria Math" w:hAnsi="Cambria Math"/>
                  <w:lang w:val="fr-CA"/>
                </w:rPr>
                <m:t>x</m:t>
              </m:r>
            </m:e>
            <m:sub>
              <m:r>
                <w:rPr>
                  <w:rFonts w:ascii="Cambria Math" w:hAnsi="Cambria Math"/>
                  <w:lang w:val="en-CA"/>
                </w:rPr>
                <m:t>20</m:t>
              </m:r>
              <m:r>
                <w:rPr>
                  <w:rFonts w:ascii="Cambria Math" w:hAnsi="Cambria Math"/>
                  <w:lang w:val="fr-CA"/>
                </w:rPr>
                <m:t>XR</m:t>
              </m:r>
            </m:sub>
          </m:sSub>
          <m:sSub>
            <m:sSubPr>
              <m:ctrlPr>
                <w:rPr>
                  <w:rFonts w:ascii="Cambria Math" w:hAnsi="Cambria Math"/>
                  <w:i/>
                  <w:lang w:val="fr-CA"/>
                </w:rPr>
              </m:ctrlPr>
            </m:sSubPr>
            <m:e>
              <m:r>
                <w:rPr>
                  <w:rFonts w:ascii="Cambria Math" w:hAnsi="Cambria Math"/>
                  <w:lang w:val="en-CA"/>
                </w:rPr>
                <m:t>,</m:t>
              </m:r>
              <m:r>
                <w:rPr>
                  <w:rFonts w:ascii="Cambria Math" w:hAnsi="Cambria Math"/>
                  <w:lang w:val="fr-CA"/>
                </w:rPr>
                <m:t>y</m:t>
              </m:r>
            </m:e>
            <m:sub>
              <m:r>
                <w:rPr>
                  <w:rFonts w:ascii="Cambria Math" w:hAnsi="Cambria Math"/>
                  <w:lang w:val="en-CA"/>
                </w:rPr>
                <m:t>20</m:t>
              </m:r>
              <m:r>
                <w:rPr>
                  <w:rFonts w:ascii="Cambria Math" w:hAnsi="Cambria Math"/>
                  <w:lang w:val="fr-CA"/>
                </w:rPr>
                <m:t>X</m:t>
              </m:r>
            </m:sub>
          </m:sSub>
          <m:r>
            <w:rPr>
              <w:rFonts w:ascii="Cambria Math" w:hAnsi="Cambria Math"/>
              <w:lang w:val="en-CA"/>
            </w:rPr>
            <m:t>+</m:t>
          </m:r>
          <m:sSub>
            <m:sSubPr>
              <m:ctrlPr>
                <w:rPr>
                  <w:rFonts w:ascii="Cambria Math" w:hAnsi="Cambria Math"/>
                  <w:i/>
                  <w:lang w:val="fr-CA"/>
                </w:rPr>
              </m:ctrlPr>
            </m:sSubPr>
            <m:e>
              <m:r>
                <w:rPr>
                  <w:rFonts w:ascii="Cambria Math" w:hAnsi="Cambria Math"/>
                  <w:lang w:val="fr-CA"/>
                </w:rPr>
                <m:t>y</m:t>
              </m:r>
            </m:e>
            <m:sub>
              <m:r>
                <w:rPr>
                  <w:rFonts w:ascii="Cambria Math" w:hAnsi="Cambria Math"/>
                  <w:lang w:val="en-CA"/>
                </w:rPr>
                <m:t>20</m:t>
              </m:r>
              <m:r>
                <w:rPr>
                  <w:rFonts w:ascii="Cambria Math" w:hAnsi="Cambria Math"/>
                  <w:lang w:val="fr-CA"/>
                </w:rPr>
                <m:t>XR</m:t>
              </m:r>
            </m:sub>
          </m:sSub>
          <m:r>
            <w:rPr>
              <w:rFonts w:ascii="Cambria Math" w:hAnsi="Cambria Math"/>
              <w:lang w:val="en-CA"/>
            </w:rPr>
            <m:t>)</m:t>
          </m:r>
        </m:oMath>
      </m:oMathPara>
    </w:p>
    <w:p w14:paraId="24B370C1" w14:textId="77777777" w:rsidR="00C307C2" w:rsidRPr="00992CD8" w:rsidRDefault="00C307C2" w:rsidP="00116805">
      <w:pPr>
        <w:rPr>
          <w:rFonts w:asciiTheme="minorHAnsi" w:hAnsiTheme="minorHAnsi"/>
          <w:lang w:val="fr-CA"/>
        </w:rPr>
      </w:pPr>
    </w:p>
    <w:p w14:paraId="12F95031" w14:textId="39ED1BFD" w:rsidR="00C307C2" w:rsidRPr="00BA0B6D" w:rsidRDefault="00C307C2" w:rsidP="00116805">
      <w:pPr>
        <w:rPr>
          <w:rFonts w:asciiTheme="minorHAnsi" w:hAnsiTheme="minorHAnsi"/>
          <w:lang w:val="en-CA"/>
        </w:rPr>
      </w:pPr>
      <w:r w:rsidRPr="00FD72D4">
        <w:rPr>
          <w:rFonts w:asciiTheme="minorHAnsi" w:hAnsiTheme="minorHAnsi"/>
          <w:lang w:val="en-CA"/>
        </w:rPr>
        <w:t>Where:</w:t>
      </w:r>
      <m:oMath>
        <m:r>
          <w:rPr>
            <w:rFonts w:ascii="Cambria Math" w:hAnsi="Cambria Math"/>
            <w:lang w:val="en-CA"/>
          </w:rPr>
          <m:t xml:space="preserve"> </m:t>
        </m:r>
        <m:sSub>
          <m:sSubPr>
            <m:ctrlPr>
              <w:rPr>
                <w:rFonts w:ascii="Cambria Math" w:hAnsi="Cambria Math"/>
                <w:i/>
                <w:lang w:val="fr-CA"/>
              </w:rPr>
            </m:ctrlPr>
          </m:sSubPr>
          <m:e>
            <m:r>
              <w:rPr>
                <w:rFonts w:ascii="Cambria Math" w:hAnsi="Cambria Math"/>
                <w:lang w:val="en-CA"/>
              </w:rPr>
              <m:t>(</m:t>
            </m:r>
            <m:r>
              <w:rPr>
                <w:rFonts w:ascii="Cambria Math" w:hAnsi="Cambria Math"/>
                <w:lang w:val="fr-CA"/>
              </w:rPr>
              <m:t>x</m:t>
            </m:r>
          </m:e>
          <m:sub>
            <m:r>
              <w:rPr>
                <w:rFonts w:ascii="Cambria Math" w:hAnsi="Cambria Math"/>
                <w:lang w:val="en-CA"/>
              </w:rPr>
              <m:t>4</m:t>
            </m:r>
            <m:r>
              <w:rPr>
                <w:rFonts w:ascii="Cambria Math" w:hAnsi="Cambria Math"/>
                <w:lang w:val="fr-CA"/>
              </w:rPr>
              <m:t>X</m:t>
            </m:r>
          </m:sub>
        </m:sSub>
        <m:r>
          <w:rPr>
            <w:rFonts w:ascii="Cambria Math" w:hAnsi="Cambria Math"/>
            <w:lang w:val="en-CA"/>
          </w:rPr>
          <m:t xml:space="preserve">, </m:t>
        </m:r>
        <m:sSub>
          <m:sSubPr>
            <m:ctrlPr>
              <w:rPr>
                <w:rFonts w:ascii="Cambria Math" w:hAnsi="Cambria Math"/>
                <w:i/>
                <w:lang w:val="fr-CA"/>
              </w:rPr>
            </m:ctrlPr>
          </m:sSubPr>
          <m:e>
            <m:r>
              <w:rPr>
                <w:rFonts w:ascii="Cambria Math" w:hAnsi="Cambria Math"/>
                <w:lang w:val="fr-CA"/>
              </w:rPr>
              <m:t>y</m:t>
            </m:r>
          </m:e>
          <m:sub>
            <m:r>
              <w:rPr>
                <w:rFonts w:ascii="Cambria Math" w:hAnsi="Cambria Math"/>
                <w:lang w:val="en-CA"/>
              </w:rPr>
              <m:t>4</m:t>
            </m:r>
            <m:r>
              <w:rPr>
                <w:rFonts w:ascii="Cambria Math" w:hAnsi="Cambria Math"/>
                <w:lang w:val="fr-CA"/>
              </w:rPr>
              <m:t>X</m:t>
            </m:r>
          </m:sub>
        </m:sSub>
        <m:r>
          <w:rPr>
            <w:rFonts w:ascii="Cambria Math" w:hAnsi="Cambria Math"/>
            <w:lang w:val="en-CA"/>
          </w:rPr>
          <m:t>)</m:t>
        </m:r>
      </m:oMath>
      <w:r w:rsidRPr="00FD72D4">
        <w:rPr>
          <w:rFonts w:asciiTheme="minorHAnsi" w:hAnsiTheme="minorHAnsi"/>
          <w:lang w:val="en-CA"/>
        </w:rPr>
        <w:t> are the cell coordinates with the 4X referential</w:t>
      </w:r>
      <w:r>
        <w:rPr>
          <w:rFonts w:asciiTheme="minorHAnsi" w:hAnsiTheme="minorHAnsi"/>
          <w:lang w:val="en-CA"/>
        </w:rPr>
        <w:t xml:space="preserve">; </w:t>
      </w:r>
      <m:oMath>
        <m:r>
          <w:rPr>
            <w:rFonts w:ascii="Cambria Math" w:hAnsi="Cambria Math"/>
            <w:lang w:val="en-CA"/>
          </w:rPr>
          <m:t>(</m:t>
        </m:r>
        <m:sSub>
          <m:sSubPr>
            <m:ctrlPr>
              <w:rPr>
                <w:rFonts w:ascii="Cambria Math" w:hAnsi="Cambria Math"/>
                <w:i/>
                <w:lang w:val="fr-CA"/>
              </w:rPr>
            </m:ctrlPr>
          </m:sSubPr>
          <m:e>
            <m:r>
              <w:rPr>
                <w:rFonts w:ascii="Cambria Math" w:hAnsi="Cambria Math"/>
                <w:lang w:val="fr-CA"/>
              </w:rPr>
              <m:t>x</m:t>
            </m:r>
          </m:e>
          <m:sub>
            <m:r>
              <w:rPr>
                <w:rFonts w:ascii="Cambria Math" w:hAnsi="Cambria Math"/>
                <w:lang w:val="en-CA"/>
              </w:rPr>
              <m:t>20</m:t>
            </m:r>
            <m:r>
              <w:rPr>
                <w:rFonts w:ascii="Cambria Math" w:hAnsi="Cambria Math"/>
                <w:lang w:val="fr-CA"/>
              </w:rPr>
              <m:t>X</m:t>
            </m:r>
          </m:sub>
        </m:sSub>
        <m:r>
          <w:rPr>
            <w:rFonts w:ascii="Cambria Math" w:hAnsi="Cambria Math"/>
            <w:lang w:val="en-CA"/>
          </w:rPr>
          <m:t>,</m:t>
        </m:r>
        <m:sSub>
          <m:sSubPr>
            <m:ctrlPr>
              <w:rPr>
                <w:rFonts w:ascii="Cambria Math" w:hAnsi="Cambria Math"/>
                <w:i/>
                <w:lang w:val="fr-CA"/>
              </w:rPr>
            </m:ctrlPr>
          </m:sSubPr>
          <m:e>
            <m:r>
              <w:rPr>
                <w:rFonts w:ascii="Cambria Math" w:hAnsi="Cambria Math"/>
                <w:lang w:val="fr-CA"/>
              </w:rPr>
              <m:t>y</m:t>
            </m:r>
          </m:e>
          <m:sub>
            <m:r>
              <w:rPr>
                <w:rFonts w:ascii="Cambria Math" w:hAnsi="Cambria Math"/>
                <w:lang w:val="en-CA"/>
              </w:rPr>
              <m:t>20</m:t>
            </m:r>
            <m:r>
              <w:rPr>
                <w:rFonts w:ascii="Cambria Math" w:hAnsi="Cambria Math"/>
                <w:lang w:val="fr-CA"/>
              </w:rPr>
              <m:t>X</m:t>
            </m:r>
          </m:sub>
        </m:sSub>
        <m:r>
          <w:rPr>
            <w:rFonts w:ascii="Cambria Math" w:hAnsi="Cambria Math"/>
            <w:lang w:val="en-CA"/>
          </w:rPr>
          <m:t>)</m:t>
        </m:r>
      </m:oMath>
      <w:r w:rsidRPr="00BA0B6D">
        <w:rPr>
          <w:rFonts w:asciiTheme="minorHAnsi" w:hAnsiTheme="minorHAnsi"/>
          <w:lang w:val="en-CA"/>
        </w:rPr>
        <w:t xml:space="preserve"> are the cell coordinates </w:t>
      </w:r>
      <w:r>
        <w:rPr>
          <w:rFonts w:asciiTheme="minorHAnsi" w:hAnsiTheme="minorHAnsi"/>
          <w:lang w:val="en-CA"/>
        </w:rPr>
        <w:t>with the 20X referential (</w:t>
      </w:r>
      <w:r w:rsidRPr="00BA0B6D">
        <w:rPr>
          <w:rFonts w:asciiTheme="minorHAnsi" w:hAnsiTheme="minorHAnsi"/>
          <w:lang w:val="en-CA"/>
        </w:rPr>
        <w:t xml:space="preserve">orange square in </w:t>
      </w:r>
      <w:r w:rsidRPr="00476664">
        <w:rPr>
          <w:rFonts w:asciiTheme="minorHAnsi" w:hAnsiTheme="minorHAnsi"/>
          <w:b/>
          <w:lang w:val="en-CA"/>
        </w:rPr>
        <w:t>Figure 5</w:t>
      </w:r>
      <w:r w:rsidRPr="00BA0B6D">
        <w:rPr>
          <w:rFonts w:asciiTheme="minorHAnsi" w:hAnsiTheme="minorHAnsi"/>
          <w:lang w:val="en-CA"/>
        </w:rPr>
        <w:t>)</w:t>
      </w:r>
      <w:r w:rsidR="00256E2E">
        <w:rPr>
          <w:rFonts w:asciiTheme="minorHAnsi" w:hAnsiTheme="minorHAnsi"/>
          <w:lang w:val="en-CA"/>
        </w:rPr>
        <w:t>;</w:t>
      </w:r>
      <w:r>
        <w:rPr>
          <w:rFonts w:asciiTheme="minorHAnsi" w:hAnsiTheme="minorHAnsi"/>
          <w:lang w:val="en-CA"/>
        </w:rPr>
        <w:t xml:space="preserve"> and </w:t>
      </w:r>
      <m:oMath>
        <m:r>
          <w:rPr>
            <w:rFonts w:ascii="Cambria Math" w:hAnsi="Cambria Math"/>
            <w:lang w:val="en-CA"/>
          </w:rPr>
          <m:t>(</m:t>
        </m:r>
        <m:sSub>
          <m:sSubPr>
            <m:ctrlPr>
              <w:rPr>
                <w:rFonts w:ascii="Cambria Math" w:hAnsi="Cambria Math"/>
                <w:i/>
                <w:lang w:val="fr-CA"/>
              </w:rPr>
            </m:ctrlPr>
          </m:sSubPr>
          <m:e>
            <m:r>
              <w:rPr>
                <w:rFonts w:ascii="Cambria Math" w:hAnsi="Cambria Math"/>
                <w:lang w:val="fr-CA"/>
              </w:rPr>
              <m:t>x</m:t>
            </m:r>
          </m:e>
          <m:sub>
            <m:r>
              <w:rPr>
                <w:rFonts w:ascii="Cambria Math" w:hAnsi="Cambria Math"/>
                <w:lang w:val="en-CA"/>
              </w:rPr>
              <m:t>20</m:t>
            </m:r>
            <m:r>
              <w:rPr>
                <w:rFonts w:ascii="Cambria Math" w:hAnsi="Cambria Math"/>
                <w:lang w:val="fr-CA"/>
              </w:rPr>
              <m:t>XR</m:t>
            </m:r>
          </m:sub>
        </m:sSub>
        <m:r>
          <w:rPr>
            <w:rFonts w:ascii="Cambria Math" w:hAnsi="Cambria Math"/>
            <w:lang w:val="en-CA"/>
          </w:rPr>
          <m:t>,</m:t>
        </m:r>
        <m:sSub>
          <m:sSubPr>
            <m:ctrlPr>
              <w:rPr>
                <w:rFonts w:ascii="Cambria Math" w:hAnsi="Cambria Math"/>
                <w:i/>
                <w:lang w:val="fr-CA"/>
              </w:rPr>
            </m:ctrlPr>
          </m:sSubPr>
          <m:e>
            <m:r>
              <w:rPr>
                <w:rFonts w:ascii="Cambria Math" w:hAnsi="Cambria Math"/>
                <w:lang w:val="fr-CA"/>
              </w:rPr>
              <m:t>y</m:t>
            </m:r>
          </m:e>
          <m:sub>
            <m:r>
              <w:rPr>
                <w:rFonts w:ascii="Cambria Math" w:hAnsi="Cambria Math"/>
                <w:lang w:val="en-CA"/>
              </w:rPr>
              <m:t>20</m:t>
            </m:r>
            <m:r>
              <w:rPr>
                <w:rFonts w:ascii="Cambria Math" w:hAnsi="Cambria Math"/>
                <w:lang w:val="fr-CA"/>
              </w:rPr>
              <m:t>XR</m:t>
            </m:r>
          </m:sub>
        </m:sSub>
        <m:r>
          <w:rPr>
            <w:rFonts w:ascii="Cambria Math" w:hAnsi="Cambria Math"/>
            <w:lang w:val="en-CA"/>
          </w:rPr>
          <m:t>)</m:t>
        </m:r>
      </m:oMath>
      <w:r>
        <w:rPr>
          <w:rFonts w:asciiTheme="minorHAnsi" w:hAnsiTheme="minorHAnsi"/>
          <w:lang w:val="en-CA"/>
        </w:rPr>
        <w:t xml:space="preserve"> </w:t>
      </w:r>
      <w:r w:rsidRPr="00BA0B6D">
        <w:rPr>
          <w:rFonts w:asciiTheme="minorHAnsi" w:hAnsiTheme="minorHAnsi"/>
          <w:lang w:val="en-CA"/>
        </w:rPr>
        <w:t>are the coordinates of the 20X referential point in the 4X image (20XR).</w:t>
      </w:r>
    </w:p>
    <w:p w14:paraId="0186247F" w14:textId="77777777" w:rsidR="00C307C2" w:rsidRPr="00BA0B6D" w:rsidRDefault="00C307C2" w:rsidP="00116805">
      <w:pPr>
        <w:rPr>
          <w:rFonts w:asciiTheme="minorHAnsi" w:hAnsiTheme="minorHAnsi"/>
          <w:lang w:val="en-CA"/>
        </w:rPr>
      </w:pPr>
    </w:p>
    <w:p w14:paraId="1232D490" w14:textId="0A094D40" w:rsidR="00C307C2" w:rsidRPr="00BA0B6D" w:rsidRDefault="00C307C2" w:rsidP="00116805">
      <w:pPr>
        <w:pStyle w:val="ListParagraph"/>
        <w:numPr>
          <w:ilvl w:val="0"/>
          <w:numId w:val="17"/>
        </w:numPr>
        <w:ind w:left="0" w:firstLine="0"/>
        <w:rPr>
          <w:rFonts w:asciiTheme="minorHAnsi" w:hAnsiTheme="minorHAnsi"/>
          <w:lang w:val="en-CA"/>
        </w:rPr>
      </w:pPr>
      <w:r w:rsidRPr="00BA0B6D">
        <w:rPr>
          <w:rFonts w:asciiTheme="minorHAnsi" w:hAnsiTheme="minorHAnsi"/>
          <w:lang w:val="en-CA"/>
        </w:rPr>
        <w:t>Express the cell coordinates</w:t>
      </w:r>
      <w:r>
        <w:rPr>
          <w:rFonts w:asciiTheme="minorHAnsi" w:hAnsiTheme="minorHAnsi"/>
          <w:lang w:val="en-CA"/>
        </w:rPr>
        <w:t xml:space="preserve"> in the </w:t>
      </w:r>
      <w:r w:rsidR="00256E2E">
        <w:rPr>
          <w:rFonts w:asciiTheme="minorHAnsi" w:hAnsiTheme="minorHAnsi"/>
          <w:lang w:val="en-CA"/>
        </w:rPr>
        <w:t>b</w:t>
      </w:r>
      <w:r>
        <w:rPr>
          <w:rFonts w:asciiTheme="minorHAnsi" w:hAnsiTheme="minorHAnsi"/>
          <w:lang w:val="en-CA"/>
        </w:rPr>
        <w:t xml:space="preserve">ounding </w:t>
      </w:r>
      <w:r w:rsidR="00256E2E">
        <w:rPr>
          <w:rFonts w:asciiTheme="minorHAnsi" w:hAnsiTheme="minorHAnsi"/>
          <w:lang w:val="en-CA"/>
        </w:rPr>
        <w:t>r</w:t>
      </w:r>
      <w:r w:rsidRPr="00BA0B6D">
        <w:rPr>
          <w:rFonts w:asciiTheme="minorHAnsi" w:hAnsiTheme="minorHAnsi"/>
          <w:lang w:val="en-CA"/>
        </w:rPr>
        <w:t xml:space="preserve">ectangle referential (blue in </w:t>
      </w:r>
      <w:r w:rsidRPr="00476664">
        <w:rPr>
          <w:rFonts w:asciiTheme="minorHAnsi" w:hAnsiTheme="minorHAnsi"/>
          <w:b/>
          <w:lang w:val="en-CA"/>
        </w:rPr>
        <w:t>Figure 5</w:t>
      </w:r>
      <w:r w:rsidRPr="00BA0B6D">
        <w:rPr>
          <w:rFonts w:asciiTheme="minorHAnsi" w:hAnsiTheme="minorHAnsi"/>
          <w:lang w:val="en-CA"/>
        </w:rPr>
        <w:t>) using th</w:t>
      </w:r>
      <w:r w:rsidR="00256E2E">
        <w:rPr>
          <w:rFonts w:asciiTheme="minorHAnsi" w:hAnsiTheme="minorHAnsi"/>
          <w:lang w:val="en-CA"/>
        </w:rPr>
        <w:t>e following</w:t>
      </w:r>
      <w:r w:rsidRPr="00BA0B6D">
        <w:rPr>
          <w:rFonts w:asciiTheme="minorHAnsi" w:hAnsiTheme="minorHAnsi"/>
          <w:lang w:val="en-CA"/>
        </w:rPr>
        <w:t xml:space="preserve"> formula:</w:t>
      </w:r>
    </w:p>
    <w:p w14:paraId="4311432C" w14:textId="77777777" w:rsidR="00C307C2" w:rsidRPr="00256E2E" w:rsidRDefault="00575D9E" w:rsidP="00BE1766">
      <w:pPr>
        <w:rPr>
          <w:rFonts w:asciiTheme="minorHAnsi" w:hAnsiTheme="minorHAnsi"/>
          <w:lang w:val="en-CA"/>
        </w:rPr>
      </w:pPr>
      <m:oMathPara>
        <m:oMath>
          <m:sSub>
            <m:sSubPr>
              <m:ctrlPr>
                <w:rPr>
                  <w:rFonts w:ascii="Cambria Math" w:hAnsi="Cambria Math"/>
                  <w:i/>
                  <w:lang w:val="fr-CA"/>
                </w:rPr>
              </m:ctrlPr>
            </m:sSubPr>
            <m:e>
              <m:r>
                <w:rPr>
                  <w:rFonts w:ascii="Cambria Math" w:hAnsi="Cambria Math"/>
                  <w:lang w:val="en-CA"/>
                </w:rPr>
                <m:t>(</m:t>
              </m:r>
              <m:r>
                <w:rPr>
                  <w:rFonts w:ascii="Cambria Math" w:hAnsi="Cambria Math"/>
                  <w:lang w:val="fr-CA"/>
                </w:rPr>
                <m:t>x</m:t>
              </m:r>
            </m:e>
            <m:sub>
              <m:r>
                <w:rPr>
                  <w:rFonts w:ascii="Cambria Math" w:hAnsi="Cambria Math"/>
                  <w:lang w:val="en-CA"/>
                </w:rPr>
                <m:t>R</m:t>
              </m:r>
            </m:sub>
          </m:sSub>
          <m:r>
            <w:rPr>
              <w:rFonts w:ascii="Cambria Math" w:hAnsi="Cambria Math"/>
              <w:lang w:val="en-CA"/>
            </w:rPr>
            <m:t xml:space="preserve">, </m:t>
          </m:r>
          <m:sSub>
            <m:sSubPr>
              <m:ctrlPr>
                <w:rPr>
                  <w:rFonts w:ascii="Cambria Math" w:hAnsi="Cambria Math"/>
                  <w:i/>
                  <w:lang w:val="fr-CA"/>
                </w:rPr>
              </m:ctrlPr>
            </m:sSubPr>
            <m:e>
              <m:r>
                <w:rPr>
                  <w:rFonts w:ascii="Cambria Math" w:hAnsi="Cambria Math"/>
                  <w:lang w:val="fr-CA"/>
                </w:rPr>
                <m:t>y</m:t>
              </m:r>
            </m:e>
            <m:sub>
              <m:r>
                <w:rPr>
                  <w:rFonts w:ascii="Cambria Math" w:hAnsi="Cambria Math"/>
                  <w:lang w:val="en-CA"/>
                </w:rPr>
                <m:t>R</m:t>
              </m:r>
            </m:sub>
          </m:sSub>
          <m:r>
            <w:rPr>
              <w:rFonts w:ascii="Cambria Math" w:hAnsi="Cambria Math"/>
              <w:lang w:val="en-CA"/>
            </w:rPr>
            <m:t>)=(</m:t>
          </m:r>
          <m:sSub>
            <m:sSubPr>
              <m:ctrlPr>
                <w:rPr>
                  <w:rFonts w:ascii="Cambria Math" w:hAnsi="Cambria Math"/>
                  <w:i/>
                  <w:lang w:val="fr-CA"/>
                </w:rPr>
              </m:ctrlPr>
            </m:sSubPr>
            <m:e>
              <m:r>
                <w:rPr>
                  <w:rFonts w:ascii="Cambria Math" w:hAnsi="Cambria Math"/>
                  <w:lang w:val="fr-CA"/>
                </w:rPr>
                <m:t>x</m:t>
              </m:r>
            </m:e>
            <m:sub>
              <m:r>
                <w:rPr>
                  <w:rFonts w:ascii="Cambria Math" w:hAnsi="Cambria Math"/>
                  <w:lang w:val="en-CA"/>
                </w:rPr>
                <m:t>4X</m:t>
              </m:r>
            </m:sub>
          </m:sSub>
          <m:r>
            <w:rPr>
              <w:rFonts w:ascii="Cambria Math" w:hAnsi="Cambria Math"/>
              <w:lang w:val="fr-CA"/>
            </w:rPr>
            <m:t xml:space="preserve">- </m:t>
          </m:r>
          <m:sSub>
            <m:sSubPr>
              <m:ctrlPr>
                <w:rPr>
                  <w:rFonts w:ascii="Cambria Math" w:hAnsi="Cambria Math"/>
                  <w:i/>
                  <w:lang w:val="fr-CA"/>
                </w:rPr>
              </m:ctrlPr>
            </m:sSubPr>
            <m:e>
              <m:r>
                <w:rPr>
                  <w:rFonts w:ascii="Cambria Math" w:hAnsi="Cambria Math"/>
                  <w:lang w:val="fr-CA"/>
                </w:rPr>
                <m:t>x</m:t>
              </m:r>
            </m:e>
            <m:sub>
              <m:r>
                <w:rPr>
                  <w:rFonts w:ascii="Cambria Math" w:hAnsi="Cambria Math"/>
                  <w:lang w:val="en-CA"/>
                </w:rPr>
                <m:t>BR</m:t>
              </m:r>
            </m:sub>
          </m:sSub>
          <m:sSub>
            <m:sSubPr>
              <m:ctrlPr>
                <w:rPr>
                  <w:rFonts w:ascii="Cambria Math" w:hAnsi="Cambria Math"/>
                  <w:i/>
                  <w:lang w:val="fr-CA"/>
                </w:rPr>
              </m:ctrlPr>
            </m:sSubPr>
            <m:e>
              <m:r>
                <w:rPr>
                  <w:rFonts w:ascii="Cambria Math" w:hAnsi="Cambria Math"/>
                  <w:lang w:val="en-CA"/>
                </w:rPr>
                <m:t>,</m:t>
              </m:r>
              <m:r>
                <w:rPr>
                  <w:rFonts w:ascii="Cambria Math" w:hAnsi="Cambria Math"/>
                  <w:lang w:val="fr-CA"/>
                </w:rPr>
                <m:t>y</m:t>
              </m:r>
            </m:e>
            <m:sub>
              <m:r>
                <w:rPr>
                  <w:rFonts w:ascii="Cambria Math" w:hAnsi="Cambria Math"/>
                  <w:lang w:val="en-CA"/>
                </w:rPr>
                <m:t>4X</m:t>
              </m:r>
            </m:sub>
          </m:sSub>
          <m:r>
            <w:rPr>
              <w:rFonts w:ascii="Cambria Math" w:hAnsi="Cambria Math"/>
              <w:lang w:val="fr-CA"/>
            </w:rPr>
            <m:t>-</m:t>
          </m:r>
          <m:sSub>
            <m:sSubPr>
              <m:ctrlPr>
                <w:rPr>
                  <w:rFonts w:ascii="Cambria Math" w:hAnsi="Cambria Math"/>
                  <w:i/>
                  <w:lang w:val="fr-CA"/>
                </w:rPr>
              </m:ctrlPr>
            </m:sSubPr>
            <m:e>
              <m:r>
                <w:rPr>
                  <w:rFonts w:ascii="Cambria Math" w:hAnsi="Cambria Math"/>
                  <w:lang w:val="fr-CA"/>
                </w:rPr>
                <m:t>y</m:t>
              </m:r>
            </m:e>
            <m:sub>
              <m:r>
                <w:rPr>
                  <w:rFonts w:ascii="Cambria Math" w:hAnsi="Cambria Math"/>
                  <w:lang w:val="en-CA"/>
                </w:rPr>
                <m:t>BR</m:t>
              </m:r>
            </m:sub>
          </m:sSub>
          <m:r>
            <w:rPr>
              <w:rFonts w:ascii="Cambria Math" w:hAnsi="Cambria Math"/>
              <w:lang w:val="en-CA"/>
            </w:rPr>
            <m:t>)</m:t>
          </m:r>
        </m:oMath>
      </m:oMathPara>
    </w:p>
    <w:p w14:paraId="084AD06F" w14:textId="77777777" w:rsidR="00C307C2" w:rsidRPr="00992CD8" w:rsidRDefault="00C307C2" w:rsidP="00116805">
      <w:pPr>
        <w:pStyle w:val="ListParagraph"/>
        <w:ind w:left="0"/>
        <w:rPr>
          <w:rFonts w:asciiTheme="minorHAnsi" w:hAnsiTheme="minorHAnsi"/>
          <w:lang w:val="fr-CA"/>
        </w:rPr>
      </w:pPr>
    </w:p>
    <w:p w14:paraId="392ADB3C" w14:textId="06BCAA90" w:rsidR="00C307C2" w:rsidRPr="00BA0B6D" w:rsidRDefault="00C307C2" w:rsidP="00116805">
      <w:pPr>
        <w:pStyle w:val="ListParagraph"/>
        <w:ind w:left="0"/>
        <w:rPr>
          <w:rFonts w:asciiTheme="minorHAnsi" w:hAnsiTheme="minorHAnsi"/>
          <w:lang w:val="en-CA"/>
        </w:rPr>
      </w:pPr>
      <w:r>
        <w:rPr>
          <w:rFonts w:asciiTheme="minorHAnsi" w:hAnsiTheme="minorHAnsi"/>
          <w:lang w:val="en-CA"/>
        </w:rPr>
        <w:t>Where</w:t>
      </w:r>
      <m:oMath>
        <m:r>
          <w:rPr>
            <w:rFonts w:ascii="Cambria Math" w:hAnsi="Cambria Math"/>
            <w:lang w:val="en-CA"/>
          </w:rPr>
          <m:t xml:space="preserve">: </m:t>
        </m:r>
        <m:sSub>
          <m:sSubPr>
            <m:ctrlPr>
              <w:rPr>
                <w:rFonts w:ascii="Cambria Math" w:hAnsi="Cambria Math"/>
                <w:i/>
                <w:lang w:val="fr-CA"/>
              </w:rPr>
            </m:ctrlPr>
          </m:sSubPr>
          <m:e>
            <m:r>
              <w:rPr>
                <w:rFonts w:ascii="Cambria Math" w:hAnsi="Cambria Math"/>
                <w:lang w:val="en-CA"/>
              </w:rPr>
              <m:t>(</m:t>
            </m:r>
            <m:r>
              <w:rPr>
                <w:rFonts w:ascii="Cambria Math" w:hAnsi="Cambria Math"/>
                <w:lang w:val="fr-CA"/>
              </w:rPr>
              <m:t>x</m:t>
            </m:r>
          </m:e>
          <m:sub>
            <m:r>
              <w:rPr>
                <w:rFonts w:ascii="Cambria Math" w:hAnsi="Cambria Math"/>
                <w:lang w:val="en-CA"/>
              </w:rPr>
              <m:t>R</m:t>
            </m:r>
          </m:sub>
        </m:sSub>
        <m:r>
          <w:rPr>
            <w:rFonts w:ascii="Cambria Math" w:hAnsi="Cambria Math"/>
            <w:lang w:val="en-CA"/>
          </w:rPr>
          <m:t xml:space="preserve">, </m:t>
        </m:r>
        <m:sSub>
          <m:sSubPr>
            <m:ctrlPr>
              <w:rPr>
                <w:rFonts w:ascii="Cambria Math" w:hAnsi="Cambria Math"/>
                <w:i/>
                <w:lang w:val="fr-CA"/>
              </w:rPr>
            </m:ctrlPr>
          </m:sSubPr>
          <m:e>
            <m:r>
              <w:rPr>
                <w:rFonts w:ascii="Cambria Math" w:hAnsi="Cambria Math"/>
                <w:lang w:val="fr-CA"/>
              </w:rPr>
              <m:t>y</m:t>
            </m:r>
          </m:e>
          <m:sub>
            <m:r>
              <w:rPr>
                <w:rFonts w:ascii="Cambria Math" w:hAnsi="Cambria Math"/>
                <w:lang w:val="en-CA"/>
              </w:rPr>
              <m:t>R</m:t>
            </m:r>
          </m:sub>
        </m:sSub>
        <m:r>
          <w:rPr>
            <w:rFonts w:ascii="Cambria Math" w:hAnsi="Cambria Math"/>
            <w:lang w:val="en-CA"/>
          </w:rPr>
          <m:t>)</m:t>
        </m:r>
      </m:oMath>
      <w:r>
        <w:rPr>
          <w:rFonts w:asciiTheme="minorHAnsi" w:hAnsiTheme="minorHAnsi"/>
          <w:lang w:val="en-CA"/>
        </w:rPr>
        <w:t xml:space="preserve"> </w:t>
      </w:r>
      <w:r w:rsidRPr="00BA0B6D">
        <w:rPr>
          <w:rFonts w:asciiTheme="minorHAnsi" w:hAnsiTheme="minorHAnsi"/>
          <w:lang w:val="en-CA"/>
        </w:rPr>
        <w:t>ar</w:t>
      </w:r>
      <w:r>
        <w:rPr>
          <w:rFonts w:asciiTheme="minorHAnsi" w:hAnsiTheme="minorHAnsi"/>
          <w:lang w:val="en-CA"/>
        </w:rPr>
        <w:t xml:space="preserve">e the cell coordinates in the </w:t>
      </w:r>
      <w:r w:rsidR="00256E2E">
        <w:rPr>
          <w:rFonts w:asciiTheme="minorHAnsi" w:hAnsiTheme="minorHAnsi"/>
          <w:lang w:val="en-CA"/>
        </w:rPr>
        <w:t>b</w:t>
      </w:r>
      <w:r>
        <w:rPr>
          <w:rFonts w:asciiTheme="minorHAnsi" w:hAnsiTheme="minorHAnsi"/>
          <w:lang w:val="en-CA"/>
        </w:rPr>
        <w:t xml:space="preserve">ounding </w:t>
      </w:r>
      <w:r w:rsidR="00256E2E">
        <w:rPr>
          <w:rFonts w:asciiTheme="minorHAnsi" w:hAnsiTheme="minorHAnsi"/>
          <w:lang w:val="en-CA"/>
        </w:rPr>
        <w:t>r</w:t>
      </w:r>
      <w:r w:rsidRPr="00BA0B6D">
        <w:rPr>
          <w:rFonts w:asciiTheme="minorHAnsi" w:hAnsiTheme="minorHAnsi"/>
          <w:lang w:val="en-CA"/>
        </w:rPr>
        <w:t>ectangle referential</w:t>
      </w:r>
      <w:r>
        <w:rPr>
          <w:rFonts w:asciiTheme="minorHAnsi" w:hAnsiTheme="minorHAnsi"/>
          <w:lang w:val="en-CA"/>
        </w:rPr>
        <w:t xml:space="preserve">; </w:t>
      </w:r>
      <m:oMath>
        <m:sSub>
          <m:sSubPr>
            <m:ctrlPr>
              <w:rPr>
                <w:rFonts w:ascii="Cambria Math" w:hAnsi="Cambria Math"/>
                <w:i/>
                <w:lang w:val="fr-CA"/>
              </w:rPr>
            </m:ctrlPr>
          </m:sSubPr>
          <m:e>
            <m:r>
              <w:rPr>
                <w:rFonts w:ascii="Cambria Math" w:hAnsi="Cambria Math"/>
                <w:lang w:val="en-CA"/>
              </w:rPr>
              <m:t>(</m:t>
            </m:r>
            <m:r>
              <w:rPr>
                <w:rFonts w:ascii="Cambria Math" w:hAnsi="Cambria Math"/>
                <w:lang w:val="fr-CA"/>
              </w:rPr>
              <m:t>x</m:t>
            </m:r>
          </m:e>
          <m:sub>
            <m:r>
              <w:rPr>
                <w:rFonts w:ascii="Cambria Math" w:hAnsi="Cambria Math"/>
                <w:lang w:val="en-CA"/>
              </w:rPr>
              <m:t>4</m:t>
            </m:r>
            <m:r>
              <w:rPr>
                <w:rFonts w:ascii="Cambria Math" w:hAnsi="Cambria Math"/>
                <w:lang w:val="fr-CA"/>
              </w:rPr>
              <m:t>X</m:t>
            </m:r>
          </m:sub>
        </m:sSub>
        <m:r>
          <w:rPr>
            <w:rFonts w:ascii="Cambria Math" w:hAnsi="Cambria Math"/>
            <w:lang w:val="en-CA"/>
          </w:rPr>
          <m:t xml:space="preserve">, </m:t>
        </m:r>
        <m:sSub>
          <m:sSubPr>
            <m:ctrlPr>
              <w:rPr>
                <w:rFonts w:ascii="Cambria Math" w:hAnsi="Cambria Math"/>
                <w:i/>
                <w:lang w:val="fr-CA"/>
              </w:rPr>
            </m:ctrlPr>
          </m:sSubPr>
          <m:e>
            <m:r>
              <w:rPr>
                <w:rFonts w:ascii="Cambria Math" w:hAnsi="Cambria Math"/>
                <w:lang w:val="fr-CA"/>
              </w:rPr>
              <m:t>y</m:t>
            </m:r>
          </m:e>
          <m:sub>
            <m:r>
              <w:rPr>
                <w:rFonts w:ascii="Cambria Math" w:hAnsi="Cambria Math"/>
                <w:lang w:val="en-CA"/>
              </w:rPr>
              <m:t>4</m:t>
            </m:r>
            <m:r>
              <w:rPr>
                <w:rFonts w:ascii="Cambria Math" w:hAnsi="Cambria Math"/>
                <w:lang w:val="fr-CA"/>
              </w:rPr>
              <m:t>X</m:t>
            </m:r>
          </m:sub>
        </m:sSub>
        <m:r>
          <w:rPr>
            <w:rFonts w:ascii="Cambria Math" w:hAnsi="Cambria Math"/>
            <w:lang w:val="en-CA"/>
          </w:rPr>
          <m:t>)</m:t>
        </m:r>
      </m:oMath>
      <w:r w:rsidRPr="00BA0B6D">
        <w:rPr>
          <w:rFonts w:asciiTheme="minorHAnsi" w:hAnsiTheme="minorHAnsi"/>
          <w:lang w:val="en-CA"/>
        </w:rPr>
        <w:t xml:space="preserve"> are the cell coordinates in the 4X referential</w:t>
      </w:r>
      <w:r w:rsidR="00256E2E">
        <w:rPr>
          <w:rFonts w:asciiTheme="minorHAnsi" w:hAnsiTheme="minorHAnsi"/>
          <w:lang w:val="en-CA"/>
        </w:rPr>
        <w:t>;</w:t>
      </w:r>
      <w:r>
        <w:rPr>
          <w:rFonts w:asciiTheme="minorHAnsi" w:hAnsiTheme="minorHAnsi"/>
          <w:lang w:val="en-CA"/>
        </w:rPr>
        <w:t xml:space="preserve"> and </w:t>
      </w:r>
      <m:oMath>
        <m:sSub>
          <m:sSubPr>
            <m:ctrlPr>
              <w:rPr>
                <w:rFonts w:ascii="Cambria Math" w:hAnsi="Cambria Math"/>
                <w:i/>
                <w:lang w:val="fr-CA"/>
              </w:rPr>
            </m:ctrlPr>
          </m:sSubPr>
          <m:e>
            <m:r>
              <w:rPr>
                <w:rFonts w:ascii="Cambria Math" w:hAnsi="Cambria Math"/>
                <w:lang w:val="en-CA"/>
              </w:rPr>
              <m:t>(</m:t>
            </m:r>
            <m:r>
              <w:rPr>
                <w:rFonts w:ascii="Cambria Math" w:hAnsi="Cambria Math"/>
                <w:lang w:val="fr-CA"/>
              </w:rPr>
              <m:t>x</m:t>
            </m:r>
          </m:e>
          <m:sub>
            <m:r>
              <w:rPr>
                <w:rFonts w:ascii="Cambria Math" w:hAnsi="Cambria Math"/>
                <w:lang w:val="fr-CA"/>
              </w:rPr>
              <m:t>BR</m:t>
            </m:r>
          </m:sub>
        </m:sSub>
        <m:r>
          <w:rPr>
            <w:rFonts w:ascii="Cambria Math" w:hAnsi="Cambria Math"/>
            <w:lang w:val="en-CA"/>
          </w:rPr>
          <m:t xml:space="preserve">, </m:t>
        </m:r>
        <m:sSub>
          <m:sSubPr>
            <m:ctrlPr>
              <w:rPr>
                <w:rFonts w:ascii="Cambria Math" w:hAnsi="Cambria Math"/>
                <w:i/>
                <w:lang w:val="fr-CA"/>
              </w:rPr>
            </m:ctrlPr>
          </m:sSubPr>
          <m:e>
            <m:r>
              <w:rPr>
                <w:rFonts w:ascii="Cambria Math" w:hAnsi="Cambria Math"/>
                <w:lang w:val="fr-CA"/>
              </w:rPr>
              <m:t>y</m:t>
            </m:r>
          </m:e>
          <m:sub>
            <m:r>
              <w:rPr>
                <w:rFonts w:ascii="Cambria Math" w:hAnsi="Cambria Math"/>
                <w:lang w:val="en-CA"/>
              </w:rPr>
              <m:t>BR</m:t>
            </m:r>
          </m:sub>
        </m:sSub>
        <m:r>
          <w:rPr>
            <w:rFonts w:ascii="Cambria Math" w:hAnsi="Cambria Math"/>
            <w:lang w:val="en-CA"/>
          </w:rPr>
          <m:t>)</m:t>
        </m:r>
      </m:oMath>
      <w:r>
        <w:rPr>
          <w:rFonts w:asciiTheme="minorHAnsi" w:hAnsiTheme="minorHAnsi"/>
          <w:lang w:val="en-CA"/>
        </w:rPr>
        <w:t xml:space="preserve"> are the coordinates of the </w:t>
      </w:r>
      <w:r w:rsidR="00256E2E">
        <w:rPr>
          <w:rFonts w:asciiTheme="minorHAnsi" w:hAnsiTheme="minorHAnsi"/>
          <w:lang w:val="en-CA"/>
        </w:rPr>
        <w:t>b</w:t>
      </w:r>
      <w:r>
        <w:rPr>
          <w:rFonts w:asciiTheme="minorHAnsi" w:hAnsiTheme="minorHAnsi"/>
          <w:lang w:val="en-CA"/>
        </w:rPr>
        <w:t xml:space="preserve">ounding </w:t>
      </w:r>
      <w:r w:rsidR="00256E2E">
        <w:rPr>
          <w:rFonts w:asciiTheme="minorHAnsi" w:hAnsiTheme="minorHAnsi"/>
          <w:lang w:val="en-CA"/>
        </w:rPr>
        <w:t>r</w:t>
      </w:r>
      <w:r w:rsidRPr="00BA0B6D">
        <w:rPr>
          <w:rFonts w:asciiTheme="minorHAnsi" w:hAnsiTheme="minorHAnsi"/>
          <w:lang w:val="en-CA"/>
        </w:rPr>
        <w:t>ectangle referential in the 4X image</w:t>
      </w:r>
      <w:r w:rsidR="00256E2E">
        <w:rPr>
          <w:rFonts w:asciiTheme="minorHAnsi" w:hAnsiTheme="minorHAnsi"/>
          <w:lang w:val="en-CA"/>
        </w:rPr>
        <w:t>.</w:t>
      </w:r>
    </w:p>
    <w:p w14:paraId="3C296D61" w14:textId="77777777" w:rsidR="00C307C2" w:rsidRPr="00BA0B6D" w:rsidRDefault="00C307C2" w:rsidP="00116805">
      <w:pPr>
        <w:rPr>
          <w:rFonts w:asciiTheme="minorHAnsi" w:hAnsiTheme="minorHAnsi"/>
          <w:lang w:val="en-CA"/>
        </w:rPr>
      </w:pPr>
    </w:p>
    <w:p w14:paraId="1C560140" w14:textId="08C5C932" w:rsidR="00C307C2" w:rsidRPr="00BA0B6D" w:rsidRDefault="00C307C2" w:rsidP="00116805">
      <w:pPr>
        <w:pStyle w:val="ListParagraph"/>
        <w:numPr>
          <w:ilvl w:val="0"/>
          <w:numId w:val="17"/>
        </w:numPr>
        <w:ind w:left="0" w:firstLine="0"/>
        <w:rPr>
          <w:rFonts w:asciiTheme="minorHAnsi" w:hAnsiTheme="minorHAnsi"/>
          <w:lang w:val="en-CA"/>
        </w:rPr>
      </w:pPr>
      <w:r w:rsidRPr="00BA0B6D">
        <w:rPr>
          <w:rFonts w:asciiTheme="minorHAnsi" w:hAnsiTheme="minorHAnsi"/>
          <w:lang w:val="en-CA"/>
        </w:rPr>
        <w:t>Transfor</w:t>
      </w:r>
      <w:r>
        <w:rPr>
          <w:rFonts w:asciiTheme="minorHAnsi" w:hAnsiTheme="minorHAnsi"/>
          <w:lang w:val="en-CA"/>
        </w:rPr>
        <w:t xml:space="preserve">m the cell coordinates in the </w:t>
      </w:r>
      <w:r w:rsidR="00256E2E">
        <w:rPr>
          <w:rFonts w:asciiTheme="minorHAnsi" w:hAnsiTheme="minorHAnsi"/>
          <w:lang w:val="en-CA"/>
        </w:rPr>
        <w:t>b</w:t>
      </w:r>
      <w:r>
        <w:rPr>
          <w:rFonts w:asciiTheme="minorHAnsi" w:hAnsiTheme="minorHAnsi"/>
          <w:lang w:val="en-CA"/>
        </w:rPr>
        <w:t xml:space="preserve">ounding </w:t>
      </w:r>
      <w:r w:rsidR="00256E2E">
        <w:rPr>
          <w:rFonts w:asciiTheme="minorHAnsi" w:hAnsiTheme="minorHAnsi"/>
          <w:lang w:val="en-CA"/>
        </w:rPr>
        <w:t>r</w:t>
      </w:r>
      <w:r w:rsidRPr="00BA0B6D">
        <w:rPr>
          <w:rFonts w:asciiTheme="minorHAnsi" w:hAnsiTheme="minorHAnsi"/>
          <w:lang w:val="en-CA"/>
        </w:rPr>
        <w:t xml:space="preserve">ectangle referential to </w:t>
      </w:r>
      <w:r w:rsidR="00256E2E">
        <w:rPr>
          <w:rFonts w:asciiTheme="minorHAnsi" w:hAnsiTheme="minorHAnsi"/>
          <w:lang w:val="en-CA"/>
        </w:rPr>
        <w:t xml:space="preserve">the </w:t>
      </w:r>
      <w:r w:rsidRPr="00BA0B6D">
        <w:rPr>
          <w:rFonts w:asciiTheme="minorHAnsi" w:hAnsiTheme="minorHAnsi"/>
          <w:lang w:val="en-CA"/>
        </w:rPr>
        <w:t>percent</w:t>
      </w:r>
      <w:r>
        <w:rPr>
          <w:rFonts w:asciiTheme="minorHAnsi" w:hAnsiTheme="minorHAnsi"/>
          <w:lang w:val="en-CA"/>
        </w:rPr>
        <w:t xml:space="preserve">age of width and height of the </w:t>
      </w:r>
      <w:r w:rsidR="00256E2E">
        <w:rPr>
          <w:rFonts w:asciiTheme="minorHAnsi" w:hAnsiTheme="minorHAnsi"/>
          <w:lang w:val="en-CA"/>
        </w:rPr>
        <w:t>b</w:t>
      </w:r>
      <w:r>
        <w:rPr>
          <w:rFonts w:asciiTheme="minorHAnsi" w:hAnsiTheme="minorHAnsi"/>
          <w:lang w:val="en-CA"/>
        </w:rPr>
        <w:t xml:space="preserve">ounding </w:t>
      </w:r>
      <w:r w:rsidR="00256E2E">
        <w:rPr>
          <w:rFonts w:asciiTheme="minorHAnsi" w:hAnsiTheme="minorHAnsi"/>
          <w:lang w:val="en-CA"/>
        </w:rPr>
        <w:t>r</w:t>
      </w:r>
      <w:r w:rsidRPr="00BA0B6D">
        <w:rPr>
          <w:rFonts w:asciiTheme="minorHAnsi" w:hAnsiTheme="minorHAnsi"/>
          <w:lang w:val="en-CA"/>
        </w:rPr>
        <w:t>ectangle using th</w:t>
      </w:r>
      <w:r w:rsidR="00256E2E">
        <w:rPr>
          <w:rFonts w:asciiTheme="minorHAnsi" w:hAnsiTheme="minorHAnsi"/>
          <w:lang w:val="en-CA"/>
        </w:rPr>
        <w:t>e following</w:t>
      </w:r>
      <w:r w:rsidRPr="00BA0B6D">
        <w:rPr>
          <w:rFonts w:asciiTheme="minorHAnsi" w:hAnsiTheme="minorHAnsi"/>
          <w:lang w:val="en-CA"/>
        </w:rPr>
        <w:t xml:space="preserve"> formula:</w:t>
      </w:r>
    </w:p>
    <w:p w14:paraId="2A7AB404" w14:textId="77777777" w:rsidR="00C307C2" w:rsidRDefault="00C307C2" w:rsidP="00116805">
      <w:pPr>
        <w:pStyle w:val="ListParagraph"/>
        <w:ind w:left="0"/>
        <w:jc w:val="center"/>
        <w:rPr>
          <w:rFonts w:asciiTheme="minorHAnsi" w:hAnsiTheme="minorHAnsi"/>
          <w:lang w:val="en-CA"/>
        </w:rPr>
      </w:pPr>
    </w:p>
    <w:p w14:paraId="4058C708" w14:textId="77777777" w:rsidR="00C307C2" w:rsidRDefault="00575D9E" w:rsidP="00116805">
      <w:pPr>
        <w:pStyle w:val="ListParagraph"/>
        <w:ind w:left="0"/>
        <w:jc w:val="center"/>
        <w:rPr>
          <w:rFonts w:asciiTheme="minorHAnsi" w:hAnsiTheme="minorHAnsi"/>
          <w:lang w:val="en-CA"/>
        </w:rPr>
      </w:pPr>
      <m:oMathPara>
        <m:oMath>
          <m:sSub>
            <m:sSubPr>
              <m:ctrlPr>
                <w:rPr>
                  <w:rFonts w:ascii="Cambria Math" w:hAnsi="Cambria Math"/>
                  <w:i/>
                  <w:lang w:val="fr-CA"/>
                </w:rPr>
              </m:ctrlPr>
            </m:sSubPr>
            <m:e>
              <m:r>
                <w:rPr>
                  <w:rFonts w:ascii="Cambria Math" w:hAnsi="Cambria Math"/>
                  <w:lang w:val="en-CA"/>
                </w:rPr>
                <m:t>(</m:t>
              </m:r>
              <m:r>
                <w:rPr>
                  <w:rFonts w:ascii="Cambria Math" w:hAnsi="Cambria Math"/>
                  <w:lang w:val="fr-CA"/>
                </w:rPr>
                <m:t>x</m:t>
              </m:r>
            </m:e>
            <m:sub>
              <m:r>
                <w:rPr>
                  <w:rFonts w:ascii="Cambria Math" w:hAnsi="Cambria Math"/>
                  <w:lang w:val="en-CA"/>
                </w:rPr>
                <m:t>%</m:t>
              </m:r>
            </m:sub>
          </m:sSub>
          <m:r>
            <w:rPr>
              <w:rFonts w:ascii="Cambria Math" w:hAnsi="Cambria Math"/>
              <w:lang w:val="en-CA"/>
            </w:rPr>
            <m:t xml:space="preserve">, </m:t>
          </m:r>
          <m:sSub>
            <m:sSubPr>
              <m:ctrlPr>
                <w:rPr>
                  <w:rFonts w:ascii="Cambria Math" w:hAnsi="Cambria Math"/>
                  <w:i/>
                  <w:lang w:val="fr-CA"/>
                </w:rPr>
              </m:ctrlPr>
            </m:sSubPr>
            <m:e>
              <m:r>
                <w:rPr>
                  <w:rFonts w:ascii="Cambria Math" w:hAnsi="Cambria Math"/>
                  <w:lang w:val="fr-CA"/>
                </w:rPr>
                <m:t>y</m:t>
              </m:r>
            </m:e>
            <m:sub>
              <m:r>
                <w:rPr>
                  <w:rFonts w:ascii="Cambria Math" w:hAnsi="Cambria Math"/>
                  <w:lang w:val="fr-CA"/>
                </w:rPr>
                <m:t>%</m:t>
              </m:r>
            </m:sub>
          </m:sSub>
          <m:r>
            <w:rPr>
              <w:rFonts w:ascii="Cambria Math" w:hAnsi="Cambria Math"/>
              <w:lang w:val="en-CA"/>
            </w:rPr>
            <m:t>)=(</m:t>
          </m:r>
          <m:f>
            <m:fPr>
              <m:ctrlPr>
                <w:rPr>
                  <w:rFonts w:ascii="Cambria Math" w:hAnsi="Cambria Math"/>
                  <w:i/>
                  <w:lang w:val="fr-CA"/>
                </w:rPr>
              </m:ctrlPr>
            </m:fPr>
            <m:num>
              <m:sSub>
                <m:sSubPr>
                  <m:ctrlPr>
                    <w:rPr>
                      <w:rFonts w:ascii="Cambria Math" w:hAnsi="Cambria Math"/>
                      <w:i/>
                      <w:lang w:val="fr-CA"/>
                    </w:rPr>
                  </m:ctrlPr>
                </m:sSubPr>
                <m:e>
                  <m:r>
                    <w:rPr>
                      <w:rFonts w:ascii="Cambria Math" w:hAnsi="Cambria Math"/>
                      <w:lang w:val="fr-CA"/>
                    </w:rPr>
                    <m:t>x</m:t>
                  </m:r>
                </m:e>
                <m:sub>
                  <m:r>
                    <w:rPr>
                      <w:rFonts w:ascii="Cambria Math" w:hAnsi="Cambria Math"/>
                      <w:lang w:val="en-CA"/>
                    </w:rPr>
                    <m:t>R</m:t>
                  </m:r>
                </m:sub>
              </m:sSub>
            </m:num>
            <m:den>
              <m:r>
                <w:rPr>
                  <w:rFonts w:ascii="Cambria Math" w:hAnsi="Cambria Math"/>
                  <w:lang w:val="fr-CA"/>
                </w:rPr>
                <m:t>w</m:t>
              </m:r>
            </m:den>
          </m:f>
          <m:r>
            <w:rPr>
              <w:rFonts w:ascii="Cambria Math" w:hAnsi="Cambria Math"/>
              <w:lang w:val="fr-CA"/>
            </w:rPr>
            <m:t xml:space="preserve">×100, </m:t>
          </m:r>
          <m:f>
            <m:fPr>
              <m:ctrlPr>
                <w:rPr>
                  <w:rFonts w:ascii="Cambria Math" w:hAnsi="Cambria Math"/>
                  <w:i/>
                  <w:lang w:val="fr-CA"/>
                </w:rPr>
              </m:ctrlPr>
            </m:fPr>
            <m:num>
              <m:sSub>
                <m:sSubPr>
                  <m:ctrlPr>
                    <w:rPr>
                      <w:rFonts w:ascii="Cambria Math" w:hAnsi="Cambria Math"/>
                      <w:i/>
                      <w:lang w:val="fr-CA"/>
                    </w:rPr>
                  </m:ctrlPr>
                </m:sSubPr>
                <m:e>
                  <m:r>
                    <w:rPr>
                      <w:rFonts w:ascii="Cambria Math" w:hAnsi="Cambria Math"/>
                      <w:lang w:val="fr-CA"/>
                    </w:rPr>
                    <m:t>y</m:t>
                  </m:r>
                </m:e>
                <m:sub>
                  <m:r>
                    <w:rPr>
                      <w:rFonts w:ascii="Cambria Math" w:hAnsi="Cambria Math"/>
                      <w:lang w:val="en-CA"/>
                    </w:rPr>
                    <m:t>R</m:t>
                  </m:r>
                </m:sub>
              </m:sSub>
            </m:num>
            <m:den>
              <m:r>
                <w:rPr>
                  <w:rFonts w:ascii="Cambria Math" w:hAnsi="Cambria Math"/>
                  <w:lang w:val="fr-CA"/>
                </w:rPr>
                <m:t>h</m:t>
              </m:r>
            </m:den>
          </m:f>
          <m:r>
            <w:rPr>
              <w:rFonts w:ascii="Cambria Math" w:hAnsi="Cambria Math"/>
              <w:lang w:val="fr-CA"/>
            </w:rPr>
            <m:t xml:space="preserve">×100  </m:t>
          </m:r>
          <m:r>
            <w:rPr>
              <w:rFonts w:ascii="Cambria Math" w:hAnsi="Cambria Math"/>
              <w:lang w:val="en-CA"/>
            </w:rPr>
            <m:t>)</m:t>
          </m:r>
        </m:oMath>
      </m:oMathPara>
    </w:p>
    <w:p w14:paraId="28D865FC" w14:textId="77777777" w:rsidR="00C307C2" w:rsidRDefault="00C307C2" w:rsidP="00116805">
      <w:pPr>
        <w:pStyle w:val="ListParagraph"/>
        <w:ind w:left="0"/>
        <w:rPr>
          <w:rFonts w:asciiTheme="minorHAnsi" w:hAnsiTheme="minorHAnsi"/>
          <w:lang w:val="en-CA"/>
        </w:rPr>
      </w:pPr>
    </w:p>
    <w:p w14:paraId="10CD337D" w14:textId="4C4A11CE" w:rsidR="00C307C2" w:rsidRPr="00BA0B6D" w:rsidRDefault="00C307C2" w:rsidP="00116805">
      <w:pPr>
        <w:pStyle w:val="ListParagraph"/>
        <w:ind w:left="0"/>
        <w:rPr>
          <w:rFonts w:asciiTheme="minorHAnsi" w:hAnsiTheme="minorHAnsi"/>
          <w:lang w:val="en-CA"/>
        </w:rPr>
      </w:pPr>
      <w:r w:rsidRPr="00BA0B6D">
        <w:rPr>
          <w:rFonts w:asciiTheme="minorHAnsi" w:hAnsiTheme="minorHAnsi"/>
          <w:lang w:val="en-CA"/>
        </w:rPr>
        <w:t>Where</w:t>
      </w:r>
      <w:r w:rsidR="00256E2E">
        <w:rPr>
          <w:rFonts w:asciiTheme="minorHAnsi" w:hAnsiTheme="minorHAnsi"/>
          <w:lang w:val="en-CA"/>
        </w:rPr>
        <w:t>:</w:t>
      </w:r>
      <w:r w:rsidRPr="00BA0B6D">
        <w:rPr>
          <w:rFonts w:asciiTheme="minorHAnsi" w:hAnsiTheme="minorHAnsi"/>
          <w:lang w:val="en-CA"/>
        </w:rPr>
        <w:t xml:space="preserve"> </w:t>
      </w:r>
      <m:oMath>
        <m:sSub>
          <m:sSubPr>
            <m:ctrlPr>
              <w:rPr>
                <w:rFonts w:ascii="Cambria Math" w:hAnsi="Cambria Math"/>
                <w:i/>
                <w:lang w:val="fr-CA"/>
              </w:rPr>
            </m:ctrlPr>
          </m:sSubPr>
          <m:e>
            <m:r>
              <w:rPr>
                <w:rFonts w:ascii="Cambria Math" w:hAnsi="Cambria Math"/>
                <w:lang w:val="en-CA"/>
              </w:rPr>
              <m:t>(</m:t>
            </m:r>
            <m:r>
              <w:rPr>
                <w:rFonts w:ascii="Cambria Math" w:hAnsi="Cambria Math"/>
                <w:lang w:val="fr-CA"/>
              </w:rPr>
              <m:t>x</m:t>
            </m:r>
          </m:e>
          <m:sub>
            <m:r>
              <w:rPr>
                <w:rFonts w:ascii="Cambria Math" w:hAnsi="Cambria Math"/>
                <w:lang w:val="en-CA"/>
              </w:rPr>
              <m:t>%</m:t>
            </m:r>
          </m:sub>
        </m:sSub>
        <m:r>
          <w:rPr>
            <w:rFonts w:ascii="Cambria Math" w:hAnsi="Cambria Math"/>
            <w:lang w:val="en-CA"/>
          </w:rPr>
          <m:t xml:space="preserve">, </m:t>
        </m:r>
        <m:sSub>
          <m:sSubPr>
            <m:ctrlPr>
              <w:rPr>
                <w:rFonts w:ascii="Cambria Math" w:hAnsi="Cambria Math"/>
                <w:i/>
                <w:lang w:val="fr-CA"/>
              </w:rPr>
            </m:ctrlPr>
          </m:sSubPr>
          <m:e>
            <m:r>
              <w:rPr>
                <w:rFonts w:ascii="Cambria Math" w:hAnsi="Cambria Math"/>
                <w:lang w:val="fr-CA"/>
              </w:rPr>
              <m:t>y</m:t>
            </m:r>
          </m:e>
          <m:sub>
            <m:r>
              <w:rPr>
                <w:rFonts w:ascii="Cambria Math" w:hAnsi="Cambria Math"/>
                <w:lang w:val="en-CA"/>
              </w:rPr>
              <m:t>%</m:t>
            </m:r>
          </m:sub>
        </m:sSub>
        <m:r>
          <w:rPr>
            <w:rFonts w:ascii="Cambria Math" w:hAnsi="Cambria Math"/>
            <w:lang w:val="en-CA"/>
          </w:rPr>
          <m:t>)</m:t>
        </m:r>
      </m:oMath>
      <w:r w:rsidRPr="00BA0B6D">
        <w:rPr>
          <w:rFonts w:asciiTheme="minorHAnsi" w:hAnsiTheme="minorHAnsi"/>
          <w:lang w:val="en-CA"/>
        </w:rPr>
        <w:t xml:space="preserve"> are the cell coordinates in </w:t>
      </w:r>
      <w:r w:rsidR="00256E2E">
        <w:rPr>
          <w:rFonts w:asciiTheme="minorHAnsi" w:hAnsiTheme="minorHAnsi"/>
          <w:lang w:val="en-CA"/>
        </w:rPr>
        <w:t xml:space="preserve">the </w:t>
      </w:r>
      <w:r w:rsidRPr="00BA0B6D">
        <w:rPr>
          <w:rFonts w:asciiTheme="minorHAnsi" w:hAnsiTheme="minorHAnsi"/>
          <w:lang w:val="en-CA"/>
        </w:rPr>
        <w:t xml:space="preserve">percentage </w:t>
      </w:r>
      <w:r>
        <w:rPr>
          <w:rFonts w:asciiTheme="minorHAnsi" w:hAnsiTheme="minorHAnsi"/>
          <w:lang w:val="en-CA"/>
        </w:rPr>
        <w:t xml:space="preserve">of width and height of the </w:t>
      </w:r>
      <w:r w:rsidR="00256E2E">
        <w:rPr>
          <w:rFonts w:asciiTheme="minorHAnsi" w:hAnsiTheme="minorHAnsi"/>
          <w:lang w:val="en-CA"/>
        </w:rPr>
        <w:t>b</w:t>
      </w:r>
      <w:r>
        <w:rPr>
          <w:rFonts w:asciiTheme="minorHAnsi" w:hAnsiTheme="minorHAnsi"/>
          <w:lang w:val="en-CA"/>
        </w:rPr>
        <w:t xml:space="preserve">ounding </w:t>
      </w:r>
      <w:r w:rsidR="00256E2E">
        <w:rPr>
          <w:rFonts w:asciiTheme="minorHAnsi" w:hAnsiTheme="minorHAnsi"/>
          <w:lang w:val="en-CA"/>
        </w:rPr>
        <w:t>r</w:t>
      </w:r>
      <w:r>
        <w:rPr>
          <w:rFonts w:asciiTheme="minorHAnsi" w:hAnsiTheme="minorHAnsi"/>
          <w:lang w:val="en-CA"/>
        </w:rPr>
        <w:t xml:space="preserve">ectangle; </w:t>
      </w:r>
      <m:oMath>
        <m:r>
          <w:rPr>
            <w:rFonts w:ascii="Cambria Math" w:hAnsi="Cambria Math"/>
            <w:lang w:val="en-CA"/>
          </w:rPr>
          <m:t xml:space="preserve"> </m:t>
        </m:r>
        <m:sSub>
          <m:sSubPr>
            <m:ctrlPr>
              <w:rPr>
                <w:rFonts w:ascii="Cambria Math" w:hAnsi="Cambria Math"/>
                <w:i/>
                <w:lang w:val="fr-CA"/>
              </w:rPr>
            </m:ctrlPr>
          </m:sSubPr>
          <m:e>
            <m:r>
              <w:rPr>
                <w:rFonts w:ascii="Cambria Math" w:hAnsi="Cambria Math"/>
                <w:lang w:val="en-CA"/>
              </w:rPr>
              <m:t>(</m:t>
            </m:r>
            <m:r>
              <w:rPr>
                <w:rFonts w:ascii="Cambria Math" w:hAnsi="Cambria Math"/>
                <w:lang w:val="fr-CA"/>
              </w:rPr>
              <m:t>x</m:t>
            </m:r>
          </m:e>
          <m:sub>
            <m:r>
              <w:rPr>
                <w:rFonts w:ascii="Cambria Math" w:hAnsi="Cambria Math"/>
                <w:lang w:val="en-CA"/>
              </w:rPr>
              <m:t>R</m:t>
            </m:r>
          </m:sub>
        </m:sSub>
        <m:r>
          <w:rPr>
            <w:rFonts w:ascii="Cambria Math" w:hAnsi="Cambria Math"/>
            <w:lang w:val="en-CA"/>
          </w:rPr>
          <m:t xml:space="preserve">, </m:t>
        </m:r>
        <m:sSub>
          <m:sSubPr>
            <m:ctrlPr>
              <w:rPr>
                <w:rFonts w:ascii="Cambria Math" w:hAnsi="Cambria Math"/>
                <w:i/>
                <w:lang w:val="fr-CA"/>
              </w:rPr>
            </m:ctrlPr>
          </m:sSubPr>
          <m:e>
            <m:r>
              <w:rPr>
                <w:rFonts w:ascii="Cambria Math" w:hAnsi="Cambria Math"/>
                <w:lang w:val="fr-CA"/>
              </w:rPr>
              <m:t>y</m:t>
            </m:r>
          </m:e>
          <m:sub>
            <m:r>
              <w:rPr>
                <w:rFonts w:ascii="Cambria Math" w:hAnsi="Cambria Math"/>
                <w:lang w:val="en-CA"/>
              </w:rPr>
              <m:t>R</m:t>
            </m:r>
          </m:sub>
        </m:sSub>
        <m:r>
          <w:rPr>
            <w:rFonts w:ascii="Cambria Math" w:hAnsi="Cambria Math"/>
            <w:lang w:val="en-CA"/>
          </w:rPr>
          <m:t>)</m:t>
        </m:r>
      </m:oMath>
      <w:r w:rsidRPr="00BA0B6D">
        <w:rPr>
          <w:rFonts w:asciiTheme="minorHAnsi" w:hAnsiTheme="minorHAnsi"/>
          <w:lang w:val="en-CA"/>
        </w:rPr>
        <w:t xml:space="preserve"> ar</w:t>
      </w:r>
      <w:r>
        <w:rPr>
          <w:rFonts w:asciiTheme="minorHAnsi" w:hAnsiTheme="minorHAnsi"/>
          <w:lang w:val="en-CA"/>
        </w:rPr>
        <w:t xml:space="preserve">e the cell coordinates in the </w:t>
      </w:r>
      <w:r w:rsidR="00256E2E">
        <w:rPr>
          <w:rFonts w:asciiTheme="minorHAnsi" w:hAnsiTheme="minorHAnsi"/>
          <w:lang w:val="en-CA"/>
        </w:rPr>
        <w:t>b</w:t>
      </w:r>
      <w:r>
        <w:rPr>
          <w:rFonts w:asciiTheme="minorHAnsi" w:hAnsiTheme="minorHAnsi"/>
          <w:lang w:val="en-CA"/>
        </w:rPr>
        <w:t xml:space="preserve">ounding </w:t>
      </w:r>
      <w:r w:rsidR="00256E2E">
        <w:rPr>
          <w:rFonts w:asciiTheme="minorHAnsi" w:hAnsiTheme="minorHAnsi"/>
          <w:lang w:val="en-CA"/>
        </w:rPr>
        <w:t>r</w:t>
      </w:r>
      <w:r w:rsidRPr="00BA0B6D">
        <w:rPr>
          <w:rFonts w:asciiTheme="minorHAnsi" w:hAnsiTheme="minorHAnsi"/>
          <w:lang w:val="en-CA"/>
        </w:rPr>
        <w:t>ectangle referential</w:t>
      </w:r>
      <w:r>
        <w:rPr>
          <w:rFonts w:asciiTheme="minorHAnsi" w:hAnsiTheme="minorHAnsi"/>
          <w:lang w:val="en-CA"/>
        </w:rPr>
        <w:t xml:space="preserve">; </w:t>
      </w:r>
      <m:oMath>
        <m:r>
          <w:rPr>
            <w:rFonts w:ascii="Cambria Math" w:hAnsi="Cambria Math"/>
            <w:lang w:val="fr-CA"/>
          </w:rPr>
          <m:t>w</m:t>
        </m:r>
      </m:oMath>
      <w:r>
        <w:rPr>
          <w:rFonts w:asciiTheme="minorHAnsi" w:hAnsiTheme="minorHAnsi"/>
          <w:lang w:val="en-CA"/>
        </w:rPr>
        <w:t xml:space="preserve"> is the width of the </w:t>
      </w:r>
      <w:r w:rsidR="00256E2E">
        <w:rPr>
          <w:rFonts w:asciiTheme="minorHAnsi" w:hAnsiTheme="minorHAnsi"/>
          <w:lang w:val="en-CA"/>
        </w:rPr>
        <w:t>b</w:t>
      </w:r>
      <w:r>
        <w:rPr>
          <w:rFonts w:asciiTheme="minorHAnsi" w:hAnsiTheme="minorHAnsi"/>
          <w:lang w:val="en-CA"/>
        </w:rPr>
        <w:t xml:space="preserve">ounding </w:t>
      </w:r>
      <w:r w:rsidR="00256E2E">
        <w:rPr>
          <w:rFonts w:asciiTheme="minorHAnsi" w:hAnsiTheme="minorHAnsi"/>
          <w:lang w:val="en-CA"/>
        </w:rPr>
        <w:t>r</w:t>
      </w:r>
      <w:r w:rsidRPr="00BA0B6D">
        <w:rPr>
          <w:rFonts w:asciiTheme="minorHAnsi" w:hAnsiTheme="minorHAnsi"/>
          <w:lang w:val="en-CA"/>
        </w:rPr>
        <w:t>ectangle measured above in the protocol</w:t>
      </w:r>
      <w:r w:rsidR="00FF693F">
        <w:rPr>
          <w:rFonts w:asciiTheme="minorHAnsi" w:hAnsiTheme="minorHAnsi"/>
          <w:lang w:val="en-CA"/>
        </w:rPr>
        <w:t>;</w:t>
      </w:r>
      <w:r>
        <w:rPr>
          <w:rFonts w:asciiTheme="minorHAnsi" w:hAnsiTheme="minorHAnsi"/>
          <w:lang w:val="en-CA"/>
        </w:rPr>
        <w:t xml:space="preserve"> and</w:t>
      </w:r>
      <w:r w:rsidRPr="00BA0B6D">
        <w:rPr>
          <w:rFonts w:asciiTheme="minorHAnsi" w:hAnsiTheme="minorHAnsi"/>
          <w:lang w:val="en-CA"/>
        </w:rPr>
        <w:t xml:space="preserve"> </w:t>
      </w:r>
      <m:oMath>
        <m:r>
          <w:rPr>
            <w:rFonts w:ascii="Cambria Math" w:hAnsi="Cambria Math"/>
            <w:lang w:val="en-CA"/>
          </w:rPr>
          <m:t>h</m:t>
        </m:r>
      </m:oMath>
      <w:r w:rsidRPr="00BA0B6D">
        <w:rPr>
          <w:rFonts w:asciiTheme="minorHAnsi" w:hAnsiTheme="minorHAnsi"/>
          <w:lang w:val="en-CA"/>
        </w:rPr>
        <w:t xml:space="preserve"> </w:t>
      </w:r>
      <w:r>
        <w:rPr>
          <w:rFonts w:asciiTheme="minorHAnsi" w:hAnsiTheme="minorHAnsi"/>
          <w:lang w:val="en-CA"/>
        </w:rPr>
        <w:t xml:space="preserve">is the height of the </w:t>
      </w:r>
      <w:r w:rsidR="00FF693F">
        <w:rPr>
          <w:rFonts w:asciiTheme="minorHAnsi" w:hAnsiTheme="minorHAnsi"/>
          <w:lang w:val="en-CA"/>
        </w:rPr>
        <w:t>b</w:t>
      </w:r>
      <w:r>
        <w:rPr>
          <w:rFonts w:asciiTheme="minorHAnsi" w:hAnsiTheme="minorHAnsi"/>
          <w:lang w:val="en-CA"/>
        </w:rPr>
        <w:t xml:space="preserve">ounding </w:t>
      </w:r>
      <w:r w:rsidR="00FF693F">
        <w:rPr>
          <w:rFonts w:asciiTheme="minorHAnsi" w:hAnsiTheme="minorHAnsi"/>
          <w:lang w:val="en-CA"/>
        </w:rPr>
        <w:t>r</w:t>
      </w:r>
      <w:r w:rsidRPr="00BA0B6D">
        <w:rPr>
          <w:rFonts w:asciiTheme="minorHAnsi" w:hAnsiTheme="minorHAnsi"/>
          <w:lang w:val="en-CA"/>
        </w:rPr>
        <w:t>ectangle measured above in the protocol</w:t>
      </w:r>
      <w:r w:rsidR="00FF693F">
        <w:rPr>
          <w:rFonts w:asciiTheme="minorHAnsi" w:hAnsiTheme="minorHAnsi"/>
          <w:lang w:val="en-CA"/>
        </w:rPr>
        <w:t>.</w:t>
      </w:r>
    </w:p>
    <w:p w14:paraId="2B3D0C11" w14:textId="77777777" w:rsidR="00C307C2" w:rsidRPr="00BA0B6D" w:rsidRDefault="00C307C2" w:rsidP="00116805">
      <w:pPr>
        <w:pStyle w:val="ListParagraph"/>
        <w:ind w:left="0"/>
        <w:rPr>
          <w:rFonts w:asciiTheme="minorHAnsi" w:hAnsiTheme="minorHAnsi"/>
          <w:lang w:val="en-CA"/>
        </w:rPr>
      </w:pPr>
    </w:p>
    <w:p w14:paraId="6004B0DB" w14:textId="11AC68D9" w:rsidR="00C307C2" w:rsidRDefault="00C307C2" w:rsidP="00116805">
      <w:pPr>
        <w:pStyle w:val="ListParagraph"/>
        <w:numPr>
          <w:ilvl w:val="0"/>
          <w:numId w:val="17"/>
        </w:numPr>
        <w:ind w:left="0" w:firstLine="0"/>
        <w:rPr>
          <w:rFonts w:asciiTheme="minorHAnsi" w:hAnsiTheme="minorHAnsi"/>
          <w:lang w:val="en-CA"/>
        </w:rPr>
      </w:pPr>
      <w:r w:rsidRPr="00BA0B6D">
        <w:rPr>
          <w:rFonts w:asciiTheme="minorHAnsi" w:hAnsiTheme="minorHAnsi"/>
          <w:lang w:val="en-CA"/>
        </w:rPr>
        <w:t>To represent all the networks on the same figur</w:t>
      </w:r>
      <w:r>
        <w:rPr>
          <w:rFonts w:asciiTheme="minorHAnsi" w:hAnsiTheme="minorHAnsi"/>
          <w:lang w:val="en-CA"/>
        </w:rPr>
        <w:t xml:space="preserve">e, </w:t>
      </w:r>
      <w:proofErr w:type="gramStart"/>
      <w:r w:rsidRPr="00BA0B6D">
        <w:rPr>
          <w:rFonts w:asciiTheme="minorHAnsi" w:hAnsiTheme="minorHAnsi"/>
          <w:lang w:val="en-CA"/>
        </w:rPr>
        <w:t>take into account</w:t>
      </w:r>
      <w:proofErr w:type="gramEnd"/>
      <w:r w:rsidRPr="00BA0B6D">
        <w:rPr>
          <w:rFonts w:asciiTheme="minorHAnsi" w:hAnsiTheme="minorHAnsi"/>
          <w:lang w:val="en-CA"/>
        </w:rPr>
        <w:t xml:space="preserve"> the orientation of </w:t>
      </w:r>
      <w:r>
        <w:rPr>
          <w:rFonts w:asciiTheme="minorHAnsi" w:hAnsiTheme="minorHAnsi"/>
          <w:lang w:val="en-CA"/>
        </w:rPr>
        <w:t>the</w:t>
      </w:r>
      <w:r w:rsidRPr="00BA0B6D">
        <w:rPr>
          <w:rFonts w:asciiTheme="minorHAnsi" w:hAnsiTheme="minorHAnsi"/>
          <w:lang w:val="en-CA"/>
        </w:rPr>
        <w:t xml:space="preserve"> slice (left or right side). To standardize the data, the referential is applied on the left side of the slice. Transfer</w:t>
      </w:r>
      <w:r w:rsidR="00FF693F">
        <w:rPr>
          <w:rFonts w:asciiTheme="minorHAnsi" w:hAnsiTheme="minorHAnsi"/>
          <w:lang w:val="en-CA"/>
        </w:rPr>
        <w:t xml:space="preserve"> the</w:t>
      </w:r>
      <w:r w:rsidRPr="00BA0B6D">
        <w:rPr>
          <w:rFonts w:asciiTheme="minorHAnsi" w:hAnsiTheme="minorHAnsi"/>
          <w:lang w:val="en-CA"/>
        </w:rPr>
        <w:t xml:space="preserve"> network coordinates of the right side to the left side by applying th</w:t>
      </w:r>
      <w:r w:rsidR="00FF693F">
        <w:rPr>
          <w:rFonts w:asciiTheme="minorHAnsi" w:hAnsiTheme="minorHAnsi"/>
          <w:lang w:val="en-CA"/>
        </w:rPr>
        <w:t>e following</w:t>
      </w:r>
      <w:r w:rsidRPr="00BA0B6D">
        <w:rPr>
          <w:rFonts w:asciiTheme="minorHAnsi" w:hAnsiTheme="minorHAnsi"/>
          <w:lang w:val="en-CA"/>
        </w:rPr>
        <w:t xml:space="preserve"> formula only to x</w:t>
      </w:r>
      <w:r w:rsidR="00FF693F">
        <w:rPr>
          <w:rFonts w:asciiTheme="minorHAnsi" w:hAnsiTheme="minorHAnsi"/>
          <w:lang w:val="en-CA"/>
        </w:rPr>
        <w:t>-</w:t>
      </w:r>
      <w:r w:rsidRPr="00BA0B6D">
        <w:rPr>
          <w:rFonts w:asciiTheme="minorHAnsi" w:hAnsiTheme="minorHAnsi"/>
          <w:lang w:val="en-CA"/>
        </w:rPr>
        <w:t>coordinates:</w:t>
      </w:r>
    </w:p>
    <w:p w14:paraId="2F01A2BE" w14:textId="77777777" w:rsidR="00C307C2" w:rsidRPr="00BA0B6D" w:rsidRDefault="00C307C2" w:rsidP="00116805">
      <w:pPr>
        <w:pStyle w:val="ListParagraph"/>
        <w:ind w:left="0"/>
        <w:rPr>
          <w:rFonts w:asciiTheme="minorHAnsi" w:hAnsiTheme="minorHAnsi"/>
          <w:lang w:val="en-CA"/>
        </w:rPr>
      </w:pPr>
      <w:r w:rsidRPr="00BA0B6D">
        <w:rPr>
          <w:rFonts w:asciiTheme="minorHAnsi" w:hAnsiTheme="minorHAnsi"/>
          <w:lang w:val="en-CA"/>
        </w:rPr>
        <w:t xml:space="preserve"> </w:t>
      </w:r>
    </w:p>
    <w:p w14:paraId="6CCD1D0D" w14:textId="77777777" w:rsidR="00C307C2" w:rsidRPr="000608C4" w:rsidRDefault="00575D9E" w:rsidP="00BE1766">
      <w:pPr>
        <w:jc w:val="center"/>
        <w:rPr>
          <w:rFonts w:asciiTheme="minorHAnsi" w:hAnsiTheme="minorHAnsi"/>
          <w:lang w:val="en-CA"/>
        </w:rPr>
      </w:pPr>
      <m:oMathPara>
        <m:oMath>
          <m:sSub>
            <m:sSubPr>
              <m:ctrlPr>
                <w:rPr>
                  <w:rFonts w:ascii="Cambria Math" w:hAnsi="Cambria Math"/>
                  <w:i/>
                  <w:lang w:val="fr-CA"/>
                </w:rPr>
              </m:ctrlPr>
            </m:sSubPr>
            <m:e>
              <m:r>
                <w:rPr>
                  <w:rFonts w:ascii="Cambria Math" w:hAnsi="Cambria Math"/>
                  <w:lang w:val="fr-CA"/>
                </w:rPr>
                <m:t>x</m:t>
              </m:r>
            </m:e>
            <m:sub>
              <m:r>
                <w:rPr>
                  <w:rFonts w:ascii="Cambria Math" w:hAnsi="Cambria Math"/>
                  <w:lang w:val="en-CA"/>
                </w:rPr>
                <m:t>L</m:t>
              </m:r>
            </m:sub>
          </m:sSub>
          <m:r>
            <w:rPr>
              <w:rFonts w:ascii="Cambria Math" w:hAnsi="Cambria Math"/>
              <w:lang w:val="en-CA"/>
            </w:rPr>
            <m:t>=</m:t>
          </m:r>
          <m:sSub>
            <m:sSubPr>
              <m:ctrlPr>
                <w:rPr>
                  <w:rFonts w:ascii="Cambria Math" w:hAnsi="Cambria Math"/>
                  <w:i/>
                  <w:lang w:val="fr-CA"/>
                </w:rPr>
              </m:ctrlPr>
            </m:sSubPr>
            <m:e>
              <m:r>
                <w:rPr>
                  <w:rFonts w:ascii="Cambria Math" w:hAnsi="Cambria Math"/>
                  <w:lang w:val="fr-CA"/>
                </w:rPr>
                <m:t>100-x</m:t>
              </m:r>
            </m:e>
            <m:sub>
              <m:r>
                <w:rPr>
                  <w:rFonts w:ascii="Cambria Math" w:hAnsi="Cambria Math"/>
                  <w:lang w:val="en-CA"/>
                </w:rPr>
                <m:t>R</m:t>
              </m:r>
            </m:sub>
          </m:sSub>
        </m:oMath>
      </m:oMathPara>
    </w:p>
    <w:p w14:paraId="13E0673F" w14:textId="77777777" w:rsidR="00C307C2" w:rsidRDefault="00C307C2" w:rsidP="00116805">
      <w:pPr>
        <w:pStyle w:val="ListParagraph"/>
        <w:ind w:left="0"/>
        <w:rPr>
          <w:rFonts w:asciiTheme="minorHAnsi" w:hAnsiTheme="minorHAnsi"/>
          <w:lang w:val="en-CA"/>
        </w:rPr>
      </w:pPr>
    </w:p>
    <w:p w14:paraId="22E5A88A" w14:textId="66B9EF51" w:rsidR="00C307C2" w:rsidRDefault="00C307C2" w:rsidP="00116805">
      <w:pPr>
        <w:pStyle w:val="ListParagraph"/>
        <w:ind w:left="0"/>
        <w:rPr>
          <w:rFonts w:asciiTheme="minorHAnsi" w:hAnsiTheme="minorHAnsi"/>
          <w:lang w:val="en-CA"/>
        </w:rPr>
      </w:pPr>
      <w:r w:rsidRPr="00BA0B6D">
        <w:rPr>
          <w:rFonts w:asciiTheme="minorHAnsi" w:hAnsiTheme="minorHAnsi"/>
          <w:lang w:val="en-CA"/>
        </w:rPr>
        <w:t>Where</w:t>
      </w:r>
      <w:r w:rsidR="00FF693F">
        <w:rPr>
          <w:rFonts w:asciiTheme="minorHAnsi" w:hAnsiTheme="minorHAnsi"/>
          <w:lang w:val="en-CA"/>
        </w:rPr>
        <w:t>:</w:t>
      </w:r>
      <w:r w:rsidRPr="00BA0B6D">
        <w:rPr>
          <w:rFonts w:asciiTheme="minorHAnsi" w:hAnsiTheme="minorHAnsi"/>
          <w:vertAlign w:val="subscript"/>
          <w:lang w:val="en-CA"/>
        </w:rPr>
        <w:t xml:space="preserve"> </w:t>
      </w:r>
      <m:oMath>
        <m:sSub>
          <m:sSubPr>
            <m:ctrlPr>
              <w:rPr>
                <w:rFonts w:ascii="Cambria Math" w:hAnsi="Cambria Math"/>
                <w:i/>
                <w:lang w:val="fr-CA"/>
              </w:rPr>
            </m:ctrlPr>
          </m:sSubPr>
          <m:e>
            <m:r>
              <w:rPr>
                <w:rFonts w:ascii="Cambria Math" w:hAnsi="Cambria Math"/>
                <w:lang w:val="fr-CA"/>
              </w:rPr>
              <m:t>x</m:t>
            </m:r>
          </m:e>
          <m:sub>
            <m:r>
              <w:rPr>
                <w:rFonts w:ascii="Cambria Math" w:hAnsi="Cambria Math"/>
                <w:lang w:val="en-CA"/>
              </w:rPr>
              <m:t>R</m:t>
            </m:r>
          </m:sub>
        </m:sSub>
      </m:oMath>
      <w:r w:rsidRPr="00BA0B6D">
        <w:rPr>
          <w:rFonts w:asciiTheme="minorHAnsi" w:hAnsiTheme="minorHAnsi"/>
          <w:vertAlign w:val="subscript"/>
          <w:lang w:val="en-CA"/>
        </w:rPr>
        <w:t xml:space="preserve"> </w:t>
      </w:r>
      <w:r w:rsidRPr="00BA0B6D">
        <w:rPr>
          <w:rFonts w:asciiTheme="minorHAnsi" w:hAnsiTheme="minorHAnsi"/>
          <w:lang w:val="en-CA"/>
        </w:rPr>
        <w:t xml:space="preserve">is the </w:t>
      </w:r>
      <w:r w:rsidR="00FF693F">
        <w:rPr>
          <w:rFonts w:asciiTheme="minorHAnsi" w:hAnsiTheme="minorHAnsi"/>
          <w:lang w:val="en-CA"/>
        </w:rPr>
        <w:t>x-</w:t>
      </w:r>
      <w:r w:rsidRPr="00BA0B6D">
        <w:rPr>
          <w:rFonts w:asciiTheme="minorHAnsi" w:hAnsiTheme="minorHAnsi"/>
          <w:lang w:val="en-CA"/>
        </w:rPr>
        <w:t>coordinate on the right side of the slice</w:t>
      </w:r>
      <w:r w:rsidR="00FF693F">
        <w:rPr>
          <w:rFonts w:asciiTheme="minorHAnsi" w:hAnsiTheme="minorHAnsi"/>
          <w:lang w:val="en-CA"/>
        </w:rPr>
        <w:t>;</w:t>
      </w:r>
      <w:r w:rsidRPr="00BA0B6D">
        <w:rPr>
          <w:rFonts w:asciiTheme="minorHAnsi" w:hAnsiTheme="minorHAnsi"/>
          <w:lang w:val="en-CA"/>
        </w:rPr>
        <w:t xml:space="preserve"> and </w:t>
      </w:r>
      <m:oMath>
        <m:sSub>
          <m:sSubPr>
            <m:ctrlPr>
              <w:rPr>
                <w:rFonts w:ascii="Cambria Math" w:hAnsi="Cambria Math"/>
                <w:i/>
                <w:lang w:val="fr-CA"/>
              </w:rPr>
            </m:ctrlPr>
          </m:sSubPr>
          <m:e>
            <m:r>
              <w:rPr>
                <w:rFonts w:ascii="Cambria Math" w:hAnsi="Cambria Math"/>
                <w:lang w:val="fr-CA"/>
              </w:rPr>
              <m:t>x</m:t>
            </m:r>
          </m:e>
          <m:sub>
            <m:r>
              <w:rPr>
                <w:rFonts w:ascii="Cambria Math" w:hAnsi="Cambria Math"/>
                <w:lang w:val="en-CA"/>
              </w:rPr>
              <m:t>L</m:t>
            </m:r>
          </m:sub>
        </m:sSub>
      </m:oMath>
      <w:r w:rsidRPr="00BA0B6D">
        <w:rPr>
          <w:rFonts w:asciiTheme="minorHAnsi" w:hAnsiTheme="minorHAnsi"/>
          <w:lang w:val="en-CA"/>
        </w:rPr>
        <w:t>x</w:t>
      </w:r>
      <w:r w:rsidRPr="00BA0B6D">
        <w:rPr>
          <w:rFonts w:asciiTheme="minorHAnsi" w:hAnsiTheme="minorHAnsi"/>
          <w:vertAlign w:val="subscript"/>
          <w:lang w:val="en-CA"/>
        </w:rPr>
        <w:t xml:space="preserve">L </w:t>
      </w:r>
      <w:r w:rsidRPr="00BA0B6D">
        <w:rPr>
          <w:rFonts w:asciiTheme="minorHAnsi" w:hAnsiTheme="minorHAnsi"/>
          <w:lang w:val="en-CA"/>
        </w:rPr>
        <w:t xml:space="preserve">is the new </w:t>
      </w:r>
      <w:r w:rsidR="00FF693F">
        <w:rPr>
          <w:rFonts w:asciiTheme="minorHAnsi" w:hAnsiTheme="minorHAnsi"/>
          <w:lang w:val="en-CA"/>
        </w:rPr>
        <w:t>x-</w:t>
      </w:r>
      <w:r w:rsidRPr="00BA0B6D">
        <w:rPr>
          <w:rFonts w:asciiTheme="minorHAnsi" w:hAnsiTheme="minorHAnsi"/>
          <w:lang w:val="en-CA"/>
        </w:rPr>
        <w:t>coordinate expressed in the referential on the left side of the slice.</w:t>
      </w:r>
    </w:p>
    <w:p w14:paraId="5F7F8900" w14:textId="77777777" w:rsidR="00C307C2" w:rsidRDefault="00C307C2" w:rsidP="00116805">
      <w:pPr>
        <w:pStyle w:val="ListParagraph"/>
        <w:ind w:left="0"/>
        <w:rPr>
          <w:rFonts w:asciiTheme="minorHAnsi" w:hAnsiTheme="minorHAnsi"/>
          <w:lang w:val="en-CA"/>
        </w:rPr>
      </w:pPr>
    </w:p>
    <w:p w14:paraId="3AB7C128" w14:textId="6B0E057F" w:rsidR="00C307C2" w:rsidRPr="00BA0B6D" w:rsidRDefault="00C307C2" w:rsidP="00116805">
      <w:pPr>
        <w:pStyle w:val="ListParagraph"/>
        <w:ind w:left="0"/>
        <w:rPr>
          <w:rFonts w:asciiTheme="minorHAnsi" w:hAnsiTheme="minorHAnsi"/>
          <w:lang w:val="en-CA"/>
        </w:rPr>
      </w:pPr>
      <w:r>
        <w:rPr>
          <w:rFonts w:asciiTheme="minorHAnsi" w:hAnsiTheme="minorHAnsi"/>
          <w:lang w:val="en-CA"/>
        </w:rPr>
        <w:t xml:space="preserve">Note: </w:t>
      </w:r>
      <w:r w:rsidRPr="000E365A">
        <w:rPr>
          <w:rFonts w:asciiTheme="minorHAnsi" w:hAnsiTheme="minorHAnsi"/>
          <w:lang w:val="en-CA"/>
        </w:rPr>
        <w:t xml:space="preserve">Alternatively, mirror the picture in </w:t>
      </w:r>
      <w:proofErr w:type="spellStart"/>
      <w:r w:rsidRPr="000E365A">
        <w:rPr>
          <w:rFonts w:asciiTheme="minorHAnsi" w:hAnsiTheme="minorHAnsi"/>
          <w:lang w:val="en-CA"/>
        </w:rPr>
        <w:t>ImageJFIJI</w:t>
      </w:r>
      <w:proofErr w:type="spellEnd"/>
      <w:r w:rsidRPr="000E365A">
        <w:rPr>
          <w:rFonts w:asciiTheme="minorHAnsi" w:hAnsiTheme="minorHAnsi"/>
          <w:lang w:val="en-CA"/>
        </w:rPr>
        <w:t xml:space="preserve"> before the analysis </w:t>
      </w:r>
      <w:r>
        <w:rPr>
          <w:rFonts w:asciiTheme="minorHAnsi" w:hAnsiTheme="minorHAnsi"/>
          <w:lang w:val="en-CA"/>
        </w:rPr>
        <w:t>(Image</w:t>
      </w:r>
      <w:r w:rsidR="00FF693F">
        <w:rPr>
          <w:rFonts w:asciiTheme="minorHAnsi" w:hAnsiTheme="minorHAnsi"/>
          <w:lang w:val="en-CA"/>
        </w:rPr>
        <w:t xml:space="preserve"> | </w:t>
      </w:r>
      <w:r>
        <w:rPr>
          <w:rFonts w:asciiTheme="minorHAnsi" w:hAnsiTheme="minorHAnsi"/>
          <w:lang w:val="en-CA"/>
        </w:rPr>
        <w:t>Transform</w:t>
      </w:r>
      <w:r w:rsidR="00FF693F">
        <w:rPr>
          <w:rFonts w:asciiTheme="minorHAnsi" w:hAnsiTheme="minorHAnsi"/>
          <w:lang w:val="en-CA"/>
        </w:rPr>
        <w:t xml:space="preserve"> | </w:t>
      </w:r>
      <w:r>
        <w:rPr>
          <w:rFonts w:asciiTheme="minorHAnsi" w:hAnsiTheme="minorHAnsi"/>
          <w:lang w:val="en-CA"/>
        </w:rPr>
        <w:t>Flip H</w:t>
      </w:r>
      <w:r w:rsidRPr="000E365A">
        <w:rPr>
          <w:rFonts w:asciiTheme="minorHAnsi" w:hAnsiTheme="minorHAnsi"/>
          <w:lang w:val="en-CA"/>
        </w:rPr>
        <w:t>orizonta</w:t>
      </w:r>
      <w:r>
        <w:rPr>
          <w:rFonts w:asciiTheme="minorHAnsi" w:hAnsiTheme="minorHAnsi"/>
          <w:lang w:val="en-CA"/>
        </w:rPr>
        <w:t>l</w:t>
      </w:r>
      <w:r w:rsidRPr="000E365A">
        <w:rPr>
          <w:rFonts w:asciiTheme="minorHAnsi" w:hAnsiTheme="minorHAnsi"/>
          <w:lang w:val="en-CA"/>
        </w:rPr>
        <w:t xml:space="preserve">ly). </w:t>
      </w:r>
    </w:p>
    <w:p w14:paraId="3679F48C" w14:textId="77777777" w:rsidR="00C307C2" w:rsidRPr="00BA0B6D" w:rsidRDefault="00C307C2" w:rsidP="00116805">
      <w:pPr>
        <w:pStyle w:val="ListParagraph"/>
        <w:ind w:left="0"/>
        <w:rPr>
          <w:rFonts w:asciiTheme="minorHAnsi" w:hAnsiTheme="minorHAnsi"/>
          <w:lang w:val="en-CA"/>
        </w:rPr>
      </w:pPr>
    </w:p>
    <w:p w14:paraId="7FA7709A" w14:textId="57F92349" w:rsidR="00C307C2" w:rsidRDefault="00C307C2" w:rsidP="00116805">
      <w:pPr>
        <w:pStyle w:val="ListParagraph"/>
        <w:numPr>
          <w:ilvl w:val="0"/>
          <w:numId w:val="17"/>
        </w:numPr>
        <w:ind w:left="0" w:firstLine="0"/>
        <w:rPr>
          <w:rFonts w:asciiTheme="minorHAnsi" w:hAnsiTheme="minorHAnsi"/>
          <w:lang w:val="en-CA"/>
        </w:rPr>
      </w:pPr>
      <w:r w:rsidRPr="00BA0B6D">
        <w:rPr>
          <w:rFonts w:asciiTheme="minorHAnsi" w:hAnsiTheme="minorHAnsi"/>
          <w:lang w:val="en-CA"/>
        </w:rPr>
        <w:t>To express the coordinates of the main vector of preferential orientation</w:t>
      </w:r>
      <w:r w:rsidR="00FF693F">
        <w:rPr>
          <w:rFonts w:asciiTheme="minorHAnsi" w:hAnsiTheme="minorHAnsi"/>
          <w:lang w:val="en-CA"/>
        </w:rPr>
        <w:t>,</w:t>
      </w:r>
      <w:r w:rsidRPr="00BA0B6D">
        <w:rPr>
          <w:rFonts w:asciiTheme="minorHAnsi" w:hAnsiTheme="minorHAnsi"/>
          <w:lang w:val="en-CA"/>
        </w:rPr>
        <w:t xml:space="preserve"> follow the same steps with the cell coordinates</w:t>
      </w:r>
      <w:r>
        <w:rPr>
          <w:rFonts w:asciiTheme="minorHAnsi" w:hAnsiTheme="minorHAnsi"/>
          <w:lang w:val="en-CA"/>
        </w:rPr>
        <w:t xml:space="preserve"> (steps 6.5.3.1 to 6.5.3.4)</w:t>
      </w:r>
      <w:r w:rsidRPr="00BA0B6D">
        <w:rPr>
          <w:rFonts w:asciiTheme="minorHAnsi" w:hAnsiTheme="minorHAnsi"/>
          <w:lang w:val="en-CA"/>
        </w:rPr>
        <w:t xml:space="preserve">. </w:t>
      </w:r>
    </w:p>
    <w:p w14:paraId="5597CAAA" w14:textId="77777777" w:rsidR="00C307C2" w:rsidRPr="00BA0B6D" w:rsidRDefault="00C307C2" w:rsidP="00116805">
      <w:pPr>
        <w:pStyle w:val="ListParagraph"/>
        <w:ind w:left="0"/>
        <w:rPr>
          <w:rFonts w:asciiTheme="minorHAnsi" w:hAnsiTheme="minorHAnsi"/>
          <w:lang w:val="en-CA"/>
        </w:rPr>
      </w:pPr>
    </w:p>
    <w:p w14:paraId="3B46CC60" w14:textId="0BCB9F42" w:rsidR="00C307C2" w:rsidRDefault="00C307C2" w:rsidP="00116805">
      <w:pPr>
        <w:pStyle w:val="ListParagraph"/>
        <w:ind w:left="0"/>
        <w:rPr>
          <w:rFonts w:asciiTheme="minorHAnsi" w:hAnsiTheme="minorHAnsi"/>
          <w:lang w:val="en-CA"/>
        </w:rPr>
      </w:pPr>
      <w:r>
        <w:rPr>
          <w:rFonts w:asciiTheme="minorHAnsi" w:hAnsiTheme="minorHAnsi"/>
          <w:lang w:val="en-CA"/>
        </w:rPr>
        <w:t xml:space="preserve">Note: </w:t>
      </w:r>
      <w:r w:rsidRPr="00BA0B6D">
        <w:rPr>
          <w:rFonts w:asciiTheme="minorHAnsi" w:hAnsiTheme="minorHAnsi"/>
          <w:lang w:val="en-CA"/>
        </w:rPr>
        <w:t>The expression of the coordinates in percentage</w:t>
      </w:r>
      <w:r w:rsidR="00FF693F">
        <w:rPr>
          <w:rFonts w:asciiTheme="minorHAnsi" w:hAnsiTheme="minorHAnsi"/>
          <w:lang w:val="en-CA"/>
        </w:rPr>
        <w:t>s</w:t>
      </w:r>
      <w:r w:rsidRPr="00BA0B6D">
        <w:rPr>
          <w:rFonts w:asciiTheme="minorHAnsi" w:hAnsiTheme="minorHAnsi"/>
          <w:lang w:val="en-CA"/>
        </w:rPr>
        <w:t xml:space="preserve"> allows a compilation of the data </w:t>
      </w:r>
      <w:r w:rsidR="00FF693F">
        <w:rPr>
          <w:rFonts w:asciiTheme="minorHAnsi" w:hAnsiTheme="minorHAnsi"/>
          <w:lang w:val="en-CA"/>
        </w:rPr>
        <w:t>as</w:t>
      </w:r>
      <w:r w:rsidRPr="00BA0B6D">
        <w:rPr>
          <w:rFonts w:asciiTheme="minorHAnsi" w:hAnsiTheme="minorHAnsi"/>
          <w:lang w:val="en-CA"/>
        </w:rPr>
        <w:t xml:space="preserve"> a single plot in which the nucleus (</w:t>
      </w:r>
      <w:proofErr w:type="spellStart"/>
      <w:r w:rsidRPr="00BA0B6D">
        <w:rPr>
          <w:rFonts w:asciiTheme="minorHAnsi" w:hAnsiTheme="minorHAnsi"/>
          <w:lang w:val="en-CA"/>
        </w:rPr>
        <w:t>NVsnpr</w:t>
      </w:r>
      <w:proofErr w:type="spellEnd"/>
      <w:r w:rsidRPr="00BA0B6D">
        <w:rPr>
          <w:rFonts w:asciiTheme="minorHAnsi" w:hAnsiTheme="minorHAnsi"/>
          <w:lang w:val="en-CA"/>
        </w:rPr>
        <w:t xml:space="preserve">) is designed as a rectangle. </w:t>
      </w:r>
    </w:p>
    <w:p w14:paraId="261B58F1" w14:textId="77777777" w:rsidR="00C307C2" w:rsidRPr="00BA0B6D" w:rsidRDefault="00C307C2" w:rsidP="00116805">
      <w:pPr>
        <w:pStyle w:val="ListParagraph"/>
        <w:ind w:left="0"/>
        <w:rPr>
          <w:rFonts w:asciiTheme="minorHAnsi" w:hAnsiTheme="minorHAnsi"/>
          <w:lang w:val="en-CA"/>
        </w:rPr>
      </w:pPr>
    </w:p>
    <w:p w14:paraId="022FD5C5" w14:textId="77777777" w:rsidR="00C307C2" w:rsidRPr="00BE1766" w:rsidRDefault="00C307C2" w:rsidP="00116805">
      <w:pPr>
        <w:pStyle w:val="Heading3"/>
        <w:spacing w:before="0"/>
        <w:ind w:left="0" w:firstLine="0"/>
        <w:rPr>
          <w:rFonts w:asciiTheme="minorHAnsi" w:hAnsiTheme="minorHAnsi"/>
          <w:b w:val="0"/>
          <w:lang w:val="en-CA"/>
        </w:rPr>
      </w:pPr>
      <w:r w:rsidRPr="00BE1766">
        <w:rPr>
          <w:rFonts w:asciiTheme="minorHAnsi" w:hAnsiTheme="minorHAnsi"/>
          <w:b w:val="0"/>
          <w:lang w:val="en-CA"/>
        </w:rPr>
        <w:t>Study of the angular difference of the main vector of preferential direction</w:t>
      </w:r>
    </w:p>
    <w:p w14:paraId="00288D3C" w14:textId="77777777" w:rsidR="00C307C2" w:rsidRPr="00B75D67" w:rsidRDefault="00C307C2" w:rsidP="00116805">
      <w:pPr>
        <w:rPr>
          <w:lang w:val="en-CA"/>
        </w:rPr>
      </w:pPr>
    </w:p>
    <w:p w14:paraId="2EBEDFC9" w14:textId="5BAC8ED8" w:rsidR="00C307C2" w:rsidRDefault="00C307C2" w:rsidP="00116805">
      <w:pPr>
        <w:rPr>
          <w:rFonts w:asciiTheme="minorHAnsi" w:hAnsiTheme="minorHAnsi"/>
          <w:lang w:val="en-CA"/>
        </w:rPr>
      </w:pPr>
      <w:r w:rsidRPr="00BA0B6D">
        <w:rPr>
          <w:rFonts w:asciiTheme="minorHAnsi" w:hAnsiTheme="minorHAnsi"/>
          <w:lang w:val="en-CA"/>
        </w:rPr>
        <w:t>Note: The angular difference of an astrocytic network is used to determine whether its preferential orientation is towards the center of the nucleus of interest. To ca</w:t>
      </w:r>
      <w:r>
        <w:rPr>
          <w:rFonts w:asciiTheme="minorHAnsi" w:hAnsiTheme="minorHAnsi"/>
          <w:lang w:val="en-CA"/>
        </w:rPr>
        <w:t xml:space="preserve">lculate the angular difference </w:t>
      </w:r>
      <w:r w:rsidRPr="00BA0B6D">
        <w:rPr>
          <w:rFonts w:asciiTheme="minorHAnsi" w:hAnsiTheme="minorHAnsi"/>
          <w:lang w:val="en-CA"/>
        </w:rPr>
        <w:t>(α</w:t>
      </w:r>
      <w:r w:rsidR="00FF693F">
        <w:rPr>
          <w:rFonts w:asciiTheme="minorHAnsi" w:hAnsiTheme="minorHAnsi"/>
          <w:lang w:val="en-CA"/>
        </w:rPr>
        <w:t xml:space="preserve"> in</w:t>
      </w:r>
      <w:r w:rsidRPr="00BA0B6D">
        <w:rPr>
          <w:rFonts w:asciiTheme="minorHAnsi" w:hAnsiTheme="minorHAnsi"/>
          <w:lang w:val="en-CA"/>
        </w:rPr>
        <w:t xml:space="preserve"> </w:t>
      </w:r>
      <w:r w:rsidRPr="00476664">
        <w:rPr>
          <w:rFonts w:asciiTheme="minorHAnsi" w:hAnsiTheme="minorHAnsi"/>
          <w:b/>
          <w:lang w:val="en-CA"/>
        </w:rPr>
        <w:t>Figure 5</w:t>
      </w:r>
      <w:r w:rsidRPr="00BA0B6D">
        <w:rPr>
          <w:rFonts w:asciiTheme="minorHAnsi" w:hAnsiTheme="minorHAnsi"/>
          <w:lang w:val="en-CA"/>
        </w:rPr>
        <w:t>)</w:t>
      </w:r>
      <w:r>
        <w:rPr>
          <w:rFonts w:asciiTheme="minorHAnsi" w:hAnsiTheme="minorHAnsi"/>
          <w:lang w:val="en-CA"/>
        </w:rPr>
        <w:t xml:space="preserve">, which </w:t>
      </w:r>
      <w:r w:rsidRPr="00BA0B6D">
        <w:rPr>
          <w:rFonts w:asciiTheme="minorHAnsi" w:hAnsiTheme="minorHAnsi"/>
          <w:lang w:val="en-CA"/>
        </w:rPr>
        <w:t>is the angle between the main vector of preferential direction of the network (PD, red line</w:t>
      </w:r>
      <w:r w:rsidR="00FF693F">
        <w:rPr>
          <w:rFonts w:asciiTheme="minorHAnsi" w:hAnsiTheme="minorHAnsi"/>
          <w:lang w:val="en-CA"/>
        </w:rPr>
        <w:t xml:space="preserve"> in</w:t>
      </w:r>
      <w:r w:rsidRPr="00BA0B6D">
        <w:rPr>
          <w:rFonts w:asciiTheme="minorHAnsi" w:hAnsiTheme="minorHAnsi"/>
          <w:lang w:val="en-CA"/>
        </w:rPr>
        <w:t xml:space="preserve"> </w:t>
      </w:r>
      <w:r w:rsidRPr="00476664">
        <w:rPr>
          <w:rFonts w:asciiTheme="minorHAnsi" w:hAnsiTheme="minorHAnsi"/>
          <w:b/>
          <w:lang w:val="en-CA"/>
        </w:rPr>
        <w:t>Figure 5</w:t>
      </w:r>
      <w:r w:rsidRPr="00BA0B6D">
        <w:rPr>
          <w:rFonts w:asciiTheme="minorHAnsi" w:hAnsiTheme="minorHAnsi"/>
          <w:lang w:val="en-CA"/>
        </w:rPr>
        <w:t>) and the line connecting P to C</w:t>
      </w:r>
      <w:r>
        <w:rPr>
          <w:rFonts w:asciiTheme="minorHAnsi" w:hAnsiTheme="minorHAnsi"/>
          <w:lang w:val="en-CA"/>
        </w:rPr>
        <w:t xml:space="preserve">, apply the Al-Kashi </w:t>
      </w:r>
      <w:r w:rsidR="00FF693F">
        <w:rPr>
          <w:rFonts w:asciiTheme="minorHAnsi" w:hAnsiTheme="minorHAnsi"/>
          <w:lang w:val="en-CA"/>
        </w:rPr>
        <w:t>T</w:t>
      </w:r>
      <w:r>
        <w:rPr>
          <w:rFonts w:asciiTheme="minorHAnsi" w:hAnsiTheme="minorHAnsi"/>
          <w:lang w:val="en-CA"/>
        </w:rPr>
        <w:t>heorem into</w:t>
      </w:r>
      <w:r w:rsidRPr="00BA0B6D">
        <w:rPr>
          <w:rFonts w:asciiTheme="minorHAnsi" w:hAnsiTheme="minorHAnsi"/>
          <w:lang w:val="en-CA"/>
        </w:rPr>
        <w:t xml:space="preserve"> the triangle PDC (</w:t>
      </w:r>
      <w:r>
        <w:rPr>
          <w:rFonts w:asciiTheme="minorHAnsi" w:hAnsiTheme="minorHAnsi"/>
          <w:lang w:val="en-CA"/>
        </w:rPr>
        <w:t xml:space="preserve">see </w:t>
      </w:r>
      <w:r w:rsidRPr="00BA0B6D">
        <w:rPr>
          <w:rFonts w:asciiTheme="minorHAnsi" w:hAnsiTheme="minorHAnsi"/>
          <w:lang w:val="en-CA"/>
        </w:rPr>
        <w:t xml:space="preserve">inset of </w:t>
      </w:r>
      <w:r w:rsidRPr="00476664">
        <w:rPr>
          <w:rFonts w:asciiTheme="minorHAnsi" w:hAnsiTheme="minorHAnsi"/>
          <w:b/>
          <w:lang w:val="en-CA"/>
        </w:rPr>
        <w:t>Figure 5</w:t>
      </w:r>
      <w:r>
        <w:rPr>
          <w:rFonts w:asciiTheme="minorHAnsi" w:hAnsiTheme="minorHAnsi"/>
          <w:lang w:val="en-CA"/>
        </w:rPr>
        <w:t xml:space="preserve"> and</w:t>
      </w:r>
      <w:r w:rsidRPr="00476664">
        <w:rPr>
          <w:rFonts w:asciiTheme="minorHAnsi" w:hAnsiTheme="minorHAnsi"/>
          <w:b/>
          <w:lang w:val="en-CA"/>
        </w:rPr>
        <w:t xml:space="preserve"> Supplementary Methods</w:t>
      </w:r>
      <w:r w:rsidRPr="00BA0B6D">
        <w:rPr>
          <w:rFonts w:asciiTheme="minorHAnsi" w:hAnsiTheme="minorHAnsi"/>
          <w:lang w:val="en-CA"/>
        </w:rPr>
        <w:t xml:space="preserve">). </w:t>
      </w:r>
    </w:p>
    <w:p w14:paraId="6B9BFA34" w14:textId="77777777" w:rsidR="00C307C2" w:rsidRPr="00BA0B6D" w:rsidRDefault="00C307C2" w:rsidP="00116805">
      <w:pPr>
        <w:rPr>
          <w:rFonts w:asciiTheme="minorHAnsi" w:hAnsiTheme="minorHAnsi"/>
          <w:lang w:val="en-CA"/>
        </w:rPr>
      </w:pPr>
    </w:p>
    <w:p w14:paraId="59DA84D1" w14:textId="77777777" w:rsidR="00C307C2" w:rsidRPr="00BA0B6D" w:rsidRDefault="00C307C2" w:rsidP="00116805">
      <w:pPr>
        <w:rPr>
          <w:rFonts w:asciiTheme="minorHAnsi" w:hAnsiTheme="minorHAnsi"/>
          <w:lang w:val="en-CA"/>
        </w:rPr>
      </w:pPr>
      <w:r w:rsidRPr="0067220B">
        <w:rPr>
          <w:rFonts w:asciiTheme="minorHAnsi" w:hAnsiTheme="minorHAnsi"/>
          <w:lang w:val="en-CA"/>
        </w:rPr>
        <w:t>6.6.1</w:t>
      </w:r>
      <w:r w:rsidRPr="00BA0B6D">
        <w:rPr>
          <w:rFonts w:asciiTheme="minorHAnsi" w:hAnsiTheme="minorHAnsi"/>
          <w:b/>
          <w:lang w:val="en-CA"/>
        </w:rPr>
        <w:t xml:space="preserve"> </w:t>
      </w:r>
      <w:r w:rsidRPr="00BA0B6D">
        <w:rPr>
          <w:rFonts w:asciiTheme="minorHAnsi" w:hAnsiTheme="minorHAnsi"/>
          <w:b/>
          <w:lang w:val="en-CA"/>
        </w:rPr>
        <w:tab/>
      </w:r>
      <w:r w:rsidRPr="00BA0B6D">
        <w:rPr>
          <w:rFonts w:asciiTheme="minorHAnsi" w:hAnsiTheme="minorHAnsi"/>
          <w:lang w:val="en-CA"/>
        </w:rPr>
        <w:t>First, calculate the different lengths using the application of the Pythagorean Theorem into a Cartesian referential using the following equation:</w:t>
      </w:r>
    </w:p>
    <w:p w14:paraId="2F261D5E" w14:textId="77777777" w:rsidR="00C307C2" w:rsidRDefault="00C307C2" w:rsidP="00116805">
      <w:pPr>
        <w:jc w:val="center"/>
        <w:rPr>
          <w:rFonts w:asciiTheme="minorHAnsi" w:hAnsiTheme="minorHAnsi"/>
          <w:lang w:val="en-CA"/>
        </w:rPr>
      </w:pPr>
    </w:p>
    <w:p w14:paraId="64417803" w14:textId="77777777" w:rsidR="00C307C2" w:rsidRDefault="00C307C2" w:rsidP="00116805">
      <w:pPr>
        <w:jc w:val="center"/>
        <w:rPr>
          <w:rFonts w:asciiTheme="minorHAnsi" w:hAnsiTheme="minorHAnsi"/>
          <w:lang w:val="en-CA"/>
        </w:rPr>
      </w:pPr>
      <m:oMathPara>
        <m:oMath>
          <m:r>
            <w:rPr>
              <w:rFonts w:ascii="Cambria Math" w:hAnsi="Cambria Math"/>
              <w:lang w:val="en-CA"/>
            </w:rPr>
            <m:t>d=</m:t>
          </m:r>
          <m:rad>
            <m:radPr>
              <m:degHide m:val="1"/>
              <m:ctrlPr>
                <w:rPr>
                  <w:rFonts w:ascii="Cambria Math" w:hAnsi="Cambria Math"/>
                  <w:i/>
                  <w:lang w:val="en-CA"/>
                </w:rPr>
              </m:ctrlPr>
            </m:radPr>
            <m:deg/>
            <m:e>
              <m:r>
                <w:rPr>
                  <w:rFonts w:ascii="Cambria Math" w:hAnsi="Cambria Math"/>
                  <w:lang w:val="en-CA"/>
                </w:rPr>
                <m:t>(</m:t>
              </m:r>
              <m:sSup>
                <m:sSupPr>
                  <m:ctrlPr>
                    <w:rPr>
                      <w:rFonts w:ascii="Cambria Math" w:hAnsi="Cambria Math"/>
                      <w:i/>
                      <w:lang w:val="en-CA"/>
                    </w:rPr>
                  </m:ctrlPr>
                </m:sSupPr>
                <m:e>
                  <m:sSub>
                    <m:sSubPr>
                      <m:ctrlPr>
                        <w:rPr>
                          <w:rFonts w:ascii="Cambria Math" w:hAnsi="Cambria Math"/>
                          <w:i/>
                          <w:lang w:val="en-CA"/>
                        </w:rPr>
                      </m:ctrlPr>
                    </m:sSubPr>
                    <m:e>
                      <m:r>
                        <w:rPr>
                          <w:rFonts w:ascii="Cambria Math" w:hAnsi="Cambria Math"/>
                          <w:lang w:val="en-CA"/>
                        </w:rPr>
                        <m:t>x</m:t>
                      </m:r>
                    </m:e>
                    <m:sub>
                      <m:r>
                        <w:rPr>
                          <w:rFonts w:ascii="Cambria Math" w:hAnsi="Cambria Math"/>
                          <w:lang w:val="en-CA"/>
                        </w:rPr>
                        <m:t>p</m:t>
                      </m:r>
                    </m:sub>
                  </m:sSub>
                  <m:sSub>
                    <m:sSubPr>
                      <m:ctrlPr>
                        <w:rPr>
                          <w:rFonts w:ascii="Cambria Math" w:hAnsi="Cambria Math"/>
                          <w:i/>
                          <w:lang w:val="en-CA"/>
                        </w:rPr>
                      </m:ctrlPr>
                    </m:sSubPr>
                    <m:e>
                      <m:r>
                        <w:rPr>
                          <w:rFonts w:ascii="Cambria Math" w:hAnsi="Cambria Math"/>
                          <w:lang w:val="en-CA"/>
                        </w:rPr>
                        <m:t>-x</m:t>
                      </m:r>
                    </m:e>
                    <m:sub>
                      <m:r>
                        <w:rPr>
                          <w:rFonts w:ascii="Cambria Math" w:hAnsi="Cambria Math"/>
                          <w:lang w:val="en-CA"/>
                        </w:rPr>
                        <m:t>c</m:t>
                      </m:r>
                    </m:sub>
                  </m:sSub>
                  <m:r>
                    <w:rPr>
                      <w:rFonts w:ascii="Cambria Math" w:hAnsi="Cambria Math"/>
                      <w:lang w:val="en-CA"/>
                    </w:rPr>
                    <m:t>)</m:t>
                  </m:r>
                </m:e>
                <m:sup>
                  <m:r>
                    <w:rPr>
                      <w:rFonts w:ascii="Cambria Math" w:hAnsi="Cambria Math"/>
                      <w:lang w:val="en-CA"/>
                    </w:rPr>
                    <m:t>2</m:t>
                  </m:r>
                </m:sup>
              </m:sSup>
              <m:r>
                <w:rPr>
                  <w:rFonts w:ascii="Cambria Math" w:hAnsi="Cambria Math"/>
                  <w:lang w:val="en-CA"/>
                </w:rPr>
                <m:t>+(</m:t>
              </m:r>
              <m:sSup>
                <m:sSupPr>
                  <m:ctrlPr>
                    <w:rPr>
                      <w:rFonts w:ascii="Cambria Math" w:hAnsi="Cambria Math"/>
                      <w:i/>
                      <w:lang w:val="en-CA"/>
                    </w:rPr>
                  </m:ctrlPr>
                </m:sSupPr>
                <m:e>
                  <m:sSub>
                    <m:sSubPr>
                      <m:ctrlPr>
                        <w:rPr>
                          <w:rFonts w:ascii="Cambria Math" w:hAnsi="Cambria Math"/>
                          <w:i/>
                          <w:lang w:val="en-CA"/>
                        </w:rPr>
                      </m:ctrlPr>
                    </m:sSubPr>
                    <m:e>
                      <m:r>
                        <w:rPr>
                          <w:rFonts w:ascii="Cambria Math" w:hAnsi="Cambria Math"/>
                          <w:lang w:val="en-CA"/>
                        </w:rPr>
                        <m:t>y</m:t>
                      </m:r>
                    </m:e>
                    <m:sub>
                      <m:r>
                        <w:rPr>
                          <w:rFonts w:ascii="Cambria Math" w:hAnsi="Cambria Math"/>
                          <w:lang w:val="en-CA"/>
                        </w:rPr>
                        <m:t>p</m:t>
                      </m:r>
                    </m:sub>
                  </m:sSub>
                  <m:sSub>
                    <m:sSubPr>
                      <m:ctrlPr>
                        <w:rPr>
                          <w:rFonts w:ascii="Cambria Math" w:hAnsi="Cambria Math"/>
                          <w:i/>
                          <w:lang w:val="en-CA"/>
                        </w:rPr>
                      </m:ctrlPr>
                    </m:sSubPr>
                    <m:e>
                      <m:r>
                        <w:rPr>
                          <w:rFonts w:ascii="Cambria Math" w:hAnsi="Cambria Math"/>
                          <w:lang w:val="en-CA"/>
                        </w:rPr>
                        <m:t>-y</m:t>
                      </m:r>
                    </m:e>
                    <m:sub>
                      <m:r>
                        <w:rPr>
                          <w:rFonts w:ascii="Cambria Math" w:hAnsi="Cambria Math"/>
                          <w:lang w:val="en-CA"/>
                        </w:rPr>
                        <m:t>c</m:t>
                      </m:r>
                    </m:sub>
                  </m:sSub>
                  <m:r>
                    <w:rPr>
                      <w:rFonts w:ascii="Cambria Math" w:hAnsi="Cambria Math"/>
                      <w:lang w:val="en-CA"/>
                    </w:rPr>
                    <m:t>)</m:t>
                  </m:r>
                </m:e>
                <m:sup>
                  <m:r>
                    <w:rPr>
                      <w:rFonts w:ascii="Cambria Math" w:hAnsi="Cambria Math"/>
                      <w:lang w:val="en-CA"/>
                    </w:rPr>
                    <m:t>2</m:t>
                  </m:r>
                </m:sup>
              </m:sSup>
            </m:e>
          </m:rad>
        </m:oMath>
      </m:oMathPara>
    </w:p>
    <w:p w14:paraId="3EA5F543" w14:textId="77777777" w:rsidR="00C307C2" w:rsidRDefault="00C307C2" w:rsidP="00116805">
      <w:pPr>
        <w:rPr>
          <w:rFonts w:asciiTheme="minorHAnsi" w:hAnsiTheme="minorHAnsi"/>
          <w:lang w:val="en-CA"/>
        </w:rPr>
      </w:pPr>
    </w:p>
    <w:p w14:paraId="7FBEF3F0" w14:textId="05FE9225" w:rsidR="00C307C2" w:rsidRDefault="00C307C2" w:rsidP="00116805">
      <w:pPr>
        <w:rPr>
          <w:rFonts w:asciiTheme="minorHAnsi" w:hAnsiTheme="minorHAnsi"/>
          <w:lang w:val="en-CA"/>
        </w:rPr>
      </w:pPr>
      <w:r w:rsidRPr="00BA0B6D">
        <w:rPr>
          <w:rFonts w:asciiTheme="minorHAnsi" w:hAnsiTheme="minorHAnsi"/>
          <w:lang w:val="en-CA"/>
        </w:rPr>
        <w:t>W</w:t>
      </w:r>
      <w:r>
        <w:rPr>
          <w:rFonts w:asciiTheme="minorHAnsi" w:hAnsiTheme="minorHAnsi"/>
          <w:lang w:val="en-CA"/>
        </w:rPr>
        <w:t>here</w:t>
      </w:r>
      <w:r w:rsidR="00FF693F">
        <w:rPr>
          <w:rFonts w:asciiTheme="minorHAnsi" w:hAnsiTheme="minorHAnsi"/>
          <w:lang w:val="en-CA"/>
        </w:rPr>
        <w:t>:</w:t>
      </w:r>
      <w:r>
        <w:rPr>
          <w:rFonts w:asciiTheme="minorHAnsi" w:hAnsiTheme="minorHAnsi"/>
          <w:lang w:val="en-CA"/>
        </w:rPr>
        <w:t xml:space="preserve"> the coordinates of P and C </w:t>
      </w:r>
      <w:r w:rsidRPr="00BA0B6D">
        <w:rPr>
          <w:rFonts w:asciiTheme="minorHAnsi" w:hAnsiTheme="minorHAnsi"/>
          <w:lang w:val="en-CA"/>
        </w:rPr>
        <w:t>are</w:t>
      </w:r>
      <m:oMath>
        <m:r>
          <w:rPr>
            <w:rFonts w:ascii="Cambria Math" w:hAnsi="Cambria Math"/>
            <w:lang w:val="en-CA"/>
          </w:rPr>
          <m:t xml:space="preserve"> </m:t>
        </m:r>
        <m:sSub>
          <m:sSubPr>
            <m:ctrlPr>
              <w:rPr>
                <w:rFonts w:ascii="Cambria Math" w:hAnsi="Cambria Math"/>
                <w:i/>
                <w:lang w:val="en-CA"/>
              </w:rPr>
            </m:ctrlPr>
          </m:sSubPr>
          <m:e>
            <m:r>
              <w:rPr>
                <w:rFonts w:ascii="Cambria Math" w:hAnsi="Cambria Math"/>
                <w:lang w:val="en-CA"/>
              </w:rPr>
              <m:t>(x</m:t>
            </m:r>
          </m:e>
          <m:sub>
            <m:r>
              <w:rPr>
                <w:rFonts w:ascii="Cambria Math" w:hAnsi="Cambria Math"/>
                <w:lang w:val="en-CA"/>
              </w:rPr>
              <m:t>p</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y</m:t>
            </m:r>
          </m:e>
          <m:sub>
            <m:r>
              <w:rPr>
                <w:rFonts w:ascii="Cambria Math" w:hAnsi="Cambria Math"/>
                <w:lang w:val="en-CA"/>
              </w:rPr>
              <m:t>p</m:t>
            </m:r>
          </m:sub>
        </m:sSub>
        <m:r>
          <w:rPr>
            <w:rFonts w:ascii="Cambria Math" w:hAnsi="Cambria Math"/>
            <w:lang w:val="en-CA"/>
          </w:rPr>
          <m:t>)</m:t>
        </m:r>
      </m:oMath>
      <w:r w:rsidRPr="00BA0B6D">
        <w:rPr>
          <w:rFonts w:asciiTheme="minorHAnsi" w:hAnsiTheme="minorHAnsi"/>
          <w:lang w:val="en-CA"/>
        </w:rPr>
        <w:t xml:space="preserve"> and </w:t>
      </w:r>
      <m:oMath>
        <m:sSub>
          <m:sSubPr>
            <m:ctrlPr>
              <w:rPr>
                <w:rFonts w:ascii="Cambria Math" w:hAnsi="Cambria Math"/>
                <w:i/>
                <w:lang w:val="en-CA"/>
              </w:rPr>
            </m:ctrlPr>
          </m:sSubPr>
          <m:e>
            <m:r>
              <w:rPr>
                <w:rFonts w:ascii="Cambria Math" w:hAnsi="Cambria Math"/>
                <w:lang w:val="en-CA"/>
              </w:rPr>
              <m:t>(x</m:t>
            </m:r>
          </m:e>
          <m:sub>
            <m:r>
              <w:rPr>
                <w:rFonts w:ascii="Cambria Math" w:hAnsi="Cambria Math"/>
                <w:lang w:val="en-CA"/>
              </w:rPr>
              <m:t>c</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y</m:t>
            </m:r>
          </m:e>
          <m:sub>
            <m:r>
              <w:rPr>
                <w:rFonts w:ascii="Cambria Math" w:hAnsi="Cambria Math"/>
                <w:lang w:val="en-CA"/>
              </w:rPr>
              <m:t>c</m:t>
            </m:r>
          </m:sub>
        </m:sSub>
        <m:r>
          <w:rPr>
            <w:rFonts w:ascii="Cambria Math" w:hAnsi="Cambria Math"/>
            <w:lang w:val="en-CA"/>
          </w:rPr>
          <m:t>)</m:t>
        </m:r>
      </m:oMath>
      <w:r>
        <w:rPr>
          <w:rFonts w:asciiTheme="minorHAnsi" w:hAnsiTheme="minorHAnsi"/>
          <w:lang w:val="en-CA"/>
        </w:rPr>
        <w:t>, respectively</w:t>
      </w:r>
      <w:r w:rsidR="00FF693F">
        <w:rPr>
          <w:rFonts w:asciiTheme="minorHAnsi" w:hAnsiTheme="minorHAnsi"/>
          <w:lang w:val="en-CA"/>
        </w:rPr>
        <w:t>,</w:t>
      </w:r>
      <w:r>
        <w:rPr>
          <w:rFonts w:asciiTheme="minorHAnsi" w:hAnsiTheme="minorHAnsi"/>
          <w:lang w:val="en-CA"/>
        </w:rPr>
        <w:t xml:space="preserve"> in the </w:t>
      </w:r>
      <w:r w:rsidR="00FF693F">
        <w:rPr>
          <w:rFonts w:asciiTheme="minorHAnsi" w:hAnsiTheme="minorHAnsi"/>
          <w:lang w:val="en-CA"/>
        </w:rPr>
        <w:t>b</w:t>
      </w:r>
      <w:r>
        <w:rPr>
          <w:rFonts w:asciiTheme="minorHAnsi" w:hAnsiTheme="minorHAnsi"/>
          <w:lang w:val="en-CA"/>
        </w:rPr>
        <w:t xml:space="preserve">ounding </w:t>
      </w:r>
      <w:r w:rsidR="00FF693F">
        <w:rPr>
          <w:rFonts w:asciiTheme="minorHAnsi" w:hAnsiTheme="minorHAnsi"/>
          <w:lang w:val="en-CA"/>
        </w:rPr>
        <w:t>r</w:t>
      </w:r>
      <w:r w:rsidRPr="00BA0B6D">
        <w:rPr>
          <w:rFonts w:asciiTheme="minorHAnsi" w:hAnsiTheme="minorHAnsi"/>
          <w:lang w:val="en-CA"/>
        </w:rPr>
        <w:t xml:space="preserve">ectangle referential (calculated above). </w:t>
      </w:r>
    </w:p>
    <w:p w14:paraId="5BA12DE7" w14:textId="77777777" w:rsidR="00C307C2" w:rsidRPr="00BA0B6D" w:rsidRDefault="00C307C2" w:rsidP="00116805">
      <w:pPr>
        <w:rPr>
          <w:rFonts w:asciiTheme="minorHAnsi" w:hAnsiTheme="minorHAnsi"/>
          <w:lang w:val="en-CA"/>
        </w:rPr>
      </w:pPr>
    </w:p>
    <w:p w14:paraId="516AF087" w14:textId="12395283" w:rsidR="00C307C2" w:rsidRDefault="00C307C2" w:rsidP="00116805">
      <w:pPr>
        <w:jc w:val="left"/>
        <w:rPr>
          <w:rFonts w:asciiTheme="minorHAnsi" w:hAnsiTheme="minorHAnsi"/>
          <w:lang w:val="en-CA"/>
        </w:rPr>
      </w:pPr>
      <w:r w:rsidRPr="0067220B">
        <w:rPr>
          <w:rFonts w:asciiTheme="minorHAnsi" w:hAnsiTheme="minorHAnsi"/>
          <w:lang w:val="en-CA"/>
        </w:rPr>
        <w:t>6.6.2</w:t>
      </w:r>
      <w:r w:rsidRPr="00BA0B6D">
        <w:rPr>
          <w:rFonts w:asciiTheme="minorHAnsi" w:hAnsiTheme="minorHAnsi"/>
          <w:b/>
          <w:lang w:val="en-CA"/>
        </w:rPr>
        <w:t xml:space="preserve"> </w:t>
      </w:r>
      <w:r w:rsidRPr="00BA0B6D">
        <w:rPr>
          <w:rFonts w:asciiTheme="minorHAnsi" w:hAnsiTheme="minorHAnsi"/>
          <w:b/>
          <w:lang w:val="en-CA"/>
        </w:rPr>
        <w:tab/>
      </w:r>
      <w:r w:rsidRPr="00BA0B6D">
        <w:rPr>
          <w:rFonts w:asciiTheme="minorHAnsi" w:hAnsiTheme="minorHAnsi"/>
          <w:lang w:val="en-CA"/>
        </w:rPr>
        <w:t xml:space="preserve">Determine the angular difference in radians </w:t>
      </w:r>
      <w:r w:rsidR="00FF693F">
        <w:rPr>
          <w:rFonts w:asciiTheme="minorHAnsi" w:hAnsiTheme="minorHAnsi"/>
          <w:lang w:val="en-CA"/>
        </w:rPr>
        <w:t>using</w:t>
      </w:r>
      <w:r w:rsidRPr="00BA0B6D">
        <w:rPr>
          <w:rFonts w:asciiTheme="minorHAnsi" w:hAnsiTheme="minorHAnsi"/>
          <w:lang w:val="en-CA"/>
        </w:rPr>
        <w:t xml:space="preserve"> the following formula:</w:t>
      </w:r>
    </w:p>
    <w:p w14:paraId="0E9A3D51" w14:textId="77777777" w:rsidR="00C307C2" w:rsidRPr="00BA0B6D" w:rsidRDefault="00C307C2" w:rsidP="00116805">
      <w:pPr>
        <w:jc w:val="left"/>
        <w:rPr>
          <w:rFonts w:asciiTheme="minorHAnsi" w:hAnsiTheme="minorHAnsi"/>
          <w:lang w:val="en-CA"/>
        </w:rPr>
      </w:pPr>
    </w:p>
    <w:p w14:paraId="4E2F10D6" w14:textId="77777777" w:rsidR="00C307C2" w:rsidRPr="00E04CB2" w:rsidRDefault="00C307C2" w:rsidP="00116805">
      <w:pPr>
        <w:jc w:val="center"/>
        <w:rPr>
          <w:rFonts w:asciiTheme="minorHAnsi" w:hAnsiTheme="minorHAnsi"/>
        </w:rPr>
      </w:pPr>
      <m:oMathPara>
        <m:oMath>
          <m:r>
            <w:rPr>
              <w:rFonts w:ascii="Cambria Math" w:hAnsi="Cambria Math"/>
            </w:rPr>
            <m:t>α=</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cos</m:t>
                  </m:r>
                </m:e>
                <m:sup>
                  <m:r>
                    <w:rPr>
                      <w:rFonts w:ascii="Cambria Math" w:hAnsi="Cambria Math"/>
                    </w:rPr>
                    <m:t>-1</m:t>
                  </m:r>
                </m:sup>
              </m:sSup>
            </m:fName>
            <m:e>
              <m:r>
                <w:rPr>
                  <w:rFonts w:ascii="Cambria Math" w:hAnsi="Cambria Math"/>
                </w:rPr>
                <m:t>(</m:t>
              </m:r>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p</m:t>
                  </m:r>
                </m:e>
                <m:sup>
                  <m:r>
                    <w:rPr>
                      <w:rFonts w:ascii="Cambria Math" w:hAnsi="Cambria Math"/>
                    </w:rPr>
                    <m:t>2</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c</m:t>
                      </m:r>
                    </m:e>
                    <m:sup>
                      <m:r>
                        <w:rPr>
                          <w:rFonts w:ascii="Cambria Math" w:hAnsi="Cambria Math"/>
                        </w:rPr>
                        <m:t>2</m:t>
                      </m:r>
                    </m:sup>
                  </m:sSup>
                </m:num>
                <m:den>
                  <m:r>
                    <w:rPr>
                      <w:rFonts w:ascii="Cambria Math" w:hAnsi="Cambria Math"/>
                    </w:rPr>
                    <m:t>2cd</m:t>
                  </m:r>
                </m:den>
              </m:f>
            </m:e>
          </m:func>
          <m:r>
            <w:rPr>
              <w:rFonts w:ascii="Cambria Math" w:hAnsi="Cambria Math"/>
            </w:rPr>
            <m:t>)</m:t>
          </m:r>
        </m:oMath>
      </m:oMathPara>
    </w:p>
    <w:p w14:paraId="7EA5B55C" w14:textId="77777777" w:rsidR="00C307C2" w:rsidRPr="00BA0B6D" w:rsidRDefault="00C307C2" w:rsidP="00116805">
      <w:pPr>
        <w:jc w:val="center"/>
        <w:rPr>
          <w:rFonts w:asciiTheme="minorHAnsi" w:hAnsiTheme="minorHAnsi"/>
          <w:lang w:val="en-CA"/>
        </w:rPr>
      </w:pPr>
    </w:p>
    <w:p w14:paraId="362B7F89" w14:textId="112E3E65" w:rsidR="00C307C2" w:rsidRDefault="00C307C2" w:rsidP="00116805">
      <w:pPr>
        <w:rPr>
          <w:rFonts w:asciiTheme="minorHAnsi" w:hAnsiTheme="minorHAnsi"/>
          <w:lang w:val="en-CA"/>
        </w:rPr>
      </w:pPr>
      <w:r w:rsidRPr="0067220B">
        <w:rPr>
          <w:rFonts w:asciiTheme="minorHAnsi" w:hAnsiTheme="minorHAnsi"/>
          <w:lang w:val="en-CA"/>
        </w:rPr>
        <w:t>6.6.3</w:t>
      </w:r>
      <w:r w:rsidRPr="00BA0B6D">
        <w:rPr>
          <w:rFonts w:asciiTheme="minorHAnsi" w:hAnsiTheme="minorHAnsi"/>
          <w:b/>
          <w:lang w:val="en-CA"/>
        </w:rPr>
        <w:t xml:space="preserve"> </w:t>
      </w:r>
      <w:r>
        <w:rPr>
          <w:rFonts w:asciiTheme="minorHAnsi" w:hAnsiTheme="minorHAnsi"/>
          <w:b/>
          <w:lang w:val="en-CA"/>
        </w:rPr>
        <w:tab/>
      </w:r>
      <w:r w:rsidRPr="00BA0B6D">
        <w:rPr>
          <w:rFonts w:asciiTheme="minorHAnsi" w:hAnsiTheme="minorHAnsi"/>
          <w:lang w:val="en-CA"/>
        </w:rPr>
        <w:t>Convert the angular difference in degree</w:t>
      </w:r>
      <w:r w:rsidR="00FF693F">
        <w:rPr>
          <w:rFonts w:asciiTheme="minorHAnsi" w:hAnsiTheme="minorHAnsi"/>
          <w:lang w:val="en-CA"/>
        </w:rPr>
        <w:t>s</w:t>
      </w:r>
      <w:r w:rsidRPr="00BA0B6D">
        <w:rPr>
          <w:rFonts w:asciiTheme="minorHAnsi" w:hAnsiTheme="minorHAnsi"/>
          <w:lang w:val="en-CA"/>
        </w:rPr>
        <w:t xml:space="preserve"> </w:t>
      </w:r>
      <w:r w:rsidRPr="00BE1766">
        <w:rPr>
          <w:rFonts w:asciiTheme="minorHAnsi" w:hAnsiTheme="minorHAnsi"/>
          <w:i/>
          <w:lang w:val="en-CA"/>
        </w:rPr>
        <w:t>(</w:t>
      </w:r>
      <w:r w:rsidR="00FF693F">
        <w:rPr>
          <w:rFonts w:asciiTheme="minorHAnsi" w:hAnsiTheme="minorHAnsi"/>
          <w:i/>
          <w:lang w:val="en-CA"/>
        </w:rPr>
        <w:t>e.g.,</w:t>
      </w:r>
      <w:r w:rsidRPr="00BA0B6D">
        <w:rPr>
          <w:rFonts w:asciiTheme="minorHAnsi" w:hAnsiTheme="minorHAnsi"/>
          <w:lang w:val="en-CA"/>
        </w:rPr>
        <w:t xml:space="preserve"> with </w:t>
      </w:r>
      <w:r>
        <w:rPr>
          <w:rFonts w:asciiTheme="minorHAnsi" w:hAnsiTheme="minorHAnsi"/>
          <w:lang w:val="en-CA"/>
        </w:rPr>
        <w:t xml:space="preserve">the </w:t>
      </w:r>
      <w:r w:rsidRPr="00BA0B6D">
        <w:rPr>
          <w:rFonts w:asciiTheme="minorHAnsi" w:hAnsiTheme="minorHAnsi"/>
          <w:lang w:val="en-CA"/>
        </w:rPr>
        <w:t xml:space="preserve">DEGREES function in </w:t>
      </w:r>
      <w:r w:rsidR="00FF693F">
        <w:rPr>
          <w:rFonts w:asciiTheme="minorHAnsi" w:hAnsiTheme="minorHAnsi"/>
          <w:lang w:val="en-CA"/>
        </w:rPr>
        <w:t>E</w:t>
      </w:r>
      <w:r w:rsidRPr="00BA0B6D">
        <w:rPr>
          <w:rFonts w:asciiTheme="minorHAnsi" w:hAnsiTheme="minorHAnsi"/>
          <w:lang w:val="en-CA"/>
        </w:rPr>
        <w:t>xcel software).</w:t>
      </w:r>
    </w:p>
    <w:p w14:paraId="3DC88103" w14:textId="77777777" w:rsidR="00C307C2" w:rsidRPr="00BA0B6D" w:rsidRDefault="00C307C2" w:rsidP="00116805">
      <w:pPr>
        <w:rPr>
          <w:rFonts w:asciiTheme="minorHAnsi" w:hAnsiTheme="minorHAnsi"/>
          <w:lang w:val="en-CA"/>
        </w:rPr>
      </w:pPr>
    </w:p>
    <w:p w14:paraId="500A2C8D" w14:textId="361C5A25" w:rsidR="00C307C2" w:rsidRPr="00322B50" w:rsidRDefault="00C307C2" w:rsidP="00116805">
      <w:pPr>
        <w:rPr>
          <w:rFonts w:asciiTheme="minorHAnsi" w:hAnsiTheme="minorHAnsi"/>
          <w:lang w:val="en-CA"/>
        </w:rPr>
      </w:pPr>
      <w:r w:rsidRPr="00B0425B">
        <w:rPr>
          <w:rFonts w:asciiTheme="minorHAnsi" w:hAnsiTheme="minorHAnsi"/>
          <w:lang w:val="en-CA"/>
        </w:rPr>
        <w:t>6.6.4</w:t>
      </w:r>
      <w:r w:rsidRPr="00BA0B6D">
        <w:rPr>
          <w:rFonts w:asciiTheme="minorHAnsi" w:hAnsiTheme="minorHAnsi"/>
          <w:b/>
          <w:lang w:val="en-CA"/>
        </w:rPr>
        <w:t xml:space="preserve"> </w:t>
      </w:r>
      <w:r>
        <w:rPr>
          <w:rFonts w:asciiTheme="minorHAnsi" w:hAnsiTheme="minorHAnsi"/>
          <w:b/>
          <w:lang w:val="en-CA"/>
        </w:rPr>
        <w:tab/>
      </w:r>
      <w:r w:rsidRPr="00BA0B6D">
        <w:rPr>
          <w:rFonts w:asciiTheme="minorHAnsi" w:hAnsiTheme="minorHAnsi"/>
          <w:lang w:val="en-CA"/>
        </w:rPr>
        <w:t>Compile all the angular differences</w:t>
      </w:r>
      <w:r>
        <w:rPr>
          <w:rFonts w:asciiTheme="minorHAnsi" w:hAnsiTheme="minorHAnsi"/>
          <w:lang w:val="en-CA"/>
        </w:rPr>
        <w:t xml:space="preserve"> by</w:t>
      </w:r>
      <w:r w:rsidRPr="00BA0B6D">
        <w:rPr>
          <w:rFonts w:asciiTheme="minorHAnsi" w:hAnsiTheme="minorHAnsi"/>
          <w:lang w:val="en-CA"/>
        </w:rPr>
        <w:t xml:space="preserve"> plot</w:t>
      </w:r>
      <w:r>
        <w:rPr>
          <w:rFonts w:asciiTheme="minorHAnsi" w:hAnsiTheme="minorHAnsi"/>
          <w:lang w:val="en-CA"/>
        </w:rPr>
        <w:t>ting</w:t>
      </w:r>
      <w:r w:rsidRPr="00BA0B6D">
        <w:rPr>
          <w:rFonts w:asciiTheme="minorHAnsi" w:hAnsiTheme="minorHAnsi"/>
          <w:lang w:val="en-CA"/>
        </w:rPr>
        <w:t xml:space="preserve"> them in vertical bar charts (</w:t>
      </w:r>
      <w:r w:rsidRPr="00BE1766">
        <w:rPr>
          <w:rFonts w:asciiTheme="minorHAnsi" w:hAnsiTheme="minorHAnsi"/>
          <w:b/>
          <w:lang w:val="en-CA"/>
        </w:rPr>
        <w:t>Fig</w:t>
      </w:r>
      <w:r w:rsidR="00FF693F" w:rsidRPr="00BE1766">
        <w:rPr>
          <w:rFonts w:asciiTheme="minorHAnsi" w:hAnsiTheme="minorHAnsi"/>
          <w:b/>
          <w:lang w:val="en-CA"/>
        </w:rPr>
        <w:t>ures</w:t>
      </w:r>
      <w:r w:rsidRPr="00BE1766">
        <w:rPr>
          <w:rFonts w:asciiTheme="minorHAnsi" w:hAnsiTheme="minorHAnsi"/>
          <w:b/>
          <w:lang w:val="en-CA"/>
        </w:rPr>
        <w:t xml:space="preserve"> 7C</w:t>
      </w:r>
      <w:r w:rsidR="00FF693F">
        <w:rPr>
          <w:rFonts w:asciiTheme="minorHAnsi" w:hAnsiTheme="minorHAnsi"/>
          <w:lang w:val="en-CA"/>
        </w:rPr>
        <w:t xml:space="preserve"> and </w:t>
      </w:r>
      <w:r w:rsidR="00FF693F" w:rsidRPr="00BE1766">
        <w:rPr>
          <w:rFonts w:asciiTheme="minorHAnsi" w:hAnsiTheme="minorHAnsi"/>
          <w:b/>
          <w:lang w:val="en-CA"/>
        </w:rPr>
        <w:t>7</w:t>
      </w:r>
      <w:r w:rsidRPr="00BE1766">
        <w:rPr>
          <w:rFonts w:asciiTheme="minorHAnsi" w:hAnsiTheme="minorHAnsi"/>
          <w:b/>
          <w:lang w:val="en-CA"/>
        </w:rPr>
        <w:t>D</w:t>
      </w:r>
      <w:r w:rsidRPr="00BA0B6D">
        <w:rPr>
          <w:rFonts w:asciiTheme="minorHAnsi" w:hAnsiTheme="minorHAnsi"/>
          <w:lang w:val="en-CA"/>
        </w:rPr>
        <w:t>) and determine if there is a preferential orientation of astrocytic networks.</w:t>
      </w:r>
    </w:p>
    <w:bookmarkEnd w:id="0"/>
    <w:p w14:paraId="315BFC9C" w14:textId="77777777" w:rsidR="00C307C2" w:rsidRPr="00B45FC6" w:rsidRDefault="00C307C2" w:rsidP="00116805">
      <w:pPr>
        <w:rPr>
          <w:rFonts w:asciiTheme="minorHAnsi" w:hAnsiTheme="minorHAnsi"/>
          <w:lang w:val="en-CA"/>
        </w:rPr>
      </w:pPr>
    </w:p>
    <w:p w14:paraId="30F6A8EA" w14:textId="77777777" w:rsidR="00C307C2" w:rsidRPr="001B1519" w:rsidRDefault="00C307C2" w:rsidP="00116805">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 xml:space="preserve">REPRESENTATIVE RESULTS: </w:t>
      </w:r>
      <w:r w:rsidRPr="001B1519">
        <w:rPr>
          <w:rFonts w:asciiTheme="minorHAnsi" w:hAnsiTheme="minorHAnsi" w:cstheme="minorHAnsi"/>
          <w:b/>
          <w:bCs/>
        </w:rPr>
        <w:t xml:space="preserve"> </w:t>
      </w:r>
    </w:p>
    <w:p w14:paraId="01BAF459" w14:textId="43EA1E98" w:rsidR="00C307C2" w:rsidRDefault="00C307C2" w:rsidP="00116805">
      <w:pPr>
        <w:rPr>
          <w:rFonts w:asciiTheme="minorHAnsi" w:hAnsiTheme="minorHAnsi"/>
          <w:lang w:val="en-CA"/>
        </w:rPr>
      </w:pPr>
      <w:r w:rsidRPr="00B45FC6">
        <w:rPr>
          <w:rFonts w:asciiTheme="minorHAnsi" w:hAnsiTheme="minorHAnsi"/>
          <w:lang w:val="en-CA"/>
        </w:rPr>
        <w:t xml:space="preserve">Coupling between cells in the brain is not static but rather dynamically regulated by many factors. </w:t>
      </w:r>
      <w:r>
        <w:rPr>
          <w:rFonts w:asciiTheme="minorHAnsi" w:hAnsiTheme="minorHAnsi"/>
          <w:lang w:val="en-CA"/>
        </w:rPr>
        <w:t xml:space="preserve">The methods described were developed to analyze astrocytic networks revealed under different conditions and </w:t>
      </w:r>
      <w:r w:rsidR="00A61C3F">
        <w:rPr>
          <w:rFonts w:asciiTheme="minorHAnsi" w:hAnsiTheme="minorHAnsi"/>
          <w:lang w:val="en-CA"/>
        </w:rPr>
        <w:t xml:space="preserve">to </w:t>
      </w:r>
      <w:r>
        <w:rPr>
          <w:rFonts w:asciiTheme="minorHAnsi" w:hAnsiTheme="minorHAnsi"/>
          <w:lang w:val="en-CA"/>
        </w:rPr>
        <w:t xml:space="preserve">understand their organization in </w:t>
      </w:r>
      <w:proofErr w:type="spellStart"/>
      <w:r>
        <w:rPr>
          <w:rFonts w:asciiTheme="minorHAnsi" w:hAnsiTheme="minorHAnsi"/>
          <w:lang w:val="en-CA"/>
        </w:rPr>
        <w:t>NVsnpr</w:t>
      </w:r>
      <w:proofErr w:type="spellEnd"/>
      <w:r>
        <w:rPr>
          <w:rFonts w:asciiTheme="minorHAnsi" w:hAnsiTheme="minorHAnsi"/>
          <w:lang w:val="en-CA"/>
        </w:rPr>
        <w:t xml:space="preserve">. These results </w:t>
      </w:r>
      <w:r w:rsidR="00A61C3F">
        <w:rPr>
          <w:rFonts w:asciiTheme="minorHAnsi" w:hAnsiTheme="minorHAnsi"/>
          <w:lang w:val="en-CA"/>
        </w:rPr>
        <w:t>have been</w:t>
      </w:r>
      <w:r>
        <w:rPr>
          <w:rFonts w:asciiTheme="minorHAnsi" w:hAnsiTheme="minorHAnsi"/>
          <w:lang w:val="en-CA"/>
        </w:rPr>
        <w:t xml:space="preserve"> already published</w:t>
      </w:r>
      <w:r w:rsidRPr="00A274A4">
        <w:rPr>
          <w:rFonts w:asciiTheme="minorHAnsi" w:hAnsiTheme="minorHAnsi"/>
          <w:noProof/>
          <w:vertAlign w:val="superscript"/>
          <w:lang w:val="en-CA"/>
        </w:rPr>
        <w:t>1</w:t>
      </w:r>
      <w:r w:rsidRPr="00215630">
        <w:rPr>
          <w:rFonts w:asciiTheme="minorHAnsi" w:hAnsiTheme="minorHAnsi"/>
          <w:lang w:val="en-CA"/>
        </w:rPr>
        <w:t>. We</w:t>
      </w:r>
      <w:r w:rsidRPr="00B45FC6">
        <w:rPr>
          <w:rFonts w:asciiTheme="minorHAnsi" w:hAnsiTheme="minorHAnsi"/>
          <w:lang w:val="en-CA"/>
        </w:rPr>
        <w:t xml:space="preserve"> performed biocytin filling of single astrocyte</w:t>
      </w:r>
      <w:r>
        <w:rPr>
          <w:rFonts w:asciiTheme="minorHAnsi" w:hAnsiTheme="minorHAnsi"/>
          <w:lang w:val="en-CA"/>
        </w:rPr>
        <w:t>s</w:t>
      </w:r>
      <w:r w:rsidRPr="00B45FC6">
        <w:rPr>
          <w:rFonts w:asciiTheme="minorHAnsi" w:hAnsiTheme="minorHAnsi"/>
          <w:lang w:val="en-CA"/>
        </w:rPr>
        <w:t xml:space="preserve"> in the dorsal part of the </w:t>
      </w:r>
      <w:proofErr w:type="spellStart"/>
      <w:r w:rsidRPr="00B45FC6">
        <w:rPr>
          <w:rFonts w:asciiTheme="minorHAnsi" w:hAnsiTheme="minorHAnsi"/>
          <w:lang w:val="en-CA"/>
        </w:rPr>
        <w:t>NVsnpr</w:t>
      </w:r>
      <w:proofErr w:type="spellEnd"/>
      <w:r>
        <w:rPr>
          <w:rFonts w:asciiTheme="minorHAnsi" w:hAnsiTheme="minorHAnsi"/>
          <w:lang w:val="en-CA"/>
        </w:rPr>
        <w:t xml:space="preserve"> in three different conditions:</w:t>
      </w:r>
      <w:r w:rsidRPr="00B45FC6">
        <w:rPr>
          <w:rFonts w:asciiTheme="minorHAnsi" w:hAnsiTheme="minorHAnsi"/>
          <w:lang w:val="en-CA"/>
        </w:rPr>
        <w:t xml:space="preserve"> </w:t>
      </w:r>
      <w:r>
        <w:rPr>
          <w:rFonts w:asciiTheme="minorHAnsi" w:hAnsiTheme="minorHAnsi"/>
          <w:lang w:val="en-CA"/>
        </w:rPr>
        <w:t xml:space="preserve">at rest (in control conditions in </w:t>
      </w:r>
      <w:r w:rsidR="00A61C3F">
        <w:rPr>
          <w:rFonts w:asciiTheme="minorHAnsi" w:hAnsiTheme="minorHAnsi"/>
          <w:lang w:val="en-CA"/>
        </w:rPr>
        <w:t xml:space="preserve">the </w:t>
      </w:r>
      <w:r>
        <w:rPr>
          <w:rFonts w:asciiTheme="minorHAnsi" w:hAnsiTheme="minorHAnsi"/>
          <w:lang w:val="en-CA"/>
        </w:rPr>
        <w:t>absence of any stimulation)</w:t>
      </w:r>
      <w:r w:rsidRPr="00B45FC6">
        <w:rPr>
          <w:rFonts w:asciiTheme="minorHAnsi" w:hAnsiTheme="minorHAnsi"/>
          <w:lang w:val="en-CA"/>
        </w:rPr>
        <w:t>, in Ca</w:t>
      </w:r>
      <w:r w:rsidRPr="00B45FC6">
        <w:rPr>
          <w:rFonts w:asciiTheme="minorHAnsi" w:hAnsiTheme="minorHAnsi"/>
          <w:vertAlign w:val="superscript"/>
          <w:lang w:val="en-CA"/>
        </w:rPr>
        <w:t>2+</w:t>
      </w:r>
      <w:r w:rsidRPr="00B45FC6">
        <w:rPr>
          <w:rFonts w:asciiTheme="minorHAnsi" w:hAnsiTheme="minorHAnsi"/>
          <w:lang w:val="en-CA"/>
        </w:rPr>
        <w:t xml:space="preserve">-free conditions, and following </w:t>
      </w:r>
      <w:r w:rsidR="00A61C3F">
        <w:rPr>
          <w:rFonts w:asciiTheme="minorHAnsi" w:hAnsiTheme="minorHAnsi"/>
          <w:lang w:val="en-CA"/>
        </w:rPr>
        <w:t xml:space="preserve">the </w:t>
      </w:r>
      <w:r w:rsidRPr="00B45FC6">
        <w:rPr>
          <w:rFonts w:asciiTheme="minorHAnsi" w:hAnsiTheme="minorHAnsi"/>
          <w:lang w:val="en-CA"/>
        </w:rPr>
        <w:t xml:space="preserve">electrical stimulation of sensory fibers that project to the nucleus. The experimental settings for </w:t>
      </w:r>
      <w:r w:rsidR="00A61C3F">
        <w:rPr>
          <w:rFonts w:asciiTheme="minorHAnsi" w:hAnsiTheme="minorHAnsi"/>
          <w:lang w:val="en-CA"/>
        </w:rPr>
        <w:t xml:space="preserve">the </w:t>
      </w:r>
      <w:r w:rsidRPr="00B45FC6">
        <w:rPr>
          <w:rFonts w:asciiTheme="minorHAnsi" w:hAnsiTheme="minorHAnsi"/>
          <w:lang w:val="en-CA"/>
        </w:rPr>
        <w:t xml:space="preserve">biocytin filling of astrocytes for each condition are illustrated in the left </w:t>
      </w:r>
      <w:r w:rsidR="00336708">
        <w:rPr>
          <w:rFonts w:asciiTheme="minorHAnsi" w:hAnsiTheme="minorHAnsi"/>
          <w:lang w:val="en-CA"/>
        </w:rPr>
        <w:t>sides</w:t>
      </w:r>
      <w:r w:rsidRPr="00B45FC6">
        <w:rPr>
          <w:rFonts w:asciiTheme="minorHAnsi" w:hAnsiTheme="minorHAnsi"/>
          <w:lang w:val="en-CA"/>
        </w:rPr>
        <w:t xml:space="preserve"> of </w:t>
      </w:r>
      <w:r w:rsidRPr="00476664">
        <w:rPr>
          <w:rFonts w:asciiTheme="minorHAnsi" w:hAnsiTheme="minorHAnsi"/>
          <w:b/>
          <w:lang w:val="en-CA"/>
        </w:rPr>
        <w:t>Figure</w:t>
      </w:r>
      <w:r w:rsidR="00A61C3F">
        <w:rPr>
          <w:rFonts w:asciiTheme="minorHAnsi" w:hAnsiTheme="minorHAnsi"/>
          <w:b/>
          <w:lang w:val="en-CA"/>
        </w:rPr>
        <w:t>s</w:t>
      </w:r>
      <w:r w:rsidRPr="00476664">
        <w:rPr>
          <w:rFonts w:asciiTheme="minorHAnsi" w:hAnsiTheme="minorHAnsi"/>
          <w:b/>
          <w:lang w:val="en-CA"/>
        </w:rPr>
        <w:t xml:space="preserve"> 6A</w:t>
      </w:r>
      <w:r w:rsidR="00A61C3F">
        <w:rPr>
          <w:rFonts w:asciiTheme="minorHAnsi" w:hAnsiTheme="minorHAnsi"/>
          <w:b/>
          <w:lang w:val="en-CA"/>
        </w:rPr>
        <w:t>-</w:t>
      </w:r>
      <w:r w:rsidRPr="00476664">
        <w:rPr>
          <w:rFonts w:asciiTheme="minorHAnsi" w:hAnsiTheme="minorHAnsi"/>
          <w:b/>
          <w:lang w:val="en-CA"/>
        </w:rPr>
        <w:t>C</w:t>
      </w:r>
      <w:r w:rsidRPr="00B45FC6">
        <w:rPr>
          <w:rFonts w:asciiTheme="minorHAnsi" w:hAnsiTheme="minorHAnsi"/>
          <w:lang w:val="en-CA"/>
        </w:rPr>
        <w:t>.</w:t>
      </w:r>
    </w:p>
    <w:p w14:paraId="7C3CBDEA" w14:textId="77777777" w:rsidR="00C307C2" w:rsidRPr="00B45FC6" w:rsidRDefault="00C307C2" w:rsidP="00116805">
      <w:pPr>
        <w:rPr>
          <w:rFonts w:asciiTheme="minorHAnsi" w:hAnsiTheme="minorHAnsi"/>
          <w:lang w:val="en-CA"/>
        </w:rPr>
      </w:pPr>
    </w:p>
    <w:p w14:paraId="414EB412" w14:textId="6884C579" w:rsidR="00C307C2" w:rsidRDefault="00C307C2" w:rsidP="00116805">
      <w:pPr>
        <w:rPr>
          <w:rFonts w:asciiTheme="minorHAnsi" w:hAnsiTheme="minorHAnsi"/>
          <w:lang w:val="en-CA"/>
        </w:rPr>
      </w:pPr>
      <w:r w:rsidRPr="00B45FC6">
        <w:rPr>
          <w:rFonts w:asciiTheme="minorHAnsi" w:hAnsiTheme="minorHAnsi"/>
          <w:lang w:val="en-CA"/>
        </w:rPr>
        <w:t>Networks of biocytin</w:t>
      </w:r>
      <w:r w:rsidR="00336708">
        <w:rPr>
          <w:rFonts w:asciiTheme="minorHAnsi" w:hAnsiTheme="minorHAnsi"/>
          <w:lang w:val="en-CA"/>
        </w:rPr>
        <w:t>-</w:t>
      </w:r>
      <w:r>
        <w:rPr>
          <w:rFonts w:asciiTheme="minorHAnsi" w:hAnsiTheme="minorHAnsi"/>
          <w:lang w:val="en-CA"/>
        </w:rPr>
        <w:t>label</w:t>
      </w:r>
      <w:r w:rsidRPr="00B45FC6">
        <w:rPr>
          <w:rFonts w:asciiTheme="minorHAnsi" w:hAnsiTheme="minorHAnsi"/>
          <w:lang w:val="en-CA"/>
        </w:rPr>
        <w:t xml:space="preserve">ed </w:t>
      </w:r>
      <w:r>
        <w:rPr>
          <w:rFonts w:asciiTheme="minorHAnsi" w:hAnsiTheme="minorHAnsi"/>
          <w:lang w:val="en-CA"/>
        </w:rPr>
        <w:t>cells</w:t>
      </w:r>
      <w:r w:rsidRPr="00B45FC6">
        <w:rPr>
          <w:rFonts w:asciiTheme="minorHAnsi" w:hAnsiTheme="minorHAnsi"/>
          <w:lang w:val="en-CA"/>
        </w:rPr>
        <w:t xml:space="preserve"> </w:t>
      </w:r>
      <w:r w:rsidR="00336708">
        <w:rPr>
          <w:rFonts w:asciiTheme="minorHAnsi" w:hAnsiTheme="minorHAnsi"/>
          <w:lang w:val="en-CA"/>
        </w:rPr>
        <w:t>were</w:t>
      </w:r>
      <w:r w:rsidRPr="00B45FC6">
        <w:rPr>
          <w:rFonts w:asciiTheme="minorHAnsi" w:hAnsiTheme="minorHAnsi"/>
          <w:lang w:val="en-CA"/>
        </w:rPr>
        <w:t xml:space="preserve"> observed in control conditions and </w:t>
      </w:r>
      <w:r w:rsidR="00336708">
        <w:rPr>
          <w:rFonts w:asciiTheme="minorHAnsi" w:hAnsiTheme="minorHAnsi"/>
          <w:lang w:val="en-CA"/>
        </w:rPr>
        <w:t>confirmed</w:t>
      </w:r>
      <w:r w:rsidRPr="00B45FC6">
        <w:rPr>
          <w:rFonts w:asciiTheme="minorHAnsi" w:hAnsiTheme="minorHAnsi"/>
          <w:lang w:val="en-CA"/>
        </w:rPr>
        <w:t xml:space="preserve"> a basal state of cell coupling between </w:t>
      </w:r>
      <w:proofErr w:type="spellStart"/>
      <w:r w:rsidRPr="00B45FC6">
        <w:rPr>
          <w:rFonts w:asciiTheme="minorHAnsi" w:hAnsiTheme="minorHAnsi"/>
          <w:lang w:val="en-CA"/>
        </w:rPr>
        <w:t>NVsnpr</w:t>
      </w:r>
      <w:proofErr w:type="spellEnd"/>
      <w:r w:rsidRPr="00B45FC6">
        <w:rPr>
          <w:rFonts w:asciiTheme="minorHAnsi" w:hAnsiTheme="minorHAnsi"/>
          <w:lang w:val="en-CA"/>
        </w:rPr>
        <w:t xml:space="preserve"> astrocytes at rest. In </w:t>
      </w:r>
      <w:r w:rsidR="00336708">
        <w:rPr>
          <w:rFonts w:asciiTheme="minorHAnsi" w:hAnsiTheme="minorHAnsi"/>
          <w:lang w:val="en-CA"/>
        </w:rPr>
        <w:t>11</w:t>
      </w:r>
      <w:r w:rsidRPr="00B45FC6">
        <w:rPr>
          <w:rFonts w:asciiTheme="minorHAnsi" w:hAnsiTheme="minorHAnsi"/>
          <w:lang w:val="en-CA"/>
        </w:rPr>
        <w:t xml:space="preserve"> tested cases, biocytin diffusion showed networks composed of 11</w:t>
      </w:r>
      <w:r>
        <w:rPr>
          <w:rFonts w:asciiTheme="minorHAnsi" w:hAnsiTheme="minorHAnsi"/>
          <w:lang w:val="en-CA"/>
        </w:rPr>
        <w:t xml:space="preserve"> </w:t>
      </w:r>
      <w:r w:rsidRPr="00B45FC6">
        <w:rPr>
          <w:rFonts w:asciiTheme="minorHAnsi" w:hAnsiTheme="minorHAnsi"/>
          <w:lang w:val="en-CA"/>
        </w:rPr>
        <w:t>±</w:t>
      </w:r>
      <w:r>
        <w:rPr>
          <w:rFonts w:asciiTheme="minorHAnsi" w:hAnsiTheme="minorHAnsi"/>
          <w:lang w:val="en-CA"/>
        </w:rPr>
        <w:t xml:space="preserve"> </w:t>
      </w:r>
      <w:r w:rsidRPr="00B45FC6">
        <w:rPr>
          <w:rFonts w:asciiTheme="minorHAnsi" w:hAnsiTheme="minorHAnsi"/>
          <w:lang w:val="en-CA"/>
        </w:rPr>
        <w:t>3 cells (</w:t>
      </w:r>
      <w:r w:rsidR="00336708">
        <w:rPr>
          <w:rFonts w:asciiTheme="minorHAnsi" w:hAnsiTheme="minorHAnsi"/>
          <w:lang w:val="en-CA"/>
        </w:rPr>
        <w:t xml:space="preserve">middle panel in </w:t>
      </w:r>
      <w:r w:rsidRPr="00476664">
        <w:rPr>
          <w:rFonts w:asciiTheme="minorHAnsi" w:hAnsiTheme="minorHAnsi"/>
          <w:b/>
          <w:lang w:val="en-CA"/>
        </w:rPr>
        <w:t>Figure 6A</w:t>
      </w:r>
      <w:r w:rsidR="00336708">
        <w:rPr>
          <w:rFonts w:asciiTheme="minorHAnsi" w:hAnsiTheme="minorHAnsi"/>
          <w:lang w:val="en-CA"/>
        </w:rPr>
        <w:t>,</w:t>
      </w:r>
      <w:r w:rsidRPr="00B45FC6">
        <w:rPr>
          <w:rFonts w:asciiTheme="minorHAnsi" w:hAnsiTheme="minorHAnsi"/>
          <w:lang w:val="en-CA"/>
        </w:rPr>
        <w:t xml:space="preserve"> </w:t>
      </w:r>
      <w:r w:rsidRPr="00476664">
        <w:rPr>
          <w:rFonts w:asciiTheme="minorHAnsi" w:hAnsiTheme="minorHAnsi"/>
          <w:b/>
          <w:lang w:val="en-CA"/>
        </w:rPr>
        <w:t>Fig</w:t>
      </w:r>
      <w:r w:rsidR="00476664" w:rsidRPr="00476664">
        <w:rPr>
          <w:rFonts w:asciiTheme="minorHAnsi" w:hAnsiTheme="minorHAnsi"/>
          <w:b/>
          <w:lang w:val="en-CA"/>
        </w:rPr>
        <w:t>ure</w:t>
      </w:r>
      <w:r w:rsidRPr="00476664">
        <w:rPr>
          <w:rFonts w:asciiTheme="minorHAnsi" w:hAnsiTheme="minorHAnsi"/>
          <w:b/>
          <w:lang w:val="en-CA"/>
        </w:rPr>
        <w:t xml:space="preserve"> 6D</w:t>
      </w:r>
      <w:r w:rsidRPr="00B45FC6">
        <w:rPr>
          <w:rFonts w:asciiTheme="minorHAnsi" w:hAnsiTheme="minorHAnsi"/>
          <w:lang w:val="en-CA"/>
        </w:rPr>
        <w:t>) extending over an area of 34737</w:t>
      </w:r>
      <w:r>
        <w:rPr>
          <w:rFonts w:asciiTheme="minorHAnsi" w:hAnsiTheme="minorHAnsi"/>
          <w:lang w:val="en-CA"/>
        </w:rPr>
        <w:t xml:space="preserve"> </w:t>
      </w:r>
      <w:r w:rsidRPr="00B45FC6">
        <w:rPr>
          <w:rFonts w:asciiTheme="minorHAnsi" w:hAnsiTheme="minorHAnsi"/>
          <w:lang w:val="en-CA"/>
        </w:rPr>
        <w:t>±</w:t>
      </w:r>
      <w:r>
        <w:rPr>
          <w:rFonts w:asciiTheme="minorHAnsi" w:hAnsiTheme="minorHAnsi"/>
          <w:lang w:val="en-CA"/>
        </w:rPr>
        <w:t xml:space="preserve"> </w:t>
      </w:r>
      <w:r w:rsidRPr="00B45FC6">
        <w:rPr>
          <w:rFonts w:asciiTheme="minorHAnsi" w:hAnsiTheme="minorHAnsi"/>
          <w:lang w:val="en-CA"/>
        </w:rPr>
        <w:t>13254 µm</w:t>
      </w:r>
      <w:r w:rsidRPr="00B45FC6">
        <w:rPr>
          <w:rFonts w:asciiTheme="minorHAnsi" w:hAnsiTheme="minorHAnsi"/>
          <w:vertAlign w:val="superscript"/>
          <w:lang w:val="en-CA"/>
        </w:rPr>
        <w:t>2</w:t>
      </w:r>
      <w:r w:rsidRPr="00B45FC6">
        <w:rPr>
          <w:rFonts w:asciiTheme="minorHAnsi" w:hAnsiTheme="minorHAnsi"/>
          <w:lang w:val="en-CA"/>
        </w:rPr>
        <w:t xml:space="preserve"> (</w:t>
      </w:r>
      <w:r w:rsidRPr="00476664">
        <w:rPr>
          <w:rFonts w:asciiTheme="minorHAnsi" w:hAnsiTheme="minorHAnsi"/>
          <w:b/>
          <w:lang w:val="en-CA"/>
        </w:rPr>
        <w:t>Figure 6E</w:t>
      </w:r>
      <w:r w:rsidRPr="00B45FC6">
        <w:rPr>
          <w:rFonts w:asciiTheme="minorHAnsi" w:hAnsiTheme="minorHAnsi"/>
          <w:lang w:val="en-CA"/>
        </w:rPr>
        <w:t xml:space="preserve">). Carbenoxolone (CBX, 20 </w:t>
      </w:r>
      <w:proofErr w:type="spellStart"/>
      <w:r w:rsidRPr="00B45FC6">
        <w:rPr>
          <w:rFonts w:asciiTheme="minorHAnsi" w:hAnsiTheme="minorHAnsi"/>
          <w:lang w:val="en-CA"/>
        </w:rPr>
        <w:t>μM</w:t>
      </w:r>
      <w:proofErr w:type="spellEnd"/>
      <w:r w:rsidRPr="00B45FC6">
        <w:rPr>
          <w:rFonts w:asciiTheme="minorHAnsi" w:hAnsiTheme="minorHAnsi"/>
          <w:lang w:val="en-CA"/>
        </w:rPr>
        <w:t xml:space="preserve">), a non-specific blocker of gap junctions, was used </w:t>
      </w:r>
      <w:r>
        <w:rPr>
          <w:rFonts w:asciiTheme="minorHAnsi" w:hAnsiTheme="minorHAnsi"/>
          <w:lang w:val="en-CA"/>
        </w:rPr>
        <w:t xml:space="preserve">in an independent set of experiments to </w:t>
      </w:r>
      <w:r w:rsidR="00336708">
        <w:rPr>
          <w:rFonts w:asciiTheme="minorHAnsi" w:hAnsiTheme="minorHAnsi"/>
          <w:lang w:val="en-CA"/>
        </w:rPr>
        <w:t>e</w:t>
      </w:r>
      <w:r>
        <w:rPr>
          <w:rFonts w:asciiTheme="minorHAnsi" w:hAnsiTheme="minorHAnsi"/>
          <w:lang w:val="en-CA"/>
        </w:rPr>
        <w:t xml:space="preserve">nsure that the </w:t>
      </w:r>
      <w:r w:rsidR="00336708">
        <w:rPr>
          <w:rFonts w:asciiTheme="minorHAnsi" w:hAnsiTheme="minorHAnsi"/>
          <w:lang w:val="en-CA"/>
        </w:rPr>
        <w:t xml:space="preserve">observed </w:t>
      </w:r>
      <w:r>
        <w:rPr>
          <w:rFonts w:asciiTheme="minorHAnsi" w:hAnsiTheme="minorHAnsi"/>
          <w:lang w:val="en-CA"/>
        </w:rPr>
        <w:t>labe</w:t>
      </w:r>
      <w:r w:rsidRPr="00B45FC6">
        <w:rPr>
          <w:rFonts w:asciiTheme="minorHAnsi" w:hAnsiTheme="minorHAnsi"/>
          <w:lang w:val="en-CA"/>
        </w:rPr>
        <w:t xml:space="preserve">ling </w:t>
      </w:r>
      <w:r w:rsidR="00336708">
        <w:rPr>
          <w:rFonts w:asciiTheme="minorHAnsi" w:hAnsiTheme="minorHAnsi"/>
          <w:lang w:val="en-CA"/>
        </w:rPr>
        <w:t>was a result of</w:t>
      </w:r>
      <w:r w:rsidRPr="00B45FC6">
        <w:rPr>
          <w:rFonts w:asciiTheme="minorHAnsi" w:hAnsiTheme="minorHAnsi"/>
          <w:lang w:val="en-CA"/>
        </w:rPr>
        <w:t xml:space="preserve"> biocytin diffusion through gap junctions and not uptake by the cells of biocytin</w:t>
      </w:r>
      <w:r w:rsidR="00336708">
        <w:rPr>
          <w:rFonts w:asciiTheme="minorHAnsi" w:hAnsiTheme="minorHAnsi"/>
          <w:lang w:val="en-CA"/>
        </w:rPr>
        <w:t>, which could</w:t>
      </w:r>
      <w:r w:rsidRPr="00B45FC6">
        <w:rPr>
          <w:rFonts w:asciiTheme="minorHAnsi" w:hAnsiTheme="minorHAnsi"/>
          <w:lang w:val="en-CA"/>
        </w:rPr>
        <w:t xml:space="preserve"> leak in</w:t>
      </w:r>
      <w:r w:rsidR="00336708">
        <w:rPr>
          <w:rFonts w:asciiTheme="minorHAnsi" w:hAnsiTheme="minorHAnsi"/>
          <w:lang w:val="en-CA"/>
        </w:rPr>
        <w:t>to</w:t>
      </w:r>
      <w:r w:rsidRPr="00B45FC6">
        <w:rPr>
          <w:rFonts w:asciiTheme="minorHAnsi" w:hAnsiTheme="minorHAnsi"/>
          <w:lang w:val="en-CA"/>
        </w:rPr>
        <w:t xml:space="preserve"> the extracellular space from the positive pressure applied to the patch pipette prior to patching. Bath application of </w:t>
      </w:r>
      <w:r>
        <w:rPr>
          <w:rFonts w:asciiTheme="minorHAnsi" w:hAnsiTheme="minorHAnsi"/>
          <w:lang w:val="en-CA"/>
        </w:rPr>
        <w:t>CBX reduced the number of label</w:t>
      </w:r>
      <w:r w:rsidRPr="00B45FC6">
        <w:rPr>
          <w:rFonts w:asciiTheme="minorHAnsi" w:hAnsiTheme="minorHAnsi"/>
          <w:lang w:val="en-CA"/>
        </w:rPr>
        <w:t>ed cells to 2</w:t>
      </w:r>
      <w:r>
        <w:rPr>
          <w:rFonts w:asciiTheme="minorHAnsi" w:hAnsiTheme="minorHAnsi"/>
          <w:lang w:val="en-CA"/>
        </w:rPr>
        <w:t xml:space="preserve"> </w:t>
      </w:r>
      <w:r w:rsidRPr="00B45FC6">
        <w:rPr>
          <w:rFonts w:asciiTheme="minorHAnsi" w:hAnsiTheme="minorHAnsi"/>
          <w:lang w:val="en-CA"/>
        </w:rPr>
        <w:t>±</w:t>
      </w:r>
      <w:r>
        <w:rPr>
          <w:rFonts w:asciiTheme="minorHAnsi" w:hAnsiTheme="minorHAnsi"/>
          <w:lang w:val="en-CA"/>
        </w:rPr>
        <w:t xml:space="preserve"> </w:t>
      </w:r>
      <w:r w:rsidRPr="00B45FC6">
        <w:rPr>
          <w:rFonts w:asciiTheme="minorHAnsi" w:hAnsiTheme="minorHAnsi"/>
          <w:lang w:val="en-CA"/>
        </w:rPr>
        <w:t>0.5 cells (</w:t>
      </w:r>
      <w:r w:rsidR="00336708">
        <w:rPr>
          <w:rFonts w:asciiTheme="minorHAnsi" w:hAnsiTheme="minorHAnsi"/>
          <w:lang w:val="en-CA"/>
        </w:rPr>
        <w:t xml:space="preserve">right panel in </w:t>
      </w:r>
      <w:r w:rsidRPr="00476664">
        <w:rPr>
          <w:rFonts w:asciiTheme="minorHAnsi" w:hAnsiTheme="minorHAnsi"/>
          <w:b/>
          <w:lang w:val="en-CA"/>
        </w:rPr>
        <w:t>Figure 6A</w:t>
      </w:r>
      <w:r w:rsidR="00336708">
        <w:rPr>
          <w:rFonts w:asciiTheme="minorHAnsi" w:hAnsiTheme="minorHAnsi"/>
          <w:lang w:val="en-CA"/>
        </w:rPr>
        <w:t xml:space="preserve">, </w:t>
      </w:r>
      <w:r w:rsidRPr="00BE1766">
        <w:rPr>
          <w:rFonts w:asciiTheme="minorHAnsi" w:hAnsiTheme="minorHAnsi"/>
          <w:b/>
          <w:lang w:val="en-CA"/>
        </w:rPr>
        <w:t>Figure 6D</w:t>
      </w:r>
      <w:r w:rsidRPr="00B45FC6">
        <w:rPr>
          <w:rFonts w:asciiTheme="minorHAnsi" w:hAnsiTheme="minorHAnsi"/>
          <w:lang w:val="en-CA"/>
        </w:rPr>
        <w:t xml:space="preserve">; Iman-Conover method, </w:t>
      </w:r>
      <w:r w:rsidRPr="00B45FC6">
        <w:rPr>
          <w:rFonts w:asciiTheme="minorHAnsi" w:hAnsiTheme="minorHAnsi"/>
          <w:i/>
          <w:lang w:val="en-CA"/>
        </w:rPr>
        <w:t>P</w:t>
      </w:r>
      <w:r w:rsidR="00336708">
        <w:rPr>
          <w:rFonts w:asciiTheme="minorHAnsi" w:hAnsiTheme="minorHAnsi"/>
          <w:i/>
          <w:lang w:val="en-CA"/>
        </w:rPr>
        <w:t xml:space="preserve"> </w:t>
      </w:r>
      <w:r w:rsidRPr="00B45FC6">
        <w:rPr>
          <w:rFonts w:asciiTheme="minorHAnsi" w:hAnsiTheme="minorHAnsi"/>
          <w:lang w:val="en-CA"/>
        </w:rPr>
        <w:t>=</w:t>
      </w:r>
      <w:r w:rsidR="00336708">
        <w:rPr>
          <w:rFonts w:asciiTheme="minorHAnsi" w:hAnsiTheme="minorHAnsi"/>
          <w:lang w:val="en-CA"/>
        </w:rPr>
        <w:t xml:space="preserve"> </w:t>
      </w:r>
      <w:r w:rsidRPr="00B45FC6">
        <w:rPr>
          <w:rFonts w:asciiTheme="minorHAnsi" w:hAnsiTheme="minorHAnsi"/>
          <w:lang w:val="en-CA"/>
        </w:rPr>
        <w:t>0.016</w:t>
      </w:r>
      <w:r w:rsidR="00336708">
        <w:rPr>
          <w:rFonts w:asciiTheme="minorHAnsi" w:hAnsiTheme="minorHAnsi"/>
          <w:lang w:val="en-CA"/>
        </w:rPr>
        <w:t>;</w:t>
      </w:r>
      <w:r w:rsidRPr="00B45FC6">
        <w:rPr>
          <w:rFonts w:asciiTheme="minorHAnsi" w:hAnsiTheme="minorHAnsi"/>
          <w:lang w:val="en-CA"/>
        </w:rPr>
        <w:t xml:space="preserve"> Holm-</w:t>
      </w:r>
      <w:proofErr w:type="spellStart"/>
      <w:r w:rsidRPr="00B45FC6">
        <w:rPr>
          <w:rFonts w:asciiTheme="minorHAnsi" w:hAnsiTheme="minorHAnsi"/>
          <w:lang w:val="en-CA"/>
        </w:rPr>
        <w:t>Sidak</w:t>
      </w:r>
      <w:proofErr w:type="spellEnd"/>
      <w:r w:rsidRPr="00B45FC6">
        <w:rPr>
          <w:rFonts w:asciiTheme="minorHAnsi" w:hAnsiTheme="minorHAnsi"/>
          <w:lang w:val="en-CA"/>
        </w:rPr>
        <w:t xml:space="preserve"> test, </w:t>
      </w:r>
      <w:r w:rsidRPr="00B45FC6">
        <w:rPr>
          <w:rFonts w:asciiTheme="minorHAnsi" w:hAnsiTheme="minorHAnsi"/>
          <w:i/>
          <w:lang w:val="en-CA"/>
        </w:rPr>
        <w:t>P</w:t>
      </w:r>
      <w:r w:rsidR="00336708">
        <w:rPr>
          <w:rFonts w:asciiTheme="minorHAnsi" w:hAnsiTheme="minorHAnsi"/>
          <w:i/>
          <w:lang w:val="en-CA"/>
        </w:rPr>
        <w:t xml:space="preserve"> </w:t>
      </w:r>
      <w:r w:rsidRPr="00B45FC6">
        <w:rPr>
          <w:rFonts w:asciiTheme="minorHAnsi" w:hAnsiTheme="minorHAnsi"/>
          <w:lang w:val="en-CA"/>
        </w:rPr>
        <w:t>=</w:t>
      </w:r>
      <w:r w:rsidR="00336708">
        <w:rPr>
          <w:rFonts w:asciiTheme="minorHAnsi" w:hAnsiTheme="minorHAnsi"/>
          <w:lang w:val="en-CA"/>
        </w:rPr>
        <w:t xml:space="preserve"> </w:t>
      </w:r>
      <w:r w:rsidRPr="00B45FC6">
        <w:rPr>
          <w:rFonts w:asciiTheme="minorHAnsi" w:hAnsiTheme="minorHAnsi"/>
          <w:lang w:val="en-CA"/>
        </w:rPr>
        <w:t>0.010) and the area of biocytin spread to 2297</w:t>
      </w:r>
      <w:r>
        <w:rPr>
          <w:rFonts w:asciiTheme="minorHAnsi" w:hAnsiTheme="minorHAnsi"/>
          <w:lang w:val="en-CA"/>
        </w:rPr>
        <w:t xml:space="preserve"> </w:t>
      </w:r>
      <w:r w:rsidRPr="00B45FC6">
        <w:rPr>
          <w:rFonts w:asciiTheme="minorHAnsi" w:hAnsiTheme="minorHAnsi"/>
          <w:lang w:val="en-CA"/>
        </w:rPr>
        <w:t>±</w:t>
      </w:r>
      <w:r>
        <w:rPr>
          <w:rFonts w:asciiTheme="minorHAnsi" w:hAnsiTheme="minorHAnsi"/>
          <w:lang w:val="en-CA"/>
        </w:rPr>
        <w:t xml:space="preserve"> </w:t>
      </w:r>
      <w:r w:rsidRPr="00B45FC6">
        <w:rPr>
          <w:rFonts w:asciiTheme="minorHAnsi" w:hAnsiTheme="minorHAnsi"/>
          <w:lang w:val="en-CA"/>
        </w:rPr>
        <w:t>1726 µm</w:t>
      </w:r>
      <w:r w:rsidRPr="00B45FC6">
        <w:rPr>
          <w:rFonts w:asciiTheme="minorHAnsi" w:hAnsiTheme="minorHAnsi"/>
          <w:vertAlign w:val="superscript"/>
          <w:lang w:val="en-CA"/>
        </w:rPr>
        <w:t xml:space="preserve">2 </w:t>
      </w:r>
      <w:r w:rsidRPr="00B45FC6">
        <w:rPr>
          <w:rFonts w:asciiTheme="minorHAnsi" w:hAnsiTheme="minorHAnsi"/>
          <w:lang w:val="en-CA"/>
        </w:rPr>
        <w:t>(</w:t>
      </w:r>
      <w:r w:rsidRPr="00476664">
        <w:rPr>
          <w:rFonts w:asciiTheme="minorHAnsi" w:hAnsiTheme="minorHAnsi"/>
          <w:b/>
          <w:lang w:val="en-CA"/>
        </w:rPr>
        <w:t>Figure 6E</w:t>
      </w:r>
      <w:r w:rsidRPr="00B45FC6">
        <w:rPr>
          <w:rFonts w:asciiTheme="minorHAnsi" w:hAnsiTheme="minorHAnsi"/>
          <w:lang w:val="en-CA"/>
        </w:rPr>
        <w:t xml:space="preserve">; Iman-Conover method, </w:t>
      </w:r>
      <w:r w:rsidRPr="00B45FC6">
        <w:rPr>
          <w:rFonts w:asciiTheme="minorHAnsi" w:hAnsiTheme="minorHAnsi"/>
          <w:i/>
          <w:lang w:val="en-CA"/>
        </w:rPr>
        <w:t>P</w:t>
      </w:r>
      <w:r w:rsidR="00336708">
        <w:rPr>
          <w:rFonts w:asciiTheme="minorHAnsi" w:hAnsiTheme="minorHAnsi"/>
          <w:i/>
          <w:lang w:val="en-CA"/>
        </w:rPr>
        <w:t xml:space="preserve"> </w:t>
      </w:r>
      <w:r w:rsidRPr="00B45FC6">
        <w:rPr>
          <w:rFonts w:asciiTheme="minorHAnsi" w:hAnsiTheme="minorHAnsi"/>
          <w:lang w:val="en-CA"/>
        </w:rPr>
        <w:t>=</w:t>
      </w:r>
      <w:r w:rsidR="00336708">
        <w:rPr>
          <w:rFonts w:asciiTheme="minorHAnsi" w:hAnsiTheme="minorHAnsi"/>
          <w:lang w:val="en-CA"/>
        </w:rPr>
        <w:t xml:space="preserve"> </w:t>
      </w:r>
      <w:r w:rsidRPr="00B45FC6">
        <w:rPr>
          <w:rFonts w:asciiTheme="minorHAnsi" w:hAnsiTheme="minorHAnsi"/>
          <w:lang w:val="en-CA"/>
        </w:rPr>
        <w:t>0.0009</w:t>
      </w:r>
      <w:r w:rsidR="00336708">
        <w:rPr>
          <w:rFonts w:asciiTheme="minorHAnsi" w:hAnsiTheme="minorHAnsi"/>
          <w:lang w:val="en-CA"/>
        </w:rPr>
        <w:t>;</w:t>
      </w:r>
      <w:r w:rsidRPr="00B45FC6">
        <w:rPr>
          <w:rFonts w:asciiTheme="minorHAnsi" w:hAnsiTheme="minorHAnsi"/>
          <w:lang w:val="en-CA"/>
        </w:rPr>
        <w:t xml:space="preserve"> Holm-</w:t>
      </w:r>
      <w:proofErr w:type="spellStart"/>
      <w:r w:rsidRPr="00B45FC6">
        <w:rPr>
          <w:rFonts w:asciiTheme="minorHAnsi" w:hAnsiTheme="minorHAnsi"/>
          <w:lang w:val="en-CA"/>
        </w:rPr>
        <w:t>Sidak</w:t>
      </w:r>
      <w:proofErr w:type="spellEnd"/>
      <w:r w:rsidRPr="00B45FC6">
        <w:rPr>
          <w:rFonts w:asciiTheme="minorHAnsi" w:hAnsiTheme="minorHAnsi"/>
          <w:lang w:val="en-CA"/>
        </w:rPr>
        <w:t xml:space="preserve"> test, </w:t>
      </w:r>
      <w:r w:rsidRPr="00B45FC6">
        <w:rPr>
          <w:rFonts w:asciiTheme="minorHAnsi" w:hAnsiTheme="minorHAnsi"/>
          <w:i/>
          <w:lang w:val="en-CA"/>
        </w:rPr>
        <w:t>P</w:t>
      </w:r>
      <w:r w:rsidR="00336708">
        <w:rPr>
          <w:rFonts w:asciiTheme="minorHAnsi" w:hAnsiTheme="minorHAnsi"/>
          <w:i/>
          <w:lang w:val="en-CA"/>
        </w:rPr>
        <w:t xml:space="preserve"> </w:t>
      </w:r>
      <w:r w:rsidRPr="00B45FC6">
        <w:rPr>
          <w:rFonts w:asciiTheme="minorHAnsi" w:hAnsiTheme="minorHAnsi"/>
          <w:lang w:val="en-CA"/>
        </w:rPr>
        <w:t>=</w:t>
      </w:r>
      <w:r w:rsidR="00336708">
        <w:rPr>
          <w:rFonts w:asciiTheme="minorHAnsi" w:hAnsiTheme="minorHAnsi"/>
          <w:lang w:val="en-CA"/>
        </w:rPr>
        <w:t xml:space="preserve"> </w:t>
      </w:r>
      <w:r w:rsidRPr="00B45FC6">
        <w:rPr>
          <w:rFonts w:asciiTheme="minorHAnsi" w:hAnsiTheme="minorHAnsi"/>
          <w:lang w:val="en-CA"/>
        </w:rPr>
        <w:t xml:space="preserve">0.025).  </w:t>
      </w:r>
    </w:p>
    <w:p w14:paraId="035EDCE7" w14:textId="77777777" w:rsidR="00C307C2" w:rsidRPr="00B45FC6" w:rsidRDefault="00C307C2" w:rsidP="00116805">
      <w:pPr>
        <w:rPr>
          <w:rFonts w:asciiTheme="minorHAnsi" w:hAnsiTheme="minorHAnsi"/>
          <w:lang w:val="en-CA"/>
        </w:rPr>
      </w:pPr>
    </w:p>
    <w:p w14:paraId="694D2C88" w14:textId="625A4A74" w:rsidR="00C307C2" w:rsidRDefault="00C307C2" w:rsidP="00116805">
      <w:pPr>
        <w:rPr>
          <w:rFonts w:asciiTheme="minorHAnsi" w:hAnsiTheme="minorHAnsi"/>
          <w:lang w:val="en-CA"/>
        </w:rPr>
      </w:pPr>
      <w:r w:rsidRPr="00B45FC6">
        <w:rPr>
          <w:rFonts w:asciiTheme="minorHAnsi" w:hAnsiTheme="minorHAnsi"/>
          <w:lang w:val="en-CA"/>
        </w:rPr>
        <w:t xml:space="preserve">The effect of calcium removal from the medium on the </w:t>
      </w:r>
      <w:proofErr w:type="spellStart"/>
      <w:r w:rsidRPr="00B45FC6">
        <w:rPr>
          <w:rFonts w:asciiTheme="minorHAnsi" w:hAnsiTheme="minorHAnsi"/>
          <w:lang w:val="en-CA"/>
        </w:rPr>
        <w:t>NVsnpr</w:t>
      </w:r>
      <w:proofErr w:type="spellEnd"/>
      <w:r w:rsidRPr="00B45FC6">
        <w:rPr>
          <w:rFonts w:asciiTheme="minorHAnsi" w:hAnsiTheme="minorHAnsi"/>
          <w:lang w:val="en-CA"/>
        </w:rPr>
        <w:t xml:space="preserve"> astrocytic networks was tested because low extracellular calcium concentration is known to open connexins and gap junctions</w:t>
      </w:r>
      <w:r w:rsidRPr="00465104">
        <w:rPr>
          <w:rFonts w:asciiTheme="minorHAnsi" w:hAnsiTheme="minorHAnsi"/>
          <w:noProof/>
          <w:vertAlign w:val="superscript"/>
          <w:lang w:val="en-CA"/>
        </w:rPr>
        <w:t>20-22</w:t>
      </w:r>
      <w:r w:rsidR="00336708">
        <w:rPr>
          <w:rFonts w:asciiTheme="minorHAnsi" w:hAnsiTheme="minorHAnsi"/>
          <w:noProof/>
          <w:lang w:val="en-CA"/>
        </w:rPr>
        <w:t>,</w:t>
      </w:r>
      <w:r>
        <w:rPr>
          <w:rFonts w:asciiTheme="minorHAnsi" w:hAnsiTheme="minorHAnsi"/>
          <w:lang w:val="en-CA"/>
        </w:rPr>
        <w:t xml:space="preserve"> </w:t>
      </w:r>
      <w:r w:rsidRPr="00B45FC6">
        <w:rPr>
          <w:rFonts w:asciiTheme="minorHAnsi" w:hAnsiTheme="minorHAnsi"/>
          <w:lang w:val="en-CA"/>
        </w:rPr>
        <w:t>and it c</w:t>
      </w:r>
      <w:r w:rsidR="00336708">
        <w:rPr>
          <w:rFonts w:asciiTheme="minorHAnsi" w:hAnsiTheme="minorHAnsi"/>
          <w:lang w:val="en-CA"/>
        </w:rPr>
        <w:t>an</w:t>
      </w:r>
      <w:r w:rsidRPr="00B45FC6">
        <w:rPr>
          <w:rFonts w:asciiTheme="minorHAnsi" w:hAnsiTheme="minorHAnsi"/>
          <w:lang w:val="en-CA"/>
        </w:rPr>
        <w:t xml:space="preserve"> be used</w:t>
      </w:r>
      <w:r>
        <w:rPr>
          <w:rFonts w:asciiTheme="minorHAnsi" w:hAnsiTheme="minorHAnsi"/>
          <w:lang w:val="en-CA"/>
        </w:rPr>
        <w:t xml:space="preserve"> </w:t>
      </w:r>
      <w:r w:rsidRPr="00A175BE">
        <w:rPr>
          <w:rFonts w:asciiTheme="minorHAnsi" w:hAnsiTheme="minorHAnsi"/>
          <w:lang w:val="en-CA"/>
        </w:rPr>
        <w:t>as a massive and uniform stimulus</w:t>
      </w:r>
      <w:r>
        <w:rPr>
          <w:rFonts w:asciiTheme="minorHAnsi" w:hAnsiTheme="minorHAnsi"/>
          <w:lang w:val="en-CA"/>
        </w:rPr>
        <w:t xml:space="preserve"> </w:t>
      </w:r>
      <w:r w:rsidRPr="00B45FC6">
        <w:rPr>
          <w:rFonts w:asciiTheme="minorHAnsi" w:hAnsiTheme="minorHAnsi"/>
          <w:lang w:val="en-CA"/>
        </w:rPr>
        <w:t xml:space="preserve">to </w:t>
      </w:r>
      <w:proofErr w:type="gramStart"/>
      <w:r>
        <w:rPr>
          <w:rFonts w:asciiTheme="minorHAnsi" w:hAnsiTheme="minorHAnsi"/>
          <w:lang w:val="en-CA"/>
        </w:rPr>
        <w:t>open up</w:t>
      </w:r>
      <w:proofErr w:type="gramEnd"/>
      <w:r>
        <w:rPr>
          <w:rFonts w:asciiTheme="minorHAnsi" w:hAnsiTheme="minorHAnsi"/>
          <w:lang w:val="en-CA"/>
        </w:rPr>
        <w:t xml:space="preserve"> the syncytium and maximize </w:t>
      </w:r>
      <w:r w:rsidRPr="00B45FC6">
        <w:rPr>
          <w:rFonts w:asciiTheme="minorHAnsi" w:hAnsiTheme="minorHAnsi"/>
          <w:lang w:val="en-CA"/>
        </w:rPr>
        <w:t>tracer diffusion through gap junctions. The astrocytic networks</w:t>
      </w:r>
      <w:r w:rsidR="00336708">
        <w:rPr>
          <w:rFonts w:asciiTheme="minorHAnsi" w:hAnsiTheme="minorHAnsi"/>
          <w:lang w:val="en-CA"/>
        </w:rPr>
        <w:t xml:space="preserve"> that were</w:t>
      </w:r>
      <w:r w:rsidRPr="00B45FC6">
        <w:rPr>
          <w:rFonts w:asciiTheme="minorHAnsi" w:hAnsiTheme="minorHAnsi"/>
          <w:lang w:val="en-CA"/>
        </w:rPr>
        <w:t xml:space="preserve"> revealed in Ca</w:t>
      </w:r>
      <w:r w:rsidRPr="00B45FC6">
        <w:rPr>
          <w:rFonts w:asciiTheme="minorHAnsi" w:hAnsiTheme="minorHAnsi"/>
          <w:vertAlign w:val="superscript"/>
          <w:lang w:val="en-CA"/>
        </w:rPr>
        <w:t>2+</w:t>
      </w:r>
      <w:r w:rsidRPr="00B45FC6">
        <w:rPr>
          <w:rFonts w:asciiTheme="minorHAnsi" w:hAnsiTheme="minorHAnsi"/>
          <w:lang w:val="en-CA"/>
        </w:rPr>
        <w:t>-free conditions (n=10) showed a larger number of cells than the networks revealed in cont</w:t>
      </w:r>
      <w:r>
        <w:rPr>
          <w:rFonts w:asciiTheme="minorHAnsi" w:hAnsiTheme="minorHAnsi"/>
          <w:lang w:val="en-CA"/>
        </w:rPr>
        <w:t>rol conditions</w:t>
      </w:r>
      <w:r w:rsidR="00336708">
        <w:rPr>
          <w:rFonts w:asciiTheme="minorHAnsi" w:hAnsiTheme="minorHAnsi"/>
          <w:lang w:val="en-CA"/>
        </w:rPr>
        <w:t>,</w:t>
      </w:r>
      <w:r>
        <w:rPr>
          <w:rFonts w:asciiTheme="minorHAnsi" w:hAnsiTheme="minorHAnsi"/>
          <w:lang w:val="en-CA"/>
        </w:rPr>
        <w:t xml:space="preserve"> with 37 ± 10 label</w:t>
      </w:r>
      <w:r w:rsidRPr="00B45FC6">
        <w:rPr>
          <w:rFonts w:asciiTheme="minorHAnsi" w:hAnsiTheme="minorHAnsi"/>
          <w:lang w:val="en-CA"/>
        </w:rPr>
        <w:t xml:space="preserve">ed </w:t>
      </w:r>
      <w:r>
        <w:rPr>
          <w:rFonts w:asciiTheme="minorHAnsi" w:hAnsiTheme="minorHAnsi"/>
          <w:lang w:val="en-CA"/>
        </w:rPr>
        <w:t>cells</w:t>
      </w:r>
      <w:r w:rsidRPr="00B45FC6">
        <w:rPr>
          <w:rFonts w:asciiTheme="minorHAnsi" w:hAnsiTheme="minorHAnsi"/>
          <w:lang w:val="en-CA"/>
        </w:rPr>
        <w:t xml:space="preserve"> (</w:t>
      </w:r>
      <w:r w:rsidR="00336708">
        <w:rPr>
          <w:rFonts w:asciiTheme="minorHAnsi" w:hAnsiTheme="minorHAnsi"/>
          <w:lang w:val="en-CA"/>
        </w:rPr>
        <w:t xml:space="preserve">middle panel in </w:t>
      </w:r>
      <w:r w:rsidRPr="00476664">
        <w:rPr>
          <w:rFonts w:asciiTheme="minorHAnsi" w:hAnsiTheme="minorHAnsi"/>
          <w:b/>
          <w:lang w:val="en-CA"/>
        </w:rPr>
        <w:t>Figure 6C</w:t>
      </w:r>
      <w:r w:rsidR="00336708">
        <w:rPr>
          <w:rFonts w:asciiTheme="minorHAnsi" w:hAnsiTheme="minorHAnsi"/>
          <w:b/>
          <w:lang w:val="en-CA"/>
        </w:rPr>
        <w:t>,</w:t>
      </w:r>
      <w:r w:rsidRPr="00B45FC6">
        <w:rPr>
          <w:rFonts w:asciiTheme="minorHAnsi" w:hAnsiTheme="minorHAnsi"/>
          <w:lang w:val="en-CA"/>
        </w:rPr>
        <w:t xml:space="preserve"> </w:t>
      </w:r>
      <w:r w:rsidRPr="00476664">
        <w:rPr>
          <w:rFonts w:asciiTheme="minorHAnsi" w:hAnsiTheme="minorHAnsi"/>
          <w:b/>
          <w:lang w:val="en-CA"/>
        </w:rPr>
        <w:t>Figure 6D</w:t>
      </w:r>
      <w:r w:rsidR="00336708">
        <w:rPr>
          <w:rFonts w:asciiTheme="minorHAnsi" w:hAnsiTheme="minorHAnsi"/>
          <w:lang w:val="en-CA"/>
        </w:rPr>
        <w:t>;</w:t>
      </w:r>
      <w:r w:rsidRPr="00B45FC6">
        <w:rPr>
          <w:rFonts w:asciiTheme="minorHAnsi" w:hAnsiTheme="minorHAnsi"/>
          <w:lang w:val="en-CA"/>
        </w:rPr>
        <w:t xml:space="preserve"> Iman-Conover method, </w:t>
      </w:r>
      <w:r w:rsidRPr="00B45FC6">
        <w:rPr>
          <w:rFonts w:asciiTheme="minorHAnsi" w:hAnsiTheme="minorHAnsi"/>
          <w:i/>
          <w:lang w:val="en-CA"/>
        </w:rPr>
        <w:t>P</w:t>
      </w:r>
      <w:r w:rsidR="00336708">
        <w:rPr>
          <w:rFonts w:asciiTheme="minorHAnsi" w:hAnsiTheme="minorHAnsi"/>
          <w:i/>
          <w:lang w:val="en-CA"/>
        </w:rPr>
        <w:t xml:space="preserve"> </w:t>
      </w:r>
      <w:r w:rsidRPr="00B45FC6">
        <w:rPr>
          <w:rFonts w:asciiTheme="minorHAnsi" w:hAnsiTheme="minorHAnsi"/>
          <w:lang w:val="en-CA"/>
        </w:rPr>
        <w:t>=</w:t>
      </w:r>
      <w:r w:rsidR="00336708">
        <w:rPr>
          <w:rFonts w:asciiTheme="minorHAnsi" w:hAnsiTheme="minorHAnsi"/>
          <w:lang w:val="en-CA"/>
        </w:rPr>
        <w:t xml:space="preserve"> </w:t>
      </w:r>
      <w:r w:rsidRPr="00B45FC6">
        <w:rPr>
          <w:rFonts w:asciiTheme="minorHAnsi" w:hAnsiTheme="minorHAnsi"/>
          <w:lang w:val="en-CA"/>
        </w:rPr>
        <w:t>0.016</w:t>
      </w:r>
      <w:r w:rsidR="00336708">
        <w:rPr>
          <w:rFonts w:asciiTheme="minorHAnsi" w:hAnsiTheme="minorHAnsi"/>
          <w:lang w:val="en-CA"/>
        </w:rPr>
        <w:t>;</w:t>
      </w:r>
      <w:r w:rsidRPr="00B45FC6">
        <w:rPr>
          <w:rFonts w:asciiTheme="minorHAnsi" w:hAnsiTheme="minorHAnsi"/>
          <w:lang w:val="en-CA"/>
        </w:rPr>
        <w:t xml:space="preserve"> Holm-</w:t>
      </w:r>
      <w:proofErr w:type="spellStart"/>
      <w:r w:rsidRPr="00B45FC6">
        <w:rPr>
          <w:rFonts w:asciiTheme="minorHAnsi" w:hAnsiTheme="minorHAnsi"/>
          <w:lang w:val="en-CA"/>
        </w:rPr>
        <w:t>Sidak</w:t>
      </w:r>
      <w:proofErr w:type="spellEnd"/>
      <w:r w:rsidRPr="00B45FC6">
        <w:rPr>
          <w:rFonts w:asciiTheme="minorHAnsi" w:hAnsiTheme="minorHAnsi"/>
          <w:lang w:val="en-CA"/>
        </w:rPr>
        <w:t xml:space="preserve"> test, </w:t>
      </w:r>
      <w:r w:rsidRPr="00B45FC6">
        <w:rPr>
          <w:rFonts w:asciiTheme="minorHAnsi" w:hAnsiTheme="minorHAnsi"/>
          <w:i/>
          <w:lang w:val="en-CA"/>
        </w:rPr>
        <w:t>P</w:t>
      </w:r>
      <w:r w:rsidR="00336708">
        <w:rPr>
          <w:rFonts w:asciiTheme="minorHAnsi" w:hAnsiTheme="minorHAnsi"/>
          <w:i/>
          <w:lang w:val="en-CA"/>
        </w:rPr>
        <w:t xml:space="preserve"> </w:t>
      </w:r>
      <w:r w:rsidRPr="00B45FC6">
        <w:rPr>
          <w:rFonts w:asciiTheme="minorHAnsi" w:hAnsiTheme="minorHAnsi"/>
          <w:lang w:val="en-CA"/>
        </w:rPr>
        <w:t>&lt;</w:t>
      </w:r>
      <w:r w:rsidR="00336708">
        <w:rPr>
          <w:rFonts w:asciiTheme="minorHAnsi" w:hAnsiTheme="minorHAnsi"/>
          <w:lang w:val="en-CA"/>
        </w:rPr>
        <w:t xml:space="preserve"> </w:t>
      </w:r>
      <w:r w:rsidRPr="00B45FC6">
        <w:rPr>
          <w:rFonts w:asciiTheme="minorHAnsi" w:hAnsiTheme="minorHAnsi"/>
          <w:lang w:val="en-CA"/>
        </w:rPr>
        <w:t>0.001) covering an area of 108123</w:t>
      </w:r>
      <w:r>
        <w:rPr>
          <w:rFonts w:asciiTheme="minorHAnsi" w:hAnsiTheme="minorHAnsi"/>
          <w:lang w:val="en-CA"/>
        </w:rPr>
        <w:t xml:space="preserve"> </w:t>
      </w:r>
      <w:r w:rsidRPr="00B45FC6">
        <w:rPr>
          <w:rFonts w:asciiTheme="minorHAnsi" w:hAnsiTheme="minorHAnsi"/>
          <w:lang w:val="en-CA"/>
        </w:rPr>
        <w:t>±</w:t>
      </w:r>
      <w:r>
        <w:rPr>
          <w:rFonts w:asciiTheme="minorHAnsi" w:hAnsiTheme="minorHAnsi"/>
          <w:lang w:val="en-CA"/>
        </w:rPr>
        <w:t xml:space="preserve"> </w:t>
      </w:r>
      <w:r w:rsidRPr="00B45FC6">
        <w:rPr>
          <w:rFonts w:asciiTheme="minorHAnsi" w:hAnsiTheme="minorHAnsi"/>
          <w:lang w:val="en-CA"/>
        </w:rPr>
        <w:t>27450 μm</w:t>
      </w:r>
      <w:r w:rsidRPr="00B45FC6">
        <w:rPr>
          <w:rFonts w:asciiTheme="minorHAnsi" w:hAnsiTheme="minorHAnsi"/>
          <w:vertAlign w:val="superscript"/>
          <w:lang w:val="en-CA"/>
        </w:rPr>
        <w:t xml:space="preserve">2 </w:t>
      </w:r>
      <w:r w:rsidRPr="00B45FC6">
        <w:rPr>
          <w:rFonts w:asciiTheme="minorHAnsi" w:hAnsiTheme="minorHAnsi"/>
          <w:lang w:val="en-CA"/>
        </w:rPr>
        <w:t>(</w:t>
      </w:r>
      <w:r w:rsidR="00336708">
        <w:rPr>
          <w:rFonts w:asciiTheme="minorHAnsi" w:hAnsiTheme="minorHAnsi"/>
          <w:lang w:val="en-CA"/>
        </w:rPr>
        <w:t xml:space="preserve">middle panel in </w:t>
      </w:r>
      <w:r w:rsidRPr="00476664">
        <w:rPr>
          <w:rFonts w:asciiTheme="minorHAnsi" w:hAnsiTheme="minorHAnsi"/>
          <w:b/>
          <w:lang w:val="en-CA"/>
        </w:rPr>
        <w:t>Figure 6C</w:t>
      </w:r>
      <w:r w:rsidR="00336708">
        <w:rPr>
          <w:rFonts w:asciiTheme="minorHAnsi" w:hAnsiTheme="minorHAnsi"/>
          <w:b/>
          <w:lang w:val="en-CA"/>
        </w:rPr>
        <w:t>,</w:t>
      </w:r>
      <w:r w:rsidRPr="00B45FC6">
        <w:rPr>
          <w:rFonts w:asciiTheme="minorHAnsi" w:hAnsiTheme="minorHAnsi"/>
          <w:lang w:val="en-CA"/>
        </w:rPr>
        <w:t xml:space="preserve"> </w:t>
      </w:r>
      <w:r w:rsidRPr="00476664">
        <w:rPr>
          <w:rFonts w:asciiTheme="minorHAnsi" w:hAnsiTheme="minorHAnsi"/>
          <w:b/>
          <w:lang w:val="en-CA"/>
        </w:rPr>
        <w:t>Figure 6E</w:t>
      </w:r>
      <w:r w:rsidRPr="00B45FC6">
        <w:rPr>
          <w:rFonts w:asciiTheme="minorHAnsi" w:hAnsiTheme="minorHAnsi"/>
          <w:lang w:val="en-CA"/>
        </w:rPr>
        <w:t xml:space="preserve">; Iman-Conover method, </w:t>
      </w:r>
      <w:r w:rsidRPr="00B45FC6">
        <w:rPr>
          <w:rFonts w:asciiTheme="minorHAnsi" w:hAnsiTheme="minorHAnsi"/>
          <w:i/>
          <w:lang w:val="en-CA"/>
        </w:rPr>
        <w:t>P</w:t>
      </w:r>
      <w:r w:rsidR="00336708">
        <w:rPr>
          <w:rFonts w:asciiTheme="minorHAnsi" w:hAnsiTheme="minorHAnsi"/>
          <w:i/>
          <w:lang w:val="en-CA"/>
        </w:rPr>
        <w:t xml:space="preserve"> </w:t>
      </w:r>
      <w:r w:rsidRPr="00B45FC6">
        <w:rPr>
          <w:rFonts w:asciiTheme="minorHAnsi" w:hAnsiTheme="minorHAnsi"/>
          <w:lang w:val="en-CA"/>
        </w:rPr>
        <w:t>=</w:t>
      </w:r>
      <w:r w:rsidR="00336708">
        <w:rPr>
          <w:rFonts w:asciiTheme="minorHAnsi" w:hAnsiTheme="minorHAnsi"/>
          <w:lang w:val="en-CA"/>
        </w:rPr>
        <w:t xml:space="preserve"> </w:t>
      </w:r>
      <w:r w:rsidRPr="00B45FC6">
        <w:rPr>
          <w:rFonts w:asciiTheme="minorHAnsi" w:hAnsiTheme="minorHAnsi"/>
          <w:lang w:val="en-CA"/>
        </w:rPr>
        <w:t>0.009</w:t>
      </w:r>
      <w:r w:rsidR="00336708">
        <w:rPr>
          <w:rFonts w:asciiTheme="minorHAnsi" w:hAnsiTheme="minorHAnsi"/>
          <w:lang w:val="en-CA"/>
        </w:rPr>
        <w:t>;</w:t>
      </w:r>
      <w:r w:rsidRPr="00B45FC6">
        <w:rPr>
          <w:rFonts w:asciiTheme="minorHAnsi" w:hAnsiTheme="minorHAnsi"/>
          <w:lang w:val="en-CA"/>
        </w:rPr>
        <w:t xml:space="preserve"> Holm-</w:t>
      </w:r>
      <w:proofErr w:type="spellStart"/>
      <w:r w:rsidRPr="00B45FC6">
        <w:rPr>
          <w:rFonts w:asciiTheme="minorHAnsi" w:hAnsiTheme="minorHAnsi"/>
          <w:lang w:val="en-CA"/>
        </w:rPr>
        <w:t>Sidak</w:t>
      </w:r>
      <w:proofErr w:type="spellEnd"/>
      <w:r w:rsidRPr="00B45FC6">
        <w:rPr>
          <w:rFonts w:asciiTheme="minorHAnsi" w:hAnsiTheme="minorHAnsi"/>
          <w:lang w:val="en-CA"/>
        </w:rPr>
        <w:t xml:space="preserve"> test, </w:t>
      </w:r>
      <w:r w:rsidRPr="00B45FC6">
        <w:rPr>
          <w:rFonts w:asciiTheme="minorHAnsi" w:hAnsiTheme="minorHAnsi"/>
          <w:i/>
          <w:lang w:val="en-CA"/>
        </w:rPr>
        <w:t>P</w:t>
      </w:r>
      <w:r w:rsidR="0020408E">
        <w:rPr>
          <w:rFonts w:asciiTheme="minorHAnsi" w:hAnsiTheme="minorHAnsi"/>
          <w:i/>
          <w:lang w:val="en-CA"/>
        </w:rPr>
        <w:t xml:space="preserve"> </w:t>
      </w:r>
      <w:r w:rsidRPr="00B45FC6">
        <w:rPr>
          <w:rFonts w:asciiTheme="minorHAnsi" w:hAnsiTheme="minorHAnsi"/>
          <w:lang w:val="en-CA"/>
        </w:rPr>
        <w:t>=</w:t>
      </w:r>
      <w:r w:rsidR="0020408E">
        <w:rPr>
          <w:rFonts w:asciiTheme="minorHAnsi" w:hAnsiTheme="minorHAnsi"/>
          <w:lang w:val="en-CA"/>
        </w:rPr>
        <w:t xml:space="preserve"> </w:t>
      </w:r>
      <w:r w:rsidRPr="00B45FC6">
        <w:rPr>
          <w:rFonts w:asciiTheme="minorHAnsi" w:hAnsiTheme="minorHAnsi"/>
          <w:lang w:val="en-CA"/>
        </w:rPr>
        <w:t>0.001).</w:t>
      </w:r>
    </w:p>
    <w:p w14:paraId="50B25A76" w14:textId="77777777" w:rsidR="00C307C2" w:rsidRPr="00B45FC6" w:rsidRDefault="00C307C2" w:rsidP="00116805">
      <w:pPr>
        <w:rPr>
          <w:rFonts w:asciiTheme="minorHAnsi" w:hAnsiTheme="minorHAnsi"/>
          <w:lang w:val="en-CA"/>
        </w:rPr>
      </w:pPr>
    </w:p>
    <w:p w14:paraId="654540C6" w14:textId="54AE57C3" w:rsidR="00C307C2" w:rsidRDefault="00C307C2" w:rsidP="00116805">
      <w:pPr>
        <w:rPr>
          <w:rFonts w:asciiTheme="minorHAnsi" w:hAnsiTheme="minorHAnsi"/>
          <w:lang w:val="en-CA"/>
        </w:rPr>
      </w:pPr>
      <w:r w:rsidRPr="00B45FC6">
        <w:rPr>
          <w:rFonts w:asciiTheme="minorHAnsi" w:hAnsiTheme="minorHAnsi"/>
          <w:lang w:val="en-CA"/>
        </w:rPr>
        <w:t>Compar</w:t>
      </w:r>
      <w:r w:rsidR="0020408E">
        <w:rPr>
          <w:rFonts w:asciiTheme="minorHAnsi" w:hAnsiTheme="minorHAnsi"/>
          <w:lang w:val="en-CA"/>
        </w:rPr>
        <w:t>ed</w:t>
      </w:r>
      <w:r w:rsidRPr="00B45FC6">
        <w:rPr>
          <w:rFonts w:asciiTheme="minorHAnsi" w:hAnsiTheme="minorHAnsi"/>
          <w:lang w:val="en-CA"/>
        </w:rPr>
        <w:t xml:space="preserve"> to the complete removal of calcium from the medium, electrical stimulation of afferent inputs to the nucleus of interest is a </w:t>
      </w:r>
      <w:r w:rsidR="0020408E">
        <w:rPr>
          <w:rFonts w:asciiTheme="minorHAnsi" w:hAnsiTheme="minorHAnsi"/>
          <w:lang w:val="en-CA"/>
        </w:rPr>
        <w:t>stronger</w:t>
      </w:r>
      <w:r w:rsidRPr="00B45FC6">
        <w:rPr>
          <w:rFonts w:asciiTheme="minorHAnsi" w:hAnsiTheme="minorHAnsi"/>
          <w:lang w:val="en-CA"/>
        </w:rPr>
        <w:t xml:space="preserve"> physiological stimulus that directly involves the neuronal circuitry</w:t>
      </w:r>
      <w:r w:rsidR="0020408E">
        <w:rPr>
          <w:rFonts w:asciiTheme="minorHAnsi" w:hAnsiTheme="minorHAnsi"/>
          <w:lang w:val="en-CA"/>
        </w:rPr>
        <w:t xml:space="preserve"> of interest</w:t>
      </w:r>
      <w:r w:rsidRPr="00B45FC6">
        <w:rPr>
          <w:rFonts w:asciiTheme="minorHAnsi" w:hAnsiTheme="minorHAnsi"/>
          <w:lang w:val="en-CA"/>
        </w:rPr>
        <w:t xml:space="preserve">. Consequently, the results from </w:t>
      </w:r>
      <w:r w:rsidR="0020408E">
        <w:rPr>
          <w:rFonts w:asciiTheme="minorHAnsi" w:hAnsiTheme="minorHAnsi"/>
          <w:lang w:val="en-CA"/>
        </w:rPr>
        <w:t>this type of</w:t>
      </w:r>
      <w:r>
        <w:rPr>
          <w:rFonts w:asciiTheme="minorHAnsi" w:hAnsiTheme="minorHAnsi"/>
          <w:lang w:val="en-CA"/>
        </w:rPr>
        <w:t xml:space="preserve"> </w:t>
      </w:r>
      <w:r w:rsidRPr="00B45FC6">
        <w:rPr>
          <w:rFonts w:asciiTheme="minorHAnsi" w:hAnsiTheme="minorHAnsi"/>
          <w:lang w:val="en-CA"/>
        </w:rPr>
        <w:t>manipulation c</w:t>
      </w:r>
      <w:r w:rsidR="0020408E">
        <w:rPr>
          <w:rFonts w:asciiTheme="minorHAnsi" w:hAnsiTheme="minorHAnsi"/>
          <w:lang w:val="en-CA"/>
        </w:rPr>
        <w:t>an</w:t>
      </w:r>
      <w:r w:rsidRPr="00B45FC6">
        <w:rPr>
          <w:rFonts w:asciiTheme="minorHAnsi" w:hAnsiTheme="minorHAnsi"/>
          <w:lang w:val="en-CA"/>
        </w:rPr>
        <w:t xml:space="preserve"> provide meaningful information regard</w:t>
      </w:r>
      <w:r w:rsidR="0020408E">
        <w:rPr>
          <w:rFonts w:asciiTheme="minorHAnsi" w:hAnsiTheme="minorHAnsi"/>
          <w:lang w:val="en-CA"/>
        </w:rPr>
        <w:t>ing</w:t>
      </w:r>
      <w:r w:rsidRPr="00B45FC6">
        <w:rPr>
          <w:rFonts w:asciiTheme="minorHAnsi" w:hAnsiTheme="minorHAnsi"/>
          <w:lang w:val="en-CA"/>
        </w:rPr>
        <w:t xml:space="preserve"> the functional implications of the astrocytic networks observed.  For instance, input from two different pathways </w:t>
      </w:r>
      <w:r w:rsidR="0020408E">
        <w:rPr>
          <w:rFonts w:asciiTheme="minorHAnsi" w:hAnsiTheme="minorHAnsi"/>
          <w:lang w:val="en-CA"/>
        </w:rPr>
        <w:t>may</w:t>
      </w:r>
      <w:r w:rsidRPr="00B45FC6">
        <w:rPr>
          <w:rFonts w:asciiTheme="minorHAnsi" w:hAnsiTheme="minorHAnsi"/>
          <w:lang w:val="en-CA"/>
        </w:rPr>
        <w:t xml:space="preserve"> lead to different effects on the basal state of cells coupling in a given area</w:t>
      </w:r>
      <w:r w:rsidR="0020408E">
        <w:rPr>
          <w:rFonts w:asciiTheme="minorHAnsi" w:hAnsiTheme="minorHAnsi"/>
          <w:lang w:val="en-CA"/>
        </w:rPr>
        <w:t>,</w:t>
      </w:r>
      <w:r w:rsidRPr="00B45FC6">
        <w:rPr>
          <w:rFonts w:asciiTheme="minorHAnsi" w:hAnsiTheme="minorHAnsi"/>
          <w:lang w:val="en-CA"/>
        </w:rPr>
        <w:t xml:space="preserve"> or </w:t>
      </w:r>
      <w:r w:rsidR="0020408E">
        <w:rPr>
          <w:rFonts w:asciiTheme="minorHAnsi" w:hAnsiTheme="minorHAnsi"/>
          <w:lang w:val="en-CA"/>
        </w:rPr>
        <w:t xml:space="preserve">it may </w:t>
      </w:r>
      <w:r w:rsidRPr="00B45FC6">
        <w:rPr>
          <w:rFonts w:asciiTheme="minorHAnsi" w:hAnsiTheme="minorHAnsi"/>
          <w:lang w:val="en-CA"/>
        </w:rPr>
        <w:t xml:space="preserve">elicit coupling between astrocytes in distinct subdivisions of </w:t>
      </w:r>
      <w:r>
        <w:rPr>
          <w:rFonts w:asciiTheme="minorHAnsi" w:hAnsiTheme="minorHAnsi"/>
          <w:lang w:val="en-CA"/>
        </w:rPr>
        <w:t>the</w:t>
      </w:r>
      <w:r w:rsidRPr="00B45FC6">
        <w:rPr>
          <w:rFonts w:asciiTheme="minorHAnsi" w:hAnsiTheme="minorHAnsi"/>
          <w:lang w:val="en-CA"/>
        </w:rPr>
        <w:t xml:space="preserve"> nucleus.  In our circuit, electrical stimulation of the sensory fibers that project to the </w:t>
      </w:r>
      <w:proofErr w:type="spellStart"/>
      <w:r w:rsidRPr="00B45FC6">
        <w:rPr>
          <w:rFonts w:asciiTheme="minorHAnsi" w:hAnsiTheme="minorHAnsi"/>
          <w:lang w:val="en-CA"/>
        </w:rPr>
        <w:t>NVsnpr</w:t>
      </w:r>
      <w:proofErr w:type="spellEnd"/>
      <w:r w:rsidRPr="00B45FC6">
        <w:rPr>
          <w:rFonts w:asciiTheme="minorHAnsi" w:hAnsiTheme="minorHAnsi"/>
          <w:lang w:val="en-CA"/>
        </w:rPr>
        <w:t xml:space="preserve"> using 2</w:t>
      </w:r>
      <w:r w:rsidR="0020408E">
        <w:rPr>
          <w:rFonts w:asciiTheme="minorHAnsi" w:hAnsiTheme="minorHAnsi"/>
          <w:lang w:val="en-CA"/>
        </w:rPr>
        <w:t>-</w:t>
      </w:r>
      <w:r w:rsidRPr="00B45FC6">
        <w:rPr>
          <w:rFonts w:asciiTheme="minorHAnsi" w:hAnsiTheme="minorHAnsi"/>
          <w:lang w:val="en-CA"/>
        </w:rPr>
        <w:t>s</w:t>
      </w:r>
      <w:r w:rsidR="0020408E">
        <w:rPr>
          <w:rFonts w:asciiTheme="minorHAnsi" w:hAnsiTheme="minorHAnsi"/>
          <w:lang w:val="en-CA"/>
        </w:rPr>
        <w:t>econd</w:t>
      </w:r>
      <w:r w:rsidRPr="00B45FC6">
        <w:rPr>
          <w:rFonts w:asciiTheme="minorHAnsi" w:hAnsiTheme="minorHAnsi"/>
          <w:lang w:val="en-CA"/>
        </w:rPr>
        <w:t xml:space="preserve"> trains of 0.2</w:t>
      </w:r>
      <w:r>
        <w:rPr>
          <w:rFonts w:asciiTheme="minorHAnsi" w:hAnsiTheme="minorHAnsi"/>
          <w:lang w:val="en-CA"/>
        </w:rPr>
        <w:t xml:space="preserve"> </w:t>
      </w:r>
      <w:proofErr w:type="spellStart"/>
      <w:r w:rsidRPr="00B45FC6">
        <w:rPr>
          <w:rFonts w:asciiTheme="minorHAnsi" w:hAnsiTheme="minorHAnsi"/>
          <w:lang w:val="en-CA"/>
        </w:rPr>
        <w:t>ms</w:t>
      </w:r>
      <w:proofErr w:type="spellEnd"/>
      <w:r w:rsidRPr="00B45FC6">
        <w:rPr>
          <w:rFonts w:asciiTheme="minorHAnsi" w:hAnsiTheme="minorHAnsi"/>
          <w:lang w:val="en-CA"/>
        </w:rPr>
        <w:t xml:space="preserve"> pulses at 40-60</w:t>
      </w:r>
      <w:r>
        <w:rPr>
          <w:rFonts w:asciiTheme="minorHAnsi" w:hAnsiTheme="minorHAnsi"/>
          <w:lang w:val="en-CA"/>
        </w:rPr>
        <w:t xml:space="preserve"> </w:t>
      </w:r>
      <w:r w:rsidRPr="00B45FC6">
        <w:rPr>
          <w:rFonts w:asciiTheme="minorHAnsi" w:hAnsiTheme="minorHAnsi"/>
          <w:lang w:val="en-CA"/>
        </w:rPr>
        <w:t>Hz</w:t>
      </w:r>
      <w:r>
        <w:rPr>
          <w:rFonts w:asciiTheme="minorHAnsi" w:hAnsiTheme="minorHAnsi"/>
          <w:lang w:val="en-CA"/>
        </w:rPr>
        <w:t xml:space="preserve"> </w:t>
      </w:r>
      <w:r w:rsidRPr="00B45FC6">
        <w:rPr>
          <w:rFonts w:asciiTheme="minorHAnsi" w:hAnsiTheme="minorHAnsi"/>
          <w:lang w:val="en-CA"/>
        </w:rPr>
        <w:t>(n</w:t>
      </w:r>
      <w:r w:rsidR="0020408E">
        <w:rPr>
          <w:rFonts w:asciiTheme="minorHAnsi" w:hAnsiTheme="minorHAnsi"/>
          <w:lang w:val="en-CA"/>
        </w:rPr>
        <w:t xml:space="preserve"> </w:t>
      </w:r>
      <w:r w:rsidRPr="00B45FC6">
        <w:rPr>
          <w:rFonts w:asciiTheme="minorHAnsi" w:hAnsiTheme="minorHAnsi"/>
          <w:lang w:val="en-CA"/>
        </w:rPr>
        <w:t>=</w:t>
      </w:r>
      <w:r w:rsidR="0020408E">
        <w:rPr>
          <w:rFonts w:asciiTheme="minorHAnsi" w:hAnsiTheme="minorHAnsi"/>
          <w:lang w:val="en-CA"/>
        </w:rPr>
        <w:t xml:space="preserve"> </w:t>
      </w:r>
      <w:r w:rsidRPr="00B45FC6">
        <w:rPr>
          <w:rFonts w:asciiTheme="minorHAnsi" w:hAnsiTheme="minorHAnsi"/>
          <w:lang w:val="en-CA"/>
        </w:rPr>
        <w:t xml:space="preserve">11) produced an increase of the coupling between </w:t>
      </w:r>
      <w:proofErr w:type="spellStart"/>
      <w:r w:rsidRPr="00B45FC6">
        <w:rPr>
          <w:rFonts w:asciiTheme="minorHAnsi" w:hAnsiTheme="minorHAnsi"/>
          <w:lang w:val="en-CA"/>
        </w:rPr>
        <w:t>NVsnpr</w:t>
      </w:r>
      <w:proofErr w:type="spellEnd"/>
      <w:r w:rsidRPr="00B45FC6">
        <w:rPr>
          <w:rFonts w:asciiTheme="minorHAnsi" w:hAnsiTheme="minorHAnsi"/>
          <w:lang w:val="en-CA"/>
        </w:rPr>
        <w:t xml:space="preserve"> astrocytes, relative to the unstimulated conditions, with 23</w:t>
      </w:r>
      <w:r w:rsidR="0020408E">
        <w:rPr>
          <w:rFonts w:asciiTheme="minorHAnsi" w:hAnsiTheme="minorHAnsi"/>
          <w:lang w:val="en-CA"/>
        </w:rPr>
        <w:t xml:space="preserve"> </w:t>
      </w:r>
      <w:r w:rsidRPr="00B45FC6">
        <w:rPr>
          <w:rFonts w:asciiTheme="minorHAnsi" w:hAnsiTheme="minorHAnsi"/>
          <w:lang w:val="en-CA"/>
        </w:rPr>
        <w:t>±</w:t>
      </w:r>
      <w:r w:rsidR="0020408E">
        <w:rPr>
          <w:rFonts w:asciiTheme="minorHAnsi" w:hAnsiTheme="minorHAnsi"/>
          <w:lang w:val="en-CA"/>
        </w:rPr>
        <w:t xml:space="preserve"> </w:t>
      </w:r>
      <w:r w:rsidRPr="00B45FC6">
        <w:rPr>
          <w:rFonts w:asciiTheme="minorHAnsi" w:hAnsiTheme="minorHAnsi"/>
          <w:lang w:val="en-CA"/>
        </w:rPr>
        <w:t>6 cells (</w:t>
      </w:r>
      <w:r w:rsidR="0020408E">
        <w:rPr>
          <w:rFonts w:asciiTheme="minorHAnsi" w:hAnsiTheme="minorHAnsi"/>
          <w:lang w:val="en-CA"/>
        </w:rPr>
        <w:t xml:space="preserve">middle panel in </w:t>
      </w:r>
      <w:r w:rsidRPr="00BE1766">
        <w:rPr>
          <w:rFonts w:asciiTheme="minorHAnsi" w:hAnsiTheme="minorHAnsi"/>
          <w:b/>
          <w:lang w:val="en-CA"/>
        </w:rPr>
        <w:t>Figure 6B</w:t>
      </w:r>
      <w:r w:rsidR="0020408E">
        <w:rPr>
          <w:rFonts w:asciiTheme="minorHAnsi" w:hAnsiTheme="minorHAnsi"/>
          <w:lang w:val="en-CA"/>
        </w:rPr>
        <w:t>,</w:t>
      </w:r>
      <w:r w:rsidRPr="00B45FC6">
        <w:rPr>
          <w:rFonts w:asciiTheme="minorHAnsi" w:hAnsiTheme="minorHAnsi"/>
          <w:lang w:val="en-CA"/>
        </w:rPr>
        <w:t xml:space="preserve"> </w:t>
      </w:r>
      <w:r w:rsidRPr="00BE1766">
        <w:rPr>
          <w:rFonts w:asciiTheme="minorHAnsi" w:hAnsiTheme="minorHAnsi"/>
          <w:b/>
          <w:lang w:val="en-CA"/>
        </w:rPr>
        <w:t>Figure 6D</w:t>
      </w:r>
      <w:r w:rsidRPr="00B45FC6">
        <w:rPr>
          <w:rFonts w:asciiTheme="minorHAnsi" w:hAnsiTheme="minorHAnsi"/>
          <w:lang w:val="en-CA"/>
        </w:rPr>
        <w:t xml:space="preserve">; Iman-Conover method, </w:t>
      </w:r>
      <w:r w:rsidRPr="00B45FC6">
        <w:rPr>
          <w:rFonts w:asciiTheme="minorHAnsi" w:hAnsiTheme="minorHAnsi"/>
          <w:i/>
          <w:lang w:val="en-CA"/>
        </w:rPr>
        <w:t>P</w:t>
      </w:r>
      <w:r w:rsidR="0020408E">
        <w:rPr>
          <w:rFonts w:asciiTheme="minorHAnsi" w:hAnsiTheme="minorHAnsi"/>
          <w:i/>
          <w:lang w:val="en-CA"/>
        </w:rPr>
        <w:t xml:space="preserve"> </w:t>
      </w:r>
      <w:r w:rsidRPr="00B45FC6">
        <w:rPr>
          <w:rFonts w:asciiTheme="minorHAnsi" w:hAnsiTheme="minorHAnsi"/>
          <w:lang w:val="en-CA"/>
        </w:rPr>
        <w:t>=</w:t>
      </w:r>
      <w:r w:rsidR="0020408E">
        <w:rPr>
          <w:rFonts w:asciiTheme="minorHAnsi" w:hAnsiTheme="minorHAnsi"/>
          <w:lang w:val="en-CA"/>
        </w:rPr>
        <w:t xml:space="preserve"> </w:t>
      </w:r>
      <w:r w:rsidRPr="00B45FC6">
        <w:rPr>
          <w:rFonts w:asciiTheme="minorHAnsi" w:hAnsiTheme="minorHAnsi"/>
          <w:lang w:val="en-CA"/>
        </w:rPr>
        <w:t>0.016</w:t>
      </w:r>
      <w:r w:rsidR="0020408E">
        <w:rPr>
          <w:rFonts w:asciiTheme="minorHAnsi" w:hAnsiTheme="minorHAnsi"/>
          <w:lang w:val="en-CA"/>
        </w:rPr>
        <w:t>;</w:t>
      </w:r>
      <w:r w:rsidRPr="00B45FC6">
        <w:rPr>
          <w:rFonts w:asciiTheme="minorHAnsi" w:hAnsiTheme="minorHAnsi"/>
          <w:lang w:val="en-CA"/>
        </w:rPr>
        <w:t xml:space="preserve"> Holm-</w:t>
      </w:r>
      <w:proofErr w:type="spellStart"/>
      <w:r w:rsidRPr="00B45FC6">
        <w:rPr>
          <w:rFonts w:asciiTheme="minorHAnsi" w:hAnsiTheme="minorHAnsi"/>
          <w:lang w:val="en-CA"/>
        </w:rPr>
        <w:t>Sidak</w:t>
      </w:r>
      <w:proofErr w:type="spellEnd"/>
      <w:r w:rsidRPr="00B45FC6">
        <w:rPr>
          <w:rFonts w:asciiTheme="minorHAnsi" w:hAnsiTheme="minorHAnsi"/>
          <w:lang w:val="en-CA"/>
        </w:rPr>
        <w:t xml:space="preserve"> test, </w:t>
      </w:r>
      <w:r w:rsidRPr="00B45FC6">
        <w:rPr>
          <w:rFonts w:asciiTheme="minorHAnsi" w:hAnsiTheme="minorHAnsi"/>
          <w:i/>
          <w:lang w:val="en-CA"/>
        </w:rPr>
        <w:t>P</w:t>
      </w:r>
      <w:r w:rsidR="0020408E">
        <w:rPr>
          <w:rFonts w:asciiTheme="minorHAnsi" w:hAnsiTheme="minorHAnsi"/>
          <w:i/>
          <w:lang w:val="en-CA"/>
        </w:rPr>
        <w:t xml:space="preserve"> </w:t>
      </w:r>
      <w:r w:rsidRPr="00B45FC6">
        <w:rPr>
          <w:rFonts w:asciiTheme="minorHAnsi" w:hAnsiTheme="minorHAnsi"/>
          <w:lang w:val="en-CA"/>
        </w:rPr>
        <w:t>=</w:t>
      </w:r>
      <w:r w:rsidR="0020408E">
        <w:rPr>
          <w:rFonts w:asciiTheme="minorHAnsi" w:hAnsiTheme="minorHAnsi"/>
          <w:lang w:val="en-CA"/>
        </w:rPr>
        <w:t xml:space="preserve"> </w:t>
      </w:r>
      <w:r w:rsidRPr="00B45FC6">
        <w:rPr>
          <w:rFonts w:asciiTheme="minorHAnsi" w:hAnsiTheme="minorHAnsi"/>
          <w:lang w:val="en-CA"/>
        </w:rPr>
        <w:t>0.012) spread</w:t>
      </w:r>
      <w:r>
        <w:rPr>
          <w:rFonts w:asciiTheme="minorHAnsi" w:hAnsiTheme="minorHAnsi"/>
          <w:lang w:val="en-CA"/>
        </w:rPr>
        <w:t>ing</w:t>
      </w:r>
      <w:r w:rsidRPr="00B45FC6">
        <w:rPr>
          <w:rFonts w:asciiTheme="minorHAnsi" w:hAnsiTheme="minorHAnsi"/>
          <w:lang w:val="en-CA"/>
        </w:rPr>
        <w:t xml:space="preserve"> out over an area of 814174</w:t>
      </w:r>
      <w:r w:rsidR="0020408E">
        <w:rPr>
          <w:rFonts w:asciiTheme="minorHAnsi" w:hAnsiTheme="minorHAnsi"/>
          <w:lang w:val="en-CA"/>
        </w:rPr>
        <w:t xml:space="preserve"> </w:t>
      </w:r>
      <w:r w:rsidRPr="00B45FC6">
        <w:rPr>
          <w:rFonts w:asciiTheme="minorHAnsi" w:hAnsiTheme="minorHAnsi"/>
          <w:lang w:val="en-CA"/>
        </w:rPr>
        <w:t>±</w:t>
      </w:r>
      <w:r w:rsidR="0020408E">
        <w:rPr>
          <w:rFonts w:asciiTheme="minorHAnsi" w:hAnsiTheme="minorHAnsi"/>
          <w:lang w:val="en-CA"/>
        </w:rPr>
        <w:t xml:space="preserve"> </w:t>
      </w:r>
      <w:r w:rsidRPr="00B45FC6">
        <w:rPr>
          <w:rFonts w:asciiTheme="minorHAnsi" w:hAnsiTheme="minorHAnsi"/>
          <w:lang w:val="en-CA"/>
        </w:rPr>
        <w:t>15270 μm</w:t>
      </w:r>
      <w:r w:rsidRPr="00B45FC6">
        <w:rPr>
          <w:rFonts w:asciiTheme="minorHAnsi" w:hAnsiTheme="minorHAnsi"/>
          <w:vertAlign w:val="superscript"/>
          <w:lang w:val="en-CA"/>
        </w:rPr>
        <w:t xml:space="preserve">2 </w:t>
      </w:r>
      <w:r w:rsidRPr="00B45FC6">
        <w:rPr>
          <w:rFonts w:asciiTheme="minorHAnsi" w:hAnsiTheme="minorHAnsi"/>
          <w:lang w:val="en-CA"/>
        </w:rPr>
        <w:t>(</w:t>
      </w:r>
      <w:r w:rsidR="0020408E">
        <w:rPr>
          <w:rFonts w:asciiTheme="minorHAnsi" w:hAnsiTheme="minorHAnsi"/>
          <w:lang w:val="en-CA"/>
        </w:rPr>
        <w:t xml:space="preserve">middle panel in </w:t>
      </w:r>
      <w:r w:rsidRPr="00476664">
        <w:rPr>
          <w:rFonts w:asciiTheme="minorHAnsi" w:hAnsiTheme="minorHAnsi"/>
          <w:b/>
          <w:lang w:val="en-CA"/>
        </w:rPr>
        <w:t>Figure 6B</w:t>
      </w:r>
      <w:r w:rsidR="0020408E">
        <w:rPr>
          <w:rFonts w:asciiTheme="minorHAnsi" w:hAnsiTheme="minorHAnsi"/>
          <w:lang w:val="en-CA"/>
        </w:rPr>
        <w:t>,</w:t>
      </w:r>
      <w:r w:rsidRPr="00B45FC6">
        <w:rPr>
          <w:rFonts w:asciiTheme="minorHAnsi" w:hAnsiTheme="minorHAnsi"/>
          <w:lang w:val="en-CA"/>
        </w:rPr>
        <w:t xml:space="preserve"> </w:t>
      </w:r>
      <w:r w:rsidRPr="00476664">
        <w:rPr>
          <w:rFonts w:asciiTheme="minorHAnsi" w:hAnsiTheme="minorHAnsi"/>
          <w:b/>
          <w:lang w:val="en-CA"/>
        </w:rPr>
        <w:t>Figure 6E</w:t>
      </w:r>
      <w:r w:rsidRPr="00B45FC6">
        <w:rPr>
          <w:rFonts w:asciiTheme="minorHAnsi" w:hAnsiTheme="minorHAnsi"/>
          <w:lang w:val="en-CA"/>
        </w:rPr>
        <w:t xml:space="preserve">; Iman-Conover method, </w:t>
      </w:r>
      <w:r w:rsidRPr="00B45FC6">
        <w:rPr>
          <w:rFonts w:asciiTheme="minorHAnsi" w:hAnsiTheme="minorHAnsi"/>
          <w:i/>
          <w:lang w:val="en-CA"/>
        </w:rPr>
        <w:t>P</w:t>
      </w:r>
      <w:r w:rsidR="0020408E">
        <w:rPr>
          <w:rFonts w:asciiTheme="minorHAnsi" w:hAnsiTheme="minorHAnsi"/>
          <w:i/>
          <w:lang w:val="en-CA"/>
        </w:rPr>
        <w:t xml:space="preserve"> </w:t>
      </w:r>
      <w:r w:rsidRPr="00B45FC6">
        <w:rPr>
          <w:rFonts w:asciiTheme="minorHAnsi" w:hAnsiTheme="minorHAnsi"/>
          <w:lang w:val="en-CA"/>
        </w:rPr>
        <w:t>=</w:t>
      </w:r>
      <w:r w:rsidR="0020408E">
        <w:rPr>
          <w:rFonts w:asciiTheme="minorHAnsi" w:hAnsiTheme="minorHAnsi"/>
          <w:lang w:val="en-CA"/>
        </w:rPr>
        <w:t xml:space="preserve"> </w:t>
      </w:r>
      <w:r w:rsidRPr="00B45FC6">
        <w:rPr>
          <w:rFonts w:asciiTheme="minorHAnsi" w:hAnsiTheme="minorHAnsi"/>
          <w:lang w:val="en-CA"/>
        </w:rPr>
        <w:t>0.009</w:t>
      </w:r>
      <w:r w:rsidR="0020408E">
        <w:rPr>
          <w:rFonts w:asciiTheme="minorHAnsi" w:hAnsiTheme="minorHAnsi"/>
          <w:lang w:val="en-CA"/>
        </w:rPr>
        <w:t>;</w:t>
      </w:r>
      <w:r w:rsidRPr="00B45FC6">
        <w:rPr>
          <w:rFonts w:asciiTheme="minorHAnsi" w:hAnsiTheme="minorHAnsi"/>
          <w:lang w:val="en-CA"/>
        </w:rPr>
        <w:t xml:space="preserve"> Holm-</w:t>
      </w:r>
      <w:proofErr w:type="spellStart"/>
      <w:r w:rsidRPr="00B45FC6">
        <w:rPr>
          <w:rFonts w:asciiTheme="minorHAnsi" w:hAnsiTheme="minorHAnsi"/>
          <w:lang w:val="en-CA"/>
        </w:rPr>
        <w:t>Sidak</w:t>
      </w:r>
      <w:proofErr w:type="spellEnd"/>
      <w:r w:rsidRPr="00B45FC6">
        <w:rPr>
          <w:rFonts w:asciiTheme="minorHAnsi" w:hAnsiTheme="minorHAnsi"/>
          <w:lang w:val="en-CA"/>
        </w:rPr>
        <w:t xml:space="preserve"> test, </w:t>
      </w:r>
      <w:r w:rsidRPr="00B45FC6">
        <w:rPr>
          <w:rFonts w:asciiTheme="minorHAnsi" w:hAnsiTheme="minorHAnsi"/>
          <w:i/>
          <w:lang w:val="en-CA"/>
        </w:rPr>
        <w:t>P</w:t>
      </w:r>
      <w:r w:rsidR="0020408E">
        <w:rPr>
          <w:rFonts w:asciiTheme="minorHAnsi" w:hAnsiTheme="minorHAnsi"/>
          <w:i/>
          <w:lang w:val="en-CA"/>
        </w:rPr>
        <w:t xml:space="preserve"> </w:t>
      </w:r>
      <w:r w:rsidRPr="00B45FC6">
        <w:rPr>
          <w:rFonts w:asciiTheme="minorHAnsi" w:hAnsiTheme="minorHAnsi"/>
          <w:lang w:val="en-CA"/>
        </w:rPr>
        <w:t>=</w:t>
      </w:r>
      <w:r w:rsidR="0020408E">
        <w:rPr>
          <w:rFonts w:asciiTheme="minorHAnsi" w:hAnsiTheme="minorHAnsi"/>
          <w:lang w:val="en-CA"/>
        </w:rPr>
        <w:t xml:space="preserve"> </w:t>
      </w:r>
      <w:r w:rsidRPr="00B45FC6">
        <w:rPr>
          <w:rFonts w:asciiTheme="minorHAnsi" w:hAnsiTheme="minorHAnsi"/>
          <w:lang w:val="en-CA"/>
        </w:rPr>
        <w:t xml:space="preserve">0.004). </w:t>
      </w:r>
    </w:p>
    <w:p w14:paraId="2CD2D8F4" w14:textId="77777777" w:rsidR="00C307C2" w:rsidRPr="00B45FC6" w:rsidRDefault="00C307C2" w:rsidP="00116805">
      <w:pPr>
        <w:rPr>
          <w:rFonts w:asciiTheme="minorHAnsi" w:hAnsiTheme="minorHAnsi"/>
          <w:lang w:val="en-CA"/>
        </w:rPr>
      </w:pPr>
    </w:p>
    <w:p w14:paraId="2FD9C722" w14:textId="39EC1E29" w:rsidR="00C307C2" w:rsidRPr="00B45FC6" w:rsidRDefault="00C307C2" w:rsidP="00116805">
      <w:pPr>
        <w:rPr>
          <w:rFonts w:asciiTheme="minorHAnsi" w:hAnsiTheme="minorHAnsi"/>
          <w:lang w:val="en-CA"/>
        </w:rPr>
      </w:pPr>
      <w:r w:rsidRPr="00B45FC6">
        <w:rPr>
          <w:rFonts w:asciiTheme="minorHAnsi" w:hAnsiTheme="minorHAnsi"/>
          <w:lang w:val="en-CA"/>
        </w:rPr>
        <w:t>The effects of these two types of stimulation, the removal of calcium from the medium</w:t>
      </w:r>
      <w:r w:rsidR="00E858E2">
        <w:rPr>
          <w:rFonts w:asciiTheme="minorHAnsi" w:hAnsiTheme="minorHAnsi"/>
          <w:lang w:val="en-CA"/>
        </w:rPr>
        <w:t>,</w:t>
      </w:r>
      <w:r w:rsidRPr="00B45FC6">
        <w:rPr>
          <w:rFonts w:asciiTheme="minorHAnsi" w:hAnsiTheme="minorHAnsi"/>
          <w:lang w:val="en-CA"/>
        </w:rPr>
        <w:t xml:space="preserve"> and the electrical stimulation of afferent inputs, are </w:t>
      </w:r>
      <w:r w:rsidR="00E858E2">
        <w:rPr>
          <w:rFonts w:asciiTheme="minorHAnsi" w:hAnsiTheme="minorHAnsi"/>
          <w:lang w:val="en-CA"/>
        </w:rPr>
        <w:t xml:space="preserve">all </w:t>
      </w:r>
      <w:r w:rsidRPr="00B45FC6">
        <w:rPr>
          <w:rFonts w:asciiTheme="minorHAnsi" w:hAnsiTheme="minorHAnsi"/>
          <w:lang w:val="en-CA"/>
        </w:rPr>
        <w:t>disrupted by CBX. The ast</w:t>
      </w:r>
      <w:r>
        <w:rPr>
          <w:rFonts w:asciiTheme="minorHAnsi" w:hAnsiTheme="minorHAnsi"/>
          <w:lang w:val="en-CA"/>
        </w:rPr>
        <w:t>r</w:t>
      </w:r>
      <w:r w:rsidRPr="00B45FC6">
        <w:rPr>
          <w:rFonts w:asciiTheme="minorHAnsi" w:hAnsiTheme="minorHAnsi"/>
          <w:lang w:val="en-CA"/>
        </w:rPr>
        <w:t xml:space="preserve">ocytic networks </w:t>
      </w:r>
      <w:r>
        <w:rPr>
          <w:rFonts w:asciiTheme="minorHAnsi" w:hAnsiTheme="minorHAnsi"/>
          <w:lang w:val="en-CA"/>
        </w:rPr>
        <w:t xml:space="preserve">in this condition </w:t>
      </w:r>
      <w:r w:rsidRPr="00B45FC6">
        <w:rPr>
          <w:rFonts w:asciiTheme="minorHAnsi" w:hAnsiTheme="minorHAnsi"/>
          <w:lang w:val="en-CA"/>
        </w:rPr>
        <w:t xml:space="preserve">comprised </w:t>
      </w:r>
      <w:r>
        <w:rPr>
          <w:rFonts w:asciiTheme="minorHAnsi" w:hAnsiTheme="minorHAnsi"/>
          <w:lang w:val="en-CA"/>
        </w:rPr>
        <w:t xml:space="preserve">only </w:t>
      </w:r>
      <w:r w:rsidRPr="00B45FC6">
        <w:rPr>
          <w:rFonts w:asciiTheme="minorHAnsi" w:hAnsiTheme="minorHAnsi"/>
          <w:lang w:val="en-CA"/>
        </w:rPr>
        <w:t>5</w:t>
      </w:r>
      <w:r w:rsidR="00E858E2">
        <w:rPr>
          <w:rFonts w:asciiTheme="minorHAnsi" w:hAnsiTheme="minorHAnsi"/>
          <w:lang w:val="en-CA"/>
        </w:rPr>
        <w:t xml:space="preserve"> </w:t>
      </w:r>
      <w:r w:rsidRPr="00B45FC6">
        <w:rPr>
          <w:rFonts w:asciiTheme="minorHAnsi" w:hAnsiTheme="minorHAnsi"/>
          <w:lang w:val="en-CA"/>
        </w:rPr>
        <w:t>±</w:t>
      </w:r>
      <w:r w:rsidR="00E858E2">
        <w:rPr>
          <w:rFonts w:asciiTheme="minorHAnsi" w:hAnsiTheme="minorHAnsi"/>
          <w:lang w:val="en-CA"/>
        </w:rPr>
        <w:t xml:space="preserve"> </w:t>
      </w:r>
      <w:r w:rsidRPr="00B45FC6">
        <w:rPr>
          <w:rFonts w:asciiTheme="minorHAnsi" w:hAnsiTheme="minorHAnsi"/>
          <w:lang w:val="en-CA"/>
        </w:rPr>
        <w:t>1 cells in Ca</w:t>
      </w:r>
      <w:r w:rsidRPr="00B45FC6">
        <w:rPr>
          <w:rFonts w:asciiTheme="minorHAnsi" w:hAnsiTheme="minorHAnsi"/>
          <w:vertAlign w:val="superscript"/>
          <w:lang w:val="en-CA"/>
        </w:rPr>
        <w:t>2+</w:t>
      </w:r>
      <w:r w:rsidRPr="00B45FC6">
        <w:rPr>
          <w:rFonts w:asciiTheme="minorHAnsi" w:hAnsiTheme="minorHAnsi"/>
          <w:lang w:val="en-CA"/>
        </w:rPr>
        <w:t xml:space="preserve">-free </w:t>
      </w:r>
      <w:proofErr w:type="spellStart"/>
      <w:r w:rsidRPr="00B45FC6">
        <w:rPr>
          <w:rFonts w:asciiTheme="minorHAnsi" w:hAnsiTheme="minorHAnsi"/>
          <w:lang w:val="en-CA"/>
        </w:rPr>
        <w:t>aCSF</w:t>
      </w:r>
      <w:proofErr w:type="spellEnd"/>
      <w:r w:rsidRPr="00B45FC6">
        <w:rPr>
          <w:rFonts w:asciiTheme="minorHAnsi" w:hAnsiTheme="minorHAnsi"/>
          <w:lang w:val="en-CA"/>
        </w:rPr>
        <w:t xml:space="preserve"> (</w:t>
      </w:r>
      <w:r w:rsidR="00E858E2">
        <w:rPr>
          <w:rFonts w:asciiTheme="minorHAnsi" w:hAnsiTheme="minorHAnsi"/>
          <w:lang w:val="en-CA"/>
        </w:rPr>
        <w:t xml:space="preserve">right panel in </w:t>
      </w:r>
      <w:r w:rsidRPr="00476664">
        <w:rPr>
          <w:rFonts w:asciiTheme="minorHAnsi" w:hAnsiTheme="minorHAnsi"/>
          <w:b/>
          <w:lang w:val="en-CA" w:eastAsia="fr-CA"/>
        </w:rPr>
        <w:t>Figure 6C</w:t>
      </w:r>
      <w:r w:rsidRPr="00B45FC6">
        <w:rPr>
          <w:rFonts w:asciiTheme="minorHAnsi" w:hAnsiTheme="minorHAnsi"/>
          <w:lang w:val="en-CA" w:eastAsia="fr-CA"/>
        </w:rPr>
        <w:t xml:space="preserve">, </w:t>
      </w:r>
      <w:r w:rsidRPr="00476664">
        <w:rPr>
          <w:rFonts w:asciiTheme="minorHAnsi" w:hAnsiTheme="minorHAnsi"/>
          <w:b/>
          <w:lang w:val="en-CA" w:eastAsia="fr-CA"/>
        </w:rPr>
        <w:t>Figure 6D</w:t>
      </w:r>
      <w:r w:rsidRPr="00B45FC6">
        <w:rPr>
          <w:rFonts w:asciiTheme="minorHAnsi" w:hAnsiTheme="minorHAnsi"/>
          <w:lang w:val="en-CA" w:eastAsia="fr-CA"/>
        </w:rPr>
        <w:t>; n</w:t>
      </w:r>
      <w:r w:rsidR="00E858E2">
        <w:rPr>
          <w:rFonts w:asciiTheme="minorHAnsi" w:hAnsiTheme="minorHAnsi"/>
          <w:lang w:val="en-CA" w:eastAsia="fr-CA"/>
        </w:rPr>
        <w:t xml:space="preserve"> </w:t>
      </w:r>
      <w:r w:rsidRPr="00B45FC6">
        <w:rPr>
          <w:rFonts w:asciiTheme="minorHAnsi" w:hAnsiTheme="minorHAnsi"/>
          <w:lang w:val="en-CA" w:eastAsia="fr-CA"/>
        </w:rPr>
        <w:t>=</w:t>
      </w:r>
      <w:r w:rsidR="00E858E2">
        <w:rPr>
          <w:rFonts w:asciiTheme="minorHAnsi" w:hAnsiTheme="minorHAnsi"/>
          <w:lang w:val="en-CA" w:eastAsia="fr-CA"/>
        </w:rPr>
        <w:t xml:space="preserve"> </w:t>
      </w:r>
      <w:r w:rsidRPr="00B45FC6">
        <w:rPr>
          <w:rFonts w:asciiTheme="minorHAnsi" w:hAnsiTheme="minorHAnsi"/>
          <w:lang w:val="en-CA" w:eastAsia="fr-CA"/>
        </w:rPr>
        <w:t xml:space="preserve">4; </w:t>
      </w:r>
      <w:r w:rsidRPr="00B45FC6">
        <w:rPr>
          <w:rFonts w:asciiTheme="minorHAnsi" w:hAnsiTheme="minorHAnsi"/>
          <w:lang w:val="en-CA"/>
        </w:rPr>
        <w:t xml:space="preserve">Iman-Conover method, </w:t>
      </w:r>
      <w:r w:rsidRPr="00B45FC6">
        <w:rPr>
          <w:rFonts w:asciiTheme="minorHAnsi" w:hAnsiTheme="minorHAnsi"/>
          <w:i/>
          <w:lang w:val="en-CA"/>
        </w:rPr>
        <w:t>P</w:t>
      </w:r>
      <w:r w:rsidR="00E858E2">
        <w:rPr>
          <w:rFonts w:asciiTheme="minorHAnsi" w:hAnsiTheme="minorHAnsi"/>
          <w:i/>
          <w:lang w:val="en-CA"/>
        </w:rPr>
        <w:t xml:space="preserve"> </w:t>
      </w:r>
      <w:r w:rsidRPr="00B45FC6">
        <w:rPr>
          <w:rFonts w:asciiTheme="minorHAnsi" w:hAnsiTheme="minorHAnsi"/>
          <w:lang w:val="en-CA"/>
        </w:rPr>
        <w:t>=</w:t>
      </w:r>
      <w:r w:rsidR="00E858E2">
        <w:rPr>
          <w:rFonts w:asciiTheme="minorHAnsi" w:hAnsiTheme="minorHAnsi"/>
          <w:lang w:val="en-CA"/>
        </w:rPr>
        <w:t xml:space="preserve"> </w:t>
      </w:r>
      <w:r w:rsidRPr="00B45FC6">
        <w:rPr>
          <w:rFonts w:asciiTheme="minorHAnsi" w:hAnsiTheme="minorHAnsi"/>
          <w:lang w:val="en-CA"/>
        </w:rPr>
        <w:t>0.016</w:t>
      </w:r>
      <w:r w:rsidR="00E858E2">
        <w:rPr>
          <w:rFonts w:asciiTheme="minorHAnsi" w:hAnsiTheme="minorHAnsi"/>
          <w:lang w:val="en-CA"/>
        </w:rPr>
        <w:t>;</w:t>
      </w:r>
      <w:r w:rsidRPr="00B45FC6">
        <w:rPr>
          <w:rFonts w:asciiTheme="minorHAnsi" w:hAnsiTheme="minorHAnsi"/>
          <w:lang w:val="en-CA"/>
        </w:rPr>
        <w:t xml:space="preserve"> Holm-</w:t>
      </w:r>
      <w:proofErr w:type="spellStart"/>
      <w:r w:rsidRPr="00B45FC6">
        <w:rPr>
          <w:rFonts w:asciiTheme="minorHAnsi" w:hAnsiTheme="minorHAnsi"/>
          <w:lang w:val="en-CA"/>
        </w:rPr>
        <w:t>Sidak</w:t>
      </w:r>
      <w:proofErr w:type="spellEnd"/>
      <w:r w:rsidRPr="00B45FC6">
        <w:rPr>
          <w:rFonts w:asciiTheme="minorHAnsi" w:hAnsiTheme="minorHAnsi"/>
          <w:lang w:val="en-CA"/>
        </w:rPr>
        <w:t xml:space="preserve"> test, </w:t>
      </w:r>
      <w:r w:rsidRPr="00B45FC6">
        <w:rPr>
          <w:rFonts w:asciiTheme="minorHAnsi" w:hAnsiTheme="minorHAnsi"/>
          <w:i/>
          <w:lang w:val="en-CA"/>
        </w:rPr>
        <w:t>P</w:t>
      </w:r>
      <w:r w:rsidR="00E858E2">
        <w:rPr>
          <w:rFonts w:asciiTheme="minorHAnsi" w:hAnsiTheme="minorHAnsi"/>
          <w:i/>
          <w:lang w:val="en-CA"/>
        </w:rPr>
        <w:t xml:space="preserve"> </w:t>
      </w:r>
      <w:r w:rsidRPr="00B45FC6">
        <w:rPr>
          <w:rFonts w:asciiTheme="minorHAnsi" w:hAnsiTheme="minorHAnsi"/>
          <w:lang w:val="en-CA"/>
        </w:rPr>
        <w:t>&lt;</w:t>
      </w:r>
      <w:r w:rsidR="00E858E2">
        <w:rPr>
          <w:rFonts w:asciiTheme="minorHAnsi" w:hAnsiTheme="minorHAnsi"/>
          <w:lang w:val="en-CA"/>
        </w:rPr>
        <w:t xml:space="preserve"> </w:t>
      </w:r>
      <w:r w:rsidRPr="00B45FC6">
        <w:rPr>
          <w:rFonts w:asciiTheme="minorHAnsi" w:hAnsiTheme="minorHAnsi"/>
          <w:lang w:val="en-CA"/>
        </w:rPr>
        <w:t>0.001) and 9</w:t>
      </w:r>
      <w:r w:rsidR="00E858E2">
        <w:rPr>
          <w:rFonts w:asciiTheme="minorHAnsi" w:hAnsiTheme="minorHAnsi"/>
          <w:lang w:val="en-CA"/>
        </w:rPr>
        <w:t xml:space="preserve"> </w:t>
      </w:r>
      <w:r w:rsidRPr="00B45FC6">
        <w:rPr>
          <w:rFonts w:asciiTheme="minorHAnsi" w:hAnsiTheme="minorHAnsi"/>
          <w:lang w:val="en-CA"/>
        </w:rPr>
        <w:t>±</w:t>
      </w:r>
      <w:r w:rsidR="00E858E2">
        <w:rPr>
          <w:rFonts w:asciiTheme="minorHAnsi" w:hAnsiTheme="minorHAnsi"/>
          <w:lang w:val="en-CA"/>
        </w:rPr>
        <w:t xml:space="preserve"> </w:t>
      </w:r>
      <w:r w:rsidRPr="00B45FC6">
        <w:rPr>
          <w:rFonts w:asciiTheme="minorHAnsi" w:hAnsiTheme="minorHAnsi"/>
          <w:lang w:val="en-CA"/>
        </w:rPr>
        <w:t>2 cells with sensory fibers stimulation (</w:t>
      </w:r>
      <w:r w:rsidR="00E858E2">
        <w:rPr>
          <w:rFonts w:asciiTheme="minorHAnsi" w:hAnsiTheme="minorHAnsi"/>
          <w:lang w:val="en-CA"/>
        </w:rPr>
        <w:t xml:space="preserve">right panel in </w:t>
      </w:r>
      <w:r w:rsidRPr="00476664">
        <w:rPr>
          <w:rFonts w:asciiTheme="minorHAnsi" w:hAnsiTheme="minorHAnsi"/>
          <w:b/>
          <w:lang w:val="en-CA"/>
        </w:rPr>
        <w:t>Figure 6B</w:t>
      </w:r>
      <w:r w:rsidR="00E858E2">
        <w:rPr>
          <w:rFonts w:asciiTheme="minorHAnsi" w:hAnsiTheme="minorHAnsi"/>
          <w:lang w:val="en-CA"/>
        </w:rPr>
        <w:t>,</w:t>
      </w:r>
      <w:r w:rsidRPr="00B45FC6">
        <w:rPr>
          <w:rFonts w:asciiTheme="minorHAnsi" w:hAnsiTheme="minorHAnsi"/>
          <w:lang w:val="en-CA"/>
        </w:rPr>
        <w:t xml:space="preserve"> </w:t>
      </w:r>
      <w:r w:rsidRPr="00BE1766">
        <w:rPr>
          <w:rFonts w:asciiTheme="minorHAnsi" w:hAnsiTheme="minorHAnsi"/>
          <w:b/>
          <w:lang w:val="en-CA"/>
        </w:rPr>
        <w:t>Figure 6D</w:t>
      </w:r>
      <w:r w:rsidRPr="00B45FC6">
        <w:rPr>
          <w:rFonts w:asciiTheme="minorHAnsi" w:hAnsiTheme="minorHAnsi"/>
          <w:lang w:val="en-CA"/>
        </w:rPr>
        <w:t>; n</w:t>
      </w:r>
      <w:r w:rsidR="00E858E2">
        <w:rPr>
          <w:rFonts w:asciiTheme="minorHAnsi" w:hAnsiTheme="minorHAnsi"/>
          <w:lang w:val="en-CA"/>
        </w:rPr>
        <w:t xml:space="preserve"> </w:t>
      </w:r>
      <w:r w:rsidRPr="00B45FC6">
        <w:rPr>
          <w:rFonts w:asciiTheme="minorHAnsi" w:hAnsiTheme="minorHAnsi"/>
          <w:lang w:val="en-CA"/>
        </w:rPr>
        <w:t>=</w:t>
      </w:r>
      <w:r w:rsidR="00E858E2">
        <w:rPr>
          <w:rFonts w:asciiTheme="minorHAnsi" w:hAnsiTheme="minorHAnsi"/>
          <w:lang w:val="en-CA"/>
        </w:rPr>
        <w:t xml:space="preserve"> </w:t>
      </w:r>
      <w:r w:rsidRPr="00B45FC6">
        <w:rPr>
          <w:rFonts w:asciiTheme="minorHAnsi" w:hAnsiTheme="minorHAnsi"/>
          <w:lang w:val="en-CA"/>
        </w:rPr>
        <w:t xml:space="preserve">6; Iman-Conover method, </w:t>
      </w:r>
      <w:r w:rsidRPr="00B45FC6">
        <w:rPr>
          <w:rFonts w:asciiTheme="minorHAnsi" w:hAnsiTheme="minorHAnsi"/>
          <w:i/>
          <w:lang w:val="en-CA"/>
        </w:rPr>
        <w:t>P</w:t>
      </w:r>
      <w:r w:rsidR="00E858E2">
        <w:rPr>
          <w:rFonts w:asciiTheme="minorHAnsi" w:hAnsiTheme="minorHAnsi"/>
          <w:i/>
          <w:lang w:val="en-CA"/>
        </w:rPr>
        <w:t xml:space="preserve"> </w:t>
      </w:r>
      <w:r w:rsidRPr="00B45FC6">
        <w:rPr>
          <w:rFonts w:asciiTheme="minorHAnsi" w:hAnsiTheme="minorHAnsi"/>
          <w:lang w:val="en-CA"/>
        </w:rPr>
        <w:t>=</w:t>
      </w:r>
      <w:r w:rsidR="00E858E2">
        <w:rPr>
          <w:rFonts w:asciiTheme="minorHAnsi" w:hAnsiTheme="minorHAnsi"/>
          <w:lang w:val="en-CA"/>
        </w:rPr>
        <w:t xml:space="preserve"> </w:t>
      </w:r>
      <w:r w:rsidRPr="00B45FC6">
        <w:rPr>
          <w:rFonts w:asciiTheme="minorHAnsi" w:hAnsiTheme="minorHAnsi"/>
          <w:lang w:val="en-CA"/>
        </w:rPr>
        <w:t>0.016</w:t>
      </w:r>
      <w:r w:rsidR="00E858E2">
        <w:rPr>
          <w:rFonts w:asciiTheme="minorHAnsi" w:hAnsiTheme="minorHAnsi"/>
          <w:lang w:val="en-CA"/>
        </w:rPr>
        <w:t>;</w:t>
      </w:r>
      <w:r w:rsidRPr="00B45FC6">
        <w:rPr>
          <w:rFonts w:asciiTheme="minorHAnsi" w:hAnsiTheme="minorHAnsi"/>
          <w:lang w:val="en-CA"/>
        </w:rPr>
        <w:t xml:space="preserve"> Holm-</w:t>
      </w:r>
      <w:proofErr w:type="spellStart"/>
      <w:r w:rsidRPr="00B45FC6">
        <w:rPr>
          <w:rFonts w:asciiTheme="minorHAnsi" w:hAnsiTheme="minorHAnsi"/>
          <w:lang w:val="en-CA"/>
        </w:rPr>
        <w:t>Sidak</w:t>
      </w:r>
      <w:proofErr w:type="spellEnd"/>
      <w:r w:rsidRPr="00B45FC6">
        <w:rPr>
          <w:rFonts w:asciiTheme="minorHAnsi" w:hAnsiTheme="minorHAnsi"/>
          <w:lang w:val="en-CA"/>
        </w:rPr>
        <w:t xml:space="preserve"> test, </w:t>
      </w:r>
      <w:r w:rsidRPr="00B45FC6">
        <w:rPr>
          <w:rFonts w:asciiTheme="minorHAnsi" w:hAnsiTheme="minorHAnsi"/>
          <w:i/>
          <w:lang w:val="en-CA"/>
        </w:rPr>
        <w:t>P</w:t>
      </w:r>
      <w:r w:rsidR="00E858E2">
        <w:rPr>
          <w:rFonts w:asciiTheme="minorHAnsi" w:hAnsiTheme="minorHAnsi"/>
          <w:i/>
          <w:lang w:val="en-CA"/>
        </w:rPr>
        <w:t xml:space="preserve"> </w:t>
      </w:r>
      <w:r w:rsidRPr="00B45FC6">
        <w:rPr>
          <w:rFonts w:asciiTheme="minorHAnsi" w:hAnsiTheme="minorHAnsi"/>
          <w:lang w:val="en-CA"/>
        </w:rPr>
        <w:t>=</w:t>
      </w:r>
      <w:r w:rsidR="00E858E2">
        <w:rPr>
          <w:rFonts w:asciiTheme="minorHAnsi" w:hAnsiTheme="minorHAnsi"/>
          <w:lang w:val="en-CA"/>
        </w:rPr>
        <w:t xml:space="preserve"> </w:t>
      </w:r>
      <w:r w:rsidRPr="00B45FC6">
        <w:rPr>
          <w:rFonts w:asciiTheme="minorHAnsi" w:hAnsiTheme="minorHAnsi"/>
          <w:lang w:val="en-CA"/>
        </w:rPr>
        <w:t>0.023). The network surface areas were also reduced to 17987</w:t>
      </w:r>
      <w:r w:rsidR="00E858E2">
        <w:rPr>
          <w:rFonts w:asciiTheme="minorHAnsi" w:hAnsiTheme="minorHAnsi"/>
          <w:lang w:val="en-CA"/>
        </w:rPr>
        <w:t xml:space="preserve"> </w:t>
      </w:r>
      <w:r w:rsidRPr="00B45FC6">
        <w:rPr>
          <w:rFonts w:asciiTheme="minorHAnsi" w:hAnsiTheme="minorHAnsi"/>
          <w:lang w:val="en-CA" w:eastAsia="fr-CA"/>
        </w:rPr>
        <w:t>±</w:t>
      </w:r>
      <w:r w:rsidR="00E858E2">
        <w:rPr>
          <w:rFonts w:asciiTheme="minorHAnsi" w:hAnsiTheme="minorHAnsi"/>
          <w:lang w:val="en-CA" w:eastAsia="fr-CA"/>
        </w:rPr>
        <w:t xml:space="preserve"> </w:t>
      </w:r>
      <w:r w:rsidRPr="00B45FC6">
        <w:rPr>
          <w:rFonts w:asciiTheme="minorHAnsi" w:hAnsiTheme="minorHAnsi"/>
          <w:lang w:val="en-CA" w:eastAsia="fr-CA"/>
        </w:rPr>
        <w:t>9843</w:t>
      </w:r>
      <w:r w:rsidRPr="00B45FC6">
        <w:rPr>
          <w:rFonts w:asciiTheme="minorHAnsi" w:hAnsiTheme="minorHAnsi"/>
          <w:lang w:val="en-CA"/>
        </w:rPr>
        <w:t xml:space="preserve"> µm</w:t>
      </w:r>
      <w:r w:rsidRPr="00B45FC6">
        <w:rPr>
          <w:rFonts w:asciiTheme="minorHAnsi" w:hAnsiTheme="minorHAnsi"/>
          <w:vertAlign w:val="superscript"/>
          <w:lang w:val="en-CA"/>
        </w:rPr>
        <w:t>2</w:t>
      </w:r>
      <w:r w:rsidRPr="00B45FC6">
        <w:rPr>
          <w:rFonts w:asciiTheme="minorHAnsi" w:hAnsiTheme="minorHAnsi"/>
          <w:lang w:val="en-CA"/>
        </w:rPr>
        <w:t xml:space="preserve"> with Ca</w:t>
      </w:r>
      <w:r w:rsidRPr="00B45FC6">
        <w:rPr>
          <w:rFonts w:asciiTheme="minorHAnsi" w:hAnsiTheme="minorHAnsi"/>
          <w:vertAlign w:val="superscript"/>
          <w:lang w:val="en-CA"/>
        </w:rPr>
        <w:t>2+</w:t>
      </w:r>
      <w:r w:rsidRPr="00B45FC6">
        <w:rPr>
          <w:rFonts w:asciiTheme="minorHAnsi" w:hAnsiTheme="minorHAnsi"/>
          <w:lang w:val="en-CA"/>
        </w:rPr>
        <w:t xml:space="preserve">-free </w:t>
      </w:r>
      <w:proofErr w:type="spellStart"/>
      <w:r w:rsidRPr="00B45FC6">
        <w:rPr>
          <w:rFonts w:asciiTheme="minorHAnsi" w:hAnsiTheme="minorHAnsi"/>
          <w:lang w:val="en-CA"/>
        </w:rPr>
        <w:t>aCSF</w:t>
      </w:r>
      <w:proofErr w:type="spellEnd"/>
      <w:r w:rsidRPr="00B45FC6">
        <w:rPr>
          <w:rFonts w:asciiTheme="minorHAnsi" w:hAnsiTheme="minorHAnsi"/>
          <w:lang w:val="en-CA"/>
        </w:rPr>
        <w:t xml:space="preserve"> (</w:t>
      </w:r>
      <w:r w:rsidRPr="00476664">
        <w:rPr>
          <w:rFonts w:asciiTheme="minorHAnsi" w:hAnsiTheme="minorHAnsi"/>
          <w:b/>
          <w:lang w:val="en-CA"/>
        </w:rPr>
        <w:t>Figure 6</w:t>
      </w:r>
      <w:r w:rsidR="00476664" w:rsidRPr="00476664">
        <w:rPr>
          <w:rFonts w:asciiTheme="minorHAnsi" w:hAnsiTheme="minorHAnsi"/>
          <w:b/>
          <w:lang w:val="en-CA"/>
        </w:rPr>
        <w:t>E</w:t>
      </w:r>
      <w:r w:rsidR="00476664" w:rsidRPr="00B45FC6">
        <w:rPr>
          <w:rFonts w:asciiTheme="minorHAnsi" w:hAnsiTheme="minorHAnsi"/>
          <w:lang w:val="en-CA"/>
        </w:rPr>
        <w:t>;</w:t>
      </w:r>
      <w:r w:rsidRPr="00B45FC6">
        <w:rPr>
          <w:rFonts w:asciiTheme="minorHAnsi" w:hAnsiTheme="minorHAnsi"/>
          <w:lang w:val="en-CA"/>
        </w:rPr>
        <w:t xml:space="preserve"> n</w:t>
      </w:r>
      <w:r w:rsidR="00E858E2">
        <w:rPr>
          <w:rFonts w:asciiTheme="minorHAnsi" w:hAnsiTheme="minorHAnsi"/>
          <w:lang w:val="en-CA"/>
        </w:rPr>
        <w:t xml:space="preserve"> </w:t>
      </w:r>
      <w:r w:rsidRPr="00B45FC6">
        <w:rPr>
          <w:rFonts w:asciiTheme="minorHAnsi" w:hAnsiTheme="minorHAnsi"/>
          <w:lang w:val="en-CA"/>
        </w:rPr>
        <w:t>=</w:t>
      </w:r>
      <w:r w:rsidR="00E858E2">
        <w:rPr>
          <w:rFonts w:asciiTheme="minorHAnsi" w:hAnsiTheme="minorHAnsi"/>
          <w:lang w:val="en-CA"/>
        </w:rPr>
        <w:t xml:space="preserve"> </w:t>
      </w:r>
      <w:r w:rsidRPr="00B45FC6">
        <w:rPr>
          <w:rFonts w:asciiTheme="minorHAnsi" w:hAnsiTheme="minorHAnsi"/>
          <w:lang w:val="en-CA"/>
        </w:rPr>
        <w:t xml:space="preserve">4; Iman-Conover method, </w:t>
      </w:r>
      <w:r w:rsidRPr="00B45FC6">
        <w:rPr>
          <w:rFonts w:asciiTheme="minorHAnsi" w:hAnsiTheme="minorHAnsi"/>
          <w:i/>
          <w:lang w:val="en-CA"/>
        </w:rPr>
        <w:t>P</w:t>
      </w:r>
      <w:r w:rsidR="00E858E2">
        <w:rPr>
          <w:rFonts w:asciiTheme="minorHAnsi" w:hAnsiTheme="minorHAnsi"/>
          <w:i/>
          <w:lang w:val="en-CA"/>
        </w:rPr>
        <w:t xml:space="preserve"> </w:t>
      </w:r>
      <w:r w:rsidRPr="00B45FC6">
        <w:rPr>
          <w:rFonts w:asciiTheme="minorHAnsi" w:hAnsiTheme="minorHAnsi"/>
          <w:lang w:val="en-CA"/>
        </w:rPr>
        <w:t>=</w:t>
      </w:r>
      <w:r w:rsidR="00E858E2">
        <w:rPr>
          <w:rFonts w:asciiTheme="minorHAnsi" w:hAnsiTheme="minorHAnsi"/>
          <w:lang w:val="en-CA"/>
        </w:rPr>
        <w:t xml:space="preserve"> </w:t>
      </w:r>
      <w:r w:rsidRPr="00B45FC6">
        <w:rPr>
          <w:rFonts w:asciiTheme="minorHAnsi" w:hAnsiTheme="minorHAnsi"/>
          <w:lang w:val="en-CA"/>
        </w:rPr>
        <w:t>0.009</w:t>
      </w:r>
      <w:r w:rsidR="00E858E2">
        <w:rPr>
          <w:rFonts w:asciiTheme="minorHAnsi" w:hAnsiTheme="minorHAnsi"/>
          <w:lang w:val="en-CA"/>
        </w:rPr>
        <w:t>;</w:t>
      </w:r>
      <w:r w:rsidRPr="00B45FC6">
        <w:rPr>
          <w:rFonts w:asciiTheme="minorHAnsi" w:hAnsiTheme="minorHAnsi"/>
          <w:lang w:val="en-CA"/>
        </w:rPr>
        <w:t xml:space="preserve"> Holm-</w:t>
      </w:r>
      <w:proofErr w:type="spellStart"/>
      <w:r w:rsidRPr="00B45FC6">
        <w:rPr>
          <w:rFonts w:asciiTheme="minorHAnsi" w:hAnsiTheme="minorHAnsi"/>
          <w:lang w:val="en-CA"/>
        </w:rPr>
        <w:t>Sidak</w:t>
      </w:r>
      <w:proofErr w:type="spellEnd"/>
      <w:r w:rsidRPr="00B45FC6">
        <w:rPr>
          <w:rFonts w:asciiTheme="minorHAnsi" w:hAnsiTheme="minorHAnsi"/>
          <w:lang w:val="en-CA"/>
        </w:rPr>
        <w:t xml:space="preserve"> test, </w:t>
      </w:r>
      <w:r w:rsidRPr="00B45FC6">
        <w:rPr>
          <w:rFonts w:asciiTheme="minorHAnsi" w:hAnsiTheme="minorHAnsi"/>
          <w:i/>
          <w:lang w:val="en-CA"/>
        </w:rPr>
        <w:t>P</w:t>
      </w:r>
      <w:r w:rsidR="00E858E2">
        <w:rPr>
          <w:rFonts w:asciiTheme="minorHAnsi" w:hAnsiTheme="minorHAnsi"/>
          <w:i/>
          <w:lang w:val="en-CA"/>
        </w:rPr>
        <w:t xml:space="preserve"> </w:t>
      </w:r>
      <w:r w:rsidRPr="00B45FC6">
        <w:rPr>
          <w:rFonts w:asciiTheme="minorHAnsi" w:hAnsiTheme="minorHAnsi"/>
          <w:lang w:val="en-CA"/>
        </w:rPr>
        <w:t>=</w:t>
      </w:r>
      <w:r w:rsidR="00E858E2">
        <w:rPr>
          <w:rFonts w:asciiTheme="minorHAnsi" w:hAnsiTheme="minorHAnsi"/>
          <w:lang w:val="en-CA"/>
        </w:rPr>
        <w:t xml:space="preserve"> </w:t>
      </w:r>
      <w:r w:rsidRPr="00B45FC6">
        <w:rPr>
          <w:rFonts w:asciiTheme="minorHAnsi" w:hAnsiTheme="minorHAnsi"/>
          <w:lang w:val="en-CA"/>
        </w:rPr>
        <w:t xml:space="preserve">0.004) and to </w:t>
      </w:r>
      <w:r w:rsidRPr="00B45FC6">
        <w:rPr>
          <w:rFonts w:asciiTheme="minorHAnsi" w:hAnsiTheme="minorHAnsi"/>
          <w:lang w:val="en-CA" w:eastAsia="fr-CA"/>
        </w:rPr>
        <w:t>39379</w:t>
      </w:r>
      <w:r w:rsidR="00E858E2">
        <w:rPr>
          <w:rFonts w:asciiTheme="minorHAnsi" w:hAnsiTheme="minorHAnsi"/>
          <w:lang w:val="en-CA" w:eastAsia="fr-CA"/>
        </w:rPr>
        <w:t xml:space="preserve"> </w:t>
      </w:r>
      <w:r w:rsidRPr="00B45FC6">
        <w:rPr>
          <w:rFonts w:asciiTheme="minorHAnsi" w:hAnsiTheme="minorHAnsi"/>
          <w:lang w:val="en-CA" w:eastAsia="fr-CA"/>
        </w:rPr>
        <w:t>±</w:t>
      </w:r>
      <w:r w:rsidR="00E858E2">
        <w:rPr>
          <w:rFonts w:asciiTheme="minorHAnsi" w:hAnsiTheme="minorHAnsi"/>
          <w:lang w:val="en-CA" w:eastAsia="fr-CA"/>
        </w:rPr>
        <w:t xml:space="preserve"> </w:t>
      </w:r>
      <w:r w:rsidRPr="00B45FC6">
        <w:rPr>
          <w:rFonts w:asciiTheme="minorHAnsi" w:hAnsiTheme="minorHAnsi"/>
          <w:lang w:val="en-CA" w:eastAsia="fr-CA"/>
        </w:rPr>
        <w:t xml:space="preserve">11014 </w:t>
      </w:r>
      <w:r w:rsidRPr="00B45FC6">
        <w:rPr>
          <w:rFonts w:asciiTheme="minorHAnsi" w:hAnsiTheme="minorHAnsi"/>
          <w:lang w:val="en-CA"/>
        </w:rPr>
        <w:t>µm</w:t>
      </w:r>
      <w:r w:rsidRPr="00B45FC6">
        <w:rPr>
          <w:rFonts w:asciiTheme="minorHAnsi" w:hAnsiTheme="minorHAnsi"/>
          <w:vertAlign w:val="superscript"/>
          <w:lang w:val="en-CA"/>
        </w:rPr>
        <w:t>2</w:t>
      </w:r>
      <w:r w:rsidRPr="00B45FC6">
        <w:rPr>
          <w:rFonts w:asciiTheme="minorHAnsi" w:hAnsiTheme="minorHAnsi"/>
          <w:lang w:val="en-CA" w:eastAsia="fr-CA"/>
        </w:rPr>
        <w:t xml:space="preserve"> </w:t>
      </w:r>
      <w:r w:rsidRPr="00B45FC6">
        <w:rPr>
          <w:rFonts w:asciiTheme="minorHAnsi" w:hAnsiTheme="minorHAnsi"/>
          <w:lang w:val="en-CA"/>
        </w:rPr>
        <w:t>with sensory fibers stimulation (</w:t>
      </w:r>
      <w:r w:rsidRPr="00476664">
        <w:rPr>
          <w:rFonts w:asciiTheme="minorHAnsi" w:hAnsiTheme="minorHAnsi"/>
          <w:b/>
          <w:lang w:val="en-CA"/>
        </w:rPr>
        <w:t>Figure 6E</w:t>
      </w:r>
      <w:r w:rsidRPr="00B45FC6">
        <w:rPr>
          <w:rFonts w:asciiTheme="minorHAnsi" w:hAnsiTheme="minorHAnsi"/>
          <w:lang w:val="en-CA"/>
        </w:rPr>
        <w:t>; n</w:t>
      </w:r>
      <w:r w:rsidR="00E858E2">
        <w:rPr>
          <w:rFonts w:asciiTheme="minorHAnsi" w:hAnsiTheme="minorHAnsi"/>
          <w:lang w:val="en-CA"/>
        </w:rPr>
        <w:t xml:space="preserve"> </w:t>
      </w:r>
      <w:r w:rsidRPr="00B45FC6">
        <w:rPr>
          <w:rFonts w:asciiTheme="minorHAnsi" w:hAnsiTheme="minorHAnsi"/>
          <w:lang w:val="en-CA"/>
        </w:rPr>
        <w:t>=</w:t>
      </w:r>
      <w:r w:rsidR="00E858E2">
        <w:rPr>
          <w:rFonts w:asciiTheme="minorHAnsi" w:hAnsiTheme="minorHAnsi"/>
          <w:lang w:val="en-CA"/>
        </w:rPr>
        <w:t xml:space="preserve"> </w:t>
      </w:r>
      <w:r w:rsidRPr="00B45FC6">
        <w:rPr>
          <w:rFonts w:asciiTheme="minorHAnsi" w:hAnsiTheme="minorHAnsi"/>
          <w:lang w:val="en-CA"/>
        </w:rPr>
        <w:t xml:space="preserve">6; Iman-Conover method, </w:t>
      </w:r>
      <w:r w:rsidRPr="00B45FC6">
        <w:rPr>
          <w:rFonts w:asciiTheme="minorHAnsi" w:hAnsiTheme="minorHAnsi"/>
          <w:i/>
          <w:lang w:val="en-CA"/>
        </w:rPr>
        <w:t>P</w:t>
      </w:r>
      <w:r w:rsidR="00E858E2">
        <w:rPr>
          <w:rFonts w:asciiTheme="minorHAnsi" w:hAnsiTheme="minorHAnsi"/>
          <w:i/>
          <w:lang w:val="en-CA"/>
        </w:rPr>
        <w:t xml:space="preserve"> </w:t>
      </w:r>
      <w:r w:rsidRPr="00B45FC6">
        <w:rPr>
          <w:rFonts w:asciiTheme="minorHAnsi" w:hAnsiTheme="minorHAnsi"/>
          <w:lang w:val="en-CA"/>
        </w:rPr>
        <w:t>=</w:t>
      </w:r>
      <w:r w:rsidR="00E858E2">
        <w:rPr>
          <w:rFonts w:asciiTheme="minorHAnsi" w:hAnsiTheme="minorHAnsi"/>
          <w:lang w:val="en-CA"/>
        </w:rPr>
        <w:t xml:space="preserve"> </w:t>
      </w:r>
      <w:r w:rsidRPr="00B45FC6">
        <w:rPr>
          <w:rFonts w:asciiTheme="minorHAnsi" w:hAnsiTheme="minorHAnsi"/>
          <w:lang w:val="en-CA"/>
        </w:rPr>
        <w:t>0.009</w:t>
      </w:r>
      <w:r w:rsidR="00E858E2">
        <w:rPr>
          <w:rFonts w:asciiTheme="minorHAnsi" w:hAnsiTheme="minorHAnsi"/>
          <w:lang w:val="en-CA"/>
        </w:rPr>
        <w:t>;</w:t>
      </w:r>
      <w:r w:rsidRPr="00B45FC6">
        <w:rPr>
          <w:rFonts w:asciiTheme="minorHAnsi" w:hAnsiTheme="minorHAnsi"/>
          <w:lang w:val="en-CA"/>
        </w:rPr>
        <w:t xml:space="preserve"> Holm-</w:t>
      </w:r>
      <w:proofErr w:type="spellStart"/>
      <w:r w:rsidRPr="00B45FC6">
        <w:rPr>
          <w:rFonts w:asciiTheme="minorHAnsi" w:hAnsiTheme="minorHAnsi"/>
          <w:lang w:val="en-CA"/>
        </w:rPr>
        <w:t>Sidak</w:t>
      </w:r>
      <w:proofErr w:type="spellEnd"/>
      <w:r w:rsidRPr="00B45FC6">
        <w:rPr>
          <w:rFonts w:asciiTheme="minorHAnsi" w:hAnsiTheme="minorHAnsi"/>
          <w:lang w:val="en-CA"/>
        </w:rPr>
        <w:t xml:space="preserve"> test, </w:t>
      </w:r>
      <w:r w:rsidRPr="00B45FC6">
        <w:rPr>
          <w:rFonts w:asciiTheme="minorHAnsi" w:hAnsiTheme="minorHAnsi"/>
          <w:i/>
          <w:lang w:val="en-CA"/>
        </w:rPr>
        <w:t>P</w:t>
      </w:r>
      <w:r w:rsidR="00E858E2">
        <w:rPr>
          <w:rFonts w:asciiTheme="minorHAnsi" w:hAnsiTheme="minorHAnsi"/>
          <w:i/>
          <w:lang w:val="en-CA"/>
        </w:rPr>
        <w:t xml:space="preserve"> </w:t>
      </w:r>
      <w:r w:rsidRPr="00B45FC6">
        <w:rPr>
          <w:rFonts w:asciiTheme="minorHAnsi" w:hAnsiTheme="minorHAnsi"/>
          <w:lang w:val="en-CA"/>
        </w:rPr>
        <w:t>=</w:t>
      </w:r>
      <w:r w:rsidR="00E858E2">
        <w:rPr>
          <w:rFonts w:asciiTheme="minorHAnsi" w:hAnsiTheme="minorHAnsi"/>
          <w:lang w:val="en-CA"/>
        </w:rPr>
        <w:t xml:space="preserve"> </w:t>
      </w:r>
      <w:r w:rsidRPr="00B45FC6">
        <w:rPr>
          <w:rFonts w:asciiTheme="minorHAnsi" w:hAnsiTheme="minorHAnsi"/>
          <w:lang w:val="en-CA"/>
        </w:rPr>
        <w:t>0.055</w:t>
      </w:r>
      <w:r>
        <w:rPr>
          <w:rFonts w:asciiTheme="minorHAnsi" w:hAnsiTheme="minorHAnsi"/>
          <w:lang w:val="en-CA"/>
        </w:rPr>
        <w:t>)</w:t>
      </w:r>
      <w:r w:rsidRPr="00B45FC6">
        <w:rPr>
          <w:rFonts w:asciiTheme="minorHAnsi" w:hAnsiTheme="minorHAnsi"/>
          <w:lang w:val="en-CA"/>
        </w:rPr>
        <w:t>.</w:t>
      </w:r>
    </w:p>
    <w:p w14:paraId="50B9298F" w14:textId="77777777" w:rsidR="00C307C2" w:rsidRDefault="00C307C2" w:rsidP="00116805">
      <w:pPr>
        <w:rPr>
          <w:rFonts w:asciiTheme="minorHAnsi" w:hAnsiTheme="minorHAnsi"/>
          <w:lang w:val="en-CA"/>
        </w:rPr>
      </w:pPr>
    </w:p>
    <w:p w14:paraId="6A7C345B" w14:textId="1AECF968" w:rsidR="00C307C2" w:rsidRPr="00B45FC6" w:rsidRDefault="00C307C2" w:rsidP="00116805">
      <w:pPr>
        <w:rPr>
          <w:rFonts w:asciiTheme="minorHAnsi" w:hAnsiTheme="minorHAnsi"/>
          <w:lang w:val="en-CA"/>
        </w:rPr>
      </w:pPr>
      <w:r w:rsidRPr="00B45FC6">
        <w:rPr>
          <w:rFonts w:asciiTheme="minorHAnsi" w:hAnsiTheme="minorHAnsi"/>
          <w:lang w:val="en-CA"/>
        </w:rPr>
        <w:t xml:space="preserve">Anatomical analysis was performed only </w:t>
      </w:r>
      <w:r w:rsidR="002754A6">
        <w:rPr>
          <w:rFonts w:asciiTheme="minorHAnsi" w:hAnsiTheme="minorHAnsi"/>
          <w:lang w:val="en-CA"/>
        </w:rPr>
        <w:t>i</w:t>
      </w:r>
      <w:r w:rsidRPr="00B45FC6">
        <w:rPr>
          <w:rFonts w:asciiTheme="minorHAnsi" w:hAnsiTheme="minorHAnsi"/>
          <w:lang w:val="en-CA"/>
        </w:rPr>
        <w:t xml:space="preserve">n cases where the </w:t>
      </w:r>
      <w:proofErr w:type="spellStart"/>
      <w:r w:rsidRPr="00B45FC6">
        <w:rPr>
          <w:rFonts w:asciiTheme="minorHAnsi" w:hAnsiTheme="minorHAnsi"/>
          <w:lang w:val="en-CA"/>
        </w:rPr>
        <w:t>NVsnpr</w:t>
      </w:r>
      <w:proofErr w:type="spellEnd"/>
      <w:r w:rsidRPr="00B45FC6">
        <w:rPr>
          <w:rFonts w:asciiTheme="minorHAnsi" w:hAnsiTheme="minorHAnsi"/>
          <w:lang w:val="en-CA"/>
        </w:rPr>
        <w:t xml:space="preserve"> boundaries could be clearly defined on 4X imaging</w:t>
      </w:r>
      <w:r w:rsidR="002754A6">
        <w:rPr>
          <w:rFonts w:asciiTheme="minorHAnsi" w:hAnsiTheme="minorHAnsi"/>
          <w:lang w:val="en-CA"/>
        </w:rPr>
        <w:t>,</w:t>
      </w:r>
      <w:r w:rsidRPr="00B45FC6">
        <w:rPr>
          <w:rFonts w:asciiTheme="minorHAnsi" w:hAnsiTheme="minorHAnsi"/>
          <w:lang w:val="en-CA"/>
        </w:rPr>
        <w:t xml:space="preserve"> which was the case for 9 out of 10 networks obtained with Ca</w:t>
      </w:r>
      <w:r w:rsidRPr="00B45FC6">
        <w:rPr>
          <w:rFonts w:asciiTheme="minorHAnsi" w:hAnsiTheme="minorHAnsi"/>
          <w:vertAlign w:val="superscript"/>
          <w:lang w:val="en-CA"/>
        </w:rPr>
        <w:t>2+</w:t>
      </w:r>
      <w:r w:rsidRPr="00B45FC6">
        <w:rPr>
          <w:rFonts w:asciiTheme="minorHAnsi" w:hAnsiTheme="minorHAnsi"/>
          <w:lang w:val="en-CA"/>
        </w:rPr>
        <w:t xml:space="preserve">-free </w:t>
      </w:r>
      <w:proofErr w:type="spellStart"/>
      <w:r w:rsidRPr="00B45FC6">
        <w:rPr>
          <w:rFonts w:asciiTheme="minorHAnsi" w:hAnsiTheme="minorHAnsi"/>
          <w:lang w:val="en-CA"/>
        </w:rPr>
        <w:t>aCSF</w:t>
      </w:r>
      <w:proofErr w:type="spellEnd"/>
      <w:r w:rsidRPr="00B45FC6">
        <w:rPr>
          <w:rFonts w:asciiTheme="minorHAnsi" w:hAnsiTheme="minorHAnsi"/>
          <w:lang w:val="en-CA"/>
        </w:rPr>
        <w:t xml:space="preserve"> and 8 out of 11 networks obtained with electrical stimula</w:t>
      </w:r>
      <w:r>
        <w:rPr>
          <w:rFonts w:asciiTheme="minorHAnsi" w:hAnsiTheme="minorHAnsi"/>
          <w:lang w:val="en-CA"/>
        </w:rPr>
        <w:t>tion. Plotting of all the analyz</w:t>
      </w:r>
      <w:r w:rsidRPr="00B45FC6">
        <w:rPr>
          <w:rFonts w:asciiTheme="minorHAnsi" w:hAnsiTheme="minorHAnsi"/>
          <w:lang w:val="en-CA"/>
        </w:rPr>
        <w:t>ed astrocytic networks on a theor</w:t>
      </w:r>
      <w:r>
        <w:rPr>
          <w:rFonts w:asciiTheme="minorHAnsi" w:hAnsiTheme="minorHAnsi"/>
          <w:lang w:val="en-CA"/>
        </w:rPr>
        <w:t>et</w:t>
      </w:r>
      <w:r w:rsidRPr="00B45FC6">
        <w:rPr>
          <w:rFonts w:asciiTheme="minorHAnsi" w:hAnsiTheme="minorHAnsi"/>
          <w:lang w:val="en-CA"/>
        </w:rPr>
        <w:t>ic</w:t>
      </w:r>
      <w:r>
        <w:rPr>
          <w:rFonts w:asciiTheme="minorHAnsi" w:hAnsiTheme="minorHAnsi"/>
          <w:lang w:val="en-CA"/>
        </w:rPr>
        <w:t>al</w:t>
      </w:r>
      <w:r w:rsidRPr="00B45FC6">
        <w:rPr>
          <w:rFonts w:asciiTheme="minorHAnsi" w:hAnsiTheme="minorHAnsi"/>
          <w:lang w:val="en-CA"/>
        </w:rPr>
        <w:t xml:space="preserve"> </w:t>
      </w:r>
      <w:proofErr w:type="spellStart"/>
      <w:r w:rsidRPr="00B45FC6">
        <w:rPr>
          <w:rFonts w:asciiTheme="minorHAnsi" w:hAnsiTheme="minorHAnsi"/>
          <w:lang w:val="en-CA"/>
        </w:rPr>
        <w:t>NVnspr</w:t>
      </w:r>
      <w:proofErr w:type="spellEnd"/>
      <w:r w:rsidRPr="00B45FC6">
        <w:rPr>
          <w:rFonts w:asciiTheme="minorHAnsi" w:hAnsiTheme="minorHAnsi"/>
          <w:lang w:val="en-CA"/>
        </w:rPr>
        <w:t xml:space="preserve"> </w:t>
      </w:r>
      <w:r>
        <w:rPr>
          <w:rFonts w:asciiTheme="minorHAnsi" w:hAnsiTheme="minorHAnsi"/>
          <w:lang w:val="en-CA"/>
        </w:rPr>
        <w:t>show</w:t>
      </w:r>
      <w:r w:rsidRPr="00B45FC6">
        <w:rPr>
          <w:rFonts w:asciiTheme="minorHAnsi" w:hAnsiTheme="minorHAnsi"/>
          <w:lang w:val="en-CA"/>
        </w:rPr>
        <w:t>s that most cells comprised in the networks were confined within the nucleus boundaries (</w:t>
      </w:r>
      <w:r w:rsidRPr="00476664">
        <w:rPr>
          <w:rFonts w:asciiTheme="minorHAnsi" w:hAnsiTheme="minorHAnsi"/>
          <w:b/>
          <w:lang w:val="en-CA"/>
        </w:rPr>
        <w:t>Figure</w:t>
      </w:r>
      <w:r w:rsidR="002754A6">
        <w:rPr>
          <w:rFonts w:asciiTheme="minorHAnsi" w:hAnsiTheme="minorHAnsi"/>
          <w:b/>
          <w:lang w:val="en-CA"/>
        </w:rPr>
        <w:t>s</w:t>
      </w:r>
      <w:r w:rsidRPr="00476664">
        <w:rPr>
          <w:rFonts w:asciiTheme="minorHAnsi" w:hAnsiTheme="minorHAnsi"/>
          <w:b/>
          <w:lang w:val="en-CA"/>
        </w:rPr>
        <w:t xml:space="preserve"> 7A</w:t>
      </w:r>
      <w:r w:rsidR="002754A6">
        <w:rPr>
          <w:rFonts w:asciiTheme="minorHAnsi" w:hAnsiTheme="minorHAnsi"/>
          <w:b/>
          <w:lang w:val="en-CA"/>
        </w:rPr>
        <w:t xml:space="preserve"> </w:t>
      </w:r>
      <w:r w:rsidR="002754A6" w:rsidRPr="00BE1766">
        <w:rPr>
          <w:rFonts w:asciiTheme="minorHAnsi" w:hAnsiTheme="minorHAnsi"/>
          <w:lang w:val="en-CA"/>
        </w:rPr>
        <w:t xml:space="preserve">and </w:t>
      </w:r>
      <w:r w:rsidR="002754A6">
        <w:rPr>
          <w:rFonts w:asciiTheme="minorHAnsi" w:hAnsiTheme="minorHAnsi"/>
          <w:b/>
          <w:lang w:val="en-CA"/>
        </w:rPr>
        <w:t>7</w:t>
      </w:r>
      <w:r w:rsidRPr="00476664">
        <w:rPr>
          <w:rFonts w:asciiTheme="minorHAnsi" w:hAnsiTheme="minorHAnsi"/>
          <w:b/>
          <w:lang w:val="en-CA"/>
        </w:rPr>
        <w:t>B</w:t>
      </w:r>
      <w:r w:rsidRPr="00B45FC6">
        <w:rPr>
          <w:rFonts w:asciiTheme="minorHAnsi" w:hAnsiTheme="minorHAnsi"/>
          <w:lang w:val="en-CA"/>
        </w:rPr>
        <w:t>, left and middle panel</w:t>
      </w:r>
      <w:r w:rsidR="002754A6">
        <w:rPr>
          <w:rFonts w:asciiTheme="minorHAnsi" w:hAnsiTheme="minorHAnsi"/>
          <w:lang w:val="en-CA"/>
        </w:rPr>
        <w:t>s</w:t>
      </w:r>
      <w:r w:rsidRPr="00B45FC6">
        <w:rPr>
          <w:rFonts w:asciiTheme="minorHAnsi" w:hAnsiTheme="minorHAnsi"/>
          <w:lang w:val="en-CA"/>
        </w:rPr>
        <w:t xml:space="preserve">). Under </w:t>
      </w:r>
      <w:r w:rsidRPr="00B45FC6">
        <w:rPr>
          <w:rFonts w:asciiTheme="minorHAnsi" w:hAnsiTheme="minorHAnsi"/>
          <w:lang w:eastAsia="fr-CA"/>
        </w:rPr>
        <w:t>Ca</w:t>
      </w:r>
      <w:r w:rsidRPr="00B45FC6">
        <w:rPr>
          <w:rFonts w:asciiTheme="minorHAnsi" w:hAnsiTheme="minorHAnsi"/>
          <w:vertAlign w:val="superscript"/>
          <w:lang w:eastAsia="fr-CA"/>
        </w:rPr>
        <w:t>2+</w:t>
      </w:r>
      <w:r w:rsidRPr="00B45FC6">
        <w:rPr>
          <w:rFonts w:asciiTheme="minorHAnsi" w:hAnsiTheme="minorHAnsi"/>
          <w:lang w:eastAsia="fr-CA"/>
        </w:rPr>
        <w:t xml:space="preserve">-free </w:t>
      </w:r>
      <w:proofErr w:type="spellStart"/>
      <w:r w:rsidRPr="00B45FC6">
        <w:rPr>
          <w:rFonts w:asciiTheme="minorHAnsi" w:hAnsiTheme="minorHAnsi"/>
          <w:lang w:eastAsia="fr-CA"/>
        </w:rPr>
        <w:t>aCSF</w:t>
      </w:r>
      <w:proofErr w:type="spellEnd"/>
      <w:r w:rsidRPr="00B45FC6">
        <w:rPr>
          <w:rFonts w:asciiTheme="minorHAnsi" w:hAnsiTheme="minorHAnsi"/>
          <w:lang w:eastAsia="fr-CA"/>
        </w:rPr>
        <w:t xml:space="preserve">, 4 out of 9 astrocytic networks spread outside of the </w:t>
      </w:r>
      <w:proofErr w:type="spellStart"/>
      <w:r w:rsidRPr="00B45FC6">
        <w:rPr>
          <w:rFonts w:asciiTheme="minorHAnsi" w:hAnsiTheme="minorHAnsi"/>
          <w:lang w:eastAsia="fr-CA"/>
        </w:rPr>
        <w:t>NVsnpr</w:t>
      </w:r>
      <w:proofErr w:type="spellEnd"/>
      <w:r w:rsidRPr="00B45FC6">
        <w:rPr>
          <w:rFonts w:asciiTheme="minorHAnsi" w:hAnsiTheme="minorHAnsi"/>
          <w:lang w:eastAsia="fr-CA"/>
        </w:rPr>
        <w:t xml:space="preserve"> in </w:t>
      </w:r>
      <w:r w:rsidR="002754A6">
        <w:rPr>
          <w:rFonts w:asciiTheme="minorHAnsi" w:hAnsiTheme="minorHAnsi"/>
          <w:lang w:eastAsia="fr-CA"/>
        </w:rPr>
        <w:t xml:space="preserve">the </w:t>
      </w:r>
      <w:r w:rsidRPr="00B45FC6">
        <w:rPr>
          <w:rFonts w:asciiTheme="minorHAnsi" w:hAnsiTheme="minorHAnsi"/>
          <w:lang w:eastAsia="fr-CA"/>
        </w:rPr>
        <w:t xml:space="preserve">direction of the motor nucleus located medially to the </w:t>
      </w:r>
      <w:proofErr w:type="spellStart"/>
      <w:r w:rsidRPr="00B45FC6">
        <w:rPr>
          <w:rFonts w:asciiTheme="minorHAnsi" w:hAnsiTheme="minorHAnsi"/>
          <w:lang w:eastAsia="fr-CA"/>
        </w:rPr>
        <w:t>NVsnpr</w:t>
      </w:r>
      <w:proofErr w:type="spellEnd"/>
      <w:r w:rsidRPr="00B45FC6">
        <w:rPr>
          <w:rFonts w:asciiTheme="minorHAnsi" w:hAnsiTheme="minorHAnsi"/>
          <w:lang w:eastAsia="fr-CA"/>
        </w:rPr>
        <w:t xml:space="preserve">. In these 4 cases, the </w:t>
      </w:r>
      <w:proofErr w:type="gramStart"/>
      <w:r w:rsidRPr="00B45FC6">
        <w:rPr>
          <w:rFonts w:asciiTheme="minorHAnsi" w:hAnsiTheme="minorHAnsi"/>
          <w:lang w:eastAsia="fr-CA"/>
        </w:rPr>
        <w:t>vast majority</w:t>
      </w:r>
      <w:proofErr w:type="gramEnd"/>
      <w:r w:rsidRPr="00B45FC6">
        <w:rPr>
          <w:rFonts w:asciiTheme="minorHAnsi" w:hAnsiTheme="minorHAnsi"/>
          <w:lang w:eastAsia="fr-CA"/>
        </w:rPr>
        <w:t xml:space="preserve"> of the l</w:t>
      </w:r>
      <w:r>
        <w:rPr>
          <w:rFonts w:asciiTheme="minorHAnsi" w:hAnsiTheme="minorHAnsi"/>
          <w:lang w:eastAsia="fr-CA"/>
        </w:rPr>
        <w:t>abel</w:t>
      </w:r>
      <w:r w:rsidRPr="00B45FC6">
        <w:rPr>
          <w:rFonts w:asciiTheme="minorHAnsi" w:hAnsiTheme="minorHAnsi"/>
          <w:lang w:eastAsia="fr-CA"/>
        </w:rPr>
        <w:t xml:space="preserve">ed cells were confined </w:t>
      </w:r>
      <w:r w:rsidR="003D13AE">
        <w:rPr>
          <w:rFonts w:asciiTheme="minorHAnsi" w:hAnsiTheme="minorHAnsi"/>
          <w:lang w:eastAsia="fr-CA"/>
        </w:rPr>
        <w:t>to</w:t>
      </w:r>
      <w:r w:rsidRPr="00B45FC6">
        <w:rPr>
          <w:rFonts w:asciiTheme="minorHAnsi" w:hAnsiTheme="minorHAnsi"/>
          <w:lang w:eastAsia="fr-CA"/>
        </w:rPr>
        <w:t xml:space="preserve"> the</w:t>
      </w:r>
      <w:r>
        <w:rPr>
          <w:rFonts w:asciiTheme="minorHAnsi" w:hAnsiTheme="minorHAnsi"/>
          <w:lang w:eastAsia="fr-CA"/>
        </w:rPr>
        <w:t xml:space="preserve"> nucleus. The networks of label</w:t>
      </w:r>
      <w:r w:rsidRPr="00B45FC6">
        <w:rPr>
          <w:rFonts w:asciiTheme="minorHAnsi" w:hAnsiTheme="minorHAnsi"/>
          <w:lang w:eastAsia="fr-CA"/>
        </w:rPr>
        <w:t xml:space="preserve">ed </w:t>
      </w:r>
      <w:r>
        <w:rPr>
          <w:rFonts w:asciiTheme="minorHAnsi" w:hAnsiTheme="minorHAnsi"/>
          <w:lang w:eastAsia="fr-CA"/>
        </w:rPr>
        <w:t>cells</w:t>
      </w:r>
      <w:r w:rsidRPr="00B45FC6">
        <w:rPr>
          <w:rFonts w:asciiTheme="minorHAnsi" w:hAnsiTheme="minorHAnsi"/>
          <w:lang w:eastAsia="fr-CA"/>
        </w:rPr>
        <w:t xml:space="preserve"> obtained with electrical stimulation of the sensory fibers were more restricted. Only 2 networks extended over the nucleus borders</w:t>
      </w:r>
      <w:r w:rsidR="003D13AE">
        <w:rPr>
          <w:rFonts w:asciiTheme="minorHAnsi" w:hAnsiTheme="minorHAnsi"/>
          <w:lang w:eastAsia="fr-CA"/>
        </w:rPr>
        <w:t>, in which</w:t>
      </w:r>
      <w:r w:rsidRPr="00B45FC6">
        <w:rPr>
          <w:rFonts w:asciiTheme="minorHAnsi" w:hAnsiTheme="minorHAnsi"/>
          <w:lang w:eastAsia="fr-CA"/>
        </w:rPr>
        <w:t xml:space="preserve"> </w:t>
      </w:r>
      <w:r w:rsidR="003D13AE">
        <w:rPr>
          <w:rFonts w:asciiTheme="minorHAnsi" w:hAnsiTheme="minorHAnsi"/>
          <w:lang w:eastAsia="fr-CA"/>
        </w:rPr>
        <w:t>o</w:t>
      </w:r>
      <w:r w:rsidRPr="00B45FC6">
        <w:rPr>
          <w:rFonts w:asciiTheme="minorHAnsi" w:hAnsiTheme="minorHAnsi"/>
          <w:lang w:eastAsia="fr-CA"/>
        </w:rPr>
        <w:t xml:space="preserve">ne spread over the mediodorsal border into the lateral </w:t>
      </w:r>
      <w:proofErr w:type="spellStart"/>
      <w:r w:rsidRPr="00B45FC6">
        <w:rPr>
          <w:rFonts w:asciiTheme="minorHAnsi" w:hAnsiTheme="minorHAnsi"/>
          <w:lang w:eastAsia="fr-CA"/>
        </w:rPr>
        <w:t>supratrigeminal</w:t>
      </w:r>
      <w:proofErr w:type="spellEnd"/>
      <w:r w:rsidRPr="00B45FC6">
        <w:rPr>
          <w:rFonts w:asciiTheme="minorHAnsi" w:hAnsiTheme="minorHAnsi"/>
          <w:lang w:eastAsia="fr-CA"/>
        </w:rPr>
        <w:t xml:space="preserve"> area (dark green network</w:t>
      </w:r>
      <w:r w:rsidR="003D13AE">
        <w:rPr>
          <w:rFonts w:asciiTheme="minorHAnsi" w:hAnsiTheme="minorHAnsi"/>
          <w:lang w:eastAsia="fr-CA"/>
        </w:rPr>
        <w:t xml:space="preserve"> in</w:t>
      </w:r>
      <w:r w:rsidRPr="00B45FC6">
        <w:rPr>
          <w:rFonts w:asciiTheme="minorHAnsi" w:hAnsiTheme="minorHAnsi"/>
          <w:lang w:eastAsia="fr-CA"/>
        </w:rPr>
        <w:t xml:space="preserve"> </w:t>
      </w:r>
      <w:r w:rsidRPr="00BE1766">
        <w:rPr>
          <w:rFonts w:asciiTheme="minorHAnsi" w:hAnsiTheme="minorHAnsi"/>
          <w:b/>
          <w:lang w:eastAsia="fr-CA"/>
        </w:rPr>
        <w:t>Figure 7B</w:t>
      </w:r>
      <w:r w:rsidRPr="00B45FC6">
        <w:rPr>
          <w:rFonts w:asciiTheme="minorHAnsi" w:hAnsiTheme="minorHAnsi"/>
          <w:lang w:eastAsia="fr-CA"/>
        </w:rPr>
        <w:t>, left and middle panel</w:t>
      </w:r>
      <w:r w:rsidR="003D13AE">
        <w:rPr>
          <w:rFonts w:asciiTheme="minorHAnsi" w:hAnsiTheme="minorHAnsi"/>
          <w:lang w:eastAsia="fr-CA"/>
        </w:rPr>
        <w:t>s</w:t>
      </w:r>
      <w:r w:rsidRPr="00B45FC6">
        <w:rPr>
          <w:rFonts w:asciiTheme="minorHAnsi" w:hAnsiTheme="minorHAnsi"/>
          <w:lang w:eastAsia="fr-CA"/>
        </w:rPr>
        <w:t xml:space="preserve">). In </w:t>
      </w:r>
      <w:r w:rsidR="003D13AE">
        <w:rPr>
          <w:rFonts w:asciiTheme="minorHAnsi" w:hAnsiTheme="minorHAnsi"/>
          <w:lang w:eastAsia="fr-CA"/>
        </w:rPr>
        <w:t>the</w:t>
      </w:r>
      <w:r w:rsidRPr="00B45FC6">
        <w:rPr>
          <w:rFonts w:asciiTheme="minorHAnsi" w:hAnsiTheme="minorHAnsi"/>
          <w:lang w:eastAsia="fr-CA"/>
        </w:rPr>
        <w:t xml:space="preserve"> second case, 2 astrocytes in the red network (</w:t>
      </w:r>
      <w:r w:rsidRPr="00476664">
        <w:rPr>
          <w:rFonts w:asciiTheme="minorHAnsi" w:hAnsiTheme="minorHAnsi"/>
          <w:b/>
          <w:lang w:eastAsia="fr-CA"/>
        </w:rPr>
        <w:t>Figure 7B</w:t>
      </w:r>
      <w:r w:rsidRPr="00B45FC6">
        <w:rPr>
          <w:rFonts w:asciiTheme="minorHAnsi" w:hAnsiTheme="minorHAnsi"/>
          <w:lang w:eastAsia="fr-CA"/>
        </w:rPr>
        <w:t>, left and middle panel</w:t>
      </w:r>
      <w:r w:rsidR="003D13AE">
        <w:rPr>
          <w:rFonts w:asciiTheme="minorHAnsi" w:hAnsiTheme="minorHAnsi"/>
          <w:lang w:eastAsia="fr-CA"/>
        </w:rPr>
        <w:t>s</w:t>
      </w:r>
      <w:r w:rsidRPr="00B45FC6">
        <w:rPr>
          <w:rFonts w:asciiTheme="minorHAnsi" w:hAnsiTheme="minorHAnsi"/>
          <w:lang w:eastAsia="fr-CA"/>
        </w:rPr>
        <w:t xml:space="preserve">) crossed </w:t>
      </w:r>
      <w:r w:rsidR="003D13AE">
        <w:rPr>
          <w:rFonts w:asciiTheme="minorHAnsi" w:hAnsiTheme="minorHAnsi"/>
          <w:lang w:eastAsia="fr-CA"/>
        </w:rPr>
        <w:t>in</w:t>
      </w:r>
      <w:r w:rsidRPr="00B45FC6">
        <w:rPr>
          <w:rFonts w:asciiTheme="minorHAnsi" w:hAnsiTheme="minorHAnsi"/>
          <w:lang w:eastAsia="fr-CA"/>
        </w:rPr>
        <w:t>to the ventral p</w:t>
      </w:r>
      <w:r w:rsidR="003D13AE">
        <w:rPr>
          <w:rFonts w:asciiTheme="minorHAnsi" w:hAnsiTheme="minorHAnsi"/>
          <w:lang w:eastAsia="fr-CA"/>
        </w:rPr>
        <w:t>ortion</w:t>
      </w:r>
      <w:r w:rsidRPr="00B45FC6">
        <w:rPr>
          <w:rFonts w:asciiTheme="minorHAnsi" w:hAnsiTheme="minorHAnsi"/>
          <w:lang w:eastAsia="fr-CA"/>
        </w:rPr>
        <w:t xml:space="preserve"> of the </w:t>
      </w:r>
      <w:proofErr w:type="spellStart"/>
      <w:r w:rsidRPr="00B45FC6">
        <w:rPr>
          <w:rFonts w:asciiTheme="minorHAnsi" w:hAnsiTheme="minorHAnsi"/>
          <w:lang w:eastAsia="fr-CA"/>
        </w:rPr>
        <w:t>NVsnpr</w:t>
      </w:r>
      <w:proofErr w:type="spellEnd"/>
      <w:r w:rsidRPr="00B45FC6">
        <w:rPr>
          <w:rFonts w:asciiTheme="minorHAnsi" w:hAnsiTheme="minorHAnsi"/>
          <w:lang w:eastAsia="fr-CA"/>
        </w:rPr>
        <w:t xml:space="preserve">. </w:t>
      </w:r>
    </w:p>
    <w:p w14:paraId="39F165FE" w14:textId="77777777" w:rsidR="00C307C2" w:rsidRDefault="00C307C2" w:rsidP="00116805">
      <w:pPr>
        <w:rPr>
          <w:rFonts w:asciiTheme="minorHAnsi" w:hAnsiTheme="minorHAnsi"/>
          <w:lang w:eastAsia="fr-CA"/>
        </w:rPr>
      </w:pPr>
    </w:p>
    <w:p w14:paraId="7CE2A06E" w14:textId="0CB0A7E0" w:rsidR="00C307C2" w:rsidRDefault="00C307C2" w:rsidP="00116805">
      <w:pPr>
        <w:rPr>
          <w:rFonts w:asciiTheme="minorHAnsi" w:hAnsiTheme="minorHAnsi"/>
          <w:lang w:eastAsia="fr-CA"/>
        </w:rPr>
      </w:pPr>
      <w:r w:rsidRPr="00B45FC6">
        <w:rPr>
          <w:rFonts w:asciiTheme="minorHAnsi" w:hAnsiTheme="minorHAnsi"/>
          <w:lang w:eastAsia="fr-CA"/>
        </w:rPr>
        <w:t xml:space="preserve">The </w:t>
      </w:r>
      <w:proofErr w:type="spellStart"/>
      <w:r w:rsidRPr="00B45FC6">
        <w:rPr>
          <w:rFonts w:asciiTheme="minorHAnsi" w:hAnsiTheme="minorHAnsi"/>
          <w:lang w:eastAsia="fr-CA"/>
        </w:rPr>
        <w:t>vectorial</w:t>
      </w:r>
      <w:proofErr w:type="spellEnd"/>
      <w:r w:rsidRPr="00B45FC6">
        <w:rPr>
          <w:rFonts w:asciiTheme="minorHAnsi" w:hAnsiTheme="minorHAnsi"/>
          <w:lang w:eastAsia="fr-CA"/>
        </w:rPr>
        <w:t xml:space="preserve"> analysis for the astrocytic networks preferential orientation (</w:t>
      </w:r>
      <w:r w:rsidR="003D13AE">
        <w:rPr>
          <w:rFonts w:asciiTheme="minorHAnsi" w:hAnsiTheme="minorHAnsi"/>
          <w:lang w:eastAsia="fr-CA"/>
        </w:rPr>
        <w:t xml:space="preserve">right panel in </w:t>
      </w:r>
      <w:r w:rsidRPr="00BE1766">
        <w:rPr>
          <w:rFonts w:asciiTheme="minorHAnsi" w:hAnsiTheme="minorHAnsi"/>
          <w:b/>
          <w:lang w:eastAsia="fr-CA"/>
        </w:rPr>
        <w:t>Figure</w:t>
      </w:r>
      <w:r w:rsidR="003D13AE">
        <w:rPr>
          <w:rFonts w:asciiTheme="minorHAnsi" w:hAnsiTheme="minorHAnsi"/>
          <w:b/>
          <w:lang w:eastAsia="fr-CA"/>
        </w:rPr>
        <w:t>s</w:t>
      </w:r>
      <w:r w:rsidRPr="00BE1766">
        <w:rPr>
          <w:rFonts w:asciiTheme="minorHAnsi" w:hAnsiTheme="minorHAnsi"/>
          <w:b/>
          <w:lang w:eastAsia="fr-CA"/>
        </w:rPr>
        <w:t xml:space="preserve"> 7A</w:t>
      </w:r>
      <w:r w:rsidR="003D13AE">
        <w:rPr>
          <w:rFonts w:asciiTheme="minorHAnsi" w:hAnsiTheme="minorHAnsi"/>
          <w:lang w:eastAsia="fr-CA"/>
        </w:rPr>
        <w:t xml:space="preserve"> and </w:t>
      </w:r>
      <w:r w:rsidR="003D13AE" w:rsidRPr="00BE1766">
        <w:rPr>
          <w:rFonts w:asciiTheme="minorHAnsi" w:hAnsiTheme="minorHAnsi"/>
          <w:b/>
          <w:lang w:eastAsia="fr-CA"/>
        </w:rPr>
        <w:t>7</w:t>
      </w:r>
      <w:r w:rsidRPr="00BE1766">
        <w:rPr>
          <w:rFonts w:asciiTheme="minorHAnsi" w:hAnsiTheme="minorHAnsi"/>
          <w:b/>
          <w:lang w:eastAsia="fr-CA"/>
        </w:rPr>
        <w:t>B</w:t>
      </w:r>
      <w:r w:rsidRPr="00B45FC6">
        <w:rPr>
          <w:rFonts w:asciiTheme="minorHAnsi" w:hAnsiTheme="minorHAnsi"/>
          <w:lang w:eastAsia="fr-CA"/>
        </w:rPr>
        <w:t xml:space="preserve">) </w:t>
      </w:r>
      <w:r w:rsidR="003D13AE">
        <w:rPr>
          <w:rFonts w:asciiTheme="minorHAnsi" w:hAnsiTheme="minorHAnsi"/>
          <w:lang w:eastAsia="fr-CA"/>
        </w:rPr>
        <w:t>produced</w:t>
      </w:r>
      <w:r w:rsidRPr="00B45FC6">
        <w:rPr>
          <w:rFonts w:asciiTheme="minorHAnsi" w:hAnsiTheme="minorHAnsi"/>
          <w:lang w:eastAsia="fr-CA"/>
        </w:rPr>
        <w:t xml:space="preserve"> different results </w:t>
      </w:r>
      <w:r>
        <w:rPr>
          <w:rFonts w:asciiTheme="minorHAnsi" w:hAnsiTheme="minorHAnsi"/>
          <w:lang w:eastAsia="fr-CA"/>
        </w:rPr>
        <w:t xml:space="preserve">depending on </w:t>
      </w:r>
      <w:r w:rsidRPr="00B45FC6">
        <w:rPr>
          <w:rFonts w:asciiTheme="minorHAnsi" w:hAnsiTheme="minorHAnsi"/>
          <w:lang w:eastAsia="fr-CA"/>
        </w:rPr>
        <w:t xml:space="preserve">the stimulus used. Indeed, for the astrocytic networks observed with </w:t>
      </w:r>
      <w:r w:rsidRPr="00B45FC6">
        <w:rPr>
          <w:rFonts w:asciiTheme="minorHAnsi" w:hAnsiTheme="minorHAnsi"/>
          <w:lang w:val="en-CA"/>
        </w:rPr>
        <w:t>Ca</w:t>
      </w:r>
      <w:r w:rsidRPr="00B45FC6">
        <w:rPr>
          <w:rFonts w:asciiTheme="minorHAnsi" w:hAnsiTheme="minorHAnsi"/>
          <w:vertAlign w:val="superscript"/>
          <w:lang w:val="en-CA"/>
        </w:rPr>
        <w:t>2+</w:t>
      </w:r>
      <w:r w:rsidRPr="00B45FC6">
        <w:rPr>
          <w:rFonts w:asciiTheme="minorHAnsi" w:hAnsiTheme="minorHAnsi"/>
          <w:lang w:val="en-CA"/>
        </w:rPr>
        <w:t xml:space="preserve">-free </w:t>
      </w:r>
      <w:proofErr w:type="spellStart"/>
      <w:r w:rsidRPr="00B45FC6">
        <w:rPr>
          <w:rFonts w:asciiTheme="minorHAnsi" w:hAnsiTheme="minorHAnsi"/>
          <w:lang w:val="en-CA"/>
        </w:rPr>
        <w:t>aCSF</w:t>
      </w:r>
      <w:proofErr w:type="spellEnd"/>
      <w:r w:rsidRPr="00B45FC6">
        <w:rPr>
          <w:rFonts w:asciiTheme="minorHAnsi" w:hAnsiTheme="minorHAnsi"/>
          <w:lang w:val="en-CA"/>
        </w:rPr>
        <w:t xml:space="preserve">, all </w:t>
      </w:r>
      <w:r w:rsidR="003D13AE">
        <w:rPr>
          <w:rFonts w:asciiTheme="minorHAnsi" w:hAnsiTheme="minorHAnsi"/>
          <w:lang w:val="en-CA"/>
        </w:rPr>
        <w:t>except</w:t>
      </w:r>
      <w:r w:rsidRPr="00B45FC6">
        <w:rPr>
          <w:rFonts w:asciiTheme="minorHAnsi" w:hAnsiTheme="minorHAnsi"/>
          <w:lang w:val="en-CA"/>
        </w:rPr>
        <w:t xml:space="preserve"> one of the vectors o</w:t>
      </w:r>
      <w:r>
        <w:rPr>
          <w:rFonts w:asciiTheme="minorHAnsi" w:hAnsiTheme="minorHAnsi"/>
          <w:lang w:val="en-CA"/>
        </w:rPr>
        <w:t xml:space="preserve">f preferential orientation were </w:t>
      </w:r>
      <w:r w:rsidRPr="00B45FC6">
        <w:rPr>
          <w:rFonts w:asciiTheme="minorHAnsi" w:hAnsiTheme="minorHAnsi"/>
          <w:lang w:val="en-CA"/>
        </w:rPr>
        <w:t xml:space="preserve">oriented towards the center of the </w:t>
      </w:r>
      <w:proofErr w:type="spellStart"/>
      <w:r w:rsidRPr="00B45FC6">
        <w:rPr>
          <w:rFonts w:asciiTheme="minorHAnsi" w:hAnsiTheme="minorHAnsi"/>
          <w:lang w:val="en-CA"/>
        </w:rPr>
        <w:t>NVsnpr</w:t>
      </w:r>
      <w:proofErr w:type="spellEnd"/>
      <w:r w:rsidRPr="00B45FC6">
        <w:rPr>
          <w:rFonts w:asciiTheme="minorHAnsi" w:hAnsiTheme="minorHAnsi"/>
          <w:lang w:val="en-CA"/>
        </w:rPr>
        <w:t xml:space="preserve">. However, for the astrocytic networks observed with electrical stimulation, the preferential orientation vectors were </w:t>
      </w:r>
      <w:r>
        <w:rPr>
          <w:rFonts w:asciiTheme="minorHAnsi" w:hAnsiTheme="minorHAnsi"/>
          <w:lang w:val="en-CA"/>
        </w:rPr>
        <w:t xml:space="preserve">mostly </w:t>
      </w:r>
      <w:r w:rsidRPr="00B45FC6">
        <w:rPr>
          <w:rFonts w:asciiTheme="minorHAnsi" w:hAnsiTheme="minorHAnsi"/>
          <w:lang w:val="en-CA"/>
        </w:rPr>
        <w:t>oriented towards the borders of the nucleus. Th</w:t>
      </w:r>
      <w:r>
        <w:rPr>
          <w:rFonts w:asciiTheme="minorHAnsi" w:hAnsiTheme="minorHAnsi"/>
          <w:lang w:val="en-CA"/>
        </w:rPr>
        <w:t xml:space="preserve">is is reflected </w:t>
      </w:r>
      <w:r w:rsidR="003D13AE">
        <w:rPr>
          <w:rFonts w:asciiTheme="minorHAnsi" w:hAnsiTheme="minorHAnsi"/>
          <w:lang w:val="en-CA"/>
        </w:rPr>
        <w:t>by</w:t>
      </w:r>
      <w:r>
        <w:rPr>
          <w:rFonts w:asciiTheme="minorHAnsi" w:hAnsiTheme="minorHAnsi"/>
          <w:lang w:val="en-CA"/>
        </w:rPr>
        <w:t xml:space="preserve"> the computed </w:t>
      </w:r>
      <w:r w:rsidRPr="00B45FC6">
        <w:rPr>
          <w:rFonts w:asciiTheme="minorHAnsi" w:hAnsiTheme="minorHAnsi"/>
          <w:lang w:val="en-CA"/>
        </w:rPr>
        <w:t>angular difference</w:t>
      </w:r>
      <w:r>
        <w:rPr>
          <w:rFonts w:asciiTheme="minorHAnsi" w:hAnsiTheme="minorHAnsi"/>
          <w:lang w:val="en-CA"/>
        </w:rPr>
        <w:t>s</w:t>
      </w:r>
      <w:r w:rsidRPr="00B45FC6">
        <w:rPr>
          <w:rFonts w:asciiTheme="minorHAnsi" w:hAnsiTheme="minorHAnsi"/>
          <w:lang w:val="en-CA"/>
        </w:rPr>
        <w:t xml:space="preserve"> in preferential orientation between the astrocytic networks obtained with Ca</w:t>
      </w:r>
      <w:r w:rsidRPr="00B45FC6">
        <w:rPr>
          <w:rFonts w:asciiTheme="minorHAnsi" w:hAnsiTheme="minorHAnsi"/>
          <w:vertAlign w:val="superscript"/>
          <w:lang w:val="en-CA"/>
        </w:rPr>
        <w:t>2+</w:t>
      </w:r>
      <w:r w:rsidRPr="00B45FC6">
        <w:rPr>
          <w:rFonts w:asciiTheme="minorHAnsi" w:hAnsiTheme="minorHAnsi"/>
          <w:lang w:val="en-CA"/>
        </w:rPr>
        <w:t xml:space="preserve">-free </w:t>
      </w:r>
      <w:proofErr w:type="spellStart"/>
      <w:r w:rsidRPr="00B45FC6">
        <w:rPr>
          <w:rFonts w:asciiTheme="minorHAnsi" w:hAnsiTheme="minorHAnsi"/>
          <w:lang w:val="en-CA"/>
        </w:rPr>
        <w:t>aCSF</w:t>
      </w:r>
      <w:proofErr w:type="spellEnd"/>
      <w:r w:rsidRPr="00B45FC6">
        <w:rPr>
          <w:rFonts w:asciiTheme="minorHAnsi" w:hAnsiTheme="minorHAnsi"/>
          <w:lang w:val="en-CA"/>
        </w:rPr>
        <w:t xml:space="preserve"> and th</w:t>
      </w:r>
      <w:r w:rsidR="003D13AE">
        <w:rPr>
          <w:rFonts w:asciiTheme="minorHAnsi" w:hAnsiTheme="minorHAnsi"/>
          <w:lang w:val="en-CA"/>
        </w:rPr>
        <w:t>ose</w:t>
      </w:r>
      <w:r w:rsidRPr="00B45FC6">
        <w:rPr>
          <w:rFonts w:asciiTheme="minorHAnsi" w:hAnsiTheme="minorHAnsi"/>
          <w:lang w:val="en-CA"/>
        </w:rPr>
        <w:t xml:space="preserve"> obtained with electrical stimulation of the sensory fibers. Under Ca</w:t>
      </w:r>
      <w:r w:rsidRPr="00B45FC6">
        <w:rPr>
          <w:rFonts w:asciiTheme="minorHAnsi" w:hAnsiTheme="minorHAnsi"/>
          <w:vertAlign w:val="superscript"/>
          <w:lang w:val="en-CA"/>
        </w:rPr>
        <w:t>2+</w:t>
      </w:r>
      <w:r w:rsidRPr="00B45FC6">
        <w:rPr>
          <w:rFonts w:asciiTheme="minorHAnsi" w:hAnsiTheme="minorHAnsi"/>
          <w:lang w:val="en-CA"/>
        </w:rPr>
        <w:t xml:space="preserve">-free </w:t>
      </w:r>
      <w:proofErr w:type="spellStart"/>
      <w:r w:rsidRPr="00B45FC6">
        <w:rPr>
          <w:rFonts w:asciiTheme="minorHAnsi" w:hAnsiTheme="minorHAnsi"/>
          <w:lang w:val="en-CA"/>
        </w:rPr>
        <w:t>aCSF</w:t>
      </w:r>
      <w:proofErr w:type="spellEnd"/>
      <w:r w:rsidRPr="00B45FC6">
        <w:rPr>
          <w:rFonts w:asciiTheme="minorHAnsi" w:hAnsiTheme="minorHAnsi"/>
          <w:lang w:val="en-CA"/>
        </w:rPr>
        <w:t>, the vertical bar charts of the distribution of angular difference showed tha</w:t>
      </w:r>
      <w:r>
        <w:rPr>
          <w:rFonts w:asciiTheme="minorHAnsi" w:hAnsiTheme="minorHAnsi"/>
          <w:lang w:val="en-CA"/>
        </w:rPr>
        <w:t>t most of the networks of label</w:t>
      </w:r>
      <w:r w:rsidRPr="00B45FC6">
        <w:rPr>
          <w:rFonts w:asciiTheme="minorHAnsi" w:hAnsiTheme="minorHAnsi"/>
          <w:lang w:val="en-CA"/>
        </w:rPr>
        <w:t xml:space="preserve">ed </w:t>
      </w:r>
      <w:r>
        <w:rPr>
          <w:rFonts w:asciiTheme="minorHAnsi" w:hAnsiTheme="minorHAnsi"/>
          <w:lang w:val="en-CA"/>
        </w:rPr>
        <w:t>cells</w:t>
      </w:r>
      <w:r w:rsidRPr="00B45FC6">
        <w:rPr>
          <w:rFonts w:asciiTheme="minorHAnsi" w:hAnsiTheme="minorHAnsi"/>
          <w:lang w:val="en-CA"/>
        </w:rPr>
        <w:t xml:space="preserve"> have an angular difference between 0 </w:t>
      </w:r>
      <w:r w:rsidR="003D13AE">
        <w:rPr>
          <w:rFonts w:asciiTheme="minorHAnsi" w:hAnsiTheme="minorHAnsi"/>
          <w:lang w:val="en-CA"/>
        </w:rPr>
        <w:t>and</w:t>
      </w:r>
      <w:r w:rsidRPr="00B45FC6">
        <w:rPr>
          <w:rFonts w:asciiTheme="minorHAnsi" w:hAnsiTheme="minorHAnsi"/>
          <w:lang w:val="en-CA"/>
        </w:rPr>
        <w:t xml:space="preserve"> 40 </w:t>
      </w:r>
      <w:r w:rsidR="00476664" w:rsidRPr="00B45FC6">
        <w:rPr>
          <w:rFonts w:asciiTheme="minorHAnsi" w:hAnsiTheme="minorHAnsi"/>
          <w:lang w:val="en-CA"/>
        </w:rPr>
        <w:t>degrees</w:t>
      </w:r>
      <w:r w:rsidR="003D13AE">
        <w:rPr>
          <w:rFonts w:asciiTheme="minorHAnsi" w:hAnsiTheme="minorHAnsi"/>
          <w:lang w:val="en-CA"/>
        </w:rPr>
        <w:t>,</w:t>
      </w:r>
      <w:r w:rsidRPr="00B45FC6">
        <w:rPr>
          <w:rFonts w:asciiTheme="minorHAnsi" w:hAnsiTheme="minorHAnsi"/>
          <w:lang w:val="en-CA"/>
        </w:rPr>
        <w:t xml:space="preserve"> with a mean of angular difference of </w:t>
      </w:r>
      <w:r w:rsidRPr="00B45FC6">
        <w:rPr>
          <w:rFonts w:asciiTheme="minorHAnsi" w:hAnsiTheme="minorHAnsi"/>
          <w:lang w:eastAsia="fr-CA"/>
        </w:rPr>
        <w:t>39.5</w:t>
      </w:r>
      <w:r w:rsidR="003D13AE">
        <w:rPr>
          <w:rFonts w:asciiTheme="minorHAnsi" w:hAnsiTheme="minorHAnsi"/>
          <w:lang w:eastAsia="fr-CA"/>
        </w:rPr>
        <w:t xml:space="preserve"> </w:t>
      </w:r>
      <w:r w:rsidRPr="00B45FC6">
        <w:rPr>
          <w:rFonts w:asciiTheme="minorHAnsi" w:hAnsiTheme="minorHAnsi"/>
          <w:lang w:eastAsia="fr-CA"/>
        </w:rPr>
        <w:t>±</w:t>
      </w:r>
      <w:r w:rsidR="003D13AE">
        <w:rPr>
          <w:rFonts w:asciiTheme="minorHAnsi" w:hAnsiTheme="minorHAnsi"/>
          <w:lang w:eastAsia="fr-CA"/>
        </w:rPr>
        <w:t xml:space="preserve"> </w:t>
      </w:r>
      <w:r w:rsidRPr="00B45FC6">
        <w:rPr>
          <w:rFonts w:asciiTheme="minorHAnsi" w:hAnsiTheme="minorHAnsi"/>
          <w:lang w:eastAsia="fr-CA"/>
        </w:rPr>
        <w:t xml:space="preserve">12.7 degrees </w:t>
      </w:r>
      <w:r w:rsidRPr="00B45FC6">
        <w:rPr>
          <w:rFonts w:asciiTheme="minorHAnsi" w:hAnsiTheme="minorHAnsi"/>
          <w:lang w:val="en-CA"/>
        </w:rPr>
        <w:t>(</w:t>
      </w:r>
      <w:r w:rsidRPr="00476664">
        <w:rPr>
          <w:rFonts w:asciiTheme="minorHAnsi" w:hAnsiTheme="minorHAnsi"/>
          <w:b/>
          <w:lang w:val="en-CA"/>
        </w:rPr>
        <w:t>Figure 7C</w:t>
      </w:r>
      <w:r w:rsidRPr="00B45FC6">
        <w:rPr>
          <w:rFonts w:asciiTheme="minorHAnsi" w:hAnsiTheme="minorHAnsi"/>
          <w:lang w:val="en-CA"/>
        </w:rPr>
        <w:t>)</w:t>
      </w:r>
      <w:r w:rsidRPr="00B45FC6">
        <w:rPr>
          <w:rFonts w:asciiTheme="minorHAnsi" w:hAnsiTheme="minorHAnsi"/>
          <w:lang w:eastAsia="fr-CA"/>
        </w:rPr>
        <w:t xml:space="preserve">. </w:t>
      </w:r>
      <w:r w:rsidRPr="00F4359F">
        <w:rPr>
          <w:rFonts w:asciiTheme="minorHAnsi" w:hAnsiTheme="minorHAnsi"/>
          <w:lang w:eastAsia="fr-CA"/>
        </w:rPr>
        <w:t>With electrical stimulation of sensory fibers, the distribution is more uniform</w:t>
      </w:r>
      <w:r w:rsidR="003D13AE">
        <w:rPr>
          <w:rFonts w:asciiTheme="minorHAnsi" w:hAnsiTheme="minorHAnsi"/>
          <w:lang w:eastAsia="fr-CA"/>
        </w:rPr>
        <w:t>,</w:t>
      </w:r>
      <w:r w:rsidRPr="00F4359F">
        <w:rPr>
          <w:rFonts w:asciiTheme="minorHAnsi" w:hAnsiTheme="minorHAnsi"/>
          <w:lang w:eastAsia="fr-CA"/>
        </w:rPr>
        <w:t xml:space="preserve"> </w:t>
      </w:r>
      <w:r>
        <w:rPr>
          <w:rFonts w:asciiTheme="minorHAnsi" w:hAnsiTheme="minorHAnsi"/>
          <w:lang w:eastAsia="fr-CA"/>
        </w:rPr>
        <w:t xml:space="preserve">and the </w:t>
      </w:r>
      <w:r w:rsidRPr="00F4359F">
        <w:rPr>
          <w:rFonts w:asciiTheme="minorHAnsi" w:hAnsiTheme="minorHAnsi"/>
          <w:lang w:eastAsia="fr-CA"/>
        </w:rPr>
        <w:t xml:space="preserve">mean angular difference </w:t>
      </w:r>
      <w:r>
        <w:rPr>
          <w:rFonts w:asciiTheme="minorHAnsi" w:hAnsiTheme="minorHAnsi"/>
          <w:lang w:eastAsia="fr-CA"/>
        </w:rPr>
        <w:t>(</w:t>
      </w:r>
      <w:r w:rsidRPr="00F4359F">
        <w:rPr>
          <w:rFonts w:asciiTheme="minorHAnsi" w:hAnsiTheme="minorHAnsi"/>
          <w:lang w:eastAsia="fr-CA"/>
        </w:rPr>
        <w:t>99.5</w:t>
      </w:r>
      <w:r w:rsidR="003D13AE">
        <w:rPr>
          <w:rFonts w:asciiTheme="minorHAnsi" w:hAnsiTheme="minorHAnsi"/>
          <w:lang w:eastAsia="fr-CA"/>
        </w:rPr>
        <w:t xml:space="preserve"> </w:t>
      </w:r>
      <w:r w:rsidRPr="00F4359F">
        <w:rPr>
          <w:rFonts w:asciiTheme="minorHAnsi" w:hAnsiTheme="minorHAnsi"/>
          <w:lang w:eastAsia="fr-CA"/>
        </w:rPr>
        <w:t>±</w:t>
      </w:r>
      <w:r w:rsidR="003D13AE">
        <w:rPr>
          <w:rFonts w:asciiTheme="minorHAnsi" w:hAnsiTheme="minorHAnsi"/>
          <w:lang w:eastAsia="fr-CA"/>
        </w:rPr>
        <w:t xml:space="preserve"> </w:t>
      </w:r>
      <w:r w:rsidRPr="00F4359F">
        <w:rPr>
          <w:rFonts w:asciiTheme="minorHAnsi" w:hAnsiTheme="minorHAnsi"/>
          <w:lang w:eastAsia="fr-CA"/>
        </w:rPr>
        <w:t>17</w:t>
      </w:r>
      <w:r>
        <w:rPr>
          <w:rFonts w:asciiTheme="minorHAnsi" w:hAnsiTheme="minorHAnsi"/>
          <w:lang w:eastAsia="fr-CA"/>
        </w:rPr>
        <w:t xml:space="preserve"> degrees)</w:t>
      </w:r>
      <w:r w:rsidRPr="00F4359F">
        <w:rPr>
          <w:rFonts w:asciiTheme="minorHAnsi" w:hAnsiTheme="minorHAnsi"/>
          <w:lang w:eastAsia="fr-CA"/>
        </w:rPr>
        <w:t xml:space="preserve"> </w:t>
      </w:r>
      <w:r>
        <w:rPr>
          <w:rFonts w:asciiTheme="minorHAnsi" w:hAnsiTheme="minorHAnsi"/>
          <w:lang w:eastAsia="fr-CA"/>
        </w:rPr>
        <w:t xml:space="preserve">is </w:t>
      </w:r>
      <w:r w:rsidRPr="00F4359F">
        <w:rPr>
          <w:rFonts w:asciiTheme="minorHAnsi" w:hAnsiTheme="minorHAnsi"/>
          <w:lang w:eastAsia="fr-CA"/>
        </w:rPr>
        <w:t>significantly different (</w:t>
      </w:r>
      <w:r w:rsidRPr="00476664">
        <w:rPr>
          <w:rFonts w:asciiTheme="minorHAnsi" w:hAnsiTheme="minorHAnsi"/>
          <w:b/>
          <w:lang w:eastAsia="fr-CA"/>
        </w:rPr>
        <w:t>Figure 7D</w:t>
      </w:r>
      <w:r w:rsidR="003D13AE">
        <w:rPr>
          <w:rFonts w:asciiTheme="minorHAnsi" w:hAnsiTheme="minorHAnsi"/>
          <w:lang w:eastAsia="fr-CA"/>
        </w:rPr>
        <w:t>;</w:t>
      </w:r>
      <w:r w:rsidRPr="00F4359F">
        <w:rPr>
          <w:rFonts w:asciiTheme="minorHAnsi" w:hAnsiTheme="minorHAnsi"/>
          <w:lang w:eastAsia="fr-CA"/>
        </w:rPr>
        <w:t xml:space="preserve"> </w:t>
      </w:r>
      <w:r w:rsidR="003D13AE">
        <w:rPr>
          <w:rFonts w:asciiTheme="minorHAnsi" w:hAnsiTheme="minorHAnsi"/>
          <w:lang w:eastAsia="fr-CA"/>
        </w:rPr>
        <w:t>s</w:t>
      </w:r>
      <w:r w:rsidRPr="00F4359F">
        <w:rPr>
          <w:rFonts w:asciiTheme="minorHAnsi" w:hAnsiTheme="minorHAnsi"/>
          <w:lang w:eastAsia="fr-CA"/>
        </w:rPr>
        <w:t xml:space="preserve">tudent t-test, </w:t>
      </w:r>
      <w:r w:rsidRPr="00F4359F">
        <w:rPr>
          <w:rFonts w:asciiTheme="minorHAnsi" w:hAnsiTheme="minorHAnsi"/>
          <w:i/>
          <w:lang w:eastAsia="fr-CA"/>
        </w:rPr>
        <w:t>P</w:t>
      </w:r>
      <w:r w:rsidR="003D13AE">
        <w:rPr>
          <w:rFonts w:asciiTheme="minorHAnsi" w:hAnsiTheme="minorHAnsi"/>
          <w:i/>
          <w:lang w:eastAsia="fr-CA"/>
        </w:rPr>
        <w:t xml:space="preserve"> </w:t>
      </w:r>
      <w:r w:rsidRPr="00F4359F">
        <w:rPr>
          <w:rFonts w:asciiTheme="minorHAnsi" w:hAnsiTheme="minorHAnsi"/>
          <w:lang w:eastAsia="fr-CA"/>
        </w:rPr>
        <w:t>=</w:t>
      </w:r>
      <w:r w:rsidR="003D13AE">
        <w:rPr>
          <w:rFonts w:asciiTheme="minorHAnsi" w:hAnsiTheme="minorHAnsi"/>
          <w:lang w:eastAsia="fr-CA"/>
        </w:rPr>
        <w:t xml:space="preserve"> </w:t>
      </w:r>
      <w:r w:rsidRPr="00F4359F">
        <w:rPr>
          <w:rFonts w:asciiTheme="minorHAnsi" w:hAnsiTheme="minorHAnsi"/>
          <w:lang w:eastAsia="fr-CA"/>
        </w:rPr>
        <w:t>0.012)</w:t>
      </w:r>
      <w:r>
        <w:rPr>
          <w:rFonts w:asciiTheme="minorHAnsi" w:hAnsiTheme="minorHAnsi"/>
          <w:lang w:eastAsia="fr-CA"/>
        </w:rPr>
        <w:t>.</w:t>
      </w:r>
    </w:p>
    <w:p w14:paraId="1D319007" w14:textId="77777777" w:rsidR="00C307C2" w:rsidRPr="00B45FC6" w:rsidRDefault="00C307C2" w:rsidP="00116805">
      <w:pPr>
        <w:rPr>
          <w:rFonts w:asciiTheme="minorHAnsi" w:hAnsiTheme="minorHAnsi"/>
          <w:lang w:val="en-CA"/>
        </w:rPr>
      </w:pPr>
    </w:p>
    <w:p w14:paraId="116F1DF5" w14:textId="6F0C0844" w:rsidR="00C307C2" w:rsidRDefault="00C307C2" w:rsidP="00116805">
      <w:pPr>
        <w:rPr>
          <w:rFonts w:asciiTheme="minorHAnsi" w:hAnsiTheme="minorHAnsi"/>
          <w:lang w:val="en-CA"/>
        </w:rPr>
      </w:pPr>
      <w:r w:rsidRPr="00B45FC6">
        <w:rPr>
          <w:rFonts w:asciiTheme="minorHAnsi" w:hAnsiTheme="minorHAnsi"/>
          <w:lang w:val="en-CA"/>
        </w:rPr>
        <w:t>The</w:t>
      </w:r>
      <w:r>
        <w:rPr>
          <w:rFonts w:asciiTheme="minorHAnsi" w:hAnsiTheme="minorHAnsi"/>
          <w:lang w:val="en-CA"/>
        </w:rPr>
        <w:t>se data show that biocytin labe</w:t>
      </w:r>
      <w:r w:rsidRPr="00B45FC6">
        <w:rPr>
          <w:rFonts w:asciiTheme="minorHAnsi" w:hAnsiTheme="minorHAnsi"/>
          <w:lang w:val="en-CA"/>
        </w:rPr>
        <w:t xml:space="preserve">ling analysis allows </w:t>
      </w:r>
      <w:r w:rsidR="003D13AE">
        <w:rPr>
          <w:rFonts w:asciiTheme="minorHAnsi" w:hAnsiTheme="minorHAnsi"/>
          <w:lang w:val="en-CA"/>
        </w:rPr>
        <w:t xml:space="preserve">us </w:t>
      </w:r>
      <w:r w:rsidRPr="00B45FC6">
        <w:rPr>
          <w:rFonts w:asciiTheme="minorHAnsi" w:hAnsiTheme="minorHAnsi"/>
          <w:lang w:val="en-CA"/>
        </w:rPr>
        <w:t>to</w:t>
      </w:r>
      <w:r>
        <w:rPr>
          <w:rFonts w:asciiTheme="minorHAnsi" w:hAnsiTheme="minorHAnsi"/>
          <w:lang w:val="en-CA"/>
        </w:rPr>
        <w:t xml:space="preserve"> </w:t>
      </w:r>
      <w:r w:rsidRPr="00B45FC6">
        <w:rPr>
          <w:rFonts w:asciiTheme="minorHAnsi" w:hAnsiTheme="minorHAnsi"/>
          <w:lang w:val="en-CA"/>
        </w:rPr>
        <w:t xml:space="preserve">distinguish </w:t>
      </w:r>
      <w:r w:rsidR="003D13AE">
        <w:rPr>
          <w:rFonts w:asciiTheme="minorHAnsi" w:hAnsiTheme="minorHAnsi"/>
          <w:lang w:val="en-CA"/>
        </w:rPr>
        <w:t>the effects of</w:t>
      </w:r>
      <w:r>
        <w:rPr>
          <w:rFonts w:asciiTheme="minorHAnsi" w:hAnsiTheme="minorHAnsi"/>
          <w:lang w:val="en-CA"/>
        </w:rPr>
        <w:t xml:space="preserve"> </w:t>
      </w:r>
      <w:r w:rsidRPr="00B45FC6">
        <w:rPr>
          <w:rFonts w:asciiTheme="minorHAnsi" w:hAnsiTheme="minorHAnsi"/>
          <w:lang w:val="en-CA"/>
        </w:rPr>
        <w:t>different stimuli modulat</w:t>
      </w:r>
      <w:r w:rsidR="003D13AE">
        <w:rPr>
          <w:rFonts w:asciiTheme="minorHAnsi" w:hAnsiTheme="minorHAnsi"/>
          <w:lang w:val="en-CA"/>
        </w:rPr>
        <w:t>ing</w:t>
      </w:r>
      <w:r>
        <w:rPr>
          <w:rFonts w:asciiTheme="minorHAnsi" w:hAnsiTheme="minorHAnsi"/>
          <w:lang w:val="en-CA"/>
        </w:rPr>
        <w:t xml:space="preserve"> </w:t>
      </w:r>
      <w:r w:rsidRPr="00B45FC6">
        <w:rPr>
          <w:rFonts w:asciiTheme="minorHAnsi" w:hAnsiTheme="minorHAnsi"/>
          <w:lang w:val="en-CA"/>
        </w:rPr>
        <w:t xml:space="preserve">astrocytic coupling. Moreover, mapping of </w:t>
      </w:r>
      <w:r w:rsidR="003D13AE">
        <w:rPr>
          <w:rFonts w:asciiTheme="minorHAnsi" w:hAnsiTheme="minorHAnsi"/>
          <w:lang w:val="en-CA"/>
        </w:rPr>
        <w:t>the</w:t>
      </w:r>
      <w:r w:rsidRPr="00B45FC6">
        <w:rPr>
          <w:rFonts w:asciiTheme="minorHAnsi" w:hAnsiTheme="minorHAnsi"/>
          <w:lang w:val="en-CA"/>
        </w:rPr>
        <w:t xml:space="preserve"> astrocytic networks in a normalized nucleus </w:t>
      </w:r>
      <w:r w:rsidR="003D13AE">
        <w:rPr>
          <w:rFonts w:asciiTheme="minorHAnsi" w:hAnsiTheme="minorHAnsi"/>
          <w:lang w:val="en-CA"/>
        </w:rPr>
        <w:t>followed by</w:t>
      </w:r>
      <w:r w:rsidRPr="00B45FC6">
        <w:rPr>
          <w:rFonts w:asciiTheme="minorHAnsi" w:hAnsiTheme="minorHAnsi"/>
          <w:lang w:val="en-CA"/>
        </w:rPr>
        <w:t xml:space="preserve"> </w:t>
      </w:r>
      <w:proofErr w:type="spellStart"/>
      <w:r w:rsidRPr="00B45FC6">
        <w:rPr>
          <w:rFonts w:asciiTheme="minorHAnsi" w:hAnsiTheme="minorHAnsi"/>
          <w:lang w:val="en-CA"/>
        </w:rPr>
        <w:t>vectorial</w:t>
      </w:r>
      <w:proofErr w:type="spellEnd"/>
      <w:r w:rsidRPr="00B45FC6">
        <w:rPr>
          <w:rFonts w:asciiTheme="minorHAnsi" w:hAnsiTheme="minorHAnsi"/>
          <w:lang w:val="en-CA"/>
        </w:rPr>
        <w:t xml:space="preserve"> analysis </w:t>
      </w:r>
      <w:r w:rsidR="003D13AE">
        <w:rPr>
          <w:rFonts w:asciiTheme="minorHAnsi" w:hAnsiTheme="minorHAnsi"/>
          <w:lang w:val="en-CA"/>
        </w:rPr>
        <w:t>provides valuable</w:t>
      </w:r>
      <w:r w:rsidRPr="00B45FC6">
        <w:rPr>
          <w:rFonts w:asciiTheme="minorHAnsi" w:hAnsiTheme="minorHAnsi"/>
          <w:lang w:val="en-CA"/>
        </w:rPr>
        <w:t xml:space="preserve"> information on the </w:t>
      </w:r>
      <w:r w:rsidRPr="00F4359F">
        <w:rPr>
          <w:rFonts w:asciiTheme="minorHAnsi" w:hAnsiTheme="minorHAnsi"/>
          <w:lang w:val="en-CA"/>
        </w:rPr>
        <w:t>siz</w:t>
      </w:r>
      <w:r w:rsidR="003D13AE">
        <w:rPr>
          <w:rFonts w:asciiTheme="minorHAnsi" w:hAnsiTheme="minorHAnsi"/>
          <w:lang w:val="en-CA"/>
        </w:rPr>
        <w:t>e</w:t>
      </w:r>
      <w:r w:rsidRPr="00F4359F">
        <w:rPr>
          <w:rFonts w:asciiTheme="minorHAnsi" w:hAnsiTheme="minorHAnsi"/>
          <w:lang w:val="en-CA"/>
        </w:rPr>
        <w:t xml:space="preserve"> and</w:t>
      </w:r>
      <w:r>
        <w:rPr>
          <w:rFonts w:asciiTheme="minorHAnsi" w:hAnsiTheme="minorHAnsi"/>
          <w:lang w:val="en-CA"/>
        </w:rPr>
        <w:t xml:space="preserve"> </w:t>
      </w:r>
      <w:r w:rsidRPr="00B45FC6">
        <w:rPr>
          <w:rFonts w:asciiTheme="minorHAnsi" w:hAnsiTheme="minorHAnsi"/>
          <w:lang w:val="en-CA"/>
        </w:rPr>
        <w:t>anatomical organization of these networks.</w:t>
      </w:r>
    </w:p>
    <w:p w14:paraId="6EDD096E" w14:textId="77777777" w:rsidR="00C307C2" w:rsidRPr="00C3288E" w:rsidRDefault="00C307C2" w:rsidP="00116805">
      <w:pPr>
        <w:rPr>
          <w:rFonts w:asciiTheme="minorHAnsi" w:hAnsiTheme="minorHAnsi" w:cstheme="minorHAnsi"/>
          <w:color w:val="808080" w:themeColor="background1" w:themeShade="80"/>
          <w:lang w:val="en-CA"/>
        </w:rPr>
      </w:pPr>
    </w:p>
    <w:p w14:paraId="30BFC177" w14:textId="77777777" w:rsidR="00C307C2" w:rsidRPr="001B1519" w:rsidRDefault="00C307C2" w:rsidP="00116805">
      <w:pPr>
        <w:rPr>
          <w:rFonts w:asciiTheme="minorHAnsi" w:hAnsiTheme="minorHAnsi" w:cstheme="minorHAnsi"/>
          <w:bCs/>
          <w:color w:val="808080"/>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476DB97D" w14:textId="34648538" w:rsidR="00C307C2" w:rsidRPr="00E13492" w:rsidRDefault="00C307C2" w:rsidP="00116805">
      <w:pPr>
        <w:rPr>
          <w:lang w:val="en-CA"/>
        </w:rPr>
      </w:pPr>
      <w:r w:rsidRPr="00DE3FEF">
        <w:rPr>
          <w:b/>
          <w:lang w:val="en-CA"/>
        </w:rPr>
        <w:t>Figure 1</w:t>
      </w:r>
      <w:r w:rsidRPr="00707B9F">
        <w:rPr>
          <w:lang w:val="en-CA"/>
        </w:rPr>
        <w:t xml:space="preserve">:  </w:t>
      </w:r>
      <w:r w:rsidRPr="00476664">
        <w:rPr>
          <w:b/>
          <w:lang w:val="en-CA"/>
        </w:rPr>
        <w:t>Whole-cell patch-clamp of astrocyte.</w:t>
      </w:r>
      <w:r w:rsidR="00476664">
        <w:rPr>
          <w:lang w:val="en-CA"/>
        </w:rPr>
        <w:t xml:space="preserve"> </w:t>
      </w:r>
      <w:r w:rsidR="008E297E">
        <w:rPr>
          <w:lang w:val="en-CA"/>
        </w:rPr>
        <w:t>(A)</w:t>
      </w:r>
      <w:r>
        <w:rPr>
          <w:lang w:val="en-CA"/>
        </w:rPr>
        <w:t xml:space="preserve"> Astrocytes labeled</w:t>
      </w:r>
      <w:r w:rsidRPr="00707B9F">
        <w:rPr>
          <w:lang w:val="en-CA"/>
        </w:rPr>
        <w:t xml:space="preserve"> with </w:t>
      </w:r>
      <w:r>
        <w:rPr>
          <w:lang w:val="en-CA"/>
        </w:rPr>
        <w:t>a</w:t>
      </w:r>
      <w:r w:rsidRPr="00707B9F">
        <w:rPr>
          <w:lang w:val="en-CA"/>
        </w:rPr>
        <w:t xml:space="preserve"> loading of </w:t>
      </w:r>
      <w:r>
        <w:rPr>
          <w:lang w:val="en-CA"/>
        </w:rPr>
        <w:t xml:space="preserve">the </w:t>
      </w:r>
      <w:r w:rsidRPr="00707B9F">
        <w:rPr>
          <w:lang w:val="en-CA"/>
        </w:rPr>
        <w:t xml:space="preserve">marker </w:t>
      </w:r>
      <w:proofErr w:type="spellStart"/>
      <w:r w:rsidRPr="00707B9F">
        <w:rPr>
          <w:lang w:val="en-CA"/>
        </w:rPr>
        <w:t>sulforhodamine</w:t>
      </w:r>
      <w:proofErr w:type="spellEnd"/>
      <w:r w:rsidRPr="00707B9F">
        <w:rPr>
          <w:lang w:val="en-CA"/>
        </w:rPr>
        <w:t xml:space="preserve"> 101 (SR</w:t>
      </w:r>
      <w:r>
        <w:rPr>
          <w:lang w:val="en-CA"/>
        </w:rPr>
        <w:t>-</w:t>
      </w:r>
      <w:r w:rsidRPr="00707B9F">
        <w:rPr>
          <w:lang w:val="en-CA"/>
        </w:rPr>
        <w:t xml:space="preserve">101) in </w:t>
      </w:r>
      <w:proofErr w:type="spellStart"/>
      <w:r w:rsidRPr="00707B9F">
        <w:rPr>
          <w:lang w:val="en-CA"/>
        </w:rPr>
        <w:t>NVsnpr</w:t>
      </w:r>
      <w:proofErr w:type="spellEnd"/>
      <w:r w:rsidRPr="00707B9F">
        <w:rPr>
          <w:lang w:val="en-CA"/>
        </w:rPr>
        <w:t xml:space="preserve">. </w:t>
      </w:r>
      <w:r>
        <w:rPr>
          <w:lang w:val="en-CA"/>
        </w:rPr>
        <w:t xml:space="preserve">An SR-101-labeled </w:t>
      </w:r>
      <w:r w:rsidRPr="00707B9F">
        <w:rPr>
          <w:lang w:val="en-CA"/>
        </w:rPr>
        <w:t>astrocyte soma is targeted with the patch pipette (</w:t>
      </w:r>
      <w:r>
        <w:rPr>
          <w:lang w:val="en-CA"/>
        </w:rPr>
        <w:t>w</w:t>
      </w:r>
      <w:r w:rsidRPr="00707B9F">
        <w:rPr>
          <w:lang w:val="en-CA"/>
        </w:rPr>
        <w:t>hite dashed line).</w:t>
      </w:r>
      <w:r>
        <w:rPr>
          <w:lang w:val="en-CA"/>
        </w:rPr>
        <w:t xml:space="preserve"> Scale bar = 100 </w:t>
      </w:r>
      <w:proofErr w:type="spellStart"/>
      <w:r>
        <w:rPr>
          <w:rFonts w:ascii="Times New Roman" w:hAnsi="Times New Roman" w:cs="Times New Roman"/>
          <w:lang w:val="en-CA"/>
        </w:rPr>
        <w:t>μ</w:t>
      </w:r>
      <w:r>
        <w:rPr>
          <w:lang w:val="en-CA"/>
        </w:rPr>
        <w:t>m</w:t>
      </w:r>
      <w:proofErr w:type="spellEnd"/>
      <w:r>
        <w:rPr>
          <w:lang w:val="en-CA"/>
        </w:rPr>
        <w:t>.</w:t>
      </w:r>
      <w:r w:rsidRPr="00707B9F">
        <w:rPr>
          <w:lang w:val="en-CA"/>
        </w:rPr>
        <w:t xml:space="preserve"> </w:t>
      </w:r>
      <w:r w:rsidR="008E297E">
        <w:rPr>
          <w:lang w:val="en-CA"/>
        </w:rPr>
        <w:t>(B)</w:t>
      </w:r>
      <w:r w:rsidRPr="00707B9F">
        <w:rPr>
          <w:lang w:val="en-CA"/>
        </w:rPr>
        <w:t xml:space="preserve"> A depolarizing ramp protocol is performed in voltage</w:t>
      </w:r>
      <w:r w:rsidR="00DE2058">
        <w:rPr>
          <w:lang w:val="en-CA"/>
        </w:rPr>
        <w:t>-</w:t>
      </w:r>
      <w:r w:rsidRPr="00707B9F">
        <w:rPr>
          <w:lang w:val="en-CA"/>
        </w:rPr>
        <w:t xml:space="preserve">clamp (from -120 to 110mV) to </w:t>
      </w:r>
      <w:r>
        <w:rPr>
          <w:lang w:val="en-CA"/>
        </w:rPr>
        <w:t>assess</w:t>
      </w:r>
      <w:r w:rsidRPr="00707B9F">
        <w:rPr>
          <w:lang w:val="en-CA"/>
        </w:rPr>
        <w:t xml:space="preserve"> the astrocyte passive</w:t>
      </w:r>
      <w:r>
        <w:rPr>
          <w:lang w:val="en-CA"/>
        </w:rPr>
        <w:t xml:space="preserve"> characteristics</w:t>
      </w:r>
      <w:r w:rsidRPr="00707B9F">
        <w:rPr>
          <w:lang w:val="en-CA"/>
        </w:rPr>
        <w:t xml:space="preserve">. </w:t>
      </w:r>
      <w:r w:rsidR="008E297E">
        <w:rPr>
          <w:lang w:val="en-CA"/>
        </w:rPr>
        <w:t>(C)</w:t>
      </w:r>
      <w:r w:rsidRPr="00707B9F">
        <w:rPr>
          <w:lang w:val="en-CA"/>
        </w:rPr>
        <w:t xml:space="preserve"> </w:t>
      </w:r>
      <w:r>
        <w:rPr>
          <w:lang w:val="en-CA"/>
        </w:rPr>
        <w:t xml:space="preserve">Assessment of the </w:t>
      </w:r>
      <w:r w:rsidRPr="00707B9F">
        <w:rPr>
          <w:lang w:val="en-CA"/>
        </w:rPr>
        <w:t>lack of action potential</w:t>
      </w:r>
      <w:r>
        <w:rPr>
          <w:lang w:val="en-CA"/>
        </w:rPr>
        <w:t xml:space="preserve"> firing in the astrocyte</w:t>
      </w:r>
      <w:r w:rsidRPr="00707B9F">
        <w:rPr>
          <w:lang w:val="en-CA"/>
        </w:rPr>
        <w:t xml:space="preserve"> by injection of current pulse</w:t>
      </w:r>
      <w:r>
        <w:rPr>
          <w:lang w:val="en-CA"/>
        </w:rPr>
        <w:t>s</w:t>
      </w:r>
      <w:r w:rsidRPr="00707B9F">
        <w:rPr>
          <w:lang w:val="en-CA"/>
        </w:rPr>
        <w:t xml:space="preserve"> in current-clamp mode. </w:t>
      </w:r>
      <w:r w:rsidR="00E13492" w:rsidRPr="00E13492">
        <w:rPr>
          <w:lang w:val="en-CA"/>
        </w:rPr>
        <w:t xml:space="preserve">This figure is </w:t>
      </w:r>
      <w:r w:rsidR="00E13492" w:rsidRPr="00E13492">
        <w:rPr>
          <w:lang w:val="en-CA"/>
        </w:rPr>
        <w:t xml:space="preserve">adapted from </w:t>
      </w:r>
      <w:proofErr w:type="spellStart"/>
      <w:r w:rsidR="00E13492" w:rsidRPr="00E13492">
        <w:rPr>
          <w:lang w:val="en-CA"/>
        </w:rPr>
        <w:t>Condamine</w:t>
      </w:r>
      <w:proofErr w:type="spellEnd"/>
      <w:r w:rsidR="00E13492" w:rsidRPr="00E13492">
        <w:rPr>
          <w:lang w:val="en-CA"/>
        </w:rPr>
        <w:t xml:space="preserve"> </w:t>
      </w:r>
      <w:r w:rsidR="00E13492" w:rsidRPr="00E13492">
        <w:rPr>
          <w:i/>
          <w:lang w:val="en-CA"/>
        </w:rPr>
        <w:t>et al.</w:t>
      </w:r>
      <w:r w:rsidR="00E13492" w:rsidRPr="00E13492">
        <w:rPr>
          <w:i/>
          <w:lang w:val="en-CA"/>
        </w:rPr>
        <w:t xml:space="preserve"> </w:t>
      </w:r>
      <w:r w:rsidR="00E13492" w:rsidRPr="00E13492">
        <w:rPr>
          <w:lang w:val="en-CA"/>
        </w:rPr>
        <w:t>(2018)</w:t>
      </w:r>
      <w:r w:rsidR="00E13492" w:rsidRPr="00E13492">
        <w:rPr>
          <w:vertAlign w:val="superscript"/>
          <w:lang w:val="en-CA"/>
        </w:rPr>
        <w:t>1</w:t>
      </w:r>
      <w:r w:rsidR="00E13492" w:rsidRPr="00E13492">
        <w:rPr>
          <w:lang w:val="en-CA"/>
        </w:rPr>
        <w:t>.</w:t>
      </w:r>
    </w:p>
    <w:p w14:paraId="5771C048" w14:textId="77777777" w:rsidR="00C307C2" w:rsidRPr="00707B9F" w:rsidRDefault="00C307C2" w:rsidP="00116805">
      <w:pPr>
        <w:rPr>
          <w:lang w:val="en-CA"/>
        </w:rPr>
      </w:pPr>
    </w:p>
    <w:p w14:paraId="41EA7C1F" w14:textId="4E6505E8" w:rsidR="00C307C2" w:rsidRPr="00476664" w:rsidRDefault="00C307C2" w:rsidP="00116805">
      <w:pPr>
        <w:rPr>
          <w:b/>
          <w:lang w:val="en-CA"/>
        </w:rPr>
      </w:pPr>
      <w:r w:rsidRPr="00DE3FEF">
        <w:rPr>
          <w:b/>
          <w:lang w:val="en-CA"/>
        </w:rPr>
        <w:t>Figure 2</w:t>
      </w:r>
      <w:r w:rsidRPr="00707B9F">
        <w:rPr>
          <w:lang w:val="en-CA"/>
        </w:rPr>
        <w:t xml:space="preserve">: </w:t>
      </w:r>
      <w:r w:rsidRPr="00476664">
        <w:rPr>
          <w:b/>
          <w:lang w:val="en-CA"/>
        </w:rPr>
        <w:t xml:space="preserve">Treatment and analysis of astrocytic networks with </w:t>
      </w:r>
      <w:proofErr w:type="spellStart"/>
      <w:r w:rsidRPr="00476664">
        <w:rPr>
          <w:b/>
          <w:lang w:val="en-CA"/>
        </w:rPr>
        <w:t>ImageJFIJI</w:t>
      </w:r>
      <w:proofErr w:type="spellEnd"/>
      <w:r w:rsidRPr="00476664">
        <w:rPr>
          <w:b/>
          <w:lang w:val="en-CA"/>
        </w:rPr>
        <w:t xml:space="preserve"> software. </w:t>
      </w:r>
      <w:r w:rsidR="008E297E">
        <w:rPr>
          <w:lang w:val="en-CA"/>
        </w:rPr>
        <w:t>(A)</w:t>
      </w:r>
      <w:r w:rsidRPr="00707B9F">
        <w:rPr>
          <w:lang w:val="en-CA"/>
        </w:rPr>
        <w:t xml:space="preserve"> </w:t>
      </w:r>
      <w:r>
        <w:rPr>
          <w:lang w:val="en-CA"/>
        </w:rPr>
        <w:t>Z-</w:t>
      </w:r>
      <w:r w:rsidRPr="00707B9F">
        <w:rPr>
          <w:lang w:val="en-CA"/>
        </w:rPr>
        <w:t xml:space="preserve">Stack </w:t>
      </w:r>
      <w:r>
        <w:rPr>
          <w:lang w:val="en-CA"/>
        </w:rPr>
        <w:t>creation</w:t>
      </w:r>
      <w:r w:rsidRPr="00707B9F">
        <w:rPr>
          <w:lang w:val="en-CA"/>
        </w:rPr>
        <w:t xml:space="preserve"> </w:t>
      </w:r>
      <w:r>
        <w:rPr>
          <w:lang w:val="en-CA"/>
        </w:rPr>
        <w:t>from</w:t>
      </w:r>
      <w:r w:rsidRPr="00707B9F">
        <w:rPr>
          <w:lang w:val="en-CA"/>
        </w:rPr>
        <w:t xml:space="preserve"> the confocal imaging of an astrocytic network. At the top-left, Z-stack window in </w:t>
      </w:r>
      <w:proofErr w:type="spellStart"/>
      <w:r>
        <w:rPr>
          <w:lang w:val="en-CA"/>
        </w:rPr>
        <w:t>ImageJFIJI</w:t>
      </w:r>
      <w:proofErr w:type="spellEnd"/>
      <w:r w:rsidRPr="00707B9F">
        <w:rPr>
          <w:lang w:val="en-CA"/>
        </w:rPr>
        <w:t xml:space="preserve">. </w:t>
      </w:r>
      <w:r w:rsidR="008E297E">
        <w:rPr>
          <w:lang w:val="en-CA"/>
        </w:rPr>
        <w:t>(B)</w:t>
      </w:r>
      <w:r w:rsidRPr="00707B9F">
        <w:rPr>
          <w:lang w:val="en-CA"/>
        </w:rPr>
        <w:t xml:space="preserve"> Background subtraction process. At the top-left, </w:t>
      </w:r>
      <w:r w:rsidR="00DE2058">
        <w:rPr>
          <w:lang w:val="en-CA"/>
        </w:rPr>
        <w:t>s</w:t>
      </w:r>
      <w:r w:rsidRPr="00707B9F">
        <w:rPr>
          <w:lang w:val="en-CA"/>
        </w:rPr>
        <w:t xml:space="preserve">ubtract background window in </w:t>
      </w:r>
      <w:proofErr w:type="spellStart"/>
      <w:r>
        <w:rPr>
          <w:lang w:val="en-CA"/>
        </w:rPr>
        <w:t>ImageJFIJI</w:t>
      </w:r>
      <w:proofErr w:type="spellEnd"/>
      <w:r w:rsidRPr="00707B9F">
        <w:rPr>
          <w:lang w:val="en-CA"/>
        </w:rPr>
        <w:t>.</w:t>
      </w:r>
      <w:r>
        <w:rPr>
          <w:lang w:val="en-CA"/>
        </w:rPr>
        <w:t xml:space="preserve"> The dotted circle emphasizes the area on the image where the effect of the subtract background command is the more obvious when compared to the image in A. </w:t>
      </w:r>
      <w:r w:rsidRPr="00707B9F">
        <w:rPr>
          <w:lang w:val="en-CA"/>
        </w:rPr>
        <w:t xml:space="preserve"> </w:t>
      </w:r>
      <w:r w:rsidR="008E297E">
        <w:rPr>
          <w:lang w:val="en-CA"/>
        </w:rPr>
        <w:t>(C)</w:t>
      </w:r>
      <w:r w:rsidRPr="00707B9F">
        <w:rPr>
          <w:lang w:val="en-CA"/>
        </w:rPr>
        <w:t xml:space="preserve"> Remove outliers process. </w:t>
      </w:r>
      <w:r>
        <w:rPr>
          <w:lang w:val="en-CA"/>
        </w:rPr>
        <w:t>This process</w:t>
      </w:r>
      <w:r w:rsidRPr="00707B9F">
        <w:rPr>
          <w:lang w:val="en-CA"/>
        </w:rPr>
        <w:t xml:space="preserve"> removes the </w:t>
      </w:r>
      <w:r>
        <w:rPr>
          <w:lang w:val="en-CA"/>
        </w:rPr>
        <w:t>small</w:t>
      </w:r>
      <w:r w:rsidRPr="00707B9F">
        <w:rPr>
          <w:lang w:val="en-CA"/>
        </w:rPr>
        <w:t xml:space="preserve"> </w:t>
      </w:r>
      <w:r>
        <w:rPr>
          <w:lang w:val="en-CA"/>
        </w:rPr>
        <w:t>spots</w:t>
      </w:r>
      <w:r w:rsidRPr="00707B9F">
        <w:rPr>
          <w:lang w:val="en-CA"/>
        </w:rPr>
        <w:t xml:space="preserve"> due to unspecific deposit</w:t>
      </w:r>
      <w:r>
        <w:rPr>
          <w:lang w:val="en-CA"/>
        </w:rPr>
        <w:t>s</w:t>
      </w:r>
      <w:r w:rsidRPr="00707B9F">
        <w:rPr>
          <w:lang w:val="en-CA"/>
        </w:rPr>
        <w:t xml:space="preserve"> of </w:t>
      </w:r>
      <w:proofErr w:type="spellStart"/>
      <w:r w:rsidRPr="00707B9F">
        <w:rPr>
          <w:lang w:val="en-CA"/>
        </w:rPr>
        <w:t>streptavidin</w:t>
      </w:r>
      <w:r>
        <w:rPr>
          <w:lang w:val="en-CA"/>
        </w:rPr>
        <w:t>e</w:t>
      </w:r>
      <w:proofErr w:type="spellEnd"/>
      <w:r>
        <w:rPr>
          <w:lang w:val="en-CA"/>
        </w:rPr>
        <w:t xml:space="preserve"> coupled to an A</w:t>
      </w:r>
      <w:r w:rsidRPr="00707B9F">
        <w:rPr>
          <w:lang w:val="en-CA"/>
        </w:rPr>
        <w:t>lexa 594.</w:t>
      </w:r>
      <w:r>
        <w:rPr>
          <w:lang w:val="en-CA"/>
        </w:rPr>
        <w:t xml:space="preserve"> The white arrows show the deposit prior to (</w:t>
      </w:r>
      <w:r w:rsidR="00DE2058" w:rsidRPr="00BE1766">
        <w:rPr>
          <w:b/>
          <w:lang w:val="en-CA"/>
        </w:rPr>
        <w:t>Figure 2</w:t>
      </w:r>
      <w:r w:rsidRPr="00BE1766">
        <w:rPr>
          <w:b/>
          <w:lang w:val="en-CA"/>
        </w:rPr>
        <w:t>B</w:t>
      </w:r>
      <w:r>
        <w:rPr>
          <w:lang w:val="en-CA"/>
        </w:rPr>
        <w:t>) and after</w:t>
      </w:r>
      <w:r w:rsidR="00DE2058">
        <w:rPr>
          <w:lang w:val="en-CA"/>
        </w:rPr>
        <w:t xml:space="preserve"> (</w:t>
      </w:r>
      <w:r w:rsidR="00DE2058" w:rsidRPr="00F86E68">
        <w:rPr>
          <w:b/>
          <w:lang w:val="en-CA"/>
        </w:rPr>
        <w:t>Figure 2C</w:t>
      </w:r>
      <w:r w:rsidR="00DE2058">
        <w:rPr>
          <w:lang w:val="en-CA"/>
        </w:rPr>
        <w:t>)</w:t>
      </w:r>
      <w:r>
        <w:rPr>
          <w:lang w:val="en-CA"/>
        </w:rPr>
        <w:t xml:space="preserve"> the command has been processed</w:t>
      </w:r>
      <w:r w:rsidR="00DE2058">
        <w:rPr>
          <w:lang w:val="en-CA"/>
        </w:rPr>
        <w:t>.</w:t>
      </w:r>
      <w:r>
        <w:rPr>
          <w:lang w:val="en-CA"/>
        </w:rPr>
        <w:t xml:space="preserve"> </w:t>
      </w:r>
      <w:r w:rsidRPr="00707B9F">
        <w:rPr>
          <w:lang w:val="en-CA"/>
        </w:rPr>
        <w:t>In the t</w:t>
      </w:r>
      <w:r>
        <w:rPr>
          <w:lang w:val="en-CA"/>
        </w:rPr>
        <w:t>op-left, remove outliers window</w:t>
      </w:r>
      <w:r w:rsidRPr="00707B9F">
        <w:rPr>
          <w:lang w:val="en-CA"/>
        </w:rPr>
        <w:t xml:space="preserve"> in </w:t>
      </w:r>
      <w:proofErr w:type="spellStart"/>
      <w:r>
        <w:rPr>
          <w:lang w:val="en-CA"/>
        </w:rPr>
        <w:t>ImageJFIJI</w:t>
      </w:r>
      <w:proofErr w:type="spellEnd"/>
      <w:r w:rsidRPr="00707B9F">
        <w:rPr>
          <w:lang w:val="en-CA"/>
        </w:rPr>
        <w:t xml:space="preserve">. </w:t>
      </w:r>
      <w:r w:rsidR="008E297E">
        <w:rPr>
          <w:lang w:val="en-CA"/>
        </w:rPr>
        <w:t>(D)</w:t>
      </w:r>
      <w:r>
        <w:rPr>
          <w:lang w:val="en-CA"/>
        </w:rPr>
        <w:t xml:space="preserve"> Example of the blurring effect that </w:t>
      </w:r>
      <w:r w:rsidR="00DE2058">
        <w:rPr>
          <w:lang w:val="en-CA"/>
        </w:rPr>
        <w:t>may</w:t>
      </w:r>
      <w:r>
        <w:rPr>
          <w:lang w:val="en-CA"/>
        </w:rPr>
        <w:t xml:space="preserve"> be produced by an inadequate adjustment of the remove </w:t>
      </w:r>
      <w:proofErr w:type="gramStart"/>
      <w:r>
        <w:rPr>
          <w:lang w:val="en-CA"/>
        </w:rPr>
        <w:t>outliers</w:t>
      </w:r>
      <w:proofErr w:type="gramEnd"/>
      <w:r>
        <w:rPr>
          <w:lang w:val="en-CA"/>
        </w:rPr>
        <w:t xml:space="preserve"> parameters. Yellow </w:t>
      </w:r>
      <w:r w:rsidRPr="000A4575">
        <w:rPr>
          <w:lang w:val="en-CA"/>
        </w:rPr>
        <w:t>arrows show</w:t>
      </w:r>
      <w:r>
        <w:rPr>
          <w:lang w:val="en-CA"/>
        </w:rPr>
        <w:t xml:space="preserve"> some blurred cells. </w:t>
      </w:r>
      <w:r w:rsidR="008E297E">
        <w:rPr>
          <w:lang w:val="en-CA"/>
        </w:rPr>
        <w:t>(E)</w:t>
      </w:r>
      <w:r w:rsidRPr="00707B9F">
        <w:rPr>
          <w:lang w:val="en-CA"/>
        </w:rPr>
        <w:t xml:space="preserve"> Adjust threshold process. At the top-left, adjust threshold window in </w:t>
      </w:r>
      <w:proofErr w:type="spellStart"/>
      <w:r>
        <w:rPr>
          <w:lang w:val="en-CA"/>
        </w:rPr>
        <w:t>ImageJFIJI</w:t>
      </w:r>
      <w:proofErr w:type="spellEnd"/>
      <w:r w:rsidRPr="00707B9F">
        <w:rPr>
          <w:lang w:val="en-CA"/>
        </w:rPr>
        <w:t>. The scroll bar</w:t>
      </w:r>
      <w:r>
        <w:rPr>
          <w:lang w:val="en-CA"/>
        </w:rPr>
        <w:t>s</w:t>
      </w:r>
      <w:r w:rsidRPr="00707B9F">
        <w:rPr>
          <w:lang w:val="en-CA"/>
        </w:rPr>
        <w:t xml:space="preserve"> act on t</w:t>
      </w:r>
      <w:r>
        <w:rPr>
          <w:lang w:val="en-CA"/>
        </w:rPr>
        <w:t>he threshold signal adjustment.</w:t>
      </w:r>
      <w:r w:rsidRPr="00707B9F">
        <w:rPr>
          <w:lang w:val="en-CA"/>
        </w:rPr>
        <w:t xml:space="preserve"> </w:t>
      </w:r>
      <w:r w:rsidR="008E297E">
        <w:rPr>
          <w:lang w:val="en-CA"/>
        </w:rPr>
        <w:t>(F)</w:t>
      </w:r>
      <w:r w:rsidRPr="00707B9F">
        <w:rPr>
          <w:lang w:val="en-CA"/>
        </w:rPr>
        <w:t xml:space="preserve"> Make binary step. The image is convert</w:t>
      </w:r>
      <w:r>
        <w:rPr>
          <w:lang w:val="en-CA"/>
        </w:rPr>
        <w:t>ed</w:t>
      </w:r>
      <w:r w:rsidRPr="00707B9F">
        <w:rPr>
          <w:lang w:val="en-CA"/>
        </w:rPr>
        <w:t xml:space="preserve"> into a binary file in </w:t>
      </w:r>
      <w:proofErr w:type="spellStart"/>
      <w:r>
        <w:rPr>
          <w:lang w:val="en-CA"/>
        </w:rPr>
        <w:t>ImageJFIJI</w:t>
      </w:r>
      <w:proofErr w:type="spellEnd"/>
      <w:r w:rsidRPr="00707B9F">
        <w:rPr>
          <w:lang w:val="en-CA"/>
        </w:rPr>
        <w:t xml:space="preserve">. </w:t>
      </w:r>
      <w:r>
        <w:rPr>
          <w:lang w:val="en-CA"/>
        </w:rPr>
        <w:t xml:space="preserve">Scale bar = 100 </w:t>
      </w:r>
      <w:proofErr w:type="spellStart"/>
      <w:r>
        <w:rPr>
          <w:rFonts w:ascii="Times New Roman" w:hAnsi="Times New Roman" w:cs="Times New Roman"/>
          <w:lang w:val="en-CA"/>
        </w:rPr>
        <w:t>μ</w:t>
      </w:r>
      <w:r>
        <w:rPr>
          <w:lang w:val="en-CA"/>
        </w:rPr>
        <w:t>m</w:t>
      </w:r>
      <w:proofErr w:type="spellEnd"/>
      <w:r>
        <w:rPr>
          <w:lang w:val="en-CA"/>
        </w:rPr>
        <w:t>.</w:t>
      </w:r>
    </w:p>
    <w:p w14:paraId="5BA895AA" w14:textId="77777777" w:rsidR="00C307C2" w:rsidRDefault="00C307C2" w:rsidP="00116805">
      <w:pPr>
        <w:rPr>
          <w:b/>
          <w:lang w:val="en-CA"/>
        </w:rPr>
      </w:pPr>
    </w:p>
    <w:p w14:paraId="6D8283E1" w14:textId="5389BA8F" w:rsidR="00C307C2" w:rsidRPr="00476664" w:rsidRDefault="00C307C2" w:rsidP="00116805">
      <w:pPr>
        <w:rPr>
          <w:b/>
          <w:lang w:val="en-CA"/>
        </w:rPr>
      </w:pPr>
      <w:r w:rsidRPr="00DE3FEF">
        <w:rPr>
          <w:b/>
          <w:lang w:val="en-CA"/>
        </w:rPr>
        <w:t>Figure 3:</w:t>
      </w:r>
      <w:r w:rsidRPr="00707B9F">
        <w:rPr>
          <w:lang w:val="en-CA"/>
        </w:rPr>
        <w:t xml:space="preserve"> </w:t>
      </w:r>
      <w:r w:rsidRPr="00476664">
        <w:rPr>
          <w:b/>
          <w:lang w:val="en-CA"/>
        </w:rPr>
        <w:t xml:space="preserve">Detection of cells in astrocytic networks with </w:t>
      </w:r>
      <w:proofErr w:type="spellStart"/>
      <w:r w:rsidRPr="00476664">
        <w:rPr>
          <w:b/>
          <w:lang w:val="en-CA"/>
        </w:rPr>
        <w:t>ImageJFIJ</w:t>
      </w:r>
      <w:proofErr w:type="spellEnd"/>
      <w:r w:rsidRPr="00BE1766">
        <w:rPr>
          <w:lang w:val="en-CA"/>
        </w:rPr>
        <w:t>.</w:t>
      </w:r>
      <w:r w:rsidR="00476664">
        <w:rPr>
          <w:b/>
          <w:lang w:val="en-CA"/>
        </w:rPr>
        <w:t xml:space="preserve"> </w:t>
      </w:r>
      <w:r w:rsidR="008E297E">
        <w:rPr>
          <w:lang w:val="en-CA"/>
        </w:rPr>
        <w:t>(A)</w:t>
      </w:r>
      <w:r>
        <w:rPr>
          <w:lang w:val="en-CA"/>
        </w:rPr>
        <w:t xml:space="preserve"> Example of a binary image of an astrocytic network obtained in </w:t>
      </w:r>
      <w:proofErr w:type="spellStart"/>
      <w:r>
        <w:rPr>
          <w:lang w:val="en-CA"/>
        </w:rPr>
        <w:t>ImageJFIJI</w:t>
      </w:r>
      <w:proofErr w:type="spellEnd"/>
      <w:r>
        <w:rPr>
          <w:lang w:val="en-CA"/>
        </w:rPr>
        <w:t xml:space="preserve">. Scale bar = 100 </w:t>
      </w:r>
      <w:proofErr w:type="spellStart"/>
      <w:r>
        <w:rPr>
          <w:rFonts w:ascii="Times New Roman" w:hAnsi="Times New Roman" w:cs="Times New Roman"/>
          <w:lang w:val="en-CA"/>
        </w:rPr>
        <w:t>μ</w:t>
      </w:r>
      <w:r>
        <w:rPr>
          <w:lang w:val="en-CA"/>
        </w:rPr>
        <w:t>m</w:t>
      </w:r>
      <w:proofErr w:type="spellEnd"/>
      <w:r>
        <w:rPr>
          <w:lang w:val="en-CA"/>
        </w:rPr>
        <w:t>.</w:t>
      </w:r>
      <w:r w:rsidRPr="00643EDE">
        <w:rPr>
          <w:b/>
          <w:lang w:val="en-CA"/>
        </w:rPr>
        <w:t xml:space="preserve"> </w:t>
      </w:r>
      <w:r w:rsidR="008E297E">
        <w:rPr>
          <w:lang w:val="en-CA"/>
        </w:rPr>
        <w:t>(B)</w:t>
      </w:r>
      <w:r w:rsidRPr="00707B9F">
        <w:rPr>
          <w:lang w:val="en-CA"/>
        </w:rPr>
        <w:t xml:space="preserve"> </w:t>
      </w:r>
      <w:r>
        <w:rPr>
          <w:lang w:val="en-CA"/>
        </w:rPr>
        <w:t xml:space="preserve">Analyze particles window in </w:t>
      </w:r>
      <w:proofErr w:type="spellStart"/>
      <w:r>
        <w:rPr>
          <w:lang w:val="en-CA"/>
        </w:rPr>
        <w:t>ImageJFIJI</w:t>
      </w:r>
      <w:proofErr w:type="spellEnd"/>
      <w:r w:rsidRPr="00707B9F">
        <w:rPr>
          <w:lang w:val="en-CA"/>
        </w:rPr>
        <w:t>. Th</w:t>
      </w:r>
      <w:r>
        <w:rPr>
          <w:lang w:val="en-CA"/>
        </w:rPr>
        <w:t>is</w:t>
      </w:r>
      <w:r w:rsidRPr="00707B9F">
        <w:rPr>
          <w:lang w:val="en-CA"/>
        </w:rPr>
        <w:t xml:space="preserve"> function detect</w:t>
      </w:r>
      <w:r>
        <w:rPr>
          <w:lang w:val="en-CA"/>
        </w:rPr>
        <w:t>s</w:t>
      </w:r>
      <w:r w:rsidRPr="00707B9F">
        <w:rPr>
          <w:lang w:val="en-CA"/>
        </w:rPr>
        <w:t xml:space="preserve"> the cell</w:t>
      </w:r>
      <w:r>
        <w:rPr>
          <w:lang w:val="en-CA"/>
        </w:rPr>
        <w:t>s</w:t>
      </w:r>
      <w:r w:rsidRPr="00707B9F">
        <w:rPr>
          <w:lang w:val="en-CA"/>
        </w:rPr>
        <w:t xml:space="preserve"> of the network </w:t>
      </w:r>
      <w:r>
        <w:rPr>
          <w:lang w:val="en-CA"/>
        </w:rPr>
        <w:t>in the</w:t>
      </w:r>
      <w:r w:rsidRPr="00707B9F">
        <w:rPr>
          <w:lang w:val="en-CA"/>
        </w:rPr>
        <w:t xml:space="preserve"> binary image</w:t>
      </w:r>
      <w:r>
        <w:rPr>
          <w:lang w:val="en-CA"/>
        </w:rPr>
        <w:t>. The size of the detected cells and their circularity can be adjusted. Numbers to be used should be set by trial</w:t>
      </w:r>
      <w:r w:rsidR="00DE2058">
        <w:rPr>
          <w:lang w:val="en-CA"/>
        </w:rPr>
        <w:t>-</w:t>
      </w:r>
      <w:r>
        <w:rPr>
          <w:lang w:val="en-CA"/>
        </w:rPr>
        <w:t>and</w:t>
      </w:r>
      <w:r w:rsidR="00DE2058">
        <w:rPr>
          <w:lang w:val="en-CA"/>
        </w:rPr>
        <w:t>-</w:t>
      </w:r>
      <w:r>
        <w:rPr>
          <w:lang w:val="en-CA"/>
        </w:rPr>
        <w:t xml:space="preserve">error until a satisfactory result is obtained. </w:t>
      </w:r>
      <w:r w:rsidR="008E297E">
        <w:rPr>
          <w:lang w:val="en-CA"/>
        </w:rPr>
        <w:t>(C)</w:t>
      </w:r>
      <w:r w:rsidRPr="00707B9F">
        <w:rPr>
          <w:lang w:val="en-CA"/>
        </w:rPr>
        <w:t xml:space="preserve"> </w:t>
      </w:r>
      <w:r>
        <w:rPr>
          <w:lang w:val="en-CA"/>
        </w:rPr>
        <w:t xml:space="preserve">Illustrates the </w:t>
      </w:r>
      <w:r w:rsidRPr="00A03FFA">
        <w:rPr>
          <w:lang w:val="en-CA"/>
        </w:rPr>
        <w:t>“</w:t>
      </w:r>
      <w:r>
        <w:rPr>
          <w:lang w:val="en-CA"/>
        </w:rPr>
        <w:t>d</w:t>
      </w:r>
      <w:r w:rsidRPr="00A03FFA">
        <w:rPr>
          <w:lang w:val="en-CA"/>
        </w:rPr>
        <w:t>etecti</w:t>
      </w:r>
      <w:r>
        <w:rPr>
          <w:lang w:val="en-CA"/>
        </w:rPr>
        <w:t>on file” obtained after applying the analyze particles process on the binary file.  The shapes correspond to all the detected cells with their associated number in red</w:t>
      </w:r>
      <w:r w:rsidRPr="008E297E">
        <w:rPr>
          <w:lang w:val="en-CA"/>
        </w:rPr>
        <w:t>.</w:t>
      </w:r>
      <w:r>
        <w:rPr>
          <w:lang w:val="en-CA"/>
        </w:rPr>
        <w:t xml:space="preserve"> </w:t>
      </w:r>
      <w:r w:rsidR="008E297E">
        <w:rPr>
          <w:lang w:val="en-CA"/>
        </w:rPr>
        <w:t>(D)</w:t>
      </w:r>
      <w:r>
        <w:rPr>
          <w:b/>
          <w:lang w:val="en-CA"/>
        </w:rPr>
        <w:t xml:space="preserve"> </w:t>
      </w:r>
      <w:r>
        <w:rPr>
          <w:lang w:val="en-CA"/>
        </w:rPr>
        <w:t xml:space="preserve">Detection table generated by the analyze particles process. X and Y columns list the coordinates of each cell detected in the image. </w:t>
      </w:r>
    </w:p>
    <w:p w14:paraId="430A48DF" w14:textId="77777777" w:rsidR="00C307C2" w:rsidRDefault="00C307C2" w:rsidP="00116805">
      <w:pPr>
        <w:rPr>
          <w:lang w:val="en-CA"/>
        </w:rPr>
      </w:pPr>
    </w:p>
    <w:p w14:paraId="7C9A6FD8" w14:textId="51CC0E0F" w:rsidR="00C307C2" w:rsidRPr="00476664" w:rsidRDefault="00C307C2" w:rsidP="00116805">
      <w:pPr>
        <w:rPr>
          <w:b/>
          <w:lang w:val="en-CA"/>
        </w:rPr>
      </w:pPr>
      <w:r>
        <w:rPr>
          <w:b/>
          <w:lang w:val="en-CA"/>
        </w:rPr>
        <w:t>Figure 4</w:t>
      </w:r>
      <w:r w:rsidRPr="00DE3FEF">
        <w:rPr>
          <w:b/>
          <w:lang w:val="en-CA"/>
        </w:rPr>
        <w:t>:</w:t>
      </w:r>
      <w:r w:rsidRPr="00707B9F">
        <w:rPr>
          <w:lang w:val="en-CA"/>
        </w:rPr>
        <w:t xml:space="preserve"> </w:t>
      </w:r>
      <w:r w:rsidRPr="00476664">
        <w:rPr>
          <w:b/>
          <w:lang w:val="en-CA"/>
        </w:rPr>
        <w:t xml:space="preserve">Network area analysis and determination of the patched cell in </w:t>
      </w:r>
      <w:proofErr w:type="spellStart"/>
      <w:r w:rsidRPr="00476664">
        <w:rPr>
          <w:b/>
          <w:lang w:val="en-CA"/>
        </w:rPr>
        <w:t>ImageJFIJI</w:t>
      </w:r>
      <w:proofErr w:type="spellEnd"/>
      <w:r w:rsidR="00DE2058">
        <w:rPr>
          <w:b/>
          <w:lang w:val="en-CA"/>
        </w:rPr>
        <w:t>.</w:t>
      </w:r>
      <w:r w:rsidRPr="00476664">
        <w:rPr>
          <w:b/>
          <w:lang w:val="en-CA"/>
        </w:rPr>
        <w:t xml:space="preserve"> </w:t>
      </w:r>
      <w:r w:rsidR="008E297E">
        <w:rPr>
          <w:lang w:val="en-CA"/>
        </w:rPr>
        <w:t>(A)</w:t>
      </w:r>
      <w:r>
        <w:rPr>
          <w:b/>
          <w:lang w:val="en-CA"/>
        </w:rPr>
        <w:t xml:space="preserve"> </w:t>
      </w:r>
      <w:r w:rsidRPr="00707B9F">
        <w:rPr>
          <w:lang w:val="en-CA"/>
        </w:rPr>
        <w:t xml:space="preserve">Using </w:t>
      </w:r>
      <w:r>
        <w:rPr>
          <w:lang w:val="en-CA"/>
        </w:rPr>
        <w:t xml:space="preserve">the </w:t>
      </w:r>
      <w:r w:rsidRPr="00707B9F">
        <w:rPr>
          <w:lang w:val="en-CA"/>
        </w:rPr>
        <w:t xml:space="preserve">polygon tool in </w:t>
      </w:r>
      <w:proofErr w:type="spellStart"/>
      <w:r>
        <w:rPr>
          <w:lang w:val="en-CA"/>
        </w:rPr>
        <w:t>ImageJFIJI</w:t>
      </w:r>
      <w:proofErr w:type="spellEnd"/>
      <w:r>
        <w:rPr>
          <w:lang w:val="en-CA"/>
        </w:rPr>
        <w:t xml:space="preserve">, an ROI is traced around the cluster of detected cells (red line) that will be used to determine the surface area of the network.  </w:t>
      </w:r>
      <w:r w:rsidR="008E297E">
        <w:rPr>
          <w:lang w:val="en-CA"/>
        </w:rPr>
        <w:t>(B)</w:t>
      </w:r>
      <w:r>
        <w:rPr>
          <w:b/>
          <w:lang w:val="en-CA"/>
        </w:rPr>
        <w:t xml:space="preserve"> </w:t>
      </w:r>
      <w:r>
        <w:rPr>
          <w:lang w:val="en-CA"/>
        </w:rPr>
        <w:t>The ROI is added in</w:t>
      </w:r>
      <w:r w:rsidR="00DE2058">
        <w:rPr>
          <w:lang w:val="en-CA"/>
        </w:rPr>
        <w:t>to</w:t>
      </w:r>
      <w:r>
        <w:rPr>
          <w:lang w:val="en-CA"/>
        </w:rPr>
        <w:t xml:space="preserve"> the ROI Manager. </w:t>
      </w:r>
      <w:r w:rsidR="008E297E">
        <w:rPr>
          <w:lang w:val="en-CA"/>
        </w:rPr>
        <w:t>(C)</w:t>
      </w:r>
      <w:r>
        <w:rPr>
          <w:b/>
          <w:lang w:val="en-CA"/>
        </w:rPr>
        <w:t xml:space="preserve"> </w:t>
      </w:r>
      <w:r>
        <w:rPr>
          <w:lang w:val="en-CA"/>
        </w:rPr>
        <w:t>Example of an astrocytic network in which the patched cell (white arrow) is easily identifiable because of the striking intensity of its biocytin labeling</w:t>
      </w:r>
      <w:r w:rsidRPr="008E297E">
        <w:rPr>
          <w:lang w:val="en-CA"/>
        </w:rPr>
        <w:t>.</w:t>
      </w:r>
      <w:r>
        <w:rPr>
          <w:lang w:val="en-CA"/>
        </w:rPr>
        <w:t xml:space="preserve"> </w:t>
      </w:r>
      <w:r w:rsidR="008E297E">
        <w:rPr>
          <w:lang w:val="en-CA"/>
        </w:rPr>
        <w:t>(D)</w:t>
      </w:r>
      <w:r>
        <w:rPr>
          <w:lang w:val="en-CA"/>
        </w:rPr>
        <w:t xml:space="preserve"> Example of an astrocytic network where the patched cell could not be identified, but where an area of denser labeling clearly indicates biocytin deposits. An ROI is drawn around this area and added to the ROI manager. Its centroid is computed and considered as the position of the patched cell to use for </w:t>
      </w:r>
      <w:proofErr w:type="spellStart"/>
      <w:r>
        <w:rPr>
          <w:lang w:val="en-CA"/>
        </w:rPr>
        <w:t>vectorial</w:t>
      </w:r>
      <w:proofErr w:type="spellEnd"/>
      <w:r>
        <w:rPr>
          <w:lang w:val="en-CA"/>
        </w:rPr>
        <w:t xml:space="preserve"> analysis. Scale bar = 100 </w:t>
      </w:r>
      <w:proofErr w:type="spellStart"/>
      <w:r>
        <w:rPr>
          <w:rFonts w:ascii="Times New Roman" w:hAnsi="Times New Roman" w:cs="Times New Roman"/>
          <w:lang w:val="en-CA"/>
        </w:rPr>
        <w:t>μ</w:t>
      </w:r>
      <w:r>
        <w:rPr>
          <w:lang w:val="en-CA"/>
        </w:rPr>
        <w:t>m</w:t>
      </w:r>
      <w:proofErr w:type="spellEnd"/>
      <w:r>
        <w:rPr>
          <w:lang w:val="en-CA"/>
        </w:rPr>
        <w:t>.</w:t>
      </w:r>
    </w:p>
    <w:p w14:paraId="4BC1B3B2" w14:textId="77777777" w:rsidR="00C307C2" w:rsidRDefault="00C307C2" w:rsidP="00116805">
      <w:pPr>
        <w:rPr>
          <w:lang w:val="en-CA"/>
        </w:rPr>
      </w:pPr>
    </w:p>
    <w:p w14:paraId="611781D0" w14:textId="41B85F1C" w:rsidR="00C307C2" w:rsidRPr="00476664" w:rsidRDefault="00C307C2" w:rsidP="00116805">
      <w:pPr>
        <w:rPr>
          <w:lang w:val="en-CA"/>
        </w:rPr>
      </w:pPr>
      <w:r>
        <w:rPr>
          <w:b/>
          <w:lang w:val="en-CA"/>
        </w:rPr>
        <w:t>Figure 5</w:t>
      </w:r>
      <w:r w:rsidRPr="00DE3FEF">
        <w:rPr>
          <w:b/>
          <w:lang w:val="en-CA"/>
        </w:rPr>
        <w:t>:</w:t>
      </w:r>
      <w:r w:rsidRPr="00707B9F">
        <w:rPr>
          <w:lang w:val="en-CA"/>
        </w:rPr>
        <w:t xml:space="preserve"> </w:t>
      </w:r>
      <w:r w:rsidRPr="00476664">
        <w:rPr>
          <w:b/>
          <w:lang w:val="en-CA"/>
        </w:rPr>
        <w:t xml:space="preserve">Diagram of the different </w:t>
      </w:r>
      <w:proofErr w:type="spellStart"/>
      <w:r w:rsidRPr="00476664">
        <w:rPr>
          <w:b/>
          <w:lang w:val="en-CA"/>
        </w:rPr>
        <w:t>referentials</w:t>
      </w:r>
      <w:proofErr w:type="spellEnd"/>
      <w:r w:rsidRPr="00476664">
        <w:rPr>
          <w:b/>
          <w:lang w:val="en-CA"/>
        </w:rPr>
        <w:t xml:space="preserve"> used for astrocytic networks analysis.</w:t>
      </w:r>
      <w:r w:rsidRPr="00707B9F">
        <w:rPr>
          <w:lang w:val="en-CA"/>
        </w:rPr>
        <w:t xml:space="preserve"> The grey square is the 4X image with the referential point 4</w:t>
      </w:r>
      <w:r>
        <w:rPr>
          <w:lang w:val="en-CA"/>
        </w:rPr>
        <w:t>X</w:t>
      </w:r>
      <w:r w:rsidRPr="00707B9F">
        <w:rPr>
          <w:lang w:val="en-CA"/>
        </w:rPr>
        <w:t>R</w:t>
      </w:r>
      <w:r>
        <w:rPr>
          <w:lang w:val="en-CA"/>
        </w:rPr>
        <w:t xml:space="preserve"> to be aligned with the left bottom corner of the Adobe Illustrator document</w:t>
      </w:r>
      <w:r w:rsidRPr="00707B9F">
        <w:rPr>
          <w:lang w:val="en-CA"/>
        </w:rPr>
        <w:t xml:space="preserve">. The </w:t>
      </w:r>
      <w:r>
        <w:rPr>
          <w:lang w:val="en-CA"/>
        </w:rPr>
        <w:t>white</w:t>
      </w:r>
      <w:r w:rsidRPr="00707B9F">
        <w:rPr>
          <w:lang w:val="en-CA"/>
        </w:rPr>
        <w:t xml:space="preserve"> square</w:t>
      </w:r>
      <w:r>
        <w:rPr>
          <w:lang w:val="en-CA"/>
        </w:rPr>
        <w:t xml:space="preserve"> surrounded in orange</w:t>
      </w:r>
      <w:r w:rsidRPr="00707B9F">
        <w:rPr>
          <w:lang w:val="en-CA"/>
        </w:rPr>
        <w:t xml:space="preserve"> is the 20X image with the referential point 20XR. </w:t>
      </w:r>
      <w:r>
        <w:rPr>
          <w:lang w:val="en-CA"/>
        </w:rPr>
        <w:t>B</w:t>
      </w:r>
      <w:r w:rsidRPr="00707B9F">
        <w:rPr>
          <w:lang w:val="en-CA"/>
        </w:rPr>
        <w:t>oth image</w:t>
      </w:r>
      <w:r>
        <w:rPr>
          <w:lang w:val="en-CA"/>
        </w:rPr>
        <w:t>s</w:t>
      </w:r>
      <w:r w:rsidRPr="00707B9F">
        <w:rPr>
          <w:lang w:val="en-CA"/>
        </w:rPr>
        <w:t xml:space="preserve"> are aligned </w:t>
      </w:r>
      <w:r w:rsidR="00DE2058">
        <w:rPr>
          <w:lang w:val="en-CA"/>
        </w:rPr>
        <w:t>with</w:t>
      </w:r>
      <w:r w:rsidRPr="00707B9F">
        <w:rPr>
          <w:lang w:val="en-CA"/>
        </w:rPr>
        <w:t xml:space="preserve"> each other </w:t>
      </w:r>
      <w:r w:rsidR="00DE2058">
        <w:rPr>
          <w:lang w:val="en-CA"/>
        </w:rPr>
        <w:t>as</w:t>
      </w:r>
      <w:r w:rsidRPr="00707B9F">
        <w:rPr>
          <w:lang w:val="en-CA"/>
        </w:rPr>
        <w:t xml:space="preserve"> describe</w:t>
      </w:r>
      <w:r>
        <w:rPr>
          <w:lang w:val="en-CA"/>
        </w:rPr>
        <w:t>d</w:t>
      </w:r>
      <w:r w:rsidRPr="00707B9F">
        <w:rPr>
          <w:lang w:val="en-CA"/>
        </w:rPr>
        <w:t xml:space="preserve"> in the protocol.  The bounding rectangle (</w:t>
      </w:r>
      <w:r>
        <w:rPr>
          <w:lang w:val="en-CA"/>
        </w:rPr>
        <w:t>blue</w:t>
      </w:r>
      <w:r w:rsidRPr="00707B9F">
        <w:rPr>
          <w:lang w:val="en-CA"/>
        </w:rPr>
        <w:t xml:space="preserve">) </w:t>
      </w:r>
      <w:r>
        <w:rPr>
          <w:lang w:val="en-CA"/>
        </w:rPr>
        <w:t xml:space="preserve">defines </w:t>
      </w:r>
      <w:proofErr w:type="spellStart"/>
      <w:r w:rsidRPr="00707B9F">
        <w:rPr>
          <w:lang w:val="en-CA"/>
        </w:rPr>
        <w:t>NVsnpr</w:t>
      </w:r>
      <w:proofErr w:type="spellEnd"/>
      <w:r w:rsidRPr="00707B9F">
        <w:rPr>
          <w:lang w:val="en-CA"/>
        </w:rPr>
        <w:t xml:space="preserve"> (</w:t>
      </w:r>
      <w:r>
        <w:rPr>
          <w:lang w:val="en-CA"/>
        </w:rPr>
        <w:t xml:space="preserve">purple </w:t>
      </w:r>
      <w:r w:rsidRPr="00707B9F">
        <w:rPr>
          <w:lang w:val="en-CA"/>
        </w:rPr>
        <w:t xml:space="preserve">dashed line) and </w:t>
      </w:r>
      <w:r w:rsidR="00DE2058">
        <w:rPr>
          <w:lang w:val="en-CA"/>
        </w:rPr>
        <w:t xml:space="preserve">is </w:t>
      </w:r>
      <w:r w:rsidRPr="00707B9F">
        <w:rPr>
          <w:lang w:val="en-CA"/>
        </w:rPr>
        <w:t xml:space="preserve">scaled in percentage with </w:t>
      </w:r>
      <w:r w:rsidR="005308A6">
        <w:rPr>
          <w:lang w:val="en-CA"/>
        </w:rPr>
        <w:t>the</w:t>
      </w:r>
      <w:r w:rsidRPr="00707B9F">
        <w:rPr>
          <w:lang w:val="en-CA"/>
        </w:rPr>
        <w:t xml:space="preserve"> referential point (BR). The </w:t>
      </w:r>
      <w:proofErr w:type="spellStart"/>
      <w:r w:rsidRPr="00707B9F">
        <w:rPr>
          <w:lang w:val="en-CA"/>
        </w:rPr>
        <w:t>theoric</w:t>
      </w:r>
      <w:proofErr w:type="spellEnd"/>
      <w:r w:rsidRPr="00707B9F">
        <w:rPr>
          <w:lang w:val="en-CA"/>
        </w:rPr>
        <w:t xml:space="preserve"> center of the dorsal part of </w:t>
      </w:r>
      <w:proofErr w:type="spellStart"/>
      <w:r w:rsidRPr="00707B9F">
        <w:rPr>
          <w:lang w:val="en-CA"/>
        </w:rPr>
        <w:t>NVsnpr</w:t>
      </w:r>
      <w:proofErr w:type="spellEnd"/>
      <w:r w:rsidRPr="00707B9F">
        <w:rPr>
          <w:lang w:val="en-CA"/>
        </w:rPr>
        <w:t xml:space="preserve"> is schematized by the </w:t>
      </w:r>
      <w:r>
        <w:rPr>
          <w:lang w:val="en-CA"/>
        </w:rPr>
        <w:t xml:space="preserve">dark </w:t>
      </w:r>
      <w:r w:rsidRPr="00707B9F">
        <w:rPr>
          <w:lang w:val="en-CA"/>
        </w:rPr>
        <w:t>blue dot</w:t>
      </w:r>
      <w:r>
        <w:rPr>
          <w:lang w:val="en-CA"/>
        </w:rPr>
        <w:t xml:space="preserve"> (C)</w:t>
      </w:r>
      <w:r w:rsidRPr="00707B9F">
        <w:rPr>
          <w:lang w:val="en-CA"/>
        </w:rPr>
        <w:t>.  The astrocytic network is schematized by the patched cell (black dot</w:t>
      </w:r>
      <w:r>
        <w:rPr>
          <w:lang w:val="en-CA"/>
        </w:rPr>
        <w:t>, P</w:t>
      </w:r>
      <w:r w:rsidRPr="00707B9F">
        <w:rPr>
          <w:lang w:val="en-CA"/>
        </w:rPr>
        <w:t>) and the main vector of the preferential direction (</w:t>
      </w:r>
      <w:r w:rsidR="005308A6">
        <w:rPr>
          <w:lang w:val="en-CA"/>
        </w:rPr>
        <w:t>r</w:t>
      </w:r>
      <w:r w:rsidRPr="00707B9F">
        <w:rPr>
          <w:lang w:val="en-CA"/>
        </w:rPr>
        <w:t xml:space="preserve">ed line). Each dashed black line is </w:t>
      </w:r>
      <w:r>
        <w:rPr>
          <w:lang w:val="en-CA"/>
        </w:rPr>
        <w:t xml:space="preserve">the </w:t>
      </w:r>
      <w:r w:rsidRPr="00707B9F">
        <w:rPr>
          <w:lang w:val="en-CA"/>
        </w:rPr>
        <w:t xml:space="preserve">vector of each cell of the astrocytic network.  </w:t>
      </w:r>
      <w:r w:rsidRPr="00112F98">
        <w:rPr>
          <w:rFonts w:asciiTheme="minorHAnsi" w:hAnsiTheme="minorHAnsi"/>
          <w:lang w:val="en-CA"/>
        </w:rPr>
        <w:t>The angular difference of the astrocytic network (</w:t>
      </w:r>
      <w:r w:rsidRPr="00112F98">
        <w:rPr>
          <w:rFonts w:asciiTheme="minorHAnsi" w:hAnsiTheme="minorHAnsi" w:cs="Times New Roman"/>
          <w:lang w:val="en-CA"/>
        </w:rPr>
        <w:t xml:space="preserve">α) is the angle between the main preferential orientation of the network (red line) and the black line </w:t>
      </w:r>
      <w:r w:rsidR="005308A6">
        <w:rPr>
          <w:rFonts w:asciiTheme="minorHAnsi" w:hAnsiTheme="minorHAnsi" w:cs="Times New Roman"/>
          <w:lang w:val="en-CA"/>
        </w:rPr>
        <w:t>that</w:t>
      </w:r>
      <w:r w:rsidRPr="00112F98">
        <w:rPr>
          <w:rFonts w:asciiTheme="minorHAnsi" w:hAnsiTheme="minorHAnsi" w:cs="Times New Roman"/>
          <w:lang w:val="en-CA"/>
        </w:rPr>
        <w:t xml:space="preserve"> connects the patched astrocyte to the theoretical center of the nucleus.  Inset is a zoom of the 20X image showing the triangle PCD formed by the theoretical center of the </w:t>
      </w:r>
      <w:proofErr w:type="spellStart"/>
      <w:r w:rsidRPr="00112F98">
        <w:rPr>
          <w:rFonts w:asciiTheme="minorHAnsi" w:hAnsiTheme="minorHAnsi" w:cs="Times New Roman"/>
          <w:lang w:val="en-CA"/>
        </w:rPr>
        <w:t>NVsnpr</w:t>
      </w:r>
      <w:proofErr w:type="spellEnd"/>
      <w:r w:rsidRPr="00112F98">
        <w:rPr>
          <w:rFonts w:asciiTheme="minorHAnsi" w:hAnsiTheme="minorHAnsi" w:cs="Times New Roman"/>
          <w:lang w:val="en-CA"/>
        </w:rPr>
        <w:t xml:space="preserve"> (C), the patched cell</w:t>
      </w:r>
      <w:r w:rsidR="005308A6">
        <w:rPr>
          <w:rFonts w:asciiTheme="minorHAnsi" w:hAnsiTheme="minorHAnsi" w:cs="Times New Roman"/>
          <w:lang w:val="en-CA"/>
        </w:rPr>
        <w:t>,</w:t>
      </w:r>
      <w:r w:rsidRPr="00112F98">
        <w:rPr>
          <w:rFonts w:asciiTheme="minorHAnsi" w:hAnsiTheme="minorHAnsi" w:cs="Times New Roman"/>
          <w:lang w:val="en-CA"/>
        </w:rPr>
        <w:t xml:space="preserve"> and the main vector of preferential direction (D). </w:t>
      </w:r>
    </w:p>
    <w:p w14:paraId="5DDBF3B5" w14:textId="77777777" w:rsidR="00C307C2" w:rsidRPr="00707B9F" w:rsidRDefault="00C307C2" w:rsidP="00116805">
      <w:pPr>
        <w:rPr>
          <w:lang w:val="en-CA"/>
        </w:rPr>
      </w:pPr>
    </w:p>
    <w:p w14:paraId="5A215D37" w14:textId="1C008A30" w:rsidR="00C307C2" w:rsidRDefault="00C307C2" w:rsidP="00116805">
      <w:pPr>
        <w:rPr>
          <w:color w:val="222222"/>
          <w:shd w:val="clear" w:color="auto" w:fill="FFFFFF"/>
          <w:lang w:val="en-CA"/>
        </w:rPr>
      </w:pPr>
      <w:r w:rsidRPr="00DE3FEF">
        <w:rPr>
          <w:b/>
          <w:lang w:val="en-CA"/>
        </w:rPr>
        <w:t xml:space="preserve">Figure </w:t>
      </w:r>
      <w:r>
        <w:rPr>
          <w:b/>
          <w:lang w:val="en-CA"/>
        </w:rPr>
        <w:t>6</w:t>
      </w:r>
      <w:r w:rsidRPr="00DE3FEF">
        <w:rPr>
          <w:lang w:val="en-CA"/>
        </w:rPr>
        <w:t xml:space="preserve">: </w:t>
      </w:r>
      <w:r w:rsidRPr="00476664">
        <w:rPr>
          <w:b/>
          <w:lang w:val="en-CA"/>
        </w:rPr>
        <w:t xml:space="preserve">Astrocytic networks labeled with biocytin in </w:t>
      </w:r>
      <w:proofErr w:type="spellStart"/>
      <w:r w:rsidRPr="00476664">
        <w:rPr>
          <w:b/>
          <w:lang w:val="en-CA"/>
        </w:rPr>
        <w:t>NVsnpr</w:t>
      </w:r>
      <w:proofErr w:type="spellEnd"/>
      <w:r w:rsidRPr="00476664">
        <w:rPr>
          <w:b/>
          <w:lang w:val="en-CA"/>
        </w:rPr>
        <w:t xml:space="preserve"> under different conditions show</w:t>
      </w:r>
      <w:r w:rsidR="008E297E">
        <w:rPr>
          <w:b/>
          <w:lang w:val="en-CA"/>
        </w:rPr>
        <w:t>ing</w:t>
      </w:r>
      <w:r w:rsidRPr="00476664">
        <w:rPr>
          <w:b/>
          <w:lang w:val="en-CA"/>
        </w:rPr>
        <w:t xml:space="preserve"> different sizes</w:t>
      </w:r>
      <w:r w:rsidRPr="00476664">
        <w:rPr>
          <w:b/>
          <w:color w:val="222222"/>
          <w:shd w:val="clear" w:color="auto" w:fill="FFFFFF"/>
          <w:lang w:val="en-CA"/>
        </w:rPr>
        <w:t>.</w:t>
      </w:r>
      <w:r w:rsidR="00476664">
        <w:rPr>
          <w:color w:val="222222"/>
          <w:shd w:val="clear" w:color="auto" w:fill="FFFFFF"/>
          <w:lang w:val="en-CA"/>
        </w:rPr>
        <w:t xml:space="preserve"> </w:t>
      </w:r>
      <w:r w:rsidR="008E297E">
        <w:rPr>
          <w:lang w:val="en-CA"/>
        </w:rPr>
        <w:t>(A-C)</w:t>
      </w:r>
      <w:r w:rsidRPr="00DE3FEF">
        <w:rPr>
          <w:lang w:val="en-CA"/>
        </w:rPr>
        <w:t xml:space="preserve"> </w:t>
      </w:r>
      <w:r w:rsidR="005308A6" w:rsidRPr="00BE1766">
        <w:rPr>
          <w:color w:val="auto"/>
          <w:lang w:val="en-CA"/>
        </w:rPr>
        <w:t>To the</w:t>
      </w:r>
      <w:r w:rsidRPr="00BE1766">
        <w:rPr>
          <w:color w:val="auto"/>
          <w:lang w:val="en-CA"/>
        </w:rPr>
        <w:t xml:space="preserve"> left, </w:t>
      </w:r>
      <w:r w:rsidR="005308A6" w:rsidRPr="00BE1766">
        <w:rPr>
          <w:color w:val="auto"/>
          <w:lang w:val="en-CA"/>
        </w:rPr>
        <w:t xml:space="preserve">a </w:t>
      </w:r>
      <w:r w:rsidRPr="00BE1766">
        <w:rPr>
          <w:color w:val="auto"/>
          <w:lang w:val="en-CA"/>
        </w:rPr>
        <w:t>schematic drawing of the experimental condition. In all conditions, a single astrocyte labeled by SR-101 was targeted for whole</w:t>
      </w:r>
      <w:r w:rsidR="005308A6" w:rsidRPr="00BE1766">
        <w:rPr>
          <w:color w:val="auto"/>
          <w:lang w:val="en-CA"/>
        </w:rPr>
        <w:t>-</w:t>
      </w:r>
      <w:r w:rsidRPr="00BE1766">
        <w:rPr>
          <w:color w:val="auto"/>
          <w:lang w:val="en-CA"/>
        </w:rPr>
        <w:t>cell recording and filled with biocytin (0.2%). Middle column: photomicrographs illustrating the astrocytic networks obtained under control conditions (A), after electrical stimulation of the V</w:t>
      </w:r>
      <w:r w:rsidRPr="00BE1766">
        <w:rPr>
          <w:color w:val="auto"/>
          <w:vertAlign w:val="superscript"/>
          <w:lang w:val="en-CA"/>
        </w:rPr>
        <w:t xml:space="preserve">th </w:t>
      </w:r>
      <w:r w:rsidRPr="00BE1766">
        <w:rPr>
          <w:color w:val="auto"/>
          <w:lang w:val="en-CA"/>
        </w:rPr>
        <w:t>tract (</w:t>
      </w:r>
      <w:r w:rsidRPr="00BE1766">
        <w:rPr>
          <w:color w:val="auto"/>
          <w:shd w:val="clear" w:color="auto" w:fill="FFFFFF"/>
          <w:lang w:val="en-CA"/>
        </w:rPr>
        <w:t xml:space="preserve">2 s trains, 40-60 Hz, 10-300 µA, 0.2 </w:t>
      </w:r>
      <w:proofErr w:type="spellStart"/>
      <w:r w:rsidRPr="00BE1766">
        <w:rPr>
          <w:color w:val="auto"/>
          <w:shd w:val="clear" w:color="auto" w:fill="FFFFFF"/>
          <w:lang w:val="en-CA"/>
        </w:rPr>
        <w:t>ms</w:t>
      </w:r>
      <w:proofErr w:type="spellEnd"/>
      <w:r w:rsidRPr="00BE1766">
        <w:rPr>
          <w:color w:val="auto"/>
          <w:shd w:val="clear" w:color="auto" w:fill="FFFFFF"/>
          <w:lang w:val="en-CA"/>
        </w:rPr>
        <w:t xml:space="preserve"> pulses)</w:t>
      </w:r>
      <w:r w:rsidRPr="00BE1766">
        <w:rPr>
          <w:color w:val="auto"/>
          <w:lang w:val="en-CA"/>
        </w:rPr>
        <w:t xml:space="preserve"> (B); and</w:t>
      </w:r>
      <w:r w:rsidRPr="00BE1766">
        <w:rPr>
          <w:color w:val="auto"/>
          <w:shd w:val="clear" w:color="auto" w:fill="FFFFFF"/>
          <w:lang w:val="en-CA"/>
        </w:rPr>
        <w:t xml:space="preserve"> after perfusion with a Ca</w:t>
      </w:r>
      <w:r w:rsidRPr="00BE1766">
        <w:rPr>
          <w:color w:val="auto"/>
          <w:shd w:val="clear" w:color="auto" w:fill="FFFFFF"/>
          <w:vertAlign w:val="superscript"/>
          <w:lang w:val="en-CA"/>
        </w:rPr>
        <w:t>2+</w:t>
      </w:r>
      <w:r w:rsidRPr="00BE1766">
        <w:rPr>
          <w:color w:val="auto"/>
          <w:shd w:val="clear" w:color="auto" w:fill="FFFFFF"/>
          <w:lang w:val="en-CA"/>
        </w:rPr>
        <w:t xml:space="preserve">-free </w:t>
      </w:r>
      <w:proofErr w:type="spellStart"/>
      <w:proofErr w:type="gramStart"/>
      <w:r w:rsidRPr="00BE1766">
        <w:rPr>
          <w:color w:val="auto"/>
          <w:shd w:val="clear" w:color="auto" w:fill="FFFFFF"/>
          <w:lang w:val="en-CA"/>
        </w:rPr>
        <w:t>aCSF</w:t>
      </w:r>
      <w:proofErr w:type="spellEnd"/>
      <w:r w:rsidRPr="00BE1766">
        <w:rPr>
          <w:color w:val="auto"/>
          <w:lang w:val="en-CA"/>
        </w:rPr>
        <w:t xml:space="preserve">  (</w:t>
      </w:r>
      <w:proofErr w:type="gramEnd"/>
      <w:r w:rsidRPr="00BE1766">
        <w:rPr>
          <w:color w:val="auto"/>
          <w:lang w:val="en-CA"/>
        </w:rPr>
        <w:t xml:space="preserve">C). Right column:  photomicrographs illustrating the astrocytic networks obtained under the same conditions but in </w:t>
      </w:r>
      <w:r w:rsidR="005308A6">
        <w:rPr>
          <w:color w:val="auto"/>
          <w:lang w:val="en-CA"/>
        </w:rPr>
        <w:t xml:space="preserve">the </w:t>
      </w:r>
      <w:r w:rsidRPr="00BE1766">
        <w:rPr>
          <w:color w:val="auto"/>
          <w:lang w:val="en-CA"/>
        </w:rPr>
        <w:t xml:space="preserve">presence of CBX (20 </w:t>
      </w:r>
      <w:proofErr w:type="spellStart"/>
      <w:r w:rsidRPr="00BE1766">
        <w:rPr>
          <w:rFonts w:ascii="Times New Roman" w:hAnsi="Times New Roman" w:cs="Times New Roman"/>
          <w:color w:val="auto"/>
          <w:lang w:val="en-CA"/>
        </w:rPr>
        <w:t>μ</w:t>
      </w:r>
      <w:r w:rsidRPr="00BE1766">
        <w:rPr>
          <w:color w:val="auto"/>
          <w:lang w:val="en-CA"/>
        </w:rPr>
        <w:t>M</w:t>
      </w:r>
      <w:proofErr w:type="spellEnd"/>
      <w:r w:rsidRPr="00BE1766">
        <w:rPr>
          <w:color w:val="auto"/>
          <w:lang w:val="en-CA"/>
        </w:rPr>
        <w:t xml:space="preserve">) in the bath prior. Scale bar = 100 </w:t>
      </w:r>
      <w:proofErr w:type="spellStart"/>
      <w:r w:rsidRPr="00BE1766">
        <w:rPr>
          <w:rFonts w:ascii="Times New Roman" w:hAnsi="Times New Roman" w:cs="Times New Roman"/>
          <w:color w:val="auto"/>
          <w:lang w:val="en-CA"/>
        </w:rPr>
        <w:t>μ</w:t>
      </w:r>
      <w:r w:rsidRPr="00BE1766">
        <w:rPr>
          <w:color w:val="auto"/>
          <w:lang w:val="en-CA"/>
        </w:rPr>
        <w:t>m</w:t>
      </w:r>
      <w:proofErr w:type="spellEnd"/>
      <w:r w:rsidRPr="00BE1766">
        <w:rPr>
          <w:color w:val="auto"/>
          <w:lang w:val="en-CA"/>
        </w:rPr>
        <w:t xml:space="preserve">. </w:t>
      </w:r>
      <w:r w:rsidR="008E297E">
        <w:rPr>
          <w:color w:val="auto"/>
          <w:shd w:val="clear" w:color="auto" w:fill="FFFFFF"/>
          <w:lang w:val="en-CA"/>
        </w:rPr>
        <w:t>(D and E)</w:t>
      </w:r>
      <w:r w:rsidRPr="00BE1766">
        <w:rPr>
          <w:b/>
          <w:color w:val="auto"/>
          <w:shd w:val="clear" w:color="auto" w:fill="FFFFFF"/>
          <w:lang w:val="en-CA"/>
        </w:rPr>
        <w:t xml:space="preserve"> </w:t>
      </w:r>
      <w:r w:rsidRPr="00BE1766">
        <w:rPr>
          <w:color w:val="auto"/>
          <w:shd w:val="clear" w:color="auto" w:fill="FFFFFF"/>
          <w:lang w:val="en-CA"/>
        </w:rPr>
        <w:t>Vertical bars chart representing the number of coupled cells and the surface area</w:t>
      </w:r>
      <w:r w:rsidR="005308A6">
        <w:rPr>
          <w:color w:val="auto"/>
          <w:shd w:val="clear" w:color="auto" w:fill="FFFFFF"/>
          <w:lang w:val="en-CA"/>
        </w:rPr>
        <w:t>,</w:t>
      </w:r>
      <w:r w:rsidRPr="00BE1766">
        <w:rPr>
          <w:color w:val="auto"/>
          <w:shd w:val="clear" w:color="auto" w:fill="FFFFFF"/>
          <w:lang w:val="en-CA"/>
        </w:rPr>
        <w:t xml:space="preserve"> respectively</w:t>
      </w:r>
      <w:r w:rsidR="005308A6">
        <w:rPr>
          <w:color w:val="auto"/>
          <w:shd w:val="clear" w:color="auto" w:fill="FFFFFF"/>
          <w:lang w:val="en-CA"/>
        </w:rPr>
        <w:t>,</w:t>
      </w:r>
      <w:r w:rsidRPr="00BE1766">
        <w:rPr>
          <w:color w:val="auto"/>
          <w:shd w:val="clear" w:color="auto" w:fill="FFFFFF"/>
          <w:lang w:val="en-CA"/>
        </w:rPr>
        <w:t xml:space="preserve"> of the biocytin-filled networks of astrocytes under the three experimental conditions presented above (A</w:t>
      </w:r>
      <w:r w:rsidR="005308A6">
        <w:rPr>
          <w:color w:val="auto"/>
          <w:shd w:val="clear" w:color="auto" w:fill="FFFFFF"/>
          <w:lang w:val="en-CA"/>
        </w:rPr>
        <w:t xml:space="preserve">, </w:t>
      </w:r>
      <w:r w:rsidRPr="00BE1766">
        <w:rPr>
          <w:color w:val="auto"/>
          <w:shd w:val="clear" w:color="auto" w:fill="FFFFFF"/>
          <w:lang w:val="en-CA"/>
        </w:rPr>
        <w:t>B</w:t>
      </w:r>
      <w:r w:rsidR="005308A6">
        <w:rPr>
          <w:color w:val="auto"/>
          <w:shd w:val="clear" w:color="auto" w:fill="FFFFFF"/>
          <w:lang w:val="en-CA"/>
        </w:rPr>
        <w:t xml:space="preserve">, and </w:t>
      </w:r>
      <w:r w:rsidRPr="00BE1766">
        <w:rPr>
          <w:color w:val="auto"/>
          <w:shd w:val="clear" w:color="auto" w:fill="FFFFFF"/>
          <w:lang w:val="en-CA"/>
        </w:rPr>
        <w:t xml:space="preserve">C) in </w:t>
      </w:r>
      <w:r w:rsidR="005308A6">
        <w:rPr>
          <w:color w:val="auto"/>
          <w:shd w:val="clear" w:color="auto" w:fill="FFFFFF"/>
          <w:lang w:val="en-CA"/>
        </w:rPr>
        <w:t xml:space="preserve">the </w:t>
      </w:r>
      <w:r w:rsidRPr="00BE1766">
        <w:rPr>
          <w:color w:val="auto"/>
          <w:shd w:val="clear" w:color="auto" w:fill="FFFFFF"/>
          <w:lang w:val="en-CA"/>
        </w:rPr>
        <w:t>presence (hatched) and absence (solid) of CBX (20 µM). Data are represented as mean ± SEM. Multiple comparisons (Holm-</w:t>
      </w:r>
      <w:proofErr w:type="spellStart"/>
      <w:r w:rsidRPr="00BE1766">
        <w:rPr>
          <w:color w:val="auto"/>
          <w:shd w:val="clear" w:color="auto" w:fill="FFFFFF"/>
          <w:lang w:val="en-CA"/>
        </w:rPr>
        <w:t>Sidak</w:t>
      </w:r>
      <w:proofErr w:type="spellEnd"/>
      <w:r w:rsidRPr="00BE1766">
        <w:rPr>
          <w:color w:val="auto"/>
          <w:shd w:val="clear" w:color="auto" w:fill="FFFFFF"/>
          <w:lang w:val="en-CA"/>
        </w:rPr>
        <w:t xml:space="preserve"> test)</w:t>
      </w:r>
      <w:r w:rsidR="005308A6">
        <w:rPr>
          <w:color w:val="auto"/>
          <w:shd w:val="clear" w:color="auto" w:fill="FFFFFF"/>
          <w:lang w:val="en-CA"/>
        </w:rPr>
        <w:t>:</w:t>
      </w:r>
      <w:r w:rsidRPr="00BE1766">
        <w:rPr>
          <w:color w:val="auto"/>
          <w:shd w:val="clear" w:color="auto" w:fill="FFFFFF"/>
          <w:lang w:val="en-CA"/>
        </w:rPr>
        <w:t xml:space="preserve"> * = </w:t>
      </w:r>
      <w:r w:rsidRPr="00BE1766">
        <w:rPr>
          <w:i/>
          <w:color w:val="auto"/>
          <w:shd w:val="clear" w:color="auto" w:fill="FFFFFF"/>
          <w:lang w:val="en-CA"/>
        </w:rPr>
        <w:t>P</w:t>
      </w:r>
      <w:r w:rsidR="005308A6">
        <w:rPr>
          <w:i/>
          <w:color w:val="auto"/>
          <w:shd w:val="clear" w:color="auto" w:fill="FFFFFF"/>
          <w:lang w:val="en-CA"/>
        </w:rPr>
        <w:t xml:space="preserve"> </w:t>
      </w:r>
      <w:r w:rsidRPr="00BE1766">
        <w:rPr>
          <w:color w:val="auto"/>
          <w:shd w:val="clear" w:color="auto" w:fill="FFFFFF"/>
          <w:lang w:val="en-CA"/>
        </w:rPr>
        <w:t>&lt;</w:t>
      </w:r>
      <w:r w:rsidR="005308A6">
        <w:rPr>
          <w:color w:val="auto"/>
          <w:shd w:val="clear" w:color="auto" w:fill="FFFFFF"/>
          <w:lang w:val="en-CA"/>
        </w:rPr>
        <w:t xml:space="preserve"> </w:t>
      </w:r>
      <w:r w:rsidRPr="00BE1766">
        <w:rPr>
          <w:color w:val="auto"/>
          <w:shd w:val="clear" w:color="auto" w:fill="FFFFFF"/>
          <w:lang w:val="en-CA"/>
        </w:rPr>
        <w:t xml:space="preserve">0.05; ** = </w:t>
      </w:r>
      <w:r w:rsidRPr="00BE1766">
        <w:rPr>
          <w:i/>
          <w:color w:val="auto"/>
          <w:shd w:val="clear" w:color="auto" w:fill="FFFFFF"/>
          <w:lang w:val="en-CA"/>
        </w:rPr>
        <w:t>P</w:t>
      </w:r>
      <w:r w:rsidR="005308A6">
        <w:rPr>
          <w:i/>
          <w:color w:val="auto"/>
          <w:shd w:val="clear" w:color="auto" w:fill="FFFFFF"/>
          <w:lang w:val="en-CA"/>
        </w:rPr>
        <w:t xml:space="preserve"> </w:t>
      </w:r>
      <w:r w:rsidRPr="00BE1766">
        <w:rPr>
          <w:color w:val="auto"/>
          <w:shd w:val="clear" w:color="auto" w:fill="FFFFFF"/>
          <w:lang w:val="en-CA"/>
        </w:rPr>
        <w:t>&lt;</w:t>
      </w:r>
      <w:r w:rsidR="005308A6">
        <w:rPr>
          <w:color w:val="auto"/>
          <w:shd w:val="clear" w:color="auto" w:fill="FFFFFF"/>
          <w:lang w:val="en-CA"/>
        </w:rPr>
        <w:t xml:space="preserve"> </w:t>
      </w:r>
      <w:r w:rsidRPr="00BE1766">
        <w:rPr>
          <w:color w:val="auto"/>
          <w:shd w:val="clear" w:color="auto" w:fill="FFFFFF"/>
          <w:lang w:val="en-CA"/>
        </w:rPr>
        <w:t xml:space="preserve">0.001. </w:t>
      </w:r>
      <w:r w:rsidR="00E13492" w:rsidRPr="00E13492">
        <w:rPr>
          <w:lang w:val="en-CA"/>
        </w:rPr>
        <w:t xml:space="preserve">This figure is adapted from </w:t>
      </w:r>
      <w:proofErr w:type="spellStart"/>
      <w:r w:rsidR="00E13492" w:rsidRPr="00E13492">
        <w:rPr>
          <w:lang w:val="en-CA"/>
        </w:rPr>
        <w:t>Condamine</w:t>
      </w:r>
      <w:proofErr w:type="spellEnd"/>
      <w:r w:rsidR="00E13492" w:rsidRPr="00E13492">
        <w:rPr>
          <w:lang w:val="en-CA"/>
        </w:rPr>
        <w:t xml:space="preserve"> </w:t>
      </w:r>
      <w:r w:rsidR="00E13492" w:rsidRPr="00E13492">
        <w:rPr>
          <w:i/>
          <w:lang w:val="en-CA"/>
        </w:rPr>
        <w:t xml:space="preserve">et al. </w:t>
      </w:r>
      <w:r w:rsidR="00E13492" w:rsidRPr="00E13492">
        <w:rPr>
          <w:lang w:val="en-CA"/>
        </w:rPr>
        <w:t>(2018)</w:t>
      </w:r>
      <w:r w:rsidR="00E13492" w:rsidRPr="00E13492">
        <w:rPr>
          <w:vertAlign w:val="superscript"/>
          <w:lang w:val="en-CA"/>
        </w:rPr>
        <w:t>1</w:t>
      </w:r>
      <w:r w:rsidR="00E13492" w:rsidRPr="00E13492">
        <w:rPr>
          <w:lang w:val="en-CA"/>
        </w:rPr>
        <w:t>.</w:t>
      </w:r>
    </w:p>
    <w:p w14:paraId="4D01E77D" w14:textId="77777777" w:rsidR="00C307C2" w:rsidRPr="007A664D" w:rsidRDefault="00C307C2" w:rsidP="00116805">
      <w:pPr>
        <w:rPr>
          <w:lang w:val="en-CA"/>
        </w:rPr>
      </w:pPr>
    </w:p>
    <w:p w14:paraId="5D1A7E73" w14:textId="4DF0438C" w:rsidR="00C307C2" w:rsidRPr="00476664" w:rsidRDefault="00C307C2" w:rsidP="00116805">
      <w:pPr>
        <w:rPr>
          <w:lang w:val="en-CA"/>
        </w:rPr>
      </w:pPr>
      <w:r w:rsidRPr="00DE3FEF">
        <w:rPr>
          <w:b/>
          <w:lang w:val="en-CA"/>
        </w:rPr>
        <w:t xml:space="preserve">Figure </w:t>
      </w:r>
      <w:r>
        <w:rPr>
          <w:b/>
          <w:lang w:val="en-CA"/>
        </w:rPr>
        <w:t>7</w:t>
      </w:r>
      <w:r w:rsidRPr="00DE3FEF">
        <w:rPr>
          <w:b/>
          <w:lang w:val="en-CA"/>
        </w:rPr>
        <w:t xml:space="preserve">: </w:t>
      </w:r>
      <w:r w:rsidRPr="00476664">
        <w:rPr>
          <w:b/>
          <w:lang w:val="en-CA"/>
        </w:rPr>
        <w:t xml:space="preserve">Characterisation of networks in </w:t>
      </w:r>
      <w:proofErr w:type="spellStart"/>
      <w:r w:rsidRPr="00476664">
        <w:rPr>
          <w:b/>
          <w:lang w:val="en-CA"/>
        </w:rPr>
        <w:t>NVsnpr</w:t>
      </w:r>
      <w:proofErr w:type="spellEnd"/>
      <w:r w:rsidRPr="00476664">
        <w:rPr>
          <w:b/>
          <w:lang w:val="en-CA"/>
        </w:rPr>
        <w:t xml:space="preserve"> under Ca</w:t>
      </w:r>
      <w:r w:rsidRPr="00476664">
        <w:rPr>
          <w:b/>
          <w:vertAlign w:val="superscript"/>
          <w:lang w:val="en-CA"/>
        </w:rPr>
        <w:t>2+</w:t>
      </w:r>
      <w:r w:rsidRPr="00476664">
        <w:rPr>
          <w:b/>
          <w:lang w:val="en-CA"/>
        </w:rPr>
        <w:t xml:space="preserve">-free </w:t>
      </w:r>
      <w:proofErr w:type="spellStart"/>
      <w:r w:rsidRPr="00476664">
        <w:rPr>
          <w:b/>
          <w:lang w:val="en-CA"/>
        </w:rPr>
        <w:t>aCSF</w:t>
      </w:r>
      <w:proofErr w:type="spellEnd"/>
      <w:r w:rsidRPr="00476664">
        <w:rPr>
          <w:b/>
          <w:lang w:val="en-CA"/>
        </w:rPr>
        <w:t xml:space="preserve"> and with electrical stimulation of the V</w:t>
      </w:r>
      <w:r w:rsidRPr="00476664">
        <w:rPr>
          <w:b/>
          <w:vertAlign w:val="superscript"/>
          <w:lang w:val="en-CA"/>
        </w:rPr>
        <w:t>th</w:t>
      </w:r>
      <w:r w:rsidRPr="00476664">
        <w:rPr>
          <w:b/>
          <w:lang w:val="en-CA"/>
        </w:rPr>
        <w:t xml:space="preserve"> tract</w:t>
      </w:r>
      <w:r w:rsidR="008E297E">
        <w:rPr>
          <w:b/>
          <w:lang w:val="en-CA"/>
        </w:rPr>
        <w:t>.</w:t>
      </w:r>
      <w:r w:rsidRPr="00476664">
        <w:rPr>
          <w:b/>
          <w:lang w:val="en-CA"/>
        </w:rPr>
        <w:t xml:space="preserve"> </w:t>
      </w:r>
      <w:r w:rsidR="008E297E">
        <w:rPr>
          <w:lang w:val="en-CA"/>
        </w:rPr>
        <w:t>(A and B)</w:t>
      </w:r>
      <w:r w:rsidRPr="00DE3FEF">
        <w:rPr>
          <w:lang w:val="en-CA"/>
        </w:rPr>
        <w:t xml:space="preserve"> </w:t>
      </w:r>
      <w:r w:rsidRPr="00071823">
        <w:rPr>
          <w:i/>
          <w:lang w:val="en-CA"/>
        </w:rPr>
        <w:t>Left:</w:t>
      </w:r>
      <w:r>
        <w:rPr>
          <w:lang w:val="en-CA"/>
        </w:rPr>
        <w:t xml:space="preserve"> All cells labeled in 9 networks filled </w:t>
      </w:r>
      <w:r w:rsidRPr="00DE3FEF">
        <w:rPr>
          <w:lang w:val="en-CA"/>
        </w:rPr>
        <w:t xml:space="preserve">under </w:t>
      </w:r>
      <w:r>
        <w:rPr>
          <w:lang w:val="en-CA"/>
        </w:rPr>
        <w:t xml:space="preserve">perfusion with </w:t>
      </w:r>
      <w:r w:rsidRPr="00DE3FEF">
        <w:rPr>
          <w:lang w:val="en-CA"/>
        </w:rPr>
        <w:t>Ca</w:t>
      </w:r>
      <w:r w:rsidRPr="00DE3FEF">
        <w:rPr>
          <w:vertAlign w:val="superscript"/>
          <w:lang w:val="en-CA"/>
        </w:rPr>
        <w:t>2+</w:t>
      </w:r>
      <w:r w:rsidRPr="00DE3FEF">
        <w:rPr>
          <w:lang w:val="en-CA"/>
        </w:rPr>
        <w:t>-free</w:t>
      </w:r>
      <w:r>
        <w:rPr>
          <w:lang w:val="en-CA"/>
        </w:rPr>
        <w:t xml:space="preserve"> </w:t>
      </w:r>
      <w:proofErr w:type="spellStart"/>
      <w:r>
        <w:rPr>
          <w:lang w:val="en-CA"/>
        </w:rPr>
        <w:t>aCSF</w:t>
      </w:r>
      <w:proofErr w:type="spellEnd"/>
      <w:r>
        <w:rPr>
          <w:lang w:val="en-CA"/>
        </w:rPr>
        <w:t xml:space="preserve"> (A) or in 8 networks filled while stimulating </w:t>
      </w:r>
      <w:r w:rsidRPr="00DE3FEF">
        <w:rPr>
          <w:lang w:val="en-CA"/>
        </w:rPr>
        <w:t>the V</w:t>
      </w:r>
      <w:r w:rsidRPr="00DE3FEF">
        <w:rPr>
          <w:vertAlign w:val="superscript"/>
          <w:lang w:val="en-CA"/>
        </w:rPr>
        <w:t>th</w:t>
      </w:r>
      <w:r w:rsidRPr="00DE3FEF">
        <w:rPr>
          <w:lang w:val="en-CA"/>
        </w:rPr>
        <w:t xml:space="preserve"> tract (B)</w:t>
      </w:r>
      <w:r>
        <w:rPr>
          <w:lang w:val="en-CA"/>
        </w:rPr>
        <w:t xml:space="preserve"> are plotted according to their position in a theoretical </w:t>
      </w:r>
      <w:proofErr w:type="spellStart"/>
      <w:r>
        <w:rPr>
          <w:lang w:val="en-CA"/>
        </w:rPr>
        <w:t>NVsnpr</w:t>
      </w:r>
      <w:proofErr w:type="spellEnd"/>
      <w:r>
        <w:rPr>
          <w:lang w:val="en-CA"/>
        </w:rPr>
        <w:t xml:space="preserve"> nucleus (gray rectangle).</w:t>
      </w:r>
      <w:r w:rsidRPr="00DE3FEF">
        <w:rPr>
          <w:lang w:val="en-CA"/>
        </w:rPr>
        <w:t xml:space="preserve"> </w:t>
      </w:r>
      <w:r>
        <w:rPr>
          <w:lang w:val="en-CA"/>
        </w:rPr>
        <w:t>E</w:t>
      </w:r>
      <w:r w:rsidRPr="00DE3FEF">
        <w:rPr>
          <w:lang w:val="en-CA"/>
        </w:rPr>
        <w:t xml:space="preserve">ach network </w:t>
      </w:r>
      <w:r>
        <w:rPr>
          <w:lang w:val="en-CA"/>
        </w:rPr>
        <w:t xml:space="preserve">(and the cells composing it) </w:t>
      </w:r>
      <w:r w:rsidRPr="00DE3FEF">
        <w:rPr>
          <w:lang w:val="en-CA"/>
        </w:rPr>
        <w:t>is represented by a different color</w:t>
      </w:r>
      <w:r>
        <w:rPr>
          <w:lang w:val="en-CA"/>
        </w:rPr>
        <w:t xml:space="preserve">. </w:t>
      </w:r>
      <w:r w:rsidRPr="00DE3FEF">
        <w:rPr>
          <w:i/>
          <w:lang w:val="en-CA"/>
        </w:rPr>
        <w:t>Middle</w:t>
      </w:r>
      <w:r w:rsidRPr="00DE3FEF">
        <w:rPr>
          <w:lang w:val="en-CA"/>
        </w:rPr>
        <w:t xml:space="preserve">: Boundaries of each network. The dot in each area represents the patched cell. </w:t>
      </w:r>
      <w:r w:rsidRPr="00DE3FEF">
        <w:rPr>
          <w:i/>
          <w:lang w:val="en-CA"/>
        </w:rPr>
        <w:t>Right</w:t>
      </w:r>
      <w:r w:rsidRPr="00DE3FEF">
        <w:rPr>
          <w:lang w:val="en-CA"/>
        </w:rPr>
        <w:t xml:space="preserve">: Representation of main vector of preferential orientation of each network. The dot represents the patched cell and the arrow the vector of preferential direction. </w:t>
      </w:r>
      <w:r w:rsidR="008E297E">
        <w:rPr>
          <w:lang w:val="en-CA"/>
        </w:rPr>
        <w:t>(C and D)</w:t>
      </w:r>
      <w:r w:rsidRPr="00DE3FEF">
        <w:rPr>
          <w:lang w:val="en-CA"/>
        </w:rPr>
        <w:t xml:space="preserve"> Distribution of angular difference</w:t>
      </w:r>
      <w:r>
        <w:rPr>
          <w:lang w:val="en-CA"/>
        </w:rPr>
        <w:t>s</w:t>
      </w:r>
      <w:r w:rsidRPr="00DE3FEF">
        <w:rPr>
          <w:lang w:val="en-CA"/>
        </w:rPr>
        <w:t xml:space="preserve"> between the main vector of the preferential orientation and </w:t>
      </w:r>
      <w:r>
        <w:rPr>
          <w:lang w:val="en-CA"/>
        </w:rPr>
        <w:t xml:space="preserve">a straight line connecting the patched cell to the </w:t>
      </w:r>
      <w:r w:rsidRPr="00DE3FEF">
        <w:rPr>
          <w:lang w:val="en-CA"/>
        </w:rPr>
        <w:t xml:space="preserve">center of the dorsal part of </w:t>
      </w:r>
      <w:proofErr w:type="spellStart"/>
      <w:r w:rsidRPr="00DE3FEF">
        <w:rPr>
          <w:lang w:val="en-CA"/>
        </w:rPr>
        <w:t>NVsnpr</w:t>
      </w:r>
      <w:proofErr w:type="spellEnd"/>
      <w:r>
        <w:rPr>
          <w:lang w:val="en-CA"/>
        </w:rPr>
        <w:t xml:space="preserve"> (located at 25% on the dorso</w:t>
      </w:r>
      <w:r w:rsidRPr="00DE3FEF">
        <w:rPr>
          <w:lang w:val="en-CA"/>
        </w:rPr>
        <w:t xml:space="preserve">ventral axis and 50% on the </w:t>
      </w:r>
      <w:r>
        <w:rPr>
          <w:lang w:val="en-CA"/>
        </w:rPr>
        <w:t>medio</w:t>
      </w:r>
      <w:r w:rsidRPr="00DE3FEF">
        <w:rPr>
          <w:lang w:val="en-CA"/>
        </w:rPr>
        <w:t>later</w:t>
      </w:r>
      <w:r>
        <w:rPr>
          <w:lang w:val="en-CA"/>
        </w:rPr>
        <w:t xml:space="preserve">al </w:t>
      </w:r>
      <w:r w:rsidRPr="00DE3FEF">
        <w:rPr>
          <w:lang w:val="en-CA"/>
        </w:rPr>
        <w:t>axis) under the two conditions studied.</w:t>
      </w:r>
      <w:r>
        <w:rPr>
          <w:lang w:val="en-CA"/>
        </w:rPr>
        <w:t xml:space="preserve"> </w:t>
      </w:r>
      <w:r w:rsidRPr="00DE3FEF">
        <w:rPr>
          <w:lang w:val="en-CA"/>
        </w:rPr>
        <w:t>The mean angular difference was 39.5</w:t>
      </w:r>
      <w:r w:rsidR="008E297E">
        <w:rPr>
          <w:lang w:val="en-CA"/>
        </w:rPr>
        <w:t xml:space="preserve"> </w:t>
      </w:r>
      <w:r w:rsidRPr="00DE3FEF">
        <w:rPr>
          <w:lang w:val="en-CA"/>
        </w:rPr>
        <w:t>±</w:t>
      </w:r>
      <w:r w:rsidR="008E297E">
        <w:rPr>
          <w:lang w:val="en-CA"/>
        </w:rPr>
        <w:t xml:space="preserve"> </w:t>
      </w:r>
      <w:r w:rsidRPr="00DE3FEF">
        <w:rPr>
          <w:lang w:val="en-CA"/>
        </w:rPr>
        <w:t>12.7 degrees in Ca</w:t>
      </w:r>
      <w:r w:rsidRPr="00DE3FEF">
        <w:rPr>
          <w:vertAlign w:val="superscript"/>
          <w:lang w:val="en-CA"/>
        </w:rPr>
        <w:t>2+</w:t>
      </w:r>
      <w:r w:rsidRPr="00DE3FEF">
        <w:rPr>
          <w:lang w:val="en-CA"/>
        </w:rPr>
        <w:t xml:space="preserve">-free </w:t>
      </w:r>
      <w:proofErr w:type="spellStart"/>
      <w:r w:rsidRPr="00DE3FEF">
        <w:rPr>
          <w:lang w:val="en-CA"/>
        </w:rPr>
        <w:t>aCSF</w:t>
      </w:r>
      <w:proofErr w:type="spellEnd"/>
      <w:r w:rsidR="008E297E">
        <w:rPr>
          <w:lang w:val="en-CA"/>
        </w:rPr>
        <w:t>,</w:t>
      </w:r>
      <w:r w:rsidRPr="00DE3FEF">
        <w:rPr>
          <w:lang w:val="en-CA"/>
        </w:rPr>
        <w:t xml:space="preserve"> indicating a preferential orientation towards the centre of the nucleus and 99.5</w:t>
      </w:r>
      <w:r w:rsidR="008E297E">
        <w:rPr>
          <w:lang w:val="en-CA"/>
        </w:rPr>
        <w:t xml:space="preserve"> </w:t>
      </w:r>
      <w:r w:rsidRPr="00DE3FEF">
        <w:rPr>
          <w:lang w:val="en-CA"/>
        </w:rPr>
        <w:t>±</w:t>
      </w:r>
      <w:r w:rsidR="008E297E">
        <w:rPr>
          <w:lang w:val="en-CA"/>
        </w:rPr>
        <w:t xml:space="preserve"> </w:t>
      </w:r>
      <w:r w:rsidRPr="00DE3FEF">
        <w:rPr>
          <w:lang w:val="en-CA"/>
        </w:rPr>
        <w:t xml:space="preserve">17 degrees </w:t>
      </w:r>
      <w:r w:rsidRPr="00491165">
        <w:rPr>
          <w:color w:val="auto"/>
          <w:lang w:val="en-CA"/>
        </w:rPr>
        <w:t>with electrical stimulation, indicating a preferential orientation towards the periphery (</w:t>
      </w:r>
      <w:r w:rsidR="008E297E">
        <w:rPr>
          <w:color w:val="auto"/>
          <w:lang w:val="en-CA"/>
        </w:rPr>
        <w:t>s</w:t>
      </w:r>
      <w:r w:rsidRPr="00491165">
        <w:rPr>
          <w:color w:val="auto"/>
          <w:lang w:val="en-CA"/>
        </w:rPr>
        <w:t xml:space="preserve">tudent t-test, </w:t>
      </w:r>
      <w:r w:rsidRPr="00491165">
        <w:rPr>
          <w:i/>
          <w:color w:val="auto"/>
          <w:lang w:val="en-CA"/>
        </w:rPr>
        <w:t>P</w:t>
      </w:r>
      <w:r w:rsidR="008E297E">
        <w:rPr>
          <w:i/>
          <w:color w:val="auto"/>
          <w:lang w:val="en-CA"/>
        </w:rPr>
        <w:t xml:space="preserve"> </w:t>
      </w:r>
      <w:r w:rsidRPr="00491165">
        <w:rPr>
          <w:color w:val="auto"/>
          <w:lang w:val="en-CA"/>
        </w:rPr>
        <w:t>=</w:t>
      </w:r>
      <w:r w:rsidR="008E297E">
        <w:rPr>
          <w:color w:val="auto"/>
          <w:lang w:val="en-CA"/>
        </w:rPr>
        <w:t xml:space="preserve"> </w:t>
      </w:r>
      <w:r w:rsidRPr="00491165">
        <w:rPr>
          <w:color w:val="auto"/>
          <w:lang w:val="en-CA"/>
        </w:rPr>
        <w:t>0.012).</w:t>
      </w:r>
      <w:r w:rsidR="00E13492">
        <w:rPr>
          <w:color w:val="auto"/>
          <w:lang w:val="en-CA"/>
        </w:rPr>
        <w:t xml:space="preserve"> </w:t>
      </w:r>
      <w:r w:rsidR="00E13492" w:rsidRPr="00E13492">
        <w:rPr>
          <w:lang w:val="en-CA"/>
        </w:rPr>
        <w:t xml:space="preserve">This figure is adapted from </w:t>
      </w:r>
      <w:proofErr w:type="spellStart"/>
      <w:r w:rsidR="00E13492" w:rsidRPr="00E13492">
        <w:rPr>
          <w:lang w:val="en-CA"/>
        </w:rPr>
        <w:t>Condamine</w:t>
      </w:r>
      <w:proofErr w:type="spellEnd"/>
      <w:r w:rsidR="00E13492" w:rsidRPr="00E13492">
        <w:rPr>
          <w:lang w:val="en-CA"/>
        </w:rPr>
        <w:t xml:space="preserve"> </w:t>
      </w:r>
      <w:r w:rsidR="00E13492" w:rsidRPr="00E13492">
        <w:rPr>
          <w:i/>
          <w:lang w:val="en-CA"/>
        </w:rPr>
        <w:t xml:space="preserve">et al. </w:t>
      </w:r>
      <w:r w:rsidR="00E13492" w:rsidRPr="00E13492">
        <w:rPr>
          <w:lang w:val="en-CA"/>
        </w:rPr>
        <w:t>(2018)</w:t>
      </w:r>
      <w:r w:rsidR="00E13492" w:rsidRPr="00E13492">
        <w:rPr>
          <w:vertAlign w:val="superscript"/>
          <w:lang w:val="en-CA"/>
        </w:rPr>
        <w:t>1</w:t>
      </w:r>
      <w:r w:rsidR="00E13492" w:rsidRPr="00E13492">
        <w:rPr>
          <w:lang w:val="en-CA"/>
        </w:rPr>
        <w:t>.</w:t>
      </w:r>
    </w:p>
    <w:p w14:paraId="5C71EC06" w14:textId="77777777" w:rsidR="00C307C2" w:rsidRPr="00491165" w:rsidRDefault="00C307C2" w:rsidP="00116805">
      <w:pPr>
        <w:rPr>
          <w:color w:val="auto"/>
          <w:lang w:val="en-CA"/>
        </w:rPr>
      </w:pPr>
    </w:p>
    <w:p w14:paraId="197891C0" w14:textId="5315FBA4" w:rsidR="00C307C2" w:rsidRPr="00491165" w:rsidRDefault="00C307C2" w:rsidP="00116805">
      <w:pPr>
        <w:rPr>
          <w:rFonts w:asciiTheme="minorHAnsi" w:hAnsiTheme="minorHAnsi" w:cstheme="minorHAnsi"/>
          <w:color w:val="auto"/>
        </w:rPr>
      </w:pPr>
      <w:r w:rsidRPr="00491165">
        <w:rPr>
          <w:rFonts w:asciiTheme="minorHAnsi" w:hAnsiTheme="minorHAnsi" w:cstheme="minorHAnsi"/>
          <w:b/>
          <w:color w:val="auto"/>
        </w:rPr>
        <w:t xml:space="preserve">Table 1: </w:t>
      </w:r>
      <w:r w:rsidRPr="00476664">
        <w:rPr>
          <w:rFonts w:asciiTheme="minorHAnsi" w:hAnsiTheme="minorHAnsi" w:cstheme="minorHAnsi"/>
          <w:b/>
          <w:color w:val="auto"/>
        </w:rPr>
        <w:t>Composition of the sucrose-based solution used for brain</w:t>
      </w:r>
      <w:r w:rsidR="008E297E">
        <w:rPr>
          <w:rFonts w:asciiTheme="minorHAnsi" w:hAnsiTheme="minorHAnsi" w:cstheme="minorHAnsi"/>
          <w:b/>
          <w:color w:val="auto"/>
        </w:rPr>
        <w:t xml:space="preserve"> slicing</w:t>
      </w:r>
      <w:r w:rsidRPr="00491165">
        <w:rPr>
          <w:rFonts w:asciiTheme="minorHAnsi" w:hAnsiTheme="minorHAnsi" w:cstheme="minorHAnsi"/>
          <w:color w:val="auto"/>
        </w:rPr>
        <w:t xml:space="preserve">. </w:t>
      </w:r>
      <w:r w:rsidR="008E297E">
        <w:rPr>
          <w:rFonts w:asciiTheme="minorHAnsi" w:hAnsiTheme="minorHAnsi" w:cstheme="minorHAnsi"/>
          <w:color w:val="auto"/>
        </w:rPr>
        <w:t>(</w:t>
      </w:r>
      <w:r w:rsidRPr="00491165">
        <w:rPr>
          <w:rFonts w:asciiTheme="minorHAnsi" w:hAnsiTheme="minorHAnsi" w:cstheme="minorHAnsi"/>
          <w:color w:val="auto"/>
        </w:rPr>
        <w:t>*</w:t>
      </w:r>
      <w:r w:rsidR="008E297E">
        <w:rPr>
          <w:rFonts w:asciiTheme="minorHAnsi" w:hAnsiTheme="minorHAnsi" w:cstheme="minorHAnsi"/>
          <w:color w:val="auto"/>
        </w:rPr>
        <w:t>) =</w:t>
      </w:r>
      <w:r w:rsidRPr="00491165">
        <w:rPr>
          <w:rFonts w:asciiTheme="minorHAnsi" w:hAnsiTheme="minorHAnsi" w:cstheme="minorHAnsi"/>
          <w:color w:val="auto"/>
        </w:rPr>
        <w:t xml:space="preserve"> pH and osmolarity were adjusted to 7.3-7.4 and 300-320 </w:t>
      </w:r>
      <w:proofErr w:type="spellStart"/>
      <w:r w:rsidRPr="00491165">
        <w:rPr>
          <w:rFonts w:asciiTheme="minorHAnsi" w:hAnsiTheme="minorHAnsi" w:cstheme="minorHAnsi"/>
          <w:color w:val="auto"/>
        </w:rPr>
        <w:t>m</w:t>
      </w:r>
      <w:r w:rsidR="008E297E">
        <w:rPr>
          <w:rFonts w:asciiTheme="minorHAnsi" w:hAnsiTheme="minorHAnsi" w:cstheme="minorHAnsi"/>
          <w:color w:val="auto"/>
        </w:rPr>
        <w:t>o</w:t>
      </w:r>
      <w:r w:rsidRPr="00491165">
        <w:rPr>
          <w:rFonts w:asciiTheme="minorHAnsi" w:hAnsiTheme="minorHAnsi" w:cstheme="minorHAnsi"/>
          <w:color w:val="auto"/>
        </w:rPr>
        <w:t>smol</w:t>
      </w:r>
      <w:proofErr w:type="spellEnd"/>
      <w:r w:rsidRPr="00491165">
        <w:rPr>
          <w:rFonts w:asciiTheme="minorHAnsi" w:hAnsiTheme="minorHAnsi" w:cstheme="minorHAnsi"/>
          <w:color w:val="auto"/>
        </w:rPr>
        <w:t>/kg</w:t>
      </w:r>
      <w:r w:rsidR="008E297E">
        <w:rPr>
          <w:rFonts w:asciiTheme="minorHAnsi" w:hAnsiTheme="minorHAnsi" w:cstheme="minorHAnsi"/>
          <w:color w:val="auto"/>
        </w:rPr>
        <w:t>,</w:t>
      </w:r>
      <w:r w:rsidRPr="00491165">
        <w:rPr>
          <w:rFonts w:asciiTheme="minorHAnsi" w:hAnsiTheme="minorHAnsi" w:cstheme="minorHAnsi"/>
          <w:color w:val="auto"/>
        </w:rPr>
        <w:t xml:space="preserve"> respectively.</w:t>
      </w:r>
    </w:p>
    <w:p w14:paraId="417C37FC" w14:textId="77777777" w:rsidR="00C307C2" w:rsidRPr="00491165" w:rsidRDefault="00C307C2" w:rsidP="00116805">
      <w:pPr>
        <w:rPr>
          <w:rFonts w:asciiTheme="minorHAnsi" w:hAnsiTheme="minorHAnsi" w:cstheme="minorHAnsi"/>
          <w:color w:val="auto"/>
        </w:rPr>
      </w:pPr>
    </w:p>
    <w:p w14:paraId="557C9217" w14:textId="3F8F23A2" w:rsidR="00C307C2" w:rsidRPr="00491165" w:rsidRDefault="00C307C2" w:rsidP="00116805">
      <w:pPr>
        <w:rPr>
          <w:rFonts w:asciiTheme="minorHAnsi" w:hAnsiTheme="minorHAnsi" w:cstheme="minorHAnsi"/>
          <w:color w:val="auto"/>
        </w:rPr>
      </w:pPr>
      <w:r w:rsidRPr="00491165">
        <w:rPr>
          <w:rFonts w:asciiTheme="minorHAnsi" w:hAnsiTheme="minorHAnsi" w:cstheme="minorHAnsi"/>
          <w:b/>
          <w:color w:val="auto"/>
        </w:rPr>
        <w:t xml:space="preserve">Table 2: </w:t>
      </w:r>
      <w:r w:rsidRPr="00476664">
        <w:rPr>
          <w:rFonts w:asciiTheme="minorHAnsi" w:hAnsiTheme="minorHAnsi" w:cstheme="minorHAnsi"/>
          <w:b/>
          <w:color w:val="auto"/>
        </w:rPr>
        <w:t xml:space="preserve">Composition of the </w:t>
      </w:r>
      <w:proofErr w:type="spellStart"/>
      <w:r w:rsidRPr="00476664">
        <w:rPr>
          <w:rFonts w:asciiTheme="minorHAnsi" w:hAnsiTheme="minorHAnsi" w:cstheme="minorHAnsi"/>
          <w:b/>
          <w:color w:val="auto"/>
        </w:rPr>
        <w:t>aCSf</w:t>
      </w:r>
      <w:proofErr w:type="spellEnd"/>
      <w:r w:rsidRPr="00476664">
        <w:rPr>
          <w:rFonts w:asciiTheme="minorHAnsi" w:hAnsiTheme="minorHAnsi" w:cstheme="minorHAnsi"/>
          <w:b/>
          <w:color w:val="auto"/>
        </w:rPr>
        <w:t xml:space="preserve"> solution used </w:t>
      </w:r>
      <w:r w:rsidR="008E297E">
        <w:rPr>
          <w:rFonts w:asciiTheme="minorHAnsi" w:hAnsiTheme="minorHAnsi" w:cstheme="minorHAnsi"/>
          <w:b/>
          <w:color w:val="auto"/>
        </w:rPr>
        <w:t>for</w:t>
      </w:r>
      <w:r w:rsidRPr="00476664">
        <w:rPr>
          <w:rFonts w:asciiTheme="minorHAnsi" w:hAnsiTheme="minorHAnsi" w:cstheme="minorHAnsi"/>
          <w:b/>
          <w:color w:val="auto"/>
        </w:rPr>
        <w:t xml:space="preserve"> slice</w:t>
      </w:r>
      <w:r w:rsidR="008E297E">
        <w:rPr>
          <w:rFonts w:asciiTheme="minorHAnsi" w:hAnsiTheme="minorHAnsi" w:cstheme="minorHAnsi"/>
          <w:b/>
          <w:color w:val="auto"/>
        </w:rPr>
        <w:t xml:space="preserve"> storage</w:t>
      </w:r>
      <w:r w:rsidRPr="00476664">
        <w:rPr>
          <w:rFonts w:asciiTheme="minorHAnsi" w:hAnsiTheme="minorHAnsi" w:cstheme="minorHAnsi"/>
          <w:b/>
          <w:color w:val="auto"/>
        </w:rPr>
        <w:t xml:space="preserve"> and whole-cell recording</w:t>
      </w:r>
      <w:r w:rsidR="008E297E">
        <w:rPr>
          <w:rFonts w:asciiTheme="minorHAnsi" w:hAnsiTheme="minorHAnsi" w:cstheme="minorHAnsi"/>
          <w:b/>
          <w:color w:val="auto"/>
        </w:rPr>
        <w:t>.</w:t>
      </w:r>
      <w:r w:rsidRPr="00491165">
        <w:rPr>
          <w:rFonts w:asciiTheme="minorHAnsi" w:hAnsiTheme="minorHAnsi" w:cstheme="minorHAnsi"/>
          <w:color w:val="auto"/>
        </w:rPr>
        <w:t xml:space="preserve"> </w:t>
      </w:r>
      <w:r w:rsidR="008E297E">
        <w:rPr>
          <w:rFonts w:asciiTheme="minorHAnsi" w:hAnsiTheme="minorHAnsi" w:cstheme="minorHAnsi"/>
          <w:color w:val="auto"/>
        </w:rPr>
        <w:t>(</w:t>
      </w:r>
      <w:r w:rsidRPr="00491165">
        <w:rPr>
          <w:rFonts w:asciiTheme="minorHAnsi" w:hAnsiTheme="minorHAnsi" w:cstheme="minorHAnsi"/>
          <w:color w:val="auto"/>
        </w:rPr>
        <w:t>*</w:t>
      </w:r>
      <w:r w:rsidR="008E297E">
        <w:rPr>
          <w:rFonts w:asciiTheme="minorHAnsi" w:hAnsiTheme="minorHAnsi" w:cstheme="minorHAnsi"/>
          <w:color w:val="auto"/>
        </w:rPr>
        <w:t xml:space="preserve">) </w:t>
      </w:r>
      <w:proofErr w:type="gramStart"/>
      <w:r w:rsidR="008E297E">
        <w:rPr>
          <w:rFonts w:asciiTheme="minorHAnsi" w:hAnsiTheme="minorHAnsi" w:cstheme="minorHAnsi"/>
          <w:color w:val="auto"/>
        </w:rPr>
        <w:t>=</w:t>
      </w:r>
      <w:r w:rsidRPr="00491165">
        <w:rPr>
          <w:rFonts w:asciiTheme="minorHAnsi" w:hAnsiTheme="minorHAnsi" w:cstheme="minorHAnsi"/>
          <w:color w:val="auto"/>
        </w:rPr>
        <w:t xml:space="preserve">  pH</w:t>
      </w:r>
      <w:proofErr w:type="gramEnd"/>
      <w:r w:rsidRPr="00491165">
        <w:rPr>
          <w:rFonts w:asciiTheme="minorHAnsi" w:hAnsiTheme="minorHAnsi" w:cstheme="minorHAnsi"/>
          <w:color w:val="auto"/>
        </w:rPr>
        <w:t xml:space="preserve"> and osmolarity were adjusted to 7.3-7.4 and 290-300 </w:t>
      </w:r>
      <w:proofErr w:type="spellStart"/>
      <w:r w:rsidRPr="00491165">
        <w:rPr>
          <w:rFonts w:asciiTheme="minorHAnsi" w:hAnsiTheme="minorHAnsi" w:cstheme="minorHAnsi"/>
          <w:color w:val="auto"/>
        </w:rPr>
        <w:t>m</w:t>
      </w:r>
      <w:r w:rsidR="008E297E">
        <w:rPr>
          <w:rFonts w:asciiTheme="minorHAnsi" w:hAnsiTheme="minorHAnsi" w:cstheme="minorHAnsi"/>
          <w:color w:val="auto"/>
        </w:rPr>
        <w:t>o</w:t>
      </w:r>
      <w:r w:rsidRPr="00491165">
        <w:rPr>
          <w:rFonts w:asciiTheme="minorHAnsi" w:hAnsiTheme="minorHAnsi" w:cstheme="minorHAnsi"/>
          <w:color w:val="auto"/>
        </w:rPr>
        <w:t>smol</w:t>
      </w:r>
      <w:proofErr w:type="spellEnd"/>
      <w:r w:rsidRPr="00491165">
        <w:rPr>
          <w:rFonts w:asciiTheme="minorHAnsi" w:hAnsiTheme="minorHAnsi" w:cstheme="minorHAnsi"/>
          <w:color w:val="auto"/>
        </w:rPr>
        <w:t>/kg</w:t>
      </w:r>
      <w:r w:rsidR="008E297E">
        <w:rPr>
          <w:rFonts w:asciiTheme="minorHAnsi" w:hAnsiTheme="minorHAnsi" w:cstheme="minorHAnsi"/>
          <w:color w:val="auto"/>
        </w:rPr>
        <w:t>,</w:t>
      </w:r>
      <w:r w:rsidRPr="00491165">
        <w:rPr>
          <w:rFonts w:asciiTheme="minorHAnsi" w:hAnsiTheme="minorHAnsi" w:cstheme="minorHAnsi"/>
          <w:color w:val="auto"/>
        </w:rPr>
        <w:t xml:space="preserve"> respectively.</w:t>
      </w:r>
    </w:p>
    <w:p w14:paraId="26FD6A80" w14:textId="77777777" w:rsidR="00C307C2" w:rsidRPr="00491165" w:rsidRDefault="00C307C2" w:rsidP="00116805">
      <w:pPr>
        <w:rPr>
          <w:rFonts w:asciiTheme="minorHAnsi" w:hAnsiTheme="minorHAnsi" w:cstheme="minorHAnsi"/>
          <w:color w:val="auto"/>
        </w:rPr>
      </w:pPr>
    </w:p>
    <w:p w14:paraId="62EB8AC9" w14:textId="28789730" w:rsidR="00C307C2" w:rsidRPr="00491165" w:rsidRDefault="00C307C2" w:rsidP="00116805">
      <w:pPr>
        <w:rPr>
          <w:color w:val="auto"/>
          <w:lang w:val="en-CA"/>
        </w:rPr>
      </w:pPr>
      <w:r w:rsidRPr="00491165">
        <w:rPr>
          <w:rFonts w:asciiTheme="minorHAnsi" w:hAnsiTheme="minorHAnsi" w:cstheme="minorHAnsi"/>
          <w:b/>
          <w:color w:val="auto"/>
        </w:rPr>
        <w:t xml:space="preserve">Table 3: </w:t>
      </w:r>
      <w:r w:rsidRPr="00476664">
        <w:rPr>
          <w:rFonts w:asciiTheme="minorHAnsi" w:hAnsiTheme="minorHAnsi" w:cstheme="minorHAnsi"/>
          <w:b/>
          <w:color w:val="auto"/>
        </w:rPr>
        <w:t xml:space="preserve">Composition of the internal solution used for whole-cell recording. </w:t>
      </w:r>
      <w:r w:rsidR="008E297E">
        <w:rPr>
          <w:rFonts w:asciiTheme="minorHAnsi" w:hAnsiTheme="minorHAnsi" w:cstheme="minorHAnsi"/>
          <w:color w:val="auto"/>
        </w:rPr>
        <w:t>(</w:t>
      </w:r>
      <w:r w:rsidRPr="00491165">
        <w:rPr>
          <w:rFonts w:asciiTheme="minorHAnsi" w:hAnsiTheme="minorHAnsi" w:cstheme="minorHAnsi"/>
          <w:color w:val="auto"/>
        </w:rPr>
        <w:t>*</w:t>
      </w:r>
      <w:r w:rsidR="008E297E">
        <w:rPr>
          <w:rFonts w:asciiTheme="minorHAnsi" w:hAnsiTheme="minorHAnsi" w:cstheme="minorHAnsi"/>
          <w:color w:val="auto"/>
        </w:rPr>
        <w:t>) =</w:t>
      </w:r>
      <w:r w:rsidRPr="00491165">
        <w:rPr>
          <w:rFonts w:asciiTheme="minorHAnsi" w:hAnsiTheme="minorHAnsi" w:cstheme="minorHAnsi"/>
          <w:color w:val="auto"/>
        </w:rPr>
        <w:t xml:space="preserve"> pH and osmolarity were adjusted to 7.2-7.3 and 280-300 </w:t>
      </w:r>
      <w:proofErr w:type="spellStart"/>
      <w:r w:rsidRPr="00491165">
        <w:rPr>
          <w:rFonts w:asciiTheme="minorHAnsi" w:hAnsiTheme="minorHAnsi" w:cstheme="minorHAnsi"/>
          <w:color w:val="auto"/>
        </w:rPr>
        <w:t>m</w:t>
      </w:r>
      <w:r w:rsidR="008E297E">
        <w:rPr>
          <w:rFonts w:asciiTheme="minorHAnsi" w:hAnsiTheme="minorHAnsi" w:cstheme="minorHAnsi"/>
          <w:color w:val="auto"/>
        </w:rPr>
        <w:t>o</w:t>
      </w:r>
      <w:r w:rsidRPr="00491165">
        <w:rPr>
          <w:rFonts w:asciiTheme="minorHAnsi" w:hAnsiTheme="minorHAnsi" w:cstheme="minorHAnsi"/>
          <w:color w:val="auto"/>
        </w:rPr>
        <w:t>smol</w:t>
      </w:r>
      <w:proofErr w:type="spellEnd"/>
      <w:r w:rsidRPr="00491165">
        <w:rPr>
          <w:rFonts w:asciiTheme="minorHAnsi" w:hAnsiTheme="minorHAnsi" w:cstheme="minorHAnsi"/>
          <w:color w:val="auto"/>
        </w:rPr>
        <w:t>/kg</w:t>
      </w:r>
      <w:r w:rsidR="008E297E">
        <w:rPr>
          <w:rFonts w:asciiTheme="minorHAnsi" w:hAnsiTheme="minorHAnsi" w:cstheme="minorHAnsi"/>
          <w:color w:val="auto"/>
        </w:rPr>
        <w:t>,</w:t>
      </w:r>
      <w:r w:rsidRPr="00491165">
        <w:rPr>
          <w:rFonts w:asciiTheme="minorHAnsi" w:hAnsiTheme="minorHAnsi" w:cstheme="minorHAnsi"/>
          <w:color w:val="auto"/>
        </w:rPr>
        <w:t xml:space="preserve"> respectively.</w:t>
      </w:r>
    </w:p>
    <w:p w14:paraId="01383C81" w14:textId="77777777" w:rsidR="00C307C2" w:rsidRPr="001B1519" w:rsidRDefault="00C307C2" w:rsidP="00116805">
      <w:pPr>
        <w:rPr>
          <w:rFonts w:asciiTheme="minorHAnsi" w:hAnsiTheme="minorHAnsi" w:cstheme="minorHAnsi"/>
          <w:color w:val="808080" w:themeColor="background1" w:themeShade="80"/>
        </w:rPr>
      </w:pPr>
    </w:p>
    <w:p w14:paraId="6575E186" w14:textId="77777777" w:rsidR="00C307C2" w:rsidRPr="001B1519" w:rsidRDefault="00C307C2" w:rsidP="00116805">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r>
        <w:rPr>
          <w:rFonts w:asciiTheme="minorHAnsi" w:hAnsiTheme="minorHAnsi" w:cstheme="minorHAnsi"/>
          <w:b/>
          <w:bCs/>
        </w:rPr>
        <w:t xml:space="preserve"> </w:t>
      </w:r>
    </w:p>
    <w:p w14:paraId="7210F373" w14:textId="5A2CF49D" w:rsidR="0016392D" w:rsidRDefault="00C307C2" w:rsidP="00116805">
      <w:pPr>
        <w:rPr>
          <w:lang w:val="en-CA"/>
        </w:rPr>
      </w:pPr>
      <w:proofErr w:type="gramStart"/>
      <w:r>
        <w:rPr>
          <w:lang w:val="en-CA"/>
        </w:rPr>
        <w:t>A number of</w:t>
      </w:r>
      <w:proofErr w:type="gramEnd"/>
      <w:r>
        <w:rPr>
          <w:lang w:val="en-CA"/>
        </w:rPr>
        <w:t xml:space="preserve"> electrophysiological methods exist to assess functional coupling between astrocytes</w:t>
      </w:r>
      <w:r w:rsidRPr="00465104">
        <w:rPr>
          <w:noProof/>
          <w:vertAlign w:val="superscript"/>
          <w:lang w:val="en-CA"/>
        </w:rPr>
        <w:t>23,24</w:t>
      </w:r>
      <w:r>
        <w:rPr>
          <w:lang w:val="en-CA"/>
        </w:rPr>
        <w:t xml:space="preserve">. However, these methods do not provide information about the anatomical arrangement of astrocytic networks. </w:t>
      </w:r>
      <w:proofErr w:type="gramStart"/>
      <w:r>
        <w:rPr>
          <w:lang w:val="en-CA"/>
        </w:rPr>
        <w:t>A number of</w:t>
      </w:r>
      <w:proofErr w:type="gramEnd"/>
      <w:r>
        <w:rPr>
          <w:lang w:val="en-CA"/>
        </w:rPr>
        <w:t xml:space="preserve"> studies have already shown that “dye</w:t>
      </w:r>
      <w:r w:rsidR="0016392D">
        <w:rPr>
          <w:lang w:val="en-CA"/>
        </w:rPr>
        <w:t>-</w:t>
      </w:r>
      <w:r>
        <w:rPr>
          <w:lang w:val="en-CA"/>
        </w:rPr>
        <w:t xml:space="preserve"> or tracer</w:t>
      </w:r>
      <w:r w:rsidR="0016392D">
        <w:rPr>
          <w:lang w:val="en-CA"/>
        </w:rPr>
        <w:t>-</w:t>
      </w:r>
      <w:r>
        <w:rPr>
          <w:lang w:val="en-CA"/>
        </w:rPr>
        <w:t xml:space="preserve">coupling”, as done here, occurs only in a fraction of coupled cells </w:t>
      </w:r>
      <w:r w:rsidR="0016392D">
        <w:rPr>
          <w:lang w:val="en-CA"/>
        </w:rPr>
        <w:t>that are</w:t>
      </w:r>
      <w:r>
        <w:rPr>
          <w:lang w:val="en-CA"/>
        </w:rPr>
        <w:t xml:space="preserve"> detected by electrophysiological methods</w:t>
      </w:r>
      <w:r w:rsidRPr="00465104">
        <w:rPr>
          <w:noProof/>
          <w:vertAlign w:val="superscript"/>
          <w:lang w:val="en-CA"/>
        </w:rPr>
        <w:t>25-27</w:t>
      </w:r>
      <w:r>
        <w:rPr>
          <w:lang w:val="en-CA"/>
        </w:rPr>
        <w:t xml:space="preserve">, suggesting that the number of cells detected with this method is </w:t>
      </w:r>
      <w:r w:rsidRPr="00466A1F">
        <w:rPr>
          <w:lang w:val="en-CA"/>
        </w:rPr>
        <w:t>underestimated. Nevertheless, this is still the best method for visualisation of coupling. Greater dye</w:t>
      </w:r>
      <w:r w:rsidR="0016392D">
        <w:rPr>
          <w:lang w:val="en-CA"/>
        </w:rPr>
        <w:t>-</w:t>
      </w:r>
      <w:r w:rsidRPr="00466A1F">
        <w:rPr>
          <w:lang w:val="en-CA"/>
        </w:rPr>
        <w:t>coupling is obtained when using molecule tracer</w:t>
      </w:r>
      <w:r w:rsidR="0016392D">
        <w:rPr>
          <w:lang w:val="en-CA"/>
        </w:rPr>
        <w:t>s</w:t>
      </w:r>
      <w:r w:rsidRPr="00466A1F">
        <w:rPr>
          <w:lang w:val="en-CA"/>
        </w:rPr>
        <w:t xml:space="preserve"> smaller than 1-1.2 </w:t>
      </w:r>
      <w:proofErr w:type="spellStart"/>
      <w:r w:rsidRPr="00466A1F">
        <w:rPr>
          <w:lang w:val="en-CA"/>
        </w:rPr>
        <w:t>KDa</w:t>
      </w:r>
      <w:proofErr w:type="spellEnd"/>
      <w:r w:rsidRPr="00466A1F">
        <w:rPr>
          <w:lang w:val="en-CA"/>
        </w:rPr>
        <w:t xml:space="preserve"> to permeate gap junctions</w:t>
      </w:r>
      <w:r w:rsidRPr="00466A1F">
        <w:rPr>
          <w:noProof/>
          <w:vertAlign w:val="superscript"/>
          <w:lang w:val="en-CA"/>
        </w:rPr>
        <w:t>20</w:t>
      </w:r>
      <w:r w:rsidRPr="00466A1F">
        <w:rPr>
          <w:lang w:val="en-CA"/>
        </w:rPr>
        <w:t>. Live visualization of coupling can be performed by monitoring diffusion of fluorescent glucose derivatives (2-NBDG) or a fluorescent marker (like some Alexa dyes</w:t>
      </w:r>
      <w:r>
        <w:rPr>
          <w:lang w:val="en-CA"/>
        </w:rPr>
        <w:t xml:space="preserve"> or Lucifer Y</w:t>
      </w:r>
      <w:r w:rsidRPr="00466A1F">
        <w:rPr>
          <w:lang w:val="en-CA"/>
        </w:rPr>
        <w:t>ellow)</w:t>
      </w:r>
      <w:r w:rsidRPr="00466A1F">
        <w:rPr>
          <w:noProof/>
          <w:vertAlign w:val="superscript"/>
          <w:lang w:val="en-CA"/>
        </w:rPr>
        <w:t>13</w:t>
      </w:r>
      <w:r w:rsidRPr="00466A1F">
        <w:rPr>
          <w:lang w:val="en-CA"/>
        </w:rPr>
        <w:t>, but due to its smaller size</w:t>
      </w:r>
      <w:r w:rsidR="0016392D">
        <w:rPr>
          <w:lang w:val="en-CA"/>
        </w:rPr>
        <w:t>,</w:t>
      </w:r>
      <w:r w:rsidRPr="00466A1F">
        <w:rPr>
          <w:lang w:val="en-CA"/>
        </w:rPr>
        <w:t xml:space="preserve"> biocytin yields better results and allows for quantification </w:t>
      </w:r>
      <w:r w:rsidR="0016392D">
        <w:rPr>
          <w:lang w:val="en-CA"/>
        </w:rPr>
        <w:t>i</w:t>
      </w:r>
      <w:r w:rsidRPr="00466A1F">
        <w:rPr>
          <w:lang w:val="en-CA"/>
        </w:rPr>
        <w:t xml:space="preserve">n fixed tissue. Thus, it should be </w:t>
      </w:r>
      <w:r w:rsidR="0016392D">
        <w:rPr>
          <w:lang w:val="en-CA"/>
        </w:rPr>
        <w:t>noted</w:t>
      </w:r>
      <w:r w:rsidRPr="00466A1F">
        <w:rPr>
          <w:lang w:val="en-CA"/>
        </w:rPr>
        <w:t xml:space="preserve"> that the number of cells detected with this method is largely underestimated. On the other hand, some of the cells may be labeled not because</w:t>
      </w:r>
      <w:r>
        <w:rPr>
          <w:lang w:val="en-CA"/>
        </w:rPr>
        <w:t xml:space="preserve"> of their coupling, but </w:t>
      </w:r>
      <w:r w:rsidR="0016392D">
        <w:rPr>
          <w:lang w:val="en-CA"/>
        </w:rPr>
        <w:t>because of the</w:t>
      </w:r>
      <w:r>
        <w:rPr>
          <w:lang w:val="en-CA"/>
        </w:rPr>
        <w:t xml:space="preserve"> uptake of tracer</w:t>
      </w:r>
      <w:r w:rsidR="0016392D">
        <w:rPr>
          <w:lang w:val="en-CA"/>
        </w:rPr>
        <w:t xml:space="preserve"> that has</w:t>
      </w:r>
      <w:r>
        <w:rPr>
          <w:lang w:val="en-CA"/>
        </w:rPr>
        <w:t xml:space="preserve"> leaked into the extracellular space. The extent of labeling resulting from </w:t>
      </w:r>
      <w:r w:rsidR="0016392D">
        <w:rPr>
          <w:lang w:val="en-CA"/>
        </w:rPr>
        <w:t>leakage</w:t>
      </w:r>
      <w:r>
        <w:rPr>
          <w:lang w:val="en-CA"/>
        </w:rPr>
        <w:t xml:space="preserve"> can be estimated in control experiments with bath applications of a gap junction blocker</w:t>
      </w:r>
      <w:r w:rsidRPr="00A274A4">
        <w:rPr>
          <w:noProof/>
          <w:vertAlign w:val="superscript"/>
          <w:lang w:val="en-CA"/>
        </w:rPr>
        <w:t>1</w:t>
      </w:r>
      <w:r>
        <w:rPr>
          <w:lang w:val="en-CA"/>
        </w:rPr>
        <w:t xml:space="preserve">.  </w:t>
      </w:r>
      <w:r w:rsidR="00E13492">
        <w:rPr>
          <w:lang w:val="en-CA"/>
        </w:rPr>
        <w:t>However, it</w:t>
      </w:r>
      <w:r w:rsidR="0016392D">
        <w:rPr>
          <w:lang w:val="en-CA"/>
        </w:rPr>
        <w:t xml:space="preserve"> can be </w:t>
      </w:r>
      <w:r>
        <w:rPr>
          <w:lang w:val="en-CA"/>
        </w:rPr>
        <w:t>assume</w:t>
      </w:r>
      <w:r w:rsidR="0016392D">
        <w:rPr>
          <w:lang w:val="en-CA"/>
        </w:rPr>
        <w:t>d</w:t>
      </w:r>
      <w:r>
        <w:rPr>
          <w:lang w:val="en-CA"/>
        </w:rPr>
        <w:t xml:space="preserve"> that any bias due to the method would apply to all conditions. </w:t>
      </w:r>
    </w:p>
    <w:p w14:paraId="78945200" w14:textId="77777777" w:rsidR="00BF68E2" w:rsidRDefault="00BF68E2" w:rsidP="00BF68E2">
      <w:pPr>
        <w:rPr>
          <w:lang w:val="en-CA"/>
        </w:rPr>
      </w:pPr>
    </w:p>
    <w:p w14:paraId="7659C884" w14:textId="22FD5751" w:rsidR="00C307C2" w:rsidRDefault="00C307C2">
      <w:pPr>
        <w:rPr>
          <w:lang w:val="en-CA"/>
        </w:rPr>
      </w:pPr>
      <w:r>
        <w:rPr>
          <w:lang w:val="en-CA"/>
        </w:rPr>
        <w:t xml:space="preserve">Finally, it should be emphasized that not all coupled cells are astrocytes. </w:t>
      </w:r>
      <w:proofErr w:type="spellStart"/>
      <w:r>
        <w:rPr>
          <w:lang w:val="en-CA"/>
        </w:rPr>
        <w:t>Panglial</w:t>
      </w:r>
      <w:proofErr w:type="spellEnd"/>
      <w:r>
        <w:rPr>
          <w:lang w:val="en-CA"/>
        </w:rPr>
        <w:t xml:space="preserve"> networks where astrocytes are coupled to oligodendrocytes have been described in several brain areas, including the lateral superior olive</w:t>
      </w:r>
      <w:r w:rsidRPr="00A274A4">
        <w:rPr>
          <w:noProof/>
          <w:vertAlign w:val="superscript"/>
          <w:lang w:val="en-CA"/>
        </w:rPr>
        <w:t>8</w:t>
      </w:r>
      <w:r>
        <w:rPr>
          <w:lang w:val="en-CA"/>
        </w:rPr>
        <w:t>, thalamus</w:t>
      </w:r>
      <w:r w:rsidRPr="00465104">
        <w:rPr>
          <w:noProof/>
          <w:vertAlign w:val="superscript"/>
          <w:lang w:val="en-CA"/>
        </w:rPr>
        <w:t>16</w:t>
      </w:r>
      <w:r>
        <w:rPr>
          <w:lang w:val="en-CA"/>
        </w:rPr>
        <w:t>, cortex</w:t>
      </w:r>
      <w:r w:rsidR="0016392D">
        <w:rPr>
          <w:lang w:val="en-CA"/>
        </w:rPr>
        <w:t>,</w:t>
      </w:r>
      <w:r>
        <w:rPr>
          <w:lang w:val="en-CA"/>
        </w:rPr>
        <w:t xml:space="preserve"> and hippocampus</w:t>
      </w:r>
      <w:r w:rsidRPr="00465104">
        <w:rPr>
          <w:noProof/>
          <w:vertAlign w:val="superscript"/>
          <w:lang w:val="en-CA"/>
        </w:rPr>
        <w:t>28</w:t>
      </w:r>
      <w:r w:rsidRPr="00CC5921">
        <w:rPr>
          <w:lang w:val="en-CA"/>
        </w:rPr>
        <w:t>.</w:t>
      </w:r>
      <w:r>
        <w:rPr>
          <w:lang w:val="en-CA"/>
        </w:rPr>
        <w:t xml:space="preserve"> Our aim was to develop a method </w:t>
      </w:r>
      <w:r w:rsidR="0016392D">
        <w:rPr>
          <w:lang w:val="en-CA"/>
        </w:rPr>
        <w:t>of</w:t>
      </w:r>
      <w:r>
        <w:rPr>
          <w:lang w:val="en-CA"/>
        </w:rPr>
        <w:t xml:space="preserve"> compar</w:t>
      </w:r>
      <w:r w:rsidR="0016392D">
        <w:rPr>
          <w:lang w:val="en-CA"/>
        </w:rPr>
        <w:t>ing</w:t>
      </w:r>
      <w:r>
        <w:rPr>
          <w:lang w:val="en-CA"/>
        </w:rPr>
        <w:t xml:space="preserve"> astrocytic ne</w:t>
      </w:r>
      <w:bookmarkStart w:id="1" w:name="_GoBack"/>
      <w:bookmarkEnd w:id="1"/>
      <w:r>
        <w:rPr>
          <w:lang w:val="en-CA"/>
        </w:rPr>
        <w:t>tworks revealed with dye</w:t>
      </w:r>
      <w:r w:rsidR="0016392D">
        <w:rPr>
          <w:lang w:val="en-CA"/>
        </w:rPr>
        <w:t>-</w:t>
      </w:r>
      <w:r>
        <w:rPr>
          <w:lang w:val="en-CA"/>
        </w:rPr>
        <w:t>coupling under different conditions to assess the hypothesis that they form well</w:t>
      </w:r>
      <w:r w:rsidR="0016392D">
        <w:rPr>
          <w:lang w:val="en-CA"/>
        </w:rPr>
        <w:t>-</w:t>
      </w:r>
      <w:r>
        <w:rPr>
          <w:lang w:val="en-CA"/>
        </w:rPr>
        <w:t>defined</w:t>
      </w:r>
      <w:r w:rsidR="0016392D">
        <w:rPr>
          <w:lang w:val="en-CA"/>
        </w:rPr>
        <w:t>,</w:t>
      </w:r>
      <w:r>
        <w:rPr>
          <w:lang w:val="en-CA"/>
        </w:rPr>
        <w:t xml:space="preserve"> distinctive functional domains revealed by different stimuli. Since in </w:t>
      </w:r>
      <w:proofErr w:type="spellStart"/>
      <w:r>
        <w:rPr>
          <w:lang w:val="en-CA"/>
        </w:rPr>
        <w:t>NVsnpr</w:t>
      </w:r>
      <w:proofErr w:type="spellEnd"/>
      <w:r>
        <w:rPr>
          <w:lang w:val="en-CA"/>
        </w:rPr>
        <w:t xml:space="preserve">, the trigeminal brainstem nucleus </w:t>
      </w:r>
      <w:r w:rsidR="0016392D">
        <w:rPr>
          <w:lang w:val="en-CA"/>
        </w:rPr>
        <w:t>in which</w:t>
      </w:r>
      <w:r>
        <w:rPr>
          <w:lang w:val="en-CA"/>
        </w:rPr>
        <w:t xml:space="preserve"> this </w:t>
      </w:r>
      <w:r w:rsidR="0016392D">
        <w:rPr>
          <w:lang w:val="en-CA"/>
        </w:rPr>
        <w:t>protocol</w:t>
      </w:r>
      <w:r>
        <w:rPr>
          <w:lang w:val="en-CA"/>
        </w:rPr>
        <w:t xml:space="preserve"> was conducted, coupling between astrocytes is very limited under resting conditions, it was important to first develop a reliable and unbiased method to detect labeled cells. This was achieved with automated detection with </w:t>
      </w:r>
      <w:proofErr w:type="spellStart"/>
      <w:r>
        <w:rPr>
          <w:lang w:val="en-CA"/>
        </w:rPr>
        <w:t>ImageJFIJI</w:t>
      </w:r>
      <w:proofErr w:type="spellEnd"/>
      <w:r>
        <w:rPr>
          <w:lang w:val="en-CA"/>
        </w:rPr>
        <w:t xml:space="preserve">. It is sometimes difficult to distinguish faintly labeled cells from background noise. Here, stack imaging and a method in </w:t>
      </w:r>
      <w:proofErr w:type="spellStart"/>
      <w:r>
        <w:rPr>
          <w:lang w:val="en-CA"/>
        </w:rPr>
        <w:t>ImageJFIJI</w:t>
      </w:r>
      <w:proofErr w:type="spellEnd"/>
      <w:r>
        <w:rPr>
          <w:lang w:val="en-CA"/>
        </w:rPr>
        <w:t xml:space="preserve"> are used to improve the signal, but background noise can</w:t>
      </w:r>
      <w:r w:rsidR="0016392D">
        <w:rPr>
          <w:lang w:val="en-CA"/>
        </w:rPr>
        <w:t xml:space="preserve"> still</w:t>
      </w:r>
      <w:r>
        <w:rPr>
          <w:lang w:val="en-CA"/>
        </w:rPr>
        <w:t xml:space="preserve"> be too high and lead to data rejection. In future studies, clarification protocols may be used to improve the signal</w:t>
      </w:r>
      <w:r w:rsidR="0016392D">
        <w:rPr>
          <w:lang w:val="en-CA"/>
        </w:rPr>
        <w:t>-to-</w:t>
      </w:r>
      <w:r>
        <w:rPr>
          <w:lang w:val="en-CA"/>
        </w:rPr>
        <w:t>noise ratio. A clearing protocol is an interesting method of clarification that preserves tissue morphology (no shrinkage), does not affect lipids</w:t>
      </w:r>
      <w:r w:rsidR="0016392D">
        <w:rPr>
          <w:lang w:val="en-CA"/>
        </w:rPr>
        <w:t>,</w:t>
      </w:r>
      <w:r>
        <w:rPr>
          <w:lang w:val="en-CA"/>
        </w:rPr>
        <w:t xml:space="preserve"> and is compatible with immunostaining</w:t>
      </w:r>
      <w:r w:rsidRPr="00465104">
        <w:rPr>
          <w:noProof/>
          <w:vertAlign w:val="superscript"/>
          <w:lang w:val="en-CA"/>
        </w:rPr>
        <w:t>29</w:t>
      </w:r>
      <w:r>
        <w:rPr>
          <w:lang w:val="en-CA"/>
        </w:rPr>
        <w:t xml:space="preserve">. Another limitation of the method described is the “watershed” tool used to discriminate cells that are too close to each other. Visual inspection of detected cells should be done when using this tool. </w:t>
      </w:r>
    </w:p>
    <w:p w14:paraId="6D6E5867" w14:textId="77777777" w:rsidR="00C307C2" w:rsidRDefault="00C307C2" w:rsidP="00116805">
      <w:pPr>
        <w:rPr>
          <w:lang w:val="en-CA"/>
        </w:rPr>
      </w:pPr>
    </w:p>
    <w:p w14:paraId="3D42495A" w14:textId="028315CB" w:rsidR="00C307C2" w:rsidRDefault="00C307C2" w:rsidP="00116805">
      <w:pPr>
        <w:rPr>
          <w:lang w:val="en-CA"/>
        </w:rPr>
      </w:pPr>
      <w:r>
        <w:rPr>
          <w:lang w:val="en-CA"/>
        </w:rPr>
        <w:t>If astrocytic networks form functional domains</w:t>
      </w:r>
      <w:r w:rsidR="00BF68E2">
        <w:rPr>
          <w:lang w:val="en-CA"/>
        </w:rPr>
        <w:t>,</w:t>
      </w:r>
      <w:r>
        <w:rPr>
          <w:lang w:val="en-CA"/>
        </w:rPr>
        <w:t xml:space="preserve"> then they </w:t>
      </w:r>
      <w:r w:rsidR="00BF68E2">
        <w:rPr>
          <w:lang w:val="en-CA"/>
        </w:rPr>
        <w:t>may</w:t>
      </w:r>
      <w:r>
        <w:rPr>
          <w:lang w:val="en-CA"/>
        </w:rPr>
        <w:t xml:space="preserve"> define the boundaries of a nucleus or should at least be confined </w:t>
      </w:r>
      <w:r w:rsidR="00BF68E2">
        <w:rPr>
          <w:lang w:val="en-CA"/>
        </w:rPr>
        <w:t xml:space="preserve">to </w:t>
      </w:r>
      <w:r>
        <w:rPr>
          <w:lang w:val="en-CA"/>
        </w:rPr>
        <w:t>the boundaries of a nucleus. Revealed networks may always be confined within a nucleus, more so if they are small</w:t>
      </w:r>
      <w:r w:rsidR="00BF68E2">
        <w:rPr>
          <w:lang w:val="en-CA"/>
        </w:rPr>
        <w:t>er</w:t>
      </w:r>
      <w:r>
        <w:rPr>
          <w:lang w:val="en-CA"/>
        </w:rPr>
        <w:t xml:space="preserve"> in size, if the patched astrocyte is in the center (or within) the nucleus. To test if astrocytes sitting near the border of a nucleus</w:t>
      </w:r>
      <w:r w:rsidR="00BF68E2">
        <w:rPr>
          <w:lang w:val="en-CA"/>
        </w:rPr>
        <w:t xml:space="preserve"> preferably</w:t>
      </w:r>
      <w:r>
        <w:rPr>
          <w:lang w:val="en-CA"/>
        </w:rPr>
        <w:t xml:space="preserve"> couple with other astrocytes outside the nucleus or with </w:t>
      </w:r>
      <w:r w:rsidR="00BF68E2">
        <w:rPr>
          <w:lang w:val="en-CA"/>
        </w:rPr>
        <w:t xml:space="preserve">others </w:t>
      </w:r>
      <w:r>
        <w:rPr>
          <w:lang w:val="en-CA"/>
        </w:rPr>
        <w:t xml:space="preserve">within the nucleus, we needed to determine the preferential direction </w:t>
      </w:r>
      <w:r w:rsidR="00BF68E2">
        <w:rPr>
          <w:lang w:val="en-CA"/>
        </w:rPr>
        <w:t>to</w:t>
      </w:r>
      <w:r>
        <w:rPr>
          <w:lang w:val="en-CA"/>
        </w:rPr>
        <w:t xml:space="preserve"> which the dye spread from the patched astrocyte. </w:t>
      </w:r>
      <w:r w:rsidRPr="00EF512F">
        <w:rPr>
          <w:lang w:val="en-CA"/>
        </w:rPr>
        <w:t xml:space="preserve">Several other studies </w:t>
      </w:r>
      <w:r w:rsidR="00BF68E2">
        <w:rPr>
          <w:lang w:val="en-CA"/>
        </w:rPr>
        <w:t xml:space="preserve">have </w:t>
      </w:r>
      <w:r w:rsidRPr="00EF512F">
        <w:rPr>
          <w:lang w:val="en-CA"/>
        </w:rPr>
        <w:t>addressed a similar issue in the barrel cortex, barreloid fields of the thalamus, olfactory glomeruli, hippocampus</w:t>
      </w:r>
      <w:r w:rsidR="00BF68E2">
        <w:rPr>
          <w:lang w:val="en-CA"/>
        </w:rPr>
        <w:t>,</w:t>
      </w:r>
      <w:r w:rsidRPr="00EF512F">
        <w:rPr>
          <w:lang w:val="en-CA"/>
        </w:rPr>
        <w:t xml:space="preserve"> and lateral superior olive, but they focused analys</w:t>
      </w:r>
      <w:r w:rsidR="00BF68E2">
        <w:rPr>
          <w:lang w:val="en-CA"/>
        </w:rPr>
        <w:t>e</w:t>
      </w:r>
      <w:r w:rsidRPr="00EF512F">
        <w:rPr>
          <w:lang w:val="en-CA"/>
        </w:rPr>
        <w:t>s mostly on the distance of diffusion of the tracer, electrophysiological characterization of different types of astrocytes in function of their localization, and spread of dye along orthogonal axes with respect to these well</w:t>
      </w:r>
      <w:r w:rsidR="00BF68E2">
        <w:rPr>
          <w:lang w:val="en-CA"/>
        </w:rPr>
        <w:t>-</w:t>
      </w:r>
      <w:r w:rsidRPr="00EF512F">
        <w:rPr>
          <w:lang w:val="en-CA"/>
        </w:rPr>
        <w:t>defined structures</w:t>
      </w:r>
      <w:r w:rsidRPr="00A274A4">
        <w:rPr>
          <w:noProof/>
          <w:vertAlign w:val="superscript"/>
          <w:lang w:val="en-CA"/>
        </w:rPr>
        <w:t>8-10,13,14,16</w:t>
      </w:r>
      <w:r w:rsidRPr="00EF512F">
        <w:t>. Here</w:t>
      </w:r>
      <w:r w:rsidR="00BF68E2">
        <w:t>,</w:t>
      </w:r>
      <w:r w:rsidRPr="00EF512F">
        <w:t xml:space="preserve"> we used </w:t>
      </w:r>
      <w:proofErr w:type="spellStart"/>
      <w:r w:rsidRPr="00EF512F">
        <w:t>vectorial</w:t>
      </w:r>
      <w:proofErr w:type="spellEnd"/>
      <w:r w:rsidRPr="00EF512F">
        <w:t xml:space="preserve"> analysis to determine the dominant direction of tracer spread, which was given by the size and orientation of the normalized main vector. Small vectors indicate no clear “dominant” or preferential orientation. </w:t>
      </w:r>
      <w:r w:rsidRPr="00EF512F">
        <w:rPr>
          <w:lang w:val="en-CA"/>
        </w:rPr>
        <w:t xml:space="preserve">A critical step for </w:t>
      </w:r>
      <w:proofErr w:type="spellStart"/>
      <w:r w:rsidRPr="00EF512F">
        <w:rPr>
          <w:lang w:val="en-CA"/>
        </w:rPr>
        <w:t>vectorial</w:t>
      </w:r>
      <w:proofErr w:type="spellEnd"/>
      <w:r w:rsidRPr="00EF512F">
        <w:rPr>
          <w:lang w:val="en-CA"/>
        </w:rPr>
        <w:t xml:space="preserve"> analysis is the ability to accurately identify the patched astrocyte</w:t>
      </w:r>
      <w:r w:rsidR="00BF68E2">
        <w:rPr>
          <w:lang w:val="en-CA"/>
        </w:rPr>
        <w:t>,</w:t>
      </w:r>
      <w:r w:rsidRPr="00EF512F">
        <w:rPr>
          <w:lang w:val="en-CA"/>
        </w:rPr>
        <w:t xml:space="preserve"> which is not always possible. </w:t>
      </w:r>
      <w:r w:rsidRPr="00EF512F">
        <w:t>An interesting alternative to help locate the patched astrocyte is to add a large (non</w:t>
      </w:r>
      <w:r w:rsidR="00BF68E2">
        <w:t>-</w:t>
      </w:r>
      <w:r w:rsidRPr="00EF512F">
        <w:t>gap</w:t>
      </w:r>
      <w:r w:rsidR="00BF68E2">
        <w:t xml:space="preserve"> </w:t>
      </w:r>
      <w:r w:rsidRPr="00EF512F">
        <w:t>junction permeant) and fixable tracer</w:t>
      </w:r>
      <w:r>
        <w:t>,</w:t>
      </w:r>
      <w:r w:rsidRPr="00EF512F">
        <w:t xml:space="preserve"> like </w:t>
      </w:r>
      <w:proofErr w:type="spellStart"/>
      <w:r w:rsidRPr="00EF512F">
        <w:t>dextrans</w:t>
      </w:r>
      <w:proofErr w:type="spellEnd"/>
      <w:r>
        <w:t>,</w:t>
      </w:r>
      <w:r w:rsidRPr="00EF512F">
        <w:t xml:space="preserve"> </w:t>
      </w:r>
      <w:r w:rsidR="00BF68E2">
        <w:t>to</w:t>
      </w:r>
      <w:r w:rsidRPr="00EF512F">
        <w:t xml:space="preserve"> the recording solution.</w:t>
      </w:r>
      <w:r w:rsidRPr="00EF512F">
        <w:rPr>
          <w:lang w:val="en-CA"/>
        </w:rPr>
        <w:t xml:space="preserve"> If</w:t>
      </w:r>
      <w:r w:rsidR="00BF68E2">
        <w:rPr>
          <w:lang w:val="en-CA"/>
        </w:rPr>
        <w:t xml:space="preserve"> it is</w:t>
      </w:r>
      <w:r w:rsidRPr="00EF512F">
        <w:rPr>
          <w:lang w:val="en-CA"/>
        </w:rPr>
        <w:t xml:space="preserve"> </w:t>
      </w:r>
      <w:r w:rsidR="00BF68E2">
        <w:rPr>
          <w:lang w:val="en-CA"/>
        </w:rPr>
        <w:t xml:space="preserve">not </w:t>
      </w:r>
      <w:r w:rsidRPr="00EF512F">
        <w:rPr>
          <w:lang w:val="en-CA"/>
        </w:rPr>
        <w:t xml:space="preserve">possible to determine the patched cell or patch location, it may be better to omit these experiments from the vector analysis. </w:t>
      </w:r>
      <w:r w:rsidRPr="0083686A">
        <w:t xml:space="preserve"> </w:t>
      </w:r>
    </w:p>
    <w:p w14:paraId="3304C4C2" w14:textId="77777777" w:rsidR="00C307C2" w:rsidRDefault="00C307C2" w:rsidP="00116805">
      <w:pPr>
        <w:rPr>
          <w:lang w:val="en-CA"/>
        </w:rPr>
      </w:pPr>
    </w:p>
    <w:p w14:paraId="58FD0FC1" w14:textId="77777777" w:rsidR="00C307C2" w:rsidRDefault="00C307C2" w:rsidP="00116805">
      <w:pPr>
        <w:rPr>
          <w:lang w:val="en-CA"/>
        </w:rPr>
      </w:pPr>
      <w:r>
        <w:rPr>
          <w:lang w:val="en-CA"/>
        </w:rPr>
        <w:t xml:space="preserve">Finally, to analyze whether properties of networks varied according to their location in the nucleus, we needed a method to express their position in a “normalized” nucleus. The only critical step in this procedure is the ability to clearly see the borders of the nucleus in the low magnification images (4X).  A simple solution to this problem, if it occurs often, is to add a standard histological coloration to tissue processing before analysis. </w:t>
      </w:r>
    </w:p>
    <w:p w14:paraId="7F5251AD" w14:textId="77777777" w:rsidR="00C307C2" w:rsidRDefault="00C307C2" w:rsidP="00116805">
      <w:pPr>
        <w:rPr>
          <w:lang w:val="en-CA"/>
        </w:rPr>
      </w:pPr>
    </w:p>
    <w:p w14:paraId="14144FA3" w14:textId="2D3ED340" w:rsidR="00C307C2" w:rsidRDefault="00C307C2" w:rsidP="00116805">
      <w:pPr>
        <w:rPr>
          <w:lang w:val="en-CA"/>
        </w:rPr>
      </w:pPr>
      <w:r>
        <w:rPr>
          <w:lang w:val="en-CA"/>
        </w:rPr>
        <w:t>Heterogeneity of astrocytes across brain regions is clearly established</w:t>
      </w:r>
      <w:r w:rsidR="00BF68E2">
        <w:rPr>
          <w:lang w:val="en-CA"/>
        </w:rPr>
        <w:t>,</w:t>
      </w:r>
      <w:r>
        <w:rPr>
          <w:lang w:val="en-CA"/>
        </w:rPr>
        <w:t xml:space="preserve"> and a growing body of evidence supports the concept that their specializations are particularly adapted for the function of the circuit that they are embedded in</w:t>
      </w:r>
      <w:r w:rsidRPr="00A274A4">
        <w:rPr>
          <w:noProof/>
          <w:vertAlign w:val="superscript"/>
          <w:lang w:val="en-CA"/>
        </w:rPr>
        <w:t>9,10,30,31</w:t>
      </w:r>
      <w:r>
        <w:rPr>
          <w:lang w:val="en-CA"/>
        </w:rPr>
        <w:t>. For this to be true, inter-astrocytic communication should be limited to astrocytes associated to the same circuit. Observations supporting this assumption are emerging in different brain areas but are more evident in areas with clustered representations</w:t>
      </w:r>
      <w:r w:rsidR="00BF68E2">
        <w:rPr>
          <w:lang w:val="en-CA"/>
        </w:rPr>
        <w:t>,</w:t>
      </w:r>
      <w:r>
        <w:rPr>
          <w:lang w:val="en-CA"/>
        </w:rPr>
        <w:t xml:space="preserve"> like </w:t>
      </w:r>
      <w:r w:rsidRPr="00FF6D4D">
        <w:rPr>
          <w:lang w:val="en-CA"/>
        </w:rPr>
        <w:t>sensory map</w:t>
      </w:r>
      <w:r>
        <w:rPr>
          <w:lang w:val="en-CA"/>
        </w:rPr>
        <w:t xml:space="preserve">s in the </w:t>
      </w:r>
      <w:r w:rsidRPr="00FF6D4D">
        <w:rPr>
          <w:lang w:val="en-CA"/>
        </w:rPr>
        <w:t>barrel cortex</w:t>
      </w:r>
      <w:r>
        <w:rPr>
          <w:lang w:val="en-CA"/>
        </w:rPr>
        <w:t xml:space="preserve"> or </w:t>
      </w:r>
      <w:r w:rsidRPr="00FF6D4D">
        <w:rPr>
          <w:lang w:val="en-CA"/>
        </w:rPr>
        <w:t>olfactory bulb</w:t>
      </w:r>
      <w:r>
        <w:rPr>
          <w:lang w:val="en-CA"/>
        </w:rPr>
        <w:t xml:space="preserve">. However, most reports of overlap </w:t>
      </w:r>
      <w:r w:rsidR="00BF68E2">
        <w:rPr>
          <w:lang w:val="en-CA"/>
        </w:rPr>
        <w:t>between</w:t>
      </w:r>
      <w:r>
        <w:rPr>
          <w:lang w:val="en-CA"/>
        </w:rPr>
        <w:t xml:space="preserve"> neuronal and astrocytic maps are descriptive and qualitative. </w:t>
      </w:r>
      <w:r w:rsidRPr="005E77FB">
        <w:rPr>
          <w:lang w:val="en-CA"/>
        </w:rPr>
        <w:t xml:space="preserve">The methods reported here can be used to </w:t>
      </w:r>
      <w:r w:rsidR="00BF68E2">
        <w:rPr>
          <w:lang w:val="en-CA"/>
        </w:rPr>
        <w:t>quantify</w:t>
      </w:r>
      <w:r w:rsidR="00BF68E2" w:rsidRPr="005E77FB">
        <w:rPr>
          <w:lang w:val="en-CA"/>
        </w:rPr>
        <w:t xml:space="preserve"> </w:t>
      </w:r>
      <w:r w:rsidRPr="005E77FB">
        <w:rPr>
          <w:lang w:val="en-CA"/>
        </w:rPr>
        <w:t>these observations and develop tools to better analyze astrocytic networks according to their position in a given circuit.</w:t>
      </w:r>
    </w:p>
    <w:p w14:paraId="6A3FE85E" w14:textId="77777777" w:rsidR="00C307C2" w:rsidRPr="00ED6203" w:rsidRDefault="00C307C2" w:rsidP="00116805">
      <w:pPr>
        <w:rPr>
          <w:rFonts w:asciiTheme="minorHAnsi" w:hAnsiTheme="minorHAnsi" w:cstheme="minorHAnsi"/>
          <w:color w:val="auto"/>
          <w:lang w:val="en-CA"/>
        </w:rPr>
      </w:pPr>
    </w:p>
    <w:p w14:paraId="30C25B48" w14:textId="77777777" w:rsidR="00C307C2" w:rsidRPr="001B1519" w:rsidRDefault="00C307C2" w:rsidP="00116805">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B3499AC" w14:textId="4DB11609" w:rsidR="00C307C2" w:rsidRPr="00A55289" w:rsidRDefault="00C307C2" w:rsidP="00116805">
      <w:pPr>
        <w:rPr>
          <w:rFonts w:asciiTheme="minorHAnsi" w:hAnsiTheme="minorHAnsi" w:cstheme="minorHAnsi"/>
          <w:color w:val="auto"/>
        </w:rPr>
      </w:pPr>
      <w:r>
        <w:rPr>
          <w:rFonts w:asciiTheme="minorHAnsi" w:hAnsiTheme="minorHAnsi" w:cstheme="minorHAnsi"/>
          <w:color w:val="auto"/>
        </w:rPr>
        <w:t>This work is funded</w:t>
      </w:r>
      <w:r w:rsidRPr="00A55289">
        <w:rPr>
          <w:rFonts w:asciiTheme="minorHAnsi" w:hAnsiTheme="minorHAnsi" w:cstheme="minorHAnsi"/>
          <w:color w:val="auto"/>
        </w:rPr>
        <w:t xml:space="preserve"> by the Canadian Institute</w:t>
      </w:r>
      <w:r w:rsidR="00BF68E2">
        <w:rPr>
          <w:rFonts w:asciiTheme="minorHAnsi" w:hAnsiTheme="minorHAnsi" w:cstheme="minorHAnsi"/>
          <w:color w:val="auto"/>
        </w:rPr>
        <w:t>s</w:t>
      </w:r>
      <w:r w:rsidRPr="00A55289">
        <w:rPr>
          <w:rFonts w:asciiTheme="minorHAnsi" w:hAnsiTheme="minorHAnsi" w:cstheme="minorHAnsi"/>
          <w:color w:val="auto"/>
        </w:rPr>
        <w:t xml:space="preserve"> </w:t>
      </w:r>
      <w:r w:rsidR="00BF68E2">
        <w:rPr>
          <w:rFonts w:asciiTheme="minorHAnsi" w:hAnsiTheme="minorHAnsi" w:cstheme="minorHAnsi"/>
          <w:color w:val="auto"/>
        </w:rPr>
        <w:t>of</w:t>
      </w:r>
      <w:r w:rsidRPr="00A55289">
        <w:rPr>
          <w:rFonts w:asciiTheme="minorHAnsi" w:hAnsiTheme="minorHAnsi" w:cstheme="minorHAnsi"/>
          <w:color w:val="auto"/>
        </w:rPr>
        <w:t xml:space="preserve"> Health </w:t>
      </w:r>
      <w:r w:rsidR="00BF68E2">
        <w:rPr>
          <w:rFonts w:asciiTheme="minorHAnsi" w:hAnsiTheme="minorHAnsi" w:cstheme="minorHAnsi"/>
          <w:color w:val="auto"/>
        </w:rPr>
        <w:t>R</w:t>
      </w:r>
      <w:r w:rsidRPr="00A55289">
        <w:rPr>
          <w:rFonts w:asciiTheme="minorHAnsi" w:hAnsiTheme="minorHAnsi" w:cstheme="minorHAnsi"/>
          <w:color w:val="auto"/>
        </w:rPr>
        <w:t xml:space="preserve">esearch, Grant/Award </w:t>
      </w:r>
      <w:r w:rsidR="00BF68E2">
        <w:rPr>
          <w:rFonts w:asciiTheme="minorHAnsi" w:hAnsiTheme="minorHAnsi" w:cstheme="minorHAnsi"/>
          <w:color w:val="auto"/>
        </w:rPr>
        <w:t>N</w:t>
      </w:r>
      <w:r w:rsidRPr="00A55289">
        <w:rPr>
          <w:rFonts w:asciiTheme="minorHAnsi" w:hAnsiTheme="minorHAnsi" w:cstheme="minorHAnsi"/>
          <w:color w:val="auto"/>
        </w:rPr>
        <w:t>umber: 14392</w:t>
      </w:r>
      <w:r w:rsidR="00BF68E2">
        <w:rPr>
          <w:rFonts w:asciiTheme="minorHAnsi" w:hAnsiTheme="minorHAnsi" w:cstheme="minorHAnsi"/>
          <w:color w:val="auto"/>
        </w:rPr>
        <w:t>.</w:t>
      </w:r>
    </w:p>
    <w:p w14:paraId="1BF81E06" w14:textId="77777777" w:rsidR="00C307C2" w:rsidRPr="00A55289" w:rsidRDefault="00C307C2" w:rsidP="00116805">
      <w:pPr>
        <w:rPr>
          <w:rFonts w:asciiTheme="minorHAnsi" w:hAnsiTheme="minorHAnsi" w:cstheme="minorHAnsi"/>
          <w:b/>
          <w:bCs/>
          <w:color w:val="auto"/>
        </w:rPr>
      </w:pPr>
    </w:p>
    <w:p w14:paraId="18A48B0C" w14:textId="77777777" w:rsidR="00C307C2" w:rsidRPr="001B1519" w:rsidRDefault="00C307C2" w:rsidP="00116805">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1E698C6" w14:textId="35A93E91" w:rsidR="00C307C2" w:rsidRPr="001B1519" w:rsidRDefault="00C307C2" w:rsidP="00116805">
      <w:pPr>
        <w:rPr>
          <w:rFonts w:asciiTheme="minorHAnsi" w:hAnsiTheme="minorHAnsi" w:cstheme="minorHAnsi"/>
          <w:b/>
          <w:color w:val="000000" w:themeColor="text1"/>
        </w:rPr>
      </w:pPr>
      <w:r w:rsidRPr="00AD607E">
        <w:rPr>
          <w:rFonts w:asciiTheme="minorHAnsi" w:hAnsiTheme="minorHAnsi" w:cstheme="minorHAnsi"/>
          <w:color w:val="auto"/>
        </w:rPr>
        <w:t>The authors have nothing to disclose</w:t>
      </w:r>
      <w:r w:rsidR="00BF68E2">
        <w:rPr>
          <w:rFonts w:asciiTheme="minorHAnsi" w:hAnsiTheme="minorHAnsi" w:cstheme="minorHAnsi"/>
          <w:color w:val="auto"/>
        </w:rPr>
        <w:t>.</w:t>
      </w:r>
    </w:p>
    <w:p w14:paraId="667FDECF" w14:textId="77777777" w:rsidR="00C307C2" w:rsidRDefault="00C307C2" w:rsidP="00116805">
      <w:pPr>
        <w:rPr>
          <w:rFonts w:asciiTheme="minorHAnsi" w:hAnsiTheme="minorHAnsi" w:cstheme="minorHAnsi"/>
          <w:color w:val="7F7F7F" w:themeColor="text1" w:themeTint="80"/>
        </w:rPr>
      </w:pPr>
    </w:p>
    <w:p w14:paraId="5293A734" w14:textId="77777777" w:rsidR="00C307C2" w:rsidRPr="001B1519" w:rsidRDefault="00C307C2" w:rsidP="00C307C2">
      <w:pPr>
        <w:rPr>
          <w:rFonts w:asciiTheme="minorHAnsi" w:hAnsiTheme="minorHAnsi" w:cstheme="minorHAnsi"/>
          <w:b/>
          <w:color w:val="000000" w:themeColor="text1"/>
        </w:rPr>
      </w:pPr>
      <w:r w:rsidRPr="001B1519">
        <w:rPr>
          <w:rFonts w:asciiTheme="minorHAnsi" w:hAnsiTheme="minorHAnsi" w:cstheme="minorHAnsi"/>
          <w:b/>
          <w:bCs/>
        </w:rPr>
        <w:t>REFERENCES:</w:t>
      </w:r>
      <w:r w:rsidRPr="001B1519">
        <w:rPr>
          <w:rFonts w:asciiTheme="minorHAnsi" w:hAnsiTheme="minorHAnsi" w:cstheme="minorHAnsi"/>
        </w:rPr>
        <w:t xml:space="preserve"> </w:t>
      </w:r>
    </w:p>
    <w:p w14:paraId="05826756" w14:textId="77777777" w:rsidR="00C307C2" w:rsidRDefault="00C307C2" w:rsidP="00C307C2">
      <w:pPr>
        <w:rPr>
          <w:rFonts w:asciiTheme="minorHAnsi" w:hAnsiTheme="minorHAnsi" w:cstheme="minorHAnsi"/>
          <w:color w:val="7F7F7F" w:themeColor="text1" w:themeTint="80"/>
        </w:rPr>
      </w:pPr>
    </w:p>
    <w:p w14:paraId="76C301DD" w14:textId="6FB786F7" w:rsidR="00C307C2" w:rsidRPr="00A274A4" w:rsidRDefault="00C307C2" w:rsidP="00C307C2">
      <w:pPr>
        <w:pStyle w:val="EndNoteBibliography"/>
        <w:ind w:left="720" w:hanging="720"/>
      </w:pPr>
      <w:r w:rsidRPr="00A274A4">
        <w:t>1</w:t>
      </w:r>
      <w:r w:rsidRPr="00A274A4">
        <w:tab/>
        <w:t>Condamine, S., Lavoie, R., Verdier, D.</w:t>
      </w:r>
      <w:r w:rsidR="009860C6">
        <w:t>,</w:t>
      </w:r>
      <w:r w:rsidRPr="00A274A4">
        <w:t xml:space="preserve"> Kolta, A. Functional rhythmogenic domains defined by astrocytic networks in the trigeminal main sensory nucleus. </w:t>
      </w:r>
      <w:r w:rsidRPr="00A274A4">
        <w:rPr>
          <w:i/>
        </w:rPr>
        <w:t>Glia.</w:t>
      </w:r>
      <w:r w:rsidRPr="00A274A4">
        <w:t xml:space="preserve"> </w:t>
      </w:r>
      <w:r w:rsidRPr="00A274A4">
        <w:rPr>
          <w:b/>
        </w:rPr>
        <w:t>66</w:t>
      </w:r>
      <w:r w:rsidRPr="00A274A4">
        <w:t xml:space="preserve"> (2), 311-326</w:t>
      </w:r>
      <w:r w:rsidR="00D15AA9">
        <w:t xml:space="preserve"> </w:t>
      </w:r>
      <w:r w:rsidRPr="00A274A4">
        <w:t>(2018).</w:t>
      </w:r>
    </w:p>
    <w:p w14:paraId="322B8142" w14:textId="6DA839B1" w:rsidR="00C307C2" w:rsidRPr="00A274A4" w:rsidRDefault="00C307C2" w:rsidP="00C307C2">
      <w:pPr>
        <w:pStyle w:val="EndNoteBibliography"/>
        <w:ind w:left="720" w:hanging="720"/>
      </w:pPr>
      <w:r w:rsidRPr="00A274A4">
        <w:t>2</w:t>
      </w:r>
      <w:r w:rsidRPr="00A274A4">
        <w:tab/>
        <w:t>Verkhratsky, A., Orkand, R. K.</w:t>
      </w:r>
      <w:r w:rsidR="00D15AA9">
        <w:t>,</w:t>
      </w:r>
      <w:r w:rsidRPr="00A274A4">
        <w:t xml:space="preserve"> Kettenmann, H. Glial calcium: homeostasis and signaling function. </w:t>
      </w:r>
      <w:r w:rsidRPr="00A274A4">
        <w:rPr>
          <w:i/>
        </w:rPr>
        <w:t>Physiol</w:t>
      </w:r>
      <w:r>
        <w:rPr>
          <w:i/>
        </w:rPr>
        <w:t xml:space="preserve">ogical </w:t>
      </w:r>
      <w:r w:rsidRPr="00A274A4">
        <w:rPr>
          <w:i/>
        </w:rPr>
        <w:t>Rev</w:t>
      </w:r>
      <w:r>
        <w:rPr>
          <w:i/>
        </w:rPr>
        <w:t>iew</w:t>
      </w:r>
      <w:r w:rsidRPr="00A274A4">
        <w:rPr>
          <w:i/>
        </w:rPr>
        <w:t>.</w:t>
      </w:r>
      <w:r w:rsidRPr="00A274A4">
        <w:t xml:space="preserve"> </w:t>
      </w:r>
      <w:r w:rsidRPr="00A274A4">
        <w:rPr>
          <w:b/>
        </w:rPr>
        <w:t>78</w:t>
      </w:r>
      <w:r w:rsidRPr="00A274A4">
        <w:t xml:space="preserve"> (1), 99-141 (1998).</w:t>
      </w:r>
    </w:p>
    <w:p w14:paraId="4A0A9220" w14:textId="69BA2399" w:rsidR="00C307C2" w:rsidRPr="00A274A4" w:rsidRDefault="00C307C2" w:rsidP="00C307C2">
      <w:pPr>
        <w:pStyle w:val="EndNoteBibliography"/>
        <w:ind w:left="720" w:hanging="720"/>
      </w:pPr>
      <w:r w:rsidRPr="00A274A4">
        <w:t>3</w:t>
      </w:r>
      <w:r w:rsidRPr="00A274A4">
        <w:tab/>
        <w:t>Christensen, R. K., Petersen, A. V.</w:t>
      </w:r>
      <w:r w:rsidR="00D15AA9">
        <w:t>,</w:t>
      </w:r>
      <w:r w:rsidRPr="00A274A4">
        <w:t xml:space="preserve"> Perrier, J. F. How do glial cells contribute to motor control? </w:t>
      </w:r>
      <w:r w:rsidRPr="00A274A4">
        <w:rPr>
          <w:i/>
        </w:rPr>
        <w:t>Curr</w:t>
      </w:r>
      <w:r>
        <w:rPr>
          <w:i/>
        </w:rPr>
        <w:t>ent</w:t>
      </w:r>
      <w:r w:rsidRPr="00A274A4">
        <w:rPr>
          <w:i/>
        </w:rPr>
        <w:t xml:space="preserve"> Pharm</w:t>
      </w:r>
      <w:r>
        <w:rPr>
          <w:i/>
        </w:rPr>
        <w:t>aceutical</w:t>
      </w:r>
      <w:r w:rsidRPr="00A274A4">
        <w:rPr>
          <w:i/>
        </w:rPr>
        <w:t xml:space="preserve"> Des</w:t>
      </w:r>
      <w:r>
        <w:rPr>
          <w:i/>
        </w:rPr>
        <w:t>ign</w:t>
      </w:r>
      <w:r w:rsidRPr="00A274A4">
        <w:rPr>
          <w:i/>
        </w:rPr>
        <w:t>.</w:t>
      </w:r>
      <w:r w:rsidRPr="00A274A4">
        <w:t xml:space="preserve"> </w:t>
      </w:r>
      <w:r w:rsidRPr="00A274A4">
        <w:rPr>
          <w:b/>
        </w:rPr>
        <w:t>19</w:t>
      </w:r>
      <w:r w:rsidRPr="00A274A4">
        <w:t xml:space="preserve"> (24), 4385-4399 (2013).</w:t>
      </w:r>
    </w:p>
    <w:p w14:paraId="1294A49A" w14:textId="24F49ECB" w:rsidR="00C307C2" w:rsidRPr="00A274A4" w:rsidRDefault="00C307C2" w:rsidP="00C307C2">
      <w:pPr>
        <w:pStyle w:val="EndNoteBibliography"/>
        <w:ind w:left="720" w:hanging="720"/>
      </w:pPr>
      <w:r w:rsidRPr="00A274A4">
        <w:t>4</w:t>
      </w:r>
      <w:r w:rsidRPr="00A274A4">
        <w:tab/>
        <w:t>Verkhratsky, A.</w:t>
      </w:r>
      <w:r w:rsidR="00D15AA9">
        <w:t>,</w:t>
      </w:r>
      <w:r w:rsidRPr="00A274A4">
        <w:t xml:space="preserve"> Steinhauser, C. Ion channels in glial cells. </w:t>
      </w:r>
      <w:r w:rsidRPr="00A274A4">
        <w:rPr>
          <w:i/>
        </w:rPr>
        <w:t>Brain Res</w:t>
      </w:r>
      <w:r>
        <w:rPr>
          <w:i/>
        </w:rPr>
        <w:t>earch</w:t>
      </w:r>
      <w:r w:rsidRPr="00A274A4">
        <w:rPr>
          <w:i/>
        </w:rPr>
        <w:t xml:space="preserve"> Rev</w:t>
      </w:r>
      <w:r>
        <w:rPr>
          <w:i/>
        </w:rPr>
        <w:t>iew</w:t>
      </w:r>
      <w:r w:rsidRPr="00A274A4">
        <w:rPr>
          <w:i/>
        </w:rPr>
        <w:t>.</w:t>
      </w:r>
      <w:r w:rsidRPr="00A274A4">
        <w:t xml:space="preserve"> </w:t>
      </w:r>
      <w:r w:rsidRPr="00A274A4">
        <w:rPr>
          <w:b/>
        </w:rPr>
        <w:t>32</w:t>
      </w:r>
      <w:r w:rsidRPr="00A274A4">
        <w:t xml:space="preserve"> (2-3), 380-412 (2000).</w:t>
      </w:r>
    </w:p>
    <w:p w14:paraId="6B7B6CA7" w14:textId="65836B4D" w:rsidR="00C307C2" w:rsidRPr="00A274A4" w:rsidRDefault="00C307C2" w:rsidP="00C307C2">
      <w:pPr>
        <w:pStyle w:val="EndNoteBibliography"/>
        <w:ind w:left="720" w:hanging="720"/>
      </w:pPr>
      <w:r w:rsidRPr="00A274A4">
        <w:t>5</w:t>
      </w:r>
      <w:r w:rsidRPr="00A274A4">
        <w:tab/>
        <w:t>Harada, K., Kamiya, T.</w:t>
      </w:r>
      <w:r w:rsidR="00D15AA9">
        <w:t>,</w:t>
      </w:r>
      <w:r w:rsidRPr="00A274A4">
        <w:t xml:space="preserve"> Tsuboi, T. Gliotransmitter Release from Astrocytes: Functional, Developmental, and Pathological Implications in the Brain. </w:t>
      </w:r>
      <w:r w:rsidRPr="00A274A4">
        <w:rPr>
          <w:i/>
        </w:rPr>
        <w:t>Front</w:t>
      </w:r>
      <w:r>
        <w:rPr>
          <w:i/>
        </w:rPr>
        <w:t>iers</w:t>
      </w:r>
      <w:r w:rsidRPr="00A274A4">
        <w:rPr>
          <w:i/>
        </w:rPr>
        <w:t xml:space="preserve"> Neurosci</w:t>
      </w:r>
      <w:r>
        <w:rPr>
          <w:i/>
        </w:rPr>
        <w:t>ence</w:t>
      </w:r>
      <w:r w:rsidRPr="00A274A4">
        <w:rPr>
          <w:i/>
        </w:rPr>
        <w:t>.</w:t>
      </w:r>
      <w:r w:rsidRPr="00A274A4">
        <w:t xml:space="preserve"> </w:t>
      </w:r>
      <w:r w:rsidRPr="00A274A4">
        <w:rPr>
          <w:b/>
        </w:rPr>
        <w:t>9</w:t>
      </w:r>
      <w:r w:rsidR="00D15AA9">
        <w:rPr>
          <w:b/>
        </w:rPr>
        <w:t>,</w:t>
      </w:r>
      <w:r w:rsidRPr="00A274A4">
        <w:t xml:space="preserve"> 499 (2015).</w:t>
      </w:r>
    </w:p>
    <w:p w14:paraId="79043228" w14:textId="5F8B63AB" w:rsidR="00C307C2" w:rsidRPr="00C307C2" w:rsidRDefault="00C307C2" w:rsidP="00C307C2">
      <w:pPr>
        <w:pStyle w:val="EndNoteBibliography"/>
        <w:ind w:left="720" w:hanging="720"/>
        <w:rPr>
          <w:lang w:val="fr-CA"/>
        </w:rPr>
      </w:pPr>
      <w:r w:rsidRPr="00A274A4">
        <w:t>6</w:t>
      </w:r>
      <w:r w:rsidRPr="00A274A4">
        <w:tab/>
        <w:t>Montero, T. D.</w:t>
      </w:r>
      <w:r w:rsidR="00D15AA9">
        <w:t>,</w:t>
      </w:r>
      <w:r w:rsidRPr="00A274A4">
        <w:t xml:space="preserve"> Orellana, J. A. Hemichannels: new pathways for gliotransmitter release. </w:t>
      </w:r>
      <w:r w:rsidRPr="00C307C2">
        <w:rPr>
          <w:i/>
          <w:lang w:val="fr-CA"/>
        </w:rPr>
        <w:t>Neuroscience.</w:t>
      </w:r>
      <w:r w:rsidRPr="00C307C2">
        <w:rPr>
          <w:lang w:val="fr-CA"/>
        </w:rPr>
        <w:t xml:space="preserve"> </w:t>
      </w:r>
      <w:r w:rsidRPr="00C307C2">
        <w:rPr>
          <w:b/>
          <w:lang w:val="fr-CA"/>
        </w:rPr>
        <w:t>286</w:t>
      </w:r>
      <w:r w:rsidR="009F2058">
        <w:rPr>
          <w:b/>
          <w:lang w:val="fr-CA"/>
        </w:rPr>
        <w:t>,</w:t>
      </w:r>
      <w:r w:rsidRPr="00C307C2">
        <w:rPr>
          <w:lang w:val="fr-CA"/>
        </w:rPr>
        <w:t xml:space="preserve"> 45-59 (2015).</w:t>
      </w:r>
    </w:p>
    <w:p w14:paraId="31053386" w14:textId="775602C9" w:rsidR="00C307C2" w:rsidRPr="00C307C2" w:rsidRDefault="00C307C2" w:rsidP="00C307C2">
      <w:pPr>
        <w:pStyle w:val="EndNoteBibliography"/>
        <w:ind w:left="720" w:hanging="720"/>
        <w:rPr>
          <w:lang w:val="fr-CA"/>
        </w:rPr>
      </w:pPr>
      <w:r w:rsidRPr="00C307C2">
        <w:rPr>
          <w:lang w:val="fr-CA"/>
        </w:rPr>
        <w:t>7</w:t>
      </w:r>
      <w:r w:rsidRPr="00C307C2">
        <w:rPr>
          <w:lang w:val="fr-CA"/>
        </w:rPr>
        <w:tab/>
        <w:t>Araque, A.</w:t>
      </w:r>
      <w:r w:rsidR="00D15AA9">
        <w:rPr>
          <w:lang w:val="fr-CA"/>
        </w:rPr>
        <w:t>,</w:t>
      </w:r>
      <w:r w:rsidRPr="00C307C2">
        <w:rPr>
          <w:i/>
          <w:lang w:val="fr-CA"/>
        </w:rPr>
        <w:t xml:space="preserve"> et al.</w:t>
      </w:r>
      <w:r w:rsidRPr="00C307C2">
        <w:rPr>
          <w:lang w:val="fr-CA"/>
        </w:rPr>
        <w:t xml:space="preserve"> Gliotransmitters travel in time and space. </w:t>
      </w:r>
      <w:r w:rsidRPr="00C307C2">
        <w:rPr>
          <w:i/>
          <w:lang w:val="fr-CA"/>
        </w:rPr>
        <w:t>Neuron.</w:t>
      </w:r>
      <w:r w:rsidRPr="00C307C2">
        <w:rPr>
          <w:lang w:val="fr-CA"/>
        </w:rPr>
        <w:t xml:space="preserve"> </w:t>
      </w:r>
      <w:r w:rsidRPr="00C307C2">
        <w:rPr>
          <w:b/>
          <w:lang w:val="fr-CA"/>
        </w:rPr>
        <w:t>81</w:t>
      </w:r>
      <w:r w:rsidRPr="00C307C2">
        <w:rPr>
          <w:lang w:val="fr-CA"/>
        </w:rPr>
        <w:t xml:space="preserve"> (4), 728-739 (2014).</w:t>
      </w:r>
    </w:p>
    <w:p w14:paraId="2F96736C" w14:textId="39B5DD32" w:rsidR="00C307C2" w:rsidRPr="00A274A4" w:rsidRDefault="00C307C2" w:rsidP="00C307C2">
      <w:pPr>
        <w:pStyle w:val="EndNoteBibliography"/>
        <w:ind w:left="720" w:hanging="720"/>
      </w:pPr>
      <w:r w:rsidRPr="00C307C2">
        <w:rPr>
          <w:lang w:val="fr-CA"/>
        </w:rPr>
        <w:t>8</w:t>
      </w:r>
      <w:r w:rsidRPr="00C307C2">
        <w:rPr>
          <w:lang w:val="fr-CA"/>
        </w:rPr>
        <w:tab/>
        <w:t>Augustin, V.</w:t>
      </w:r>
      <w:r w:rsidR="00D15AA9">
        <w:rPr>
          <w:lang w:val="fr-CA"/>
        </w:rPr>
        <w:t>,</w:t>
      </w:r>
      <w:r w:rsidRPr="00C307C2">
        <w:rPr>
          <w:i/>
          <w:lang w:val="fr-CA"/>
        </w:rPr>
        <w:t xml:space="preserve"> et al.</w:t>
      </w:r>
      <w:r w:rsidRPr="00C307C2">
        <w:rPr>
          <w:lang w:val="fr-CA"/>
        </w:rPr>
        <w:t xml:space="preserve"> </w:t>
      </w:r>
      <w:r w:rsidRPr="00A274A4">
        <w:t xml:space="preserve">Functional anisotropic panglial networks in the lateral superior olive. </w:t>
      </w:r>
      <w:r w:rsidRPr="00A274A4">
        <w:rPr>
          <w:i/>
        </w:rPr>
        <w:t>Glia.</w:t>
      </w:r>
      <w:r w:rsidRPr="00A274A4">
        <w:t xml:space="preserve"> </w:t>
      </w:r>
      <w:r w:rsidRPr="00A274A4">
        <w:rPr>
          <w:b/>
        </w:rPr>
        <w:t>64</w:t>
      </w:r>
      <w:r w:rsidRPr="00A274A4">
        <w:t xml:space="preserve"> (11), 1892-1911 (2016).</w:t>
      </w:r>
    </w:p>
    <w:p w14:paraId="39D6C49C" w14:textId="43924F9F" w:rsidR="00C307C2" w:rsidRPr="00A274A4" w:rsidRDefault="00C307C2" w:rsidP="00C307C2">
      <w:pPr>
        <w:pStyle w:val="EndNoteBibliography"/>
        <w:ind w:left="720" w:hanging="720"/>
      </w:pPr>
      <w:r w:rsidRPr="00A274A4">
        <w:t>9</w:t>
      </w:r>
      <w:r w:rsidRPr="00A274A4">
        <w:tab/>
        <w:t>Houades, V., Koulakoff, A., Ezan, P., Seif, I.</w:t>
      </w:r>
      <w:r w:rsidR="00D15AA9">
        <w:t>,</w:t>
      </w:r>
      <w:r w:rsidRPr="00A274A4">
        <w:t xml:space="preserve"> Giaume, C. Gap junction-mediated astrocytic networks in the mouse barrel cortex. </w:t>
      </w:r>
      <w:r w:rsidRPr="00A274A4">
        <w:rPr>
          <w:i/>
        </w:rPr>
        <w:t>J</w:t>
      </w:r>
      <w:r>
        <w:rPr>
          <w:i/>
        </w:rPr>
        <w:t>ournal</w:t>
      </w:r>
      <w:r w:rsidRPr="00A274A4">
        <w:rPr>
          <w:i/>
        </w:rPr>
        <w:t xml:space="preserve"> </w:t>
      </w:r>
      <w:r>
        <w:rPr>
          <w:i/>
        </w:rPr>
        <w:t xml:space="preserve">of </w:t>
      </w:r>
      <w:r w:rsidRPr="00A274A4">
        <w:rPr>
          <w:i/>
        </w:rPr>
        <w:t>Neurosci</w:t>
      </w:r>
      <w:r>
        <w:rPr>
          <w:i/>
        </w:rPr>
        <w:t>ence</w:t>
      </w:r>
      <w:r w:rsidRPr="00A274A4">
        <w:rPr>
          <w:i/>
        </w:rPr>
        <w:t>.</w:t>
      </w:r>
      <w:r w:rsidRPr="00A274A4">
        <w:t xml:space="preserve"> </w:t>
      </w:r>
      <w:r w:rsidRPr="00A274A4">
        <w:rPr>
          <w:b/>
        </w:rPr>
        <w:t>28</w:t>
      </w:r>
      <w:r w:rsidRPr="00A274A4">
        <w:t xml:space="preserve"> (20), 5207-5217 (2008).</w:t>
      </w:r>
    </w:p>
    <w:p w14:paraId="7F416E5C" w14:textId="6DEA3382" w:rsidR="00C307C2" w:rsidRPr="00A274A4" w:rsidRDefault="00C307C2" w:rsidP="00C307C2">
      <w:pPr>
        <w:pStyle w:val="EndNoteBibliography"/>
        <w:ind w:left="720" w:hanging="720"/>
      </w:pPr>
      <w:r w:rsidRPr="00A274A4">
        <w:t>10</w:t>
      </w:r>
      <w:r w:rsidRPr="00A274A4">
        <w:tab/>
        <w:t>Roux, L., Benchenane, K., Rothstein, J. D., Bonvento, G.</w:t>
      </w:r>
      <w:r w:rsidR="00D15AA9">
        <w:t>,</w:t>
      </w:r>
      <w:r w:rsidRPr="00A274A4">
        <w:t xml:space="preserve"> Giaume, C. Plasticity of astroglial networks in olfactory glomeruli. </w:t>
      </w:r>
      <w:r w:rsidRPr="00A274A4">
        <w:rPr>
          <w:i/>
        </w:rPr>
        <w:t>Proc</w:t>
      </w:r>
      <w:r>
        <w:rPr>
          <w:i/>
        </w:rPr>
        <w:t>eedings of the</w:t>
      </w:r>
      <w:r w:rsidRPr="00A274A4">
        <w:rPr>
          <w:i/>
        </w:rPr>
        <w:t xml:space="preserve"> Nat</w:t>
      </w:r>
      <w:r>
        <w:rPr>
          <w:i/>
        </w:rPr>
        <w:t>iona</w:t>
      </w:r>
      <w:r w:rsidRPr="00A274A4">
        <w:rPr>
          <w:i/>
        </w:rPr>
        <w:t>l Acad</w:t>
      </w:r>
      <w:r>
        <w:rPr>
          <w:i/>
        </w:rPr>
        <w:t xml:space="preserve">emy of </w:t>
      </w:r>
      <w:r w:rsidRPr="00A274A4">
        <w:rPr>
          <w:i/>
        </w:rPr>
        <w:t xml:space="preserve"> Sci</w:t>
      </w:r>
      <w:r>
        <w:rPr>
          <w:i/>
        </w:rPr>
        <w:t>ence of the</w:t>
      </w:r>
      <w:r w:rsidRPr="00A274A4">
        <w:rPr>
          <w:i/>
        </w:rPr>
        <w:t xml:space="preserve"> U</w:t>
      </w:r>
      <w:r>
        <w:rPr>
          <w:i/>
        </w:rPr>
        <w:t>nited</w:t>
      </w:r>
      <w:r w:rsidRPr="00A274A4">
        <w:rPr>
          <w:i/>
        </w:rPr>
        <w:t xml:space="preserve"> S</w:t>
      </w:r>
      <w:r>
        <w:rPr>
          <w:i/>
        </w:rPr>
        <w:t>tate of</w:t>
      </w:r>
      <w:r w:rsidRPr="00A274A4">
        <w:rPr>
          <w:i/>
        </w:rPr>
        <w:t xml:space="preserve"> A</w:t>
      </w:r>
      <w:r>
        <w:rPr>
          <w:i/>
        </w:rPr>
        <w:t>merica</w:t>
      </w:r>
      <w:r w:rsidRPr="00A274A4">
        <w:rPr>
          <w:i/>
        </w:rPr>
        <w:t>.</w:t>
      </w:r>
      <w:r w:rsidRPr="00A274A4">
        <w:t xml:space="preserve"> </w:t>
      </w:r>
      <w:r w:rsidRPr="00A274A4">
        <w:rPr>
          <w:b/>
        </w:rPr>
        <w:t>108</w:t>
      </w:r>
      <w:r w:rsidRPr="00A274A4">
        <w:t xml:space="preserve"> (45), 18442-18446 (2011).</w:t>
      </w:r>
    </w:p>
    <w:p w14:paraId="0C33A986" w14:textId="096A4B13" w:rsidR="00C307C2" w:rsidRPr="00A274A4" w:rsidRDefault="00C307C2" w:rsidP="00C307C2">
      <w:pPr>
        <w:pStyle w:val="EndNoteBibliography"/>
        <w:ind w:left="720" w:hanging="720"/>
      </w:pPr>
      <w:r w:rsidRPr="00A274A4">
        <w:t>11</w:t>
      </w:r>
      <w:r w:rsidRPr="00A274A4">
        <w:tab/>
        <w:t>Morquette, P.</w:t>
      </w:r>
      <w:r w:rsidR="00D15AA9">
        <w:t>,</w:t>
      </w:r>
      <w:r w:rsidRPr="00A274A4">
        <w:rPr>
          <w:i/>
        </w:rPr>
        <w:t xml:space="preserve"> et al.</w:t>
      </w:r>
      <w:r w:rsidRPr="00A274A4">
        <w:t xml:space="preserve"> An astrocyte-dependent mechanism for neuronal rhythmogenesis. </w:t>
      </w:r>
      <w:r w:rsidRPr="00A274A4">
        <w:rPr>
          <w:i/>
        </w:rPr>
        <w:t>Nat</w:t>
      </w:r>
      <w:r>
        <w:rPr>
          <w:i/>
        </w:rPr>
        <w:t>ure  Neurosc</w:t>
      </w:r>
      <w:r w:rsidRPr="00A274A4">
        <w:rPr>
          <w:i/>
        </w:rPr>
        <w:t>i</w:t>
      </w:r>
      <w:r>
        <w:rPr>
          <w:i/>
        </w:rPr>
        <w:t>ence</w:t>
      </w:r>
      <w:r w:rsidRPr="00A274A4">
        <w:rPr>
          <w:i/>
        </w:rPr>
        <w:t>.</w:t>
      </w:r>
      <w:r w:rsidRPr="00A274A4">
        <w:t xml:space="preserve"> </w:t>
      </w:r>
      <w:r w:rsidRPr="00A274A4">
        <w:rPr>
          <w:b/>
        </w:rPr>
        <w:t>18</w:t>
      </w:r>
      <w:r w:rsidRPr="00A274A4">
        <w:t xml:space="preserve"> (6), 844-854 (2015).</w:t>
      </w:r>
    </w:p>
    <w:p w14:paraId="34FB34F3" w14:textId="11267C5F" w:rsidR="00C307C2" w:rsidRPr="00A274A4" w:rsidRDefault="00C307C2" w:rsidP="00C307C2">
      <w:pPr>
        <w:pStyle w:val="EndNoteBibliography"/>
        <w:ind w:left="720" w:hanging="720"/>
      </w:pPr>
      <w:r w:rsidRPr="00A274A4">
        <w:t>12</w:t>
      </w:r>
      <w:r w:rsidRPr="00A274A4">
        <w:tab/>
        <w:t>Brocard, F., Verdier, D., Arsenault, I., Lund, J. P.</w:t>
      </w:r>
      <w:r w:rsidR="00D15AA9">
        <w:t>,</w:t>
      </w:r>
      <w:r w:rsidRPr="00A274A4">
        <w:t xml:space="preserve">  Kolta, A. Emergence of intrinsic bursting in trigeminal sensory neurons parallels the acquisition of mastication in weanling rats. </w:t>
      </w:r>
      <w:r w:rsidRPr="00A274A4">
        <w:rPr>
          <w:i/>
        </w:rPr>
        <w:t>J</w:t>
      </w:r>
      <w:r>
        <w:rPr>
          <w:i/>
        </w:rPr>
        <w:t>ournal of Neurophysiology</w:t>
      </w:r>
      <w:r w:rsidRPr="00A274A4">
        <w:rPr>
          <w:i/>
        </w:rPr>
        <w:t>.</w:t>
      </w:r>
      <w:r w:rsidRPr="00A274A4">
        <w:t xml:space="preserve"> </w:t>
      </w:r>
      <w:r w:rsidRPr="00A274A4">
        <w:rPr>
          <w:b/>
        </w:rPr>
        <w:t>96</w:t>
      </w:r>
      <w:r w:rsidRPr="00A274A4">
        <w:t xml:space="preserve"> (5), 2410-2424 (2006).</w:t>
      </w:r>
    </w:p>
    <w:p w14:paraId="242B1BC1" w14:textId="10AC63E2" w:rsidR="00C307C2" w:rsidRPr="00A274A4" w:rsidRDefault="00C307C2" w:rsidP="00C307C2">
      <w:pPr>
        <w:pStyle w:val="EndNoteBibliography"/>
        <w:ind w:left="720" w:hanging="720"/>
      </w:pPr>
      <w:r w:rsidRPr="00A274A4">
        <w:t>13</w:t>
      </w:r>
      <w:r w:rsidRPr="00A274A4">
        <w:tab/>
        <w:t>Anders, S.</w:t>
      </w:r>
      <w:r w:rsidR="00D15AA9">
        <w:t>,</w:t>
      </w:r>
      <w:r w:rsidRPr="00A274A4">
        <w:rPr>
          <w:i/>
        </w:rPr>
        <w:t xml:space="preserve"> et al.</w:t>
      </w:r>
      <w:r w:rsidRPr="00A274A4">
        <w:t xml:space="preserve"> Spatial properties of astrocyte gap junction coupling in the rat hippocampus. </w:t>
      </w:r>
      <w:r w:rsidRPr="00A274A4">
        <w:rPr>
          <w:i/>
        </w:rPr>
        <w:t>Philos</w:t>
      </w:r>
      <w:r>
        <w:rPr>
          <w:i/>
        </w:rPr>
        <w:t>ophical</w:t>
      </w:r>
      <w:r w:rsidRPr="00A274A4">
        <w:rPr>
          <w:i/>
        </w:rPr>
        <w:t xml:space="preserve"> Trans</w:t>
      </w:r>
      <w:r>
        <w:rPr>
          <w:i/>
        </w:rPr>
        <w:t>actions</w:t>
      </w:r>
      <w:r w:rsidRPr="00A274A4">
        <w:rPr>
          <w:i/>
        </w:rPr>
        <w:t xml:space="preserve"> </w:t>
      </w:r>
      <w:r>
        <w:rPr>
          <w:i/>
        </w:rPr>
        <w:t xml:space="preserve">of the </w:t>
      </w:r>
      <w:r w:rsidRPr="00A274A4">
        <w:rPr>
          <w:i/>
        </w:rPr>
        <w:t>R</w:t>
      </w:r>
      <w:r>
        <w:rPr>
          <w:i/>
        </w:rPr>
        <w:t>oyal</w:t>
      </w:r>
      <w:r w:rsidRPr="00A274A4">
        <w:rPr>
          <w:i/>
        </w:rPr>
        <w:t xml:space="preserve"> Soc</w:t>
      </w:r>
      <w:r>
        <w:rPr>
          <w:i/>
        </w:rPr>
        <w:t>iety of</w:t>
      </w:r>
      <w:r w:rsidRPr="00A274A4">
        <w:rPr>
          <w:i/>
        </w:rPr>
        <w:t xml:space="preserve"> Lond</w:t>
      </w:r>
      <w:r>
        <w:rPr>
          <w:i/>
        </w:rPr>
        <w:t>on. Series</w:t>
      </w:r>
      <w:r w:rsidRPr="00A274A4">
        <w:rPr>
          <w:i/>
        </w:rPr>
        <w:t xml:space="preserve"> B</w:t>
      </w:r>
      <w:r>
        <w:rPr>
          <w:i/>
        </w:rPr>
        <w:t>,</w:t>
      </w:r>
      <w:r w:rsidRPr="00A274A4">
        <w:rPr>
          <w:i/>
        </w:rPr>
        <w:t xml:space="preserve"> Bio</w:t>
      </w:r>
      <w:r>
        <w:rPr>
          <w:i/>
        </w:rPr>
        <w:t>logical Sc</w:t>
      </w:r>
      <w:r w:rsidRPr="00A274A4">
        <w:rPr>
          <w:i/>
        </w:rPr>
        <w:t>i</w:t>
      </w:r>
      <w:r>
        <w:rPr>
          <w:i/>
        </w:rPr>
        <w:t>ence</w:t>
      </w:r>
      <w:r w:rsidRPr="00A274A4">
        <w:rPr>
          <w:i/>
        </w:rPr>
        <w:t>.</w:t>
      </w:r>
      <w:r w:rsidRPr="00A274A4">
        <w:t xml:space="preserve"> </w:t>
      </w:r>
      <w:r w:rsidRPr="00A274A4">
        <w:rPr>
          <w:b/>
        </w:rPr>
        <w:t>369</w:t>
      </w:r>
      <w:r w:rsidRPr="00A274A4">
        <w:t xml:space="preserve"> (1654), 20130600 (2014).</w:t>
      </w:r>
    </w:p>
    <w:p w14:paraId="24D48DE9" w14:textId="1D1E71C9" w:rsidR="00C307C2" w:rsidRPr="00A274A4" w:rsidRDefault="00C307C2" w:rsidP="00C307C2">
      <w:pPr>
        <w:pStyle w:val="EndNoteBibliography"/>
        <w:ind w:left="720" w:hanging="720"/>
      </w:pPr>
      <w:r w:rsidRPr="00A274A4">
        <w:t>14</w:t>
      </w:r>
      <w:r w:rsidRPr="00A274A4">
        <w:tab/>
        <w:t>Houades, V.</w:t>
      </w:r>
      <w:r w:rsidR="00D15AA9">
        <w:t>,</w:t>
      </w:r>
      <w:r w:rsidRPr="00A274A4">
        <w:rPr>
          <w:i/>
        </w:rPr>
        <w:t xml:space="preserve"> et al.</w:t>
      </w:r>
      <w:r w:rsidRPr="00A274A4">
        <w:t xml:space="preserve"> Shapes of astrocyte networks in the juvenile brain. </w:t>
      </w:r>
      <w:r w:rsidRPr="00A274A4">
        <w:rPr>
          <w:i/>
        </w:rPr>
        <w:t>Neuron Glia Biol</w:t>
      </w:r>
      <w:r>
        <w:rPr>
          <w:i/>
        </w:rPr>
        <w:t>ogy</w:t>
      </w:r>
      <w:r w:rsidRPr="00A274A4">
        <w:rPr>
          <w:i/>
        </w:rPr>
        <w:t>.</w:t>
      </w:r>
      <w:r w:rsidRPr="00A274A4">
        <w:t xml:space="preserve"> </w:t>
      </w:r>
      <w:r w:rsidRPr="00A274A4">
        <w:rPr>
          <w:b/>
        </w:rPr>
        <w:t>2</w:t>
      </w:r>
      <w:r w:rsidRPr="00A274A4">
        <w:t xml:space="preserve"> (1), 3-14 (2006).</w:t>
      </w:r>
    </w:p>
    <w:p w14:paraId="0954F279" w14:textId="2A740E02" w:rsidR="00C307C2" w:rsidRPr="00A274A4" w:rsidRDefault="00C307C2" w:rsidP="00C307C2">
      <w:pPr>
        <w:pStyle w:val="EndNoteBibliography"/>
        <w:ind w:left="720" w:hanging="720"/>
      </w:pPr>
      <w:r w:rsidRPr="00A274A4">
        <w:t>15</w:t>
      </w:r>
      <w:r w:rsidRPr="00A274A4">
        <w:tab/>
        <w:t>Rouach, N., Koulakoff, A., Abudara, V., Willecke, K.</w:t>
      </w:r>
      <w:r w:rsidR="00D15AA9">
        <w:t>,</w:t>
      </w:r>
      <w:r w:rsidRPr="00A274A4">
        <w:t xml:space="preserve"> Giaume, C. Astroglial metabolic networks sustain hippocampal synaptic transmission. </w:t>
      </w:r>
      <w:r w:rsidRPr="00A274A4">
        <w:rPr>
          <w:i/>
        </w:rPr>
        <w:t>Science.</w:t>
      </w:r>
      <w:r w:rsidRPr="00A274A4">
        <w:t xml:space="preserve"> </w:t>
      </w:r>
      <w:r w:rsidRPr="00A274A4">
        <w:rPr>
          <w:b/>
        </w:rPr>
        <w:t>322</w:t>
      </w:r>
      <w:r w:rsidRPr="00A274A4">
        <w:t xml:space="preserve"> (5907), 1551-1555 (2008).</w:t>
      </w:r>
    </w:p>
    <w:p w14:paraId="1AE6C2BB" w14:textId="55C37236" w:rsidR="00C307C2" w:rsidRPr="00F04117" w:rsidRDefault="00C307C2" w:rsidP="00C307C2">
      <w:pPr>
        <w:pStyle w:val="EndNoteBibliography"/>
        <w:ind w:left="720" w:hanging="720"/>
        <w:rPr>
          <w:lang w:val="fr-CA"/>
        </w:rPr>
      </w:pPr>
      <w:r w:rsidRPr="00A274A4">
        <w:t>16</w:t>
      </w:r>
      <w:r w:rsidRPr="00A274A4">
        <w:tab/>
        <w:t>Claus, L.</w:t>
      </w:r>
      <w:r w:rsidR="00D15AA9">
        <w:t>,</w:t>
      </w:r>
      <w:r w:rsidRPr="00A274A4">
        <w:rPr>
          <w:i/>
        </w:rPr>
        <w:t xml:space="preserve"> et al.</w:t>
      </w:r>
      <w:r w:rsidRPr="00A274A4">
        <w:t xml:space="preserve"> Barreloid Borders and Neuronal Activity Shape Panglial Gap Junction-Coupled Networks in the Mouse Thalamus. </w:t>
      </w:r>
      <w:r w:rsidRPr="00F04117">
        <w:rPr>
          <w:i/>
          <w:lang w:val="fr-CA"/>
        </w:rPr>
        <w:t>Cerebral Cortex.</w:t>
      </w:r>
      <w:r w:rsidRPr="00F04117">
        <w:rPr>
          <w:lang w:val="fr-CA"/>
        </w:rPr>
        <w:t xml:space="preserve"> </w:t>
      </w:r>
      <w:r w:rsidRPr="00F04117">
        <w:rPr>
          <w:b/>
          <w:lang w:val="fr-CA"/>
        </w:rPr>
        <w:t>28</w:t>
      </w:r>
      <w:r w:rsidRPr="00F04117">
        <w:rPr>
          <w:lang w:val="fr-CA"/>
        </w:rPr>
        <w:t xml:space="preserve"> (1), 213-222 (2018).</w:t>
      </w:r>
    </w:p>
    <w:p w14:paraId="21C9514F" w14:textId="46016D97" w:rsidR="00C307C2" w:rsidRPr="00A274A4" w:rsidRDefault="00C307C2" w:rsidP="00C307C2">
      <w:pPr>
        <w:pStyle w:val="EndNoteBibliography"/>
        <w:ind w:left="720" w:hanging="720"/>
      </w:pPr>
      <w:r w:rsidRPr="00F04117">
        <w:rPr>
          <w:lang w:val="fr-CA"/>
        </w:rPr>
        <w:t>17</w:t>
      </w:r>
      <w:r w:rsidRPr="00F04117">
        <w:rPr>
          <w:lang w:val="fr-CA"/>
        </w:rPr>
        <w:tab/>
        <w:t>Cameron, M. A.</w:t>
      </w:r>
      <w:r w:rsidR="00D15AA9">
        <w:rPr>
          <w:lang w:val="fr-CA"/>
        </w:rPr>
        <w:t>,</w:t>
      </w:r>
      <w:r w:rsidRPr="00F04117">
        <w:rPr>
          <w:i/>
          <w:lang w:val="fr-CA"/>
        </w:rPr>
        <w:t xml:space="preserve"> et al.</w:t>
      </w:r>
      <w:r w:rsidRPr="00F04117">
        <w:rPr>
          <w:lang w:val="fr-CA"/>
        </w:rPr>
        <w:t xml:space="preserve"> </w:t>
      </w:r>
      <w:r w:rsidRPr="00A274A4">
        <w:t xml:space="preserve">Prolonged Incubation of Acute Neuronal Tissue for Electrophysiology and Calcium-imaging. </w:t>
      </w:r>
      <w:r w:rsidRPr="00A274A4">
        <w:rPr>
          <w:i/>
        </w:rPr>
        <w:t>J</w:t>
      </w:r>
      <w:r>
        <w:rPr>
          <w:i/>
        </w:rPr>
        <w:t>ournal of</w:t>
      </w:r>
      <w:r w:rsidRPr="00A274A4">
        <w:rPr>
          <w:i/>
        </w:rPr>
        <w:t xml:space="preserve"> Vis</w:t>
      </w:r>
      <w:r>
        <w:rPr>
          <w:i/>
        </w:rPr>
        <w:t>ualized</w:t>
      </w:r>
      <w:r w:rsidRPr="00A274A4">
        <w:rPr>
          <w:i/>
        </w:rPr>
        <w:t xml:space="preserve"> Exp</w:t>
      </w:r>
      <w:r>
        <w:rPr>
          <w:i/>
        </w:rPr>
        <w:t>eriment</w:t>
      </w:r>
      <w:r w:rsidR="00D15AA9">
        <w:rPr>
          <w:i/>
        </w:rPr>
        <w:t>s</w:t>
      </w:r>
      <w:r w:rsidRPr="00A274A4">
        <w:rPr>
          <w:i/>
        </w:rPr>
        <w:t>.</w:t>
      </w:r>
      <w:r w:rsidRPr="00A274A4">
        <w:t xml:space="preserve"> (120), (2017).</w:t>
      </w:r>
    </w:p>
    <w:p w14:paraId="43410137" w14:textId="3F3A3DF5" w:rsidR="00C307C2" w:rsidRDefault="00C307C2" w:rsidP="00C307C2">
      <w:pPr>
        <w:pStyle w:val="EndNoteBibliography"/>
        <w:ind w:left="720" w:hanging="720"/>
      </w:pPr>
      <w:r w:rsidRPr="00A274A4">
        <w:t>18</w:t>
      </w:r>
      <w:r w:rsidRPr="00A274A4">
        <w:tab/>
        <w:t>Kafitz, K. W., Meier, S. D., Stephan, J.</w:t>
      </w:r>
      <w:r w:rsidR="00D15AA9">
        <w:t>,</w:t>
      </w:r>
      <w:r w:rsidRPr="00A274A4">
        <w:t xml:space="preserve"> Rose, C. R. Developmental profile and properties of sulforhodamine 101--Labeled glial cells in acute b</w:t>
      </w:r>
      <w:r>
        <w:t xml:space="preserve">rain slices of rat hippocampus. </w:t>
      </w:r>
      <w:r w:rsidRPr="00A274A4">
        <w:rPr>
          <w:i/>
        </w:rPr>
        <w:t>J</w:t>
      </w:r>
      <w:r>
        <w:rPr>
          <w:i/>
        </w:rPr>
        <w:t>ournal of</w:t>
      </w:r>
      <w:r w:rsidRPr="00A274A4">
        <w:rPr>
          <w:i/>
        </w:rPr>
        <w:t xml:space="preserve"> Neurosci</w:t>
      </w:r>
      <w:r>
        <w:rPr>
          <w:i/>
        </w:rPr>
        <w:t>ence</w:t>
      </w:r>
      <w:r w:rsidRPr="00A274A4">
        <w:rPr>
          <w:i/>
        </w:rPr>
        <w:t xml:space="preserve"> Methods.</w:t>
      </w:r>
      <w:r w:rsidRPr="00A274A4">
        <w:t xml:space="preserve"> </w:t>
      </w:r>
      <w:r w:rsidRPr="00A274A4">
        <w:rPr>
          <w:b/>
        </w:rPr>
        <w:t>169</w:t>
      </w:r>
      <w:r w:rsidRPr="00A274A4">
        <w:t xml:space="preserve"> (1), 84-92 (2008).</w:t>
      </w:r>
    </w:p>
    <w:p w14:paraId="2FD879B1" w14:textId="188AA2CD" w:rsidR="00C307C2" w:rsidRPr="00A274A4" w:rsidRDefault="00C307C2" w:rsidP="00C307C2">
      <w:pPr>
        <w:pStyle w:val="EndNoteBibliography"/>
        <w:ind w:left="720" w:hanging="720"/>
      </w:pPr>
      <w:r w:rsidRPr="00A274A4">
        <w:t>19</w:t>
      </w:r>
      <w:r w:rsidRPr="00A274A4">
        <w:tab/>
        <w:t xml:space="preserve">Neher, E. Correction for liquid junction potentials in patch clamp experiments. </w:t>
      </w:r>
      <w:r w:rsidRPr="00A274A4">
        <w:rPr>
          <w:i/>
        </w:rPr>
        <w:t xml:space="preserve">Methods </w:t>
      </w:r>
      <w:r>
        <w:rPr>
          <w:i/>
        </w:rPr>
        <w:t xml:space="preserve">in </w:t>
      </w:r>
      <w:r w:rsidRPr="00A274A4">
        <w:rPr>
          <w:i/>
        </w:rPr>
        <w:t>Enzymol</w:t>
      </w:r>
      <w:r>
        <w:rPr>
          <w:i/>
        </w:rPr>
        <w:t>ogy</w:t>
      </w:r>
      <w:r w:rsidRPr="00A274A4">
        <w:rPr>
          <w:i/>
        </w:rPr>
        <w:t>.</w:t>
      </w:r>
      <w:r w:rsidRPr="00A274A4">
        <w:t xml:space="preserve"> </w:t>
      </w:r>
      <w:r w:rsidRPr="00A274A4">
        <w:rPr>
          <w:b/>
        </w:rPr>
        <w:t>207</w:t>
      </w:r>
      <w:r w:rsidR="00D15AA9">
        <w:rPr>
          <w:b/>
        </w:rPr>
        <w:t>,</w:t>
      </w:r>
      <w:r w:rsidRPr="00A274A4">
        <w:t xml:space="preserve"> 123-131 (1992).</w:t>
      </w:r>
    </w:p>
    <w:p w14:paraId="1EC1458F" w14:textId="7AF8CBAD" w:rsidR="00C307C2" w:rsidRPr="00A274A4" w:rsidRDefault="00C307C2" w:rsidP="00C307C2">
      <w:pPr>
        <w:pStyle w:val="EndNoteBibliography"/>
        <w:ind w:left="720" w:hanging="720"/>
      </w:pPr>
      <w:r w:rsidRPr="00A274A4">
        <w:t>20</w:t>
      </w:r>
      <w:r w:rsidRPr="00A274A4">
        <w:tab/>
        <w:t>Giaume, C., Leybaert, L., Naus, C. C.</w:t>
      </w:r>
      <w:r w:rsidR="00D15AA9">
        <w:t>,</w:t>
      </w:r>
      <w:r w:rsidRPr="00A274A4">
        <w:t xml:space="preserve"> Saez, J. C. Connexin and pannexin hemichannels in brain glial cells: properties, pharmacology, and roles. </w:t>
      </w:r>
      <w:r w:rsidRPr="00A274A4">
        <w:rPr>
          <w:i/>
        </w:rPr>
        <w:t>Front</w:t>
      </w:r>
      <w:r>
        <w:rPr>
          <w:i/>
        </w:rPr>
        <w:t>iers in</w:t>
      </w:r>
      <w:r w:rsidRPr="00A274A4">
        <w:rPr>
          <w:i/>
        </w:rPr>
        <w:t xml:space="preserve"> Pharmacol</w:t>
      </w:r>
      <w:r>
        <w:rPr>
          <w:i/>
        </w:rPr>
        <w:t>ogy</w:t>
      </w:r>
      <w:r w:rsidRPr="00A274A4">
        <w:rPr>
          <w:i/>
        </w:rPr>
        <w:t>.</w:t>
      </w:r>
      <w:r w:rsidRPr="00A274A4">
        <w:t xml:space="preserve"> </w:t>
      </w:r>
      <w:r w:rsidRPr="00A274A4">
        <w:rPr>
          <w:b/>
        </w:rPr>
        <w:t>4</w:t>
      </w:r>
      <w:r w:rsidR="00D15AA9">
        <w:rPr>
          <w:b/>
        </w:rPr>
        <w:t>,</w:t>
      </w:r>
      <w:r w:rsidRPr="00A274A4">
        <w:t xml:space="preserve"> 88, (2013).</w:t>
      </w:r>
    </w:p>
    <w:p w14:paraId="779632A6" w14:textId="6F974078" w:rsidR="00C307C2" w:rsidRPr="00A274A4" w:rsidRDefault="00C307C2" w:rsidP="00C307C2">
      <w:pPr>
        <w:pStyle w:val="EndNoteBibliography"/>
        <w:ind w:left="720" w:hanging="720"/>
      </w:pPr>
      <w:r w:rsidRPr="00A274A4">
        <w:t>21</w:t>
      </w:r>
      <w:r w:rsidRPr="00A274A4">
        <w:tab/>
        <w:t>Torres, A.</w:t>
      </w:r>
      <w:r w:rsidR="00D15AA9">
        <w:t>,</w:t>
      </w:r>
      <w:r w:rsidRPr="00A274A4">
        <w:rPr>
          <w:i/>
        </w:rPr>
        <w:t xml:space="preserve"> et al.</w:t>
      </w:r>
      <w:r w:rsidRPr="00A274A4">
        <w:t xml:space="preserve"> Extracellular Ca(2)(+) acts as a mediator of communication from neurons to glia. </w:t>
      </w:r>
      <w:r w:rsidRPr="00A274A4">
        <w:rPr>
          <w:i/>
        </w:rPr>
        <w:t>Sc</w:t>
      </w:r>
      <w:r>
        <w:rPr>
          <w:i/>
        </w:rPr>
        <w:t>ience Signa</w:t>
      </w:r>
      <w:r w:rsidRPr="00A274A4">
        <w:rPr>
          <w:i/>
        </w:rPr>
        <w:t>l</w:t>
      </w:r>
      <w:r>
        <w:rPr>
          <w:i/>
        </w:rPr>
        <w:t>ing</w:t>
      </w:r>
      <w:r w:rsidRPr="00A274A4">
        <w:rPr>
          <w:i/>
        </w:rPr>
        <w:t>.</w:t>
      </w:r>
      <w:r w:rsidRPr="00A274A4">
        <w:t xml:space="preserve"> </w:t>
      </w:r>
      <w:r w:rsidRPr="00A274A4">
        <w:rPr>
          <w:b/>
        </w:rPr>
        <w:t>5</w:t>
      </w:r>
      <w:r w:rsidRPr="00A274A4">
        <w:t xml:space="preserve"> (208), ra8 (2012).</w:t>
      </w:r>
    </w:p>
    <w:p w14:paraId="5821F0E1" w14:textId="18911BF4" w:rsidR="00C307C2" w:rsidRPr="00A274A4" w:rsidRDefault="00C307C2" w:rsidP="00C307C2">
      <w:pPr>
        <w:pStyle w:val="EndNoteBibliography"/>
        <w:ind w:left="720" w:hanging="720"/>
      </w:pPr>
      <w:r w:rsidRPr="00A274A4">
        <w:t>22</w:t>
      </w:r>
      <w:r w:rsidRPr="00A274A4">
        <w:tab/>
        <w:t>Ye, Z. C., Wyeth, M. S., Baltan-Tekkok, S.</w:t>
      </w:r>
      <w:r w:rsidR="00D15AA9">
        <w:t>,</w:t>
      </w:r>
      <w:r w:rsidRPr="00A274A4">
        <w:t xml:space="preserve"> Ransom, B. R. Functional hemichannels in astrocytes: a novel mechanism of glutamate release. </w:t>
      </w:r>
      <w:r w:rsidRPr="00A274A4">
        <w:rPr>
          <w:i/>
        </w:rPr>
        <w:t>J</w:t>
      </w:r>
      <w:r>
        <w:rPr>
          <w:i/>
        </w:rPr>
        <w:t>ournal of</w:t>
      </w:r>
      <w:r w:rsidRPr="00A274A4">
        <w:rPr>
          <w:i/>
        </w:rPr>
        <w:t xml:space="preserve"> Neurosci</w:t>
      </w:r>
      <w:r>
        <w:rPr>
          <w:i/>
        </w:rPr>
        <w:t>ence</w:t>
      </w:r>
      <w:r w:rsidRPr="00A274A4">
        <w:rPr>
          <w:i/>
        </w:rPr>
        <w:t>.</w:t>
      </w:r>
      <w:r w:rsidRPr="00A274A4">
        <w:t xml:space="preserve"> </w:t>
      </w:r>
      <w:r w:rsidRPr="00A274A4">
        <w:rPr>
          <w:b/>
        </w:rPr>
        <w:t>23</w:t>
      </w:r>
      <w:r w:rsidRPr="00A274A4">
        <w:t xml:space="preserve"> (9), 3588-3596 (2003).</w:t>
      </w:r>
    </w:p>
    <w:p w14:paraId="2922DB34" w14:textId="5F561041" w:rsidR="00C307C2" w:rsidRPr="00A274A4" w:rsidRDefault="00C307C2" w:rsidP="00C307C2">
      <w:pPr>
        <w:pStyle w:val="EndNoteBibliography"/>
        <w:ind w:left="720" w:hanging="720"/>
      </w:pPr>
      <w:r w:rsidRPr="00A274A4">
        <w:t>23</w:t>
      </w:r>
      <w:r w:rsidRPr="00A274A4">
        <w:tab/>
        <w:t>Ma, B.</w:t>
      </w:r>
      <w:r w:rsidR="00D15AA9">
        <w:t>,</w:t>
      </w:r>
      <w:r w:rsidRPr="00A274A4">
        <w:rPr>
          <w:i/>
        </w:rPr>
        <w:t xml:space="preserve"> et al.</w:t>
      </w:r>
      <w:r w:rsidRPr="00A274A4">
        <w:t xml:space="preserve"> Gap junction coupling confers isopotentiality on astrocyte syncytium. </w:t>
      </w:r>
      <w:r w:rsidRPr="00A274A4">
        <w:rPr>
          <w:i/>
        </w:rPr>
        <w:t>Glia.</w:t>
      </w:r>
      <w:r w:rsidRPr="00A274A4">
        <w:t xml:space="preserve"> </w:t>
      </w:r>
      <w:r w:rsidRPr="00A274A4">
        <w:rPr>
          <w:b/>
        </w:rPr>
        <w:t>64</w:t>
      </w:r>
      <w:r w:rsidRPr="00A274A4">
        <w:t xml:space="preserve"> (2), 214-226 (2016).</w:t>
      </w:r>
    </w:p>
    <w:p w14:paraId="39403035" w14:textId="0FDEBC5E" w:rsidR="00C307C2" w:rsidRPr="00A274A4" w:rsidRDefault="00C307C2" w:rsidP="00C307C2">
      <w:pPr>
        <w:pStyle w:val="EndNoteBibliography"/>
        <w:ind w:left="720" w:hanging="720"/>
      </w:pPr>
      <w:r w:rsidRPr="00A274A4">
        <w:t>24</w:t>
      </w:r>
      <w:r w:rsidRPr="00A274A4">
        <w:tab/>
        <w:t>Meme, W., Vandecasteele, M., Giaume, C.</w:t>
      </w:r>
      <w:r w:rsidR="00D15AA9">
        <w:t>,</w:t>
      </w:r>
      <w:r w:rsidRPr="00A274A4">
        <w:t xml:space="preserve"> Venance, L. Electrical coupling between hippocampal astrocytes in rat brain slices. </w:t>
      </w:r>
      <w:r w:rsidRPr="00A274A4">
        <w:rPr>
          <w:i/>
        </w:rPr>
        <w:t>Neurosci</w:t>
      </w:r>
      <w:r>
        <w:rPr>
          <w:i/>
        </w:rPr>
        <w:t>ence</w:t>
      </w:r>
      <w:r w:rsidRPr="00A274A4">
        <w:rPr>
          <w:i/>
        </w:rPr>
        <w:t xml:space="preserve"> Res</w:t>
      </w:r>
      <w:r>
        <w:rPr>
          <w:i/>
        </w:rPr>
        <w:t>earch</w:t>
      </w:r>
      <w:r w:rsidRPr="00A274A4">
        <w:rPr>
          <w:i/>
        </w:rPr>
        <w:t>.</w:t>
      </w:r>
      <w:r w:rsidRPr="00A274A4">
        <w:t xml:space="preserve"> </w:t>
      </w:r>
      <w:r w:rsidRPr="00A274A4">
        <w:rPr>
          <w:b/>
        </w:rPr>
        <w:t>63</w:t>
      </w:r>
      <w:r w:rsidRPr="00A274A4">
        <w:t xml:space="preserve"> (4), 236-243 (2009).</w:t>
      </w:r>
    </w:p>
    <w:p w14:paraId="6E8644AE" w14:textId="0DA75992" w:rsidR="00C307C2" w:rsidRPr="00A274A4" w:rsidRDefault="00C307C2" w:rsidP="00C307C2">
      <w:pPr>
        <w:pStyle w:val="EndNoteBibliography"/>
        <w:ind w:left="720" w:hanging="720"/>
      </w:pPr>
      <w:r w:rsidRPr="00A274A4">
        <w:t>25</w:t>
      </w:r>
      <w:r w:rsidRPr="00A274A4">
        <w:tab/>
        <w:t>Ransom, B. R.</w:t>
      </w:r>
      <w:r w:rsidR="00D15AA9">
        <w:t>,</w:t>
      </w:r>
      <w:r w:rsidRPr="00A274A4">
        <w:t xml:space="preserve"> Kettenmann, H. Electrical coupling, without dye coupling, between mammalian astrocytes and oligodendrocytes in cell culture. </w:t>
      </w:r>
      <w:r w:rsidRPr="00A274A4">
        <w:rPr>
          <w:i/>
        </w:rPr>
        <w:t>Glia.</w:t>
      </w:r>
      <w:r w:rsidRPr="00A274A4">
        <w:t xml:space="preserve"> </w:t>
      </w:r>
      <w:r w:rsidRPr="00A274A4">
        <w:rPr>
          <w:b/>
        </w:rPr>
        <w:t>3</w:t>
      </w:r>
      <w:r w:rsidRPr="00A274A4">
        <w:t xml:space="preserve"> (4), 258-266 (1990).</w:t>
      </w:r>
    </w:p>
    <w:p w14:paraId="3005C8D7" w14:textId="41E09E36" w:rsidR="00C307C2" w:rsidRPr="00A274A4" w:rsidRDefault="00C307C2" w:rsidP="00C307C2">
      <w:pPr>
        <w:pStyle w:val="EndNoteBibliography"/>
        <w:ind w:left="720" w:hanging="720"/>
      </w:pPr>
      <w:r w:rsidRPr="00A274A4">
        <w:t>26</w:t>
      </w:r>
      <w:r w:rsidRPr="00A274A4">
        <w:tab/>
      </w:r>
      <w:r w:rsidRPr="002E3B57">
        <w:t>Audesirk, G., Audesirk, T.</w:t>
      </w:r>
      <w:r w:rsidR="00D15AA9">
        <w:t>,</w:t>
      </w:r>
      <w:r w:rsidRPr="002E3B57">
        <w:t xml:space="preserve"> Bowsher, P. Variability and frequent failure of lucifer yellow to pass between two electrically coupled neurons in Lymnaea stagnalis. </w:t>
      </w:r>
      <w:r w:rsidRPr="002E3B57">
        <w:rPr>
          <w:i/>
        </w:rPr>
        <w:t>Journal of Neurobiology.</w:t>
      </w:r>
      <w:r w:rsidRPr="002E3B57">
        <w:t xml:space="preserve"> </w:t>
      </w:r>
      <w:r w:rsidRPr="002E3B57">
        <w:rPr>
          <w:b/>
        </w:rPr>
        <w:t>13</w:t>
      </w:r>
      <w:r w:rsidRPr="002E3B57">
        <w:t xml:space="preserve"> (4), 369-375 (1982).</w:t>
      </w:r>
    </w:p>
    <w:p w14:paraId="68F69CDF" w14:textId="61225881" w:rsidR="00C307C2" w:rsidRPr="00A274A4" w:rsidRDefault="00C307C2" w:rsidP="00C307C2">
      <w:pPr>
        <w:pStyle w:val="EndNoteBibliography"/>
        <w:ind w:left="720" w:hanging="720"/>
      </w:pPr>
      <w:r w:rsidRPr="00A274A4">
        <w:t>27</w:t>
      </w:r>
      <w:r w:rsidRPr="00A274A4">
        <w:tab/>
        <w:t>Ewadinger, N., Syed, N., Lukowiak, K.</w:t>
      </w:r>
      <w:r w:rsidR="00D15AA9">
        <w:t>,</w:t>
      </w:r>
      <w:r w:rsidRPr="00A274A4">
        <w:t xml:space="preserve"> Bulloch, A. Differential Tracer Coupling between Pairs of Identified Neurones of the Mollusc Lymnaea Stagnalis. </w:t>
      </w:r>
      <w:r w:rsidRPr="00A274A4">
        <w:rPr>
          <w:i/>
        </w:rPr>
        <w:t>J</w:t>
      </w:r>
      <w:r>
        <w:rPr>
          <w:i/>
        </w:rPr>
        <w:t>ournal of</w:t>
      </w:r>
      <w:r w:rsidRPr="00A274A4">
        <w:rPr>
          <w:i/>
        </w:rPr>
        <w:t xml:space="preserve"> Exp</w:t>
      </w:r>
      <w:r>
        <w:rPr>
          <w:i/>
        </w:rPr>
        <w:t>erimental</w:t>
      </w:r>
      <w:r w:rsidRPr="00A274A4">
        <w:rPr>
          <w:i/>
        </w:rPr>
        <w:t xml:space="preserve"> Biol</w:t>
      </w:r>
      <w:r>
        <w:rPr>
          <w:i/>
        </w:rPr>
        <w:t>ogy</w:t>
      </w:r>
      <w:r w:rsidRPr="00A274A4">
        <w:rPr>
          <w:i/>
        </w:rPr>
        <w:t>.</w:t>
      </w:r>
      <w:r w:rsidRPr="00A274A4">
        <w:t xml:space="preserve"> </w:t>
      </w:r>
      <w:r w:rsidRPr="00A274A4">
        <w:rPr>
          <w:b/>
        </w:rPr>
        <w:t>192</w:t>
      </w:r>
      <w:r w:rsidRPr="00A274A4">
        <w:t xml:space="preserve"> (1), 291-297 (1994).</w:t>
      </w:r>
    </w:p>
    <w:p w14:paraId="57ECFCC3" w14:textId="05816336" w:rsidR="00C307C2" w:rsidRPr="00A274A4" w:rsidRDefault="00C307C2" w:rsidP="00C307C2">
      <w:pPr>
        <w:pStyle w:val="EndNoteBibliography"/>
        <w:ind w:left="720" w:hanging="720"/>
      </w:pPr>
      <w:r w:rsidRPr="00A274A4">
        <w:t>28</w:t>
      </w:r>
      <w:r w:rsidRPr="00A274A4">
        <w:tab/>
        <w:t>Griemsmann, S.</w:t>
      </w:r>
      <w:r w:rsidR="00D15AA9">
        <w:t>,</w:t>
      </w:r>
      <w:r w:rsidRPr="00A274A4">
        <w:rPr>
          <w:i/>
        </w:rPr>
        <w:t xml:space="preserve"> et al.</w:t>
      </w:r>
      <w:r w:rsidRPr="00A274A4">
        <w:t xml:space="preserve"> Characterization of Panglial Gap Junction Networks in the Thalamus, Neocortex, and Hippocampus Reveals a Unique Population of Glial Cells. </w:t>
      </w:r>
      <w:r w:rsidRPr="00A274A4">
        <w:rPr>
          <w:i/>
        </w:rPr>
        <w:t>Cereb</w:t>
      </w:r>
      <w:r w:rsidR="009F2058">
        <w:rPr>
          <w:i/>
        </w:rPr>
        <w:t>ral</w:t>
      </w:r>
      <w:r w:rsidRPr="00A274A4">
        <w:rPr>
          <w:i/>
        </w:rPr>
        <w:t xml:space="preserve"> Cortex.</w:t>
      </w:r>
      <w:r w:rsidRPr="00A274A4">
        <w:t xml:space="preserve"> </w:t>
      </w:r>
      <w:r w:rsidRPr="00A274A4">
        <w:rPr>
          <w:b/>
        </w:rPr>
        <w:t>25</w:t>
      </w:r>
      <w:r w:rsidRPr="00A274A4">
        <w:t xml:space="preserve"> (10), 3420-3433 (2015).</w:t>
      </w:r>
    </w:p>
    <w:p w14:paraId="39A9B84E" w14:textId="3C7C6F41" w:rsidR="00C307C2" w:rsidRPr="00A274A4" w:rsidRDefault="00C307C2" w:rsidP="00C307C2">
      <w:pPr>
        <w:pStyle w:val="EndNoteBibliography"/>
        <w:ind w:left="720" w:hanging="720"/>
      </w:pPr>
      <w:r w:rsidRPr="00A274A4">
        <w:t>29</w:t>
      </w:r>
      <w:r w:rsidRPr="00A274A4">
        <w:tab/>
        <w:t>Kuwajima, T.</w:t>
      </w:r>
      <w:r w:rsidR="00D15AA9">
        <w:t>,</w:t>
      </w:r>
      <w:r w:rsidRPr="00A274A4">
        <w:rPr>
          <w:i/>
        </w:rPr>
        <w:t xml:space="preserve"> et al.</w:t>
      </w:r>
      <w:r w:rsidRPr="00A274A4">
        <w:t xml:space="preserve"> ClearT: a detergent- and solvent-free clearing method for neuronal and non-neuronal tissue. </w:t>
      </w:r>
      <w:r w:rsidRPr="00A274A4">
        <w:rPr>
          <w:i/>
        </w:rPr>
        <w:t>Development.</w:t>
      </w:r>
      <w:r w:rsidRPr="00A274A4">
        <w:t xml:space="preserve"> </w:t>
      </w:r>
      <w:r w:rsidRPr="00A274A4">
        <w:rPr>
          <w:b/>
        </w:rPr>
        <w:t>140</w:t>
      </w:r>
      <w:r w:rsidRPr="00A274A4">
        <w:t xml:space="preserve"> (6), 1364-1368 (2013).</w:t>
      </w:r>
    </w:p>
    <w:p w14:paraId="3F105EA7" w14:textId="03BAC14D" w:rsidR="00C307C2" w:rsidRPr="00A274A4" w:rsidRDefault="00C307C2" w:rsidP="00C307C2">
      <w:pPr>
        <w:pStyle w:val="EndNoteBibliography"/>
        <w:ind w:left="720" w:hanging="720"/>
      </w:pPr>
      <w:r w:rsidRPr="00F04117">
        <w:rPr>
          <w:lang w:val="en-CA"/>
        </w:rPr>
        <w:t>30</w:t>
      </w:r>
      <w:r w:rsidRPr="00F04117">
        <w:rPr>
          <w:lang w:val="en-CA"/>
        </w:rPr>
        <w:tab/>
        <w:t>Gourine, A. V.</w:t>
      </w:r>
      <w:r w:rsidR="00D15AA9">
        <w:rPr>
          <w:lang w:val="en-CA"/>
        </w:rPr>
        <w:t>,</w:t>
      </w:r>
      <w:r w:rsidRPr="00F04117">
        <w:rPr>
          <w:i/>
          <w:lang w:val="en-CA"/>
        </w:rPr>
        <w:t xml:space="preserve"> et al.</w:t>
      </w:r>
      <w:r w:rsidRPr="00F04117">
        <w:rPr>
          <w:lang w:val="en-CA"/>
        </w:rPr>
        <w:t xml:space="preserve"> </w:t>
      </w:r>
      <w:r w:rsidRPr="00A274A4">
        <w:t xml:space="preserve">Astrocytes control breathing through pH-dependent release of ATP. </w:t>
      </w:r>
      <w:r w:rsidRPr="00A274A4">
        <w:rPr>
          <w:i/>
        </w:rPr>
        <w:t>Science.</w:t>
      </w:r>
      <w:r w:rsidRPr="00A274A4">
        <w:t xml:space="preserve"> </w:t>
      </w:r>
      <w:r w:rsidRPr="00A274A4">
        <w:rPr>
          <w:b/>
        </w:rPr>
        <w:t>329</w:t>
      </w:r>
      <w:r w:rsidRPr="00A274A4">
        <w:t xml:space="preserve"> (5991), 571-575 (2010).</w:t>
      </w:r>
    </w:p>
    <w:p w14:paraId="720C1018" w14:textId="3B5A2DBA" w:rsidR="00C307C2" w:rsidRPr="00962E71" w:rsidRDefault="00C307C2" w:rsidP="00C307C2">
      <w:pPr>
        <w:rPr>
          <w:rFonts w:asciiTheme="minorHAnsi" w:hAnsiTheme="minorHAnsi" w:cstheme="minorHAnsi"/>
          <w:color w:val="808080" w:themeColor="background1" w:themeShade="80"/>
        </w:rPr>
      </w:pPr>
      <w:r w:rsidRPr="00A274A4">
        <w:t>31</w:t>
      </w:r>
      <w:r w:rsidRPr="00A274A4">
        <w:tab/>
        <w:t xml:space="preserve">Forsberg, D., </w:t>
      </w:r>
      <w:proofErr w:type="spellStart"/>
      <w:r w:rsidRPr="00A274A4">
        <w:t>Ringstedt</w:t>
      </w:r>
      <w:proofErr w:type="spellEnd"/>
      <w:r w:rsidRPr="00A274A4">
        <w:t>, T.</w:t>
      </w:r>
      <w:r w:rsidR="00D15AA9">
        <w:t>,</w:t>
      </w:r>
      <w:r w:rsidRPr="00A274A4">
        <w:t xml:space="preserve"> </w:t>
      </w:r>
      <w:proofErr w:type="spellStart"/>
      <w:r w:rsidRPr="00A274A4">
        <w:t>Herlenius</w:t>
      </w:r>
      <w:proofErr w:type="spellEnd"/>
      <w:r w:rsidRPr="00A274A4">
        <w:t xml:space="preserve">, E. Astrocytes release prostaglandin E2 to modify respiratory network activity. </w:t>
      </w:r>
      <w:proofErr w:type="spellStart"/>
      <w:r w:rsidR="00D15AA9">
        <w:rPr>
          <w:i/>
        </w:rPr>
        <w:t>eL</w:t>
      </w:r>
      <w:r w:rsidRPr="00A274A4">
        <w:rPr>
          <w:i/>
        </w:rPr>
        <w:t>ife</w:t>
      </w:r>
      <w:proofErr w:type="spellEnd"/>
      <w:r w:rsidRPr="00A274A4">
        <w:rPr>
          <w:i/>
        </w:rPr>
        <w:t>.</w:t>
      </w:r>
      <w:r w:rsidRPr="00A274A4">
        <w:t xml:space="preserve"> </w:t>
      </w:r>
      <w:r w:rsidRPr="00A274A4">
        <w:rPr>
          <w:b/>
        </w:rPr>
        <w:t>6</w:t>
      </w:r>
      <w:r w:rsidRPr="00A274A4">
        <w:t>, (2017).</w:t>
      </w: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w:instrText>
      </w:r>
      <w:r>
        <w:rPr>
          <w:rFonts w:asciiTheme="minorHAnsi" w:hAnsiTheme="minorHAnsi" w:cstheme="minorHAnsi"/>
          <w:color w:val="808080" w:themeColor="background1" w:themeShade="80"/>
        </w:rPr>
        <w:fldChar w:fldCharType="end"/>
      </w:r>
    </w:p>
    <w:p w14:paraId="53D26A58" w14:textId="77777777" w:rsidR="00116805" w:rsidRDefault="00116805"/>
    <w:sectPr w:rsidR="00116805" w:rsidSect="00C307C2">
      <w:headerReference w:type="default" r:id="rId9"/>
      <w:footerReference w:type="default" r:id="rId10"/>
      <w:headerReference w:type="first" r:id="rId11"/>
      <w:footerReference w:type="first" r:id="rId12"/>
      <w:pgSz w:w="12240" w:h="15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5E69B" w14:textId="77777777" w:rsidR="00575D9E" w:rsidRDefault="00575D9E">
      <w:r>
        <w:separator/>
      </w:r>
    </w:p>
  </w:endnote>
  <w:endnote w:type="continuationSeparator" w:id="0">
    <w:p w14:paraId="76D5381D" w14:textId="77777777" w:rsidR="00575D9E" w:rsidRDefault="0057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5162739"/>
      <w:docPartObj>
        <w:docPartGallery w:val="Page Numbers (Bottom of Page)"/>
        <w:docPartUnique/>
      </w:docPartObj>
    </w:sdtPr>
    <w:sdtEndPr/>
    <w:sdtContent>
      <w:p w14:paraId="15572FB6" w14:textId="77777777" w:rsidR="008E297E" w:rsidRDefault="008E297E">
        <w:pPr>
          <w:pStyle w:val="Footer"/>
          <w:jc w:val="center"/>
        </w:pPr>
        <w:r>
          <w:fldChar w:fldCharType="begin"/>
        </w:r>
        <w:r>
          <w:instrText>PAGE   \* MERGEFORMAT</w:instrText>
        </w:r>
        <w:r>
          <w:fldChar w:fldCharType="separate"/>
        </w:r>
        <w:r w:rsidRPr="00F11A81">
          <w:rPr>
            <w:noProof/>
            <w:lang w:val="fr-FR"/>
          </w:rPr>
          <w:t>3</w:t>
        </w:r>
        <w:r>
          <w:fldChar w:fldCharType="end"/>
        </w:r>
      </w:p>
    </w:sdtContent>
  </w:sdt>
  <w:p w14:paraId="4CCE150F" w14:textId="77777777" w:rsidR="008E297E" w:rsidRDefault="008E2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693006"/>
      <w:docPartObj>
        <w:docPartGallery w:val="Page Numbers (Bottom of Page)"/>
        <w:docPartUnique/>
      </w:docPartObj>
    </w:sdtPr>
    <w:sdtEndPr/>
    <w:sdtContent>
      <w:p w14:paraId="479CCF7D" w14:textId="77777777" w:rsidR="008E297E" w:rsidRDefault="008E297E">
        <w:pPr>
          <w:pStyle w:val="Footer"/>
          <w:jc w:val="center"/>
        </w:pPr>
        <w:r>
          <w:fldChar w:fldCharType="begin"/>
        </w:r>
        <w:r>
          <w:instrText>PAGE   \* MERGEFORMAT</w:instrText>
        </w:r>
        <w:r>
          <w:fldChar w:fldCharType="separate"/>
        </w:r>
        <w:r w:rsidRPr="0085287C">
          <w:rPr>
            <w:noProof/>
            <w:lang w:val="fr-FR"/>
          </w:rPr>
          <w:t>1</w:t>
        </w:r>
        <w:r>
          <w:fldChar w:fldCharType="end"/>
        </w:r>
      </w:p>
    </w:sdtContent>
  </w:sdt>
  <w:p w14:paraId="65D0C626" w14:textId="77777777" w:rsidR="008E297E" w:rsidRDefault="008E297E" w:rsidP="001168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84B1D" w14:textId="77777777" w:rsidR="00575D9E" w:rsidRDefault="00575D9E">
      <w:r>
        <w:separator/>
      </w:r>
    </w:p>
  </w:footnote>
  <w:footnote w:type="continuationSeparator" w:id="0">
    <w:p w14:paraId="56C49ED4" w14:textId="77777777" w:rsidR="00575D9E" w:rsidRDefault="00575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B7984" w14:textId="77777777" w:rsidR="008E297E" w:rsidRPr="006F06E4" w:rsidRDefault="008E297E" w:rsidP="0011680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565DD" w14:textId="77777777" w:rsidR="008E297E" w:rsidRPr="006F06E4" w:rsidRDefault="008E297E" w:rsidP="00116805">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33088D2"/>
    <w:lvl w:ilvl="0">
      <w:start w:val="1"/>
      <w:numFmt w:val="decimal"/>
      <w:pStyle w:val="ListNumber2"/>
      <w:lvlText w:val="%1."/>
      <w:lvlJc w:val="left"/>
      <w:pPr>
        <w:tabs>
          <w:tab w:val="num" w:pos="643"/>
        </w:tabs>
        <w:ind w:left="643" w:hanging="360"/>
      </w:pPr>
    </w:lvl>
  </w:abstractNum>
  <w:abstractNum w:abstractNumId="1" w15:restartNumberingAfterBreak="0">
    <w:nsid w:val="00266530"/>
    <w:multiLevelType w:val="hybridMultilevel"/>
    <w:tmpl w:val="A39AED52"/>
    <w:lvl w:ilvl="0" w:tplc="E43C65C8">
      <w:start w:val="1"/>
      <w:numFmt w:val="decimal"/>
      <w:pStyle w:val="BodyText"/>
      <w:lvlText w:val="4.%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8B82CEB"/>
    <w:multiLevelType w:val="hybridMultilevel"/>
    <w:tmpl w:val="BDC26CC8"/>
    <w:lvl w:ilvl="0" w:tplc="A6C66BD4">
      <w:start w:val="1"/>
      <w:numFmt w:val="decimal"/>
      <w:lvlText w:val="6.5.2.%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B904F90"/>
    <w:multiLevelType w:val="hybridMultilevel"/>
    <w:tmpl w:val="F84E78AA"/>
    <w:lvl w:ilvl="0" w:tplc="8AC05BDA">
      <w:start w:val="1"/>
      <w:numFmt w:val="decimal"/>
      <w:pStyle w:val="Heading4"/>
      <w:lvlText w:val="6.4.%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23F4124"/>
    <w:multiLevelType w:val="hybridMultilevel"/>
    <w:tmpl w:val="7E44926E"/>
    <w:lvl w:ilvl="0" w:tplc="D2581CB8">
      <w:start w:val="1"/>
      <w:numFmt w:val="decimal"/>
      <w:lvlText w:val="6.5.%1"/>
      <w:lvlJc w:val="left"/>
      <w:pPr>
        <w:ind w:left="862"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6F56FC9"/>
    <w:multiLevelType w:val="hybridMultilevel"/>
    <w:tmpl w:val="864451D6"/>
    <w:lvl w:ilvl="0" w:tplc="0E6CB9BE">
      <w:start w:val="1"/>
      <w:numFmt w:val="decimal"/>
      <w:lvlText w:val="5.%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E7C3473"/>
    <w:multiLevelType w:val="hybridMultilevel"/>
    <w:tmpl w:val="1E004216"/>
    <w:lvl w:ilvl="0" w:tplc="95D6D1E6">
      <w:start w:val="1"/>
      <w:numFmt w:val="decimal"/>
      <w:lvlText w:val="4.2.%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0D54297"/>
    <w:multiLevelType w:val="hybridMultilevel"/>
    <w:tmpl w:val="DFB25D1C"/>
    <w:lvl w:ilvl="0" w:tplc="124C37CE">
      <w:start w:val="1"/>
      <w:numFmt w:val="decimal"/>
      <w:lvlText w:val="3.%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2025F62"/>
    <w:multiLevelType w:val="hybridMultilevel"/>
    <w:tmpl w:val="3A4CC0B2"/>
    <w:lvl w:ilvl="0" w:tplc="C3B2FD2C">
      <w:start w:val="1"/>
      <w:numFmt w:val="decimal"/>
      <w:lvlText w:val="6.4.2.%1"/>
      <w:lvlJc w:val="left"/>
      <w:pPr>
        <w:ind w:left="1506" w:hanging="360"/>
      </w:pPr>
      <w:rPr>
        <w:rFonts w:hint="default"/>
      </w:rPr>
    </w:lvl>
    <w:lvl w:ilvl="1" w:tplc="0C0C0019" w:tentative="1">
      <w:start w:val="1"/>
      <w:numFmt w:val="lowerLetter"/>
      <w:lvlText w:val="%2."/>
      <w:lvlJc w:val="left"/>
      <w:pPr>
        <w:ind w:left="1582" w:hanging="360"/>
      </w:pPr>
    </w:lvl>
    <w:lvl w:ilvl="2" w:tplc="0C0C001B" w:tentative="1">
      <w:start w:val="1"/>
      <w:numFmt w:val="lowerRoman"/>
      <w:lvlText w:val="%3."/>
      <w:lvlJc w:val="right"/>
      <w:pPr>
        <w:ind w:left="2302" w:hanging="180"/>
      </w:pPr>
    </w:lvl>
    <w:lvl w:ilvl="3" w:tplc="0C0C000F" w:tentative="1">
      <w:start w:val="1"/>
      <w:numFmt w:val="decimal"/>
      <w:lvlText w:val="%4."/>
      <w:lvlJc w:val="left"/>
      <w:pPr>
        <w:ind w:left="3022" w:hanging="360"/>
      </w:pPr>
    </w:lvl>
    <w:lvl w:ilvl="4" w:tplc="0C0C0019" w:tentative="1">
      <w:start w:val="1"/>
      <w:numFmt w:val="lowerLetter"/>
      <w:lvlText w:val="%5."/>
      <w:lvlJc w:val="left"/>
      <w:pPr>
        <w:ind w:left="3742" w:hanging="360"/>
      </w:pPr>
    </w:lvl>
    <w:lvl w:ilvl="5" w:tplc="0C0C001B" w:tentative="1">
      <w:start w:val="1"/>
      <w:numFmt w:val="lowerRoman"/>
      <w:lvlText w:val="%6."/>
      <w:lvlJc w:val="right"/>
      <w:pPr>
        <w:ind w:left="4462" w:hanging="180"/>
      </w:pPr>
    </w:lvl>
    <w:lvl w:ilvl="6" w:tplc="0C0C000F" w:tentative="1">
      <w:start w:val="1"/>
      <w:numFmt w:val="decimal"/>
      <w:lvlText w:val="%7."/>
      <w:lvlJc w:val="left"/>
      <w:pPr>
        <w:ind w:left="5182" w:hanging="360"/>
      </w:pPr>
    </w:lvl>
    <w:lvl w:ilvl="7" w:tplc="0C0C0019" w:tentative="1">
      <w:start w:val="1"/>
      <w:numFmt w:val="lowerLetter"/>
      <w:lvlText w:val="%8."/>
      <w:lvlJc w:val="left"/>
      <w:pPr>
        <w:ind w:left="5902" w:hanging="360"/>
      </w:pPr>
    </w:lvl>
    <w:lvl w:ilvl="8" w:tplc="0C0C001B" w:tentative="1">
      <w:start w:val="1"/>
      <w:numFmt w:val="lowerRoman"/>
      <w:lvlText w:val="%9."/>
      <w:lvlJc w:val="right"/>
      <w:pPr>
        <w:ind w:left="6622" w:hanging="180"/>
      </w:pPr>
    </w:lvl>
  </w:abstractNum>
  <w:abstractNum w:abstractNumId="9" w15:restartNumberingAfterBreak="0">
    <w:nsid w:val="24FC0750"/>
    <w:multiLevelType w:val="hybridMultilevel"/>
    <w:tmpl w:val="5AE8CE7A"/>
    <w:lvl w:ilvl="0" w:tplc="09AECF32">
      <w:start w:val="1"/>
      <w:numFmt w:val="decimal"/>
      <w:lvlText w:val="6.4.1.%1"/>
      <w:lvlJc w:val="left"/>
      <w:pPr>
        <w:ind w:left="136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0211FEE"/>
    <w:multiLevelType w:val="hybridMultilevel"/>
    <w:tmpl w:val="4C06D0DC"/>
    <w:lvl w:ilvl="0" w:tplc="D6EE0B7E">
      <w:start w:val="1"/>
      <w:numFmt w:val="decimal"/>
      <w:lvlText w:val="6.5.1.%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886315F"/>
    <w:multiLevelType w:val="multilevel"/>
    <w:tmpl w:val="532AD728"/>
    <w:lvl w:ilvl="0">
      <w:start w:val="1"/>
      <w:numFmt w:val="decimal"/>
      <w:pStyle w:val="Heading2"/>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2" w15:restartNumberingAfterBreak="0">
    <w:nsid w:val="399967F2"/>
    <w:multiLevelType w:val="hybridMultilevel"/>
    <w:tmpl w:val="1A9E707A"/>
    <w:lvl w:ilvl="0" w:tplc="576EB18A">
      <w:start w:val="1"/>
      <w:numFmt w:val="decimal"/>
      <w:pStyle w:val="Styleliste1"/>
      <w:lvlText w:val="6.1.%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B7962CD"/>
    <w:multiLevelType w:val="hybridMultilevel"/>
    <w:tmpl w:val="4CEA0108"/>
    <w:lvl w:ilvl="0" w:tplc="AAAE6866">
      <w:start w:val="1"/>
      <w:numFmt w:val="decimal"/>
      <w:lvlText w:val="6.1.%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418D7D72"/>
    <w:multiLevelType w:val="hybridMultilevel"/>
    <w:tmpl w:val="856ACC9E"/>
    <w:lvl w:ilvl="0" w:tplc="95A8F152">
      <w:start w:val="1"/>
      <w:numFmt w:val="decimal"/>
      <w:lvlText w:val="1.%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41E36DF5"/>
    <w:multiLevelType w:val="hybridMultilevel"/>
    <w:tmpl w:val="9FD88D68"/>
    <w:lvl w:ilvl="0" w:tplc="8C841D8A">
      <w:start w:val="1"/>
      <w:numFmt w:val="decimal"/>
      <w:lvlText w:val="6.2.%1"/>
      <w:lvlJc w:val="left"/>
      <w:pPr>
        <w:ind w:left="862"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46DA6CF7"/>
    <w:multiLevelType w:val="singleLevel"/>
    <w:tmpl w:val="5E2E9364"/>
    <w:lvl w:ilvl="0">
      <w:start w:val="1"/>
      <w:numFmt w:val="decimal"/>
      <w:pStyle w:val="Styleliste4"/>
      <w:lvlText w:val="3.%1"/>
      <w:lvlJc w:val="left"/>
      <w:pPr>
        <w:ind w:left="360" w:hanging="360"/>
      </w:pPr>
      <w:rPr>
        <w:rFonts w:hint="default"/>
      </w:rPr>
    </w:lvl>
  </w:abstractNum>
  <w:abstractNum w:abstractNumId="17" w15:restartNumberingAfterBreak="0">
    <w:nsid w:val="4C466AF4"/>
    <w:multiLevelType w:val="hybridMultilevel"/>
    <w:tmpl w:val="B4CC6394"/>
    <w:lvl w:ilvl="0" w:tplc="ACFE3AF0">
      <w:start w:val="1"/>
      <w:numFmt w:val="decimal"/>
      <w:lvlText w:val="6.4.3.%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5CD814BB"/>
    <w:multiLevelType w:val="hybridMultilevel"/>
    <w:tmpl w:val="E0D62BB8"/>
    <w:lvl w:ilvl="0" w:tplc="A0B0EABC">
      <w:start w:val="1"/>
      <w:numFmt w:val="decimal"/>
      <w:lvlText w:val="2.%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68403842"/>
    <w:multiLevelType w:val="hybridMultilevel"/>
    <w:tmpl w:val="D124DF86"/>
    <w:lvl w:ilvl="0" w:tplc="B54A66B6">
      <w:start w:val="1"/>
      <w:numFmt w:val="decimal"/>
      <w:lvlText w:val="6.5.3.%1"/>
      <w:lvlJc w:val="left"/>
      <w:pPr>
        <w:ind w:left="862" w:hanging="360"/>
      </w:pPr>
      <w:rPr>
        <w:rFonts w:hint="default"/>
      </w:rPr>
    </w:lvl>
    <w:lvl w:ilvl="1" w:tplc="0C0C0019" w:tentative="1">
      <w:start w:val="1"/>
      <w:numFmt w:val="lowerLetter"/>
      <w:lvlText w:val="%2."/>
      <w:lvlJc w:val="left"/>
      <w:pPr>
        <w:ind w:left="1582" w:hanging="360"/>
      </w:pPr>
    </w:lvl>
    <w:lvl w:ilvl="2" w:tplc="0C0C001B" w:tentative="1">
      <w:start w:val="1"/>
      <w:numFmt w:val="lowerRoman"/>
      <w:lvlText w:val="%3."/>
      <w:lvlJc w:val="right"/>
      <w:pPr>
        <w:ind w:left="2302" w:hanging="180"/>
      </w:pPr>
    </w:lvl>
    <w:lvl w:ilvl="3" w:tplc="0C0C000F" w:tentative="1">
      <w:start w:val="1"/>
      <w:numFmt w:val="decimal"/>
      <w:lvlText w:val="%4."/>
      <w:lvlJc w:val="left"/>
      <w:pPr>
        <w:ind w:left="3022" w:hanging="360"/>
      </w:pPr>
    </w:lvl>
    <w:lvl w:ilvl="4" w:tplc="0C0C0019" w:tentative="1">
      <w:start w:val="1"/>
      <w:numFmt w:val="lowerLetter"/>
      <w:lvlText w:val="%5."/>
      <w:lvlJc w:val="left"/>
      <w:pPr>
        <w:ind w:left="3742" w:hanging="360"/>
      </w:pPr>
    </w:lvl>
    <w:lvl w:ilvl="5" w:tplc="0C0C001B" w:tentative="1">
      <w:start w:val="1"/>
      <w:numFmt w:val="lowerRoman"/>
      <w:lvlText w:val="%6."/>
      <w:lvlJc w:val="right"/>
      <w:pPr>
        <w:ind w:left="4462" w:hanging="180"/>
      </w:pPr>
    </w:lvl>
    <w:lvl w:ilvl="6" w:tplc="0C0C000F" w:tentative="1">
      <w:start w:val="1"/>
      <w:numFmt w:val="decimal"/>
      <w:lvlText w:val="%7."/>
      <w:lvlJc w:val="left"/>
      <w:pPr>
        <w:ind w:left="5182" w:hanging="360"/>
      </w:pPr>
    </w:lvl>
    <w:lvl w:ilvl="7" w:tplc="0C0C0019" w:tentative="1">
      <w:start w:val="1"/>
      <w:numFmt w:val="lowerLetter"/>
      <w:lvlText w:val="%8."/>
      <w:lvlJc w:val="left"/>
      <w:pPr>
        <w:ind w:left="5902" w:hanging="360"/>
      </w:pPr>
    </w:lvl>
    <w:lvl w:ilvl="8" w:tplc="0C0C001B" w:tentative="1">
      <w:start w:val="1"/>
      <w:numFmt w:val="lowerRoman"/>
      <w:lvlText w:val="%9."/>
      <w:lvlJc w:val="right"/>
      <w:pPr>
        <w:ind w:left="6622" w:hanging="180"/>
      </w:pPr>
    </w:lvl>
  </w:abstractNum>
  <w:abstractNum w:abstractNumId="20" w15:restartNumberingAfterBreak="0">
    <w:nsid w:val="6ADB2A40"/>
    <w:multiLevelType w:val="multilevel"/>
    <w:tmpl w:val="62FCFC18"/>
    <w:styleLink w:val="Style3"/>
    <w:lvl w:ilvl="0">
      <w:start w:val="1"/>
      <w:numFmt w:val="decimal"/>
      <w:lvlText w:val="3.%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0DE5271"/>
    <w:multiLevelType w:val="hybridMultilevel"/>
    <w:tmpl w:val="8E586D1E"/>
    <w:lvl w:ilvl="0" w:tplc="7E1C7B3E">
      <w:start w:val="1"/>
      <w:numFmt w:val="decimal"/>
      <w:pStyle w:val="Heading3"/>
      <w:lvlText w:val="6.%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73FE23FA"/>
    <w:multiLevelType w:val="hybridMultilevel"/>
    <w:tmpl w:val="A68A86A4"/>
    <w:lvl w:ilvl="0" w:tplc="8FD20D18">
      <w:start w:val="1"/>
      <w:numFmt w:val="decimal"/>
      <w:lvlText w:val="4.1.%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7A48718F"/>
    <w:multiLevelType w:val="hybridMultilevel"/>
    <w:tmpl w:val="B172F40A"/>
    <w:lvl w:ilvl="0" w:tplc="1390EFD2">
      <w:start w:val="1"/>
      <w:numFmt w:val="decimal"/>
      <w:lvlText w:val="6.3.%1"/>
      <w:lvlJc w:val="left"/>
      <w:pPr>
        <w:ind w:left="862"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1"/>
  </w:num>
  <w:num w:numId="2">
    <w:abstractNumId w:val="1"/>
  </w:num>
  <w:num w:numId="3">
    <w:abstractNumId w:val="20"/>
  </w:num>
  <w:num w:numId="4">
    <w:abstractNumId w:val="16"/>
  </w:num>
  <w:num w:numId="5">
    <w:abstractNumId w:val="0"/>
  </w:num>
  <w:num w:numId="6">
    <w:abstractNumId w:val="12"/>
  </w:num>
  <w:num w:numId="7">
    <w:abstractNumId w:val="15"/>
  </w:num>
  <w:num w:numId="8">
    <w:abstractNumId w:val="23"/>
  </w:num>
  <w:num w:numId="9">
    <w:abstractNumId w:val="21"/>
  </w:num>
  <w:num w:numId="10">
    <w:abstractNumId w:val="9"/>
  </w:num>
  <w:num w:numId="11">
    <w:abstractNumId w:val="8"/>
  </w:num>
  <w:num w:numId="12">
    <w:abstractNumId w:val="3"/>
  </w:num>
  <w:num w:numId="13">
    <w:abstractNumId w:val="17"/>
  </w:num>
  <w:num w:numId="14">
    <w:abstractNumId w:val="4"/>
  </w:num>
  <w:num w:numId="15">
    <w:abstractNumId w:val="10"/>
  </w:num>
  <w:num w:numId="16">
    <w:abstractNumId w:val="2"/>
  </w:num>
  <w:num w:numId="17">
    <w:abstractNumId w:val="19"/>
  </w:num>
  <w:num w:numId="18">
    <w:abstractNumId w:val="14"/>
  </w:num>
  <w:num w:numId="19">
    <w:abstractNumId w:val="18"/>
  </w:num>
  <w:num w:numId="20">
    <w:abstractNumId w:val="7"/>
  </w:num>
  <w:num w:numId="21">
    <w:abstractNumId w:val="22"/>
  </w:num>
  <w:num w:numId="22">
    <w:abstractNumId w:val="6"/>
  </w:num>
  <w:num w:numId="23">
    <w:abstractNumId w:val="5"/>
  </w:num>
  <w:num w:numId="24">
    <w:abstractNumId w:val="13"/>
  </w:num>
  <w:num w:numId="25">
    <w:abstractNumId w:val="11"/>
    <w:lvlOverride w:ilvl="0">
      <w:startOverride w:val="6"/>
    </w:lvlOverride>
    <w:lvlOverride w:ilvl="1">
      <w:startOverride w:val="5"/>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C307C2"/>
    <w:rsid w:val="00043668"/>
    <w:rsid w:val="0006067B"/>
    <w:rsid w:val="00062AA8"/>
    <w:rsid w:val="000904DC"/>
    <w:rsid w:val="00096E3E"/>
    <w:rsid w:val="00116805"/>
    <w:rsid w:val="0016392D"/>
    <w:rsid w:val="001862CD"/>
    <w:rsid w:val="001A428A"/>
    <w:rsid w:val="001A567A"/>
    <w:rsid w:val="0020408E"/>
    <w:rsid w:val="00256E2E"/>
    <w:rsid w:val="002754A6"/>
    <w:rsid w:val="00306618"/>
    <w:rsid w:val="00323204"/>
    <w:rsid w:val="00336708"/>
    <w:rsid w:val="00346459"/>
    <w:rsid w:val="003D13AE"/>
    <w:rsid w:val="00437529"/>
    <w:rsid w:val="004462E3"/>
    <w:rsid w:val="00476664"/>
    <w:rsid w:val="005308A6"/>
    <w:rsid w:val="00565667"/>
    <w:rsid w:val="00575D9E"/>
    <w:rsid w:val="0062353A"/>
    <w:rsid w:val="00696328"/>
    <w:rsid w:val="006C4A7B"/>
    <w:rsid w:val="006F600C"/>
    <w:rsid w:val="00742DE4"/>
    <w:rsid w:val="007B74E3"/>
    <w:rsid w:val="0087125E"/>
    <w:rsid w:val="00894CA4"/>
    <w:rsid w:val="00895E08"/>
    <w:rsid w:val="008A62AC"/>
    <w:rsid w:val="008B7E8C"/>
    <w:rsid w:val="008D258E"/>
    <w:rsid w:val="008E297E"/>
    <w:rsid w:val="00932E4D"/>
    <w:rsid w:val="009860C6"/>
    <w:rsid w:val="009E026F"/>
    <w:rsid w:val="009F2058"/>
    <w:rsid w:val="00A61C3F"/>
    <w:rsid w:val="00AC6E05"/>
    <w:rsid w:val="00AD5C54"/>
    <w:rsid w:val="00B06F92"/>
    <w:rsid w:val="00B50101"/>
    <w:rsid w:val="00B74B60"/>
    <w:rsid w:val="00BE1766"/>
    <w:rsid w:val="00BF68E2"/>
    <w:rsid w:val="00C24DCF"/>
    <w:rsid w:val="00C307C2"/>
    <w:rsid w:val="00CC4F34"/>
    <w:rsid w:val="00CC5EE1"/>
    <w:rsid w:val="00D15AA9"/>
    <w:rsid w:val="00D43D0A"/>
    <w:rsid w:val="00DD0DB5"/>
    <w:rsid w:val="00DE2058"/>
    <w:rsid w:val="00DE3F39"/>
    <w:rsid w:val="00DE7ED6"/>
    <w:rsid w:val="00E13492"/>
    <w:rsid w:val="00E858E2"/>
    <w:rsid w:val="00EA5261"/>
    <w:rsid w:val="00F04117"/>
    <w:rsid w:val="00F11A81"/>
    <w:rsid w:val="00F12F4A"/>
    <w:rsid w:val="00FF693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80A77"/>
  <w15:docId w15:val="{B84C1BDA-C2D1-4764-9F2C-2CCDA8DF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7C2"/>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Normal"/>
    <w:next w:val="Normal"/>
    <w:link w:val="Heading1Char"/>
    <w:uiPriority w:val="9"/>
    <w:qFormat/>
    <w:rsid w:val="00C307C2"/>
    <w:pPr>
      <w:keepNext/>
      <w:outlineLvl w:val="0"/>
    </w:pPr>
    <w:rPr>
      <w:rFonts w:cs="Times New Roman"/>
      <w:b/>
      <w:bCs/>
      <w:caps/>
      <w:kern w:val="32"/>
      <w:szCs w:val="32"/>
    </w:rPr>
  </w:style>
  <w:style w:type="paragraph" w:styleId="Heading2">
    <w:name w:val="heading 2"/>
    <w:basedOn w:val="Normal"/>
    <w:next w:val="Normal"/>
    <w:link w:val="Heading2Char"/>
    <w:uiPriority w:val="9"/>
    <w:qFormat/>
    <w:rsid w:val="00C307C2"/>
    <w:pPr>
      <w:keepNext/>
      <w:numPr>
        <w:numId w:val="1"/>
      </w:numPr>
      <w:ind w:left="567" w:hanging="567"/>
      <w:outlineLvl w:val="1"/>
    </w:pPr>
    <w:rPr>
      <w:rFonts w:cs="Times New Roman"/>
      <w:b/>
      <w:bCs/>
      <w:iCs/>
      <w:szCs w:val="28"/>
    </w:rPr>
  </w:style>
  <w:style w:type="paragraph" w:styleId="Heading3">
    <w:name w:val="heading 3"/>
    <w:basedOn w:val="Normal"/>
    <w:next w:val="Normal"/>
    <w:link w:val="Heading3Char"/>
    <w:uiPriority w:val="9"/>
    <w:unhideWhenUsed/>
    <w:qFormat/>
    <w:rsid w:val="00C307C2"/>
    <w:pPr>
      <w:keepNext/>
      <w:keepLines/>
      <w:numPr>
        <w:numId w:val="9"/>
      </w:numPr>
      <w:spacing w:before="200"/>
      <w:outlineLvl w:val="2"/>
    </w:pPr>
    <w:rPr>
      <w:rFonts w:eastAsiaTheme="majorEastAsia" w:cstheme="majorBidi"/>
      <w:b/>
      <w:bCs/>
      <w:color w:val="auto"/>
    </w:rPr>
  </w:style>
  <w:style w:type="paragraph" w:styleId="Heading4">
    <w:name w:val="heading 4"/>
    <w:basedOn w:val="Normal"/>
    <w:next w:val="Normal"/>
    <w:link w:val="Heading4Char"/>
    <w:uiPriority w:val="9"/>
    <w:unhideWhenUsed/>
    <w:qFormat/>
    <w:rsid w:val="00C307C2"/>
    <w:pPr>
      <w:keepNext/>
      <w:keepLines/>
      <w:numPr>
        <w:numId w:val="12"/>
      </w:numPr>
      <w:ind w:left="567" w:hanging="567"/>
      <w:outlineLvl w:val="3"/>
    </w:pPr>
    <w:rPr>
      <w:rFonts w:eastAsiaTheme="majorEastAsia" w:cstheme="majorBidi"/>
      <w:b/>
      <w:bCs/>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07C2"/>
    <w:rPr>
      <w:rFonts w:ascii="Calibri" w:eastAsia="Times New Roman" w:hAnsi="Calibri" w:cs="Times New Roman"/>
      <w:b/>
      <w:bCs/>
      <w:caps/>
      <w:color w:val="000000"/>
      <w:kern w:val="32"/>
      <w:sz w:val="24"/>
      <w:szCs w:val="32"/>
      <w:lang w:val="en-US"/>
    </w:rPr>
  </w:style>
  <w:style w:type="character" w:customStyle="1" w:styleId="Heading2Char">
    <w:name w:val="Heading 2 Char"/>
    <w:link w:val="Heading2"/>
    <w:uiPriority w:val="9"/>
    <w:rsid w:val="00C307C2"/>
    <w:rPr>
      <w:rFonts w:ascii="Calibri" w:eastAsia="Times New Roma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C307C2"/>
    <w:rPr>
      <w:rFonts w:ascii="Calibri" w:eastAsiaTheme="majorEastAsia" w:hAnsi="Calibri" w:cstheme="majorBidi"/>
      <w:b/>
      <w:bCs/>
      <w:sz w:val="24"/>
      <w:szCs w:val="24"/>
      <w:lang w:val="en-US"/>
    </w:rPr>
  </w:style>
  <w:style w:type="character" w:customStyle="1" w:styleId="Heading4Char">
    <w:name w:val="Heading 4 Char"/>
    <w:basedOn w:val="DefaultParagraphFont"/>
    <w:link w:val="Heading4"/>
    <w:uiPriority w:val="9"/>
    <w:rsid w:val="00C307C2"/>
    <w:rPr>
      <w:rFonts w:ascii="Calibri" w:eastAsiaTheme="majorEastAsia" w:hAnsi="Calibri" w:cstheme="majorBidi"/>
      <w:b/>
      <w:bCs/>
      <w:i/>
      <w:iCs/>
      <w:sz w:val="24"/>
      <w:szCs w:val="24"/>
      <w:lang w:val="en-US"/>
    </w:rPr>
  </w:style>
  <w:style w:type="paragraph" w:styleId="NormalWeb">
    <w:name w:val="Normal (Web)"/>
    <w:basedOn w:val="Normal"/>
    <w:rsid w:val="00C307C2"/>
    <w:pPr>
      <w:spacing w:before="100" w:beforeAutospacing="1" w:after="100" w:afterAutospacing="1"/>
    </w:pPr>
  </w:style>
  <w:style w:type="character" w:styleId="Hyperlink">
    <w:name w:val="Hyperlink"/>
    <w:uiPriority w:val="99"/>
    <w:rsid w:val="00C307C2"/>
    <w:rPr>
      <w:color w:val="0000FF"/>
      <w:u w:val="single"/>
    </w:rPr>
  </w:style>
  <w:style w:type="paragraph" w:styleId="Header">
    <w:name w:val="header"/>
    <w:basedOn w:val="Normal"/>
    <w:link w:val="HeaderChar"/>
    <w:uiPriority w:val="99"/>
    <w:rsid w:val="00C307C2"/>
    <w:pPr>
      <w:tabs>
        <w:tab w:val="center" w:pos="4680"/>
        <w:tab w:val="right" w:pos="9360"/>
      </w:tabs>
    </w:pPr>
  </w:style>
  <w:style w:type="character" w:customStyle="1" w:styleId="HeaderChar">
    <w:name w:val="Header Char"/>
    <w:link w:val="Header"/>
    <w:uiPriority w:val="99"/>
    <w:rsid w:val="00C307C2"/>
    <w:rPr>
      <w:rFonts w:ascii="Calibri" w:eastAsia="Times New Roman" w:hAnsi="Calibri" w:cs="Calibri"/>
      <w:color w:val="000000"/>
      <w:sz w:val="24"/>
      <w:szCs w:val="24"/>
      <w:lang w:val="en-US"/>
    </w:rPr>
  </w:style>
  <w:style w:type="paragraph" w:styleId="Footer">
    <w:name w:val="footer"/>
    <w:basedOn w:val="Normal"/>
    <w:link w:val="FooterChar"/>
    <w:uiPriority w:val="99"/>
    <w:rsid w:val="00C307C2"/>
    <w:pPr>
      <w:tabs>
        <w:tab w:val="center" w:pos="4680"/>
        <w:tab w:val="right" w:pos="9360"/>
      </w:tabs>
    </w:pPr>
  </w:style>
  <w:style w:type="character" w:customStyle="1" w:styleId="FooterChar">
    <w:name w:val="Footer Char"/>
    <w:link w:val="Footer"/>
    <w:uiPriority w:val="99"/>
    <w:rsid w:val="00C307C2"/>
    <w:rPr>
      <w:rFonts w:ascii="Calibri" w:eastAsia="Times New Roman" w:hAnsi="Calibri" w:cs="Calibri"/>
      <w:color w:val="000000"/>
      <w:sz w:val="24"/>
      <w:szCs w:val="24"/>
      <w:lang w:val="en-US"/>
    </w:rPr>
  </w:style>
  <w:style w:type="character" w:styleId="CommentReference">
    <w:name w:val="annotation reference"/>
    <w:uiPriority w:val="99"/>
    <w:rsid w:val="00C307C2"/>
    <w:rPr>
      <w:sz w:val="18"/>
      <w:szCs w:val="18"/>
    </w:rPr>
  </w:style>
  <w:style w:type="paragraph" w:styleId="CommentText">
    <w:name w:val="annotation text"/>
    <w:basedOn w:val="Normal"/>
    <w:link w:val="CommentTextChar"/>
    <w:uiPriority w:val="99"/>
    <w:rsid w:val="00C307C2"/>
  </w:style>
  <w:style w:type="character" w:customStyle="1" w:styleId="CommentTextChar">
    <w:name w:val="Comment Text Char"/>
    <w:link w:val="CommentText"/>
    <w:uiPriority w:val="99"/>
    <w:rsid w:val="00C307C2"/>
    <w:rPr>
      <w:rFonts w:ascii="Calibri" w:eastAsia="Times New Roman" w:hAnsi="Calibri" w:cs="Calibri"/>
      <w:color w:val="000000"/>
      <w:sz w:val="24"/>
      <w:szCs w:val="24"/>
      <w:lang w:val="en-US"/>
    </w:rPr>
  </w:style>
  <w:style w:type="paragraph" w:styleId="CommentSubject">
    <w:name w:val="annotation subject"/>
    <w:basedOn w:val="CommentText"/>
    <w:next w:val="CommentText"/>
    <w:link w:val="CommentSubjectChar"/>
    <w:uiPriority w:val="99"/>
    <w:rsid w:val="00C307C2"/>
    <w:rPr>
      <w:b/>
      <w:bCs/>
      <w:sz w:val="20"/>
      <w:szCs w:val="20"/>
    </w:rPr>
  </w:style>
  <w:style w:type="character" w:customStyle="1" w:styleId="CommentSubjectChar">
    <w:name w:val="Comment Subject Char"/>
    <w:link w:val="CommentSubject"/>
    <w:uiPriority w:val="99"/>
    <w:rsid w:val="00C307C2"/>
    <w:rPr>
      <w:rFonts w:ascii="Calibri" w:eastAsia="Times New Roman" w:hAnsi="Calibri" w:cs="Calibri"/>
      <w:b/>
      <w:bCs/>
      <w:color w:val="000000"/>
      <w:sz w:val="20"/>
      <w:szCs w:val="20"/>
      <w:lang w:val="en-US"/>
    </w:rPr>
  </w:style>
  <w:style w:type="paragraph" w:styleId="BalloonText">
    <w:name w:val="Balloon Text"/>
    <w:basedOn w:val="Normal"/>
    <w:link w:val="BalloonTextChar"/>
    <w:uiPriority w:val="99"/>
    <w:rsid w:val="00C307C2"/>
    <w:rPr>
      <w:rFonts w:ascii="Lucida Grande" w:hAnsi="Lucida Grande"/>
      <w:sz w:val="18"/>
      <w:szCs w:val="18"/>
    </w:rPr>
  </w:style>
  <w:style w:type="character" w:customStyle="1" w:styleId="BalloonTextChar">
    <w:name w:val="Balloon Text Char"/>
    <w:link w:val="BalloonText"/>
    <w:uiPriority w:val="99"/>
    <w:rsid w:val="00C307C2"/>
    <w:rPr>
      <w:rFonts w:ascii="Lucida Grande" w:eastAsia="Times New Roman" w:hAnsi="Lucida Grande" w:cs="Calibri"/>
      <w:color w:val="000000"/>
      <w:sz w:val="18"/>
      <w:szCs w:val="18"/>
      <w:lang w:val="en-US"/>
    </w:rPr>
  </w:style>
  <w:style w:type="character" w:styleId="PageNumber">
    <w:name w:val="page number"/>
    <w:basedOn w:val="DefaultParagraphFont"/>
    <w:rsid w:val="00C307C2"/>
  </w:style>
  <w:style w:type="character" w:styleId="FollowedHyperlink">
    <w:name w:val="FollowedHyperlink"/>
    <w:rsid w:val="00C307C2"/>
    <w:rPr>
      <w:color w:val="800080"/>
      <w:u w:val="single"/>
    </w:rPr>
  </w:style>
  <w:style w:type="character" w:customStyle="1" w:styleId="apple-converted-space">
    <w:name w:val="apple-converted-space"/>
    <w:basedOn w:val="DefaultParagraphFont"/>
    <w:rsid w:val="00C307C2"/>
  </w:style>
  <w:style w:type="character" w:styleId="IntenseEmphasis">
    <w:name w:val="Intense Emphasis"/>
    <w:qFormat/>
    <w:rsid w:val="00C307C2"/>
    <w:rPr>
      <w:b/>
      <w:bCs/>
      <w:i/>
      <w:iCs/>
      <w:color w:val="4F81BD"/>
    </w:rPr>
  </w:style>
  <w:style w:type="paragraph" w:customStyle="1" w:styleId="Exampletext">
    <w:name w:val="Example text"/>
    <w:basedOn w:val="Normal"/>
    <w:link w:val="ExampletextChar"/>
    <w:qFormat/>
    <w:rsid w:val="00C307C2"/>
    <w:pPr>
      <w:spacing w:after="240"/>
    </w:pPr>
    <w:rPr>
      <w:color w:val="7F7F7F"/>
    </w:rPr>
  </w:style>
  <w:style w:type="character" w:customStyle="1" w:styleId="ExampletextChar">
    <w:name w:val="Example text Char"/>
    <w:link w:val="Exampletext"/>
    <w:rsid w:val="00C307C2"/>
    <w:rPr>
      <w:rFonts w:ascii="Calibri" w:eastAsia="Times New Roman" w:hAnsi="Calibri" w:cs="Calibri"/>
      <w:color w:val="7F7F7F"/>
      <w:sz w:val="24"/>
      <w:szCs w:val="24"/>
      <w:lang w:val="en-US"/>
    </w:rPr>
  </w:style>
  <w:style w:type="paragraph" w:styleId="ListParagraph">
    <w:name w:val="List Paragraph"/>
    <w:basedOn w:val="Normal"/>
    <w:uiPriority w:val="34"/>
    <w:qFormat/>
    <w:rsid w:val="00C307C2"/>
    <w:pPr>
      <w:ind w:left="720"/>
      <w:contextualSpacing/>
    </w:pPr>
  </w:style>
  <w:style w:type="paragraph" w:styleId="Revision">
    <w:name w:val="Revision"/>
    <w:hidden/>
    <w:uiPriority w:val="99"/>
    <w:semiHidden/>
    <w:rsid w:val="00C307C2"/>
    <w:pPr>
      <w:spacing w:after="0" w:line="240" w:lineRule="auto"/>
    </w:pPr>
    <w:rPr>
      <w:rFonts w:ascii="Calibri" w:eastAsia="Times New Roman" w:hAnsi="Calibri" w:cs="Calibri"/>
      <w:color w:val="000000"/>
      <w:sz w:val="24"/>
      <w:szCs w:val="24"/>
      <w:lang w:val="en-US"/>
    </w:rPr>
  </w:style>
  <w:style w:type="paragraph" w:styleId="BodyText">
    <w:name w:val="Body Text"/>
    <w:basedOn w:val="Normal"/>
    <w:link w:val="BodyTextChar"/>
    <w:uiPriority w:val="1"/>
    <w:qFormat/>
    <w:rsid w:val="00C307C2"/>
    <w:pPr>
      <w:numPr>
        <w:numId w:val="2"/>
      </w:numPr>
      <w:autoSpaceDE/>
      <w:autoSpaceDN/>
      <w:adjustRightInd/>
    </w:pPr>
    <w:rPr>
      <w:rFonts w:eastAsia="Calibri"/>
      <w:color w:val="auto"/>
    </w:rPr>
  </w:style>
  <w:style w:type="character" w:customStyle="1" w:styleId="BodyTextChar">
    <w:name w:val="Body Text Char"/>
    <w:basedOn w:val="DefaultParagraphFont"/>
    <w:link w:val="BodyText"/>
    <w:uiPriority w:val="1"/>
    <w:rsid w:val="00C307C2"/>
    <w:rPr>
      <w:rFonts w:ascii="Calibri" w:eastAsia="Calibri" w:hAnsi="Calibri" w:cs="Calibri"/>
      <w:sz w:val="24"/>
      <w:szCs w:val="24"/>
      <w:lang w:val="en-US"/>
    </w:rPr>
  </w:style>
  <w:style w:type="character" w:styleId="Strong">
    <w:name w:val="Strong"/>
    <w:basedOn w:val="DefaultParagraphFont"/>
    <w:uiPriority w:val="22"/>
    <w:qFormat/>
    <w:rsid w:val="00C307C2"/>
    <w:rPr>
      <w:b/>
      <w:bCs/>
    </w:rPr>
  </w:style>
  <w:style w:type="character" w:styleId="Emphasis">
    <w:name w:val="Emphasis"/>
    <w:basedOn w:val="DefaultParagraphFont"/>
    <w:uiPriority w:val="20"/>
    <w:qFormat/>
    <w:rsid w:val="00C307C2"/>
    <w:rPr>
      <w:i/>
      <w:iCs/>
    </w:rPr>
  </w:style>
  <w:style w:type="character" w:styleId="LineNumber">
    <w:name w:val="line number"/>
    <w:basedOn w:val="DefaultParagraphFont"/>
    <w:uiPriority w:val="99"/>
    <w:semiHidden/>
    <w:unhideWhenUsed/>
    <w:rsid w:val="00C307C2"/>
  </w:style>
  <w:style w:type="character" w:customStyle="1" w:styleId="UnresolvedMention1">
    <w:name w:val="Unresolved Mention1"/>
    <w:basedOn w:val="DefaultParagraphFont"/>
    <w:uiPriority w:val="99"/>
    <w:semiHidden/>
    <w:unhideWhenUsed/>
    <w:rsid w:val="00C307C2"/>
    <w:rPr>
      <w:color w:val="808080"/>
      <w:shd w:val="clear" w:color="auto" w:fill="E6E6E6"/>
    </w:rPr>
  </w:style>
  <w:style w:type="paragraph" w:customStyle="1" w:styleId="EndNoteBibliographyTitle">
    <w:name w:val="EndNote Bibliography Title"/>
    <w:basedOn w:val="Normal"/>
    <w:link w:val="EndNoteBibliographyTitleCar"/>
    <w:rsid w:val="00C307C2"/>
    <w:pPr>
      <w:jc w:val="center"/>
    </w:pPr>
    <w:rPr>
      <w:noProof/>
    </w:rPr>
  </w:style>
  <w:style w:type="character" w:customStyle="1" w:styleId="EndNoteBibliographyTitleCar">
    <w:name w:val="EndNote Bibliography Title Car"/>
    <w:basedOn w:val="DefaultParagraphFont"/>
    <w:link w:val="EndNoteBibliographyTitle"/>
    <w:rsid w:val="00C307C2"/>
    <w:rPr>
      <w:rFonts w:ascii="Calibri" w:eastAsia="Times New Roman" w:hAnsi="Calibri" w:cs="Calibri"/>
      <w:noProof/>
      <w:color w:val="000000"/>
      <w:sz w:val="24"/>
      <w:szCs w:val="24"/>
      <w:lang w:val="en-US"/>
    </w:rPr>
  </w:style>
  <w:style w:type="paragraph" w:customStyle="1" w:styleId="EndNoteBibliography">
    <w:name w:val="EndNote Bibliography"/>
    <w:basedOn w:val="Normal"/>
    <w:link w:val="EndNoteBibliographyCar"/>
    <w:rsid w:val="00C307C2"/>
    <w:rPr>
      <w:noProof/>
    </w:rPr>
  </w:style>
  <w:style w:type="character" w:customStyle="1" w:styleId="EndNoteBibliographyCar">
    <w:name w:val="EndNote Bibliography Car"/>
    <w:basedOn w:val="DefaultParagraphFont"/>
    <w:link w:val="EndNoteBibliography"/>
    <w:rsid w:val="00C307C2"/>
    <w:rPr>
      <w:rFonts w:ascii="Calibri" w:eastAsia="Times New Roman" w:hAnsi="Calibri" w:cs="Calibri"/>
      <w:noProof/>
      <w:color w:val="000000"/>
      <w:sz w:val="24"/>
      <w:szCs w:val="24"/>
      <w:lang w:val="en-US"/>
    </w:rPr>
  </w:style>
  <w:style w:type="paragraph" w:styleId="FootnoteText">
    <w:name w:val="footnote text"/>
    <w:basedOn w:val="Normal"/>
    <w:link w:val="FootnoteTextChar"/>
    <w:uiPriority w:val="99"/>
    <w:semiHidden/>
    <w:unhideWhenUsed/>
    <w:rsid w:val="00C307C2"/>
    <w:rPr>
      <w:sz w:val="20"/>
      <w:szCs w:val="20"/>
    </w:rPr>
  </w:style>
  <w:style w:type="character" w:customStyle="1" w:styleId="FootnoteTextChar">
    <w:name w:val="Footnote Text Char"/>
    <w:basedOn w:val="DefaultParagraphFont"/>
    <w:link w:val="FootnoteText"/>
    <w:uiPriority w:val="99"/>
    <w:semiHidden/>
    <w:rsid w:val="00C307C2"/>
    <w:rPr>
      <w:rFonts w:ascii="Calibri" w:eastAsia="Times New Roman" w:hAnsi="Calibri" w:cs="Calibri"/>
      <w:color w:val="000000"/>
      <w:sz w:val="20"/>
      <w:szCs w:val="20"/>
      <w:lang w:val="en-US"/>
    </w:rPr>
  </w:style>
  <w:style w:type="character" w:styleId="FootnoteReference">
    <w:name w:val="footnote reference"/>
    <w:basedOn w:val="DefaultParagraphFont"/>
    <w:uiPriority w:val="99"/>
    <w:semiHidden/>
    <w:unhideWhenUsed/>
    <w:rsid w:val="00C307C2"/>
    <w:rPr>
      <w:vertAlign w:val="superscript"/>
    </w:rPr>
  </w:style>
  <w:style w:type="numbering" w:customStyle="1" w:styleId="Style3">
    <w:name w:val="Style 3"/>
    <w:basedOn w:val="NoList"/>
    <w:uiPriority w:val="99"/>
    <w:rsid w:val="00C307C2"/>
    <w:pPr>
      <w:numPr>
        <w:numId w:val="3"/>
      </w:numPr>
    </w:pPr>
  </w:style>
  <w:style w:type="paragraph" w:customStyle="1" w:styleId="Styleliste1">
    <w:name w:val="Style liste 1"/>
    <w:basedOn w:val="BodyText"/>
    <w:next w:val="ListNumber2"/>
    <w:link w:val="Styleliste1Car"/>
    <w:qFormat/>
    <w:rsid w:val="00C307C2"/>
    <w:pPr>
      <w:numPr>
        <w:numId w:val="6"/>
      </w:numPr>
    </w:pPr>
    <w:rPr>
      <w:lang w:val="en-CA"/>
    </w:rPr>
  </w:style>
  <w:style w:type="paragraph" w:customStyle="1" w:styleId="Styleliste4">
    <w:name w:val="Style liste 4"/>
    <w:basedOn w:val="BodyText"/>
    <w:link w:val="Styleliste4Car"/>
    <w:qFormat/>
    <w:rsid w:val="00C307C2"/>
    <w:pPr>
      <w:numPr>
        <w:numId w:val="4"/>
      </w:numPr>
    </w:pPr>
    <w:rPr>
      <w:b/>
    </w:rPr>
  </w:style>
  <w:style w:type="character" w:customStyle="1" w:styleId="Styleliste1Car">
    <w:name w:val="Style liste 1 Car"/>
    <w:basedOn w:val="BodyTextChar"/>
    <w:link w:val="Styleliste1"/>
    <w:rsid w:val="00C307C2"/>
    <w:rPr>
      <w:rFonts w:ascii="Calibri" w:eastAsia="Calibri" w:hAnsi="Calibri" w:cs="Calibri"/>
      <w:sz w:val="24"/>
      <w:szCs w:val="24"/>
      <w:lang w:val="en-CA"/>
    </w:rPr>
  </w:style>
  <w:style w:type="paragraph" w:styleId="ListNumber2">
    <w:name w:val="List Number 2"/>
    <w:basedOn w:val="Normal"/>
    <w:uiPriority w:val="99"/>
    <w:semiHidden/>
    <w:unhideWhenUsed/>
    <w:rsid w:val="00C307C2"/>
    <w:pPr>
      <w:numPr>
        <w:numId w:val="5"/>
      </w:numPr>
      <w:contextualSpacing/>
    </w:pPr>
  </w:style>
  <w:style w:type="character" w:customStyle="1" w:styleId="Styleliste4Car">
    <w:name w:val="Style liste 4 Car"/>
    <w:basedOn w:val="BodyTextChar"/>
    <w:link w:val="Styleliste4"/>
    <w:rsid w:val="00C307C2"/>
    <w:rPr>
      <w:rFonts w:ascii="Calibri" w:eastAsia="Calibri" w:hAnsi="Calibri" w:cs="Calibri"/>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ji.s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A8918-880E-4378-B489-32B433E9A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8454</Words>
  <Characters>48193</Characters>
  <Application>Microsoft Office Word</Application>
  <DocSecurity>0</DocSecurity>
  <Lines>401</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Universite de Montreal</Company>
  <LinksUpToDate>false</LinksUpToDate>
  <CharactersWithSpaces>56534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Vineeta Bajaj</cp:lastModifiedBy>
  <cp:revision>4</cp:revision>
  <dcterms:created xsi:type="dcterms:W3CDTF">2018-06-21T14:01:00Z</dcterms:created>
  <dcterms:modified xsi:type="dcterms:W3CDTF">2018-06-21T14:09:00Z</dcterms:modified>
</cp:coreProperties>
</file>