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105"/>
        <w:gridCol w:w="3376"/>
      </w:tblGrid>
      <w:tr w:rsidR="00634DCF" w:rsidRPr="00634DCF" w:rsidTr="00F6131E">
        <w:trPr>
          <w:tblCellSpacing w:w="0" w:type="dxa"/>
        </w:trPr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In vitro remodeling and structural characterization of degradable polymer scaffold-based tissue-engineered vascular grafts using optical coherence tomography</w:t>
                  </w:r>
                </w:p>
              </w:tc>
            </w:tr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spellStart"/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Wanwen</w:t>
                  </w:r>
                  <w:proofErr w:type="spellEnd"/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 xml:space="preserve"> Chen, </w:t>
                  </w:r>
                  <w:proofErr w:type="spellStart"/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Junqing</w:t>
                  </w:r>
                  <w:proofErr w:type="spellEnd"/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 xml:space="preserve"> Yang, Wenjun Liao et al</w:t>
                  </w:r>
                </w:p>
              </w:tc>
            </w:tr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Cell and Tissue Research</w:t>
                  </w:r>
                </w:p>
              </w:tc>
            </w:tr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Springer Nature</w:t>
                  </w:r>
                </w:p>
              </w:tc>
            </w:tr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Jan 1, 2017</w:t>
                  </w:r>
                </w:p>
              </w:tc>
            </w:tr>
            <w:tr w:rsidR="00634DCF" w:rsidRPr="00634DCF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634DCF" w:rsidRPr="00634DCF" w:rsidRDefault="00634DCF" w:rsidP="00634DC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634DCF">
                    <w:rPr>
                      <w:rFonts w:ascii="Verdana" w:eastAsia="宋体" w:hAnsi="Verdana" w:cs="宋体"/>
                      <w:color w:val="000000"/>
                      <w:kern w:val="0"/>
                      <w:sz w:val="15"/>
                      <w:szCs w:val="15"/>
                    </w:rPr>
                    <w:t>Copyright © 2017, Springer Nature</w:t>
                  </w:r>
                </w:p>
              </w:tc>
            </w:tr>
          </w:tbl>
          <w:p w:rsidR="00634DCF" w:rsidRPr="00634DCF" w:rsidRDefault="00634DCF" w:rsidP="00634D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vAlign w:val="center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</w:tcPr>
          <w:p w:rsidR="00634DCF" w:rsidRPr="00634DCF" w:rsidRDefault="00634DCF" w:rsidP="00634D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4DCF" w:rsidRPr="00634DCF" w:rsidRDefault="00634DCF" w:rsidP="00634DC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DCF">
        <w:rPr>
          <w:rFonts w:ascii="宋体" w:eastAsia="宋体" w:hAnsi="宋体" w:cs="宋体"/>
          <w:kern w:val="0"/>
          <w:sz w:val="24"/>
          <w:szCs w:val="24"/>
        </w:rPr>
        <w:br/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in;height:18pt" o:ole="">
            <v:imagedata r:id="rId6" o:title=""/>
          </v:shape>
          <w:control r:id="rId7" w:name="DefaultOcxName" w:shapeid="_x0000_i1072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75" type="#_x0000_t75" style="width:1in;height:18pt" o:ole="">
            <v:imagedata r:id="rId8" o:title=""/>
          </v:shape>
          <w:control r:id="rId9" w:name="DefaultOcxName1" w:shapeid="_x0000_i1075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78" type="#_x0000_t75" style="width:1in;height:18pt" o:ole="">
            <v:imagedata r:id="rId10" o:title=""/>
          </v:shape>
          <w:control r:id="rId11" w:name="DefaultOcxName2" w:shapeid="_x0000_i1078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81" type="#_x0000_t75" style="width:1in;height:18pt" o:ole="">
            <v:imagedata r:id="rId12" o:title=""/>
          </v:shape>
          <w:control r:id="rId13" w:name="DefaultOcxName3" w:shapeid="_x0000_i1081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84" type="#_x0000_t75" style="width:1in;height:18pt" o:ole="">
            <v:imagedata r:id="rId14" o:title=""/>
          </v:shape>
          <w:control r:id="rId15" w:name="DefaultOcxName4" w:shapeid="_x0000_i1084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87" type="#_x0000_t75" style="width:1in;height:18pt" o:ole="">
            <v:imagedata r:id="rId16" o:title=""/>
          </v:shape>
          <w:control r:id="rId17" w:name="DefaultOcxName5" w:shapeid="_x0000_i1087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90" type="#_x0000_t75" style="width:1in;height:18pt" o:ole="">
            <v:imagedata r:id="rId18" o:title=""/>
          </v:shape>
          <w:control r:id="rId19" w:name="DefaultOcxName6" w:shapeid="_x0000_i1090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93" type="#_x0000_t75" style="width:1in;height:18pt" o:ole="">
            <v:imagedata r:id="rId20" o:title=""/>
          </v:shape>
          <w:control r:id="rId21" w:name="DefaultOcxName7" w:shapeid="_x0000_i1093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96" type="#_x0000_t75" style="width:1in;height:18pt" o:ole="">
            <v:imagedata r:id="rId22" o:title=""/>
          </v:shape>
          <w:control r:id="rId23" w:name="DefaultOcxName8" w:shapeid="_x0000_i1096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099" type="#_x0000_t75" style="width:1in;height:18pt" o:ole="">
            <v:imagedata r:id="rId24" o:title=""/>
          </v:shape>
          <w:control r:id="rId25" w:name="DefaultOcxName9" w:shapeid="_x0000_i1099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02" type="#_x0000_t75" style="width:1in;height:18pt" o:ole="">
            <v:imagedata r:id="rId26" o:title=""/>
          </v:shape>
          <w:control r:id="rId27" w:name="DefaultOcxName10" w:shapeid="_x0000_i1102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05" type="#_x0000_t75" style="width:1in;height:18pt" o:ole="">
            <v:imagedata r:id="rId28" o:title=""/>
          </v:shape>
          <w:control r:id="rId29" w:name="DefaultOcxName11" w:shapeid="_x0000_i1105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08" type="#_x0000_t75" style="width:1in;height:18pt" o:ole="">
            <v:imagedata r:id="rId30" o:title=""/>
          </v:shape>
          <w:control r:id="rId31" w:name="DefaultOcxName12" w:shapeid="_x0000_i1108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11" type="#_x0000_t75" style="width:1in;height:18pt" o:ole="">
            <v:imagedata r:id="rId32" o:title=""/>
          </v:shape>
          <w:control r:id="rId33" w:name="DefaultOcxName13" w:shapeid="_x0000_i1111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14" type="#_x0000_t75" style="width:1in;height:18pt" o:ole="">
            <v:imagedata r:id="rId34" o:title=""/>
          </v:shape>
          <w:control r:id="rId35" w:name="DefaultOcxName14" w:shapeid="_x0000_i1114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17" type="#_x0000_t75" style="width:1in;height:18pt" o:ole="">
            <v:imagedata r:id="rId36" o:title=""/>
          </v:shape>
          <w:control r:id="rId37" w:name="DefaultOcxName15" w:shapeid="_x0000_i1117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20" type="#_x0000_t75" style="width:1in;height:18pt" o:ole="">
            <v:imagedata r:id="rId38" o:title=""/>
          </v:shape>
          <w:control r:id="rId39" w:name="DefaultOcxName16" w:shapeid="_x0000_i1120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23" type="#_x0000_t75" style="width:1in;height:18pt" o:ole="">
            <v:imagedata r:id="rId40" o:title=""/>
          </v:shape>
          <w:control r:id="rId41" w:name="DefaultOcxName17" w:shapeid="_x0000_i1123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26" type="#_x0000_t75" style="width:1in;height:18pt" o:ole="">
            <v:imagedata r:id="rId42" o:title=""/>
          </v:shape>
          <w:control r:id="rId43" w:name="DefaultOcxName18" w:shapeid="_x0000_i1126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29" type="#_x0000_t75" style="width:1in;height:18pt" o:ole="">
            <v:imagedata r:id="rId44" o:title=""/>
          </v:shape>
          <w:control r:id="rId45" w:name="DefaultOcxName19" w:shapeid="_x0000_i1129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32" type="#_x0000_t75" style="width:1in;height:18pt" o:ole="">
            <v:imagedata r:id="rId46" o:title=""/>
          </v:shape>
          <w:control r:id="rId47" w:name="DefaultOcxName20" w:shapeid="_x0000_i1132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35" type="#_x0000_t75" style="width:1in;height:18pt" o:ole="">
            <v:imagedata r:id="rId48" o:title=""/>
          </v:shape>
          <w:control r:id="rId49" w:name="DefaultOcxName21" w:shapeid="_x0000_i1135"/>
        </w:object>
      </w:r>
      <w:r w:rsidRPr="00634DCF">
        <w:rPr>
          <w:rFonts w:ascii="宋体" w:eastAsia="宋体" w:hAnsi="宋体" w:cs="宋体"/>
          <w:kern w:val="0"/>
          <w:sz w:val="24"/>
          <w:szCs w:val="24"/>
        </w:rPr>
        <w:object w:dxaOrig="225" w:dyaOrig="225">
          <v:shape id="_x0000_i1138" type="#_x0000_t75" style="width:1in;height:18pt" o:ole="">
            <v:imagedata r:id="rId22" o:title=""/>
          </v:shape>
          <w:control r:id="rId50" w:name="DefaultOcxName22" w:shapeid="_x0000_i1138"/>
        </w:object>
      </w:r>
    </w:p>
    <w:tbl>
      <w:tblPr>
        <w:tblW w:w="9600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16"/>
        <w:gridCol w:w="7398"/>
        <w:gridCol w:w="93"/>
        <w:gridCol w:w="93"/>
      </w:tblGrid>
      <w:tr w:rsidR="00634DCF" w:rsidRPr="00634DCF" w:rsidTr="00634DCF">
        <w:trPr>
          <w:tblCellSpacing w:w="0" w:type="dxa"/>
        </w:trPr>
        <w:tc>
          <w:tcPr>
            <w:tcW w:w="5000" w:type="pct"/>
            <w:gridSpan w:val="4"/>
            <w:tcMar>
              <w:top w:w="20" w:type="dxa"/>
              <w:left w:w="20" w:type="dxa"/>
              <w:bottom w:w="180" w:type="dxa"/>
              <w:right w:w="20" w:type="dxa"/>
            </w:tcMar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333399"/>
                <w:kern w:val="0"/>
                <w:sz w:val="20"/>
                <w:szCs w:val="20"/>
              </w:rPr>
            </w:pPr>
            <w:r w:rsidRPr="00634DCF">
              <w:rPr>
                <w:rFonts w:ascii="Verdana" w:eastAsia="宋体" w:hAnsi="Verdana" w:cs="宋体"/>
                <w:b/>
                <w:bCs/>
                <w:color w:val="333399"/>
                <w:kern w:val="0"/>
                <w:sz w:val="20"/>
                <w:szCs w:val="20"/>
              </w:rPr>
              <w:t>Order Completed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5000" w:type="pct"/>
            <w:gridSpan w:val="4"/>
            <w:tcMar>
              <w:top w:w="20" w:type="dxa"/>
              <w:left w:w="20" w:type="dxa"/>
              <w:bottom w:w="300" w:type="dxa"/>
              <w:right w:w="20" w:type="dxa"/>
            </w:tcMar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Thank you for your order.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br/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br/>
              <w:t xml:space="preserve">This Agreement between Dr.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Chen ("You") and Springer Nature ("Springer Nature") consists of your license details and the terms and conditions provided by Springer Nature and Copyright Clearance Center.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5000" w:type="pct"/>
            <w:gridSpan w:val="4"/>
            <w:tcMar>
              <w:top w:w="20" w:type="dxa"/>
              <w:left w:w="20" w:type="dxa"/>
              <w:bottom w:w="300" w:type="dxa"/>
              <w:right w:w="20" w:type="dxa"/>
            </w:tcMar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Your confirmation email will contain your order number for future reference.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5000" w:type="pct"/>
            <w:gridSpan w:val="4"/>
            <w:tcMar>
              <w:top w:w="20" w:type="dxa"/>
              <w:left w:w="20" w:type="dxa"/>
              <w:bottom w:w="300" w:type="dxa"/>
              <w:right w:w="20" w:type="dxa"/>
            </w:tcMar>
            <w:hideMark/>
          </w:tcPr>
          <w:p w:rsidR="00634DCF" w:rsidRPr="00634DCF" w:rsidRDefault="00F6131E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1" w:history="1">
              <w:r w:rsidR="00634DCF" w:rsidRPr="00634DCF">
                <w:rPr>
                  <w:rFonts w:ascii="Verdana" w:eastAsia="宋体" w:hAnsi="Verdana" w:cs="宋体"/>
                  <w:color w:val="0000FF"/>
                  <w:kern w:val="0"/>
                  <w:sz w:val="18"/>
                  <w:szCs w:val="18"/>
                  <w:u w:val="single"/>
                </w:rPr>
                <w:t>printable details</w:t>
              </w:r>
            </w:hyperlink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 Number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4292560322867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 date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Feb 19, 2018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Publisher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Springer Nature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Publication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Cell and Tissue Research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Title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In vitro remodeling and structural characterization of degradable polymer scaffold-based tissue-engineered vascular grafts using optical coherence tomography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Author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Chen,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Junqing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Yang, Wenjun Liao et al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Date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Jan 1, 2017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Volume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Licensed Content Issue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Type of Use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Journal/Magazine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Requestor type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publisher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Publisher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Not listed below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Format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print and electronic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lastRenderedPageBreak/>
              <w:t>Portion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figures/tables/illustrations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Number of figures/tables/illustrations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Will you be translating?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yes, including original language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Number of languages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Circulation/distribution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2,001 to 5,000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Author of this Springer Nature content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yes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Title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Nondestructive imaging of tissue-engineered blood vessels using optical coherence tomography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Author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Publication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JOURNAL OF VISUALIZED EXPERIMENTS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Publisher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Not listed below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Expected publication date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Jun 2018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OA License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None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Expected size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Standard identifier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1940-087X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Order reference number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Figures 1,2,3,4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Portions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Figures 1,2,3,4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Specific Languages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Schematic of culture system and the perfusion system for OCT imaging,</w:t>
            </w:r>
          </w:p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Nondestructive OCT imaging of TEBVs,</w:t>
            </w:r>
          </w:p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Comparison of TEBV wall thickness, </w:t>
            </w:r>
          </w:p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Characterization of biodegradable polymer-based tissue-engineered blood vessels.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Attachment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Requestor Location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Dr.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>Guangdong General Hospital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>Guangzhou, Guangdong 510080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>China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 xml:space="preserve">Attn: Dr.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Billing Type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Invoice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Billing address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Dr.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>Guangdong General Hospital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>Guangzhou, China 510080</w:t>
            </w: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br/>
              <w:t xml:space="preserve">Attn: Dr. </w:t>
            </w:r>
            <w:proofErr w:type="spellStart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Wanwen</w:t>
            </w:r>
            <w:proofErr w:type="spellEnd"/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 xml:space="preserve"> Chen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 </w:t>
            </w:r>
          </w:p>
        </w:tc>
      </w:tr>
      <w:tr w:rsidR="00634DCF" w:rsidRPr="00634DCF" w:rsidTr="00634DCF">
        <w:trPr>
          <w:tblCellSpacing w:w="0" w:type="dxa"/>
        </w:trPr>
        <w:tc>
          <w:tcPr>
            <w:tcW w:w="1000" w:type="pct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333399"/>
                <w:kern w:val="0"/>
                <w:sz w:val="15"/>
                <w:szCs w:val="15"/>
              </w:rPr>
              <w:t>Total</w:t>
            </w:r>
          </w:p>
        </w:tc>
        <w:tc>
          <w:tcPr>
            <w:tcW w:w="0" w:type="auto"/>
            <w:shd w:val="clear" w:color="auto" w:fill="D0D9DE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</w:pPr>
            <w:r w:rsidRPr="00634DCF">
              <w:rPr>
                <w:rFonts w:ascii="Verdana" w:eastAsia="宋体" w:hAnsi="Verdana" w:cs="宋体"/>
                <w:color w:val="000000"/>
                <w:kern w:val="0"/>
                <w:sz w:val="15"/>
                <w:szCs w:val="15"/>
              </w:rPr>
              <w:t>0.00 USD</w:t>
            </w:r>
          </w:p>
        </w:tc>
        <w:tc>
          <w:tcPr>
            <w:tcW w:w="0" w:type="auto"/>
            <w:vAlign w:val="center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4DCF" w:rsidRPr="00634DCF" w:rsidRDefault="00634DCF" w:rsidP="00634D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3B87" w:rsidRDefault="008B3B87"/>
    <w:sectPr w:rsidR="008B3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1E" w:rsidRDefault="00F6131E" w:rsidP="00F6131E">
      <w:r>
        <w:separator/>
      </w:r>
    </w:p>
  </w:endnote>
  <w:endnote w:type="continuationSeparator" w:id="0">
    <w:p w:rsidR="00F6131E" w:rsidRDefault="00F6131E" w:rsidP="00F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1E" w:rsidRDefault="00F6131E" w:rsidP="00F6131E">
      <w:r>
        <w:separator/>
      </w:r>
    </w:p>
  </w:footnote>
  <w:footnote w:type="continuationSeparator" w:id="0">
    <w:p w:rsidR="00F6131E" w:rsidRDefault="00F6131E" w:rsidP="00F6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CF"/>
    <w:rsid w:val="00634DCF"/>
    <w:rsid w:val="008B3B87"/>
    <w:rsid w:val="00F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BF13-CFE9-43AF-AC4F-54A34AFC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4D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title">
    <w:name w:val="pagetitle"/>
    <w:basedOn w:val="a"/>
    <w:rsid w:val="00634DCF"/>
    <w:pPr>
      <w:widowControl/>
      <w:jc w:val="left"/>
    </w:pPr>
    <w:rPr>
      <w:rFonts w:ascii="Verdana" w:eastAsia="宋体" w:hAnsi="Verdana" w:cs="宋体"/>
      <w:b/>
      <w:bCs/>
      <w:color w:val="333399"/>
      <w:kern w:val="0"/>
      <w:sz w:val="20"/>
      <w:szCs w:val="20"/>
    </w:rPr>
  </w:style>
  <w:style w:type="paragraph" w:customStyle="1" w:styleId="maininstructions">
    <w:name w:val="maininstructions"/>
    <w:basedOn w:val="a"/>
    <w:rsid w:val="00634DCF"/>
    <w:pPr>
      <w:widowControl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regularnote">
    <w:name w:val="regularnote"/>
    <w:basedOn w:val="a"/>
    <w:rsid w:val="00634DCF"/>
    <w:pPr>
      <w:widowControl/>
      <w:jc w:val="left"/>
    </w:pPr>
    <w:rPr>
      <w:rFonts w:ascii="Verdana" w:eastAsia="宋体" w:hAnsi="Verdana" w:cs="宋体"/>
      <w:color w:val="000000"/>
      <w:kern w:val="0"/>
      <w:sz w:val="15"/>
      <w:szCs w:val="15"/>
    </w:rPr>
  </w:style>
  <w:style w:type="paragraph" w:customStyle="1" w:styleId="regularnotewrap">
    <w:name w:val="regularnotewrap"/>
    <w:basedOn w:val="a"/>
    <w:rsid w:val="00634DCF"/>
    <w:pPr>
      <w:widowControl/>
      <w:jc w:val="left"/>
    </w:pPr>
    <w:rPr>
      <w:rFonts w:ascii="Verdana" w:eastAsia="宋体" w:hAnsi="Verdana" w:cs="宋体"/>
      <w:color w:val="000000"/>
      <w:kern w:val="0"/>
      <w:sz w:val="15"/>
      <w:szCs w:val="15"/>
    </w:rPr>
  </w:style>
  <w:style w:type="paragraph" w:customStyle="1" w:styleId="bluenote">
    <w:name w:val="bluenote"/>
    <w:basedOn w:val="a"/>
    <w:rsid w:val="00634DCF"/>
    <w:pPr>
      <w:widowControl/>
      <w:jc w:val="left"/>
    </w:pPr>
    <w:rPr>
      <w:rFonts w:ascii="Verdana" w:eastAsia="宋体" w:hAnsi="Verdana" w:cs="宋体"/>
      <w:color w:val="333399"/>
      <w:kern w:val="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6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13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1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control" Target="activeX/activeX23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hyperlink" Target="javascript:printableLicense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wwchen07@163.com</dc:creator>
  <cp:keywords/>
  <dc:description/>
  <cp:lastModifiedBy>wwchen07@163.com</cp:lastModifiedBy>
  <cp:revision>2</cp:revision>
  <dcterms:created xsi:type="dcterms:W3CDTF">2018-02-19T16:37:00Z</dcterms:created>
  <dcterms:modified xsi:type="dcterms:W3CDTF">2018-06-17T02:24:00Z</dcterms:modified>
</cp:coreProperties>
</file>