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F7BB4" w14:textId="77777777" w:rsidR="008B267C" w:rsidRPr="00EB4384" w:rsidRDefault="00980B6C" w:rsidP="00980B6C">
      <w:pPr>
        <w:rPr>
          <w:rFonts w:ascii="Arial" w:eastAsia="Times New Roman" w:hAnsi="Arial" w:cs="Arial"/>
          <w:color w:val="000000"/>
        </w:rPr>
      </w:pPr>
      <w:r w:rsidRPr="00EB4384">
        <w:rPr>
          <w:rFonts w:ascii="Arial" w:eastAsia="Times New Roman" w:hAnsi="Arial" w:cs="Arial"/>
          <w:b/>
          <w:bCs/>
          <w:color w:val="000000"/>
        </w:rPr>
        <w:t>Editorial comments:</w:t>
      </w:r>
      <w:r w:rsidRPr="00EB4384">
        <w:rPr>
          <w:rFonts w:ascii="Arial" w:eastAsia="Times New Roman" w:hAnsi="Arial" w:cs="Arial"/>
          <w:color w:val="000000"/>
        </w:rPr>
        <w:br/>
        <w:t xml:space="preserve">1. Please take this opportunity to thoroughly proofread the manuscript to ensure that there are no spelling or grammar issues. The </w:t>
      </w:r>
      <w:proofErr w:type="spellStart"/>
      <w:r w:rsidRPr="00EB4384">
        <w:rPr>
          <w:rFonts w:ascii="Arial" w:eastAsia="Times New Roman" w:hAnsi="Arial" w:cs="Arial"/>
          <w:color w:val="000000"/>
        </w:rPr>
        <w:t>JoVE</w:t>
      </w:r>
      <w:proofErr w:type="spellEnd"/>
      <w:r w:rsidRPr="00EB4384">
        <w:rPr>
          <w:rFonts w:ascii="Arial" w:eastAsia="Times New Roman" w:hAnsi="Arial" w:cs="Arial"/>
          <w:color w:val="000000"/>
        </w:rPr>
        <w:t xml:space="preserve"> editor will not copy-edit your manuscript and any errors in the submitted revision may be present in the published version.</w:t>
      </w:r>
      <w:r w:rsidRPr="00EB4384">
        <w:rPr>
          <w:rFonts w:ascii="Arial" w:eastAsia="Times New Roman" w:hAnsi="Arial" w:cs="Arial"/>
          <w:color w:val="000000"/>
        </w:rPr>
        <w:br/>
      </w:r>
    </w:p>
    <w:p w14:paraId="484930B3" w14:textId="788FE517" w:rsidR="008B267C" w:rsidRPr="00EB4384" w:rsidRDefault="008B267C" w:rsidP="00980B6C">
      <w:pPr>
        <w:rPr>
          <w:rFonts w:ascii="Arial" w:eastAsia="Times New Roman" w:hAnsi="Arial" w:cs="Arial"/>
          <w:color w:val="FF0000"/>
        </w:rPr>
      </w:pPr>
      <w:r w:rsidRPr="00EB4384">
        <w:rPr>
          <w:rFonts w:ascii="Arial" w:eastAsia="Times New Roman" w:hAnsi="Arial" w:cs="Arial"/>
          <w:color w:val="FF0000"/>
        </w:rPr>
        <w:t>&gt;&gt;This was completed.</w:t>
      </w:r>
    </w:p>
    <w:p w14:paraId="33FDEB01" w14:textId="77777777" w:rsidR="00826C5B" w:rsidRDefault="00980B6C" w:rsidP="00980B6C">
      <w:pPr>
        <w:rPr>
          <w:rFonts w:ascii="Arial" w:eastAsia="Times New Roman" w:hAnsi="Arial" w:cs="Arial"/>
          <w:color w:val="000000"/>
        </w:rPr>
      </w:pPr>
      <w:r w:rsidRPr="00EB4384">
        <w:rPr>
          <w:rFonts w:ascii="Arial" w:eastAsia="Times New Roman" w:hAnsi="Arial" w:cs="Arial"/>
          <w:color w:val="000000"/>
        </w:rPr>
        <w:br/>
        <w:t>3. Please define all abbreviations before use.</w:t>
      </w:r>
      <w:r w:rsidRPr="00EB4384">
        <w:rPr>
          <w:rFonts w:ascii="Arial" w:eastAsia="Times New Roman" w:hAnsi="Arial" w:cs="Arial"/>
          <w:color w:val="000000"/>
        </w:rPr>
        <w:br/>
      </w:r>
    </w:p>
    <w:p w14:paraId="7917B1AA" w14:textId="263A0C5D" w:rsidR="00826C5B" w:rsidRDefault="00826C5B" w:rsidP="00980B6C">
      <w:pPr>
        <w:rPr>
          <w:rFonts w:ascii="Arial" w:eastAsia="Times New Roman" w:hAnsi="Arial" w:cs="Arial"/>
          <w:color w:val="000000"/>
        </w:rPr>
      </w:pPr>
      <w:r w:rsidRPr="00EB4384">
        <w:rPr>
          <w:rFonts w:ascii="Arial" w:eastAsia="Times New Roman" w:hAnsi="Arial" w:cs="Arial"/>
          <w:color w:val="FF0000"/>
        </w:rPr>
        <w:t>&gt;&gt;This was completed.</w:t>
      </w:r>
    </w:p>
    <w:p w14:paraId="1B95E740" w14:textId="2F2D54B7" w:rsidR="00074FA0" w:rsidRPr="00EB4384" w:rsidRDefault="00980B6C" w:rsidP="00980B6C">
      <w:pPr>
        <w:rPr>
          <w:rFonts w:ascii="Arial" w:eastAsia="Times New Roman" w:hAnsi="Arial" w:cs="Arial"/>
          <w:color w:val="000000"/>
        </w:rPr>
      </w:pPr>
      <w:r w:rsidRPr="00EB4384">
        <w:rPr>
          <w:rFonts w:ascii="Arial" w:eastAsia="Times New Roman" w:hAnsi="Arial" w:cs="Arial"/>
          <w:color w:val="000000"/>
        </w:rPr>
        <w:br/>
        <w:t>4. Please use SI units, e.g. please use “µL” instead of “µl”, “mL” instead of “ml”. Please leave a white space between the values and the units.</w:t>
      </w:r>
    </w:p>
    <w:p w14:paraId="6F8C05F4" w14:textId="77777777" w:rsidR="00074FA0" w:rsidRPr="00EB4384" w:rsidRDefault="00074FA0" w:rsidP="00980B6C">
      <w:pPr>
        <w:rPr>
          <w:rFonts w:ascii="Arial" w:eastAsia="Times New Roman" w:hAnsi="Arial" w:cs="Arial"/>
          <w:color w:val="000000"/>
        </w:rPr>
      </w:pPr>
    </w:p>
    <w:p w14:paraId="1126387F" w14:textId="77777777" w:rsidR="00DB38ED" w:rsidRPr="00EB4384" w:rsidRDefault="00074FA0" w:rsidP="00980B6C">
      <w:pPr>
        <w:rPr>
          <w:rFonts w:ascii="Arial" w:eastAsia="Times New Roman" w:hAnsi="Arial" w:cs="Arial"/>
          <w:color w:val="000000"/>
        </w:rPr>
      </w:pPr>
      <w:r w:rsidRPr="00EB4384">
        <w:rPr>
          <w:rFonts w:ascii="Arial" w:eastAsia="Times New Roman" w:hAnsi="Arial" w:cs="Arial"/>
          <w:color w:val="FF0000"/>
        </w:rPr>
        <w:t>&gt;&gt;The changes were made.</w:t>
      </w:r>
      <w:r w:rsidR="00980B6C" w:rsidRPr="00EB4384">
        <w:rPr>
          <w:rFonts w:ascii="Arial" w:eastAsia="Times New Roman" w:hAnsi="Arial" w:cs="Arial"/>
          <w:color w:val="000000"/>
        </w:rPr>
        <w:br/>
      </w:r>
      <w:r w:rsidR="00980B6C" w:rsidRPr="00EB4384">
        <w:rPr>
          <w:rFonts w:ascii="Arial" w:eastAsia="Times New Roman" w:hAnsi="Arial" w:cs="Arial"/>
          <w:color w:val="000000"/>
        </w:rPr>
        <w:br/>
        <w:t xml:space="preserve">5. </w:t>
      </w:r>
      <w:proofErr w:type="spellStart"/>
      <w:r w:rsidR="00980B6C" w:rsidRPr="00EB4384">
        <w:rPr>
          <w:rFonts w:ascii="Arial" w:eastAsia="Times New Roman" w:hAnsi="Arial" w:cs="Arial"/>
          <w:color w:val="000000"/>
        </w:rPr>
        <w:t>JoVE</w:t>
      </w:r>
      <w:proofErr w:type="spellEnd"/>
      <w:r w:rsidR="00980B6C" w:rsidRPr="00EB4384">
        <w:rPr>
          <w:rFonts w:ascii="Arial" w:eastAsia="Times New Roman" w:hAnsi="Arial" w:cs="Arial"/>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sidR="00980B6C" w:rsidRPr="00EB4384">
        <w:rPr>
          <w:rFonts w:ascii="Arial" w:eastAsia="Times New Roman" w:hAnsi="Arial" w:cs="Arial"/>
          <w:color w:val="000000"/>
        </w:rPr>
        <w:t>TaqMan</w:t>
      </w:r>
      <w:proofErr w:type="spellEnd"/>
      <w:r w:rsidR="00980B6C" w:rsidRPr="00EB4384">
        <w:rPr>
          <w:rFonts w:ascii="Arial" w:eastAsia="Times New Roman" w:hAnsi="Arial" w:cs="Arial"/>
          <w:color w:val="000000"/>
        </w:rPr>
        <w:t>”, “</w:t>
      </w:r>
      <w:proofErr w:type="spellStart"/>
      <w:r w:rsidR="00980B6C" w:rsidRPr="00EB4384">
        <w:rPr>
          <w:rFonts w:ascii="Arial" w:eastAsia="Times New Roman" w:hAnsi="Arial" w:cs="Arial"/>
          <w:color w:val="000000"/>
        </w:rPr>
        <w:t>StepOnePlus</w:t>
      </w:r>
      <w:proofErr w:type="spellEnd"/>
      <w:r w:rsidR="00980B6C" w:rsidRPr="00EB4384">
        <w:rPr>
          <w:rFonts w:ascii="Arial" w:eastAsia="Times New Roman" w:hAnsi="Arial" w:cs="Arial"/>
          <w:color w:val="000000"/>
        </w:rPr>
        <w:t>”, “</w:t>
      </w:r>
      <w:proofErr w:type="spellStart"/>
      <w:r w:rsidR="00980B6C" w:rsidRPr="00EB4384">
        <w:rPr>
          <w:rFonts w:ascii="Arial" w:eastAsia="Times New Roman" w:hAnsi="Arial" w:cs="Arial"/>
          <w:color w:val="000000"/>
        </w:rPr>
        <w:t>NanoDrop</w:t>
      </w:r>
      <w:proofErr w:type="spellEnd"/>
      <w:r w:rsidR="00980B6C" w:rsidRPr="00EB4384">
        <w:rPr>
          <w:rFonts w:ascii="Arial" w:eastAsia="Times New Roman" w:hAnsi="Arial" w:cs="Arial"/>
          <w:color w:val="000000"/>
        </w:rPr>
        <w:t>”, etc.</w:t>
      </w:r>
    </w:p>
    <w:p w14:paraId="2245BA05" w14:textId="77777777" w:rsidR="00DB38ED" w:rsidRPr="00EB4384" w:rsidRDefault="00DB38ED" w:rsidP="00980B6C">
      <w:pPr>
        <w:rPr>
          <w:rFonts w:ascii="Arial" w:eastAsia="Times New Roman" w:hAnsi="Arial" w:cs="Arial"/>
          <w:color w:val="000000"/>
        </w:rPr>
      </w:pPr>
    </w:p>
    <w:p w14:paraId="1BF91B23" w14:textId="77777777" w:rsidR="00826C5B" w:rsidRDefault="00DB38ED" w:rsidP="00980B6C">
      <w:pPr>
        <w:rPr>
          <w:rFonts w:ascii="Arial" w:eastAsia="Times New Roman" w:hAnsi="Arial" w:cs="Arial"/>
          <w:color w:val="000000"/>
        </w:rPr>
      </w:pPr>
      <w:r w:rsidRPr="00EB4384">
        <w:rPr>
          <w:rFonts w:ascii="Arial" w:eastAsia="Times New Roman" w:hAnsi="Arial" w:cs="Arial"/>
          <w:color w:val="FF0000"/>
        </w:rPr>
        <w:t>&gt;&gt;Commercial language was removed.</w:t>
      </w:r>
      <w:r w:rsidR="00980B6C" w:rsidRPr="00EB4384">
        <w:rPr>
          <w:rFonts w:ascii="Arial" w:eastAsia="Times New Roman" w:hAnsi="Arial" w:cs="Arial"/>
          <w:color w:val="000000"/>
        </w:rPr>
        <w:br/>
      </w:r>
      <w:r w:rsidR="00980B6C" w:rsidRPr="00EB4384">
        <w:rPr>
          <w:rFonts w:ascii="Arial" w:eastAsia="Times New Roman" w:hAnsi="Arial" w:cs="Arial"/>
          <w:color w:val="000000"/>
        </w:rPr>
        <w:br/>
        <w:t>6.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 Please include all safety procedures and use of hoods, etc.</w:t>
      </w:r>
      <w:r w:rsidR="00980B6C" w:rsidRPr="00EB4384">
        <w:rPr>
          <w:rFonts w:ascii="Arial" w:eastAsia="Times New Roman" w:hAnsi="Arial" w:cs="Arial"/>
          <w:color w:val="000000"/>
        </w:rPr>
        <w:br/>
      </w:r>
    </w:p>
    <w:p w14:paraId="21184ECF" w14:textId="3C941B57" w:rsidR="00826C5B" w:rsidRDefault="00826C5B" w:rsidP="00980B6C">
      <w:pPr>
        <w:rPr>
          <w:rFonts w:ascii="Arial" w:eastAsia="Times New Roman" w:hAnsi="Arial" w:cs="Arial"/>
          <w:color w:val="000000"/>
        </w:rPr>
      </w:pPr>
      <w:r w:rsidRPr="00EB4384">
        <w:rPr>
          <w:rFonts w:ascii="Arial" w:eastAsia="Times New Roman" w:hAnsi="Arial" w:cs="Arial"/>
          <w:color w:val="FF0000"/>
        </w:rPr>
        <w:t>&gt;&gt;This was completed.</w:t>
      </w:r>
    </w:p>
    <w:p w14:paraId="18E99EAB" w14:textId="77777777" w:rsidR="00826C5B" w:rsidRDefault="00980B6C" w:rsidP="00980B6C">
      <w:pPr>
        <w:rPr>
          <w:rFonts w:ascii="Arial" w:eastAsia="Times New Roman" w:hAnsi="Arial" w:cs="Arial"/>
          <w:color w:val="000000"/>
        </w:rPr>
      </w:pPr>
      <w:r w:rsidRPr="00EB4384">
        <w:rPr>
          <w:rFonts w:ascii="Arial" w:eastAsia="Times New Roman" w:hAnsi="Arial" w:cs="Arial"/>
          <w:color w:val="000000"/>
        </w:rPr>
        <w:br/>
        <w:t>7. The Protocol should be made up almost entirely of discrete steps without large paragraphs of text between sections. The Protocol steps should contain only 2-3 actions per step and a maximum of 4 sentences per step.</w:t>
      </w:r>
    </w:p>
    <w:p w14:paraId="12809F40" w14:textId="77777777" w:rsidR="00826C5B" w:rsidRDefault="00826C5B" w:rsidP="00980B6C">
      <w:pPr>
        <w:rPr>
          <w:rFonts w:ascii="Arial" w:eastAsia="Times New Roman" w:hAnsi="Arial" w:cs="Arial"/>
          <w:color w:val="000000"/>
        </w:rPr>
      </w:pPr>
    </w:p>
    <w:p w14:paraId="02B583B3" w14:textId="77777777" w:rsidR="00826C5B" w:rsidRDefault="00826C5B" w:rsidP="00980B6C">
      <w:pPr>
        <w:rPr>
          <w:rFonts w:ascii="Arial" w:eastAsia="Times New Roman" w:hAnsi="Arial" w:cs="Arial"/>
          <w:color w:val="000000"/>
        </w:rPr>
      </w:pPr>
      <w:r w:rsidRPr="00EB4384">
        <w:rPr>
          <w:rFonts w:ascii="Arial" w:eastAsia="Times New Roman" w:hAnsi="Arial" w:cs="Arial"/>
          <w:color w:val="FF0000"/>
        </w:rPr>
        <w:t>&gt;&gt;This was completed.</w:t>
      </w:r>
      <w:r w:rsidR="00980B6C" w:rsidRPr="00EB4384">
        <w:rPr>
          <w:rFonts w:ascii="Arial" w:eastAsia="Times New Roman" w:hAnsi="Arial" w:cs="Arial"/>
          <w:color w:val="000000"/>
        </w:rPr>
        <w:br/>
      </w:r>
      <w:r w:rsidR="00980B6C" w:rsidRPr="00EB4384">
        <w:rPr>
          <w:rFonts w:ascii="Arial" w:eastAsia="Times New Roman" w:hAnsi="Arial" w:cs="Arial"/>
          <w:color w:val="000000"/>
        </w:rPr>
        <w:br/>
        <w:t>8. Please ensure you answer the “how” question, i.e., how is the step performed? Alternatively, add references to published material specifying how to perform the protocol action.</w:t>
      </w:r>
    </w:p>
    <w:p w14:paraId="5F4CC25A" w14:textId="088A2034" w:rsidR="00826C5B" w:rsidRDefault="00980B6C" w:rsidP="00980B6C">
      <w:pPr>
        <w:rPr>
          <w:rFonts w:ascii="Arial" w:eastAsia="Times New Roman" w:hAnsi="Arial" w:cs="Arial"/>
          <w:color w:val="000000"/>
        </w:rPr>
      </w:pPr>
      <w:r w:rsidRPr="00EB4384">
        <w:rPr>
          <w:rFonts w:ascii="Arial" w:eastAsia="Times New Roman" w:hAnsi="Arial" w:cs="Arial"/>
          <w:color w:val="000000"/>
        </w:rPr>
        <w:br/>
      </w:r>
      <w:r w:rsidR="00826C5B" w:rsidRPr="00EB4384">
        <w:rPr>
          <w:rFonts w:ascii="Arial" w:eastAsia="Times New Roman" w:hAnsi="Arial" w:cs="Arial"/>
          <w:color w:val="FF0000"/>
        </w:rPr>
        <w:t>&gt;&gt;This was completed.</w:t>
      </w:r>
    </w:p>
    <w:p w14:paraId="1B78CC7A" w14:textId="77777777" w:rsidR="00826C5B" w:rsidRDefault="00826C5B" w:rsidP="00980B6C">
      <w:pPr>
        <w:rPr>
          <w:rFonts w:ascii="Arial" w:eastAsia="Times New Roman" w:hAnsi="Arial" w:cs="Arial"/>
          <w:color w:val="000000"/>
        </w:rPr>
      </w:pPr>
    </w:p>
    <w:p w14:paraId="36022AE2" w14:textId="77777777" w:rsidR="00826C5B" w:rsidRDefault="00980B6C" w:rsidP="00980B6C">
      <w:pPr>
        <w:rPr>
          <w:rFonts w:ascii="Arial" w:eastAsia="Times New Roman" w:hAnsi="Arial" w:cs="Arial"/>
          <w:color w:val="000000"/>
        </w:rPr>
      </w:pPr>
      <w:r w:rsidRPr="00EB4384">
        <w:rPr>
          <w:rFonts w:ascii="Arial" w:eastAsia="Times New Roman" w:hAnsi="Arial" w:cs="Arial"/>
          <w:color w:val="000000"/>
        </w:rPr>
        <w:br/>
        <w:t xml:space="preserve">9. For steps that involve software or analyzing tools, please make sure to provide all the details such as “click this”, “select that”, “observe this”, etc. Please mention all the steps that are necessary to </w:t>
      </w:r>
      <w:r w:rsidRPr="00EB4384">
        <w:rPr>
          <w:rFonts w:ascii="Arial" w:eastAsia="Times New Roman" w:hAnsi="Arial" w:cs="Arial"/>
          <w:color w:val="000000"/>
        </w:rPr>
        <w:lastRenderedPageBreak/>
        <w:t>execute the action item. Please provide details so a reader may replicate your analysis including buttons clicked, inputs, screenshots, etc. This is the level of detail we’re looking for. Please keep in mind that software steps without a graphical user interface cannot be filmed.</w:t>
      </w:r>
      <w:r w:rsidRPr="00EB4384">
        <w:rPr>
          <w:rFonts w:ascii="Arial" w:eastAsia="Times New Roman" w:hAnsi="Arial" w:cs="Arial"/>
          <w:color w:val="000000"/>
        </w:rPr>
        <w:br/>
      </w:r>
    </w:p>
    <w:p w14:paraId="3F6CFAB4" w14:textId="52DAB08B" w:rsidR="00826C5B" w:rsidRDefault="00826C5B" w:rsidP="00980B6C">
      <w:pPr>
        <w:rPr>
          <w:rFonts w:ascii="Arial" w:eastAsia="Times New Roman" w:hAnsi="Arial" w:cs="Arial"/>
          <w:color w:val="000000"/>
        </w:rPr>
      </w:pPr>
      <w:r w:rsidRPr="00EB4384">
        <w:rPr>
          <w:rFonts w:ascii="Arial" w:eastAsia="Times New Roman" w:hAnsi="Arial" w:cs="Arial"/>
          <w:color w:val="FF0000"/>
        </w:rPr>
        <w:t>&gt;&gt;This was completed.</w:t>
      </w:r>
    </w:p>
    <w:p w14:paraId="7F300472" w14:textId="0C33EF38" w:rsidR="00BC7362" w:rsidRPr="00EB4384" w:rsidRDefault="00980B6C" w:rsidP="00980B6C">
      <w:pPr>
        <w:rPr>
          <w:rFonts w:ascii="Arial" w:eastAsia="Times New Roman" w:hAnsi="Arial" w:cs="Arial"/>
          <w:color w:val="000000"/>
        </w:rPr>
      </w:pPr>
      <w:r w:rsidRPr="00EB4384">
        <w:rPr>
          <w:rFonts w:ascii="Arial" w:eastAsia="Times New Roman" w:hAnsi="Arial" w:cs="Arial"/>
          <w:color w:val="000000"/>
        </w:rPr>
        <w:br/>
        <w:t>10. Please include an ethics statement before your numbered protocol steps, indicating that the protocol follows the animal care guidelines of your institution.</w:t>
      </w:r>
      <w:r w:rsidRPr="00EB4384">
        <w:rPr>
          <w:rFonts w:ascii="Arial" w:eastAsia="Times New Roman" w:hAnsi="Arial" w:cs="Arial"/>
          <w:color w:val="000000"/>
        </w:rPr>
        <w:br/>
      </w:r>
    </w:p>
    <w:p w14:paraId="37C0452E" w14:textId="662AD0BF" w:rsidR="00BC7362" w:rsidRPr="00EB4384" w:rsidRDefault="00BC7362" w:rsidP="00980B6C">
      <w:pPr>
        <w:rPr>
          <w:rFonts w:ascii="Arial" w:eastAsia="Times New Roman" w:hAnsi="Arial" w:cs="Arial"/>
          <w:color w:val="FF0000"/>
        </w:rPr>
      </w:pPr>
      <w:r w:rsidRPr="00EB4384">
        <w:rPr>
          <w:rFonts w:ascii="Arial" w:eastAsia="Times New Roman" w:hAnsi="Arial" w:cs="Arial"/>
          <w:color w:val="FF0000"/>
        </w:rPr>
        <w:t>&gt;&gt;An ethics statement was provided.</w:t>
      </w:r>
    </w:p>
    <w:p w14:paraId="01A17F1C" w14:textId="77777777" w:rsidR="008B6C2F" w:rsidRPr="00EB4384" w:rsidRDefault="00980B6C" w:rsidP="00980B6C">
      <w:pPr>
        <w:rPr>
          <w:rFonts w:ascii="Arial" w:eastAsia="Times New Roman" w:hAnsi="Arial" w:cs="Arial"/>
          <w:color w:val="000000"/>
        </w:rPr>
      </w:pPr>
      <w:r w:rsidRPr="00EB4384">
        <w:rPr>
          <w:rFonts w:ascii="Arial" w:eastAsia="Times New Roman" w:hAnsi="Arial" w:cs="Arial"/>
          <w:color w:val="000000"/>
        </w:rPr>
        <w:br/>
        <w:t>11. Please include the age, sex and strain of the animals.</w:t>
      </w:r>
    </w:p>
    <w:p w14:paraId="3574DE60" w14:textId="77777777" w:rsidR="008B6C2F" w:rsidRPr="00EB4384" w:rsidRDefault="008B6C2F" w:rsidP="00980B6C">
      <w:pPr>
        <w:rPr>
          <w:rFonts w:ascii="Arial" w:eastAsia="Times New Roman" w:hAnsi="Arial" w:cs="Arial"/>
          <w:color w:val="000000"/>
        </w:rPr>
      </w:pPr>
    </w:p>
    <w:p w14:paraId="318D85D0" w14:textId="58A1174D" w:rsidR="007C6920" w:rsidRPr="00EB4384" w:rsidRDefault="00435638" w:rsidP="00980B6C">
      <w:pPr>
        <w:rPr>
          <w:rFonts w:ascii="Arial" w:eastAsia="Times New Roman" w:hAnsi="Arial" w:cs="Arial"/>
          <w:color w:val="000000"/>
        </w:rPr>
      </w:pPr>
      <w:r w:rsidRPr="00EB4384">
        <w:rPr>
          <w:rFonts w:ascii="Arial" w:eastAsia="Times New Roman" w:hAnsi="Arial" w:cs="Arial"/>
          <w:color w:val="FF0000"/>
        </w:rPr>
        <w:t>&gt;&gt;&gt;The information was added.</w:t>
      </w:r>
      <w:r w:rsidR="00980B6C" w:rsidRPr="00EB4384">
        <w:rPr>
          <w:rFonts w:ascii="Arial" w:eastAsia="Times New Roman" w:hAnsi="Arial" w:cs="Arial"/>
          <w:color w:val="000000"/>
        </w:rPr>
        <w:br/>
      </w:r>
      <w:r w:rsidR="00980B6C" w:rsidRPr="00EB4384">
        <w:rPr>
          <w:rFonts w:ascii="Arial" w:eastAsia="Times New Roman" w:hAnsi="Arial" w:cs="Arial"/>
          <w:color w:val="000000"/>
        </w:rPr>
        <w:br/>
        <w:t>12. Protocol: 1.1: Please include all the conditions for keeping the animals or refer to appropriate references. Please define all abbreviations before use.</w:t>
      </w:r>
      <w:r w:rsidR="00980B6C" w:rsidRPr="00EB4384">
        <w:rPr>
          <w:rFonts w:ascii="Arial" w:eastAsia="Times New Roman" w:hAnsi="Arial" w:cs="Arial"/>
          <w:color w:val="000000"/>
        </w:rPr>
        <w:br/>
      </w:r>
    </w:p>
    <w:p w14:paraId="21DE76D1" w14:textId="229A1FCA" w:rsidR="007C6920" w:rsidRPr="00EB4384" w:rsidRDefault="007C6920" w:rsidP="00980B6C">
      <w:pPr>
        <w:rPr>
          <w:rFonts w:ascii="Arial" w:eastAsia="Times New Roman" w:hAnsi="Arial" w:cs="Arial"/>
          <w:color w:val="FF0000"/>
        </w:rPr>
      </w:pPr>
      <w:r w:rsidRPr="00EB4384">
        <w:rPr>
          <w:rFonts w:ascii="Arial" w:eastAsia="Times New Roman" w:hAnsi="Arial" w:cs="Arial"/>
          <w:color w:val="FF0000"/>
        </w:rPr>
        <w:t>&gt;&gt;ZT was defined and a reference was inserted describing basic animal husbandry.</w:t>
      </w:r>
    </w:p>
    <w:p w14:paraId="0DC253C4" w14:textId="77777777" w:rsidR="007C6920" w:rsidRPr="00EB4384" w:rsidRDefault="00980B6C" w:rsidP="00980B6C">
      <w:pPr>
        <w:rPr>
          <w:rFonts w:ascii="Arial" w:eastAsia="Times New Roman" w:hAnsi="Arial" w:cs="Arial"/>
          <w:color w:val="000000"/>
        </w:rPr>
      </w:pPr>
      <w:r w:rsidRPr="00EB4384">
        <w:rPr>
          <w:rFonts w:ascii="Arial" w:eastAsia="Times New Roman" w:hAnsi="Arial" w:cs="Arial"/>
          <w:color w:val="000000"/>
        </w:rPr>
        <w:br/>
        <w:t>13. Protocol: 2.2: How much of each solution should be prepared? Please include the containers.</w:t>
      </w:r>
      <w:r w:rsidRPr="00EB4384">
        <w:rPr>
          <w:rFonts w:ascii="Arial" w:eastAsia="Times New Roman" w:hAnsi="Arial" w:cs="Arial"/>
          <w:color w:val="000000"/>
        </w:rPr>
        <w:br/>
      </w:r>
    </w:p>
    <w:p w14:paraId="6868EBBA" w14:textId="18E44A74" w:rsidR="007C6920" w:rsidRPr="00EB4384" w:rsidRDefault="00D60289" w:rsidP="00980B6C">
      <w:pPr>
        <w:rPr>
          <w:rFonts w:ascii="Arial" w:eastAsia="Times New Roman" w:hAnsi="Arial" w:cs="Arial"/>
          <w:color w:val="FF0000"/>
        </w:rPr>
      </w:pPr>
      <w:r w:rsidRPr="00EB4384">
        <w:rPr>
          <w:rFonts w:ascii="Arial" w:eastAsia="Times New Roman" w:hAnsi="Arial" w:cs="Arial"/>
          <w:color w:val="FF0000"/>
        </w:rPr>
        <w:t>&gt;&gt;The information was added</w:t>
      </w:r>
    </w:p>
    <w:p w14:paraId="4AC50F5F" w14:textId="77777777" w:rsidR="00D60289" w:rsidRPr="00EB4384" w:rsidRDefault="00980B6C" w:rsidP="00980B6C">
      <w:pPr>
        <w:rPr>
          <w:rFonts w:ascii="Arial" w:eastAsia="Times New Roman" w:hAnsi="Arial" w:cs="Arial"/>
          <w:color w:val="000000"/>
        </w:rPr>
      </w:pPr>
      <w:r w:rsidRPr="00EB4384">
        <w:rPr>
          <w:rFonts w:ascii="Arial" w:eastAsia="Times New Roman" w:hAnsi="Arial" w:cs="Arial"/>
          <w:color w:val="000000"/>
        </w:rPr>
        <w:br/>
        <w:t>14. Protocol: 2.3: How the culture media is warmed? Using what? How much PBS is needed? What is the pH of the buffer?</w:t>
      </w:r>
    </w:p>
    <w:p w14:paraId="5B740E31" w14:textId="77777777" w:rsidR="00D60289" w:rsidRPr="00EB4384" w:rsidRDefault="00D60289" w:rsidP="00980B6C">
      <w:pPr>
        <w:rPr>
          <w:rFonts w:ascii="Arial" w:eastAsia="Times New Roman" w:hAnsi="Arial" w:cs="Arial"/>
          <w:color w:val="FF0000"/>
        </w:rPr>
      </w:pPr>
    </w:p>
    <w:p w14:paraId="73C1D9A7" w14:textId="77777777" w:rsidR="007D31FD" w:rsidRPr="00EB4384" w:rsidRDefault="007D31FD" w:rsidP="00980B6C">
      <w:pPr>
        <w:rPr>
          <w:rFonts w:ascii="Arial" w:eastAsia="Times New Roman" w:hAnsi="Arial" w:cs="Arial"/>
          <w:color w:val="000000"/>
        </w:rPr>
      </w:pPr>
      <w:r w:rsidRPr="00EB4384">
        <w:rPr>
          <w:rFonts w:ascii="Arial" w:eastAsia="Times New Roman" w:hAnsi="Arial" w:cs="Arial"/>
          <w:color w:val="FF0000"/>
        </w:rPr>
        <w:t>&gt;&gt;The information was added</w:t>
      </w:r>
      <w:r w:rsidR="00980B6C" w:rsidRPr="00EB4384">
        <w:rPr>
          <w:rFonts w:ascii="Arial" w:eastAsia="Times New Roman" w:hAnsi="Arial" w:cs="Arial"/>
          <w:color w:val="000000"/>
        </w:rPr>
        <w:br/>
      </w:r>
      <w:r w:rsidR="00980B6C" w:rsidRPr="00EB4384">
        <w:rPr>
          <w:rFonts w:ascii="Arial" w:eastAsia="Times New Roman" w:hAnsi="Arial" w:cs="Arial"/>
          <w:color w:val="000000"/>
        </w:rPr>
        <w:br/>
        <w:t>15. Protocol: 2.4: Please include the pipette size.</w:t>
      </w:r>
      <w:r w:rsidR="00980B6C" w:rsidRPr="00EB4384">
        <w:rPr>
          <w:rFonts w:ascii="Arial" w:eastAsia="Times New Roman" w:hAnsi="Arial" w:cs="Arial"/>
          <w:color w:val="000000"/>
        </w:rPr>
        <w:br/>
      </w:r>
    </w:p>
    <w:p w14:paraId="00CCDF72" w14:textId="5EAD9F29" w:rsidR="007D31FD" w:rsidRPr="00EB4384" w:rsidRDefault="004F55D0" w:rsidP="00980B6C">
      <w:pPr>
        <w:rPr>
          <w:rFonts w:ascii="Arial" w:eastAsia="Times New Roman" w:hAnsi="Arial" w:cs="Arial"/>
          <w:color w:val="FF0000"/>
        </w:rPr>
      </w:pPr>
      <w:r w:rsidRPr="00EB4384">
        <w:rPr>
          <w:rFonts w:ascii="Arial" w:eastAsia="Times New Roman" w:hAnsi="Arial" w:cs="Arial"/>
          <w:color w:val="FF0000"/>
        </w:rPr>
        <w:t>&gt;&gt;The information was added</w:t>
      </w:r>
    </w:p>
    <w:p w14:paraId="6BF45ADF" w14:textId="77777777" w:rsidR="00CD22D8" w:rsidRPr="00EB4384" w:rsidRDefault="00980B6C" w:rsidP="00980B6C">
      <w:pPr>
        <w:rPr>
          <w:rFonts w:ascii="Arial" w:eastAsia="Times New Roman" w:hAnsi="Arial" w:cs="Arial"/>
          <w:color w:val="000000"/>
        </w:rPr>
      </w:pPr>
      <w:r w:rsidRPr="00EB4384">
        <w:rPr>
          <w:rFonts w:ascii="Arial" w:eastAsia="Times New Roman" w:hAnsi="Arial" w:cs="Arial"/>
          <w:color w:val="000000"/>
        </w:rPr>
        <w:br/>
        <w:t>16. Protocol: 2.5: How much ethanol is needed?</w:t>
      </w:r>
    </w:p>
    <w:p w14:paraId="2C4EEDAE" w14:textId="77777777" w:rsidR="00CD22D8" w:rsidRPr="00EB4384" w:rsidRDefault="00CD22D8" w:rsidP="00980B6C">
      <w:pPr>
        <w:rPr>
          <w:rFonts w:ascii="Arial" w:eastAsia="Times New Roman" w:hAnsi="Arial" w:cs="Arial"/>
          <w:color w:val="000000"/>
        </w:rPr>
      </w:pPr>
    </w:p>
    <w:p w14:paraId="1EDC6EB8" w14:textId="77777777" w:rsidR="00CD22D8" w:rsidRPr="00EB4384" w:rsidRDefault="00CD22D8" w:rsidP="00980B6C">
      <w:pPr>
        <w:rPr>
          <w:rFonts w:ascii="Arial" w:eastAsia="Times New Roman" w:hAnsi="Arial" w:cs="Arial"/>
          <w:color w:val="000000"/>
        </w:rPr>
      </w:pPr>
      <w:r w:rsidRPr="00EB4384">
        <w:rPr>
          <w:rFonts w:ascii="Arial" w:eastAsia="Times New Roman" w:hAnsi="Arial" w:cs="Arial"/>
          <w:color w:val="FF0000"/>
        </w:rPr>
        <w:t>&gt;&gt;The information was added</w:t>
      </w:r>
      <w:r w:rsidR="00980B6C" w:rsidRPr="00EB4384">
        <w:rPr>
          <w:rFonts w:ascii="Arial" w:eastAsia="Times New Roman" w:hAnsi="Arial" w:cs="Arial"/>
          <w:color w:val="000000"/>
        </w:rPr>
        <w:br/>
      </w:r>
      <w:r w:rsidR="00980B6C" w:rsidRPr="00EB4384">
        <w:rPr>
          <w:rFonts w:ascii="Arial" w:eastAsia="Times New Roman" w:hAnsi="Arial" w:cs="Arial"/>
          <w:color w:val="000000"/>
        </w:rPr>
        <w:br/>
        <w:t xml:space="preserve">17. Protocol: 3.1: Please clearly describe the euthanasia process or refer to appropriate references. Please use the imperative tense for all the sentences in the protocol step. Please attention that euthanasia process </w:t>
      </w:r>
      <w:proofErr w:type="gramStart"/>
      <w:r w:rsidR="00980B6C" w:rsidRPr="00EB4384">
        <w:rPr>
          <w:rFonts w:ascii="Arial" w:eastAsia="Times New Roman" w:hAnsi="Arial" w:cs="Arial"/>
          <w:color w:val="000000"/>
        </w:rPr>
        <w:t>can not</w:t>
      </w:r>
      <w:proofErr w:type="gramEnd"/>
      <w:r w:rsidR="00980B6C" w:rsidRPr="00EB4384">
        <w:rPr>
          <w:rFonts w:ascii="Arial" w:eastAsia="Times New Roman" w:hAnsi="Arial" w:cs="Arial"/>
          <w:color w:val="000000"/>
        </w:rPr>
        <w:t xml:space="preserve"> be filmed, so please do not highlight this steps.</w:t>
      </w:r>
      <w:r w:rsidR="00980B6C" w:rsidRPr="00EB4384">
        <w:rPr>
          <w:rFonts w:ascii="Arial" w:eastAsia="Times New Roman" w:hAnsi="Arial" w:cs="Arial"/>
          <w:color w:val="000000"/>
        </w:rPr>
        <w:br/>
      </w:r>
    </w:p>
    <w:p w14:paraId="5A5963AE" w14:textId="2EDE0921" w:rsidR="00996DE0" w:rsidRPr="00EB4384" w:rsidRDefault="00996DE0" w:rsidP="00980B6C">
      <w:pPr>
        <w:rPr>
          <w:rFonts w:ascii="Arial" w:eastAsia="Times New Roman" w:hAnsi="Arial" w:cs="Arial"/>
          <w:color w:val="FF0000"/>
        </w:rPr>
      </w:pPr>
      <w:r w:rsidRPr="00EB4384">
        <w:rPr>
          <w:rFonts w:ascii="Arial" w:eastAsia="Times New Roman" w:hAnsi="Arial" w:cs="Arial"/>
          <w:color w:val="FF0000"/>
        </w:rPr>
        <w:t>&gt;&gt;The highlight was removed. The following sentence was also removed, “</w:t>
      </w:r>
      <w:r w:rsidRPr="00EB4384">
        <w:rPr>
          <w:rFonts w:ascii="Arial" w:hAnsi="Arial" w:cs="Arial"/>
          <w:color w:val="FF0000"/>
        </w:rPr>
        <w:t xml:space="preserve">For this particular experiment, splenocytes were isolated from mice that were sacrificed at ZT13” as the timing of sampling is described in the discussion. </w:t>
      </w:r>
      <w:r w:rsidR="009920C4" w:rsidRPr="00EB4384">
        <w:rPr>
          <w:rFonts w:ascii="Arial" w:hAnsi="Arial" w:cs="Arial"/>
          <w:color w:val="FF0000"/>
        </w:rPr>
        <w:t xml:space="preserve">Details regarding the euthanasia process was added as was a reference. </w:t>
      </w:r>
    </w:p>
    <w:p w14:paraId="48CE052E" w14:textId="77777777" w:rsidR="004B08A5" w:rsidRPr="00EB4384" w:rsidRDefault="00980B6C" w:rsidP="00980B6C">
      <w:pPr>
        <w:rPr>
          <w:rFonts w:ascii="Arial" w:eastAsia="Times New Roman" w:hAnsi="Arial" w:cs="Arial"/>
          <w:color w:val="000000"/>
        </w:rPr>
      </w:pPr>
      <w:r w:rsidRPr="00EB4384">
        <w:rPr>
          <w:rFonts w:ascii="Arial" w:eastAsia="Times New Roman" w:hAnsi="Arial" w:cs="Arial"/>
          <w:color w:val="000000"/>
        </w:rPr>
        <w:br/>
        <w:t>18. Protocol: 3.2: How to cut away the fur? Using what?</w:t>
      </w:r>
    </w:p>
    <w:p w14:paraId="5ECC7C32" w14:textId="77777777" w:rsidR="004B08A5" w:rsidRPr="00EB4384" w:rsidRDefault="004B08A5" w:rsidP="00980B6C">
      <w:pPr>
        <w:rPr>
          <w:rFonts w:ascii="Arial" w:eastAsia="Times New Roman" w:hAnsi="Arial" w:cs="Arial"/>
          <w:color w:val="000000"/>
        </w:rPr>
      </w:pPr>
    </w:p>
    <w:p w14:paraId="6A0956EF" w14:textId="77777777" w:rsidR="004B08A5" w:rsidRPr="00EB4384" w:rsidRDefault="004B08A5" w:rsidP="00980B6C">
      <w:pPr>
        <w:rPr>
          <w:rFonts w:ascii="Arial" w:eastAsia="Times New Roman" w:hAnsi="Arial" w:cs="Arial"/>
          <w:color w:val="000000"/>
        </w:rPr>
      </w:pPr>
      <w:r w:rsidRPr="00EB4384">
        <w:rPr>
          <w:rFonts w:ascii="Arial" w:eastAsia="Times New Roman" w:hAnsi="Arial" w:cs="Arial"/>
          <w:color w:val="FF0000"/>
        </w:rPr>
        <w:t>&gt;&gt;This information was added.</w:t>
      </w:r>
      <w:r w:rsidR="00980B6C" w:rsidRPr="00EB4384">
        <w:rPr>
          <w:rFonts w:ascii="Arial" w:eastAsia="Times New Roman" w:hAnsi="Arial" w:cs="Arial"/>
          <w:color w:val="000000"/>
        </w:rPr>
        <w:br/>
      </w:r>
      <w:r w:rsidR="00980B6C" w:rsidRPr="00EB4384">
        <w:rPr>
          <w:rFonts w:ascii="Arial" w:eastAsia="Times New Roman" w:hAnsi="Arial" w:cs="Arial"/>
          <w:color w:val="000000"/>
        </w:rPr>
        <w:br/>
        <w:t>19. Protocol: 3.3: Please use sub-steps for long protocol steps.</w:t>
      </w:r>
    </w:p>
    <w:p w14:paraId="0A351622" w14:textId="77777777" w:rsidR="004B08A5" w:rsidRPr="00EB4384" w:rsidRDefault="004B08A5" w:rsidP="00980B6C">
      <w:pPr>
        <w:rPr>
          <w:rFonts w:ascii="Arial" w:eastAsia="Times New Roman" w:hAnsi="Arial" w:cs="Arial"/>
          <w:color w:val="000000"/>
        </w:rPr>
      </w:pPr>
    </w:p>
    <w:p w14:paraId="39179C52" w14:textId="77777777" w:rsidR="000A24E8" w:rsidRPr="00EB4384" w:rsidRDefault="000A24E8" w:rsidP="00980B6C">
      <w:pPr>
        <w:rPr>
          <w:rFonts w:ascii="Arial" w:eastAsia="Times New Roman" w:hAnsi="Arial" w:cs="Arial"/>
          <w:color w:val="000000"/>
        </w:rPr>
      </w:pPr>
      <w:r w:rsidRPr="00EB4384">
        <w:rPr>
          <w:rFonts w:ascii="Arial" w:eastAsia="Times New Roman" w:hAnsi="Arial" w:cs="Arial"/>
          <w:color w:val="FF0000"/>
        </w:rPr>
        <w:t>&gt;&gt;sub-steps were added</w:t>
      </w:r>
      <w:r w:rsidR="00980B6C" w:rsidRPr="00EB4384">
        <w:rPr>
          <w:rFonts w:ascii="Arial" w:eastAsia="Times New Roman" w:hAnsi="Arial" w:cs="Arial"/>
          <w:color w:val="000000"/>
        </w:rPr>
        <w:br/>
      </w:r>
      <w:r w:rsidR="00980B6C" w:rsidRPr="00EB4384">
        <w:rPr>
          <w:rFonts w:ascii="Arial" w:eastAsia="Times New Roman" w:hAnsi="Arial" w:cs="Arial"/>
          <w:color w:val="000000"/>
        </w:rPr>
        <w:br/>
        <w:t>20. Protocol: 3.5: Please use the imperative tense for all the sentences in the protocol steps.</w:t>
      </w:r>
      <w:r w:rsidR="00980B6C" w:rsidRPr="00EB4384">
        <w:rPr>
          <w:rFonts w:ascii="Arial" w:eastAsia="Times New Roman" w:hAnsi="Arial" w:cs="Arial"/>
          <w:color w:val="000000"/>
        </w:rPr>
        <w:br/>
      </w:r>
    </w:p>
    <w:p w14:paraId="53C6A9D1" w14:textId="4A6901AF" w:rsidR="000A24E8" w:rsidRPr="00EB4384" w:rsidRDefault="000A24E8" w:rsidP="00980B6C">
      <w:pPr>
        <w:rPr>
          <w:rFonts w:ascii="Arial" w:eastAsia="Times New Roman" w:hAnsi="Arial" w:cs="Arial"/>
          <w:color w:val="FF0000"/>
        </w:rPr>
      </w:pPr>
      <w:r w:rsidRPr="00EB4384">
        <w:rPr>
          <w:rFonts w:ascii="Arial" w:eastAsia="Times New Roman" w:hAnsi="Arial" w:cs="Arial"/>
          <w:color w:val="FF0000"/>
        </w:rPr>
        <w:t>&gt;&gt;</w:t>
      </w:r>
      <w:r w:rsidR="00654EAC" w:rsidRPr="00EB4384">
        <w:rPr>
          <w:rFonts w:ascii="Arial" w:eastAsia="Times New Roman" w:hAnsi="Arial" w:cs="Arial"/>
          <w:color w:val="FF0000"/>
        </w:rPr>
        <w:t>The step was reworded</w:t>
      </w:r>
    </w:p>
    <w:p w14:paraId="740FAE39" w14:textId="77777777" w:rsidR="003853FA" w:rsidRPr="00EB4384" w:rsidRDefault="00980B6C" w:rsidP="00980B6C">
      <w:pPr>
        <w:rPr>
          <w:rFonts w:ascii="Arial" w:eastAsia="Times New Roman" w:hAnsi="Arial" w:cs="Arial"/>
          <w:color w:val="000000"/>
        </w:rPr>
      </w:pPr>
      <w:r w:rsidRPr="00EB4384">
        <w:rPr>
          <w:rFonts w:ascii="Arial" w:eastAsia="Times New Roman" w:hAnsi="Arial" w:cs="Arial"/>
          <w:color w:val="000000"/>
        </w:rPr>
        <w:br/>
        <w:t>21. Protocol: 3.7: How to transfer the medium?</w:t>
      </w:r>
      <w:r w:rsidRPr="00EB4384">
        <w:rPr>
          <w:rFonts w:ascii="Arial" w:eastAsia="Times New Roman" w:hAnsi="Arial" w:cs="Arial"/>
          <w:color w:val="000000"/>
        </w:rPr>
        <w:br/>
      </w:r>
    </w:p>
    <w:p w14:paraId="2B5E2FB8" w14:textId="6E2BA8B9" w:rsidR="003853FA" w:rsidRPr="00EB4384" w:rsidRDefault="00A759EC" w:rsidP="00980B6C">
      <w:pPr>
        <w:rPr>
          <w:rFonts w:ascii="Arial" w:eastAsia="Times New Roman" w:hAnsi="Arial" w:cs="Arial"/>
          <w:color w:val="FF0000"/>
        </w:rPr>
      </w:pPr>
      <w:r w:rsidRPr="00EB4384">
        <w:rPr>
          <w:rFonts w:ascii="Arial" w:eastAsia="Times New Roman" w:hAnsi="Arial" w:cs="Arial"/>
          <w:color w:val="FF0000"/>
        </w:rPr>
        <w:t>&gt;&gt;This information was added</w:t>
      </w:r>
    </w:p>
    <w:p w14:paraId="65A632CA" w14:textId="77777777" w:rsidR="00F85BD9" w:rsidRPr="00EB4384" w:rsidRDefault="00980B6C" w:rsidP="00980B6C">
      <w:pPr>
        <w:rPr>
          <w:rFonts w:ascii="Arial" w:eastAsia="Times New Roman" w:hAnsi="Arial" w:cs="Arial"/>
          <w:color w:val="000000"/>
        </w:rPr>
      </w:pPr>
      <w:r w:rsidRPr="00EB4384">
        <w:rPr>
          <w:rFonts w:ascii="Arial" w:eastAsia="Times New Roman" w:hAnsi="Arial" w:cs="Arial"/>
          <w:color w:val="000000"/>
        </w:rPr>
        <w:br/>
        <w:t>22. Protocol: 3.8: What is the temperature of the centrifugation?</w:t>
      </w:r>
    </w:p>
    <w:p w14:paraId="31E8F40F" w14:textId="77777777" w:rsidR="00F85BD9" w:rsidRPr="00EB4384" w:rsidRDefault="00F85BD9" w:rsidP="00980B6C">
      <w:pPr>
        <w:rPr>
          <w:rFonts w:ascii="Arial" w:eastAsia="Times New Roman" w:hAnsi="Arial" w:cs="Arial"/>
          <w:color w:val="FF0000"/>
        </w:rPr>
      </w:pPr>
    </w:p>
    <w:p w14:paraId="4F8BEDED" w14:textId="77777777" w:rsidR="00F85BD9" w:rsidRPr="00EB4384" w:rsidRDefault="00F85BD9" w:rsidP="00980B6C">
      <w:pPr>
        <w:rPr>
          <w:rFonts w:ascii="Arial" w:eastAsia="Times New Roman" w:hAnsi="Arial" w:cs="Arial"/>
          <w:color w:val="000000"/>
        </w:rPr>
      </w:pPr>
      <w:r w:rsidRPr="00EB4384">
        <w:rPr>
          <w:rFonts w:ascii="Arial" w:eastAsia="Times New Roman" w:hAnsi="Arial" w:cs="Arial"/>
          <w:color w:val="FF0000"/>
        </w:rPr>
        <w:t>&gt;&gt;This information was added.</w:t>
      </w:r>
      <w:r w:rsidR="00980B6C" w:rsidRPr="00EB4384">
        <w:rPr>
          <w:rFonts w:ascii="Arial" w:eastAsia="Times New Roman" w:hAnsi="Arial" w:cs="Arial"/>
          <w:color w:val="000000"/>
        </w:rPr>
        <w:br/>
      </w:r>
      <w:r w:rsidR="00980B6C" w:rsidRPr="00EB4384">
        <w:rPr>
          <w:rFonts w:ascii="Arial" w:eastAsia="Times New Roman" w:hAnsi="Arial" w:cs="Arial"/>
          <w:color w:val="000000"/>
        </w:rPr>
        <w:br/>
        <w:t>23. Protocol: 4.1, 4.2: Please use the imperative tense for all the sentences in the protocol steps. Please avoid using any commercial language, please use a generic term instead.</w:t>
      </w:r>
      <w:r w:rsidR="00980B6C" w:rsidRPr="00EB4384">
        <w:rPr>
          <w:rFonts w:ascii="Arial" w:eastAsia="Times New Roman" w:hAnsi="Arial" w:cs="Arial"/>
          <w:color w:val="000000"/>
        </w:rPr>
        <w:br/>
      </w:r>
    </w:p>
    <w:p w14:paraId="3F4FA7E5" w14:textId="426A455B" w:rsidR="00F85BD9" w:rsidRPr="00EB4384" w:rsidRDefault="000F6651" w:rsidP="00980B6C">
      <w:pPr>
        <w:rPr>
          <w:rFonts w:ascii="Arial" w:eastAsia="Times New Roman" w:hAnsi="Arial" w:cs="Arial"/>
          <w:color w:val="FF0000"/>
        </w:rPr>
      </w:pPr>
      <w:r w:rsidRPr="00EB4384">
        <w:rPr>
          <w:rFonts w:ascii="Arial" w:eastAsia="Times New Roman" w:hAnsi="Arial" w:cs="Arial"/>
          <w:color w:val="FF0000"/>
        </w:rPr>
        <w:t>&gt;&gt;The changes were made and a sub-step was added</w:t>
      </w:r>
    </w:p>
    <w:p w14:paraId="01F38044" w14:textId="77777777" w:rsidR="000F6651" w:rsidRPr="00EB4384" w:rsidRDefault="00980B6C" w:rsidP="00980B6C">
      <w:pPr>
        <w:rPr>
          <w:rFonts w:ascii="Arial" w:eastAsia="Times New Roman" w:hAnsi="Arial" w:cs="Arial"/>
          <w:color w:val="000000"/>
        </w:rPr>
      </w:pPr>
      <w:r w:rsidRPr="00EB4384">
        <w:rPr>
          <w:rFonts w:ascii="Arial" w:eastAsia="Times New Roman" w:hAnsi="Arial" w:cs="Arial"/>
          <w:color w:val="000000"/>
        </w:rPr>
        <w:br/>
        <w:t>24. Protocol: 4.3: The Protocol steps should contain only 2-3 actions per step and a maximum of 4 sentences per step. Please use sub-steps. Please clearly describe the actions in the imperative tense. Please include the pipette size and the containers.</w:t>
      </w:r>
      <w:r w:rsidRPr="00EB4384">
        <w:rPr>
          <w:rFonts w:ascii="Arial" w:eastAsia="Times New Roman" w:hAnsi="Arial" w:cs="Arial"/>
          <w:color w:val="000000"/>
        </w:rPr>
        <w:br/>
      </w:r>
    </w:p>
    <w:p w14:paraId="245C7C5D" w14:textId="259D8488" w:rsidR="000F6651" w:rsidRPr="00EB4384" w:rsidRDefault="00D20718" w:rsidP="00980B6C">
      <w:pPr>
        <w:rPr>
          <w:rFonts w:ascii="Arial" w:eastAsia="Times New Roman" w:hAnsi="Arial" w:cs="Arial"/>
          <w:color w:val="FF0000"/>
        </w:rPr>
      </w:pPr>
      <w:r w:rsidRPr="00EB4384">
        <w:rPr>
          <w:rFonts w:ascii="Arial" w:eastAsia="Times New Roman" w:hAnsi="Arial" w:cs="Arial"/>
          <w:color w:val="FF0000"/>
        </w:rPr>
        <w:t>&gt;&gt;</w:t>
      </w:r>
      <w:r w:rsidR="00036786" w:rsidRPr="00EB4384">
        <w:rPr>
          <w:rFonts w:ascii="Arial" w:eastAsia="Times New Roman" w:hAnsi="Arial" w:cs="Arial"/>
          <w:color w:val="FF0000"/>
        </w:rPr>
        <w:t xml:space="preserve">The relevant information was included and the step was sectioned into sub-steps. </w:t>
      </w:r>
    </w:p>
    <w:p w14:paraId="174FDDC5" w14:textId="77777777" w:rsidR="002E6701"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xml:space="preserve">25. Protocol: 5.1, 5.2, 5.4: Please avoid using any commercial language (e.g., </w:t>
      </w:r>
      <w:proofErr w:type="spellStart"/>
      <w:r w:rsidRPr="00EB4384">
        <w:rPr>
          <w:rFonts w:ascii="Arial" w:eastAsia="Times New Roman" w:hAnsi="Arial" w:cs="Arial"/>
          <w:color w:val="000000"/>
        </w:rPr>
        <w:t>StepOnePlus</w:t>
      </w:r>
      <w:proofErr w:type="spellEnd"/>
      <w:r w:rsidRPr="00EB4384">
        <w:rPr>
          <w:rFonts w:ascii="Arial" w:eastAsia="Times New Roman" w:hAnsi="Arial" w:cs="Arial"/>
          <w:color w:val="000000"/>
        </w:rPr>
        <w:t xml:space="preserve">, </w:t>
      </w:r>
      <w:proofErr w:type="spellStart"/>
      <w:r w:rsidRPr="00EB4384">
        <w:rPr>
          <w:rFonts w:ascii="Arial" w:eastAsia="Times New Roman" w:hAnsi="Arial" w:cs="Arial"/>
          <w:color w:val="000000"/>
        </w:rPr>
        <w:t>TaqMan</w:t>
      </w:r>
      <w:proofErr w:type="spellEnd"/>
      <w:r w:rsidRPr="00EB4384">
        <w:rPr>
          <w:rFonts w:ascii="Arial" w:eastAsia="Times New Roman" w:hAnsi="Arial" w:cs="Arial"/>
          <w:color w:val="000000"/>
        </w:rPr>
        <w:t>, etc.), please use a generic term instead.</w:t>
      </w:r>
      <w:r w:rsidRPr="00EB4384">
        <w:rPr>
          <w:rFonts w:ascii="Arial" w:eastAsia="Times New Roman" w:hAnsi="Arial" w:cs="Arial"/>
          <w:color w:val="000000"/>
        </w:rPr>
        <w:br/>
      </w:r>
    </w:p>
    <w:p w14:paraId="64B2F1ED" w14:textId="19C81D8E" w:rsidR="002E6701" w:rsidRPr="00EB4384" w:rsidRDefault="00990060" w:rsidP="00980B6C">
      <w:pPr>
        <w:rPr>
          <w:rFonts w:ascii="Arial" w:eastAsia="Times New Roman" w:hAnsi="Arial" w:cs="Arial"/>
          <w:color w:val="FF0000"/>
        </w:rPr>
      </w:pPr>
      <w:r w:rsidRPr="00EB4384">
        <w:rPr>
          <w:rFonts w:ascii="Arial" w:eastAsia="Times New Roman" w:hAnsi="Arial" w:cs="Arial"/>
          <w:color w:val="FF0000"/>
        </w:rPr>
        <w:t>&gt;&gt;</w:t>
      </w:r>
      <w:r w:rsidR="00CF481D" w:rsidRPr="00EB4384">
        <w:rPr>
          <w:rFonts w:ascii="Arial" w:eastAsia="Times New Roman" w:hAnsi="Arial" w:cs="Arial"/>
          <w:color w:val="FF0000"/>
        </w:rPr>
        <w:t>These terms were removed</w:t>
      </w:r>
    </w:p>
    <w:p w14:paraId="5F1367CC" w14:textId="77777777" w:rsidR="007F3116" w:rsidRPr="00EB4384" w:rsidRDefault="00980B6C" w:rsidP="00980B6C">
      <w:pPr>
        <w:rPr>
          <w:rFonts w:ascii="Arial" w:eastAsia="Times New Roman" w:hAnsi="Arial" w:cs="Arial"/>
          <w:color w:val="000000"/>
        </w:rPr>
      </w:pPr>
      <w:r w:rsidRPr="00EB4384">
        <w:rPr>
          <w:rFonts w:ascii="Arial" w:eastAsia="Times New Roman" w:hAnsi="Arial" w:cs="Arial"/>
          <w:color w:val="000000"/>
        </w:rPr>
        <w:br/>
        <w:t>26. Protocol: 6.1: Please use the imperative tense for all the sentences in the protocol steps. Please clearly describe the actions or refer to appropriate references.</w:t>
      </w:r>
      <w:r w:rsidRPr="00EB4384">
        <w:rPr>
          <w:rFonts w:ascii="Arial" w:eastAsia="Times New Roman" w:hAnsi="Arial" w:cs="Arial"/>
          <w:color w:val="000000"/>
        </w:rPr>
        <w:br/>
      </w:r>
    </w:p>
    <w:p w14:paraId="5F4292CA" w14:textId="20D8993B" w:rsidR="00D97C51" w:rsidRPr="00EB4384" w:rsidRDefault="00D97C51" w:rsidP="00980B6C">
      <w:pPr>
        <w:rPr>
          <w:rFonts w:ascii="Arial" w:eastAsia="Times New Roman" w:hAnsi="Arial" w:cs="Arial"/>
          <w:color w:val="FF0000"/>
        </w:rPr>
      </w:pPr>
      <w:r w:rsidRPr="00EB4384">
        <w:rPr>
          <w:rFonts w:ascii="Arial" w:eastAsia="Times New Roman" w:hAnsi="Arial" w:cs="Arial"/>
          <w:color w:val="FF0000"/>
        </w:rPr>
        <w:t>&gt;&gt;</w:t>
      </w:r>
      <w:r w:rsidR="00110B2E" w:rsidRPr="00EB4384">
        <w:rPr>
          <w:rFonts w:ascii="Arial" w:eastAsia="Times New Roman" w:hAnsi="Arial" w:cs="Arial"/>
          <w:color w:val="FF0000"/>
        </w:rPr>
        <w:t>The section was re-written</w:t>
      </w:r>
    </w:p>
    <w:p w14:paraId="368E243B" w14:textId="0681D946" w:rsidR="008965A5" w:rsidRPr="00EB4384" w:rsidRDefault="00980B6C" w:rsidP="00980B6C">
      <w:pPr>
        <w:rPr>
          <w:rFonts w:ascii="Arial" w:eastAsia="Times New Roman" w:hAnsi="Arial" w:cs="Arial"/>
          <w:color w:val="000000"/>
        </w:rPr>
      </w:pPr>
      <w:r w:rsidRPr="00EB4384">
        <w:rPr>
          <w:rFonts w:ascii="Arial" w:eastAsia="Times New Roman" w:hAnsi="Arial" w:cs="Arial"/>
          <w:color w:val="000000"/>
        </w:rPr>
        <w:br/>
        <w:t>27. Please remove the embedded Table from the manuscript. All tables should be uploaded separately to your Editorial Manager account in the form of an .</w:t>
      </w:r>
      <w:proofErr w:type="spellStart"/>
      <w:r w:rsidRPr="00EB4384">
        <w:rPr>
          <w:rFonts w:ascii="Arial" w:eastAsia="Times New Roman" w:hAnsi="Arial" w:cs="Arial"/>
          <w:color w:val="000000"/>
        </w:rPr>
        <w:t>xls</w:t>
      </w:r>
      <w:proofErr w:type="spellEnd"/>
      <w:r w:rsidRPr="00EB4384">
        <w:rPr>
          <w:rFonts w:ascii="Arial" w:eastAsia="Times New Roman" w:hAnsi="Arial" w:cs="Arial"/>
          <w:color w:val="000000"/>
        </w:rPr>
        <w:t xml:space="preserve"> or .</w:t>
      </w:r>
      <w:proofErr w:type="spellStart"/>
      <w:r w:rsidRPr="00EB4384">
        <w:rPr>
          <w:rFonts w:ascii="Arial" w:eastAsia="Times New Roman" w:hAnsi="Arial" w:cs="Arial"/>
          <w:color w:val="000000"/>
        </w:rPr>
        <w:t>xlsx</w:t>
      </w:r>
      <w:proofErr w:type="spellEnd"/>
      <w:r w:rsidRPr="00EB4384">
        <w:rPr>
          <w:rFonts w:ascii="Arial" w:eastAsia="Times New Roman" w:hAnsi="Arial" w:cs="Arial"/>
          <w:color w:val="000000"/>
        </w:rPr>
        <w:t xml:space="preserve"> file.</w:t>
      </w:r>
      <w:r w:rsidRPr="00EB4384">
        <w:rPr>
          <w:rFonts w:ascii="Arial" w:eastAsia="Times New Roman" w:hAnsi="Arial" w:cs="Arial"/>
          <w:color w:val="000000"/>
        </w:rPr>
        <w:br/>
      </w:r>
    </w:p>
    <w:p w14:paraId="48FD47AD" w14:textId="37B38C4B" w:rsidR="008965A5" w:rsidRPr="00EB4384" w:rsidRDefault="008965A5" w:rsidP="00980B6C">
      <w:pPr>
        <w:rPr>
          <w:rFonts w:ascii="Arial" w:eastAsia="Times New Roman" w:hAnsi="Arial" w:cs="Arial"/>
          <w:color w:val="FF0000"/>
        </w:rPr>
      </w:pPr>
      <w:r w:rsidRPr="00EB4384">
        <w:rPr>
          <w:rFonts w:ascii="Arial" w:eastAsia="Times New Roman" w:hAnsi="Arial" w:cs="Arial"/>
          <w:color w:val="FF0000"/>
        </w:rPr>
        <w:t>&gt;&gt;The table was removed</w:t>
      </w:r>
    </w:p>
    <w:p w14:paraId="7E19E7EB" w14:textId="77777777" w:rsidR="008965A5"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xml:space="preserve">28.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EB4384">
        <w:rPr>
          <w:rFonts w:ascii="Arial" w:eastAsia="Times New Roman" w:hAnsi="Arial" w:cs="Arial"/>
          <w:color w:val="000000"/>
        </w:rPr>
        <w:t>JoVE</w:t>
      </w:r>
      <w:proofErr w:type="spellEnd"/>
      <w:r w:rsidRPr="00EB4384">
        <w:rPr>
          <w:rFonts w:ascii="Arial" w:eastAsia="Times New Roman" w:hAnsi="Arial" w:cs="Arial"/>
          <w:color w:val="000000"/>
        </w:rPr>
        <w:t>)" section. Please also cite the figure appropriately in the figure legend, i.e. "This figure has been modified from [AUTHOR] et al.[REFERENCE]”.</w:t>
      </w:r>
      <w:r w:rsidRPr="00EB4384">
        <w:rPr>
          <w:rFonts w:ascii="Arial" w:eastAsia="Times New Roman" w:hAnsi="Arial" w:cs="Arial"/>
          <w:color w:val="000000"/>
        </w:rPr>
        <w:br/>
      </w:r>
    </w:p>
    <w:p w14:paraId="1D1A0584" w14:textId="47D8A5C0" w:rsidR="008965A5" w:rsidRPr="00EB4384" w:rsidRDefault="008965A5" w:rsidP="00980B6C">
      <w:pPr>
        <w:rPr>
          <w:rFonts w:ascii="Arial" w:eastAsia="Times New Roman" w:hAnsi="Arial" w:cs="Arial"/>
          <w:color w:val="FF0000"/>
        </w:rPr>
      </w:pPr>
      <w:r w:rsidRPr="00EB4384">
        <w:rPr>
          <w:rFonts w:ascii="Arial" w:eastAsia="Times New Roman" w:hAnsi="Arial" w:cs="Arial"/>
          <w:color w:val="FF0000"/>
        </w:rPr>
        <w:t>&gt;&gt;This does not apply</w:t>
      </w:r>
    </w:p>
    <w:p w14:paraId="1C7C27F6" w14:textId="42E317EF" w:rsidR="00980B6C"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xml:space="preserve">29. Please revise the table of the essential supplies, reagents, and equipment. The table should include the name, company, and catalog number of all relevant materials in separate columns in an </w:t>
      </w:r>
      <w:proofErr w:type="spellStart"/>
      <w:r w:rsidRPr="00EB4384">
        <w:rPr>
          <w:rFonts w:ascii="Arial" w:eastAsia="Times New Roman" w:hAnsi="Arial" w:cs="Arial"/>
          <w:color w:val="000000"/>
        </w:rPr>
        <w:t>xls</w:t>
      </w:r>
      <w:proofErr w:type="spellEnd"/>
      <w:r w:rsidRPr="00EB4384">
        <w:rPr>
          <w:rFonts w:ascii="Arial" w:eastAsia="Times New Roman" w:hAnsi="Arial" w:cs="Arial"/>
          <w:color w:val="000000"/>
        </w:rPr>
        <w:t>/</w:t>
      </w:r>
      <w:proofErr w:type="spellStart"/>
      <w:r w:rsidRPr="00EB4384">
        <w:rPr>
          <w:rFonts w:ascii="Arial" w:eastAsia="Times New Roman" w:hAnsi="Arial" w:cs="Arial"/>
          <w:color w:val="000000"/>
        </w:rPr>
        <w:t>xlsx</w:t>
      </w:r>
      <w:proofErr w:type="spellEnd"/>
      <w:r w:rsidRPr="00EB4384">
        <w:rPr>
          <w:rFonts w:ascii="Arial" w:eastAsia="Times New Roman" w:hAnsi="Arial" w:cs="Arial"/>
          <w:color w:val="000000"/>
        </w:rPr>
        <w:t xml:space="preserve"> file. Please list all the materials, equipment, instrument, and software used in your work.</w:t>
      </w:r>
      <w:r w:rsidRPr="00EB4384">
        <w:rPr>
          <w:rFonts w:ascii="Arial" w:eastAsia="Times New Roman" w:hAnsi="Arial" w:cs="Arial"/>
          <w:color w:val="000000"/>
        </w:rPr>
        <w:br/>
        <w:t> </w:t>
      </w:r>
    </w:p>
    <w:p w14:paraId="307B41C7" w14:textId="281F4A5B" w:rsidR="00110B2E" w:rsidRPr="00EB4384" w:rsidRDefault="00B72222" w:rsidP="00980B6C">
      <w:pPr>
        <w:rPr>
          <w:rFonts w:ascii="Arial" w:eastAsia="Times New Roman" w:hAnsi="Arial" w:cs="Arial"/>
          <w:color w:val="FF0000"/>
        </w:rPr>
      </w:pPr>
      <w:r w:rsidRPr="00EB4384">
        <w:rPr>
          <w:rFonts w:ascii="Arial" w:eastAsia="Times New Roman" w:hAnsi="Arial" w:cs="Arial"/>
          <w:color w:val="FF0000"/>
        </w:rPr>
        <w:t>&gt;&gt;The table has been modified</w:t>
      </w:r>
    </w:p>
    <w:p w14:paraId="039744DD" w14:textId="77777777" w:rsidR="00110B2E" w:rsidRPr="00EB4384" w:rsidRDefault="00110B2E" w:rsidP="00980B6C">
      <w:pPr>
        <w:rPr>
          <w:rFonts w:ascii="Arial" w:eastAsia="Times New Roman" w:hAnsi="Arial" w:cs="Arial"/>
          <w:color w:val="000000"/>
        </w:rPr>
      </w:pPr>
    </w:p>
    <w:p w14:paraId="5D399665" w14:textId="77777777" w:rsidR="00110B2E" w:rsidRPr="00EB4384" w:rsidRDefault="00110B2E" w:rsidP="00980B6C">
      <w:pPr>
        <w:rPr>
          <w:rFonts w:ascii="Arial" w:eastAsia="Times New Roman" w:hAnsi="Arial" w:cs="Arial"/>
        </w:rPr>
      </w:pPr>
    </w:p>
    <w:p w14:paraId="6215D1DF" w14:textId="77777777" w:rsidR="00980B6C" w:rsidRPr="00EB4384" w:rsidRDefault="000E0CE1" w:rsidP="00980B6C">
      <w:pPr>
        <w:rPr>
          <w:rFonts w:ascii="Arial" w:eastAsia="Times New Roman" w:hAnsi="Arial" w:cs="Arial"/>
        </w:rPr>
      </w:pPr>
      <w:r>
        <w:rPr>
          <w:rFonts w:ascii="Arial" w:eastAsia="Times New Roman" w:hAnsi="Arial" w:cs="Arial"/>
        </w:rPr>
        <w:pict w14:anchorId="7806C281">
          <v:rect id="_x0000_i1025" style="width:0;height:1.5pt" o:hralign="center" o:hrstd="t" o:hrnoshade="t" o:hr="t" fillcolor="black" stroked="f"/>
        </w:pict>
      </w:r>
    </w:p>
    <w:p w14:paraId="129441C7" w14:textId="77777777" w:rsidR="005B2F85" w:rsidRPr="00EB4384" w:rsidRDefault="00980B6C" w:rsidP="00980B6C">
      <w:pPr>
        <w:rPr>
          <w:rFonts w:ascii="Arial" w:eastAsia="Times New Roman" w:hAnsi="Arial" w:cs="Arial"/>
          <w:color w:val="000000"/>
        </w:rPr>
      </w:pPr>
      <w:r w:rsidRPr="00EB4384">
        <w:rPr>
          <w:rFonts w:ascii="Arial" w:eastAsia="Times New Roman" w:hAnsi="Arial" w:cs="Arial"/>
          <w:color w:val="000000"/>
        </w:rPr>
        <w:br/>
      </w:r>
      <w:r w:rsidRPr="00EB4384">
        <w:rPr>
          <w:rFonts w:ascii="Arial" w:eastAsia="Times New Roman" w:hAnsi="Arial" w:cs="Arial"/>
          <w:b/>
          <w:bCs/>
          <w:color w:val="000000"/>
        </w:rPr>
        <w:t>Reviewers' comments:</w:t>
      </w:r>
      <w:r w:rsidRPr="00EB4384">
        <w:rPr>
          <w:rFonts w:ascii="Arial" w:eastAsia="Times New Roman" w:hAnsi="Arial" w:cs="Arial"/>
          <w:color w:val="000000"/>
        </w:rPr>
        <w:br/>
      </w:r>
      <w:r w:rsidRPr="00EB4384">
        <w:rPr>
          <w:rFonts w:ascii="Arial" w:eastAsia="Times New Roman" w:hAnsi="Arial" w:cs="Arial"/>
          <w:color w:val="000000"/>
        </w:rPr>
        <w:br/>
      </w:r>
      <w:r w:rsidRPr="00EB4384">
        <w:rPr>
          <w:rFonts w:ascii="Arial" w:eastAsia="Times New Roman" w:hAnsi="Arial" w:cs="Arial"/>
          <w:b/>
          <w:bCs/>
          <w:color w:val="000000"/>
        </w:rPr>
        <w:t>Reviewer #1: </w:t>
      </w:r>
      <w:r w:rsidRPr="00EB4384">
        <w:rPr>
          <w:rFonts w:ascii="Arial" w:eastAsia="Times New Roman" w:hAnsi="Arial" w:cs="Arial"/>
          <w:color w:val="000000"/>
        </w:rPr>
        <w:br/>
        <w:t>Manuscript Summary:</w:t>
      </w:r>
      <w:r w:rsidRPr="00EB4384">
        <w:rPr>
          <w:rFonts w:ascii="Arial" w:eastAsia="Times New Roman" w:hAnsi="Arial" w:cs="Arial"/>
          <w:color w:val="000000"/>
        </w:rPr>
        <w:br/>
        <w:t>very nice summary of the relevance of the clock and what this technique will provide. Very detailed protocol and nice discussion of how to interpret the data</w:t>
      </w:r>
      <w:r w:rsidRPr="00EB4384">
        <w:rPr>
          <w:rFonts w:ascii="Arial" w:eastAsia="Times New Roman" w:hAnsi="Arial" w:cs="Arial"/>
          <w:color w:val="000000"/>
        </w:rPr>
        <w:br/>
      </w:r>
      <w:r w:rsidRPr="00EB4384">
        <w:rPr>
          <w:rFonts w:ascii="Arial" w:eastAsia="Times New Roman" w:hAnsi="Arial" w:cs="Arial"/>
          <w:color w:val="000000"/>
        </w:rPr>
        <w:br/>
        <w:t>Major Concerns:</w:t>
      </w:r>
      <w:r w:rsidRPr="00EB4384">
        <w:rPr>
          <w:rFonts w:ascii="Arial" w:eastAsia="Times New Roman" w:hAnsi="Arial" w:cs="Arial"/>
          <w:color w:val="000000"/>
        </w:rPr>
        <w:br/>
        <w:t>None</w:t>
      </w:r>
      <w:r w:rsidRPr="00EB4384">
        <w:rPr>
          <w:rFonts w:ascii="Arial" w:eastAsia="Times New Roman" w:hAnsi="Arial" w:cs="Arial"/>
          <w:color w:val="000000"/>
        </w:rPr>
        <w:br/>
      </w:r>
      <w:r w:rsidRPr="00EB4384">
        <w:rPr>
          <w:rFonts w:ascii="Arial" w:eastAsia="Times New Roman" w:hAnsi="Arial" w:cs="Arial"/>
          <w:color w:val="000000"/>
        </w:rPr>
        <w:br/>
        <w:t>Minor Concerns:</w:t>
      </w:r>
      <w:r w:rsidRPr="00EB4384">
        <w:rPr>
          <w:rFonts w:ascii="Arial" w:eastAsia="Times New Roman" w:hAnsi="Arial" w:cs="Arial"/>
          <w:color w:val="000000"/>
        </w:rPr>
        <w:br/>
        <w:t>None</w:t>
      </w:r>
      <w:r w:rsidRPr="00EB4384">
        <w:rPr>
          <w:rFonts w:ascii="Arial" w:eastAsia="Times New Roman" w:hAnsi="Arial" w:cs="Arial"/>
          <w:color w:val="000000"/>
        </w:rPr>
        <w:br/>
      </w:r>
      <w:r w:rsidRPr="00EB4384">
        <w:rPr>
          <w:rFonts w:ascii="Arial" w:eastAsia="Times New Roman" w:hAnsi="Arial" w:cs="Arial"/>
          <w:color w:val="000000"/>
        </w:rPr>
        <w:br/>
      </w:r>
      <w:r w:rsidRPr="00EB4384">
        <w:rPr>
          <w:rFonts w:ascii="Arial" w:eastAsia="Times New Roman" w:hAnsi="Arial" w:cs="Arial"/>
          <w:color w:val="000000"/>
        </w:rPr>
        <w:br/>
      </w:r>
      <w:r w:rsidRPr="00EB4384">
        <w:rPr>
          <w:rFonts w:ascii="Arial" w:eastAsia="Times New Roman" w:hAnsi="Arial" w:cs="Arial"/>
          <w:b/>
          <w:bCs/>
          <w:color w:val="000000"/>
        </w:rPr>
        <w:t>Reviewer #2: </w:t>
      </w:r>
      <w:r w:rsidRPr="00EB4384">
        <w:rPr>
          <w:rFonts w:ascii="Arial" w:eastAsia="Times New Roman" w:hAnsi="Arial" w:cs="Arial"/>
          <w:color w:val="000000"/>
        </w:rPr>
        <w:br/>
        <w:t>Manuscript Summary:</w:t>
      </w:r>
      <w:r w:rsidRPr="00EB4384">
        <w:rPr>
          <w:rFonts w:ascii="Arial" w:eastAsia="Times New Roman" w:hAnsi="Arial" w:cs="Arial"/>
          <w:color w:val="000000"/>
        </w:rPr>
        <w:br/>
        <w:t>This paper describes a method to use mouse splenocytes to assess Pathogen-Associated Molecular Pattern Influence on clock gene expression. Over all, this paper is well written, and clearly stated.</w:t>
      </w:r>
      <w:r w:rsidRPr="00EB4384">
        <w:rPr>
          <w:rFonts w:ascii="Arial" w:eastAsia="Times New Roman" w:hAnsi="Arial" w:cs="Arial"/>
          <w:color w:val="000000"/>
        </w:rPr>
        <w:br/>
      </w:r>
      <w:r w:rsidRPr="00EB4384">
        <w:rPr>
          <w:rFonts w:ascii="Arial" w:eastAsia="Times New Roman" w:hAnsi="Arial" w:cs="Arial"/>
          <w:color w:val="000000"/>
        </w:rPr>
        <w:br/>
        <w:t>Major Concerns:</w:t>
      </w:r>
      <w:r w:rsidRPr="00EB4384">
        <w:rPr>
          <w:rFonts w:ascii="Arial" w:eastAsia="Times New Roman" w:hAnsi="Arial" w:cs="Arial"/>
          <w:color w:val="000000"/>
        </w:rPr>
        <w:br/>
        <w:t>1. In this paper, the author collected splenocytes from the tissue, and wanted to isolation the immune cells from the splenocytes. But in this method, the author did not detect the cell type he/she got, so it is not sure whether the cell in this paper is immune cells or not.</w:t>
      </w:r>
    </w:p>
    <w:p w14:paraId="5174201C" w14:textId="77777777" w:rsidR="005B2F85" w:rsidRPr="00EB4384" w:rsidRDefault="005B2F85" w:rsidP="00980B6C">
      <w:pPr>
        <w:rPr>
          <w:rFonts w:ascii="Arial" w:eastAsia="Times New Roman" w:hAnsi="Arial" w:cs="Arial"/>
          <w:color w:val="000000"/>
        </w:rPr>
      </w:pPr>
    </w:p>
    <w:p w14:paraId="6F00B91F" w14:textId="5101CB31" w:rsidR="005B2F85" w:rsidRPr="00EB4384" w:rsidRDefault="005B2F85" w:rsidP="00980B6C">
      <w:pPr>
        <w:rPr>
          <w:rFonts w:ascii="Arial" w:eastAsia="Times New Roman" w:hAnsi="Arial" w:cs="Arial"/>
          <w:color w:val="FF0000"/>
        </w:rPr>
      </w:pPr>
      <w:r w:rsidRPr="00EB4384">
        <w:rPr>
          <w:rFonts w:ascii="Arial" w:eastAsia="Times New Roman" w:hAnsi="Arial" w:cs="Arial"/>
          <w:color w:val="FF0000"/>
        </w:rPr>
        <w:t>&gt;&gt;</w:t>
      </w:r>
      <w:r w:rsidR="00374529" w:rsidRPr="00EB4384">
        <w:rPr>
          <w:rFonts w:ascii="Arial" w:eastAsia="Times New Roman" w:hAnsi="Arial" w:cs="Arial"/>
          <w:color w:val="FF0000"/>
        </w:rPr>
        <w:t xml:space="preserve">While I did not demonstrate the splenic cell composition in this method, the immune cell percentages present in the spleen have been previously </w:t>
      </w:r>
      <w:r w:rsidR="00CF69FF" w:rsidRPr="00EB4384">
        <w:rPr>
          <w:rFonts w:ascii="Arial" w:eastAsia="Times New Roman" w:hAnsi="Arial" w:cs="Arial"/>
          <w:color w:val="FF0000"/>
        </w:rPr>
        <w:t>determined</w:t>
      </w:r>
      <w:r w:rsidR="00BD3A0A" w:rsidRPr="00EB4384">
        <w:rPr>
          <w:rFonts w:ascii="Arial" w:eastAsia="Times New Roman" w:hAnsi="Arial" w:cs="Arial"/>
          <w:color w:val="FF0000"/>
        </w:rPr>
        <w:t xml:space="preserve"> and confirmed by my colleagues and I (unpublished data)</w:t>
      </w:r>
      <w:r w:rsidR="00374529" w:rsidRPr="00EB4384">
        <w:rPr>
          <w:rFonts w:ascii="Arial" w:eastAsia="Times New Roman" w:hAnsi="Arial" w:cs="Arial"/>
          <w:color w:val="FF0000"/>
        </w:rPr>
        <w:t>.</w:t>
      </w:r>
      <w:r w:rsidR="00CF69FF" w:rsidRPr="00EB4384">
        <w:rPr>
          <w:rFonts w:ascii="Arial" w:eastAsia="Times New Roman" w:hAnsi="Arial" w:cs="Arial"/>
          <w:color w:val="FF0000"/>
        </w:rPr>
        <w:t xml:space="preserve"> The cell percentages </w:t>
      </w:r>
      <w:r w:rsidR="00C47FC5" w:rsidRPr="00EB4384">
        <w:rPr>
          <w:rFonts w:ascii="Arial" w:eastAsia="Times New Roman" w:hAnsi="Arial" w:cs="Arial"/>
          <w:color w:val="FF0000"/>
        </w:rPr>
        <w:t xml:space="preserve">are listed </w:t>
      </w:r>
      <w:r w:rsidR="002A650F" w:rsidRPr="00EB4384">
        <w:rPr>
          <w:rFonts w:ascii="Arial" w:eastAsia="Times New Roman" w:hAnsi="Arial" w:cs="Arial"/>
          <w:color w:val="FF0000"/>
        </w:rPr>
        <w:t>in the discussion</w:t>
      </w:r>
      <w:r w:rsidR="00C47FC5" w:rsidRPr="00EB4384">
        <w:rPr>
          <w:rFonts w:ascii="Arial" w:eastAsia="Times New Roman" w:hAnsi="Arial" w:cs="Arial"/>
          <w:color w:val="FF0000"/>
        </w:rPr>
        <w:t>.</w:t>
      </w:r>
      <w:r w:rsidR="00374529" w:rsidRPr="00EB4384">
        <w:rPr>
          <w:rFonts w:ascii="Arial" w:eastAsia="Times New Roman" w:hAnsi="Arial" w:cs="Arial"/>
          <w:color w:val="FF0000"/>
        </w:rPr>
        <w:t xml:space="preserve"> </w:t>
      </w:r>
      <w:r w:rsidR="00BD3A0A" w:rsidRPr="00EB4384">
        <w:rPr>
          <w:rFonts w:ascii="Arial" w:eastAsia="Times New Roman" w:hAnsi="Arial" w:cs="Arial"/>
          <w:color w:val="FF0000"/>
        </w:rPr>
        <w:t>We used this splenocyte isolation protocol previously and subsequently worked with an adhere cell population: https://www.heliyon.com/article/e00579</w:t>
      </w:r>
    </w:p>
    <w:p w14:paraId="245B1EE6" w14:textId="77777777" w:rsidR="009B048C" w:rsidRPr="00EB4384" w:rsidRDefault="00980B6C" w:rsidP="00980B6C">
      <w:pPr>
        <w:rPr>
          <w:rFonts w:ascii="Arial" w:eastAsia="Times New Roman" w:hAnsi="Arial" w:cs="Arial"/>
          <w:color w:val="000000"/>
        </w:rPr>
      </w:pPr>
      <w:r w:rsidRPr="00EB4384">
        <w:rPr>
          <w:rFonts w:ascii="Arial" w:eastAsia="Times New Roman" w:hAnsi="Arial" w:cs="Arial"/>
          <w:color w:val="000000"/>
        </w:rPr>
        <w:br/>
        <w:t>2. In the paper, after separated the cell from the splenocytes, the author used RPMI 1640 with 10% FBS to incubate the cell. As we know, FBS can induce circadian gene expression in mammalian tissue culture cells (PMID:9635423), and the cultured cells. So, the dissecting time does not have much meaning.</w:t>
      </w:r>
      <w:r w:rsidRPr="00EB4384">
        <w:rPr>
          <w:rFonts w:ascii="Arial" w:eastAsia="Times New Roman" w:hAnsi="Arial" w:cs="Arial"/>
          <w:color w:val="000000"/>
        </w:rPr>
        <w:br/>
      </w:r>
    </w:p>
    <w:p w14:paraId="17682FF4" w14:textId="77777777" w:rsidR="006E4DBA" w:rsidRPr="00EB4384" w:rsidRDefault="009B048C" w:rsidP="00980B6C">
      <w:pPr>
        <w:rPr>
          <w:rFonts w:ascii="Arial" w:eastAsia="Times New Roman" w:hAnsi="Arial" w:cs="Arial"/>
          <w:color w:val="FF0000"/>
        </w:rPr>
      </w:pPr>
      <w:r w:rsidRPr="00EB4384">
        <w:rPr>
          <w:rFonts w:ascii="Arial" w:eastAsia="Times New Roman" w:hAnsi="Arial" w:cs="Arial"/>
          <w:color w:val="FF0000"/>
        </w:rPr>
        <w:t xml:space="preserve">&gt;&gt;I have previously tried to trigger the clock </w:t>
      </w:r>
      <w:r w:rsidRPr="00EB4384">
        <w:rPr>
          <w:rFonts w:ascii="Arial" w:eastAsia="Times New Roman" w:hAnsi="Arial" w:cs="Arial"/>
          <w:i/>
          <w:color w:val="FF0000"/>
        </w:rPr>
        <w:t xml:space="preserve">ex vivo </w:t>
      </w:r>
      <w:r w:rsidRPr="00EB4384">
        <w:rPr>
          <w:rFonts w:ascii="Arial" w:eastAsia="Times New Roman" w:hAnsi="Arial" w:cs="Arial"/>
          <w:color w:val="FF0000"/>
        </w:rPr>
        <w:t>in splenocytes using the above method. However, I was unable to do so (unpublished data) and that was using 50% serum as was used in the paper (</w:t>
      </w:r>
      <w:proofErr w:type="spellStart"/>
      <w:r w:rsidRPr="00EB4384">
        <w:rPr>
          <w:rFonts w:ascii="Arial" w:eastAsia="Times New Roman" w:hAnsi="Arial" w:cs="Arial"/>
          <w:color w:val="FF0000"/>
        </w:rPr>
        <w:t>Balsalobre</w:t>
      </w:r>
      <w:proofErr w:type="spellEnd"/>
      <w:r w:rsidRPr="00EB4384">
        <w:rPr>
          <w:rFonts w:ascii="Arial" w:eastAsia="Times New Roman" w:hAnsi="Arial" w:cs="Arial"/>
          <w:color w:val="FF0000"/>
        </w:rPr>
        <w:t xml:space="preserve">, 1998) mentioned by reviewer #2. If a serum shock using 50% serum did not reset the clock in these cells, then I do not believe 10% would. </w:t>
      </w:r>
    </w:p>
    <w:p w14:paraId="3217657B" w14:textId="2A50A964" w:rsidR="009B048C" w:rsidRPr="00EB4384" w:rsidRDefault="006E4DBA" w:rsidP="00980B6C">
      <w:pPr>
        <w:rPr>
          <w:rFonts w:ascii="Arial" w:eastAsia="Times New Roman" w:hAnsi="Arial" w:cs="Arial"/>
          <w:color w:val="FF0000"/>
        </w:rPr>
      </w:pPr>
      <w:r w:rsidRPr="00EB4384">
        <w:rPr>
          <w:rFonts w:ascii="Arial" w:eastAsia="Times New Roman" w:hAnsi="Arial" w:cs="Arial"/>
          <w:color w:val="FF0000"/>
        </w:rPr>
        <w:t xml:space="preserve">&gt;&gt;More importantly, </w:t>
      </w:r>
      <w:r w:rsidR="0076632D" w:rsidRPr="00EB4384">
        <w:rPr>
          <w:rFonts w:ascii="Arial" w:eastAsia="Times New Roman" w:hAnsi="Arial" w:cs="Arial"/>
          <w:color w:val="FF0000"/>
        </w:rPr>
        <w:t xml:space="preserve">I have assessed expression of </w:t>
      </w:r>
      <w:r w:rsidR="0076632D" w:rsidRPr="00EB4384">
        <w:rPr>
          <w:rFonts w:ascii="Arial" w:eastAsia="Times New Roman" w:hAnsi="Arial" w:cs="Arial"/>
          <w:i/>
          <w:color w:val="FF0000"/>
        </w:rPr>
        <w:t xml:space="preserve">Per2 </w:t>
      </w:r>
      <w:r w:rsidR="0076632D" w:rsidRPr="00EB4384">
        <w:rPr>
          <w:rFonts w:ascii="Arial" w:eastAsia="Times New Roman" w:hAnsi="Arial" w:cs="Arial"/>
          <w:color w:val="FF0000"/>
        </w:rPr>
        <w:t xml:space="preserve">and </w:t>
      </w:r>
      <w:r w:rsidR="0076632D" w:rsidRPr="00EB4384">
        <w:rPr>
          <w:rFonts w:ascii="Arial" w:eastAsia="Times New Roman" w:hAnsi="Arial" w:cs="Arial"/>
          <w:i/>
          <w:color w:val="FF0000"/>
        </w:rPr>
        <w:t>Rev-</w:t>
      </w:r>
      <w:proofErr w:type="spellStart"/>
      <w:r w:rsidR="0076632D" w:rsidRPr="00EB4384">
        <w:rPr>
          <w:rFonts w:ascii="Arial" w:eastAsia="Times New Roman" w:hAnsi="Arial" w:cs="Arial"/>
          <w:i/>
          <w:color w:val="FF0000"/>
        </w:rPr>
        <w:t>erba</w:t>
      </w:r>
      <w:proofErr w:type="spellEnd"/>
      <w:r w:rsidR="0076632D" w:rsidRPr="00EB4384">
        <w:rPr>
          <w:rFonts w:ascii="Arial" w:eastAsia="Times New Roman" w:hAnsi="Arial" w:cs="Arial"/>
          <w:i/>
          <w:color w:val="FF0000"/>
        </w:rPr>
        <w:t xml:space="preserve"> </w:t>
      </w:r>
      <w:r w:rsidR="0076632D" w:rsidRPr="00EB4384">
        <w:rPr>
          <w:rFonts w:ascii="Arial" w:eastAsia="Times New Roman" w:hAnsi="Arial" w:cs="Arial"/>
          <w:color w:val="FF0000"/>
        </w:rPr>
        <w:t>in splenocytes isolated over a 24-h period using the same method I am describing in this protocol. Daily changes in gene expression were observed (</w:t>
      </w:r>
      <w:hyperlink r:id="rId5" w:anchor="sec013" w:history="1">
        <w:r w:rsidR="0076632D" w:rsidRPr="00EB4384">
          <w:rPr>
            <w:rStyle w:val="Hyperlink"/>
            <w:rFonts w:ascii="Arial" w:eastAsia="Times New Roman" w:hAnsi="Arial" w:cs="Arial"/>
            <w:color w:val="FF0000"/>
          </w:rPr>
          <w:t>http://journals.plos.org/plosone/article?id=10.1371/journal.pone.0189949#sec013</w:t>
        </w:r>
      </w:hyperlink>
      <w:r w:rsidR="0076632D" w:rsidRPr="00EB4384">
        <w:rPr>
          <w:rFonts w:ascii="Arial" w:eastAsia="Times New Roman" w:hAnsi="Arial" w:cs="Arial"/>
          <w:color w:val="FF0000"/>
        </w:rPr>
        <w:t>)</w:t>
      </w:r>
      <w:r w:rsidR="00B144A6" w:rsidRPr="00EB4384">
        <w:rPr>
          <w:rFonts w:ascii="Arial" w:eastAsia="Times New Roman" w:hAnsi="Arial" w:cs="Arial"/>
          <w:color w:val="FF0000"/>
        </w:rPr>
        <w:t>, which demonstrates that the serum in the RPMI is not resetting the clock. If the clock was reset, expression would not change over the 24-h period.</w:t>
      </w:r>
    </w:p>
    <w:p w14:paraId="38E2ABEF" w14:textId="77777777" w:rsidR="00136FB9" w:rsidRPr="00EB4384" w:rsidRDefault="00980B6C" w:rsidP="00980B6C">
      <w:pPr>
        <w:rPr>
          <w:rFonts w:ascii="Arial" w:eastAsia="Times New Roman" w:hAnsi="Arial" w:cs="Arial"/>
          <w:color w:val="000000"/>
        </w:rPr>
      </w:pPr>
      <w:r w:rsidRPr="00EB4384">
        <w:rPr>
          <w:rFonts w:ascii="Arial" w:eastAsia="Times New Roman" w:hAnsi="Arial" w:cs="Arial"/>
          <w:color w:val="000000"/>
        </w:rPr>
        <w:br/>
        <w:t>Minor Concerns:</w:t>
      </w:r>
      <w:r w:rsidRPr="00EB4384">
        <w:rPr>
          <w:rFonts w:ascii="Arial" w:eastAsia="Times New Roman" w:hAnsi="Arial" w:cs="Arial"/>
          <w:color w:val="000000"/>
        </w:rPr>
        <w:br/>
        <w:t>1. Line 44, it should make clear that the definition of the "master clock" in mammals or mice.</w:t>
      </w:r>
    </w:p>
    <w:p w14:paraId="4C27B1DA" w14:textId="77777777" w:rsidR="00136FB9" w:rsidRPr="00EB4384" w:rsidRDefault="00136FB9" w:rsidP="00980B6C">
      <w:pPr>
        <w:rPr>
          <w:rFonts w:ascii="Arial" w:eastAsia="Times New Roman" w:hAnsi="Arial" w:cs="Arial"/>
          <w:color w:val="000000"/>
        </w:rPr>
      </w:pPr>
    </w:p>
    <w:p w14:paraId="29DED8A1" w14:textId="5FC6A461" w:rsidR="00136FB9" w:rsidRPr="00EB4384" w:rsidRDefault="004413C1" w:rsidP="00980B6C">
      <w:pPr>
        <w:rPr>
          <w:rFonts w:ascii="Arial" w:eastAsia="Times New Roman" w:hAnsi="Arial" w:cs="Arial"/>
          <w:color w:val="FF0000"/>
        </w:rPr>
      </w:pPr>
      <w:r w:rsidRPr="00EB4384">
        <w:rPr>
          <w:rFonts w:ascii="Arial" w:eastAsia="Times New Roman" w:hAnsi="Arial" w:cs="Arial"/>
          <w:color w:val="FF0000"/>
        </w:rPr>
        <w:t xml:space="preserve">&gt;&gt;This information was added. </w:t>
      </w:r>
    </w:p>
    <w:p w14:paraId="23DC3437" w14:textId="6AEAC8D6" w:rsidR="00136FB9" w:rsidRPr="00EB4384" w:rsidRDefault="00980B6C" w:rsidP="00980B6C">
      <w:pPr>
        <w:rPr>
          <w:rFonts w:ascii="Arial" w:eastAsia="Times New Roman" w:hAnsi="Arial" w:cs="Arial"/>
          <w:color w:val="000000"/>
        </w:rPr>
      </w:pPr>
      <w:r w:rsidRPr="00EB4384">
        <w:rPr>
          <w:rFonts w:ascii="Arial" w:eastAsia="Times New Roman" w:hAnsi="Arial" w:cs="Arial"/>
          <w:color w:val="000000"/>
        </w:rPr>
        <w:br/>
        <w:t>2. Line 82, "Animal Ethics Statement" should be stated.</w:t>
      </w:r>
    </w:p>
    <w:p w14:paraId="1885C49A" w14:textId="77777777" w:rsidR="00136FB9" w:rsidRPr="00EB4384" w:rsidRDefault="00136FB9" w:rsidP="00980B6C">
      <w:pPr>
        <w:rPr>
          <w:rFonts w:ascii="Arial" w:eastAsia="Times New Roman" w:hAnsi="Arial" w:cs="Arial"/>
          <w:color w:val="000000"/>
        </w:rPr>
      </w:pPr>
    </w:p>
    <w:p w14:paraId="5ED41498" w14:textId="09270475" w:rsidR="00136FB9" w:rsidRPr="00EB4384" w:rsidRDefault="00136FB9" w:rsidP="00980B6C">
      <w:pPr>
        <w:rPr>
          <w:rFonts w:ascii="Arial" w:eastAsia="Times New Roman" w:hAnsi="Arial" w:cs="Arial"/>
          <w:color w:val="FF0000"/>
        </w:rPr>
      </w:pPr>
      <w:r w:rsidRPr="00EB4384">
        <w:rPr>
          <w:rFonts w:ascii="Arial" w:eastAsia="Times New Roman" w:hAnsi="Arial" w:cs="Arial"/>
          <w:color w:val="FF0000"/>
        </w:rPr>
        <w:t>&gt;&gt;An ethics statement was added</w:t>
      </w:r>
    </w:p>
    <w:p w14:paraId="6529698F" w14:textId="77777777" w:rsidR="00136FB9" w:rsidRPr="00EB4384" w:rsidRDefault="00980B6C" w:rsidP="00980B6C">
      <w:pPr>
        <w:rPr>
          <w:rFonts w:ascii="Arial" w:eastAsia="Times New Roman" w:hAnsi="Arial" w:cs="Arial"/>
          <w:color w:val="000000"/>
        </w:rPr>
      </w:pPr>
      <w:r w:rsidRPr="00EB4384">
        <w:rPr>
          <w:rFonts w:ascii="Arial" w:eastAsia="Times New Roman" w:hAnsi="Arial" w:cs="Arial"/>
          <w:color w:val="000000"/>
        </w:rPr>
        <w:br/>
        <w:t>3. Line 82, Light intensity should give. Mouse age and gender should be made clear.</w:t>
      </w:r>
    </w:p>
    <w:p w14:paraId="6744EF9E" w14:textId="77777777" w:rsidR="00136FB9" w:rsidRPr="00EB4384" w:rsidRDefault="00136FB9" w:rsidP="00980B6C">
      <w:pPr>
        <w:rPr>
          <w:rFonts w:ascii="Arial" w:eastAsia="Times New Roman" w:hAnsi="Arial" w:cs="Arial"/>
          <w:color w:val="000000"/>
        </w:rPr>
      </w:pPr>
    </w:p>
    <w:p w14:paraId="5AA96F84" w14:textId="5D685BEB" w:rsidR="00136FB9" w:rsidRPr="00EB4384" w:rsidRDefault="00435638" w:rsidP="00980B6C">
      <w:pPr>
        <w:rPr>
          <w:rFonts w:ascii="Arial" w:eastAsia="Times New Roman" w:hAnsi="Arial" w:cs="Arial"/>
          <w:color w:val="FF0000"/>
        </w:rPr>
      </w:pPr>
      <w:r w:rsidRPr="00EB4384">
        <w:rPr>
          <w:rFonts w:ascii="Arial" w:eastAsia="Times New Roman" w:hAnsi="Arial" w:cs="Arial"/>
          <w:color w:val="FF0000"/>
        </w:rPr>
        <w:t>&gt;&gt;</w:t>
      </w:r>
      <w:r w:rsidR="00AB1CA1" w:rsidRPr="00EB4384">
        <w:rPr>
          <w:rFonts w:ascii="Arial" w:eastAsia="Times New Roman" w:hAnsi="Arial" w:cs="Arial"/>
          <w:color w:val="FF0000"/>
        </w:rPr>
        <w:t>This information was added</w:t>
      </w:r>
      <w:r w:rsidR="0033482A" w:rsidRPr="00EB4384">
        <w:rPr>
          <w:rFonts w:ascii="Arial" w:eastAsia="Times New Roman" w:hAnsi="Arial" w:cs="Arial"/>
          <w:color w:val="FF0000"/>
        </w:rPr>
        <w:t xml:space="preserve"> </w:t>
      </w:r>
    </w:p>
    <w:p w14:paraId="7BF31C6D" w14:textId="77777777" w:rsidR="006D50EB" w:rsidRPr="00EB4384" w:rsidRDefault="00980B6C" w:rsidP="00980B6C">
      <w:pPr>
        <w:rPr>
          <w:rFonts w:ascii="Arial" w:eastAsia="Times New Roman" w:hAnsi="Arial" w:cs="Arial"/>
          <w:color w:val="000000"/>
        </w:rPr>
      </w:pPr>
      <w:r w:rsidRPr="00EB4384">
        <w:rPr>
          <w:rFonts w:ascii="Arial" w:eastAsia="Times New Roman" w:hAnsi="Arial" w:cs="Arial"/>
          <w:color w:val="000000"/>
        </w:rPr>
        <w:br/>
        <w:t>4. Line 101, How long the time need for sterilize should give.</w:t>
      </w:r>
    </w:p>
    <w:p w14:paraId="025477E9" w14:textId="77777777" w:rsidR="006D50EB" w:rsidRPr="00EB4384" w:rsidRDefault="006D50EB" w:rsidP="00980B6C">
      <w:pPr>
        <w:rPr>
          <w:rFonts w:ascii="Arial" w:eastAsia="Times New Roman" w:hAnsi="Arial" w:cs="Arial"/>
          <w:color w:val="FF0000"/>
        </w:rPr>
      </w:pPr>
    </w:p>
    <w:p w14:paraId="7D88C88F" w14:textId="2FE1EAE3" w:rsidR="006D50EB" w:rsidRPr="00EB4384" w:rsidRDefault="006D50EB" w:rsidP="00980B6C">
      <w:pPr>
        <w:rPr>
          <w:rFonts w:ascii="Arial" w:eastAsia="Times New Roman" w:hAnsi="Arial" w:cs="Arial"/>
          <w:color w:val="FF0000"/>
        </w:rPr>
      </w:pPr>
      <w:r w:rsidRPr="00EB4384">
        <w:rPr>
          <w:rFonts w:ascii="Arial" w:eastAsia="Times New Roman" w:hAnsi="Arial" w:cs="Arial"/>
          <w:color w:val="FF0000"/>
        </w:rPr>
        <w:t xml:space="preserve">&gt;&gt;Scissors and forceps were originally autoclaved. The ethanol was used to prevent contamination and keep them ‘clean.’ This information was added to the protocol. </w:t>
      </w:r>
    </w:p>
    <w:p w14:paraId="038DE654" w14:textId="77777777" w:rsidR="005C04A5" w:rsidRPr="00EB4384" w:rsidRDefault="00980B6C" w:rsidP="00980B6C">
      <w:pPr>
        <w:rPr>
          <w:rFonts w:ascii="Arial" w:eastAsia="Times New Roman" w:hAnsi="Arial" w:cs="Arial"/>
          <w:color w:val="000000"/>
        </w:rPr>
      </w:pPr>
      <w:r w:rsidRPr="00EB4384">
        <w:rPr>
          <w:rFonts w:ascii="Arial" w:eastAsia="Times New Roman" w:hAnsi="Arial" w:cs="Arial"/>
          <w:color w:val="000000"/>
        </w:rPr>
        <w:br/>
        <w:t>5. Line 105, "600 ml per sample", it is not clear the sample size, sample weight or cell number should give.</w:t>
      </w:r>
    </w:p>
    <w:p w14:paraId="5AD7A3CC" w14:textId="77777777" w:rsidR="005C04A5" w:rsidRPr="00EB4384" w:rsidRDefault="005C04A5" w:rsidP="00980B6C">
      <w:pPr>
        <w:rPr>
          <w:rFonts w:ascii="Arial" w:eastAsia="Times New Roman" w:hAnsi="Arial" w:cs="Arial"/>
          <w:color w:val="000000"/>
        </w:rPr>
      </w:pPr>
    </w:p>
    <w:p w14:paraId="1DB3BD2D" w14:textId="6B05C275" w:rsidR="005C04A5" w:rsidRPr="00EB4384" w:rsidRDefault="005C04A5" w:rsidP="00980B6C">
      <w:pPr>
        <w:rPr>
          <w:rFonts w:ascii="Arial" w:eastAsia="Times New Roman" w:hAnsi="Arial" w:cs="Arial"/>
          <w:color w:val="FF0000"/>
        </w:rPr>
      </w:pPr>
      <w:r w:rsidRPr="00EB4384">
        <w:rPr>
          <w:rFonts w:ascii="Arial" w:eastAsia="Times New Roman" w:hAnsi="Arial" w:cs="Arial"/>
          <w:color w:val="FF0000"/>
        </w:rPr>
        <w:t xml:space="preserve">&gt;&gt;This information was added. </w:t>
      </w:r>
    </w:p>
    <w:p w14:paraId="5701F1EC" w14:textId="77777777" w:rsidR="005C04A5" w:rsidRPr="00EB4384" w:rsidRDefault="00980B6C" w:rsidP="00980B6C">
      <w:pPr>
        <w:rPr>
          <w:rFonts w:ascii="Arial" w:eastAsia="Times New Roman" w:hAnsi="Arial" w:cs="Arial"/>
          <w:color w:val="000000"/>
        </w:rPr>
      </w:pPr>
      <w:r w:rsidRPr="00EB4384">
        <w:rPr>
          <w:rFonts w:ascii="Arial" w:eastAsia="Times New Roman" w:hAnsi="Arial" w:cs="Arial"/>
          <w:color w:val="000000"/>
        </w:rPr>
        <w:br/>
        <w:t>6. Line 157, it is better to give the RNA weight, not the volume.</w:t>
      </w:r>
    </w:p>
    <w:p w14:paraId="32D9865A" w14:textId="77777777" w:rsidR="005C04A5" w:rsidRPr="00EB4384" w:rsidRDefault="005C04A5" w:rsidP="00980B6C">
      <w:pPr>
        <w:rPr>
          <w:rFonts w:ascii="Arial" w:eastAsia="Times New Roman" w:hAnsi="Arial" w:cs="Arial"/>
          <w:color w:val="000000"/>
        </w:rPr>
      </w:pPr>
    </w:p>
    <w:p w14:paraId="5E03ED9B" w14:textId="49C0DEB5" w:rsidR="005C04A5" w:rsidRPr="00EB4384" w:rsidRDefault="00DF4EED" w:rsidP="00980B6C">
      <w:pPr>
        <w:rPr>
          <w:rFonts w:ascii="Arial" w:eastAsia="Times New Roman" w:hAnsi="Arial" w:cs="Arial"/>
          <w:color w:val="FF0000"/>
        </w:rPr>
      </w:pPr>
      <w:r w:rsidRPr="00EB4384">
        <w:rPr>
          <w:rFonts w:ascii="Arial" w:eastAsia="Times New Roman" w:hAnsi="Arial" w:cs="Arial"/>
          <w:color w:val="FF0000"/>
        </w:rPr>
        <w:t xml:space="preserve">&gt;&gt;In Protocol: 4.2 I added that </w:t>
      </w:r>
      <w:r w:rsidRPr="00EB4384">
        <w:rPr>
          <w:rFonts w:ascii="Arial" w:hAnsi="Arial" w:cs="Arial"/>
          <w:color w:val="FF0000"/>
        </w:rPr>
        <w:t xml:space="preserve">up to 2 </w:t>
      </w:r>
      <w:r w:rsidRPr="00EB4384">
        <w:rPr>
          <w:rFonts w:ascii="Arial" w:hAnsi="Arial" w:cs="Arial"/>
          <w:color w:val="FF0000"/>
        </w:rPr>
        <w:sym w:font="Symbol" w:char="F06D"/>
      </w:r>
      <w:r w:rsidRPr="00EB4384">
        <w:rPr>
          <w:rFonts w:ascii="Arial" w:hAnsi="Arial" w:cs="Arial"/>
          <w:color w:val="FF0000"/>
        </w:rPr>
        <w:t>g can be used. Since every well contains 10</w:t>
      </w:r>
      <w:r w:rsidRPr="00EB4384">
        <w:rPr>
          <w:rFonts w:ascii="Arial" w:hAnsi="Arial" w:cs="Arial"/>
          <w:color w:val="FF0000"/>
          <w:vertAlign w:val="superscript"/>
        </w:rPr>
        <w:t xml:space="preserve">6 </w:t>
      </w:r>
      <w:r w:rsidRPr="00EB4384">
        <w:rPr>
          <w:rFonts w:ascii="Arial" w:hAnsi="Arial" w:cs="Arial"/>
          <w:color w:val="FF0000"/>
        </w:rPr>
        <w:t xml:space="preserve">cells, the amount of RNA that is extracted is very consistent and yields under 2 </w:t>
      </w:r>
      <w:r w:rsidRPr="00EB4384">
        <w:rPr>
          <w:rFonts w:ascii="Arial" w:hAnsi="Arial" w:cs="Arial"/>
          <w:color w:val="FF0000"/>
        </w:rPr>
        <w:sym w:font="Symbol" w:char="F06D"/>
      </w:r>
      <w:r w:rsidRPr="00EB4384">
        <w:rPr>
          <w:rFonts w:ascii="Arial" w:hAnsi="Arial" w:cs="Arial"/>
          <w:color w:val="FF0000"/>
        </w:rPr>
        <w:t xml:space="preserve">g, therefore, I use 10 </w:t>
      </w:r>
      <w:r w:rsidRPr="00EB4384">
        <w:rPr>
          <w:rFonts w:ascii="Arial" w:hAnsi="Arial" w:cs="Arial"/>
          <w:color w:val="FF0000"/>
        </w:rPr>
        <w:sym w:font="Symbol" w:char="F06D"/>
      </w:r>
      <w:r w:rsidRPr="00EB4384">
        <w:rPr>
          <w:rFonts w:ascii="Arial" w:hAnsi="Arial" w:cs="Arial"/>
          <w:color w:val="FF0000"/>
        </w:rPr>
        <w:t xml:space="preserve">l of RNA during the cDNA synthesis step. </w:t>
      </w:r>
    </w:p>
    <w:p w14:paraId="57BF4084" w14:textId="77777777" w:rsidR="005C04A5" w:rsidRPr="00EB4384" w:rsidRDefault="00980B6C" w:rsidP="00980B6C">
      <w:pPr>
        <w:rPr>
          <w:rFonts w:ascii="Arial" w:eastAsia="Times New Roman" w:hAnsi="Arial" w:cs="Arial"/>
          <w:color w:val="000000"/>
        </w:rPr>
      </w:pPr>
      <w:r w:rsidRPr="00EB4384">
        <w:rPr>
          <w:rFonts w:ascii="Arial" w:eastAsia="Times New Roman" w:hAnsi="Arial" w:cs="Arial"/>
          <w:color w:val="000000"/>
        </w:rPr>
        <w:br/>
        <w:t>7. Line 181 and 187, again, cDNA weight should also give.</w:t>
      </w:r>
    </w:p>
    <w:p w14:paraId="26B68A83" w14:textId="77777777" w:rsidR="005C04A5" w:rsidRPr="00EB4384" w:rsidRDefault="005C04A5" w:rsidP="00980B6C">
      <w:pPr>
        <w:rPr>
          <w:rFonts w:ascii="Arial" w:eastAsia="Times New Roman" w:hAnsi="Arial" w:cs="Arial"/>
          <w:color w:val="000000"/>
        </w:rPr>
      </w:pPr>
    </w:p>
    <w:p w14:paraId="43EC94D0" w14:textId="75A68E6C" w:rsidR="005C04A5" w:rsidRPr="00EB4384" w:rsidRDefault="008C5642" w:rsidP="00980B6C">
      <w:pPr>
        <w:rPr>
          <w:rFonts w:ascii="Arial" w:eastAsia="Times New Roman" w:hAnsi="Arial" w:cs="Arial"/>
          <w:color w:val="FF0000"/>
        </w:rPr>
      </w:pPr>
      <w:r w:rsidRPr="00EB4384">
        <w:rPr>
          <w:rFonts w:ascii="Arial" w:eastAsia="Times New Roman" w:hAnsi="Arial" w:cs="Arial"/>
          <w:color w:val="FF0000"/>
        </w:rPr>
        <w:t xml:space="preserve">&gt;&gt;In Protocol: 5.2, I added the range of cDNA that can be used for the reaction. </w:t>
      </w:r>
    </w:p>
    <w:p w14:paraId="11B2AC6A" w14:textId="75375D5A" w:rsidR="008C5642"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xml:space="preserve">8. Figure 1, the SD or SEM should be given in the figure, </w:t>
      </w:r>
      <w:r w:rsidR="007C0CB9" w:rsidRPr="00EB4384">
        <w:rPr>
          <w:rFonts w:ascii="Arial" w:eastAsia="Times New Roman" w:hAnsi="Arial" w:cs="Arial"/>
          <w:color w:val="000000"/>
        </w:rPr>
        <w:t>not only the mean value.</w:t>
      </w:r>
      <w:r w:rsidR="007C0CB9" w:rsidRPr="00EB4384">
        <w:rPr>
          <w:rFonts w:ascii="Arial" w:eastAsia="Times New Roman" w:hAnsi="Arial" w:cs="Arial"/>
          <w:color w:val="000000"/>
        </w:rPr>
        <w:br/>
      </w:r>
    </w:p>
    <w:p w14:paraId="17ECDF18" w14:textId="68054A64" w:rsidR="007C0CB9" w:rsidRPr="00EB4384" w:rsidRDefault="007C0CB9" w:rsidP="00980B6C">
      <w:pPr>
        <w:rPr>
          <w:rFonts w:ascii="Arial" w:eastAsia="Times New Roman" w:hAnsi="Arial" w:cs="Arial"/>
          <w:color w:val="FF0000"/>
        </w:rPr>
      </w:pPr>
      <w:r w:rsidRPr="00EB4384">
        <w:rPr>
          <w:rFonts w:ascii="Arial" w:eastAsia="Times New Roman" w:hAnsi="Arial" w:cs="Arial"/>
          <w:color w:val="FF0000"/>
        </w:rPr>
        <w:t>&gt;&gt;The SEMs were added to the figure.</w:t>
      </w:r>
    </w:p>
    <w:p w14:paraId="50CF4B22" w14:textId="0E8D16A2" w:rsidR="004556F6" w:rsidRPr="00EB4384" w:rsidRDefault="00980B6C" w:rsidP="00980B6C">
      <w:pPr>
        <w:rPr>
          <w:rFonts w:ascii="Arial" w:eastAsia="Times New Roman" w:hAnsi="Arial" w:cs="Arial"/>
          <w:color w:val="000000"/>
        </w:rPr>
      </w:pPr>
      <w:r w:rsidRPr="00EB4384">
        <w:rPr>
          <w:rFonts w:ascii="Arial" w:eastAsia="Times New Roman" w:hAnsi="Arial" w:cs="Arial"/>
          <w:color w:val="000000"/>
        </w:rPr>
        <w:br/>
      </w:r>
      <w:r w:rsidRPr="00EB4384">
        <w:rPr>
          <w:rFonts w:ascii="Arial" w:eastAsia="Times New Roman" w:hAnsi="Arial" w:cs="Arial"/>
          <w:b/>
          <w:bCs/>
          <w:color w:val="000000"/>
        </w:rPr>
        <w:t>Reviewer #3: </w:t>
      </w:r>
      <w:r w:rsidRPr="00EB4384">
        <w:rPr>
          <w:rFonts w:ascii="Arial" w:eastAsia="Times New Roman" w:hAnsi="Arial" w:cs="Arial"/>
          <w:color w:val="000000"/>
        </w:rPr>
        <w:br/>
        <w:t>In this manuscript, Dr. Silver describes a protocol to measure the impact of PAMPs on clock gene expression in splenocytes. The protocol consists in harvesting spleens from mice, culturing the splenocytes in the presence or absence of LPS or other PAMPs, preparing RNA and using it for RT-qPCR for clock genes. Although the manuscript is generally clear and well written, and the protocol might be useful to some readers/viewers, it would benefit from the clarifications requested below.</w:t>
      </w:r>
      <w:r w:rsidRPr="00EB4384">
        <w:rPr>
          <w:rFonts w:ascii="Arial" w:eastAsia="Times New Roman" w:hAnsi="Arial" w:cs="Arial"/>
          <w:color w:val="000000"/>
        </w:rPr>
        <w:br/>
      </w:r>
      <w:r w:rsidRPr="00EB4384">
        <w:rPr>
          <w:rFonts w:ascii="Arial" w:eastAsia="Times New Roman" w:hAnsi="Arial" w:cs="Arial"/>
          <w:color w:val="000000"/>
        </w:rPr>
        <w:br/>
        <w:t>Main concerns:</w:t>
      </w:r>
      <w:r w:rsidRPr="00EB4384">
        <w:rPr>
          <w:rFonts w:ascii="Arial" w:eastAsia="Times New Roman" w:hAnsi="Arial" w:cs="Arial"/>
          <w:color w:val="000000"/>
        </w:rPr>
        <w:br/>
        <w:t xml:space="preserve">1) This protocol is extremely basic. Culture of primary splenocytes is routine use in numerous labs, as qPCR is too. I know that </w:t>
      </w:r>
      <w:proofErr w:type="spellStart"/>
      <w:r w:rsidRPr="00EB4384">
        <w:rPr>
          <w:rFonts w:ascii="Arial" w:eastAsia="Times New Roman" w:hAnsi="Arial" w:cs="Arial"/>
          <w:color w:val="000000"/>
        </w:rPr>
        <w:t>JoVE</w:t>
      </w:r>
      <w:proofErr w:type="spellEnd"/>
      <w:r w:rsidRPr="00EB4384">
        <w:rPr>
          <w:rFonts w:ascii="Arial" w:eastAsia="Times New Roman" w:hAnsi="Arial" w:cs="Arial"/>
          <w:color w:val="000000"/>
        </w:rPr>
        <w:t xml:space="preserve"> is fine with publishing even very basic approaches, so I guess that publishing this manuscript is relevant. I have not checked previous </w:t>
      </w:r>
      <w:proofErr w:type="spellStart"/>
      <w:r w:rsidRPr="00EB4384">
        <w:rPr>
          <w:rFonts w:ascii="Arial" w:eastAsia="Times New Roman" w:hAnsi="Arial" w:cs="Arial"/>
          <w:color w:val="000000"/>
        </w:rPr>
        <w:t>JoVE</w:t>
      </w:r>
      <w:proofErr w:type="spellEnd"/>
      <w:r w:rsidRPr="00EB4384">
        <w:rPr>
          <w:rFonts w:ascii="Arial" w:eastAsia="Times New Roman" w:hAnsi="Arial" w:cs="Arial"/>
          <w:color w:val="000000"/>
        </w:rPr>
        <w:t xml:space="preserve"> manuscripts/videos, but I would have assumed that there are already some that describe either splenocyte culture or qPCR, perhaps both together. The novelty here is to present a protocol that brings the two together, in the context of clock gene expression. In any case, this protocol and video might be of interest to </w:t>
      </w:r>
      <w:proofErr w:type="spellStart"/>
      <w:r w:rsidRPr="00EB4384">
        <w:rPr>
          <w:rFonts w:ascii="Arial" w:eastAsia="Times New Roman" w:hAnsi="Arial" w:cs="Arial"/>
          <w:color w:val="000000"/>
        </w:rPr>
        <w:t>JoVE</w:t>
      </w:r>
      <w:proofErr w:type="spellEnd"/>
      <w:r w:rsidRPr="00EB4384">
        <w:rPr>
          <w:rFonts w:ascii="Arial" w:eastAsia="Times New Roman" w:hAnsi="Arial" w:cs="Arial"/>
          <w:color w:val="000000"/>
        </w:rPr>
        <w:t xml:space="preserve"> readers, but I feel that the author should better explain the novelty of what is presented.</w:t>
      </w:r>
    </w:p>
    <w:p w14:paraId="10186EC6" w14:textId="77777777" w:rsidR="004556F6" w:rsidRPr="00EB4384" w:rsidRDefault="004556F6" w:rsidP="00980B6C">
      <w:pPr>
        <w:rPr>
          <w:rFonts w:ascii="Arial" w:eastAsia="Times New Roman" w:hAnsi="Arial" w:cs="Arial"/>
          <w:color w:val="000000"/>
        </w:rPr>
      </w:pPr>
    </w:p>
    <w:p w14:paraId="1C6A11D2" w14:textId="0FBD8D82" w:rsidR="00E30C51" w:rsidRPr="00EB4384" w:rsidRDefault="00E30C51" w:rsidP="00E30C51">
      <w:pPr>
        <w:rPr>
          <w:rFonts w:ascii="Arial" w:eastAsia="Times New Roman" w:hAnsi="Arial" w:cs="Arial"/>
          <w:color w:val="FF0000"/>
        </w:rPr>
      </w:pPr>
      <w:r w:rsidRPr="00EB4384">
        <w:rPr>
          <w:rFonts w:ascii="Arial" w:eastAsia="Times New Roman" w:hAnsi="Arial" w:cs="Arial"/>
          <w:color w:val="FF0000"/>
        </w:rPr>
        <w:t xml:space="preserve">&gt;&gt;While addressing the editor’s and reviewers’ comments, I believe this was accomplished. </w:t>
      </w:r>
    </w:p>
    <w:p w14:paraId="145E55C8" w14:textId="77777777" w:rsidR="004556F6" w:rsidRPr="00EB4384" w:rsidRDefault="004556F6" w:rsidP="00980B6C">
      <w:pPr>
        <w:rPr>
          <w:rFonts w:ascii="Arial" w:eastAsia="Times New Roman" w:hAnsi="Arial" w:cs="Arial"/>
          <w:color w:val="000000"/>
        </w:rPr>
      </w:pPr>
    </w:p>
    <w:p w14:paraId="020DA7D0" w14:textId="77777777" w:rsidR="004556F6" w:rsidRPr="00EB4384" w:rsidRDefault="00980B6C" w:rsidP="00980B6C">
      <w:pPr>
        <w:rPr>
          <w:rFonts w:ascii="Arial" w:eastAsia="Times New Roman" w:hAnsi="Arial" w:cs="Arial"/>
          <w:color w:val="000000"/>
        </w:rPr>
      </w:pPr>
      <w:r w:rsidRPr="00EB4384">
        <w:rPr>
          <w:rFonts w:ascii="Arial" w:eastAsia="Times New Roman" w:hAnsi="Arial" w:cs="Arial"/>
          <w:color w:val="000000"/>
        </w:rPr>
        <w:br/>
        <w:t>2) The manuscript (and presumably the video too) should better explain why it is important to study the effect of PAMPs and TLR activation on clock genes. Such an explanation is absent both from the introduction and the discussion. A sentence on line 77 says "since disruptions of circadian rhythms can lead to serious pathology" as a rationale for the proposed approach. However, the protocol only addresses the acute effects of PAMPs, not the (longer term) effect on clock function itself.</w:t>
      </w:r>
    </w:p>
    <w:p w14:paraId="43F3B7A6" w14:textId="77777777" w:rsidR="004556F6" w:rsidRPr="00EB4384" w:rsidRDefault="004556F6" w:rsidP="00980B6C">
      <w:pPr>
        <w:rPr>
          <w:rFonts w:ascii="Arial" w:eastAsia="Times New Roman" w:hAnsi="Arial" w:cs="Arial"/>
          <w:color w:val="000000"/>
        </w:rPr>
      </w:pPr>
    </w:p>
    <w:p w14:paraId="742B0C5C" w14:textId="70F54CF4" w:rsidR="00EC06F0" w:rsidRPr="00EB4384" w:rsidRDefault="00EC06F0" w:rsidP="00EC06F0">
      <w:pPr>
        <w:rPr>
          <w:rFonts w:ascii="Arial" w:eastAsia="Times New Roman" w:hAnsi="Arial" w:cs="Arial"/>
          <w:color w:val="FF0000"/>
        </w:rPr>
      </w:pPr>
      <w:r w:rsidRPr="00EB4384">
        <w:rPr>
          <w:rFonts w:ascii="Arial" w:eastAsia="Times New Roman" w:hAnsi="Arial" w:cs="Arial"/>
          <w:color w:val="FF0000"/>
        </w:rPr>
        <w:t xml:space="preserve">&gt;&gt;I believe the following will better explain the usefulness of this protocol. </w:t>
      </w:r>
    </w:p>
    <w:p w14:paraId="09CF638F" w14:textId="77777777" w:rsidR="00EC06F0" w:rsidRPr="00EB4384" w:rsidRDefault="00EC06F0" w:rsidP="00980B6C">
      <w:pPr>
        <w:rPr>
          <w:rFonts w:ascii="Arial" w:eastAsia="Times New Roman" w:hAnsi="Arial" w:cs="Arial"/>
          <w:color w:val="FF0000"/>
        </w:rPr>
      </w:pPr>
    </w:p>
    <w:p w14:paraId="25CB9F3F" w14:textId="77777777" w:rsidR="00A0208E" w:rsidRPr="00EB4384" w:rsidRDefault="00A0208E" w:rsidP="00980B6C">
      <w:pPr>
        <w:rPr>
          <w:rFonts w:ascii="Arial" w:hAnsi="Arial" w:cs="Arial"/>
          <w:color w:val="FF0000"/>
        </w:rPr>
      </w:pPr>
      <w:r w:rsidRPr="00EB4384">
        <w:rPr>
          <w:rFonts w:ascii="Arial" w:eastAsia="Times New Roman" w:hAnsi="Arial" w:cs="Arial"/>
          <w:color w:val="FF0000"/>
        </w:rPr>
        <w:t>&gt;&gt;The following sentence was added to the introduction: “</w:t>
      </w:r>
      <w:r w:rsidRPr="00EB4384">
        <w:rPr>
          <w:rFonts w:ascii="Arial" w:hAnsi="Arial" w:cs="Arial"/>
          <w:color w:val="FF0000"/>
        </w:rPr>
        <w:t>The molecular clock has been shown to modulate various aspects of the immune response</w:t>
      </w:r>
      <w:r w:rsidRPr="00EB4384">
        <w:rPr>
          <w:rFonts w:ascii="Arial" w:hAnsi="Arial" w:cs="Arial"/>
          <w:color w:val="FF0000"/>
        </w:rPr>
        <w:fldChar w:fldCharType="begin" w:fldLock="1"/>
      </w:r>
      <w:r w:rsidRPr="00EB4384">
        <w:rPr>
          <w:rFonts w:ascii="Arial" w:hAnsi="Arial" w:cs="Arial"/>
          <w:color w:val="FF0000"/>
        </w:rPr>
        <w:instrText>ADDIN CSL_CITATION { "citationItems" : [ { "id" : "ITEM-1", "itemData" : { "DOI" : "10.1016/j.immuni.2011.12.017", "ISBN" : "1097-4180 (Electronic)\\n1074-7613 (Linking)", "ISSN" : "10747613", "PMID" : "22342842", "abstract" : "Circadian rhythms refer to biologic processes that oscillate with a period of ~24 hr. These rhythms are sustained by a molecular clock and provide a temporal matrix that ensures the coordination of homeostatic processes with the periodicity of environmental challenges. We demonstrate the circadian molecular clock controls the expression and function of Toll-like receptor 9 (TLR9). In a vaccination model using TLR9 ligand as adjuvant, mice immunized at the time of enhanced TLR9 responsiveness presented weeks later with an improved adaptive immune response. In a TLR9-dependent mouse model of sepsis, we found that disease severity was dependent on the timing of sepsis induction, coinciding with the daily changes in TLR9 expression and function. These findings unveil a direct molecular link between the circadian and innate immune systems with important implications for immunoprophylaxis and immunotherapy. ?? 2012 Elsevier Inc.", "author" : [ { "dropping-particle" : "", "family" : "Silver", "given" : "Adam C.", "non-dropping-particle" : "", "parse-names" : false, "suffix" : "" }, { "dropping-particle" : "", "family" : "Arjona", "given" : "Alvaro", "non-dropping-particle" : "", "parse-names" : false, "suffix" : "" }, { "dropping-particle" : "", "family" : "Walker", "given" : "Wendy E.", "non-dropping-particle" : "", "parse-names" : false, "suffix" : "" }, { "dropping-particle" : "", "family" : "Fikrig", "given" : "Erol", "non-dropping-particle" : "", "parse-names" : false, "suffix" : "" } ], "container-title" : "Immunity", "id" : "ITEM-1", "issued" : { "date-parts" : [ [ "2012" ] ] }, "title" : "The Circadian Clock Controls Toll-like Receptor 9-Mediated Innate and Adaptive Immunity", "type" : "article-journal" }, "uris" : [ "http://www.mendeley.com/documents/?uuid=61a3abc8-8eb1-3e48-aa69-cbaa1d6c147c" ] }, { "id" : "ITEM-2", "itemData" : { "DOI" : "10.1073/pnas.0906361106", "ISBN" : "1091-6490 (Electronic) 1091-6490 (Linking)", "ISSN" : "1091-6490", "PMID" : "19955445", "abstract" : "Time of day-dependent variations of immune system parameters are ubiquitous phenomena in immunology. The circadian clock has been attributed with coordinating these variations on multiple levels; however, their molecular basis is little understood. Here, we systematically investigated the link between the circadian clock and rhythmic immune functions. We show that spleen, lymph nodes, and peritoneal macrophages of mice contain intrinsic circadian clockworks that operate autonomously even ex vivo. These clocks regulate circadian rhythms in inflammatory innate immune functions: Isolated spleen cells stimulated with bacterial endotoxin at different circadian times display circadian rhythms in TNF-alpha and IL-6 secretion. Interestingly, we found that these rhythms are not driven by systemic glucocorticoid variations nor are they due to the detected circadian fluctuation in the cellular constitution of the spleen. Rather, a local circadian clock operative in splenic macrophages likely governs these oscillations as indicated by endotoxin stimulation experiments in rhythmic primary cell cultures. On the molecular level, we show that &gt;8% of the macrophage transcriptome oscillates in a circadian fashion, including many important regulators for pathogen recognition and cytokine secretion. As such, understanding the cross-talk between the circadian clock and the immune system provides insights into the timing mechanism of physiological and pathophysiological immune functions.", "author" : [ { "dropping-particle" : "", "family" : "Keller", "given" : "Maren", "non-dropping-particle" : "", "parse-names" : false, "suffix" : "" }, { "dropping-particle" : "", "family" : "Mazuch", "given" : "Jeannine", "non-dropping-particle" : "", "parse-names" : false, "suffix" : "" }, { "dropping-particle" : "", "family" : "Abraham", "given" : "Ute", "non-dropping-particle" : "", "parse-names" : false, "suffix" : "" }, { "dropping-particle" : "", "family" : "Eom", "given" : "Gina D", "non-dropping-particle" : "", "parse-names" : false, "suffix" : "" }, { "dropping-particle" : "", "family" : "Herzog", "given" : "Erik D", "non-dropping-particle" : "", "parse-names" : false, "suffix" : "" }, { "dropping-particle" : "", "family" : "Volk", "given" : "Hans-Dieter", "non-dropping-particle" : "", "parse-names" : false, "suffix" : "" }, { "dropping-particle" : "", "family" : "Kramer", "given" : "Achim", "non-dropping-particle" : "", "parse-names" : false, "suffix" : "" }, { "dropping-particle" : "", "family" : "Maier", "given" : "Bert", "non-dropping-particle" : "", "parse-names" : false, "suffix" : "" } ], "container-title" : "Proceedings of the National Academy of Sciences of the United States of America", "id" : "ITEM-2", "issue" : "50", "issued" : { "date-parts" : [ [ "2009" ] ] }, "page" : "21407-12", "title" : "A circadian clock in macrophages controls inflammatory immune responses.", "type" : "article-journal", "volume" : "106" }, "uris" : [ "http://www.mendeley.com/documents/?uuid=7855ba34-f7d1-4194-b76d-7d31eacff3de" ] }, { "id" : "ITEM-3", "itemData" : { "DOI" : "10.1073/pnas.1106750109/-/DCSupplemental.www.pnas.org/cgi/doi/10.1073/pnas.1106750109", "abstract" : "Diurnal variation in inflammatory and immune function is evident in the physiology and pathology of humans and animals, but molecular mechanisms and mediating cell types that provide this gating remain unknown. By screening cytokine responses in mice to endotoxin challenge at different times of day, we reveal that the magnitude of response exhibited pronounced temporal dependence, yet only within a subset of proinflammatory cytokines. Disruption of the circadian clockwork in macrophages (primary effector cells of the innate immune system) by conditional targeting of a key clock gene (bmal1) removed all temporal gating of endotoxin- induced cytokine response in cultured cells and in vivo. Loss of circadian gating was coincident with suppressed rev-erb\u03b1 expression, implicating this nuclear receptor as a potential link between the clock and inflammatory pathways. This finding was confirmed in vivo and in vitro through genetic and pharmacological modulation of REV-ERB\u03b1 activity. Circadian gating of endotoxin response was lost in rev-erb\u03b1\u2212/\u2212 mice and in cultured macrophages from these animals, despite maintenance of circadian rhythmicity within these cells. Using human macrophages, which show circadian clock gene oscillations and rhythmic endotoxin responses, we demonstrate that administration of a synthetic REV-ERB ligand, or genetic knockdown of rev-erb\u03b1 expression, is effective at modulating the production and release of the proinflammatory cytokine IL-6. This work demonstrates that the macrophage clockwork provides temporal gating of systemic responses to endotoxin, and identifies REV-ERB\u03b1 as the key link between the clock and immune function. REV-ERB\u03b1 may therefore represent a unique therapeutic target in human inflammatory disease.", "author" : [ { "dropping-particle" : "", "family" : "Gibbs", "given" : "Julie E", "non-dropping-particle" : "", "parse-names" : false, "suffix" : "" }, { "dropping-particle" : "", "family" : "Blaikley", "given" : "John", "non-dropping-particle" : "", "parse-names" : false, "suffix" : "" }, { "dropping-particle" : "", "family" : "Beesley", "given" : "Stephen", "non-dropping-particle" : "", "parse-names" : false, "suffix" : "" }, { "dropping-particle" : "", "family" : "Matthews", "given" : "Laura", "non-dropping-particle" : "", "parse-names" : false, "suffix" : "" }, { "dropping-particle" : "", "family" : "Simpson", "given" : "Karen D", "non-dropping-particle" : "", "parse-names" : false, "suffix" : "" }, { "dropping-particle" : "", "family" : "Boyce", "given" : "Susan H", "non-dropping-particle" : "", "parse-names" : false, "suffix" : "" }, { "dropping-particle" : "", "family" : "Farrow", "given" : "Stuart N", "non-dropping-particle" : "", "parse-names" : false, "suffix" : "" }, { "dropping-particle" : "", "family" : "Else", "given" : "Kathryn J", "non-dropping-particle" : "", "parse-names" : false, "suffix" : "" }, { "dropping-particle" : "", "family" : "Singh", "given" : "Dave", "non-dropping-particle" : "", "parse-names" : false, "suffix" : "" }, { "dropping-particle" : "", "family" : "Ray", "given" : "David W", "non-dropping-particle" : "", "parse-names" : false, "suffix" : "" }, { "dropping-particle" : "", "family" : "Loudon", "given" : "Andrew S I", "non-dropping-particle" : "", "parse-names" : false, "suffix" : "" } ], "container-title" : "PNAS", "id" : "ITEM-3", "issue" : "2", "issued" : { "date-parts" : [ [ "2012" ] ] }, "page" : "582-587", "title" : "The nuclear receptor REV-ERB \u03b1 mediates circadian regulation of innate immunity through selective regulation of in fl ammatory cytokines", "type" : "article-journal", "volume" : "109" }, "uris" : [ "http://www.mendeley.com/documents/?uuid=9930a46c-df8d-4a1d-8b30-53861877c866" ] } ], "mendeley" : { "formattedCitation" : "&lt;sup&gt;9,23,25&lt;/sup&gt;", "plainTextFormattedCitation" : "9,23,25" }, "properties" : { "noteIndex" : 0 }, "schema" : "https://github.com/citation-style-language/schema/raw/master/csl-citation.json" }</w:instrText>
      </w:r>
      <w:r w:rsidRPr="00EB4384">
        <w:rPr>
          <w:rFonts w:ascii="Arial" w:hAnsi="Arial" w:cs="Arial"/>
          <w:color w:val="FF0000"/>
        </w:rPr>
        <w:fldChar w:fldCharType="end"/>
      </w:r>
      <w:r w:rsidRPr="00EB4384">
        <w:rPr>
          <w:rFonts w:ascii="Arial" w:hAnsi="Arial" w:cs="Arial"/>
          <w:color w:val="FF0000"/>
        </w:rPr>
        <w:t>, therefore, disruption of the molecular clock would most likely impair the proper time-dependent variation of the immune response.”</w:t>
      </w:r>
    </w:p>
    <w:p w14:paraId="62EAF0F7" w14:textId="77777777" w:rsidR="00A0208E" w:rsidRPr="00EB4384" w:rsidRDefault="00A0208E" w:rsidP="00980B6C">
      <w:pPr>
        <w:rPr>
          <w:rFonts w:ascii="Arial" w:hAnsi="Arial" w:cs="Arial"/>
          <w:color w:val="FF0000"/>
        </w:rPr>
      </w:pPr>
    </w:p>
    <w:p w14:paraId="429F46CD" w14:textId="5C69233F" w:rsidR="00187BFA" w:rsidRPr="00EB4384" w:rsidRDefault="00A0208E" w:rsidP="00187BFA">
      <w:pPr>
        <w:rPr>
          <w:rFonts w:ascii="Arial" w:hAnsi="Arial" w:cs="Arial"/>
          <w:color w:val="FF0000"/>
        </w:rPr>
      </w:pPr>
      <w:r w:rsidRPr="00EB4384">
        <w:rPr>
          <w:rFonts w:ascii="Arial" w:hAnsi="Arial" w:cs="Arial"/>
          <w:color w:val="FF0000"/>
        </w:rPr>
        <w:t xml:space="preserve">&gt;&gt;&gt;The following paragraph was added to the discussion: </w:t>
      </w:r>
      <w:r w:rsidR="00187BFA" w:rsidRPr="00EB4384">
        <w:rPr>
          <w:rFonts w:ascii="Arial" w:hAnsi="Arial" w:cs="Arial"/>
          <w:color w:val="FF0000"/>
        </w:rPr>
        <w:t>Moving forward, while this protocol only addresses the acute effects on clock gene expression after PAMP challenge, it could provide proof of principle for further investigation. For example, this assay could be used as a model to decipher the molecular mechanisms regarding TLR – PAMP interaction and how it influences the molecular clock. It could also be used to determine the length of time it takes for the molecular clock to recover after a PAMP challenge, which could be determined by conducting a time-course experiment (</w:t>
      </w:r>
      <w:r w:rsidR="00187BFA" w:rsidRPr="00EB4384">
        <w:rPr>
          <w:rFonts w:ascii="Arial" w:hAnsi="Arial" w:cs="Arial"/>
          <w:i/>
          <w:color w:val="FF0000"/>
        </w:rPr>
        <w:t>i.e.</w:t>
      </w:r>
      <w:r w:rsidR="00187BFA" w:rsidRPr="00EB4384">
        <w:rPr>
          <w:rFonts w:ascii="Arial" w:hAnsi="Arial" w:cs="Arial"/>
          <w:color w:val="FF0000"/>
        </w:rPr>
        <w:t>, assessing expression after varying times post challenge). As mentioned above, subsequent experiments could be performed to examine PAMP challenge on specific splenocyte cell populations. Since several pathogens stimulate multiple TLRs upon infection, it would be interesting to use this protocol to investigate if challenging with multiple PAMPs have a synergistic effect on clock gene expression.”</w:t>
      </w:r>
    </w:p>
    <w:p w14:paraId="77D92C73" w14:textId="652E7730" w:rsidR="004556F6" w:rsidRPr="00EB4384" w:rsidRDefault="004556F6" w:rsidP="00980B6C">
      <w:pPr>
        <w:rPr>
          <w:rFonts w:ascii="Arial" w:hAnsi="Arial" w:cs="Arial"/>
          <w:color w:val="FF0000"/>
        </w:rPr>
      </w:pPr>
    </w:p>
    <w:p w14:paraId="18119F97" w14:textId="77777777" w:rsidR="00A0208E" w:rsidRPr="00EB4384" w:rsidRDefault="00A0208E" w:rsidP="00980B6C">
      <w:pPr>
        <w:rPr>
          <w:rFonts w:ascii="Arial" w:eastAsia="Times New Roman" w:hAnsi="Arial" w:cs="Arial"/>
          <w:color w:val="000000"/>
        </w:rPr>
      </w:pPr>
    </w:p>
    <w:p w14:paraId="618B2D1D" w14:textId="77777777" w:rsidR="004556F6" w:rsidRPr="00EB4384" w:rsidRDefault="00980B6C" w:rsidP="00980B6C">
      <w:pPr>
        <w:rPr>
          <w:rFonts w:ascii="Arial" w:eastAsia="Times New Roman" w:hAnsi="Arial" w:cs="Arial"/>
          <w:color w:val="000000"/>
        </w:rPr>
      </w:pPr>
      <w:r w:rsidRPr="00EB4384">
        <w:rPr>
          <w:rFonts w:ascii="Arial" w:eastAsia="Times New Roman" w:hAnsi="Arial" w:cs="Arial"/>
          <w:color w:val="000000"/>
        </w:rPr>
        <w:br/>
        <w:t>3) A general comment about the Protocol section of the manuscript is that although well written, I feel that it should be more detailed, and should describe which aspects are critical for it to work, including tips to optimize the procedure. Since this is a very basic protocol, it will be read (and watched) by people who presumably know little about splenocyte culture, qPCR or clock genes. Hence, no details should be omitted and no basic knowledge assumed as known by the readers.</w:t>
      </w:r>
    </w:p>
    <w:p w14:paraId="69E0958A" w14:textId="77777777" w:rsidR="004556F6" w:rsidRPr="00EB4384" w:rsidRDefault="004556F6" w:rsidP="00980B6C">
      <w:pPr>
        <w:rPr>
          <w:rFonts w:ascii="Arial" w:eastAsia="Times New Roman" w:hAnsi="Arial" w:cs="Arial"/>
          <w:color w:val="000000"/>
        </w:rPr>
      </w:pPr>
    </w:p>
    <w:p w14:paraId="3AE449B8" w14:textId="77777777" w:rsidR="00E30C51" w:rsidRPr="00EB4384" w:rsidRDefault="00E30C51" w:rsidP="00E30C51">
      <w:pPr>
        <w:rPr>
          <w:rFonts w:ascii="Arial" w:eastAsia="Times New Roman" w:hAnsi="Arial" w:cs="Arial"/>
          <w:color w:val="FF0000"/>
        </w:rPr>
      </w:pPr>
      <w:r w:rsidRPr="00EB4384">
        <w:rPr>
          <w:rFonts w:ascii="Arial" w:eastAsia="Times New Roman" w:hAnsi="Arial" w:cs="Arial"/>
          <w:color w:val="FF0000"/>
        </w:rPr>
        <w:t xml:space="preserve">&gt;&gt;While addressing the editor’s and reviewers’ comments, I believe this was accomplished. </w:t>
      </w:r>
    </w:p>
    <w:p w14:paraId="2565F74E" w14:textId="77777777" w:rsidR="002032CB"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xml:space="preserve">4) The section on animals should be detailed. How are they entrained in the LD conditions, under which conditions exactly? </w:t>
      </w:r>
    </w:p>
    <w:p w14:paraId="0370D1B5" w14:textId="77777777" w:rsidR="002032CB" w:rsidRPr="00EB4384" w:rsidRDefault="002032CB" w:rsidP="00980B6C">
      <w:pPr>
        <w:rPr>
          <w:rFonts w:ascii="Arial" w:eastAsia="Times New Roman" w:hAnsi="Arial" w:cs="Arial"/>
          <w:color w:val="000000"/>
        </w:rPr>
      </w:pPr>
    </w:p>
    <w:p w14:paraId="1A29BA50" w14:textId="3ED25CD6" w:rsidR="002032CB" w:rsidRPr="00EB4384" w:rsidRDefault="002032CB" w:rsidP="00980B6C">
      <w:pPr>
        <w:rPr>
          <w:rFonts w:ascii="Arial" w:eastAsia="Times New Roman" w:hAnsi="Arial" w:cs="Arial"/>
          <w:color w:val="FF0000"/>
        </w:rPr>
      </w:pPr>
      <w:r w:rsidRPr="00EB4384">
        <w:rPr>
          <w:rFonts w:ascii="Arial" w:eastAsia="Times New Roman" w:hAnsi="Arial" w:cs="Arial"/>
          <w:color w:val="FF0000"/>
        </w:rPr>
        <w:t>&gt;&gt;More details were provided.</w:t>
      </w:r>
    </w:p>
    <w:p w14:paraId="4DDD5352" w14:textId="77777777" w:rsidR="002032CB" w:rsidRPr="00EB4384" w:rsidRDefault="002032CB" w:rsidP="00980B6C">
      <w:pPr>
        <w:rPr>
          <w:rFonts w:ascii="Arial" w:eastAsia="Times New Roman" w:hAnsi="Arial" w:cs="Arial"/>
          <w:color w:val="000000"/>
        </w:rPr>
      </w:pPr>
    </w:p>
    <w:p w14:paraId="274054BC" w14:textId="77777777" w:rsidR="002032CB" w:rsidRPr="00EB4384" w:rsidRDefault="00980B6C" w:rsidP="00980B6C">
      <w:pPr>
        <w:rPr>
          <w:rFonts w:ascii="Arial" w:eastAsia="Times New Roman" w:hAnsi="Arial" w:cs="Arial"/>
          <w:color w:val="000000"/>
        </w:rPr>
      </w:pPr>
      <w:r w:rsidRPr="00EB4384">
        <w:rPr>
          <w:rFonts w:ascii="Arial" w:eastAsia="Times New Roman" w:hAnsi="Arial" w:cs="Arial"/>
          <w:color w:val="000000"/>
        </w:rPr>
        <w:t xml:space="preserve">It should also be explained that the procedure could be done under constant darkness if one would be interested in splenocytes under circadian free-running conditions. </w:t>
      </w:r>
    </w:p>
    <w:p w14:paraId="0AB99A05" w14:textId="77777777" w:rsidR="002032CB" w:rsidRPr="00EB4384" w:rsidRDefault="002032CB" w:rsidP="00980B6C">
      <w:pPr>
        <w:rPr>
          <w:rFonts w:ascii="Arial" w:eastAsia="Times New Roman" w:hAnsi="Arial" w:cs="Arial"/>
          <w:color w:val="FF0000"/>
        </w:rPr>
      </w:pPr>
    </w:p>
    <w:p w14:paraId="0D5671CF" w14:textId="1F98DDAF" w:rsidR="002032CB" w:rsidRPr="00EB4384" w:rsidRDefault="00025BDF" w:rsidP="00980B6C">
      <w:pPr>
        <w:rPr>
          <w:rFonts w:ascii="Arial" w:hAnsi="Arial" w:cs="Arial"/>
          <w:color w:val="FF0000"/>
        </w:rPr>
      </w:pPr>
      <w:r w:rsidRPr="00EB4384">
        <w:rPr>
          <w:rFonts w:ascii="Arial" w:eastAsia="Times New Roman" w:hAnsi="Arial" w:cs="Arial"/>
          <w:color w:val="FF0000"/>
        </w:rPr>
        <w:t>&gt;&gt;The following was added to the discussion: “</w:t>
      </w:r>
      <w:r w:rsidRPr="00EB4384">
        <w:rPr>
          <w:rFonts w:ascii="Arial" w:hAnsi="Arial" w:cs="Arial"/>
          <w:color w:val="FF0000"/>
        </w:rPr>
        <w:t>Diurnal rhythms are subjected to environmental stimuli (</w:t>
      </w:r>
      <w:r w:rsidRPr="00EB4384">
        <w:rPr>
          <w:rFonts w:ascii="Arial" w:hAnsi="Arial" w:cs="Arial"/>
          <w:i/>
          <w:color w:val="FF0000"/>
        </w:rPr>
        <w:t>e.g.</w:t>
      </w:r>
      <w:r w:rsidRPr="00EB4384">
        <w:rPr>
          <w:rFonts w:ascii="Arial" w:hAnsi="Arial" w:cs="Arial"/>
          <w:color w:val="FF0000"/>
        </w:rPr>
        <w:t xml:space="preserve">, light or food), which are termed </w:t>
      </w:r>
      <w:proofErr w:type="spellStart"/>
      <w:r w:rsidRPr="00EB4384">
        <w:rPr>
          <w:rFonts w:ascii="Arial" w:hAnsi="Arial" w:cs="Arial"/>
          <w:color w:val="FF0000"/>
        </w:rPr>
        <w:t>zeitgebers</w:t>
      </w:r>
      <w:proofErr w:type="spellEnd"/>
      <w:r w:rsidRPr="00EB4384">
        <w:rPr>
          <w:rFonts w:ascii="Arial" w:hAnsi="Arial" w:cs="Arial"/>
          <w:color w:val="FF0000"/>
        </w:rPr>
        <w:t xml:space="preserve">. In the case of a 12-hr light / 12-hr dark cycle, the </w:t>
      </w:r>
      <w:proofErr w:type="spellStart"/>
      <w:r w:rsidRPr="00EB4384">
        <w:rPr>
          <w:rFonts w:ascii="Arial" w:hAnsi="Arial" w:cs="Arial"/>
          <w:color w:val="FF0000"/>
        </w:rPr>
        <w:t>zeitgeber</w:t>
      </w:r>
      <w:proofErr w:type="spellEnd"/>
      <w:r w:rsidRPr="00EB4384">
        <w:rPr>
          <w:rFonts w:ascii="Arial" w:hAnsi="Arial" w:cs="Arial"/>
          <w:color w:val="FF0000"/>
        </w:rPr>
        <w:t xml:space="preserve"> (</w:t>
      </w:r>
      <w:r w:rsidRPr="00EB4384">
        <w:rPr>
          <w:rFonts w:ascii="Arial" w:hAnsi="Arial" w:cs="Arial"/>
          <w:i/>
          <w:color w:val="FF0000"/>
        </w:rPr>
        <w:t>i.e.</w:t>
      </w:r>
      <w:r w:rsidRPr="00EB4384">
        <w:rPr>
          <w:rFonts w:ascii="Arial" w:hAnsi="Arial" w:cs="Arial"/>
          <w:color w:val="FF0000"/>
        </w:rPr>
        <w:t>, light) resets the clock to a 24-hr period. While most diurnal rhythms are circadian (</w:t>
      </w:r>
      <w:r w:rsidRPr="00EB4384">
        <w:rPr>
          <w:rFonts w:ascii="Arial" w:hAnsi="Arial" w:cs="Arial"/>
          <w:i/>
          <w:color w:val="FF0000"/>
        </w:rPr>
        <w:t>i.e.</w:t>
      </w:r>
      <w:r w:rsidRPr="00EB4384">
        <w:rPr>
          <w:rFonts w:ascii="Arial" w:hAnsi="Arial" w:cs="Arial"/>
          <w:color w:val="FF0000"/>
        </w:rPr>
        <w:t>, daily rhythms that occur in the absence of an external cue), they not true circadian rhythms until they have been shown to oscillate with an approximate 24-h period under constant environmental conditions. Therefore, this procedure could be performed using mice under constant conditions, which would entail entraining mice to the light-dark cycle as described above, but then the animals would be held in constant darkness for 3 days prior to sampling. This type of experiment is referred to as a dark-dark (DD) experiment and the time point of sampling would be referred to as CT (circadian time), not ZT.”</w:t>
      </w:r>
    </w:p>
    <w:p w14:paraId="26C5A7CD" w14:textId="77777777" w:rsidR="002032CB" w:rsidRPr="00EB4384" w:rsidRDefault="002032CB" w:rsidP="00980B6C">
      <w:pPr>
        <w:rPr>
          <w:rFonts w:ascii="Arial" w:eastAsia="Times New Roman" w:hAnsi="Arial" w:cs="Arial"/>
          <w:color w:val="000000"/>
        </w:rPr>
      </w:pPr>
    </w:p>
    <w:p w14:paraId="4858CA52" w14:textId="77777777" w:rsidR="002032CB" w:rsidRPr="00EB4384" w:rsidRDefault="00980B6C" w:rsidP="00980B6C">
      <w:pPr>
        <w:rPr>
          <w:rFonts w:ascii="Arial" w:eastAsia="Times New Roman" w:hAnsi="Arial" w:cs="Arial"/>
          <w:color w:val="000000"/>
        </w:rPr>
      </w:pPr>
      <w:r w:rsidRPr="00EB4384">
        <w:rPr>
          <w:rFonts w:ascii="Arial" w:eastAsia="Times New Roman" w:hAnsi="Arial" w:cs="Arial"/>
          <w:color w:val="000000"/>
        </w:rPr>
        <w:t xml:space="preserve">Even more important, the reason for the time of collection should be explained. Why harvesting the spleens at ZT13? This is not a time of day (evening) where most people would normally do their procedures, so explanations are needed. </w:t>
      </w:r>
    </w:p>
    <w:p w14:paraId="3F991FED" w14:textId="77777777" w:rsidR="002032CB" w:rsidRPr="00EB4384" w:rsidRDefault="002032CB" w:rsidP="00980B6C">
      <w:pPr>
        <w:rPr>
          <w:rFonts w:ascii="Arial" w:eastAsia="Times New Roman" w:hAnsi="Arial" w:cs="Arial"/>
          <w:color w:val="FF0000"/>
        </w:rPr>
      </w:pPr>
    </w:p>
    <w:p w14:paraId="706AAC8C" w14:textId="6C7A2DE3" w:rsidR="002032CB" w:rsidRPr="00EB4384" w:rsidRDefault="00B9559C" w:rsidP="00980B6C">
      <w:pPr>
        <w:rPr>
          <w:rFonts w:ascii="Arial" w:eastAsia="Times New Roman" w:hAnsi="Arial" w:cs="Arial"/>
          <w:color w:val="FF0000"/>
        </w:rPr>
      </w:pPr>
      <w:r w:rsidRPr="00EB4384">
        <w:rPr>
          <w:rFonts w:ascii="Arial" w:eastAsia="Times New Roman" w:hAnsi="Arial" w:cs="Arial"/>
          <w:color w:val="FF0000"/>
        </w:rPr>
        <w:t>&gt;&gt;The following was added to the first paragraph of the discussion: “</w:t>
      </w:r>
      <w:r w:rsidRPr="00EB4384">
        <w:rPr>
          <w:rFonts w:ascii="Arial" w:hAnsi="Arial" w:cs="Arial"/>
          <w:color w:val="FF0000"/>
        </w:rPr>
        <w:t xml:space="preserve">Since </w:t>
      </w:r>
      <w:proofErr w:type="spellStart"/>
      <w:r w:rsidRPr="00EB4384">
        <w:rPr>
          <w:rFonts w:ascii="Arial" w:hAnsi="Arial" w:cs="Arial"/>
          <w:i/>
          <w:color w:val="FF0000"/>
        </w:rPr>
        <w:t>Dbp</w:t>
      </w:r>
      <w:proofErr w:type="spellEnd"/>
      <w:r w:rsidRPr="00EB4384">
        <w:rPr>
          <w:rFonts w:ascii="Arial" w:hAnsi="Arial" w:cs="Arial"/>
          <w:i/>
          <w:color w:val="FF0000"/>
        </w:rPr>
        <w:t xml:space="preserve"> </w:t>
      </w:r>
      <w:r w:rsidRPr="00EB4384">
        <w:rPr>
          <w:rFonts w:ascii="Arial" w:hAnsi="Arial" w:cs="Arial"/>
          <w:color w:val="FF0000"/>
        </w:rPr>
        <w:t xml:space="preserve">and </w:t>
      </w:r>
      <w:r w:rsidRPr="00EB4384">
        <w:rPr>
          <w:rFonts w:ascii="Arial" w:hAnsi="Arial" w:cs="Arial"/>
          <w:i/>
          <w:color w:val="FF0000"/>
        </w:rPr>
        <w:t>Rev-</w:t>
      </w:r>
      <w:proofErr w:type="spellStart"/>
      <w:r w:rsidRPr="00EB4384">
        <w:rPr>
          <w:rFonts w:ascii="Arial" w:hAnsi="Arial" w:cs="Arial"/>
          <w:i/>
          <w:color w:val="FF0000"/>
        </w:rPr>
        <w:t>erb</w:t>
      </w:r>
      <w:proofErr w:type="spellEnd"/>
      <w:r w:rsidRPr="00EB4384">
        <w:rPr>
          <w:rFonts w:ascii="Arial" w:hAnsi="Arial" w:cs="Arial"/>
          <w:i/>
          <w:color w:val="FF0000"/>
        </w:rPr>
        <w:sym w:font="Symbol" w:char="F061"/>
      </w:r>
      <w:r w:rsidRPr="00EB4384">
        <w:rPr>
          <w:rFonts w:ascii="Arial" w:hAnsi="Arial" w:cs="Arial"/>
          <w:color w:val="FF0000"/>
        </w:rPr>
        <w:t xml:space="preserve"> have been shown to demonstrate significant expression peaks in splenocytes and splenic immune cells around the light-dark interphase (ZT12), in the current method, cells were isolated and challenged at ZT13 in order to have a greater chance at detecting a reduction in these genes.”</w:t>
      </w:r>
    </w:p>
    <w:p w14:paraId="761CAF40" w14:textId="77777777" w:rsidR="00B9559C" w:rsidRPr="00EB4384" w:rsidRDefault="00B9559C" w:rsidP="00980B6C">
      <w:pPr>
        <w:rPr>
          <w:rFonts w:ascii="Arial" w:eastAsia="Times New Roman" w:hAnsi="Arial" w:cs="Arial"/>
          <w:color w:val="000000"/>
        </w:rPr>
      </w:pPr>
    </w:p>
    <w:p w14:paraId="10E1A385" w14:textId="11568781" w:rsidR="004556F6" w:rsidRPr="00EB4384" w:rsidRDefault="00980B6C" w:rsidP="00980B6C">
      <w:pPr>
        <w:rPr>
          <w:rFonts w:ascii="Arial" w:eastAsia="Times New Roman" w:hAnsi="Arial" w:cs="Arial"/>
          <w:color w:val="000000"/>
        </w:rPr>
      </w:pPr>
      <w:r w:rsidRPr="00EB4384">
        <w:rPr>
          <w:rFonts w:ascii="Arial" w:eastAsia="Times New Roman" w:hAnsi="Arial" w:cs="Arial"/>
          <w:color w:val="000000"/>
        </w:rPr>
        <w:t>Actually, based on what is already known in the literature about the circadian control of response to PAMPs, couldn't one expect that the response be different if spleens/splenocytes are taken at different times over the 24 h cycle? This would be important to mention, as a possible factor to consider (and test) in such experiments. (Or maybe this is not relevant, if the medium treatment resets the clock? See point 5, below.)</w:t>
      </w:r>
    </w:p>
    <w:p w14:paraId="435A1F2D" w14:textId="77777777" w:rsidR="004556F6" w:rsidRPr="00EB4384" w:rsidRDefault="004556F6" w:rsidP="00980B6C">
      <w:pPr>
        <w:rPr>
          <w:rFonts w:ascii="Arial" w:eastAsia="Times New Roman" w:hAnsi="Arial" w:cs="Arial"/>
          <w:color w:val="000000"/>
        </w:rPr>
      </w:pPr>
    </w:p>
    <w:p w14:paraId="736AC874" w14:textId="6BAEAA3C" w:rsidR="004556F6" w:rsidRPr="00EB4384" w:rsidRDefault="002032CB" w:rsidP="00980B6C">
      <w:pPr>
        <w:rPr>
          <w:rFonts w:ascii="Arial" w:hAnsi="Arial" w:cs="Arial"/>
          <w:color w:val="FF0000"/>
        </w:rPr>
      </w:pPr>
      <w:r w:rsidRPr="00EB4384">
        <w:rPr>
          <w:rFonts w:ascii="Arial" w:eastAsia="Times New Roman" w:hAnsi="Arial" w:cs="Arial"/>
          <w:color w:val="FF0000"/>
        </w:rPr>
        <w:t>&gt;&gt;Yes, and this was addressed in the discussion: “</w:t>
      </w:r>
      <w:r w:rsidRPr="00EB4384">
        <w:rPr>
          <w:rFonts w:ascii="Arial" w:hAnsi="Arial" w:cs="Arial"/>
          <w:color w:val="FF0000"/>
        </w:rPr>
        <w:t xml:space="preserve">When examining the impact of PAMPs on the molecular clock, the time of day when mice are sacrificed and splenocytes are subsequently challenged must be taken into consideration. </w:t>
      </w:r>
      <w:proofErr w:type="spellStart"/>
      <w:r w:rsidRPr="00EB4384">
        <w:rPr>
          <w:rFonts w:ascii="Arial" w:hAnsi="Arial" w:cs="Arial"/>
          <w:i/>
          <w:color w:val="FF0000"/>
        </w:rPr>
        <w:t>Tlr</w:t>
      </w:r>
      <w:proofErr w:type="spellEnd"/>
      <w:r w:rsidRPr="00EB4384">
        <w:rPr>
          <w:rFonts w:ascii="Arial" w:hAnsi="Arial" w:cs="Arial"/>
          <w:i/>
          <w:color w:val="FF0000"/>
        </w:rPr>
        <w:t xml:space="preserve"> </w:t>
      </w:r>
      <w:r w:rsidRPr="00EB4384">
        <w:rPr>
          <w:rFonts w:ascii="Arial" w:hAnsi="Arial" w:cs="Arial"/>
          <w:color w:val="FF0000"/>
        </w:rPr>
        <w:t>expression and responsiveness has previously been shown to demonstrate time-of-day dependent variation</w:t>
      </w:r>
      <w:r w:rsidRPr="00EB4384">
        <w:rPr>
          <w:rFonts w:ascii="Arial" w:hAnsi="Arial" w:cs="Arial"/>
          <w:color w:val="FF0000"/>
        </w:rPr>
        <w:fldChar w:fldCharType="begin" w:fldLock="1"/>
      </w:r>
      <w:r w:rsidRPr="00EB4384">
        <w:rPr>
          <w:rFonts w:ascii="Arial" w:hAnsi="Arial" w:cs="Arial"/>
          <w:color w:val="FF0000"/>
        </w:rPr>
        <w:instrText>ADDIN CSL_CITATION { "citationItems" : [ { "id" : "ITEM-1", "itemData" : { "DOI" : "10.1016/j.immuni.2011.12.017", "ISBN" : "1097-4180 (Electronic)\\n1074-7613 (Linking)", "ISSN" : "10747613", "PMID" : "22342842", "abstract" : "Circadian rhythms refer to biologic processes that oscillate with a period of ~24 hr. These rhythms are sustained by a molecular clock and provide a temporal matrix that ensures the coordination of homeostatic processes with the periodicity of environmental challenges. We demonstrate the circadian molecular clock controls the expression and function of Toll-like receptor 9 (TLR9). In a vaccination model using TLR9 ligand as adjuvant, mice immunized at the time of enhanced TLR9 responsiveness presented weeks later with an improved adaptive immune response. In a TLR9-dependent mouse model of sepsis, we found that disease severity was dependent on the timing of sepsis induction, coinciding with the daily changes in TLR9 expression and function. These findings unveil a direct molecular link between the circadian and innate immune systems with important implications for immunoprophylaxis and immunotherapy. ?? 2012 Elsevier Inc.", "author" : [ { "dropping-particle" : "", "family" : "Silver", "given" : "Adam C.", "non-dropping-particle" : "", "parse-names" : false, "suffix" : "" }, { "dropping-particle" : "", "family" : "Arjona", "given" : "Alvaro", "non-dropping-particle" : "", "parse-names" : false, "suffix" : "" }, { "dropping-particle" : "", "family" : "Walker", "given" : "Wendy E.", "non-dropping-particle" : "", "parse-names" : false, "suffix" : "" }, { "dropping-particle" : "", "family" : "Fikrig", "given" : "Erol", "non-dropping-particle" : "", "parse-names" : false, "suffix" : "" } ], "container-title" : "Immunity", "id" : "ITEM-1", "issued" : { "date-parts" : [ [ "2012" ] ] }, "title" : "The Circadian Clock Controls Toll-like Receptor 9-Mediated Innate and Adaptive Immunity", "type" : "article-journal" }, "uris" : [ "http://www.mendeley.com/documents/?uuid=61a3abc8-8eb1-3e48-aa69-cbaa1d6c147c" ] }, { "id" : "ITEM-2", "itemData" : { "DOI" : "10.1073/pnas.0906361106", "ISBN" : "1091-6490 (Electronic) 1091-6490 (Linking)", "ISSN" : "1091-6490", "PMID" : "19955445", "abstract" : "Time of day-dependent variations of immune system parameters are ubiquitous phenomena in immunology. The circadian clock has been attributed with coordinating these variations on multiple levels; however, their molecular basis is little understood. Here, we systematically investigated the link between the circadian clock and rhythmic immune functions. We show that spleen, lymph nodes, and peritoneal macrophages of mice contain intrinsic circadian clockworks that operate autonomously even ex vivo. These clocks regulate circadian rhythms in inflammatory innate immune functions: Isolated spleen cells stimulated with bacterial endotoxin at different circadian times display circadian rhythms in TNF-alpha and IL-6 secretion. Interestingly, we found that these rhythms are not driven by systemic glucocorticoid variations nor are they due to the detected circadian fluctuation in the cellular constitution of the spleen. Rather, a local circadian clock operative in splenic macrophages likely governs these oscillations as indicated by endotoxin stimulation experiments in rhythmic primary cell cultures. On the molecular level, we show that &gt;8% of the macrophage transcriptome oscillates in a circadian fashion, including many important regulators for pathogen recognition and cytokine secretion. As such, understanding the cross-talk between the circadian clock and the immune system provides insights into the timing mechanism of physiological and pathophysiological immune functions.", "author" : [ { "dropping-particle" : "", "family" : "Keller", "given" : "Maren", "non-dropping-particle" : "", "parse-names" : false, "suffix" : "" }, { "dropping-particle" : "", "family" : "Mazuch", "given" : "Jeannine", "non-dropping-particle" : "", "parse-names" : false, "suffix" : "" }, { "dropping-particle" : "", "family" : "Abraham", "given" : "Ute", "non-dropping-particle" : "", "parse-names" : false, "suffix" : "" }, { "dropping-particle" : "", "family" : "Eom", "given" : "Gina D", "non-dropping-particle" : "", "parse-names" : false, "suffix" : "" }, { "dropping-particle" : "", "family" : "Herzog", "given" : "Erik D", "non-dropping-particle" : "", "parse-names" : false, "suffix" : "" }, { "dropping-particle" : "", "family" : "Volk", "given" : "Hans-Dieter", "non-dropping-particle" : "", "parse-names" : false, "suffix" : "" }, { "dropping-particle" : "", "family" : "Kramer", "given" : "Achim", "non-dropping-particle" : "", "parse-names" : false, "suffix" : "" }, { "dropping-particle" : "", "family" : "Maier", "given" : "Bert", "non-dropping-particle" : "", "parse-names" : false, "suffix" : "" } ], "container-title" : "Proceedings of the National Academy of Sciences of the United States of America", "id" : "ITEM-2", "issue" : "50", "issued" : { "date-parts" : [ [ "2009" ] ] }, "page" : "21407-12", "title" : "A circadian clock in macrophages controls inflammatory immune responses.", "type" : "article-journal", "volume" : "106" }, "uris" : [ "http://www.mendeley.com/documents/?uuid=7855ba34-f7d1-4194-b76d-7d31eacff3de" ] } ], "mendeley" : { "formattedCitation" : "&lt;sup&gt;9,23&lt;/sup&gt;", "plainTextFormattedCitation" : "9,23", "previouslyFormattedCitation" : "&lt;sup&gt;9,23&lt;/sup&gt;" }, "properties" : { "noteIndex" : 0 }, "schema" : "https://github.com/citation-style-language/schema/raw/master/csl-citation.json" }</w:instrText>
      </w:r>
      <w:r w:rsidRPr="00EB4384">
        <w:rPr>
          <w:rFonts w:ascii="Arial" w:hAnsi="Arial" w:cs="Arial"/>
          <w:color w:val="FF0000"/>
        </w:rPr>
        <w:fldChar w:fldCharType="separate"/>
      </w:r>
      <w:r w:rsidRPr="00EB4384">
        <w:rPr>
          <w:rFonts w:ascii="Arial" w:hAnsi="Arial" w:cs="Arial"/>
          <w:noProof/>
          <w:color w:val="FF0000"/>
          <w:vertAlign w:val="superscript"/>
        </w:rPr>
        <w:t>9,23</w:t>
      </w:r>
      <w:r w:rsidRPr="00EB4384">
        <w:rPr>
          <w:rFonts w:ascii="Arial" w:hAnsi="Arial" w:cs="Arial"/>
          <w:color w:val="FF0000"/>
        </w:rPr>
        <w:fldChar w:fldCharType="end"/>
      </w:r>
      <w:r w:rsidRPr="00EB4384">
        <w:rPr>
          <w:rFonts w:ascii="Arial" w:hAnsi="Arial" w:cs="Arial"/>
          <w:color w:val="FF0000"/>
        </w:rPr>
        <w:t>, therefore, a time of day when TLR responsiveness is at its peak, could result in a greater influence on the clock. Furthermore, expression of molecular clock genes will also fluctuate throughout the day in splenocytes, therefore, a reduction of clock gene expression due to PAMP challenged would be most significant if examined during the time of peak expression</w:t>
      </w:r>
      <w:r w:rsidRPr="00EB4384">
        <w:rPr>
          <w:rFonts w:ascii="Arial" w:hAnsi="Arial" w:cs="Arial"/>
          <w:color w:val="FF0000"/>
        </w:rPr>
        <w:fldChar w:fldCharType="begin" w:fldLock="1"/>
      </w:r>
      <w:r w:rsidRPr="00EB4384">
        <w:rPr>
          <w:rFonts w:ascii="Arial" w:hAnsi="Arial" w:cs="Arial"/>
          <w:color w:val="FF0000"/>
        </w:rPr>
        <w:instrText>ADDIN CSL_CITATION { "citationItems" : [ { "id" : "ITEM-1", "itemData" : { "DOI" : "10.1016/j.bbi.2011.10.001", "ISBN" : "1090-2139 (Electronic)\\r0889-1591 (Linking)", "ISSN" : "08891591", "PMID" : "22019350", "abstract" : "In mammals, circadian and daily rhythms influence nearly all aspects of physiology, ranging from behavior to gene expression. Functional molecular clocks have been described in the murine spleen and splenic NK cells. The aim of our study was to investigate the existence of molecular clock mechanisms in other immune cells. Therefore, we measured the circadian changes in gene expression of clock genes (Per1, Per2, Bmal1, and Clock) and clock-controlled transcription factors (Rev-erb?? and Dbp) in splenic enriched macrophages, dendritic cells, and B cells in both mice entrained to a light-dark cycle and under constant environmental conditions. Our study reveals the existence of functional molecular clock mechanisms in splenic macrophages, dendritic cells, and B cells. ?? 2011 Elsevier Inc.", "author" : [ { "dropping-particle" : "", "family" : "Silver", "given" : "Adam C.", "non-dropping-particle" : "", "parse-names" : false, "suffix" : "" }, { "dropping-particle" : "", "family" : "Arjona", "given" : "Alvaro", "non-dropping-particle" : "", "parse-names" : false, "suffix" : "" }, { "dropping-particle" : "", "family" : "Hughes", "given" : "Michael E.", "non-dropping-particle" : "", "parse-names" : false, "suffix" : "" }, { "dropping-particle" : "", "family" : "Nitabach", "given" : "Michael N.", "non-dropping-particle" : "", "parse-names" : false, "suffix" : "" }, { "dropping-particle" : "", "family" : "Fikrig", "given" : "Erol", "non-dropping-particle" : "", "parse-names" : false, "suffix" : "" } ], "container-title" : "Brain, Behavior, and Immunity", "id" : "ITEM-1", "issue" : "3", "issued" : { "date-parts" : [ [ "2012" ] ] }, "page" : "407-413", "title" : "Circadian expression of clock genes in mouse macrophages, dendritic cells, and B cells", "type" : "article-journal", "volume" : "26" }, "uris" : [ "http://www.mendeley.com/documents/?uuid=db529d95-a843-46e3-8ae1-e9beb5571ab7" ] } ], "mendeley" : { "formattedCitation" : "&lt;sup&gt;10&lt;/sup&gt;", "plainTextFormattedCitation" : "10", "previouslyFormattedCitation" : "&lt;sup&gt;10&lt;/sup&gt;" }, "properties" : { "noteIndex" : 0 }, "schema" : "https://github.com/citation-style-language/schema/raw/master/csl-citation.json" }</w:instrText>
      </w:r>
      <w:r w:rsidRPr="00EB4384">
        <w:rPr>
          <w:rFonts w:ascii="Arial" w:hAnsi="Arial" w:cs="Arial"/>
          <w:color w:val="FF0000"/>
        </w:rPr>
        <w:fldChar w:fldCharType="separate"/>
      </w:r>
      <w:r w:rsidRPr="00EB4384">
        <w:rPr>
          <w:rFonts w:ascii="Arial" w:hAnsi="Arial" w:cs="Arial"/>
          <w:noProof/>
          <w:color w:val="FF0000"/>
          <w:vertAlign w:val="superscript"/>
        </w:rPr>
        <w:t>10</w:t>
      </w:r>
      <w:r w:rsidRPr="00EB4384">
        <w:rPr>
          <w:rFonts w:ascii="Arial" w:hAnsi="Arial" w:cs="Arial"/>
          <w:color w:val="FF0000"/>
        </w:rPr>
        <w:fldChar w:fldCharType="end"/>
      </w:r>
      <w:r w:rsidRPr="00EB4384">
        <w:rPr>
          <w:rFonts w:ascii="Arial" w:hAnsi="Arial" w:cs="Arial"/>
          <w:color w:val="FF0000"/>
        </w:rPr>
        <w:t>. Conversely, a PAMP that could increase clock expression, would most likely be observed if looking at a time of day when clock expression is at its lowest.”</w:t>
      </w:r>
    </w:p>
    <w:p w14:paraId="6298F270" w14:textId="77777777" w:rsidR="004556F6" w:rsidRPr="00EB4384" w:rsidRDefault="004556F6" w:rsidP="00980B6C">
      <w:pPr>
        <w:rPr>
          <w:rFonts w:ascii="Arial" w:eastAsia="Times New Roman" w:hAnsi="Arial" w:cs="Arial"/>
          <w:color w:val="000000"/>
        </w:rPr>
      </w:pPr>
    </w:p>
    <w:p w14:paraId="2099ACE6" w14:textId="77777777" w:rsidR="004556F6" w:rsidRPr="00EB4384" w:rsidRDefault="00980B6C" w:rsidP="00980B6C">
      <w:pPr>
        <w:rPr>
          <w:rFonts w:ascii="Arial" w:eastAsia="Times New Roman" w:hAnsi="Arial" w:cs="Arial"/>
          <w:color w:val="000000"/>
        </w:rPr>
      </w:pPr>
      <w:r w:rsidRPr="00EB4384">
        <w:rPr>
          <w:rFonts w:ascii="Arial" w:eastAsia="Times New Roman" w:hAnsi="Arial" w:cs="Arial"/>
          <w:color w:val="000000"/>
        </w:rPr>
        <w:br/>
        <w:t>5) I feel that the culture of the splenocytes and their stimulation is problematic when one considers that these cells have clocks which can be reset by serum treatment (like the one taking place when 3 ml of medium is added, line 134). Could this resetting by the serum mask the effect of PAMPs? For example, if a gene transcript is at high level in the cells, maybe one would not see a stimulation by a PAMP, but such an effect would be seen upon treatment at another clock time (time after synchronization of the cellular clocks). So maybe the protocol should include a wait of a few days after putting the splenocytes in culture (to let the clocks desynchronize) or conversely, take advantage of this clock synchronization and stimulate with PAMPs at different times after synchronization?</w:t>
      </w:r>
    </w:p>
    <w:p w14:paraId="6D3C0ACB" w14:textId="77777777" w:rsidR="004C1CBE" w:rsidRPr="00EB4384" w:rsidRDefault="004C1CBE" w:rsidP="00980B6C">
      <w:pPr>
        <w:rPr>
          <w:rFonts w:ascii="Arial" w:eastAsia="Times New Roman" w:hAnsi="Arial" w:cs="Arial"/>
          <w:color w:val="000000"/>
        </w:rPr>
      </w:pPr>
    </w:p>
    <w:p w14:paraId="372EEB6D" w14:textId="12021EA9" w:rsidR="00FB1E50" w:rsidRPr="00EB4384" w:rsidRDefault="00FB1E50" w:rsidP="00FB1E50">
      <w:pPr>
        <w:rPr>
          <w:rFonts w:ascii="Arial" w:eastAsia="Times New Roman" w:hAnsi="Arial" w:cs="Arial"/>
          <w:color w:val="FF0000"/>
        </w:rPr>
      </w:pPr>
      <w:r w:rsidRPr="00EB4384">
        <w:rPr>
          <w:rFonts w:ascii="Arial" w:eastAsia="Times New Roman" w:hAnsi="Arial" w:cs="Arial"/>
          <w:color w:val="FF0000"/>
        </w:rPr>
        <w:t xml:space="preserve">&gt;&gt;I have previously tried to trigger the clock </w:t>
      </w:r>
      <w:r w:rsidRPr="00EB4384">
        <w:rPr>
          <w:rFonts w:ascii="Arial" w:eastAsia="Times New Roman" w:hAnsi="Arial" w:cs="Arial"/>
          <w:i/>
          <w:color w:val="FF0000"/>
        </w:rPr>
        <w:t xml:space="preserve">ex vivo </w:t>
      </w:r>
      <w:r w:rsidRPr="00EB4384">
        <w:rPr>
          <w:rFonts w:ascii="Arial" w:eastAsia="Times New Roman" w:hAnsi="Arial" w:cs="Arial"/>
          <w:color w:val="FF0000"/>
        </w:rPr>
        <w:t>in splenocytes using the above method. However, I was unable to do so (unpublished data) and that was using 50% serum as was used in the paper (</w:t>
      </w:r>
      <w:proofErr w:type="spellStart"/>
      <w:r w:rsidRPr="00EB4384">
        <w:rPr>
          <w:rFonts w:ascii="Arial" w:eastAsia="Times New Roman" w:hAnsi="Arial" w:cs="Arial"/>
          <w:color w:val="FF0000"/>
        </w:rPr>
        <w:t>Balsalobre</w:t>
      </w:r>
      <w:proofErr w:type="spellEnd"/>
      <w:r w:rsidRPr="00EB4384">
        <w:rPr>
          <w:rFonts w:ascii="Arial" w:eastAsia="Times New Roman" w:hAnsi="Arial" w:cs="Arial"/>
          <w:color w:val="FF0000"/>
        </w:rPr>
        <w:t xml:space="preserve">, 1998). If a serum shock using 50% serum did not reset the clock in these cells, then I do not believe 10% would. </w:t>
      </w:r>
    </w:p>
    <w:p w14:paraId="765EFDF3" w14:textId="77777777" w:rsidR="00FB1E50" w:rsidRPr="00EB4384" w:rsidRDefault="00FB1E50" w:rsidP="00FB1E50">
      <w:pPr>
        <w:rPr>
          <w:rFonts w:ascii="Arial" w:eastAsia="Times New Roman" w:hAnsi="Arial" w:cs="Arial"/>
          <w:color w:val="FF0000"/>
        </w:rPr>
      </w:pPr>
    </w:p>
    <w:p w14:paraId="1E0A739D" w14:textId="77777777" w:rsidR="00FB1E50" w:rsidRPr="00EB4384" w:rsidRDefault="00FB1E50" w:rsidP="00FB1E50">
      <w:pPr>
        <w:rPr>
          <w:rFonts w:ascii="Arial" w:eastAsia="Times New Roman" w:hAnsi="Arial" w:cs="Arial"/>
          <w:color w:val="FF0000"/>
        </w:rPr>
      </w:pPr>
      <w:r w:rsidRPr="00EB4384">
        <w:rPr>
          <w:rFonts w:ascii="Arial" w:eastAsia="Times New Roman" w:hAnsi="Arial" w:cs="Arial"/>
          <w:color w:val="FF0000"/>
        </w:rPr>
        <w:t xml:space="preserve">&gt;&gt;More importantly, I have assessed expression of </w:t>
      </w:r>
      <w:r w:rsidRPr="00EB4384">
        <w:rPr>
          <w:rFonts w:ascii="Arial" w:eastAsia="Times New Roman" w:hAnsi="Arial" w:cs="Arial"/>
          <w:i/>
          <w:color w:val="FF0000"/>
        </w:rPr>
        <w:t xml:space="preserve">Per2 </w:t>
      </w:r>
      <w:r w:rsidRPr="00EB4384">
        <w:rPr>
          <w:rFonts w:ascii="Arial" w:eastAsia="Times New Roman" w:hAnsi="Arial" w:cs="Arial"/>
          <w:color w:val="FF0000"/>
        </w:rPr>
        <w:t xml:space="preserve">and </w:t>
      </w:r>
      <w:r w:rsidRPr="00EB4384">
        <w:rPr>
          <w:rFonts w:ascii="Arial" w:eastAsia="Times New Roman" w:hAnsi="Arial" w:cs="Arial"/>
          <w:i/>
          <w:color w:val="FF0000"/>
        </w:rPr>
        <w:t>Rev-</w:t>
      </w:r>
      <w:proofErr w:type="spellStart"/>
      <w:r w:rsidRPr="00EB4384">
        <w:rPr>
          <w:rFonts w:ascii="Arial" w:eastAsia="Times New Roman" w:hAnsi="Arial" w:cs="Arial"/>
          <w:i/>
          <w:color w:val="FF0000"/>
        </w:rPr>
        <w:t>erba</w:t>
      </w:r>
      <w:proofErr w:type="spellEnd"/>
      <w:r w:rsidRPr="00EB4384">
        <w:rPr>
          <w:rFonts w:ascii="Arial" w:eastAsia="Times New Roman" w:hAnsi="Arial" w:cs="Arial"/>
          <w:i/>
          <w:color w:val="FF0000"/>
        </w:rPr>
        <w:t xml:space="preserve"> </w:t>
      </w:r>
      <w:r w:rsidRPr="00EB4384">
        <w:rPr>
          <w:rFonts w:ascii="Arial" w:eastAsia="Times New Roman" w:hAnsi="Arial" w:cs="Arial"/>
          <w:color w:val="FF0000"/>
        </w:rPr>
        <w:t>in splenocytes isolated over a 24-h period using the same method I am describing in this protocol. Daily changes in gene expression were observed (</w:t>
      </w:r>
      <w:hyperlink r:id="rId6" w:anchor="sec013" w:history="1">
        <w:r w:rsidRPr="00EB4384">
          <w:rPr>
            <w:rStyle w:val="Hyperlink"/>
            <w:rFonts w:ascii="Arial" w:eastAsia="Times New Roman" w:hAnsi="Arial" w:cs="Arial"/>
            <w:color w:val="FF0000"/>
          </w:rPr>
          <w:t>http://journals.plos.org/plosone/article?id=10.1371/journal.pone.0189949#sec013</w:t>
        </w:r>
      </w:hyperlink>
      <w:r w:rsidRPr="00EB4384">
        <w:rPr>
          <w:rFonts w:ascii="Arial" w:eastAsia="Times New Roman" w:hAnsi="Arial" w:cs="Arial"/>
          <w:color w:val="FF0000"/>
        </w:rPr>
        <w:t>), which demonstrates that the serum in the RPMI is not resetting the clock. If the clock was reset, expression would not change over the 24-h period.</w:t>
      </w:r>
    </w:p>
    <w:p w14:paraId="5DAF3EA3" w14:textId="77777777" w:rsidR="004556F6" w:rsidRPr="00EB4384" w:rsidRDefault="004556F6" w:rsidP="00980B6C">
      <w:pPr>
        <w:rPr>
          <w:rFonts w:ascii="Arial" w:eastAsia="Times New Roman" w:hAnsi="Arial" w:cs="Arial"/>
          <w:color w:val="000000"/>
        </w:rPr>
      </w:pPr>
    </w:p>
    <w:p w14:paraId="3105C952" w14:textId="77777777" w:rsidR="004556F6" w:rsidRPr="00EB4384" w:rsidRDefault="00980B6C" w:rsidP="00980B6C">
      <w:pPr>
        <w:rPr>
          <w:rFonts w:ascii="Arial" w:eastAsia="Times New Roman" w:hAnsi="Arial" w:cs="Arial"/>
          <w:color w:val="000000"/>
        </w:rPr>
      </w:pPr>
      <w:r w:rsidRPr="00EB4384">
        <w:rPr>
          <w:rFonts w:ascii="Arial" w:eastAsia="Times New Roman" w:hAnsi="Arial" w:cs="Arial"/>
          <w:color w:val="000000"/>
        </w:rPr>
        <w:br/>
        <w:t>6) Why harvest cells 3 h after PAMP stimulation (line 136)? Is the time course the same for all PAMPs? And for all clock (or other target) genes? A time course (e.g. 1-2-3-6-12h) would be more advisable.</w:t>
      </w:r>
    </w:p>
    <w:p w14:paraId="6626B427" w14:textId="77777777" w:rsidR="004556F6" w:rsidRPr="00EB4384" w:rsidRDefault="004556F6" w:rsidP="00980B6C">
      <w:pPr>
        <w:rPr>
          <w:rFonts w:ascii="Arial" w:eastAsia="Times New Roman" w:hAnsi="Arial" w:cs="Arial"/>
          <w:color w:val="000000"/>
        </w:rPr>
      </w:pPr>
    </w:p>
    <w:p w14:paraId="75DA2C42" w14:textId="0B174D07" w:rsidR="004556F6" w:rsidRPr="00EB4384" w:rsidRDefault="0067317F" w:rsidP="00980B6C">
      <w:pPr>
        <w:rPr>
          <w:rFonts w:ascii="Arial" w:eastAsia="Times New Roman" w:hAnsi="Arial" w:cs="Arial"/>
          <w:color w:val="FF0000"/>
        </w:rPr>
      </w:pPr>
      <w:r w:rsidRPr="00EB4384">
        <w:rPr>
          <w:rFonts w:ascii="Arial" w:eastAsia="Times New Roman" w:hAnsi="Arial" w:cs="Arial"/>
          <w:color w:val="FF0000"/>
        </w:rPr>
        <w:t>&gt;&gt;</w:t>
      </w:r>
      <w:r w:rsidR="00806C23" w:rsidRPr="00EB4384">
        <w:rPr>
          <w:rFonts w:ascii="Arial" w:eastAsia="Times New Roman" w:hAnsi="Arial" w:cs="Arial"/>
          <w:color w:val="FF0000"/>
        </w:rPr>
        <w:t xml:space="preserve">While a 3 h </w:t>
      </w:r>
      <w:proofErr w:type="spellStart"/>
      <w:r w:rsidR="00806C23" w:rsidRPr="00EB4384">
        <w:rPr>
          <w:rFonts w:ascii="Arial" w:eastAsia="Times New Roman" w:hAnsi="Arial" w:cs="Arial"/>
          <w:color w:val="FF0000"/>
        </w:rPr>
        <w:t>timepoint</w:t>
      </w:r>
      <w:proofErr w:type="spellEnd"/>
      <w:r w:rsidR="00806C23" w:rsidRPr="00EB4384">
        <w:rPr>
          <w:rFonts w:ascii="Arial" w:eastAsia="Times New Roman" w:hAnsi="Arial" w:cs="Arial"/>
          <w:color w:val="FF0000"/>
        </w:rPr>
        <w:t xml:space="preserve"> was chosen for this protocol, a time course experiment would be very interesting as it would allow one to determine the length of time it takes the clock to recover from PAMP challenge. I added this potential experiment to the discussion. </w:t>
      </w:r>
    </w:p>
    <w:p w14:paraId="67F22356" w14:textId="77777777" w:rsidR="00826181" w:rsidRPr="00EB4384" w:rsidRDefault="00826181" w:rsidP="00980B6C">
      <w:pPr>
        <w:rPr>
          <w:rFonts w:ascii="Arial" w:eastAsia="Times New Roman" w:hAnsi="Arial" w:cs="Arial"/>
          <w:color w:val="000000"/>
        </w:rPr>
      </w:pPr>
    </w:p>
    <w:p w14:paraId="4DE0D5FD" w14:textId="77777777" w:rsidR="004556F6" w:rsidRPr="00EB4384" w:rsidRDefault="00980B6C" w:rsidP="00980B6C">
      <w:pPr>
        <w:rPr>
          <w:rFonts w:ascii="Arial" w:eastAsia="Times New Roman" w:hAnsi="Arial" w:cs="Arial"/>
          <w:color w:val="000000"/>
        </w:rPr>
      </w:pPr>
      <w:r w:rsidRPr="00EB4384">
        <w:rPr>
          <w:rFonts w:ascii="Arial" w:eastAsia="Times New Roman" w:hAnsi="Arial" w:cs="Arial"/>
          <w:color w:val="000000"/>
        </w:rPr>
        <w:br/>
        <w:t>7) Why isn't the qPCR part planned to be in the video? It is not less complex nor less tricky than splenocyte preparation and culture (in fact, it is probably more, for someone not experienced in qPCR).</w:t>
      </w:r>
    </w:p>
    <w:p w14:paraId="13D325BC" w14:textId="77777777" w:rsidR="004556F6" w:rsidRPr="00EB4384" w:rsidRDefault="004556F6" w:rsidP="00980B6C">
      <w:pPr>
        <w:rPr>
          <w:rFonts w:ascii="Arial" w:eastAsia="Times New Roman" w:hAnsi="Arial" w:cs="Arial"/>
          <w:color w:val="000000"/>
        </w:rPr>
      </w:pPr>
    </w:p>
    <w:p w14:paraId="265B5AD1" w14:textId="707C345F" w:rsidR="004556F6" w:rsidRPr="00EB4384" w:rsidRDefault="00826181" w:rsidP="00980B6C">
      <w:pPr>
        <w:rPr>
          <w:rFonts w:ascii="Arial" w:eastAsia="Times New Roman" w:hAnsi="Arial" w:cs="Arial"/>
          <w:color w:val="FF0000"/>
        </w:rPr>
      </w:pPr>
      <w:r w:rsidRPr="00EB4384">
        <w:rPr>
          <w:rFonts w:ascii="Arial" w:eastAsia="Times New Roman" w:hAnsi="Arial" w:cs="Arial"/>
          <w:color w:val="FF0000"/>
        </w:rPr>
        <w:t xml:space="preserve">&gt;&gt;I would leave that decision up to the editor. From what I have seen, protocols in </w:t>
      </w:r>
      <w:proofErr w:type="spellStart"/>
      <w:r w:rsidRPr="00EB4384">
        <w:rPr>
          <w:rFonts w:ascii="Arial" w:eastAsia="Times New Roman" w:hAnsi="Arial" w:cs="Arial"/>
          <w:color w:val="FF0000"/>
        </w:rPr>
        <w:t>JoVE</w:t>
      </w:r>
      <w:proofErr w:type="spellEnd"/>
      <w:r w:rsidRPr="00EB4384">
        <w:rPr>
          <w:rFonts w:ascii="Arial" w:eastAsia="Times New Roman" w:hAnsi="Arial" w:cs="Arial"/>
          <w:color w:val="FF0000"/>
        </w:rPr>
        <w:t xml:space="preserve"> frequently have links to previously established protocols. I assumed this protocol would have a link to qPCR set up. However, I would be fine with including it in the video. </w:t>
      </w:r>
    </w:p>
    <w:p w14:paraId="19B7BC46" w14:textId="77777777" w:rsidR="004556F6" w:rsidRPr="00EB4384" w:rsidRDefault="004556F6" w:rsidP="00980B6C">
      <w:pPr>
        <w:rPr>
          <w:rFonts w:ascii="Arial" w:eastAsia="Times New Roman" w:hAnsi="Arial" w:cs="Arial"/>
          <w:color w:val="000000"/>
        </w:rPr>
      </w:pPr>
    </w:p>
    <w:p w14:paraId="00EF517A" w14:textId="74181399" w:rsidR="00ED4BC5"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xml:space="preserve">8) A problem with this protocol is the complex cell population that is studied, which limits the interpretation of the data. This is somewhat addressed in the Discussion, but it should be expanded, for example to explain how to interpret the data despite this limitation (e.g. based on the known expression of the TLRs in the spleen cells?) and how it could be solved experimentally (e.g. purification of the cell subsets prior to stimulation). </w:t>
      </w:r>
      <w:r w:rsidR="00C6367A" w:rsidRPr="00EB4384">
        <w:rPr>
          <w:rFonts w:ascii="Arial" w:eastAsia="Times New Roman" w:hAnsi="Arial" w:cs="Arial"/>
          <w:color w:val="000000"/>
        </w:rPr>
        <w:t>I feel that this limitation is more problematic than the advantages listed for the protocol (large cell numbers, little tissue manipulation).</w:t>
      </w:r>
    </w:p>
    <w:p w14:paraId="68F7A50E" w14:textId="77777777" w:rsidR="00ED4BC5" w:rsidRPr="00EB4384" w:rsidRDefault="00ED4BC5" w:rsidP="00980B6C">
      <w:pPr>
        <w:rPr>
          <w:rFonts w:ascii="Arial" w:eastAsia="Times New Roman" w:hAnsi="Arial" w:cs="Arial"/>
          <w:color w:val="000000"/>
        </w:rPr>
      </w:pPr>
    </w:p>
    <w:p w14:paraId="18EE12B6" w14:textId="3348581C" w:rsidR="00913454" w:rsidRPr="00EB4384" w:rsidRDefault="001F5C13" w:rsidP="00980B6C">
      <w:pPr>
        <w:rPr>
          <w:rFonts w:ascii="Arial" w:eastAsia="Times New Roman" w:hAnsi="Arial" w:cs="Arial"/>
          <w:color w:val="FF0000"/>
        </w:rPr>
      </w:pPr>
      <w:r w:rsidRPr="00EB4384">
        <w:rPr>
          <w:rFonts w:ascii="Arial" w:eastAsia="Times New Roman" w:hAnsi="Arial" w:cs="Arial"/>
          <w:color w:val="FF0000"/>
        </w:rPr>
        <w:t>&gt;&gt;The following was added to the discussion: “</w:t>
      </w:r>
      <w:r w:rsidRPr="00EB4384">
        <w:rPr>
          <w:rFonts w:ascii="Arial" w:hAnsi="Arial" w:cs="Arial"/>
          <w:color w:val="FF0000"/>
        </w:rPr>
        <w:t xml:space="preserve">For example, </w:t>
      </w:r>
      <w:r w:rsidRPr="00EB4384">
        <w:rPr>
          <w:rFonts w:ascii="Arial" w:hAnsi="Arial" w:cs="Arial"/>
          <w:i/>
          <w:color w:val="FF0000"/>
        </w:rPr>
        <w:t xml:space="preserve">Tlr9 </w:t>
      </w:r>
      <w:r w:rsidRPr="00EB4384">
        <w:rPr>
          <w:rFonts w:ascii="Arial" w:hAnsi="Arial" w:cs="Arial"/>
          <w:color w:val="FF0000"/>
        </w:rPr>
        <w:t>expression rhythms in the mouse spleen differ between splenocytes, macrophages, B cells, and DCs</w:t>
      </w:r>
      <w:r w:rsidRPr="00EB4384">
        <w:rPr>
          <w:rFonts w:ascii="Arial" w:hAnsi="Arial" w:cs="Arial"/>
          <w:color w:val="FF0000"/>
        </w:rPr>
        <w:fldChar w:fldCharType="begin" w:fldLock="1"/>
      </w:r>
      <w:r w:rsidRPr="00EB4384">
        <w:rPr>
          <w:rFonts w:ascii="Arial" w:hAnsi="Arial" w:cs="Arial"/>
          <w:color w:val="FF0000"/>
        </w:rPr>
        <w:instrText>ADDIN CSL_CITATION { "citationItems" : [ { "id" : "ITEM-1", "itemData" : { "DOI" : "10.1016/j.immuni.2011.12.017", "ISBN" : "1097-4180 (Electronic)\\n1074-7613 (Linking)", "ISSN" : "10747613", "PMID" : "22342842", "abstract" : "Circadian rhythms refer to biologic processes that oscillate with a period of ~24 hr. These rhythms are sustained by a molecular clock and provide a temporal matrix that ensures the coordination of homeostatic processes with the periodicity of environmental challenges. We demonstrate the circadian molecular clock controls the expression and function of Toll-like receptor 9 (TLR9). In a vaccination model using TLR9 ligand as adjuvant, mice immunized at the time of enhanced TLR9 responsiveness presented weeks later with an improved adaptive immune response. In a TLR9-dependent mouse model of sepsis, we found that disease severity was dependent on the timing of sepsis induction, coinciding with the daily changes in TLR9 expression and function. These findings unveil a direct molecular link between the circadian and innate immune systems with important implications for immunoprophylaxis and immunotherapy. ?? 2012 Elsevier Inc.", "author" : [ { "dropping-particle" : "", "family" : "Silver", "given" : "Adam C.", "non-dropping-particle" : "", "parse-names" : false, "suffix" : "" }, { "dropping-particle" : "", "family" : "Arjona", "given" : "Alvaro", "non-dropping-particle" : "", "parse-names" : false, "suffix" : "" }, { "dropping-particle" : "", "family" : "Walker", "given" : "Wendy E.", "non-dropping-particle" : "", "parse-names" : false, "suffix" : "" }, { "dropping-particle" : "", "family" : "Fikrig", "given" : "Erol", "non-dropping-particle" : "", "parse-names" : false, "suffix" : "" } ], "container-title" : "Immunity", "id" : "ITEM-1", "issued" : { "date-parts" : [ [ "2012" ] ] }, "title" : "The Circadian Clock Controls Toll-like Receptor 9-Mediated Innate and Adaptive Immunity", "type" : "article-journal" }, "uris" : [ "http://www.mendeley.com/documents/?uuid=61a3abc8-8eb1-3e48-aa69-cbaa1d6c147c" ] } ], "mendeley" : { "formattedCitation" : "&lt;sup&gt;16&lt;/sup&gt;", "plainTextFormattedCitation" : "16", "previouslyFormattedCitation" : "&lt;sup&gt;16&lt;/sup&gt;" }, "properties" : { "noteIndex" : 0 }, "schema" : "https://github.com/citation-style-language/schema/raw/master/csl-citation.json" }</w:instrText>
      </w:r>
      <w:r w:rsidRPr="00EB4384">
        <w:rPr>
          <w:rFonts w:ascii="Arial" w:hAnsi="Arial" w:cs="Arial"/>
          <w:color w:val="FF0000"/>
        </w:rPr>
        <w:fldChar w:fldCharType="separate"/>
      </w:r>
      <w:r w:rsidRPr="00EB4384">
        <w:rPr>
          <w:rFonts w:ascii="Arial" w:hAnsi="Arial" w:cs="Arial"/>
          <w:noProof/>
          <w:color w:val="FF0000"/>
          <w:vertAlign w:val="superscript"/>
        </w:rPr>
        <w:t>16</w:t>
      </w:r>
      <w:r w:rsidRPr="00EB4384">
        <w:rPr>
          <w:rFonts w:ascii="Arial" w:hAnsi="Arial" w:cs="Arial"/>
          <w:color w:val="FF0000"/>
        </w:rPr>
        <w:fldChar w:fldCharType="end"/>
      </w:r>
      <w:r w:rsidRPr="00EB4384">
        <w:rPr>
          <w:rFonts w:ascii="Arial" w:hAnsi="Arial" w:cs="Arial"/>
          <w:color w:val="FF0000"/>
        </w:rPr>
        <w:t xml:space="preserve">. Additionally, </w:t>
      </w:r>
      <w:r w:rsidRPr="00EB4384">
        <w:rPr>
          <w:rFonts w:ascii="Arial" w:hAnsi="Arial" w:cs="Arial"/>
          <w:i/>
          <w:color w:val="FF0000"/>
        </w:rPr>
        <w:t>Tlr1</w:t>
      </w:r>
      <w:r w:rsidRPr="00EB4384">
        <w:rPr>
          <w:rFonts w:ascii="Arial" w:hAnsi="Arial" w:cs="Arial"/>
          <w:color w:val="FF0000"/>
        </w:rPr>
        <w:t>,</w:t>
      </w:r>
      <w:r w:rsidRPr="00EB4384">
        <w:rPr>
          <w:rFonts w:ascii="Arial" w:hAnsi="Arial" w:cs="Arial"/>
          <w:i/>
          <w:color w:val="FF0000"/>
        </w:rPr>
        <w:t xml:space="preserve"> Tlr3</w:t>
      </w:r>
      <w:r w:rsidRPr="00EB4384">
        <w:rPr>
          <w:rFonts w:ascii="Arial" w:hAnsi="Arial" w:cs="Arial"/>
          <w:color w:val="FF0000"/>
        </w:rPr>
        <w:t>,</w:t>
      </w:r>
      <w:r w:rsidRPr="00EB4384">
        <w:rPr>
          <w:rFonts w:ascii="Arial" w:hAnsi="Arial" w:cs="Arial"/>
          <w:i/>
          <w:color w:val="FF0000"/>
        </w:rPr>
        <w:t xml:space="preserve"> Tlr4</w:t>
      </w:r>
      <w:r w:rsidRPr="00EB4384">
        <w:rPr>
          <w:rFonts w:ascii="Arial" w:hAnsi="Arial" w:cs="Arial"/>
          <w:color w:val="FF0000"/>
        </w:rPr>
        <w:t>,</w:t>
      </w:r>
      <w:r w:rsidRPr="00EB4384">
        <w:rPr>
          <w:rFonts w:ascii="Arial" w:hAnsi="Arial" w:cs="Arial"/>
          <w:i/>
          <w:color w:val="FF0000"/>
        </w:rPr>
        <w:t xml:space="preserve"> Tlr6</w:t>
      </w:r>
      <w:r w:rsidRPr="00EB4384">
        <w:rPr>
          <w:rFonts w:ascii="Arial" w:hAnsi="Arial" w:cs="Arial"/>
          <w:color w:val="FF0000"/>
        </w:rPr>
        <w:t>,</w:t>
      </w:r>
      <w:r w:rsidRPr="00EB4384">
        <w:rPr>
          <w:rFonts w:ascii="Arial" w:hAnsi="Arial" w:cs="Arial"/>
          <w:i/>
          <w:color w:val="FF0000"/>
        </w:rPr>
        <w:t xml:space="preserve"> Tlr7</w:t>
      </w:r>
      <w:r w:rsidRPr="00EB4384">
        <w:rPr>
          <w:rFonts w:ascii="Arial" w:hAnsi="Arial" w:cs="Arial"/>
          <w:color w:val="FF0000"/>
        </w:rPr>
        <w:t>,</w:t>
      </w:r>
      <w:r w:rsidRPr="00EB4384">
        <w:rPr>
          <w:rFonts w:ascii="Arial" w:hAnsi="Arial" w:cs="Arial"/>
          <w:i/>
          <w:color w:val="FF0000"/>
        </w:rPr>
        <w:t xml:space="preserve"> </w:t>
      </w:r>
      <w:r w:rsidRPr="00EB4384">
        <w:rPr>
          <w:rFonts w:ascii="Arial" w:hAnsi="Arial" w:cs="Arial"/>
          <w:color w:val="FF0000"/>
        </w:rPr>
        <w:t xml:space="preserve">and </w:t>
      </w:r>
      <w:r w:rsidRPr="00EB4384">
        <w:rPr>
          <w:rFonts w:ascii="Arial" w:hAnsi="Arial" w:cs="Arial"/>
          <w:i/>
          <w:color w:val="FF0000"/>
        </w:rPr>
        <w:t xml:space="preserve">Tlr8 </w:t>
      </w:r>
      <w:r w:rsidRPr="00EB4384">
        <w:rPr>
          <w:rFonts w:ascii="Arial" w:hAnsi="Arial" w:cs="Arial"/>
          <w:color w:val="FF0000"/>
        </w:rPr>
        <w:t xml:space="preserve">displayed significant daily oscillations in an adherent splenocyte population but only </w:t>
      </w:r>
      <w:r w:rsidRPr="00EB4384">
        <w:rPr>
          <w:rFonts w:ascii="Arial" w:hAnsi="Arial" w:cs="Arial"/>
          <w:i/>
          <w:color w:val="FF0000"/>
        </w:rPr>
        <w:t xml:space="preserve">Tlr2 </w:t>
      </w:r>
      <w:r w:rsidRPr="00EB4384">
        <w:rPr>
          <w:rFonts w:ascii="Arial" w:hAnsi="Arial" w:cs="Arial"/>
          <w:color w:val="FF0000"/>
        </w:rPr>
        <w:t xml:space="preserve">and </w:t>
      </w:r>
      <w:r w:rsidRPr="00EB4384">
        <w:rPr>
          <w:rFonts w:ascii="Arial" w:hAnsi="Arial" w:cs="Arial"/>
          <w:i/>
          <w:color w:val="FF0000"/>
        </w:rPr>
        <w:t>Tlr6</w:t>
      </w:r>
      <w:r w:rsidRPr="00EB4384">
        <w:rPr>
          <w:rFonts w:ascii="Arial" w:hAnsi="Arial" w:cs="Arial"/>
          <w:color w:val="FF0000"/>
        </w:rPr>
        <w:t xml:space="preserve"> experience daily oscillations in enriched splenic macrophages</w:t>
      </w:r>
      <w:r w:rsidRPr="00EB4384">
        <w:rPr>
          <w:rFonts w:ascii="Arial" w:hAnsi="Arial" w:cs="Arial"/>
          <w:color w:val="FF0000"/>
        </w:rPr>
        <w:fldChar w:fldCharType="begin" w:fldLock="1"/>
      </w:r>
      <w:r w:rsidRPr="00EB4384">
        <w:rPr>
          <w:rFonts w:ascii="Arial" w:hAnsi="Arial" w:cs="Arial"/>
          <w:color w:val="FF0000"/>
        </w:rPr>
        <w:instrText>ADDIN CSL_CITATION { "citationItems" : [ { "id" : "ITEM-1", "itemData" : { "DOI" : "10.1016/j.heliyon.2018.e00579", "ISSN" : "2405-8440", "author" : [ { "dropping-particle" : "", "family" : "Silver", "given" : "Adam C", "non-dropping-particle" : "", "parse-names" : false, "suffix" : "" }, { "dropping-particle" : "", "family" : "Buckley", "given" : "Sara M", "non-dropping-particle" : "", "parse-names" : false, "suffix" : "" }, { "dropping-particle" : "", "family" : "Hughes", "given" : "Michael E", "non-dropping-particle" : "", "parse-names" : false, "suffix" : "" }, { "dropping-particle" : "", "family" : "Hastings", "given" : "Andrew K", "non-dropping-particle" : "", "parse-names" : false, "suffix" : "" }, { "dropping-particle" : "", "family" : "Nitabach", "given" : "Michael N", "non-dropping-particle" : "", "parse-names" : false, "suffix" : "" }, { "dropping-particle" : "", "family" : "Fikrig", "given" : "Erol", "non-dropping-particle" : "", "parse-names" : false, "suffix" : "" } ], "container-title" : "Heliyon", "id" : "ITEM-1", "issue" : "August 2017", "issued" : { "date-parts" : [ [ "2018" ] ] }, "page" : "e00579", "publisher" : "Elsevier Ltd", "title" : "Daily oscillations in expression and responsiveness of Toll-like receptors in splenic immune cells", "type" : "article-journal" }, "uris" : [ "http://www.mendeley.com/documents/?uuid=7bbd09b1-344e-414f-96e7-0438b6dfea66" ] } ], "mendeley" : { "formattedCitation" : "&lt;sup&gt;25&lt;/sup&gt;", "plainTextFormattedCitation" : "25", "previouslyFormattedCitation" : "&lt;sup&gt;25&lt;/sup&gt;" }, "properties" : { "noteIndex" : 0 }, "schema" : "https://github.com/citation-style-language/schema/raw/master/csl-citation.json" }</w:instrText>
      </w:r>
      <w:r w:rsidRPr="00EB4384">
        <w:rPr>
          <w:rFonts w:ascii="Arial" w:hAnsi="Arial" w:cs="Arial"/>
          <w:color w:val="FF0000"/>
        </w:rPr>
        <w:fldChar w:fldCharType="separate"/>
      </w:r>
      <w:r w:rsidRPr="00EB4384">
        <w:rPr>
          <w:rFonts w:ascii="Arial" w:hAnsi="Arial" w:cs="Arial"/>
          <w:noProof/>
          <w:color w:val="FF0000"/>
          <w:vertAlign w:val="superscript"/>
        </w:rPr>
        <w:t>25</w:t>
      </w:r>
      <w:r w:rsidRPr="00EB4384">
        <w:rPr>
          <w:rFonts w:ascii="Arial" w:hAnsi="Arial" w:cs="Arial"/>
          <w:color w:val="FF0000"/>
        </w:rPr>
        <w:fldChar w:fldCharType="end"/>
      </w:r>
      <w:r w:rsidRPr="00EB4384">
        <w:rPr>
          <w:rFonts w:ascii="Arial" w:hAnsi="Arial" w:cs="Arial"/>
          <w:color w:val="FF0000"/>
        </w:rPr>
        <w:t>. Therefore, in order to investigation the outcome of a challenge on individual cell types, cells could be isolated via magnetic cell sorting, as previously described</w:t>
      </w:r>
      <w:r w:rsidRPr="00EB4384">
        <w:rPr>
          <w:rFonts w:ascii="Arial" w:hAnsi="Arial" w:cs="Arial"/>
          <w:color w:val="FF0000"/>
        </w:rPr>
        <w:fldChar w:fldCharType="begin" w:fldLock="1"/>
      </w:r>
      <w:r w:rsidRPr="00EB4384">
        <w:rPr>
          <w:rFonts w:ascii="Arial" w:hAnsi="Arial" w:cs="Arial"/>
          <w:color w:val="FF0000"/>
        </w:rPr>
        <w:instrText>ADDIN CSL_CITATION { "citationItems" : [ { "id" : "ITEM-1", "itemData" : { "DOI" : "10.1016/j.immuni.2011.12.017", "ISBN" : "1097-4180 (Electronic)\\n1074-7613 (Linking)", "ISSN" : "10747613", "PMID" : "22342842", "abstract" : "Circadian rhythms refer to biologic processes that oscillate with a period of ~24 hr. These rhythms are sustained by a molecular clock and provide a temporal matrix that ensures the coordination of homeostatic processes with the periodicity of environmental challenges. We demonstrate the circadian molecular clock controls the expression and function of Toll-like receptor 9 (TLR9). In a vaccination model using TLR9 ligand as adjuvant, mice immunized at the time of enhanced TLR9 responsiveness presented weeks later with an improved adaptive immune response. In a TLR9-dependent mouse model of sepsis, we found that disease severity was dependent on the timing of sepsis induction, coinciding with the daily changes in TLR9 expression and function. These findings unveil a direct molecular link between the circadian and innate immune systems with important implications for immunoprophylaxis and immunotherapy. ?? 2012 Elsevier Inc.", "author" : [ { "dropping-particle" : "", "family" : "Silver", "given" : "Adam C.", "non-dropping-particle" : "", "parse-names" : false, "suffix" : "" }, { "dropping-particle" : "", "family" : "Arjona", "given" : "Alvaro", "non-dropping-particle" : "", "parse-names" : false, "suffix" : "" }, { "dropping-particle" : "", "family" : "Walker", "given" : "Wendy E.", "non-dropping-particle" : "", "parse-names" : false, "suffix" : "" }, { "dropping-particle" : "", "family" : "Fikrig", "given" : "Erol", "non-dropping-particle" : "", "parse-names" : false, "suffix" : "" } ], "container-title" : "Immunity", "id" : "ITEM-1", "issued" : { "date-parts" : [ [ "2012" ] ] }, "title" : "The Circadian Clock Controls Toll-like Receptor 9-Mediated Innate and Adaptive Immunity", "type" : "article-journal" }, "uris" : [ "http://www.mendeley.com/documents/?uuid=61a3abc8-8eb1-3e48-aa69-cbaa1d6c147c" ] }, { "id" : "ITEM-2", "itemData" : { "DOI" : "10.1016/j.bbi.2011.10.001", "ISBN" : "1090-2139 (Electronic)\\r0889-1591 (Linking)", "ISSN" : "08891591", "PMID" : "22019350", "abstract" : "In mammals, circadian and daily rhythms influence nearly all aspects of physiology, ranging from behavior to gene expression. Functional molecular clocks have been described in the murine spleen and splenic NK cells. The aim of our study was to investigate the existence of molecular clock mechanisms in other immune cells. Therefore, we measured the circadian changes in gene expression of clock genes (Per1, Per2, Bmal1, and Clock) and clock-controlled transcription factors (Rev-erb?? and Dbp) in splenic enriched macrophages, dendritic cells, and B cells in both mice entrained to a light-dark cycle and under constant environmental conditions. Our study reveals the existence of functional molecular clock mechanisms in splenic macrophages, dendritic cells, and B cells. ?? 2011 Elsevier Inc.", "author" : [ { "dropping-particle" : "", "family" : "Silver", "given" : "Adam C.", "non-dropping-particle" : "", "parse-names" : false, "suffix" : "" }, { "dropping-particle" : "", "family" : "Arjona", "given" : "Alvaro", "non-dropping-particle" : "", "parse-names" : false, "suffix" : "" }, { "dropping-particle" : "", "family" : "Hughes", "given" : "Michael E.", "non-dropping-particle" : "", "parse-names" : false, "suffix" : "" }, { "dropping-particle" : "", "family" : "Nitabach", "given" : "Michael N.", "non-dropping-particle" : "", "parse-names" : false, "suffix" : "" }, { "dropping-particle" : "", "family" : "Fikrig", "given" : "Erol", "non-dropping-particle" : "", "parse-names" : false, "suffix" : "" } ], "container-title" : "Brain, Behavior, and Immunity", "id" : "ITEM-2", "issue" : "3", "issued" : { "date-parts" : [ [ "2012" ] ] }, "page" : "407-413", "title" : "Circadian expression of clock genes in mouse macrophages, dendritic cells, and B cells", "type" : "article-journal", "volume" : "26" }, "uris" : [ "http://www.mendeley.com/documents/?uuid=db529d95-a843-46e3-8ae1-e9beb5571ab7" ] } ], "mendeley" : { "formattedCitation" : "&lt;sup&gt;10,16&lt;/sup&gt;", "plainTextFormattedCitation" : "10,16" }, "properties" : { "noteIndex" : 0 }, "schema" : "https://github.com/citation-style-language/schema/raw/master/csl-citation.json" }</w:instrText>
      </w:r>
      <w:r w:rsidRPr="00EB4384">
        <w:rPr>
          <w:rFonts w:ascii="Arial" w:hAnsi="Arial" w:cs="Arial"/>
          <w:color w:val="FF0000"/>
        </w:rPr>
        <w:fldChar w:fldCharType="separate"/>
      </w:r>
      <w:r w:rsidRPr="00EB4384">
        <w:rPr>
          <w:rFonts w:ascii="Arial" w:hAnsi="Arial" w:cs="Arial"/>
          <w:noProof/>
          <w:color w:val="FF0000"/>
          <w:vertAlign w:val="superscript"/>
        </w:rPr>
        <w:t>10,16</w:t>
      </w:r>
      <w:r w:rsidRPr="00EB4384">
        <w:rPr>
          <w:rFonts w:ascii="Arial" w:hAnsi="Arial" w:cs="Arial"/>
          <w:color w:val="FF0000"/>
        </w:rPr>
        <w:fldChar w:fldCharType="end"/>
      </w:r>
      <w:r w:rsidRPr="00EB4384">
        <w:rPr>
          <w:rFonts w:ascii="Arial" w:hAnsi="Arial" w:cs="Arial"/>
          <w:color w:val="FF0000"/>
        </w:rPr>
        <w:t xml:space="preserve"> and then subsequently challenged.”</w:t>
      </w:r>
      <w:r w:rsidR="00C6367A" w:rsidRPr="00EB4384">
        <w:rPr>
          <w:rFonts w:ascii="Arial" w:eastAsia="Times New Roman" w:hAnsi="Arial" w:cs="Arial"/>
          <w:color w:val="FF0000"/>
        </w:rPr>
        <w:t xml:space="preserve"> </w:t>
      </w:r>
    </w:p>
    <w:p w14:paraId="00508B2A" w14:textId="77777777" w:rsidR="00913454" w:rsidRPr="00EB4384" w:rsidRDefault="00913454" w:rsidP="00980B6C">
      <w:pPr>
        <w:rPr>
          <w:rFonts w:ascii="Arial" w:eastAsia="Times New Roman" w:hAnsi="Arial" w:cs="Arial"/>
          <w:color w:val="FF0000"/>
        </w:rPr>
      </w:pPr>
    </w:p>
    <w:p w14:paraId="7968E86F" w14:textId="22F684B5" w:rsidR="001F5C13" w:rsidRPr="00EB4384" w:rsidRDefault="001F5C13" w:rsidP="00980B6C">
      <w:pPr>
        <w:rPr>
          <w:rFonts w:ascii="Arial" w:eastAsia="Times New Roman" w:hAnsi="Arial" w:cs="Arial"/>
          <w:color w:val="FF0000"/>
        </w:rPr>
      </w:pPr>
      <w:r w:rsidRPr="00EB4384">
        <w:rPr>
          <w:rFonts w:ascii="Arial" w:eastAsia="Times New Roman" w:hAnsi="Arial" w:cs="Arial"/>
          <w:color w:val="FF0000"/>
        </w:rPr>
        <w:t xml:space="preserve">&gt;&gt;Additionally, </w:t>
      </w:r>
      <w:r w:rsidR="00EB4384" w:rsidRPr="00EB4384">
        <w:rPr>
          <w:rFonts w:ascii="Arial" w:eastAsia="Times New Roman" w:hAnsi="Arial" w:cs="Arial"/>
          <w:color w:val="FF0000"/>
        </w:rPr>
        <w:t xml:space="preserve">this protocol can be used for proof of principle for more expanded studies. This is stated in the revised concluding paragraph in the discussion. </w:t>
      </w:r>
    </w:p>
    <w:p w14:paraId="05D69E37" w14:textId="77777777" w:rsidR="00ED4BC5" w:rsidRPr="00EB4384" w:rsidRDefault="00ED4BC5" w:rsidP="00980B6C">
      <w:pPr>
        <w:rPr>
          <w:rFonts w:ascii="Arial" w:eastAsia="Times New Roman" w:hAnsi="Arial" w:cs="Arial"/>
          <w:color w:val="000000"/>
        </w:rPr>
      </w:pPr>
    </w:p>
    <w:p w14:paraId="0F2976E4" w14:textId="3672FB1B" w:rsidR="0046711F" w:rsidRPr="00EB4384" w:rsidRDefault="00980B6C" w:rsidP="00980B6C">
      <w:pPr>
        <w:rPr>
          <w:rFonts w:ascii="Arial" w:eastAsia="Times New Roman" w:hAnsi="Arial" w:cs="Arial"/>
          <w:color w:val="000000"/>
        </w:rPr>
      </w:pPr>
      <w:r w:rsidRPr="00EB4384">
        <w:rPr>
          <w:rFonts w:ascii="Arial" w:eastAsia="Times New Roman" w:hAnsi="Arial" w:cs="Arial"/>
          <w:color w:val="000000"/>
        </w:rPr>
        <w:t>Actually, the list of cells (line 259) is not correct: among the splenocytes obtained by the technique as described, there would be no DCs or macrophages, which would require collagenase treatment to be released from the tissue; this needs to be corrected. Related to this is the point made by the author about the circadian rhythm of these cell types within the spleen: what could be the solution for this? Discuss.</w:t>
      </w:r>
      <w:r w:rsidRPr="00EB4384">
        <w:rPr>
          <w:rFonts w:ascii="Arial" w:eastAsia="Times New Roman" w:hAnsi="Arial" w:cs="Arial"/>
          <w:color w:val="000000"/>
        </w:rPr>
        <w:br/>
      </w:r>
    </w:p>
    <w:p w14:paraId="2C2EB1C7" w14:textId="525A9D1B" w:rsidR="00C6367A" w:rsidRPr="00EB4384" w:rsidRDefault="00C6367A" w:rsidP="00C6367A">
      <w:pPr>
        <w:rPr>
          <w:rFonts w:ascii="Arial" w:eastAsia="Times New Roman" w:hAnsi="Arial" w:cs="Arial"/>
          <w:color w:val="FF0000"/>
        </w:rPr>
      </w:pPr>
      <w:r w:rsidRPr="00EB4384">
        <w:rPr>
          <w:rFonts w:ascii="Arial" w:eastAsia="Times New Roman" w:hAnsi="Arial" w:cs="Arial"/>
          <w:color w:val="FF0000"/>
        </w:rPr>
        <w:t xml:space="preserve">&gt;&gt;I have previously used this isolation procedure and was able to obtain both macrophages/monocytes and dendritic cells: </w:t>
      </w:r>
      <w:hyperlink r:id="rId7" w:history="1">
        <w:r w:rsidRPr="00EB4384">
          <w:rPr>
            <w:rStyle w:val="Hyperlink"/>
            <w:rFonts w:ascii="Arial" w:eastAsia="Times New Roman" w:hAnsi="Arial" w:cs="Arial"/>
            <w:color w:val="FF0000"/>
          </w:rPr>
          <w:t>https://doi.org/10.1016/j.heliyon.2018.e00579</w:t>
        </w:r>
      </w:hyperlink>
    </w:p>
    <w:p w14:paraId="6EEA873F" w14:textId="400D51FF" w:rsidR="00C6367A" w:rsidRPr="00EB4384" w:rsidRDefault="00C6367A" w:rsidP="00980B6C">
      <w:pPr>
        <w:rPr>
          <w:rFonts w:ascii="Arial" w:eastAsia="Times New Roman" w:hAnsi="Arial" w:cs="Arial"/>
          <w:color w:val="FF0000"/>
        </w:rPr>
      </w:pPr>
    </w:p>
    <w:p w14:paraId="7949FD2E" w14:textId="0347BA01" w:rsidR="00C6367A" w:rsidRPr="00EB4384" w:rsidRDefault="00C6367A" w:rsidP="00980B6C">
      <w:pPr>
        <w:rPr>
          <w:rFonts w:ascii="Arial" w:eastAsia="Times New Roman" w:hAnsi="Arial" w:cs="Arial"/>
          <w:color w:val="FF0000"/>
        </w:rPr>
      </w:pPr>
      <w:r w:rsidRPr="00EB4384">
        <w:rPr>
          <w:rFonts w:ascii="Arial" w:eastAsia="Times New Roman" w:hAnsi="Arial" w:cs="Arial"/>
          <w:color w:val="FF0000"/>
        </w:rPr>
        <w:t>&gt;&gt;Keller et al. use a similar approach as to what I describe (i.e., no collagenase treatment) to isolate CD11b+ cells.</w:t>
      </w:r>
    </w:p>
    <w:p w14:paraId="2682CEE4" w14:textId="77777777" w:rsidR="00C6367A" w:rsidRPr="00EB4384" w:rsidRDefault="00C6367A" w:rsidP="00980B6C">
      <w:pPr>
        <w:rPr>
          <w:rFonts w:ascii="Arial" w:eastAsia="Times New Roman" w:hAnsi="Arial" w:cs="Arial"/>
          <w:color w:val="FF0000"/>
        </w:rPr>
      </w:pPr>
    </w:p>
    <w:p w14:paraId="71B75C2D" w14:textId="2A62978A" w:rsidR="00C6367A" w:rsidRPr="00EB4384" w:rsidRDefault="00C6367A" w:rsidP="00980B6C">
      <w:pPr>
        <w:rPr>
          <w:rFonts w:ascii="Arial" w:eastAsia="Times New Roman" w:hAnsi="Arial" w:cs="Arial"/>
          <w:color w:val="FF0000"/>
        </w:rPr>
      </w:pPr>
      <w:r w:rsidRPr="00EB4384">
        <w:rPr>
          <w:rFonts w:ascii="Arial" w:eastAsia="Times New Roman" w:hAnsi="Arial" w:cs="Arial"/>
          <w:color w:val="FF0000"/>
        </w:rPr>
        <w:t xml:space="preserve">&gt;&gt;Also listed below is a reference for a protocol comparing DC isolation via cell strainer vs. collagenase treatment. </w:t>
      </w:r>
    </w:p>
    <w:p w14:paraId="235C4CB8" w14:textId="77777777" w:rsidR="00C6367A" w:rsidRPr="00EB4384" w:rsidRDefault="00C6367A" w:rsidP="00980B6C">
      <w:pPr>
        <w:rPr>
          <w:rFonts w:ascii="Arial" w:eastAsia="Times New Roman" w:hAnsi="Arial" w:cs="Arial"/>
          <w:color w:val="FF0000"/>
        </w:rPr>
      </w:pPr>
    </w:p>
    <w:p w14:paraId="26F8028A" w14:textId="6A718111" w:rsidR="00C6367A" w:rsidRPr="00EB4384" w:rsidRDefault="00C6367A" w:rsidP="00980B6C">
      <w:pPr>
        <w:rPr>
          <w:rFonts w:ascii="Arial" w:eastAsia="Times New Roman" w:hAnsi="Arial" w:cs="Arial"/>
          <w:color w:val="FF0000"/>
        </w:rPr>
      </w:pPr>
      <w:r w:rsidRPr="00EB4384">
        <w:rPr>
          <w:rFonts w:ascii="Arial" w:eastAsia="Times New Roman" w:hAnsi="Arial" w:cs="Arial"/>
          <w:color w:val="FF0000"/>
        </w:rPr>
        <w:t>&gt;&gt;While DC and macrophage numbers are lower without collagenase, it is incorrect to say that DCs and macrophages would not be present.</w:t>
      </w:r>
    </w:p>
    <w:p w14:paraId="36536802" w14:textId="77777777" w:rsidR="00C6367A" w:rsidRPr="00EB4384" w:rsidRDefault="00C6367A" w:rsidP="00980B6C">
      <w:pPr>
        <w:rPr>
          <w:rFonts w:ascii="Arial" w:eastAsia="Times New Roman" w:hAnsi="Arial" w:cs="Arial"/>
          <w:color w:val="FF0000"/>
        </w:rPr>
      </w:pPr>
    </w:p>
    <w:p w14:paraId="21A41B14" w14:textId="77777777" w:rsidR="00C6367A" w:rsidRPr="00C6367A" w:rsidRDefault="00C6367A" w:rsidP="00C6367A">
      <w:pPr>
        <w:rPr>
          <w:rFonts w:ascii="Arial" w:eastAsia="Times New Roman" w:hAnsi="Arial" w:cs="Arial"/>
          <w:color w:val="FF0000"/>
        </w:rPr>
      </w:pPr>
      <w:r w:rsidRPr="00C6367A">
        <w:rPr>
          <w:rFonts w:ascii="Arial" w:eastAsia="Times New Roman" w:hAnsi="Arial" w:cs="Arial"/>
          <w:color w:val="FF0000"/>
        </w:rPr>
        <w:t>A circadian clock in macrophages controls inflammatory immune responses</w:t>
      </w:r>
    </w:p>
    <w:p w14:paraId="2FAFA4E2" w14:textId="77777777" w:rsidR="00C6367A" w:rsidRPr="00C6367A" w:rsidRDefault="00C6367A" w:rsidP="00C6367A">
      <w:pPr>
        <w:rPr>
          <w:rFonts w:ascii="Arial" w:eastAsia="Times New Roman" w:hAnsi="Arial" w:cs="Arial"/>
          <w:color w:val="FF0000"/>
        </w:rPr>
      </w:pPr>
      <w:r w:rsidRPr="00EB4384">
        <w:rPr>
          <w:rFonts w:ascii="Arial" w:eastAsia="Times New Roman" w:hAnsi="Arial" w:cs="Arial"/>
          <w:color w:val="FF0000"/>
        </w:rPr>
        <w:t xml:space="preserve">Maren Keller, Jeannine </w:t>
      </w:r>
      <w:proofErr w:type="spellStart"/>
      <w:r w:rsidRPr="00EB4384">
        <w:rPr>
          <w:rFonts w:ascii="Arial" w:eastAsia="Times New Roman" w:hAnsi="Arial" w:cs="Arial"/>
          <w:color w:val="FF0000"/>
        </w:rPr>
        <w:t>Mazuch</w:t>
      </w:r>
      <w:proofErr w:type="spellEnd"/>
      <w:r w:rsidRPr="00EB4384">
        <w:rPr>
          <w:rFonts w:ascii="Arial" w:eastAsia="Times New Roman" w:hAnsi="Arial" w:cs="Arial"/>
          <w:color w:val="FF0000"/>
        </w:rPr>
        <w:t xml:space="preserve">, Ute Abraham, Gina D. </w:t>
      </w:r>
      <w:proofErr w:type="spellStart"/>
      <w:r w:rsidRPr="00EB4384">
        <w:rPr>
          <w:rFonts w:ascii="Arial" w:eastAsia="Times New Roman" w:hAnsi="Arial" w:cs="Arial"/>
          <w:color w:val="FF0000"/>
        </w:rPr>
        <w:t>Eom</w:t>
      </w:r>
      <w:proofErr w:type="spellEnd"/>
      <w:r w:rsidRPr="00EB4384">
        <w:rPr>
          <w:rFonts w:ascii="Arial" w:eastAsia="Times New Roman" w:hAnsi="Arial" w:cs="Arial"/>
          <w:color w:val="FF0000"/>
        </w:rPr>
        <w:t xml:space="preserve">, Erik D. Herzog, Hans-Dieter Volk, </w:t>
      </w:r>
      <w:proofErr w:type="spellStart"/>
      <w:r w:rsidRPr="00EB4384">
        <w:rPr>
          <w:rFonts w:ascii="Arial" w:eastAsia="Times New Roman" w:hAnsi="Arial" w:cs="Arial"/>
          <w:color w:val="FF0000"/>
        </w:rPr>
        <w:t>Achim</w:t>
      </w:r>
      <w:proofErr w:type="spellEnd"/>
      <w:r w:rsidRPr="00EB4384">
        <w:rPr>
          <w:rFonts w:ascii="Arial" w:eastAsia="Times New Roman" w:hAnsi="Arial" w:cs="Arial"/>
          <w:color w:val="FF0000"/>
        </w:rPr>
        <w:t xml:space="preserve"> Kramer, Bert Maier</w:t>
      </w:r>
    </w:p>
    <w:p w14:paraId="00554B0C" w14:textId="77777777" w:rsidR="00C6367A" w:rsidRPr="00C6367A" w:rsidRDefault="00C6367A" w:rsidP="00C6367A">
      <w:pPr>
        <w:rPr>
          <w:rFonts w:ascii="Arial" w:eastAsia="Times New Roman" w:hAnsi="Arial" w:cs="Arial"/>
          <w:color w:val="FF0000"/>
        </w:rPr>
      </w:pPr>
      <w:r w:rsidRPr="00EB4384">
        <w:rPr>
          <w:rFonts w:ascii="Arial" w:eastAsia="Times New Roman" w:hAnsi="Arial" w:cs="Arial"/>
          <w:color w:val="FF0000"/>
        </w:rPr>
        <w:t xml:space="preserve">Proceedings of the National Academy of Sciences Dec 2009, 106 (50) 21407-21412; DOI: 10.1073/pnas.0906361106 </w:t>
      </w:r>
    </w:p>
    <w:p w14:paraId="78C31431" w14:textId="77777777" w:rsidR="00C6367A" w:rsidRPr="00EB4384" w:rsidRDefault="00C6367A" w:rsidP="00980B6C">
      <w:pPr>
        <w:rPr>
          <w:rFonts w:ascii="Arial" w:eastAsia="Times New Roman" w:hAnsi="Arial" w:cs="Arial"/>
          <w:color w:val="FF0000"/>
        </w:rPr>
      </w:pPr>
    </w:p>
    <w:p w14:paraId="1016B90E" w14:textId="44602369" w:rsidR="00D5756E" w:rsidRPr="00EB4384" w:rsidRDefault="00D5756E" w:rsidP="00C6367A">
      <w:pPr>
        <w:widowControl w:val="0"/>
        <w:autoSpaceDE w:val="0"/>
        <w:autoSpaceDN w:val="0"/>
        <w:adjustRightInd w:val="0"/>
        <w:spacing w:after="240" w:line="400" w:lineRule="atLeast"/>
        <w:rPr>
          <w:rFonts w:ascii="Arial" w:hAnsi="Arial" w:cs="Arial"/>
          <w:color w:val="FF0000"/>
          <w:sz w:val="22"/>
          <w:szCs w:val="22"/>
        </w:rPr>
      </w:pPr>
      <w:r w:rsidRPr="00EB4384">
        <w:rPr>
          <w:rFonts w:ascii="Arial" w:hAnsi="Arial" w:cs="Arial"/>
          <w:b/>
          <w:bCs/>
          <w:color w:val="FF0000"/>
          <w:sz w:val="22"/>
          <w:szCs w:val="22"/>
        </w:rPr>
        <w:t>Isolation of Mouse Spleen Dendritic Cells</w:t>
      </w:r>
      <w:r w:rsidRPr="00EB4384">
        <w:rPr>
          <w:rFonts w:ascii="MS Mincho" w:eastAsia="MS Mincho" w:hAnsi="MS Mincho" w:cs="MS Mincho"/>
          <w:b/>
          <w:bCs/>
          <w:color w:val="FF0000"/>
          <w:sz w:val="22"/>
          <w:szCs w:val="22"/>
        </w:rPr>
        <w:t> </w:t>
      </w:r>
      <w:r w:rsidRPr="00EB4384">
        <w:rPr>
          <w:rFonts w:ascii="Arial" w:hAnsi="Arial" w:cs="Arial"/>
          <w:b/>
          <w:bCs/>
          <w:color w:val="FF0000"/>
          <w:sz w:val="22"/>
          <w:szCs w:val="22"/>
        </w:rPr>
        <w:t xml:space="preserve">Andrew J. Stagg, Fiona Burke, Suzanne Hill, and Stella C. Knight </w:t>
      </w:r>
      <w:r w:rsidR="00C6367A" w:rsidRPr="00EB4384">
        <w:rPr>
          <w:rFonts w:ascii="Arial" w:hAnsi="Arial" w:cs="Arial"/>
          <w:b/>
          <w:bCs/>
          <w:color w:val="FF0000"/>
          <w:sz w:val="22"/>
          <w:szCs w:val="22"/>
        </w:rPr>
        <w:t xml:space="preserve">  </w:t>
      </w:r>
      <w:r w:rsidRPr="00EB4384">
        <w:rPr>
          <w:rFonts w:ascii="Arial" w:hAnsi="Arial" w:cs="Arial"/>
          <w:color w:val="FF0000"/>
          <w:sz w:val="22"/>
          <w:szCs w:val="22"/>
        </w:rPr>
        <w:t xml:space="preserve">From: Methods in Molecular Medicine, vol. 64: Dendritic Cell Protocols Edited by: S. P. Robinson and A. J. Stagg © 2001 Humana Press Inc., Totowa, NJ </w:t>
      </w:r>
    </w:p>
    <w:p w14:paraId="7BB61EDD" w14:textId="77777777" w:rsidR="00913454" w:rsidRPr="00EB4384" w:rsidRDefault="00913454" w:rsidP="00980B6C">
      <w:pPr>
        <w:rPr>
          <w:rFonts w:ascii="Arial" w:eastAsia="Times New Roman" w:hAnsi="Arial" w:cs="Arial"/>
          <w:color w:val="000000"/>
        </w:rPr>
      </w:pPr>
    </w:p>
    <w:p w14:paraId="3A9073CE" w14:textId="44C2B569" w:rsidR="004556F6" w:rsidRPr="00EB4384" w:rsidRDefault="00980B6C" w:rsidP="00980B6C">
      <w:pPr>
        <w:rPr>
          <w:rFonts w:ascii="Arial" w:eastAsia="Times New Roman" w:hAnsi="Arial" w:cs="Arial"/>
          <w:color w:val="000000"/>
        </w:rPr>
      </w:pPr>
      <w:r w:rsidRPr="00EB4384">
        <w:rPr>
          <w:rFonts w:ascii="Arial" w:eastAsia="Times New Roman" w:hAnsi="Arial" w:cs="Arial"/>
          <w:color w:val="000000"/>
        </w:rPr>
        <w:br/>
        <w:t>More specific comments:</w:t>
      </w:r>
      <w:r w:rsidRPr="00EB4384">
        <w:rPr>
          <w:rFonts w:ascii="Arial" w:eastAsia="Times New Roman" w:hAnsi="Arial" w:cs="Arial"/>
          <w:color w:val="000000"/>
        </w:rPr>
        <w:br/>
        <w:t>- Line 3-4: The title should be revised to: "The use of mouse splenocytes to assess pathogen-associated molecular pattern influence on clock gene expression". (first few words revised to read better; and "molecular clock expression" — somewhat meaningless — revised to "clock gene expression")</w:t>
      </w:r>
    </w:p>
    <w:p w14:paraId="6561D93E" w14:textId="77777777" w:rsidR="004556F6" w:rsidRPr="00EB4384" w:rsidRDefault="004556F6" w:rsidP="00980B6C">
      <w:pPr>
        <w:rPr>
          <w:rFonts w:ascii="Arial" w:eastAsia="Times New Roman" w:hAnsi="Arial" w:cs="Arial"/>
          <w:color w:val="000000"/>
        </w:rPr>
      </w:pPr>
    </w:p>
    <w:p w14:paraId="75D7FDB5" w14:textId="7A2CEEF4" w:rsidR="004556F6" w:rsidRPr="00EB4384" w:rsidRDefault="004556F6" w:rsidP="00980B6C">
      <w:pPr>
        <w:rPr>
          <w:rFonts w:ascii="Arial" w:eastAsia="Times New Roman" w:hAnsi="Arial" w:cs="Arial"/>
          <w:color w:val="FF0000"/>
        </w:rPr>
      </w:pPr>
      <w:r w:rsidRPr="00EB4384">
        <w:rPr>
          <w:rFonts w:ascii="Arial" w:eastAsia="Times New Roman" w:hAnsi="Arial" w:cs="Arial"/>
          <w:color w:val="FF0000"/>
        </w:rPr>
        <w:t>&gt;&gt;The change was made</w:t>
      </w:r>
    </w:p>
    <w:p w14:paraId="28D7FD8E" w14:textId="77777777" w:rsidR="004556F6"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Line 54: "Functional molecular clocks have been described..." In 2 of the 3 references cited here (Keller et al being the exception), only clock gene expression has been described. This is not sufficient to conclude that a "functional clock" is present in those cells. Assays to assess the cell-autonomous rhythmic gene expression or circadian function must be performed (e.g. rhythms in ex vivo culture) to conclude that there is a functional clock. Revise the sentence or change the references.</w:t>
      </w:r>
    </w:p>
    <w:p w14:paraId="12813C03" w14:textId="77777777" w:rsidR="00A168FA" w:rsidRDefault="00A168FA" w:rsidP="00980B6C">
      <w:pPr>
        <w:rPr>
          <w:rFonts w:ascii="Arial" w:eastAsia="Times New Roman" w:hAnsi="Arial" w:cs="Arial"/>
          <w:color w:val="000000"/>
        </w:rPr>
      </w:pPr>
    </w:p>
    <w:p w14:paraId="02E7FA70" w14:textId="47C3B804" w:rsidR="00A168FA" w:rsidRPr="00846F9F" w:rsidRDefault="00113C6E" w:rsidP="00980B6C">
      <w:pPr>
        <w:rPr>
          <w:rFonts w:ascii="Arial" w:eastAsia="Times New Roman" w:hAnsi="Arial" w:cs="Arial"/>
          <w:color w:val="FF0000"/>
        </w:rPr>
      </w:pPr>
      <w:r w:rsidRPr="00846F9F">
        <w:rPr>
          <w:rFonts w:ascii="Arial" w:eastAsia="Times New Roman" w:hAnsi="Arial" w:cs="Arial"/>
          <w:color w:val="FF0000"/>
        </w:rPr>
        <w:t>&gt;&gt;</w:t>
      </w:r>
      <w:r w:rsidR="00A650E9" w:rsidRPr="00846F9F">
        <w:rPr>
          <w:rFonts w:ascii="Arial" w:eastAsia="Times New Roman" w:hAnsi="Arial" w:cs="Arial"/>
          <w:color w:val="FF0000"/>
        </w:rPr>
        <w:t xml:space="preserve">I removed one of the references. However, </w:t>
      </w:r>
      <w:r w:rsidR="00720F60" w:rsidRPr="00846F9F">
        <w:rPr>
          <w:rFonts w:ascii="Arial" w:eastAsia="Times New Roman" w:hAnsi="Arial" w:cs="Arial"/>
          <w:color w:val="FF0000"/>
        </w:rPr>
        <w:t xml:space="preserve">the Silver et al reference </w:t>
      </w:r>
      <w:r w:rsidR="00F62792" w:rsidRPr="00846F9F">
        <w:rPr>
          <w:rFonts w:ascii="Arial" w:eastAsia="Times New Roman" w:hAnsi="Arial" w:cs="Arial"/>
          <w:color w:val="FF0000"/>
        </w:rPr>
        <w:t>assessed</w:t>
      </w:r>
      <w:r w:rsidR="00720F60" w:rsidRPr="00846F9F">
        <w:rPr>
          <w:rFonts w:ascii="Arial" w:eastAsia="Times New Roman" w:hAnsi="Arial" w:cs="Arial"/>
          <w:color w:val="FF0000"/>
        </w:rPr>
        <w:t xml:space="preserve"> clock gene </w:t>
      </w:r>
      <w:r w:rsidR="00F62792" w:rsidRPr="00846F9F">
        <w:rPr>
          <w:rFonts w:ascii="Arial" w:eastAsia="Times New Roman" w:hAnsi="Arial" w:cs="Arial"/>
          <w:color w:val="FF0000"/>
        </w:rPr>
        <w:t xml:space="preserve">expression under constant conditions in ex vivo splenic immune cells, which is what the reviewer is requesting (i.e., “rhythmic gene expression in ex vivo culture”). Therefore, I am confused as to why this reference would not be appropriate. </w:t>
      </w:r>
      <w:r w:rsidR="00846F9F" w:rsidRPr="00846F9F">
        <w:rPr>
          <w:rFonts w:ascii="Arial" w:eastAsia="Times New Roman" w:hAnsi="Arial" w:cs="Arial"/>
          <w:color w:val="FF0000"/>
        </w:rPr>
        <w:t xml:space="preserve">The authors of this paper state, “Our data demonstrate that macrophages, DCs, and B cells enriched form mouse spleen possess functional molecular clocks as demonstrated by the daily oscillations in clock gene expression.” </w:t>
      </w:r>
    </w:p>
    <w:p w14:paraId="187F48C5" w14:textId="77777777" w:rsidR="00A168FA" w:rsidRDefault="00A168FA" w:rsidP="00980B6C">
      <w:pPr>
        <w:rPr>
          <w:rFonts w:ascii="Arial" w:eastAsia="Times New Roman" w:hAnsi="Arial" w:cs="Arial"/>
          <w:color w:val="000000"/>
        </w:rPr>
      </w:pPr>
    </w:p>
    <w:p w14:paraId="7B0BE69B" w14:textId="77777777" w:rsidR="004556F6"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Line 86: Define ZT at first occurrence.</w:t>
      </w:r>
    </w:p>
    <w:p w14:paraId="557B8D3D" w14:textId="77777777" w:rsidR="004556F6" w:rsidRPr="00EB4384" w:rsidRDefault="004556F6" w:rsidP="00980B6C">
      <w:pPr>
        <w:rPr>
          <w:rFonts w:ascii="Arial" w:eastAsia="Times New Roman" w:hAnsi="Arial" w:cs="Arial"/>
          <w:color w:val="000000"/>
        </w:rPr>
      </w:pPr>
    </w:p>
    <w:p w14:paraId="7FE633EC" w14:textId="3D62F1FA" w:rsidR="004556F6" w:rsidRPr="00EB4384" w:rsidRDefault="004556F6" w:rsidP="00980B6C">
      <w:pPr>
        <w:rPr>
          <w:rFonts w:ascii="Arial" w:eastAsia="Times New Roman" w:hAnsi="Arial" w:cs="Arial"/>
          <w:color w:val="FF0000"/>
        </w:rPr>
      </w:pPr>
      <w:r w:rsidRPr="00EB4384">
        <w:rPr>
          <w:rFonts w:ascii="Arial" w:eastAsia="Times New Roman" w:hAnsi="Arial" w:cs="Arial"/>
          <w:color w:val="FF0000"/>
        </w:rPr>
        <w:t>&gt;&gt;The change was made.</w:t>
      </w:r>
    </w:p>
    <w:p w14:paraId="17E9C66F" w14:textId="77777777" w:rsidR="004556F6"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Lines, 97, 99, 118, and other occurrences: singular is "medium", not "media".</w:t>
      </w:r>
    </w:p>
    <w:p w14:paraId="69EC2175" w14:textId="77777777" w:rsidR="004556F6" w:rsidRPr="00EB4384" w:rsidRDefault="004556F6" w:rsidP="00980B6C">
      <w:pPr>
        <w:rPr>
          <w:rFonts w:ascii="Arial" w:eastAsia="Times New Roman" w:hAnsi="Arial" w:cs="Arial"/>
          <w:color w:val="000000"/>
        </w:rPr>
      </w:pPr>
    </w:p>
    <w:p w14:paraId="699D15EB" w14:textId="4A5EC072" w:rsidR="004556F6" w:rsidRPr="00EB4384" w:rsidRDefault="004556F6" w:rsidP="00980B6C">
      <w:pPr>
        <w:rPr>
          <w:rFonts w:ascii="Arial" w:eastAsia="Times New Roman" w:hAnsi="Arial" w:cs="Arial"/>
          <w:color w:val="FF0000"/>
        </w:rPr>
      </w:pPr>
      <w:r w:rsidRPr="00EB4384">
        <w:rPr>
          <w:rFonts w:ascii="Arial" w:eastAsia="Times New Roman" w:hAnsi="Arial" w:cs="Arial"/>
          <w:color w:val="FF0000"/>
        </w:rPr>
        <w:t>&gt;&gt;The changes were made.</w:t>
      </w:r>
    </w:p>
    <w:p w14:paraId="22666D2F" w14:textId="77777777" w:rsidR="0009004C"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Line 105 (and 145): What is RLT buffer?</w:t>
      </w:r>
    </w:p>
    <w:p w14:paraId="54804F9B" w14:textId="77777777" w:rsidR="0009004C" w:rsidRPr="00EB4384" w:rsidRDefault="0009004C" w:rsidP="00980B6C">
      <w:pPr>
        <w:rPr>
          <w:rFonts w:ascii="Arial" w:eastAsia="Times New Roman" w:hAnsi="Arial" w:cs="Arial"/>
          <w:color w:val="000000"/>
        </w:rPr>
      </w:pPr>
    </w:p>
    <w:p w14:paraId="597AD409" w14:textId="4BD50806" w:rsidR="0009004C" w:rsidRPr="00E86D20" w:rsidRDefault="00E86D20" w:rsidP="00980B6C">
      <w:pPr>
        <w:rPr>
          <w:rFonts w:ascii="Arial" w:eastAsia="Times New Roman" w:hAnsi="Arial" w:cs="Arial"/>
          <w:color w:val="FF0000"/>
        </w:rPr>
      </w:pPr>
      <w:r w:rsidRPr="00E86D20">
        <w:rPr>
          <w:rFonts w:ascii="Arial" w:eastAsia="Times New Roman" w:hAnsi="Arial" w:cs="Arial"/>
          <w:color w:val="FF0000"/>
        </w:rPr>
        <w:t>&gt;&gt;The following was added to the first place the buffer was used: “</w:t>
      </w:r>
      <w:r>
        <w:rPr>
          <w:rFonts w:ascii="Arial" w:eastAsia="Times New Roman" w:hAnsi="Arial" w:cs="Arial"/>
          <w:color w:val="FF0000"/>
        </w:rPr>
        <w:t xml:space="preserve">… </w:t>
      </w:r>
      <w:r w:rsidRPr="00E86D20">
        <w:rPr>
          <w:color w:val="FF0000"/>
        </w:rPr>
        <w:t>Buffer RLT (a proprietary component of the RNA extraction kit that supports the binding of RNA to the silica membrane)</w:t>
      </w:r>
      <w:r>
        <w:rPr>
          <w:color w:val="FF0000"/>
        </w:rPr>
        <w:t xml:space="preserve">… </w:t>
      </w:r>
      <w:r w:rsidRPr="00E86D20">
        <w:rPr>
          <w:color w:val="FF0000"/>
        </w:rPr>
        <w:t>”</w:t>
      </w:r>
    </w:p>
    <w:p w14:paraId="5825383B" w14:textId="77777777" w:rsidR="0009004C"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Line 115: Cut only the fur, not also the tissue under it? And "left side of the mouse" is unclear: from which standpoint?</w:t>
      </w:r>
    </w:p>
    <w:p w14:paraId="24C0B238" w14:textId="77777777" w:rsidR="0009004C" w:rsidRDefault="0009004C" w:rsidP="00980B6C">
      <w:pPr>
        <w:rPr>
          <w:rFonts w:ascii="Arial" w:eastAsia="Times New Roman" w:hAnsi="Arial" w:cs="Arial"/>
          <w:color w:val="000000"/>
        </w:rPr>
      </w:pPr>
    </w:p>
    <w:p w14:paraId="1F4E2578" w14:textId="55E921EF" w:rsidR="00DE1B12" w:rsidRPr="005F7177" w:rsidRDefault="005F7177" w:rsidP="00980B6C">
      <w:pPr>
        <w:rPr>
          <w:rFonts w:ascii="Arial" w:eastAsia="Times New Roman" w:hAnsi="Arial" w:cs="Arial"/>
          <w:color w:val="FF0000"/>
        </w:rPr>
      </w:pPr>
      <w:r w:rsidRPr="005F7177">
        <w:rPr>
          <w:rFonts w:ascii="Arial" w:eastAsia="Times New Roman" w:hAnsi="Arial" w:cs="Arial"/>
          <w:color w:val="FF0000"/>
        </w:rPr>
        <w:t>&gt;&gt;The following was added: “</w:t>
      </w:r>
      <w:r w:rsidRPr="005F7177">
        <w:rPr>
          <w:color w:val="FF0000"/>
        </w:rPr>
        <w:t>Using forceps, grab the peritoneum and carefully make an incision as not to damage the spleen.”</w:t>
      </w:r>
    </w:p>
    <w:p w14:paraId="1400234B" w14:textId="77777777" w:rsidR="00DE1B12" w:rsidRPr="00EB4384" w:rsidRDefault="00DE1B12" w:rsidP="00980B6C">
      <w:pPr>
        <w:rPr>
          <w:rFonts w:ascii="Arial" w:eastAsia="Times New Roman" w:hAnsi="Arial" w:cs="Arial"/>
          <w:color w:val="000000"/>
        </w:rPr>
      </w:pPr>
    </w:p>
    <w:p w14:paraId="5C46F197" w14:textId="1244E027" w:rsidR="0009004C" w:rsidRPr="00454800" w:rsidRDefault="00DE1B12" w:rsidP="00980B6C">
      <w:pPr>
        <w:rPr>
          <w:rFonts w:ascii="Arial" w:eastAsia="Times New Roman" w:hAnsi="Arial" w:cs="Arial"/>
          <w:color w:val="FF0000"/>
        </w:rPr>
      </w:pPr>
      <w:r w:rsidRPr="00454800">
        <w:rPr>
          <w:rFonts w:ascii="Arial" w:eastAsia="Times New Roman" w:hAnsi="Arial" w:cs="Arial"/>
          <w:color w:val="FF0000"/>
        </w:rPr>
        <w:t>&gt;</w:t>
      </w:r>
      <w:r w:rsidR="00ED7E77">
        <w:rPr>
          <w:rFonts w:ascii="Arial" w:eastAsia="Times New Roman" w:hAnsi="Arial" w:cs="Arial"/>
          <w:color w:val="FF0000"/>
        </w:rPr>
        <w:t>&gt;“</w:t>
      </w:r>
      <w:proofErr w:type="gramStart"/>
      <w:r w:rsidR="00454800" w:rsidRPr="00454800">
        <w:rPr>
          <w:rFonts w:ascii="Arial" w:eastAsia="Times New Roman" w:hAnsi="Arial" w:cs="Arial"/>
          <w:color w:val="FF0000"/>
        </w:rPr>
        <w:t>left</w:t>
      </w:r>
      <w:proofErr w:type="gramEnd"/>
      <w:r w:rsidRPr="00454800">
        <w:rPr>
          <w:rFonts w:ascii="Arial" w:eastAsia="Times New Roman" w:hAnsi="Arial" w:cs="Arial"/>
          <w:color w:val="FF0000"/>
        </w:rPr>
        <w:t xml:space="preserve"> side of the mouse” was changed to, “mouse’s left side”</w:t>
      </w:r>
    </w:p>
    <w:p w14:paraId="0F81E231" w14:textId="77777777" w:rsidR="0009004C"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Line 122: "between two sterile frosted slides": Mention that the tissue is grinded between the frosted parts. This is unclear. Also mention that the tissue and cells should remain wet and in the buffer at all times.</w:t>
      </w:r>
    </w:p>
    <w:p w14:paraId="1B4E7587" w14:textId="77777777" w:rsidR="0009004C" w:rsidRPr="00EB4384" w:rsidRDefault="0009004C" w:rsidP="00980B6C">
      <w:pPr>
        <w:rPr>
          <w:rFonts w:ascii="Arial" w:eastAsia="Times New Roman" w:hAnsi="Arial" w:cs="Arial"/>
          <w:color w:val="000000"/>
        </w:rPr>
      </w:pPr>
    </w:p>
    <w:p w14:paraId="2BFF6C4C" w14:textId="7931C6E6" w:rsidR="0009004C" w:rsidRPr="00EB4384" w:rsidRDefault="0009004C" w:rsidP="00980B6C">
      <w:pPr>
        <w:rPr>
          <w:rFonts w:ascii="Arial" w:eastAsia="Times New Roman" w:hAnsi="Arial" w:cs="Arial"/>
          <w:color w:val="FF0000"/>
        </w:rPr>
      </w:pPr>
      <w:r w:rsidRPr="00EB4384">
        <w:rPr>
          <w:rFonts w:ascii="Arial" w:eastAsia="Times New Roman" w:hAnsi="Arial" w:cs="Arial"/>
          <w:color w:val="FF0000"/>
        </w:rPr>
        <w:t>&gt;&gt;This information was added.</w:t>
      </w:r>
    </w:p>
    <w:p w14:paraId="05A86144" w14:textId="77777777" w:rsidR="0009004C"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Line 150: Briefly describe those manufacturer's instructions? Are there aspects of this manufacturer's protocol that are particularly tricky or that should be performed in a certain way?</w:t>
      </w:r>
    </w:p>
    <w:p w14:paraId="776CBA9F" w14:textId="77777777" w:rsidR="0009004C" w:rsidRPr="00EB4384" w:rsidRDefault="0009004C" w:rsidP="00980B6C">
      <w:pPr>
        <w:rPr>
          <w:rFonts w:ascii="Arial" w:eastAsia="Times New Roman" w:hAnsi="Arial" w:cs="Arial"/>
          <w:color w:val="000000"/>
        </w:rPr>
      </w:pPr>
    </w:p>
    <w:p w14:paraId="2140661E" w14:textId="42A04A58" w:rsidR="0009004C" w:rsidRPr="00480E23" w:rsidRDefault="005F7177" w:rsidP="00980B6C">
      <w:pPr>
        <w:rPr>
          <w:rFonts w:ascii="Arial" w:eastAsia="Times New Roman" w:hAnsi="Arial" w:cs="Arial"/>
          <w:color w:val="FF0000"/>
        </w:rPr>
      </w:pPr>
      <w:r w:rsidRPr="00480E23">
        <w:rPr>
          <w:rFonts w:ascii="Arial" w:eastAsia="Times New Roman" w:hAnsi="Arial" w:cs="Arial"/>
          <w:color w:val="FF0000"/>
        </w:rPr>
        <w:t>&gt;&gt;</w:t>
      </w:r>
      <w:r w:rsidR="00480E23" w:rsidRPr="00480E23">
        <w:rPr>
          <w:rFonts w:ascii="Arial" w:eastAsia="Times New Roman" w:hAnsi="Arial" w:cs="Arial"/>
          <w:color w:val="FF0000"/>
        </w:rPr>
        <w:t xml:space="preserve">While initially writing this protocol I asked the science editor about this issue. She told me that writing “according to manufacturer’s instructions” would suffice. </w:t>
      </w:r>
    </w:p>
    <w:p w14:paraId="3E9A4638" w14:textId="77777777" w:rsidR="0009004C"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xml:space="preserve">- Line 154-155: Explain </w:t>
      </w:r>
      <w:proofErr w:type="spellStart"/>
      <w:r w:rsidRPr="00EB4384">
        <w:rPr>
          <w:rFonts w:ascii="Arial" w:eastAsia="Times New Roman" w:hAnsi="Arial" w:cs="Arial"/>
          <w:color w:val="000000"/>
        </w:rPr>
        <w:t>Nanodrop</w:t>
      </w:r>
      <w:proofErr w:type="spellEnd"/>
      <w:r w:rsidRPr="00EB4384">
        <w:rPr>
          <w:rFonts w:ascii="Arial" w:eastAsia="Times New Roman" w:hAnsi="Arial" w:cs="Arial"/>
          <w:color w:val="000000"/>
        </w:rPr>
        <w:t xml:space="preserve"> quantification and what the optimal range is. Also explain how to assess the purity of the RNA.</w:t>
      </w:r>
    </w:p>
    <w:p w14:paraId="5F8C3BB8" w14:textId="77777777" w:rsidR="0009004C" w:rsidRPr="00EB4384" w:rsidRDefault="0009004C" w:rsidP="00980B6C">
      <w:pPr>
        <w:rPr>
          <w:rFonts w:ascii="Arial" w:eastAsia="Times New Roman" w:hAnsi="Arial" w:cs="Arial"/>
          <w:color w:val="000000"/>
        </w:rPr>
      </w:pPr>
    </w:p>
    <w:p w14:paraId="7B2D06C9" w14:textId="77777777" w:rsidR="00C018DB" w:rsidRPr="00C018DB" w:rsidRDefault="00C018DB" w:rsidP="00C018DB">
      <w:pPr>
        <w:rPr>
          <w:color w:val="FF0000"/>
        </w:rPr>
      </w:pPr>
      <w:r w:rsidRPr="00C018DB">
        <w:rPr>
          <w:rFonts w:ascii="Arial" w:eastAsia="Times New Roman" w:hAnsi="Arial" w:cs="Arial"/>
          <w:color w:val="FF0000"/>
        </w:rPr>
        <w:t xml:space="preserve">&gt;&gt;The following was added to the discussion: </w:t>
      </w:r>
      <w:r w:rsidRPr="00C018DB">
        <w:rPr>
          <w:color w:val="FF0000"/>
        </w:rPr>
        <w:t xml:space="preserve">Within this protocol, a </w:t>
      </w:r>
      <w:proofErr w:type="spellStart"/>
      <w:r w:rsidRPr="00C018DB">
        <w:rPr>
          <w:color w:val="FF0000"/>
        </w:rPr>
        <w:t>microvolume</w:t>
      </w:r>
      <w:proofErr w:type="spellEnd"/>
      <w:r w:rsidRPr="00C018DB">
        <w:rPr>
          <w:color w:val="FF0000"/>
        </w:rPr>
        <w:t xml:space="preserve"> spectrophotometer can be used to quantify and assess the purity of the RNA being used in determining gene expression. Nucleic acids absorb UV light at 260 nm, proteins typically absorb light at 280 nm, while other potential contaminants used during an RNA extraction procedure (</w:t>
      </w:r>
      <w:r w:rsidRPr="00C018DB">
        <w:rPr>
          <w:i/>
          <w:color w:val="FF0000"/>
        </w:rPr>
        <w:t>e.g.</w:t>
      </w:r>
      <w:r w:rsidRPr="00C018DB">
        <w:rPr>
          <w:color w:val="FF0000"/>
        </w:rPr>
        <w:t xml:space="preserve"> phenol) are detected at 230 nm. Therefore, by assessing the absorbance (A) ratio at 260/280 nm (RNA to protein) and A260/230 (RNA to non-protein contaminants) the quality of the RNA can be assessed. High quality RNA has an A260/280 ratio between 1.8 – 2.1, as lower ratios indicate protein contamination. A pure RNA sample will have an A260/230 ratio of 2.0. </w:t>
      </w:r>
    </w:p>
    <w:p w14:paraId="21DBED4B" w14:textId="1E5D4501" w:rsidR="0009004C" w:rsidRDefault="0009004C" w:rsidP="00980B6C">
      <w:pPr>
        <w:rPr>
          <w:rFonts w:ascii="Arial" w:eastAsia="Times New Roman" w:hAnsi="Arial" w:cs="Arial"/>
          <w:color w:val="000000"/>
        </w:rPr>
      </w:pPr>
    </w:p>
    <w:p w14:paraId="1C31E048" w14:textId="042368C5" w:rsidR="00C018DB" w:rsidRPr="00C018DB" w:rsidRDefault="00C018DB" w:rsidP="00980B6C">
      <w:pPr>
        <w:rPr>
          <w:rFonts w:ascii="Arial" w:eastAsia="Times New Roman" w:hAnsi="Arial" w:cs="Arial"/>
          <w:color w:val="FF0000"/>
        </w:rPr>
      </w:pPr>
      <w:r w:rsidRPr="00C018DB">
        <w:rPr>
          <w:rFonts w:ascii="Arial" w:eastAsia="Times New Roman" w:hAnsi="Arial" w:cs="Arial"/>
          <w:color w:val="FF0000"/>
        </w:rPr>
        <w:t>&gt;&gt;The range of RNA used in the cDNA synthesis was added to the protocol.</w:t>
      </w:r>
    </w:p>
    <w:p w14:paraId="4075D970" w14:textId="77777777" w:rsidR="00C018DB" w:rsidRPr="00EB4384" w:rsidRDefault="00C018DB" w:rsidP="00980B6C">
      <w:pPr>
        <w:rPr>
          <w:rFonts w:ascii="Arial" w:eastAsia="Times New Roman" w:hAnsi="Arial" w:cs="Arial"/>
          <w:color w:val="000000"/>
        </w:rPr>
      </w:pPr>
    </w:p>
    <w:p w14:paraId="0D2B1BDC" w14:textId="77777777" w:rsidR="0009004C"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Line 191: Why use actin as the control? Explain that any gene used as control in the qPCRs must be verified to ensure that it does not vary with the treatment studied. Explain how.</w:t>
      </w:r>
    </w:p>
    <w:p w14:paraId="0F63DDAC" w14:textId="77777777" w:rsidR="0009004C" w:rsidRPr="00EB4384" w:rsidRDefault="0009004C" w:rsidP="00980B6C">
      <w:pPr>
        <w:rPr>
          <w:rFonts w:ascii="Arial" w:eastAsia="Times New Roman" w:hAnsi="Arial" w:cs="Arial"/>
          <w:color w:val="000000"/>
        </w:rPr>
      </w:pPr>
    </w:p>
    <w:p w14:paraId="053BC549" w14:textId="77777777" w:rsidR="0009004C" w:rsidRDefault="0009004C" w:rsidP="00980B6C">
      <w:pPr>
        <w:rPr>
          <w:rFonts w:ascii="Arial" w:eastAsia="Times New Roman" w:hAnsi="Arial" w:cs="Arial"/>
          <w:color w:val="000000"/>
        </w:rPr>
      </w:pPr>
    </w:p>
    <w:p w14:paraId="649C5243" w14:textId="78E7A699" w:rsidR="002410FE" w:rsidRPr="00A72577" w:rsidRDefault="00A72577" w:rsidP="00A72577">
      <w:pPr>
        <w:jc w:val="both"/>
        <w:rPr>
          <w:rFonts w:cs="Times New Roman"/>
          <w:color w:val="FF0000"/>
        </w:rPr>
      </w:pPr>
      <w:r w:rsidRPr="00A72577">
        <w:rPr>
          <w:rFonts w:ascii="Arial" w:eastAsia="Times New Roman" w:hAnsi="Arial" w:cs="Arial"/>
          <w:color w:val="FF0000"/>
        </w:rPr>
        <w:t>&gt;&gt;The following paragraph was added: “</w:t>
      </w:r>
      <w:r w:rsidRPr="00A72577">
        <w:rPr>
          <w:rFonts w:cs="Times New Roman"/>
          <w:color w:val="FF0000"/>
        </w:rPr>
        <w:t>When determining the relative expression of a target gene (</w:t>
      </w:r>
      <w:r w:rsidRPr="00A72577">
        <w:rPr>
          <w:rFonts w:cs="Times New Roman"/>
          <w:i/>
          <w:color w:val="FF0000"/>
        </w:rPr>
        <w:t xml:space="preserve">i.e., Per2, Clock, </w:t>
      </w:r>
      <w:r w:rsidRPr="00A72577">
        <w:rPr>
          <w:rFonts w:cstheme="minorHAnsi"/>
          <w:i/>
          <w:color w:val="FF0000"/>
        </w:rPr>
        <w:t>Rev-</w:t>
      </w:r>
      <w:proofErr w:type="spellStart"/>
      <w:r w:rsidRPr="00A72577">
        <w:rPr>
          <w:rFonts w:cstheme="minorHAnsi"/>
          <w:i/>
          <w:color w:val="FF0000"/>
        </w:rPr>
        <w:t>erb</w:t>
      </w:r>
      <w:proofErr w:type="spellEnd"/>
      <w:r w:rsidRPr="00A72577">
        <w:rPr>
          <w:rFonts w:cs="Arial"/>
          <w:i/>
          <w:color w:val="FF0000"/>
        </w:rPr>
        <w:sym w:font="Symbol" w:char="F061"/>
      </w:r>
      <w:r w:rsidRPr="00A72577">
        <w:rPr>
          <w:rFonts w:cs="Arial"/>
          <w:i/>
          <w:color w:val="FF0000"/>
        </w:rPr>
        <w:t xml:space="preserve">, </w:t>
      </w:r>
      <w:r w:rsidRPr="00A72577">
        <w:rPr>
          <w:rFonts w:cs="Arial"/>
          <w:color w:val="FF0000"/>
        </w:rPr>
        <w:t>and</w:t>
      </w:r>
      <w:r w:rsidRPr="00A72577">
        <w:rPr>
          <w:rFonts w:cs="Arial"/>
          <w:i/>
          <w:color w:val="FF0000"/>
        </w:rPr>
        <w:t xml:space="preserve"> </w:t>
      </w:r>
      <w:proofErr w:type="spellStart"/>
      <w:r w:rsidRPr="00A72577">
        <w:rPr>
          <w:rFonts w:cs="Arial"/>
          <w:i/>
          <w:color w:val="FF0000"/>
        </w:rPr>
        <w:t>Dbp</w:t>
      </w:r>
      <w:proofErr w:type="spellEnd"/>
      <w:r w:rsidRPr="00A72577">
        <w:rPr>
          <w:rFonts w:cs="Times New Roman"/>
          <w:color w:val="FF0000"/>
        </w:rPr>
        <w:t>), an endogenous control gene (a gene in which expression levels do not differ between samples) must also be selected. Relative expression of the target gene is then normalized to the expression of the endogenous control gene. Differences in starting material (number of splenocytes), variation in reverse-transcriptase efficiency, varying rates of RNA degradation, etc., will be corrected for by the endogenous control gene (</w:t>
      </w:r>
      <w:r w:rsidRPr="00A72577">
        <w:rPr>
          <w:i/>
          <w:color w:val="FF0000"/>
        </w:rPr>
        <w:sym w:font="Symbol" w:char="F062"/>
      </w:r>
      <w:r w:rsidRPr="00A72577">
        <w:rPr>
          <w:i/>
          <w:color w:val="FF0000"/>
        </w:rPr>
        <w:t xml:space="preserve">-actin </w:t>
      </w:r>
      <w:r w:rsidRPr="00A72577">
        <w:rPr>
          <w:color w:val="FF0000"/>
        </w:rPr>
        <w:t>in this protocol)</w:t>
      </w:r>
      <w:r w:rsidRPr="00A72577">
        <w:rPr>
          <w:rFonts w:cs="Times New Roman"/>
          <w:color w:val="FF0000"/>
        </w:rPr>
        <w:t>. However, it is wise to verify that the treatment being examined does not alter expression of the endogenous control gene</w:t>
      </w:r>
      <w:r w:rsidRPr="00A72577">
        <w:rPr>
          <w:color w:val="FF0000"/>
        </w:rPr>
        <w:t xml:space="preserve">. This can be accomplished by assessing </w:t>
      </w:r>
      <w:r w:rsidRPr="00A72577">
        <w:rPr>
          <w:i/>
          <w:color w:val="FF0000"/>
        </w:rPr>
        <w:sym w:font="Symbol" w:char="F062"/>
      </w:r>
      <w:r w:rsidRPr="00A72577">
        <w:rPr>
          <w:i/>
          <w:color w:val="FF0000"/>
        </w:rPr>
        <w:t xml:space="preserve">-actin </w:t>
      </w:r>
      <w:r w:rsidRPr="00A72577">
        <w:rPr>
          <w:color w:val="FF0000"/>
        </w:rPr>
        <w:t xml:space="preserve">levels from several replicates of an equal amount of cells (treatment vs. non-treatment). In theory, their </w:t>
      </w:r>
      <w:r w:rsidRPr="00A72577">
        <w:rPr>
          <w:i/>
          <w:color w:val="FF0000"/>
        </w:rPr>
        <w:sym w:font="Symbol" w:char="F062"/>
      </w:r>
      <w:r w:rsidRPr="00A72577">
        <w:rPr>
          <w:i/>
          <w:color w:val="FF0000"/>
        </w:rPr>
        <w:t xml:space="preserve">-actin </w:t>
      </w:r>
      <w:r w:rsidRPr="00A72577">
        <w:rPr>
          <w:color w:val="FF0000"/>
        </w:rPr>
        <w:t>levels should be identical. Another approach to guard against endogenous control variation would be to use a panel of endogenous controls (</w:t>
      </w:r>
      <w:r w:rsidRPr="00A72577">
        <w:rPr>
          <w:i/>
          <w:color w:val="FF0000"/>
        </w:rPr>
        <w:t xml:space="preserve">e.g., </w:t>
      </w:r>
      <w:r w:rsidRPr="00A72577">
        <w:rPr>
          <w:i/>
          <w:color w:val="FF0000"/>
        </w:rPr>
        <w:sym w:font="Symbol" w:char="F062"/>
      </w:r>
      <w:r w:rsidRPr="00A72577">
        <w:rPr>
          <w:i/>
          <w:color w:val="FF0000"/>
        </w:rPr>
        <w:t xml:space="preserve">-actin, </w:t>
      </w:r>
      <w:proofErr w:type="spellStart"/>
      <w:r w:rsidRPr="00A72577">
        <w:rPr>
          <w:i/>
          <w:color w:val="FF0000"/>
        </w:rPr>
        <w:t>Gapdh</w:t>
      </w:r>
      <w:proofErr w:type="spellEnd"/>
      <w:r w:rsidRPr="00A72577">
        <w:rPr>
          <w:i/>
          <w:color w:val="FF0000"/>
        </w:rPr>
        <w:t xml:space="preserve">, </w:t>
      </w:r>
      <w:r w:rsidRPr="00A72577">
        <w:rPr>
          <w:color w:val="FF0000"/>
        </w:rPr>
        <w:t xml:space="preserve">and 18S </w:t>
      </w:r>
      <w:proofErr w:type="spellStart"/>
      <w:r w:rsidRPr="00A72577">
        <w:rPr>
          <w:color w:val="FF0000"/>
        </w:rPr>
        <w:t>rRNA</w:t>
      </w:r>
      <w:proofErr w:type="spellEnd"/>
      <w:r w:rsidRPr="00A72577">
        <w:rPr>
          <w:color w:val="FF0000"/>
        </w:rPr>
        <w:t xml:space="preserve"> gene).</w:t>
      </w:r>
      <w:r w:rsidRPr="00A72577">
        <w:rPr>
          <w:rFonts w:cs="Times New Roman"/>
          <w:color w:val="FF0000"/>
        </w:rPr>
        <w:t>”</w:t>
      </w:r>
    </w:p>
    <w:p w14:paraId="610C4507" w14:textId="77777777" w:rsidR="0009004C"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Lines 193-195: This data analysis point is very vague. A well validated approach such as the 2(-</w:t>
      </w:r>
      <w:proofErr w:type="spellStart"/>
      <w:r w:rsidRPr="00EB4384">
        <w:rPr>
          <w:rFonts w:ascii="Arial" w:eastAsia="Times New Roman" w:hAnsi="Arial" w:cs="Arial"/>
          <w:color w:val="000000"/>
        </w:rPr>
        <w:t>ddCt</w:t>
      </w:r>
      <w:proofErr w:type="spellEnd"/>
      <w:r w:rsidRPr="00EB4384">
        <w:rPr>
          <w:rFonts w:ascii="Arial" w:eastAsia="Times New Roman" w:hAnsi="Arial" w:cs="Arial"/>
          <w:color w:val="000000"/>
        </w:rPr>
        <w:t xml:space="preserve">) must be used. Explain how. (See </w:t>
      </w:r>
      <w:proofErr w:type="spellStart"/>
      <w:r w:rsidRPr="00EB4384">
        <w:rPr>
          <w:rFonts w:ascii="Arial" w:eastAsia="Times New Roman" w:hAnsi="Arial" w:cs="Arial"/>
          <w:color w:val="000000"/>
        </w:rPr>
        <w:t>Livak</w:t>
      </w:r>
      <w:proofErr w:type="spellEnd"/>
      <w:r w:rsidRPr="00EB4384">
        <w:rPr>
          <w:rFonts w:ascii="Arial" w:eastAsia="Times New Roman" w:hAnsi="Arial" w:cs="Arial"/>
          <w:color w:val="000000"/>
        </w:rPr>
        <w:t xml:space="preserve"> KJ, </w:t>
      </w:r>
      <w:proofErr w:type="spellStart"/>
      <w:r w:rsidRPr="00EB4384">
        <w:rPr>
          <w:rFonts w:ascii="Arial" w:eastAsia="Times New Roman" w:hAnsi="Arial" w:cs="Arial"/>
          <w:color w:val="000000"/>
        </w:rPr>
        <w:t>Schmittgen</w:t>
      </w:r>
      <w:proofErr w:type="spellEnd"/>
      <w:r w:rsidRPr="00EB4384">
        <w:rPr>
          <w:rFonts w:ascii="Arial" w:eastAsia="Times New Roman" w:hAnsi="Arial" w:cs="Arial"/>
          <w:color w:val="000000"/>
        </w:rPr>
        <w:t xml:space="preserve"> TD. 2001. Methods 25:402-408.)</w:t>
      </w:r>
    </w:p>
    <w:p w14:paraId="3FA7F0B1" w14:textId="77777777" w:rsidR="0009004C" w:rsidRPr="00EB4384" w:rsidRDefault="0009004C" w:rsidP="00980B6C">
      <w:pPr>
        <w:rPr>
          <w:rFonts w:ascii="Arial" w:eastAsia="Times New Roman" w:hAnsi="Arial" w:cs="Arial"/>
          <w:color w:val="000000"/>
        </w:rPr>
      </w:pPr>
    </w:p>
    <w:p w14:paraId="196E2FD1" w14:textId="31FB6BED" w:rsidR="00B9559C" w:rsidRPr="00EB4384" w:rsidRDefault="00B9559C" w:rsidP="00B9559C">
      <w:pPr>
        <w:rPr>
          <w:rFonts w:ascii="Arial" w:hAnsi="Arial" w:cs="Arial"/>
          <w:color w:val="FF0000"/>
        </w:rPr>
      </w:pPr>
      <w:r w:rsidRPr="00EB4384">
        <w:rPr>
          <w:rFonts w:ascii="Arial" w:hAnsi="Arial" w:cs="Arial"/>
          <w:color w:val="FF0000"/>
        </w:rPr>
        <w:t>&gt;&gt;I have previously used this method:</w:t>
      </w:r>
    </w:p>
    <w:p w14:paraId="332D175B" w14:textId="77777777" w:rsidR="00B9559C" w:rsidRPr="00EB4384" w:rsidRDefault="00B9559C" w:rsidP="00B9559C">
      <w:pPr>
        <w:rPr>
          <w:rFonts w:ascii="Arial" w:hAnsi="Arial" w:cs="Arial"/>
          <w:color w:val="FF0000"/>
        </w:rPr>
      </w:pPr>
    </w:p>
    <w:p w14:paraId="63E5BAE6" w14:textId="77777777" w:rsidR="00B9559C" w:rsidRPr="00EB4384" w:rsidRDefault="00B9559C" w:rsidP="00B9559C">
      <w:pPr>
        <w:rPr>
          <w:rFonts w:ascii="Arial" w:hAnsi="Arial" w:cs="Arial"/>
          <w:color w:val="FF0000"/>
        </w:rPr>
      </w:pPr>
      <w:r w:rsidRPr="00EB4384">
        <w:rPr>
          <w:rFonts w:ascii="Arial" w:hAnsi="Arial" w:cs="Arial"/>
          <w:color w:val="FF0000"/>
        </w:rPr>
        <w:t xml:space="preserve">Silver et al., The circadian clock controls toll-like receptor 9-mediated innate and adaptive immunity. </w:t>
      </w:r>
      <w:r w:rsidRPr="00EB4384">
        <w:rPr>
          <w:rFonts w:ascii="Arial" w:hAnsi="Arial" w:cs="Arial"/>
          <w:i/>
          <w:color w:val="FF0000"/>
        </w:rPr>
        <w:t xml:space="preserve">Immunity, </w:t>
      </w:r>
      <w:r w:rsidRPr="00EB4384">
        <w:rPr>
          <w:rFonts w:ascii="Arial" w:hAnsi="Arial" w:cs="Arial"/>
          <w:color w:val="FF0000"/>
        </w:rPr>
        <w:t>2012</w:t>
      </w:r>
    </w:p>
    <w:p w14:paraId="7F3FF646" w14:textId="77777777" w:rsidR="00B9559C" w:rsidRPr="00EB4384" w:rsidRDefault="00B9559C" w:rsidP="00B9559C">
      <w:pPr>
        <w:rPr>
          <w:rFonts w:ascii="Arial" w:hAnsi="Arial" w:cs="Arial"/>
          <w:color w:val="FF0000"/>
        </w:rPr>
      </w:pPr>
    </w:p>
    <w:p w14:paraId="53D7CAC6" w14:textId="77777777" w:rsidR="00B9559C" w:rsidRPr="00EB4384" w:rsidRDefault="00B9559C" w:rsidP="00B9559C">
      <w:pPr>
        <w:rPr>
          <w:rFonts w:ascii="Arial" w:eastAsia="Times New Roman" w:hAnsi="Arial" w:cs="Arial"/>
          <w:color w:val="FF0000"/>
        </w:rPr>
      </w:pPr>
      <w:r w:rsidRPr="00EB4384">
        <w:rPr>
          <w:rFonts w:ascii="Arial" w:hAnsi="Arial" w:cs="Arial"/>
          <w:color w:val="FF0000"/>
        </w:rPr>
        <w:t xml:space="preserve">Silver et al., Circadian expression of clock genes in mouse macrophages, dendritic cells, and B cells. </w:t>
      </w:r>
      <w:r w:rsidRPr="00EB4384">
        <w:rPr>
          <w:rFonts w:ascii="Arial" w:hAnsi="Arial" w:cs="Arial"/>
          <w:i/>
          <w:color w:val="FF0000"/>
        </w:rPr>
        <w:t>Brain, Behavior, and Immunity</w:t>
      </w:r>
      <w:r w:rsidRPr="00EB4384">
        <w:rPr>
          <w:rFonts w:ascii="Arial" w:hAnsi="Arial" w:cs="Arial"/>
          <w:color w:val="FF0000"/>
        </w:rPr>
        <w:t xml:space="preserve">, 2012. </w:t>
      </w:r>
    </w:p>
    <w:p w14:paraId="51C8A4FC" w14:textId="77777777" w:rsidR="00B9559C" w:rsidRPr="00EB4384" w:rsidRDefault="00B9559C" w:rsidP="00980B6C">
      <w:pPr>
        <w:rPr>
          <w:rFonts w:ascii="Arial" w:eastAsia="Times New Roman" w:hAnsi="Arial" w:cs="Arial"/>
          <w:color w:val="000000"/>
        </w:rPr>
      </w:pPr>
    </w:p>
    <w:p w14:paraId="28C987F9" w14:textId="77777777" w:rsidR="0009004C"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Line 199: Use present tense as this is in the protocol ("is used").</w:t>
      </w:r>
    </w:p>
    <w:p w14:paraId="7662370E" w14:textId="77777777" w:rsidR="0009004C" w:rsidRPr="00EB4384" w:rsidRDefault="0009004C" w:rsidP="00980B6C">
      <w:pPr>
        <w:rPr>
          <w:rFonts w:ascii="Arial" w:eastAsia="Times New Roman" w:hAnsi="Arial" w:cs="Arial"/>
          <w:color w:val="000000"/>
        </w:rPr>
      </w:pPr>
    </w:p>
    <w:p w14:paraId="7B9D4E1B" w14:textId="5CCA69BA" w:rsidR="0009004C" w:rsidRPr="00EB4384" w:rsidRDefault="0009004C" w:rsidP="00980B6C">
      <w:pPr>
        <w:rPr>
          <w:rFonts w:ascii="Arial" w:eastAsia="Times New Roman" w:hAnsi="Arial" w:cs="Arial"/>
          <w:color w:val="FF0000"/>
        </w:rPr>
      </w:pPr>
      <w:r w:rsidRPr="00EB4384">
        <w:rPr>
          <w:rFonts w:ascii="Arial" w:eastAsia="Times New Roman" w:hAnsi="Arial" w:cs="Arial"/>
          <w:color w:val="FF0000"/>
        </w:rPr>
        <w:t>&gt;&gt;This was changed.</w:t>
      </w:r>
    </w:p>
    <w:p w14:paraId="30E70634" w14:textId="77777777" w:rsidR="0009004C"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Line 263: Explain why it is essential to minimize animal and cell manipulations in clock studies.</w:t>
      </w:r>
    </w:p>
    <w:p w14:paraId="6EC13966" w14:textId="77777777" w:rsidR="0009004C" w:rsidRPr="00EB4384" w:rsidRDefault="0009004C" w:rsidP="00980B6C">
      <w:pPr>
        <w:rPr>
          <w:rFonts w:ascii="Arial" w:eastAsia="Times New Roman" w:hAnsi="Arial" w:cs="Arial"/>
          <w:color w:val="000000"/>
        </w:rPr>
      </w:pPr>
    </w:p>
    <w:p w14:paraId="4C2BA3B4" w14:textId="77777777" w:rsidR="007767ED" w:rsidRPr="007767ED" w:rsidRDefault="007767ED" w:rsidP="00980B6C">
      <w:pPr>
        <w:rPr>
          <w:rFonts w:cstheme="minorHAnsi"/>
          <w:color w:val="FF0000"/>
        </w:rPr>
      </w:pPr>
      <w:r w:rsidRPr="007767ED">
        <w:rPr>
          <w:rFonts w:ascii="Arial" w:eastAsia="Times New Roman" w:hAnsi="Arial" w:cs="Arial"/>
          <w:color w:val="FF0000"/>
        </w:rPr>
        <w:t>&gt;&gt;The following was added: “</w:t>
      </w:r>
      <w:r w:rsidRPr="007767ED">
        <w:rPr>
          <w:rFonts w:cstheme="minorHAnsi"/>
          <w:color w:val="FF0000"/>
        </w:rPr>
        <w:t>because as mentioned above, these actions can disrupt the timing of the clock as well as clock controlled genes.”</w:t>
      </w:r>
    </w:p>
    <w:p w14:paraId="023D44D8" w14:textId="77777777" w:rsidR="007767ED" w:rsidRDefault="007767ED" w:rsidP="00980B6C">
      <w:pPr>
        <w:rPr>
          <w:rFonts w:cstheme="minorHAnsi"/>
        </w:rPr>
      </w:pPr>
    </w:p>
    <w:p w14:paraId="05C3F4D2" w14:textId="4133FB52" w:rsidR="0009004C"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xml:space="preserve">- Lines 264-265: A n=3 is low, and could be insufficient depending on the stimulus used or the gene tested. Actually, the data provided in this manuscript suggest that there might be an effect of ODN1826 and HKLM on </w:t>
      </w:r>
      <w:proofErr w:type="spellStart"/>
      <w:r w:rsidRPr="00EB4384">
        <w:rPr>
          <w:rFonts w:ascii="Arial" w:eastAsia="Times New Roman" w:hAnsi="Arial" w:cs="Arial"/>
          <w:color w:val="000000"/>
        </w:rPr>
        <w:t>Reverba</w:t>
      </w:r>
      <w:proofErr w:type="spellEnd"/>
      <w:r w:rsidRPr="00EB4384">
        <w:rPr>
          <w:rFonts w:ascii="Arial" w:eastAsia="Times New Roman" w:hAnsi="Arial" w:cs="Arial"/>
          <w:color w:val="000000"/>
        </w:rPr>
        <w:t xml:space="preserve"> that does not reach significance due to a lack of power. If true, these data would argue for using a higher group size.</w:t>
      </w:r>
    </w:p>
    <w:p w14:paraId="4606AA57" w14:textId="77777777" w:rsidR="0009004C" w:rsidRPr="00EB4384" w:rsidRDefault="0009004C" w:rsidP="00980B6C">
      <w:pPr>
        <w:rPr>
          <w:rFonts w:ascii="Arial" w:eastAsia="Times New Roman" w:hAnsi="Arial" w:cs="Arial"/>
          <w:color w:val="000000"/>
        </w:rPr>
      </w:pPr>
    </w:p>
    <w:p w14:paraId="5F062C22" w14:textId="661C159B" w:rsidR="0009004C" w:rsidRPr="007767ED" w:rsidRDefault="007767ED" w:rsidP="00980B6C">
      <w:pPr>
        <w:rPr>
          <w:rFonts w:ascii="Arial" w:eastAsia="Times New Roman" w:hAnsi="Arial" w:cs="Arial"/>
          <w:color w:val="FF0000"/>
        </w:rPr>
      </w:pPr>
      <w:r w:rsidRPr="007767ED">
        <w:rPr>
          <w:rFonts w:ascii="Arial" w:eastAsia="Times New Roman" w:hAnsi="Arial" w:cs="Arial"/>
          <w:color w:val="FF0000"/>
        </w:rPr>
        <w:t>&gt;&gt;The following as added to the discussion: “</w:t>
      </w:r>
      <w:r w:rsidRPr="007767ED">
        <w:rPr>
          <w:rFonts w:cstheme="minorHAnsi"/>
          <w:color w:val="FF0000"/>
        </w:rPr>
        <w:t>It should be noted that increasing the number of animals per group might have revealed statistically significant differences between a challenge group and control (</w:t>
      </w:r>
      <w:r w:rsidRPr="007767ED">
        <w:rPr>
          <w:rFonts w:cstheme="minorHAnsi"/>
          <w:i/>
          <w:color w:val="FF0000"/>
        </w:rPr>
        <w:t xml:space="preserve">e.g., </w:t>
      </w:r>
      <w:r w:rsidRPr="007767ED">
        <w:rPr>
          <w:rFonts w:cstheme="minorHAnsi"/>
          <w:color w:val="FF0000"/>
        </w:rPr>
        <w:t xml:space="preserve">ODN 1826 and </w:t>
      </w:r>
      <w:r w:rsidRPr="007767ED">
        <w:rPr>
          <w:rFonts w:cstheme="minorHAnsi"/>
          <w:i/>
          <w:color w:val="FF0000"/>
        </w:rPr>
        <w:t>Rev-</w:t>
      </w:r>
      <w:proofErr w:type="spellStart"/>
      <w:r w:rsidRPr="007767ED">
        <w:rPr>
          <w:rFonts w:cstheme="minorHAnsi"/>
          <w:i/>
          <w:color w:val="FF0000"/>
        </w:rPr>
        <w:t>erb</w:t>
      </w:r>
      <w:proofErr w:type="spellEnd"/>
      <w:r w:rsidRPr="007767ED">
        <w:rPr>
          <w:rFonts w:cs="Arial"/>
          <w:i/>
          <w:color w:val="FF0000"/>
        </w:rPr>
        <w:sym w:font="Symbol" w:char="F061"/>
      </w:r>
      <w:r w:rsidRPr="007767ED">
        <w:rPr>
          <w:rFonts w:cs="Arial"/>
          <w:color w:val="FF0000"/>
        </w:rPr>
        <w:t>).”</w:t>
      </w:r>
    </w:p>
    <w:p w14:paraId="08C1B33C" w14:textId="77777777" w:rsidR="0009004C" w:rsidRPr="00EB4384" w:rsidRDefault="00980B6C" w:rsidP="00980B6C">
      <w:pPr>
        <w:rPr>
          <w:rFonts w:ascii="Arial" w:eastAsia="Times New Roman" w:hAnsi="Arial" w:cs="Arial"/>
          <w:color w:val="000000"/>
        </w:rPr>
      </w:pPr>
      <w:r w:rsidRPr="00EB4384">
        <w:rPr>
          <w:rFonts w:ascii="Arial" w:eastAsia="Times New Roman" w:hAnsi="Arial" w:cs="Arial"/>
          <w:color w:val="000000"/>
        </w:rPr>
        <w:br/>
        <w:t>- Lines 266-268: The sentence starts by "Moving forward" but the rest is just to state the primary objective of this manuscript. The manuscript would gain from ending on a description of other possible applications of this protocol, beyond PAMPs, beyond clock genes, and perhaps with more conditions and time points.</w:t>
      </w:r>
    </w:p>
    <w:p w14:paraId="19AEB944" w14:textId="77777777" w:rsidR="0009004C" w:rsidRPr="00EB4384" w:rsidRDefault="0009004C" w:rsidP="00980B6C">
      <w:pPr>
        <w:rPr>
          <w:rFonts w:ascii="Arial" w:eastAsia="Times New Roman" w:hAnsi="Arial" w:cs="Arial"/>
          <w:color w:val="000000"/>
        </w:rPr>
      </w:pPr>
    </w:p>
    <w:p w14:paraId="54A481DA" w14:textId="054B79C2" w:rsidR="007C3996" w:rsidRPr="00EB4384" w:rsidRDefault="00753788" w:rsidP="007C3996">
      <w:pPr>
        <w:rPr>
          <w:rFonts w:ascii="Arial" w:eastAsia="Times New Roman" w:hAnsi="Arial" w:cs="Arial"/>
          <w:color w:val="FF0000"/>
        </w:rPr>
      </w:pPr>
      <w:r w:rsidRPr="00EB4384">
        <w:rPr>
          <w:rFonts w:ascii="Arial" w:eastAsia="Times New Roman" w:hAnsi="Arial" w:cs="Arial"/>
          <w:color w:val="FF0000"/>
        </w:rPr>
        <w:t xml:space="preserve">&gt;&gt;I added a paragraph in the discussion that addresses these points.  </w:t>
      </w:r>
    </w:p>
    <w:p w14:paraId="536B40DF" w14:textId="77777777" w:rsidR="007C3996" w:rsidRPr="00EB4384" w:rsidRDefault="007C3996" w:rsidP="00980B6C">
      <w:pPr>
        <w:rPr>
          <w:rFonts w:ascii="Arial" w:eastAsia="Times New Roman" w:hAnsi="Arial" w:cs="Arial"/>
          <w:color w:val="000000"/>
        </w:rPr>
      </w:pPr>
    </w:p>
    <w:p w14:paraId="5E75C9C0" w14:textId="77777777" w:rsidR="007767ED" w:rsidRDefault="00980B6C" w:rsidP="00980B6C">
      <w:pPr>
        <w:rPr>
          <w:rFonts w:ascii="Arial" w:eastAsia="Times New Roman" w:hAnsi="Arial" w:cs="Arial"/>
          <w:color w:val="000000"/>
        </w:rPr>
      </w:pPr>
      <w:r w:rsidRPr="00EB4384">
        <w:rPr>
          <w:rFonts w:ascii="Arial" w:eastAsia="Times New Roman" w:hAnsi="Arial" w:cs="Arial"/>
          <w:color w:val="000000"/>
        </w:rPr>
        <w:br/>
        <w:t>- Line 262: Reference 20 is incomplete.</w:t>
      </w:r>
      <w:r w:rsidRPr="00EB4384">
        <w:rPr>
          <w:rFonts w:ascii="Arial" w:eastAsia="Times New Roman" w:hAnsi="Arial" w:cs="Arial"/>
          <w:color w:val="000000"/>
        </w:rPr>
        <w:br/>
      </w:r>
      <w:r w:rsidRPr="00EB4384">
        <w:rPr>
          <w:rFonts w:ascii="Arial" w:eastAsia="Times New Roman" w:hAnsi="Arial" w:cs="Arial"/>
          <w:color w:val="000000"/>
        </w:rPr>
        <w:br/>
      </w:r>
    </w:p>
    <w:p w14:paraId="41FA95A4" w14:textId="55FDFEFD" w:rsidR="007767ED" w:rsidRPr="000E0CE1" w:rsidRDefault="000E0CE1" w:rsidP="00980B6C">
      <w:pPr>
        <w:rPr>
          <w:rFonts w:ascii="Arial" w:eastAsia="Times New Roman" w:hAnsi="Arial" w:cs="Arial"/>
          <w:color w:val="FF0000"/>
        </w:rPr>
      </w:pPr>
      <w:bookmarkStart w:id="0" w:name="_GoBack"/>
      <w:r w:rsidRPr="000E0CE1">
        <w:rPr>
          <w:rFonts w:ascii="Arial" w:eastAsia="Times New Roman" w:hAnsi="Arial" w:cs="Arial"/>
          <w:color w:val="FF0000"/>
        </w:rPr>
        <w:t>&gt;&gt;The reference was fixed.</w:t>
      </w:r>
    </w:p>
    <w:bookmarkEnd w:id="0"/>
    <w:p w14:paraId="7A21391E" w14:textId="67C9C0E9" w:rsidR="00980B6C" w:rsidRPr="00EB4384" w:rsidRDefault="00980B6C" w:rsidP="00980B6C">
      <w:pPr>
        <w:rPr>
          <w:rFonts w:ascii="Arial" w:eastAsia="Times New Roman" w:hAnsi="Arial" w:cs="Arial"/>
        </w:rPr>
      </w:pPr>
      <w:r w:rsidRPr="00EB4384">
        <w:rPr>
          <w:rFonts w:ascii="Arial" w:eastAsia="Times New Roman" w:hAnsi="Arial" w:cs="Arial"/>
          <w:color w:val="000000"/>
        </w:rPr>
        <w:br/>
      </w:r>
      <w:r w:rsidRPr="00EB4384">
        <w:rPr>
          <w:rFonts w:ascii="Arial" w:eastAsia="Times New Roman" w:hAnsi="Arial" w:cs="Arial"/>
          <w:b/>
          <w:bCs/>
          <w:color w:val="000000"/>
        </w:rPr>
        <w:t>Reviewer #4: </w:t>
      </w:r>
      <w:r w:rsidRPr="00EB4384">
        <w:rPr>
          <w:rFonts w:ascii="Arial" w:eastAsia="Times New Roman" w:hAnsi="Arial" w:cs="Arial"/>
          <w:color w:val="000000"/>
        </w:rPr>
        <w:br/>
        <w:t>Manuscript Summary:</w:t>
      </w:r>
      <w:r w:rsidRPr="00EB4384">
        <w:rPr>
          <w:rFonts w:ascii="Arial" w:eastAsia="Times New Roman" w:hAnsi="Arial" w:cs="Arial"/>
          <w:color w:val="000000"/>
        </w:rPr>
        <w:br/>
        <w:t>This work introduced an method to analysis the molecular clock genes expression in mouse splenocytes after challenged ex vivo with the pathogen-associated molecular patterns (PAMPs), lipopolysaccharide (LPS), ODN1826, and heat-killed Listeria monocytogenes. Overall, from my impression, this work is well done indeed. It introduced detailed procedures about entrainment of animals, instruments and reagents preparation, mouse splenocyte isolation and challenge, RNA isolation and cDNA synthesis, Quantitative PCR, and Statistical analysis. People who are interested to investigate the pathogens influence on splenocyte molecular clock work can easily followed the protocols to achieve their research targets. Therefore, I recommend to publish this manuscript without any hesitate.</w:t>
      </w:r>
      <w:r w:rsidRPr="00EB4384">
        <w:rPr>
          <w:rFonts w:ascii="Arial" w:eastAsia="Times New Roman" w:hAnsi="Arial" w:cs="Arial"/>
          <w:color w:val="000000"/>
        </w:rPr>
        <w:br/>
      </w:r>
      <w:r w:rsidRPr="00EB4384">
        <w:rPr>
          <w:rFonts w:ascii="Arial" w:eastAsia="Times New Roman" w:hAnsi="Arial" w:cs="Arial"/>
          <w:color w:val="000000"/>
        </w:rPr>
        <w:br/>
        <w:t>Major Concerns:</w:t>
      </w:r>
      <w:r w:rsidRPr="00EB4384">
        <w:rPr>
          <w:rFonts w:ascii="Arial" w:eastAsia="Times New Roman" w:hAnsi="Arial" w:cs="Arial"/>
          <w:color w:val="000000"/>
        </w:rPr>
        <w:br/>
        <w:t>No</w:t>
      </w:r>
      <w:r w:rsidRPr="00EB4384">
        <w:rPr>
          <w:rFonts w:ascii="Arial" w:eastAsia="Times New Roman" w:hAnsi="Arial" w:cs="Arial"/>
          <w:color w:val="000000"/>
        </w:rPr>
        <w:br/>
      </w:r>
      <w:r w:rsidRPr="00EB4384">
        <w:rPr>
          <w:rFonts w:ascii="Arial" w:eastAsia="Times New Roman" w:hAnsi="Arial" w:cs="Arial"/>
          <w:color w:val="000000"/>
        </w:rPr>
        <w:br/>
        <w:t>Minor Concerns:</w:t>
      </w:r>
      <w:r w:rsidRPr="00EB4384">
        <w:rPr>
          <w:rFonts w:ascii="Arial" w:eastAsia="Times New Roman" w:hAnsi="Arial" w:cs="Arial"/>
          <w:color w:val="000000"/>
        </w:rPr>
        <w:br/>
        <w:t>No</w:t>
      </w:r>
    </w:p>
    <w:p w14:paraId="67991D52" w14:textId="77777777" w:rsidR="00A948A6" w:rsidRPr="00EB4384" w:rsidRDefault="00A948A6">
      <w:pPr>
        <w:rPr>
          <w:rFonts w:ascii="Arial" w:hAnsi="Arial" w:cs="Arial"/>
        </w:rPr>
      </w:pPr>
    </w:p>
    <w:sectPr w:rsidR="00A948A6" w:rsidRPr="00EB4384" w:rsidSect="008B267C">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MS Mincho">
    <w:altName w:val="ＭＳ 明朝"/>
    <w:charset w:val="80"/>
    <w:family w:val="auto"/>
    <w:pitch w:val="variable"/>
    <w:sig w:usb0="E00002FF" w:usb1="6AC7FDFB" w:usb2="08000012" w:usb3="00000000" w:csb0="0002009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C"/>
    <w:rsid w:val="000026C3"/>
    <w:rsid w:val="00025BDF"/>
    <w:rsid w:val="00036786"/>
    <w:rsid w:val="00062047"/>
    <w:rsid w:val="00074FA0"/>
    <w:rsid w:val="0009004C"/>
    <w:rsid w:val="000A24E8"/>
    <w:rsid w:val="000E0CE1"/>
    <w:rsid w:val="000F6651"/>
    <w:rsid w:val="00110B2E"/>
    <w:rsid w:val="00113C6E"/>
    <w:rsid w:val="00130594"/>
    <w:rsid w:val="00136FB9"/>
    <w:rsid w:val="00187BFA"/>
    <w:rsid w:val="00196B04"/>
    <w:rsid w:val="001F5C13"/>
    <w:rsid w:val="002032CB"/>
    <w:rsid w:val="002410FE"/>
    <w:rsid w:val="002A650F"/>
    <w:rsid w:val="002B7B59"/>
    <w:rsid w:val="002E6701"/>
    <w:rsid w:val="0033482A"/>
    <w:rsid w:val="0034411E"/>
    <w:rsid w:val="00374529"/>
    <w:rsid w:val="003853FA"/>
    <w:rsid w:val="003E52D5"/>
    <w:rsid w:val="00435638"/>
    <w:rsid w:val="004413C1"/>
    <w:rsid w:val="00454800"/>
    <w:rsid w:val="004556F6"/>
    <w:rsid w:val="0046711F"/>
    <w:rsid w:val="00480E23"/>
    <w:rsid w:val="004B08A5"/>
    <w:rsid w:val="004C1CBE"/>
    <w:rsid w:val="004F55D0"/>
    <w:rsid w:val="00524D93"/>
    <w:rsid w:val="005B2F85"/>
    <w:rsid w:val="005C04A5"/>
    <w:rsid w:val="005F7177"/>
    <w:rsid w:val="00654EAC"/>
    <w:rsid w:val="0067317F"/>
    <w:rsid w:val="006A1595"/>
    <w:rsid w:val="006A23F1"/>
    <w:rsid w:val="006D50EB"/>
    <w:rsid w:val="006E4DBA"/>
    <w:rsid w:val="00720F60"/>
    <w:rsid w:val="00753788"/>
    <w:rsid w:val="0076632D"/>
    <w:rsid w:val="007767ED"/>
    <w:rsid w:val="007C0CB9"/>
    <w:rsid w:val="007C3996"/>
    <w:rsid w:val="007C6920"/>
    <w:rsid w:val="007D31FD"/>
    <w:rsid w:val="007F3116"/>
    <w:rsid w:val="00806C23"/>
    <w:rsid w:val="00826181"/>
    <w:rsid w:val="00826C5B"/>
    <w:rsid w:val="00846F9F"/>
    <w:rsid w:val="008965A5"/>
    <w:rsid w:val="008B267C"/>
    <w:rsid w:val="008B6C2F"/>
    <w:rsid w:val="008C5642"/>
    <w:rsid w:val="00913454"/>
    <w:rsid w:val="00980B6C"/>
    <w:rsid w:val="00990060"/>
    <w:rsid w:val="009920C4"/>
    <w:rsid w:val="00996DE0"/>
    <w:rsid w:val="009B048C"/>
    <w:rsid w:val="009D1701"/>
    <w:rsid w:val="00A0208E"/>
    <w:rsid w:val="00A168FA"/>
    <w:rsid w:val="00A3315B"/>
    <w:rsid w:val="00A650E9"/>
    <w:rsid w:val="00A72577"/>
    <w:rsid w:val="00A759EC"/>
    <w:rsid w:val="00A948A6"/>
    <w:rsid w:val="00AB1CA1"/>
    <w:rsid w:val="00B144A6"/>
    <w:rsid w:val="00B72222"/>
    <w:rsid w:val="00B9559C"/>
    <w:rsid w:val="00BC7362"/>
    <w:rsid w:val="00BD3A0A"/>
    <w:rsid w:val="00C018DB"/>
    <w:rsid w:val="00C47FC5"/>
    <w:rsid w:val="00C6367A"/>
    <w:rsid w:val="00CA4780"/>
    <w:rsid w:val="00CD22D8"/>
    <w:rsid w:val="00CD7A58"/>
    <w:rsid w:val="00CF481D"/>
    <w:rsid w:val="00CF69FF"/>
    <w:rsid w:val="00D20718"/>
    <w:rsid w:val="00D5756E"/>
    <w:rsid w:val="00D60289"/>
    <w:rsid w:val="00D97C51"/>
    <w:rsid w:val="00DB38ED"/>
    <w:rsid w:val="00DE1B12"/>
    <w:rsid w:val="00DF4EED"/>
    <w:rsid w:val="00DF6DE4"/>
    <w:rsid w:val="00E30C51"/>
    <w:rsid w:val="00E86D20"/>
    <w:rsid w:val="00EB4384"/>
    <w:rsid w:val="00EC06F0"/>
    <w:rsid w:val="00ED4BC5"/>
    <w:rsid w:val="00ED7E77"/>
    <w:rsid w:val="00F62792"/>
    <w:rsid w:val="00F85BD9"/>
    <w:rsid w:val="00FB1E50"/>
    <w:rsid w:val="00FE5362"/>
    <w:rsid w:val="00FF3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783632D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0B6C"/>
    <w:rPr>
      <w:b/>
      <w:bCs/>
    </w:rPr>
  </w:style>
  <w:style w:type="character" w:customStyle="1" w:styleId="apple-converted-space">
    <w:name w:val="apple-converted-space"/>
    <w:basedOn w:val="DefaultParagraphFont"/>
    <w:rsid w:val="00980B6C"/>
  </w:style>
  <w:style w:type="character" w:styleId="Hyperlink">
    <w:name w:val="Hyperlink"/>
    <w:basedOn w:val="DefaultParagraphFont"/>
    <w:uiPriority w:val="99"/>
    <w:unhideWhenUsed/>
    <w:rsid w:val="0076632D"/>
    <w:rPr>
      <w:color w:val="0563C1" w:themeColor="hyperlink"/>
      <w:u w:val="single"/>
    </w:rPr>
  </w:style>
  <w:style w:type="paragraph" w:styleId="NormalWeb">
    <w:name w:val="Normal (Web)"/>
    <w:basedOn w:val="Normal"/>
    <w:uiPriority w:val="99"/>
    <w:semiHidden/>
    <w:unhideWhenUsed/>
    <w:rsid w:val="00D5756E"/>
    <w:pPr>
      <w:spacing w:before="100" w:beforeAutospacing="1" w:after="100" w:afterAutospacing="1"/>
    </w:pPr>
    <w:rPr>
      <w:rFonts w:ascii="Times New Roman" w:hAnsi="Times New Roman" w:cs="Times New Roman"/>
    </w:rPr>
  </w:style>
  <w:style w:type="character" w:customStyle="1" w:styleId="highwire-citation-authors">
    <w:name w:val="highwire-citation-authors"/>
    <w:basedOn w:val="DefaultParagraphFont"/>
    <w:rsid w:val="00C6367A"/>
  </w:style>
  <w:style w:type="character" w:customStyle="1" w:styleId="highwire-citation-author">
    <w:name w:val="highwire-citation-author"/>
    <w:basedOn w:val="DefaultParagraphFont"/>
    <w:rsid w:val="00C6367A"/>
  </w:style>
  <w:style w:type="character" w:customStyle="1" w:styleId="nlm-given-names">
    <w:name w:val="nlm-given-names"/>
    <w:basedOn w:val="DefaultParagraphFont"/>
    <w:rsid w:val="00C6367A"/>
  </w:style>
  <w:style w:type="character" w:customStyle="1" w:styleId="nlm-surname">
    <w:name w:val="nlm-surname"/>
    <w:basedOn w:val="DefaultParagraphFont"/>
    <w:rsid w:val="00C6367A"/>
  </w:style>
  <w:style w:type="character" w:customStyle="1" w:styleId="highwire-cite-metadata-journal">
    <w:name w:val="highwire-cite-metadata-journal"/>
    <w:basedOn w:val="DefaultParagraphFont"/>
    <w:rsid w:val="00C6367A"/>
  </w:style>
  <w:style w:type="character" w:customStyle="1" w:styleId="highwire-cite-metadata-date">
    <w:name w:val="highwire-cite-metadata-date"/>
    <w:basedOn w:val="DefaultParagraphFont"/>
    <w:rsid w:val="00C6367A"/>
  </w:style>
  <w:style w:type="character" w:customStyle="1" w:styleId="highwire-cite-metadata-volume">
    <w:name w:val="highwire-cite-metadata-volume"/>
    <w:basedOn w:val="DefaultParagraphFont"/>
    <w:rsid w:val="00C6367A"/>
  </w:style>
  <w:style w:type="character" w:customStyle="1" w:styleId="highwire-cite-metadata-issue">
    <w:name w:val="highwire-cite-metadata-issue"/>
    <w:basedOn w:val="DefaultParagraphFont"/>
    <w:rsid w:val="00C6367A"/>
  </w:style>
  <w:style w:type="character" w:customStyle="1" w:styleId="highwire-cite-metadata-pages">
    <w:name w:val="highwire-cite-metadata-pages"/>
    <w:basedOn w:val="DefaultParagraphFont"/>
    <w:rsid w:val="00C6367A"/>
  </w:style>
  <w:style w:type="character" w:customStyle="1" w:styleId="highwire-cite-metadata-doi">
    <w:name w:val="highwire-cite-metadata-doi"/>
    <w:basedOn w:val="DefaultParagraphFont"/>
    <w:rsid w:val="00C6367A"/>
  </w:style>
  <w:style w:type="character" w:customStyle="1" w:styleId="label">
    <w:name w:val="label"/>
    <w:basedOn w:val="DefaultParagraphFont"/>
    <w:rsid w:val="00C6367A"/>
  </w:style>
  <w:style w:type="character" w:customStyle="1" w:styleId="doi">
    <w:name w:val="doi"/>
    <w:basedOn w:val="DefaultParagraphFont"/>
    <w:rsid w:val="00C6367A"/>
  </w:style>
  <w:style w:type="character" w:customStyle="1" w:styleId="citation-authors">
    <w:name w:val="citation-authors"/>
    <w:basedOn w:val="DefaultParagraphFont"/>
    <w:rsid w:val="00196B04"/>
  </w:style>
  <w:style w:type="character" w:styleId="Emphasis">
    <w:name w:val="Emphasis"/>
    <w:basedOn w:val="DefaultParagraphFont"/>
    <w:uiPriority w:val="20"/>
    <w:qFormat/>
    <w:rsid w:val="00196B04"/>
    <w:rPr>
      <w:i/>
      <w:iCs/>
    </w:rPr>
  </w:style>
  <w:style w:type="character" w:customStyle="1" w:styleId="citation-volume">
    <w:name w:val="citation-volume"/>
    <w:basedOn w:val="DefaultParagraphFont"/>
    <w:rsid w:val="00196B0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0B6C"/>
    <w:rPr>
      <w:b/>
      <w:bCs/>
    </w:rPr>
  </w:style>
  <w:style w:type="character" w:customStyle="1" w:styleId="apple-converted-space">
    <w:name w:val="apple-converted-space"/>
    <w:basedOn w:val="DefaultParagraphFont"/>
    <w:rsid w:val="00980B6C"/>
  </w:style>
  <w:style w:type="character" w:styleId="Hyperlink">
    <w:name w:val="Hyperlink"/>
    <w:basedOn w:val="DefaultParagraphFont"/>
    <w:uiPriority w:val="99"/>
    <w:unhideWhenUsed/>
    <w:rsid w:val="0076632D"/>
    <w:rPr>
      <w:color w:val="0563C1" w:themeColor="hyperlink"/>
      <w:u w:val="single"/>
    </w:rPr>
  </w:style>
  <w:style w:type="paragraph" w:styleId="NormalWeb">
    <w:name w:val="Normal (Web)"/>
    <w:basedOn w:val="Normal"/>
    <w:uiPriority w:val="99"/>
    <w:semiHidden/>
    <w:unhideWhenUsed/>
    <w:rsid w:val="00D5756E"/>
    <w:pPr>
      <w:spacing w:before="100" w:beforeAutospacing="1" w:after="100" w:afterAutospacing="1"/>
    </w:pPr>
    <w:rPr>
      <w:rFonts w:ascii="Times New Roman" w:hAnsi="Times New Roman" w:cs="Times New Roman"/>
    </w:rPr>
  </w:style>
  <w:style w:type="character" w:customStyle="1" w:styleId="highwire-citation-authors">
    <w:name w:val="highwire-citation-authors"/>
    <w:basedOn w:val="DefaultParagraphFont"/>
    <w:rsid w:val="00C6367A"/>
  </w:style>
  <w:style w:type="character" w:customStyle="1" w:styleId="highwire-citation-author">
    <w:name w:val="highwire-citation-author"/>
    <w:basedOn w:val="DefaultParagraphFont"/>
    <w:rsid w:val="00C6367A"/>
  </w:style>
  <w:style w:type="character" w:customStyle="1" w:styleId="nlm-given-names">
    <w:name w:val="nlm-given-names"/>
    <w:basedOn w:val="DefaultParagraphFont"/>
    <w:rsid w:val="00C6367A"/>
  </w:style>
  <w:style w:type="character" w:customStyle="1" w:styleId="nlm-surname">
    <w:name w:val="nlm-surname"/>
    <w:basedOn w:val="DefaultParagraphFont"/>
    <w:rsid w:val="00C6367A"/>
  </w:style>
  <w:style w:type="character" w:customStyle="1" w:styleId="highwire-cite-metadata-journal">
    <w:name w:val="highwire-cite-metadata-journal"/>
    <w:basedOn w:val="DefaultParagraphFont"/>
    <w:rsid w:val="00C6367A"/>
  </w:style>
  <w:style w:type="character" w:customStyle="1" w:styleId="highwire-cite-metadata-date">
    <w:name w:val="highwire-cite-metadata-date"/>
    <w:basedOn w:val="DefaultParagraphFont"/>
    <w:rsid w:val="00C6367A"/>
  </w:style>
  <w:style w:type="character" w:customStyle="1" w:styleId="highwire-cite-metadata-volume">
    <w:name w:val="highwire-cite-metadata-volume"/>
    <w:basedOn w:val="DefaultParagraphFont"/>
    <w:rsid w:val="00C6367A"/>
  </w:style>
  <w:style w:type="character" w:customStyle="1" w:styleId="highwire-cite-metadata-issue">
    <w:name w:val="highwire-cite-metadata-issue"/>
    <w:basedOn w:val="DefaultParagraphFont"/>
    <w:rsid w:val="00C6367A"/>
  </w:style>
  <w:style w:type="character" w:customStyle="1" w:styleId="highwire-cite-metadata-pages">
    <w:name w:val="highwire-cite-metadata-pages"/>
    <w:basedOn w:val="DefaultParagraphFont"/>
    <w:rsid w:val="00C6367A"/>
  </w:style>
  <w:style w:type="character" w:customStyle="1" w:styleId="highwire-cite-metadata-doi">
    <w:name w:val="highwire-cite-metadata-doi"/>
    <w:basedOn w:val="DefaultParagraphFont"/>
    <w:rsid w:val="00C6367A"/>
  </w:style>
  <w:style w:type="character" w:customStyle="1" w:styleId="label">
    <w:name w:val="label"/>
    <w:basedOn w:val="DefaultParagraphFont"/>
    <w:rsid w:val="00C6367A"/>
  </w:style>
  <w:style w:type="character" w:customStyle="1" w:styleId="doi">
    <w:name w:val="doi"/>
    <w:basedOn w:val="DefaultParagraphFont"/>
    <w:rsid w:val="00C6367A"/>
  </w:style>
  <w:style w:type="character" w:customStyle="1" w:styleId="citation-authors">
    <w:name w:val="citation-authors"/>
    <w:basedOn w:val="DefaultParagraphFont"/>
    <w:rsid w:val="00196B04"/>
  </w:style>
  <w:style w:type="character" w:styleId="Emphasis">
    <w:name w:val="Emphasis"/>
    <w:basedOn w:val="DefaultParagraphFont"/>
    <w:uiPriority w:val="20"/>
    <w:qFormat/>
    <w:rsid w:val="00196B04"/>
    <w:rPr>
      <w:i/>
      <w:iCs/>
    </w:rPr>
  </w:style>
  <w:style w:type="character" w:customStyle="1" w:styleId="citation-volume">
    <w:name w:val="citation-volume"/>
    <w:basedOn w:val="DefaultParagraphFont"/>
    <w:rsid w:val="00196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13123">
      <w:bodyDiv w:val="1"/>
      <w:marLeft w:val="0"/>
      <w:marRight w:val="0"/>
      <w:marTop w:val="0"/>
      <w:marBottom w:val="0"/>
      <w:divBdr>
        <w:top w:val="none" w:sz="0" w:space="0" w:color="auto"/>
        <w:left w:val="none" w:sz="0" w:space="0" w:color="auto"/>
        <w:bottom w:val="none" w:sz="0" w:space="0" w:color="auto"/>
        <w:right w:val="none" w:sz="0" w:space="0" w:color="auto"/>
      </w:divBdr>
    </w:div>
    <w:div w:id="317224283">
      <w:bodyDiv w:val="1"/>
      <w:marLeft w:val="0"/>
      <w:marRight w:val="0"/>
      <w:marTop w:val="0"/>
      <w:marBottom w:val="0"/>
      <w:divBdr>
        <w:top w:val="none" w:sz="0" w:space="0" w:color="auto"/>
        <w:left w:val="none" w:sz="0" w:space="0" w:color="auto"/>
        <w:bottom w:val="none" w:sz="0" w:space="0" w:color="auto"/>
        <w:right w:val="none" w:sz="0" w:space="0" w:color="auto"/>
      </w:divBdr>
      <w:divsChild>
        <w:div w:id="259526964">
          <w:marLeft w:val="0"/>
          <w:marRight w:val="0"/>
          <w:marTop w:val="0"/>
          <w:marBottom w:val="0"/>
          <w:divBdr>
            <w:top w:val="none" w:sz="0" w:space="0" w:color="auto"/>
            <w:left w:val="none" w:sz="0" w:space="0" w:color="auto"/>
            <w:bottom w:val="none" w:sz="0" w:space="0" w:color="auto"/>
            <w:right w:val="none" w:sz="0" w:space="0" w:color="auto"/>
          </w:divBdr>
          <w:divsChild>
            <w:div w:id="1239317660">
              <w:marLeft w:val="0"/>
              <w:marRight w:val="0"/>
              <w:marTop w:val="0"/>
              <w:marBottom w:val="0"/>
              <w:divBdr>
                <w:top w:val="none" w:sz="0" w:space="0" w:color="auto"/>
                <w:left w:val="none" w:sz="0" w:space="0" w:color="auto"/>
                <w:bottom w:val="none" w:sz="0" w:space="0" w:color="auto"/>
                <w:right w:val="none" w:sz="0" w:space="0" w:color="auto"/>
              </w:divBdr>
              <w:divsChild>
                <w:div w:id="1499155833">
                  <w:marLeft w:val="0"/>
                  <w:marRight w:val="0"/>
                  <w:marTop w:val="0"/>
                  <w:marBottom w:val="0"/>
                  <w:divBdr>
                    <w:top w:val="none" w:sz="0" w:space="0" w:color="auto"/>
                    <w:left w:val="none" w:sz="0" w:space="0" w:color="auto"/>
                    <w:bottom w:val="none" w:sz="0" w:space="0" w:color="auto"/>
                    <w:right w:val="none" w:sz="0" w:space="0" w:color="auto"/>
                  </w:divBdr>
                  <w:divsChild>
                    <w:div w:id="1486123916">
                      <w:marLeft w:val="0"/>
                      <w:marRight w:val="0"/>
                      <w:marTop w:val="0"/>
                      <w:marBottom w:val="0"/>
                      <w:divBdr>
                        <w:top w:val="none" w:sz="0" w:space="0" w:color="auto"/>
                        <w:left w:val="none" w:sz="0" w:space="0" w:color="auto"/>
                        <w:bottom w:val="none" w:sz="0" w:space="0" w:color="auto"/>
                        <w:right w:val="none" w:sz="0" w:space="0" w:color="auto"/>
                      </w:divBdr>
                      <w:divsChild>
                        <w:div w:id="11302592">
                          <w:marLeft w:val="0"/>
                          <w:marRight w:val="0"/>
                          <w:marTop w:val="0"/>
                          <w:marBottom w:val="0"/>
                          <w:divBdr>
                            <w:top w:val="none" w:sz="0" w:space="0" w:color="auto"/>
                            <w:left w:val="none" w:sz="0" w:space="0" w:color="auto"/>
                            <w:bottom w:val="none" w:sz="0" w:space="0" w:color="auto"/>
                            <w:right w:val="none" w:sz="0" w:space="0" w:color="auto"/>
                          </w:divBdr>
                          <w:divsChild>
                            <w:div w:id="1089622505">
                              <w:marLeft w:val="0"/>
                              <w:marRight w:val="0"/>
                              <w:marTop w:val="0"/>
                              <w:marBottom w:val="0"/>
                              <w:divBdr>
                                <w:top w:val="none" w:sz="0" w:space="0" w:color="auto"/>
                                <w:left w:val="none" w:sz="0" w:space="0" w:color="auto"/>
                                <w:bottom w:val="none" w:sz="0" w:space="0" w:color="auto"/>
                                <w:right w:val="none" w:sz="0" w:space="0" w:color="auto"/>
                              </w:divBdr>
                              <w:divsChild>
                                <w:div w:id="314337996">
                                  <w:marLeft w:val="0"/>
                                  <w:marRight w:val="0"/>
                                  <w:marTop w:val="0"/>
                                  <w:marBottom w:val="0"/>
                                  <w:divBdr>
                                    <w:top w:val="none" w:sz="0" w:space="0" w:color="auto"/>
                                    <w:left w:val="none" w:sz="0" w:space="0" w:color="auto"/>
                                    <w:bottom w:val="none" w:sz="0" w:space="0" w:color="auto"/>
                                    <w:right w:val="none" w:sz="0" w:space="0" w:color="auto"/>
                                  </w:divBdr>
                                  <w:divsChild>
                                    <w:div w:id="832188720">
                                      <w:marLeft w:val="0"/>
                                      <w:marRight w:val="0"/>
                                      <w:marTop w:val="0"/>
                                      <w:marBottom w:val="0"/>
                                      <w:divBdr>
                                        <w:top w:val="none" w:sz="0" w:space="0" w:color="auto"/>
                                        <w:left w:val="none" w:sz="0" w:space="0" w:color="auto"/>
                                        <w:bottom w:val="none" w:sz="0" w:space="0" w:color="auto"/>
                                        <w:right w:val="none" w:sz="0" w:space="0" w:color="auto"/>
                                      </w:divBdr>
                                      <w:divsChild>
                                        <w:div w:id="2101557717">
                                          <w:marLeft w:val="0"/>
                                          <w:marRight w:val="0"/>
                                          <w:marTop w:val="0"/>
                                          <w:marBottom w:val="0"/>
                                          <w:divBdr>
                                            <w:top w:val="none" w:sz="0" w:space="0" w:color="auto"/>
                                            <w:left w:val="none" w:sz="0" w:space="0" w:color="auto"/>
                                            <w:bottom w:val="none" w:sz="0" w:space="0" w:color="auto"/>
                                            <w:right w:val="none" w:sz="0" w:space="0" w:color="auto"/>
                                          </w:divBdr>
                                          <w:divsChild>
                                            <w:div w:id="251135343">
                                              <w:marLeft w:val="0"/>
                                              <w:marRight w:val="0"/>
                                              <w:marTop w:val="0"/>
                                              <w:marBottom w:val="0"/>
                                              <w:divBdr>
                                                <w:top w:val="none" w:sz="0" w:space="0" w:color="auto"/>
                                                <w:left w:val="none" w:sz="0" w:space="0" w:color="auto"/>
                                                <w:bottom w:val="none" w:sz="0" w:space="0" w:color="auto"/>
                                                <w:right w:val="none" w:sz="0" w:space="0" w:color="auto"/>
                                              </w:divBdr>
                                              <w:divsChild>
                                                <w:div w:id="1984500409">
                                                  <w:marLeft w:val="0"/>
                                                  <w:marRight w:val="0"/>
                                                  <w:marTop w:val="0"/>
                                                  <w:marBottom w:val="0"/>
                                                  <w:divBdr>
                                                    <w:top w:val="none" w:sz="0" w:space="0" w:color="auto"/>
                                                    <w:left w:val="none" w:sz="0" w:space="0" w:color="auto"/>
                                                    <w:bottom w:val="none" w:sz="0" w:space="0" w:color="auto"/>
                                                    <w:right w:val="none" w:sz="0" w:space="0" w:color="auto"/>
                                                  </w:divBdr>
                                                </w:div>
                                                <w:div w:id="1160851253">
                                                  <w:marLeft w:val="0"/>
                                                  <w:marRight w:val="0"/>
                                                  <w:marTop w:val="0"/>
                                                  <w:marBottom w:val="0"/>
                                                  <w:divBdr>
                                                    <w:top w:val="none" w:sz="0" w:space="0" w:color="auto"/>
                                                    <w:left w:val="none" w:sz="0" w:space="0" w:color="auto"/>
                                                    <w:bottom w:val="none" w:sz="0" w:space="0" w:color="auto"/>
                                                    <w:right w:val="none" w:sz="0" w:space="0" w:color="auto"/>
                                                  </w:divBdr>
                                                </w:div>
                                                <w:div w:id="2833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269545">
      <w:bodyDiv w:val="1"/>
      <w:marLeft w:val="0"/>
      <w:marRight w:val="0"/>
      <w:marTop w:val="0"/>
      <w:marBottom w:val="0"/>
      <w:divBdr>
        <w:top w:val="none" w:sz="0" w:space="0" w:color="auto"/>
        <w:left w:val="none" w:sz="0" w:space="0" w:color="auto"/>
        <w:bottom w:val="none" w:sz="0" w:space="0" w:color="auto"/>
        <w:right w:val="none" w:sz="0" w:space="0" w:color="auto"/>
      </w:divBdr>
    </w:div>
    <w:div w:id="893127104">
      <w:bodyDiv w:val="1"/>
      <w:marLeft w:val="0"/>
      <w:marRight w:val="0"/>
      <w:marTop w:val="0"/>
      <w:marBottom w:val="0"/>
      <w:divBdr>
        <w:top w:val="none" w:sz="0" w:space="0" w:color="auto"/>
        <w:left w:val="none" w:sz="0" w:space="0" w:color="auto"/>
        <w:bottom w:val="none" w:sz="0" w:space="0" w:color="auto"/>
        <w:right w:val="none" w:sz="0" w:space="0" w:color="auto"/>
      </w:divBdr>
    </w:div>
    <w:div w:id="1056052114">
      <w:bodyDiv w:val="1"/>
      <w:marLeft w:val="0"/>
      <w:marRight w:val="0"/>
      <w:marTop w:val="0"/>
      <w:marBottom w:val="0"/>
      <w:divBdr>
        <w:top w:val="none" w:sz="0" w:space="0" w:color="auto"/>
        <w:left w:val="none" w:sz="0" w:space="0" w:color="auto"/>
        <w:bottom w:val="none" w:sz="0" w:space="0" w:color="auto"/>
        <w:right w:val="none" w:sz="0" w:space="0" w:color="auto"/>
      </w:divBdr>
      <w:divsChild>
        <w:div w:id="738407476">
          <w:marLeft w:val="0"/>
          <w:marRight w:val="0"/>
          <w:marTop w:val="0"/>
          <w:marBottom w:val="0"/>
          <w:divBdr>
            <w:top w:val="none" w:sz="0" w:space="0" w:color="auto"/>
            <w:left w:val="none" w:sz="0" w:space="0" w:color="auto"/>
            <w:bottom w:val="none" w:sz="0" w:space="0" w:color="auto"/>
            <w:right w:val="none" w:sz="0" w:space="0" w:color="auto"/>
          </w:divBdr>
          <w:divsChild>
            <w:div w:id="1791319601">
              <w:marLeft w:val="0"/>
              <w:marRight w:val="0"/>
              <w:marTop w:val="0"/>
              <w:marBottom w:val="0"/>
              <w:divBdr>
                <w:top w:val="none" w:sz="0" w:space="0" w:color="auto"/>
                <w:left w:val="none" w:sz="0" w:space="0" w:color="auto"/>
                <w:bottom w:val="none" w:sz="0" w:space="0" w:color="auto"/>
                <w:right w:val="none" w:sz="0" w:space="0" w:color="auto"/>
              </w:divBdr>
              <w:divsChild>
                <w:div w:id="962923644">
                  <w:marLeft w:val="0"/>
                  <w:marRight w:val="0"/>
                  <w:marTop w:val="0"/>
                  <w:marBottom w:val="0"/>
                  <w:divBdr>
                    <w:top w:val="none" w:sz="0" w:space="0" w:color="auto"/>
                    <w:left w:val="none" w:sz="0" w:space="0" w:color="auto"/>
                    <w:bottom w:val="none" w:sz="0" w:space="0" w:color="auto"/>
                    <w:right w:val="none" w:sz="0" w:space="0" w:color="auto"/>
                  </w:divBdr>
                  <w:divsChild>
                    <w:div w:id="13618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journals.plos.org/plosone/article?id=10.1371/journal.pone.0189949" TargetMode="External"/><Relationship Id="rId6" Type="http://schemas.openxmlformats.org/officeDocument/2006/relationships/hyperlink" Target="http://journals.plos.org/plosone/article?id=10.1371/journal.pone.0189949" TargetMode="External"/><Relationship Id="rId7" Type="http://schemas.openxmlformats.org/officeDocument/2006/relationships/hyperlink" Target="https://doi.org//10.1016/j.heliyon.2018.e00579"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13</Pages>
  <Words>8382</Words>
  <Characters>47780</Characters>
  <Application>Microsoft Macintosh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Hartford</Company>
  <LinksUpToDate>false</LinksUpToDate>
  <CharactersWithSpaces>56050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Silver</dc:creator>
  <cp:keywords/>
  <dc:description/>
  <cp:lastModifiedBy>Adam Silver</cp:lastModifiedBy>
  <cp:revision>53</cp:revision>
  <dcterms:created xsi:type="dcterms:W3CDTF">2018-04-17T15:57:00Z</dcterms:created>
  <dcterms:modified xsi:type="dcterms:W3CDTF">2018-04-25T00:49:00Z</dcterms:modified>
</cp:coreProperties>
</file>