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85C5F" w14:textId="77777777" w:rsidR="00D04846" w:rsidRDefault="00D04846" w:rsidP="00D04846">
      <w:pPr>
        <w:rPr>
          <w:rFonts w:ascii="Arial" w:eastAsia="Times New Roman" w:hAnsi="Arial" w:cs="Arial"/>
          <w:color w:val="000000"/>
        </w:rPr>
      </w:pPr>
      <w:r>
        <w:rPr>
          <w:rFonts w:ascii="Arial" w:eastAsia="Times New Roman" w:hAnsi="Arial" w:cs="Arial"/>
          <w:color w:val="000000"/>
        </w:rPr>
        <w:t>Dear Editor,</w:t>
      </w:r>
    </w:p>
    <w:p w14:paraId="33BC9BD4" w14:textId="77777777" w:rsidR="00D04846" w:rsidRDefault="00D04846" w:rsidP="00D04846">
      <w:pPr>
        <w:rPr>
          <w:rFonts w:ascii="Arial" w:eastAsia="Times New Roman" w:hAnsi="Arial" w:cs="Arial"/>
          <w:color w:val="000000"/>
        </w:rPr>
      </w:pPr>
    </w:p>
    <w:p w14:paraId="65B2DC65" w14:textId="77777777" w:rsidR="00D04846" w:rsidRDefault="00D04846" w:rsidP="00D04846">
      <w:pPr>
        <w:rPr>
          <w:rFonts w:ascii="Arial" w:eastAsia="Times New Roman" w:hAnsi="Arial" w:cs="Arial"/>
          <w:color w:val="000000"/>
        </w:rPr>
      </w:pPr>
    </w:p>
    <w:p w14:paraId="19BDFA5E" w14:textId="15B6B1BF" w:rsidR="00D04846" w:rsidRPr="003A0A4F" w:rsidRDefault="00D04846" w:rsidP="00D04846">
      <w:pPr>
        <w:rPr>
          <w:rFonts w:cstheme="minorHAnsi"/>
          <w:color w:val="000000" w:themeColor="text1"/>
        </w:rPr>
      </w:pPr>
      <w:r>
        <w:rPr>
          <w:rFonts w:ascii="Arial" w:eastAsia="Times New Roman" w:hAnsi="Arial" w:cs="Arial"/>
          <w:color w:val="000000"/>
        </w:rPr>
        <w:t xml:space="preserve">Thank you for the opportunity to revise </w:t>
      </w:r>
      <w:r w:rsidR="003A0A4F">
        <w:rPr>
          <w:rFonts w:ascii="Arial" w:eastAsia="Times New Roman" w:hAnsi="Arial" w:cs="Arial"/>
          <w:color w:val="000000"/>
        </w:rPr>
        <w:t>the</w:t>
      </w:r>
      <w:r>
        <w:rPr>
          <w:rFonts w:ascii="Arial" w:eastAsia="Times New Roman" w:hAnsi="Arial" w:cs="Arial"/>
          <w:color w:val="000000"/>
        </w:rPr>
        <w:t xml:space="preserve"> manuscript entitled, </w:t>
      </w:r>
      <w:proofErr w:type="gramStart"/>
      <w:r w:rsidR="003A0A4F" w:rsidRPr="00980B6C">
        <w:rPr>
          <w:rFonts w:ascii="Arial" w:hAnsi="Arial" w:cs="Arial"/>
        </w:rPr>
        <w:t>The</w:t>
      </w:r>
      <w:proofErr w:type="gramEnd"/>
      <w:r w:rsidR="003A0A4F" w:rsidRPr="00980B6C">
        <w:rPr>
          <w:rFonts w:ascii="Arial" w:hAnsi="Arial" w:cs="Arial"/>
        </w:rPr>
        <w:t xml:space="preserve"> use of mouse splenocytes to assess pathogen-associated molecular pattern influence on clock gene expression</w:t>
      </w:r>
      <w:r>
        <w:rPr>
          <w:rFonts w:ascii="Arial" w:eastAsia="Times New Roman" w:hAnsi="Arial" w:cs="Arial"/>
          <w:color w:val="000000"/>
        </w:rPr>
        <w:t>. I would also like to thank the review</w:t>
      </w:r>
      <w:r w:rsidR="003A0A4F">
        <w:rPr>
          <w:rFonts w:ascii="Arial" w:eastAsia="Times New Roman" w:hAnsi="Arial" w:cs="Arial"/>
          <w:color w:val="000000"/>
        </w:rPr>
        <w:t>ers for their positive feedback and</w:t>
      </w:r>
      <w:r>
        <w:rPr>
          <w:rFonts w:ascii="Arial" w:eastAsia="Times New Roman" w:hAnsi="Arial" w:cs="Arial"/>
          <w:color w:val="000000"/>
        </w:rPr>
        <w:t xml:space="preserve"> insightful comments. </w:t>
      </w:r>
      <w:r w:rsidR="003A0A4F">
        <w:rPr>
          <w:rFonts w:ascii="Arial" w:eastAsia="Times New Roman" w:hAnsi="Arial" w:cs="Arial"/>
          <w:color w:val="000000"/>
        </w:rPr>
        <w:t>I</w:t>
      </w:r>
      <w:r>
        <w:rPr>
          <w:rFonts w:ascii="Arial" w:eastAsia="Times New Roman" w:hAnsi="Arial" w:cs="Arial"/>
          <w:color w:val="000000"/>
        </w:rPr>
        <w:t xml:space="preserve"> feel as though </w:t>
      </w:r>
      <w:r w:rsidR="003A0A4F">
        <w:rPr>
          <w:rFonts w:ascii="Arial" w:eastAsia="Times New Roman" w:hAnsi="Arial" w:cs="Arial"/>
          <w:color w:val="000000"/>
        </w:rPr>
        <w:t>I</w:t>
      </w:r>
      <w:r>
        <w:rPr>
          <w:rFonts w:ascii="Arial" w:eastAsia="Times New Roman" w:hAnsi="Arial" w:cs="Arial"/>
          <w:color w:val="000000"/>
        </w:rPr>
        <w:t xml:space="preserve"> have sufficiently addressed all the comments, which in the process, has significantly improved the manuscript. The responses to the comments can be found below. The improvements made are a large reflection on the peer review of this manuscript, so again, thank you. </w:t>
      </w:r>
    </w:p>
    <w:p w14:paraId="283A9C4D" w14:textId="77777777" w:rsidR="00D04846" w:rsidRDefault="00D04846" w:rsidP="00D04846">
      <w:pPr>
        <w:rPr>
          <w:rFonts w:ascii="Arial" w:eastAsia="Times New Roman" w:hAnsi="Arial" w:cs="Arial"/>
          <w:color w:val="000000"/>
        </w:rPr>
      </w:pPr>
    </w:p>
    <w:p w14:paraId="6B8AF9A1" w14:textId="77777777" w:rsidR="00D04846" w:rsidRDefault="00D04846" w:rsidP="00D04846">
      <w:pPr>
        <w:rPr>
          <w:rFonts w:ascii="Arial" w:eastAsia="Times New Roman" w:hAnsi="Arial" w:cs="Arial"/>
          <w:color w:val="000000"/>
        </w:rPr>
      </w:pPr>
    </w:p>
    <w:p w14:paraId="4D979684" w14:textId="77777777" w:rsidR="00D04846" w:rsidRDefault="00D04846" w:rsidP="00D04846">
      <w:pPr>
        <w:rPr>
          <w:rFonts w:ascii="Arial" w:eastAsia="Times New Roman" w:hAnsi="Arial" w:cs="Arial"/>
          <w:color w:val="000000"/>
        </w:rPr>
      </w:pPr>
    </w:p>
    <w:p w14:paraId="4B7617B3" w14:textId="77777777" w:rsidR="00D04846" w:rsidRDefault="00D04846" w:rsidP="00D04846">
      <w:pPr>
        <w:rPr>
          <w:rFonts w:ascii="Arial" w:eastAsia="Times New Roman" w:hAnsi="Arial" w:cs="Arial"/>
          <w:color w:val="000000"/>
        </w:rPr>
      </w:pPr>
      <w:r>
        <w:rPr>
          <w:rFonts w:ascii="Arial" w:eastAsia="Times New Roman" w:hAnsi="Arial" w:cs="Arial"/>
          <w:color w:val="000000"/>
        </w:rPr>
        <w:t>Sincerely</w:t>
      </w:r>
    </w:p>
    <w:p w14:paraId="0C780E63" w14:textId="77777777" w:rsidR="00D04846" w:rsidRDefault="00D04846" w:rsidP="00D04846">
      <w:pPr>
        <w:rPr>
          <w:rFonts w:ascii="Arial" w:eastAsia="Times New Roman" w:hAnsi="Arial" w:cs="Arial"/>
          <w:color w:val="000000"/>
        </w:rPr>
      </w:pPr>
    </w:p>
    <w:p w14:paraId="74CCB611" w14:textId="77777777" w:rsidR="00D04846" w:rsidRDefault="00D04846" w:rsidP="00D04846">
      <w:pPr>
        <w:rPr>
          <w:rFonts w:ascii="Arial" w:eastAsia="Times New Roman" w:hAnsi="Arial" w:cs="Arial"/>
          <w:color w:val="000000"/>
        </w:rPr>
      </w:pPr>
    </w:p>
    <w:p w14:paraId="6C719CAA" w14:textId="77777777" w:rsidR="00D04846" w:rsidRDefault="00D04846" w:rsidP="00D04846">
      <w:pPr>
        <w:rPr>
          <w:rFonts w:ascii="Arial" w:eastAsia="Times New Roman" w:hAnsi="Arial" w:cs="Arial"/>
          <w:color w:val="000000"/>
        </w:rPr>
      </w:pPr>
    </w:p>
    <w:p w14:paraId="5D941493" w14:textId="77777777" w:rsidR="00D04846" w:rsidRDefault="00D04846" w:rsidP="00D04846">
      <w:pPr>
        <w:rPr>
          <w:rFonts w:ascii="Arial" w:eastAsia="Times New Roman" w:hAnsi="Arial" w:cs="Arial"/>
          <w:color w:val="000000"/>
        </w:rPr>
      </w:pPr>
    </w:p>
    <w:p w14:paraId="14E63E1F" w14:textId="77777777" w:rsidR="00D04846" w:rsidRPr="002C41D4" w:rsidRDefault="00D04846" w:rsidP="00D04846">
      <w:pPr>
        <w:rPr>
          <w:rFonts w:ascii="Arial" w:eastAsia="Times New Roman" w:hAnsi="Arial" w:cs="Arial"/>
          <w:color w:val="000000"/>
        </w:rPr>
      </w:pPr>
      <w:r>
        <w:rPr>
          <w:rFonts w:ascii="Arial" w:eastAsia="Times New Roman" w:hAnsi="Arial" w:cs="Arial"/>
          <w:color w:val="000000"/>
        </w:rPr>
        <w:t xml:space="preserve">Adam C. Silver </w:t>
      </w:r>
      <w:r w:rsidRPr="002C41D4">
        <w:rPr>
          <w:rFonts w:ascii="Arial" w:eastAsia="Times New Roman" w:hAnsi="Arial" w:cs="Arial"/>
          <w:color w:val="000000"/>
        </w:rPr>
        <w:br/>
      </w:r>
    </w:p>
    <w:p w14:paraId="555AAEA6" w14:textId="77777777" w:rsidR="00D04846" w:rsidRDefault="00D04846" w:rsidP="00B34DF8">
      <w:pPr>
        <w:spacing w:before="100" w:beforeAutospacing="1" w:after="100" w:afterAutospacing="1"/>
        <w:rPr>
          <w:rFonts w:ascii="Arial" w:hAnsi="Arial" w:cs="Arial"/>
          <w:b/>
          <w:color w:val="000000"/>
          <w:u w:val="single"/>
        </w:rPr>
      </w:pPr>
    </w:p>
    <w:p w14:paraId="12EAE74E" w14:textId="77777777" w:rsidR="00D04846" w:rsidRDefault="00D04846" w:rsidP="00B34DF8">
      <w:pPr>
        <w:spacing w:before="100" w:beforeAutospacing="1" w:after="100" w:afterAutospacing="1"/>
        <w:rPr>
          <w:rFonts w:ascii="Arial" w:hAnsi="Arial" w:cs="Arial"/>
          <w:b/>
          <w:color w:val="000000"/>
          <w:u w:val="single"/>
        </w:rPr>
      </w:pPr>
    </w:p>
    <w:p w14:paraId="0DE4800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b/>
          <w:bCs/>
          <w:color w:val="000000"/>
        </w:rPr>
        <w:t>Editorial comments:</w:t>
      </w:r>
      <w:r w:rsidRPr="00EB4384">
        <w:rPr>
          <w:rFonts w:ascii="Arial" w:eastAsia="Times New Roman" w:hAnsi="Arial" w:cs="Arial"/>
          <w:color w:val="000000"/>
        </w:rPr>
        <w:br/>
        <w:t xml:space="preserve">1. Please take this opportunity to thoroughly proofread the manuscript to ensure that there are no spelling or grammar issues. The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xml:space="preserve"> editor will not copy-edit your manuscript and any errors in the submitted revision may be present in the published version.</w:t>
      </w:r>
      <w:r w:rsidRPr="00EB4384">
        <w:rPr>
          <w:rFonts w:ascii="Arial" w:eastAsia="Times New Roman" w:hAnsi="Arial" w:cs="Arial"/>
          <w:color w:val="000000"/>
        </w:rPr>
        <w:br/>
      </w:r>
    </w:p>
    <w:p w14:paraId="120FAFA3"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&gt;&gt;This was completed.</w:t>
      </w:r>
    </w:p>
    <w:p w14:paraId="7ED1AAB2" w14:textId="77777777" w:rsidR="00F61E75" w:rsidRDefault="00F61E75" w:rsidP="00F61E75">
      <w:pPr>
        <w:rPr>
          <w:rFonts w:ascii="Arial" w:eastAsia="Times New Roman" w:hAnsi="Arial" w:cs="Arial"/>
          <w:color w:val="000000"/>
        </w:rPr>
      </w:pPr>
      <w:r w:rsidRPr="00EB4384">
        <w:rPr>
          <w:rFonts w:ascii="Arial" w:eastAsia="Times New Roman" w:hAnsi="Arial" w:cs="Arial"/>
          <w:color w:val="000000"/>
        </w:rPr>
        <w:br/>
        <w:t>3. Please define all abbreviations before use.</w:t>
      </w:r>
      <w:r w:rsidRPr="00EB4384">
        <w:rPr>
          <w:rFonts w:ascii="Arial" w:eastAsia="Times New Roman" w:hAnsi="Arial" w:cs="Arial"/>
          <w:color w:val="000000"/>
        </w:rPr>
        <w:br/>
      </w:r>
    </w:p>
    <w:p w14:paraId="4C8E6E7E" w14:textId="77777777" w:rsidR="00F61E75" w:rsidRDefault="00F61E75" w:rsidP="00F61E75">
      <w:pPr>
        <w:rPr>
          <w:rFonts w:ascii="Arial" w:eastAsia="Times New Roman" w:hAnsi="Arial" w:cs="Arial"/>
          <w:color w:val="000000"/>
        </w:rPr>
      </w:pPr>
      <w:r w:rsidRPr="00EB4384">
        <w:rPr>
          <w:rFonts w:ascii="Arial" w:eastAsia="Times New Roman" w:hAnsi="Arial" w:cs="Arial"/>
          <w:color w:val="FF0000"/>
        </w:rPr>
        <w:t>&gt;&gt;This was completed.</w:t>
      </w:r>
    </w:p>
    <w:p w14:paraId="0F31AD1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4. Please use SI units, e.g. please use “µL” instead of “µl”, “mL” instead of “ml”. Please leave a white space between the values and the units.</w:t>
      </w:r>
    </w:p>
    <w:p w14:paraId="7FCB2D77" w14:textId="77777777" w:rsidR="00F61E75" w:rsidRPr="00EB4384" w:rsidRDefault="00F61E75" w:rsidP="00F61E75">
      <w:pPr>
        <w:rPr>
          <w:rFonts w:ascii="Arial" w:eastAsia="Times New Roman" w:hAnsi="Arial" w:cs="Arial"/>
          <w:color w:val="000000"/>
        </w:rPr>
      </w:pPr>
    </w:p>
    <w:p w14:paraId="309C18B4"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&gt;&gt;The changes were made.</w:t>
      </w:r>
      <w:r w:rsidRPr="00EB4384">
        <w:rPr>
          <w:rFonts w:ascii="Arial" w:eastAsia="Times New Roman" w:hAnsi="Arial" w:cs="Arial"/>
          <w:color w:val="000000"/>
        </w:rPr>
        <w:br/>
      </w:r>
      <w:r w:rsidRPr="00EB4384">
        <w:rPr>
          <w:rFonts w:ascii="Arial" w:eastAsia="Times New Roman" w:hAnsi="Arial" w:cs="Arial"/>
          <w:color w:val="000000"/>
        </w:rPr>
        <w:br/>
      </w:r>
      <w:proofErr w:type="gramStart"/>
      <w:r w:rsidRPr="00EB4384">
        <w:rPr>
          <w:rFonts w:ascii="Arial" w:eastAsia="Times New Roman" w:hAnsi="Arial" w:cs="Arial"/>
          <w:color w:val="000000"/>
        </w:rPr>
        <w:t xml:space="preserve">5. </w:t>
      </w:r>
      <w:proofErr w:type="spellStart"/>
      <w:r w:rsidRPr="00EB4384">
        <w:rPr>
          <w:rFonts w:ascii="Arial" w:eastAsia="Times New Roman" w:hAnsi="Arial" w:cs="Arial"/>
          <w:color w:val="000000"/>
        </w:rPr>
        <w:t>JoVE</w:t>
      </w:r>
      <w:proofErr w:type="spellEnd"/>
      <w:proofErr w:type="gramEnd"/>
      <w:r w:rsidRPr="00EB4384">
        <w:rPr>
          <w:rFonts w:ascii="Arial" w:eastAsia="Times New Roman" w:hAnsi="Arial" w:cs="Arial"/>
          <w:color w:val="000000"/>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w:t>
      </w:r>
      <w:r w:rsidRPr="00EB4384">
        <w:rPr>
          <w:rFonts w:ascii="Arial" w:eastAsia="Times New Roman" w:hAnsi="Arial" w:cs="Arial"/>
          <w:color w:val="000000"/>
        </w:rPr>
        <w:lastRenderedPageBreak/>
        <w:t>referenced in the Table of Materials and Reagents. For example: “</w:t>
      </w:r>
      <w:proofErr w:type="spellStart"/>
      <w:r w:rsidRPr="00EB4384">
        <w:rPr>
          <w:rFonts w:ascii="Arial" w:eastAsia="Times New Roman" w:hAnsi="Arial" w:cs="Arial"/>
          <w:color w:val="000000"/>
        </w:rPr>
        <w:t>TaqMan</w:t>
      </w:r>
      <w:proofErr w:type="spellEnd"/>
      <w:r w:rsidRPr="00EB4384">
        <w:rPr>
          <w:rFonts w:ascii="Arial" w:eastAsia="Times New Roman" w:hAnsi="Arial" w:cs="Arial"/>
          <w:color w:val="000000"/>
        </w:rPr>
        <w:t>”, “</w:t>
      </w:r>
      <w:proofErr w:type="spellStart"/>
      <w:r w:rsidRPr="00EB4384">
        <w:rPr>
          <w:rFonts w:ascii="Arial" w:eastAsia="Times New Roman" w:hAnsi="Arial" w:cs="Arial"/>
          <w:color w:val="000000"/>
        </w:rPr>
        <w:t>StepOnePlus</w:t>
      </w:r>
      <w:proofErr w:type="spellEnd"/>
      <w:r w:rsidRPr="00EB4384">
        <w:rPr>
          <w:rFonts w:ascii="Arial" w:eastAsia="Times New Roman" w:hAnsi="Arial" w:cs="Arial"/>
          <w:color w:val="000000"/>
        </w:rPr>
        <w:t>”, “</w:t>
      </w:r>
      <w:proofErr w:type="spellStart"/>
      <w:r w:rsidRPr="00EB4384">
        <w:rPr>
          <w:rFonts w:ascii="Arial" w:eastAsia="Times New Roman" w:hAnsi="Arial" w:cs="Arial"/>
          <w:color w:val="000000"/>
        </w:rPr>
        <w:t>NanoDrop</w:t>
      </w:r>
      <w:proofErr w:type="spellEnd"/>
      <w:r w:rsidRPr="00EB4384">
        <w:rPr>
          <w:rFonts w:ascii="Arial" w:eastAsia="Times New Roman" w:hAnsi="Arial" w:cs="Arial"/>
          <w:color w:val="000000"/>
        </w:rPr>
        <w:t>”, etc.</w:t>
      </w:r>
    </w:p>
    <w:p w14:paraId="6F6C8F93" w14:textId="77777777" w:rsidR="00F61E75" w:rsidRPr="00EB4384" w:rsidRDefault="00F61E75" w:rsidP="00F61E75">
      <w:pPr>
        <w:rPr>
          <w:rFonts w:ascii="Arial" w:eastAsia="Times New Roman" w:hAnsi="Arial" w:cs="Arial"/>
          <w:color w:val="000000"/>
        </w:rPr>
      </w:pPr>
    </w:p>
    <w:p w14:paraId="32CCE09B" w14:textId="77777777" w:rsidR="00F61E75" w:rsidRDefault="00F61E75" w:rsidP="00F61E75">
      <w:pPr>
        <w:rPr>
          <w:rFonts w:ascii="Arial" w:eastAsia="Times New Roman" w:hAnsi="Arial" w:cs="Arial"/>
          <w:color w:val="000000"/>
        </w:rPr>
      </w:pPr>
      <w:r w:rsidRPr="00EB4384">
        <w:rPr>
          <w:rFonts w:ascii="Arial" w:eastAsia="Times New Roman" w:hAnsi="Arial" w:cs="Arial"/>
          <w:color w:val="FF0000"/>
        </w:rPr>
        <w:t>&gt;&gt;Commercial language was removed.</w:t>
      </w:r>
      <w:r w:rsidRPr="00EB4384">
        <w:rPr>
          <w:rFonts w:ascii="Arial" w:eastAsia="Times New Roman" w:hAnsi="Arial" w:cs="Arial"/>
          <w:color w:val="000000"/>
        </w:rPr>
        <w:br/>
      </w:r>
      <w:r w:rsidRPr="00EB4384">
        <w:rPr>
          <w:rFonts w:ascii="Arial" w:eastAsia="Times New Roman" w:hAnsi="Arial" w:cs="Arial"/>
          <w:color w:val="000000"/>
        </w:rPr>
        <w:br/>
        <w:t>6.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r w:rsidRPr="00EB4384">
        <w:rPr>
          <w:rFonts w:ascii="Arial" w:eastAsia="Times New Roman" w:hAnsi="Arial" w:cs="Arial"/>
          <w:color w:val="000000"/>
        </w:rPr>
        <w:br/>
      </w:r>
    </w:p>
    <w:p w14:paraId="78D16ADA" w14:textId="77777777" w:rsidR="00F61E75" w:rsidRDefault="00F61E75" w:rsidP="00F61E75">
      <w:pPr>
        <w:rPr>
          <w:rFonts w:ascii="Arial" w:eastAsia="Times New Roman" w:hAnsi="Arial" w:cs="Arial"/>
          <w:color w:val="000000"/>
        </w:rPr>
      </w:pPr>
      <w:r w:rsidRPr="00EB4384">
        <w:rPr>
          <w:rFonts w:ascii="Arial" w:eastAsia="Times New Roman" w:hAnsi="Arial" w:cs="Arial"/>
          <w:color w:val="FF0000"/>
        </w:rPr>
        <w:t>&gt;&gt;This was completed.</w:t>
      </w:r>
    </w:p>
    <w:p w14:paraId="14FD3784" w14:textId="77777777" w:rsidR="00F61E75" w:rsidRDefault="00F61E75" w:rsidP="00F61E75">
      <w:pPr>
        <w:rPr>
          <w:rFonts w:ascii="Arial" w:eastAsia="Times New Roman" w:hAnsi="Arial" w:cs="Arial"/>
          <w:color w:val="000000"/>
        </w:rPr>
      </w:pPr>
      <w:r w:rsidRPr="00EB4384">
        <w:rPr>
          <w:rFonts w:ascii="Arial" w:eastAsia="Times New Roman" w:hAnsi="Arial" w:cs="Arial"/>
          <w:color w:val="000000"/>
        </w:rPr>
        <w:br/>
        <w:t>7. The Protocol should be made up almost entirely of discrete steps without large paragraphs of text between sections. The Protocol steps should contain only 2-3 actions per step and a maximum of 4 sentences per step.</w:t>
      </w:r>
    </w:p>
    <w:p w14:paraId="5147826B" w14:textId="77777777" w:rsidR="00F61E75" w:rsidRDefault="00F61E75" w:rsidP="00F61E75">
      <w:pPr>
        <w:rPr>
          <w:rFonts w:ascii="Arial" w:eastAsia="Times New Roman" w:hAnsi="Arial" w:cs="Arial"/>
          <w:color w:val="000000"/>
        </w:rPr>
      </w:pPr>
    </w:p>
    <w:p w14:paraId="3F6316F1" w14:textId="77777777" w:rsidR="00F61E75" w:rsidRDefault="00F61E75" w:rsidP="00F61E75">
      <w:pPr>
        <w:rPr>
          <w:rFonts w:ascii="Arial" w:eastAsia="Times New Roman" w:hAnsi="Arial" w:cs="Arial"/>
          <w:color w:val="000000"/>
        </w:rPr>
      </w:pPr>
      <w:r w:rsidRPr="00EB4384">
        <w:rPr>
          <w:rFonts w:ascii="Arial" w:eastAsia="Times New Roman" w:hAnsi="Arial" w:cs="Arial"/>
          <w:color w:val="FF0000"/>
        </w:rPr>
        <w:t>&gt;&gt;This was completed.</w:t>
      </w:r>
      <w:r w:rsidRPr="00EB4384">
        <w:rPr>
          <w:rFonts w:ascii="Arial" w:eastAsia="Times New Roman" w:hAnsi="Arial" w:cs="Arial"/>
          <w:color w:val="000000"/>
        </w:rPr>
        <w:br/>
      </w:r>
      <w:r w:rsidRPr="00EB4384">
        <w:rPr>
          <w:rFonts w:ascii="Arial" w:eastAsia="Times New Roman" w:hAnsi="Arial" w:cs="Arial"/>
          <w:color w:val="000000"/>
        </w:rPr>
        <w:br/>
        <w:t>8. Please ensure you answer the “how” question, i.e., how is the step performed? Alternatively, add references to published material specifying how to perform the protocol action.</w:t>
      </w:r>
    </w:p>
    <w:p w14:paraId="5773EDBF" w14:textId="77777777" w:rsidR="00F61E75" w:rsidRDefault="00F61E75" w:rsidP="00F61E75">
      <w:pPr>
        <w:rPr>
          <w:rFonts w:ascii="Arial" w:eastAsia="Times New Roman" w:hAnsi="Arial" w:cs="Arial"/>
          <w:color w:val="000000"/>
        </w:rPr>
      </w:pPr>
      <w:r w:rsidRPr="00EB4384">
        <w:rPr>
          <w:rFonts w:ascii="Arial" w:eastAsia="Times New Roman" w:hAnsi="Arial" w:cs="Arial"/>
          <w:color w:val="000000"/>
        </w:rPr>
        <w:br/>
      </w:r>
      <w:r w:rsidRPr="00EB4384">
        <w:rPr>
          <w:rFonts w:ascii="Arial" w:eastAsia="Times New Roman" w:hAnsi="Arial" w:cs="Arial"/>
          <w:color w:val="FF0000"/>
        </w:rPr>
        <w:t>&gt;&gt;This was completed.</w:t>
      </w:r>
    </w:p>
    <w:p w14:paraId="15749C32" w14:textId="77777777" w:rsidR="00F61E75" w:rsidRDefault="00F61E75" w:rsidP="00F61E75">
      <w:pPr>
        <w:rPr>
          <w:rFonts w:ascii="Arial" w:eastAsia="Times New Roman" w:hAnsi="Arial" w:cs="Arial"/>
          <w:color w:val="000000"/>
        </w:rPr>
      </w:pPr>
    </w:p>
    <w:p w14:paraId="3598DB8B" w14:textId="77777777" w:rsidR="00F61E75" w:rsidRDefault="00F61E75" w:rsidP="00F61E75">
      <w:pPr>
        <w:rPr>
          <w:rFonts w:ascii="Arial" w:eastAsia="Times New Roman" w:hAnsi="Arial" w:cs="Arial"/>
          <w:color w:val="000000"/>
        </w:rPr>
      </w:pPr>
      <w:r w:rsidRPr="00EB4384">
        <w:rPr>
          <w:rFonts w:ascii="Arial" w:eastAsia="Times New Roman" w:hAnsi="Arial" w:cs="Arial"/>
          <w:color w:val="000000"/>
        </w:rPr>
        <w:br/>
        <w:t>9. For steps that involve software or analyzing tools,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This is the level of detail we’re looking for. Please keep in mind that software steps without a graphical user interface cannot be filmed.</w:t>
      </w:r>
      <w:r w:rsidRPr="00EB4384">
        <w:rPr>
          <w:rFonts w:ascii="Arial" w:eastAsia="Times New Roman" w:hAnsi="Arial" w:cs="Arial"/>
          <w:color w:val="000000"/>
        </w:rPr>
        <w:br/>
      </w:r>
    </w:p>
    <w:p w14:paraId="442B31DF" w14:textId="77777777" w:rsidR="00F61E75" w:rsidRDefault="00F61E75" w:rsidP="00F61E75">
      <w:pPr>
        <w:rPr>
          <w:rFonts w:ascii="Arial" w:eastAsia="Times New Roman" w:hAnsi="Arial" w:cs="Arial"/>
          <w:color w:val="000000"/>
        </w:rPr>
      </w:pPr>
      <w:r w:rsidRPr="00EB4384">
        <w:rPr>
          <w:rFonts w:ascii="Arial" w:eastAsia="Times New Roman" w:hAnsi="Arial" w:cs="Arial"/>
          <w:color w:val="FF0000"/>
        </w:rPr>
        <w:t>&gt;&gt;This was completed.</w:t>
      </w:r>
    </w:p>
    <w:p w14:paraId="482511B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10. Please include an ethics statement before your numbered protocol steps, indicating that the protocol follows the animal care guidelines of your institution.</w:t>
      </w:r>
      <w:r w:rsidRPr="00EB4384">
        <w:rPr>
          <w:rFonts w:ascii="Arial" w:eastAsia="Times New Roman" w:hAnsi="Arial" w:cs="Arial"/>
          <w:color w:val="000000"/>
        </w:rPr>
        <w:br/>
      </w:r>
    </w:p>
    <w:p w14:paraId="5124EA2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&gt;&gt;An ethics statement was provided.</w:t>
      </w:r>
    </w:p>
    <w:p w14:paraId="1036AF4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11. Please include the age, sex and strain of the animals.</w:t>
      </w:r>
    </w:p>
    <w:p w14:paraId="1CEE4474" w14:textId="77777777" w:rsidR="00F61E75" w:rsidRPr="00EB4384" w:rsidRDefault="00F61E75" w:rsidP="00F61E75">
      <w:pPr>
        <w:rPr>
          <w:rFonts w:ascii="Arial" w:eastAsia="Times New Roman" w:hAnsi="Arial" w:cs="Arial"/>
          <w:color w:val="000000"/>
        </w:rPr>
      </w:pPr>
    </w:p>
    <w:p w14:paraId="7BC4E8E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&gt;&gt;&gt;The information was added.</w:t>
      </w:r>
      <w:r w:rsidRPr="00EB4384">
        <w:rPr>
          <w:rFonts w:ascii="Arial" w:eastAsia="Times New Roman" w:hAnsi="Arial" w:cs="Arial"/>
          <w:color w:val="000000"/>
        </w:rPr>
        <w:br/>
      </w:r>
      <w:r w:rsidRPr="00EB4384">
        <w:rPr>
          <w:rFonts w:ascii="Arial" w:eastAsia="Times New Roman" w:hAnsi="Arial" w:cs="Arial"/>
          <w:color w:val="000000"/>
        </w:rPr>
        <w:br/>
        <w:t>12. Protocol: 1.1: Please include all the conditions for keeping the animals or refer to appropriate references. Please define all abbreviations before use.</w:t>
      </w:r>
      <w:r w:rsidRPr="00EB4384">
        <w:rPr>
          <w:rFonts w:ascii="Arial" w:eastAsia="Times New Roman" w:hAnsi="Arial" w:cs="Arial"/>
          <w:color w:val="000000"/>
        </w:rPr>
        <w:br/>
      </w:r>
    </w:p>
    <w:p w14:paraId="4C290E03"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&gt;&gt;ZT was defined and a reference was inserted describing basic animal husbandry.</w:t>
      </w:r>
    </w:p>
    <w:p w14:paraId="5E0B6639"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13. Protocol: 2.2: How much of each solution should be prepared? Please include the containers.</w:t>
      </w:r>
      <w:r w:rsidRPr="00EB4384">
        <w:rPr>
          <w:rFonts w:ascii="Arial" w:eastAsia="Times New Roman" w:hAnsi="Arial" w:cs="Arial"/>
          <w:color w:val="000000"/>
        </w:rPr>
        <w:br/>
      </w:r>
    </w:p>
    <w:p w14:paraId="765D907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information was added</w:t>
      </w:r>
    </w:p>
    <w:p w14:paraId="7E7B22ED"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14. Protocol: 2.3: How the culture media is warmed? Using what? How much PBS is needed? What is the pH of the buffer?</w:t>
      </w:r>
    </w:p>
    <w:p w14:paraId="54F7E33F" w14:textId="77777777" w:rsidR="00F61E75" w:rsidRPr="00EB4384" w:rsidRDefault="00F61E75" w:rsidP="00F61E75">
      <w:pPr>
        <w:rPr>
          <w:rFonts w:ascii="Arial" w:eastAsia="Times New Roman" w:hAnsi="Arial" w:cs="Arial"/>
          <w:color w:val="FF0000"/>
        </w:rPr>
      </w:pPr>
    </w:p>
    <w:p w14:paraId="44D5B92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&gt;&gt;The information was added</w:t>
      </w:r>
      <w:r w:rsidRPr="00EB4384">
        <w:rPr>
          <w:rFonts w:ascii="Arial" w:eastAsia="Times New Roman" w:hAnsi="Arial" w:cs="Arial"/>
          <w:color w:val="000000"/>
        </w:rPr>
        <w:br/>
      </w:r>
      <w:r w:rsidRPr="00EB4384">
        <w:rPr>
          <w:rFonts w:ascii="Arial" w:eastAsia="Times New Roman" w:hAnsi="Arial" w:cs="Arial"/>
          <w:color w:val="000000"/>
        </w:rPr>
        <w:br/>
        <w:t>15. Protocol: 2.4: Please include the pipette size.</w:t>
      </w:r>
      <w:r w:rsidRPr="00EB4384">
        <w:rPr>
          <w:rFonts w:ascii="Arial" w:eastAsia="Times New Roman" w:hAnsi="Arial" w:cs="Arial"/>
          <w:color w:val="000000"/>
        </w:rPr>
        <w:br/>
      </w:r>
    </w:p>
    <w:p w14:paraId="562E1CFC"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information was added</w:t>
      </w:r>
    </w:p>
    <w:p w14:paraId="421AD261"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16. Protocol: 2.5: How much ethanol is needed?</w:t>
      </w:r>
    </w:p>
    <w:p w14:paraId="1A059D1F" w14:textId="77777777" w:rsidR="00F61E75" w:rsidRPr="00EB4384" w:rsidRDefault="00F61E75" w:rsidP="00F61E75">
      <w:pPr>
        <w:rPr>
          <w:rFonts w:ascii="Arial" w:eastAsia="Times New Roman" w:hAnsi="Arial" w:cs="Arial"/>
          <w:color w:val="000000"/>
        </w:rPr>
      </w:pPr>
    </w:p>
    <w:p w14:paraId="6469657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&gt;&gt;The information was added</w:t>
      </w:r>
      <w:r w:rsidRPr="00EB4384">
        <w:rPr>
          <w:rFonts w:ascii="Arial" w:eastAsia="Times New Roman" w:hAnsi="Arial" w:cs="Arial"/>
          <w:color w:val="000000"/>
        </w:rPr>
        <w:br/>
      </w:r>
      <w:r w:rsidRPr="00EB4384">
        <w:rPr>
          <w:rFonts w:ascii="Arial" w:eastAsia="Times New Roman" w:hAnsi="Arial" w:cs="Arial"/>
          <w:color w:val="000000"/>
        </w:rPr>
        <w:br/>
        <w:t xml:space="preserve">17. Protocol: 3.1: Please clearly describe the euthanasia process or refer to appropriate references. Please use the imperative tense for all the sentences in the protocol step. Please attention that euthanasia process </w:t>
      </w:r>
      <w:proofErr w:type="gramStart"/>
      <w:r w:rsidRPr="00EB4384">
        <w:rPr>
          <w:rFonts w:ascii="Arial" w:eastAsia="Times New Roman" w:hAnsi="Arial" w:cs="Arial"/>
          <w:color w:val="000000"/>
        </w:rPr>
        <w:t>can not</w:t>
      </w:r>
      <w:proofErr w:type="gramEnd"/>
      <w:r w:rsidRPr="00EB4384">
        <w:rPr>
          <w:rFonts w:ascii="Arial" w:eastAsia="Times New Roman" w:hAnsi="Arial" w:cs="Arial"/>
          <w:color w:val="000000"/>
        </w:rPr>
        <w:t xml:space="preserve"> be filmed, so please do not highlight this steps.</w:t>
      </w:r>
      <w:r w:rsidRPr="00EB4384">
        <w:rPr>
          <w:rFonts w:ascii="Arial" w:eastAsia="Times New Roman" w:hAnsi="Arial" w:cs="Arial"/>
          <w:color w:val="000000"/>
        </w:rPr>
        <w:br/>
      </w:r>
    </w:p>
    <w:p w14:paraId="3A671ADE"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highlight was removed. The following sentence was also removed, “</w:t>
      </w:r>
      <w:r w:rsidRPr="00EB4384">
        <w:rPr>
          <w:rFonts w:ascii="Arial" w:hAnsi="Arial" w:cs="Arial"/>
          <w:color w:val="FF0000"/>
        </w:rPr>
        <w:t xml:space="preserve">For this particular experiment, splenocytes were isolated from mice that were sacrificed at ZT13” as the timing of sampling is described in the discussion. </w:t>
      </w:r>
      <w:proofErr w:type="gramStart"/>
      <w:r w:rsidRPr="00EB4384">
        <w:rPr>
          <w:rFonts w:ascii="Arial" w:hAnsi="Arial" w:cs="Arial"/>
          <w:color w:val="FF0000"/>
        </w:rPr>
        <w:t>Details regarding the euthanasia process was</w:t>
      </w:r>
      <w:proofErr w:type="gramEnd"/>
      <w:r w:rsidRPr="00EB4384">
        <w:rPr>
          <w:rFonts w:ascii="Arial" w:hAnsi="Arial" w:cs="Arial"/>
          <w:color w:val="FF0000"/>
        </w:rPr>
        <w:t xml:space="preserve"> added as was a reference. </w:t>
      </w:r>
    </w:p>
    <w:p w14:paraId="207E81CE"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18. Protocol: 3.2: How to cut away the fur? Using what?</w:t>
      </w:r>
    </w:p>
    <w:p w14:paraId="3046766E" w14:textId="77777777" w:rsidR="00F61E75" w:rsidRPr="00EB4384" w:rsidRDefault="00F61E75" w:rsidP="00F61E75">
      <w:pPr>
        <w:rPr>
          <w:rFonts w:ascii="Arial" w:eastAsia="Times New Roman" w:hAnsi="Arial" w:cs="Arial"/>
          <w:color w:val="000000"/>
        </w:rPr>
      </w:pPr>
    </w:p>
    <w:p w14:paraId="1A3A357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&gt;&gt;This information was added.</w:t>
      </w:r>
      <w:r w:rsidRPr="00EB4384">
        <w:rPr>
          <w:rFonts w:ascii="Arial" w:eastAsia="Times New Roman" w:hAnsi="Arial" w:cs="Arial"/>
          <w:color w:val="000000"/>
        </w:rPr>
        <w:br/>
      </w:r>
      <w:r w:rsidRPr="00EB4384">
        <w:rPr>
          <w:rFonts w:ascii="Arial" w:eastAsia="Times New Roman" w:hAnsi="Arial" w:cs="Arial"/>
          <w:color w:val="000000"/>
        </w:rPr>
        <w:br/>
        <w:t>19. Protocol: 3.3: Please use sub-steps for long protocol steps.</w:t>
      </w:r>
    </w:p>
    <w:p w14:paraId="46214E4D" w14:textId="77777777" w:rsidR="00F61E75" w:rsidRPr="00EB4384" w:rsidRDefault="00F61E75" w:rsidP="00F61E75">
      <w:pPr>
        <w:rPr>
          <w:rFonts w:ascii="Arial" w:eastAsia="Times New Roman" w:hAnsi="Arial" w:cs="Arial"/>
          <w:color w:val="000000"/>
        </w:rPr>
      </w:pPr>
    </w:p>
    <w:p w14:paraId="06C5AB6E"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w:t>
      </w:r>
      <w:proofErr w:type="gramStart"/>
      <w:r w:rsidRPr="00EB4384">
        <w:rPr>
          <w:rFonts w:ascii="Arial" w:eastAsia="Times New Roman" w:hAnsi="Arial" w:cs="Arial"/>
          <w:color w:val="FF0000"/>
        </w:rPr>
        <w:t>sub</w:t>
      </w:r>
      <w:proofErr w:type="gramEnd"/>
      <w:r w:rsidRPr="00EB4384">
        <w:rPr>
          <w:rFonts w:ascii="Arial" w:eastAsia="Times New Roman" w:hAnsi="Arial" w:cs="Arial"/>
          <w:color w:val="FF0000"/>
        </w:rPr>
        <w:t>-steps were added</w:t>
      </w:r>
      <w:r w:rsidRPr="00EB4384">
        <w:rPr>
          <w:rFonts w:ascii="Arial" w:eastAsia="Times New Roman" w:hAnsi="Arial" w:cs="Arial"/>
          <w:color w:val="000000"/>
        </w:rPr>
        <w:br/>
      </w:r>
      <w:r w:rsidRPr="00EB4384">
        <w:rPr>
          <w:rFonts w:ascii="Arial" w:eastAsia="Times New Roman" w:hAnsi="Arial" w:cs="Arial"/>
          <w:color w:val="000000"/>
        </w:rPr>
        <w:br/>
        <w:t>20. Protocol: 3.5: Please use the imperative tense for all the sentences in the protocol steps.</w:t>
      </w:r>
      <w:r w:rsidRPr="00EB4384">
        <w:rPr>
          <w:rFonts w:ascii="Arial" w:eastAsia="Times New Roman" w:hAnsi="Arial" w:cs="Arial"/>
          <w:color w:val="000000"/>
        </w:rPr>
        <w:br/>
      </w:r>
    </w:p>
    <w:p w14:paraId="684E4B1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step was reworded</w:t>
      </w:r>
    </w:p>
    <w:p w14:paraId="1EA2962E"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21. Protocol: 3.7: How to transfer the medium?</w:t>
      </w:r>
      <w:r w:rsidRPr="00EB4384">
        <w:rPr>
          <w:rFonts w:ascii="Arial" w:eastAsia="Times New Roman" w:hAnsi="Arial" w:cs="Arial"/>
          <w:color w:val="000000"/>
        </w:rPr>
        <w:br/>
      </w:r>
    </w:p>
    <w:p w14:paraId="5E6835BB"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&gt;&gt;This information was added</w:t>
      </w:r>
    </w:p>
    <w:p w14:paraId="5EE22AA9"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22. Protocol: 3.8: What is the temperature of the centrifugation?</w:t>
      </w:r>
    </w:p>
    <w:p w14:paraId="258B8C88" w14:textId="77777777" w:rsidR="00F61E75" w:rsidRPr="00EB4384" w:rsidRDefault="00F61E75" w:rsidP="00F61E75">
      <w:pPr>
        <w:rPr>
          <w:rFonts w:ascii="Arial" w:eastAsia="Times New Roman" w:hAnsi="Arial" w:cs="Arial"/>
          <w:color w:val="FF0000"/>
        </w:rPr>
      </w:pPr>
    </w:p>
    <w:p w14:paraId="759B0FE6"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FF0000"/>
        </w:rPr>
        <w:t>&gt;&gt;This information was added.</w:t>
      </w:r>
      <w:r w:rsidRPr="00EB4384">
        <w:rPr>
          <w:rFonts w:ascii="Arial" w:eastAsia="Times New Roman" w:hAnsi="Arial" w:cs="Arial"/>
          <w:color w:val="000000"/>
        </w:rPr>
        <w:br/>
      </w:r>
      <w:r w:rsidRPr="00EB4384">
        <w:rPr>
          <w:rFonts w:ascii="Arial" w:eastAsia="Times New Roman" w:hAnsi="Arial" w:cs="Arial"/>
          <w:color w:val="000000"/>
        </w:rPr>
        <w:br/>
        <w:t xml:space="preserve">23. Protocol: 4.1, 4.2: Please use the imperative tense for all the sentences in the protocol steps. Please avoid using any commercial </w:t>
      </w:r>
      <w:proofErr w:type="gramStart"/>
      <w:r w:rsidRPr="00EB4384">
        <w:rPr>
          <w:rFonts w:ascii="Arial" w:eastAsia="Times New Roman" w:hAnsi="Arial" w:cs="Arial"/>
          <w:color w:val="000000"/>
        </w:rPr>
        <w:t>language,</w:t>
      </w:r>
      <w:proofErr w:type="gramEnd"/>
      <w:r w:rsidRPr="00EB4384">
        <w:rPr>
          <w:rFonts w:ascii="Arial" w:eastAsia="Times New Roman" w:hAnsi="Arial" w:cs="Arial"/>
          <w:color w:val="000000"/>
        </w:rPr>
        <w:t xml:space="preserve"> please use a generic term instead.</w:t>
      </w:r>
      <w:r w:rsidRPr="00EB4384">
        <w:rPr>
          <w:rFonts w:ascii="Arial" w:eastAsia="Times New Roman" w:hAnsi="Arial" w:cs="Arial"/>
          <w:color w:val="000000"/>
        </w:rPr>
        <w:br/>
      </w:r>
    </w:p>
    <w:p w14:paraId="58BDEA3B"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changes were made and a sub-step was added</w:t>
      </w:r>
    </w:p>
    <w:p w14:paraId="08CFC70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24. Protocol: 4.3: The Protocol steps should contain only 2-3 actions per step and a maximum of 4 sentences per step. Please use sub-steps. Please clearly describe the actions in the imperative tense. Please include the pipette size and the containers.</w:t>
      </w:r>
      <w:r w:rsidRPr="00EB4384">
        <w:rPr>
          <w:rFonts w:ascii="Arial" w:eastAsia="Times New Roman" w:hAnsi="Arial" w:cs="Arial"/>
          <w:color w:val="000000"/>
        </w:rPr>
        <w:br/>
      </w:r>
    </w:p>
    <w:p w14:paraId="261433F6"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&gt;&gt;The relevant information was included and the step was sectioned into sub-steps. </w:t>
      </w:r>
    </w:p>
    <w:p w14:paraId="701A2FF8"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xml:space="preserve">25. Protocol: 5.1, 5.2, 5.4: Please avoid using any commercial language (e.g., </w:t>
      </w:r>
      <w:proofErr w:type="spellStart"/>
      <w:r w:rsidRPr="00EB4384">
        <w:rPr>
          <w:rFonts w:ascii="Arial" w:eastAsia="Times New Roman" w:hAnsi="Arial" w:cs="Arial"/>
          <w:color w:val="000000"/>
        </w:rPr>
        <w:t>StepOnePlus</w:t>
      </w:r>
      <w:proofErr w:type="spellEnd"/>
      <w:r w:rsidRPr="00EB4384">
        <w:rPr>
          <w:rFonts w:ascii="Arial" w:eastAsia="Times New Roman" w:hAnsi="Arial" w:cs="Arial"/>
          <w:color w:val="000000"/>
        </w:rPr>
        <w:t xml:space="preserve">, </w:t>
      </w:r>
      <w:proofErr w:type="spellStart"/>
      <w:r w:rsidRPr="00EB4384">
        <w:rPr>
          <w:rFonts w:ascii="Arial" w:eastAsia="Times New Roman" w:hAnsi="Arial" w:cs="Arial"/>
          <w:color w:val="000000"/>
        </w:rPr>
        <w:t>TaqMan</w:t>
      </w:r>
      <w:proofErr w:type="spellEnd"/>
      <w:r w:rsidRPr="00EB4384">
        <w:rPr>
          <w:rFonts w:ascii="Arial" w:eastAsia="Times New Roman" w:hAnsi="Arial" w:cs="Arial"/>
          <w:color w:val="000000"/>
        </w:rPr>
        <w:t>, etc.)</w:t>
      </w:r>
      <w:proofErr w:type="gramStart"/>
      <w:r w:rsidRPr="00EB4384">
        <w:rPr>
          <w:rFonts w:ascii="Arial" w:eastAsia="Times New Roman" w:hAnsi="Arial" w:cs="Arial"/>
          <w:color w:val="000000"/>
        </w:rPr>
        <w:t>,</w:t>
      </w:r>
      <w:proofErr w:type="gramEnd"/>
      <w:r w:rsidRPr="00EB4384">
        <w:rPr>
          <w:rFonts w:ascii="Arial" w:eastAsia="Times New Roman" w:hAnsi="Arial" w:cs="Arial"/>
          <w:color w:val="000000"/>
        </w:rPr>
        <w:t xml:space="preserve"> please use a generic term instead.</w:t>
      </w:r>
      <w:r w:rsidRPr="00EB4384">
        <w:rPr>
          <w:rFonts w:ascii="Arial" w:eastAsia="Times New Roman" w:hAnsi="Arial" w:cs="Arial"/>
          <w:color w:val="000000"/>
        </w:rPr>
        <w:br/>
      </w:r>
    </w:p>
    <w:p w14:paraId="37AF218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&gt;&gt;These terms were removed</w:t>
      </w:r>
    </w:p>
    <w:p w14:paraId="54A4EE4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26. Protocol: 6.1: Please use the imperative tense for all the sentences in the protocol steps. Please clearly describe the actions or refer to appropriate references.</w:t>
      </w:r>
      <w:r w:rsidRPr="00EB4384">
        <w:rPr>
          <w:rFonts w:ascii="Arial" w:eastAsia="Times New Roman" w:hAnsi="Arial" w:cs="Arial"/>
          <w:color w:val="000000"/>
        </w:rPr>
        <w:br/>
      </w:r>
    </w:p>
    <w:p w14:paraId="5655541C"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section was re-written</w:t>
      </w:r>
    </w:p>
    <w:p w14:paraId="228892DC"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27. Please remove the embedded Table from the manuscript. All tables should be uploaded separately to your Editorial Manager account in the form of an .</w:t>
      </w:r>
      <w:proofErr w:type="spellStart"/>
      <w:r w:rsidRPr="00EB4384">
        <w:rPr>
          <w:rFonts w:ascii="Arial" w:eastAsia="Times New Roman" w:hAnsi="Arial" w:cs="Arial"/>
          <w:color w:val="000000"/>
        </w:rPr>
        <w:t>xls</w:t>
      </w:r>
      <w:proofErr w:type="spellEnd"/>
      <w:r w:rsidRPr="00EB4384">
        <w:rPr>
          <w:rFonts w:ascii="Arial" w:eastAsia="Times New Roman" w:hAnsi="Arial" w:cs="Arial"/>
          <w:color w:val="000000"/>
        </w:rPr>
        <w:t xml:space="preserve"> </w:t>
      </w:r>
      <w:proofErr w:type="gramStart"/>
      <w:r w:rsidRPr="00EB4384">
        <w:rPr>
          <w:rFonts w:ascii="Arial" w:eastAsia="Times New Roman" w:hAnsi="Arial" w:cs="Arial"/>
          <w:color w:val="000000"/>
        </w:rPr>
        <w:t>or .</w:t>
      </w:r>
      <w:proofErr w:type="spellStart"/>
      <w:r w:rsidRPr="00EB4384">
        <w:rPr>
          <w:rFonts w:ascii="Arial" w:eastAsia="Times New Roman" w:hAnsi="Arial" w:cs="Arial"/>
          <w:color w:val="000000"/>
        </w:rPr>
        <w:t>xlsx</w:t>
      </w:r>
      <w:proofErr w:type="spellEnd"/>
      <w:proofErr w:type="gramEnd"/>
      <w:r w:rsidRPr="00EB4384">
        <w:rPr>
          <w:rFonts w:ascii="Arial" w:eastAsia="Times New Roman" w:hAnsi="Arial" w:cs="Arial"/>
          <w:color w:val="000000"/>
        </w:rPr>
        <w:t xml:space="preserve"> file.</w:t>
      </w:r>
      <w:r w:rsidRPr="00EB4384">
        <w:rPr>
          <w:rFonts w:ascii="Arial" w:eastAsia="Times New Roman" w:hAnsi="Arial" w:cs="Arial"/>
          <w:color w:val="000000"/>
        </w:rPr>
        <w:br/>
      </w:r>
    </w:p>
    <w:p w14:paraId="6C76CFD8"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table was removed</w:t>
      </w:r>
    </w:p>
    <w:p w14:paraId="25108E14"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xml:space="preserve">28.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EB4384">
        <w:rPr>
          <w:rFonts w:ascii="Arial" w:eastAsia="Times New Roman" w:hAnsi="Arial" w:cs="Arial"/>
          <w:color w:val="000000"/>
        </w:rPr>
        <w:t>JoVE</w:t>
      </w:r>
      <w:proofErr w:type="spellEnd"/>
      <w:r w:rsidRPr="00EB4384">
        <w:rPr>
          <w:rFonts w:ascii="Arial" w:eastAsia="Times New Roman" w:hAnsi="Arial" w:cs="Arial"/>
          <w:color w:val="000000"/>
        </w:rPr>
        <w:t>)" section. Please also cite the figure appropriately in the figure legend, i.e. "This figure has been modified from [AUTHOR] et al</w:t>
      </w:r>
      <w:proofErr w:type="gramStart"/>
      <w:r w:rsidRPr="00EB4384">
        <w:rPr>
          <w:rFonts w:ascii="Arial" w:eastAsia="Times New Roman" w:hAnsi="Arial" w:cs="Arial"/>
          <w:color w:val="000000"/>
        </w:rPr>
        <w:t>.[</w:t>
      </w:r>
      <w:proofErr w:type="gramEnd"/>
      <w:r w:rsidRPr="00EB4384">
        <w:rPr>
          <w:rFonts w:ascii="Arial" w:eastAsia="Times New Roman" w:hAnsi="Arial" w:cs="Arial"/>
          <w:color w:val="000000"/>
        </w:rPr>
        <w:t>REFERENCE]”.</w:t>
      </w:r>
      <w:r w:rsidRPr="00EB4384">
        <w:rPr>
          <w:rFonts w:ascii="Arial" w:eastAsia="Times New Roman" w:hAnsi="Arial" w:cs="Arial"/>
          <w:color w:val="000000"/>
        </w:rPr>
        <w:br/>
      </w:r>
    </w:p>
    <w:p w14:paraId="07274B71"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&gt;&gt;This does not apply</w:t>
      </w:r>
    </w:p>
    <w:p w14:paraId="0985EE0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xml:space="preserve">29. Please revise the table of the essential supplies, reagents, and equipment. The table should include the name, company, and catalog number of all relevant materials in separate columns in an </w:t>
      </w:r>
      <w:proofErr w:type="spellStart"/>
      <w:r w:rsidRPr="00EB4384">
        <w:rPr>
          <w:rFonts w:ascii="Arial" w:eastAsia="Times New Roman" w:hAnsi="Arial" w:cs="Arial"/>
          <w:color w:val="000000"/>
        </w:rPr>
        <w:t>xls</w:t>
      </w:r>
      <w:proofErr w:type="spellEnd"/>
      <w:r w:rsidRPr="00EB4384">
        <w:rPr>
          <w:rFonts w:ascii="Arial" w:eastAsia="Times New Roman" w:hAnsi="Arial" w:cs="Arial"/>
          <w:color w:val="000000"/>
        </w:rPr>
        <w:t>/</w:t>
      </w:r>
      <w:proofErr w:type="spellStart"/>
      <w:r w:rsidRPr="00EB4384">
        <w:rPr>
          <w:rFonts w:ascii="Arial" w:eastAsia="Times New Roman" w:hAnsi="Arial" w:cs="Arial"/>
          <w:color w:val="000000"/>
        </w:rPr>
        <w:t>xlsx</w:t>
      </w:r>
      <w:proofErr w:type="spellEnd"/>
      <w:r w:rsidRPr="00EB4384">
        <w:rPr>
          <w:rFonts w:ascii="Arial" w:eastAsia="Times New Roman" w:hAnsi="Arial" w:cs="Arial"/>
          <w:color w:val="000000"/>
        </w:rPr>
        <w:t xml:space="preserve"> file. Please list all the materials, equipment, instrument, and software used in your work.</w:t>
      </w:r>
      <w:r w:rsidRPr="00EB4384">
        <w:rPr>
          <w:rFonts w:ascii="Arial" w:eastAsia="Times New Roman" w:hAnsi="Arial" w:cs="Arial"/>
          <w:color w:val="000000"/>
        </w:rPr>
        <w:br/>
        <w:t> </w:t>
      </w:r>
    </w:p>
    <w:p w14:paraId="7209D41D"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table has been modified</w:t>
      </w:r>
    </w:p>
    <w:p w14:paraId="7E1B5E9B" w14:textId="77777777" w:rsidR="00F61E75" w:rsidRPr="00EB4384" w:rsidRDefault="00F61E75" w:rsidP="00F61E75">
      <w:pPr>
        <w:rPr>
          <w:rFonts w:ascii="Arial" w:eastAsia="Times New Roman" w:hAnsi="Arial" w:cs="Arial"/>
          <w:color w:val="000000"/>
        </w:rPr>
      </w:pPr>
    </w:p>
    <w:p w14:paraId="7B096D18" w14:textId="77777777" w:rsidR="00F61E75" w:rsidRPr="00EB4384" w:rsidRDefault="00F61E75" w:rsidP="00F61E75">
      <w:pPr>
        <w:rPr>
          <w:rFonts w:ascii="Arial" w:eastAsia="Times New Roman" w:hAnsi="Arial" w:cs="Arial"/>
        </w:rPr>
      </w:pPr>
    </w:p>
    <w:p w14:paraId="33AB3D9C" w14:textId="77777777" w:rsidR="00F61E75" w:rsidRPr="00EB4384" w:rsidRDefault="00DF19B2" w:rsidP="00F61E75">
      <w:pPr>
        <w:rPr>
          <w:rFonts w:ascii="Arial" w:eastAsia="Times New Roman" w:hAnsi="Arial" w:cs="Arial"/>
        </w:rPr>
      </w:pPr>
      <w:r>
        <w:rPr>
          <w:rFonts w:ascii="Arial" w:eastAsia="Times New Roman" w:hAnsi="Arial" w:cs="Arial"/>
        </w:rPr>
        <w:pict w14:anchorId="274E9CDD">
          <v:rect id="_x0000_i1025" style="width:0;height:1.5pt" o:hralign="center" o:hrstd="t" o:hrnoshade="t" o:hr="t" fillcolor="black" stroked="f"/>
        </w:pict>
      </w:r>
    </w:p>
    <w:p w14:paraId="4B67684E"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r>
      <w:r w:rsidRPr="00EB4384">
        <w:rPr>
          <w:rFonts w:ascii="Arial" w:eastAsia="Times New Roman" w:hAnsi="Arial" w:cs="Arial"/>
          <w:b/>
          <w:bCs/>
          <w:color w:val="000000"/>
        </w:rPr>
        <w:t>Reviewers' comments:</w:t>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b/>
          <w:bCs/>
          <w:color w:val="000000"/>
        </w:rPr>
        <w:t>Reviewer #1: </w:t>
      </w:r>
      <w:r w:rsidRPr="00EB4384">
        <w:rPr>
          <w:rFonts w:ascii="Arial" w:eastAsia="Times New Roman" w:hAnsi="Arial" w:cs="Arial"/>
          <w:color w:val="000000"/>
        </w:rPr>
        <w:br/>
        <w:t>Manuscript Summary:</w:t>
      </w:r>
      <w:r w:rsidRPr="00EB4384">
        <w:rPr>
          <w:rFonts w:ascii="Arial" w:eastAsia="Times New Roman" w:hAnsi="Arial" w:cs="Arial"/>
          <w:color w:val="000000"/>
        </w:rPr>
        <w:br/>
        <w:t>very nice summary of the relevance of the clock and what this technique will provide. Very detailed protocol and nice discussion of how to interpret the data</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None</w:t>
      </w:r>
      <w:r w:rsidRPr="00EB4384">
        <w:rPr>
          <w:rFonts w:ascii="Arial" w:eastAsia="Times New Roman" w:hAnsi="Arial" w:cs="Arial"/>
          <w:color w:val="000000"/>
        </w:rPr>
        <w:br/>
      </w:r>
      <w:r w:rsidRPr="00EB4384">
        <w:rPr>
          <w:rFonts w:ascii="Arial" w:eastAsia="Times New Roman" w:hAnsi="Arial" w:cs="Arial"/>
          <w:color w:val="000000"/>
        </w:rPr>
        <w:br/>
        <w:t>Minor Concerns:</w:t>
      </w:r>
      <w:r w:rsidRPr="00EB4384">
        <w:rPr>
          <w:rFonts w:ascii="Arial" w:eastAsia="Times New Roman" w:hAnsi="Arial" w:cs="Arial"/>
          <w:color w:val="000000"/>
        </w:rPr>
        <w:br/>
        <w:t>None</w:t>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color w:val="000000"/>
        </w:rPr>
        <w:br/>
      </w:r>
      <w:r w:rsidRPr="00EB4384">
        <w:rPr>
          <w:rFonts w:ascii="Arial" w:eastAsia="Times New Roman" w:hAnsi="Arial" w:cs="Arial"/>
          <w:b/>
          <w:bCs/>
          <w:color w:val="000000"/>
        </w:rPr>
        <w:t>Reviewer #2: </w:t>
      </w:r>
      <w:r w:rsidRPr="00EB4384">
        <w:rPr>
          <w:rFonts w:ascii="Arial" w:eastAsia="Times New Roman" w:hAnsi="Arial" w:cs="Arial"/>
          <w:color w:val="000000"/>
        </w:rPr>
        <w:br/>
        <w:t>Manuscript Summary:</w:t>
      </w:r>
      <w:r w:rsidRPr="00EB4384">
        <w:rPr>
          <w:rFonts w:ascii="Arial" w:eastAsia="Times New Roman" w:hAnsi="Arial" w:cs="Arial"/>
          <w:color w:val="000000"/>
        </w:rPr>
        <w:br/>
        <w:t>This paper describes a method to use mouse splenocytes to assess Pathogen-Associated Molecular Pattern Influence on clock gene expression. Over all, this paper is well written, and clearly stated.</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1. In this paper, the author collected splenocytes from the tissue, and wanted to isolation the immune cells from the splenocytes. But in this method, the author did not detect the cell type he/she got, so it is not sure whether the cell in this paper is immune cells or not.</w:t>
      </w:r>
    </w:p>
    <w:p w14:paraId="591961FC" w14:textId="77777777" w:rsidR="00F61E75" w:rsidRPr="00EB4384" w:rsidRDefault="00F61E75" w:rsidP="00F61E75">
      <w:pPr>
        <w:rPr>
          <w:rFonts w:ascii="Arial" w:eastAsia="Times New Roman" w:hAnsi="Arial" w:cs="Arial"/>
          <w:color w:val="000000"/>
        </w:rPr>
      </w:pPr>
    </w:p>
    <w:p w14:paraId="3DD0DEBB"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&gt;&gt;While I did not demonstrate the splenic cell composition in this method, the immune cell percentages present in the spleen have been previously determined and confirmed by my colleagues and I (unpublished data). The cell percentages are listed in the discussion. We used this splenocyte isolation protocol previously and subsequently worked with an adhere cell population: https://www.heliyon.com/article/e00579</w:t>
      </w:r>
    </w:p>
    <w:p w14:paraId="10FD9224"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 In the paper, after separated the cell from the splenocytes, the author used RPMI 1640 with 10% FBS to incubate the cell. As we know, FBS can induce circadian gene expression in mammalian tissue culture cells (PMID:9635423), and the cultured cells. So, the dissecting time does not have much meaning.</w:t>
      </w:r>
      <w:r w:rsidRPr="00EB4384">
        <w:rPr>
          <w:rFonts w:ascii="Arial" w:eastAsia="Times New Roman" w:hAnsi="Arial" w:cs="Arial"/>
          <w:color w:val="000000"/>
        </w:rPr>
        <w:br/>
      </w:r>
    </w:p>
    <w:p w14:paraId="6ADC1943"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have previously tried to trigger the clock </w:t>
      </w:r>
      <w:r w:rsidRPr="00EB4384">
        <w:rPr>
          <w:rFonts w:ascii="Arial" w:eastAsia="Times New Roman" w:hAnsi="Arial" w:cs="Arial"/>
          <w:i/>
          <w:color w:val="FF0000"/>
        </w:rPr>
        <w:t xml:space="preserve">ex vivo </w:t>
      </w:r>
      <w:r w:rsidRPr="00EB4384">
        <w:rPr>
          <w:rFonts w:ascii="Arial" w:eastAsia="Times New Roman" w:hAnsi="Arial" w:cs="Arial"/>
          <w:color w:val="FF0000"/>
        </w:rPr>
        <w:t xml:space="preserve">in splenocytes using the above method. However, I was unable to do so (unpublished data) and that was using 50% serum as was used in the paper (Balsalobre, 1998) mentioned by reviewer #2. If a serum shock using 50% serum did not reset the clock in these cells, then I do not believe 10% would. </w:t>
      </w:r>
    </w:p>
    <w:p w14:paraId="18C2034C"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&gt;&gt;More importantly, I have assessed expression of </w:t>
      </w:r>
      <w:r w:rsidRPr="00EB4384">
        <w:rPr>
          <w:rFonts w:ascii="Arial" w:eastAsia="Times New Roman" w:hAnsi="Arial" w:cs="Arial"/>
          <w:i/>
          <w:color w:val="FF0000"/>
        </w:rPr>
        <w:t xml:space="preserve">Per2 </w:t>
      </w:r>
      <w:r w:rsidRPr="00EB4384">
        <w:rPr>
          <w:rFonts w:ascii="Arial" w:eastAsia="Times New Roman" w:hAnsi="Arial" w:cs="Arial"/>
          <w:color w:val="FF0000"/>
        </w:rPr>
        <w:t xml:space="preserve">and </w:t>
      </w:r>
      <w:r w:rsidRPr="00EB4384">
        <w:rPr>
          <w:rFonts w:ascii="Arial" w:eastAsia="Times New Roman" w:hAnsi="Arial" w:cs="Arial"/>
          <w:i/>
          <w:color w:val="FF0000"/>
        </w:rPr>
        <w:t xml:space="preserve">Rev-erba </w:t>
      </w:r>
      <w:r w:rsidRPr="00EB4384">
        <w:rPr>
          <w:rFonts w:ascii="Arial" w:eastAsia="Times New Roman" w:hAnsi="Arial" w:cs="Arial"/>
          <w:color w:val="FF0000"/>
        </w:rPr>
        <w:t>in splenocytes isolated over a 24-h period using the same method I am describing in this protocol. Daily changes in gene expression were observed (</w:t>
      </w:r>
      <w:hyperlink r:id="rId5" w:anchor="sec013" w:history="1">
        <w:r w:rsidRPr="00EB4384">
          <w:rPr>
            <w:rStyle w:val="Hyperlink"/>
            <w:rFonts w:ascii="Arial" w:eastAsia="Times New Roman" w:hAnsi="Arial" w:cs="Arial"/>
            <w:color w:val="FF0000"/>
          </w:rPr>
          <w:t>http://journals.plos.org/plosone/article?id=10.1371/journal.pone.0189949#sec013</w:t>
        </w:r>
      </w:hyperlink>
      <w:r w:rsidRPr="00EB4384">
        <w:rPr>
          <w:rFonts w:ascii="Arial" w:eastAsia="Times New Roman" w:hAnsi="Arial" w:cs="Arial"/>
          <w:color w:val="FF0000"/>
        </w:rPr>
        <w:t>), which demonstrates that the serum in the RPMI is not resetting the clock. If the clock was reset, expression would not change over the 24-h period.</w:t>
      </w:r>
    </w:p>
    <w:p w14:paraId="66053A12"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Minor Concerns:</w:t>
      </w:r>
      <w:r w:rsidRPr="00EB4384">
        <w:rPr>
          <w:rFonts w:ascii="Arial" w:eastAsia="Times New Roman" w:hAnsi="Arial" w:cs="Arial"/>
          <w:color w:val="000000"/>
        </w:rPr>
        <w:br/>
        <w:t>1. Line 44, it should make clear that the definition of the "master clock" in mammals or mice.</w:t>
      </w:r>
    </w:p>
    <w:p w14:paraId="7191BEF8" w14:textId="77777777" w:rsidR="00F61E75" w:rsidRPr="00EB4384" w:rsidRDefault="00F61E75" w:rsidP="00F61E75">
      <w:pPr>
        <w:rPr>
          <w:rFonts w:ascii="Arial" w:eastAsia="Times New Roman" w:hAnsi="Arial" w:cs="Arial"/>
          <w:color w:val="000000"/>
        </w:rPr>
      </w:pPr>
    </w:p>
    <w:p w14:paraId="7F5828A6"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&gt;&gt;This information was added. </w:t>
      </w:r>
    </w:p>
    <w:p w14:paraId="741C728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 Line 82, "Animal Ethics Statement" should be stated.</w:t>
      </w:r>
    </w:p>
    <w:p w14:paraId="026343A6" w14:textId="77777777" w:rsidR="00F61E75" w:rsidRPr="00EB4384" w:rsidRDefault="00F61E75" w:rsidP="00F61E75">
      <w:pPr>
        <w:rPr>
          <w:rFonts w:ascii="Arial" w:eastAsia="Times New Roman" w:hAnsi="Arial" w:cs="Arial"/>
          <w:color w:val="000000"/>
        </w:rPr>
      </w:pPr>
    </w:p>
    <w:p w14:paraId="3526E23D"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&gt;&gt;An ethics statement was added</w:t>
      </w:r>
    </w:p>
    <w:p w14:paraId="2FC21B1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3. Line 82, Light intensity should give. Mouse age and gender should be made clear.</w:t>
      </w:r>
    </w:p>
    <w:p w14:paraId="44957B5F" w14:textId="77777777" w:rsidR="00F61E75" w:rsidRPr="00EB4384" w:rsidRDefault="00F61E75" w:rsidP="00F61E75">
      <w:pPr>
        <w:rPr>
          <w:rFonts w:ascii="Arial" w:eastAsia="Times New Roman" w:hAnsi="Arial" w:cs="Arial"/>
          <w:color w:val="000000"/>
        </w:rPr>
      </w:pPr>
    </w:p>
    <w:p w14:paraId="35AAD2B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&gt;&gt;This information was added </w:t>
      </w:r>
    </w:p>
    <w:p w14:paraId="75618858"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4. Line 101, How long the time need for sterilize should give.</w:t>
      </w:r>
    </w:p>
    <w:p w14:paraId="39B89314" w14:textId="77777777" w:rsidR="00F61E75" w:rsidRPr="00EB4384" w:rsidRDefault="00F61E75" w:rsidP="00F61E75">
      <w:pPr>
        <w:rPr>
          <w:rFonts w:ascii="Arial" w:eastAsia="Times New Roman" w:hAnsi="Arial" w:cs="Arial"/>
          <w:color w:val="FF0000"/>
        </w:rPr>
      </w:pPr>
    </w:p>
    <w:p w14:paraId="78EF2A86"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&gt;&gt;Scissors and forceps were originally autoclaved. The ethanol was used to prevent contamination and keep them ‘clean.’ This information was added to the protocol. </w:t>
      </w:r>
    </w:p>
    <w:p w14:paraId="0A3F42B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5. Line 105, "600 ml per sample", it is not clear the sample size, sample weight or cell number should give.</w:t>
      </w:r>
    </w:p>
    <w:p w14:paraId="37EFB0B6" w14:textId="77777777" w:rsidR="00F61E75" w:rsidRPr="00EB4384" w:rsidRDefault="00F61E75" w:rsidP="00F61E75">
      <w:pPr>
        <w:rPr>
          <w:rFonts w:ascii="Arial" w:eastAsia="Times New Roman" w:hAnsi="Arial" w:cs="Arial"/>
          <w:color w:val="000000"/>
        </w:rPr>
      </w:pPr>
    </w:p>
    <w:p w14:paraId="015B197A"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&gt;&gt;This information was added. </w:t>
      </w:r>
    </w:p>
    <w:p w14:paraId="1EED0B41"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6. Line 157, it is better to give the RNA weight, not the volume.</w:t>
      </w:r>
    </w:p>
    <w:p w14:paraId="06D57D5B" w14:textId="77777777" w:rsidR="00F61E75" w:rsidRPr="00EB4384" w:rsidRDefault="00F61E75" w:rsidP="00F61E75">
      <w:pPr>
        <w:rPr>
          <w:rFonts w:ascii="Arial" w:eastAsia="Times New Roman" w:hAnsi="Arial" w:cs="Arial"/>
          <w:color w:val="000000"/>
        </w:rPr>
      </w:pPr>
    </w:p>
    <w:p w14:paraId="4736C8A3"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&gt;&gt;In Protocol: 4.2 I added that </w:t>
      </w:r>
      <w:r w:rsidRPr="00EB4384">
        <w:rPr>
          <w:rFonts w:ascii="Arial" w:hAnsi="Arial" w:cs="Arial"/>
          <w:color w:val="FF0000"/>
        </w:rPr>
        <w:t xml:space="preserve">up to 2 </w:t>
      </w:r>
      <w:r w:rsidRPr="00EB4384">
        <w:rPr>
          <w:rFonts w:ascii="Arial" w:hAnsi="Arial" w:cs="Arial"/>
          <w:color w:val="FF0000"/>
        </w:rPr>
        <w:sym w:font="Symbol" w:char="F06D"/>
      </w:r>
      <w:r w:rsidRPr="00EB4384">
        <w:rPr>
          <w:rFonts w:ascii="Arial" w:hAnsi="Arial" w:cs="Arial"/>
          <w:color w:val="FF0000"/>
        </w:rPr>
        <w:t>g can be used. Since every well contains 10</w:t>
      </w:r>
      <w:r w:rsidRPr="00EB4384">
        <w:rPr>
          <w:rFonts w:ascii="Arial" w:hAnsi="Arial" w:cs="Arial"/>
          <w:color w:val="FF0000"/>
          <w:vertAlign w:val="superscript"/>
        </w:rPr>
        <w:t xml:space="preserve">6 </w:t>
      </w:r>
      <w:r w:rsidRPr="00EB4384">
        <w:rPr>
          <w:rFonts w:ascii="Arial" w:hAnsi="Arial" w:cs="Arial"/>
          <w:color w:val="FF0000"/>
        </w:rPr>
        <w:t xml:space="preserve">cells, the amount of RNA that is extracted is very consistent and yields under 2 </w:t>
      </w:r>
      <w:r w:rsidRPr="00EB4384">
        <w:rPr>
          <w:rFonts w:ascii="Arial" w:hAnsi="Arial" w:cs="Arial"/>
          <w:color w:val="FF0000"/>
        </w:rPr>
        <w:sym w:font="Symbol" w:char="F06D"/>
      </w:r>
      <w:r w:rsidRPr="00EB4384">
        <w:rPr>
          <w:rFonts w:ascii="Arial" w:hAnsi="Arial" w:cs="Arial"/>
          <w:color w:val="FF0000"/>
        </w:rPr>
        <w:t xml:space="preserve">g, therefore, I use 10 </w:t>
      </w:r>
      <w:r w:rsidRPr="00EB4384">
        <w:rPr>
          <w:rFonts w:ascii="Arial" w:hAnsi="Arial" w:cs="Arial"/>
          <w:color w:val="FF0000"/>
        </w:rPr>
        <w:sym w:font="Symbol" w:char="F06D"/>
      </w:r>
      <w:r w:rsidRPr="00EB4384">
        <w:rPr>
          <w:rFonts w:ascii="Arial" w:hAnsi="Arial" w:cs="Arial"/>
          <w:color w:val="FF0000"/>
        </w:rPr>
        <w:t xml:space="preserve">l of RNA during the cDNA synthesis step. </w:t>
      </w:r>
    </w:p>
    <w:p w14:paraId="1BBBFCB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7. Line 181 and 187, again, cDNA weight should also give.</w:t>
      </w:r>
    </w:p>
    <w:p w14:paraId="15DB561F" w14:textId="77777777" w:rsidR="00F61E75" w:rsidRPr="00EB4384" w:rsidRDefault="00F61E75" w:rsidP="00F61E75">
      <w:pPr>
        <w:rPr>
          <w:rFonts w:ascii="Arial" w:eastAsia="Times New Roman" w:hAnsi="Arial" w:cs="Arial"/>
          <w:color w:val="000000"/>
        </w:rPr>
      </w:pPr>
    </w:p>
    <w:p w14:paraId="1A83A1FB"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&gt;&gt;In Protocol: 5.2, I added the range of cDNA that can be used for the reaction. </w:t>
      </w:r>
    </w:p>
    <w:p w14:paraId="46E9CEE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8. Figure 1, the SD or SEM should be given in the figure, not only the mean value.</w:t>
      </w:r>
      <w:r w:rsidRPr="00EB4384">
        <w:rPr>
          <w:rFonts w:ascii="Arial" w:eastAsia="Times New Roman" w:hAnsi="Arial" w:cs="Arial"/>
          <w:color w:val="000000"/>
        </w:rPr>
        <w:br/>
      </w:r>
    </w:p>
    <w:p w14:paraId="12B47BDF"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SEMs were added to the figure.</w:t>
      </w:r>
    </w:p>
    <w:p w14:paraId="3100D3B5"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r>
      <w:r w:rsidRPr="00EB4384">
        <w:rPr>
          <w:rFonts w:ascii="Arial" w:eastAsia="Times New Roman" w:hAnsi="Arial" w:cs="Arial"/>
          <w:b/>
          <w:bCs/>
          <w:color w:val="000000"/>
        </w:rPr>
        <w:t>Reviewer #3: </w:t>
      </w:r>
      <w:r w:rsidRPr="00EB4384">
        <w:rPr>
          <w:rFonts w:ascii="Arial" w:eastAsia="Times New Roman" w:hAnsi="Arial" w:cs="Arial"/>
          <w:color w:val="000000"/>
        </w:rPr>
        <w:br/>
        <w:t>In this manuscript, Dr. Silver describes a protocol to measure the impact of PAMPs on clock gene expression in splenocytes. The protocol consists in harvesting spleens from mice, culturing the splenocytes in the presence or absence of LPS or other PAMPs, preparing RNA and using it for RT-qPCR for clock genes. Although the manuscript is generally clear and well written, and the protocol might be useful to some readers/viewers, it would benefit from the clarifications requested below.</w:t>
      </w:r>
      <w:r w:rsidRPr="00EB4384">
        <w:rPr>
          <w:rFonts w:ascii="Arial" w:eastAsia="Times New Roman" w:hAnsi="Arial" w:cs="Arial"/>
          <w:color w:val="000000"/>
        </w:rPr>
        <w:br/>
      </w:r>
      <w:r w:rsidRPr="00EB4384">
        <w:rPr>
          <w:rFonts w:ascii="Arial" w:eastAsia="Times New Roman" w:hAnsi="Arial" w:cs="Arial"/>
          <w:color w:val="000000"/>
        </w:rPr>
        <w:br/>
        <w:t>Main concerns:</w:t>
      </w:r>
      <w:r w:rsidRPr="00EB4384">
        <w:rPr>
          <w:rFonts w:ascii="Arial" w:eastAsia="Times New Roman" w:hAnsi="Arial" w:cs="Arial"/>
          <w:color w:val="000000"/>
        </w:rPr>
        <w:br/>
        <w:t>1) This protocol is extremely basic. Culture of primary splenocytes is routine use in numerous labs, as qPCR is too. I know that JoVE is fine with publishing even very basic approaches, so I guess that publishing this manuscript is relevant. I have not checked previous JoVE manuscripts/videos, but I would have assumed that there are already some that describe either splenocyte culture or qPCR, perhaps both together. The novelty here is to present a protocol that brings the two together, in the context of clock gene expression. In any case, this protocol and video might be of interest to JoVE readers, but I feel that the author should better explain the novelty of what is presented.</w:t>
      </w:r>
    </w:p>
    <w:p w14:paraId="07C69B5A" w14:textId="77777777" w:rsidR="00F61E75" w:rsidRPr="00EB4384" w:rsidRDefault="00F61E75" w:rsidP="00F61E75">
      <w:pPr>
        <w:rPr>
          <w:rFonts w:ascii="Arial" w:eastAsia="Times New Roman" w:hAnsi="Arial" w:cs="Arial"/>
          <w:color w:val="000000"/>
        </w:rPr>
      </w:pPr>
    </w:p>
    <w:p w14:paraId="694281F1"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&gt;&gt;While addressing the editor’s and reviewers’ comments, I believe this was accomplished. </w:t>
      </w:r>
    </w:p>
    <w:p w14:paraId="377FE7DF" w14:textId="77777777" w:rsidR="00F61E75" w:rsidRPr="00EB4384" w:rsidRDefault="00F61E75" w:rsidP="00F61E75">
      <w:pPr>
        <w:rPr>
          <w:rFonts w:ascii="Arial" w:eastAsia="Times New Roman" w:hAnsi="Arial" w:cs="Arial"/>
          <w:color w:val="000000"/>
        </w:rPr>
      </w:pPr>
    </w:p>
    <w:p w14:paraId="40EF3060"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2) The manuscript (and presumably the video too) should better explain why it is important to study the effect of PAMPs and TLR activation on clock genes. Such an explanation is absent both from the introduction and the discussion. A sentence on line 77 says "since disruptions of circadian rhythms can lead to serious pathology" as a rationale for the proposed approach. However, the protocol only addresses the acute effects of PAMPs, not the (longer term) effect on clock function itself.</w:t>
      </w:r>
    </w:p>
    <w:p w14:paraId="331FAEF7" w14:textId="77777777" w:rsidR="00F61E75" w:rsidRPr="00EB4384" w:rsidRDefault="00F61E75" w:rsidP="00F61E75">
      <w:pPr>
        <w:rPr>
          <w:rFonts w:ascii="Arial" w:eastAsia="Times New Roman" w:hAnsi="Arial" w:cs="Arial"/>
          <w:color w:val="000000"/>
        </w:rPr>
      </w:pPr>
    </w:p>
    <w:p w14:paraId="6187F645"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believe the following will better explain the usefulness of this protocol. </w:t>
      </w:r>
    </w:p>
    <w:p w14:paraId="37FFAC47" w14:textId="77777777" w:rsidR="00F61E75" w:rsidRPr="00EB4384" w:rsidRDefault="00F61E75" w:rsidP="00F61E75">
      <w:pPr>
        <w:rPr>
          <w:rFonts w:ascii="Arial" w:eastAsia="Times New Roman" w:hAnsi="Arial" w:cs="Arial"/>
          <w:color w:val="FF0000"/>
        </w:rPr>
      </w:pPr>
    </w:p>
    <w:p w14:paraId="6680F941" w14:textId="77777777" w:rsidR="00F61E75" w:rsidRPr="00EB4384" w:rsidRDefault="00F61E75" w:rsidP="00F61E75">
      <w:pPr>
        <w:rPr>
          <w:rFonts w:ascii="Arial" w:hAnsi="Arial" w:cs="Arial"/>
          <w:color w:val="FF0000"/>
        </w:rPr>
      </w:pPr>
      <w:r w:rsidRPr="00EB4384">
        <w:rPr>
          <w:rFonts w:ascii="Arial" w:eastAsia="Times New Roman" w:hAnsi="Arial" w:cs="Arial"/>
          <w:color w:val="FF0000"/>
        </w:rPr>
        <w:t>&gt;&gt;The following sentence was added to the introduction: “</w:t>
      </w:r>
      <w:r w:rsidRPr="00EB4384">
        <w:rPr>
          <w:rFonts w:ascii="Arial" w:hAnsi="Arial" w:cs="Arial"/>
          <w:color w:val="FF0000"/>
        </w:rPr>
        <w:t>The molecular clock has been shown to modulate various aspects of the immune response</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"id" : "ITEM-3", "itemData" : { "DOI" : "10.1073/pnas.1106750109/-/DCSupplemental.www.pnas.org/cgi/doi/10.1073/pnas.1106750109", "abstract" : "Diurnal variation in inflammatory and immune function is evident in the physiology and pathology of humans and animals, but molecular mechanisms and mediating cell types that provide this gating remain unknown. By screening cytokine responses in mice to endotoxin challenge at different times of day, we reveal that the magnitude of response exhibited pronounced temporal dependence, yet only within a subset of proinflammatory cytokines. Disruption of the circadian clockwork in macrophages (primary effector cells of the innate immune system) by conditional targeting of a key clock gene (bmal1) removed all temporal gating of endotoxin- induced cytokine response in cultured cells and in vivo. Loss of circadian gating was coincident with suppressed rev-erb\u03b1 expression, implicating this nuclear receptor as a potential link between the clock and inflammatory pathways. This finding was confirmed in vivo and in vitro through genetic and pharmacological modulation of REV-ERB\u03b1 activity. Circadian gating of endotoxin response was lost in rev-erb\u03b1\u2212/\u2212 mice and in cultured macrophages from these animals, despite maintenance of circadian rhythmicity within these cells. Using human macrophages, which show circadian clock gene oscillations and rhythmic endotoxin responses, we demonstrate that administration of a synthetic REV-ERB ligand, or genetic knockdown of rev-erb\u03b1 expression, is effective at modulating the production and release of the proinflammatory cytokine IL-6. This work demonstrates that the macrophage clockwork provides temporal gating of systemic responses to endotoxin, and identifies REV-ERB\u03b1 as the key link between the clock and immune function. REV-ERB\u03b1 may therefore represent a unique therapeutic target in human inflammatory disease.", "author" : [ { "dropping-particle" : "", "family" : "Gibbs", "given" : "Julie E", "non-dropping-particle" : "", "parse-names" : false, "suffix" : "" }, { "dropping-particle" : "", "family" : "Blaikley", "given" : "John", "non-dropping-particle" : "", "parse-names" : false, "suffix" : "" }, { "dropping-particle" : "", "family" : "Beesley", "given" : "Stephen", "non-dropping-particle" : "", "parse-names" : false, "suffix" : "" }, { "dropping-particle" : "", "family" : "Matthews", "given" : "Laura", "non-dropping-particle" : "", "parse-names" : false, "suffix" : "" }, { "dropping-particle" : "", "family" : "Simpson", "given" : "Karen D", "non-dropping-particle" : "", "parse-names" : false, "suffix" : "" }, { "dropping-particle" : "", "family" : "Boyce", "given" : "Susan H", "non-dropping-particle" : "", "parse-names" : false, "suffix" : "" }, { "dropping-particle" : "", "family" : "Farrow", "given" : "Stuart N", "non-dropping-particle" : "", "parse-names" : false, "suffix" : "" }, { "dropping-particle" : "", "family" : "Else", "given" : "Kathryn J", "non-dropping-particle" : "", "parse-names" : false, "suffix" : "" }, { "dropping-particle" : "", "family" : "Singh", "given" : "Dave", "non-dropping-particle" : "", "parse-names" : false, "suffix" : "" }, { "dropping-particle" : "", "family" : "Ray", "given" : "David W", "non-dropping-particle" : "", "parse-names" : false, "suffix" : "" }, { "dropping-particle" : "", "family" : "Loudon", "given" : "Andrew S I", "non-dropping-particle" : "", "parse-names" : false, "suffix" : "" } ], "container-title" : "PNAS", "id" : "ITEM-3", "issue" : "2", "issued" : { "date-parts" : [ [ "2012" ] ] }, "page" : "582-587", "title" : "The nuclear receptor REV-ERB \u03b1 mediates circadian regulation of innate immunity through selective regulation of in fl ammatory cytokines", "type" : "article-journal", "volume" : "109" }, "uris" : [ "http://www.mendeley.com/documents/?uuid=9930a46c-df8d-4a1d-8b30-53861877c866" ] } ], "mendeley" : { "formattedCitation" : "&lt;sup&gt;9,23,25&lt;/sup&gt;", "plainTextFormattedCitation" : "9,23,25" }, "properties" : { "noteIndex" : 0 }, "schema" : "https://github.com/citation-style-language/schema/raw/master/csl-citation.json" }</w:instrText>
      </w:r>
      <w:r w:rsidRPr="00EB4384">
        <w:rPr>
          <w:rFonts w:ascii="Arial" w:hAnsi="Arial" w:cs="Arial"/>
          <w:color w:val="FF0000"/>
        </w:rPr>
        <w:fldChar w:fldCharType="end"/>
      </w:r>
      <w:r w:rsidRPr="00EB4384">
        <w:rPr>
          <w:rFonts w:ascii="Arial" w:hAnsi="Arial" w:cs="Arial"/>
          <w:color w:val="FF0000"/>
        </w:rPr>
        <w:t>, therefore, disruption of the molecular clock would most likely impair the proper time-dependent variation of the immune response.”</w:t>
      </w:r>
    </w:p>
    <w:p w14:paraId="7CE72E2B" w14:textId="77777777" w:rsidR="00F61E75" w:rsidRPr="00EB4384" w:rsidRDefault="00F61E75" w:rsidP="00F61E75">
      <w:pPr>
        <w:rPr>
          <w:rFonts w:ascii="Arial" w:hAnsi="Arial" w:cs="Arial"/>
          <w:color w:val="FF0000"/>
        </w:rPr>
      </w:pPr>
    </w:p>
    <w:p w14:paraId="4BE3159E" w14:textId="77777777" w:rsidR="00F61E75" w:rsidRPr="00EB4384" w:rsidRDefault="00F61E75" w:rsidP="00F61E75">
      <w:pPr>
        <w:rPr>
          <w:rFonts w:ascii="Arial" w:hAnsi="Arial" w:cs="Arial"/>
          <w:color w:val="FF0000"/>
        </w:rPr>
      </w:pPr>
      <w:r w:rsidRPr="00EB4384">
        <w:rPr>
          <w:rFonts w:ascii="Arial" w:hAnsi="Arial" w:cs="Arial"/>
          <w:color w:val="FF0000"/>
        </w:rPr>
        <w:t>&gt;&gt;&gt;The following paragraph was added to the discussion: Moving forward, while this protocol only addresses the acute effects on clock gene expression after PAMP challenge, it could provide proof of principle for further investigation. For example, this assay could be used as a model to decipher the molecular mechanisms regarding TLR – PAMP interaction and how it influences the molecular clock. It could also be used to determine the length of time it takes for the molecular clock to recover after a PAMP challenge, which could be determined by conducting a time-course experiment (</w:t>
      </w:r>
      <w:r w:rsidRPr="00EB4384">
        <w:rPr>
          <w:rFonts w:ascii="Arial" w:hAnsi="Arial" w:cs="Arial"/>
          <w:i/>
          <w:color w:val="FF0000"/>
        </w:rPr>
        <w:t>i.e.</w:t>
      </w:r>
      <w:r w:rsidRPr="00EB4384">
        <w:rPr>
          <w:rFonts w:ascii="Arial" w:hAnsi="Arial" w:cs="Arial"/>
          <w:color w:val="FF0000"/>
        </w:rPr>
        <w:t>, assessing expression after varying times post challenge). As mentioned above, subsequent experiments could be performed to examine PAMP challenge on specific splenocyte cell populations. Since several pathogens stimulate multiple TLRs upon infection, it would be interesting to use this protocol to investigate if challenging with multiple PAMPs have a synergistic effect on clock gene expression.”</w:t>
      </w:r>
    </w:p>
    <w:p w14:paraId="61C11AC0" w14:textId="77777777" w:rsidR="00F61E75" w:rsidRPr="00EB4384" w:rsidRDefault="00F61E75" w:rsidP="00F61E75">
      <w:pPr>
        <w:rPr>
          <w:rFonts w:ascii="Arial" w:hAnsi="Arial" w:cs="Arial"/>
          <w:color w:val="FF0000"/>
        </w:rPr>
      </w:pPr>
    </w:p>
    <w:p w14:paraId="482C151C" w14:textId="77777777" w:rsidR="00F61E75" w:rsidRPr="00EB4384" w:rsidRDefault="00F61E75" w:rsidP="00F61E75">
      <w:pPr>
        <w:rPr>
          <w:rFonts w:ascii="Arial" w:eastAsia="Times New Roman" w:hAnsi="Arial" w:cs="Arial"/>
          <w:color w:val="000000"/>
        </w:rPr>
      </w:pPr>
    </w:p>
    <w:p w14:paraId="5E32B97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3) A general comment about the Protocol section of the manuscript is that although well written, I feel that it should be more detailed, and should describe which aspects are critical for it to work, including tips to optimize the procedure. Since this is a very basic protocol, it will be read (and watched) by people who presumably know little about splenocyte culture, qPCR or clock genes. Hence, no details should be omitted and no basic knowledge assumed as known by the readers.</w:t>
      </w:r>
    </w:p>
    <w:p w14:paraId="5B01484B" w14:textId="77777777" w:rsidR="00F61E75" w:rsidRPr="00EB4384" w:rsidRDefault="00F61E75" w:rsidP="00F61E75">
      <w:pPr>
        <w:rPr>
          <w:rFonts w:ascii="Arial" w:eastAsia="Times New Roman" w:hAnsi="Arial" w:cs="Arial"/>
          <w:color w:val="000000"/>
        </w:rPr>
      </w:pPr>
    </w:p>
    <w:p w14:paraId="5B3F4514"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&gt;&gt;While addressing the editor’s and reviewers’ comments, I believe this was accomplished. </w:t>
      </w:r>
    </w:p>
    <w:p w14:paraId="2549F652"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xml:space="preserve">4) The section on animals should be detailed. How are they entrained in the LD conditions, under which conditions exactly? </w:t>
      </w:r>
    </w:p>
    <w:p w14:paraId="217B6A67" w14:textId="77777777" w:rsidR="00F61E75" w:rsidRPr="00EB4384" w:rsidRDefault="00F61E75" w:rsidP="00F61E75">
      <w:pPr>
        <w:rPr>
          <w:rFonts w:ascii="Arial" w:eastAsia="Times New Roman" w:hAnsi="Arial" w:cs="Arial"/>
          <w:color w:val="000000"/>
        </w:rPr>
      </w:pPr>
    </w:p>
    <w:p w14:paraId="16ADB741"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&gt;&gt;More details were provided.</w:t>
      </w:r>
    </w:p>
    <w:p w14:paraId="215BF72E" w14:textId="77777777" w:rsidR="00F61E75" w:rsidRPr="00EB4384" w:rsidRDefault="00F61E75" w:rsidP="00F61E75">
      <w:pPr>
        <w:rPr>
          <w:rFonts w:ascii="Arial" w:eastAsia="Times New Roman" w:hAnsi="Arial" w:cs="Arial"/>
          <w:color w:val="000000"/>
        </w:rPr>
      </w:pPr>
    </w:p>
    <w:p w14:paraId="60266CE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t xml:space="preserve">It should also be explained that the procedure could be done under constant darkness if one would be interested in splenocytes under circadian free-running conditions. </w:t>
      </w:r>
    </w:p>
    <w:p w14:paraId="3D2C1DC0" w14:textId="77777777" w:rsidR="00F61E75" w:rsidRPr="00EB4384" w:rsidRDefault="00F61E75" w:rsidP="00F61E75">
      <w:pPr>
        <w:rPr>
          <w:rFonts w:ascii="Arial" w:eastAsia="Times New Roman" w:hAnsi="Arial" w:cs="Arial"/>
          <w:color w:val="FF0000"/>
        </w:rPr>
      </w:pPr>
    </w:p>
    <w:p w14:paraId="607E2E0F" w14:textId="77777777" w:rsidR="00F61E75" w:rsidRPr="00EB4384" w:rsidRDefault="00F61E75" w:rsidP="00F61E75">
      <w:pPr>
        <w:rPr>
          <w:rFonts w:ascii="Arial" w:hAnsi="Arial" w:cs="Arial"/>
          <w:color w:val="FF0000"/>
        </w:rPr>
      </w:pPr>
      <w:r w:rsidRPr="00EB4384">
        <w:rPr>
          <w:rFonts w:ascii="Arial" w:eastAsia="Times New Roman" w:hAnsi="Arial" w:cs="Arial"/>
          <w:color w:val="FF0000"/>
        </w:rPr>
        <w:t>&gt;&gt;The following was added to the discussion: “</w:t>
      </w:r>
      <w:r w:rsidRPr="00EB4384">
        <w:rPr>
          <w:rFonts w:ascii="Arial" w:hAnsi="Arial" w:cs="Arial"/>
          <w:color w:val="FF0000"/>
        </w:rPr>
        <w:t>Diurnal rhythms are subjected to environmental stimuli (</w:t>
      </w:r>
      <w:r w:rsidRPr="00EB4384">
        <w:rPr>
          <w:rFonts w:ascii="Arial" w:hAnsi="Arial" w:cs="Arial"/>
          <w:i/>
          <w:color w:val="FF0000"/>
        </w:rPr>
        <w:t>e.g.</w:t>
      </w:r>
      <w:r w:rsidRPr="00EB4384">
        <w:rPr>
          <w:rFonts w:ascii="Arial" w:hAnsi="Arial" w:cs="Arial"/>
          <w:color w:val="FF0000"/>
        </w:rPr>
        <w:t>, light or food), which are termed zeitgebers. In the case of a 12-hr light / 12-hr dark cycle, the zeitgeber (</w:t>
      </w:r>
      <w:r w:rsidRPr="00EB4384">
        <w:rPr>
          <w:rFonts w:ascii="Arial" w:hAnsi="Arial" w:cs="Arial"/>
          <w:i/>
          <w:color w:val="FF0000"/>
        </w:rPr>
        <w:t>i.e.</w:t>
      </w:r>
      <w:r w:rsidRPr="00EB4384">
        <w:rPr>
          <w:rFonts w:ascii="Arial" w:hAnsi="Arial" w:cs="Arial"/>
          <w:color w:val="FF0000"/>
        </w:rPr>
        <w:t>, light) resets the clock to a 24-hr period. While most diurnal rhythms are circadian (</w:t>
      </w:r>
      <w:r w:rsidRPr="00EB4384">
        <w:rPr>
          <w:rFonts w:ascii="Arial" w:hAnsi="Arial" w:cs="Arial"/>
          <w:i/>
          <w:color w:val="FF0000"/>
        </w:rPr>
        <w:t>i.e.</w:t>
      </w:r>
      <w:r w:rsidRPr="00EB4384">
        <w:rPr>
          <w:rFonts w:ascii="Arial" w:hAnsi="Arial" w:cs="Arial"/>
          <w:color w:val="FF0000"/>
        </w:rPr>
        <w:t>, daily rhythms that occur in the absence of an external cue), they not true circadian rhythms until they have been shown to oscillate with an approximate 24-h period under constant environmental conditions. Therefore, this procedure could be performed using mice under constant conditions, which would entail entraining mice to the light-dark cycle as described above, but then the animals would be held in constant darkness for 3 days prior to sampling. This type of experiment is referred to as a dark-dark (DD) experiment and the time point of sampling would be referred to as CT (circadian time), not ZT.”</w:t>
      </w:r>
    </w:p>
    <w:p w14:paraId="63B9D116" w14:textId="77777777" w:rsidR="00F61E75" w:rsidRPr="00EB4384" w:rsidRDefault="00F61E75" w:rsidP="00F61E75">
      <w:pPr>
        <w:rPr>
          <w:rFonts w:ascii="Arial" w:eastAsia="Times New Roman" w:hAnsi="Arial" w:cs="Arial"/>
          <w:color w:val="000000"/>
        </w:rPr>
      </w:pPr>
    </w:p>
    <w:p w14:paraId="6A97187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t xml:space="preserve">Even more important, the reason for the time of collection should be explained. Why harvesting the spleens at ZT13? This is not a time of day (evening) where most people would normally do their procedures, so explanations are needed. </w:t>
      </w:r>
    </w:p>
    <w:p w14:paraId="4191DD5A" w14:textId="77777777" w:rsidR="00F61E75" w:rsidRPr="00EB4384" w:rsidRDefault="00F61E75" w:rsidP="00F61E75">
      <w:pPr>
        <w:rPr>
          <w:rFonts w:ascii="Arial" w:eastAsia="Times New Roman" w:hAnsi="Arial" w:cs="Arial"/>
          <w:color w:val="FF0000"/>
        </w:rPr>
      </w:pPr>
    </w:p>
    <w:p w14:paraId="13E59CEA"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following was added to the first paragraph of the discussion: “</w:t>
      </w:r>
      <w:r w:rsidRPr="00EB4384">
        <w:rPr>
          <w:rFonts w:ascii="Arial" w:hAnsi="Arial" w:cs="Arial"/>
          <w:color w:val="FF0000"/>
        </w:rPr>
        <w:t xml:space="preserve">Since </w:t>
      </w:r>
      <w:r w:rsidRPr="00EB4384">
        <w:rPr>
          <w:rFonts w:ascii="Arial" w:hAnsi="Arial" w:cs="Arial"/>
          <w:i/>
          <w:color w:val="FF0000"/>
        </w:rPr>
        <w:t xml:space="preserve">Dbp </w:t>
      </w:r>
      <w:r w:rsidRPr="00EB4384">
        <w:rPr>
          <w:rFonts w:ascii="Arial" w:hAnsi="Arial" w:cs="Arial"/>
          <w:color w:val="FF0000"/>
        </w:rPr>
        <w:t xml:space="preserve">and </w:t>
      </w:r>
      <w:r w:rsidRPr="00EB4384">
        <w:rPr>
          <w:rFonts w:ascii="Arial" w:hAnsi="Arial" w:cs="Arial"/>
          <w:i/>
          <w:color w:val="FF0000"/>
        </w:rPr>
        <w:t>Rev-erb</w:t>
      </w:r>
      <w:r w:rsidRPr="00EB4384">
        <w:rPr>
          <w:rFonts w:ascii="Arial" w:hAnsi="Arial" w:cs="Arial"/>
          <w:i/>
          <w:color w:val="FF0000"/>
        </w:rPr>
        <w:sym w:font="Symbol" w:char="F061"/>
      </w:r>
      <w:r w:rsidRPr="00EB4384">
        <w:rPr>
          <w:rFonts w:ascii="Arial" w:hAnsi="Arial" w:cs="Arial"/>
          <w:color w:val="FF0000"/>
        </w:rPr>
        <w:t xml:space="preserve"> have been shown to demonstrate significant expression peaks in splenocytes and splenic immune cells around the light-dark interphase (ZT12), in the current method, cells were isolated and challenged at ZT13 in order to have a greater chance at detecting a reduction in these genes.”</w:t>
      </w:r>
    </w:p>
    <w:p w14:paraId="6AC180F7" w14:textId="77777777" w:rsidR="00F61E75" w:rsidRPr="00EB4384" w:rsidRDefault="00F61E75" w:rsidP="00F61E75">
      <w:pPr>
        <w:rPr>
          <w:rFonts w:ascii="Arial" w:eastAsia="Times New Roman" w:hAnsi="Arial" w:cs="Arial"/>
          <w:color w:val="000000"/>
        </w:rPr>
      </w:pPr>
    </w:p>
    <w:p w14:paraId="1C7D7A45"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t>Actually, based on what is already known in the literature about the circadian control of response to PAMPs, couldn't one expect that the response be different if spleens/splenocytes are taken at different times over the 24 h cycle? This would be important to mention, as a possible factor to consider (and test) in such experiments. (Or maybe this is not relevant, if the medium treatment resets the clock? See point 5, below.)</w:t>
      </w:r>
    </w:p>
    <w:p w14:paraId="14C86A2F" w14:textId="77777777" w:rsidR="00F61E75" w:rsidRPr="00EB4384" w:rsidRDefault="00F61E75" w:rsidP="00F61E75">
      <w:pPr>
        <w:rPr>
          <w:rFonts w:ascii="Arial" w:eastAsia="Times New Roman" w:hAnsi="Arial" w:cs="Arial"/>
          <w:color w:val="000000"/>
        </w:rPr>
      </w:pPr>
    </w:p>
    <w:p w14:paraId="679E3AA1" w14:textId="77777777" w:rsidR="00F61E75" w:rsidRPr="00EB4384" w:rsidRDefault="00F61E75" w:rsidP="00F61E75">
      <w:pPr>
        <w:rPr>
          <w:rFonts w:ascii="Arial" w:hAnsi="Arial" w:cs="Arial"/>
          <w:color w:val="FF0000"/>
        </w:rPr>
      </w:pPr>
      <w:r w:rsidRPr="00EB4384">
        <w:rPr>
          <w:rFonts w:ascii="Arial" w:eastAsia="Times New Roman" w:hAnsi="Arial" w:cs="Arial"/>
          <w:color w:val="FF0000"/>
        </w:rPr>
        <w:t>&gt;&gt;Yes, and this was addressed in the discussion: “</w:t>
      </w:r>
      <w:r w:rsidRPr="00EB4384">
        <w:rPr>
          <w:rFonts w:ascii="Arial" w:hAnsi="Arial" w:cs="Arial"/>
          <w:color w:val="FF0000"/>
        </w:rPr>
        <w:t xml:space="preserve">When examining the impact of PAMPs on the molecular clock, the time of day when mice are sacrificed and splenocytes are subsequently challenged must be taken into consideration. </w:t>
      </w:r>
      <w:r w:rsidRPr="00EB4384">
        <w:rPr>
          <w:rFonts w:ascii="Arial" w:hAnsi="Arial" w:cs="Arial"/>
          <w:i/>
          <w:color w:val="FF0000"/>
        </w:rPr>
        <w:t xml:space="preserve">Tlr </w:t>
      </w:r>
      <w:r w:rsidRPr="00EB4384">
        <w:rPr>
          <w:rFonts w:ascii="Arial" w:hAnsi="Arial" w:cs="Arial"/>
          <w:color w:val="FF0000"/>
        </w:rPr>
        <w:t>expression and responsiveness has previously been shown to demonstrate time-of-day dependent variation</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"10.1073/pnas.0906361106", "ISBN" : "1091-6490 (Electronic) 1091-6490 (Linking)", "ISSN" : "1091-6490", "PMID" : "19955445", "abstract" : "Time of day-dependent variations of immune system parameters are ubiquitous phenomena in immunology. The circadian clock has been attributed with coordinating these variations on multiple levels; however, their molecular basis is little understood. Here, we systematically investigated the link between the circadian clock and rhythmic immune functions. We show that spleen, lymph nodes, and peritoneal macrophages of mice contain intrinsic circadian clockworks that operate autonomously even ex vivo. These clocks regulate circadian rhythms in inflammatory innate immune functions: Isolated spleen cells stimulated with bacterial endotoxin at different circadian times display circadian rhythms in TNF-alpha and IL-6 secretion. Interestingly, we found that these rhythms are not driven by systemic glucocorticoid variations nor are they due to the detected circadian fluctuation in the cellular constitution of the spleen. Rather, a local circadian clock operative in splenic macrophages likely governs these oscillations as indicated by endotoxin stimulation experiments in rhythmic primary cell cultures. On the molecular level, we show that &gt;8% of the macrophage transcriptome oscillates in a circadian fashion, including many important regulators for pathogen recognition and cytokine secretion. As such, understanding the cross-talk between the circadian clock and the immune system provides insights into the timing mechanism of physiological and pathophysiological immune functions.", "author" : [ { "dropping-particle" : "", "family" : "Keller", "given" : "Maren", "non-dropping-particle" : "", "parse-names" : false, "suffix" : "" }, { "dropping-particle" : "", "family" : "Mazuch", "given" : "Jeannine", "non-dropping-particle" : "", "parse-names" : false, "suffix" : "" }, { "dropping-particle" : "", "family" : "Abraham", "given" : "Ute", "non-dropping-particle" : "", "parse-names" : false, "suffix" : "" }, { "dropping-particle" : "", "family" : "Eom", "given" : "Gina D", "non-dropping-particle" : "", "parse-names" : false, "suffix" : "" }, { "dropping-particle" : "", "family" : "Herzog", "given" : "Erik D", "non-dropping-particle" : "", "parse-names" : false, "suffix" : "" }, { "dropping-particle" : "", "family" : "Volk", "given" : "Hans-Dieter", "non-dropping-particle" : "", "parse-names" : false, "suffix" : "" }, { "dropping-particle" : "", "family" : "Kramer", "given" : "Achim", "non-dropping-particle" : "", "parse-names" : false, "suffix" : "" }, { "dropping-particle" : "", "family" : "Maier", "given" : "Bert", "non-dropping-particle" : "", "parse-names" : false, "suffix" : "" } ], "container-title" : "Proceedings of the National Academy of Sciences of the United States of America", "id" : "ITEM-2", "issue" : "50", "issued" : { "date-parts" : [ [ "2009" ] ] }, "page" : "21407-12", "title" : "A circadian clock in macrophages controls inflammatory immune responses.", "type" : "article-journal", "volume" : "106" }, "uris" : [ "http://www.mendeley.com/documents/?uuid=7855ba34-f7d1-4194-b76d-7d31eacff3de" ] } ], "mendeley" : { "formattedCitation" : "&lt;sup&gt;9,23&lt;/sup&gt;", "plainTextFormattedCitation" : "9,23", "previouslyFormattedCitation" : "&lt;sup&gt;9,23&lt;/sup&gt;"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9,23</w:t>
      </w:r>
      <w:r w:rsidRPr="00EB4384">
        <w:rPr>
          <w:rFonts w:ascii="Arial" w:hAnsi="Arial" w:cs="Arial"/>
          <w:color w:val="FF0000"/>
        </w:rPr>
        <w:fldChar w:fldCharType="end"/>
      </w:r>
      <w:r w:rsidRPr="00EB4384">
        <w:rPr>
          <w:rFonts w:ascii="Arial" w:hAnsi="Arial" w:cs="Arial"/>
          <w:color w:val="FF0000"/>
        </w:rPr>
        <w:t>, therefore, a time of day when TLR responsiveness is at its peak, could result in a greater influence on the clock. Furthermore, expression of molecular clock genes will also fluctuate throughout the day in splenocytes, therefore, a reduction of clock gene expression due to PAMP challenged would be most significant if examined during the time of peak expression</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"ITEM-1",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"&lt;sup&gt;10&lt;/sup&gt;", "plainTextFormattedCitation" : "10", "previouslyFormattedCitation" : "&lt;sup&gt;10&lt;/sup&gt;"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10</w:t>
      </w:r>
      <w:r w:rsidRPr="00EB4384">
        <w:rPr>
          <w:rFonts w:ascii="Arial" w:hAnsi="Arial" w:cs="Arial"/>
          <w:color w:val="FF0000"/>
        </w:rPr>
        <w:fldChar w:fldCharType="end"/>
      </w:r>
      <w:r w:rsidRPr="00EB4384">
        <w:rPr>
          <w:rFonts w:ascii="Arial" w:hAnsi="Arial" w:cs="Arial"/>
          <w:color w:val="FF0000"/>
        </w:rPr>
        <w:t>. Conversely, a PAMP that could increase clock expression, would most likely be observed if looking at a time of day when clock expression is at its lowest.”</w:t>
      </w:r>
    </w:p>
    <w:p w14:paraId="3C3C1D1D" w14:textId="77777777" w:rsidR="00F61E75" w:rsidRPr="00EB4384" w:rsidRDefault="00F61E75" w:rsidP="00F61E75">
      <w:pPr>
        <w:rPr>
          <w:rFonts w:ascii="Arial" w:eastAsia="Times New Roman" w:hAnsi="Arial" w:cs="Arial"/>
          <w:color w:val="000000"/>
        </w:rPr>
      </w:pPr>
    </w:p>
    <w:p w14:paraId="6935A737"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5) I feel that the culture of the splenocytes and their stimulation is problematic when one considers that these cells have clocks which can be reset by serum treatment (like the one taking place when 3 ml of medium is added, line 134). Could this resetting by the serum mask the effect of PAMPs? For example, if a gene transcript is at high level in the cells, maybe one would not see a stimulation by a PAMP, but such an effect would be seen upon treatment at another clock time (time after synchronization of the cellular clocks). So maybe the protocol should include a wait of a few days after putting the splenocytes in culture (to let the clocks desynchronize) or conversely, take advantage of this clock synchronization and stimulate with PAMPs at different times after synchronization?</w:t>
      </w:r>
    </w:p>
    <w:p w14:paraId="4A5CE656" w14:textId="77777777" w:rsidR="00F61E75" w:rsidRPr="00EB4384" w:rsidRDefault="00F61E75" w:rsidP="00F61E75">
      <w:pPr>
        <w:rPr>
          <w:rFonts w:ascii="Arial" w:eastAsia="Times New Roman" w:hAnsi="Arial" w:cs="Arial"/>
          <w:color w:val="000000"/>
        </w:rPr>
      </w:pPr>
    </w:p>
    <w:p w14:paraId="68FD46A9"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have previously tried to trigger the clock </w:t>
      </w:r>
      <w:r w:rsidRPr="00EB4384">
        <w:rPr>
          <w:rFonts w:ascii="Arial" w:eastAsia="Times New Roman" w:hAnsi="Arial" w:cs="Arial"/>
          <w:i/>
          <w:color w:val="FF0000"/>
        </w:rPr>
        <w:t xml:space="preserve">ex vivo </w:t>
      </w:r>
      <w:r w:rsidRPr="00EB4384">
        <w:rPr>
          <w:rFonts w:ascii="Arial" w:eastAsia="Times New Roman" w:hAnsi="Arial" w:cs="Arial"/>
          <w:color w:val="FF0000"/>
        </w:rPr>
        <w:t xml:space="preserve">in splenocytes using the above method. However, I was unable to do so (unpublished data) and that was using 50% serum as was used in the paper (Balsalobre, 1998). If a serum shock using 50% serum did not reset the clock in these cells, then I do not believe 10% would. </w:t>
      </w:r>
    </w:p>
    <w:p w14:paraId="578C9DEE" w14:textId="77777777" w:rsidR="00F61E75" w:rsidRPr="00EB4384" w:rsidRDefault="00F61E75" w:rsidP="00F61E75">
      <w:pPr>
        <w:rPr>
          <w:rFonts w:ascii="Arial" w:eastAsia="Times New Roman" w:hAnsi="Arial" w:cs="Arial"/>
          <w:color w:val="FF0000"/>
        </w:rPr>
      </w:pPr>
    </w:p>
    <w:p w14:paraId="489399D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&gt;&gt;More importantly, I have assessed expression of </w:t>
      </w:r>
      <w:r w:rsidRPr="00EB4384">
        <w:rPr>
          <w:rFonts w:ascii="Arial" w:eastAsia="Times New Roman" w:hAnsi="Arial" w:cs="Arial"/>
          <w:i/>
          <w:color w:val="FF0000"/>
        </w:rPr>
        <w:t xml:space="preserve">Per2 </w:t>
      </w:r>
      <w:r w:rsidRPr="00EB4384">
        <w:rPr>
          <w:rFonts w:ascii="Arial" w:eastAsia="Times New Roman" w:hAnsi="Arial" w:cs="Arial"/>
          <w:color w:val="FF0000"/>
        </w:rPr>
        <w:t xml:space="preserve">and </w:t>
      </w:r>
      <w:r w:rsidRPr="00EB4384">
        <w:rPr>
          <w:rFonts w:ascii="Arial" w:eastAsia="Times New Roman" w:hAnsi="Arial" w:cs="Arial"/>
          <w:i/>
          <w:color w:val="FF0000"/>
        </w:rPr>
        <w:t xml:space="preserve">Rev-erba </w:t>
      </w:r>
      <w:r w:rsidRPr="00EB4384">
        <w:rPr>
          <w:rFonts w:ascii="Arial" w:eastAsia="Times New Roman" w:hAnsi="Arial" w:cs="Arial"/>
          <w:color w:val="FF0000"/>
        </w:rPr>
        <w:t>in splenocytes isolated over a 24-h period using the same method I am describing in this protocol. Daily changes in gene expression were observed (</w:t>
      </w:r>
      <w:hyperlink r:id="rId6" w:anchor="sec013" w:history="1">
        <w:r w:rsidRPr="00EB4384">
          <w:rPr>
            <w:rStyle w:val="Hyperlink"/>
            <w:rFonts w:ascii="Arial" w:eastAsia="Times New Roman" w:hAnsi="Arial" w:cs="Arial"/>
            <w:color w:val="FF0000"/>
          </w:rPr>
          <w:t>http://journals.plos.org/plosone/article?id=10.1371/journal.pone.0189949#sec013</w:t>
        </w:r>
      </w:hyperlink>
      <w:r w:rsidRPr="00EB4384">
        <w:rPr>
          <w:rFonts w:ascii="Arial" w:eastAsia="Times New Roman" w:hAnsi="Arial" w:cs="Arial"/>
          <w:color w:val="FF0000"/>
        </w:rPr>
        <w:t>), which demonstrates that the serum in the RPMI is not resetting the clock. If the clock was reset, expression would not change over the 24-h period.</w:t>
      </w:r>
    </w:p>
    <w:p w14:paraId="61809F0C" w14:textId="77777777" w:rsidR="00F61E75" w:rsidRPr="00EB4384" w:rsidRDefault="00F61E75" w:rsidP="00F61E75">
      <w:pPr>
        <w:rPr>
          <w:rFonts w:ascii="Arial" w:eastAsia="Times New Roman" w:hAnsi="Arial" w:cs="Arial"/>
          <w:color w:val="000000"/>
        </w:rPr>
      </w:pPr>
    </w:p>
    <w:p w14:paraId="1E626B13"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6) Why harvest cells 3 h after PAMP stimulation (line 136)? Is the time course the same for all PAMPs? And for all clock (or other target) genes? A time course (e.g. 1-2-3-6-12h) would be more advisable.</w:t>
      </w:r>
    </w:p>
    <w:p w14:paraId="40B277F7" w14:textId="77777777" w:rsidR="00F61E75" w:rsidRPr="00EB4384" w:rsidRDefault="00F61E75" w:rsidP="00F61E75">
      <w:pPr>
        <w:rPr>
          <w:rFonts w:ascii="Arial" w:eastAsia="Times New Roman" w:hAnsi="Arial" w:cs="Arial"/>
          <w:color w:val="000000"/>
        </w:rPr>
      </w:pPr>
    </w:p>
    <w:p w14:paraId="19B12430"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&gt;&gt;While a 3 h timepoint was chosen for this protocol, a time course experiment would be very interesting as it would allow one to determine the length of time it takes the clock to recover from PAMP challenge. I added this potential experiment to the discussion. </w:t>
      </w:r>
    </w:p>
    <w:p w14:paraId="3BC5F6AA" w14:textId="77777777" w:rsidR="00F61E75" w:rsidRPr="00EB4384" w:rsidRDefault="00F61E75" w:rsidP="00F61E75">
      <w:pPr>
        <w:rPr>
          <w:rFonts w:ascii="Arial" w:eastAsia="Times New Roman" w:hAnsi="Arial" w:cs="Arial"/>
          <w:color w:val="000000"/>
        </w:rPr>
      </w:pPr>
    </w:p>
    <w:p w14:paraId="3494BE8F"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7) Why isn't the qPCR part planned to be in the video? It is not less complex nor less tricky than splenocyte preparation and culture (in fact, it is probably more, for someone not experienced in qPCR).</w:t>
      </w:r>
    </w:p>
    <w:p w14:paraId="495F55E1" w14:textId="77777777" w:rsidR="00F61E75" w:rsidRPr="00EB4384" w:rsidRDefault="00F61E75" w:rsidP="00F61E75">
      <w:pPr>
        <w:rPr>
          <w:rFonts w:ascii="Arial" w:eastAsia="Times New Roman" w:hAnsi="Arial" w:cs="Arial"/>
          <w:color w:val="000000"/>
        </w:rPr>
      </w:pPr>
    </w:p>
    <w:p w14:paraId="696E8216"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would leave that decision up to the editor. From what I have seen, protocols in JoVE frequently have links to previously established protocols. I assumed this protocol would have a link to qPCR set up. However, I would be fine with including it in the video. </w:t>
      </w:r>
    </w:p>
    <w:p w14:paraId="4F816EAB" w14:textId="77777777" w:rsidR="00F61E75" w:rsidRPr="00EB4384" w:rsidRDefault="00F61E75" w:rsidP="00F61E75">
      <w:pPr>
        <w:rPr>
          <w:rFonts w:ascii="Arial" w:eastAsia="Times New Roman" w:hAnsi="Arial" w:cs="Arial"/>
          <w:color w:val="000000"/>
        </w:rPr>
      </w:pPr>
    </w:p>
    <w:p w14:paraId="337F6672"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8) A problem with this protocol is the complex cell population that is studied, which limits the interpretation of the data. This is somewhat addressed in the Discussion, but it should be expanded, for example to explain how to interpret the data despite this limitation (e.g. based on the known expression of the TLRs in the spleen cells?) and how it could be solved experimentally (e.g. purification of the cell subsets prior to stimulation). I feel that this limitation is more problematic than the advantages listed for the protocol (large cell numbers, little tissue manipulation).</w:t>
      </w:r>
    </w:p>
    <w:p w14:paraId="3989F277" w14:textId="77777777" w:rsidR="00F61E75" w:rsidRPr="00EB4384" w:rsidRDefault="00F61E75" w:rsidP="00F61E75">
      <w:pPr>
        <w:rPr>
          <w:rFonts w:ascii="Arial" w:eastAsia="Times New Roman" w:hAnsi="Arial" w:cs="Arial"/>
          <w:color w:val="000000"/>
        </w:rPr>
      </w:pPr>
    </w:p>
    <w:p w14:paraId="7C278AE8"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following was added to the discussion: “</w:t>
      </w:r>
      <w:r w:rsidRPr="00EB4384">
        <w:rPr>
          <w:rFonts w:ascii="Arial" w:hAnsi="Arial" w:cs="Arial"/>
          <w:color w:val="FF0000"/>
        </w:rPr>
        <w:t xml:space="preserve">For example, </w:t>
      </w:r>
      <w:r w:rsidRPr="00EB4384">
        <w:rPr>
          <w:rFonts w:ascii="Arial" w:hAnsi="Arial" w:cs="Arial"/>
          <w:i/>
          <w:color w:val="FF0000"/>
        </w:rPr>
        <w:t xml:space="preserve">Tlr9 </w:t>
      </w:r>
      <w:r w:rsidRPr="00EB4384">
        <w:rPr>
          <w:rFonts w:ascii="Arial" w:hAnsi="Arial" w:cs="Arial"/>
          <w:color w:val="FF0000"/>
        </w:rPr>
        <w:t>expression rhythms in the mouse spleen differ between splenocytes, macrophages, B cells, and DCs</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"mendeley" : { "formattedCitation" : "&lt;sup&gt;16&lt;/sup&gt;", "plainTextFormattedCitation" : "16", "previouslyFormattedCitation" : "&lt;sup&gt;16&lt;/sup&gt;"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16</w:t>
      </w:r>
      <w:r w:rsidRPr="00EB4384">
        <w:rPr>
          <w:rFonts w:ascii="Arial" w:hAnsi="Arial" w:cs="Arial"/>
          <w:color w:val="FF0000"/>
        </w:rPr>
        <w:fldChar w:fldCharType="end"/>
      </w:r>
      <w:r w:rsidRPr="00EB4384">
        <w:rPr>
          <w:rFonts w:ascii="Arial" w:hAnsi="Arial" w:cs="Arial"/>
          <w:color w:val="FF0000"/>
        </w:rPr>
        <w:t xml:space="preserve">. Additionally, </w:t>
      </w:r>
      <w:r w:rsidRPr="00EB4384">
        <w:rPr>
          <w:rFonts w:ascii="Arial" w:hAnsi="Arial" w:cs="Arial"/>
          <w:i/>
          <w:color w:val="FF0000"/>
        </w:rPr>
        <w:t>Tlr1</w:t>
      </w:r>
      <w:r w:rsidRPr="00EB4384">
        <w:rPr>
          <w:rFonts w:ascii="Arial" w:hAnsi="Arial" w:cs="Arial"/>
          <w:color w:val="FF0000"/>
        </w:rPr>
        <w:t>,</w:t>
      </w:r>
      <w:r w:rsidRPr="00EB4384">
        <w:rPr>
          <w:rFonts w:ascii="Arial" w:hAnsi="Arial" w:cs="Arial"/>
          <w:i/>
          <w:color w:val="FF0000"/>
        </w:rPr>
        <w:t xml:space="preserve"> Tlr3</w:t>
      </w:r>
      <w:r w:rsidRPr="00EB4384">
        <w:rPr>
          <w:rFonts w:ascii="Arial" w:hAnsi="Arial" w:cs="Arial"/>
          <w:color w:val="FF0000"/>
        </w:rPr>
        <w:t>,</w:t>
      </w:r>
      <w:r w:rsidRPr="00EB4384">
        <w:rPr>
          <w:rFonts w:ascii="Arial" w:hAnsi="Arial" w:cs="Arial"/>
          <w:i/>
          <w:color w:val="FF0000"/>
        </w:rPr>
        <w:t xml:space="preserve"> Tlr4</w:t>
      </w:r>
      <w:r w:rsidRPr="00EB4384">
        <w:rPr>
          <w:rFonts w:ascii="Arial" w:hAnsi="Arial" w:cs="Arial"/>
          <w:color w:val="FF0000"/>
        </w:rPr>
        <w:t>,</w:t>
      </w:r>
      <w:r w:rsidRPr="00EB4384">
        <w:rPr>
          <w:rFonts w:ascii="Arial" w:hAnsi="Arial" w:cs="Arial"/>
          <w:i/>
          <w:color w:val="FF0000"/>
        </w:rPr>
        <w:t xml:space="preserve"> Tlr6</w:t>
      </w:r>
      <w:r w:rsidRPr="00EB4384">
        <w:rPr>
          <w:rFonts w:ascii="Arial" w:hAnsi="Arial" w:cs="Arial"/>
          <w:color w:val="FF0000"/>
        </w:rPr>
        <w:t>,</w:t>
      </w:r>
      <w:r w:rsidRPr="00EB4384">
        <w:rPr>
          <w:rFonts w:ascii="Arial" w:hAnsi="Arial" w:cs="Arial"/>
          <w:i/>
          <w:color w:val="FF0000"/>
        </w:rPr>
        <w:t xml:space="preserve"> Tlr7</w:t>
      </w:r>
      <w:r w:rsidRPr="00EB4384">
        <w:rPr>
          <w:rFonts w:ascii="Arial" w:hAnsi="Arial" w:cs="Arial"/>
          <w:color w:val="FF0000"/>
        </w:rPr>
        <w:t>,</w:t>
      </w:r>
      <w:r w:rsidRPr="00EB4384">
        <w:rPr>
          <w:rFonts w:ascii="Arial" w:hAnsi="Arial" w:cs="Arial"/>
          <w:i/>
          <w:color w:val="FF0000"/>
        </w:rPr>
        <w:t xml:space="preserve"> </w:t>
      </w:r>
      <w:r w:rsidRPr="00EB4384">
        <w:rPr>
          <w:rFonts w:ascii="Arial" w:hAnsi="Arial" w:cs="Arial"/>
          <w:color w:val="FF0000"/>
        </w:rPr>
        <w:t xml:space="preserve">and </w:t>
      </w:r>
      <w:r w:rsidRPr="00EB4384">
        <w:rPr>
          <w:rFonts w:ascii="Arial" w:hAnsi="Arial" w:cs="Arial"/>
          <w:i/>
          <w:color w:val="FF0000"/>
        </w:rPr>
        <w:t xml:space="preserve">Tlr8 </w:t>
      </w:r>
      <w:r w:rsidRPr="00EB4384">
        <w:rPr>
          <w:rFonts w:ascii="Arial" w:hAnsi="Arial" w:cs="Arial"/>
          <w:color w:val="FF0000"/>
        </w:rPr>
        <w:t xml:space="preserve">displayed significant daily oscillations in an adherent splenocyte population but only </w:t>
      </w:r>
      <w:r w:rsidRPr="00EB4384">
        <w:rPr>
          <w:rFonts w:ascii="Arial" w:hAnsi="Arial" w:cs="Arial"/>
          <w:i/>
          <w:color w:val="FF0000"/>
        </w:rPr>
        <w:t xml:space="preserve">Tlr2 </w:t>
      </w:r>
      <w:r w:rsidRPr="00EB4384">
        <w:rPr>
          <w:rFonts w:ascii="Arial" w:hAnsi="Arial" w:cs="Arial"/>
          <w:color w:val="FF0000"/>
        </w:rPr>
        <w:t xml:space="preserve">and </w:t>
      </w:r>
      <w:r w:rsidRPr="00EB4384">
        <w:rPr>
          <w:rFonts w:ascii="Arial" w:hAnsi="Arial" w:cs="Arial"/>
          <w:i/>
          <w:color w:val="FF0000"/>
        </w:rPr>
        <w:t>Tlr6</w:t>
      </w:r>
      <w:r w:rsidRPr="00EB4384">
        <w:rPr>
          <w:rFonts w:ascii="Arial" w:hAnsi="Arial" w:cs="Arial"/>
          <w:color w:val="FF0000"/>
        </w:rPr>
        <w:t xml:space="preserve"> experience daily oscillations in enriched splenic macrophages</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"10.1016/j.heliyon.2018.e00579", "ISSN" : "2405-8440", "author" : [ { "dropping-particle" : "", "family" : "Silver", "given" : "Adam C", "non-dropping-particle" : "", "parse-names" : false, "suffix" : "" }, { "dropping-particle" : "", "family" : "Buckley", "given" : "Sara M", "non-dropping-particle" : "", "parse-names" : false, "suffix" : "" }, { "dropping-particle" : "", "family" : "Hughes", "given" : "Michael E", "non-dropping-particle" : "", "parse-names" : false, "suffix" : "" }, { "dropping-particle" : "", "family" : "Hastings", "given" : "Andrew K", "non-dropping-particle" : "", "parse-names" : false, "suffix" : "" }, { "dropping-particle" : "", "family" : "Nitabach", "given" : "Michael N", "non-dropping-particle" : "", "parse-names" : false, "suffix" : "" }, { "dropping-particle" : "", "family" : "Fikrig", "given" : "Erol", "non-dropping-particle" : "", "parse-names" : false, "suffix" : "" } ], "container-title" : "Heliyon", "id" : "ITEM-1", "issue" : "August 2017", "issued" : { "date-parts" : [ [ "2018" ] ] }, "page" : "e00579", "publisher" : "Elsevier Ltd", "title" : "Daily oscillations in expression and responsiveness of Toll-like receptors in splenic immune cells", "type" : "article-journal" }, "uris" : [ "http://www.mendeley.com/documents/?uuid=7bbd09b1-344e-414f-96e7-0438b6dfea66" ] } ], "mendeley" : { "formattedCitation" : "&lt;sup&gt;25&lt;/sup&gt;", "plainTextFormattedCitation" : "25", "previouslyFormattedCitation" : "&lt;sup&gt;25&lt;/sup&gt;"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25</w:t>
      </w:r>
      <w:r w:rsidRPr="00EB4384">
        <w:rPr>
          <w:rFonts w:ascii="Arial" w:hAnsi="Arial" w:cs="Arial"/>
          <w:color w:val="FF0000"/>
        </w:rPr>
        <w:fldChar w:fldCharType="end"/>
      </w:r>
      <w:r w:rsidRPr="00EB4384">
        <w:rPr>
          <w:rFonts w:ascii="Arial" w:hAnsi="Arial" w:cs="Arial"/>
          <w:color w:val="FF0000"/>
        </w:rPr>
        <w:t>. Therefore, in order to investigation the outcome of a challenge on individual cell types, cells could be isolated via magnetic cell sorting, as previously described</w:t>
      </w:r>
      <w:r w:rsidRPr="00EB4384">
        <w:rPr>
          <w:rFonts w:ascii="Arial" w:hAnsi="Arial" w:cs="Arial"/>
          <w:color w:val="FF0000"/>
        </w:rPr>
        <w:fldChar w:fldCharType="begin" w:fldLock="1"/>
      </w:r>
      <w:r w:rsidRPr="00EB4384">
        <w:rPr>
          <w:rFonts w:ascii="Arial" w:hAnsi="Arial" w:cs="Arial"/>
          <w:color w:val="FF0000"/>
        </w:rPr>
        <w:instrText>ADDIN CSL_CITATION { "citationItems" : [ { "id" : "ITEM-1", "itemData" : { "DOI" : "10.1016/j.immuni.2011.12.017", "ISBN" : "1097-4180 (Electronic)\\n1074-7613 (Linking)", "ISSN" : "10747613", "PMID" : "22342842", "abstract" : "Circadian rhythms refer to biologic processes that oscillate with a period of ~24 hr. These rhythms are sustained by a molecular clock and provide a temporal matrix that ensures the coordination of homeostatic processes with the periodicity of environmental challenges. We demonstrate the circadian molecular clock controls the expression and function of Toll-like receptor 9 (TLR9). In a vaccination model using TLR9 ligand as adjuvant, mice immunized at the time of enhanced TLR9 responsiveness presented weeks later with an improved adaptive immune response. In a TLR9-dependent mouse model of sepsis, we found that disease severity was dependent on the timing of sepsis induction, coinciding with the daily changes in TLR9 expression and function. These findings unveil a direct molecular link between the circadian and innate immune systems with important implications for immunoprophylaxis and immunotherapy. ?? 2012 Elsevier Inc.", "author" : [ { "dropping-particle" : "", "family" : "Silver", "given" : "Adam C.", "non-dropping-particle" : "", "parse-names" : false, "suffix" : "" }, { "dropping-particle" : "", "family" : "Arjona", "given" : "Alvaro", "non-dropping-particle" : "", "parse-names" : false, "suffix" : "" }, { "dropping-particle" : "", "family" : "Walker", "given" : "Wendy E.", "non-dropping-particle" : "", "parse-names" : false, "suffix" : "" }, { "dropping-particle" : "", "family" : "Fikrig", "given" : "Erol", "non-dropping-particle" : "", "parse-names" : false, "suffix" : "" } ], "container-title" : "Immunity", "id" : "ITEM-1", "issued" : { "date-parts" : [ [ "2012" ] ] }, "title" : "The Circadian Clock Controls Toll-like Receptor 9-Mediated Innate and Adaptive Immunity", "type" : "article-journal" }, "uris" : [ "http://www.mendeley.com/documents/?uuid=61a3abc8-8eb1-3e48-aa69-cbaa1d6c147c" ] }, { "id" : "ITEM-2", "itemData" : { "DOI" : "10.1016/j.bbi.2011.10.001", "ISBN" : "1090-2139 (Electronic)\\r0889-1591 (Linking)", "ISSN" : "08891591", "PMID" : "22019350", "abstract" : "In mammals, circadian and daily rhythms influence nearly all aspects of physiology, ranging from behavior to gene expression. Functional molecular clocks have been described in the murine spleen and splenic NK cells. The aim of our study was to investigate the existence of molecular clock mechanisms in other immune cells. Therefore, we measured the circadian changes in gene expression of clock genes (Per1, Per2, Bmal1, and Clock) and clock-controlled transcription factors (Rev-erb?? and Dbp) in splenic enriched macrophages, dendritic cells, and B cells in both mice entrained to a light-dark cycle and under constant environmental conditions. Our study reveals the existence of functional molecular clock mechanisms in splenic macrophages, dendritic cells, and B cells. ?? 2011 Elsevier Inc.", "author" : [ { "dropping-particle" : "", "family" : "Silver", "given" : "Adam C.", "non-dropping-particle" : "", "parse-names" : false, "suffix" : "" }, { "dropping-particle" : "", "family" : "Arjona", "given" : "Alvaro", "non-dropping-particle" : "", "parse-names" : false, "suffix" : "" }, { "dropping-particle" : "", "family" : "Hughes", "given" : "Michael E.", "non-dropping-particle" : "", "parse-names" : false, "suffix" : "" }, { "dropping-particle" : "", "family" : "Nitabach", "given" : "Michael N.", "non-dropping-particle" : "", "parse-names" : false, "suffix" : "" }, { "dropping-particle" : "", "family" : "Fikrig", "given" : "Erol", "non-dropping-particle" : "", "parse-names" : false, "suffix" : "" } ], "container-title" : "Brain, Behavior, and Immunity", "id" : "ITEM-2", "issue" : "3", "issued" : { "date-parts" : [ [ "2012" ] ] }, "page" : "407-413", "title" : "Circadian expression of clock genes in mouse macrophages, dendritic cells, and B cells", "type" : "article-journal", "volume" : "26" }, "uris" : [ "http://www.mendeley.com/documents/?uuid=db529d95-a843-46e3-8ae1-e9beb5571ab7" ] } ], "mendeley" : { "formattedCitation" : "&lt;sup&gt;10,16&lt;/sup&gt;", "plainTextFormattedCitation" : "10,16" }, "properties" : { "noteIndex" : 0 }, "schema" : "https://github.com/citation-style-language/schema/raw/master/csl-citation.json" }</w:instrText>
      </w:r>
      <w:r w:rsidRPr="00EB4384">
        <w:rPr>
          <w:rFonts w:ascii="Arial" w:hAnsi="Arial" w:cs="Arial"/>
          <w:color w:val="FF0000"/>
        </w:rPr>
        <w:fldChar w:fldCharType="separate"/>
      </w:r>
      <w:r w:rsidRPr="00EB4384">
        <w:rPr>
          <w:rFonts w:ascii="Arial" w:hAnsi="Arial" w:cs="Arial"/>
          <w:noProof/>
          <w:color w:val="FF0000"/>
          <w:vertAlign w:val="superscript"/>
        </w:rPr>
        <w:t>10,16</w:t>
      </w:r>
      <w:r w:rsidRPr="00EB4384">
        <w:rPr>
          <w:rFonts w:ascii="Arial" w:hAnsi="Arial" w:cs="Arial"/>
          <w:color w:val="FF0000"/>
        </w:rPr>
        <w:fldChar w:fldCharType="end"/>
      </w:r>
      <w:r w:rsidRPr="00EB4384">
        <w:rPr>
          <w:rFonts w:ascii="Arial" w:hAnsi="Arial" w:cs="Arial"/>
          <w:color w:val="FF0000"/>
        </w:rPr>
        <w:t xml:space="preserve"> and then subsequently challenged.”</w:t>
      </w:r>
      <w:r w:rsidRPr="00EB4384">
        <w:rPr>
          <w:rFonts w:ascii="Arial" w:eastAsia="Times New Roman" w:hAnsi="Arial" w:cs="Arial"/>
          <w:color w:val="FF0000"/>
        </w:rPr>
        <w:t xml:space="preserve"> </w:t>
      </w:r>
    </w:p>
    <w:p w14:paraId="1408D1A8" w14:textId="77777777" w:rsidR="00F61E75" w:rsidRPr="00EB4384" w:rsidRDefault="00F61E75" w:rsidP="00F61E75">
      <w:pPr>
        <w:rPr>
          <w:rFonts w:ascii="Arial" w:eastAsia="Times New Roman" w:hAnsi="Arial" w:cs="Arial"/>
          <w:color w:val="FF0000"/>
        </w:rPr>
      </w:pPr>
    </w:p>
    <w:p w14:paraId="315FD8BF"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&gt;&gt;Additionally, this protocol can be used for proof of principle for more expanded studies. This is stated in the revised concluding paragraph in the discussion. </w:t>
      </w:r>
    </w:p>
    <w:p w14:paraId="450AF280" w14:textId="77777777" w:rsidR="00F61E75" w:rsidRPr="00EB4384" w:rsidRDefault="00F61E75" w:rsidP="00F61E75">
      <w:pPr>
        <w:rPr>
          <w:rFonts w:ascii="Arial" w:eastAsia="Times New Roman" w:hAnsi="Arial" w:cs="Arial"/>
          <w:color w:val="000000"/>
        </w:rPr>
      </w:pPr>
    </w:p>
    <w:p w14:paraId="5005ED8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t>Actually, the list of cells (line 259) is not correct: among the splenocytes obtained by the technique as described, there would be no DCs or macrophages, which would require collagenase treatment to be released from the tissue; this needs to be corrected. Related to this is the point made by the author about the circadian rhythm of these cell types within the spleen: what could be the solution for this? Discuss.</w:t>
      </w:r>
      <w:r w:rsidRPr="00EB4384">
        <w:rPr>
          <w:rFonts w:ascii="Arial" w:eastAsia="Times New Roman" w:hAnsi="Arial" w:cs="Arial"/>
          <w:color w:val="000000"/>
        </w:rPr>
        <w:br/>
      </w:r>
    </w:p>
    <w:p w14:paraId="0E76CD8F"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have previously used this isolation procedure and was able to obtain both macrophages/monocytes and dendritic cells: </w:t>
      </w:r>
      <w:hyperlink r:id="rId7" w:history="1">
        <w:r w:rsidRPr="00EB4384">
          <w:rPr>
            <w:rStyle w:val="Hyperlink"/>
            <w:rFonts w:ascii="Arial" w:eastAsia="Times New Roman" w:hAnsi="Arial" w:cs="Arial"/>
            <w:color w:val="FF0000"/>
          </w:rPr>
          <w:t>https://doi.org/10.1016/j.heliyon.2018.e00579</w:t>
        </w:r>
      </w:hyperlink>
    </w:p>
    <w:p w14:paraId="7EB8952D" w14:textId="77777777" w:rsidR="00F61E75" w:rsidRPr="00EB4384" w:rsidRDefault="00F61E75" w:rsidP="00F61E75">
      <w:pPr>
        <w:rPr>
          <w:rFonts w:ascii="Arial" w:eastAsia="Times New Roman" w:hAnsi="Arial" w:cs="Arial"/>
          <w:color w:val="FF0000"/>
        </w:rPr>
      </w:pPr>
    </w:p>
    <w:p w14:paraId="0A3FE253"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&gt;&gt;Keller et al. use a similar approach as to what I describe (i.e., no collagenase treatment) to isolate CD11b+ cells.</w:t>
      </w:r>
    </w:p>
    <w:p w14:paraId="4FDA511C" w14:textId="77777777" w:rsidR="00F61E75" w:rsidRPr="00EB4384" w:rsidRDefault="00F61E75" w:rsidP="00F61E75">
      <w:pPr>
        <w:rPr>
          <w:rFonts w:ascii="Arial" w:eastAsia="Times New Roman" w:hAnsi="Arial" w:cs="Arial"/>
          <w:color w:val="FF0000"/>
        </w:rPr>
      </w:pPr>
    </w:p>
    <w:p w14:paraId="0566798A"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&gt;&gt;Also listed below is a reference for a protocol comparing DC isolation via cell strainer vs. collagenase treatment. </w:t>
      </w:r>
    </w:p>
    <w:p w14:paraId="475158DB" w14:textId="77777777" w:rsidR="00F61E75" w:rsidRPr="00EB4384" w:rsidRDefault="00F61E75" w:rsidP="00F61E75">
      <w:pPr>
        <w:rPr>
          <w:rFonts w:ascii="Arial" w:eastAsia="Times New Roman" w:hAnsi="Arial" w:cs="Arial"/>
          <w:color w:val="FF0000"/>
        </w:rPr>
      </w:pPr>
    </w:p>
    <w:p w14:paraId="16CAAC77"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&gt;&gt;While DC and macrophage numbers are lower without collagenase, it is incorrect to say that DCs and macrophages would not be present.</w:t>
      </w:r>
    </w:p>
    <w:p w14:paraId="78472213" w14:textId="77777777" w:rsidR="00F61E75" w:rsidRPr="00EB4384" w:rsidRDefault="00F61E75" w:rsidP="00F61E75">
      <w:pPr>
        <w:rPr>
          <w:rFonts w:ascii="Arial" w:eastAsia="Times New Roman" w:hAnsi="Arial" w:cs="Arial"/>
          <w:color w:val="FF0000"/>
        </w:rPr>
      </w:pPr>
    </w:p>
    <w:p w14:paraId="5BF332BB" w14:textId="77777777" w:rsidR="00F61E75" w:rsidRPr="00C6367A" w:rsidRDefault="00F61E75" w:rsidP="00F61E75">
      <w:pPr>
        <w:rPr>
          <w:rFonts w:ascii="Arial" w:eastAsia="Times New Roman" w:hAnsi="Arial" w:cs="Arial"/>
          <w:color w:val="FF0000"/>
        </w:rPr>
      </w:pPr>
      <w:r w:rsidRPr="00C6367A">
        <w:rPr>
          <w:rFonts w:ascii="Arial" w:eastAsia="Times New Roman" w:hAnsi="Arial" w:cs="Arial"/>
          <w:color w:val="FF0000"/>
        </w:rPr>
        <w:t>A circadian clock in macrophages controls inflammatory immune responses</w:t>
      </w:r>
    </w:p>
    <w:p w14:paraId="1BEE0548" w14:textId="77777777" w:rsidR="00F61E75" w:rsidRPr="00C6367A" w:rsidRDefault="00F61E75" w:rsidP="00F61E75">
      <w:pPr>
        <w:rPr>
          <w:rFonts w:ascii="Arial" w:eastAsia="Times New Roman" w:hAnsi="Arial" w:cs="Arial"/>
          <w:color w:val="FF0000"/>
        </w:rPr>
      </w:pPr>
      <w:r w:rsidRPr="00EB4384">
        <w:rPr>
          <w:rFonts w:ascii="Arial" w:eastAsia="Times New Roman" w:hAnsi="Arial" w:cs="Arial"/>
          <w:color w:val="FF0000"/>
        </w:rPr>
        <w:t>Maren Keller, Jeannine Mazuch, Ute Abraham, Gina D. Eom, Erik D. Herzog, Hans-Dieter Volk, Achim Kramer, Bert Maier</w:t>
      </w:r>
    </w:p>
    <w:p w14:paraId="154D4A5D" w14:textId="77777777" w:rsidR="00F61E75" w:rsidRPr="00C6367A" w:rsidRDefault="00F61E75" w:rsidP="00F61E75">
      <w:pPr>
        <w:rPr>
          <w:rFonts w:ascii="Arial" w:eastAsia="Times New Roman" w:hAnsi="Arial" w:cs="Arial"/>
          <w:color w:val="FF0000"/>
        </w:rPr>
      </w:pPr>
      <w:r w:rsidRPr="00EB4384">
        <w:rPr>
          <w:rFonts w:ascii="Arial" w:eastAsia="Times New Roman" w:hAnsi="Arial" w:cs="Arial"/>
          <w:color w:val="FF0000"/>
        </w:rPr>
        <w:t xml:space="preserve">Proceedings of the National Academy of Sciences Dec 2009, 106 (50) 21407-21412; DOI: 10.1073/pnas.0906361106 </w:t>
      </w:r>
    </w:p>
    <w:p w14:paraId="512A95E5" w14:textId="77777777" w:rsidR="00F61E75" w:rsidRPr="00EB4384" w:rsidRDefault="00F61E75" w:rsidP="00F61E75">
      <w:pPr>
        <w:rPr>
          <w:rFonts w:ascii="Arial" w:eastAsia="Times New Roman" w:hAnsi="Arial" w:cs="Arial"/>
          <w:color w:val="FF0000"/>
        </w:rPr>
      </w:pPr>
    </w:p>
    <w:p w14:paraId="69C5504D" w14:textId="77777777" w:rsidR="00F61E75" w:rsidRPr="00EB4384" w:rsidRDefault="00F61E75" w:rsidP="00F61E75">
      <w:pPr>
        <w:widowControl w:val="0"/>
        <w:autoSpaceDE w:val="0"/>
        <w:autoSpaceDN w:val="0"/>
        <w:adjustRightInd w:val="0"/>
        <w:spacing w:after="240" w:line="400" w:lineRule="atLeast"/>
        <w:rPr>
          <w:rFonts w:ascii="Arial" w:hAnsi="Arial" w:cs="Arial"/>
          <w:color w:val="FF0000"/>
          <w:sz w:val="22"/>
          <w:szCs w:val="22"/>
        </w:rPr>
      </w:pPr>
      <w:r w:rsidRPr="00EB4384">
        <w:rPr>
          <w:rFonts w:ascii="Arial" w:hAnsi="Arial" w:cs="Arial"/>
          <w:b/>
          <w:bCs/>
          <w:color w:val="FF0000"/>
          <w:sz w:val="22"/>
          <w:szCs w:val="22"/>
        </w:rPr>
        <w:t>Isolation of Mouse Spleen Dendritic Cells</w:t>
      </w:r>
      <w:r w:rsidRPr="00EB4384">
        <w:rPr>
          <w:rFonts w:ascii="MS Mincho" w:eastAsia="MS Mincho" w:hAnsi="MS Mincho" w:cs="MS Mincho"/>
          <w:b/>
          <w:bCs/>
          <w:color w:val="FF0000"/>
          <w:sz w:val="22"/>
          <w:szCs w:val="22"/>
        </w:rPr>
        <w:t> </w:t>
      </w:r>
      <w:r w:rsidRPr="00EB4384">
        <w:rPr>
          <w:rFonts w:ascii="Arial" w:hAnsi="Arial" w:cs="Arial"/>
          <w:b/>
          <w:bCs/>
          <w:color w:val="FF0000"/>
          <w:sz w:val="22"/>
          <w:szCs w:val="22"/>
        </w:rPr>
        <w:t xml:space="preserve">Andrew J. Stagg, Fiona Burke, Suzanne Hill, and Stella C. Knight   </w:t>
      </w:r>
      <w:r w:rsidRPr="00EB4384">
        <w:rPr>
          <w:rFonts w:ascii="Arial" w:hAnsi="Arial" w:cs="Arial"/>
          <w:color w:val="FF0000"/>
          <w:sz w:val="22"/>
          <w:szCs w:val="22"/>
        </w:rPr>
        <w:t xml:space="preserve">From: Methods in Molecular Medicine, vol. 64: Dendritic Cell Protocols Edited by: S. P. Robinson and A. J. Stagg © 2001 Humana Press Inc., Totowa, NJ </w:t>
      </w:r>
    </w:p>
    <w:p w14:paraId="51A67935" w14:textId="77777777" w:rsidR="00F61E75" w:rsidRPr="00EB4384" w:rsidRDefault="00F61E75" w:rsidP="00F61E75">
      <w:pPr>
        <w:rPr>
          <w:rFonts w:ascii="Arial" w:eastAsia="Times New Roman" w:hAnsi="Arial" w:cs="Arial"/>
          <w:color w:val="000000"/>
        </w:rPr>
      </w:pPr>
    </w:p>
    <w:p w14:paraId="7A84BAEB"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More specific comments:</w:t>
      </w:r>
      <w:r w:rsidRPr="00EB4384">
        <w:rPr>
          <w:rFonts w:ascii="Arial" w:eastAsia="Times New Roman" w:hAnsi="Arial" w:cs="Arial"/>
          <w:color w:val="000000"/>
        </w:rPr>
        <w:br/>
        <w:t>- Line 3-4: The title should be revised to: "The use of mouse splenocytes to assess pathogen-associated molecular pattern influence on clock gene expression". (first few words revised to read better; and "molecular clock expression" — somewhat meaningless — revised to "clock gene expression")</w:t>
      </w:r>
    </w:p>
    <w:p w14:paraId="5103D350" w14:textId="77777777" w:rsidR="00F61E75" w:rsidRPr="00EB4384" w:rsidRDefault="00F61E75" w:rsidP="00F61E75">
      <w:pPr>
        <w:rPr>
          <w:rFonts w:ascii="Arial" w:eastAsia="Times New Roman" w:hAnsi="Arial" w:cs="Arial"/>
          <w:color w:val="000000"/>
        </w:rPr>
      </w:pPr>
    </w:p>
    <w:p w14:paraId="1ACE8D57"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change was made</w:t>
      </w:r>
    </w:p>
    <w:p w14:paraId="0110FDF4"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54: "Functional molecular clocks have been described..." In 2 of the 3 references cited here (Keller et al being the exception), only clock gene expression has been described. This is not sufficient to conclude that a "functional clock" is present in those cells. Assays to assess the cell-autonomous rhythmic gene expression or circadian function must be performed (e.g. rhythms in ex vivo culture) to conclude that there is a functional clock. Revise the sentence or change the references.</w:t>
      </w:r>
    </w:p>
    <w:p w14:paraId="03EB27BA" w14:textId="77777777" w:rsidR="00F61E75" w:rsidRDefault="00F61E75" w:rsidP="00F61E75">
      <w:pPr>
        <w:rPr>
          <w:rFonts w:ascii="Arial" w:eastAsia="Times New Roman" w:hAnsi="Arial" w:cs="Arial"/>
          <w:color w:val="000000"/>
        </w:rPr>
      </w:pPr>
    </w:p>
    <w:p w14:paraId="6F5FB2E1" w14:textId="77777777" w:rsidR="00F61E75" w:rsidRPr="00846F9F" w:rsidRDefault="00F61E75" w:rsidP="00F61E75">
      <w:pPr>
        <w:rPr>
          <w:rFonts w:ascii="Arial" w:eastAsia="Times New Roman" w:hAnsi="Arial" w:cs="Arial"/>
          <w:color w:val="FF0000"/>
        </w:rPr>
      </w:pPr>
      <w:r w:rsidRPr="00846F9F">
        <w:rPr>
          <w:rFonts w:ascii="Arial" w:eastAsia="Times New Roman" w:hAnsi="Arial" w:cs="Arial"/>
          <w:color w:val="FF0000"/>
        </w:rPr>
        <w:t xml:space="preserve">&gt;&gt;I removed one of the references. However, the Silver et al reference assessed clock gene expression under constant conditions in ex vivo splenic immune cells, which is what the reviewer is requesting (i.e., “rhythmic gene expression in ex vivo culture”). Therefore, I am confused as to why this reference would not be appropriate. The authors of this paper state, “Our data demonstrate that macrophages, DCs, and B cells enriched form mouse spleen possess functional molecular clocks as demonstrated by the daily oscillations in clock gene expression.” </w:t>
      </w:r>
    </w:p>
    <w:p w14:paraId="455E62CC" w14:textId="77777777" w:rsidR="00F61E75" w:rsidRDefault="00F61E75" w:rsidP="00F61E75">
      <w:pPr>
        <w:rPr>
          <w:rFonts w:ascii="Arial" w:eastAsia="Times New Roman" w:hAnsi="Arial" w:cs="Arial"/>
          <w:color w:val="000000"/>
        </w:rPr>
      </w:pPr>
    </w:p>
    <w:p w14:paraId="51010CD7"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86: Define ZT at first occurrence.</w:t>
      </w:r>
    </w:p>
    <w:p w14:paraId="3056810D" w14:textId="77777777" w:rsidR="00F61E75" w:rsidRPr="00EB4384" w:rsidRDefault="00F61E75" w:rsidP="00F61E75">
      <w:pPr>
        <w:rPr>
          <w:rFonts w:ascii="Arial" w:eastAsia="Times New Roman" w:hAnsi="Arial" w:cs="Arial"/>
          <w:color w:val="000000"/>
        </w:rPr>
      </w:pPr>
    </w:p>
    <w:p w14:paraId="01A1AD9D"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change was made.</w:t>
      </w:r>
    </w:p>
    <w:p w14:paraId="328E0400"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Lines, 97, 99, 118, and other occurrences: singular is "medium", not "media".</w:t>
      </w:r>
    </w:p>
    <w:p w14:paraId="0D3C5509" w14:textId="77777777" w:rsidR="00F61E75" w:rsidRPr="00EB4384" w:rsidRDefault="00F61E75" w:rsidP="00F61E75">
      <w:pPr>
        <w:rPr>
          <w:rFonts w:ascii="Arial" w:eastAsia="Times New Roman" w:hAnsi="Arial" w:cs="Arial"/>
          <w:color w:val="000000"/>
        </w:rPr>
      </w:pPr>
    </w:p>
    <w:p w14:paraId="5E9701DD"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&gt;&gt;The changes were made.</w:t>
      </w:r>
    </w:p>
    <w:p w14:paraId="622F5755"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105 (and 145): What is RLT buffer?</w:t>
      </w:r>
    </w:p>
    <w:p w14:paraId="4D364A85" w14:textId="77777777" w:rsidR="00F61E75" w:rsidRPr="00EB4384" w:rsidRDefault="00F61E75" w:rsidP="00F61E75">
      <w:pPr>
        <w:rPr>
          <w:rFonts w:ascii="Arial" w:eastAsia="Times New Roman" w:hAnsi="Arial" w:cs="Arial"/>
          <w:color w:val="000000"/>
        </w:rPr>
      </w:pPr>
    </w:p>
    <w:p w14:paraId="36D5A6B6" w14:textId="77777777" w:rsidR="00F61E75" w:rsidRPr="00E86D20" w:rsidRDefault="00F61E75" w:rsidP="00F61E75">
      <w:pPr>
        <w:rPr>
          <w:rFonts w:ascii="Arial" w:eastAsia="Times New Roman" w:hAnsi="Arial" w:cs="Arial"/>
          <w:color w:val="FF0000"/>
        </w:rPr>
      </w:pPr>
      <w:r w:rsidRPr="00E86D20">
        <w:rPr>
          <w:rFonts w:ascii="Arial" w:eastAsia="Times New Roman" w:hAnsi="Arial" w:cs="Arial"/>
          <w:color w:val="FF0000"/>
        </w:rPr>
        <w:t>&gt;&gt;The following was added to the first place the buffer was used: “</w:t>
      </w:r>
      <w:r>
        <w:rPr>
          <w:rFonts w:ascii="Arial" w:eastAsia="Times New Roman" w:hAnsi="Arial" w:cs="Arial"/>
          <w:color w:val="FF0000"/>
        </w:rPr>
        <w:t xml:space="preserve">… </w:t>
      </w:r>
      <w:r w:rsidRPr="00E86D20">
        <w:rPr>
          <w:color w:val="FF0000"/>
        </w:rPr>
        <w:t>Buffer RLT (a proprietary component of the RNA extraction kit that supports the binding of RNA to the silica membrane)</w:t>
      </w:r>
      <w:r>
        <w:rPr>
          <w:color w:val="FF0000"/>
        </w:rPr>
        <w:t xml:space="preserve">… </w:t>
      </w:r>
      <w:r w:rsidRPr="00E86D20">
        <w:rPr>
          <w:color w:val="FF0000"/>
        </w:rPr>
        <w:t>”</w:t>
      </w:r>
    </w:p>
    <w:p w14:paraId="3D695827"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115: Cut only the fur, not also the tissue under it? And "left side of the mouse" is unclear: from which standpoint?</w:t>
      </w:r>
    </w:p>
    <w:p w14:paraId="0D67A750" w14:textId="77777777" w:rsidR="00F61E75" w:rsidRDefault="00F61E75" w:rsidP="00F61E75">
      <w:pPr>
        <w:rPr>
          <w:rFonts w:ascii="Arial" w:eastAsia="Times New Roman" w:hAnsi="Arial" w:cs="Arial"/>
          <w:color w:val="000000"/>
        </w:rPr>
      </w:pPr>
    </w:p>
    <w:p w14:paraId="5C8A650D" w14:textId="77777777" w:rsidR="00F61E75" w:rsidRPr="005F7177" w:rsidRDefault="00F61E75" w:rsidP="00F61E75">
      <w:pPr>
        <w:rPr>
          <w:rFonts w:ascii="Arial" w:eastAsia="Times New Roman" w:hAnsi="Arial" w:cs="Arial"/>
          <w:color w:val="FF0000"/>
        </w:rPr>
      </w:pPr>
      <w:r w:rsidRPr="005F7177">
        <w:rPr>
          <w:rFonts w:ascii="Arial" w:eastAsia="Times New Roman" w:hAnsi="Arial" w:cs="Arial"/>
          <w:color w:val="FF0000"/>
        </w:rPr>
        <w:t>&gt;&gt;The following was added: “</w:t>
      </w:r>
      <w:r w:rsidRPr="005F7177">
        <w:rPr>
          <w:color w:val="FF0000"/>
        </w:rPr>
        <w:t>Using forceps, grab the peritoneum and carefully make an incision as not to damage the spleen.”</w:t>
      </w:r>
    </w:p>
    <w:p w14:paraId="44539E61" w14:textId="77777777" w:rsidR="00F61E75" w:rsidRPr="00EB4384" w:rsidRDefault="00F61E75" w:rsidP="00F61E75">
      <w:pPr>
        <w:rPr>
          <w:rFonts w:ascii="Arial" w:eastAsia="Times New Roman" w:hAnsi="Arial" w:cs="Arial"/>
          <w:color w:val="000000"/>
        </w:rPr>
      </w:pPr>
    </w:p>
    <w:p w14:paraId="56EFD657" w14:textId="77777777" w:rsidR="00F61E75" w:rsidRPr="00454800" w:rsidRDefault="00F61E75" w:rsidP="00F61E75">
      <w:pPr>
        <w:rPr>
          <w:rFonts w:ascii="Arial" w:eastAsia="Times New Roman" w:hAnsi="Arial" w:cs="Arial"/>
          <w:color w:val="FF0000"/>
        </w:rPr>
      </w:pPr>
      <w:r w:rsidRPr="00454800">
        <w:rPr>
          <w:rFonts w:ascii="Arial" w:eastAsia="Times New Roman" w:hAnsi="Arial" w:cs="Arial"/>
          <w:color w:val="FF0000"/>
        </w:rPr>
        <w:t>&gt;</w:t>
      </w:r>
      <w:r>
        <w:rPr>
          <w:rFonts w:ascii="Arial" w:eastAsia="Times New Roman" w:hAnsi="Arial" w:cs="Arial"/>
          <w:color w:val="FF0000"/>
        </w:rPr>
        <w:t>&gt;“</w:t>
      </w:r>
      <w:r w:rsidRPr="00454800">
        <w:rPr>
          <w:rFonts w:ascii="Arial" w:eastAsia="Times New Roman" w:hAnsi="Arial" w:cs="Arial"/>
          <w:color w:val="FF0000"/>
        </w:rPr>
        <w:t>left side of the mouse” was changed to, “mouse’s left side”</w:t>
      </w:r>
    </w:p>
    <w:p w14:paraId="49FE9F0C"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122: "between two sterile frosted slides": Mention that the tissue is grinded between the frosted parts. This is unclear. Also mention that the tissue and cells should remain wet and in the buffer at all times.</w:t>
      </w:r>
    </w:p>
    <w:p w14:paraId="48286839" w14:textId="77777777" w:rsidR="00F61E75" w:rsidRPr="00EB4384" w:rsidRDefault="00F61E75" w:rsidP="00F61E75">
      <w:pPr>
        <w:rPr>
          <w:rFonts w:ascii="Arial" w:eastAsia="Times New Roman" w:hAnsi="Arial" w:cs="Arial"/>
          <w:color w:val="000000"/>
        </w:rPr>
      </w:pPr>
    </w:p>
    <w:p w14:paraId="51333CE1"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&gt;&gt;This information was added.</w:t>
      </w:r>
    </w:p>
    <w:p w14:paraId="35B36C57"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150: Briefly describe those manufacturer's instructions? Are there aspects of this manufacturer's protocol that are particularly tricky or that should be performed in a certain way?</w:t>
      </w:r>
    </w:p>
    <w:p w14:paraId="3F500EF6" w14:textId="77777777" w:rsidR="00F61E75" w:rsidRPr="00EB4384" w:rsidRDefault="00F61E75" w:rsidP="00F61E75">
      <w:pPr>
        <w:rPr>
          <w:rFonts w:ascii="Arial" w:eastAsia="Times New Roman" w:hAnsi="Arial" w:cs="Arial"/>
          <w:color w:val="000000"/>
        </w:rPr>
      </w:pPr>
    </w:p>
    <w:p w14:paraId="7D5AC689" w14:textId="77777777" w:rsidR="00F61E75" w:rsidRPr="00480E23" w:rsidRDefault="00F61E75" w:rsidP="00F61E75">
      <w:pPr>
        <w:rPr>
          <w:rFonts w:ascii="Arial" w:eastAsia="Times New Roman" w:hAnsi="Arial" w:cs="Arial"/>
          <w:color w:val="FF0000"/>
        </w:rPr>
      </w:pPr>
      <w:r w:rsidRPr="00480E23">
        <w:rPr>
          <w:rFonts w:ascii="Arial" w:eastAsia="Times New Roman" w:hAnsi="Arial" w:cs="Arial"/>
          <w:color w:val="FF0000"/>
        </w:rPr>
        <w:t xml:space="preserve">&gt;&gt;While initially writing this protocol I asked the science editor about this issue. She told me that writing “according to manufacturer’s instructions” would suffice. </w:t>
      </w:r>
    </w:p>
    <w:p w14:paraId="1E7F6770"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154-155: Explain Nanodrop quantification and what the optimal range is. Also explain how to assess the purity of the RNA.</w:t>
      </w:r>
    </w:p>
    <w:p w14:paraId="18AFFC4C" w14:textId="77777777" w:rsidR="00F61E75" w:rsidRPr="00EB4384" w:rsidRDefault="00F61E75" w:rsidP="00F61E75">
      <w:pPr>
        <w:rPr>
          <w:rFonts w:ascii="Arial" w:eastAsia="Times New Roman" w:hAnsi="Arial" w:cs="Arial"/>
          <w:color w:val="000000"/>
        </w:rPr>
      </w:pPr>
    </w:p>
    <w:p w14:paraId="326EA376" w14:textId="77777777" w:rsidR="00F61E75" w:rsidRPr="00C018DB" w:rsidRDefault="00F61E75" w:rsidP="00F61E75">
      <w:pPr>
        <w:rPr>
          <w:color w:val="FF0000"/>
        </w:rPr>
      </w:pPr>
      <w:r w:rsidRPr="00C018DB">
        <w:rPr>
          <w:rFonts w:ascii="Arial" w:eastAsia="Times New Roman" w:hAnsi="Arial" w:cs="Arial"/>
          <w:color w:val="FF0000"/>
        </w:rPr>
        <w:t xml:space="preserve">&gt;&gt;The following was added to the discussion: </w:t>
      </w:r>
      <w:r w:rsidRPr="00C018DB">
        <w:rPr>
          <w:color w:val="FF0000"/>
        </w:rPr>
        <w:t>Within this protocol, a microvolume spectrophotometer can be used to quantify and assess the purity of the RNA being used in determining gene expression. Nucleic acids absorb UV light at 260 nm, proteins typically absorb light at 280 nm, while other potential contaminants used during an RNA extraction procedure (</w:t>
      </w:r>
      <w:r w:rsidRPr="00C018DB">
        <w:rPr>
          <w:i/>
          <w:color w:val="FF0000"/>
        </w:rPr>
        <w:t>e.g.</w:t>
      </w:r>
      <w:r w:rsidRPr="00C018DB">
        <w:rPr>
          <w:color w:val="FF0000"/>
        </w:rPr>
        <w:t xml:space="preserve"> phenol) are detected at 230 nm. Therefore, by assessing the absorbance (A) ratio at 260/280 nm (RNA to protein) and A260/230 (RNA to non-protein contaminants) the quality of the RNA can be assessed. High quality RNA has an A260/280 ratio between 1.8 – 2.1, as lower ratios indicate protein contamination. A pure RNA sample will have an A260/230 ratio of 2.0. </w:t>
      </w:r>
    </w:p>
    <w:p w14:paraId="5981B404" w14:textId="77777777" w:rsidR="00F61E75" w:rsidRDefault="00F61E75" w:rsidP="00F61E75">
      <w:pPr>
        <w:rPr>
          <w:rFonts w:ascii="Arial" w:eastAsia="Times New Roman" w:hAnsi="Arial" w:cs="Arial"/>
          <w:color w:val="000000"/>
        </w:rPr>
      </w:pPr>
    </w:p>
    <w:p w14:paraId="5FE3E899" w14:textId="77777777" w:rsidR="00F61E75" w:rsidRPr="00C018DB" w:rsidRDefault="00F61E75" w:rsidP="00F61E75">
      <w:pPr>
        <w:rPr>
          <w:rFonts w:ascii="Arial" w:eastAsia="Times New Roman" w:hAnsi="Arial" w:cs="Arial"/>
          <w:color w:val="FF0000"/>
        </w:rPr>
      </w:pPr>
      <w:r w:rsidRPr="00C018DB">
        <w:rPr>
          <w:rFonts w:ascii="Arial" w:eastAsia="Times New Roman" w:hAnsi="Arial" w:cs="Arial"/>
          <w:color w:val="FF0000"/>
        </w:rPr>
        <w:t>&gt;&gt;The range of RNA used in the cDNA synthesis was added to the protocol.</w:t>
      </w:r>
    </w:p>
    <w:p w14:paraId="455F2C0B" w14:textId="77777777" w:rsidR="00F61E75" w:rsidRPr="00EB4384" w:rsidRDefault="00F61E75" w:rsidP="00F61E75">
      <w:pPr>
        <w:rPr>
          <w:rFonts w:ascii="Arial" w:eastAsia="Times New Roman" w:hAnsi="Arial" w:cs="Arial"/>
          <w:color w:val="000000"/>
        </w:rPr>
      </w:pPr>
    </w:p>
    <w:p w14:paraId="6F298280"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191: Why use actin as the control? Explain that any gene used as control in the qPCRs must be verified to ensure that it does not vary with the treatment studied. Explain how.</w:t>
      </w:r>
    </w:p>
    <w:p w14:paraId="268066E8" w14:textId="77777777" w:rsidR="00F61E75" w:rsidRPr="00EB4384" w:rsidRDefault="00F61E75" w:rsidP="00F61E75">
      <w:pPr>
        <w:rPr>
          <w:rFonts w:ascii="Arial" w:eastAsia="Times New Roman" w:hAnsi="Arial" w:cs="Arial"/>
          <w:color w:val="000000"/>
        </w:rPr>
      </w:pPr>
    </w:p>
    <w:p w14:paraId="5412DCA3" w14:textId="6A22B6C5" w:rsidR="009F14BB" w:rsidRPr="009F14BB" w:rsidRDefault="009F14BB" w:rsidP="009F14BB">
      <w:pPr>
        <w:jc w:val="both"/>
        <w:rPr>
          <w:rFonts w:cs="Times New Roman"/>
          <w:color w:val="FF0000"/>
        </w:rPr>
      </w:pPr>
      <w:r w:rsidRPr="009F14BB">
        <w:rPr>
          <w:rFonts w:ascii="Arial" w:eastAsia="Times New Roman" w:hAnsi="Arial" w:cs="Arial"/>
          <w:color w:val="FF0000"/>
        </w:rPr>
        <w:t>&gt;&gt;</w:t>
      </w:r>
      <w:r w:rsidRPr="009F14BB">
        <w:rPr>
          <w:rFonts w:cs="Times New Roman"/>
          <w:color w:val="FF0000"/>
        </w:rPr>
        <w:t xml:space="preserve"> The following paragraph was added, “</w:t>
      </w:r>
      <w:r w:rsidRPr="009F14BB">
        <w:rPr>
          <w:rFonts w:cs="Times New Roman"/>
          <w:color w:val="FF0000"/>
        </w:rPr>
        <w:t>When determining the relative expression of a target gene (</w:t>
      </w:r>
      <w:r w:rsidRPr="009F14BB">
        <w:rPr>
          <w:rFonts w:cs="Times New Roman"/>
          <w:i/>
          <w:color w:val="FF0000"/>
        </w:rPr>
        <w:t xml:space="preserve">i.e., Per2, Clock, </w:t>
      </w:r>
      <w:r w:rsidRPr="009F14BB">
        <w:rPr>
          <w:rFonts w:cstheme="minorHAnsi"/>
          <w:i/>
          <w:color w:val="FF0000"/>
        </w:rPr>
        <w:t>Rev-</w:t>
      </w:r>
      <w:proofErr w:type="spellStart"/>
      <w:r w:rsidRPr="009F14BB">
        <w:rPr>
          <w:rFonts w:cstheme="minorHAnsi"/>
          <w:i/>
          <w:color w:val="FF0000"/>
        </w:rPr>
        <w:t>erb</w:t>
      </w:r>
      <w:proofErr w:type="spellEnd"/>
      <w:r w:rsidRPr="009F14BB">
        <w:rPr>
          <w:rFonts w:cs="Arial"/>
          <w:i/>
          <w:color w:val="FF0000"/>
        </w:rPr>
        <w:sym w:font="Symbol" w:char="F061"/>
      </w:r>
      <w:r w:rsidRPr="009F14BB">
        <w:rPr>
          <w:rFonts w:cs="Arial"/>
          <w:i/>
          <w:color w:val="FF0000"/>
        </w:rPr>
        <w:t xml:space="preserve">, </w:t>
      </w:r>
      <w:r w:rsidRPr="009F14BB">
        <w:rPr>
          <w:rFonts w:cs="Arial"/>
          <w:color w:val="FF0000"/>
        </w:rPr>
        <w:t>and</w:t>
      </w:r>
      <w:r w:rsidRPr="009F14BB">
        <w:rPr>
          <w:rFonts w:cs="Arial"/>
          <w:i/>
          <w:color w:val="FF0000"/>
        </w:rPr>
        <w:t xml:space="preserve"> </w:t>
      </w:r>
      <w:proofErr w:type="spellStart"/>
      <w:r w:rsidRPr="009F14BB">
        <w:rPr>
          <w:rFonts w:cs="Arial"/>
          <w:i/>
          <w:color w:val="FF0000"/>
        </w:rPr>
        <w:t>Dbp</w:t>
      </w:r>
      <w:proofErr w:type="spellEnd"/>
      <w:r w:rsidRPr="009F14BB">
        <w:rPr>
          <w:rFonts w:cs="Times New Roman"/>
          <w:color w:val="FF0000"/>
        </w:rPr>
        <w:t>), an endogenous control gene (a gene in which expression levels do not differ between samples) must also be selected. Relative expression of the target gene is then normalized to the expression of the endogenous control gene. Differences in starting material (number of splenocytes), variation in reverse-transcriptase efficiency, varying rates of RNA degradation, etc., will be corrected for by the endogenous control gene (</w:t>
      </w:r>
      <w:r w:rsidRPr="009F14BB">
        <w:rPr>
          <w:i/>
          <w:color w:val="FF0000"/>
        </w:rPr>
        <w:sym w:font="Symbol" w:char="F062"/>
      </w:r>
      <w:r w:rsidRPr="009F14BB">
        <w:rPr>
          <w:i/>
          <w:color w:val="FF0000"/>
        </w:rPr>
        <w:t xml:space="preserve">-actin </w:t>
      </w:r>
      <w:r w:rsidRPr="009F14BB">
        <w:rPr>
          <w:color w:val="FF0000"/>
        </w:rPr>
        <w:t>in this protocol)</w:t>
      </w:r>
      <w:r w:rsidRPr="009F14BB">
        <w:rPr>
          <w:rFonts w:cs="Times New Roman"/>
          <w:color w:val="FF0000"/>
        </w:rPr>
        <w:t>. However, it is wise to verify that the treatment being examined does not alter expression of the endogenous control gene</w:t>
      </w:r>
      <w:r w:rsidRPr="009F14BB">
        <w:rPr>
          <w:color w:val="FF0000"/>
        </w:rPr>
        <w:t xml:space="preserve">. This can be accomplished by assessing </w:t>
      </w:r>
      <w:r w:rsidRPr="009F14BB">
        <w:rPr>
          <w:i/>
          <w:color w:val="FF0000"/>
        </w:rPr>
        <w:sym w:font="Symbol" w:char="F062"/>
      </w:r>
      <w:r w:rsidRPr="009F14BB">
        <w:rPr>
          <w:i/>
          <w:color w:val="FF0000"/>
        </w:rPr>
        <w:t xml:space="preserve">-actin </w:t>
      </w:r>
      <w:r w:rsidRPr="009F14BB">
        <w:rPr>
          <w:color w:val="FF0000"/>
        </w:rPr>
        <w:t xml:space="preserve">levels from several replicates of an equal amount of cells (treatment vs. non-treatment). In theory, their </w:t>
      </w:r>
      <w:r w:rsidRPr="009F14BB">
        <w:rPr>
          <w:i/>
          <w:color w:val="FF0000"/>
        </w:rPr>
        <w:sym w:font="Symbol" w:char="F062"/>
      </w:r>
      <w:r w:rsidRPr="009F14BB">
        <w:rPr>
          <w:i/>
          <w:color w:val="FF0000"/>
        </w:rPr>
        <w:t xml:space="preserve">-actin </w:t>
      </w:r>
      <w:r w:rsidRPr="009F14BB">
        <w:rPr>
          <w:color w:val="FF0000"/>
        </w:rPr>
        <w:t>levels should be identical. Another approach to guard against endogenous control variation would be to use a panel of endogenous controls (</w:t>
      </w:r>
      <w:r w:rsidRPr="009F14BB">
        <w:rPr>
          <w:i/>
          <w:color w:val="FF0000"/>
        </w:rPr>
        <w:t xml:space="preserve">e.g., </w:t>
      </w:r>
      <w:r w:rsidRPr="009F14BB">
        <w:rPr>
          <w:i/>
          <w:color w:val="FF0000"/>
        </w:rPr>
        <w:sym w:font="Symbol" w:char="F062"/>
      </w:r>
      <w:r w:rsidRPr="009F14BB">
        <w:rPr>
          <w:i/>
          <w:color w:val="FF0000"/>
        </w:rPr>
        <w:t xml:space="preserve">-actin, </w:t>
      </w:r>
      <w:proofErr w:type="spellStart"/>
      <w:r w:rsidRPr="009F14BB">
        <w:rPr>
          <w:i/>
          <w:color w:val="FF0000"/>
        </w:rPr>
        <w:t>Gapdh</w:t>
      </w:r>
      <w:proofErr w:type="spellEnd"/>
      <w:r w:rsidRPr="009F14BB">
        <w:rPr>
          <w:i/>
          <w:color w:val="FF0000"/>
        </w:rPr>
        <w:t xml:space="preserve">, </w:t>
      </w:r>
      <w:r w:rsidRPr="009F14BB">
        <w:rPr>
          <w:color w:val="FF0000"/>
        </w:rPr>
        <w:t xml:space="preserve">and 18S </w:t>
      </w:r>
      <w:proofErr w:type="spellStart"/>
      <w:r w:rsidRPr="009F14BB">
        <w:rPr>
          <w:color w:val="FF0000"/>
        </w:rPr>
        <w:t>rRNA</w:t>
      </w:r>
      <w:proofErr w:type="spellEnd"/>
      <w:r w:rsidRPr="009F14BB">
        <w:rPr>
          <w:color w:val="FF0000"/>
        </w:rPr>
        <w:t xml:space="preserve"> gene).</w:t>
      </w:r>
      <w:r w:rsidRPr="009F14BB">
        <w:rPr>
          <w:color w:val="FF0000"/>
        </w:rPr>
        <w:t>”</w:t>
      </w:r>
    </w:p>
    <w:p w14:paraId="26F8963E" w14:textId="48934034" w:rsidR="00F61E75" w:rsidRDefault="00F61E75" w:rsidP="00F61E75">
      <w:pPr>
        <w:rPr>
          <w:rFonts w:ascii="Arial" w:eastAsia="Times New Roman" w:hAnsi="Arial" w:cs="Arial"/>
          <w:color w:val="000000"/>
        </w:rPr>
      </w:pPr>
    </w:p>
    <w:p w14:paraId="29A898B3" w14:textId="77777777" w:rsidR="00F61E75" w:rsidRPr="00EB4384" w:rsidRDefault="00F61E75" w:rsidP="00F61E75">
      <w:pPr>
        <w:rPr>
          <w:rFonts w:ascii="Arial" w:eastAsia="Times New Roman" w:hAnsi="Arial" w:cs="Arial"/>
          <w:color w:val="000000"/>
        </w:rPr>
      </w:pPr>
    </w:p>
    <w:p w14:paraId="43F6CC24"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Lines 193-195: This data analysis point is very vague. A well validated approach such as the 2(-ddCt) must be used. Explain how. (See Livak KJ, Schmittgen TD. 2001. Methods 25:402-408.)</w:t>
      </w:r>
    </w:p>
    <w:p w14:paraId="6E0254FF" w14:textId="77777777" w:rsidR="00F61E75" w:rsidRPr="00EB4384" w:rsidRDefault="00F61E75" w:rsidP="00F61E75">
      <w:pPr>
        <w:rPr>
          <w:rFonts w:ascii="Arial" w:eastAsia="Times New Roman" w:hAnsi="Arial" w:cs="Arial"/>
          <w:color w:val="000000"/>
        </w:rPr>
      </w:pPr>
    </w:p>
    <w:p w14:paraId="6A83A542" w14:textId="77777777" w:rsidR="00F61E75" w:rsidRPr="00EB4384" w:rsidRDefault="00F61E75" w:rsidP="00F61E75">
      <w:pPr>
        <w:rPr>
          <w:rFonts w:ascii="Arial" w:hAnsi="Arial" w:cs="Arial"/>
          <w:color w:val="FF0000"/>
        </w:rPr>
      </w:pPr>
      <w:r w:rsidRPr="00EB4384">
        <w:rPr>
          <w:rFonts w:ascii="Arial" w:hAnsi="Arial" w:cs="Arial"/>
          <w:color w:val="FF0000"/>
        </w:rPr>
        <w:t>&gt;&gt;I have previously used this method:</w:t>
      </w:r>
    </w:p>
    <w:p w14:paraId="5767C119" w14:textId="77777777" w:rsidR="00F61E75" w:rsidRPr="00EB4384" w:rsidRDefault="00F61E75" w:rsidP="00F61E75">
      <w:pPr>
        <w:rPr>
          <w:rFonts w:ascii="Arial" w:hAnsi="Arial" w:cs="Arial"/>
          <w:color w:val="FF0000"/>
        </w:rPr>
      </w:pPr>
    </w:p>
    <w:p w14:paraId="4267BA0B" w14:textId="77777777" w:rsidR="00F61E75" w:rsidRPr="00EB4384" w:rsidRDefault="00F61E75" w:rsidP="00F61E75">
      <w:pPr>
        <w:rPr>
          <w:rFonts w:ascii="Arial" w:hAnsi="Arial" w:cs="Arial"/>
          <w:color w:val="FF0000"/>
        </w:rPr>
      </w:pPr>
      <w:r w:rsidRPr="00EB4384">
        <w:rPr>
          <w:rFonts w:ascii="Arial" w:hAnsi="Arial" w:cs="Arial"/>
          <w:color w:val="FF0000"/>
        </w:rPr>
        <w:t xml:space="preserve">Silver et al., The circadian clock controls toll-like receptor 9-mediated innate and adaptive immunity. </w:t>
      </w:r>
      <w:r w:rsidRPr="00EB4384">
        <w:rPr>
          <w:rFonts w:ascii="Arial" w:hAnsi="Arial" w:cs="Arial"/>
          <w:i/>
          <w:color w:val="FF0000"/>
        </w:rPr>
        <w:t xml:space="preserve">Immunity, </w:t>
      </w:r>
      <w:r w:rsidRPr="00EB4384">
        <w:rPr>
          <w:rFonts w:ascii="Arial" w:hAnsi="Arial" w:cs="Arial"/>
          <w:color w:val="FF0000"/>
        </w:rPr>
        <w:t>2012</w:t>
      </w:r>
    </w:p>
    <w:p w14:paraId="2059094C" w14:textId="77777777" w:rsidR="00F61E75" w:rsidRPr="00EB4384" w:rsidRDefault="00F61E75" w:rsidP="00F61E75">
      <w:pPr>
        <w:rPr>
          <w:rFonts w:ascii="Arial" w:hAnsi="Arial" w:cs="Arial"/>
          <w:color w:val="FF0000"/>
        </w:rPr>
      </w:pPr>
    </w:p>
    <w:p w14:paraId="12C65F29" w14:textId="77777777" w:rsidR="00F61E75" w:rsidRPr="00EB4384" w:rsidRDefault="00F61E75" w:rsidP="00F61E75">
      <w:pPr>
        <w:rPr>
          <w:rFonts w:ascii="Arial" w:eastAsia="Times New Roman" w:hAnsi="Arial" w:cs="Arial"/>
          <w:color w:val="FF0000"/>
        </w:rPr>
      </w:pPr>
      <w:r w:rsidRPr="00EB4384">
        <w:rPr>
          <w:rFonts w:ascii="Arial" w:hAnsi="Arial" w:cs="Arial"/>
          <w:color w:val="FF0000"/>
        </w:rPr>
        <w:t xml:space="preserve">Silver et al., Circadian expression of clock genes in mouse macrophages, dendritic cells, and B cells. </w:t>
      </w:r>
      <w:r w:rsidRPr="00EB4384">
        <w:rPr>
          <w:rFonts w:ascii="Arial" w:hAnsi="Arial" w:cs="Arial"/>
          <w:i/>
          <w:color w:val="FF0000"/>
        </w:rPr>
        <w:t>Brain, Behavior, and Immunity</w:t>
      </w:r>
      <w:r w:rsidRPr="00EB4384">
        <w:rPr>
          <w:rFonts w:ascii="Arial" w:hAnsi="Arial" w:cs="Arial"/>
          <w:color w:val="FF0000"/>
        </w:rPr>
        <w:t xml:space="preserve">, 2012. </w:t>
      </w:r>
    </w:p>
    <w:p w14:paraId="5F3D645C" w14:textId="77777777" w:rsidR="00F61E75" w:rsidRPr="00EB4384" w:rsidRDefault="00F61E75" w:rsidP="00F61E75">
      <w:pPr>
        <w:rPr>
          <w:rFonts w:ascii="Arial" w:eastAsia="Times New Roman" w:hAnsi="Arial" w:cs="Arial"/>
          <w:color w:val="000000"/>
        </w:rPr>
      </w:pPr>
    </w:p>
    <w:p w14:paraId="51400DAA"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199: Use present tense as this is in the protocol ("is used").</w:t>
      </w:r>
    </w:p>
    <w:p w14:paraId="21591058" w14:textId="77777777" w:rsidR="00F61E75" w:rsidRPr="00EB4384" w:rsidRDefault="00F61E75" w:rsidP="00F61E75">
      <w:pPr>
        <w:rPr>
          <w:rFonts w:ascii="Arial" w:eastAsia="Times New Roman" w:hAnsi="Arial" w:cs="Arial"/>
          <w:color w:val="000000"/>
        </w:rPr>
      </w:pPr>
    </w:p>
    <w:p w14:paraId="70D4D4C9"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&gt;&gt;This was changed.</w:t>
      </w:r>
    </w:p>
    <w:p w14:paraId="2FF4148A"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 263: Explain why it is essential to minimize animal and cell manipulations in clock studies.</w:t>
      </w:r>
    </w:p>
    <w:p w14:paraId="41C4ACCD" w14:textId="77777777" w:rsidR="00F61E75" w:rsidRPr="00EB4384" w:rsidRDefault="00F61E75" w:rsidP="00F61E75">
      <w:pPr>
        <w:rPr>
          <w:rFonts w:ascii="Arial" w:eastAsia="Times New Roman" w:hAnsi="Arial" w:cs="Arial"/>
          <w:color w:val="000000"/>
        </w:rPr>
      </w:pPr>
    </w:p>
    <w:p w14:paraId="312616EE" w14:textId="77777777" w:rsidR="00F61E75" w:rsidRPr="007767ED" w:rsidRDefault="00F61E75" w:rsidP="00F61E75">
      <w:pPr>
        <w:rPr>
          <w:rFonts w:cstheme="minorHAnsi"/>
          <w:color w:val="FF0000"/>
        </w:rPr>
      </w:pPr>
      <w:r w:rsidRPr="007767ED">
        <w:rPr>
          <w:rFonts w:ascii="Arial" w:eastAsia="Times New Roman" w:hAnsi="Arial" w:cs="Arial"/>
          <w:color w:val="FF0000"/>
        </w:rPr>
        <w:t>&gt;&gt;The following was added: “</w:t>
      </w:r>
      <w:r w:rsidRPr="007767ED">
        <w:rPr>
          <w:rFonts w:cstheme="minorHAnsi"/>
          <w:color w:val="FF0000"/>
        </w:rPr>
        <w:t>because as mentioned above, these actions can disrupt the timing of the clock as well as clock controlled genes.”</w:t>
      </w:r>
    </w:p>
    <w:p w14:paraId="1D4A75DD" w14:textId="77777777" w:rsidR="00F61E75" w:rsidRDefault="00F61E75" w:rsidP="00F61E75">
      <w:pPr>
        <w:rPr>
          <w:rFonts w:cstheme="minorHAnsi"/>
        </w:rPr>
      </w:pPr>
    </w:p>
    <w:p w14:paraId="4C986B1D"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Lines 264-265: A n=3 is low, and could be insufficient depending on the stimulus used or the gene tested. Actually, the data provided in this manuscript suggest that there might be an effect of ODN1826 and HKLM on Reverba that does not reach significance due to a lack of power. If true, these data would argue for using a higher group size.</w:t>
      </w:r>
    </w:p>
    <w:p w14:paraId="0E520A7C" w14:textId="77777777" w:rsidR="00F61E75" w:rsidRPr="00EB4384" w:rsidRDefault="00F61E75" w:rsidP="00F61E75">
      <w:pPr>
        <w:rPr>
          <w:rFonts w:ascii="Arial" w:eastAsia="Times New Roman" w:hAnsi="Arial" w:cs="Arial"/>
          <w:color w:val="000000"/>
        </w:rPr>
      </w:pPr>
    </w:p>
    <w:p w14:paraId="7C68ED71" w14:textId="77777777" w:rsidR="00F61E75" w:rsidRPr="007767ED" w:rsidRDefault="00F61E75" w:rsidP="00F61E75">
      <w:pPr>
        <w:rPr>
          <w:rFonts w:ascii="Arial" w:eastAsia="Times New Roman" w:hAnsi="Arial" w:cs="Arial"/>
          <w:color w:val="FF0000"/>
        </w:rPr>
      </w:pPr>
      <w:r w:rsidRPr="007767ED">
        <w:rPr>
          <w:rFonts w:ascii="Arial" w:eastAsia="Times New Roman" w:hAnsi="Arial" w:cs="Arial"/>
          <w:color w:val="FF0000"/>
        </w:rPr>
        <w:t>&gt;&gt;The following as added to the discussion: “</w:t>
      </w:r>
      <w:r w:rsidRPr="007767ED">
        <w:rPr>
          <w:rFonts w:cstheme="minorHAnsi"/>
          <w:color w:val="FF0000"/>
        </w:rPr>
        <w:t>It should be noted that increasing the number of animals per group might have revealed statistically significant differences between a challenge group and control (</w:t>
      </w:r>
      <w:r w:rsidRPr="007767ED">
        <w:rPr>
          <w:rFonts w:cstheme="minorHAnsi"/>
          <w:i/>
          <w:color w:val="FF0000"/>
        </w:rPr>
        <w:t xml:space="preserve">e.g., </w:t>
      </w:r>
      <w:r w:rsidRPr="007767ED">
        <w:rPr>
          <w:rFonts w:cstheme="minorHAnsi"/>
          <w:color w:val="FF0000"/>
        </w:rPr>
        <w:t xml:space="preserve">ODN 1826 and </w:t>
      </w:r>
      <w:r w:rsidRPr="007767ED">
        <w:rPr>
          <w:rFonts w:cstheme="minorHAnsi"/>
          <w:i/>
          <w:color w:val="FF0000"/>
        </w:rPr>
        <w:t>Rev-erb</w:t>
      </w:r>
      <w:r w:rsidRPr="007767ED">
        <w:rPr>
          <w:rFonts w:cs="Arial"/>
          <w:i/>
          <w:color w:val="FF0000"/>
        </w:rPr>
        <w:sym w:font="Symbol" w:char="F061"/>
      </w:r>
      <w:r w:rsidRPr="007767ED">
        <w:rPr>
          <w:rFonts w:cs="Arial"/>
          <w:color w:val="FF0000"/>
        </w:rPr>
        <w:t>).”</w:t>
      </w:r>
    </w:p>
    <w:p w14:paraId="606A034E" w14:textId="77777777" w:rsidR="00F61E75" w:rsidRPr="00EB4384" w:rsidRDefault="00F61E75" w:rsidP="00F61E75">
      <w:pPr>
        <w:rPr>
          <w:rFonts w:ascii="Arial" w:eastAsia="Times New Roman" w:hAnsi="Arial" w:cs="Arial"/>
          <w:color w:val="000000"/>
        </w:rPr>
      </w:pPr>
      <w:r w:rsidRPr="00EB4384">
        <w:rPr>
          <w:rFonts w:ascii="Arial" w:eastAsia="Times New Roman" w:hAnsi="Arial" w:cs="Arial"/>
          <w:color w:val="000000"/>
        </w:rPr>
        <w:br/>
        <w:t>- Lines 266-268: The sentence starts by "Moving forward" but the rest is just to state the primary objective of this manuscript. The manuscript would gain from ending on a description of other possible applications of this protocol, beyond PAMPs, beyond clock genes, an</w:t>
      </w:r>
      <w:bookmarkStart w:id="0" w:name="_GoBack"/>
      <w:bookmarkEnd w:id="0"/>
      <w:r w:rsidRPr="00EB4384">
        <w:rPr>
          <w:rFonts w:ascii="Arial" w:eastAsia="Times New Roman" w:hAnsi="Arial" w:cs="Arial"/>
          <w:color w:val="000000"/>
        </w:rPr>
        <w:t>d perhaps with more conditions and time points.</w:t>
      </w:r>
    </w:p>
    <w:p w14:paraId="5E0DBFE5" w14:textId="77777777" w:rsidR="00F61E75" w:rsidRPr="00EB4384" w:rsidRDefault="00F61E75" w:rsidP="00F61E75">
      <w:pPr>
        <w:rPr>
          <w:rFonts w:ascii="Arial" w:eastAsia="Times New Roman" w:hAnsi="Arial" w:cs="Arial"/>
          <w:color w:val="000000"/>
        </w:rPr>
      </w:pPr>
    </w:p>
    <w:p w14:paraId="508797FF" w14:textId="77777777" w:rsidR="00F61E75" w:rsidRPr="00EB4384" w:rsidRDefault="00F61E75" w:rsidP="00F61E75">
      <w:pPr>
        <w:rPr>
          <w:rFonts w:ascii="Arial" w:eastAsia="Times New Roman" w:hAnsi="Arial" w:cs="Arial"/>
          <w:color w:val="FF0000"/>
        </w:rPr>
      </w:pPr>
      <w:r w:rsidRPr="00EB4384">
        <w:rPr>
          <w:rFonts w:ascii="Arial" w:eastAsia="Times New Roman" w:hAnsi="Arial" w:cs="Arial"/>
          <w:color w:val="FF0000"/>
        </w:rPr>
        <w:t xml:space="preserve">&gt;&gt;I added a paragraph in the discussion that addresses these points.  </w:t>
      </w:r>
    </w:p>
    <w:p w14:paraId="7CDEE960" w14:textId="77777777" w:rsidR="00F61E75" w:rsidRPr="00EB4384" w:rsidRDefault="00F61E75" w:rsidP="00F61E75">
      <w:pPr>
        <w:rPr>
          <w:rFonts w:ascii="Arial" w:eastAsia="Times New Roman" w:hAnsi="Arial" w:cs="Arial"/>
          <w:color w:val="000000"/>
        </w:rPr>
      </w:pPr>
    </w:p>
    <w:p w14:paraId="0EABFC9E" w14:textId="3CC46D98" w:rsidR="00F61E75" w:rsidRPr="00DF19B2" w:rsidRDefault="00F61E75" w:rsidP="00F61E75">
      <w:pPr>
        <w:rPr>
          <w:rFonts w:ascii="Arial" w:eastAsia="Times New Roman" w:hAnsi="Arial" w:cs="Arial"/>
          <w:color w:val="FF0000"/>
        </w:rPr>
      </w:pPr>
      <w:r w:rsidRPr="00EB4384">
        <w:rPr>
          <w:rFonts w:ascii="Arial" w:eastAsia="Times New Roman" w:hAnsi="Arial" w:cs="Arial"/>
          <w:color w:val="000000"/>
        </w:rPr>
        <w:br/>
        <w:t>- Line 262: Reference 20 is incomplete.</w:t>
      </w:r>
      <w:r w:rsidRPr="00EB4384">
        <w:rPr>
          <w:rFonts w:ascii="Arial" w:eastAsia="Times New Roman" w:hAnsi="Arial" w:cs="Arial"/>
          <w:color w:val="000000"/>
        </w:rPr>
        <w:br/>
      </w:r>
      <w:r w:rsidRPr="00EB4384">
        <w:rPr>
          <w:rFonts w:ascii="Arial" w:eastAsia="Times New Roman" w:hAnsi="Arial" w:cs="Arial"/>
          <w:color w:val="000000"/>
        </w:rPr>
        <w:br/>
      </w:r>
      <w:r w:rsidR="00DF19B2" w:rsidRPr="00DF19B2">
        <w:rPr>
          <w:rFonts w:ascii="Arial" w:eastAsia="Times New Roman" w:hAnsi="Arial" w:cs="Arial"/>
          <w:color w:val="FF0000"/>
        </w:rPr>
        <w:t>&gt;&gt;The reference was fixed.</w:t>
      </w:r>
    </w:p>
    <w:p w14:paraId="7706ECDF" w14:textId="77777777" w:rsidR="00F61E75" w:rsidRDefault="00F61E75" w:rsidP="00F61E75">
      <w:pPr>
        <w:rPr>
          <w:rFonts w:ascii="Arial" w:eastAsia="Times New Roman" w:hAnsi="Arial" w:cs="Arial"/>
          <w:color w:val="000000"/>
        </w:rPr>
      </w:pPr>
    </w:p>
    <w:p w14:paraId="5FBA1F0C" w14:textId="77777777" w:rsidR="00F61E75" w:rsidRPr="00EB4384" w:rsidRDefault="00F61E75" w:rsidP="00F61E75">
      <w:pPr>
        <w:rPr>
          <w:rFonts w:ascii="Arial" w:eastAsia="Times New Roman" w:hAnsi="Arial" w:cs="Arial"/>
        </w:rPr>
      </w:pPr>
      <w:r w:rsidRPr="00EB4384">
        <w:rPr>
          <w:rFonts w:ascii="Arial" w:eastAsia="Times New Roman" w:hAnsi="Arial" w:cs="Arial"/>
          <w:color w:val="000000"/>
        </w:rPr>
        <w:br/>
      </w:r>
      <w:r w:rsidRPr="00EB4384">
        <w:rPr>
          <w:rFonts w:ascii="Arial" w:eastAsia="Times New Roman" w:hAnsi="Arial" w:cs="Arial"/>
          <w:b/>
          <w:bCs/>
          <w:color w:val="000000"/>
        </w:rPr>
        <w:t>Reviewer #4: </w:t>
      </w:r>
      <w:r w:rsidRPr="00EB4384">
        <w:rPr>
          <w:rFonts w:ascii="Arial" w:eastAsia="Times New Roman" w:hAnsi="Arial" w:cs="Arial"/>
          <w:color w:val="000000"/>
        </w:rPr>
        <w:br/>
        <w:t>Manuscript Summary:</w:t>
      </w:r>
      <w:r w:rsidRPr="00EB4384">
        <w:rPr>
          <w:rFonts w:ascii="Arial" w:eastAsia="Times New Roman" w:hAnsi="Arial" w:cs="Arial"/>
          <w:color w:val="000000"/>
        </w:rPr>
        <w:br/>
        <w:t>This work introduced an method to analysis the molecular clock genes expression in mouse splenocytes after challenged ex vivo with the pathogen-associated molecular patterns (PAMPs), lipopolysaccharide (LPS), ODN1826, and heat-killed Listeria monocytogenes. Overall, from my impression, this work is well done indeed. It introduced detailed procedures about entrainment of animals, instruments and reagents preparation, mouse splenocyte isolation and challenge, RNA isolation and cDNA synthesis, Quantitative PCR, and Statistical analysis. People who are interested to investigate the pathogens influence on splenocyte molecular clock work can easily followed the protocols to achieve their research targets. Therefore, I recommend to publish this manuscript without any hesitate.</w:t>
      </w:r>
      <w:r w:rsidRPr="00EB4384">
        <w:rPr>
          <w:rFonts w:ascii="Arial" w:eastAsia="Times New Roman" w:hAnsi="Arial" w:cs="Arial"/>
          <w:color w:val="000000"/>
        </w:rPr>
        <w:br/>
      </w:r>
      <w:r w:rsidRPr="00EB4384">
        <w:rPr>
          <w:rFonts w:ascii="Arial" w:eastAsia="Times New Roman" w:hAnsi="Arial" w:cs="Arial"/>
          <w:color w:val="000000"/>
        </w:rPr>
        <w:br/>
        <w:t>Major Concerns:</w:t>
      </w:r>
      <w:r w:rsidRPr="00EB4384">
        <w:rPr>
          <w:rFonts w:ascii="Arial" w:eastAsia="Times New Roman" w:hAnsi="Arial" w:cs="Arial"/>
          <w:color w:val="000000"/>
        </w:rPr>
        <w:br/>
        <w:t>No</w:t>
      </w:r>
      <w:r w:rsidRPr="00EB4384">
        <w:rPr>
          <w:rFonts w:ascii="Arial" w:eastAsia="Times New Roman" w:hAnsi="Arial" w:cs="Arial"/>
          <w:color w:val="000000"/>
        </w:rPr>
        <w:br/>
      </w:r>
      <w:r w:rsidRPr="00EB4384">
        <w:rPr>
          <w:rFonts w:ascii="Arial" w:eastAsia="Times New Roman" w:hAnsi="Arial" w:cs="Arial"/>
          <w:color w:val="000000"/>
        </w:rPr>
        <w:br/>
        <w:t>Minor Concerns:</w:t>
      </w:r>
      <w:r w:rsidRPr="00EB4384">
        <w:rPr>
          <w:rFonts w:ascii="Arial" w:eastAsia="Times New Roman" w:hAnsi="Arial" w:cs="Arial"/>
          <w:color w:val="000000"/>
        </w:rPr>
        <w:br/>
        <w:t>No</w:t>
      </w:r>
    </w:p>
    <w:p w14:paraId="0245E8E7" w14:textId="77777777" w:rsidR="00F61E75" w:rsidRPr="00EB4384" w:rsidRDefault="00F61E75" w:rsidP="00F61E75">
      <w:pPr>
        <w:rPr>
          <w:rFonts w:ascii="Arial" w:hAnsi="Arial" w:cs="Arial"/>
        </w:rPr>
      </w:pPr>
    </w:p>
    <w:p w14:paraId="5E711C3A" w14:textId="1CCDB0B9" w:rsidR="009C255E" w:rsidRPr="00184B22" w:rsidRDefault="009C255E" w:rsidP="00184B22">
      <w:pPr>
        <w:spacing w:before="100" w:beforeAutospacing="1" w:after="100" w:afterAutospacing="1"/>
        <w:rPr>
          <w:rFonts w:ascii="Arial" w:hAnsi="Arial" w:cs="Arial"/>
          <w:b/>
          <w:color w:val="FF0000"/>
        </w:rPr>
      </w:pPr>
    </w:p>
    <w:sectPr w:rsidR="009C255E" w:rsidRPr="00184B22" w:rsidSect="00524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auto"/>
    <w:pitch w:val="variable"/>
    <w:sig w:usb0="E00002FF" w:usb1="6AC7FDFB" w:usb2="08000012" w:usb3="00000000" w:csb0="000200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F8"/>
    <w:rsid w:val="00003EB8"/>
    <w:rsid w:val="00034027"/>
    <w:rsid w:val="000D4F9C"/>
    <w:rsid w:val="00184B22"/>
    <w:rsid w:val="001B2BBF"/>
    <w:rsid w:val="001F4938"/>
    <w:rsid w:val="002102B2"/>
    <w:rsid w:val="00211E99"/>
    <w:rsid w:val="00225A25"/>
    <w:rsid w:val="0029014D"/>
    <w:rsid w:val="002F0355"/>
    <w:rsid w:val="002F63B2"/>
    <w:rsid w:val="003A0A4F"/>
    <w:rsid w:val="00415EB7"/>
    <w:rsid w:val="00524D93"/>
    <w:rsid w:val="005357A2"/>
    <w:rsid w:val="00535FF6"/>
    <w:rsid w:val="005911DA"/>
    <w:rsid w:val="007319AD"/>
    <w:rsid w:val="00966B0E"/>
    <w:rsid w:val="009C255E"/>
    <w:rsid w:val="009E4661"/>
    <w:rsid w:val="009E7981"/>
    <w:rsid w:val="009F14BB"/>
    <w:rsid w:val="00B34DF8"/>
    <w:rsid w:val="00B64B40"/>
    <w:rsid w:val="00B83487"/>
    <w:rsid w:val="00B95854"/>
    <w:rsid w:val="00CD4DEE"/>
    <w:rsid w:val="00D00E42"/>
    <w:rsid w:val="00D04846"/>
    <w:rsid w:val="00DC6D9C"/>
    <w:rsid w:val="00DF19B2"/>
    <w:rsid w:val="00E231CB"/>
    <w:rsid w:val="00E714D4"/>
    <w:rsid w:val="00EA2D7F"/>
    <w:rsid w:val="00EF6242"/>
    <w:rsid w:val="00F6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51C56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DF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34DF8"/>
  </w:style>
  <w:style w:type="paragraph" w:customStyle="1" w:styleId="s3">
    <w:name w:val="s3"/>
    <w:basedOn w:val="Normal"/>
    <w:rsid w:val="00B34DF8"/>
    <w:pPr>
      <w:spacing w:before="100" w:beforeAutospacing="1" w:after="100" w:afterAutospacing="1"/>
    </w:pPr>
    <w:rPr>
      <w:rFonts w:ascii="Times New Roman" w:hAnsi="Times New Roman" w:cs="Times New Roman"/>
    </w:rPr>
  </w:style>
  <w:style w:type="character" w:customStyle="1" w:styleId="s2">
    <w:name w:val="s2"/>
    <w:basedOn w:val="DefaultParagraphFont"/>
    <w:rsid w:val="00B34DF8"/>
  </w:style>
  <w:style w:type="character" w:customStyle="1" w:styleId="bumpedfont15">
    <w:name w:val="bumpedfont15"/>
    <w:basedOn w:val="DefaultParagraphFont"/>
    <w:rsid w:val="00B34DF8"/>
  </w:style>
  <w:style w:type="character" w:customStyle="1" w:styleId="s5">
    <w:name w:val="s5"/>
    <w:basedOn w:val="DefaultParagraphFont"/>
    <w:rsid w:val="00B34DF8"/>
  </w:style>
  <w:style w:type="character" w:styleId="Hyperlink">
    <w:name w:val="Hyperlink"/>
    <w:basedOn w:val="DefaultParagraphFont"/>
    <w:uiPriority w:val="99"/>
    <w:unhideWhenUsed/>
    <w:rsid w:val="00F61E75"/>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DF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34DF8"/>
  </w:style>
  <w:style w:type="paragraph" w:customStyle="1" w:styleId="s3">
    <w:name w:val="s3"/>
    <w:basedOn w:val="Normal"/>
    <w:rsid w:val="00B34DF8"/>
    <w:pPr>
      <w:spacing w:before="100" w:beforeAutospacing="1" w:after="100" w:afterAutospacing="1"/>
    </w:pPr>
    <w:rPr>
      <w:rFonts w:ascii="Times New Roman" w:hAnsi="Times New Roman" w:cs="Times New Roman"/>
    </w:rPr>
  </w:style>
  <w:style w:type="character" w:customStyle="1" w:styleId="s2">
    <w:name w:val="s2"/>
    <w:basedOn w:val="DefaultParagraphFont"/>
    <w:rsid w:val="00B34DF8"/>
  </w:style>
  <w:style w:type="character" w:customStyle="1" w:styleId="bumpedfont15">
    <w:name w:val="bumpedfont15"/>
    <w:basedOn w:val="DefaultParagraphFont"/>
    <w:rsid w:val="00B34DF8"/>
  </w:style>
  <w:style w:type="character" w:customStyle="1" w:styleId="s5">
    <w:name w:val="s5"/>
    <w:basedOn w:val="DefaultParagraphFont"/>
    <w:rsid w:val="00B34DF8"/>
  </w:style>
  <w:style w:type="character" w:styleId="Hyperlink">
    <w:name w:val="Hyperlink"/>
    <w:basedOn w:val="DefaultParagraphFont"/>
    <w:uiPriority w:val="99"/>
    <w:unhideWhenUsed/>
    <w:rsid w:val="00F61E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81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ournals.plos.org/plosone/article?id=10.1371/journal.pone.0189949" TargetMode="External"/><Relationship Id="rId6" Type="http://schemas.openxmlformats.org/officeDocument/2006/relationships/hyperlink" Target="http://journals.plos.org/plosone/article?id=10.1371/journal.pone.0189949" TargetMode="External"/><Relationship Id="rId7" Type="http://schemas.openxmlformats.org/officeDocument/2006/relationships/hyperlink" Target="https://doi.org//10.1016/j.heliyon.2018.e0057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15</Pages>
  <Words>8473</Words>
  <Characters>48301</Characters>
  <Application>Microsoft Macintosh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Hartford</Company>
  <LinksUpToDate>false</LinksUpToDate>
  <CharactersWithSpaces>56661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Silver</dc:creator>
  <cp:keywords/>
  <dc:description/>
  <cp:lastModifiedBy>Adam Silver</cp:lastModifiedBy>
  <cp:revision>21</cp:revision>
  <dcterms:created xsi:type="dcterms:W3CDTF">2017-12-19T14:16:00Z</dcterms:created>
  <dcterms:modified xsi:type="dcterms:W3CDTF">2018-04-25T00:49:00Z</dcterms:modified>
</cp:coreProperties>
</file>