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F9414" w14:textId="059D5BF1" w:rsidR="00A3302D" w:rsidRPr="00FB7290" w:rsidRDefault="006305D7" w:rsidP="00A4792B">
      <w:pPr>
        <w:pStyle w:val="NormalWeb"/>
        <w:widowControl/>
        <w:spacing w:before="0" w:beforeAutospacing="0" w:after="0" w:afterAutospacing="0"/>
        <w:rPr>
          <w:color w:val="000000" w:themeColor="text1"/>
        </w:rPr>
      </w:pPr>
      <w:r w:rsidRPr="00FB7290">
        <w:rPr>
          <w:b/>
          <w:bCs/>
          <w:color w:val="000000" w:themeColor="text1"/>
        </w:rPr>
        <w:t>TITLE:</w:t>
      </w:r>
    </w:p>
    <w:p w14:paraId="57C61B0F" w14:textId="20C8D6A4" w:rsidR="00CD7EB2" w:rsidRPr="00FB7290" w:rsidRDefault="00CD7EB2" w:rsidP="00A4792B">
      <w:pPr>
        <w:widowControl/>
        <w:rPr>
          <w:color w:val="000000" w:themeColor="text1"/>
        </w:rPr>
      </w:pPr>
      <w:r w:rsidRPr="00FB7290">
        <w:t xml:space="preserve">The </w:t>
      </w:r>
      <w:r w:rsidR="00A4792B" w:rsidRPr="00FB7290">
        <w:t xml:space="preserve">Use </w:t>
      </w:r>
      <w:r w:rsidR="00A4792B">
        <w:t>o</w:t>
      </w:r>
      <w:r w:rsidR="00A4792B" w:rsidRPr="00FB7290">
        <w:t xml:space="preserve">f Mouse Splenocytes </w:t>
      </w:r>
      <w:r w:rsidR="00A4792B">
        <w:t>t</w:t>
      </w:r>
      <w:r w:rsidR="00A4792B" w:rsidRPr="00FB7290">
        <w:t xml:space="preserve">o Assess Pathogen-Associated Molecular Pattern Influence </w:t>
      </w:r>
      <w:r w:rsidR="00A4792B">
        <w:t>o</w:t>
      </w:r>
      <w:r w:rsidR="00A4792B" w:rsidRPr="00FB7290">
        <w:t>n Clock Gene Expression</w:t>
      </w:r>
      <w:r w:rsidR="00A4792B" w:rsidRPr="00FB7290" w:rsidDel="00CD7EB2">
        <w:rPr>
          <w:color w:val="000000" w:themeColor="text1"/>
        </w:rPr>
        <w:t xml:space="preserve"> </w:t>
      </w:r>
    </w:p>
    <w:p w14:paraId="2E300B21" w14:textId="77777777" w:rsidR="007A4DD6" w:rsidRPr="00FB7290" w:rsidRDefault="007A4DD6" w:rsidP="00A4792B">
      <w:pPr>
        <w:widowControl/>
        <w:rPr>
          <w:b/>
          <w:bCs/>
          <w:color w:val="000000" w:themeColor="text1"/>
        </w:rPr>
      </w:pPr>
    </w:p>
    <w:p w14:paraId="3DEBD459" w14:textId="235371A0" w:rsidR="00A3302D" w:rsidRPr="00FB7290" w:rsidRDefault="006305D7" w:rsidP="00A4792B">
      <w:pPr>
        <w:widowControl/>
        <w:rPr>
          <w:b/>
          <w:bCs/>
          <w:color w:val="000000" w:themeColor="text1"/>
        </w:rPr>
      </w:pPr>
      <w:r w:rsidRPr="00FB7290">
        <w:rPr>
          <w:b/>
          <w:bCs/>
          <w:color w:val="000000" w:themeColor="text1"/>
        </w:rPr>
        <w:t>AUTHORS</w:t>
      </w:r>
      <w:r w:rsidR="000B662E" w:rsidRPr="00FB7290">
        <w:rPr>
          <w:b/>
          <w:bCs/>
          <w:color w:val="000000" w:themeColor="text1"/>
        </w:rPr>
        <w:t xml:space="preserve"> </w:t>
      </w:r>
      <w:r w:rsidR="00086FF5" w:rsidRPr="00FB7290">
        <w:rPr>
          <w:b/>
          <w:bCs/>
          <w:color w:val="000000" w:themeColor="text1"/>
        </w:rPr>
        <w:t xml:space="preserve">AND </w:t>
      </w:r>
      <w:r w:rsidR="000B662E" w:rsidRPr="00FB7290">
        <w:rPr>
          <w:b/>
          <w:bCs/>
          <w:color w:val="000000" w:themeColor="text1"/>
        </w:rPr>
        <w:t>AFFILIATIONS</w:t>
      </w:r>
      <w:r w:rsidRPr="00FB7290">
        <w:rPr>
          <w:b/>
          <w:bCs/>
          <w:color w:val="000000" w:themeColor="text1"/>
        </w:rPr>
        <w:t>:</w:t>
      </w:r>
    </w:p>
    <w:p w14:paraId="16621846" w14:textId="65C1383B" w:rsidR="00BD67EB" w:rsidRPr="00FB7290" w:rsidRDefault="00BD67EB" w:rsidP="00A4792B">
      <w:pPr>
        <w:widowControl/>
        <w:rPr>
          <w:bCs/>
          <w:color w:val="000000" w:themeColor="text1"/>
        </w:rPr>
      </w:pPr>
      <w:r w:rsidRPr="00FB7290">
        <w:rPr>
          <w:bCs/>
          <w:color w:val="000000" w:themeColor="text1"/>
        </w:rPr>
        <w:t>Adam C. Silver</w:t>
      </w:r>
      <w:r w:rsidRPr="00FB7290">
        <w:rPr>
          <w:bCs/>
          <w:color w:val="000000" w:themeColor="text1"/>
          <w:vertAlign w:val="superscript"/>
        </w:rPr>
        <w:t>1</w:t>
      </w:r>
    </w:p>
    <w:p w14:paraId="4C4A0527" w14:textId="08EEA871" w:rsidR="00BD67EB" w:rsidRPr="00FB7290" w:rsidRDefault="00BD67EB" w:rsidP="00A4792B">
      <w:pPr>
        <w:widowControl/>
        <w:rPr>
          <w:bCs/>
          <w:color w:val="000000" w:themeColor="text1"/>
        </w:rPr>
      </w:pPr>
      <w:r w:rsidRPr="00FB7290">
        <w:rPr>
          <w:bCs/>
          <w:color w:val="000000" w:themeColor="text1"/>
          <w:vertAlign w:val="superscript"/>
        </w:rPr>
        <w:t>1</w:t>
      </w:r>
      <w:r w:rsidRPr="00FB7290">
        <w:rPr>
          <w:bCs/>
          <w:color w:val="000000" w:themeColor="text1"/>
        </w:rPr>
        <w:t>Department of Biology, University of Hartford, West Hartford, CT, USA</w:t>
      </w:r>
    </w:p>
    <w:p w14:paraId="7F99A3CE" w14:textId="77777777" w:rsidR="00BD67EB" w:rsidRPr="00FB7290" w:rsidRDefault="00BD67EB" w:rsidP="00A4792B">
      <w:pPr>
        <w:widowControl/>
        <w:rPr>
          <w:bCs/>
          <w:color w:val="000000" w:themeColor="text1"/>
        </w:rPr>
      </w:pPr>
    </w:p>
    <w:p w14:paraId="442E2493" w14:textId="77777777" w:rsidR="00BD67EB" w:rsidRPr="00A4792B" w:rsidRDefault="00BD67EB" w:rsidP="00A4792B">
      <w:pPr>
        <w:widowControl/>
        <w:rPr>
          <w:b/>
          <w:bCs/>
          <w:color w:val="000000" w:themeColor="text1"/>
        </w:rPr>
      </w:pPr>
      <w:r w:rsidRPr="00A4792B">
        <w:rPr>
          <w:b/>
          <w:bCs/>
          <w:color w:val="000000" w:themeColor="text1"/>
        </w:rPr>
        <w:t xml:space="preserve">Corresponding Author: </w:t>
      </w:r>
    </w:p>
    <w:p w14:paraId="393DF64B" w14:textId="33CECDF6" w:rsidR="00BD67EB" w:rsidRPr="00FB7290" w:rsidRDefault="00BD67EB" w:rsidP="00A4792B">
      <w:pPr>
        <w:widowControl/>
        <w:rPr>
          <w:bCs/>
          <w:color w:val="000000" w:themeColor="text1"/>
        </w:rPr>
      </w:pPr>
      <w:r w:rsidRPr="00FB7290">
        <w:rPr>
          <w:bCs/>
          <w:color w:val="000000" w:themeColor="text1"/>
        </w:rPr>
        <w:t xml:space="preserve">Adam C. Silver </w:t>
      </w:r>
    </w:p>
    <w:p w14:paraId="191E5B63" w14:textId="4ED7D803" w:rsidR="00BD67EB" w:rsidRPr="00FB7290" w:rsidRDefault="00BD67EB" w:rsidP="00A4792B">
      <w:pPr>
        <w:widowControl/>
        <w:rPr>
          <w:bCs/>
          <w:color w:val="000000" w:themeColor="text1"/>
        </w:rPr>
      </w:pPr>
      <w:r w:rsidRPr="00FB7290">
        <w:rPr>
          <w:bCs/>
          <w:color w:val="000000" w:themeColor="text1"/>
        </w:rPr>
        <w:t>asilver@hartford.edu</w:t>
      </w:r>
    </w:p>
    <w:p w14:paraId="3CA4AB06" w14:textId="4BDD4120" w:rsidR="00BD67EB" w:rsidRPr="00FB7290" w:rsidRDefault="00BD67EB" w:rsidP="00A4792B">
      <w:pPr>
        <w:widowControl/>
        <w:rPr>
          <w:bCs/>
          <w:color w:val="000000" w:themeColor="text1"/>
        </w:rPr>
      </w:pPr>
      <w:r w:rsidRPr="00FB7290">
        <w:rPr>
          <w:bCs/>
          <w:color w:val="000000" w:themeColor="text1"/>
        </w:rPr>
        <w:t>Tel: (860)-768-4587</w:t>
      </w:r>
    </w:p>
    <w:p w14:paraId="60FCB589" w14:textId="42D11221" w:rsidR="00D04A95" w:rsidRPr="00FB7290" w:rsidRDefault="00D04A95" w:rsidP="00A4792B">
      <w:pPr>
        <w:widowControl/>
        <w:rPr>
          <w:bCs/>
          <w:color w:val="000000" w:themeColor="text1"/>
        </w:rPr>
      </w:pPr>
    </w:p>
    <w:p w14:paraId="1C34ADCF" w14:textId="7317A868" w:rsidR="00A3302D" w:rsidRPr="00FB7290" w:rsidRDefault="006305D7" w:rsidP="00A4792B">
      <w:pPr>
        <w:pStyle w:val="NormalWeb"/>
        <w:widowControl/>
        <w:spacing w:before="0" w:beforeAutospacing="0" w:after="0" w:afterAutospacing="0"/>
        <w:rPr>
          <w:b/>
          <w:bCs/>
          <w:color w:val="000000" w:themeColor="text1"/>
        </w:rPr>
      </w:pPr>
      <w:r w:rsidRPr="00FB7290">
        <w:rPr>
          <w:b/>
          <w:bCs/>
          <w:color w:val="000000" w:themeColor="text1"/>
        </w:rPr>
        <w:t>KEYWORDS:</w:t>
      </w:r>
    </w:p>
    <w:p w14:paraId="3BC8339C" w14:textId="4DE3E939" w:rsidR="00BD67EB" w:rsidRPr="00FB7290" w:rsidRDefault="00A3302D" w:rsidP="00A4792B">
      <w:pPr>
        <w:widowControl/>
        <w:rPr>
          <w:color w:val="000000" w:themeColor="text1"/>
        </w:rPr>
      </w:pPr>
      <w:r w:rsidRPr="00FB7290">
        <w:rPr>
          <w:color w:val="000000" w:themeColor="text1"/>
        </w:rPr>
        <w:t xml:space="preserve">Molecular clock, Circadian rhythms, </w:t>
      </w:r>
      <w:r w:rsidR="00BD67EB" w:rsidRPr="00FB7290">
        <w:rPr>
          <w:color w:val="000000" w:themeColor="text1"/>
        </w:rPr>
        <w:t>Lipopolysaccharide</w:t>
      </w:r>
      <w:r w:rsidR="00EA735A" w:rsidRPr="00FB7290">
        <w:rPr>
          <w:color w:val="000000" w:themeColor="text1"/>
        </w:rPr>
        <w:t xml:space="preserve">, </w:t>
      </w:r>
      <w:r w:rsidR="00A971E0" w:rsidRPr="00FB7290">
        <w:rPr>
          <w:color w:val="000000" w:themeColor="text1"/>
        </w:rPr>
        <w:t xml:space="preserve">ODN1826, Heat-killed </w:t>
      </w:r>
      <w:r w:rsidR="00A971E0" w:rsidRPr="00FB7290">
        <w:rPr>
          <w:i/>
          <w:color w:val="000000" w:themeColor="text1"/>
        </w:rPr>
        <w:t>Listeria monocytogenes</w:t>
      </w:r>
      <w:r w:rsidR="00A971E0" w:rsidRPr="00FB7290">
        <w:rPr>
          <w:color w:val="000000" w:themeColor="text1"/>
        </w:rPr>
        <w:t>,</w:t>
      </w:r>
      <w:r w:rsidRPr="00FB7290">
        <w:rPr>
          <w:i/>
          <w:color w:val="000000" w:themeColor="text1"/>
        </w:rPr>
        <w:t xml:space="preserve"> </w:t>
      </w:r>
      <w:r w:rsidR="00EA735A" w:rsidRPr="00FB7290">
        <w:rPr>
          <w:color w:val="000000" w:themeColor="text1"/>
        </w:rPr>
        <w:t xml:space="preserve">Splenocytes, </w:t>
      </w:r>
      <w:r w:rsidR="00BD67EB" w:rsidRPr="00FB7290">
        <w:rPr>
          <w:color w:val="000000" w:themeColor="text1"/>
        </w:rPr>
        <w:t>Toll-like receptors</w:t>
      </w:r>
      <w:r w:rsidR="00EA735A" w:rsidRPr="00FB7290">
        <w:rPr>
          <w:color w:val="000000" w:themeColor="text1"/>
        </w:rPr>
        <w:t xml:space="preserve">, </w:t>
      </w:r>
      <w:r w:rsidR="00BD67EB" w:rsidRPr="00FB7290">
        <w:rPr>
          <w:color w:val="000000" w:themeColor="text1"/>
        </w:rPr>
        <w:t>Pattern-recognition receptors</w:t>
      </w:r>
      <w:r w:rsidR="00EA735A" w:rsidRPr="00FB7290">
        <w:rPr>
          <w:color w:val="000000" w:themeColor="text1"/>
        </w:rPr>
        <w:t xml:space="preserve">, </w:t>
      </w:r>
      <w:r w:rsidR="00BD67EB" w:rsidRPr="00FB7290">
        <w:rPr>
          <w:color w:val="000000" w:themeColor="text1"/>
        </w:rPr>
        <w:t>Pathogen-associated molecular patterns</w:t>
      </w:r>
      <w:r w:rsidR="00012C78" w:rsidRPr="00FB7290">
        <w:rPr>
          <w:color w:val="000000" w:themeColor="text1"/>
        </w:rPr>
        <w:t>, I</w:t>
      </w:r>
      <w:r w:rsidR="00EA735A" w:rsidRPr="00FB7290">
        <w:rPr>
          <w:color w:val="000000" w:themeColor="text1"/>
        </w:rPr>
        <w:t>mmunology</w:t>
      </w:r>
      <w:r w:rsidR="00FB7290">
        <w:rPr>
          <w:color w:val="000000" w:themeColor="text1"/>
        </w:rPr>
        <w:t xml:space="preserve"> </w:t>
      </w:r>
    </w:p>
    <w:p w14:paraId="1CB4E390" w14:textId="77777777" w:rsidR="006305D7" w:rsidRPr="00FB7290" w:rsidRDefault="006305D7" w:rsidP="00A4792B">
      <w:pPr>
        <w:pStyle w:val="NormalWeb"/>
        <w:widowControl/>
        <w:spacing w:before="0" w:beforeAutospacing="0" w:after="0" w:afterAutospacing="0"/>
        <w:rPr>
          <w:color w:val="000000" w:themeColor="text1"/>
        </w:rPr>
      </w:pPr>
    </w:p>
    <w:p w14:paraId="50A924BC" w14:textId="1D6E025C" w:rsidR="00A3302D" w:rsidRPr="00FB7290" w:rsidRDefault="00086FF5" w:rsidP="00A4792B">
      <w:pPr>
        <w:widowControl/>
        <w:rPr>
          <w:b/>
          <w:bCs/>
          <w:color w:val="000000" w:themeColor="text1"/>
        </w:rPr>
      </w:pPr>
      <w:r w:rsidRPr="00FB7290">
        <w:rPr>
          <w:b/>
          <w:bCs/>
          <w:color w:val="000000" w:themeColor="text1"/>
        </w:rPr>
        <w:t>SUMMARY</w:t>
      </w:r>
      <w:r w:rsidR="006305D7" w:rsidRPr="00FB7290">
        <w:rPr>
          <w:b/>
          <w:bCs/>
          <w:color w:val="000000" w:themeColor="text1"/>
        </w:rPr>
        <w:t>:</w:t>
      </w:r>
    </w:p>
    <w:p w14:paraId="32798D51" w14:textId="1AE42C87" w:rsidR="007A4DD6" w:rsidRPr="00FB7290" w:rsidRDefault="001D3E17" w:rsidP="00A4792B">
      <w:pPr>
        <w:widowControl/>
        <w:rPr>
          <w:color w:val="000000" w:themeColor="text1"/>
        </w:rPr>
      </w:pPr>
      <w:r w:rsidRPr="00FB7290">
        <w:rPr>
          <w:color w:val="000000" w:themeColor="text1"/>
        </w:rPr>
        <w:t xml:space="preserve">This protocol describes a technique using mouse splenocytes to discover pathogen-associated molecular patterns that alter molecular clock gene expression. </w:t>
      </w:r>
    </w:p>
    <w:p w14:paraId="761028D6" w14:textId="77777777" w:rsidR="006305D7" w:rsidRPr="00FB7290" w:rsidRDefault="006305D7" w:rsidP="00A4792B">
      <w:pPr>
        <w:widowControl/>
      </w:pPr>
    </w:p>
    <w:p w14:paraId="4C7D5FD5" w14:textId="7E9AE003" w:rsidR="006305D7" w:rsidRPr="00FB7290" w:rsidRDefault="006305D7" w:rsidP="00A4792B">
      <w:pPr>
        <w:widowControl/>
        <w:rPr>
          <w:color w:val="808080" w:themeColor="background1" w:themeShade="80"/>
        </w:rPr>
      </w:pPr>
      <w:r w:rsidRPr="00FB7290">
        <w:rPr>
          <w:b/>
          <w:bCs/>
        </w:rPr>
        <w:t>ABSTRACT:</w:t>
      </w:r>
      <w:r w:rsidRPr="00FB7290">
        <w:t xml:space="preserve"> </w:t>
      </w:r>
    </w:p>
    <w:p w14:paraId="34D78FE6" w14:textId="5715F61F" w:rsidR="000E1386" w:rsidRPr="00FB7290" w:rsidRDefault="00FA5E2D" w:rsidP="00A4792B">
      <w:pPr>
        <w:widowControl/>
        <w:rPr>
          <w:color w:val="000000" w:themeColor="text1"/>
        </w:rPr>
      </w:pPr>
      <w:r w:rsidRPr="00FB7290">
        <w:rPr>
          <w:color w:val="000000" w:themeColor="text1"/>
        </w:rPr>
        <w:t xml:space="preserve">From behavior to gene expression, circadian rhythms regulate nearly all aspects of physiology. </w:t>
      </w:r>
      <w:r w:rsidR="00F44D0C" w:rsidRPr="00FB7290">
        <w:rPr>
          <w:color w:val="000000" w:themeColor="text1"/>
        </w:rPr>
        <w:t>Here</w:t>
      </w:r>
      <w:r w:rsidR="004338F2" w:rsidRPr="00FB7290">
        <w:rPr>
          <w:color w:val="000000" w:themeColor="text1"/>
        </w:rPr>
        <w:t>,</w:t>
      </w:r>
      <w:r w:rsidR="00F44D0C" w:rsidRPr="00FB7290">
        <w:rPr>
          <w:color w:val="000000" w:themeColor="text1"/>
        </w:rPr>
        <w:t xml:space="preserve"> </w:t>
      </w:r>
      <w:r w:rsidR="00FB7290">
        <w:rPr>
          <w:color w:val="000000" w:themeColor="text1"/>
        </w:rPr>
        <w:t>we</w:t>
      </w:r>
      <w:r w:rsidR="00F44D0C" w:rsidRPr="00FB7290">
        <w:rPr>
          <w:color w:val="000000" w:themeColor="text1"/>
        </w:rPr>
        <w:t xml:space="preserve"> present a methodology to challenge mouse splenocytes </w:t>
      </w:r>
      <w:r w:rsidR="00FF2D2F" w:rsidRPr="00FB7290">
        <w:rPr>
          <w:color w:val="000000" w:themeColor="text1"/>
        </w:rPr>
        <w:t xml:space="preserve">with </w:t>
      </w:r>
      <w:r w:rsidR="00CC13CC" w:rsidRPr="00FB7290">
        <w:rPr>
          <w:color w:val="000000" w:themeColor="text1"/>
        </w:rPr>
        <w:t xml:space="preserve">the </w:t>
      </w:r>
      <w:r w:rsidR="00FF2D2F" w:rsidRPr="00FB7290">
        <w:rPr>
          <w:color w:val="000000" w:themeColor="text1"/>
        </w:rPr>
        <w:t>pathogen-associ</w:t>
      </w:r>
      <w:r w:rsidR="00F44D0C" w:rsidRPr="00FB7290">
        <w:rPr>
          <w:color w:val="000000" w:themeColor="text1"/>
        </w:rPr>
        <w:t xml:space="preserve">ated </w:t>
      </w:r>
      <w:r w:rsidR="00FF2D2F" w:rsidRPr="00FB7290">
        <w:rPr>
          <w:color w:val="000000" w:themeColor="text1"/>
        </w:rPr>
        <w:t xml:space="preserve">molecular patterns </w:t>
      </w:r>
      <w:r w:rsidR="004338F2" w:rsidRPr="00FB7290">
        <w:rPr>
          <w:color w:val="000000" w:themeColor="text1"/>
        </w:rPr>
        <w:t xml:space="preserve">(PAMPs) </w:t>
      </w:r>
      <w:r w:rsidR="00CC13CC" w:rsidRPr="00FB7290">
        <w:rPr>
          <w:color w:val="000000" w:themeColor="text1"/>
        </w:rPr>
        <w:t>lipopolysaccharide</w:t>
      </w:r>
      <w:r w:rsidR="006943B4" w:rsidRPr="00FB7290">
        <w:rPr>
          <w:color w:val="000000" w:themeColor="text1"/>
        </w:rPr>
        <w:t xml:space="preserve"> (LPS)</w:t>
      </w:r>
      <w:r w:rsidR="00CC13CC" w:rsidRPr="00FB7290">
        <w:rPr>
          <w:color w:val="000000" w:themeColor="text1"/>
        </w:rPr>
        <w:t xml:space="preserve">, ODN1826, and heat-killed </w:t>
      </w:r>
      <w:r w:rsidR="00CC13CC" w:rsidRPr="00FB7290">
        <w:rPr>
          <w:i/>
          <w:color w:val="000000" w:themeColor="text1"/>
        </w:rPr>
        <w:t xml:space="preserve">Listeria monocytogenes </w:t>
      </w:r>
      <w:r w:rsidR="004338F2" w:rsidRPr="00FB7290">
        <w:rPr>
          <w:color w:val="000000" w:themeColor="text1"/>
        </w:rPr>
        <w:t>and examine their effect</w:t>
      </w:r>
      <w:r w:rsidR="00FF2D2F" w:rsidRPr="00FB7290">
        <w:rPr>
          <w:color w:val="000000" w:themeColor="text1"/>
        </w:rPr>
        <w:t xml:space="preserve"> on the molecular circadian clock. </w:t>
      </w:r>
      <w:r w:rsidR="006943B4" w:rsidRPr="00FB7290">
        <w:rPr>
          <w:color w:val="000000" w:themeColor="text1"/>
        </w:rPr>
        <w:t xml:space="preserve">Previously, studies have focused on examining the influence of LPS on the molecular clock using a variety of </w:t>
      </w:r>
      <w:r w:rsidR="00FB7290" w:rsidRPr="00FB7290">
        <w:rPr>
          <w:i/>
          <w:color w:val="000000" w:themeColor="text1"/>
        </w:rPr>
        <w:t>in vivo</w:t>
      </w:r>
      <w:r w:rsidR="006943B4" w:rsidRPr="00FB7290">
        <w:rPr>
          <w:i/>
          <w:color w:val="000000" w:themeColor="text1"/>
        </w:rPr>
        <w:t xml:space="preserve"> </w:t>
      </w:r>
      <w:r w:rsidR="006943B4" w:rsidRPr="00FB7290">
        <w:rPr>
          <w:color w:val="000000" w:themeColor="text1"/>
        </w:rPr>
        <w:t xml:space="preserve">and </w:t>
      </w:r>
      <w:r w:rsidR="00FB7290" w:rsidRPr="00FB7290">
        <w:rPr>
          <w:i/>
          <w:color w:val="000000" w:themeColor="text1"/>
        </w:rPr>
        <w:t>ex vivo</w:t>
      </w:r>
      <w:r w:rsidR="006943B4" w:rsidRPr="00FB7290">
        <w:rPr>
          <w:i/>
          <w:color w:val="000000" w:themeColor="text1"/>
        </w:rPr>
        <w:t xml:space="preserve"> </w:t>
      </w:r>
      <w:r w:rsidR="006943B4" w:rsidRPr="00FB7290">
        <w:rPr>
          <w:color w:val="000000" w:themeColor="text1"/>
        </w:rPr>
        <w:t xml:space="preserve">approaches </w:t>
      </w:r>
      <w:r w:rsidR="005979B4" w:rsidRPr="00FB7290">
        <w:rPr>
          <w:color w:val="000000" w:themeColor="text1"/>
        </w:rPr>
        <w:t>from a</w:t>
      </w:r>
      <w:r w:rsidR="006A72FE" w:rsidRPr="00FB7290">
        <w:rPr>
          <w:color w:val="000000" w:themeColor="text1"/>
        </w:rPr>
        <w:t>n</w:t>
      </w:r>
      <w:r w:rsidR="005979B4" w:rsidRPr="00FB7290">
        <w:rPr>
          <w:color w:val="000000" w:themeColor="text1"/>
        </w:rPr>
        <w:t xml:space="preserve"> </w:t>
      </w:r>
      <w:r w:rsidR="006A72FE" w:rsidRPr="00FB7290">
        <w:rPr>
          <w:color w:val="000000" w:themeColor="text1"/>
        </w:rPr>
        <w:t>assortment</w:t>
      </w:r>
      <w:r w:rsidR="005979B4" w:rsidRPr="00FB7290">
        <w:rPr>
          <w:color w:val="000000" w:themeColor="text1"/>
        </w:rPr>
        <w:t xml:space="preserve"> of models (</w:t>
      </w:r>
      <w:r w:rsidR="00FB7290" w:rsidRPr="00FB7290">
        <w:rPr>
          <w:i/>
          <w:color w:val="000000" w:themeColor="text1"/>
        </w:rPr>
        <w:t>e.g.,</w:t>
      </w:r>
      <w:r w:rsidR="005979B4" w:rsidRPr="00FB7290">
        <w:rPr>
          <w:color w:val="000000" w:themeColor="text1"/>
        </w:rPr>
        <w:t xml:space="preserve"> mouse, rat, and human).</w:t>
      </w:r>
      <w:r w:rsidR="006943B4" w:rsidRPr="00FB7290">
        <w:rPr>
          <w:color w:val="000000" w:themeColor="text1"/>
        </w:rPr>
        <w:t xml:space="preserve"> </w:t>
      </w:r>
      <w:r w:rsidR="002F0B54" w:rsidRPr="00FB7290">
        <w:rPr>
          <w:color w:val="000000" w:themeColor="text1"/>
        </w:rPr>
        <w:t xml:space="preserve">This </w:t>
      </w:r>
      <w:r w:rsidR="00BA3015" w:rsidRPr="00FB7290">
        <w:rPr>
          <w:color w:val="000000" w:themeColor="text1"/>
        </w:rPr>
        <w:t xml:space="preserve">protocol describes the </w:t>
      </w:r>
      <w:r w:rsidR="00D61049" w:rsidRPr="00FB7290">
        <w:rPr>
          <w:color w:val="000000" w:themeColor="text1"/>
        </w:rPr>
        <w:t>isolation and challenge of splenocytes, as well as the methodology to assess clock gene expression post-challenge</w:t>
      </w:r>
      <w:r w:rsidR="00C84AC5" w:rsidRPr="00FB7290">
        <w:rPr>
          <w:color w:val="000000" w:themeColor="text1"/>
        </w:rPr>
        <w:t xml:space="preserve"> via quantitative PCR</w:t>
      </w:r>
      <w:r w:rsidR="00D61049" w:rsidRPr="00FB7290">
        <w:rPr>
          <w:color w:val="000000" w:themeColor="text1"/>
        </w:rPr>
        <w:t>.</w:t>
      </w:r>
      <w:r w:rsidR="002F0B54" w:rsidRPr="00FB7290">
        <w:rPr>
          <w:color w:val="000000" w:themeColor="text1"/>
        </w:rPr>
        <w:t xml:space="preserve"> </w:t>
      </w:r>
      <w:r w:rsidR="006A0255" w:rsidRPr="00FB7290">
        <w:rPr>
          <w:color w:val="000000" w:themeColor="text1"/>
        </w:rPr>
        <w:t xml:space="preserve">This approach can </w:t>
      </w:r>
      <w:proofErr w:type="gramStart"/>
      <w:r w:rsidR="006A0255" w:rsidRPr="00FB7290">
        <w:rPr>
          <w:color w:val="000000" w:themeColor="text1"/>
        </w:rPr>
        <w:t>be used</w:t>
      </w:r>
      <w:proofErr w:type="gramEnd"/>
      <w:r w:rsidR="006A0255" w:rsidRPr="00FB7290">
        <w:rPr>
          <w:color w:val="000000" w:themeColor="text1"/>
        </w:rPr>
        <w:t xml:space="preserve"> to assess not only the influence of microbial components on the molecular clock but other molecules </w:t>
      </w:r>
      <w:r w:rsidR="002F0B54" w:rsidRPr="00FB7290">
        <w:rPr>
          <w:color w:val="000000" w:themeColor="text1"/>
        </w:rPr>
        <w:t>as well</w:t>
      </w:r>
      <w:r w:rsidR="00086068" w:rsidRPr="00FB7290">
        <w:rPr>
          <w:color w:val="000000" w:themeColor="text1"/>
        </w:rPr>
        <w:t xml:space="preserve"> that may </w:t>
      </w:r>
      <w:r w:rsidR="00570AB2" w:rsidRPr="00FB7290">
        <w:rPr>
          <w:color w:val="000000" w:themeColor="text1"/>
        </w:rPr>
        <w:t>alter expression of the clock</w:t>
      </w:r>
      <w:r w:rsidR="002F0B54" w:rsidRPr="00FB7290">
        <w:rPr>
          <w:color w:val="000000" w:themeColor="text1"/>
        </w:rPr>
        <w:t xml:space="preserve">. This approach could </w:t>
      </w:r>
      <w:proofErr w:type="gramStart"/>
      <w:r w:rsidR="002F0B54" w:rsidRPr="00FB7290">
        <w:rPr>
          <w:color w:val="000000" w:themeColor="text1"/>
        </w:rPr>
        <w:t>be utilized</w:t>
      </w:r>
      <w:proofErr w:type="gramEnd"/>
      <w:r w:rsidR="002F0B54" w:rsidRPr="00FB7290">
        <w:rPr>
          <w:color w:val="000000" w:themeColor="text1"/>
        </w:rPr>
        <w:t xml:space="preserve"> to tease apart the molecular mechanism of how PAMP-Toll-like receptor </w:t>
      </w:r>
      <w:r w:rsidR="00F6204D" w:rsidRPr="00FB7290">
        <w:rPr>
          <w:color w:val="000000" w:themeColor="text1"/>
        </w:rPr>
        <w:t>interaction</w:t>
      </w:r>
      <w:r w:rsidR="002F0B54" w:rsidRPr="00FB7290">
        <w:rPr>
          <w:color w:val="000000" w:themeColor="text1"/>
        </w:rPr>
        <w:t xml:space="preserve"> influences clock expression. </w:t>
      </w:r>
    </w:p>
    <w:p w14:paraId="2E6618DE" w14:textId="77777777" w:rsidR="000E1386" w:rsidRPr="00FB7290" w:rsidRDefault="000E1386" w:rsidP="00A4792B">
      <w:pPr>
        <w:widowControl/>
      </w:pPr>
    </w:p>
    <w:p w14:paraId="57478530" w14:textId="7389457E" w:rsidR="00CF4054" w:rsidRPr="00FB7290" w:rsidRDefault="006305D7" w:rsidP="00A4792B">
      <w:pPr>
        <w:widowControl/>
        <w:rPr>
          <w:color w:val="808080"/>
        </w:rPr>
      </w:pPr>
      <w:r w:rsidRPr="00FB7290">
        <w:rPr>
          <w:b/>
        </w:rPr>
        <w:t>INTRODUCTION</w:t>
      </w:r>
      <w:r w:rsidRPr="00FB7290">
        <w:rPr>
          <w:b/>
          <w:bCs/>
        </w:rPr>
        <w:t>:</w:t>
      </w:r>
      <w:r w:rsidRPr="00FB7290">
        <w:t xml:space="preserve"> </w:t>
      </w:r>
    </w:p>
    <w:p w14:paraId="7033702B" w14:textId="4A605C65" w:rsidR="004230B6" w:rsidRPr="00FB7290" w:rsidRDefault="00DA4751" w:rsidP="00A4792B">
      <w:pPr>
        <w:widowControl/>
        <w:rPr>
          <w:color w:val="000000" w:themeColor="text1"/>
        </w:rPr>
      </w:pPr>
      <w:r w:rsidRPr="00FB7290">
        <w:rPr>
          <w:color w:val="000000" w:themeColor="text1"/>
        </w:rPr>
        <w:t>The master clock</w:t>
      </w:r>
      <w:r w:rsidR="008C34E6" w:rsidRPr="00FB7290">
        <w:rPr>
          <w:color w:val="000000" w:themeColor="text1"/>
        </w:rPr>
        <w:t xml:space="preserve"> in mammals</w:t>
      </w:r>
      <w:r w:rsidRPr="00FB7290">
        <w:rPr>
          <w:color w:val="000000" w:themeColor="text1"/>
        </w:rPr>
        <w:t xml:space="preserve">, </w:t>
      </w:r>
      <w:r w:rsidR="008A1A7A" w:rsidRPr="00FB7290">
        <w:rPr>
          <w:color w:val="000000" w:themeColor="text1"/>
        </w:rPr>
        <w:t xml:space="preserve">which orchestrates 24-h oscillations </w:t>
      </w:r>
      <w:r w:rsidR="00CB02D2" w:rsidRPr="00FB7290">
        <w:rPr>
          <w:color w:val="000000" w:themeColor="text1"/>
        </w:rPr>
        <w:t>for</w:t>
      </w:r>
      <w:r w:rsidR="008A1A7A" w:rsidRPr="00FB7290">
        <w:rPr>
          <w:color w:val="000000" w:themeColor="text1"/>
        </w:rPr>
        <w:t xml:space="preserve"> nearly all aspects of physiology and behavior</w:t>
      </w:r>
      <w:r w:rsidR="00CB02D2" w:rsidRPr="00FB7290">
        <w:rPr>
          <w:color w:val="000000" w:themeColor="text1"/>
        </w:rPr>
        <w:t xml:space="preserve">, is located within the suprachiasmatic nucleus </w:t>
      </w:r>
      <w:r w:rsidR="00E50179" w:rsidRPr="00FB7290">
        <w:rPr>
          <w:color w:val="000000" w:themeColor="text1"/>
        </w:rPr>
        <w:t xml:space="preserve">(SCN) </w:t>
      </w:r>
      <w:r w:rsidR="00CB02D2" w:rsidRPr="00FB7290">
        <w:rPr>
          <w:color w:val="000000" w:themeColor="text1"/>
        </w:rPr>
        <w:t>of the hypothalamus</w:t>
      </w:r>
      <w:r w:rsidR="000C7C90" w:rsidRPr="00FB7290">
        <w:rPr>
          <w:color w:val="000000" w:themeColor="text1"/>
        </w:rPr>
        <w:fldChar w:fldCharType="begin" w:fldLock="1"/>
      </w:r>
      <w:r w:rsidR="005A1F8C" w:rsidRPr="00FB7290">
        <w:rPr>
          <w:color w:val="000000" w:themeColor="text1"/>
        </w:rPr>
        <w:instrText>ADDIN CSL_CITATION { "citationItems" : [ { "id" : "ITEM-1", "itemData" : { "DOI" : "10.1038/nrg1633", "ISBN" : "1471-0056 (Print)\\n1471-0056 (Linking)", "ISSN" : "1471-0056", "PMID" : "15951747", "abstract" : "The organization of biological activities into daily cycles is universal in organisms as diverse as cyanobacteria, fungi, algae, plants, flies, birds and man. Comparisons of circadian clocks in unicellular and multicellular organisms using molecular genetics and genomics have provided new insights into the mechanisms and complexity of clock systems. Whereas unicellular organisms require stand-alone clocks that can generate 24-hour rhythms for diverse processes, organisms with differentiated tissues can partition clock function to generate and coordinate different rhythms. In both cases, the temporal coordination of a multi-oscillator system is essential for producing robust circadian rhythms of gene expression and biological activity.", "author" : [ { "dropping-particle" : "", "family" : "Bell-Pedersen", "given" : "Deborah", "non-dropping-particle" : "", "parse-names" : false, "suffix" : "" }, { "dropping-particle" : "", "family" : "Cassone", "given" : "Vincent M", "non-dropping-particle" : "", "parse-names" : false, "suffix" : "" }, { "dropping-particle" : "", "family" : "Earnest", "given" : "David J", "non-dropping-particle" : "", "parse-names" : false, "suffix" : "" }, { "dropping-particle" : "", "family" : "Golden", "given" : "Susan S", "non-dropping-particle" : "", "parse-names" : false, "suffix" : "" }, { "dropping-particle" : "", "family" : "Hardin", "given" : "Paul E", "non-dropping-particle" : "", "parse-names" : false, "suffix" : "" }, { "dropping-particle" : "", "family" : "Thomas", "given" : "Terry L", "non-dropping-particle" : "", "parse-names" : false, "suffix" : "" }, { "dropping-particle" : "", "family" : "Zoran", "given" : "Mark J", "non-dropping-particle" : "", "parse-names" : false, "suffix" : "" } ], "container-title" : "Nature reviews. Genetics", "id" : "ITEM-1", "issue" : "7", "issued" : { "date-parts" : [ [ "2005" ] ] }, "page" : "544-56", "title" : "Circadian rhythms from multiple oscillators: lessons from diverse organisms.", "type" : "article-journal", "volume" : "6" }, "uris" : [ "http://www.mendeley.com/documents/?uuid=d99e94f3-41e3-470b-8b9b-07e04e48270e" ] }, { "id" : "ITEM-2", "itemData" : { "DOI" : "10.1146/annurev-neuro-060909-153128", "ISBN" : "1545-4126 (Electronic)\\r0147-006X (Linking)", "ISSN" : "0147-006X", "PMID" : "22483041", "abstract" : "The circadian system of mammals is composed of a hierarchy of oscillators that function at the cellular, tissue, and systems levels. A common molecular mechanism underlies the cell-autonomous circadian oscillator throughout the body, yet this clock system is adapted to different functional contexts. In the central suprachiasmatic nucleus (SCN) of the hypothalamus, a coupled population of neuronal circadian oscillators acts as a master pacemaker for the organism to drive rhythms in activity and rest, feeding, body temperature, and hormones. Coupling within the SCN network confers robustness to the SCN pacemaker, which in turn provides stability to the overall temporal architecture of the organism. Throughout the majority of the cells in the body, cell-autonomous circadian clocks are intimately enmeshed within metabolic pathways. Thus, an emerging view for the adaptive significance of circadian clocks is their fundamental role in orchestrating metabolism.", "author" : [ { "dropping-particle" : "", "family" : "Mohawk", "given" : "Jennifer A.", "non-dropping-particle" : "", "parse-names" : false, "suffix" : "" }, { "dropping-particle" : "", "family" : "Green", "given" : "Carla B.", "non-dropping-particle" : "", "parse-names" : false, "suffix" : "" }, { "dropping-particle" : "", "family" : "Takahashi", "given" : "Joseph S.", "non-dropping-particle" : "", "parse-names" : false, "suffix" : "" } ], "container-title" : "Annual Review of Neuroscience", "id" : "ITEM-2", "issue" : "1", "issued" : { "date-parts" : [ [ "2012" ] ] }, "page" : "445-462", "title" : "Central and Peripheral Circadian Clocks in Mammals", "type" : "article-journal", "volume" : "35" }, "uris" : [ "http://www.mendeley.com/documents/?uuid=d4783acb-e026-425b-a920-c89d7a9234d7" ] } ], "mendeley" : { "formattedCitation" : "&lt;sup&gt;1,2&lt;/sup&gt;", "plainTextFormattedCitation" : "1,2", "previouslyFormattedCitation" : "&lt;sup&gt;1,2&lt;/sup&gt;" }, "properties" : { "noteIndex" : 0 }, "schema" : "https://github.com/citation-style-language/schema/raw/master/csl-citation.json" }</w:instrText>
      </w:r>
      <w:r w:rsidR="000C7C90" w:rsidRPr="00FB7290">
        <w:rPr>
          <w:color w:val="000000" w:themeColor="text1"/>
        </w:rPr>
        <w:fldChar w:fldCharType="separate"/>
      </w:r>
      <w:r w:rsidR="000C7C90" w:rsidRPr="00FB7290">
        <w:rPr>
          <w:color w:val="000000" w:themeColor="text1"/>
          <w:vertAlign w:val="superscript"/>
        </w:rPr>
        <w:t>1,2</w:t>
      </w:r>
      <w:r w:rsidR="000C7C90" w:rsidRPr="00FB7290">
        <w:rPr>
          <w:color w:val="000000" w:themeColor="text1"/>
        </w:rPr>
        <w:fldChar w:fldCharType="end"/>
      </w:r>
      <w:r w:rsidR="00CB02D2" w:rsidRPr="00FB7290">
        <w:rPr>
          <w:color w:val="000000" w:themeColor="text1"/>
        </w:rPr>
        <w:t xml:space="preserve">. </w:t>
      </w:r>
      <w:r w:rsidR="00154079" w:rsidRPr="00FB7290">
        <w:rPr>
          <w:color w:val="000000" w:themeColor="text1"/>
        </w:rPr>
        <w:t xml:space="preserve">In addition to regulating biological processes on an organismal level, the master clock also synchronizes peripheral </w:t>
      </w:r>
      <w:r w:rsidR="00D4137E" w:rsidRPr="00FB7290">
        <w:rPr>
          <w:color w:val="000000" w:themeColor="text1"/>
        </w:rPr>
        <w:t xml:space="preserve">cellular </w:t>
      </w:r>
      <w:r w:rsidR="00154079" w:rsidRPr="00FB7290">
        <w:rPr>
          <w:color w:val="000000" w:themeColor="text1"/>
        </w:rPr>
        <w:t>clocks throughout the body</w:t>
      </w:r>
      <w:r w:rsidR="000C7C90" w:rsidRPr="00FB7290">
        <w:rPr>
          <w:color w:val="000000" w:themeColor="text1"/>
        </w:rPr>
        <w:fldChar w:fldCharType="begin" w:fldLock="1"/>
      </w:r>
      <w:r w:rsidR="005A1F8C" w:rsidRPr="00FB7290">
        <w:rPr>
          <w:color w:val="000000" w:themeColor="text1"/>
        </w:rPr>
        <w:instrText>ADDIN CSL_CITATION { "citationItems" : [ { "id" : "ITEM-1", "itemData" : { "DOI" : "10.1016/S0092-8674(00)81199-X", "ISBN" : "0092-8674 (Print)", "ISSN" : "00928674", "PMID" : "9635423", "abstract" : "The treatment of cultured rat-1 fibroblasts or H35 hepatoma cells with high concentrations of serum induces the circadian expression of various genes whose transcription also oscillates in living animals. Oscillating genes include rper1 and rper2 (rat homologs of the Drosophila clock gene period), and the genes encoding the transcription factors Rev-Erb??, DBP, and TEF. In rat-1 fibroblasts, up to three consecutive daily oscillations with an average period length of 22.5 hr could be recorded. The temporal sequence of the various mRNA accumulation cycles is the same in cultured cells and in vivo. The serum shock of rat-1 fibroblasts also results in a transient stimulation of c-fos and rper expression and thus mimics light-induced immediate-early gene expression in the suprachiasmatic nucleus.", "author" : [ { "dropping-particle" : "", "family" : "Balsalobre", "given" : "Aur??lio", "non-dropping-particle" : "", "parse-names" : false, "suffix" : "" }, { "dropping-particle" : "", "family" : "Damiola", "given" : "Francesca", "non-dropping-particle" : "", "parse-names" : false, "suffix" : "" }, { "dropping-particle" : "", "family" : "Schibler", "given" : "Ueli", "non-dropping-particle" : "", "parse-names" : false, "suffix" : "" } ], "container-title" : "Cell", "id" : "ITEM-1", "issue" : "6", "issued" : { "date-parts" : [ [ "1998" ] ] }, "page" : "929-937", "title" : "A serum shock induces circadian gene expression in mammalian tissue culture cells", "type" : "article-journal", "volume" : "93" }, "uris" : [ "http://www.mendeley.com/documents/?uuid=82ea5085-ee8e-466a-8165-e4e58ab426b4" ] }, { "id" : "ITEM-2", "itemData" : { "DOI" : "10.1073/pnas.0308709101", "ISBN" : "0308709101", "ISSN" : "0027-8424", "PMID" : "14963227", "abstract" : "Mammalian circadian rhythms are regulated by the suprachiasmatic nucleus (SCN), and current dogma holds that the SCN is required for the expression of circadian rhythms in peripheral tissues. Using a PERIOD2::LUCIFERASE fusion protein as a real-time reporter of circadian dynamics in mice, we report that, contrary to previous work, peripheral tissues are capable of self-sustained circadian oscillations for &gt;20 cycles in isolation. In addition, peripheral organs expressed tissue-specific differences in circadian period and phase. Surprisingly, lesions of the SCN in mPer2(Luciferase) knockin mice did not abolish circadian rhythms in peripheral tissues, but instead caused phase desynchrony among the tissues of individual animals and from animal to animal. These results demonstrate that peripheral tissues express self-sustained, rather than damped, circadian oscillations and suggest the existence of organ-specific synchronizers of circadian rhythms at the cell and tissue level.", "author" : [ { "dropping-particle" : "", "family" : "Yoo", "given" : "Seung-Hee", "non-dropping-particle" : "", "parse-names" : false, "suffix" : "" }, { "dropping-particle" : "", "family" : "Yamazaki", "given" : "Shin", "non-dropping-particle" : "", "parse-names" : false, "suffix" : "" }, { "dropping-particle" : "", "family" : "Lowrey", "given" : "Phillip L", "non-dropping-particle" : "", "parse-names" : false, "suffix" : "" }, { "dropping-particle" : "", "family" : "Shimomura", "given" : "Kazuhiro", "non-dropping-particle" : "", "parse-names" : false, "suffix" : "" }, { "dropping-particle" : "", "family" : "Ko", "given" : "Caroline H", "non-dropping-particle" : "", "parse-names" : false, "suffix" : "" }, { "dropping-particle" : "", "family" : "Buhr", "given" : "Ethan D", "non-dropping-particle" : "", "parse-names" : false, "suffix" : "" }, { "dropping-particle" : "", "family" : "Siepka", "given" : "Sandra M", "non-dropping-particle" : "", "parse-names" : false, "suffix" : "" }, { "dropping-particle" : "", "family" : "Hong", "given" : "Hee-Kyung", "non-dropping-particle" : "", "parse-names" : false, "suffix" : "" }, { "dropping-particle" : "", "family" : "Oh", "given" : "Won Jun", "non-dropping-particle" : "", "parse-names" : false, "suffix" : "" }, { "dropping-particle" : "", "family" : "Yoo", "given" : "Ook Joon", "non-dropping-particle" : "", "parse-names" : false, "suffix" : "" }, { "dropping-particle" : "", "family" : "Menaker", "given" : "Michael", "non-dropping-particle" : "", "parse-names" : false, "suffix" : "" }, { "dropping-particle" : "", "family" : "Takahashi", "given" : "Joseph S", "non-dropping-particle" : "", "parse-names" : false, "suffix" : "" } ], "container-title" : "Proceedings of the National Academy of Sciences of the United States of America", "id" : "ITEM-2", "issue" : "15", "issued" : { "date-parts" : [ [ "2004" ] ] }, "page" : "5339-46", "title" : "PERIOD2::LUCIFERASE real-time reporting of circadian dynamics reveals persistent circadian oscillations in mouse peripheral tissues.", "type" : "article-journal", "volume" : "101" }, "uris" : [ "http://www.mendeley.com/documents/?uuid=bb24e149-7955-4228-a638-60beb014daa1" ] }, { "id" : "ITEM-3", "itemData" : { "DOI" : "10.1126/science.288.5466.682", "ISSN" : "00368075", "PMID" : "10784453", "author" : [ { "dropping-particle" : "", "family" : "Yamazaki", "given" : "S.", "non-dropping-particle" : "", "parse-names" : false, "suffix" : "" } ], "container-title" : "Science", "id" : "ITEM-3", "issue" : "5466", "issued" : { "date-parts" : [ [ "2000" ] ] }, "page" : "682-685", "title" : "Resetting Central and Peripheral Circadian Oscillators in Transgenic Rats", "type" : "article-journal", "volume" : "288" }, "uris" : [ "http://www.mendeley.com/documents/?uuid=5a9e5508-8748-4a3c-8a31-9374ac3a2ba9" ] } ], "mendeley" : { "formattedCitation" : "&lt;sup&gt;3\u20135&lt;/sup&gt;", "plainTextFormattedCitation" : "3\u20135", "previouslyFormattedCitation" : "&lt;sup&gt;3\u20135&lt;/sup&gt;" }, "properties" : { "noteIndex" : 0 }, "schema" : "https://github.com/citation-style-language/schema/raw/master/csl-citation.json" }</w:instrText>
      </w:r>
      <w:r w:rsidR="000C7C90" w:rsidRPr="00FB7290">
        <w:rPr>
          <w:color w:val="000000" w:themeColor="text1"/>
        </w:rPr>
        <w:fldChar w:fldCharType="separate"/>
      </w:r>
      <w:r w:rsidR="000C7C90" w:rsidRPr="00FB7290">
        <w:rPr>
          <w:color w:val="000000" w:themeColor="text1"/>
          <w:vertAlign w:val="superscript"/>
        </w:rPr>
        <w:t>3–5</w:t>
      </w:r>
      <w:r w:rsidR="000C7C90" w:rsidRPr="00FB7290">
        <w:rPr>
          <w:color w:val="000000" w:themeColor="text1"/>
        </w:rPr>
        <w:fldChar w:fldCharType="end"/>
      </w:r>
      <w:r w:rsidR="00154079" w:rsidRPr="00FB7290">
        <w:rPr>
          <w:color w:val="000000" w:themeColor="text1"/>
        </w:rPr>
        <w:t xml:space="preserve">. </w:t>
      </w:r>
      <w:r w:rsidR="00B96933" w:rsidRPr="00FB7290">
        <w:rPr>
          <w:color w:val="000000" w:themeColor="text1"/>
        </w:rPr>
        <w:t xml:space="preserve">While the molecular clock machinery consists of at least three interlocking transcriptional-translational feedback loops, the core is comprised of the </w:t>
      </w:r>
      <w:r w:rsidR="00B96933" w:rsidRPr="00FB7290">
        <w:rPr>
          <w:i/>
          <w:color w:val="000000" w:themeColor="text1"/>
        </w:rPr>
        <w:t xml:space="preserve">Period </w:t>
      </w:r>
      <w:r w:rsidR="00B96933" w:rsidRPr="00FB7290">
        <w:rPr>
          <w:color w:val="000000" w:themeColor="text1"/>
        </w:rPr>
        <w:t>(</w:t>
      </w:r>
      <w:r w:rsidR="00B96933" w:rsidRPr="00FB7290">
        <w:rPr>
          <w:i/>
          <w:color w:val="000000" w:themeColor="text1"/>
        </w:rPr>
        <w:t>Per1-3</w:t>
      </w:r>
      <w:r w:rsidR="00B96933" w:rsidRPr="00FB7290">
        <w:rPr>
          <w:color w:val="000000" w:themeColor="text1"/>
        </w:rPr>
        <w:t xml:space="preserve">), </w:t>
      </w:r>
      <w:r w:rsidR="00B96933" w:rsidRPr="00FB7290">
        <w:rPr>
          <w:i/>
          <w:color w:val="000000" w:themeColor="text1"/>
        </w:rPr>
        <w:t>Cry</w:t>
      </w:r>
      <w:r w:rsidR="00B111AD" w:rsidRPr="00FB7290">
        <w:rPr>
          <w:i/>
          <w:color w:val="000000" w:themeColor="text1"/>
        </w:rPr>
        <w:t>p</w:t>
      </w:r>
      <w:r w:rsidR="00B96933" w:rsidRPr="00FB7290">
        <w:rPr>
          <w:i/>
          <w:color w:val="000000" w:themeColor="text1"/>
        </w:rPr>
        <w:t xml:space="preserve">tochrome </w:t>
      </w:r>
      <w:r w:rsidR="0093738E" w:rsidRPr="00FB7290">
        <w:rPr>
          <w:color w:val="000000" w:themeColor="text1"/>
        </w:rPr>
        <w:t>(</w:t>
      </w:r>
      <w:r w:rsidR="00B96933" w:rsidRPr="00FB7290">
        <w:rPr>
          <w:i/>
          <w:color w:val="000000" w:themeColor="text1"/>
        </w:rPr>
        <w:t>Cry1-2</w:t>
      </w:r>
      <w:r w:rsidR="0093738E" w:rsidRPr="00FB7290">
        <w:rPr>
          <w:color w:val="000000" w:themeColor="text1"/>
        </w:rPr>
        <w:t>)</w:t>
      </w:r>
      <w:r w:rsidR="00B96933" w:rsidRPr="00FB7290">
        <w:rPr>
          <w:color w:val="000000" w:themeColor="text1"/>
        </w:rPr>
        <w:t xml:space="preserve">, </w:t>
      </w:r>
      <w:r w:rsidR="00B96933" w:rsidRPr="00FB7290">
        <w:rPr>
          <w:i/>
          <w:color w:val="000000" w:themeColor="text1"/>
        </w:rPr>
        <w:t>Bmal1</w:t>
      </w:r>
      <w:r w:rsidR="00B96933" w:rsidRPr="00FB7290">
        <w:rPr>
          <w:color w:val="000000" w:themeColor="text1"/>
        </w:rPr>
        <w:t xml:space="preserve">, and </w:t>
      </w:r>
      <w:r w:rsidR="00B96933" w:rsidRPr="00FB7290">
        <w:rPr>
          <w:i/>
          <w:color w:val="000000" w:themeColor="text1"/>
        </w:rPr>
        <w:t xml:space="preserve">Clock </w:t>
      </w:r>
      <w:r w:rsidR="00B96933" w:rsidRPr="00FB7290">
        <w:rPr>
          <w:color w:val="000000" w:themeColor="text1"/>
        </w:rPr>
        <w:t>genes</w:t>
      </w:r>
      <w:r w:rsidR="000C7C90" w:rsidRPr="00FB7290">
        <w:rPr>
          <w:color w:val="000000" w:themeColor="text1"/>
        </w:rPr>
        <w:fldChar w:fldCharType="begin" w:fldLock="1"/>
      </w:r>
      <w:r w:rsidR="005A1F8C" w:rsidRPr="00FB7290">
        <w:rPr>
          <w:color w:val="000000" w:themeColor="text1"/>
        </w:rPr>
        <w:instrText>ADDIN CSL_CITATION { "citationItems" : [ { "id" : "ITEM-1", "itemData" : { "DOI" : "10.1016/B978-0-12-387690-4.00006-4", "ISBN" : "9780123876904", "ISSN" : "00652660", "PMID" : "21924978", "abstract" : "The mammalian circadian system is a complex hierarchical temporal network which is organized around an ensemble of uniquely coupled cells comprising the principal circadian pacemaker in the suprachiasmatic nucleus of the hypothalamus. This central pacemaker is entrained each day by the environmental light/dark cycle and transmits synchronizing cues to cell-autonomous oscillators in tissues throughout the body. Within cells of the central pacemaker and the peripheral tissues, the underlying molecular mechanism by which oscillations in gene expression occur involves interconnected feedback loops of transcription and translation. Over the past 10 years, we have learned much regarding the genetics of this system, including how it is particularly resilient when challenged by single-gene mutations, how accessory transcriptional loops enhance the robustness of oscillations, how epigenetic mechanisms contribute to the control of circadian gene expression, and how, from coupled neuronal networks, emergent clock properties arise. Here, we will explore the genetics of the mammalian circadian system from cell-autonomous molecular oscillations, to interactions among central and peripheral oscillators and ultimately, to the daily rhythms of behavior observed in the animal. ?? 2011 Elsevier Inc.", "author" : [ { "dropping-particle" : "", "family" : "Lowrey", "given" : "Phillip L.", "non-dropping-particle" : "", "parse-names" : false, "suffix" : "" }, { "dropping-particle" : "", "family" : "Takahashi", "given" : "Joseph S.", "non-dropping-particle" : "", "parse-names" : false, "suffix" : "" } ], "container-title" : "Advances in Genetics", "id" : "ITEM-1", "issued" : { "date-parts" : [ [ "2011" ] ] }, "page" : "175-230", "title" : "Genetics of circadian rhythms in mammalian model organisms", "type" : "article-journal", "volume" : "74" }, "uris" : [ "http://www.mendeley.com/documents/?uuid=4c1c38dc-43cf-47c5-8f4c-7c13b62f0d3a" ] }, { "id" : "ITEM-2", "itemData" : { "DOI" : "10.1016/j.immuni.2014.02.002", "ISBN" : "1097-4180 (Electronic)\\r1074-7613 (Linking)", "ISSN" : "10747613", "PMID" : "24560196", "abstract" : "Immune parameters change with time of day and disruption of circadian rhythms has been linked to inflammatory pathologies. A circadian-clock-controlled immune system might allow an organism to anticipate daily changes in activity and feeding and the associated risk of infection or tissue damage to the host. Responses to bacteria have been shown to vary depending on time of infection, with mice being more at risk of sepsis when challenged ahead of their activity phase. Studies highlight the extent to which the molecular clock, most notably the core clock proteins BMAL1, CLOCK, and REV-ERB??, control fundamental aspects of the immune response. Examples include the BMAL1:CLOCK heterodimer regulating toll-like receptor 9 (TLR9) expression and repressing expression of the inflammatory monocyte chemokine ligand (CCL2) as well as REV-ERB?? suppressing the induction of interleukin-6. Understanding the daily rhythm of the immune system could have implications for vaccinations and how we manage infectious and inflammatory diseases. ?? 2014 Elsevier Inc.", "author" : [ { "dropping-particle" : "", "family" : "Curtis", "given" : "Anne M.", "non-dropping-particle" : "", "parse-names" : false, "suffix" : "" }, { "dropping-particle" : "", "family" : "Bellet", "given" : "Marina M.", "non-dropping-particle" : "", "parse-names" : false, "suffix" : "" }, { "dropping-particle" : "", "family" : "Sassone-Corsi", "given" : "Paolo", "non-dropping-particle" : "", "parse-names" : false, "suffix" : "" }, { "dropping-particle" : "", "family" : "O'Neill", "given" : "Luke A J", "non-dropping-particle" : "", "parse-names" : false, "suffix" : "" } ], "container-title" : "Immunity", "id" : "ITEM-2", "issue" : "2", "issued" : { "date-parts" : [ [ "2014" ] ] }, "page" : "178-186", "publisher" : "Elsevier Inc.", "title" : "Circadian Clock Proteins and Immunity", "type" : "article-journal", "volume" : "40" }, "uris" : [ "http://www.mendeley.com/documents/?uuid=70bbc9f9-b05f-45dd-ade8-3687bb50ecbb" ] } ], "mendeley" : { "formattedCitation" : "&lt;sup&gt;6,7&lt;/sup&gt;", "plainTextFormattedCitation" : "6,7", "previouslyFormattedCitation" : "&lt;sup&gt;6,7&lt;/sup&gt;" }, "properties" : { "noteIndex" : 0 }, "schema" : "https://github.com/citation-style-language/schema/raw/master/csl-citation.json" }</w:instrText>
      </w:r>
      <w:r w:rsidR="000C7C90" w:rsidRPr="00FB7290">
        <w:rPr>
          <w:color w:val="000000" w:themeColor="text1"/>
        </w:rPr>
        <w:fldChar w:fldCharType="separate"/>
      </w:r>
      <w:r w:rsidR="000C7C90" w:rsidRPr="00FB7290">
        <w:rPr>
          <w:color w:val="000000" w:themeColor="text1"/>
          <w:vertAlign w:val="superscript"/>
        </w:rPr>
        <w:t>6,7</w:t>
      </w:r>
      <w:r w:rsidR="000C7C90" w:rsidRPr="00FB7290">
        <w:rPr>
          <w:color w:val="000000" w:themeColor="text1"/>
        </w:rPr>
        <w:fldChar w:fldCharType="end"/>
      </w:r>
      <w:r w:rsidR="00B96933" w:rsidRPr="00FB7290">
        <w:rPr>
          <w:i/>
          <w:color w:val="000000" w:themeColor="text1"/>
        </w:rPr>
        <w:t>.</w:t>
      </w:r>
      <w:r w:rsidR="0065105F" w:rsidRPr="00FB7290">
        <w:rPr>
          <w:color w:val="000000" w:themeColor="text1"/>
        </w:rPr>
        <w:t xml:space="preserve"> </w:t>
      </w:r>
      <w:r w:rsidR="0016443A" w:rsidRPr="00FB7290">
        <w:rPr>
          <w:color w:val="000000" w:themeColor="text1"/>
        </w:rPr>
        <w:t>Besides</w:t>
      </w:r>
      <w:r w:rsidR="00685837" w:rsidRPr="00FB7290">
        <w:rPr>
          <w:color w:val="000000" w:themeColor="text1"/>
        </w:rPr>
        <w:t xml:space="preserve"> maintaining the accurate timing of the core molecular clock, some </w:t>
      </w:r>
      <w:r w:rsidR="00685837" w:rsidRPr="00FB7290">
        <w:rPr>
          <w:color w:val="000000" w:themeColor="text1"/>
        </w:rPr>
        <w:lastRenderedPageBreak/>
        <w:t xml:space="preserve">ancillary clock </w:t>
      </w:r>
      <w:r w:rsidR="001C3C1A" w:rsidRPr="00FB7290">
        <w:rPr>
          <w:color w:val="000000" w:themeColor="text1"/>
        </w:rPr>
        <w:t>gene products</w:t>
      </w:r>
      <w:r w:rsidR="00685837" w:rsidRPr="00FB7290">
        <w:rPr>
          <w:color w:val="000000" w:themeColor="text1"/>
        </w:rPr>
        <w:t xml:space="preserve"> (</w:t>
      </w:r>
      <w:r w:rsidR="00FB7290" w:rsidRPr="00FB7290">
        <w:rPr>
          <w:i/>
          <w:color w:val="000000" w:themeColor="text1"/>
        </w:rPr>
        <w:t>e.g.,</w:t>
      </w:r>
      <w:r w:rsidR="00685837" w:rsidRPr="00FB7290">
        <w:rPr>
          <w:i/>
          <w:color w:val="000000" w:themeColor="text1"/>
        </w:rPr>
        <w:t xml:space="preserve"> Rev-</w:t>
      </w:r>
      <w:proofErr w:type="spellStart"/>
      <w:r w:rsidR="00685837" w:rsidRPr="00FB7290">
        <w:rPr>
          <w:i/>
          <w:color w:val="000000" w:themeColor="text1"/>
        </w:rPr>
        <w:t>erb</w:t>
      </w:r>
      <w:proofErr w:type="spellEnd"/>
      <w:r w:rsidR="00685837" w:rsidRPr="00FB7290">
        <w:rPr>
          <w:i/>
          <w:color w:val="000000" w:themeColor="text1"/>
        </w:rPr>
        <w:sym w:font="Symbol" w:char="F061"/>
      </w:r>
      <w:r w:rsidR="00685837" w:rsidRPr="00FB7290">
        <w:rPr>
          <w:i/>
          <w:color w:val="000000" w:themeColor="text1"/>
        </w:rPr>
        <w:t xml:space="preserve"> </w:t>
      </w:r>
      <w:r w:rsidR="00685837" w:rsidRPr="00FB7290">
        <w:rPr>
          <w:color w:val="000000" w:themeColor="text1"/>
        </w:rPr>
        <w:t xml:space="preserve">and </w:t>
      </w:r>
      <w:proofErr w:type="spellStart"/>
      <w:r w:rsidR="00685837" w:rsidRPr="00FB7290">
        <w:rPr>
          <w:i/>
          <w:color w:val="000000" w:themeColor="text1"/>
        </w:rPr>
        <w:t>Dbp</w:t>
      </w:r>
      <w:proofErr w:type="spellEnd"/>
      <w:r w:rsidR="00685837" w:rsidRPr="00FB7290">
        <w:rPr>
          <w:color w:val="000000" w:themeColor="text1"/>
        </w:rPr>
        <w:t>)</w:t>
      </w:r>
      <w:r w:rsidR="001C3C1A" w:rsidRPr="00FB7290">
        <w:rPr>
          <w:color w:val="000000" w:themeColor="text1"/>
        </w:rPr>
        <w:t xml:space="preserve"> </w:t>
      </w:r>
      <w:r w:rsidR="00AA639C" w:rsidRPr="00FB7290">
        <w:rPr>
          <w:color w:val="000000" w:themeColor="text1"/>
        </w:rPr>
        <w:t xml:space="preserve">also </w:t>
      </w:r>
      <w:r w:rsidR="00685837" w:rsidRPr="00FB7290">
        <w:rPr>
          <w:color w:val="000000" w:themeColor="text1"/>
        </w:rPr>
        <w:t xml:space="preserve">regulate expression of non-clock genes, </w:t>
      </w:r>
      <w:r w:rsidR="00FB7290" w:rsidRPr="00FB7290">
        <w:rPr>
          <w:i/>
          <w:color w:val="000000" w:themeColor="text1"/>
        </w:rPr>
        <w:t>i.e.</w:t>
      </w:r>
      <w:r w:rsidR="00685837" w:rsidRPr="00FB7290">
        <w:rPr>
          <w:i/>
          <w:color w:val="000000" w:themeColor="text1"/>
        </w:rPr>
        <w:t xml:space="preserve">, </w:t>
      </w:r>
      <w:r w:rsidR="00685837" w:rsidRPr="00FB7290">
        <w:rPr>
          <w:color w:val="000000" w:themeColor="text1"/>
        </w:rPr>
        <w:t>clock controlled genes (CCGs)</w:t>
      </w:r>
      <w:r w:rsidR="000C7C90" w:rsidRPr="00FB7290">
        <w:rPr>
          <w:color w:val="000000" w:themeColor="text1"/>
        </w:rPr>
        <w:fldChar w:fldCharType="begin" w:fldLock="1"/>
      </w:r>
      <w:r w:rsidR="005A1F8C" w:rsidRPr="00FB7290">
        <w:rPr>
          <w:color w:val="000000" w:themeColor="text1"/>
        </w:rPr>
        <w:instrText>ADDIN CSL_CITATION { "citationItems" : [ { "id" : "ITEM-1", "itemData" : { "DOI" : "10.1016/B978-0-12-387690-4.00006-4", "ISBN" : "9780123876904", "ISSN" : "00652660", "PMID" : "21924978", "abstract" : "The mammalian circadian system is a complex hierarchical temporal network which is organized around an ensemble of uniquely coupled cells comprising the principal circadian pacemaker in the suprachiasmatic nucleus of the hypothalamus. This central pacemaker is entrained each day by the environmental light/dark cycle and transmits synchronizing cues to cell-autonomous oscillators in tissues throughout the body. Within cells of the central pacemaker and the peripheral tissues, the underlying molecular mechanism by which oscillations in gene expression occur involves interconnected feedback loops of transcription and translation. Over the past 10 years, we have learned much regarding the genetics of this system, including how it is particularly resilient when challenged by single-gene mutations, how accessory transcriptional loops enhance the robustness of oscillations, how epigenetic mechanisms contribute to the control of circadian gene expression, and how, from coupled neuronal networks, emergent clock properties arise. Here, we will explore the genetics of the mammalian circadian system from cell-autonomous molecular oscillations, to interactions among central and peripheral oscillators and ultimately, to the daily rhythms of behavior observed in the animal. ?? 2011 Elsevier Inc.", "author" : [ { "dropping-particle" : "", "family" : "Lowrey", "given" : "Phillip L.", "non-dropping-particle" : "", "parse-names" : false, "suffix" : "" }, { "dropping-particle" : "", "family" : "Takahashi", "given" : "Joseph S.", "non-dropping-particle" : "", "parse-names" : false, "suffix" : "" } ], "container-title" : "Advances in Genetics", "id" : "ITEM-1", "issued" : { "date-parts" : [ [ "2011" ] ] }, "page" : "175-230", "title" : "Genetics of circadian rhythms in mammalian model organisms", "type" : "article-journal", "volume" : "74" }, "uris" : [ "http://www.mendeley.com/documents/?uuid=4c1c38dc-43cf-47c5-8f4c-7c13b62f0d3a" ] }, { "id" : "ITEM-2", "itemData" : { "DOI" : "10.1016/j.immuni.2014.02.002", "ISBN" : "1097-4180 (Electronic)\\r1074-7613 (Linking)", "ISSN" : "10747613", "PMID" : "24560196", "abstract" : "Immune parameters change with time of day and disruption of circadian rhythms has been linked to inflammatory pathologies. A circadian-clock-controlled immune system might allow an organism to anticipate daily changes in activity and feeding and the associated risk of infection or tissue damage to the host. Responses to bacteria have been shown to vary depending on time of infection, with mice being more at risk of sepsis when challenged ahead of their activity phase. Studies highlight the extent to which the molecular clock, most notably the core clock proteins BMAL1, CLOCK, and REV-ERB??, control fundamental aspects of the immune response. Examples include the BMAL1:CLOCK heterodimer regulating toll-like receptor 9 (TLR9) expression and repressing expression of the inflammatory monocyte chemokine ligand (CCL2) as well as REV-ERB?? suppressing the induction of interleukin-6. Understanding the daily rhythm of the immune system could have implications for vaccinations and how we manage infectious and inflammatory diseases. ?? 2014 Elsevier Inc.", "author" : [ { "dropping-particle" : "", "family" : "Curtis", "given" : "Anne M.", "non-dropping-particle" : "", "parse-names" : false, "suffix" : "" }, { "dropping-particle" : "", "family" : "Bellet", "given" : "Marina M.", "non-dropping-particle" : "", "parse-names" : false, "suffix" : "" }, { "dropping-particle" : "", "family" : "Sassone-Corsi", "given" : "Paolo", "non-dropping-particle" : "", "parse-names" : false, "suffix" : "" }, { "dropping-particle" : "", "family" : "O'Neill", "given" : "Luke A J", "non-dropping-particle" : "", "parse-names" : false, "suffix" : "" } ], "container-title" : "Immunity", "id" : "ITEM-2", "issue" : "2", "issued" : { "date-parts" : [ [ "2014" ] ] }, "page" : "178-186", "publisher" : "Elsevier Inc.", "title" : "Circadian Clock Proteins and Immunity", "type" : "article-journal", "volume" : "40" }, "uris" : [ "http://www.mendeley.com/documents/?uuid=70bbc9f9-b05f-45dd-ade8-3687bb50ecbb" ] } ], "mendeley" : { "formattedCitation" : "&lt;sup&gt;6,7&lt;/sup&gt;", "plainTextFormattedCitation" : "6,7", "previouslyFormattedCitation" : "&lt;sup&gt;6,7&lt;/sup&gt;" }, "properties" : { "noteIndex" : 0 }, "schema" : "https://github.com/citation-style-language/schema/raw/master/csl-citation.json" }</w:instrText>
      </w:r>
      <w:r w:rsidR="000C7C90" w:rsidRPr="00FB7290">
        <w:rPr>
          <w:color w:val="000000" w:themeColor="text1"/>
        </w:rPr>
        <w:fldChar w:fldCharType="separate"/>
      </w:r>
      <w:r w:rsidR="000C7C90" w:rsidRPr="00FB7290">
        <w:rPr>
          <w:color w:val="000000" w:themeColor="text1"/>
          <w:vertAlign w:val="superscript"/>
        </w:rPr>
        <w:t>6,7</w:t>
      </w:r>
      <w:r w:rsidR="000C7C90" w:rsidRPr="00FB7290">
        <w:rPr>
          <w:color w:val="000000" w:themeColor="text1"/>
        </w:rPr>
        <w:fldChar w:fldCharType="end"/>
      </w:r>
      <w:r w:rsidR="00685837" w:rsidRPr="00FB7290">
        <w:rPr>
          <w:color w:val="000000" w:themeColor="text1"/>
        </w:rPr>
        <w:t>.</w:t>
      </w:r>
      <w:r w:rsidR="00F734A4" w:rsidRPr="00FB7290">
        <w:rPr>
          <w:color w:val="000000" w:themeColor="text1"/>
        </w:rPr>
        <w:t xml:space="preserve"> </w:t>
      </w:r>
    </w:p>
    <w:p w14:paraId="1D9F36BB" w14:textId="77777777" w:rsidR="00F734A4" w:rsidRPr="00FB7290" w:rsidRDefault="00F734A4" w:rsidP="00A4792B">
      <w:pPr>
        <w:widowControl/>
        <w:rPr>
          <w:color w:val="000000" w:themeColor="text1"/>
        </w:rPr>
      </w:pPr>
    </w:p>
    <w:p w14:paraId="692CA01A" w14:textId="5E9453E4" w:rsidR="000828C4" w:rsidRPr="00FB7290" w:rsidRDefault="0048622E" w:rsidP="00A4792B">
      <w:pPr>
        <w:widowControl/>
        <w:rPr>
          <w:color w:val="000000" w:themeColor="text1"/>
        </w:rPr>
      </w:pPr>
      <w:r w:rsidRPr="00FB7290">
        <w:rPr>
          <w:color w:val="000000" w:themeColor="text1"/>
        </w:rPr>
        <w:t>Functional molecular clocks have been described in various immune tissues (</w:t>
      </w:r>
      <w:r w:rsidR="00FB7290" w:rsidRPr="00FB7290">
        <w:rPr>
          <w:i/>
          <w:color w:val="000000" w:themeColor="text1"/>
        </w:rPr>
        <w:t>e.g.,</w:t>
      </w:r>
      <w:r w:rsidRPr="00FB7290">
        <w:rPr>
          <w:i/>
          <w:color w:val="000000" w:themeColor="text1"/>
        </w:rPr>
        <w:t xml:space="preserve"> </w:t>
      </w:r>
      <w:r w:rsidRPr="00FB7290">
        <w:rPr>
          <w:color w:val="000000" w:themeColor="text1"/>
        </w:rPr>
        <w:t>spleen and lymph nodes)</w:t>
      </w:r>
      <w:r w:rsidR="009F4B15" w:rsidRPr="00FB7290">
        <w:rPr>
          <w:color w:val="000000" w:themeColor="text1"/>
        </w:rPr>
        <w:fldChar w:fldCharType="begin" w:fldLock="1"/>
      </w:r>
      <w:r w:rsidR="00873FF6" w:rsidRPr="00FB7290">
        <w:rPr>
          <w:color w:val="000000" w:themeColor="text1"/>
        </w:rPr>
        <w:instrText>ADDIN CSL_CITATION { "citationItems" : [ { "id" : "ITEM-1", "itemData" : { "DOI" : "10.1073/pnas.0906361106", "ISBN" : "1091-6490 (Electronic) 1091-6490 (Linking)", "ISSN" : "1091-6490", "PMID" : "19955445", "abstract" : "Time of day-dependent variations of immune system parameters are ubiquitous phenomena in immunology. The circadian clock has been attributed with coordinating these variations on multiple levels; however, their molecular basis is little understood. Here, we systematically investigated the link between the circadian clock and rhythmic immune functions. We show that spleen, lymph nodes, and peritoneal macrophages of mice contain intrinsic circadian clockworks that operate autonomously even ex vivo. These clocks regulate circadian rhythms in inflammatory innate immune functions: Isolated spleen cells stimulated with bacterial endotoxin at different circadian times display circadian rhythms in TNF-alpha and IL-6 secretion. Interestingly, we found that these rhythms are not driven by systemic glucocorticoid variations nor are they due to the detected circadian fluctuation in the cellular constitution of the spleen. Rather, a local circadian clock operative in splenic macrophages likely governs these oscillations as indicated by endotoxin stimulation experiments in rhythmic primary cell cultures. On the molecular level, we show that &gt;8% of the macrophage transcriptome oscillates in a circadian fashion, including many important regulators for pathogen recognition and cytokine secretion. As such, understanding the cross-talk between the circadian clock and the immune system provides insights into the timing mechanism of physiological and pathophysiological immune functions.", "author" : [ { "dropping-particle" : "", "family" : "Keller", "given" : "Maren", "non-dropping-particle" : "", "parse-names" : false, "suffix" : "" }, { "dropping-particle" : "", "family" : "Mazuch", "given" : "Jeannine", "non-dropping-particle" : "", "parse-names" : false, "suffix" : "" }, { "dropping-particle" : "", "family" : "Abraham", "given" : "Ute", "non-dropping-particle" : "", "parse-names" : false, "suffix" : "" }, { "dropping-particle" : "", "family" : "Eom", "given" : "Gina D", "non-dropping-particle" : "", "parse-names" : false, "suffix" : "" }, { "dropping-particle" : "", "family" : "Herzog", "given" : "Erik D", "non-dropping-particle" : "", "parse-names" : false, "suffix" : "" }, { "dropping-particle" : "", "family" : "Volk", "given" : "Hans-Dieter", "non-dropping-particle" : "", "parse-names" : false, "suffix" : "" }, { "dropping-particle" : "", "family" : "Kramer", "given" : "Achim", "non-dropping-particle" : "", "parse-names" : false, "suffix" : "" }, { "dropping-particle" : "", "family" : "Maier", "given" : "Bert", "non-dropping-particle" : "", "parse-names" : false, "suffix" : "" } ], "container-title" : "Proceedings of the National Academy of Sciences of the United States of America", "id" : "ITEM-1", "issue" : "50", "issued" : { "date-parts" : [ [ "2009" ] ] }, "page" : "21407-12", "title" : "A circadian clock in macrophages controls inflammatory immune responses.", "type" : "article-journal", "volume" : "106" }, "uris" : [ "http://www.mendeley.com/documents/?uuid=7855ba34-f7d1-4194-b76d-7d31eacff3de" ] } ], "mendeley" : { "formattedCitation" : "&lt;sup&gt;8&lt;/sup&gt;", "plainTextFormattedCitation" : "8", "previouslyFormattedCitation" : "&lt;sup&gt;8,9&lt;/sup&gt;" }, "properties" : { "noteIndex" : 0 }, "schema" : "https://github.com/citation-style-language/schema/raw/master/csl-citation.json" }</w:instrText>
      </w:r>
      <w:r w:rsidR="009F4B15" w:rsidRPr="00FB7290">
        <w:rPr>
          <w:color w:val="000000" w:themeColor="text1"/>
        </w:rPr>
        <w:fldChar w:fldCharType="separate"/>
      </w:r>
      <w:r w:rsidR="00873FF6" w:rsidRPr="00FB7290">
        <w:rPr>
          <w:color w:val="000000" w:themeColor="text1"/>
          <w:vertAlign w:val="superscript"/>
        </w:rPr>
        <w:t>8</w:t>
      </w:r>
      <w:r w:rsidR="009F4B15" w:rsidRPr="00FB7290">
        <w:rPr>
          <w:color w:val="000000" w:themeColor="text1"/>
        </w:rPr>
        <w:fldChar w:fldCharType="end"/>
      </w:r>
      <w:r w:rsidR="006053CF" w:rsidRPr="00FB7290">
        <w:rPr>
          <w:color w:val="000000" w:themeColor="text1"/>
        </w:rPr>
        <w:t xml:space="preserve"> </w:t>
      </w:r>
      <w:r w:rsidRPr="00FB7290">
        <w:rPr>
          <w:color w:val="000000" w:themeColor="text1"/>
        </w:rPr>
        <w:t>and cells (</w:t>
      </w:r>
      <w:r w:rsidR="00FB7290" w:rsidRPr="00FB7290">
        <w:rPr>
          <w:i/>
          <w:color w:val="000000" w:themeColor="text1"/>
        </w:rPr>
        <w:t>e.g.,</w:t>
      </w:r>
      <w:r w:rsidRPr="00FB7290">
        <w:rPr>
          <w:color w:val="000000" w:themeColor="text1"/>
        </w:rPr>
        <w:t xml:space="preserve"> B cells, dendritic cells, macrophages)</w:t>
      </w:r>
      <w:r w:rsidR="009F4B15" w:rsidRPr="00FB7290">
        <w:rPr>
          <w:color w:val="000000" w:themeColor="text1"/>
        </w:rPr>
        <w:fldChar w:fldCharType="begin" w:fldLock="1"/>
      </w:r>
      <w:r w:rsidR="00873FF6" w:rsidRPr="00FB7290">
        <w:rPr>
          <w:color w:val="000000" w:themeColor="text1"/>
        </w:rPr>
        <w:instrText>ADDIN CSL_CITATION { "citationItems" : [ { "id" : "ITEM-1", "itemData" : { "DOI" : "10.1073/pnas.0906361106", "ISBN" : "1091-6490 (Electronic) 1091-6490 (Linking)", "ISSN" : "1091-6490", "PMID" : "19955445", "abstract" : "Time of day-dependent variations of immune system parameters are ubiquitous phenomena in immunology. The circadian clock has been attributed with coordinating these variations on multiple levels; however, their molecular basis is little understood. Here, we systematically investigated the link between the circadian clock and rhythmic immune functions. We show that spleen, lymph nodes, and peritoneal macrophages of mice contain intrinsic circadian clockworks that operate autonomously even ex vivo. These clocks regulate circadian rhythms in inflammatory innate immune functions: Isolated spleen cells stimulated with bacterial endotoxin at different circadian times display circadian rhythms in TNF-alpha and IL-6 secretion. Interestingly, we found that these rhythms are not driven by systemic glucocorticoid variations nor are they due to the detected circadian fluctuation in the cellular constitution of the spleen. Rather, a local circadian clock operative in splenic macrophages likely governs these oscillations as indicated by endotoxin stimulation experiments in rhythmic primary cell cultures. On the molecular level, we show that &gt;8% of the macrophage transcriptome oscillates in a circadian fashion, including many important regulators for pathogen recognition and cytokine secretion. As such, understanding the cross-talk between the circadian clock and the immune system provides insights into the timing mechanism of physiological and pathophysiological immune functions.", "author" : [ { "dropping-particle" : "", "family" : "Keller", "given" : "Maren", "non-dropping-particle" : "", "parse-names" : false, "suffix" : "" }, { "dropping-particle" : "", "family" : "Mazuch", "given" : "Jeannine", "non-dropping-particle" : "", "parse-names" : false, "suffix" : "" }, { "dropping-particle" : "", "family" : "Abraham", "given" : "Ute", "non-dropping-particle" : "", "parse-names" : false, "suffix" : "" }, { "dropping-particle" : "", "family" : "Eom", "given" : "Gina D", "non-dropping-particle" : "", "parse-names" : false, "suffix" : "" }, { "dropping-particle" : "", "family" : "Herzog", "given" : "Erik D", "non-dropping-particle" : "", "parse-names" : false, "suffix" : "" }, { "dropping-particle" : "", "family" : "Volk", "given" : "Hans-Dieter", "non-dropping-particle" : "", "parse-names" : false, "suffix" : "" }, { "dropping-particle" : "", "family" : "Kramer", "given" : "Achim", "non-dropping-particle" : "", "parse-names" : false, "suffix" : "" }, { "dropping-particle" : "", "family" : "Maier", "given" : "Bert", "non-dropping-particle" : "", "parse-names" : false, "suffix" : "" } ], "container-title" : "Proceedings of the National Academy of Sciences of the United States of America", "id" : "ITEM-1", "issue" : "50", "issued" : { "date-parts" : [ [ "2009" ] ] }, "page" : "21407-12", "title" : "A circadian clock in macrophages controls inflammatory immune responses.", "type" : "article-journal", "volume" : "106" }, "uris" : [ "http://www.mendeley.com/documents/?uuid=7855ba34-f7d1-4194-b76d-7d31eacff3de" ] }, { "id" : "ITEM-2", "itemData" : { "DOI" : "10.1016/j.bbi.2011.10.001", "ISBN" : "1090-2139 (Electronic)\\r0889-1591 (Linking)", "ISSN" : "08891591", "PMID" : "22019350", "abstract" : "In mammals, circadian and daily rhythms influence nearly all aspects of physiology, ranging from behavior to gene expression. Functional molecular clocks have been described in the murine spleen and splenic NK cells. The aim of our study was to investigate the existence of molecular clock mechanisms in other immune cells. Therefore, we measured the circadian changes in gene expression of clock genes (Per1, Per2, Bmal1, and Clock) and clock-controlled transcription factors (Rev-erb?? and Dbp) in splenic enriched macrophages, dendritic cells, and B cells in both mice entrained to a light-dark cycle and under constant environmental conditions. Our study reveals the existence of functional molecular clock mechanisms in splenic macrophages, dendritic cells, and B cells. ?? 2011 Elsevier Inc.", "author" : [ { "dropping-particle" : "", "family" : "Silver", "given" : "Adam C.", "non-dropping-particle" : "", "parse-names" : false, "suffix" : "" }, { "dropping-particle" : "", "family" : "Arjona", "given" : "Alvaro", "non-dropping-particle" : "", "parse-names" : false, "suffix" : "" }, { "dropping-particle" : "", "family" : "Hughes", "given" : "Michael E.", "non-dropping-particle" : "", "parse-names" : false, "suffix" : "" }, { "dropping-particle" : "", "family" : "Nitabach", "given" : "Michael N.", "non-dropping-particle" : "", "parse-names" : false, "suffix" : "" }, { "dropping-particle" : "", "family" : "Fikrig", "given" : "Erol", "non-dropping-particle" : "", "parse-names" : false, "suffix" : "" } ], "container-title" : "Brain, Behavior, and Immunity", "id" : "ITEM-2", "issue" : "3", "issued" : { "date-parts" : [ [ "2012" ] ] }, "page" : "407-413", "title" : "Circadian expression of clock genes in mouse macrophages, dendritic cells, and B cells", "type" : "article-journal", "volume" : "26" }, "uris" : [ "http://www.mendeley.com/documents/?uuid=db529d95-a843-46e3-8ae1-e9beb5571ab7" ] } ], "mendeley" : { "formattedCitation" : "&lt;sup&gt;8,9&lt;/sup&gt;", "plainTextFormattedCitation" : "8,9", "previouslyFormattedCitation" : "&lt;sup&gt;9,10&lt;/sup&gt;" }, "properties" : { "noteIndex" : 0 }, "schema" : "https://github.com/citation-style-language/schema/raw/master/csl-citation.json" }</w:instrText>
      </w:r>
      <w:r w:rsidR="009F4B15" w:rsidRPr="00FB7290">
        <w:rPr>
          <w:color w:val="000000" w:themeColor="text1"/>
        </w:rPr>
        <w:fldChar w:fldCharType="separate"/>
      </w:r>
      <w:r w:rsidR="00873FF6" w:rsidRPr="00FB7290">
        <w:rPr>
          <w:color w:val="000000" w:themeColor="text1"/>
          <w:vertAlign w:val="superscript"/>
        </w:rPr>
        <w:t>8,9</w:t>
      </w:r>
      <w:r w:rsidR="009F4B15" w:rsidRPr="00FB7290">
        <w:rPr>
          <w:color w:val="000000" w:themeColor="text1"/>
        </w:rPr>
        <w:fldChar w:fldCharType="end"/>
      </w:r>
      <w:r w:rsidRPr="00FB7290">
        <w:rPr>
          <w:color w:val="000000" w:themeColor="text1"/>
        </w:rPr>
        <w:t xml:space="preserve">. </w:t>
      </w:r>
      <w:r w:rsidR="00CC5009" w:rsidRPr="00FB7290">
        <w:rPr>
          <w:color w:val="000000" w:themeColor="text1"/>
        </w:rPr>
        <w:t>These cells detect and respond to pathogen-associated molecular patterns</w:t>
      </w:r>
      <w:r w:rsidR="00707FC2" w:rsidRPr="00FB7290">
        <w:rPr>
          <w:color w:val="000000" w:themeColor="text1"/>
        </w:rPr>
        <w:t xml:space="preserve"> (PAMPs)</w:t>
      </w:r>
      <w:r w:rsidR="00CC5009" w:rsidRPr="00FB7290">
        <w:rPr>
          <w:color w:val="000000" w:themeColor="text1"/>
        </w:rPr>
        <w:t>, conserved microbial components</w:t>
      </w:r>
      <w:r w:rsidR="00707FC2" w:rsidRPr="00FB7290">
        <w:rPr>
          <w:color w:val="000000" w:themeColor="text1"/>
        </w:rPr>
        <w:t xml:space="preserve">, via innate immune recognition receptors </w:t>
      </w:r>
      <w:r w:rsidR="00306E79" w:rsidRPr="00FB7290">
        <w:rPr>
          <w:color w:val="000000" w:themeColor="text1"/>
        </w:rPr>
        <w:t>such as Toll-like receptors</w:t>
      </w:r>
      <w:r w:rsidR="00526CF3" w:rsidRPr="00FB7290">
        <w:rPr>
          <w:color w:val="000000" w:themeColor="text1"/>
        </w:rPr>
        <w:t xml:space="preserve"> (TLRs)</w:t>
      </w:r>
      <w:r w:rsidR="00EE47F7" w:rsidRPr="00FB7290">
        <w:rPr>
          <w:color w:val="000000" w:themeColor="text1"/>
        </w:rPr>
        <w:fldChar w:fldCharType="begin" w:fldLock="1"/>
      </w:r>
      <w:r w:rsidR="00873FF6" w:rsidRPr="00FB7290">
        <w:rPr>
          <w:color w:val="000000" w:themeColor="text1"/>
        </w:rPr>
        <w:instrText>ADDIN CSL_CITATION { "citationItems" : [ { "id" : "ITEM-1", "itemData" : { "DOI" : "10.1038/ni.1863", "ISSN" : "1529-2908", "author" : [ { "dropping-particle" : "", "family" : "Kawai", "given" : "Taro", "non-dropping-particle" : "", "parse-names" : false, "suffix" : "" }, { "dropping-particle" : "", "family" : "Akira", "given" : "Shizuo", "non-dropping-particle" : "", "parse-names" : false, "suffix" : "" } ], "container-title" : "Nature Publishing Group", "id" : "ITEM-1", "issue" : "5", "issued" : { "date-parts" : [ [ "2010" ] ] }, "page" : "373-384", "publisher" : "Nature Publishing Group", "title" : "review The role of pattern-recognition receptors in innate immunity : update on Toll-like receptors", "type" : "article-journal", "volume" : "11" }, "uris" : [ "http://www.mendeley.com/documents/?uuid=86d46e9e-cfb7-46be-b019-57b74bb670e1" ] } ], "mendeley" : { "formattedCitation" : "&lt;sup&gt;10&lt;/sup&gt;", "plainTextFormattedCitation" : "10", "previouslyFormattedCitation" : "&lt;sup&gt;11&lt;/sup&gt;" }, "properties" : { "noteIndex" : 0 }, "schema" : "https://github.com/citation-style-language/schema/raw/master/csl-citation.json" }</w:instrText>
      </w:r>
      <w:r w:rsidR="00EE47F7" w:rsidRPr="00FB7290">
        <w:rPr>
          <w:color w:val="000000" w:themeColor="text1"/>
        </w:rPr>
        <w:fldChar w:fldCharType="separate"/>
      </w:r>
      <w:r w:rsidR="00873FF6" w:rsidRPr="00FB7290">
        <w:rPr>
          <w:color w:val="000000" w:themeColor="text1"/>
          <w:vertAlign w:val="superscript"/>
        </w:rPr>
        <w:t>10</w:t>
      </w:r>
      <w:r w:rsidR="00EE47F7" w:rsidRPr="00FB7290">
        <w:rPr>
          <w:color w:val="000000" w:themeColor="text1"/>
        </w:rPr>
        <w:fldChar w:fldCharType="end"/>
      </w:r>
      <w:r w:rsidR="00707FC2" w:rsidRPr="00FB7290">
        <w:rPr>
          <w:color w:val="000000" w:themeColor="text1"/>
        </w:rPr>
        <w:t xml:space="preserve">. </w:t>
      </w:r>
      <w:r w:rsidR="00272624" w:rsidRPr="00FB7290">
        <w:rPr>
          <w:color w:val="000000" w:themeColor="text1"/>
        </w:rPr>
        <w:t xml:space="preserve">To date, 13 functional </w:t>
      </w:r>
      <w:r w:rsidR="00526CF3" w:rsidRPr="00FB7290">
        <w:rPr>
          <w:color w:val="000000" w:themeColor="text1"/>
        </w:rPr>
        <w:t xml:space="preserve">TLRs </w:t>
      </w:r>
      <w:r w:rsidR="00272624" w:rsidRPr="00FB7290">
        <w:rPr>
          <w:color w:val="000000" w:themeColor="text1"/>
        </w:rPr>
        <w:t xml:space="preserve">have been described, which </w:t>
      </w:r>
      <w:r w:rsidR="0056615D" w:rsidRPr="00FB7290">
        <w:rPr>
          <w:color w:val="000000" w:themeColor="text1"/>
        </w:rPr>
        <w:t>recognize microbial constituents such as bacterial cell wall components, flagellar protein, and</w:t>
      </w:r>
      <w:r w:rsidR="00EE47F7" w:rsidRPr="00FB7290">
        <w:rPr>
          <w:color w:val="000000" w:themeColor="text1"/>
        </w:rPr>
        <w:t xml:space="preserve"> microbial nucleic acids</w:t>
      </w:r>
      <w:r w:rsidR="00EE47F7" w:rsidRPr="00FB7290">
        <w:rPr>
          <w:color w:val="000000" w:themeColor="text1"/>
        </w:rPr>
        <w:fldChar w:fldCharType="begin" w:fldLock="1"/>
      </w:r>
      <w:r w:rsidR="00873FF6" w:rsidRPr="00FB7290">
        <w:rPr>
          <w:color w:val="000000" w:themeColor="text1"/>
        </w:rPr>
        <w:instrText>ADDIN CSL_CITATION { "citationItems" : [ { "id" : "ITEM-1", "itemData" : { "DOI" : "10.1038/ni.1863", "ISSN" : "1529-2908", "author" : [ { "dropping-particle" : "", "family" : "Kawai", "given" : "Taro", "non-dropping-particle" : "", "parse-names" : false, "suffix" : "" }, { "dropping-particle" : "", "family" : "Akira", "given" : "Shizuo", "non-dropping-particle" : "", "parse-names" : false, "suffix" : "" } ], "container-title" : "Nature Publishing Group", "id" : "ITEM-1", "issue" : "5", "issued" : { "date-parts" : [ [ "2010" ] ] }, "page" : "373-384", "publisher" : "Nature Publishing Group", "title" : "review The role of pattern-recognition receptors in innate immunity : update on Toll-like receptors", "type" : "article-journal", "volume" : "11" }, "uris" : [ "http://www.mendeley.com/documents/?uuid=86d46e9e-cfb7-46be-b019-57b74bb670e1" ] } ], "mendeley" : { "formattedCitation" : "&lt;sup&gt;10&lt;/sup&gt;", "plainTextFormattedCitation" : "10", "previouslyFormattedCitation" : "&lt;sup&gt;11&lt;/sup&gt;" }, "properties" : { "noteIndex" : 0 }, "schema" : "https://github.com/citation-style-language/schema/raw/master/csl-citation.json" }</w:instrText>
      </w:r>
      <w:r w:rsidR="00EE47F7" w:rsidRPr="00FB7290">
        <w:rPr>
          <w:color w:val="000000" w:themeColor="text1"/>
        </w:rPr>
        <w:fldChar w:fldCharType="separate"/>
      </w:r>
      <w:r w:rsidR="00873FF6" w:rsidRPr="00FB7290">
        <w:rPr>
          <w:color w:val="000000" w:themeColor="text1"/>
          <w:vertAlign w:val="superscript"/>
        </w:rPr>
        <w:t>10</w:t>
      </w:r>
      <w:r w:rsidR="00EE47F7" w:rsidRPr="00FB7290">
        <w:rPr>
          <w:color w:val="000000" w:themeColor="text1"/>
        </w:rPr>
        <w:fldChar w:fldCharType="end"/>
      </w:r>
      <w:r w:rsidR="0056615D" w:rsidRPr="00FB7290">
        <w:rPr>
          <w:color w:val="000000" w:themeColor="text1"/>
        </w:rPr>
        <w:t>.</w:t>
      </w:r>
      <w:r w:rsidR="00526CF3" w:rsidRPr="00FB7290">
        <w:rPr>
          <w:color w:val="000000" w:themeColor="text1"/>
        </w:rPr>
        <w:t xml:space="preserve"> </w:t>
      </w:r>
      <w:r w:rsidR="00707FC2" w:rsidRPr="00FB7290">
        <w:rPr>
          <w:color w:val="000000" w:themeColor="text1"/>
        </w:rPr>
        <w:t>The PAMP, l</w:t>
      </w:r>
      <w:r w:rsidR="000E59AF" w:rsidRPr="00FB7290">
        <w:rPr>
          <w:color w:val="000000" w:themeColor="text1"/>
        </w:rPr>
        <w:t xml:space="preserve">ipopolysaccharide (LPS), a cell wall </w:t>
      </w:r>
      <w:r w:rsidR="00DA46DC" w:rsidRPr="00FB7290">
        <w:rPr>
          <w:color w:val="000000" w:themeColor="text1"/>
        </w:rPr>
        <w:t xml:space="preserve">component </w:t>
      </w:r>
      <w:r w:rsidR="0056615D" w:rsidRPr="00FB7290">
        <w:rPr>
          <w:color w:val="000000" w:themeColor="text1"/>
        </w:rPr>
        <w:t xml:space="preserve">of gram-negative bacteria recognized by TLR4, </w:t>
      </w:r>
      <w:r w:rsidR="000E59AF" w:rsidRPr="00FB7290">
        <w:rPr>
          <w:color w:val="000000" w:themeColor="text1"/>
        </w:rPr>
        <w:t xml:space="preserve">has </w:t>
      </w:r>
      <w:proofErr w:type="gramStart"/>
      <w:r w:rsidR="000E59AF" w:rsidRPr="00FB7290">
        <w:rPr>
          <w:color w:val="000000" w:themeColor="text1"/>
        </w:rPr>
        <w:t>been shown</w:t>
      </w:r>
      <w:proofErr w:type="gramEnd"/>
      <w:r w:rsidR="000E59AF" w:rsidRPr="00FB7290">
        <w:rPr>
          <w:color w:val="000000" w:themeColor="text1"/>
        </w:rPr>
        <w:t xml:space="preserve"> to alter circadian rhy</w:t>
      </w:r>
      <w:r w:rsidR="00137C52" w:rsidRPr="00FB7290">
        <w:rPr>
          <w:color w:val="000000" w:themeColor="text1"/>
        </w:rPr>
        <w:t xml:space="preserve">thms at the both organismal and molecular levels. </w:t>
      </w:r>
      <w:r w:rsidR="007B0010" w:rsidRPr="00FB7290">
        <w:rPr>
          <w:color w:val="000000" w:themeColor="text1"/>
        </w:rPr>
        <w:t xml:space="preserve">For example, </w:t>
      </w:r>
      <w:r w:rsidR="00FB7290" w:rsidRPr="00FB7290">
        <w:rPr>
          <w:i/>
          <w:color w:val="000000" w:themeColor="text1"/>
        </w:rPr>
        <w:t>in vivo</w:t>
      </w:r>
      <w:r w:rsidR="00FE060C" w:rsidRPr="00FB7290">
        <w:rPr>
          <w:i/>
          <w:color w:val="000000" w:themeColor="text1"/>
        </w:rPr>
        <w:t xml:space="preserve"> </w:t>
      </w:r>
      <w:r w:rsidR="00FE060C" w:rsidRPr="00FB7290">
        <w:rPr>
          <w:color w:val="000000" w:themeColor="text1"/>
        </w:rPr>
        <w:t>challenge</w:t>
      </w:r>
      <w:r w:rsidR="006E74DB" w:rsidRPr="00FB7290">
        <w:rPr>
          <w:color w:val="000000" w:themeColor="text1"/>
        </w:rPr>
        <w:t xml:space="preserve"> of LPS induced photic-like phase delays as measured by activity in mice</w:t>
      </w:r>
      <w:r w:rsidR="00EE47F7" w:rsidRPr="00FB7290">
        <w:rPr>
          <w:color w:val="000000" w:themeColor="text1"/>
        </w:rPr>
        <w:fldChar w:fldCharType="begin" w:fldLock="1"/>
      </w:r>
      <w:r w:rsidR="00873FF6" w:rsidRPr="00FB7290">
        <w:rPr>
          <w:color w:val="000000" w:themeColor="text1"/>
        </w:rPr>
        <w:instrText>ADDIN CSL_CITATION { "citationItems" : [ { "id" : "ITEM-1", "itemData" : { "DOI" : "10.1016/j.jneuroim.2004.11.003", "ISBN" : "0165-5728 (Print)\\r0165-5728 (Linking)", "ISSN" : "01655728", "PMID" : "15710463", "abstract" : "We tested the ability of Escherichia coli lipopolysaccharide (LPS) to phase-shift the activity circadian rhythm in C57Bl/6J mice. Intraperitoneal administration of 25 \u03bcg/kg LPS induced photic-like phase delays (-43\u00b110 min) during the early subjective night. These delays were non-additive to those induced by light at CT 15, and were reduced by the previous administration of sulfasalazine, a NF-\u03baB activation inhibitor. At CT 15, LPS induced c-Fos expression in the dorsal area of the suprachiasmatic nuclei (SCN). Our results suggest that the activation of the immune system should be considered an entraining signal for the murine circadian clock. \u00a9 2004 Elsevier B.V. All rights reserved.", "author" : [ { "dropping-particle" : "", "family" : "Marpeg\u00e1n", "given" : "Luciano", "non-dropping-particle" : "", "parse-names" : false, "suffix" : "" }, { "dropping-particle" : "", "family" : "Bekinschtein", "given" : "Trist\u00e1n A.", "non-dropping-particle" : "", "parse-names" : false, "suffix" : "" }, { "dropping-particle" : "", "family" : "Costas", "given" : "Monica A.", "non-dropping-particle" : "", "parse-names" : false, "suffix" : "" }, { "dropping-particle" : "", "family" : "Golombek", "given" : "Diego A.", "non-dropping-particle" : "", "parse-names" : false, "suffix" : "" } ], "container-title" : "Journal of Neuroimmunology", "id" : "ITEM-1", "issue" : "1-2", "issued" : { "date-parts" : [ [ "2005" ] ] }, "page" : "102-109", "title" : "Circadian responses to endotoxin treatment in mice", "type" : "article-journal", "volume" : "160" }, "uris" : [ "http://www.mendeley.com/documents/?uuid=95eb2c8f-cc70-4a49-a441-b463b49dfef1" ] } ], "mendeley" : { "formattedCitation" : "&lt;sup&gt;11&lt;/sup&gt;", "plainTextFormattedCitation" : "11", "previouslyFormattedCitation" : "&lt;sup&gt;12&lt;/sup&gt;" }, "properties" : { "noteIndex" : 0 }, "schema" : "https://github.com/citation-style-language/schema/raw/master/csl-citation.json" }</w:instrText>
      </w:r>
      <w:r w:rsidR="00EE47F7" w:rsidRPr="00FB7290">
        <w:rPr>
          <w:color w:val="000000" w:themeColor="text1"/>
        </w:rPr>
        <w:fldChar w:fldCharType="separate"/>
      </w:r>
      <w:r w:rsidR="00873FF6" w:rsidRPr="00FB7290">
        <w:rPr>
          <w:color w:val="000000" w:themeColor="text1"/>
          <w:vertAlign w:val="superscript"/>
        </w:rPr>
        <w:t>11</w:t>
      </w:r>
      <w:r w:rsidR="00EE47F7" w:rsidRPr="00FB7290">
        <w:rPr>
          <w:color w:val="000000" w:themeColor="text1"/>
        </w:rPr>
        <w:fldChar w:fldCharType="end"/>
      </w:r>
      <w:r w:rsidR="006E74DB" w:rsidRPr="00FB7290">
        <w:rPr>
          <w:color w:val="000000" w:themeColor="text1"/>
        </w:rPr>
        <w:t xml:space="preserve"> </w:t>
      </w:r>
      <w:r w:rsidR="0031184D" w:rsidRPr="00FB7290">
        <w:rPr>
          <w:color w:val="000000" w:themeColor="text1"/>
        </w:rPr>
        <w:t xml:space="preserve">and </w:t>
      </w:r>
      <w:r w:rsidR="00E50179" w:rsidRPr="00FB7290">
        <w:rPr>
          <w:color w:val="000000" w:themeColor="text1"/>
        </w:rPr>
        <w:t xml:space="preserve">led to reduced clock gene expression in the SCN and liver as determined by </w:t>
      </w:r>
      <w:r w:rsidR="00FB7290" w:rsidRPr="00FB7290">
        <w:rPr>
          <w:i/>
          <w:color w:val="000000" w:themeColor="text1"/>
        </w:rPr>
        <w:t>in situ</w:t>
      </w:r>
      <w:r w:rsidR="00E50179" w:rsidRPr="00FB7290">
        <w:rPr>
          <w:i/>
          <w:color w:val="000000" w:themeColor="text1"/>
        </w:rPr>
        <w:t xml:space="preserve"> </w:t>
      </w:r>
      <w:r w:rsidR="00E50179" w:rsidRPr="00FB7290">
        <w:rPr>
          <w:color w:val="000000" w:themeColor="text1"/>
        </w:rPr>
        <w:t>hybridization and quantitative PCR, respectively</w:t>
      </w:r>
      <w:r w:rsidR="00EE47F7" w:rsidRPr="00FB7290">
        <w:rPr>
          <w:color w:val="000000" w:themeColor="text1"/>
        </w:rPr>
        <w:t>, in rats</w:t>
      </w:r>
      <w:r w:rsidR="00EE47F7" w:rsidRPr="00FB7290">
        <w:rPr>
          <w:color w:val="000000" w:themeColor="text1"/>
        </w:rPr>
        <w:fldChar w:fldCharType="begin" w:fldLock="1"/>
      </w:r>
      <w:r w:rsidR="00873FF6" w:rsidRPr="00FB7290">
        <w:rPr>
          <w:color w:val="000000" w:themeColor="text1"/>
        </w:rPr>
        <w:instrText>ADDIN CSL_CITATION { "citationItems" : [ { "id" : "ITEM-1", "itemData" : { "DOI" : "10.1016/j.jss.2007.01.010", "ISBN" : "0022-4804 (Print)\\n0022-4804 (Linking)", "ISSN" : "00224804", "PMID" : "18279697", "abstract" : "Background: The biological clock regulates circadian rhythm and is important for sustaining homeostasis. Here we examined the response of biological clock genes to systemic inflammatory stimulation. Materials and methods: At 08:00 h (= Zeitgeber time [ZT] 01), male Wistar rats (7-wk-old) maintained on a 12:12 h light:dark cycle (light on 07:00-19:00 h) received intravenous injection of 1 mg/kg lipopolysaccharide (LPS group) or 0.3 mL saline (control group). They were then sacrificed every 4 h (09:00 h = ZT 02, 13:00 h = ZT 06, 17:00 h = ZT 10, 21:00 h = ZT 14, 01:00 h = ZT 18, 05:00 h = ZT 22) over a 2-d period, and blood, brain, and liver samples were obtained for analysis (n = 4 at each time for each group). The expression levels of clock gene, rPer2, and those of clock controlled gene, rDBP, were quantified in the suprachiasmatic nucleus by in situ hybridization, while those of rPer1, rPer2, rDBP, rPPARA, and rFKBP51 in the liver were determined by quantitative RT-PCR. Results: In the suprachiasmatic nucleus of control rats, rPer2 and rDBP mRNA expression levels showed robust circadian patterns with peak levels at ZT 06 and ZT 10, respectively. LPS significantly suppressed both genes on day 1 but recovery was noted on day 2. Similarly, LPS significantly suppressed rPer1, rPer2, rDBP, rPPARA, and rFKBP51 mRNA expression levels in the liver on day 1 but recovery was noted on day 2, whereas a robust circadian pattern was noted in the control group. Conclusion: Our results indicate that LPS causes transient suppression of the biological clock genes and suggest that the biological clock plays an important role in the response to systemic inflammatory stimulation. ?? 2008 Elsevier Inc. All rights reserved.", "author" : [ { "dropping-particle" : "", "family" : "Okada", "given" : "Kazuyuki", "non-dropping-particle" : "", "parse-names" : false, "suffix" : "" }, { "dropping-particle" : "", "family" : "Yano", "given" : "Masahiko", "non-dropping-particle" : "", "parse-names" : false, "suffix" : "" }, { "dropping-particle" : "", "family" : "Doki", "given" : "Yuichiro", "non-dropping-particle" : "", "parse-names" : false, "suffix" : "" }, { "dropping-particle" : "", "family" : "Azama", "given" : "Takashi", "non-dropping-particle" : "", "parse-names" : false, "suffix" : "" }, { "dropping-particle" : "", "family" : "Iwanaga", "given" : "Hiroshi", "non-dropping-particle" : "", "parse-names" : false, "suffix" : "" }, { "dropping-particle" : "", "family" : "Miki", "given" : "Hirofumi", "non-dropping-particle" : "", "parse-names" : false, "suffix" : "" }, { "dropping-particle" : "", "family" : "Nakayama", "given" : "Mitsuo", "non-dropping-particle" : "", "parse-names" : false, "suffix" : "" }, { "dropping-particle" : "", "family" : "Miyata", "given" : "Hiroshi", "non-dropping-particle" : "", "parse-names" : false, "suffix" : "" }, { "dropping-particle" : "", "family" : "Takiguchi", "given" : "Shuji", "non-dropping-particle" : "", "parse-names" : false, "suffix" : "" }, { "dropping-particle" : "", "family" : "Fujiwara", "given" : "Yoshiyuki", "non-dropping-particle" : "", "parse-names" : false, "suffix" : "" }, { "dropping-particle" : "", "family" : "Yasuda", "given" : "Takushi", "non-dropping-particle" : "", "parse-names" : false, "suffix" : "" }, { "dropping-particle" : "", "family" : "Ishida", "given" : "Norio", "non-dropping-particle" : "", "parse-names" : false, "suffix" : "" }, { "dropping-particle" : "", "family" : "Monden", "given" : "Morito", "non-dropping-particle" : "", "parse-names" : false, "suffix" : "" } ], "container-title" : "Journal of Surgical Research", "id" : "ITEM-1", "issue" : "1", "issued" : { "date-parts" : [ [ "2008" ] ] }, "page" : "5-12", "title" : "Injection of LPS Causes Transient Suppression of Biological Clock Genes in Rats", "type" : "article-journal", "volume" : "145" }, "uris" : [ "http://www.mendeley.com/documents/?uuid=58530220-bd7a-4691-af9c-54bb1ff20dde" ] } ], "mendeley" : { "formattedCitation" : "&lt;sup&gt;12&lt;/sup&gt;", "plainTextFormattedCitation" : "12", "previouslyFormattedCitation" : "&lt;sup&gt;13&lt;/sup&gt;" }, "properties" : { "noteIndex" : 0 }, "schema" : "https://github.com/citation-style-language/schema/raw/master/csl-citation.json" }</w:instrText>
      </w:r>
      <w:r w:rsidR="00EE47F7" w:rsidRPr="00FB7290">
        <w:rPr>
          <w:color w:val="000000" w:themeColor="text1"/>
        </w:rPr>
        <w:fldChar w:fldCharType="separate"/>
      </w:r>
      <w:r w:rsidR="00873FF6" w:rsidRPr="00FB7290">
        <w:rPr>
          <w:color w:val="000000" w:themeColor="text1"/>
          <w:vertAlign w:val="superscript"/>
        </w:rPr>
        <w:t>12</w:t>
      </w:r>
      <w:r w:rsidR="00EE47F7" w:rsidRPr="00FB7290">
        <w:rPr>
          <w:color w:val="000000" w:themeColor="text1"/>
        </w:rPr>
        <w:fldChar w:fldCharType="end"/>
      </w:r>
      <w:r w:rsidR="006E74DB" w:rsidRPr="00FB7290">
        <w:rPr>
          <w:color w:val="000000" w:themeColor="text1"/>
        </w:rPr>
        <w:t xml:space="preserve">. </w:t>
      </w:r>
      <w:r w:rsidR="00860AC4" w:rsidRPr="00FB7290">
        <w:rPr>
          <w:color w:val="000000" w:themeColor="text1"/>
        </w:rPr>
        <w:t xml:space="preserve">After an </w:t>
      </w:r>
      <w:r w:rsidR="00FB7290" w:rsidRPr="00FB7290">
        <w:rPr>
          <w:i/>
          <w:color w:val="000000" w:themeColor="text1"/>
        </w:rPr>
        <w:t>in vivo</w:t>
      </w:r>
      <w:r w:rsidR="00860AC4" w:rsidRPr="00FB7290">
        <w:rPr>
          <w:i/>
          <w:color w:val="000000" w:themeColor="text1"/>
        </w:rPr>
        <w:t xml:space="preserve"> </w:t>
      </w:r>
      <w:r w:rsidR="00860AC4" w:rsidRPr="00FB7290">
        <w:rPr>
          <w:color w:val="000000" w:themeColor="text1"/>
        </w:rPr>
        <w:t>challenge with LPS, a</w:t>
      </w:r>
      <w:r w:rsidR="00621DF0" w:rsidRPr="00FB7290">
        <w:rPr>
          <w:color w:val="000000" w:themeColor="text1"/>
        </w:rPr>
        <w:t xml:space="preserve">nalysis of </w:t>
      </w:r>
      <w:r w:rsidR="00860AC4" w:rsidRPr="00FB7290">
        <w:rPr>
          <w:color w:val="000000" w:themeColor="text1"/>
        </w:rPr>
        <w:t xml:space="preserve">human </w:t>
      </w:r>
      <w:r w:rsidR="005F63BF" w:rsidRPr="00FB7290">
        <w:rPr>
          <w:color w:val="000000" w:themeColor="text1"/>
        </w:rPr>
        <w:t>peripheral blood leukocytes</w:t>
      </w:r>
      <w:r w:rsidR="00EE47F7" w:rsidRPr="00FB7290">
        <w:rPr>
          <w:color w:val="000000" w:themeColor="text1"/>
        </w:rPr>
        <w:fldChar w:fldCharType="begin" w:fldLock="1"/>
      </w:r>
      <w:r w:rsidR="00873FF6" w:rsidRPr="00FB7290">
        <w:rPr>
          <w:color w:val="000000" w:themeColor="text1"/>
        </w:rPr>
        <w:instrText>ADDIN CSL_CITATION { "citationItems" : [ { "id" : "ITEM-1", "itemData" : { "DOI" : "10.1097/CCM.0b013e3181cd131c", "ISBN" : "1530-0293 (Electronic)\\r0090-3493 (Linking)", "ISSN" : "0090-3493", "PMID" : "20081528", "abstract" : "The intravenous administration of a bolus dose of endotoxin to healthy human subjects triggers acute systemic inflammatory responses that include cytokine production and dynamic changes in gene expression in peripheral blood leukocytes. This study sought to determine the state of clock gene expression in human peripheral blood leukocytes, and leukocyte subpopulations, challenged with in vivo endotoxin at two circadian/diurnal phases of the clock.", "author" : [ { "dropping-particle" : "", "family" : "Haimovich", "given" : "Beatrice", "non-dropping-particle" : "", "parse-names" : false, "suffix" : "" }, { "dropping-particle" : "", "family" : "Calvano", "given" : "Jacqueline", "non-dropping-particle" : "", "parse-names" : false, "suffix" : "" }, { "dropping-particle" : "", "family" : "Haimovich", "given" : "Adrian D", "non-dropping-particle" : "", "parse-names" : false, "suffix" : "" }, { "dropping-particle" : "", "family" : "Calvano", "given" : "Steve E", "non-dropping-particle" : "", "parse-names" : false, "suffix" : "" }, { "dropping-particle" : "", "family" : "Coyle", "given" : "Susette M", "non-dropping-particle" : "", "parse-names" : false, "suffix" : "" }, { "dropping-particle" : "", "family" : "Lowry", "given" : "Stephen F", "non-dropping-particle" : "", "parse-names" : false, "suffix" : "" } ], "container-title" : "Critical care medicine", "id" : "ITEM-1", "issue" : "3", "issued" : { "date-parts" : [ [ "2010" ] ] }, "page" : "751-758", "title" : "In vivo endotoxin synchronizes and suppresses clock gene expression in human peripheral blood leukocytes.", "type" : "article-journal", "volume" : "38" }, "uris" : [ "http://www.mendeley.com/documents/?uuid=d68780ab-4c1f-48cd-bbbd-bca581a7f61b" ] } ], "mendeley" : { "formattedCitation" : "&lt;sup&gt;13&lt;/sup&gt;", "plainTextFormattedCitation" : "13", "previouslyFormattedCitation" : "&lt;sup&gt;14&lt;/sup&gt;" }, "properties" : { "noteIndex" : 0 }, "schema" : "https://github.com/citation-style-language/schema/raw/master/csl-citation.json" }</w:instrText>
      </w:r>
      <w:r w:rsidR="00EE47F7" w:rsidRPr="00FB7290">
        <w:rPr>
          <w:color w:val="000000" w:themeColor="text1"/>
        </w:rPr>
        <w:fldChar w:fldCharType="separate"/>
      </w:r>
      <w:r w:rsidR="00873FF6" w:rsidRPr="00FB7290">
        <w:rPr>
          <w:color w:val="000000" w:themeColor="text1"/>
          <w:vertAlign w:val="superscript"/>
        </w:rPr>
        <w:t>13</w:t>
      </w:r>
      <w:r w:rsidR="00EE47F7" w:rsidRPr="00FB7290">
        <w:rPr>
          <w:color w:val="000000" w:themeColor="text1"/>
        </w:rPr>
        <w:fldChar w:fldCharType="end"/>
      </w:r>
      <w:r w:rsidR="005F63BF" w:rsidRPr="00FB7290">
        <w:rPr>
          <w:color w:val="000000" w:themeColor="text1"/>
        </w:rPr>
        <w:t xml:space="preserve"> </w:t>
      </w:r>
      <w:r w:rsidR="009E5E09" w:rsidRPr="00FB7290">
        <w:rPr>
          <w:color w:val="000000" w:themeColor="text1"/>
        </w:rPr>
        <w:t>and subcutaneous adipose tissue</w:t>
      </w:r>
      <w:r w:rsidR="00EE47F7" w:rsidRPr="00FB7290">
        <w:rPr>
          <w:color w:val="000000" w:themeColor="text1"/>
        </w:rPr>
        <w:fldChar w:fldCharType="begin" w:fldLock="1"/>
      </w:r>
      <w:r w:rsidR="00873FF6" w:rsidRPr="00FB7290">
        <w:rPr>
          <w:color w:val="000000" w:themeColor="text1"/>
        </w:rPr>
        <w:instrText>ADDIN CSL_CITATION { "citationItems" : [ { "id" : "ITEM-1", "itemData" : { "DOI" : "10.1073/pnas.1501327112", "ISBN" : "1616-301X (Print)\\r1616-301X (Linking)", "ISSN" : "1091-6490", "PMID" : "25995365", "abstract" : "The response to an innate immune challenge is conditioned by the time of day, but the molecular basis for this remains unclear. In myeloid cells, there is a temporal regulation to induction by lipopolysaccharide (LPS) of the proinflammatory microRNA miR-155 that correlates inversely with levels of BMAL1. BMAL1 in the myeloid lineage inhibits activation of NF-\u03baB and miR-155 induction and protects mice from LPS-induced sepsis. Bmal1 has two miR-155-binding sites in its 3'-UTR, and, in response to LPS, miR-155 binds to these two target sites, leading to suppression of Bmal1 mRNA and protein in mice and humans. miR-155 deletion perturbs circadian function, gives rise to a shorter circadian day, and ablates the circadian effect on cytokine responses to LPS. Thus, the molecular clock controls miR-155 induction that can repress BMAL1 directly. This leads to an innate immune response that is variably responsive to challenges across the circadian day.", "author" : [ { "dropping-particle" : "", "family" : "Curtis", "given" : "Anne M", "non-dropping-particle" : "", "parse-names" : false, "suffix" : "" }, { "dropping-particle" : "", "family" : "Fagundes", "given" : "Caio T", "non-dropping-particle" : "", "parse-names" : false, "suffix" : "" }, { "dropping-particle" : "", "family" : "Yang", "given" : "Guangrui", "non-dropping-particle" : "", "parse-names" : false, "suffix" : "" }, { "dropping-particle" : "", "family" : "Palsson-McDermott", "given" : "Eva M", "non-dropping-particle" : "", "parse-names" : false, "suffix" : "" }, { "dropping-particle" : "", "family" : "Wochal", "given" : "Paulina", "non-dropping-particle" : "", "parse-names" : false, "suffix" : "" }, { "dropping-particle" : "", "family" : "McGettrick", "given" : "Anne F", "non-dropping-particle" : "", "parse-names" : false, "suffix" : "" }, { "dropping-particle" : "", "family" : "Foley", "given" : "Niamh H", "non-dropping-particle" : "", "parse-names" : false, "suffix" : "" }, { "dropping-particle" : "", "family" : "Early", "given" : "James O", "non-dropping-particle" : "", "parse-names" : false, "suffix" : "" }, { "dropping-particle" : "", "family" : "Chen", "given" : "Lihong", "non-dropping-particle" : "", "parse-names" : false, "suffix" : "" }, { "dropping-particle" : "", "family" : "Zhang", "given" : "Hanrui", "non-dropping-particle" : "", "parse-names" : false, "suffix" : "" }, { "dropping-particle" : "", "family" : "Xue", "given" : "Chenyi", "non-dropping-particle" : "", "parse-names" : false, "suffix" : "" }, { "dropping-particle" : "", "family" : "Geiger", "given" : "Sarah S", "non-dropping-particle" : "", "parse-names" : false, "suffix" : "" }, { "dropping-particle" : "", "family" : "Hokamp", "given" : "Karsten", "non-dropping-particle" : "", "parse-names" : false, "suffix" : "" }, { "dropping-particle" : "", "family" : "Reilly", "given" : "Muredach P", "non-dropping-particle" : "", "parse-names" : false, "suffix" : "" }, { "dropping-particle" : "", "family" : "Coogan", "given" : "Andrew N", "non-dropping-particle" : "", "parse-names" : false, "suffix" : "" }, { "dropping-particle" : "", "family" : "Vigorito", "given" : "Elena", "non-dropping-particle" : "", "parse-names" : false, "suffix" : "" }, { "dropping-particle" : "", "family" : "FitzGerald", "given" : "Garret A", "non-dropping-particle" : "", "parse-names" : false, "suffix" : "" }, { "dropping-particle" : "", "family" : "O'Neill", "given" : "Luke A J", "non-dropping-particle" : "", "parse-names" : false, "suffix" : "" } ], "container-title" : "Proceedings of the National Academy of Sciences of the United States of America", "id" : "ITEM-1", "issue" : "23", "issued" : { "date-parts" : [ [ "2015" ] ] }, "page" : "7231-6", "title" : "Circadian control of innate immunity in macrophages by miR-155 targeting Bmal1.", "type" : "article-journal", "volume" : "112" }, "uris" : [ "http://www.mendeley.com/documents/?uuid=4c766ef6-ad0c-40cb-ab00-95e0658a9c04" ] } ], "mendeley" : { "formattedCitation" : "&lt;sup&gt;14&lt;/sup&gt;", "plainTextFormattedCitation" : "14", "previouslyFormattedCitation" : "&lt;sup&gt;15&lt;/sup&gt;" }, "properties" : { "noteIndex" : 0 }, "schema" : "https://github.com/citation-style-language/schema/raw/master/csl-citation.json" }</w:instrText>
      </w:r>
      <w:r w:rsidR="00EE47F7" w:rsidRPr="00FB7290">
        <w:rPr>
          <w:color w:val="000000" w:themeColor="text1"/>
        </w:rPr>
        <w:fldChar w:fldCharType="separate"/>
      </w:r>
      <w:r w:rsidR="00873FF6" w:rsidRPr="00FB7290">
        <w:rPr>
          <w:color w:val="000000" w:themeColor="text1"/>
          <w:vertAlign w:val="superscript"/>
        </w:rPr>
        <w:t>14</w:t>
      </w:r>
      <w:r w:rsidR="00EE47F7" w:rsidRPr="00FB7290">
        <w:rPr>
          <w:color w:val="000000" w:themeColor="text1"/>
        </w:rPr>
        <w:fldChar w:fldCharType="end"/>
      </w:r>
      <w:r w:rsidR="00EE47F7" w:rsidRPr="00FB7290">
        <w:rPr>
          <w:color w:val="000000" w:themeColor="text1"/>
        </w:rPr>
        <w:t xml:space="preserve"> </w:t>
      </w:r>
      <w:r w:rsidR="005F63BF" w:rsidRPr="00FB7290">
        <w:rPr>
          <w:color w:val="000000" w:themeColor="text1"/>
        </w:rPr>
        <w:t xml:space="preserve">revealed </w:t>
      </w:r>
      <w:r w:rsidR="000306DD" w:rsidRPr="00FB7290">
        <w:rPr>
          <w:color w:val="000000" w:themeColor="text1"/>
        </w:rPr>
        <w:t>altered</w:t>
      </w:r>
      <w:r w:rsidR="005F63BF" w:rsidRPr="00FB7290">
        <w:rPr>
          <w:color w:val="000000" w:themeColor="text1"/>
        </w:rPr>
        <w:t xml:space="preserve"> expression </w:t>
      </w:r>
      <w:r w:rsidR="00860AC4" w:rsidRPr="00FB7290">
        <w:rPr>
          <w:color w:val="000000" w:themeColor="text1"/>
        </w:rPr>
        <w:t xml:space="preserve">of several </w:t>
      </w:r>
      <w:r w:rsidR="005F63BF" w:rsidRPr="00FB7290">
        <w:rPr>
          <w:color w:val="000000" w:themeColor="text1"/>
        </w:rPr>
        <w:t>clock gene</w:t>
      </w:r>
      <w:r w:rsidR="00860AC4" w:rsidRPr="00FB7290">
        <w:rPr>
          <w:color w:val="000000" w:themeColor="text1"/>
        </w:rPr>
        <w:t>s as measured via qPCR</w:t>
      </w:r>
      <w:r w:rsidR="000306DD" w:rsidRPr="00FB7290">
        <w:rPr>
          <w:color w:val="000000" w:themeColor="text1"/>
        </w:rPr>
        <w:t>.</w:t>
      </w:r>
      <w:r w:rsidR="00FA34F0" w:rsidRPr="00FB7290">
        <w:rPr>
          <w:color w:val="000000" w:themeColor="text1"/>
        </w:rPr>
        <w:t xml:space="preserve"> </w:t>
      </w:r>
      <w:r w:rsidR="001A0595" w:rsidRPr="00FB7290">
        <w:rPr>
          <w:color w:val="000000" w:themeColor="text1"/>
        </w:rPr>
        <w:t xml:space="preserve">Lastly, </w:t>
      </w:r>
      <w:r w:rsidR="00FB7290" w:rsidRPr="00FB7290">
        <w:rPr>
          <w:i/>
          <w:color w:val="000000" w:themeColor="text1"/>
        </w:rPr>
        <w:t>ex vivo</w:t>
      </w:r>
      <w:r w:rsidR="001A0595" w:rsidRPr="00FB7290">
        <w:rPr>
          <w:i/>
          <w:color w:val="000000" w:themeColor="text1"/>
        </w:rPr>
        <w:t xml:space="preserve"> </w:t>
      </w:r>
      <w:r w:rsidR="001A0595" w:rsidRPr="00FB7290">
        <w:rPr>
          <w:color w:val="000000" w:themeColor="text1"/>
        </w:rPr>
        <w:t>LPS challenges of human macrophages and mouse peritoneal macrophages, also led to altered clock</w:t>
      </w:r>
      <w:r w:rsidR="00EE47F7" w:rsidRPr="00FB7290">
        <w:rPr>
          <w:color w:val="000000" w:themeColor="text1"/>
        </w:rPr>
        <w:t xml:space="preserve"> expression as measured by qPCR</w:t>
      </w:r>
      <w:r w:rsidR="00EE47F7" w:rsidRPr="00FB7290">
        <w:rPr>
          <w:color w:val="000000" w:themeColor="text1"/>
        </w:rPr>
        <w:fldChar w:fldCharType="begin" w:fldLock="1"/>
      </w:r>
      <w:r w:rsidR="00873FF6" w:rsidRPr="00FB7290">
        <w:rPr>
          <w:color w:val="000000" w:themeColor="text1"/>
        </w:rPr>
        <w:instrText>ADDIN CSL_CITATION { "citationItems" : [ { "id" : "ITEM-1", "itemData" : { "DOI" : "10.1073/pnas.1501327112", "ISBN" : "1616-301X (Print)\\r1616-301X (Linking)", "ISSN" : "1091-6490", "PMID" : "25995365", "abstract" : "The response to an innate immune challenge is conditioned by the time of day, but the molecular basis for this remains unclear. In myeloid cells, there is a temporal regulation to induction by lipopolysaccharide (LPS) of the proinflammatory microRNA miR-155 that correlates inversely with levels of BMAL1. BMAL1 in the myeloid lineage inhibits activation of NF-\u03baB and miR-155 induction and protects mice from LPS-induced sepsis. Bmal1 has two miR-155-binding sites in its 3'-UTR, and, in response to LPS, miR-155 binds to these two target sites, leading to suppression of Bmal1 mRNA and protein in mice and humans. miR-155 deletion perturbs circadian function, gives rise to a shorter circadian day, and ablates the circadian effect on cytokine responses to LPS. Thus, the molecular clock controls miR-155 induction that can repress BMAL1 directly. This leads to an innate immune response that is variably responsive to challenges across the circadian day.", "author" : [ { "dropping-particle" : "", "family" : "Curtis", "given" : "Anne M", "non-dropping-particle" : "", "parse-names" : false, "suffix" : "" }, { "dropping-particle" : "", "family" : "Fagundes", "given" : "Caio T", "non-dropping-particle" : "", "parse-names" : false, "suffix" : "" }, { "dropping-particle" : "", "family" : "Yang", "given" : "Guangrui", "non-dropping-particle" : "", "parse-names" : false, "suffix" : "" }, { "dropping-particle" : "", "family" : "Palsson-McDermott", "given" : "Eva M", "non-dropping-particle" : "", "parse-names" : false, "suffix" : "" }, { "dropping-particle" : "", "family" : "Wochal", "given" : "Paulina", "non-dropping-particle" : "", "parse-names" : false, "suffix" : "" }, { "dropping-particle" : "", "family" : "McGettrick", "given" : "Anne F", "non-dropping-particle" : "", "parse-names" : false, "suffix" : "" }, { "dropping-particle" : "", "family" : "Foley", "given" : "Niamh H", "non-dropping-particle" : "", "parse-names" : false, "suffix" : "" }, { "dropping-particle" : "", "family" : "Early", "given" : "James O", "non-dropping-particle" : "", "parse-names" : false, "suffix" : "" }, { "dropping-particle" : "", "family" : "Chen", "given" : "Lihong", "non-dropping-particle" : "", "parse-names" : false, "suffix" : "" }, { "dropping-particle" : "", "family" : "Zhang", "given" : "Hanrui", "non-dropping-particle" : "", "parse-names" : false, "suffix" : "" }, { "dropping-particle" : "", "family" : "Xue", "given" : "Chenyi", "non-dropping-particle" : "", "parse-names" : false, "suffix" : "" }, { "dropping-particle" : "", "family" : "Geiger", "given" : "Sarah S", "non-dropping-particle" : "", "parse-names" : false, "suffix" : "" }, { "dropping-particle" : "", "family" : "Hokamp", "given" : "Karsten", "non-dropping-particle" : "", "parse-names" : false, "suffix" : "" }, { "dropping-particle" : "", "family" : "Reilly", "given" : "Muredach P", "non-dropping-particle" : "", "parse-names" : false, "suffix" : "" }, { "dropping-particle" : "", "family" : "Coogan", "given" : "Andrew N", "non-dropping-particle" : "", "parse-names" : false, "suffix" : "" }, { "dropping-particle" : "", "family" : "Vigorito", "given" : "Elena", "non-dropping-particle" : "", "parse-names" : false, "suffix" : "" }, { "dropping-particle" : "", "family" : "FitzGerald", "given" : "Garret A", "non-dropping-particle" : "", "parse-names" : false, "suffix" : "" }, { "dropping-particle" : "", "family" : "O'Neill", "given" : "Luke A J", "non-dropping-particle" : "", "parse-names" : false, "suffix" : "" } ], "container-title" : "Proceedings of the National Academy of Sciences of the United States of America", "id" : "ITEM-1", "issue" : "23", "issued" : { "date-parts" : [ [ "2015" ] ] }, "page" : "7231-6", "title" : "Circadian control of innate immunity in macrophages by miR-155 targeting Bmal1.", "type" : "article-journal", "volume" : "112" }, "uris" : [ "http://www.mendeley.com/documents/?uuid=4c766ef6-ad0c-40cb-ab00-95e0658a9c04" ] } ], "mendeley" : { "formattedCitation" : "&lt;sup&gt;14&lt;/sup&gt;", "plainTextFormattedCitation" : "14", "previouslyFormattedCitation" : "&lt;sup&gt;15&lt;/sup&gt;" }, "properties" : { "noteIndex" : 0 }, "schema" : "https://github.com/citation-style-language/schema/raw/master/csl-citation.json" }</w:instrText>
      </w:r>
      <w:r w:rsidR="00EE47F7" w:rsidRPr="00FB7290">
        <w:rPr>
          <w:color w:val="000000" w:themeColor="text1"/>
        </w:rPr>
        <w:fldChar w:fldCharType="separate"/>
      </w:r>
      <w:r w:rsidR="00873FF6" w:rsidRPr="00FB7290">
        <w:rPr>
          <w:color w:val="000000" w:themeColor="text1"/>
          <w:vertAlign w:val="superscript"/>
        </w:rPr>
        <w:t>14</w:t>
      </w:r>
      <w:r w:rsidR="00EE47F7" w:rsidRPr="00FB7290">
        <w:rPr>
          <w:color w:val="000000" w:themeColor="text1"/>
        </w:rPr>
        <w:fldChar w:fldCharType="end"/>
      </w:r>
      <w:r w:rsidR="001A0595" w:rsidRPr="00FB7290">
        <w:rPr>
          <w:color w:val="000000" w:themeColor="text1"/>
        </w:rPr>
        <w:t xml:space="preserve">. </w:t>
      </w:r>
    </w:p>
    <w:p w14:paraId="43C58887" w14:textId="77777777" w:rsidR="000828C4" w:rsidRPr="00FB7290" w:rsidRDefault="000828C4" w:rsidP="00A4792B">
      <w:pPr>
        <w:widowControl/>
        <w:rPr>
          <w:color w:val="000000" w:themeColor="text1"/>
        </w:rPr>
      </w:pPr>
    </w:p>
    <w:p w14:paraId="75F0ADBA" w14:textId="456C3810" w:rsidR="00671A9C" w:rsidRPr="00FB7290" w:rsidRDefault="00AC0818" w:rsidP="00A4792B">
      <w:pPr>
        <w:widowControl/>
        <w:rPr>
          <w:color w:val="000000" w:themeColor="text1"/>
        </w:rPr>
      </w:pPr>
      <w:r w:rsidRPr="00FB7290">
        <w:rPr>
          <w:color w:val="000000" w:themeColor="text1"/>
        </w:rPr>
        <w:t xml:space="preserve">Here, </w:t>
      </w:r>
      <w:r w:rsidR="00FB7290">
        <w:rPr>
          <w:color w:val="000000" w:themeColor="text1"/>
        </w:rPr>
        <w:t>we</w:t>
      </w:r>
      <w:r w:rsidRPr="00FB7290">
        <w:rPr>
          <w:color w:val="000000" w:themeColor="text1"/>
        </w:rPr>
        <w:t xml:space="preserve"> describe </w:t>
      </w:r>
      <w:r w:rsidR="00FC37FA" w:rsidRPr="00FB7290">
        <w:rPr>
          <w:color w:val="000000" w:themeColor="text1"/>
        </w:rPr>
        <w:t>a protocol t</w:t>
      </w:r>
      <w:r w:rsidR="00BC1277" w:rsidRPr="00FB7290">
        <w:rPr>
          <w:color w:val="000000" w:themeColor="text1"/>
        </w:rPr>
        <w:t xml:space="preserve">o assess the influence of </w:t>
      </w:r>
      <w:r w:rsidR="00FD47F2" w:rsidRPr="00FB7290">
        <w:rPr>
          <w:color w:val="000000" w:themeColor="text1"/>
        </w:rPr>
        <w:t xml:space="preserve">the </w:t>
      </w:r>
      <w:r w:rsidR="00BC1277" w:rsidRPr="00FB7290">
        <w:rPr>
          <w:color w:val="000000" w:themeColor="text1"/>
        </w:rPr>
        <w:t>PAMPs</w:t>
      </w:r>
      <w:r w:rsidR="00FD47F2" w:rsidRPr="00FB7290">
        <w:rPr>
          <w:color w:val="000000" w:themeColor="text1"/>
        </w:rPr>
        <w:t xml:space="preserve"> LPS, </w:t>
      </w:r>
      <w:r w:rsidR="001262E7" w:rsidRPr="00FB7290">
        <w:rPr>
          <w:color w:val="000000" w:themeColor="text1"/>
        </w:rPr>
        <w:t>ODN1826</w:t>
      </w:r>
      <w:r w:rsidR="003727BE" w:rsidRPr="00FB7290">
        <w:rPr>
          <w:color w:val="000000" w:themeColor="text1"/>
        </w:rPr>
        <w:t xml:space="preserve"> (synthetic oligonucleotides containing unmethylated CpG motifs)</w:t>
      </w:r>
      <w:r w:rsidR="001262E7" w:rsidRPr="00FB7290">
        <w:rPr>
          <w:color w:val="000000" w:themeColor="text1"/>
        </w:rPr>
        <w:t xml:space="preserve">, and heat-killed </w:t>
      </w:r>
      <w:r w:rsidR="001262E7" w:rsidRPr="00FB7290">
        <w:rPr>
          <w:i/>
          <w:color w:val="000000" w:themeColor="text1"/>
        </w:rPr>
        <w:t>Listeria monocytogenes</w:t>
      </w:r>
      <w:r w:rsidR="003727BE" w:rsidRPr="00FB7290">
        <w:rPr>
          <w:i/>
          <w:color w:val="000000" w:themeColor="text1"/>
        </w:rPr>
        <w:t xml:space="preserve"> </w:t>
      </w:r>
      <w:r w:rsidR="003727BE" w:rsidRPr="00FB7290">
        <w:rPr>
          <w:color w:val="000000" w:themeColor="text1"/>
        </w:rPr>
        <w:t>(HKLM)</w:t>
      </w:r>
      <w:r w:rsidR="001262E7" w:rsidRPr="00FB7290">
        <w:rPr>
          <w:color w:val="000000" w:themeColor="text1"/>
        </w:rPr>
        <w:t>,</w:t>
      </w:r>
      <w:r w:rsidR="00FC37FA" w:rsidRPr="00FB7290">
        <w:rPr>
          <w:color w:val="000000" w:themeColor="text1"/>
        </w:rPr>
        <w:t xml:space="preserve"> </w:t>
      </w:r>
      <w:r w:rsidR="00272624" w:rsidRPr="00FB7290">
        <w:rPr>
          <w:color w:val="000000" w:themeColor="text1"/>
        </w:rPr>
        <w:t xml:space="preserve">recognized by TLR4, TLR9, and TLR2, respectively, </w:t>
      </w:r>
      <w:r w:rsidR="00FC37FA" w:rsidRPr="00FB7290">
        <w:rPr>
          <w:color w:val="000000" w:themeColor="text1"/>
        </w:rPr>
        <w:t xml:space="preserve">on molecular clock gene expression in mouse splenocytes. </w:t>
      </w:r>
      <w:r w:rsidR="007F5F2B" w:rsidRPr="00FB7290">
        <w:rPr>
          <w:color w:val="000000" w:themeColor="text1"/>
        </w:rPr>
        <w:t>The prot</w:t>
      </w:r>
      <w:r w:rsidR="00A73263" w:rsidRPr="00FB7290">
        <w:rPr>
          <w:color w:val="000000" w:themeColor="text1"/>
        </w:rPr>
        <w:t xml:space="preserve">ocol includes mouse splenectomy, </w:t>
      </w:r>
      <w:r w:rsidR="009E089E" w:rsidRPr="00FB7290">
        <w:rPr>
          <w:color w:val="000000" w:themeColor="text1"/>
        </w:rPr>
        <w:t xml:space="preserve">splenocyte isolation and challenge, RNA extraction, cDNA synthesis, and qPCR to assess expression of several clock genes. </w:t>
      </w:r>
      <w:r w:rsidR="00FD02EA" w:rsidRPr="00FB7290">
        <w:rPr>
          <w:color w:val="000000" w:themeColor="text1"/>
        </w:rPr>
        <w:t xml:space="preserve">This protocol allows for the </w:t>
      </w:r>
      <w:r w:rsidR="0039291E" w:rsidRPr="00FB7290">
        <w:rPr>
          <w:color w:val="000000" w:themeColor="text1"/>
        </w:rPr>
        <w:t xml:space="preserve">timely </w:t>
      </w:r>
      <w:r w:rsidR="00FD02EA" w:rsidRPr="00FB7290">
        <w:rPr>
          <w:color w:val="000000" w:themeColor="text1"/>
        </w:rPr>
        <w:t xml:space="preserve">acquisition of </w:t>
      </w:r>
      <w:proofErr w:type="gramStart"/>
      <w:r w:rsidR="00FD02EA" w:rsidRPr="00FB7290">
        <w:rPr>
          <w:color w:val="000000" w:themeColor="text1"/>
        </w:rPr>
        <w:t xml:space="preserve">a large </w:t>
      </w:r>
      <w:r w:rsidR="00970038" w:rsidRPr="00FB7290">
        <w:rPr>
          <w:color w:val="000000" w:themeColor="text1"/>
        </w:rPr>
        <w:t>number</w:t>
      </w:r>
      <w:r w:rsidR="00FD02EA" w:rsidRPr="00FB7290">
        <w:rPr>
          <w:color w:val="000000" w:themeColor="text1"/>
        </w:rPr>
        <w:t xml:space="preserve"> of</w:t>
      </w:r>
      <w:proofErr w:type="gramEnd"/>
      <w:r w:rsidR="00FD02EA" w:rsidRPr="00FB7290">
        <w:rPr>
          <w:color w:val="000000" w:themeColor="text1"/>
        </w:rPr>
        <w:t xml:space="preserve"> immune cells </w:t>
      </w:r>
      <w:r w:rsidR="00C11D5C" w:rsidRPr="00FB7290">
        <w:rPr>
          <w:color w:val="000000" w:themeColor="text1"/>
        </w:rPr>
        <w:t>with very little animal</w:t>
      </w:r>
      <w:r w:rsidR="00C84484" w:rsidRPr="00FB7290">
        <w:rPr>
          <w:color w:val="000000" w:themeColor="text1"/>
        </w:rPr>
        <w:t xml:space="preserve"> or cellular</w:t>
      </w:r>
      <w:r w:rsidR="00C11D5C" w:rsidRPr="00FB7290">
        <w:rPr>
          <w:color w:val="000000" w:themeColor="text1"/>
        </w:rPr>
        <w:t xml:space="preserve"> manipulation</w:t>
      </w:r>
      <w:r w:rsidR="00970038" w:rsidRPr="00FB7290">
        <w:rPr>
          <w:color w:val="000000" w:themeColor="text1"/>
        </w:rPr>
        <w:t xml:space="preserve">, which can then be challenged </w:t>
      </w:r>
      <w:r w:rsidR="00FB7290" w:rsidRPr="00FB7290">
        <w:rPr>
          <w:i/>
          <w:color w:val="000000" w:themeColor="text1"/>
        </w:rPr>
        <w:t>ex vivo</w:t>
      </w:r>
      <w:r w:rsidR="00970038" w:rsidRPr="00FB7290">
        <w:rPr>
          <w:i/>
          <w:color w:val="000000" w:themeColor="text1"/>
        </w:rPr>
        <w:t xml:space="preserve"> </w:t>
      </w:r>
      <w:r w:rsidR="00970038" w:rsidRPr="00FB7290">
        <w:rPr>
          <w:color w:val="000000" w:themeColor="text1"/>
        </w:rPr>
        <w:t xml:space="preserve">with various </w:t>
      </w:r>
      <w:r w:rsidR="0019781D" w:rsidRPr="00FB7290">
        <w:rPr>
          <w:color w:val="000000" w:themeColor="text1"/>
        </w:rPr>
        <w:t>PAMPs</w:t>
      </w:r>
      <w:r w:rsidR="00970038" w:rsidRPr="00FB7290">
        <w:rPr>
          <w:color w:val="000000" w:themeColor="text1"/>
        </w:rPr>
        <w:t>.</w:t>
      </w:r>
      <w:r w:rsidR="00BC1277" w:rsidRPr="00FB7290">
        <w:rPr>
          <w:color w:val="000000" w:themeColor="text1"/>
        </w:rPr>
        <w:t xml:space="preserve"> </w:t>
      </w:r>
      <w:r w:rsidR="00030959" w:rsidRPr="00FB7290">
        <w:rPr>
          <w:color w:val="auto"/>
        </w:rPr>
        <w:t>The molecular clock has been shown to modulate various aspects of the immune response</w:t>
      </w:r>
      <w:r w:rsidR="00030959" w:rsidRPr="00FB7290">
        <w:rPr>
          <w:color w:val="auto"/>
        </w:rPr>
        <w:fldChar w:fldCharType="begin" w:fldLock="1"/>
      </w:r>
      <w:r w:rsidR="00873FF6" w:rsidRPr="00FB7290">
        <w:rPr>
          <w:color w:val="auto"/>
        </w:rPr>
        <w:instrText>ADDIN CSL_CITATION { "citationItems" : [ { "id" : "ITEM-1", "itemData" : { "DOI" : "10.1016/j.immuni.2011.12.017", "ISBN" : "1097-4180 (Electronic)\\n1074-7613 (Linking)", "ISSN" : "10747613", "PMID" : "22342842", "abstract" : "Circadian rhythms refer to biologic processes that oscillate with a period of ~24 hr. These rhythms are sustained by a molecular clock and provide a temporal matrix that ensures the coordination of homeostatic processes with the periodicity of environmental challenges. We demonstrate the circadian molecular clock controls the expression and function of Toll-like receptor 9 (TLR9). In a vaccination model using TLR9 ligand as adjuvant, mice immunized at the time of enhanced TLR9 responsiveness presented weeks later with an improved adaptive immune response. In a TLR9-dependent mouse model of sepsis, we found that disease severity was dependent on the timing of sepsis induction, coinciding with the daily changes in TLR9 expression and function. These findings unveil a direct molecular link between the circadian and innate immune systems with important implications for immunoprophylaxis and immunotherapy. ?? 2012 Elsevier Inc.", "author" : [ { "dropping-particle" : "", "family" : "Silver", "given" : "Adam C.", "non-dropping-particle" : "", "parse-names" : false, "suffix" : "" }, { "dropping-particle" : "", "family" : "Arjona", "given" : "Alvaro", "non-dropping-particle" : "", "parse-names" : false, "suffix" : "" }, { "dropping-particle" : "", "family" : "Walker", "given" : "Wendy E.", "non-dropping-particle" : "", "parse-names" : false, "suffix" : "" }, { "dropping-particle" : "", "family" : "Fikrig", "given" : "Erol", "non-dropping-particle" : "", "parse-names" : false, "suffix" : "" } ], "container-title" : "Immunity", "id" : "ITEM-1", "issued" : { "date-parts" : [ [ "2012" ] ] }, "title" : "The Circadian Clock Controls Toll-like Receptor 9-Mediated Innate and Adaptive Immunity", "type" : "article-journal" }, "uris" : [ "http://www.mendeley.com/documents/?uuid=61a3abc8-8eb1-3e48-aa69-cbaa1d6c147c" ] }, { "id" : "ITEM-2", "itemData" : { "DOI" : "10.1073/pnas.0906361106", "ISBN" : "1091-6490 (Electronic) 1091-6490 (Linking)", "ISSN" : "1091-6490", "PMID" : "19955445", "abstract" : "Time of day-dependent variations of immune system parameters are ubiquitous phenomena in immunology. The circadian clock has been attributed with coordinating these variations on multiple levels; however, their molecular basis is little understood. Here, we systematically investigated the link between the circadian clock and rhythmic immune functions. We show that spleen, lymph nodes, and peritoneal macrophages of mice contain intrinsic circadian clockworks that operate autonomously even ex vivo. These clocks regulate circadian rhythms in inflammatory innate immune functions: Isolated spleen cells stimulated with bacterial endotoxin at different circadian times display circadian rhythms in TNF-alpha and IL-6 secretion. Interestingly, we found that these rhythms are not driven by systemic glucocorticoid variations nor are they due to the detected circadian fluctuation in the cellular constitution of the spleen. Rather, a local circadian clock operative in splenic macrophages likely governs these oscillations as indicated by endotoxin stimulation experiments in rhythmic primary cell cultures. On the molecular level, we show that &gt;8% of the macrophage transcriptome oscillates in a circadian fashion, including many important regulators for pathogen recognition and cytokine secretion. As such, understanding the cross-talk between the circadian clock and the immune system provides insights into the timing mechanism of physiological and pathophysiological immune functions.", "author" : [ { "dropping-particle" : "", "family" : "Keller", "given" : "Maren", "non-dropping-particle" : "", "parse-names" : false, "suffix" : "" }, { "dropping-particle" : "", "family" : "Mazuch", "given" : "Jeannine", "non-dropping-particle" : "", "parse-names" : false, "suffix" : "" }, { "dropping-particle" : "", "family" : "Abraham", "given" : "Ute", "non-dropping-particle" : "", "parse-names" : false, "suffix" : "" }, { "dropping-particle" : "", "family" : "Eom", "given" : "Gina D", "non-dropping-particle" : "", "parse-names" : false, "suffix" : "" }, { "dropping-particle" : "", "family" : "Herzog", "given" : "Erik D", "non-dropping-particle" : "", "parse-names" : false, "suffix" : "" }, { "dropping-particle" : "", "family" : "Volk", "given" : "Hans-Dieter", "non-dropping-particle" : "", "parse-names" : false, "suffix" : "" }, { "dropping-particle" : "", "family" : "Kramer", "given" : "Achim", "non-dropping-particle" : "", "parse-names" : false, "suffix" : "" }, { "dropping-particle" : "", "family" : "Maier", "given" : "Bert", "non-dropping-particle" : "", "parse-names" : false, "suffix" : "" } ], "container-title" : "Proceedings of the National Academy of Sciences of the United States of America", "id" : "ITEM-2", "issue" : "50", "issued" : { "date-parts" : [ [ "2009" ] ] }, "page" : "21407-12", "title" : "A circadian clock in macrophages controls inflammatory immune responses.", "type" : "article-journal", "volume" : "106" }, "uris" : [ "http://www.mendeley.com/documents/?uuid=7855ba34-f7d1-4194-b76d-7d31eacff3de" ] }, { "id" : "ITEM-3", "itemData" : { "DOI" : "10.1073/pnas.1106750109/-/DCSupplemental.www.pnas.org/cgi/doi/10.1073/pnas.1106750109", "abstract" : "Diurnal variation in inflammatory and immune function is evident in the physiology and pathology of humans and animals, but molecular mechanisms and mediating cell types that provide this gating remain unknown. By screening cytokine responses in mice to endotoxin challenge at different times of day, we reveal that the magnitude of response exhibited pronounced temporal dependence, yet only within a subset of proinflammatory cytokines. Disruption of the circadian clockwork in macrophages (primary effector cells of the innate immune system) by conditional targeting of a key clock gene (bmal1) removed all temporal gating of endotoxin- induced cytokine response in cultured cells and in vivo. Loss of circadian gating was coincident with suppressed rev-erb\u03b1 expression, implicating this nuclear receptor as a potential link between the clock and inflammatory pathways. This finding was confirmed in vivo and in vitro through genetic and pharmacological modulation of REV-ERB\u03b1 activity. Circadian gating of endotoxin response was lost in rev-erb\u03b1\u2212/\u2212 mice and in cultured macrophages from these animals, despite maintenance of circadian rhythmicity within these cells. Using human macrophages, which show circadian clock gene oscillations and rhythmic endotoxin responses, we demonstrate that administration of a synthetic REV-ERB ligand, or genetic knockdown of rev-erb\u03b1 expression, is effective at modulating the production and release of the proinflammatory cytokine IL-6. This work demonstrates that the macrophage clockwork provides temporal gating of systemic responses to endotoxin, and identifies REV-ERB\u03b1 as the key link between the clock and immune function. REV-ERB\u03b1 may therefore represent a unique therapeutic target in human inflammatory disease.", "author" : [ { "dropping-particle" : "", "family" : "Gibbs", "given" : "Julie E", "non-dropping-particle" : "", "parse-names" : false, "suffix" : "" }, { "dropping-particle" : "", "family" : "Blaikley", "given" : "John", "non-dropping-particle" : "", "parse-names" : false, "suffix" : "" }, { "dropping-particle" : "", "family" : "Beesley", "given" : "Stephen", "non-dropping-particle" : "", "parse-names" : false, "suffix" : "" }, { "dropping-particle" : "", "family" : "Matthews", "given" : "Laura", "non-dropping-particle" : "", "parse-names" : false, "suffix" : "" }, { "dropping-particle" : "", "family" : "Simpson", "given" : "Karen D", "non-dropping-particle" : "", "parse-names" : false, "suffix" : "" }, { "dropping-particle" : "", "family" : "Boyce", "given" : "Susan H", "non-dropping-particle" : "", "parse-names" : false, "suffix" : "" }, { "dropping-particle" : "", "family" : "Farrow", "given" : "Stuart N", "non-dropping-particle" : "", "parse-names" : false, "suffix" : "" }, { "dropping-particle" : "", "family" : "Else", "given" : "Kathryn J", "non-dropping-particle" : "", "parse-names" : false, "suffix" : "" }, { "dropping-particle" : "", "family" : "Singh", "given" : "Dave", "non-dropping-particle" : "", "parse-names" : false, "suffix" : "" }, { "dropping-particle" : "", "family" : "Ray", "given" : "David W", "non-dropping-particle" : "", "parse-names" : false, "suffix" : "" }, { "dropping-particle" : "", "family" : "Loudon", "given" : "Andrew S I", "non-dropping-particle" : "", "parse-names" : false, "suffix" : "" } ], "container-title" : "PNAS", "id" : "ITEM-3", "issue" : "2", "issued" : { "date-parts" : [ [ "2012" ] ] }, "page" : "582-587", "title" : "The nuclear receptor REV-ERB \u03b1 mediates circadian regulation of innate immunity through selective regulation of in fl ammatory cytokines", "type" : "article-journal", "volume" : "109" }, "uris" : [ "http://www.mendeley.com/documents/?uuid=9930a46c-df8d-4a1d-8b30-53861877c866" ] } ], "mendeley" : { "formattedCitation" : "&lt;sup&gt;8,15,16&lt;/sup&gt;", "plainTextFormattedCitation" : "8,15,16", "previouslyFormattedCitation" : "&lt;sup&gt;9,16,17&lt;/sup&gt;" }, "properties" : { "noteIndex" : 0 }, "schema" : "https://github.com/citation-style-language/schema/raw/master/csl-citation.json" }</w:instrText>
      </w:r>
      <w:r w:rsidR="00030959" w:rsidRPr="00FB7290">
        <w:rPr>
          <w:color w:val="auto"/>
        </w:rPr>
        <w:fldChar w:fldCharType="separate"/>
      </w:r>
      <w:r w:rsidR="00873FF6" w:rsidRPr="00FB7290">
        <w:rPr>
          <w:color w:val="auto"/>
          <w:vertAlign w:val="superscript"/>
        </w:rPr>
        <w:t>8,15,16</w:t>
      </w:r>
      <w:r w:rsidR="00030959" w:rsidRPr="00FB7290">
        <w:rPr>
          <w:color w:val="auto"/>
        </w:rPr>
        <w:fldChar w:fldCharType="end"/>
      </w:r>
      <w:r w:rsidR="00030959" w:rsidRPr="00FB7290">
        <w:rPr>
          <w:color w:val="auto"/>
        </w:rPr>
        <w:t>, therefore, disruption of the molecular clock would most likely impair the proper time-dependent variation of the immune response.</w:t>
      </w:r>
      <w:r w:rsidR="00FB7290">
        <w:rPr>
          <w:color w:val="auto"/>
        </w:rPr>
        <w:t xml:space="preserve"> </w:t>
      </w:r>
      <w:r w:rsidR="00030959" w:rsidRPr="00FB7290">
        <w:rPr>
          <w:color w:val="auto"/>
        </w:rPr>
        <w:t xml:space="preserve">In addition, </w:t>
      </w:r>
      <w:r w:rsidR="005841D8" w:rsidRPr="00FB7290">
        <w:rPr>
          <w:color w:val="auto"/>
        </w:rPr>
        <w:t>s</w:t>
      </w:r>
      <w:r w:rsidR="00BC1277" w:rsidRPr="00FB7290">
        <w:rPr>
          <w:color w:val="000000" w:themeColor="text1"/>
        </w:rPr>
        <w:t xml:space="preserve">ince disruptions of circadian rhythms can lead </w:t>
      </w:r>
      <w:r w:rsidR="003727BE" w:rsidRPr="00FB7290">
        <w:rPr>
          <w:color w:val="000000" w:themeColor="text1"/>
        </w:rPr>
        <w:t>to serious pathologies</w:t>
      </w:r>
      <w:r w:rsidR="009B5AF0" w:rsidRPr="00FB7290">
        <w:rPr>
          <w:color w:val="000000" w:themeColor="text1"/>
        </w:rPr>
        <w:fldChar w:fldCharType="begin" w:fldLock="1"/>
      </w:r>
      <w:r w:rsidR="00873FF6" w:rsidRPr="00FB7290">
        <w:rPr>
          <w:color w:val="000000" w:themeColor="text1"/>
        </w:rPr>
        <w:instrText>ADDIN CSL_CITATION { "citationItems" : [ { "id" : "ITEM-1", "itemData" : { "DOI" : "10.1212/01.CON.0000427209.21177.aa", "ISBN" : "1080-2371; EN :1538-6899", "ISSN" : "10802371", "PMID" : "23385698", "abstract" : "PURPOSE This article reviews the recent advances in understanding of the fundamental properties of circadian rhythms and discusses the clinical features, diagnosis, and treatment of circadian rhythm sleep disorders (CRSDs). RECENT FINDINGS Recent evidence strongly points to the ubiquitous influence of circadian timing in nearly all physiologic functions. Thus, in addition to the prominent sleep and wake disturbances, circadian rhythm disorders are associated with cognitive impairment, mood disturbances, and increased risk of cardiometabolic disorders. The recent availability of biomarkers of circadian timing in clinical practice has improved our ability to identify and treat these CRSDs. SUMMARY Circadian rhythms are endogenous rhythms with a periodicity of approximately 24 hours. These rhythms are synchronized to the physical environment by social and work schedules by various photic and nonphotic stimuli. CRSDs result from a misalignment between the timing of the circadian rhythm and the external environment (eg, jet lag and shift work) or a dysfunction of the circadian clock or its afferent and efferent pathways (eg, delayed sleep-phase, advanced sleep-phase, non-24-hour, and irregular sleep-wake rhythm disorders). The most common symptoms of these disorders are difficulties with sleep onset and/or sleep maintenance and excessive sleepiness that are associated with impaired social and occupational functioning. Effective treatment for most of the CRSDs requires a multimodal approach to accelerate circadian realignment with timed exposure to light, avoidance of bright light at inappropriate times, and adherence to scheduled sleep and wake times. In addition, pharmacologic agents are recommended for some of the CRSDs. For delayed sleep-phase, non-24-hour, and shift work disorders, timed low-dose melatonin can help advance or entrain circadian rhythms; and for shift work disorder, wake-enhancing agents such as caffeine, modafinil, and armodafinil are options for the management of excessive sleepiness.", "author" : [ { "dropping-particle" : "", "family" : "Zee", "given" : "Phyllis C.", "non-dropping-particle" : "", "parse-names" : false, "suffix" : "" }, { "dropping-particle" : "", "family" : "Attarian", "given" : "Hrayr", "non-dropping-particle" : "", "parse-names" : false, "suffix" : "" }, { "dropping-particle" : "", "family" : "Videnovic", "given" : "Aleksandar", "non-dropping-particle" : "", "parse-names" : false, "suffix" : "" } ], "container-title" : "CONTINUUM Lifelong Learning in Neurology", "id" : "ITEM-1", "issue" : "1", "issued" : { "date-parts" : [ [ "2013" ] ] }, "page" : "132-147", "title" : "Circadian rhythm abnormalities", "type" : "article-journal", "volume" : "19" }, "uris" : [ "http://www.mendeley.com/documents/?uuid=1e1f29a4-32c2-4d5d-b075-8c2732f58543" ] }, { "id" : "ITEM-2", "itemData" : { "DOI" : "10.1016/S0889-1591(02)00066-1", "ISBN" : "0889-1591", "ISSN" : "08891591", "PMID" : "12615186", "abstract" : "Discusses the relationship between sleep disruption and cancer, particularly psychoneuroimmunological aspects. Reductions in total sleep time, sleep fragmentation, and excessive daytime sleepiness are prominent problems of jet lag, particularly among travelers flying eastward, for whom circadian disruptions are most pronounced. Night shift workers, whose internal clocks typically do not fully entrain to their reversed light/dark cycles, also evidence similar desynchronization of bodily circadian rhythms, as well as reductions in both the quantity and quality of sleep. Increased risks of cancer among night shift workers and long-distance flight crews have been reported in recent epidemiological studies. The mechanisms underlying the increased risk of cancer among these populations are not yet known. Alterations in immune function associated with disruptions in sleep/wake cycles, as well as other endogenous cycles may have important implications for understanding modifiable risk factors for cancer. (PsycINFO Database Record (c) 2016 APA, all rights reserved)", "author" : [ { "dropping-particle" : "", "family" : "Bovbjerg", "given" : "Dana H", "non-dropping-particle" : "", "parse-names" : false, "suffix" : "" } ], "container-title" : "Brain, behavior, and immunity", "id" : "ITEM-2", "issued" : { "date-parts" : [ [ "2003" ] ] }, "page" : "S48-S50", "title" : "Circadian disruption and cancer: sleep and immune regulation.", "type" : "article-journal", "volume" : "17 Suppl 1" }, "uris" : [ "http://www.mendeley.com/documents/?uuid=d7673484-842d-475f-8965-6249e47dab39" ] }, { "id" : "ITEM-3", "itemData" : { "DOI" : "10.1038/nrc1072", "ISBN" : "1474-175X (Print)\\n1474-175X (Linking)", "ISSN" : "1474175X", "PMID" : "12724733", "abstract" : "The circadian rhythms are daily oscillations in various biological processes that are regulated by an endogenous clock. Disruption of these rhythms has been associated with cancer in humans. One of the cellular processes that is regulated by circadian rhythm is cell proliferation, which often shows asynchrony between normal and malignant tissues. This asynchrony highlights the importance of the circadian clock in tumour suppression in vivo and is one of the theoretical foundations for cancer chronotherapy. Investigation of the mechanisms by which the circadian clock controls cell proliferation and other cellular functions might lead to new therapeutic targets.", "author" : [ { "dropping-particle" : "", "family" : "Fu", "given" : "Loning", "non-dropping-particle" : "", "parse-names" : false, "suffix" : "" }, { "dropping-particle" : "", "family" : "Lee", "given" : "Cheng Chi", "non-dropping-particle" : "", "parse-names" : false, "suffix" : "" } ], "container-title" : "Nature reviews. Cancer", "id" : "ITEM-3", "issue" : "May", "issued" : { "date-parts" : [ [ "2003" ] ] }, "page" : "350-361", "title" : "The circadian clock: pacemaker and tumour suppressor.", "type" : "article-journal", "volume" : "3" }, "uris" : [ "http://www.mendeley.com/documents/?uuid=e2f22b9c-6c19-41b8-98cf-8bb695608675" ] }, { "id" : "ITEM-4", "itemData" : { "DOI" : "10.1002/hup.964.CIRCADIAN", "abstract" : "Objective\u2014The aim of this article is to review progress in understanding the mechanisms that underlie circadian and sleep rhythms, and their role in the pathogenesis and treatment of depression. Methods\u2014Literature was selected principally by Medline searches, and additional reports were identified based on ongoing research activities in the authors\u2019 laboratory. Results\u2014Many physiological processes show circadian rhythms of activity. Sleep and waking are the most obvious circadian rhythms in mammals. There is considerable evidence that circadian and sleep disturbances are important in the pathophysiology of mood disorders. Depressed patients often show altered circadian rhythms, sleep disturbances, and diurnal mood variation. Chronotherapies, including bright light exposure, sleep deprivation, and social rhythm therapies, may be useful adjuncts in non-seasonal and seasonal depression. Antidepressant drugs have marked effects on circadian processes and sleep. Conclusions\u2014Recent progress in understanding chronobiological and sleep regulation mechanisms may provide novel insights and avenues into the development of new pharmacological and behavioral treatment strategies for mood disorders.", "author" : [ { "dropping-particle" : "", "family" : "Germain", "given" : "Anne", "non-dropping-particle" : "", "parse-names" : false, "suffix" : "" }, { "dropping-particle" : "", "family" : "Kupfer", "given" : "David J.", "non-dropping-particle" : "", "parse-names" : false, "suffix" : "" } ], "container-title" : "Human Psychopharmacology", "id" : "ITEM-4", "issue" : "7", "issued" : { "date-parts" : [ [ "2008" ] ] }, "page" : "571-585", "title" : "CIRCADIAN RHYTHM DISTURBANCES IN DEPRESSION", "type" : "article-journal", "volume" : "23" }, "uris" : [ "http://www.mendeley.com/documents/?uuid=ff1d42a3-20cc-46c0-8178-67a93c8266c4" ] } ], "mendeley" : { "formattedCitation" : "&lt;sup&gt;17\u201320&lt;/sup&gt;", "plainTextFormattedCitation" : "17\u201320", "previouslyFormattedCitation" : "&lt;sup&gt;18\u201321&lt;/sup&gt;" }, "properties" : { "noteIndex" : 0 }, "schema" : "https://github.com/citation-style-language/schema/raw/master/csl-citation.json" }</w:instrText>
      </w:r>
      <w:r w:rsidR="009B5AF0" w:rsidRPr="00FB7290">
        <w:rPr>
          <w:color w:val="000000" w:themeColor="text1"/>
        </w:rPr>
        <w:fldChar w:fldCharType="separate"/>
      </w:r>
      <w:r w:rsidR="00873FF6" w:rsidRPr="00FB7290">
        <w:rPr>
          <w:color w:val="000000" w:themeColor="text1"/>
          <w:vertAlign w:val="superscript"/>
        </w:rPr>
        <w:t>17–20</w:t>
      </w:r>
      <w:r w:rsidR="009B5AF0" w:rsidRPr="00FB7290">
        <w:rPr>
          <w:color w:val="000000" w:themeColor="text1"/>
        </w:rPr>
        <w:fldChar w:fldCharType="end"/>
      </w:r>
      <w:r w:rsidR="003727BE" w:rsidRPr="00FB7290">
        <w:rPr>
          <w:color w:val="000000" w:themeColor="text1"/>
        </w:rPr>
        <w:t>, it may</w:t>
      </w:r>
      <w:r w:rsidR="00BC1277" w:rsidRPr="00FB7290">
        <w:rPr>
          <w:color w:val="000000" w:themeColor="text1"/>
        </w:rPr>
        <w:t xml:space="preserve"> be of interest for researchers to challenge splenocytes with a wide range of molecules and assess their influence on the clock. </w:t>
      </w:r>
    </w:p>
    <w:p w14:paraId="36433782" w14:textId="0F27B131" w:rsidR="00CF4054" w:rsidRPr="00FB7290" w:rsidRDefault="00CF4054" w:rsidP="00A4792B">
      <w:pPr>
        <w:widowControl/>
        <w:rPr>
          <w:color w:val="808080"/>
        </w:rPr>
      </w:pPr>
    </w:p>
    <w:p w14:paraId="77124A7E" w14:textId="26F8DE3E" w:rsidR="00305262" w:rsidRPr="00FB7290" w:rsidRDefault="006305D7" w:rsidP="00A4792B">
      <w:pPr>
        <w:widowControl/>
        <w:rPr>
          <w:rStyle w:val="Hyperlink"/>
          <w:color w:val="808080" w:themeColor="background1" w:themeShade="80"/>
          <w:u w:val="none"/>
        </w:rPr>
      </w:pPr>
      <w:r w:rsidRPr="00FB7290">
        <w:rPr>
          <w:b/>
        </w:rPr>
        <w:t>PROTOCOL:</w:t>
      </w:r>
      <w:r w:rsidRPr="00FB7290">
        <w:t xml:space="preserve"> </w:t>
      </w:r>
    </w:p>
    <w:p w14:paraId="197C1E60" w14:textId="33464964" w:rsidR="005A1F8C" w:rsidRPr="00FB7290" w:rsidRDefault="005A1F8C" w:rsidP="00A4792B">
      <w:pPr>
        <w:widowControl/>
        <w:rPr>
          <w:rStyle w:val="Hyperlink"/>
          <w:color w:val="808080"/>
          <w:u w:val="none"/>
        </w:rPr>
      </w:pPr>
      <w:r w:rsidRPr="00FB7290">
        <w:t xml:space="preserve">During the study, animal care and treatment complied with National Institutes of Health policy, were in accordance with institutional guidelines, and </w:t>
      </w:r>
      <w:proofErr w:type="gramStart"/>
      <w:r w:rsidRPr="00FB7290">
        <w:t>were approved</w:t>
      </w:r>
      <w:proofErr w:type="gramEnd"/>
      <w:r w:rsidRPr="00FB7290">
        <w:t xml:space="preserve"> by the University of Hartford Animal Institutional Animal Care and Use Committee.</w:t>
      </w:r>
    </w:p>
    <w:p w14:paraId="4E4692B4" w14:textId="77777777" w:rsidR="00AD64BE" w:rsidRPr="00FB7290" w:rsidRDefault="00AD64BE" w:rsidP="00A4792B">
      <w:pPr>
        <w:widowControl/>
        <w:rPr>
          <w:rStyle w:val="Hyperlink"/>
          <w:color w:val="808080" w:themeColor="background1" w:themeShade="80"/>
          <w:u w:val="none"/>
        </w:rPr>
      </w:pPr>
    </w:p>
    <w:p w14:paraId="35B30D47" w14:textId="729B471E" w:rsidR="00305262" w:rsidRPr="00FB7290" w:rsidRDefault="00EC34F9" w:rsidP="00A4792B">
      <w:pPr>
        <w:widowControl/>
        <w:rPr>
          <w:b/>
        </w:rPr>
      </w:pPr>
      <w:r w:rsidRPr="00FB7290">
        <w:rPr>
          <w:b/>
        </w:rPr>
        <w:t>1. Entrainment of A</w:t>
      </w:r>
      <w:r w:rsidR="00305262" w:rsidRPr="00FB7290">
        <w:rPr>
          <w:b/>
        </w:rPr>
        <w:t xml:space="preserve">nimals </w:t>
      </w:r>
    </w:p>
    <w:p w14:paraId="3165B930" w14:textId="39BE39E5" w:rsidR="00AB6F84" w:rsidRDefault="00AB6F84" w:rsidP="00A4792B">
      <w:pPr>
        <w:widowControl/>
        <w:rPr>
          <w:b/>
        </w:rPr>
      </w:pPr>
    </w:p>
    <w:p w14:paraId="51BFE13B" w14:textId="482D30AC" w:rsidR="00A4792B" w:rsidRPr="00A4792B" w:rsidRDefault="00A4792B" w:rsidP="00A4792B">
      <w:pPr>
        <w:widowControl/>
      </w:pPr>
      <w:r w:rsidRPr="00A4792B">
        <w:t>Note: Twenty</w:t>
      </w:r>
      <w:r>
        <w:t>-</w:t>
      </w:r>
      <w:r w:rsidRPr="00A4792B">
        <w:t xml:space="preserve">week-old male B6129SF2/J mice </w:t>
      </w:r>
      <w:proofErr w:type="gramStart"/>
      <w:r w:rsidRPr="00A4792B">
        <w:t>are used</w:t>
      </w:r>
      <w:proofErr w:type="gramEnd"/>
      <w:r w:rsidRPr="00A4792B">
        <w:t xml:space="preserve"> in the study.</w:t>
      </w:r>
    </w:p>
    <w:p w14:paraId="7E22164A" w14:textId="77777777" w:rsidR="00A4792B" w:rsidRPr="00FB7290" w:rsidRDefault="00A4792B" w:rsidP="00A4792B">
      <w:pPr>
        <w:widowControl/>
        <w:rPr>
          <w:b/>
        </w:rPr>
      </w:pPr>
    </w:p>
    <w:p w14:paraId="45A8217B" w14:textId="403B9AE1" w:rsidR="00A4792B" w:rsidRDefault="0032709A" w:rsidP="00A4792B">
      <w:pPr>
        <w:widowControl/>
      </w:pPr>
      <w:r w:rsidRPr="00FB7290">
        <w:t>1.</w:t>
      </w:r>
      <w:r w:rsidR="00434221" w:rsidRPr="00FB7290">
        <w:t xml:space="preserve">1) </w:t>
      </w:r>
      <w:r w:rsidR="0077575D" w:rsidRPr="00FB7290">
        <w:t>E</w:t>
      </w:r>
      <w:r w:rsidR="005A1F8C" w:rsidRPr="00FB7290">
        <w:t xml:space="preserve">ntrain </w:t>
      </w:r>
      <w:r w:rsidR="0077575D" w:rsidRPr="00FB7290">
        <w:t xml:space="preserve">mice to </w:t>
      </w:r>
      <w:r w:rsidR="005A1F8C" w:rsidRPr="00FB7290">
        <w:t xml:space="preserve">a 12 </w:t>
      </w:r>
      <w:r w:rsidR="00FB7290">
        <w:t>h</w:t>
      </w:r>
      <w:r w:rsidR="005A1F8C" w:rsidRPr="00FB7290">
        <w:t xml:space="preserve"> light</w:t>
      </w:r>
      <w:r w:rsidR="0068380C" w:rsidRPr="00FB7290">
        <w:t xml:space="preserve"> (standard overhead white light</w:t>
      </w:r>
      <w:r w:rsidR="006A0AD7" w:rsidRPr="00FB7290">
        <w:t>)</w:t>
      </w:r>
      <w:r w:rsidR="00FB7290">
        <w:t xml:space="preserve"> </w:t>
      </w:r>
      <w:r w:rsidR="005A1F8C" w:rsidRPr="00FB7290">
        <w:t xml:space="preserve">/ 12 </w:t>
      </w:r>
      <w:r w:rsidR="00FB7290">
        <w:t>h</w:t>
      </w:r>
      <w:r w:rsidR="005A1F8C" w:rsidRPr="00FB7290">
        <w:t xml:space="preserve"> dark cycle for 2 weeks prior to the experiment</w:t>
      </w:r>
      <w:r w:rsidR="00A4792B">
        <w:t>.</w:t>
      </w:r>
    </w:p>
    <w:p w14:paraId="49B17ABC" w14:textId="77777777" w:rsidR="00A4792B" w:rsidRDefault="00A4792B" w:rsidP="00A4792B">
      <w:pPr>
        <w:widowControl/>
      </w:pPr>
    </w:p>
    <w:p w14:paraId="7CD4F095" w14:textId="38E2F1B8" w:rsidR="0032709A" w:rsidRPr="00FB7290" w:rsidRDefault="00A4792B" w:rsidP="00A4792B">
      <w:pPr>
        <w:widowControl/>
      </w:pPr>
      <w:r>
        <w:lastRenderedPageBreak/>
        <w:t>Note: H</w:t>
      </w:r>
      <w:r w:rsidR="005A1F8C" w:rsidRPr="00FB7290">
        <w:t xml:space="preserve">ere </w:t>
      </w:r>
      <w:r>
        <w:t>z</w:t>
      </w:r>
      <w:r w:rsidR="005A1F8C" w:rsidRPr="00FB7290">
        <w:t>eitgeber time (ZT) 0 corresponds to lights on and ZT12 to lights off</w:t>
      </w:r>
      <w:r w:rsidR="0077575D" w:rsidRPr="00FB7290">
        <w:t>, while keeping all other environmental factors</w:t>
      </w:r>
      <w:r>
        <w:t xml:space="preserve"> </w:t>
      </w:r>
      <w:r w:rsidRPr="00FB7290">
        <w:t>(</w:t>
      </w:r>
      <w:r w:rsidRPr="00FB7290">
        <w:rPr>
          <w:i/>
        </w:rPr>
        <w:t>i.e.</w:t>
      </w:r>
      <w:r>
        <w:rPr>
          <w:i/>
        </w:rPr>
        <w:t>,</w:t>
      </w:r>
      <w:r w:rsidRPr="00FB7290">
        <w:rPr>
          <w:i/>
        </w:rPr>
        <w:t xml:space="preserve"> </w:t>
      </w:r>
      <w:r w:rsidRPr="00FB7290">
        <w:t>food, water, and room temperature)</w:t>
      </w:r>
      <w:r w:rsidR="0077575D" w:rsidRPr="00FB7290">
        <w:t xml:space="preserve"> constant </w:t>
      </w:r>
      <w:r w:rsidR="005A1F8C" w:rsidRPr="00FB7290">
        <w:fldChar w:fldCharType="begin" w:fldLock="1"/>
      </w:r>
      <w:r w:rsidR="00873FF6" w:rsidRPr="00FB7290">
        <w:instrText>ADDIN CSL_CITATION { "citationItems" : [ { "id" : "ITEM-1", "itemData" : { "author" : [ { "dropping-particle" : "", "family" : "Collection", "given" : "Science Education", "non-dropping-particle" : "", "parse-names" : false, "suffix" : "" } ], "id" : "ITEM-1", "issued" : { "date-parts" : [ [ "2017" ] ] }, "page" : "1-2", "title" : "Basic Mouse Care and Maintenance", "type" : "article-journal" }, "uris" : [ "http://www.mendeley.com/documents/?uuid=23c33be6-64b0-4a3f-9f53-9d14fb6cfe26" ] } ], "mendeley" : { "formattedCitation" : "&lt;sup&gt;21&lt;/sup&gt;", "plainTextFormattedCitation" : "21", "previouslyFormattedCitation" : "&lt;sup&gt;22&lt;/sup&gt;" }, "properties" : { "noteIndex" : 0 }, "schema" : "https://github.com/citation-style-language/schema/raw/master/csl-citation.json" }</w:instrText>
      </w:r>
      <w:r w:rsidR="005A1F8C" w:rsidRPr="00FB7290">
        <w:fldChar w:fldCharType="separate"/>
      </w:r>
      <w:r w:rsidR="00873FF6" w:rsidRPr="00FB7290">
        <w:rPr>
          <w:vertAlign w:val="superscript"/>
        </w:rPr>
        <w:t>21</w:t>
      </w:r>
      <w:r w:rsidR="005A1F8C" w:rsidRPr="00FB7290">
        <w:fldChar w:fldCharType="end"/>
      </w:r>
      <w:r w:rsidR="005A1F8C" w:rsidRPr="00FB7290">
        <w:t>.</w:t>
      </w:r>
      <w:r w:rsidR="0077575D" w:rsidRPr="00FB7290">
        <w:t xml:space="preserve"> </w:t>
      </w:r>
    </w:p>
    <w:p w14:paraId="08D74A58" w14:textId="77777777" w:rsidR="006F0DEB" w:rsidRPr="00FB7290" w:rsidRDefault="006F0DEB" w:rsidP="00A4792B">
      <w:pPr>
        <w:widowControl/>
      </w:pPr>
    </w:p>
    <w:p w14:paraId="759F5FFD" w14:textId="69E6C5A9" w:rsidR="00EC34F9" w:rsidRPr="00FB7290" w:rsidRDefault="00EC34F9" w:rsidP="00A4792B">
      <w:pPr>
        <w:widowControl/>
        <w:rPr>
          <w:b/>
        </w:rPr>
      </w:pPr>
      <w:r w:rsidRPr="00FB7290">
        <w:rPr>
          <w:b/>
        </w:rPr>
        <w:t>2. Preparation of Instruments, Culture Medi</w:t>
      </w:r>
      <w:r w:rsidR="00A4792B">
        <w:rPr>
          <w:b/>
        </w:rPr>
        <w:t>um</w:t>
      </w:r>
      <w:r w:rsidRPr="00FB7290">
        <w:rPr>
          <w:b/>
        </w:rPr>
        <w:t xml:space="preserve">, and </w:t>
      </w:r>
      <w:r w:rsidR="00560B7C" w:rsidRPr="00FB7290">
        <w:rPr>
          <w:b/>
        </w:rPr>
        <w:t>Challenge Medi</w:t>
      </w:r>
      <w:r w:rsidR="00A4792B">
        <w:rPr>
          <w:b/>
        </w:rPr>
        <w:t>um</w:t>
      </w:r>
      <w:r w:rsidRPr="00FB7290">
        <w:rPr>
          <w:b/>
        </w:rPr>
        <w:t xml:space="preserve"> </w:t>
      </w:r>
    </w:p>
    <w:p w14:paraId="455E9A98" w14:textId="77777777" w:rsidR="00434221" w:rsidRPr="00FB7290" w:rsidRDefault="00434221" w:rsidP="00A4792B">
      <w:pPr>
        <w:widowControl/>
        <w:rPr>
          <w:b/>
        </w:rPr>
      </w:pPr>
    </w:p>
    <w:p w14:paraId="726BECDC" w14:textId="4CC1F14D" w:rsidR="00EC34F9" w:rsidRPr="00FB7290" w:rsidRDefault="00EC34F9" w:rsidP="00A4792B">
      <w:pPr>
        <w:widowControl/>
      </w:pPr>
      <w:r w:rsidRPr="00FB7290">
        <w:t xml:space="preserve">2.1) </w:t>
      </w:r>
      <w:r w:rsidR="008C34E6" w:rsidRPr="00FB7290">
        <w:t>Autoclave forceps</w:t>
      </w:r>
      <w:r w:rsidR="00A4792B">
        <w:t xml:space="preserve"> and</w:t>
      </w:r>
      <w:r w:rsidR="008C34E6" w:rsidRPr="00FB7290">
        <w:t xml:space="preserve"> dissecting scissors</w:t>
      </w:r>
      <w:r w:rsidR="00A4792B">
        <w:t>. W</w:t>
      </w:r>
      <w:r w:rsidR="007F5363" w:rsidRPr="00FB7290">
        <w:t>rap p</w:t>
      </w:r>
      <w:r w:rsidR="00E81FE1" w:rsidRPr="00FB7290">
        <w:t xml:space="preserve">airs of frosted microscope slides </w:t>
      </w:r>
      <w:r w:rsidR="007F5363" w:rsidRPr="00FB7290">
        <w:t xml:space="preserve">in aluminum foil and autoclave. </w:t>
      </w:r>
    </w:p>
    <w:p w14:paraId="7942B799" w14:textId="77777777" w:rsidR="00434221" w:rsidRPr="00FB7290" w:rsidRDefault="00434221" w:rsidP="00A4792B">
      <w:pPr>
        <w:widowControl/>
      </w:pPr>
    </w:p>
    <w:p w14:paraId="0B706BC9" w14:textId="7D5E52A4" w:rsidR="009D733F" w:rsidRPr="00FB7290" w:rsidRDefault="00434221" w:rsidP="00A4792B">
      <w:pPr>
        <w:widowControl/>
      </w:pPr>
      <w:r w:rsidRPr="004866B8">
        <w:rPr>
          <w:highlight w:val="yellow"/>
        </w:rPr>
        <w:t>2.2) Pr</w:t>
      </w:r>
      <w:r w:rsidR="00767738" w:rsidRPr="004866B8">
        <w:rPr>
          <w:highlight w:val="yellow"/>
        </w:rPr>
        <w:t>epare culture medium by adding f</w:t>
      </w:r>
      <w:r w:rsidRPr="004866B8">
        <w:rPr>
          <w:highlight w:val="yellow"/>
        </w:rPr>
        <w:t xml:space="preserve">etal bovine serum (FBS) to RPMI 1640 to a final concentration of 10%. </w:t>
      </w:r>
      <w:r w:rsidR="007B7CC7" w:rsidRPr="004866B8">
        <w:rPr>
          <w:highlight w:val="yellow"/>
        </w:rPr>
        <w:t xml:space="preserve">Prepare </w:t>
      </w:r>
      <w:r w:rsidR="00863F48" w:rsidRPr="004866B8">
        <w:rPr>
          <w:highlight w:val="yellow"/>
        </w:rPr>
        <w:t xml:space="preserve">10 mL of </w:t>
      </w:r>
      <w:r w:rsidR="007B7CC7" w:rsidRPr="004866B8">
        <w:rPr>
          <w:highlight w:val="yellow"/>
        </w:rPr>
        <w:t>challenge medium</w:t>
      </w:r>
      <w:r w:rsidR="00863F48" w:rsidRPr="004866B8">
        <w:rPr>
          <w:highlight w:val="yellow"/>
        </w:rPr>
        <w:t xml:space="preserve"> in 50</w:t>
      </w:r>
      <w:r w:rsidR="00A4792B" w:rsidRPr="004866B8">
        <w:rPr>
          <w:highlight w:val="yellow"/>
        </w:rPr>
        <w:t>-</w:t>
      </w:r>
      <w:r w:rsidR="00863F48" w:rsidRPr="004866B8">
        <w:rPr>
          <w:highlight w:val="yellow"/>
        </w:rPr>
        <w:t>mL tubes</w:t>
      </w:r>
      <w:r w:rsidR="00FB31D4" w:rsidRPr="004866B8">
        <w:rPr>
          <w:highlight w:val="yellow"/>
        </w:rPr>
        <w:t xml:space="preserve"> by adding the following PAMP</w:t>
      </w:r>
      <w:r w:rsidR="00A4792B" w:rsidRPr="004866B8">
        <w:rPr>
          <w:highlight w:val="yellow"/>
        </w:rPr>
        <w:t>s</w:t>
      </w:r>
      <w:r w:rsidR="00FB31D4" w:rsidRPr="004866B8">
        <w:rPr>
          <w:highlight w:val="yellow"/>
        </w:rPr>
        <w:t xml:space="preserve"> to </w:t>
      </w:r>
      <w:r w:rsidR="00A4792B" w:rsidRPr="004866B8">
        <w:rPr>
          <w:highlight w:val="yellow"/>
        </w:rPr>
        <w:t xml:space="preserve">the </w:t>
      </w:r>
      <w:r w:rsidR="00FB31D4" w:rsidRPr="004866B8">
        <w:rPr>
          <w:highlight w:val="yellow"/>
        </w:rPr>
        <w:t>culture medium (RPMI with 10% FBS)</w:t>
      </w:r>
      <w:r w:rsidR="00A943F7" w:rsidRPr="004866B8">
        <w:rPr>
          <w:highlight w:val="yellow"/>
        </w:rPr>
        <w:t>;</w:t>
      </w:r>
      <w:r w:rsidR="00FB31D4" w:rsidRPr="004866B8">
        <w:rPr>
          <w:highlight w:val="yellow"/>
        </w:rPr>
        <w:t xml:space="preserve"> LPS</w:t>
      </w:r>
      <w:r w:rsidR="00B34D5B" w:rsidRPr="004866B8">
        <w:rPr>
          <w:highlight w:val="yellow"/>
        </w:rPr>
        <w:t xml:space="preserve"> </w:t>
      </w:r>
      <w:r w:rsidR="00FB31D4" w:rsidRPr="004866B8">
        <w:rPr>
          <w:highlight w:val="yellow"/>
        </w:rPr>
        <w:t>(</w:t>
      </w:r>
      <w:r w:rsidR="00A943F7" w:rsidRPr="004866B8">
        <w:rPr>
          <w:highlight w:val="yellow"/>
        </w:rPr>
        <w:t>5 µg/m</w:t>
      </w:r>
      <w:r w:rsidR="005A1F8C" w:rsidRPr="004866B8">
        <w:rPr>
          <w:highlight w:val="yellow"/>
        </w:rPr>
        <w:t>L</w:t>
      </w:r>
      <w:r w:rsidR="00FB31D4" w:rsidRPr="004866B8">
        <w:rPr>
          <w:highlight w:val="yellow"/>
        </w:rPr>
        <w:t>), ODN1826 (</w:t>
      </w:r>
      <w:r w:rsidR="00A943F7" w:rsidRPr="004866B8">
        <w:rPr>
          <w:highlight w:val="yellow"/>
        </w:rPr>
        <w:t>5 µg/m</w:t>
      </w:r>
      <w:r w:rsidR="005A1F8C" w:rsidRPr="004866B8">
        <w:rPr>
          <w:highlight w:val="yellow"/>
        </w:rPr>
        <w:t>L</w:t>
      </w:r>
      <w:r w:rsidR="00EF3F95" w:rsidRPr="004866B8">
        <w:rPr>
          <w:highlight w:val="yellow"/>
        </w:rPr>
        <w:t xml:space="preserve">), </w:t>
      </w:r>
      <w:r w:rsidR="00A4792B" w:rsidRPr="004866B8">
        <w:rPr>
          <w:highlight w:val="yellow"/>
        </w:rPr>
        <w:t>h</w:t>
      </w:r>
      <w:r w:rsidR="00FB31D4" w:rsidRPr="004866B8">
        <w:rPr>
          <w:highlight w:val="yellow"/>
        </w:rPr>
        <w:t xml:space="preserve">eat-killed </w:t>
      </w:r>
      <w:r w:rsidR="00FB31D4" w:rsidRPr="004866B8">
        <w:rPr>
          <w:i/>
          <w:highlight w:val="yellow"/>
        </w:rPr>
        <w:t xml:space="preserve">Listeria monocytogenes </w:t>
      </w:r>
      <w:r w:rsidR="00FB31D4" w:rsidRPr="004866B8">
        <w:rPr>
          <w:highlight w:val="yellow"/>
        </w:rPr>
        <w:t>(10</w:t>
      </w:r>
      <w:r w:rsidR="00FB31D4" w:rsidRPr="004866B8">
        <w:rPr>
          <w:highlight w:val="yellow"/>
          <w:vertAlign w:val="superscript"/>
        </w:rPr>
        <w:t>8</w:t>
      </w:r>
      <w:r w:rsidR="00FB31D4" w:rsidRPr="004866B8">
        <w:rPr>
          <w:highlight w:val="yellow"/>
        </w:rPr>
        <w:t xml:space="preserve"> HKLM/m</w:t>
      </w:r>
      <w:r w:rsidR="005A1F8C" w:rsidRPr="004866B8">
        <w:rPr>
          <w:highlight w:val="yellow"/>
        </w:rPr>
        <w:t>L</w:t>
      </w:r>
      <w:r w:rsidR="00FB31D4" w:rsidRPr="004866B8">
        <w:rPr>
          <w:highlight w:val="yellow"/>
        </w:rPr>
        <w:t xml:space="preserve">), </w:t>
      </w:r>
      <w:r w:rsidR="00B34D5B" w:rsidRPr="004866B8">
        <w:rPr>
          <w:highlight w:val="yellow"/>
        </w:rPr>
        <w:t xml:space="preserve">or another </w:t>
      </w:r>
      <w:r w:rsidR="00A943F7" w:rsidRPr="004866B8">
        <w:rPr>
          <w:highlight w:val="yellow"/>
        </w:rPr>
        <w:t>PAMP</w:t>
      </w:r>
      <w:r w:rsidR="00584534" w:rsidRPr="004866B8">
        <w:rPr>
          <w:highlight w:val="yellow"/>
        </w:rPr>
        <w:t xml:space="preserve"> in its suggested concentration</w:t>
      </w:r>
      <w:r w:rsidR="00A943F7" w:rsidRPr="004866B8">
        <w:rPr>
          <w:highlight w:val="yellow"/>
        </w:rPr>
        <w:t>.</w:t>
      </w:r>
      <w:r w:rsidR="00E95169" w:rsidRPr="00FB7290">
        <w:t xml:space="preserve"> </w:t>
      </w:r>
    </w:p>
    <w:p w14:paraId="776B3020" w14:textId="77777777" w:rsidR="009D733F" w:rsidRPr="00FB7290" w:rsidRDefault="009D733F" w:rsidP="00A4792B">
      <w:pPr>
        <w:widowControl/>
      </w:pPr>
    </w:p>
    <w:p w14:paraId="2EAEB5B8" w14:textId="0A7811CA" w:rsidR="00584534" w:rsidRPr="00FB7290" w:rsidRDefault="008367A0" w:rsidP="00A4792B">
      <w:pPr>
        <w:widowControl/>
      </w:pPr>
      <w:r w:rsidRPr="00FB7290">
        <w:t>2.3) Warm culture medi</w:t>
      </w:r>
      <w:r w:rsidR="00CD7EB2" w:rsidRPr="00FB7290">
        <w:t>um</w:t>
      </w:r>
      <w:r w:rsidRPr="00FB7290">
        <w:t>, challenge medi</w:t>
      </w:r>
      <w:r w:rsidR="00CD7EB2" w:rsidRPr="00FB7290">
        <w:t>um</w:t>
      </w:r>
      <w:r w:rsidRPr="00FB7290">
        <w:t xml:space="preserve">, and </w:t>
      </w:r>
      <w:r w:rsidR="00AF767C" w:rsidRPr="00FB7290">
        <w:t xml:space="preserve">approximately 70 mL of </w:t>
      </w:r>
      <w:r w:rsidRPr="00FB7290">
        <w:t xml:space="preserve">sterile </w:t>
      </w:r>
      <w:r w:rsidR="00AF767C" w:rsidRPr="00FB7290">
        <w:t>phosphate buffered saline (</w:t>
      </w:r>
      <w:r w:rsidRPr="00FB7290">
        <w:t>PBS</w:t>
      </w:r>
      <w:r w:rsidR="00A4792B">
        <w:t xml:space="preserve">, </w:t>
      </w:r>
      <w:r w:rsidR="00590C7D" w:rsidRPr="00FB7290">
        <w:t>pH 7.2</w:t>
      </w:r>
      <w:r w:rsidR="00A4792B">
        <w:t>)</w:t>
      </w:r>
      <w:r w:rsidRPr="00FB7290">
        <w:t xml:space="preserve"> </w:t>
      </w:r>
      <w:r w:rsidR="009121E2" w:rsidRPr="00FB7290">
        <w:t>to</w:t>
      </w:r>
      <w:r w:rsidRPr="00FB7290">
        <w:t xml:space="preserve"> 37</w:t>
      </w:r>
      <w:r w:rsidR="005A1F8C" w:rsidRPr="00FB7290">
        <w:t xml:space="preserve"> </w:t>
      </w:r>
      <w:r w:rsidRPr="00FB7290">
        <w:t>°</w:t>
      </w:r>
      <w:r w:rsidR="002E3755" w:rsidRPr="00FB7290">
        <w:t>C</w:t>
      </w:r>
      <w:r w:rsidR="00AF767C" w:rsidRPr="00FB7290">
        <w:t xml:space="preserve"> in a water bath</w:t>
      </w:r>
      <w:r w:rsidR="00BA3731" w:rsidRPr="00FB7290">
        <w:t xml:space="preserve">. </w:t>
      </w:r>
    </w:p>
    <w:p w14:paraId="2CC9A73D" w14:textId="77777777" w:rsidR="00584534" w:rsidRPr="00FB7290" w:rsidRDefault="00584534" w:rsidP="00A4792B">
      <w:pPr>
        <w:widowControl/>
      </w:pPr>
    </w:p>
    <w:p w14:paraId="64BCCBD6" w14:textId="4085BE0E" w:rsidR="00E0298F" w:rsidRPr="00FB7290" w:rsidRDefault="00584534" w:rsidP="00A4792B">
      <w:pPr>
        <w:widowControl/>
      </w:pPr>
      <w:r w:rsidRPr="00FB7290">
        <w:t xml:space="preserve">2.4) </w:t>
      </w:r>
      <w:r w:rsidR="00B062F6" w:rsidRPr="00FB7290">
        <w:t xml:space="preserve">Add 10 </w:t>
      </w:r>
      <w:r w:rsidR="00FB7290">
        <w:t>mL</w:t>
      </w:r>
      <w:r w:rsidR="00BA3731" w:rsidRPr="00FB7290">
        <w:t xml:space="preserve"> of culture medi</w:t>
      </w:r>
      <w:r w:rsidR="00CD7EB2" w:rsidRPr="00FB7290">
        <w:t>um</w:t>
      </w:r>
      <w:r w:rsidR="00BA3731" w:rsidRPr="00FB7290">
        <w:t xml:space="preserve"> </w:t>
      </w:r>
      <w:r w:rsidR="00924B73" w:rsidRPr="00FB7290">
        <w:t xml:space="preserve">using a </w:t>
      </w:r>
      <w:r w:rsidR="00AE4519" w:rsidRPr="00FB7290">
        <w:t>10-mL</w:t>
      </w:r>
      <w:r w:rsidR="00924B73" w:rsidRPr="00FB7290">
        <w:t xml:space="preserve"> pipette and pipette aid </w:t>
      </w:r>
      <w:r w:rsidR="00BA3731" w:rsidRPr="00FB7290">
        <w:t xml:space="preserve">to a </w:t>
      </w:r>
      <w:r w:rsidR="00B062F6" w:rsidRPr="00FB7290">
        <w:t>50-m</w:t>
      </w:r>
      <w:r w:rsidR="005A1F8C" w:rsidRPr="00FB7290">
        <w:t>L</w:t>
      </w:r>
      <w:r w:rsidR="00BA3731" w:rsidRPr="00FB7290">
        <w:t xml:space="preserve"> tube and place on ice.</w:t>
      </w:r>
      <w:r w:rsidR="00FB7290" w:rsidRPr="00FB7290">
        <w:rPr>
          <w:b/>
        </w:rPr>
        <w:t xml:space="preserve"> </w:t>
      </w:r>
    </w:p>
    <w:p w14:paraId="711E1376" w14:textId="77777777" w:rsidR="00B21426" w:rsidRPr="00FB7290" w:rsidRDefault="00B21426" w:rsidP="00A4792B">
      <w:pPr>
        <w:widowControl/>
      </w:pPr>
    </w:p>
    <w:p w14:paraId="696845FE" w14:textId="7FF1B1A2" w:rsidR="00B21426" w:rsidRPr="00FB7290" w:rsidRDefault="00584534" w:rsidP="00A4792B">
      <w:pPr>
        <w:widowControl/>
      </w:pPr>
      <w:r w:rsidRPr="00FB7290">
        <w:t>2.5</w:t>
      </w:r>
      <w:r w:rsidR="00B21426" w:rsidRPr="00FB7290">
        <w:t xml:space="preserve">) Add </w:t>
      </w:r>
      <w:r w:rsidR="00AE4519" w:rsidRPr="00FB7290">
        <w:t xml:space="preserve">approximately </w:t>
      </w:r>
      <w:r w:rsidR="00DA25FC" w:rsidRPr="00FB7290">
        <w:t>30</w:t>
      </w:r>
      <w:r w:rsidR="00AE4519" w:rsidRPr="00FB7290">
        <w:t xml:space="preserve"> mL of </w:t>
      </w:r>
      <w:r w:rsidR="00B21426" w:rsidRPr="00FB7290">
        <w:t xml:space="preserve">70% ethanol </w:t>
      </w:r>
      <w:r w:rsidR="002E3006" w:rsidRPr="00FB7290">
        <w:t xml:space="preserve">to a </w:t>
      </w:r>
      <w:r w:rsidR="00DA25FC" w:rsidRPr="00FB7290">
        <w:t>10</w:t>
      </w:r>
      <w:r w:rsidR="00AE4519" w:rsidRPr="00FB7290">
        <w:t xml:space="preserve">0-mL </w:t>
      </w:r>
      <w:r w:rsidR="002E3006" w:rsidRPr="00FB7290">
        <w:t xml:space="preserve">beaker and place ends of </w:t>
      </w:r>
      <w:r w:rsidR="00730634" w:rsidRPr="00FB7290">
        <w:t xml:space="preserve">dissecting </w:t>
      </w:r>
      <w:r w:rsidR="002E3006" w:rsidRPr="00FB7290">
        <w:t xml:space="preserve">scissors and forceps into the beaker to </w:t>
      </w:r>
      <w:r w:rsidR="008C34E6" w:rsidRPr="00FB7290">
        <w:t>prevent microbial contamination</w:t>
      </w:r>
      <w:r w:rsidR="002E3006" w:rsidRPr="00FB7290">
        <w:t>.</w:t>
      </w:r>
    </w:p>
    <w:p w14:paraId="78D7D4C4" w14:textId="77777777" w:rsidR="00B062F6" w:rsidRPr="00FB7290" w:rsidRDefault="00B062F6" w:rsidP="00A4792B">
      <w:pPr>
        <w:widowControl/>
      </w:pPr>
    </w:p>
    <w:p w14:paraId="4C5AFD46" w14:textId="4BBC5249" w:rsidR="00A4792B" w:rsidRDefault="00B062F6" w:rsidP="00A4792B">
      <w:pPr>
        <w:widowControl/>
      </w:pPr>
      <w:r w:rsidRPr="00FB7290">
        <w:t xml:space="preserve">2.6) Prepare lysis buffer for RNA isolation by adding 10 </w:t>
      </w:r>
      <w:r w:rsidR="00A4792B">
        <w:t>µ</w:t>
      </w:r>
      <w:r w:rsidR="005A1F8C" w:rsidRPr="00FB7290">
        <w:t>L</w:t>
      </w:r>
      <w:r w:rsidRPr="00FB7290">
        <w:t xml:space="preserve"> </w:t>
      </w:r>
      <w:r w:rsidRPr="00FB7290">
        <w:rPr>
          <w:color w:val="000000" w:themeColor="text1"/>
        </w:rPr>
        <w:sym w:font="Symbol" w:char="F062"/>
      </w:r>
      <w:r w:rsidRPr="00FB7290">
        <w:rPr>
          <w:color w:val="000000" w:themeColor="text1"/>
        </w:rPr>
        <w:t>-</w:t>
      </w:r>
      <w:proofErr w:type="spellStart"/>
      <w:r w:rsidRPr="00FB7290">
        <w:rPr>
          <w:color w:val="000000" w:themeColor="text1"/>
        </w:rPr>
        <w:t>Mercaptoethanol</w:t>
      </w:r>
      <w:proofErr w:type="spellEnd"/>
      <w:r w:rsidRPr="00FB7290">
        <w:rPr>
          <w:color w:val="000000" w:themeColor="text1"/>
        </w:rPr>
        <w:t xml:space="preserve"> </w:t>
      </w:r>
      <w:r w:rsidR="00221BE8" w:rsidRPr="00FB7290">
        <w:rPr>
          <w:color w:val="000000" w:themeColor="text1"/>
        </w:rPr>
        <w:t>(</w:t>
      </w:r>
      <w:r w:rsidR="00A4792B">
        <w:rPr>
          <w:color w:val="000000" w:themeColor="text1"/>
        </w:rPr>
        <w:t>under a</w:t>
      </w:r>
      <w:r w:rsidR="00221BE8" w:rsidRPr="00FB7290">
        <w:rPr>
          <w:color w:val="000000" w:themeColor="text1"/>
        </w:rPr>
        <w:t xml:space="preserve"> fume hood) </w:t>
      </w:r>
      <w:r w:rsidR="00834E7F" w:rsidRPr="00FB7290">
        <w:rPr>
          <w:color w:val="000000" w:themeColor="text1"/>
        </w:rPr>
        <w:t>to every</w:t>
      </w:r>
      <w:r w:rsidR="0009727D" w:rsidRPr="00FB7290">
        <w:rPr>
          <w:color w:val="000000" w:themeColor="text1"/>
        </w:rPr>
        <w:t xml:space="preserve"> 1 m</w:t>
      </w:r>
      <w:r w:rsidR="005A1F8C" w:rsidRPr="00FB7290">
        <w:rPr>
          <w:color w:val="000000" w:themeColor="text1"/>
        </w:rPr>
        <w:t>L</w:t>
      </w:r>
      <w:r w:rsidR="0009727D" w:rsidRPr="00FB7290">
        <w:rPr>
          <w:color w:val="000000" w:themeColor="text1"/>
        </w:rPr>
        <w:t xml:space="preserve"> of </w:t>
      </w:r>
      <w:r w:rsidR="004C4131">
        <w:rPr>
          <w:color w:val="000000" w:themeColor="text1"/>
        </w:rPr>
        <w:t>B</w:t>
      </w:r>
      <w:r w:rsidR="00767AE3" w:rsidRPr="00FB7290">
        <w:rPr>
          <w:color w:val="000000" w:themeColor="text1"/>
        </w:rPr>
        <w:t>uffer</w:t>
      </w:r>
      <w:r w:rsidR="004C4131">
        <w:rPr>
          <w:color w:val="000000" w:themeColor="text1"/>
        </w:rPr>
        <w:t xml:space="preserve"> RLT</w:t>
      </w:r>
      <w:r w:rsidR="0034256A" w:rsidRPr="00FB7290">
        <w:t xml:space="preserve"> </w:t>
      </w:r>
      <w:r w:rsidR="00221BE8" w:rsidRPr="00FB7290">
        <w:t>in a 50-</w:t>
      </w:r>
      <w:r w:rsidR="00FB7290">
        <w:t>mL</w:t>
      </w:r>
      <w:r w:rsidR="00221BE8" w:rsidRPr="00FB7290">
        <w:t xml:space="preserve"> tube</w:t>
      </w:r>
      <w:r w:rsidR="00834E7F" w:rsidRPr="00FB7290">
        <w:rPr>
          <w:color w:val="000000" w:themeColor="text1"/>
        </w:rPr>
        <w:t xml:space="preserve">. </w:t>
      </w:r>
      <w:r w:rsidR="00221BE8" w:rsidRPr="00FB7290">
        <w:rPr>
          <w:color w:val="000000" w:themeColor="text1"/>
        </w:rPr>
        <w:t xml:space="preserve">Make only the amount that will </w:t>
      </w:r>
      <w:proofErr w:type="gramStart"/>
      <w:r w:rsidR="00221BE8" w:rsidRPr="00FB7290">
        <w:rPr>
          <w:color w:val="000000" w:themeColor="text1"/>
        </w:rPr>
        <w:t>be needed</w:t>
      </w:r>
      <w:proofErr w:type="gramEnd"/>
      <w:r w:rsidR="00221BE8" w:rsidRPr="00FB7290">
        <w:rPr>
          <w:color w:val="000000" w:themeColor="text1"/>
        </w:rPr>
        <w:t xml:space="preserve"> (</w:t>
      </w:r>
      <w:r w:rsidR="00834E7F" w:rsidRPr="00FB7290">
        <w:rPr>
          <w:color w:val="000000" w:themeColor="text1"/>
        </w:rPr>
        <w:t xml:space="preserve">600 </w:t>
      </w:r>
      <w:r w:rsidR="00A4792B">
        <w:t>µ</w:t>
      </w:r>
      <w:r w:rsidR="005A1F8C" w:rsidRPr="00FB7290">
        <w:t>L</w:t>
      </w:r>
      <w:r w:rsidR="00834E7F" w:rsidRPr="00FB7290">
        <w:t xml:space="preserve"> per sample</w:t>
      </w:r>
      <w:r w:rsidR="008C34E6" w:rsidRPr="00FB7290">
        <w:t>, which consists of approximately</w:t>
      </w:r>
      <w:r w:rsidR="00A4792B">
        <w:t xml:space="preserve"> 1 x</w:t>
      </w:r>
      <w:r w:rsidR="008C34E6" w:rsidRPr="00FB7290">
        <w:t xml:space="preserve"> 10</w:t>
      </w:r>
      <w:r w:rsidR="008C34E6" w:rsidRPr="00FB7290">
        <w:rPr>
          <w:vertAlign w:val="superscript"/>
        </w:rPr>
        <w:t xml:space="preserve">6 </w:t>
      </w:r>
      <w:r w:rsidR="008C34E6" w:rsidRPr="00FB7290">
        <w:t>cells</w:t>
      </w:r>
      <w:r w:rsidR="00221BE8" w:rsidRPr="00FB7290">
        <w:t>)</w:t>
      </w:r>
      <w:r w:rsidR="00834E7F" w:rsidRPr="00FB7290">
        <w:t xml:space="preserve">. </w:t>
      </w:r>
    </w:p>
    <w:p w14:paraId="194194F2" w14:textId="6002BE46" w:rsidR="00A4792B" w:rsidRDefault="00A4792B" w:rsidP="00A4792B">
      <w:pPr>
        <w:widowControl/>
      </w:pPr>
    </w:p>
    <w:p w14:paraId="644A704C" w14:textId="7FB2D668" w:rsidR="00A4792B" w:rsidRPr="00FB7290" w:rsidRDefault="00A4792B" w:rsidP="00A4792B">
      <w:pPr>
        <w:widowControl/>
      </w:pPr>
      <w:r>
        <w:t xml:space="preserve">Note: The </w:t>
      </w:r>
      <w:r w:rsidR="004C4131">
        <w:t>B</w:t>
      </w:r>
      <w:r>
        <w:t>uffer</w:t>
      </w:r>
      <w:r w:rsidR="004C4131">
        <w:t xml:space="preserve"> RLT</w:t>
      </w:r>
      <w:r>
        <w:t xml:space="preserve"> is </w:t>
      </w:r>
      <w:r w:rsidRPr="00A4792B">
        <w:t>a component of the RNA extraction kit that supports the binding of RNA to the silica membrane</w:t>
      </w:r>
      <w:r w:rsidR="004C4131">
        <w:t>.</w:t>
      </w:r>
    </w:p>
    <w:p w14:paraId="02E36988" w14:textId="77777777" w:rsidR="008367A0" w:rsidRPr="00FB7290" w:rsidRDefault="008367A0" w:rsidP="00A4792B">
      <w:pPr>
        <w:widowControl/>
      </w:pPr>
      <w:bookmarkStart w:id="0" w:name="_GoBack"/>
      <w:bookmarkEnd w:id="0"/>
    </w:p>
    <w:p w14:paraId="39E4BDD7" w14:textId="4F0A7896" w:rsidR="00E0298F" w:rsidRPr="00FB7290" w:rsidRDefault="006519B2" w:rsidP="00A4792B">
      <w:pPr>
        <w:widowControl/>
        <w:rPr>
          <w:b/>
        </w:rPr>
      </w:pPr>
      <w:r w:rsidRPr="00FB7290">
        <w:rPr>
          <w:b/>
        </w:rPr>
        <w:t xml:space="preserve">3. </w:t>
      </w:r>
      <w:r w:rsidR="006F0DEB" w:rsidRPr="00FB7290">
        <w:rPr>
          <w:b/>
        </w:rPr>
        <w:t>Splenocyte I</w:t>
      </w:r>
      <w:r w:rsidR="00E0298F" w:rsidRPr="00FB7290">
        <w:rPr>
          <w:b/>
        </w:rPr>
        <w:t>solation</w:t>
      </w:r>
      <w:r w:rsidR="00F50490" w:rsidRPr="00FB7290">
        <w:rPr>
          <w:b/>
        </w:rPr>
        <w:t xml:space="preserve"> and C</w:t>
      </w:r>
      <w:r w:rsidR="00104489" w:rsidRPr="00FB7290">
        <w:rPr>
          <w:b/>
        </w:rPr>
        <w:t>hallenge</w:t>
      </w:r>
    </w:p>
    <w:p w14:paraId="7A1DEAFA" w14:textId="56BD4496" w:rsidR="00CF160C" w:rsidRPr="00FB7290" w:rsidRDefault="00CF160C" w:rsidP="00A4792B">
      <w:pPr>
        <w:widowControl/>
      </w:pPr>
    </w:p>
    <w:p w14:paraId="3480A34E" w14:textId="77777777" w:rsidR="004866B8" w:rsidRDefault="00943468" w:rsidP="00A4792B">
      <w:pPr>
        <w:widowControl/>
        <w:autoSpaceDE/>
        <w:autoSpaceDN/>
        <w:adjustRightInd/>
      </w:pPr>
      <w:r w:rsidRPr="00FB7290">
        <w:t>3.1</w:t>
      </w:r>
      <w:r w:rsidR="00274670" w:rsidRPr="00FB7290">
        <w:t xml:space="preserve">) </w:t>
      </w:r>
      <w:r w:rsidR="00F756F1" w:rsidRPr="00FB7290">
        <w:t>E</w:t>
      </w:r>
      <w:r w:rsidR="009D019A" w:rsidRPr="00FB7290">
        <w:t>uthanize mice</w:t>
      </w:r>
      <w:r w:rsidR="00C562DC" w:rsidRPr="00FB7290">
        <w:t xml:space="preserve"> at a </w:t>
      </w:r>
      <w:proofErr w:type="gramStart"/>
      <w:r w:rsidR="00C562DC" w:rsidRPr="00FB7290">
        <w:t>particular zeitgeber</w:t>
      </w:r>
      <w:proofErr w:type="gramEnd"/>
      <w:r w:rsidR="00C562DC" w:rsidRPr="00FB7290">
        <w:t xml:space="preserve"> time via narcosis by keeping them in their original cage and adding</w:t>
      </w:r>
      <w:r w:rsidR="006519B2" w:rsidRPr="00FB7290">
        <w:t xml:space="preserve"> CO</w:t>
      </w:r>
      <w:r w:rsidR="006519B2" w:rsidRPr="00FB7290">
        <w:rPr>
          <w:vertAlign w:val="subscript"/>
        </w:rPr>
        <w:t>2</w:t>
      </w:r>
      <w:r w:rsidR="006519B2" w:rsidRPr="00FB7290">
        <w:t xml:space="preserve"> </w:t>
      </w:r>
      <w:r w:rsidR="00C562DC" w:rsidRPr="00FB7290">
        <w:t>to the cage at a flow rate of 3 L/min</w:t>
      </w:r>
      <w:r w:rsidR="004866B8">
        <w:t>. C</w:t>
      </w:r>
      <w:r w:rsidR="00A971F1" w:rsidRPr="00FB7290">
        <w:t xml:space="preserve">ontinue </w:t>
      </w:r>
      <w:r w:rsidR="004866B8">
        <w:t>supplying CO</w:t>
      </w:r>
      <w:r w:rsidR="004866B8" w:rsidRPr="004866B8">
        <w:rPr>
          <w:vertAlign w:val="subscript"/>
        </w:rPr>
        <w:t>2</w:t>
      </w:r>
      <w:r w:rsidR="004866B8">
        <w:t xml:space="preserve"> </w:t>
      </w:r>
      <w:r w:rsidR="00A971F1" w:rsidRPr="00FB7290">
        <w:t xml:space="preserve">for </w:t>
      </w:r>
      <w:r w:rsidR="004866B8">
        <w:t>1</w:t>
      </w:r>
      <w:r w:rsidR="00A971F1" w:rsidRPr="00FB7290">
        <w:t xml:space="preserve"> min after </w:t>
      </w:r>
      <w:r w:rsidR="00C562DC" w:rsidRPr="00FB7290">
        <w:t xml:space="preserve">breathing stops. </w:t>
      </w:r>
    </w:p>
    <w:p w14:paraId="1F7420CE" w14:textId="77777777" w:rsidR="004866B8" w:rsidRDefault="004866B8" w:rsidP="00A4792B">
      <w:pPr>
        <w:widowControl/>
        <w:autoSpaceDE/>
        <w:autoSpaceDN/>
        <w:adjustRightInd/>
      </w:pPr>
    </w:p>
    <w:p w14:paraId="501CB0F1" w14:textId="3F52ED38" w:rsidR="00A971F1" w:rsidRPr="00FB7290" w:rsidRDefault="004866B8" w:rsidP="00A4792B">
      <w:pPr>
        <w:widowControl/>
        <w:autoSpaceDE/>
        <w:autoSpaceDN/>
        <w:adjustRightInd/>
        <w:rPr>
          <w:color w:val="auto"/>
        </w:rPr>
      </w:pPr>
      <w:r>
        <w:t xml:space="preserve">3.2) </w:t>
      </w:r>
      <w:r w:rsidR="00C562DC" w:rsidRPr="00FB7290">
        <w:t>C</w:t>
      </w:r>
      <w:r w:rsidR="009D019A" w:rsidRPr="00FB7290">
        <w:t xml:space="preserve">onfirm </w:t>
      </w:r>
      <w:r w:rsidR="006519B2" w:rsidRPr="00FB7290">
        <w:t xml:space="preserve">death </w:t>
      </w:r>
      <w:r w:rsidR="00274670" w:rsidRPr="00FB7290">
        <w:t>via cervical dislocat</w:t>
      </w:r>
      <w:r w:rsidR="000E7D2C" w:rsidRPr="00FB7290">
        <w:t>ion</w:t>
      </w:r>
      <w:r w:rsidR="00A971F1" w:rsidRPr="00FB7290">
        <w:t xml:space="preserve"> by placing </w:t>
      </w:r>
      <w:r w:rsidR="00A971F1" w:rsidRPr="00FB7290">
        <w:rPr>
          <w:color w:val="auto"/>
        </w:rPr>
        <w:t>the thumb and index finger on either side of the neck at the base of the skull</w:t>
      </w:r>
      <w:r>
        <w:rPr>
          <w:color w:val="auto"/>
        </w:rPr>
        <w:t>.</w:t>
      </w:r>
      <w:r w:rsidR="00A971F1" w:rsidRPr="00FB7290">
        <w:rPr>
          <w:color w:val="auto"/>
        </w:rPr>
        <w:t xml:space="preserve"> </w:t>
      </w:r>
      <w:r>
        <w:rPr>
          <w:color w:val="auto"/>
        </w:rPr>
        <w:t>A</w:t>
      </w:r>
      <w:r w:rsidR="00A971F1" w:rsidRPr="00FB7290">
        <w:rPr>
          <w:color w:val="auto"/>
        </w:rPr>
        <w:t xml:space="preserve">lternatively, </w:t>
      </w:r>
      <w:r>
        <w:rPr>
          <w:color w:val="auto"/>
        </w:rPr>
        <w:t xml:space="preserve">press </w:t>
      </w:r>
      <w:r w:rsidR="00A971F1" w:rsidRPr="00FB7290">
        <w:rPr>
          <w:color w:val="auto"/>
        </w:rPr>
        <w:t>a rod at the base of the skull</w:t>
      </w:r>
      <w:r>
        <w:rPr>
          <w:color w:val="auto"/>
        </w:rPr>
        <w:t xml:space="preserve"> while quickly pulling</w:t>
      </w:r>
      <w:r w:rsidR="00A971F1" w:rsidRPr="00FB7290">
        <w:rPr>
          <w:color w:val="auto"/>
        </w:rPr>
        <w:t xml:space="preserve"> </w:t>
      </w:r>
      <w:r>
        <w:rPr>
          <w:color w:val="auto"/>
        </w:rPr>
        <w:t xml:space="preserve">(using </w:t>
      </w:r>
      <w:r w:rsidR="00A971F1" w:rsidRPr="00FB7290">
        <w:rPr>
          <w:color w:val="auto"/>
        </w:rPr>
        <w:t>the other hand</w:t>
      </w:r>
      <w:r>
        <w:rPr>
          <w:color w:val="auto"/>
        </w:rPr>
        <w:t>)</w:t>
      </w:r>
      <w:r w:rsidR="00A971F1" w:rsidRPr="00FB7290">
        <w:rPr>
          <w:color w:val="auto"/>
        </w:rPr>
        <w:t xml:space="preserve"> the base of the tail or the hind limbs </w:t>
      </w:r>
      <w:r>
        <w:rPr>
          <w:color w:val="auto"/>
        </w:rPr>
        <w:t xml:space="preserve">to </w:t>
      </w:r>
      <w:r w:rsidR="00A971F1" w:rsidRPr="00FB7290">
        <w:rPr>
          <w:color w:val="auto"/>
        </w:rPr>
        <w:t>caus</w:t>
      </w:r>
      <w:r>
        <w:rPr>
          <w:color w:val="auto"/>
        </w:rPr>
        <w:t>e</w:t>
      </w:r>
      <w:r w:rsidR="00A971F1" w:rsidRPr="00FB7290">
        <w:rPr>
          <w:color w:val="auto"/>
        </w:rPr>
        <w:t xml:space="preserve"> separation of the cervical vertebrae from the skull</w:t>
      </w:r>
      <w:r w:rsidR="00FF32BA" w:rsidRPr="00FB7290">
        <w:rPr>
          <w:color w:val="auto"/>
        </w:rPr>
        <w:fldChar w:fldCharType="begin" w:fldLock="1"/>
      </w:r>
      <w:r w:rsidR="00873FF6" w:rsidRPr="00FB7290">
        <w:rPr>
          <w:color w:val="auto"/>
        </w:rPr>
        <w:instrText>ADDIN CSL_CITATION { "citationItems" : [ { "id" : "ITEM-1", "itemData" : { "ISBN" : "9781882691210", "author" : [ { "dropping-particle" : "", "family" : "Leary", "given" : "Steven", "non-dropping-particle" : "", "parse-names" : false, "suffix" : "" }, { "dropping-particle" : "", "family" : "Underwood", "given" : "Wendy", "non-dropping-particle" : "", "parse-names" : false, "suffix" : "" }, { "dropping-particle" : "", "family" : "Lilly", "given" : "Eli", "non-dropping-particle" : "", "parse-names" : false, "suffix" : "" }, { "dropping-particle" : "", "family" : "Anthony", "given" : "Raymond", "non-dropping-particle" : "", "parse-names" : false, "suffix" : "" }, { "dropping-particle" : "", "family" : "Cartner", "given" : "Samuel", "non-dropping-particle" : "", "parse-names" : false, "suffix" : "" }, { "dropping-particle" : "", "family" : "Corey", "given" : "Douglas", "non-dropping-particle" : "", "parse-names" : false, "suffix" : "" }, { "dropping-particle" : "", "family" : "Clinic", "given" : "Associated Veterinary", "non-dropping-particle" : "", "parse-names" : false, "suffix" : "" }, { "dropping-particle" : "", "family" : "Walla", "given" : "Walla", "non-dropping-particle" : "", "parse-names" : false, "suffix" : "" }, { "dropping-particle" : "", "family" : "Grandin", "given" : "Temple", "non-dropping-particle" : "", "parse-names" : false, "suffix" : "" }, { "dropping-particle" : "", "family" : "Collins", "given" : "Fort", "non-dropping-particle" : "", "parse-names" : false, "suffix" : "" }, { "dropping-particle" : "", "family" : "Greenacre", "given" : "Cheryl", "non-dropping-particle" : "", "parse-names" : false, "suffix" : "" }, { "dropping-particle" : "", "family" : "Gwaltney-brant", "given" : "Sharon", "non-dropping-particle" : "", "parse-names" : false, "suffix" : "" }, { "dropping-particle" : "", "family" : "Mccrackin", "given" : "Mary Ann", "non-dropping-particle" : "", "parse-names" : false, "suffix" : "" }, { "dropping-particle" : "", "family" : "Polytechnic", "given" : "Virginia", "non-dropping-particle" : "", "parse-names" : false, "suffix" : "" }, { "dropping-particle" : "", "family" : "Meyer", "given" : "Robert", "non-dropping-particle" : "", "parse-names" : false, "suffix" : "" }, { "dropping-particle" : "", "family" : "State", "given" : "Mississippi", "non-dropping-particle" : "", "parse-names" : false, "suffix" : "" }, { "dropping-particle" : "", "family" : "Miller", "given" : "David", "non-dropping-particle" : "", "parse-names" : false, "suffix" : "" }, { "dropping-particle" : "", "family" : "Shearer", "given" : "Jan", "non-dropping-particle" : "", "parse-names" : false, "suffix" : "" }, { "dropping-particle" : "", "family" : "Yanong", "given" : "Roy", "non-dropping-particle" : "", "parse-names" : false, "suffix" : "" }, { "dropping-particle" : "", "family" : "Golab", "given" : "Gail C", "non-dropping-particle" : "", "parse-names" : false, "suffix" : "" }, { "dropping-particle" : "", "family" : "Division", "given" : "Animal Welfare", "non-dropping-particle" : "", "parse-names" : false, "suffix" : "" }, { "dropping-particle" : "", "family" : "Patterson-kane", "given" : "Emily", "non-dropping-particle" : "", "parse-names" : false, "suffix" : "" }, { "dropping-particle" : "", "family" : "Scientist", "given" : "Animal Welfare", "non-dropping-particle" : "", "parse-names" : false, "suffix" : "" }, { "dropping-particle" : "", "family" : "Division", "given" : "Animal Welfare", "non-dropping-particle" : "", "parse-names" : false, "suffix" : "" } ], "id" : "ITEM-1", "issued" : { "date-parts" : [ [ "2013" ] ] }, "title" : "AVMA Guidelines for the Euthanasia of Animals : 2013 Edition", "type" : "book" }, "uris" : [ "http://www.mendeley.com/documents/?uuid=b9b45369-8e58-4f44-b9f8-3755f7018f62" ] } ], "mendeley" : { "formattedCitation" : "&lt;sup&gt;22&lt;/sup&gt;", "plainTextFormattedCitation" : "22", "previouslyFormattedCitation" : "&lt;sup&gt;23&lt;/sup&gt;" }, "properties" : { "noteIndex" : 0 }, "schema" : "https://github.com/citation-style-language/schema/raw/master/csl-citation.json" }</w:instrText>
      </w:r>
      <w:r w:rsidR="00FF32BA" w:rsidRPr="00FB7290">
        <w:rPr>
          <w:color w:val="auto"/>
        </w:rPr>
        <w:fldChar w:fldCharType="separate"/>
      </w:r>
      <w:r w:rsidR="00873FF6" w:rsidRPr="00FB7290">
        <w:rPr>
          <w:color w:val="auto"/>
          <w:vertAlign w:val="superscript"/>
        </w:rPr>
        <w:t>22</w:t>
      </w:r>
      <w:r w:rsidR="00FF32BA" w:rsidRPr="00FB7290">
        <w:rPr>
          <w:color w:val="auto"/>
        </w:rPr>
        <w:fldChar w:fldCharType="end"/>
      </w:r>
      <w:r w:rsidR="00A971F1" w:rsidRPr="00FB7290">
        <w:rPr>
          <w:color w:val="auto"/>
        </w:rPr>
        <w:t>.</w:t>
      </w:r>
    </w:p>
    <w:p w14:paraId="6F27CA2A" w14:textId="77777777" w:rsidR="00766F1E" w:rsidRPr="00FB7290" w:rsidRDefault="00766F1E" w:rsidP="00A4792B">
      <w:pPr>
        <w:widowControl/>
        <w:rPr>
          <w:highlight w:val="yellow"/>
        </w:rPr>
      </w:pPr>
    </w:p>
    <w:p w14:paraId="5357D4C9" w14:textId="55985C5A" w:rsidR="004866B8" w:rsidRDefault="00943468" w:rsidP="00A4792B">
      <w:pPr>
        <w:widowControl/>
        <w:rPr>
          <w:highlight w:val="yellow"/>
        </w:rPr>
      </w:pPr>
      <w:r w:rsidRPr="00FB7290">
        <w:rPr>
          <w:highlight w:val="yellow"/>
        </w:rPr>
        <w:t>3.</w:t>
      </w:r>
      <w:r w:rsidR="004866B8">
        <w:rPr>
          <w:highlight w:val="yellow"/>
        </w:rPr>
        <w:t>3</w:t>
      </w:r>
      <w:r w:rsidR="00766F1E" w:rsidRPr="00FB7290">
        <w:rPr>
          <w:highlight w:val="yellow"/>
        </w:rPr>
        <w:t xml:space="preserve">) </w:t>
      </w:r>
      <w:r w:rsidR="00CF160C" w:rsidRPr="00FB7290">
        <w:rPr>
          <w:highlight w:val="yellow"/>
        </w:rPr>
        <w:t xml:space="preserve">Spray the mouse trunk </w:t>
      </w:r>
      <w:r w:rsidR="00766F1E" w:rsidRPr="00FB7290">
        <w:rPr>
          <w:highlight w:val="yellow"/>
        </w:rPr>
        <w:t xml:space="preserve">with 70% ethanol </w:t>
      </w:r>
      <w:r w:rsidR="009D019A" w:rsidRPr="00FB7290">
        <w:rPr>
          <w:highlight w:val="yellow"/>
        </w:rPr>
        <w:t>and wipe with a paper towel.</w:t>
      </w:r>
      <w:r w:rsidR="00FB7290">
        <w:rPr>
          <w:highlight w:val="yellow"/>
        </w:rPr>
        <w:t xml:space="preserve"> </w:t>
      </w:r>
      <w:r w:rsidR="009D019A" w:rsidRPr="00FB7290">
        <w:rPr>
          <w:highlight w:val="yellow"/>
        </w:rPr>
        <w:t xml:space="preserve">Place the mouse on its back and slightly tilted onto its right side. </w:t>
      </w:r>
      <w:r w:rsidR="002E3006" w:rsidRPr="00FB7290">
        <w:rPr>
          <w:highlight w:val="yellow"/>
        </w:rPr>
        <w:t>Cut away the fur</w:t>
      </w:r>
      <w:r w:rsidR="00730634" w:rsidRPr="00FB7290">
        <w:rPr>
          <w:highlight w:val="yellow"/>
        </w:rPr>
        <w:t>,</w:t>
      </w:r>
      <w:r w:rsidR="002E3006" w:rsidRPr="00FB7290">
        <w:rPr>
          <w:highlight w:val="yellow"/>
        </w:rPr>
        <w:t xml:space="preserve"> </w:t>
      </w:r>
      <w:r w:rsidR="00730634" w:rsidRPr="00FB7290">
        <w:rPr>
          <w:highlight w:val="yellow"/>
        </w:rPr>
        <w:t xml:space="preserve">using dissecting scissors, </w:t>
      </w:r>
      <w:r w:rsidR="002E3006" w:rsidRPr="00FB7290">
        <w:rPr>
          <w:highlight w:val="yellow"/>
        </w:rPr>
        <w:t xml:space="preserve">along the </w:t>
      </w:r>
      <w:r w:rsidR="00A47240" w:rsidRPr="00FB7290">
        <w:rPr>
          <w:highlight w:val="yellow"/>
        </w:rPr>
        <w:t xml:space="preserve">mouse’s </w:t>
      </w:r>
      <w:r w:rsidR="002E3006" w:rsidRPr="00FB7290">
        <w:rPr>
          <w:highlight w:val="yellow"/>
        </w:rPr>
        <w:t>lef</w:t>
      </w:r>
      <w:r w:rsidR="00C420B2" w:rsidRPr="00FB7290">
        <w:rPr>
          <w:highlight w:val="yellow"/>
        </w:rPr>
        <w:t>t side, about half</w:t>
      </w:r>
      <w:r w:rsidR="002E3006" w:rsidRPr="00FB7290">
        <w:rPr>
          <w:highlight w:val="yellow"/>
        </w:rPr>
        <w:t>way between the front and back legs.</w:t>
      </w:r>
      <w:r w:rsidR="0048211E" w:rsidRPr="00FB7290">
        <w:rPr>
          <w:highlight w:val="yellow"/>
        </w:rPr>
        <w:t xml:space="preserve"> </w:t>
      </w:r>
    </w:p>
    <w:p w14:paraId="2470C27C" w14:textId="77777777" w:rsidR="004866B8" w:rsidRDefault="004866B8" w:rsidP="00A4792B">
      <w:pPr>
        <w:widowControl/>
        <w:rPr>
          <w:highlight w:val="yellow"/>
        </w:rPr>
      </w:pPr>
    </w:p>
    <w:p w14:paraId="5568A66F" w14:textId="62A5E824" w:rsidR="006519B2" w:rsidRPr="00FB7290" w:rsidRDefault="004866B8" w:rsidP="00A4792B">
      <w:pPr>
        <w:widowControl/>
        <w:rPr>
          <w:highlight w:val="yellow"/>
        </w:rPr>
      </w:pPr>
      <w:r>
        <w:rPr>
          <w:highlight w:val="yellow"/>
        </w:rPr>
        <w:t xml:space="preserve">3.4) </w:t>
      </w:r>
      <w:r w:rsidR="00963853" w:rsidRPr="00FB7290">
        <w:rPr>
          <w:highlight w:val="yellow"/>
        </w:rPr>
        <w:t xml:space="preserve">Using forceps, grab the peritoneum and carefully make an incision </w:t>
      </w:r>
      <w:r>
        <w:rPr>
          <w:highlight w:val="yellow"/>
        </w:rPr>
        <w:t xml:space="preserve">so </w:t>
      </w:r>
      <w:r w:rsidR="00963853" w:rsidRPr="00FB7290">
        <w:rPr>
          <w:highlight w:val="yellow"/>
        </w:rPr>
        <w:t xml:space="preserve">as not to damage the spleen. </w:t>
      </w:r>
      <w:r w:rsidR="0048211E" w:rsidRPr="00FB7290">
        <w:rPr>
          <w:highlight w:val="yellow"/>
        </w:rPr>
        <w:t>Remove spleen</w:t>
      </w:r>
      <w:r w:rsidR="00A466FF" w:rsidRPr="00FB7290">
        <w:rPr>
          <w:highlight w:val="yellow"/>
        </w:rPr>
        <w:t xml:space="preserve"> </w:t>
      </w:r>
      <w:r w:rsidR="0048211E" w:rsidRPr="00FB7290">
        <w:rPr>
          <w:highlight w:val="yellow"/>
        </w:rPr>
        <w:t>with forceps and place into a sterile 50</w:t>
      </w:r>
      <w:r>
        <w:rPr>
          <w:highlight w:val="yellow"/>
        </w:rPr>
        <w:t>-</w:t>
      </w:r>
      <w:r w:rsidR="0048211E" w:rsidRPr="00FB7290">
        <w:rPr>
          <w:highlight w:val="yellow"/>
        </w:rPr>
        <w:t xml:space="preserve">mL tube containing </w:t>
      </w:r>
      <w:r w:rsidR="008E1C8C" w:rsidRPr="00FB7290">
        <w:rPr>
          <w:highlight w:val="yellow"/>
        </w:rPr>
        <w:t>approximately 10</w:t>
      </w:r>
      <w:r w:rsidR="00B062F6" w:rsidRPr="00FB7290">
        <w:rPr>
          <w:highlight w:val="yellow"/>
        </w:rPr>
        <w:t xml:space="preserve"> m</w:t>
      </w:r>
      <w:r w:rsidR="005A1F8C" w:rsidRPr="00FB7290">
        <w:rPr>
          <w:highlight w:val="yellow"/>
        </w:rPr>
        <w:t>L</w:t>
      </w:r>
      <w:r w:rsidR="0048211E" w:rsidRPr="00FB7290">
        <w:rPr>
          <w:highlight w:val="yellow"/>
        </w:rPr>
        <w:t xml:space="preserve"> of culture media</w:t>
      </w:r>
      <w:r w:rsidR="00BA3731" w:rsidRPr="00FB7290">
        <w:rPr>
          <w:highlight w:val="yellow"/>
        </w:rPr>
        <w:t xml:space="preserve"> on ice</w:t>
      </w:r>
      <w:r w:rsidR="0048211E" w:rsidRPr="00FB7290">
        <w:rPr>
          <w:highlight w:val="yellow"/>
        </w:rPr>
        <w:t xml:space="preserve">. Repeat for the remaining animals. </w:t>
      </w:r>
    </w:p>
    <w:p w14:paraId="2666CD6D" w14:textId="6FED05A6" w:rsidR="00CF160C" w:rsidRPr="004866B8" w:rsidRDefault="00CF160C" w:rsidP="00A4792B">
      <w:pPr>
        <w:widowControl/>
      </w:pPr>
    </w:p>
    <w:p w14:paraId="72FEA418" w14:textId="1B7CE35F" w:rsidR="004866B8" w:rsidRDefault="004866B8" w:rsidP="00A4792B">
      <w:pPr>
        <w:widowControl/>
      </w:pPr>
      <w:r w:rsidRPr="004866B8">
        <w:t>Note: The spleen is the color of a kidney bean</w:t>
      </w:r>
      <w:r>
        <w:t>, and</w:t>
      </w:r>
      <w:r w:rsidRPr="004866B8">
        <w:t xml:space="preserve"> it is longer and flatter than the kidney</w:t>
      </w:r>
      <w:r>
        <w:t>.</w:t>
      </w:r>
    </w:p>
    <w:p w14:paraId="210BEC3F" w14:textId="77777777" w:rsidR="004866B8" w:rsidRPr="00FB7290" w:rsidRDefault="004866B8" w:rsidP="00A4792B">
      <w:pPr>
        <w:widowControl/>
        <w:rPr>
          <w:highlight w:val="yellow"/>
        </w:rPr>
      </w:pPr>
    </w:p>
    <w:p w14:paraId="1E3DE226" w14:textId="34A0B966" w:rsidR="002172B6" w:rsidRDefault="00943468" w:rsidP="00A4792B">
      <w:pPr>
        <w:widowControl/>
        <w:rPr>
          <w:highlight w:val="yellow"/>
        </w:rPr>
      </w:pPr>
      <w:r w:rsidRPr="00FB7290">
        <w:rPr>
          <w:highlight w:val="yellow"/>
        </w:rPr>
        <w:t>3.</w:t>
      </w:r>
      <w:r w:rsidR="004866B8">
        <w:rPr>
          <w:highlight w:val="yellow"/>
        </w:rPr>
        <w:t>5</w:t>
      </w:r>
      <w:r w:rsidR="0048211E" w:rsidRPr="00FB7290">
        <w:rPr>
          <w:highlight w:val="yellow"/>
        </w:rPr>
        <w:t xml:space="preserve">) </w:t>
      </w:r>
      <w:r w:rsidR="00D33883" w:rsidRPr="00FB7290">
        <w:rPr>
          <w:highlight w:val="yellow"/>
        </w:rPr>
        <w:t xml:space="preserve">Transfer </w:t>
      </w:r>
      <w:r w:rsidR="00C47E6B" w:rsidRPr="00FB7290">
        <w:rPr>
          <w:highlight w:val="yellow"/>
        </w:rPr>
        <w:t>one</w:t>
      </w:r>
      <w:r w:rsidR="00D33883" w:rsidRPr="00FB7290">
        <w:rPr>
          <w:highlight w:val="yellow"/>
        </w:rPr>
        <w:t xml:space="preserve"> spleen </w:t>
      </w:r>
      <w:r w:rsidR="00B062F6" w:rsidRPr="00FB7290">
        <w:rPr>
          <w:highlight w:val="yellow"/>
        </w:rPr>
        <w:t>with 2 m</w:t>
      </w:r>
      <w:r w:rsidR="005A1F8C" w:rsidRPr="00FB7290">
        <w:rPr>
          <w:highlight w:val="yellow"/>
        </w:rPr>
        <w:t>L</w:t>
      </w:r>
      <w:r w:rsidR="00BC2B26" w:rsidRPr="00FB7290">
        <w:rPr>
          <w:highlight w:val="yellow"/>
        </w:rPr>
        <w:t xml:space="preserve"> of culture medi</w:t>
      </w:r>
      <w:r w:rsidR="00CD7EB2" w:rsidRPr="00FB7290">
        <w:rPr>
          <w:highlight w:val="yellow"/>
        </w:rPr>
        <w:t>um</w:t>
      </w:r>
      <w:r w:rsidR="00BC2B26" w:rsidRPr="00FB7290">
        <w:rPr>
          <w:highlight w:val="yellow"/>
        </w:rPr>
        <w:t xml:space="preserve"> to a small sterile </w:t>
      </w:r>
      <w:r w:rsidR="00FB7290">
        <w:rPr>
          <w:highlight w:val="yellow"/>
        </w:rPr>
        <w:t>Petri</w:t>
      </w:r>
      <w:r w:rsidR="00BC2B26" w:rsidRPr="00FB7290">
        <w:rPr>
          <w:highlight w:val="yellow"/>
        </w:rPr>
        <w:t xml:space="preserve"> dish. </w:t>
      </w:r>
    </w:p>
    <w:p w14:paraId="14F55367" w14:textId="77777777" w:rsidR="004866B8" w:rsidRPr="00FB7290" w:rsidRDefault="004866B8" w:rsidP="00A4792B">
      <w:pPr>
        <w:widowControl/>
        <w:rPr>
          <w:highlight w:val="yellow"/>
        </w:rPr>
      </w:pPr>
    </w:p>
    <w:p w14:paraId="2C1FA28A" w14:textId="7D37D784" w:rsidR="00AE7E80" w:rsidRDefault="00221B4A" w:rsidP="00A4792B">
      <w:pPr>
        <w:widowControl/>
        <w:rPr>
          <w:highlight w:val="yellow"/>
        </w:rPr>
      </w:pPr>
      <w:r w:rsidRPr="00FB7290">
        <w:rPr>
          <w:highlight w:val="yellow"/>
        </w:rPr>
        <w:t>3.</w:t>
      </w:r>
      <w:r w:rsidR="004866B8">
        <w:rPr>
          <w:highlight w:val="yellow"/>
        </w:rPr>
        <w:t>5</w:t>
      </w:r>
      <w:r w:rsidRPr="00FB7290">
        <w:rPr>
          <w:highlight w:val="yellow"/>
        </w:rPr>
        <w:t xml:space="preserve">.1) </w:t>
      </w:r>
      <w:r w:rsidR="00BC2B26" w:rsidRPr="00FB7290">
        <w:rPr>
          <w:highlight w:val="yellow"/>
        </w:rPr>
        <w:t xml:space="preserve">Homogenize the spleen by grinding it between </w:t>
      </w:r>
      <w:r w:rsidR="00CD7EB2" w:rsidRPr="00FB7290">
        <w:rPr>
          <w:highlight w:val="yellow"/>
        </w:rPr>
        <w:t xml:space="preserve">the frosted portion of </w:t>
      </w:r>
      <w:r w:rsidR="00BC2B26" w:rsidRPr="00FB7290">
        <w:rPr>
          <w:highlight w:val="yellow"/>
        </w:rPr>
        <w:t>two sterile frosted slides.</w:t>
      </w:r>
      <w:r w:rsidR="00FB7290">
        <w:rPr>
          <w:highlight w:val="yellow"/>
        </w:rPr>
        <w:t xml:space="preserve"> </w:t>
      </w:r>
      <w:r w:rsidR="00CD7EB2" w:rsidRPr="00FB7290">
        <w:rPr>
          <w:highlight w:val="yellow"/>
        </w:rPr>
        <w:t>Keep the issue and cells in the medium during the homogenization process.</w:t>
      </w:r>
    </w:p>
    <w:p w14:paraId="6253E301" w14:textId="77777777" w:rsidR="004866B8" w:rsidRPr="00FB7290" w:rsidRDefault="004866B8" w:rsidP="00A4792B">
      <w:pPr>
        <w:widowControl/>
        <w:rPr>
          <w:highlight w:val="yellow"/>
        </w:rPr>
      </w:pPr>
    </w:p>
    <w:p w14:paraId="59C45299" w14:textId="726B7DD0" w:rsidR="00AE7E80" w:rsidRDefault="00AE7E80" w:rsidP="00A4792B">
      <w:pPr>
        <w:widowControl/>
        <w:rPr>
          <w:highlight w:val="yellow"/>
        </w:rPr>
      </w:pPr>
      <w:r w:rsidRPr="00FB7290">
        <w:rPr>
          <w:highlight w:val="yellow"/>
        </w:rPr>
        <w:t>3.</w:t>
      </w:r>
      <w:r w:rsidR="004866B8">
        <w:rPr>
          <w:highlight w:val="yellow"/>
        </w:rPr>
        <w:t>5</w:t>
      </w:r>
      <w:r w:rsidRPr="00FB7290">
        <w:rPr>
          <w:highlight w:val="yellow"/>
        </w:rPr>
        <w:t xml:space="preserve">.2) </w:t>
      </w:r>
      <w:r w:rsidR="00BC2B26" w:rsidRPr="00FB7290">
        <w:rPr>
          <w:highlight w:val="yellow"/>
        </w:rPr>
        <w:t xml:space="preserve">Once thoroughly homogenized, </w:t>
      </w:r>
      <w:r w:rsidR="00B062F6" w:rsidRPr="00FB7290">
        <w:rPr>
          <w:highlight w:val="yellow"/>
        </w:rPr>
        <w:t>pipet the 2 m</w:t>
      </w:r>
      <w:r w:rsidR="005A1F8C" w:rsidRPr="00FB7290">
        <w:rPr>
          <w:highlight w:val="yellow"/>
        </w:rPr>
        <w:t>L</w:t>
      </w:r>
      <w:r w:rsidR="00BC2B26" w:rsidRPr="00FB7290">
        <w:rPr>
          <w:highlight w:val="yellow"/>
        </w:rPr>
        <w:t xml:space="preserve"> of </w:t>
      </w:r>
      <w:r w:rsidR="001201DB" w:rsidRPr="00FB7290">
        <w:rPr>
          <w:highlight w:val="yellow"/>
        </w:rPr>
        <w:t>culture medium</w:t>
      </w:r>
      <w:r w:rsidR="007B11D8" w:rsidRPr="00FB7290">
        <w:rPr>
          <w:highlight w:val="yellow"/>
        </w:rPr>
        <w:t xml:space="preserve"> containing </w:t>
      </w:r>
      <w:r w:rsidR="00C47E6B" w:rsidRPr="00FB7290">
        <w:rPr>
          <w:highlight w:val="yellow"/>
        </w:rPr>
        <w:t xml:space="preserve">the </w:t>
      </w:r>
      <w:r w:rsidR="007B11D8" w:rsidRPr="00FB7290">
        <w:rPr>
          <w:highlight w:val="yellow"/>
        </w:rPr>
        <w:t>splenocytes</w:t>
      </w:r>
      <w:r w:rsidR="001201DB" w:rsidRPr="00FB7290">
        <w:rPr>
          <w:highlight w:val="yellow"/>
        </w:rPr>
        <w:t xml:space="preserve"> </w:t>
      </w:r>
      <w:r w:rsidR="00E254FC" w:rsidRPr="00FB7290">
        <w:rPr>
          <w:highlight w:val="yellow"/>
        </w:rPr>
        <w:t>through a 40</w:t>
      </w:r>
      <w:r w:rsidR="004866B8">
        <w:rPr>
          <w:highlight w:val="yellow"/>
        </w:rPr>
        <w:t>-µm</w:t>
      </w:r>
      <w:r w:rsidR="00E254FC" w:rsidRPr="00FB7290">
        <w:rPr>
          <w:highlight w:val="yellow"/>
        </w:rPr>
        <w:t xml:space="preserve"> nylon </w:t>
      </w:r>
      <w:r w:rsidR="00B062F6" w:rsidRPr="00FB7290">
        <w:rPr>
          <w:highlight w:val="yellow"/>
        </w:rPr>
        <w:t>cell strainer into a 50-m</w:t>
      </w:r>
      <w:r w:rsidR="005A1F8C" w:rsidRPr="00FB7290">
        <w:rPr>
          <w:highlight w:val="yellow"/>
        </w:rPr>
        <w:t>L</w:t>
      </w:r>
      <w:r w:rsidR="007B11D8" w:rsidRPr="00FB7290">
        <w:rPr>
          <w:highlight w:val="yellow"/>
        </w:rPr>
        <w:t xml:space="preserve"> tube. </w:t>
      </w:r>
    </w:p>
    <w:p w14:paraId="4232015F" w14:textId="77777777" w:rsidR="004866B8" w:rsidRPr="00FB7290" w:rsidRDefault="004866B8" w:rsidP="00A4792B">
      <w:pPr>
        <w:widowControl/>
        <w:rPr>
          <w:highlight w:val="yellow"/>
        </w:rPr>
      </w:pPr>
    </w:p>
    <w:p w14:paraId="55B9F2C7" w14:textId="59D968FD" w:rsidR="0048211E" w:rsidRPr="00FB7290" w:rsidRDefault="00AE7E80" w:rsidP="00A4792B">
      <w:pPr>
        <w:widowControl/>
        <w:rPr>
          <w:highlight w:val="yellow"/>
        </w:rPr>
      </w:pPr>
      <w:r w:rsidRPr="00FB7290">
        <w:rPr>
          <w:highlight w:val="yellow"/>
        </w:rPr>
        <w:t>3.</w:t>
      </w:r>
      <w:r w:rsidR="004866B8">
        <w:rPr>
          <w:highlight w:val="yellow"/>
        </w:rPr>
        <w:t>5</w:t>
      </w:r>
      <w:r w:rsidRPr="00FB7290">
        <w:rPr>
          <w:highlight w:val="yellow"/>
        </w:rPr>
        <w:t xml:space="preserve">.3) </w:t>
      </w:r>
      <w:r w:rsidR="007B11D8" w:rsidRPr="00FB7290">
        <w:rPr>
          <w:highlight w:val="yellow"/>
        </w:rPr>
        <w:t xml:space="preserve">Repeat </w:t>
      </w:r>
      <w:r w:rsidR="004866B8">
        <w:rPr>
          <w:highlight w:val="yellow"/>
        </w:rPr>
        <w:t xml:space="preserve">the above steps </w:t>
      </w:r>
      <w:r w:rsidR="007B11D8" w:rsidRPr="00FB7290">
        <w:rPr>
          <w:highlight w:val="yellow"/>
        </w:rPr>
        <w:t xml:space="preserve">for the remaining </w:t>
      </w:r>
      <w:r w:rsidR="004D5FFC" w:rsidRPr="00FB7290">
        <w:rPr>
          <w:highlight w:val="yellow"/>
        </w:rPr>
        <w:t>spleens</w:t>
      </w:r>
      <w:r w:rsidR="00766F1E" w:rsidRPr="00FB7290">
        <w:rPr>
          <w:highlight w:val="yellow"/>
        </w:rPr>
        <w:t xml:space="preserve"> using </w:t>
      </w:r>
      <w:proofErr w:type="gramStart"/>
      <w:r w:rsidR="00766F1E" w:rsidRPr="00FB7290">
        <w:rPr>
          <w:highlight w:val="yellow"/>
        </w:rPr>
        <w:t>a n</w:t>
      </w:r>
      <w:r w:rsidR="00B062F6" w:rsidRPr="00FB7290">
        <w:rPr>
          <w:highlight w:val="yellow"/>
        </w:rPr>
        <w:t>ew pair</w:t>
      </w:r>
      <w:r w:rsidR="004866B8">
        <w:rPr>
          <w:highlight w:val="yellow"/>
        </w:rPr>
        <w:t>s</w:t>
      </w:r>
      <w:r w:rsidR="00B062F6" w:rsidRPr="00FB7290">
        <w:rPr>
          <w:highlight w:val="yellow"/>
        </w:rPr>
        <w:t xml:space="preserve"> of frosted slides</w:t>
      </w:r>
      <w:proofErr w:type="gramEnd"/>
      <w:r w:rsidR="00B062F6" w:rsidRPr="00FB7290">
        <w:rPr>
          <w:highlight w:val="yellow"/>
        </w:rPr>
        <w:t>, 50</w:t>
      </w:r>
      <w:r w:rsidR="004866B8">
        <w:rPr>
          <w:highlight w:val="yellow"/>
        </w:rPr>
        <w:t>-</w:t>
      </w:r>
      <w:r w:rsidR="00B062F6" w:rsidRPr="00FB7290">
        <w:rPr>
          <w:highlight w:val="yellow"/>
        </w:rPr>
        <w:t xml:space="preserve"> </w:t>
      </w:r>
      <w:r w:rsidR="00FB7290">
        <w:rPr>
          <w:highlight w:val="yellow"/>
        </w:rPr>
        <w:t>mL</w:t>
      </w:r>
      <w:r w:rsidR="00766F1E" w:rsidRPr="00FB7290">
        <w:rPr>
          <w:highlight w:val="yellow"/>
        </w:rPr>
        <w:t xml:space="preserve"> tube</w:t>
      </w:r>
      <w:r w:rsidR="004866B8">
        <w:rPr>
          <w:highlight w:val="yellow"/>
        </w:rPr>
        <w:t>s</w:t>
      </w:r>
      <w:r w:rsidR="00766F1E" w:rsidRPr="00FB7290">
        <w:rPr>
          <w:highlight w:val="yellow"/>
        </w:rPr>
        <w:t xml:space="preserve"> with culture medium, and cell strainer</w:t>
      </w:r>
      <w:r w:rsidR="004866B8">
        <w:rPr>
          <w:highlight w:val="yellow"/>
        </w:rPr>
        <w:t>s</w:t>
      </w:r>
      <w:r w:rsidR="00766F1E" w:rsidRPr="00FB7290">
        <w:rPr>
          <w:highlight w:val="yellow"/>
        </w:rPr>
        <w:t>.</w:t>
      </w:r>
      <w:r w:rsidR="00FB7290">
        <w:rPr>
          <w:highlight w:val="yellow"/>
        </w:rPr>
        <w:t xml:space="preserve"> </w:t>
      </w:r>
    </w:p>
    <w:p w14:paraId="1027CC59" w14:textId="77777777" w:rsidR="0048211E" w:rsidRPr="00FB7290" w:rsidRDefault="0048211E" w:rsidP="00A4792B">
      <w:pPr>
        <w:widowControl/>
        <w:rPr>
          <w:highlight w:val="yellow"/>
        </w:rPr>
      </w:pPr>
    </w:p>
    <w:p w14:paraId="09308171" w14:textId="21B9A9C3" w:rsidR="000F0650" w:rsidRPr="00F25537" w:rsidRDefault="00943468" w:rsidP="00A4792B">
      <w:pPr>
        <w:widowControl/>
      </w:pPr>
      <w:r w:rsidRPr="00FB7290">
        <w:rPr>
          <w:highlight w:val="yellow"/>
        </w:rPr>
        <w:t>3.</w:t>
      </w:r>
      <w:r w:rsidR="004866B8">
        <w:rPr>
          <w:highlight w:val="yellow"/>
        </w:rPr>
        <w:t>6</w:t>
      </w:r>
      <w:r w:rsidR="00B062F6" w:rsidRPr="00FB7290">
        <w:rPr>
          <w:highlight w:val="yellow"/>
        </w:rPr>
        <w:t>) Add 8 m</w:t>
      </w:r>
      <w:r w:rsidR="005A1F8C" w:rsidRPr="00FB7290">
        <w:rPr>
          <w:highlight w:val="yellow"/>
        </w:rPr>
        <w:t>L</w:t>
      </w:r>
      <w:r w:rsidR="00B75C5A" w:rsidRPr="00FB7290">
        <w:rPr>
          <w:highlight w:val="yellow"/>
        </w:rPr>
        <w:t xml:space="preserve"> of cold culture medi</w:t>
      </w:r>
      <w:r w:rsidR="00CD7EB2" w:rsidRPr="00FB7290">
        <w:rPr>
          <w:highlight w:val="yellow"/>
        </w:rPr>
        <w:t>um</w:t>
      </w:r>
      <w:r w:rsidR="00B75C5A" w:rsidRPr="00FB7290">
        <w:rPr>
          <w:highlight w:val="yellow"/>
        </w:rPr>
        <w:t xml:space="preserve"> to </w:t>
      </w:r>
      <w:r w:rsidR="00766F1E" w:rsidRPr="00FB7290">
        <w:rPr>
          <w:highlight w:val="yellow"/>
        </w:rPr>
        <w:t xml:space="preserve">each of </w:t>
      </w:r>
      <w:r w:rsidR="00B062F6" w:rsidRPr="00FB7290">
        <w:rPr>
          <w:highlight w:val="yellow"/>
        </w:rPr>
        <w:t>the 50</w:t>
      </w:r>
      <w:r w:rsidR="004866B8">
        <w:rPr>
          <w:highlight w:val="yellow"/>
        </w:rPr>
        <w:t>-</w:t>
      </w:r>
      <w:r w:rsidR="00B062F6" w:rsidRPr="00FB7290">
        <w:rPr>
          <w:highlight w:val="yellow"/>
        </w:rPr>
        <w:t>m</w:t>
      </w:r>
      <w:r w:rsidR="005A1F8C" w:rsidRPr="00FB7290">
        <w:rPr>
          <w:highlight w:val="yellow"/>
        </w:rPr>
        <w:t>L</w:t>
      </w:r>
      <w:r w:rsidR="00B75C5A" w:rsidRPr="00FB7290">
        <w:rPr>
          <w:highlight w:val="yellow"/>
        </w:rPr>
        <w:t xml:space="preserve"> tubes containing the splenocy</w:t>
      </w:r>
      <w:r w:rsidR="00B062F6" w:rsidRPr="00FB7290">
        <w:rPr>
          <w:highlight w:val="yellow"/>
        </w:rPr>
        <w:t>tes for a total volume of 10 m</w:t>
      </w:r>
      <w:r w:rsidR="005A1F8C" w:rsidRPr="00FB7290">
        <w:rPr>
          <w:highlight w:val="yellow"/>
        </w:rPr>
        <w:t>L</w:t>
      </w:r>
      <w:r w:rsidR="00F25537">
        <w:rPr>
          <w:highlight w:val="yellow"/>
        </w:rPr>
        <w:t>/tube</w:t>
      </w:r>
      <w:r w:rsidR="00B75C5A" w:rsidRPr="00FB7290">
        <w:rPr>
          <w:highlight w:val="yellow"/>
        </w:rPr>
        <w:t xml:space="preserve">. </w:t>
      </w:r>
      <w:r w:rsidR="00B75C5A" w:rsidRPr="00F25537">
        <w:t>Dete</w:t>
      </w:r>
      <w:r w:rsidR="00B062F6" w:rsidRPr="00F25537">
        <w:t>rmine the number of cells</w:t>
      </w:r>
      <w:r w:rsidR="004866B8" w:rsidRPr="00F25537">
        <w:t xml:space="preserve"> per </w:t>
      </w:r>
      <w:r w:rsidR="00B062F6" w:rsidRPr="00F25537">
        <w:t>m</w:t>
      </w:r>
      <w:r w:rsidR="004866B8" w:rsidRPr="00F25537">
        <w:t>illiliter</w:t>
      </w:r>
      <w:r w:rsidR="00B75C5A" w:rsidRPr="00F25537">
        <w:t xml:space="preserve"> using a hemocytometer. </w:t>
      </w:r>
    </w:p>
    <w:p w14:paraId="489C3C01" w14:textId="77777777" w:rsidR="00FD6A18" w:rsidRPr="00FB7290" w:rsidRDefault="00FD6A18" w:rsidP="00A4792B">
      <w:pPr>
        <w:widowControl/>
        <w:rPr>
          <w:highlight w:val="yellow"/>
        </w:rPr>
      </w:pPr>
    </w:p>
    <w:p w14:paraId="2A55D09B" w14:textId="668520B8" w:rsidR="00271AA4" w:rsidRPr="00FB7290" w:rsidRDefault="00943468" w:rsidP="00A4792B">
      <w:pPr>
        <w:widowControl/>
        <w:rPr>
          <w:highlight w:val="yellow"/>
        </w:rPr>
      </w:pPr>
      <w:r w:rsidRPr="00FB7290">
        <w:rPr>
          <w:highlight w:val="yellow"/>
        </w:rPr>
        <w:t>3.</w:t>
      </w:r>
      <w:r w:rsidR="004866B8">
        <w:rPr>
          <w:highlight w:val="yellow"/>
        </w:rPr>
        <w:t>7</w:t>
      </w:r>
      <w:r w:rsidR="00FD6A18" w:rsidRPr="00FB7290">
        <w:rPr>
          <w:highlight w:val="yellow"/>
        </w:rPr>
        <w:t>) Add approximately</w:t>
      </w:r>
      <w:r w:rsidR="00E0298F" w:rsidRPr="00FB7290">
        <w:rPr>
          <w:highlight w:val="yellow"/>
        </w:rPr>
        <w:t xml:space="preserve"> </w:t>
      </w:r>
      <w:r w:rsidR="004866B8">
        <w:rPr>
          <w:highlight w:val="yellow"/>
        </w:rPr>
        <w:t xml:space="preserve">1 x </w:t>
      </w:r>
      <w:r w:rsidR="00E0298F" w:rsidRPr="00FB7290">
        <w:rPr>
          <w:highlight w:val="yellow"/>
        </w:rPr>
        <w:t>10</w:t>
      </w:r>
      <w:r w:rsidR="00FD6A18" w:rsidRPr="00FB7290">
        <w:rPr>
          <w:highlight w:val="yellow"/>
          <w:vertAlign w:val="superscript"/>
        </w:rPr>
        <w:t>6</w:t>
      </w:r>
      <w:r w:rsidR="00E0298F" w:rsidRPr="00FB7290">
        <w:rPr>
          <w:highlight w:val="yellow"/>
        </w:rPr>
        <w:t xml:space="preserve"> cells</w:t>
      </w:r>
      <w:r w:rsidR="004866B8">
        <w:rPr>
          <w:highlight w:val="yellow"/>
        </w:rPr>
        <w:t>/</w:t>
      </w:r>
      <w:r w:rsidR="00E0298F" w:rsidRPr="00FB7290">
        <w:rPr>
          <w:highlight w:val="yellow"/>
        </w:rPr>
        <w:t xml:space="preserve">well </w:t>
      </w:r>
      <w:r w:rsidR="00FD6A18" w:rsidRPr="00FB7290">
        <w:rPr>
          <w:highlight w:val="yellow"/>
        </w:rPr>
        <w:t>to 6</w:t>
      </w:r>
      <w:r w:rsidR="00E0298F" w:rsidRPr="00FB7290">
        <w:rPr>
          <w:highlight w:val="yellow"/>
        </w:rPr>
        <w:t>-well culture plates</w:t>
      </w:r>
      <w:r w:rsidR="007D778A" w:rsidRPr="00FB7290">
        <w:rPr>
          <w:highlight w:val="yellow"/>
        </w:rPr>
        <w:t xml:space="preserve">. </w:t>
      </w:r>
      <w:r w:rsidR="00A422D2" w:rsidRPr="00FB7290">
        <w:rPr>
          <w:highlight w:val="yellow"/>
        </w:rPr>
        <w:t>Add cells to the number of wells</w:t>
      </w:r>
      <w:r w:rsidR="00B57F7D" w:rsidRPr="00FB7290">
        <w:rPr>
          <w:highlight w:val="yellow"/>
        </w:rPr>
        <w:t xml:space="preserve"> that correspond to the number of different PAMPs </w:t>
      </w:r>
      <w:proofErr w:type="gramStart"/>
      <w:r w:rsidR="00B57F7D" w:rsidRPr="00FB7290">
        <w:rPr>
          <w:highlight w:val="yellow"/>
        </w:rPr>
        <w:t>being used</w:t>
      </w:r>
      <w:proofErr w:type="gramEnd"/>
      <w:r w:rsidR="00B57F7D" w:rsidRPr="00FB7290">
        <w:rPr>
          <w:highlight w:val="yellow"/>
        </w:rPr>
        <w:t xml:space="preserve"> for the experiment and include a control well. </w:t>
      </w:r>
      <w:r w:rsidR="00B062F6" w:rsidRPr="00FB7290">
        <w:rPr>
          <w:highlight w:val="yellow"/>
        </w:rPr>
        <w:t xml:space="preserve">Add </w:t>
      </w:r>
      <w:r w:rsidR="00B10B18" w:rsidRPr="00FB7290">
        <w:rPr>
          <w:highlight w:val="yellow"/>
        </w:rPr>
        <w:t>3</w:t>
      </w:r>
      <w:r w:rsidR="00B062F6" w:rsidRPr="00FB7290">
        <w:rPr>
          <w:highlight w:val="yellow"/>
        </w:rPr>
        <w:t xml:space="preserve"> m</w:t>
      </w:r>
      <w:r w:rsidR="005A1F8C" w:rsidRPr="00FB7290">
        <w:rPr>
          <w:highlight w:val="yellow"/>
        </w:rPr>
        <w:t>L</w:t>
      </w:r>
      <w:r w:rsidR="00B062F6" w:rsidRPr="00FB7290">
        <w:rPr>
          <w:highlight w:val="yellow"/>
        </w:rPr>
        <w:t xml:space="preserve"> of culture medium or </w:t>
      </w:r>
      <w:r w:rsidR="00B10B18" w:rsidRPr="00FB7290">
        <w:rPr>
          <w:highlight w:val="yellow"/>
        </w:rPr>
        <w:t>3</w:t>
      </w:r>
      <w:r w:rsidR="00B062F6" w:rsidRPr="00FB7290">
        <w:rPr>
          <w:highlight w:val="yellow"/>
        </w:rPr>
        <w:t xml:space="preserve"> m</w:t>
      </w:r>
      <w:r w:rsidR="005A1F8C" w:rsidRPr="00FB7290">
        <w:rPr>
          <w:highlight w:val="yellow"/>
        </w:rPr>
        <w:t>L</w:t>
      </w:r>
      <w:r w:rsidR="00F573B8" w:rsidRPr="00FB7290">
        <w:rPr>
          <w:highlight w:val="yellow"/>
        </w:rPr>
        <w:t xml:space="preserve"> of challenge medium to </w:t>
      </w:r>
      <w:r w:rsidR="00271AA4" w:rsidRPr="00FB7290">
        <w:rPr>
          <w:highlight w:val="yellow"/>
        </w:rPr>
        <w:t xml:space="preserve">the </w:t>
      </w:r>
      <w:r w:rsidR="007D778A" w:rsidRPr="00FB7290">
        <w:rPr>
          <w:highlight w:val="yellow"/>
        </w:rPr>
        <w:t xml:space="preserve">respective </w:t>
      </w:r>
      <w:r w:rsidR="00F573B8" w:rsidRPr="00FB7290">
        <w:rPr>
          <w:highlight w:val="yellow"/>
        </w:rPr>
        <w:t>well</w:t>
      </w:r>
      <w:r w:rsidR="00271AA4" w:rsidRPr="00FB7290">
        <w:rPr>
          <w:highlight w:val="yellow"/>
        </w:rPr>
        <w:t>s</w:t>
      </w:r>
      <w:r w:rsidR="00F573B8" w:rsidRPr="00FB7290">
        <w:rPr>
          <w:highlight w:val="yellow"/>
        </w:rPr>
        <w:t xml:space="preserve">. </w:t>
      </w:r>
    </w:p>
    <w:p w14:paraId="25794EAA" w14:textId="77777777" w:rsidR="00271AA4" w:rsidRPr="00FB7290" w:rsidRDefault="00271AA4" w:rsidP="00A4792B">
      <w:pPr>
        <w:widowControl/>
        <w:rPr>
          <w:highlight w:val="yellow"/>
        </w:rPr>
      </w:pPr>
    </w:p>
    <w:p w14:paraId="68498F02" w14:textId="62A9DC1C" w:rsidR="00271AA4" w:rsidRPr="00FB7290" w:rsidRDefault="00943468" w:rsidP="00A4792B">
      <w:pPr>
        <w:widowControl/>
        <w:rPr>
          <w:highlight w:val="yellow"/>
        </w:rPr>
      </w:pPr>
      <w:r w:rsidRPr="00FB7290">
        <w:rPr>
          <w:highlight w:val="yellow"/>
        </w:rPr>
        <w:t>3.</w:t>
      </w:r>
      <w:r w:rsidR="00F25537">
        <w:rPr>
          <w:highlight w:val="yellow"/>
        </w:rPr>
        <w:t>8</w:t>
      </w:r>
      <w:r w:rsidR="00271AA4" w:rsidRPr="00FB7290">
        <w:rPr>
          <w:highlight w:val="yellow"/>
        </w:rPr>
        <w:t xml:space="preserve">) </w:t>
      </w:r>
      <w:r w:rsidR="00F573B8" w:rsidRPr="00FB7290">
        <w:rPr>
          <w:highlight w:val="yellow"/>
        </w:rPr>
        <w:t>Incubate</w:t>
      </w:r>
      <w:r w:rsidR="00E0298F" w:rsidRPr="00FB7290">
        <w:rPr>
          <w:highlight w:val="yellow"/>
        </w:rPr>
        <w:t xml:space="preserve"> the plates at 37</w:t>
      </w:r>
      <w:r w:rsidR="005A1F8C" w:rsidRPr="00FB7290">
        <w:rPr>
          <w:highlight w:val="yellow"/>
        </w:rPr>
        <w:t xml:space="preserve"> </w:t>
      </w:r>
      <w:r w:rsidR="00E0298F" w:rsidRPr="00FB7290">
        <w:rPr>
          <w:highlight w:val="yellow"/>
        </w:rPr>
        <w:t>°C in 5% CO</w:t>
      </w:r>
      <w:r w:rsidR="00E0298F" w:rsidRPr="00FB7290">
        <w:rPr>
          <w:highlight w:val="yellow"/>
          <w:vertAlign w:val="subscript"/>
        </w:rPr>
        <w:t xml:space="preserve">2 </w:t>
      </w:r>
      <w:r w:rsidR="00F573B8" w:rsidRPr="00FB7290">
        <w:rPr>
          <w:highlight w:val="yellow"/>
        </w:rPr>
        <w:t>for 3</w:t>
      </w:r>
      <w:r w:rsidR="00813D20" w:rsidRPr="00FB7290">
        <w:rPr>
          <w:highlight w:val="yellow"/>
        </w:rPr>
        <w:t xml:space="preserve"> </w:t>
      </w:r>
      <w:r w:rsidR="00FB7290">
        <w:rPr>
          <w:highlight w:val="yellow"/>
        </w:rPr>
        <w:t>h</w:t>
      </w:r>
      <w:r w:rsidR="00813D20" w:rsidRPr="00FB7290">
        <w:rPr>
          <w:highlight w:val="yellow"/>
        </w:rPr>
        <w:t>.</w:t>
      </w:r>
      <w:r w:rsidR="00E0298F" w:rsidRPr="00FB7290">
        <w:rPr>
          <w:highlight w:val="yellow"/>
        </w:rPr>
        <w:t xml:space="preserve"> </w:t>
      </w:r>
    </w:p>
    <w:p w14:paraId="364D6F5B" w14:textId="77777777" w:rsidR="00271AA4" w:rsidRPr="00FB7290" w:rsidRDefault="00271AA4" w:rsidP="00A4792B">
      <w:pPr>
        <w:widowControl/>
        <w:rPr>
          <w:highlight w:val="yellow"/>
        </w:rPr>
      </w:pPr>
    </w:p>
    <w:p w14:paraId="322741BE" w14:textId="15E4B621" w:rsidR="00E917EE" w:rsidRPr="00FB7290" w:rsidRDefault="00943468" w:rsidP="00A4792B">
      <w:pPr>
        <w:widowControl/>
        <w:rPr>
          <w:highlight w:val="yellow"/>
        </w:rPr>
      </w:pPr>
      <w:r w:rsidRPr="00FB7290">
        <w:rPr>
          <w:highlight w:val="yellow"/>
        </w:rPr>
        <w:t>3.</w:t>
      </w:r>
      <w:r w:rsidR="00F25537">
        <w:rPr>
          <w:highlight w:val="yellow"/>
        </w:rPr>
        <w:t>9</w:t>
      </w:r>
      <w:r w:rsidR="00271AA4" w:rsidRPr="00FB7290">
        <w:rPr>
          <w:highlight w:val="yellow"/>
        </w:rPr>
        <w:t xml:space="preserve">) </w:t>
      </w:r>
      <w:r w:rsidR="00FE714C" w:rsidRPr="00FB7290">
        <w:rPr>
          <w:highlight w:val="yellow"/>
        </w:rPr>
        <w:t>Scrape the cells from the bottom of the well</w:t>
      </w:r>
      <w:r w:rsidR="00271AA4" w:rsidRPr="00FB7290">
        <w:rPr>
          <w:highlight w:val="yellow"/>
        </w:rPr>
        <w:t xml:space="preserve"> using a 1000 </w:t>
      </w:r>
      <w:r w:rsidR="00F25537">
        <w:rPr>
          <w:highlight w:val="yellow"/>
        </w:rPr>
        <w:t>µ</w:t>
      </w:r>
      <w:r w:rsidR="005A1F8C" w:rsidRPr="00FB7290">
        <w:rPr>
          <w:highlight w:val="yellow"/>
        </w:rPr>
        <w:t>L</w:t>
      </w:r>
      <w:r w:rsidR="00271AA4" w:rsidRPr="00FB7290">
        <w:rPr>
          <w:highlight w:val="yellow"/>
        </w:rPr>
        <w:t xml:space="preserve"> pipet tip</w:t>
      </w:r>
      <w:r w:rsidR="009B6B63" w:rsidRPr="00FB7290">
        <w:rPr>
          <w:highlight w:val="yellow"/>
        </w:rPr>
        <w:t xml:space="preserve"> attached to a </w:t>
      </w:r>
      <w:r w:rsidR="00F25537">
        <w:rPr>
          <w:highlight w:val="yellow"/>
        </w:rPr>
        <w:t>P</w:t>
      </w:r>
      <w:r w:rsidR="009B6B63" w:rsidRPr="00FB7290">
        <w:rPr>
          <w:highlight w:val="yellow"/>
        </w:rPr>
        <w:t>1000 micropipett</w:t>
      </w:r>
      <w:r w:rsidR="00F25537">
        <w:rPr>
          <w:highlight w:val="yellow"/>
        </w:rPr>
        <w:t>e</w:t>
      </w:r>
      <w:r w:rsidR="009B6B63" w:rsidRPr="00FB7290">
        <w:rPr>
          <w:highlight w:val="yellow"/>
        </w:rPr>
        <w:t>.</w:t>
      </w:r>
      <w:r w:rsidR="00F25537">
        <w:rPr>
          <w:highlight w:val="yellow"/>
        </w:rPr>
        <w:t xml:space="preserve"> </w:t>
      </w:r>
      <w:r w:rsidR="009B6B63" w:rsidRPr="00FB7290">
        <w:rPr>
          <w:highlight w:val="yellow"/>
        </w:rPr>
        <w:t xml:space="preserve">Transfer </w:t>
      </w:r>
      <w:r w:rsidR="00E0298F" w:rsidRPr="00FB7290">
        <w:rPr>
          <w:highlight w:val="yellow"/>
        </w:rPr>
        <w:t xml:space="preserve">the </w:t>
      </w:r>
      <w:r w:rsidR="00FE714C" w:rsidRPr="00FB7290">
        <w:rPr>
          <w:highlight w:val="yellow"/>
        </w:rPr>
        <w:t xml:space="preserve">medium </w:t>
      </w:r>
      <w:r w:rsidR="009B6B63" w:rsidRPr="00FB7290">
        <w:rPr>
          <w:highlight w:val="yellow"/>
        </w:rPr>
        <w:t>containing the cells using the same 1000</w:t>
      </w:r>
      <w:r w:rsidR="00F25537">
        <w:rPr>
          <w:highlight w:val="yellow"/>
        </w:rPr>
        <w:t>-µ</w:t>
      </w:r>
      <w:r w:rsidR="009B6B63" w:rsidRPr="00FB7290">
        <w:rPr>
          <w:highlight w:val="yellow"/>
        </w:rPr>
        <w:t>L pipet tip to a 15-mL tube.</w:t>
      </w:r>
    </w:p>
    <w:p w14:paraId="2360F8BD" w14:textId="77777777" w:rsidR="00E917EE" w:rsidRPr="00FB7290" w:rsidRDefault="00E917EE" w:rsidP="00A4792B">
      <w:pPr>
        <w:widowControl/>
        <w:rPr>
          <w:highlight w:val="yellow"/>
        </w:rPr>
      </w:pPr>
    </w:p>
    <w:p w14:paraId="484209B6" w14:textId="6C0124C3" w:rsidR="00B062F6" w:rsidRPr="00FB7290" w:rsidRDefault="00943468" w:rsidP="00A4792B">
      <w:pPr>
        <w:widowControl/>
        <w:rPr>
          <w:highlight w:val="yellow"/>
        </w:rPr>
      </w:pPr>
      <w:r w:rsidRPr="00FB7290">
        <w:rPr>
          <w:highlight w:val="yellow"/>
        </w:rPr>
        <w:t>3.</w:t>
      </w:r>
      <w:r w:rsidR="00F25537">
        <w:rPr>
          <w:highlight w:val="yellow"/>
        </w:rPr>
        <w:t>10</w:t>
      </w:r>
      <w:r w:rsidR="00E917EE" w:rsidRPr="00FB7290">
        <w:rPr>
          <w:highlight w:val="yellow"/>
        </w:rPr>
        <w:t xml:space="preserve">) </w:t>
      </w:r>
      <w:r w:rsidR="00BC150A" w:rsidRPr="00FB7290">
        <w:rPr>
          <w:highlight w:val="yellow"/>
        </w:rPr>
        <w:t xml:space="preserve">Pellet the cells via centrifugation </w:t>
      </w:r>
      <w:r w:rsidR="00FE714C" w:rsidRPr="00FB7290">
        <w:rPr>
          <w:highlight w:val="yellow"/>
        </w:rPr>
        <w:t xml:space="preserve">at </w:t>
      </w:r>
      <w:r w:rsidR="00E917EE" w:rsidRPr="00FB7290">
        <w:rPr>
          <w:highlight w:val="yellow"/>
        </w:rPr>
        <w:t xml:space="preserve">167 </w:t>
      </w:r>
      <w:r w:rsidR="00BC150A" w:rsidRPr="00FB7290">
        <w:rPr>
          <w:highlight w:val="yellow"/>
        </w:rPr>
        <w:t xml:space="preserve">x </w:t>
      </w:r>
      <w:r w:rsidR="00E917EE" w:rsidRPr="00FB7290">
        <w:rPr>
          <w:highlight w:val="yellow"/>
        </w:rPr>
        <w:t>g</w:t>
      </w:r>
      <w:r w:rsidR="00FE714C" w:rsidRPr="00FB7290">
        <w:rPr>
          <w:highlight w:val="yellow"/>
        </w:rPr>
        <w:t xml:space="preserve"> for </w:t>
      </w:r>
      <w:r w:rsidR="00B10B18" w:rsidRPr="00FB7290">
        <w:rPr>
          <w:highlight w:val="yellow"/>
        </w:rPr>
        <w:t xml:space="preserve">5 </w:t>
      </w:r>
      <w:r w:rsidR="00FE714C" w:rsidRPr="00FB7290">
        <w:rPr>
          <w:highlight w:val="yellow"/>
        </w:rPr>
        <w:t>min</w:t>
      </w:r>
      <w:r w:rsidR="009B6B63" w:rsidRPr="00FB7290">
        <w:rPr>
          <w:highlight w:val="yellow"/>
        </w:rPr>
        <w:t xml:space="preserve"> at room temperature</w:t>
      </w:r>
      <w:r w:rsidR="00FE714C" w:rsidRPr="00FB7290">
        <w:rPr>
          <w:highlight w:val="yellow"/>
        </w:rPr>
        <w:t>. Remove the supernatant and wash the cell pellet</w:t>
      </w:r>
      <w:r w:rsidR="00E0298F" w:rsidRPr="00FB7290">
        <w:rPr>
          <w:highlight w:val="yellow"/>
        </w:rPr>
        <w:t xml:space="preserve"> with </w:t>
      </w:r>
      <w:r w:rsidR="00B062F6" w:rsidRPr="00FB7290">
        <w:rPr>
          <w:highlight w:val="yellow"/>
        </w:rPr>
        <w:t>5 m</w:t>
      </w:r>
      <w:r w:rsidR="005A1F8C" w:rsidRPr="00FB7290">
        <w:rPr>
          <w:highlight w:val="yellow"/>
        </w:rPr>
        <w:t>L</w:t>
      </w:r>
      <w:r w:rsidR="00FE714C" w:rsidRPr="00FB7290">
        <w:rPr>
          <w:highlight w:val="yellow"/>
        </w:rPr>
        <w:t xml:space="preserve"> of </w:t>
      </w:r>
      <w:r w:rsidR="00E0298F" w:rsidRPr="00FB7290">
        <w:rPr>
          <w:highlight w:val="yellow"/>
        </w:rPr>
        <w:t xml:space="preserve">PBS. </w:t>
      </w:r>
    </w:p>
    <w:p w14:paraId="701C5990" w14:textId="77777777" w:rsidR="00B062F6" w:rsidRPr="00FB7290" w:rsidRDefault="00B062F6" w:rsidP="00A4792B">
      <w:pPr>
        <w:widowControl/>
        <w:rPr>
          <w:highlight w:val="yellow"/>
        </w:rPr>
      </w:pPr>
    </w:p>
    <w:p w14:paraId="213DBB40" w14:textId="0FBF32C3" w:rsidR="00E0298F" w:rsidRPr="00FB7290" w:rsidRDefault="00943468" w:rsidP="00A4792B">
      <w:pPr>
        <w:widowControl/>
      </w:pPr>
      <w:r w:rsidRPr="00FB7290">
        <w:rPr>
          <w:highlight w:val="yellow"/>
        </w:rPr>
        <w:t>3.9</w:t>
      </w:r>
      <w:r w:rsidR="00B062F6" w:rsidRPr="00FB7290">
        <w:rPr>
          <w:highlight w:val="yellow"/>
        </w:rPr>
        <w:t xml:space="preserve">) Pellet the cells a second time </w:t>
      </w:r>
      <w:r w:rsidR="00F25537">
        <w:rPr>
          <w:highlight w:val="yellow"/>
        </w:rPr>
        <w:t xml:space="preserve">at </w:t>
      </w:r>
      <w:r w:rsidR="00B062F6" w:rsidRPr="00FB7290">
        <w:rPr>
          <w:highlight w:val="yellow"/>
        </w:rPr>
        <w:t xml:space="preserve">167 x g for </w:t>
      </w:r>
      <w:r w:rsidR="00B10B18" w:rsidRPr="00FB7290">
        <w:rPr>
          <w:highlight w:val="yellow"/>
        </w:rPr>
        <w:t>5</w:t>
      </w:r>
      <w:r w:rsidR="00B062F6" w:rsidRPr="00FB7290">
        <w:rPr>
          <w:highlight w:val="yellow"/>
        </w:rPr>
        <w:t xml:space="preserve"> min, r</w:t>
      </w:r>
      <w:r w:rsidR="00231B52" w:rsidRPr="00FB7290">
        <w:rPr>
          <w:highlight w:val="yellow"/>
        </w:rPr>
        <w:t>emove the supernatant</w:t>
      </w:r>
      <w:r w:rsidR="00B062F6" w:rsidRPr="00FB7290">
        <w:rPr>
          <w:highlight w:val="yellow"/>
        </w:rPr>
        <w:t>,</w:t>
      </w:r>
      <w:r w:rsidR="00231B52" w:rsidRPr="00FB7290">
        <w:rPr>
          <w:highlight w:val="yellow"/>
        </w:rPr>
        <w:t xml:space="preserve"> and add 6</w:t>
      </w:r>
      <w:r w:rsidR="00E0298F" w:rsidRPr="00FB7290">
        <w:rPr>
          <w:highlight w:val="yellow"/>
        </w:rPr>
        <w:t xml:space="preserve">00 </w:t>
      </w:r>
      <w:r w:rsidR="00F25537">
        <w:rPr>
          <w:highlight w:val="yellow"/>
        </w:rPr>
        <w:t>µ</w:t>
      </w:r>
      <w:r w:rsidR="005A1F8C" w:rsidRPr="00FB7290">
        <w:rPr>
          <w:highlight w:val="yellow"/>
        </w:rPr>
        <w:t>L</w:t>
      </w:r>
      <w:r w:rsidR="00E0298F" w:rsidRPr="00FB7290">
        <w:rPr>
          <w:highlight w:val="yellow"/>
        </w:rPr>
        <w:t xml:space="preserve"> of </w:t>
      </w:r>
      <w:r w:rsidR="00F25537">
        <w:rPr>
          <w:highlight w:val="yellow"/>
        </w:rPr>
        <w:t>lysis b</w:t>
      </w:r>
      <w:r w:rsidR="0034256A" w:rsidRPr="00FB7290">
        <w:rPr>
          <w:highlight w:val="yellow"/>
        </w:rPr>
        <w:t>uffer</w:t>
      </w:r>
      <w:r w:rsidR="00E0298F" w:rsidRPr="00FB7290">
        <w:rPr>
          <w:highlight w:val="yellow"/>
        </w:rPr>
        <w:t xml:space="preserve"> </w:t>
      </w:r>
      <w:r w:rsidR="002E73EB" w:rsidRPr="00FB7290">
        <w:rPr>
          <w:highlight w:val="yellow"/>
        </w:rPr>
        <w:t xml:space="preserve">to the cell pellet </w:t>
      </w:r>
      <w:proofErr w:type="gramStart"/>
      <w:r w:rsidR="002E73EB" w:rsidRPr="00FB7290">
        <w:rPr>
          <w:highlight w:val="yellow"/>
        </w:rPr>
        <w:t>in order to</w:t>
      </w:r>
      <w:proofErr w:type="gramEnd"/>
      <w:r w:rsidR="002E73EB" w:rsidRPr="00FB7290">
        <w:rPr>
          <w:highlight w:val="yellow"/>
        </w:rPr>
        <w:t xml:space="preserve"> lyse the cells</w:t>
      </w:r>
      <w:r w:rsidR="00F25537">
        <w:rPr>
          <w:highlight w:val="yellow"/>
        </w:rPr>
        <w:t xml:space="preserve">. Then proceed </w:t>
      </w:r>
      <w:r w:rsidR="002E73EB" w:rsidRPr="00FB7290">
        <w:rPr>
          <w:highlight w:val="yellow"/>
        </w:rPr>
        <w:t>to RNA isolation.</w:t>
      </w:r>
      <w:r w:rsidR="002E73EB" w:rsidRPr="00FB7290">
        <w:t xml:space="preserve"> </w:t>
      </w:r>
    </w:p>
    <w:p w14:paraId="7DCC85C9" w14:textId="77777777" w:rsidR="002E73EB" w:rsidRPr="00FB7290" w:rsidRDefault="002E73EB" w:rsidP="00A4792B">
      <w:pPr>
        <w:widowControl/>
      </w:pPr>
    </w:p>
    <w:p w14:paraId="62AEAC54" w14:textId="6DA833D1" w:rsidR="00E0298F" w:rsidRPr="00FB7290" w:rsidRDefault="002E73EB" w:rsidP="00A4792B">
      <w:pPr>
        <w:widowControl/>
        <w:rPr>
          <w:b/>
        </w:rPr>
      </w:pPr>
      <w:r w:rsidRPr="0009302B">
        <w:rPr>
          <w:b/>
          <w:highlight w:val="yellow"/>
        </w:rPr>
        <w:t xml:space="preserve">4. </w:t>
      </w:r>
      <w:r w:rsidR="00E0298F" w:rsidRPr="0009302B">
        <w:rPr>
          <w:b/>
          <w:highlight w:val="yellow"/>
        </w:rPr>
        <w:t xml:space="preserve">RNA </w:t>
      </w:r>
      <w:r w:rsidR="0008334A" w:rsidRPr="0009302B">
        <w:rPr>
          <w:b/>
          <w:highlight w:val="yellow"/>
        </w:rPr>
        <w:t>Isolation</w:t>
      </w:r>
      <w:r w:rsidR="00BA64B0" w:rsidRPr="0009302B">
        <w:rPr>
          <w:b/>
          <w:highlight w:val="yellow"/>
        </w:rPr>
        <w:t xml:space="preserve"> and</w:t>
      </w:r>
      <w:r w:rsidR="0008334A" w:rsidRPr="0009302B">
        <w:rPr>
          <w:b/>
          <w:highlight w:val="yellow"/>
        </w:rPr>
        <w:t xml:space="preserve"> cDNA S</w:t>
      </w:r>
      <w:r w:rsidR="00EA3106" w:rsidRPr="0009302B">
        <w:rPr>
          <w:b/>
          <w:highlight w:val="yellow"/>
        </w:rPr>
        <w:t>ynthesis</w:t>
      </w:r>
    </w:p>
    <w:p w14:paraId="428FA05A" w14:textId="77777777" w:rsidR="009139E4" w:rsidRPr="00FB7290" w:rsidRDefault="009139E4" w:rsidP="00A4792B">
      <w:pPr>
        <w:widowControl/>
      </w:pPr>
    </w:p>
    <w:p w14:paraId="361AE2AF" w14:textId="4EA7A14C" w:rsidR="00334044" w:rsidRPr="00FB7290" w:rsidRDefault="009139E4" w:rsidP="00A4792B">
      <w:pPr>
        <w:widowControl/>
      </w:pPr>
      <w:r w:rsidRPr="0009302B">
        <w:rPr>
          <w:highlight w:val="yellow"/>
        </w:rPr>
        <w:t xml:space="preserve">4.1) </w:t>
      </w:r>
      <w:r w:rsidR="00EA3106" w:rsidRPr="0009302B">
        <w:rPr>
          <w:highlight w:val="yellow"/>
        </w:rPr>
        <w:t xml:space="preserve">Isolate </w:t>
      </w:r>
      <w:r w:rsidR="00E0298F" w:rsidRPr="0009302B">
        <w:rPr>
          <w:highlight w:val="yellow"/>
        </w:rPr>
        <w:t>RNA from splenocytes us</w:t>
      </w:r>
      <w:r w:rsidR="00EA3106" w:rsidRPr="0009302B">
        <w:rPr>
          <w:highlight w:val="yellow"/>
        </w:rPr>
        <w:t xml:space="preserve">ing the </w:t>
      </w:r>
      <w:r w:rsidR="00AD3A51" w:rsidRPr="0009302B">
        <w:rPr>
          <w:highlight w:val="yellow"/>
        </w:rPr>
        <w:t>RNA extraction kit</w:t>
      </w:r>
      <w:r w:rsidR="0089331C" w:rsidRPr="0009302B">
        <w:rPr>
          <w:highlight w:val="yellow"/>
        </w:rPr>
        <w:t xml:space="preserve"> according to manufacturer’s instructions</w:t>
      </w:r>
      <w:r w:rsidR="00AD3A51" w:rsidRPr="0009302B">
        <w:rPr>
          <w:highlight w:val="yellow"/>
        </w:rPr>
        <w:t xml:space="preserve"> and perform t</w:t>
      </w:r>
      <w:r w:rsidR="00433C9B" w:rsidRPr="0009302B">
        <w:rPr>
          <w:highlight w:val="yellow"/>
        </w:rPr>
        <w:t>he ‘optional’ on-column DNA digestion.</w:t>
      </w:r>
      <w:r w:rsidR="00433C9B" w:rsidRPr="00FB7290">
        <w:t xml:space="preserve"> </w:t>
      </w:r>
    </w:p>
    <w:p w14:paraId="3CBE58A7" w14:textId="77777777" w:rsidR="00334044" w:rsidRPr="00FB7290" w:rsidRDefault="00334044" w:rsidP="00A4792B">
      <w:pPr>
        <w:widowControl/>
      </w:pPr>
    </w:p>
    <w:p w14:paraId="00A83C07" w14:textId="32EA396F" w:rsidR="0088005D" w:rsidRPr="00FB7290" w:rsidRDefault="00E86942" w:rsidP="00A4792B">
      <w:pPr>
        <w:widowControl/>
      </w:pPr>
      <w:r w:rsidRPr="00FB7290">
        <w:lastRenderedPageBreak/>
        <w:t xml:space="preserve">4.2) </w:t>
      </w:r>
      <w:r w:rsidR="00924CD7" w:rsidRPr="00FB7290">
        <w:t xml:space="preserve">Prior to cDNA synthesis, </w:t>
      </w:r>
      <w:r w:rsidR="00F25537">
        <w:t xml:space="preserve">determine </w:t>
      </w:r>
      <w:r w:rsidR="00924CD7" w:rsidRPr="00FB7290">
        <w:t xml:space="preserve">RNA concentration using a </w:t>
      </w:r>
      <w:r w:rsidR="005A1F8C" w:rsidRPr="00FB7290">
        <w:t>microvolume spectrophotometer</w:t>
      </w:r>
      <w:r w:rsidR="00924CD7" w:rsidRPr="00FB7290">
        <w:t xml:space="preserve"> to verify </w:t>
      </w:r>
      <w:r w:rsidR="00F25537">
        <w:t xml:space="preserve">that </w:t>
      </w:r>
      <w:r w:rsidR="00924CD7" w:rsidRPr="00FB7290">
        <w:t>the concentration is within the optimal RNA range</w:t>
      </w:r>
      <w:r w:rsidR="00DC34FC" w:rsidRPr="00FB7290">
        <w:t xml:space="preserve"> (up to 2 </w:t>
      </w:r>
      <w:r w:rsidR="00F25537">
        <w:t>µ</w:t>
      </w:r>
      <w:r w:rsidR="00DC34FC" w:rsidRPr="00FB7290">
        <w:t>g)</w:t>
      </w:r>
      <w:r w:rsidR="00924CD7" w:rsidRPr="00FB7290">
        <w:t xml:space="preserve"> of the cDNA synthesis kit. </w:t>
      </w:r>
    </w:p>
    <w:p w14:paraId="3AE68055" w14:textId="77777777" w:rsidR="0088005D" w:rsidRPr="00FB7290" w:rsidRDefault="0088005D" w:rsidP="00A4792B">
      <w:pPr>
        <w:widowControl/>
      </w:pPr>
    </w:p>
    <w:p w14:paraId="20541D64" w14:textId="7324D807" w:rsidR="00334044" w:rsidRPr="0009302B" w:rsidRDefault="0088005D" w:rsidP="00A4792B">
      <w:pPr>
        <w:widowControl/>
        <w:rPr>
          <w:highlight w:val="yellow"/>
        </w:rPr>
      </w:pPr>
      <w:r w:rsidRPr="00FB7290">
        <w:t xml:space="preserve">4.3) </w:t>
      </w:r>
      <w:r w:rsidR="00334044" w:rsidRPr="0009302B">
        <w:rPr>
          <w:highlight w:val="yellow"/>
        </w:rPr>
        <w:t xml:space="preserve">Synthesize </w:t>
      </w:r>
      <w:r w:rsidR="00E0298F" w:rsidRPr="0009302B">
        <w:rPr>
          <w:highlight w:val="yellow"/>
        </w:rPr>
        <w:t>cDNA</w:t>
      </w:r>
      <w:r w:rsidR="00294901" w:rsidRPr="0009302B">
        <w:rPr>
          <w:highlight w:val="yellow"/>
        </w:rPr>
        <w:t xml:space="preserve"> </w:t>
      </w:r>
      <w:r w:rsidR="00294901" w:rsidRPr="0009302B">
        <w:rPr>
          <w:highlight w:val="yellow"/>
        </w:rPr>
        <w:t>(</w:t>
      </w:r>
      <w:r w:rsidR="00294901" w:rsidRPr="0009302B">
        <w:rPr>
          <w:highlight w:val="yellow"/>
        </w:rPr>
        <w:t xml:space="preserve">to </w:t>
      </w:r>
      <w:proofErr w:type="gramStart"/>
      <w:r w:rsidR="00294901" w:rsidRPr="0009302B">
        <w:rPr>
          <w:highlight w:val="yellow"/>
        </w:rPr>
        <w:t>be used</w:t>
      </w:r>
      <w:proofErr w:type="gramEnd"/>
      <w:r w:rsidR="00294901" w:rsidRPr="0009302B">
        <w:rPr>
          <w:highlight w:val="yellow"/>
        </w:rPr>
        <w:t xml:space="preserve"> for the standard curve</w:t>
      </w:r>
      <w:r w:rsidR="00294901" w:rsidRPr="0009302B">
        <w:rPr>
          <w:highlight w:val="yellow"/>
        </w:rPr>
        <w:t>)</w:t>
      </w:r>
      <w:r w:rsidR="00E0298F" w:rsidRPr="0009302B">
        <w:rPr>
          <w:highlight w:val="yellow"/>
        </w:rPr>
        <w:t xml:space="preserve"> </w:t>
      </w:r>
      <w:r w:rsidR="00252957" w:rsidRPr="0009302B">
        <w:rPr>
          <w:highlight w:val="yellow"/>
        </w:rPr>
        <w:t xml:space="preserve">for each of the samples </w:t>
      </w:r>
      <w:r w:rsidR="00E0298F" w:rsidRPr="0009302B">
        <w:rPr>
          <w:highlight w:val="yellow"/>
        </w:rPr>
        <w:t>using the reverse transcrip</w:t>
      </w:r>
      <w:r w:rsidR="00334044" w:rsidRPr="0009302B">
        <w:rPr>
          <w:highlight w:val="yellow"/>
        </w:rPr>
        <w:t>tion kit</w:t>
      </w:r>
      <w:r w:rsidR="00042657" w:rsidRPr="0009302B">
        <w:rPr>
          <w:highlight w:val="yellow"/>
        </w:rPr>
        <w:t xml:space="preserve"> according to manufacturer’</w:t>
      </w:r>
      <w:r w:rsidR="00252957" w:rsidRPr="0009302B">
        <w:rPr>
          <w:highlight w:val="yellow"/>
        </w:rPr>
        <w:t>s instructions.</w:t>
      </w:r>
      <w:r w:rsidR="00042657" w:rsidRPr="0009302B">
        <w:rPr>
          <w:highlight w:val="yellow"/>
        </w:rPr>
        <w:t xml:space="preserve"> </w:t>
      </w:r>
      <w:r w:rsidR="00F25537" w:rsidRPr="0009302B">
        <w:rPr>
          <w:highlight w:val="yellow"/>
        </w:rPr>
        <w:t xml:space="preserve">Use </w:t>
      </w:r>
      <w:r w:rsidR="00924CD7" w:rsidRPr="0009302B">
        <w:rPr>
          <w:highlight w:val="yellow"/>
        </w:rPr>
        <w:t xml:space="preserve">10 </w:t>
      </w:r>
      <w:r w:rsidR="00F25537" w:rsidRPr="0009302B">
        <w:rPr>
          <w:highlight w:val="yellow"/>
        </w:rPr>
        <w:t>µ</w:t>
      </w:r>
      <w:r w:rsidR="005A1F8C" w:rsidRPr="0009302B">
        <w:rPr>
          <w:highlight w:val="yellow"/>
        </w:rPr>
        <w:t>L</w:t>
      </w:r>
      <w:r w:rsidR="00924CD7" w:rsidRPr="0009302B">
        <w:rPr>
          <w:highlight w:val="yellow"/>
        </w:rPr>
        <w:t xml:space="preserve"> of RNA for each of the samples in a 20 </w:t>
      </w:r>
      <w:r w:rsidR="00F25537" w:rsidRPr="0009302B">
        <w:rPr>
          <w:highlight w:val="yellow"/>
        </w:rPr>
        <w:t>µ</w:t>
      </w:r>
      <w:r w:rsidR="005A1F8C" w:rsidRPr="0009302B">
        <w:rPr>
          <w:highlight w:val="yellow"/>
        </w:rPr>
        <w:t>L</w:t>
      </w:r>
      <w:r w:rsidR="00924CD7" w:rsidRPr="0009302B">
        <w:rPr>
          <w:highlight w:val="yellow"/>
        </w:rPr>
        <w:t xml:space="preserve"> total reaction volume. </w:t>
      </w:r>
    </w:p>
    <w:p w14:paraId="36DABB1A" w14:textId="77777777" w:rsidR="00502FA3" w:rsidRPr="0009302B" w:rsidRDefault="00502FA3" w:rsidP="00A4792B">
      <w:pPr>
        <w:widowControl/>
        <w:rPr>
          <w:highlight w:val="yellow"/>
        </w:rPr>
      </w:pPr>
    </w:p>
    <w:p w14:paraId="52A60D63" w14:textId="6331DB86" w:rsidR="004C544C" w:rsidRPr="0009302B" w:rsidRDefault="00E86942" w:rsidP="00A4792B">
      <w:pPr>
        <w:widowControl/>
        <w:rPr>
          <w:highlight w:val="yellow"/>
        </w:rPr>
      </w:pPr>
      <w:r w:rsidRPr="0009302B">
        <w:rPr>
          <w:highlight w:val="yellow"/>
        </w:rPr>
        <w:t>4.</w:t>
      </w:r>
      <w:r w:rsidR="00294901" w:rsidRPr="0009302B">
        <w:rPr>
          <w:highlight w:val="yellow"/>
        </w:rPr>
        <w:t xml:space="preserve">3.1) </w:t>
      </w:r>
      <w:r w:rsidR="00F25537" w:rsidRPr="0009302B">
        <w:rPr>
          <w:highlight w:val="yellow"/>
        </w:rPr>
        <w:t>U</w:t>
      </w:r>
      <w:r w:rsidR="00F25537" w:rsidRPr="0009302B">
        <w:rPr>
          <w:highlight w:val="yellow"/>
        </w:rPr>
        <w:t>s</w:t>
      </w:r>
      <w:r w:rsidR="00294901" w:rsidRPr="0009302B">
        <w:rPr>
          <w:highlight w:val="yellow"/>
        </w:rPr>
        <w:t>e</w:t>
      </w:r>
      <w:r w:rsidR="00F25537" w:rsidRPr="0009302B">
        <w:rPr>
          <w:highlight w:val="yellow"/>
        </w:rPr>
        <w:t xml:space="preserve"> a </w:t>
      </w:r>
      <w:r w:rsidR="00F25537" w:rsidRPr="0009302B">
        <w:rPr>
          <w:highlight w:val="yellow"/>
        </w:rPr>
        <w:t>P</w:t>
      </w:r>
      <w:r w:rsidR="00F25537" w:rsidRPr="0009302B">
        <w:rPr>
          <w:highlight w:val="yellow"/>
        </w:rPr>
        <w:t xml:space="preserve">100 or </w:t>
      </w:r>
      <w:r w:rsidR="00F25537" w:rsidRPr="0009302B">
        <w:rPr>
          <w:highlight w:val="yellow"/>
        </w:rPr>
        <w:t>P</w:t>
      </w:r>
      <w:r w:rsidR="00F25537" w:rsidRPr="0009302B">
        <w:rPr>
          <w:highlight w:val="yellow"/>
        </w:rPr>
        <w:t>200 micropipett</w:t>
      </w:r>
      <w:r w:rsidR="00F25537" w:rsidRPr="0009302B">
        <w:rPr>
          <w:highlight w:val="yellow"/>
        </w:rPr>
        <w:t>e to p</w:t>
      </w:r>
      <w:r w:rsidRPr="0009302B">
        <w:rPr>
          <w:highlight w:val="yellow"/>
        </w:rPr>
        <w:t xml:space="preserve">ool </w:t>
      </w:r>
      <w:r w:rsidR="00F9224A" w:rsidRPr="0009302B">
        <w:rPr>
          <w:highlight w:val="yellow"/>
        </w:rPr>
        <w:t xml:space="preserve">mRNA from </w:t>
      </w:r>
      <w:r w:rsidR="00C471A3" w:rsidRPr="0009302B">
        <w:rPr>
          <w:highlight w:val="yellow"/>
        </w:rPr>
        <w:t>a few control samples (</w:t>
      </w:r>
      <w:r w:rsidR="00FB7290" w:rsidRPr="0009302B">
        <w:rPr>
          <w:i/>
          <w:highlight w:val="yellow"/>
        </w:rPr>
        <w:t>e.g.,</w:t>
      </w:r>
      <w:r w:rsidR="00C471A3" w:rsidRPr="0009302B">
        <w:rPr>
          <w:i/>
          <w:highlight w:val="yellow"/>
        </w:rPr>
        <w:t xml:space="preserve"> </w:t>
      </w:r>
      <w:r w:rsidR="00C471A3" w:rsidRPr="0009302B">
        <w:rPr>
          <w:highlight w:val="yellow"/>
        </w:rPr>
        <w:t xml:space="preserve">5 </w:t>
      </w:r>
      <w:r w:rsidR="00F25537" w:rsidRPr="0009302B">
        <w:rPr>
          <w:highlight w:val="yellow"/>
        </w:rPr>
        <w:t>µ</w:t>
      </w:r>
      <w:r w:rsidR="005A1F8C" w:rsidRPr="0009302B">
        <w:rPr>
          <w:highlight w:val="yellow"/>
        </w:rPr>
        <w:t>L</w:t>
      </w:r>
      <w:r w:rsidR="00C471A3" w:rsidRPr="0009302B">
        <w:rPr>
          <w:highlight w:val="yellow"/>
        </w:rPr>
        <w:t xml:space="preserve"> from 2 samples for a total of 10 </w:t>
      </w:r>
      <w:r w:rsidR="00F25537" w:rsidRPr="0009302B">
        <w:rPr>
          <w:highlight w:val="yellow"/>
        </w:rPr>
        <w:t>µ</w:t>
      </w:r>
      <w:r w:rsidR="005A1F8C" w:rsidRPr="0009302B">
        <w:rPr>
          <w:highlight w:val="yellow"/>
        </w:rPr>
        <w:t>L</w:t>
      </w:r>
      <w:r w:rsidR="00150ADD" w:rsidRPr="0009302B">
        <w:rPr>
          <w:highlight w:val="yellow"/>
        </w:rPr>
        <w:t>)</w:t>
      </w:r>
      <w:r w:rsidR="0010379D" w:rsidRPr="0009302B">
        <w:rPr>
          <w:highlight w:val="yellow"/>
        </w:rPr>
        <w:t xml:space="preserve"> into a 0.5</w:t>
      </w:r>
      <w:r w:rsidR="00F25537" w:rsidRPr="0009302B">
        <w:rPr>
          <w:highlight w:val="yellow"/>
        </w:rPr>
        <w:t>-</w:t>
      </w:r>
      <w:r w:rsidR="0010379D" w:rsidRPr="0009302B">
        <w:rPr>
          <w:highlight w:val="yellow"/>
        </w:rPr>
        <w:t>m</w:t>
      </w:r>
      <w:r w:rsidR="005A1F8C" w:rsidRPr="0009302B">
        <w:rPr>
          <w:highlight w:val="yellow"/>
        </w:rPr>
        <w:t>L</w:t>
      </w:r>
      <w:r w:rsidR="0010379D" w:rsidRPr="0009302B">
        <w:rPr>
          <w:highlight w:val="yellow"/>
        </w:rPr>
        <w:t xml:space="preserve"> tube</w:t>
      </w:r>
      <w:r w:rsidR="004C544C" w:rsidRPr="0009302B">
        <w:rPr>
          <w:highlight w:val="yellow"/>
        </w:rPr>
        <w:t xml:space="preserve"> to prepare the cDNA</w:t>
      </w:r>
      <w:r w:rsidR="00294901" w:rsidRPr="0009302B">
        <w:rPr>
          <w:highlight w:val="yellow"/>
        </w:rPr>
        <w:t>.</w:t>
      </w:r>
    </w:p>
    <w:p w14:paraId="2EC3BA82" w14:textId="77777777" w:rsidR="00F25537" w:rsidRPr="0009302B" w:rsidRDefault="00F25537" w:rsidP="00A4792B">
      <w:pPr>
        <w:widowControl/>
        <w:rPr>
          <w:highlight w:val="yellow"/>
        </w:rPr>
      </w:pPr>
    </w:p>
    <w:p w14:paraId="6E0F3996" w14:textId="7DB93B2D" w:rsidR="00E7718D" w:rsidRPr="0009302B" w:rsidRDefault="004C544C" w:rsidP="00A4792B">
      <w:pPr>
        <w:widowControl/>
        <w:rPr>
          <w:highlight w:val="yellow"/>
        </w:rPr>
      </w:pPr>
      <w:r w:rsidRPr="0009302B">
        <w:rPr>
          <w:highlight w:val="yellow"/>
        </w:rPr>
        <w:t>4.</w:t>
      </w:r>
      <w:r w:rsidR="00294901" w:rsidRPr="0009302B">
        <w:rPr>
          <w:highlight w:val="yellow"/>
        </w:rPr>
        <w:t>3.2</w:t>
      </w:r>
      <w:r w:rsidRPr="0009302B">
        <w:rPr>
          <w:highlight w:val="yellow"/>
        </w:rPr>
        <w:t>) A</w:t>
      </w:r>
      <w:r w:rsidR="00150ADD" w:rsidRPr="0009302B">
        <w:rPr>
          <w:highlight w:val="yellow"/>
        </w:rPr>
        <w:t>dd</w:t>
      </w:r>
      <w:r w:rsidR="00C471A3" w:rsidRPr="0009302B">
        <w:rPr>
          <w:highlight w:val="yellow"/>
        </w:rPr>
        <w:t xml:space="preserve"> 10 </w:t>
      </w:r>
      <w:r w:rsidR="00F25537" w:rsidRPr="0009302B">
        <w:rPr>
          <w:highlight w:val="yellow"/>
        </w:rPr>
        <w:t>µ</w:t>
      </w:r>
      <w:r w:rsidR="005A1F8C" w:rsidRPr="0009302B">
        <w:rPr>
          <w:highlight w:val="yellow"/>
        </w:rPr>
        <w:t>L</w:t>
      </w:r>
      <w:r w:rsidR="00C471A3" w:rsidRPr="0009302B">
        <w:rPr>
          <w:highlight w:val="yellow"/>
        </w:rPr>
        <w:t xml:space="preserve"> 2x reverse transcriptase </w:t>
      </w:r>
      <w:proofErr w:type="gramStart"/>
      <w:r w:rsidR="00C471A3" w:rsidRPr="0009302B">
        <w:rPr>
          <w:highlight w:val="yellow"/>
        </w:rPr>
        <w:t>master</w:t>
      </w:r>
      <w:proofErr w:type="gramEnd"/>
      <w:r w:rsidR="00C471A3" w:rsidRPr="0009302B">
        <w:rPr>
          <w:highlight w:val="yellow"/>
        </w:rPr>
        <w:t xml:space="preserve"> mix. </w:t>
      </w:r>
    </w:p>
    <w:p w14:paraId="46202083" w14:textId="77777777" w:rsidR="00294901" w:rsidRPr="0009302B" w:rsidRDefault="00294901" w:rsidP="00A4792B">
      <w:pPr>
        <w:widowControl/>
        <w:rPr>
          <w:highlight w:val="yellow"/>
        </w:rPr>
      </w:pPr>
    </w:p>
    <w:p w14:paraId="2AD1E146" w14:textId="04E61B87" w:rsidR="00E7718D" w:rsidRDefault="00E7718D" w:rsidP="00A4792B">
      <w:pPr>
        <w:widowControl/>
      </w:pPr>
      <w:r w:rsidRPr="0009302B">
        <w:rPr>
          <w:highlight w:val="yellow"/>
        </w:rPr>
        <w:t>4.</w:t>
      </w:r>
      <w:r w:rsidR="00294901" w:rsidRPr="0009302B">
        <w:rPr>
          <w:highlight w:val="yellow"/>
        </w:rPr>
        <w:t>3</w:t>
      </w:r>
      <w:r w:rsidRPr="0009302B">
        <w:rPr>
          <w:highlight w:val="yellow"/>
        </w:rPr>
        <w:t>.</w:t>
      </w:r>
      <w:r w:rsidR="00294901" w:rsidRPr="0009302B">
        <w:rPr>
          <w:highlight w:val="yellow"/>
        </w:rPr>
        <w:t>3</w:t>
      </w:r>
      <w:r w:rsidRPr="0009302B">
        <w:rPr>
          <w:highlight w:val="yellow"/>
        </w:rPr>
        <w:t>)</w:t>
      </w:r>
      <w:r w:rsidR="00294901" w:rsidRPr="0009302B">
        <w:rPr>
          <w:highlight w:val="yellow"/>
        </w:rPr>
        <w:t xml:space="preserve"> </w:t>
      </w:r>
      <w:r w:rsidR="00BC6A73" w:rsidRPr="0009302B">
        <w:rPr>
          <w:highlight w:val="yellow"/>
        </w:rPr>
        <w:t xml:space="preserve">At the completion of the reverse transcription </w:t>
      </w:r>
      <w:r w:rsidR="00294901" w:rsidRPr="0009302B">
        <w:rPr>
          <w:highlight w:val="yellow"/>
        </w:rPr>
        <w:t>(</w:t>
      </w:r>
      <w:r w:rsidR="00BC6A73" w:rsidRPr="0009302B">
        <w:rPr>
          <w:highlight w:val="yellow"/>
        </w:rPr>
        <w:t>thermocycler run</w:t>
      </w:r>
      <w:r w:rsidR="00294901" w:rsidRPr="0009302B">
        <w:rPr>
          <w:highlight w:val="yellow"/>
        </w:rPr>
        <w:t>)</w:t>
      </w:r>
      <w:r w:rsidR="00BC6A73" w:rsidRPr="0009302B">
        <w:rPr>
          <w:highlight w:val="yellow"/>
        </w:rPr>
        <w:t xml:space="preserve">, add </w:t>
      </w:r>
      <w:r w:rsidR="001A605B" w:rsidRPr="0009302B">
        <w:rPr>
          <w:highlight w:val="yellow"/>
        </w:rPr>
        <w:t>1</w:t>
      </w:r>
      <w:r w:rsidR="00BC6A73" w:rsidRPr="0009302B">
        <w:rPr>
          <w:highlight w:val="yellow"/>
        </w:rPr>
        <w:t xml:space="preserve">0 </w:t>
      </w:r>
      <w:r w:rsidR="00F25537" w:rsidRPr="0009302B">
        <w:rPr>
          <w:highlight w:val="yellow"/>
        </w:rPr>
        <w:t>µ</w:t>
      </w:r>
      <w:r w:rsidR="005A1F8C" w:rsidRPr="0009302B">
        <w:rPr>
          <w:highlight w:val="yellow"/>
        </w:rPr>
        <w:t>L</w:t>
      </w:r>
      <w:r w:rsidR="00BC6A73" w:rsidRPr="0009302B">
        <w:rPr>
          <w:highlight w:val="yellow"/>
        </w:rPr>
        <w:t xml:space="preserve"> of H</w:t>
      </w:r>
      <w:r w:rsidR="00BC6A73" w:rsidRPr="0009302B">
        <w:rPr>
          <w:highlight w:val="yellow"/>
          <w:vertAlign w:val="subscript"/>
        </w:rPr>
        <w:t>2</w:t>
      </w:r>
      <w:r w:rsidR="00BC6A73" w:rsidRPr="0009302B">
        <w:rPr>
          <w:highlight w:val="yellow"/>
        </w:rPr>
        <w:t xml:space="preserve">O </w:t>
      </w:r>
      <w:r w:rsidR="001A605B" w:rsidRPr="0009302B">
        <w:rPr>
          <w:highlight w:val="yellow"/>
        </w:rPr>
        <w:t>to the reaction tube, which will serve as the starting concentration</w:t>
      </w:r>
      <w:r w:rsidR="005951B9" w:rsidRPr="0009302B">
        <w:rPr>
          <w:highlight w:val="yellow"/>
        </w:rPr>
        <w:t xml:space="preserve"> (“1”)</w:t>
      </w:r>
      <w:r w:rsidR="001A605B" w:rsidRPr="0009302B">
        <w:rPr>
          <w:highlight w:val="yellow"/>
        </w:rPr>
        <w:t xml:space="preserve"> in the dilution series for the standard curve</w:t>
      </w:r>
      <w:r w:rsidR="00BC6A73" w:rsidRPr="0009302B">
        <w:rPr>
          <w:highlight w:val="yellow"/>
        </w:rPr>
        <w:t>.</w:t>
      </w:r>
      <w:r w:rsidR="001A605B" w:rsidRPr="00FB7290">
        <w:t xml:space="preserve"> </w:t>
      </w:r>
    </w:p>
    <w:p w14:paraId="0ABACFF4" w14:textId="77777777" w:rsidR="00294901" w:rsidRPr="00FB7290" w:rsidRDefault="00294901" w:rsidP="00A4792B">
      <w:pPr>
        <w:widowControl/>
      </w:pPr>
    </w:p>
    <w:p w14:paraId="2D2D502F" w14:textId="77777777" w:rsidR="00294901" w:rsidRDefault="00E7718D" w:rsidP="00A4792B">
      <w:pPr>
        <w:widowControl/>
      </w:pPr>
      <w:r w:rsidRPr="0009302B">
        <w:rPr>
          <w:highlight w:val="yellow"/>
        </w:rPr>
        <w:t>4.</w:t>
      </w:r>
      <w:r w:rsidR="00294901" w:rsidRPr="0009302B">
        <w:rPr>
          <w:highlight w:val="yellow"/>
        </w:rPr>
        <w:t>3.</w:t>
      </w:r>
      <w:r w:rsidRPr="0009302B">
        <w:rPr>
          <w:highlight w:val="yellow"/>
        </w:rPr>
        <w:t xml:space="preserve">4) </w:t>
      </w:r>
      <w:r w:rsidR="001A605B" w:rsidRPr="0009302B">
        <w:rPr>
          <w:highlight w:val="yellow"/>
        </w:rPr>
        <w:t>Perform a 10-fold dilution series (1 to 10</w:t>
      </w:r>
      <w:r w:rsidR="001A605B" w:rsidRPr="0009302B">
        <w:rPr>
          <w:highlight w:val="yellow"/>
          <w:vertAlign w:val="superscript"/>
        </w:rPr>
        <w:t>-4</w:t>
      </w:r>
      <w:r w:rsidR="001A605B" w:rsidRPr="0009302B">
        <w:rPr>
          <w:highlight w:val="yellow"/>
        </w:rPr>
        <w:t xml:space="preserve">) by adding 45 </w:t>
      </w:r>
      <w:r w:rsidR="00F25537" w:rsidRPr="0009302B">
        <w:rPr>
          <w:highlight w:val="yellow"/>
        </w:rPr>
        <w:t>µ</w:t>
      </w:r>
      <w:r w:rsidR="005A1F8C" w:rsidRPr="0009302B">
        <w:rPr>
          <w:highlight w:val="yellow"/>
        </w:rPr>
        <w:t>L</w:t>
      </w:r>
      <w:r w:rsidR="001A605B" w:rsidRPr="0009302B">
        <w:rPr>
          <w:highlight w:val="yellow"/>
        </w:rPr>
        <w:t xml:space="preserve"> of water </w:t>
      </w:r>
      <w:r w:rsidR="00F21943" w:rsidRPr="0009302B">
        <w:rPr>
          <w:highlight w:val="yellow"/>
        </w:rPr>
        <w:t xml:space="preserve">using a </w:t>
      </w:r>
      <w:r w:rsidR="00294901" w:rsidRPr="0009302B">
        <w:rPr>
          <w:highlight w:val="yellow"/>
        </w:rPr>
        <w:t>P</w:t>
      </w:r>
      <w:r w:rsidR="00F21943" w:rsidRPr="0009302B">
        <w:rPr>
          <w:highlight w:val="yellow"/>
        </w:rPr>
        <w:t xml:space="preserve">100 or </w:t>
      </w:r>
      <w:r w:rsidR="00294901" w:rsidRPr="0009302B">
        <w:rPr>
          <w:highlight w:val="yellow"/>
        </w:rPr>
        <w:t>P</w:t>
      </w:r>
      <w:r w:rsidR="00F21943" w:rsidRPr="0009302B">
        <w:rPr>
          <w:highlight w:val="yellow"/>
        </w:rPr>
        <w:t>200 micropipett</w:t>
      </w:r>
      <w:r w:rsidR="00294901" w:rsidRPr="0009302B">
        <w:rPr>
          <w:highlight w:val="yellow"/>
        </w:rPr>
        <w:t>e</w:t>
      </w:r>
      <w:r w:rsidR="00F21943" w:rsidRPr="0009302B">
        <w:rPr>
          <w:highlight w:val="yellow"/>
        </w:rPr>
        <w:t xml:space="preserve"> </w:t>
      </w:r>
      <w:r w:rsidR="001A605B" w:rsidRPr="0009302B">
        <w:rPr>
          <w:highlight w:val="yellow"/>
        </w:rPr>
        <w:t>into four 0.5</w:t>
      </w:r>
      <w:r w:rsidR="00294901" w:rsidRPr="0009302B">
        <w:rPr>
          <w:highlight w:val="yellow"/>
        </w:rPr>
        <w:t>-</w:t>
      </w:r>
      <w:r w:rsidR="001A605B" w:rsidRPr="0009302B">
        <w:rPr>
          <w:highlight w:val="yellow"/>
        </w:rPr>
        <w:t>m</w:t>
      </w:r>
      <w:r w:rsidR="005A1F8C" w:rsidRPr="0009302B">
        <w:rPr>
          <w:highlight w:val="yellow"/>
        </w:rPr>
        <w:t>L</w:t>
      </w:r>
      <w:r w:rsidR="001A605B" w:rsidRPr="0009302B">
        <w:rPr>
          <w:highlight w:val="yellow"/>
        </w:rPr>
        <w:t xml:space="preserve"> tubes</w:t>
      </w:r>
      <w:r w:rsidR="00974BF0" w:rsidRPr="0009302B">
        <w:rPr>
          <w:highlight w:val="yellow"/>
        </w:rPr>
        <w:t xml:space="preserve"> designated 10</w:t>
      </w:r>
      <w:r w:rsidR="00974BF0" w:rsidRPr="0009302B">
        <w:rPr>
          <w:highlight w:val="yellow"/>
          <w:vertAlign w:val="superscript"/>
        </w:rPr>
        <w:t>-1</w:t>
      </w:r>
      <w:r w:rsidR="00974BF0" w:rsidRPr="0009302B">
        <w:rPr>
          <w:highlight w:val="yellow"/>
        </w:rPr>
        <w:t>, 10</w:t>
      </w:r>
      <w:r w:rsidR="00974BF0" w:rsidRPr="0009302B">
        <w:rPr>
          <w:highlight w:val="yellow"/>
          <w:vertAlign w:val="superscript"/>
        </w:rPr>
        <w:t>-2</w:t>
      </w:r>
      <w:r w:rsidR="00974BF0" w:rsidRPr="0009302B">
        <w:rPr>
          <w:highlight w:val="yellow"/>
        </w:rPr>
        <w:t>, 10</w:t>
      </w:r>
      <w:r w:rsidR="00974BF0" w:rsidRPr="0009302B">
        <w:rPr>
          <w:highlight w:val="yellow"/>
          <w:vertAlign w:val="superscript"/>
        </w:rPr>
        <w:t>-3</w:t>
      </w:r>
      <w:r w:rsidR="00974BF0" w:rsidRPr="0009302B">
        <w:rPr>
          <w:highlight w:val="yellow"/>
        </w:rPr>
        <w:t>, and 10</w:t>
      </w:r>
      <w:r w:rsidR="00974BF0" w:rsidRPr="0009302B">
        <w:rPr>
          <w:highlight w:val="yellow"/>
          <w:vertAlign w:val="superscript"/>
        </w:rPr>
        <w:t>-4</w:t>
      </w:r>
      <w:r w:rsidR="001A605B" w:rsidRPr="0009302B">
        <w:rPr>
          <w:highlight w:val="yellow"/>
        </w:rPr>
        <w:t>.</w:t>
      </w:r>
      <w:r w:rsidR="00294901">
        <w:t xml:space="preserve"> </w:t>
      </w:r>
    </w:p>
    <w:p w14:paraId="4BEA8901" w14:textId="77777777" w:rsidR="00294901" w:rsidRDefault="00294901" w:rsidP="00A4792B">
      <w:pPr>
        <w:widowControl/>
      </w:pPr>
    </w:p>
    <w:p w14:paraId="24C1DE6C" w14:textId="46587F4F" w:rsidR="00E7718D" w:rsidRPr="0009302B" w:rsidRDefault="00294901" w:rsidP="00A4792B">
      <w:pPr>
        <w:widowControl/>
        <w:rPr>
          <w:highlight w:val="yellow"/>
        </w:rPr>
      </w:pPr>
      <w:r w:rsidRPr="0009302B">
        <w:rPr>
          <w:highlight w:val="yellow"/>
        </w:rPr>
        <w:t xml:space="preserve">4.3.4.1) </w:t>
      </w:r>
      <w:r w:rsidR="001A605B" w:rsidRPr="0009302B">
        <w:rPr>
          <w:highlight w:val="yellow"/>
        </w:rPr>
        <w:t xml:space="preserve">Add 5 </w:t>
      </w:r>
      <w:r w:rsidR="00F25537" w:rsidRPr="0009302B">
        <w:rPr>
          <w:highlight w:val="yellow"/>
        </w:rPr>
        <w:t>µ</w:t>
      </w:r>
      <w:r w:rsidR="005A1F8C" w:rsidRPr="0009302B">
        <w:rPr>
          <w:highlight w:val="yellow"/>
        </w:rPr>
        <w:t>L</w:t>
      </w:r>
      <w:r w:rsidR="001A605B" w:rsidRPr="0009302B">
        <w:rPr>
          <w:highlight w:val="yellow"/>
        </w:rPr>
        <w:t xml:space="preserve"> of the starting concentration “1” into the first tube (10</w:t>
      </w:r>
      <w:r w:rsidR="001A605B" w:rsidRPr="0009302B">
        <w:rPr>
          <w:highlight w:val="yellow"/>
          <w:vertAlign w:val="superscript"/>
        </w:rPr>
        <w:t>-1</w:t>
      </w:r>
      <w:r w:rsidR="00EA2245" w:rsidRPr="0009302B">
        <w:rPr>
          <w:highlight w:val="yellow"/>
        </w:rPr>
        <w:t>)</w:t>
      </w:r>
      <w:r w:rsidR="00F21943" w:rsidRPr="0009302B">
        <w:rPr>
          <w:highlight w:val="yellow"/>
        </w:rPr>
        <w:t xml:space="preserve"> using a </w:t>
      </w:r>
      <w:r w:rsidRPr="0009302B">
        <w:rPr>
          <w:highlight w:val="yellow"/>
        </w:rPr>
        <w:t>P</w:t>
      </w:r>
      <w:r w:rsidR="00F21943" w:rsidRPr="0009302B">
        <w:rPr>
          <w:highlight w:val="yellow"/>
        </w:rPr>
        <w:t xml:space="preserve">20 </w:t>
      </w:r>
      <w:proofErr w:type="spellStart"/>
      <w:r w:rsidR="00F21943" w:rsidRPr="0009302B">
        <w:rPr>
          <w:highlight w:val="yellow"/>
        </w:rPr>
        <w:t>micropipettor</w:t>
      </w:r>
      <w:proofErr w:type="spellEnd"/>
      <w:r w:rsidR="00EA2245" w:rsidRPr="0009302B">
        <w:rPr>
          <w:highlight w:val="yellow"/>
        </w:rPr>
        <w:t xml:space="preserve">, </w:t>
      </w:r>
      <w:r w:rsidR="00987200" w:rsidRPr="0009302B">
        <w:rPr>
          <w:highlight w:val="yellow"/>
        </w:rPr>
        <w:t>mix by pipetting up and down several times, then t</w:t>
      </w:r>
      <w:r w:rsidR="001A605B" w:rsidRPr="0009302B">
        <w:rPr>
          <w:highlight w:val="yellow"/>
        </w:rPr>
        <w:t xml:space="preserve">ransfer 5 </w:t>
      </w:r>
      <w:r w:rsidR="00F25537" w:rsidRPr="0009302B">
        <w:rPr>
          <w:highlight w:val="yellow"/>
        </w:rPr>
        <w:t>µ</w:t>
      </w:r>
      <w:r w:rsidR="005A1F8C" w:rsidRPr="0009302B">
        <w:rPr>
          <w:highlight w:val="yellow"/>
        </w:rPr>
        <w:t>L</w:t>
      </w:r>
      <w:r w:rsidR="00987200" w:rsidRPr="0009302B">
        <w:rPr>
          <w:highlight w:val="yellow"/>
        </w:rPr>
        <w:t xml:space="preserve"> </w:t>
      </w:r>
      <w:r w:rsidR="00830E9C" w:rsidRPr="0009302B">
        <w:rPr>
          <w:highlight w:val="yellow"/>
        </w:rPr>
        <w:t>from the 10</w:t>
      </w:r>
      <w:r w:rsidR="00830E9C" w:rsidRPr="0009302B">
        <w:rPr>
          <w:highlight w:val="yellow"/>
          <w:vertAlign w:val="superscript"/>
        </w:rPr>
        <w:t xml:space="preserve">-1 </w:t>
      </w:r>
      <w:r w:rsidR="00830E9C" w:rsidRPr="0009302B">
        <w:rPr>
          <w:highlight w:val="yellow"/>
        </w:rPr>
        <w:t xml:space="preserve">tube </w:t>
      </w:r>
      <w:r w:rsidR="001A605B" w:rsidRPr="0009302B">
        <w:rPr>
          <w:highlight w:val="yellow"/>
        </w:rPr>
        <w:t>into the tube</w:t>
      </w:r>
      <w:r w:rsidR="00974BF0" w:rsidRPr="0009302B">
        <w:rPr>
          <w:highlight w:val="yellow"/>
        </w:rPr>
        <w:t xml:space="preserve"> designated </w:t>
      </w:r>
      <w:r w:rsidR="001A605B" w:rsidRPr="0009302B">
        <w:rPr>
          <w:highlight w:val="yellow"/>
        </w:rPr>
        <w:t>10</w:t>
      </w:r>
      <w:r w:rsidR="001A605B" w:rsidRPr="0009302B">
        <w:rPr>
          <w:highlight w:val="yellow"/>
          <w:vertAlign w:val="superscript"/>
        </w:rPr>
        <w:t>-2</w:t>
      </w:r>
      <w:r w:rsidR="00974BF0" w:rsidRPr="0009302B">
        <w:rPr>
          <w:highlight w:val="yellow"/>
        </w:rPr>
        <w:t xml:space="preserve"> and</w:t>
      </w:r>
      <w:r w:rsidR="0023439B" w:rsidRPr="0009302B">
        <w:rPr>
          <w:highlight w:val="yellow"/>
        </w:rPr>
        <w:t xml:space="preserve"> mix</w:t>
      </w:r>
      <w:r w:rsidR="00974BF0" w:rsidRPr="0009302B">
        <w:rPr>
          <w:highlight w:val="yellow"/>
        </w:rPr>
        <w:t xml:space="preserve">. </w:t>
      </w:r>
    </w:p>
    <w:p w14:paraId="3DF17C52" w14:textId="77777777" w:rsidR="00294901" w:rsidRPr="0009302B" w:rsidRDefault="00294901" w:rsidP="00A4792B">
      <w:pPr>
        <w:widowControl/>
        <w:rPr>
          <w:highlight w:val="yellow"/>
        </w:rPr>
      </w:pPr>
    </w:p>
    <w:p w14:paraId="3DFC9CA0" w14:textId="49074851" w:rsidR="008135D4" w:rsidRPr="00FB7290" w:rsidRDefault="00E7718D" w:rsidP="00A4792B">
      <w:pPr>
        <w:widowControl/>
      </w:pPr>
      <w:r w:rsidRPr="0009302B">
        <w:rPr>
          <w:highlight w:val="yellow"/>
        </w:rPr>
        <w:t>4.</w:t>
      </w:r>
      <w:r w:rsidR="00294901" w:rsidRPr="0009302B">
        <w:rPr>
          <w:highlight w:val="yellow"/>
        </w:rPr>
        <w:t>3</w:t>
      </w:r>
      <w:r w:rsidRPr="0009302B">
        <w:rPr>
          <w:highlight w:val="yellow"/>
        </w:rPr>
        <w:t>.</w:t>
      </w:r>
      <w:r w:rsidR="00294901" w:rsidRPr="0009302B">
        <w:rPr>
          <w:highlight w:val="yellow"/>
        </w:rPr>
        <w:t>4.2</w:t>
      </w:r>
      <w:r w:rsidRPr="0009302B">
        <w:rPr>
          <w:highlight w:val="yellow"/>
        </w:rPr>
        <w:t xml:space="preserve">) </w:t>
      </w:r>
      <w:r w:rsidR="00974BF0" w:rsidRPr="0009302B">
        <w:rPr>
          <w:highlight w:val="yellow"/>
        </w:rPr>
        <w:t xml:space="preserve">Transfer 5 </w:t>
      </w:r>
      <w:r w:rsidR="00F25537" w:rsidRPr="0009302B">
        <w:rPr>
          <w:highlight w:val="yellow"/>
        </w:rPr>
        <w:t>µ</w:t>
      </w:r>
      <w:r w:rsidR="005A1F8C" w:rsidRPr="0009302B">
        <w:rPr>
          <w:highlight w:val="yellow"/>
        </w:rPr>
        <w:t>L</w:t>
      </w:r>
      <w:r w:rsidR="00974BF0" w:rsidRPr="0009302B">
        <w:rPr>
          <w:highlight w:val="yellow"/>
        </w:rPr>
        <w:t xml:space="preserve"> </w:t>
      </w:r>
      <w:r w:rsidR="00F21943" w:rsidRPr="0009302B">
        <w:rPr>
          <w:highlight w:val="yellow"/>
        </w:rPr>
        <w:t xml:space="preserve">using a </w:t>
      </w:r>
      <w:r w:rsidR="00294901" w:rsidRPr="0009302B">
        <w:rPr>
          <w:highlight w:val="yellow"/>
        </w:rPr>
        <w:t>P</w:t>
      </w:r>
      <w:r w:rsidR="00F21943" w:rsidRPr="0009302B">
        <w:rPr>
          <w:highlight w:val="yellow"/>
        </w:rPr>
        <w:t>20 micropipett</w:t>
      </w:r>
      <w:r w:rsidR="00294901" w:rsidRPr="0009302B">
        <w:rPr>
          <w:highlight w:val="yellow"/>
        </w:rPr>
        <w:t>e</w:t>
      </w:r>
      <w:r w:rsidR="00F21943" w:rsidRPr="0009302B">
        <w:rPr>
          <w:highlight w:val="yellow"/>
        </w:rPr>
        <w:t xml:space="preserve"> </w:t>
      </w:r>
      <w:r w:rsidR="00974BF0" w:rsidRPr="0009302B">
        <w:rPr>
          <w:highlight w:val="yellow"/>
        </w:rPr>
        <w:t>from the 10</w:t>
      </w:r>
      <w:r w:rsidR="00974BF0" w:rsidRPr="0009302B">
        <w:rPr>
          <w:highlight w:val="yellow"/>
          <w:vertAlign w:val="superscript"/>
        </w:rPr>
        <w:t xml:space="preserve">-2 </w:t>
      </w:r>
      <w:r w:rsidR="00974BF0" w:rsidRPr="0009302B">
        <w:rPr>
          <w:highlight w:val="yellow"/>
        </w:rPr>
        <w:t>tube into the tube designated 10</w:t>
      </w:r>
      <w:r w:rsidR="00974BF0" w:rsidRPr="0009302B">
        <w:rPr>
          <w:highlight w:val="yellow"/>
          <w:vertAlign w:val="superscript"/>
        </w:rPr>
        <w:t>-3</w:t>
      </w:r>
      <w:r w:rsidR="00974BF0" w:rsidRPr="0009302B">
        <w:rPr>
          <w:highlight w:val="yellow"/>
        </w:rPr>
        <w:t xml:space="preserve"> and mix.</w:t>
      </w:r>
      <w:r w:rsidR="0009302B" w:rsidRPr="0009302B">
        <w:rPr>
          <w:highlight w:val="yellow"/>
        </w:rPr>
        <w:t xml:space="preserve"> </w:t>
      </w:r>
      <w:r w:rsidRPr="0009302B">
        <w:rPr>
          <w:highlight w:val="yellow"/>
        </w:rPr>
        <w:t>T</w:t>
      </w:r>
      <w:r w:rsidR="00974BF0" w:rsidRPr="0009302B">
        <w:rPr>
          <w:highlight w:val="yellow"/>
        </w:rPr>
        <w:t xml:space="preserve">ransfer 5 </w:t>
      </w:r>
      <w:r w:rsidR="00F25537" w:rsidRPr="0009302B">
        <w:rPr>
          <w:highlight w:val="yellow"/>
        </w:rPr>
        <w:t>µ</w:t>
      </w:r>
      <w:r w:rsidR="00015F30" w:rsidRPr="0009302B">
        <w:rPr>
          <w:highlight w:val="yellow"/>
        </w:rPr>
        <w:t>L</w:t>
      </w:r>
      <w:r w:rsidR="00974BF0" w:rsidRPr="0009302B">
        <w:rPr>
          <w:highlight w:val="yellow"/>
        </w:rPr>
        <w:t xml:space="preserve"> </w:t>
      </w:r>
      <w:r w:rsidR="00F21943" w:rsidRPr="0009302B">
        <w:rPr>
          <w:highlight w:val="yellow"/>
        </w:rPr>
        <w:t xml:space="preserve">using a </w:t>
      </w:r>
      <w:r w:rsidR="00294901" w:rsidRPr="0009302B">
        <w:rPr>
          <w:highlight w:val="yellow"/>
        </w:rPr>
        <w:t>P</w:t>
      </w:r>
      <w:r w:rsidR="00F21943" w:rsidRPr="0009302B">
        <w:rPr>
          <w:highlight w:val="yellow"/>
        </w:rPr>
        <w:t xml:space="preserve">20 </w:t>
      </w:r>
      <w:proofErr w:type="spellStart"/>
      <w:r w:rsidR="00F21943" w:rsidRPr="0009302B">
        <w:rPr>
          <w:highlight w:val="yellow"/>
        </w:rPr>
        <w:t>micropipettor</w:t>
      </w:r>
      <w:proofErr w:type="spellEnd"/>
      <w:r w:rsidR="00F21943" w:rsidRPr="0009302B">
        <w:rPr>
          <w:highlight w:val="yellow"/>
        </w:rPr>
        <w:t xml:space="preserve"> </w:t>
      </w:r>
      <w:r w:rsidR="00974BF0" w:rsidRPr="0009302B">
        <w:rPr>
          <w:highlight w:val="yellow"/>
        </w:rPr>
        <w:t>from the 10</w:t>
      </w:r>
      <w:r w:rsidR="00974BF0" w:rsidRPr="0009302B">
        <w:rPr>
          <w:highlight w:val="yellow"/>
          <w:vertAlign w:val="superscript"/>
        </w:rPr>
        <w:t xml:space="preserve">-3 </w:t>
      </w:r>
      <w:r w:rsidR="00974BF0" w:rsidRPr="0009302B">
        <w:rPr>
          <w:highlight w:val="yellow"/>
        </w:rPr>
        <w:t>tube into the tube designated 10</w:t>
      </w:r>
      <w:r w:rsidR="00974BF0" w:rsidRPr="0009302B">
        <w:rPr>
          <w:highlight w:val="yellow"/>
          <w:vertAlign w:val="superscript"/>
        </w:rPr>
        <w:t>-4</w:t>
      </w:r>
      <w:r w:rsidR="00974BF0" w:rsidRPr="0009302B">
        <w:rPr>
          <w:highlight w:val="yellow"/>
        </w:rPr>
        <w:t xml:space="preserve"> and mix.</w:t>
      </w:r>
    </w:p>
    <w:p w14:paraId="788CF34B" w14:textId="77777777" w:rsidR="00334044" w:rsidRPr="00FB7290" w:rsidRDefault="00334044" w:rsidP="00A4792B">
      <w:pPr>
        <w:widowControl/>
      </w:pPr>
    </w:p>
    <w:p w14:paraId="39F6EB33" w14:textId="2FFC4E38" w:rsidR="00BA64B0" w:rsidRPr="0009302B" w:rsidRDefault="00BA64B0" w:rsidP="00A4792B">
      <w:pPr>
        <w:widowControl/>
        <w:rPr>
          <w:b/>
          <w:highlight w:val="yellow"/>
        </w:rPr>
      </w:pPr>
      <w:r w:rsidRPr="0009302B">
        <w:rPr>
          <w:b/>
          <w:highlight w:val="yellow"/>
        </w:rPr>
        <w:t xml:space="preserve">5. Quantitative </w:t>
      </w:r>
      <w:r w:rsidR="00B4631B" w:rsidRPr="0009302B">
        <w:rPr>
          <w:b/>
          <w:highlight w:val="yellow"/>
        </w:rPr>
        <w:t>Polymerase Chain Reaction (q</w:t>
      </w:r>
      <w:r w:rsidRPr="0009302B">
        <w:rPr>
          <w:b/>
          <w:highlight w:val="yellow"/>
        </w:rPr>
        <w:t>PCR</w:t>
      </w:r>
      <w:r w:rsidR="00B4631B" w:rsidRPr="0009302B">
        <w:rPr>
          <w:b/>
          <w:highlight w:val="yellow"/>
        </w:rPr>
        <w:t>)</w:t>
      </w:r>
    </w:p>
    <w:p w14:paraId="5E56EDB2" w14:textId="77777777" w:rsidR="00027ED4" w:rsidRPr="0009302B" w:rsidRDefault="00027ED4" w:rsidP="00A4792B">
      <w:pPr>
        <w:widowControl/>
        <w:rPr>
          <w:b/>
          <w:highlight w:val="yellow"/>
        </w:rPr>
      </w:pPr>
    </w:p>
    <w:p w14:paraId="0860A7D4" w14:textId="2649D7C1" w:rsidR="00027ED4" w:rsidRPr="0009302B" w:rsidRDefault="00027ED4" w:rsidP="00A4792B">
      <w:pPr>
        <w:widowControl/>
        <w:rPr>
          <w:highlight w:val="yellow"/>
        </w:rPr>
      </w:pPr>
      <w:r w:rsidRPr="0009302B">
        <w:rPr>
          <w:highlight w:val="yellow"/>
        </w:rPr>
        <w:t xml:space="preserve">5.1) </w:t>
      </w:r>
      <w:r w:rsidR="00D47D9B" w:rsidRPr="0009302B">
        <w:rPr>
          <w:highlight w:val="yellow"/>
        </w:rPr>
        <w:t>Determine r</w:t>
      </w:r>
      <w:r w:rsidRPr="0009302B">
        <w:rPr>
          <w:highlight w:val="yellow"/>
        </w:rPr>
        <w:t xml:space="preserve">elative quantitation of mRNA levels by </w:t>
      </w:r>
      <w:r w:rsidR="00B4631B" w:rsidRPr="0009302B">
        <w:rPr>
          <w:highlight w:val="yellow"/>
        </w:rPr>
        <w:t>q</w:t>
      </w:r>
      <w:r w:rsidRPr="0009302B">
        <w:rPr>
          <w:highlight w:val="yellow"/>
        </w:rPr>
        <w:t>PCR</w:t>
      </w:r>
      <w:r w:rsidR="006032D7" w:rsidRPr="0009302B">
        <w:rPr>
          <w:highlight w:val="yellow"/>
        </w:rPr>
        <w:t>.</w:t>
      </w:r>
      <w:r w:rsidRPr="0009302B">
        <w:rPr>
          <w:highlight w:val="yellow"/>
        </w:rPr>
        <w:t xml:space="preserve"> Within the experimental set up, select </w:t>
      </w:r>
      <w:r w:rsidRPr="0009302B">
        <w:rPr>
          <w:b/>
          <w:highlight w:val="yellow"/>
        </w:rPr>
        <w:t>Quantitation – Relative Standard Curve</w:t>
      </w:r>
      <w:r w:rsidRPr="0009302B">
        <w:rPr>
          <w:highlight w:val="yellow"/>
        </w:rPr>
        <w:t xml:space="preserve"> </w:t>
      </w:r>
      <w:r w:rsidR="00A32715" w:rsidRPr="0009302B">
        <w:rPr>
          <w:highlight w:val="yellow"/>
        </w:rPr>
        <w:t xml:space="preserve">and </w:t>
      </w:r>
      <w:r w:rsidR="00A32715" w:rsidRPr="0009302B">
        <w:rPr>
          <w:b/>
          <w:highlight w:val="yellow"/>
        </w:rPr>
        <w:t>TaqMan</w:t>
      </w:r>
      <w:r w:rsidR="00A32715" w:rsidRPr="0009302B">
        <w:rPr>
          <w:highlight w:val="yellow"/>
        </w:rPr>
        <w:t xml:space="preserve"> chemistry. </w:t>
      </w:r>
      <w:r w:rsidRPr="0009302B">
        <w:rPr>
          <w:highlight w:val="yellow"/>
        </w:rPr>
        <w:t xml:space="preserve">Change the reaction volume to 10 </w:t>
      </w:r>
      <w:r w:rsidR="00F25537" w:rsidRPr="0009302B">
        <w:rPr>
          <w:highlight w:val="yellow"/>
        </w:rPr>
        <w:t>µ</w:t>
      </w:r>
      <w:r w:rsidR="005A1F8C" w:rsidRPr="0009302B">
        <w:rPr>
          <w:highlight w:val="yellow"/>
        </w:rPr>
        <w:t>L</w:t>
      </w:r>
      <w:r w:rsidRPr="0009302B">
        <w:rPr>
          <w:highlight w:val="yellow"/>
        </w:rPr>
        <w:t xml:space="preserve">. Enter the </w:t>
      </w:r>
      <w:r w:rsidR="00A32715" w:rsidRPr="0009302B">
        <w:rPr>
          <w:highlight w:val="yellow"/>
        </w:rPr>
        <w:t>relevant information into the plate layout (</w:t>
      </w:r>
      <w:r w:rsidR="00294901" w:rsidRPr="0009302B">
        <w:rPr>
          <w:i/>
          <w:highlight w:val="yellow"/>
        </w:rPr>
        <w:t>e.g.</w:t>
      </w:r>
      <w:r w:rsidR="00294901" w:rsidRPr="0009302B">
        <w:rPr>
          <w:highlight w:val="yellow"/>
        </w:rPr>
        <w:t xml:space="preserve">, </w:t>
      </w:r>
      <w:r w:rsidR="00A32715" w:rsidRPr="0009302B">
        <w:rPr>
          <w:highlight w:val="yellow"/>
        </w:rPr>
        <w:t xml:space="preserve">target gene, standard curve, reporter, </w:t>
      </w:r>
      <w:r w:rsidR="00FB7290" w:rsidRPr="0009302B">
        <w:rPr>
          <w:i/>
          <w:highlight w:val="yellow"/>
        </w:rPr>
        <w:t>etc.</w:t>
      </w:r>
      <w:r w:rsidR="00A32715" w:rsidRPr="0009302B">
        <w:rPr>
          <w:highlight w:val="yellow"/>
        </w:rPr>
        <w:t xml:space="preserve">). </w:t>
      </w:r>
    </w:p>
    <w:p w14:paraId="0BB7456A" w14:textId="77777777" w:rsidR="00BA64B0" w:rsidRPr="0009302B" w:rsidRDefault="00BA64B0" w:rsidP="00A4792B">
      <w:pPr>
        <w:widowControl/>
        <w:rPr>
          <w:highlight w:val="yellow"/>
        </w:rPr>
      </w:pPr>
    </w:p>
    <w:p w14:paraId="654092B6" w14:textId="77883D7D" w:rsidR="008E18D7" w:rsidRDefault="00027ED4" w:rsidP="00A4792B">
      <w:pPr>
        <w:widowControl/>
        <w:rPr>
          <w:highlight w:val="yellow"/>
        </w:rPr>
      </w:pPr>
      <w:r w:rsidRPr="0009302B">
        <w:rPr>
          <w:highlight w:val="yellow"/>
        </w:rPr>
        <w:t>5.2</w:t>
      </w:r>
      <w:r w:rsidR="00781B61" w:rsidRPr="0009302B">
        <w:rPr>
          <w:highlight w:val="yellow"/>
        </w:rPr>
        <w:t xml:space="preserve">) </w:t>
      </w:r>
      <w:r w:rsidR="008E18D7">
        <w:rPr>
          <w:highlight w:val="yellow"/>
        </w:rPr>
        <w:t>Prepare the reaction</w:t>
      </w:r>
      <w:r w:rsidR="00BA6F4C" w:rsidRPr="0009302B">
        <w:rPr>
          <w:highlight w:val="yellow"/>
        </w:rPr>
        <w:t xml:space="preserve"> </w:t>
      </w:r>
      <w:r w:rsidR="008E18D7">
        <w:rPr>
          <w:highlight w:val="yellow"/>
        </w:rPr>
        <w:t xml:space="preserve">so that it </w:t>
      </w:r>
      <w:r w:rsidR="00BA6F4C" w:rsidRPr="0009302B">
        <w:rPr>
          <w:highlight w:val="yellow"/>
        </w:rPr>
        <w:t>contain</w:t>
      </w:r>
      <w:r w:rsidR="008E18D7">
        <w:rPr>
          <w:highlight w:val="yellow"/>
        </w:rPr>
        <w:t>s</w:t>
      </w:r>
      <w:r w:rsidR="00BA6F4C" w:rsidRPr="0009302B">
        <w:rPr>
          <w:highlight w:val="yellow"/>
        </w:rPr>
        <w:t xml:space="preserve"> 0.5 </w:t>
      </w:r>
      <w:r w:rsidR="00F25537" w:rsidRPr="0009302B">
        <w:rPr>
          <w:highlight w:val="yellow"/>
        </w:rPr>
        <w:t>µ</w:t>
      </w:r>
      <w:r w:rsidR="00FB7290" w:rsidRPr="0009302B">
        <w:rPr>
          <w:highlight w:val="yellow"/>
        </w:rPr>
        <w:t>L</w:t>
      </w:r>
      <w:r w:rsidR="00BA6F4C" w:rsidRPr="0009302B">
        <w:rPr>
          <w:highlight w:val="yellow"/>
        </w:rPr>
        <w:t xml:space="preserve"> of </w:t>
      </w:r>
      <w:r w:rsidR="005A1F8C" w:rsidRPr="0009302B">
        <w:rPr>
          <w:highlight w:val="yellow"/>
        </w:rPr>
        <w:t>the</w:t>
      </w:r>
      <w:r w:rsidR="00BA6F4C" w:rsidRPr="0009302B">
        <w:rPr>
          <w:highlight w:val="yellow"/>
        </w:rPr>
        <w:t xml:space="preserve"> primer/probe</w:t>
      </w:r>
      <w:r w:rsidR="005A1F8C" w:rsidRPr="0009302B">
        <w:rPr>
          <w:highlight w:val="yellow"/>
        </w:rPr>
        <w:t xml:space="preserve"> assay</w:t>
      </w:r>
      <w:r w:rsidR="00BA6F4C" w:rsidRPr="0009302B">
        <w:rPr>
          <w:highlight w:val="yellow"/>
        </w:rPr>
        <w:t xml:space="preserve">, 5 </w:t>
      </w:r>
      <w:r w:rsidR="00F25537" w:rsidRPr="0009302B">
        <w:rPr>
          <w:highlight w:val="yellow"/>
        </w:rPr>
        <w:t>µ</w:t>
      </w:r>
      <w:r w:rsidR="005A1F8C" w:rsidRPr="0009302B">
        <w:rPr>
          <w:highlight w:val="yellow"/>
        </w:rPr>
        <w:t>L</w:t>
      </w:r>
      <w:r w:rsidR="00BA6F4C" w:rsidRPr="0009302B">
        <w:rPr>
          <w:highlight w:val="yellow"/>
        </w:rPr>
        <w:t xml:space="preserve"> of gene expression </w:t>
      </w:r>
      <w:proofErr w:type="gramStart"/>
      <w:r w:rsidR="00BA6F4C" w:rsidRPr="0009302B">
        <w:rPr>
          <w:highlight w:val="yellow"/>
        </w:rPr>
        <w:t>master</w:t>
      </w:r>
      <w:proofErr w:type="gramEnd"/>
      <w:r w:rsidR="00BA6F4C" w:rsidRPr="0009302B">
        <w:rPr>
          <w:highlight w:val="yellow"/>
        </w:rPr>
        <w:t xml:space="preserve"> mix, 2 </w:t>
      </w:r>
      <w:r w:rsidR="00F25537" w:rsidRPr="0009302B">
        <w:rPr>
          <w:highlight w:val="yellow"/>
        </w:rPr>
        <w:t>µ</w:t>
      </w:r>
      <w:r w:rsidR="005A1F8C" w:rsidRPr="0009302B">
        <w:rPr>
          <w:highlight w:val="yellow"/>
        </w:rPr>
        <w:t>L</w:t>
      </w:r>
      <w:r w:rsidR="00BA6F4C" w:rsidRPr="0009302B">
        <w:rPr>
          <w:highlight w:val="yellow"/>
        </w:rPr>
        <w:t xml:space="preserve"> of H</w:t>
      </w:r>
      <w:r w:rsidR="00BA6F4C" w:rsidRPr="0009302B">
        <w:rPr>
          <w:highlight w:val="yellow"/>
          <w:vertAlign w:val="subscript"/>
        </w:rPr>
        <w:t>2</w:t>
      </w:r>
      <w:r w:rsidR="00BA6F4C" w:rsidRPr="0009302B">
        <w:rPr>
          <w:highlight w:val="yellow"/>
        </w:rPr>
        <w:t xml:space="preserve">O and 2.5 </w:t>
      </w:r>
      <w:r w:rsidR="00F25537" w:rsidRPr="0009302B">
        <w:rPr>
          <w:highlight w:val="yellow"/>
        </w:rPr>
        <w:t>µ</w:t>
      </w:r>
      <w:r w:rsidR="005A1F8C" w:rsidRPr="0009302B">
        <w:rPr>
          <w:highlight w:val="yellow"/>
        </w:rPr>
        <w:t>L</w:t>
      </w:r>
      <w:r w:rsidR="00BA6F4C" w:rsidRPr="0009302B">
        <w:rPr>
          <w:highlight w:val="yellow"/>
        </w:rPr>
        <w:t xml:space="preserve"> of cDNA</w:t>
      </w:r>
      <w:r w:rsidR="005F224F" w:rsidRPr="0009302B">
        <w:rPr>
          <w:highlight w:val="yellow"/>
        </w:rPr>
        <w:t xml:space="preserve"> (10 </w:t>
      </w:r>
      <w:r w:rsidR="00294901" w:rsidRPr="0009302B">
        <w:rPr>
          <w:highlight w:val="yellow"/>
        </w:rPr>
        <w:t xml:space="preserve">‒ </w:t>
      </w:r>
      <w:r w:rsidR="005F224F" w:rsidRPr="0009302B">
        <w:rPr>
          <w:highlight w:val="yellow"/>
        </w:rPr>
        <w:t>100 ng)</w:t>
      </w:r>
      <w:r w:rsidR="008E18D7">
        <w:rPr>
          <w:highlight w:val="yellow"/>
        </w:rPr>
        <w:t>.</w:t>
      </w:r>
      <w:r w:rsidR="00294901" w:rsidRPr="0009302B">
        <w:rPr>
          <w:highlight w:val="yellow"/>
        </w:rPr>
        <w:t xml:space="preserve"> </w:t>
      </w:r>
    </w:p>
    <w:p w14:paraId="2E277683" w14:textId="77777777" w:rsidR="008E18D7" w:rsidRPr="008E18D7" w:rsidRDefault="008E18D7" w:rsidP="00A4792B">
      <w:pPr>
        <w:widowControl/>
      </w:pPr>
    </w:p>
    <w:p w14:paraId="74D67528" w14:textId="6AAD35B3" w:rsidR="00781B61" w:rsidRPr="008E18D7" w:rsidRDefault="008E18D7" w:rsidP="00A4792B">
      <w:pPr>
        <w:widowControl/>
      </w:pPr>
      <w:r w:rsidRPr="008E18D7">
        <w:t>5.2.1) P</w:t>
      </w:r>
      <w:r w:rsidR="002F5AE5" w:rsidRPr="008E18D7">
        <w:t xml:space="preserve">repare </w:t>
      </w:r>
      <w:proofErr w:type="gramStart"/>
      <w:r w:rsidR="002F5AE5" w:rsidRPr="008E18D7">
        <w:t>a master</w:t>
      </w:r>
      <w:proofErr w:type="gramEnd"/>
      <w:r w:rsidR="002F5AE5" w:rsidRPr="008E18D7">
        <w:t xml:space="preserve"> mix by multiplying </w:t>
      </w:r>
      <w:r w:rsidR="0062097D" w:rsidRPr="008E18D7">
        <w:t xml:space="preserve">each of the preceding reagents (except the cDNA) by the number of reactions, making sure to include those from the standard curve, negative controls, performing each reaction in duplicate, and </w:t>
      </w:r>
      <w:r w:rsidR="00294901" w:rsidRPr="008E18D7">
        <w:t>2</w:t>
      </w:r>
      <w:r w:rsidR="0062097D" w:rsidRPr="008E18D7">
        <w:t xml:space="preserve"> extra reactions that will account for pipetting variation. </w:t>
      </w:r>
    </w:p>
    <w:p w14:paraId="4B786390" w14:textId="77777777" w:rsidR="00394CB7" w:rsidRPr="0009302B" w:rsidRDefault="00394CB7" w:rsidP="00A4792B">
      <w:pPr>
        <w:widowControl/>
        <w:rPr>
          <w:highlight w:val="yellow"/>
        </w:rPr>
      </w:pPr>
    </w:p>
    <w:p w14:paraId="54A90784" w14:textId="7A78B686" w:rsidR="00394CB7" w:rsidRPr="008E18D7" w:rsidRDefault="00027ED4" w:rsidP="00A4792B">
      <w:pPr>
        <w:widowControl/>
      </w:pPr>
      <w:r w:rsidRPr="008E18D7">
        <w:lastRenderedPageBreak/>
        <w:t>5.</w:t>
      </w:r>
      <w:r w:rsidR="008E18D7" w:rsidRPr="008E18D7">
        <w:t>2.2</w:t>
      </w:r>
      <w:r w:rsidR="00394CB7" w:rsidRPr="008E18D7">
        <w:t xml:space="preserve">) Pipet 7.5 </w:t>
      </w:r>
      <w:r w:rsidR="00F25537" w:rsidRPr="008E18D7">
        <w:t>µ</w:t>
      </w:r>
      <w:r w:rsidR="005A1F8C" w:rsidRPr="008E18D7">
        <w:t>L</w:t>
      </w:r>
      <w:r w:rsidR="007E302C" w:rsidRPr="008E18D7">
        <w:t xml:space="preserve"> of the prepared </w:t>
      </w:r>
      <w:proofErr w:type="gramStart"/>
      <w:r w:rsidR="007E302C" w:rsidRPr="008E18D7">
        <w:t>master</w:t>
      </w:r>
      <w:proofErr w:type="gramEnd"/>
      <w:r w:rsidR="007E302C" w:rsidRPr="008E18D7">
        <w:t xml:space="preserve"> mix into pre-determined wel</w:t>
      </w:r>
      <w:r w:rsidR="000A7BDE" w:rsidRPr="008E18D7">
        <w:t xml:space="preserve">ls in a 96-well reaction plate with </w:t>
      </w:r>
      <w:r w:rsidR="007E302C" w:rsidRPr="008E18D7">
        <w:t xml:space="preserve">a </w:t>
      </w:r>
      <w:r w:rsidR="009A2CD5" w:rsidRPr="008E18D7">
        <w:t>micropipette or a multichannel pipette.</w:t>
      </w:r>
      <w:r w:rsidR="00185CEA" w:rsidRPr="008E18D7">
        <w:t xml:space="preserve"> </w:t>
      </w:r>
      <w:r w:rsidR="00A32715" w:rsidRPr="008E18D7">
        <w:t xml:space="preserve">Pipet 2.5 </w:t>
      </w:r>
      <w:r w:rsidR="00F25537" w:rsidRPr="008E18D7">
        <w:t>µ</w:t>
      </w:r>
      <w:r w:rsidR="005A1F8C" w:rsidRPr="008E18D7">
        <w:t>L</w:t>
      </w:r>
      <w:r w:rsidR="00A32715" w:rsidRPr="008E18D7">
        <w:t xml:space="preserve"> of cDNA into the appropriate well for the unknowns and standard</w:t>
      </w:r>
      <w:r w:rsidR="00294901" w:rsidRPr="008E18D7">
        <w:t>s</w:t>
      </w:r>
      <w:r w:rsidR="00A32715" w:rsidRPr="008E18D7">
        <w:t xml:space="preserve">, and 2.5 </w:t>
      </w:r>
      <w:r w:rsidR="00F25537" w:rsidRPr="008E18D7">
        <w:t>µ</w:t>
      </w:r>
      <w:r w:rsidR="005A1F8C" w:rsidRPr="008E18D7">
        <w:t>L</w:t>
      </w:r>
      <w:r w:rsidR="00A32715" w:rsidRPr="008E18D7">
        <w:t xml:space="preserve"> of H</w:t>
      </w:r>
      <w:r w:rsidR="00A32715" w:rsidRPr="008E18D7">
        <w:rPr>
          <w:vertAlign w:val="subscript"/>
        </w:rPr>
        <w:t>2</w:t>
      </w:r>
      <w:r w:rsidR="00A32715" w:rsidRPr="008E18D7">
        <w:t xml:space="preserve">O into the negative control wells. </w:t>
      </w:r>
    </w:p>
    <w:p w14:paraId="01C663A4" w14:textId="77777777" w:rsidR="00757D67" w:rsidRPr="0009302B" w:rsidRDefault="00757D67" w:rsidP="00A4792B">
      <w:pPr>
        <w:widowControl/>
        <w:rPr>
          <w:highlight w:val="yellow"/>
        </w:rPr>
      </w:pPr>
    </w:p>
    <w:p w14:paraId="5580F5B3" w14:textId="605F310F" w:rsidR="00EF10C7" w:rsidRPr="00FB7290" w:rsidRDefault="00757D67" w:rsidP="00A4792B">
      <w:pPr>
        <w:widowControl/>
      </w:pPr>
      <w:r w:rsidRPr="0009302B">
        <w:rPr>
          <w:highlight w:val="yellow"/>
        </w:rPr>
        <w:t>5.</w:t>
      </w:r>
      <w:r w:rsidR="008E18D7">
        <w:rPr>
          <w:highlight w:val="yellow"/>
        </w:rPr>
        <w:t>2.3</w:t>
      </w:r>
      <w:r w:rsidRPr="0009302B">
        <w:rPr>
          <w:highlight w:val="yellow"/>
        </w:rPr>
        <w:t xml:space="preserve">) </w:t>
      </w:r>
      <w:r w:rsidR="0009302B" w:rsidRPr="0009302B">
        <w:rPr>
          <w:highlight w:val="yellow"/>
        </w:rPr>
        <w:t>Include</w:t>
      </w:r>
      <w:r w:rsidR="00EF10C7" w:rsidRPr="0009302B">
        <w:rPr>
          <w:highlight w:val="yellow"/>
        </w:rPr>
        <w:t xml:space="preserve"> </w:t>
      </w:r>
      <w:r w:rsidR="005A1F8C" w:rsidRPr="0009302B">
        <w:rPr>
          <w:highlight w:val="yellow"/>
        </w:rPr>
        <w:t>primer/probe assays</w:t>
      </w:r>
      <w:r w:rsidR="00EF10C7" w:rsidRPr="0009302B">
        <w:rPr>
          <w:highlight w:val="yellow"/>
        </w:rPr>
        <w:t xml:space="preserve"> for various molecular clock genes, </w:t>
      </w:r>
      <w:proofErr w:type="gramStart"/>
      <w:r w:rsidR="0009302B" w:rsidRPr="0009302B">
        <w:rPr>
          <w:highlight w:val="yellow"/>
        </w:rPr>
        <w:t>and also</w:t>
      </w:r>
      <w:proofErr w:type="gramEnd"/>
      <w:r w:rsidR="0009302B" w:rsidRPr="0009302B">
        <w:rPr>
          <w:highlight w:val="yellow"/>
        </w:rPr>
        <w:t xml:space="preserve"> </w:t>
      </w:r>
      <w:r w:rsidR="00EF10C7" w:rsidRPr="0009302B">
        <w:rPr>
          <w:highlight w:val="yellow"/>
        </w:rPr>
        <w:t>include an assay for an endogenous control (</w:t>
      </w:r>
      <w:r w:rsidR="00FB7290" w:rsidRPr="0009302B">
        <w:rPr>
          <w:i/>
          <w:highlight w:val="yellow"/>
        </w:rPr>
        <w:t>e.g.,</w:t>
      </w:r>
      <w:r w:rsidR="00EF10C7" w:rsidRPr="0009302B">
        <w:rPr>
          <w:i/>
          <w:highlight w:val="yellow"/>
        </w:rPr>
        <w:t xml:space="preserve"> </w:t>
      </w:r>
      <w:r w:rsidR="00EF10C7" w:rsidRPr="0009302B">
        <w:rPr>
          <w:i/>
          <w:highlight w:val="yellow"/>
        </w:rPr>
        <w:sym w:font="Symbol" w:char="F062"/>
      </w:r>
      <w:r w:rsidR="00EF10C7" w:rsidRPr="0009302B">
        <w:rPr>
          <w:i/>
          <w:highlight w:val="yellow"/>
        </w:rPr>
        <w:t>-actin</w:t>
      </w:r>
      <w:r w:rsidR="00EF10C7" w:rsidRPr="0009302B">
        <w:rPr>
          <w:highlight w:val="yellow"/>
        </w:rPr>
        <w:t>).</w:t>
      </w:r>
      <w:r w:rsidR="00EF10C7" w:rsidRPr="00FB7290">
        <w:t xml:space="preserve"> </w:t>
      </w:r>
    </w:p>
    <w:p w14:paraId="5A8FFACD" w14:textId="77777777" w:rsidR="00EF10C7" w:rsidRPr="00FB7290" w:rsidRDefault="00EF10C7" w:rsidP="00A4792B">
      <w:pPr>
        <w:widowControl/>
      </w:pPr>
    </w:p>
    <w:p w14:paraId="26024C7A" w14:textId="7CB4AC6B" w:rsidR="00757D67" w:rsidRPr="00FB7290" w:rsidRDefault="00EF10C7" w:rsidP="00A4792B">
      <w:pPr>
        <w:widowControl/>
        <w:rPr>
          <w:i/>
        </w:rPr>
      </w:pPr>
      <w:r w:rsidRPr="00FB7290">
        <w:t xml:space="preserve">5.5) </w:t>
      </w:r>
      <w:r w:rsidR="00D16F5D" w:rsidRPr="00FB7290">
        <w:t xml:space="preserve">In order to </w:t>
      </w:r>
      <w:r w:rsidR="00717381" w:rsidRPr="00FB7290">
        <w:t>determine</w:t>
      </w:r>
      <w:r w:rsidR="00D16F5D" w:rsidRPr="00FB7290">
        <w:t xml:space="preserve"> relative </w:t>
      </w:r>
      <w:r w:rsidR="00717381" w:rsidRPr="00FB7290">
        <w:t>expression</w:t>
      </w:r>
      <w:r w:rsidR="00D16F5D" w:rsidRPr="00FB7290">
        <w:t xml:space="preserve"> values</w:t>
      </w:r>
      <w:r w:rsidR="00717381" w:rsidRPr="00FB7290">
        <w:t xml:space="preserve">, calculate the mean relative quantity for each replicate, then, for each sample, divide the mean relative quantity for the target gene by the mean relative quantity for </w:t>
      </w:r>
      <w:r w:rsidR="00717381" w:rsidRPr="00FB7290">
        <w:rPr>
          <w:i/>
        </w:rPr>
        <w:sym w:font="Symbol" w:char="F062"/>
      </w:r>
      <w:r w:rsidR="00717381" w:rsidRPr="00FB7290">
        <w:rPr>
          <w:i/>
        </w:rPr>
        <w:t>-actin.</w:t>
      </w:r>
      <w:r w:rsidR="00717381" w:rsidRPr="00FB7290">
        <w:t xml:space="preserve"> </w:t>
      </w:r>
    </w:p>
    <w:p w14:paraId="7DD9F392" w14:textId="77777777" w:rsidR="00E0298F" w:rsidRPr="00FB7290" w:rsidRDefault="00E0298F" w:rsidP="00A4792B">
      <w:pPr>
        <w:widowControl/>
      </w:pPr>
    </w:p>
    <w:p w14:paraId="2D6235BB" w14:textId="78F4E634" w:rsidR="00E0298F" w:rsidRPr="00FB7290" w:rsidRDefault="00717381" w:rsidP="00A4792B">
      <w:pPr>
        <w:widowControl/>
        <w:rPr>
          <w:b/>
        </w:rPr>
      </w:pPr>
      <w:r w:rsidRPr="00FB7290">
        <w:rPr>
          <w:b/>
        </w:rPr>
        <w:t>6</w:t>
      </w:r>
      <w:r w:rsidR="00511746" w:rsidRPr="00FB7290">
        <w:rPr>
          <w:b/>
        </w:rPr>
        <w:t xml:space="preserve">. </w:t>
      </w:r>
      <w:r w:rsidR="00E0298F" w:rsidRPr="00FB7290">
        <w:rPr>
          <w:b/>
        </w:rPr>
        <w:t>Statistical analysis</w:t>
      </w:r>
    </w:p>
    <w:p w14:paraId="6FCC5875" w14:textId="77777777" w:rsidR="00EB10F6" w:rsidRPr="00FB7290" w:rsidRDefault="00EB10F6" w:rsidP="00A4792B">
      <w:pPr>
        <w:widowControl/>
        <w:rPr>
          <w:b/>
        </w:rPr>
      </w:pPr>
    </w:p>
    <w:p w14:paraId="2BB40CFE" w14:textId="7AE218B6" w:rsidR="00E0298F" w:rsidRPr="00FB7290" w:rsidRDefault="00EB10F6" w:rsidP="00A4792B">
      <w:pPr>
        <w:widowControl/>
      </w:pPr>
      <w:r w:rsidRPr="00FB7290">
        <w:t xml:space="preserve">6.1) </w:t>
      </w:r>
      <w:r w:rsidR="00C47075" w:rsidRPr="00FB7290">
        <w:t>Using</w:t>
      </w:r>
      <w:r w:rsidR="002C25E3" w:rsidRPr="00FB7290">
        <w:t xml:space="preserve"> statistical </w:t>
      </w:r>
      <w:r w:rsidR="00C47075" w:rsidRPr="00FB7290">
        <w:t xml:space="preserve">analysis software, </w:t>
      </w:r>
      <w:r w:rsidR="0076200F" w:rsidRPr="00FB7290">
        <w:t xml:space="preserve">enter </w:t>
      </w:r>
      <w:r w:rsidR="00C47075" w:rsidRPr="00FB7290">
        <w:t>data into the program under the column statistics option. Select a o</w:t>
      </w:r>
      <w:r w:rsidR="000F38AF" w:rsidRPr="00FB7290">
        <w:t>ne-way ANOVA</w:t>
      </w:r>
      <w:r w:rsidR="00E0298F" w:rsidRPr="00FB7290">
        <w:t xml:space="preserve"> </w:t>
      </w:r>
      <w:r w:rsidR="000F38AF" w:rsidRPr="00FB7290">
        <w:t>with the Dunnett’s post</w:t>
      </w:r>
      <w:r w:rsidR="00B4631B">
        <w:t xml:space="preserve"> hoc </w:t>
      </w:r>
      <w:r w:rsidR="000F38AF" w:rsidRPr="00FB7290">
        <w:t xml:space="preserve">test </w:t>
      </w:r>
      <w:r w:rsidR="00E0298F" w:rsidRPr="00FB7290">
        <w:t>to assess differences between mean</w:t>
      </w:r>
      <w:r w:rsidR="00294901">
        <w:t xml:space="preserve"> values</w:t>
      </w:r>
      <w:r w:rsidR="00E0298F" w:rsidRPr="00FB7290">
        <w:t xml:space="preserve"> of clock gene expression after </w:t>
      </w:r>
      <w:r w:rsidR="000F38AF" w:rsidRPr="00FB7290">
        <w:t>PAMP</w:t>
      </w:r>
      <w:r w:rsidR="00E0298F" w:rsidRPr="00FB7290">
        <w:t xml:space="preserve"> c</w:t>
      </w:r>
      <w:r w:rsidR="007D778A" w:rsidRPr="00FB7290">
        <w:t>hallenge versus the control</w:t>
      </w:r>
      <w:r w:rsidR="00E0298F" w:rsidRPr="00FB7290">
        <w:t xml:space="preserve">. </w:t>
      </w:r>
    </w:p>
    <w:p w14:paraId="6275BDF9" w14:textId="77777777" w:rsidR="008A67B4" w:rsidRPr="00FB7290" w:rsidRDefault="008A67B4" w:rsidP="00A4792B">
      <w:pPr>
        <w:pStyle w:val="NormalWeb"/>
        <w:widowControl/>
        <w:spacing w:before="0" w:beforeAutospacing="0" w:after="0" w:afterAutospacing="0"/>
        <w:rPr>
          <w:b/>
        </w:rPr>
      </w:pPr>
    </w:p>
    <w:p w14:paraId="43A65199" w14:textId="2EF9FD47" w:rsidR="00A31D20" w:rsidRPr="00FB7290" w:rsidRDefault="006305D7" w:rsidP="00A4792B">
      <w:pPr>
        <w:pStyle w:val="NormalWeb"/>
        <w:widowControl/>
        <w:spacing w:before="0" w:beforeAutospacing="0" w:after="0" w:afterAutospacing="0"/>
        <w:rPr>
          <w:b/>
        </w:rPr>
      </w:pPr>
      <w:r w:rsidRPr="00FB7290">
        <w:rPr>
          <w:b/>
        </w:rPr>
        <w:t>REPRESENTATIVE RESULTS</w:t>
      </w:r>
      <w:r w:rsidR="00EF1462" w:rsidRPr="00FB7290">
        <w:rPr>
          <w:b/>
        </w:rPr>
        <w:t>:</w:t>
      </w:r>
    </w:p>
    <w:p w14:paraId="1B95A820" w14:textId="5A390B4A" w:rsidR="00422379" w:rsidRPr="00FB7290" w:rsidRDefault="0044056A" w:rsidP="00A4792B">
      <w:pPr>
        <w:pStyle w:val="NormalWeb"/>
        <w:widowControl/>
        <w:spacing w:before="0" w:beforeAutospacing="0" w:after="0" w:afterAutospacing="0"/>
        <w:rPr>
          <w:color w:val="000000" w:themeColor="text1"/>
        </w:rPr>
      </w:pPr>
      <w:r w:rsidRPr="00FB7290">
        <w:rPr>
          <w:color w:val="000000" w:themeColor="text1"/>
        </w:rPr>
        <w:t xml:space="preserve">Mice </w:t>
      </w:r>
      <w:proofErr w:type="gramStart"/>
      <w:r w:rsidRPr="00FB7290">
        <w:rPr>
          <w:color w:val="000000" w:themeColor="text1"/>
        </w:rPr>
        <w:t>were sacrificed</w:t>
      </w:r>
      <w:proofErr w:type="gramEnd"/>
      <w:r w:rsidRPr="00FB7290">
        <w:rPr>
          <w:color w:val="000000" w:themeColor="text1"/>
        </w:rPr>
        <w:t xml:space="preserve"> </w:t>
      </w:r>
      <w:r w:rsidR="0096308B" w:rsidRPr="00FB7290">
        <w:rPr>
          <w:color w:val="000000" w:themeColor="text1"/>
        </w:rPr>
        <w:t xml:space="preserve">at ZT13, </w:t>
      </w:r>
      <w:r w:rsidRPr="00FB7290">
        <w:rPr>
          <w:color w:val="000000" w:themeColor="text1"/>
        </w:rPr>
        <w:t xml:space="preserve">splenocytes were isolated and challenged </w:t>
      </w:r>
      <w:r w:rsidR="00FB7290" w:rsidRPr="00FB7290">
        <w:rPr>
          <w:i/>
          <w:color w:val="000000" w:themeColor="text1"/>
        </w:rPr>
        <w:t>ex vivo</w:t>
      </w:r>
      <w:r w:rsidR="0096308B" w:rsidRPr="00FB7290">
        <w:rPr>
          <w:i/>
          <w:color w:val="000000" w:themeColor="text1"/>
        </w:rPr>
        <w:t xml:space="preserve"> </w:t>
      </w:r>
      <w:r w:rsidRPr="00FB7290">
        <w:rPr>
          <w:color w:val="000000" w:themeColor="text1"/>
        </w:rPr>
        <w:t xml:space="preserve">with </w:t>
      </w:r>
      <w:r w:rsidR="00C23F45" w:rsidRPr="00FB7290">
        <w:rPr>
          <w:color w:val="000000" w:themeColor="text1"/>
        </w:rPr>
        <w:t>the PAMPs LPS, ODN1826, or HKLM</w:t>
      </w:r>
      <w:r w:rsidRPr="00FB7290">
        <w:rPr>
          <w:color w:val="000000" w:themeColor="text1"/>
        </w:rPr>
        <w:t xml:space="preserve">. </w:t>
      </w:r>
      <w:r w:rsidR="00422379" w:rsidRPr="00FB7290">
        <w:rPr>
          <w:color w:val="000000" w:themeColor="text1"/>
        </w:rPr>
        <w:t xml:space="preserve">After 3 h, </w:t>
      </w:r>
      <w:r w:rsidR="0096308B" w:rsidRPr="00FB7290">
        <w:rPr>
          <w:color w:val="000000" w:themeColor="text1"/>
        </w:rPr>
        <w:t xml:space="preserve">RNA was isolated, and </w:t>
      </w:r>
      <w:r w:rsidR="00B4631B">
        <w:rPr>
          <w:color w:val="000000" w:themeColor="text1"/>
        </w:rPr>
        <w:t>q</w:t>
      </w:r>
      <w:r w:rsidR="00422379" w:rsidRPr="00FB7290">
        <w:rPr>
          <w:color w:val="000000" w:themeColor="text1"/>
        </w:rPr>
        <w:t xml:space="preserve">PCR </w:t>
      </w:r>
      <w:proofErr w:type="gramStart"/>
      <w:r w:rsidR="00422379" w:rsidRPr="00FB7290">
        <w:rPr>
          <w:color w:val="000000" w:themeColor="text1"/>
        </w:rPr>
        <w:t>was used</w:t>
      </w:r>
      <w:proofErr w:type="gramEnd"/>
      <w:r w:rsidR="00422379" w:rsidRPr="00FB7290">
        <w:rPr>
          <w:color w:val="000000" w:themeColor="text1"/>
        </w:rPr>
        <w:t xml:space="preserve"> to assess </w:t>
      </w:r>
      <w:r w:rsidR="0096308B" w:rsidRPr="00FB7290">
        <w:rPr>
          <w:color w:val="000000" w:themeColor="text1"/>
        </w:rPr>
        <w:t>relative expression levels</w:t>
      </w:r>
      <w:r w:rsidR="00422379" w:rsidRPr="00FB7290">
        <w:rPr>
          <w:color w:val="000000" w:themeColor="text1"/>
        </w:rPr>
        <w:t xml:space="preserve"> of the </w:t>
      </w:r>
      <w:r w:rsidR="00D421ED" w:rsidRPr="00FB7290">
        <w:rPr>
          <w:color w:val="000000" w:themeColor="text1"/>
        </w:rPr>
        <w:t xml:space="preserve">molecular </w:t>
      </w:r>
      <w:r w:rsidR="00422379" w:rsidRPr="00FB7290">
        <w:rPr>
          <w:color w:val="000000" w:themeColor="text1"/>
        </w:rPr>
        <w:t xml:space="preserve">clock genes </w:t>
      </w:r>
      <w:r w:rsidR="00422379" w:rsidRPr="00FB7290">
        <w:rPr>
          <w:i/>
          <w:color w:val="000000" w:themeColor="text1"/>
        </w:rPr>
        <w:t>Clock</w:t>
      </w:r>
      <w:r w:rsidR="00422379" w:rsidRPr="00FB7290">
        <w:rPr>
          <w:color w:val="000000" w:themeColor="text1"/>
        </w:rPr>
        <w:t xml:space="preserve">, </w:t>
      </w:r>
      <w:r w:rsidR="00422379" w:rsidRPr="00FB7290">
        <w:rPr>
          <w:i/>
          <w:color w:val="000000" w:themeColor="text1"/>
        </w:rPr>
        <w:t>Per2</w:t>
      </w:r>
      <w:r w:rsidR="00422379" w:rsidRPr="00FB7290">
        <w:rPr>
          <w:color w:val="000000" w:themeColor="text1"/>
        </w:rPr>
        <w:t xml:space="preserve">, </w:t>
      </w:r>
      <w:proofErr w:type="spellStart"/>
      <w:r w:rsidR="00422379" w:rsidRPr="00FB7290">
        <w:rPr>
          <w:i/>
          <w:color w:val="000000" w:themeColor="text1"/>
        </w:rPr>
        <w:t>Dbp</w:t>
      </w:r>
      <w:proofErr w:type="spellEnd"/>
      <w:r w:rsidR="00422379" w:rsidRPr="00FB7290">
        <w:rPr>
          <w:i/>
          <w:color w:val="000000" w:themeColor="text1"/>
        </w:rPr>
        <w:t xml:space="preserve">, </w:t>
      </w:r>
      <w:r w:rsidR="00422379" w:rsidRPr="00FB7290">
        <w:rPr>
          <w:color w:val="000000" w:themeColor="text1"/>
        </w:rPr>
        <w:t xml:space="preserve">and </w:t>
      </w:r>
      <w:r w:rsidR="00422379" w:rsidRPr="00FB7290">
        <w:rPr>
          <w:i/>
          <w:color w:val="000000" w:themeColor="text1"/>
        </w:rPr>
        <w:t>Rev-</w:t>
      </w:r>
      <w:proofErr w:type="spellStart"/>
      <w:r w:rsidR="00422379" w:rsidRPr="00FB7290">
        <w:rPr>
          <w:i/>
          <w:color w:val="000000" w:themeColor="text1"/>
        </w:rPr>
        <w:t>erb</w:t>
      </w:r>
      <w:proofErr w:type="spellEnd"/>
      <w:r w:rsidR="00D421ED" w:rsidRPr="00FB7290">
        <w:rPr>
          <w:i/>
          <w:color w:val="000000" w:themeColor="text1"/>
        </w:rPr>
        <w:sym w:font="Symbol" w:char="F061"/>
      </w:r>
      <w:r w:rsidR="00C23F45" w:rsidRPr="00FB7290">
        <w:rPr>
          <w:color w:val="000000" w:themeColor="text1"/>
        </w:rPr>
        <w:t xml:space="preserve"> compared to unchallenged control cells. </w:t>
      </w:r>
      <w:r w:rsidR="00253CFC" w:rsidRPr="00FB7290">
        <w:rPr>
          <w:color w:val="000000" w:themeColor="text1"/>
        </w:rPr>
        <w:t xml:space="preserve">After PAMP </w:t>
      </w:r>
      <w:r w:rsidR="000C3BA9" w:rsidRPr="00FB7290">
        <w:rPr>
          <w:color w:val="000000" w:themeColor="text1"/>
        </w:rPr>
        <w:t xml:space="preserve">challenge, </w:t>
      </w:r>
      <w:r w:rsidR="00253CFC" w:rsidRPr="00FB7290">
        <w:rPr>
          <w:i/>
          <w:color w:val="000000" w:themeColor="text1"/>
        </w:rPr>
        <w:t xml:space="preserve">Clock </w:t>
      </w:r>
      <w:r w:rsidR="00253CFC" w:rsidRPr="00FB7290">
        <w:rPr>
          <w:color w:val="000000" w:themeColor="text1"/>
        </w:rPr>
        <w:t>expression levels w</w:t>
      </w:r>
      <w:r w:rsidR="000C3BA9" w:rsidRPr="00FB7290">
        <w:rPr>
          <w:color w:val="000000" w:themeColor="text1"/>
        </w:rPr>
        <w:t>ere not significantly different than expression in the control cells (</w:t>
      </w:r>
      <w:r w:rsidR="00FB7290" w:rsidRPr="00FB7290">
        <w:rPr>
          <w:b/>
          <w:color w:val="000000" w:themeColor="text1"/>
        </w:rPr>
        <w:t>Figure 1A</w:t>
      </w:r>
      <w:r w:rsidR="000C3BA9" w:rsidRPr="00FB7290">
        <w:rPr>
          <w:color w:val="000000" w:themeColor="text1"/>
        </w:rPr>
        <w:t xml:space="preserve">). </w:t>
      </w:r>
      <w:r w:rsidR="00541757" w:rsidRPr="00FB7290">
        <w:rPr>
          <w:i/>
          <w:color w:val="000000" w:themeColor="text1"/>
        </w:rPr>
        <w:t xml:space="preserve">Per2 </w:t>
      </w:r>
      <w:r w:rsidR="00541757" w:rsidRPr="00FB7290">
        <w:rPr>
          <w:color w:val="000000" w:themeColor="text1"/>
        </w:rPr>
        <w:t xml:space="preserve">expression levels </w:t>
      </w:r>
      <w:proofErr w:type="gramStart"/>
      <w:r w:rsidR="00541757" w:rsidRPr="00FB7290">
        <w:rPr>
          <w:color w:val="000000" w:themeColor="text1"/>
        </w:rPr>
        <w:t>were significantly elevated</w:t>
      </w:r>
      <w:proofErr w:type="gramEnd"/>
      <w:r w:rsidR="00541757" w:rsidRPr="00FB7290">
        <w:rPr>
          <w:color w:val="000000" w:themeColor="text1"/>
        </w:rPr>
        <w:t xml:space="preserve"> </w:t>
      </w:r>
      <w:r w:rsidR="006F5533" w:rsidRPr="00FB7290">
        <w:rPr>
          <w:color w:val="000000" w:themeColor="text1"/>
        </w:rPr>
        <w:t xml:space="preserve">in cells challenged with LPS and ODN1826 when compared to </w:t>
      </w:r>
      <w:r w:rsidR="000A4C32" w:rsidRPr="00FB7290">
        <w:rPr>
          <w:color w:val="000000" w:themeColor="text1"/>
        </w:rPr>
        <w:t>unchallenged controls (</w:t>
      </w:r>
      <w:r w:rsidR="00FB7290" w:rsidRPr="00FB7290">
        <w:rPr>
          <w:b/>
          <w:color w:val="000000" w:themeColor="text1"/>
        </w:rPr>
        <w:t>Figure 1B</w:t>
      </w:r>
      <w:r w:rsidR="000A4C32" w:rsidRPr="00FB7290">
        <w:rPr>
          <w:color w:val="000000" w:themeColor="text1"/>
        </w:rPr>
        <w:t xml:space="preserve">). </w:t>
      </w:r>
      <w:r w:rsidR="00BB13D1" w:rsidRPr="00FB7290">
        <w:rPr>
          <w:color w:val="000000" w:themeColor="text1"/>
        </w:rPr>
        <w:t xml:space="preserve">LPS was the only PAMP to alter </w:t>
      </w:r>
      <w:r w:rsidR="00BB13D1" w:rsidRPr="00FB7290">
        <w:rPr>
          <w:i/>
          <w:color w:val="000000" w:themeColor="text1"/>
        </w:rPr>
        <w:t>Rev-</w:t>
      </w:r>
      <w:proofErr w:type="spellStart"/>
      <w:r w:rsidR="00BB13D1" w:rsidRPr="00FB7290">
        <w:rPr>
          <w:i/>
          <w:color w:val="000000" w:themeColor="text1"/>
        </w:rPr>
        <w:t>erb</w:t>
      </w:r>
      <w:proofErr w:type="spellEnd"/>
      <w:r w:rsidR="00BB13D1" w:rsidRPr="00FB7290">
        <w:rPr>
          <w:i/>
          <w:color w:val="000000" w:themeColor="text1"/>
        </w:rPr>
        <w:sym w:font="Symbol" w:char="F061"/>
      </w:r>
      <w:r w:rsidR="00BB13D1" w:rsidRPr="00FB7290">
        <w:rPr>
          <w:color w:val="000000" w:themeColor="text1"/>
        </w:rPr>
        <w:t xml:space="preserve"> expression, as mRNA levels were significantly lower than in the unchallenged controls (</w:t>
      </w:r>
      <w:r w:rsidR="00FB7290" w:rsidRPr="00FB7290">
        <w:rPr>
          <w:b/>
          <w:color w:val="000000" w:themeColor="text1"/>
        </w:rPr>
        <w:t>Figure 1C</w:t>
      </w:r>
      <w:r w:rsidR="00BB13D1" w:rsidRPr="00FB7290">
        <w:rPr>
          <w:color w:val="000000" w:themeColor="text1"/>
        </w:rPr>
        <w:t xml:space="preserve">). </w:t>
      </w:r>
      <w:r w:rsidR="00BC090C" w:rsidRPr="00FB7290">
        <w:rPr>
          <w:color w:val="000000" w:themeColor="text1"/>
        </w:rPr>
        <w:t xml:space="preserve">Lastly, </w:t>
      </w:r>
      <w:r w:rsidR="00033A21" w:rsidRPr="00FB7290">
        <w:rPr>
          <w:color w:val="000000" w:themeColor="text1"/>
        </w:rPr>
        <w:t xml:space="preserve">significantly lower mRNA levels </w:t>
      </w:r>
      <w:proofErr w:type="gramStart"/>
      <w:r w:rsidR="00033A21" w:rsidRPr="00FB7290">
        <w:rPr>
          <w:color w:val="000000" w:themeColor="text1"/>
        </w:rPr>
        <w:t>were observed</w:t>
      </w:r>
      <w:proofErr w:type="gramEnd"/>
      <w:r w:rsidR="00033A21" w:rsidRPr="00FB7290">
        <w:rPr>
          <w:color w:val="000000" w:themeColor="text1"/>
        </w:rPr>
        <w:t xml:space="preserve"> for </w:t>
      </w:r>
      <w:proofErr w:type="spellStart"/>
      <w:r w:rsidR="00033A21" w:rsidRPr="00FB7290">
        <w:rPr>
          <w:i/>
          <w:color w:val="000000" w:themeColor="text1"/>
        </w:rPr>
        <w:t>Dbp</w:t>
      </w:r>
      <w:proofErr w:type="spellEnd"/>
      <w:r w:rsidR="00033A21" w:rsidRPr="00FB7290">
        <w:rPr>
          <w:i/>
          <w:color w:val="000000" w:themeColor="text1"/>
        </w:rPr>
        <w:t xml:space="preserve"> </w:t>
      </w:r>
      <w:r w:rsidR="00033A21" w:rsidRPr="00FB7290">
        <w:rPr>
          <w:color w:val="000000" w:themeColor="text1"/>
        </w:rPr>
        <w:t xml:space="preserve">after challenge with each </w:t>
      </w:r>
      <w:r w:rsidR="00BC090C" w:rsidRPr="00FB7290">
        <w:rPr>
          <w:color w:val="000000" w:themeColor="text1"/>
        </w:rPr>
        <w:t xml:space="preserve">of the PAMPs </w:t>
      </w:r>
      <w:r w:rsidR="00B10BA6" w:rsidRPr="00FB7290">
        <w:rPr>
          <w:color w:val="000000" w:themeColor="text1"/>
        </w:rPr>
        <w:t xml:space="preserve">when compared to the controls </w:t>
      </w:r>
      <w:r w:rsidR="00033A21" w:rsidRPr="00FB7290">
        <w:rPr>
          <w:color w:val="000000" w:themeColor="text1"/>
        </w:rPr>
        <w:t>(</w:t>
      </w:r>
      <w:r w:rsidR="00FB7290" w:rsidRPr="00FB7290">
        <w:rPr>
          <w:b/>
          <w:color w:val="000000" w:themeColor="text1"/>
        </w:rPr>
        <w:t>Figure 1D</w:t>
      </w:r>
      <w:r w:rsidR="00033A21" w:rsidRPr="00FB7290">
        <w:rPr>
          <w:color w:val="000000" w:themeColor="text1"/>
        </w:rPr>
        <w:t xml:space="preserve">). </w:t>
      </w:r>
      <w:r w:rsidR="006E7C2E" w:rsidRPr="00FB7290">
        <w:rPr>
          <w:color w:val="000000" w:themeColor="text1"/>
        </w:rPr>
        <w:t xml:space="preserve">Consistent with what has been previously shown, </w:t>
      </w:r>
      <w:r w:rsidR="00177B08" w:rsidRPr="00FB7290">
        <w:rPr>
          <w:color w:val="000000" w:themeColor="text1"/>
        </w:rPr>
        <w:t xml:space="preserve">out of all the clock associated genes examined, </w:t>
      </w:r>
      <w:proofErr w:type="spellStart"/>
      <w:r w:rsidR="006E7C2E" w:rsidRPr="00FB7290">
        <w:rPr>
          <w:i/>
          <w:color w:val="000000" w:themeColor="text1"/>
        </w:rPr>
        <w:t>Dbp</w:t>
      </w:r>
      <w:proofErr w:type="spellEnd"/>
      <w:r w:rsidR="006E7C2E" w:rsidRPr="00FB7290">
        <w:rPr>
          <w:i/>
          <w:color w:val="000000" w:themeColor="text1"/>
        </w:rPr>
        <w:t xml:space="preserve"> </w:t>
      </w:r>
      <w:r w:rsidR="00177B08" w:rsidRPr="00FB7290">
        <w:rPr>
          <w:color w:val="000000" w:themeColor="text1"/>
        </w:rPr>
        <w:t xml:space="preserve">expression </w:t>
      </w:r>
      <w:r w:rsidR="006E7C2E" w:rsidRPr="00FB7290">
        <w:rPr>
          <w:color w:val="000000" w:themeColor="text1"/>
        </w:rPr>
        <w:t xml:space="preserve">tends to be most </w:t>
      </w:r>
      <w:r w:rsidR="00177B08" w:rsidRPr="00FB7290">
        <w:rPr>
          <w:color w:val="000000" w:themeColor="text1"/>
        </w:rPr>
        <w:t>affected by PAMP challenge</w:t>
      </w:r>
      <w:r w:rsidR="00177B08" w:rsidRPr="00FB7290">
        <w:rPr>
          <w:color w:val="000000" w:themeColor="text1"/>
        </w:rPr>
        <w:fldChar w:fldCharType="begin" w:fldLock="1"/>
      </w:r>
      <w:r w:rsidR="00873FF6" w:rsidRPr="00FB7290">
        <w:rPr>
          <w:color w:val="000000" w:themeColor="text1"/>
        </w:rPr>
        <w:instrText>ADDIN CSL_CITATION { "citationItems" : [ { "id" : "ITEM-1", "itemData" : { "DOI" : "doi: 10.1371/journal.pone.0189949", "ISBN" : "1111111111", "author" : [ { "dropping-particle" : "", "family" : "Silver", "given" : "Adam C", "non-dropping-particle" : "", "parse-names" : false, "suffix" : "" } ], "id" : "ITEM-1", "issued" : { "date-parts" : [ [ "2017" ] ] }, "page" : "12-15", "title" : "Pathogen-associated molecular patterns alter molecular clock gene expression in mouse splenocytes", "type" : "article-journal" }, "uris" : [ "http://www.mendeley.com/documents/?uuid=9b567ddc-03a9-491c-a958-358a3d24d421" ] } ], "mendeley" : { "formattedCitation" : "&lt;sup&gt;23&lt;/sup&gt;", "plainTextFormattedCitation" : "23", "previouslyFormattedCitation" : "&lt;sup&gt;24&lt;/sup&gt;" }, "properties" : { "noteIndex" : 0 }, "schema" : "https://github.com/citation-style-language/schema/raw/master/csl-citation.json" }</w:instrText>
      </w:r>
      <w:r w:rsidR="00177B08" w:rsidRPr="00FB7290">
        <w:rPr>
          <w:color w:val="000000" w:themeColor="text1"/>
        </w:rPr>
        <w:fldChar w:fldCharType="separate"/>
      </w:r>
      <w:r w:rsidR="00873FF6" w:rsidRPr="00FB7290">
        <w:rPr>
          <w:color w:val="000000" w:themeColor="text1"/>
          <w:vertAlign w:val="superscript"/>
        </w:rPr>
        <w:t>23</w:t>
      </w:r>
      <w:r w:rsidR="00177B08" w:rsidRPr="00FB7290">
        <w:rPr>
          <w:color w:val="000000" w:themeColor="text1"/>
        </w:rPr>
        <w:fldChar w:fldCharType="end"/>
      </w:r>
      <w:r w:rsidR="00177B08" w:rsidRPr="00FB7290">
        <w:rPr>
          <w:color w:val="000000" w:themeColor="text1"/>
        </w:rPr>
        <w:t xml:space="preserve">. </w:t>
      </w:r>
    </w:p>
    <w:p w14:paraId="1F08B53D" w14:textId="77777777" w:rsidR="00507982" w:rsidRPr="00FB7290" w:rsidRDefault="00507982" w:rsidP="00A4792B">
      <w:pPr>
        <w:widowControl/>
        <w:rPr>
          <w:color w:val="808080" w:themeColor="background1" w:themeShade="80"/>
        </w:rPr>
      </w:pPr>
    </w:p>
    <w:p w14:paraId="3C9083F6" w14:textId="2116BE5E" w:rsidR="00B32616" w:rsidRPr="00FB7290" w:rsidRDefault="001503E2" w:rsidP="00A4792B">
      <w:pPr>
        <w:widowControl/>
        <w:rPr>
          <w:bCs/>
          <w:color w:val="808080"/>
        </w:rPr>
      </w:pPr>
      <w:r w:rsidRPr="00FB7290">
        <w:rPr>
          <w:b/>
        </w:rPr>
        <w:t>FIGURE</w:t>
      </w:r>
      <w:r w:rsidR="0013621E" w:rsidRPr="00FB7290">
        <w:rPr>
          <w:b/>
        </w:rPr>
        <w:t xml:space="preserve"> </w:t>
      </w:r>
      <w:r w:rsidRPr="00FB7290">
        <w:rPr>
          <w:b/>
        </w:rPr>
        <w:t>LEGEND</w:t>
      </w:r>
      <w:r w:rsidR="00B4631B">
        <w:rPr>
          <w:b/>
        </w:rPr>
        <w:t>S</w:t>
      </w:r>
      <w:r w:rsidR="00B32616" w:rsidRPr="00FB7290">
        <w:rPr>
          <w:b/>
        </w:rPr>
        <w:t>:</w:t>
      </w:r>
      <w:r w:rsidR="00B32616" w:rsidRPr="00FB7290">
        <w:rPr>
          <w:color w:val="808080"/>
        </w:rPr>
        <w:t xml:space="preserve"> </w:t>
      </w:r>
    </w:p>
    <w:p w14:paraId="0493A70E" w14:textId="2BE0721F" w:rsidR="00070319" w:rsidRPr="00FB7290" w:rsidRDefault="00070319" w:rsidP="00A4792B">
      <w:pPr>
        <w:widowControl/>
        <w:rPr>
          <w:color w:val="808080"/>
        </w:rPr>
      </w:pPr>
    </w:p>
    <w:p w14:paraId="295F249F" w14:textId="5DDECFAD" w:rsidR="004C52EA" w:rsidRPr="00FB7290" w:rsidRDefault="00FB7290" w:rsidP="00A4792B">
      <w:pPr>
        <w:widowControl/>
        <w:rPr>
          <w:color w:val="000000" w:themeColor="text1"/>
        </w:rPr>
      </w:pPr>
      <w:r w:rsidRPr="00FB7290">
        <w:rPr>
          <w:b/>
          <w:color w:val="000000" w:themeColor="text1"/>
        </w:rPr>
        <w:t>Figure 1</w:t>
      </w:r>
      <w:r w:rsidR="00507982" w:rsidRPr="00FB7290">
        <w:rPr>
          <w:b/>
          <w:color w:val="000000" w:themeColor="text1"/>
        </w:rPr>
        <w:t xml:space="preserve">: </w:t>
      </w:r>
      <w:r w:rsidR="00180E5D" w:rsidRPr="00FB7290">
        <w:rPr>
          <w:b/>
          <w:color w:val="000000" w:themeColor="text1"/>
        </w:rPr>
        <w:t>Altered clock gene expression in mouse splenocytes after</w:t>
      </w:r>
      <w:r w:rsidR="00180E5D" w:rsidRPr="00FB7290">
        <w:rPr>
          <w:b/>
          <w:i/>
          <w:color w:val="000000" w:themeColor="text1"/>
        </w:rPr>
        <w:t xml:space="preserve"> </w:t>
      </w:r>
      <w:r w:rsidRPr="00FB7290">
        <w:rPr>
          <w:b/>
          <w:i/>
          <w:color w:val="000000" w:themeColor="text1"/>
        </w:rPr>
        <w:t>ex vivo</w:t>
      </w:r>
      <w:r w:rsidR="00180E5D" w:rsidRPr="00FB7290">
        <w:rPr>
          <w:b/>
          <w:color w:val="000000" w:themeColor="text1"/>
        </w:rPr>
        <w:t xml:space="preserve"> PAMP challenge.</w:t>
      </w:r>
      <w:r w:rsidR="008224D0" w:rsidRPr="00FB7290">
        <w:rPr>
          <w:b/>
          <w:color w:val="000000" w:themeColor="text1"/>
        </w:rPr>
        <w:t xml:space="preserve"> </w:t>
      </w:r>
      <w:r w:rsidR="008224D0" w:rsidRPr="00FB7290">
        <w:rPr>
          <w:color w:val="000000" w:themeColor="text1"/>
        </w:rPr>
        <w:t xml:space="preserve">Splenocytes </w:t>
      </w:r>
      <w:proofErr w:type="gramStart"/>
      <w:r w:rsidR="008224D0" w:rsidRPr="00FB7290">
        <w:rPr>
          <w:color w:val="000000" w:themeColor="text1"/>
        </w:rPr>
        <w:t>were isolated</w:t>
      </w:r>
      <w:proofErr w:type="gramEnd"/>
      <w:r w:rsidR="008224D0" w:rsidRPr="00FB7290">
        <w:rPr>
          <w:color w:val="000000" w:themeColor="text1"/>
        </w:rPr>
        <w:t xml:space="preserve"> at ZT13 and challenged with LPS, ODN1826, or HKLM. Relative clock mRNA levels (normalized to </w:t>
      </w:r>
      <w:r w:rsidR="008224D0" w:rsidRPr="00FB7290">
        <w:sym w:font="Symbol" w:char="F062"/>
      </w:r>
      <w:r w:rsidR="008224D0" w:rsidRPr="00FB7290">
        <w:t>-</w:t>
      </w:r>
      <w:r w:rsidR="008224D0" w:rsidRPr="00FB7290">
        <w:rPr>
          <w:color w:val="000000" w:themeColor="text1"/>
        </w:rPr>
        <w:t xml:space="preserve">actin) were determined by qPCR 3 h after challenge. Each data point represents expression level for 1 animal. </w:t>
      </w:r>
      <w:r w:rsidR="008604CF" w:rsidRPr="00FB7290">
        <w:rPr>
          <w:color w:val="000000" w:themeColor="text1"/>
        </w:rPr>
        <w:t xml:space="preserve">Experimental mean + SEM </w:t>
      </w:r>
      <w:proofErr w:type="gramStart"/>
      <w:r w:rsidR="00B4631B">
        <w:rPr>
          <w:color w:val="000000" w:themeColor="text1"/>
        </w:rPr>
        <w:t xml:space="preserve">are </w:t>
      </w:r>
      <w:r w:rsidR="00605E24" w:rsidRPr="00FB7290">
        <w:rPr>
          <w:color w:val="000000" w:themeColor="text1"/>
        </w:rPr>
        <w:t>given</w:t>
      </w:r>
      <w:proofErr w:type="gramEnd"/>
      <w:r w:rsidR="00605E24" w:rsidRPr="00FB7290">
        <w:rPr>
          <w:color w:val="000000" w:themeColor="text1"/>
        </w:rPr>
        <w:t>.</w:t>
      </w:r>
      <w:r w:rsidR="008604CF" w:rsidRPr="00FB7290">
        <w:rPr>
          <w:color w:val="000000" w:themeColor="text1"/>
        </w:rPr>
        <w:t xml:space="preserve"> </w:t>
      </w:r>
      <w:r w:rsidR="008224D0" w:rsidRPr="00FB7290">
        <w:rPr>
          <w:color w:val="000000" w:themeColor="text1"/>
        </w:rPr>
        <w:t>*</w:t>
      </w:r>
      <w:r w:rsidR="008224D0" w:rsidRPr="00FB7290">
        <w:rPr>
          <w:i/>
          <w:color w:val="000000" w:themeColor="text1"/>
        </w:rPr>
        <w:t xml:space="preserve">p </w:t>
      </w:r>
      <w:r w:rsidR="008224D0" w:rsidRPr="00FB7290">
        <w:rPr>
          <w:color w:val="000000" w:themeColor="text1"/>
        </w:rPr>
        <w:t>&lt; 0.05, *</w:t>
      </w:r>
      <w:r w:rsidR="000E5324" w:rsidRPr="00FB7290">
        <w:rPr>
          <w:color w:val="000000" w:themeColor="text1"/>
        </w:rPr>
        <w:t>*</w:t>
      </w:r>
      <w:r w:rsidR="008224D0" w:rsidRPr="00FB7290">
        <w:rPr>
          <w:i/>
          <w:color w:val="000000" w:themeColor="text1"/>
        </w:rPr>
        <w:t xml:space="preserve">p </w:t>
      </w:r>
      <w:r w:rsidR="008224D0" w:rsidRPr="00FB7290">
        <w:rPr>
          <w:color w:val="000000" w:themeColor="text1"/>
        </w:rPr>
        <w:t>&lt; 0.01, ***</w:t>
      </w:r>
      <w:r w:rsidR="008224D0" w:rsidRPr="00FB7290">
        <w:rPr>
          <w:i/>
          <w:color w:val="000000" w:themeColor="text1"/>
        </w:rPr>
        <w:t xml:space="preserve">p </w:t>
      </w:r>
      <w:r w:rsidR="008224D0" w:rsidRPr="00FB7290">
        <w:rPr>
          <w:color w:val="000000" w:themeColor="text1"/>
        </w:rPr>
        <w:t>&lt; 0.001</w:t>
      </w:r>
      <w:r w:rsidR="00B4631B">
        <w:rPr>
          <w:color w:val="000000" w:themeColor="text1"/>
        </w:rPr>
        <w:t xml:space="preserve">. The indicated challenges were </w:t>
      </w:r>
      <w:r w:rsidR="000E5324" w:rsidRPr="00FB7290">
        <w:rPr>
          <w:color w:val="000000" w:themeColor="text1"/>
        </w:rPr>
        <w:t>significantly different from the control (unchallenged cells) as per one-way ANOVA with the Dunnett’s post</w:t>
      </w:r>
      <w:r w:rsidR="00B4631B">
        <w:rPr>
          <w:color w:val="000000" w:themeColor="text1"/>
        </w:rPr>
        <w:t xml:space="preserve"> hoc </w:t>
      </w:r>
      <w:r w:rsidR="000E5324" w:rsidRPr="00FB7290">
        <w:rPr>
          <w:color w:val="000000" w:themeColor="text1"/>
        </w:rPr>
        <w:t xml:space="preserve">test. </w:t>
      </w:r>
    </w:p>
    <w:p w14:paraId="68EE1A9B" w14:textId="77777777" w:rsidR="001807D8" w:rsidRPr="00FB7290" w:rsidRDefault="001807D8" w:rsidP="00A4792B">
      <w:pPr>
        <w:widowControl/>
        <w:rPr>
          <w:color w:val="000000" w:themeColor="text1"/>
        </w:rPr>
      </w:pPr>
    </w:p>
    <w:p w14:paraId="583FD8B0" w14:textId="060075DC" w:rsidR="001807D8" w:rsidRPr="00B4631B" w:rsidRDefault="006305D7" w:rsidP="00A4792B">
      <w:pPr>
        <w:widowControl/>
        <w:rPr>
          <w:bCs/>
          <w:color w:val="808080"/>
        </w:rPr>
      </w:pPr>
      <w:r w:rsidRPr="00FB7290">
        <w:rPr>
          <w:b/>
        </w:rPr>
        <w:t>DISCUSSION</w:t>
      </w:r>
      <w:r w:rsidRPr="00FB7290">
        <w:rPr>
          <w:b/>
          <w:bCs/>
        </w:rPr>
        <w:t xml:space="preserve">: </w:t>
      </w:r>
    </w:p>
    <w:p w14:paraId="41579EF7" w14:textId="15D1943D" w:rsidR="00343284" w:rsidRPr="00FB7290" w:rsidRDefault="00343284" w:rsidP="00A4792B">
      <w:pPr>
        <w:widowControl/>
      </w:pPr>
      <w:r w:rsidRPr="00FB7290">
        <w:t xml:space="preserve">Within this protocol, a microvolume spectrophotometer can </w:t>
      </w:r>
      <w:proofErr w:type="gramStart"/>
      <w:r w:rsidRPr="00FB7290">
        <w:t>be used</w:t>
      </w:r>
      <w:proofErr w:type="gramEnd"/>
      <w:r w:rsidRPr="00FB7290">
        <w:t xml:space="preserve"> to quantify and assess the purity of the RNA being used in determining gene expression. </w:t>
      </w:r>
      <w:r w:rsidR="00527F16" w:rsidRPr="00FB7290">
        <w:t xml:space="preserve">Nucleic acids absorb UV light at 260 nm, proteins typically absorb light at 280 nm, while other potential contaminants used </w:t>
      </w:r>
      <w:r w:rsidR="00527F16" w:rsidRPr="00FB7290">
        <w:lastRenderedPageBreak/>
        <w:t>during an RNA extraction procedure (</w:t>
      </w:r>
      <w:r w:rsidR="00FB7290" w:rsidRPr="00FB7290">
        <w:rPr>
          <w:i/>
        </w:rPr>
        <w:t>e.g.,</w:t>
      </w:r>
      <w:r w:rsidR="00B4631B">
        <w:rPr>
          <w:i/>
        </w:rPr>
        <w:t xml:space="preserve"> </w:t>
      </w:r>
      <w:r w:rsidR="00527F16" w:rsidRPr="00FB7290">
        <w:t>phenol) are detect</w:t>
      </w:r>
      <w:r w:rsidR="00B4631B">
        <w:t>able</w:t>
      </w:r>
      <w:r w:rsidR="00527F16" w:rsidRPr="00FB7290">
        <w:t xml:space="preserve"> at 230 nm. Therefore, by assessing the absorbance (A) ratio at</w:t>
      </w:r>
      <w:r w:rsidR="00B4631B">
        <w:t xml:space="preserve"> </w:t>
      </w:r>
      <w:r w:rsidR="00527F16" w:rsidRPr="00FB7290">
        <w:t xml:space="preserve">260/280 </w:t>
      </w:r>
      <w:r w:rsidR="002C74AD" w:rsidRPr="00FB7290">
        <w:t xml:space="preserve">nm </w:t>
      </w:r>
      <w:r w:rsidR="00527F16" w:rsidRPr="00FB7290">
        <w:t xml:space="preserve">(RNA to protein) and 260/230 </w:t>
      </w:r>
      <w:r w:rsidR="00B4631B">
        <w:t xml:space="preserve">nm </w:t>
      </w:r>
      <w:r w:rsidR="00527F16" w:rsidRPr="00FB7290">
        <w:t xml:space="preserve">(RNA to non-protein contaminants) the quality of the RNA can </w:t>
      </w:r>
      <w:proofErr w:type="gramStart"/>
      <w:r w:rsidR="00527F16" w:rsidRPr="00FB7290">
        <w:t>be assessed</w:t>
      </w:r>
      <w:proofErr w:type="gramEnd"/>
      <w:r w:rsidR="00527F16" w:rsidRPr="00FB7290">
        <w:t>. High quality</w:t>
      </w:r>
      <w:r w:rsidR="002C74AD" w:rsidRPr="00FB7290">
        <w:t xml:space="preserve"> RNA</w:t>
      </w:r>
      <w:r w:rsidR="00527F16" w:rsidRPr="00FB7290">
        <w:t xml:space="preserve"> </w:t>
      </w:r>
      <w:r w:rsidR="00D53039" w:rsidRPr="00FB7290">
        <w:t xml:space="preserve">has an A260/280 </w:t>
      </w:r>
      <w:r w:rsidR="00527F16" w:rsidRPr="00FB7290">
        <w:t>ra</w:t>
      </w:r>
      <w:r w:rsidR="00D53039" w:rsidRPr="00FB7290">
        <w:t>tio</w:t>
      </w:r>
      <w:r w:rsidR="00C10649" w:rsidRPr="00FB7290">
        <w:t xml:space="preserve"> </w:t>
      </w:r>
      <w:r w:rsidR="00D53039" w:rsidRPr="00FB7290">
        <w:t>between 1.8 – 2.1</w:t>
      </w:r>
      <w:r w:rsidR="00C10649" w:rsidRPr="00FB7290">
        <w:t xml:space="preserve">, as lower ratios indicate protein contamination. </w:t>
      </w:r>
      <w:r w:rsidR="00D53039" w:rsidRPr="00FB7290">
        <w:t xml:space="preserve">A pure RNA sample will have an A260/230 ratio of 2.0. </w:t>
      </w:r>
    </w:p>
    <w:p w14:paraId="08181583" w14:textId="77777777" w:rsidR="00D53039" w:rsidRPr="00FB7290" w:rsidRDefault="00D53039" w:rsidP="00A4792B">
      <w:pPr>
        <w:widowControl/>
      </w:pPr>
    </w:p>
    <w:p w14:paraId="50B8AF46" w14:textId="18598F91" w:rsidR="009F47FC" w:rsidRPr="00FB7290" w:rsidRDefault="009F47FC" w:rsidP="00A4792B">
      <w:pPr>
        <w:widowControl/>
        <w:autoSpaceDE/>
        <w:autoSpaceDN/>
        <w:adjustRightInd/>
        <w:rPr>
          <w:color w:val="auto"/>
        </w:rPr>
      </w:pPr>
      <w:r w:rsidRPr="00FB7290">
        <w:rPr>
          <w:color w:val="auto"/>
        </w:rPr>
        <w:t xml:space="preserve">When </w:t>
      </w:r>
      <w:r w:rsidR="00C31383" w:rsidRPr="00FB7290">
        <w:rPr>
          <w:color w:val="auto"/>
        </w:rPr>
        <w:t xml:space="preserve">determining the relative </w:t>
      </w:r>
      <w:r w:rsidRPr="00FB7290">
        <w:rPr>
          <w:color w:val="auto"/>
        </w:rPr>
        <w:t>expression of a target gene</w:t>
      </w:r>
      <w:r w:rsidR="00C31383" w:rsidRPr="00FB7290">
        <w:rPr>
          <w:color w:val="auto"/>
        </w:rPr>
        <w:t xml:space="preserve"> (</w:t>
      </w:r>
      <w:r w:rsidR="00FB7290" w:rsidRPr="00FB7290">
        <w:rPr>
          <w:i/>
          <w:color w:val="auto"/>
        </w:rPr>
        <w:t>i.e.</w:t>
      </w:r>
      <w:r w:rsidR="00A4792B">
        <w:rPr>
          <w:i/>
          <w:color w:val="auto"/>
        </w:rPr>
        <w:t>,</w:t>
      </w:r>
      <w:r w:rsidR="00C31383" w:rsidRPr="00FB7290">
        <w:rPr>
          <w:i/>
          <w:color w:val="auto"/>
        </w:rPr>
        <w:t xml:space="preserve"> Per2, Clock, </w:t>
      </w:r>
      <w:r w:rsidR="00C31383" w:rsidRPr="00FB7290">
        <w:rPr>
          <w:i/>
          <w:color w:val="000000" w:themeColor="text1"/>
        </w:rPr>
        <w:t>Rev-</w:t>
      </w:r>
      <w:proofErr w:type="spellStart"/>
      <w:r w:rsidR="00C31383" w:rsidRPr="00FB7290">
        <w:rPr>
          <w:i/>
          <w:color w:val="000000" w:themeColor="text1"/>
        </w:rPr>
        <w:t>erb</w:t>
      </w:r>
      <w:proofErr w:type="spellEnd"/>
      <w:r w:rsidR="00C31383" w:rsidRPr="00FB7290">
        <w:rPr>
          <w:i/>
          <w:color w:val="000000" w:themeColor="text1"/>
        </w:rPr>
        <w:sym w:font="Symbol" w:char="F061"/>
      </w:r>
      <w:r w:rsidR="00C31383" w:rsidRPr="00FB7290">
        <w:rPr>
          <w:i/>
          <w:color w:val="000000" w:themeColor="text1"/>
        </w:rPr>
        <w:t xml:space="preserve">, </w:t>
      </w:r>
      <w:r w:rsidR="00C31383" w:rsidRPr="00FB7290">
        <w:rPr>
          <w:color w:val="000000" w:themeColor="text1"/>
        </w:rPr>
        <w:t>and</w:t>
      </w:r>
      <w:r w:rsidR="00C31383" w:rsidRPr="00FB7290">
        <w:rPr>
          <w:i/>
          <w:color w:val="000000" w:themeColor="text1"/>
        </w:rPr>
        <w:t xml:space="preserve"> </w:t>
      </w:r>
      <w:proofErr w:type="spellStart"/>
      <w:r w:rsidR="00C31383" w:rsidRPr="00FB7290">
        <w:rPr>
          <w:i/>
          <w:color w:val="000000" w:themeColor="text1"/>
        </w:rPr>
        <w:t>Dbp</w:t>
      </w:r>
      <w:proofErr w:type="spellEnd"/>
      <w:r w:rsidR="00C31383" w:rsidRPr="00FB7290">
        <w:rPr>
          <w:color w:val="auto"/>
        </w:rPr>
        <w:t>)</w:t>
      </w:r>
      <w:r w:rsidRPr="00FB7290">
        <w:rPr>
          <w:color w:val="auto"/>
        </w:rPr>
        <w:t xml:space="preserve">, </w:t>
      </w:r>
      <w:r w:rsidR="00C31383" w:rsidRPr="00FB7290">
        <w:rPr>
          <w:color w:val="auto"/>
        </w:rPr>
        <w:t>an</w:t>
      </w:r>
      <w:r w:rsidRPr="00FB7290">
        <w:rPr>
          <w:color w:val="auto"/>
        </w:rPr>
        <w:t xml:space="preserve"> endogenous control</w:t>
      </w:r>
      <w:r w:rsidR="00C31383" w:rsidRPr="00FB7290">
        <w:rPr>
          <w:color w:val="auto"/>
        </w:rPr>
        <w:t xml:space="preserve"> gene </w:t>
      </w:r>
      <w:r w:rsidR="00662F97" w:rsidRPr="00FB7290">
        <w:rPr>
          <w:color w:val="auto"/>
        </w:rPr>
        <w:t xml:space="preserve">(a gene in which expression levels do not differ between samples) </w:t>
      </w:r>
      <w:r w:rsidR="00C31383" w:rsidRPr="00FB7290">
        <w:rPr>
          <w:color w:val="auto"/>
        </w:rPr>
        <w:t xml:space="preserve">must also </w:t>
      </w:r>
      <w:proofErr w:type="gramStart"/>
      <w:r w:rsidR="00C31383" w:rsidRPr="00FB7290">
        <w:rPr>
          <w:color w:val="auto"/>
        </w:rPr>
        <w:t>be selected</w:t>
      </w:r>
      <w:proofErr w:type="gramEnd"/>
      <w:r w:rsidRPr="00FB7290">
        <w:rPr>
          <w:color w:val="auto"/>
        </w:rPr>
        <w:t>.</w:t>
      </w:r>
      <w:r w:rsidR="00445F1F" w:rsidRPr="00FB7290">
        <w:rPr>
          <w:color w:val="auto"/>
        </w:rPr>
        <w:t xml:space="preserve"> </w:t>
      </w:r>
      <w:r w:rsidR="00C31383" w:rsidRPr="00FB7290">
        <w:rPr>
          <w:color w:val="auto"/>
        </w:rPr>
        <w:t xml:space="preserve">Relative expression of </w:t>
      </w:r>
      <w:r w:rsidR="00445F1F" w:rsidRPr="00FB7290">
        <w:rPr>
          <w:color w:val="auto"/>
        </w:rPr>
        <w:t>the</w:t>
      </w:r>
      <w:r w:rsidRPr="00FB7290">
        <w:rPr>
          <w:color w:val="auto"/>
        </w:rPr>
        <w:t xml:space="preserve"> target gene </w:t>
      </w:r>
      <w:proofErr w:type="gramStart"/>
      <w:r w:rsidR="00445F1F" w:rsidRPr="00FB7290">
        <w:rPr>
          <w:color w:val="auto"/>
        </w:rPr>
        <w:t>is then normalized</w:t>
      </w:r>
      <w:proofErr w:type="gramEnd"/>
      <w:r w:rsidR="00445F1F" w:rsidRPr="00FB7290">
        <w:rPr>
          <w:color w:val="auto"/>
        </w:rPr>
        <w:t xml:space="preserve"> to the expression </w:t>
      </w:r>
      <w:r w:rsidRPr="00FB7290">
        <w:rPr>
          <w:color w:val="auto"/>
        </w:rPr>
        <w:t>of the endogenous control gene</w:t>
      </w:r>
      <w:r w:rsidR="00445F1F" w:rsidRPr="00FB7290">
        <w:rPr>
          <w:color w:val="auto"/>
        </w:rPr>
        <w:t xml:space="preserve">. </w:t>
      </w:r>
      <w:r w:rsidR="003D4E67" w:rsidRPr="00FB7290">
        <w:rPr>
          <w:color w:val="auto"/>
        </w:rPr>
        <w:t xml:space="preserve">Differences in starting material (number of splenocytes), variation in reverse-transcriptase efficiency, varying rates of RNA degradation, </w:t>
      </w:r>
      <w:r w:rsidR="00FB7290" w:rsidRPr="00FB7290">
        <w:rPr>
          <w:i/>
          <w:color w:val="auto"/>
        </w:rPr>
        <w:t>etc.</w:t>
      </w:r>
      <w:r w:rsidR="003D4E67" w:rsidRPr="00FB7290">
        <w:rPr>
          <w:color w:val="auto"/>
        </w:rPr>
        <w:t xml:space="preserve">, will </w:t>
      </w:r>
      <w:proofErr w:type="gramStart"/>
      <w:r w:rsidR="003D4E67" w:rsidRPr="00FB7290">
        <w:rPr>
          <w:color w:val="auto"/>
        </w:rPr>
        <w:t>be corrected</w:t>
      </w:r>
      <w:proofErr w:type="gramEnd"/>
      <w:r w:rsidR="003D4E67" w:rsidRPr="00FB7290">
        <w:rPr>
          <w:color w:val="auto"/>
        </w:rPr>
        <w:t xml:space="preserve"> for by t</w:t>
      </w:r>
      <w:r w:rsidRPr="00FB7290">
        <w:rPr>
          <w:color w:val="auto"/>
        </w:rPr>
        <w:t>he endogenous control gene</w:t>
      </w:r>
      <w:r w:rsidR="00ED52D6" w:rsidRPr="00FB7290">
        <w:rPr>
          <w:color w:val="auto"/>
        </w:rPr>
        <w:t xml:space="preserve"> (</w:t>
      </w:r>
      <w:r w:rsidR="00ED52D6" w:rsidRPr="00FB7290">
        <w:rPr>
          <w:i/>
        </w:rPr>
        <w:sym w:font="Symbol" w:char="F062"/>
      </w:r>
      <w:r w:rsidR="00ED52D6" w:rsidRPr="00FB7290">
        <w:rPr>
          <w:i/>
        </w:rPr>
        <w:t xml:space="preserve">-actin </w:t>
      </w:r>
      <w:r w:rsidR="00ED52D6" w:rsidRPr="00FB7290">
        <w:t>in this protocol)</w:t>
      </w:r>
      <w:r w:rsidR="003D4E67" w:rsidRPr="00FB7290">
        <w:rPr>
          <w:color w:val="auto"/>
        </w:rPr>
        <w:t>.</w:t>
      </w:r>
      <w:r w:rsidRPr="00FB7290">
        <w:rPr>
          <w:color w:val="auto"/>
        </w:rPr>
        <w:t xml:space="preserve"> </w:t>
      </w:r>
      <w:r w:rsidR="006F56EC" w:rsidRPr="00FB7290">
        <w:rPr>
          <w:color w:val="auto"/>
        </w:rPr>
        <w:t>However, i</w:t>
      </w:r>
      <w:r w:rsidR="001111CD" w:rsidRPr="00FB7290">
        <w:rPr>
          <w:color w:val="auto"/>
        </w:rPr>
        <w:t xml:space="preserve">t is </w:t>
      </w:r>
      <w:r w:rsidR="000371FB" w:rsidRPr="00FB7290">
        <w:rPr>
          <w:color w:val="auto"/>
        </w:rPr>
        <w:t>wise to verify</w:t>
      </w:r>
      <w:r w:rsidR="001111CD" w:rsidRPr="00FB7290">
        <w:rPr>
          <w:color w:val="auto"/>
        </w:rPr>
        <w:t xml:space="preserve"> that the treatment </w:t>
      </w:r>
      <w:proofErr w:type="gramStart"/>
      <w:r w:rsidR="001111CD" w:rsidRPr="00FB7290">
        <w:rPr>
          <w:color w:val="auto"/>
        </w:rPr>
        <w:t>being examined</w:t>
      </w:r>
      <w:proofErr w:type="gramEnd"/>
      <w:r w:rsidR="00D03749" w:rsidRPr="00FB7290">
        <w:rPr>
          <w:color w:val="auto"/>
        </w:rPr>
        <w:t xml:space="preserve"> </w:t>
      </w:r>
      <w:r w:rsidR="000371FB" w:rsidRPr="00FB7290">
        <w:rPr>
          <w:color w:val="auto"/>
        </w:rPr>
        <w:t xml:space="preserve">does not </w:t>
      </w:r>
      <w:r w:rsidR="00D03749" w:rsidRPr="00FB7290">
        <w:rPr>
          <w:color w:val="auto"/>
        </w:rPr>
        <w:t xml:space="preserve">alter </w:t>
      </w:r>
      <w:r w:rsidR="006F56EC" w:rsidRPr="00FB7290">
        <w:rPr>
          <w:color w:val="auto"/>
        </w:rPr>
        <w:t>expression of the</w:t>
      </w:r>
      <w:r w:rsidR="00D03749" w:rsidRPr="00FB7290">
        <w:rPr>
          <w:color w:val="auto"/>
        </w:rPr>
        <w:t xml:space="preserve"> endogenous control gene</w:t>
      </w:r>
      <w:r w:rsidR="00D03749" w:rsidRPr="00FB7290">
        <w:t xml:space="preserve">. </w:t>
      </w:r>
      <w:r w:rsidR="000371FB" w:rsidRPr="00FB7290">
        <w:t xml:space="preserve">This can </w:t>
      </w:r>
      <w:proofErr w:type="gramStart"/>
      <w:r w:rsidR="000371FB" w:rsidRPr="00FB7290">
        <w:t>be accomplished</w:t>
      </w:r>
      <w:proofErr w:type="gramEnd"/>
      <w:r w:rsidR="000371FB" w:rsidRPr="00FB7290">
        <w:t xml:space="preserve"> by</w:t>
      </w:r>
      <w:r w:rsidR="00D03749" w:rsidRPr="00FB7290">
        <w:t xml:space="preserve"> </w:t>
      </w:r>
      <w:r w:rsidR="000371FB" w:rsidRPr="00FB7290">
        <w:t xml:space="preserve">assessing </w:t>
      </w:r>
      <w:r w:rsidR="000371FB" w:rsidRPr="00FB7290">
        <w:rPr>
          <w:i/>
        </w:rPr>
        <w:sym w:font="Symbol" w:char="F062"/>
      </w:r>
      <w:r w:rsidR="000371FB" w:rsidRPr="00FB7290">
        <w:rPr>
          <w:i/>
        </w:rPr>
        <w:t xml:space="preserve">-actin </w:t>
      </w:r>
      <w:r w:rsidR="000371FB" w:rsidRPr="00FB7290">
        <w:t>levels from several replicates of an equal</w:t>
      </w:r>
      <w:r w:rsidR="00D03749" w:rsidRPr="00FB7290">
        <w:t xml:space="preserve"> </w:t>
      </w:r>
      <w:r w:rsidR="00B4631B">
        <w:t xml:space="preserve">number </w:t>
      </w:r>
      <w:r w:rsidR="00D03749" w:rsidRPr="00FB7290">
        <w:t>of cells</w:t>
      </w:r>
      <w:r w:rsidR="000371FB" w:rsidRPr="00FB7290">
        <w:t xml:space="preserve"> (treatment </w:t>
      </w:r>
      <w:r w:rsidR="00FB7290" w:rsidRPr="00FB7290">
        <w:rPr>
          <w:i/>
        </w:rPr>
        <w:t>vs.</w:t>
      </w:r>
      <w:r w:rsidR="000371FB" w:rsidRPr="00FB7290">
        <w:t xml:space="preserve"> non-treatment). In theory, their </w:t>
      </w:r>
      <w:r w:rsidR="000371FB" w:rsidRPr="00FB7290">
        <w:rPr>
          <w:i/>
        </w:rPr>
        <w:sym w:font="Symbol" w:char="F062"/>
      </w:r>
      <w:r w:rsidR="000371FB" w:rsidRPr="00FB7290">
        <w:rPr>
          <w:i/>
        </w:rPr>
        <w:t xml:space="preserve">-actin </w:t>
      </w:r>
      <w:r w:rsidR="000371FB" w:rsidRPr="00FB7290">
        <w:t xml:space="preserve">levels should be identical. Another approach </w:t>
      </w:r>
      <w:r w:rsidR="0008072A" w:rsidRPr="00FB7290">
        <w:t xml:space="preserve">to guard against endogenous control variation </w:t>
      </w:r>
      <w:r w:rsidR="000371FB" w:rsidRPr="00FB7290">
        <w:t>would be to use a panel of endogenous controls (</w:t>
      </w:r>
      <w:r w:rsidR="00FB7290" w:rsidRPr="00FB7290">
        <w:rPr>
          <w:i/>
        </w:rPr>
        <w:t>e.g.,</w:t>
      </w:r>
      <w:r w:rsidR="000371FB" w:rsidRPr="00FB7290">
        <w:rPr>
          <w:i/>
        </w:rPr>
        <w:t xml:space="preserve"> </w:t>
      </w:r>
      <w:r w:rsidR="000371FB" w:rsidRPr="00FB7290">
        <w:rPr>
          <w:i/>
        </w:rPr>
        <w:sym w:font="Symbol" w:char="F062"/>
      </w:r>
      <w:r w:rsidR="000371FB" w:rsidRPr="00FB7290">
        <w:rPr>
          <w:i/>
        </w:rPr>
        <w:t xml:space="preserve">-actin, </w:t>
      </w:r>
      <w:proofErr w:type="spellStart"/>
      <w:r w:rsidR="000371FB" w:rsidRPr="00FB7290">
        <w:rPr>
          <w:i/>
        </w:rPr>
        <w:t>Gapdh</w:t>
      </w:r>
      <w:proofErr w:type="spellEnd"/>
      <w:r w:rsidR="000371FB" w:rsidRPr="00FB7290">
        <w:rPr>
          <w:i/>
        </w:rPr>
        <w:t xml:space="preserve">, </w:t>
      </w:r>
      <w:r w:rsidR="000371FB" w:rsidRPr="00FB7290">
        <w:t xml:space="preserve">and </w:t>
      </w:r>
      <w:r w:rsidR="0008072A" w:rsidRPr="00FB7290">
        <w:t>18S rRNA gene).</w:t>
      </w:r>
    </w:p>
    <w:p w14:paraId="7EEA2B7E" w14:textId="77777777" w:rsidR="00D53039" w:rsidRPr="00FB7290" w:rsidRDefault="00D53039" w:rsidP="00A4792B">
      <w:pPr>
        <w:widowControl/>
      </w:pPr>
    </w:p>
    <w:p w14:paraId="73E6BA0F" w14:textId="3F5A3593" w:rsidR="00943468" w:rsidRPr="00FB7290" w:rsidRDefault="00276D85" w:rsidP="00A4792B">
      <w:pPr>
        <w:widowControl/>
      </w:pPr>
      <w:r w:rsidRPr="00FB7290">
        <w:t xml:space="preserve">When </w:t>
      </w:r>
      <w:r w:rsidR="008A1C13" w:rsidRPr="00FB7290">
        <w:t>examining the impact of PAMPs on the molecular clock, t</w:t>
      </w:r>
      <w:r w:rsidR="00943468" w:rsidRPr="00FB7290">
        <w:t xml:space="preserve">he time of day when mice </w:t>
      </w:r>
      <w:proofErr w:type="gramStart"/>
      <w:r w:rsidR="00943468" w:rsidRPr="00FB7290">
        <w:t>are</w:t>
      </w:r>
      <w:r w:rsidR="00B4631B">
        <w:t xml:space="preserve"> euthanize</w:t>
      </w:r>
      <w:r w:rsidR="00943468" w:rsidRPr="00FB7290">
        <w:t>d</w:t>
      </w:r>
      <w:proofErr w:type="gramEnd"/>
      <w:r w:rsidR="00943468" w:rsidRPr="00FB7290">
        <w:t xml:space="preserve"> and splenocytes are subsequently challenged must be taken into consideration. </w:t>
      </w:r>
      <w:proofErr w:type="spellStart"/>
      <w:r w:rsidR="00943468" w:rsidRPr="00FB7290">
        <w:rPr>
          <w:i/>
        </w:rPr>
        <w:t>Tlr</w:t>
      </w:r>
      <w:proofErr w:type="spellEnd"/>
      <w:r w:rsidR="00943468" w:rsidRPr="00FB7290">
        <w:rPr>
          <w:i/>
        </w:rPr>
        <w:t xml:space="preserve"> </w:t>
      </w:r>
      <w:r w:rsidR="00943468" w:rsidRPr="00FB7290">
        <w:t>expression and responsiveness has previously been shown to demonstrate time-of-day dependent variation</w:t>
      </w:r>
      <w:r w:rsidR="008A1C13" w:rsidRPr="00FB7290">
        <w:fldChar w:fldCharType="begin" w:fldLock="1"/>
      </w:r>
      <w:r w:rsidR="00873FF6" w:rsidRPr="00FB7290">
        <w:instrText>ADDIN CSL_CITATION { "citationItems" : [ { "id" : "ITEM-1", "itemData" : { "DOI" : "10.1016/j.immuni.2011.12.017", "ISBN" : "1097-4180 (Electronic)\\n1074-7613 (Linking)", "ISSN" : "10747613", "PMID" : "22342842", "abstract" : "Circadian rhythms refer to biologic processes that oscillate with a period of ~24 hr. These rhythms are sustained by a molecular clock and provide a temporal matrix that ensures the coordination of homeostatic processes with the periodicity of environmental challenges. We demonstrate the circadian molecular clock controls the expression and function of Toll-like receptor 9 (TLR9). In a vaccination model using TLR9 ligand as adjuvant, mice immunized at the time of enhanced TLR9 responsiveness presented weeks later with an improved adaptive immune response. In a TLR9-dependent mouse model of sepsis, we found that disease severity was dependent on the timing of sepsis induction, coinciding with the daily changes in TLR9 expression and function. These findings unveil a direct molecular link between the circadian and innate immune systems with important implications for immunoprophylaxis and immunotherapy. ?? 2012 Elsevier Inc.", "author" : [ { "dropping-particle" : "", "family" : "Silver", "given" : "Adam C.", "non-dropping-particle" : "", "parse-names" : false, "suffix" : "" }, { "dropping-particle" : "", "family" : "Arjona", "given" : "Alvaro", "non-dropping-particle" : "", "parse-names" : false, "suffix" : "" }, { "dropping-particle" : "", "family" : "Walker", "given" : "Wendy E.", "non-dropping-particle" : "", "parse-names" : false, "suffix" : "" }, { "dropping-particle" : "", "family" : "Fikrig", "given" : "Erol", "non-dropping-particle" : "", "parse-names" : false, "suffix" : "" } ], "container-title" : "Immunity", "id" : "ITEM-1", "issued" : { "date-parts" : [ [ "2012" ] ] }, "title" : "The Circadian Clock Controls Toll-like Receptor 9-Mediated Innate and Adaptive Immunity", "type" : "article-journal" }, "uris" : [ "http://www.mendeley.com/documents/?uuid=61a3abc8-8eb1-3e48-aa69-cbaa1d6c147c" ] }, { "id" : "ITEM-2", "itemData" : { "DOI" : "10.1073/pnas.0906361106", "ISBN" : "1091-6490 (Electronic) 1091-6490 (Linking)", "ISSN" : "1091-6490", "PMID" : "19955445", "abstract" : "Time of day-dependent variations of immune system parameters are ubiquitous phenomena in immunology. The circadian clock has been attributed with coordinating these variations on multiple levels; however, their molecular basis is little understood. Here, we systematically investigated the link between the circadian clock and rhythmic immune functions. We show that spleen, lymph nodes, and peritoneal macrophages of mice contain intrinsic circadian clockworks that operate autonomously even ex vivo. These clocks regulate circadian rhythms in inflammatory innate immune functions: Isolated spleen cells stimulated with bacterial endotoxin at different circadian times display circadian rhythms in TNF-alpha and IL-6 secretion. Interestingly, we found that these rhythms are not driven by systemic glucocorticoid variations nor are they due to the detected circadian fluctuation in the cellular constitution of the spleen. Rather, a local circadian clock operative in splenic macrophages likely governs these oscillations as indicated by endotoxin stimulation experiments in rhythmic primary cell cultures. On the molecular level, we show that &gt;8% of the macrophage transcriptome oscillates in a circadian fashion, including many important regulators for pathogen recognition and cytokine secretion. As such, understanding the cross-talk between the circadian clock and the immune system provides insights into the timing mechanism of physiological and pathophysiological immune functions.", "author" : [ { "dropping-particle" : "", "family" : "Keller", "given" : "Maren", "non-dropping-particle" : "", "parse-names" : false, "suffix" : "" }, { "dropping-particle" : "", "family" : "Mazuch", "given" : "Jeannine", "non-dropping-particle" : "", "parse-names" : false, "suffix" : "" }, { "dropping-particle" : "", "family" : "Abraham", "given" : "Ute", "non-dropping-particle" : "", "parse-names" : false, "suffix" : "" }, { "dropping-particle" : "", "family" : "Eom", "given" : "Gina D", "non-dropping-particle" : "", "parse-names" : false, "suffix" : "" }, { "dropping-particle" : "", "family" : "Herzog", "given" : "Erik D", "non-dropping-particle" : "", "parse-names" : false, "suffix" : "" }, { "dropping-particle" : "", "family" : "Volk", "given" : "Hans-Dieter", "non-dropping-particle" : "", "parse-names" : false, "suffix" : "" }, { "dropping-particle" : "", "family" : "Kramer", "given" : "Achim", "non-dropping-particle" : "", "parse-names" : false, "suffix" : "" }, { "dropping-particle" : "", "family" : "Maier", "given" : "Bert", "non-dropping-particle" : "", "parse-names" : false, "suffix" : "" } ], "container-title" : "Proceedings of the National Academy of Sciences of the United States of America", "id" : "ITEM-2", "issue" : "50", "issued" : { "date-parts" : [ [ "2009" ] ] }, "page" : "21407-12", "title" : "A circadian clock in macrophages controls inflammatory immune responses.", "type" : "article-journal", "volume" : "106" }, "uris" : [ "http://www.mendeley.com/documents/?uuid=7855ba34-f7d1-4194-b76d-7d31eacff3de" ] } ], "mendeley" : { "formattedCitation" : "&lt;sup&gt;8,15&lt;/sup&gt;", "plainTextFormattedCitation" : "8,15", "previouslyFormattedCitation" : "&lt;sup&gt;9,16&lt;/sup&gt;" }, "properties" : { "noteIndex" : 0 }, "schema" : "https://github.com/citation-style-language/schema/raw/master/csl-citation.json" }</w:instrText>
      </w:r>
      <w:r w:rsidR="008A1C13" w:rsidRPr="00FB7290">
        <w:fldChar w:fldCharType="separate"/>
      </w:r>
      <w:r w:rsidR="00873FF6" w:rsidRPr="00FB7290">
        <w:rPr>
          <w:vertAlign w:val="superscript"/>
        </w:rPr>
        <w:t>8,15</w:t>
      </w:r>
      <w:r w:rsidR="008A1C13" w:rsidRPr="00FB7290">
        <w:fldChar w:fldCharType="end"/>
      </w:r>
      <w:r w:rsidR="00943468" w:rsidRPr="00FB7290">
        <w:t xml:space="preserve">, therefore, a time of day when TLR responsiveness is at its peak, could result in a greater influence on the clock. </w:t>
      </w:r>
      <w:r w:rsidR="007E7BDC" w:rsidRPr="00FB7290">
        <w:t>Furthermore</w:t>
      </w:r>
      <w:r w:rsidR="00943468" w:rsidRPr="00FB7290">
        <w:t>, expression of molecular clock genes will also fluctuate throughout the day</w:t>
      </w:r>
      <w:r w:rsidR="007E7BDC" w:rsidRPr="00FB7290">
        <w:t xml:space="preserve"> in splenocytes</w:t>
      </w:r>
      <w:r w:rsidR="00943468" w:rsidRPr="00FB7290">
        <w:t>, therefore, a reduction of clock gene expression due to PAMP challenged would be most significant if examined during the time of peak expression</w:t>
      </w:r>
      <w:r w:rsidR="007E7BDC" w:rsidRPr="00FB7290">
        <w:fldChar w:fldCharType="begin" w:fldLock="1"/>
      </w:r>
      <w:r w:rsidR="00873FF6" w:rsidRPr="00FB7290">
        <w:instrText>ADDIN CSL_CITATION { "citationItems" : [ { "id" : "ITEM-1", "itemData" : { "DOI" : "10.1016/j.bbi.2011.10.001", "ISBN" : "1090-2139 (Electronic)\\r0889-1591 (Linking)", "ISSN" : "08891591", "PMID" : "22019350", "abstract" : "In mammals, circadian and daily rhythms influence nearly all aspects of physiology, ranging from behavior to gene expression. Functional molecular clocks have been described in the murine spleen and splenic NK cells. The aim of our study was to investigate the existence of molecular clock mechanisms in other immune cells. Therefore, we measured the circadian changes in gene expression of clock genes (Per1, Per2, Bmal1, and Clock) and clock-controlled transcription factors (Rev-erb?? and Dbp) in splenic enriched macrophages, dendritic cells, and B cells in both mice entrained to a light-dark cycle and under constant environmental conditions. Our study reveals the existence of functional molecular clock mechanisms in splenic macrophages, dendritic cells, and B cells. ?? 2011 Elsevier Inc.", "author" : [ { "dropping-particle" : "", "family" : "Silver", "given" : "Adam C.", "non-dropping-particle" : "", "parse-names" : false, "suffix" : "" }, { "dropping-particle" : "", "family" : "Arjona", "given" : "Alvaro", "non-dropping-particle" : "", "parse-names" : false, "suffix" : "" }, { "dropping-particle" : "", "family" : "Hughes", "given" : "Michael E.", "non-dropping-particle" : "", "parse-names" : false, "suffix" : "" }, { "dropping-particle" : "", "family" : "Nitabach", "given" : "Michael N.", "non-dropping-particle" : "", "parse-names" : false, "suffix" : "" }, { "dropping-particle" : "", "family" : "Fikrig", "given" : "Erol", "non-dropping-particle" : "", "parse-names" : false, "suffix" : "" } ], "container-title" : "Brain, Behavior, and Immunity", "id" : "ITEM-1", "issue" : "3", "issued" : { "date-parts" : [ [ "2012" ] ] }, "page" : "407-413", "title" : "Circadian expression of clock genes in mouse macrophages, dendritic cells, and B cells", "type" : "article-journal", "volume" : "26" }, "uris" : [ "http://www.mendeley.com/documents/?uuid=db529d95-a843-46e3-8ae1-e9beb5571ab7" ] } ], "mendeley" : { "formattedCitation" : "&lt;sup&gt;9&lt;/sup&gt;", "plainTextFormattedCitation" : "9", "previouslyFormattedCitation" : "&lt;sup&gt;10&lt;/sup&gt;" }, "properties" : { "noteIndex" : 0 }, "schema" : "https://github.com/citation-style-language/schema/raw/master/csl-citation.json" }</w:instrText>
      </w:r>
      <w:r w:rsidR="007E7BDC" w:rsidRPr="00FB7290">
        <w:fldChar w:fldCharType="separate"/>
      </w:r>
      <w:r w:rsidR="00873FF6" w:rsidRPr="00FB7290">
        <w:rPr>
          <w:vertAlign w:val="superscript"/>
        </w:rPr>
        <w:t>9</w:t>
      </w:r>
      <w:r w:rsidR="007E7BDC" w:rsidRPr="00FB7290">
        <w:fldChar w:fldCharType="end"/>
      </w:r>
      <w:r w:rsidR="00943468" w:rsidRPr="00FB7290">
        <w:t>.</w:t>
      </w:r>
      <w:r w:rsidR="00C71109" w:rsidRPr="00FB7290">
        <w:t xml:space="preserve"> Since </w:t>
      </w:r>
      <w:proofErr w:type="spellStart"/>
      <w:r w:rsidR="00C71109" w:rsidRPr="00FB7290">
        <w:rPr>
          <w:i/>
        </w:rPr>
        <w:t>Dbp</w:t>
      </w:r>
      <w:proofErr w:type="spellEnd"/>
      <w:r w:rsidR="00C71109" w:rsidRPr="00FB7290">
        <w:rPr>
          <w:i/>
        </w:rPr>
        <w:t xml:space="preserve"> </w:t>
      </w:r>
      <w:r w:rsidR="00C71109" w:rsidRPr="00FB7290">
        <w:t xml:space="preserve">and </w:t>
      </w:r>
      <w:r w:rsidR="00C71109" w:rsidRPr="00FB7290">
        <w:rPr>
          <w:i/>
          <w:color w:val="000000" w:themeColor="text1"/>
        </w:rPr>
        <w:t>Rev-</w:t>
      </w:r>
      <w:proofErr w:type="spellStart"/>
      <w:r w:rsidR="00C71109" w:rsidRPr="00FB7290">
        <w:rPr>
          <w:i/>
          <w:color w:val="000000" w:themeColor="text1"/>
        </w:rPr>
        <w:t>erb</w:t>
      </w:r>
      <w:proofErr w:type="spellEnd"/>
      <w:r w:rsidR="00C71109" w:rsidRPr="00FB7290">
        <w:rPr>
          <w:i/>
          <w:color w:val="000000" w:themeColor="text1"/>
        </w:rPr>
        <w:sym w:font="Symbol" w:char="F061"/>
      </w:r>
      <w:r w:rsidR="00C71109" w:rsidRPr="00FB7290">
        <w:rPr>
          <w:color w:val="000000" w:themeColor="text1"/>
        </w:rPr>
        <w:t xml:space="preserve"> have been shown to demonstrate significant expression peaks in splenocytes and splenic immune cells </w:t>
      </w:r>
      <w:r w:rsidR="008C463B" w:rsidRPr="00FB7290">
        <w:rPr>
          <w:color w:val="000000" w:themeColor="text1"/>
        </w:rPr>
        <w:t>around the light-dark interphase</w:t>
      </w:r>
      <w:r w:rsidR="00514381" w:rsidRPr="00FB7290">
        <w:rPr>
          <w:color w:val="000000" w:themeColor="text1"/>
        </w:rPr>
        <w:t xml:space="preserve"> </w:t>
      </w:r>
      <w:r w:rsidR="00576657" w:rsidRPr="00FB7290">
        <w:rPr>
          <w:color w:val="000000" w:themeColor="text1"/>
        </w:rPr>
        <w:fldChar w:fldCharType="begin" w:fldLock="1"/>
      </w:r>
      <w:r w:rsidR="00873FF6" w:rsidRPr="00FB7290">
        <w:rPr>
          <w:color w:val="000000" w:themeColor="text1"/>
        </w:rPr>
        <w:instrText>ADDIN CSL_CITATION { "citationItems" : [ { "id" : "ITEM-1", "itemData" : { "DOI" : "10.1016/j.bbi.2011.10.001", "ISBN" : "1090-2139 (Electronic)\\r0889-1591 (Linking)", "ISSN" : "08891591", "PMID" : "22019350", "abstract" : "In mammals, circadian and daily rhythms influence nearly all aspects of physiology, ranging from behavior to gene expression. Functional molecular clocks have been described in the murine spleen and splenic NK cells. The aim of our study was to investigate the existence of molecular clock mechanisms in other immune cells. Therefore, we measured the circadian changes in gene expression of clock genes (Per1, Per2, Bmal1, and Clock) and clock-controlled transcription factors (Rev-erb?? and Dbp) in splenic enriched macrophages, dendritic cells, and B cells in both mice entrained to a light-dark cycle and under constant environmental conditions. Our study reveals the existence of functional molecular clock mechanisms in splenic macrophages, dendritic cells, and B cells. ?? 2011 Elsevier Inc.", "author" : [ { "dropping-particle" : "", "family" : "Silver", "given" : "Adam C.", "non-dropping-particle" : "", "parse-names" : false, "suffix" : "" }, { "dropping-particle" : "", "family" : "Arjona", "given" : "Alvaro", "non-dropping-particle" : "", "parse-names" : false, "suffix" : "" }, { "dropping-particle" : "", "family" : "Hughes", "given" : "Michael E.", "non-dropping-particle" : "", "parse-names" : false, "suffix" : "" }, { "dropping-particle" : "", "family" : "Nitabach", "given" : "Michael N.", "non-dropping-particle" : "", "parse-names" : false, "suffix" : "" }, { "dropping-particle" : "", "family" : "Fikrig", "given" : "Erol", "non-dropping-particle" : "", "parse-names" : false, "suffix" : "" } ], "container-title" : "Brain, Behavior, and Immunity", "id" : "ITEM-1", "issue" : "3", "issued" : { "date-parts" : [ [ "2012" ] ] }, "page" : "407-413", "title" : "Circadian expression of clock genes in mouse macrophages, dendritic cells, and B cells", "type" : "article-journal", "volume" : "26" }, "uris" : [ "http://www.mendeley.com/documents/?uuid=db529d95-a843-46e3-8ae1-e9beb5571ab7" ] }, { "id" : "ITEM-2", "itemData" : { "DOI" : "doi: 10.1371/journal.pone.0189949", "ISBN" : "1111111111", "author" : [ { "dropping-particle" : "", "family" : "Silver", "given" : "Adam C", "non-dropping-particle" : "", "parse-names" : false, "suffix" : "" } ], "id" : "ITEM-2", "issued" : { "date-parts" : [ [ "2017" ] ] }, "page" : "12-15", "title" : "Pathogen-associated molecular patterns alter molecular clock gene expression in mouse splenocytes", "type" : "article-journal" }, "uris" : [ "http://www.mendeley.com/documents/?uuid=9b567ddc-03a9-491c-a958-358a3d24d421" ] }, { "id" : "ITEM-3", "itemData" : { "DOI" : "10.1073/pnas.0906361106", "ISBN" : "1091-6490 (Electronic) 1091-6490 (Linking)", "ISSN" : "1091-6490", "PMID" : "19955445", "abstract" : "Time of day-dependent variations of immune system parameters are ubiquitous phenomena in immunology. The circadian clock has been attributed with coordinating these variations on multiple levels; however, their molecular basis is little understood. Here, we systematically investigated the link between the circadian clock and rhythmic immune functions. We show that spleen, lymph nodes, and peritoneal macrophages of mice contain intrinsic circadian clockworks that operate autonomously even ex vivo. These clocks regulate circadian rhythms in inflammatory innate immune functions: Isolated spleen cells stimulated with bacterial endotoxin at different circadian times display circadian rhythms in TNF-alpha and IL-6 secretion. Interestingly, we found that these rhythms are not driven by systemic glucocorticoid variations nor are they due to the detected circadian fluctuation in the cellular constitution of the spleen. Rather, a local circadian clock operative in splenic macrophages likely governs these oscillations as indicated by endotoxin stimulation experiments in rhythmic primary cell cultures. On the molecular level, we show that &gt;8% of the macrophage transcriptome oscillates in a circadian fashion, including many important regulators for pathogen recognition and cytokine secretion. As such, understanding the cross-talk between the circadian clock and the immune system provides insights into the timing mechanism of physiological and pathophysiological immune functions.", "author" : [ { "dropping-particle" : "", "family" : "Keller", "given" : "Maren", "non-dropping-particle" : "", "parse-names" : false, "suffix" : "" }, { "dropping-particle" : "", "family" : "Mazuch", "given" : "Jeannine", "non-dropping-particle" : "", "parse-names" : false, "suffix" : "" }, { "dropping-particle" : "", "family" : "Abraham", "given" : "Ute", "non-dropping-particle" : "", "parse-names" : false, "suffix" : "" }, { "dropping-particle" : "", "family" : "Eom", "given" : "Gina D", "non-dropping-particle" : "", "parse-names" : false, "suffix" : "" }, { "dropping-particle" : "", "family" : "Herzog", "given" : "Erik D", "non-dropping-particle" : "", "parse-names" : false, "suffix" : "" }, { "dropping-particle" : "", "family" : "Volk", "given" : "Hans-Dieter", "non-dropping-particle" : "", "parse-names" : false, "suffix" : "" }, { "dropping-particle" : "", "family" : "Kramer", "given" : "Achim", "non-dropping-particle" : "", "parse-names" : false, "suffix" : "" }, { "dropping-particle" : "", "family" : "Maier", "given" : "Bert", "non-dropping-particle" : "", "parse-names" : false, "suffix" : "" } ], "container-title" : "Proceedings of the National Academy of Sciences of the United States of America", "id" : "ITEM-3", "issue" : "50", "issued" : { "date-parts" : [ [ "2009" ] ] }, "page" : "21407-12", "title" : "A circadian clock in macrophages controls inflammatory immune responses.", "type" : "article-journal", "volume" : "106" }, "uris" : [ "http://www.mendeley.com/documents/?uuid=7855ba34-f7d1-4194-b76d-7d31eacff3de" ] }, { "id" : "ITEM-4", "itemData" : { "DOI" : "10.1016/j.heliyon.2018.e00579", "ISSN" : "2405-8440", "author" : [ { "dropping-particle" : "", "family" : "Silver", "given" : "Adam C", "non-dropping-particle" : "", "parse-names" : false, "suffix" : "" }, { "dropping-particle" : "", "family" : "Buckley", "given" : "Sara M", "non-dropping-particle" : "", "parse-names" : false, "suffix" : "" }, { "dropping-particle" : "", "family" : "Hughes", "given" : "Michael E", "non-dropping-particle" : "", "parse-names" : false, "suffix" : "" }, { "dropping-particle" : "", "family" : "Hastings", "given" : "Andrew K", "non-dropping-particle" : "", "parse-names" : false, "suffix" : "" }, { "dropping-particle" : "", "family" : "Nitabach", "given" : "Michael N", "non-dropping-particle" : "", "parse-names" : false, "suffix" : "" }, { "dropping-particle" : "", "family" : "Fikrig", "given" : "Erol", "non-dropping-particle" : "", "parse-names" : false, "suffix" : "" } ], "container-title" : "Heliyon", "id" : "ITEM-4", "issue" : "August 2017", "issued" : { "date-parts" : [ [ "2018" ] ] }, "page" : "e00579", "publisher" : "Elsevier Ltd", "title" : "Daily oscillations in expression and responsiveness of Toll-like receptors in splenic immune cells", "type" : "article-journal" }, "uris" : [ "http://www.mendeley.com/documents/?uuid=7bbd09b1-344e-414f-96e7-0438b6dfea66" ] } ], "mendeley" : { "formattedCitation" : "&lt;sup&gt;8,9,23,24&lt;/sup&gt;", "plainTextFormattedCitation" : "8,9,23,24", "previouslyFormattedCitation" : "&lt;sup&gt;9,10,24,25&lt;/sup&gt;" }, "properties" : { "noteIndex" : 0 }, "schema" : "https://github.com/citation-style-language/schema/raw/master/csl-citation.json" }</w:instrText>
      </w:r>
      <w:r w:rsidR="00576657" w:rsidRPr="00FB7290">
        <w:rPr>
          <w:color w:val="000000" w:themeColor="text1"/>
        </w:rPr>
        <w:fldChar w:fldCharType="separate"/>
      </w:r>
      <w:r w:rsidR="00873FF6" w:rsidRPr="00FB7290">
        <w:rPr>
          <w:color w:val="000000" w:themeColor="text1"/>
          <w:vertAlign w:val="superscript"/>
        </w:rPr>
        <w:t>8,9,23,24</w:t>
      </w:r>
      <w:r w:rsidR="00576657" w:rsidRPr="00FB7290">
        <w:rPr>
          <w:color w:val="000000" w:themeColor="text1"/>
        </w:rPr>
        <w:fldChar w:fldCharType="end"/>
      </w:r>
      <w:r w:rsidR="008C463B" w:rsidRPr="00FB7290">
        <w:rPr>
          <w:color w:val="000000" w:themeColor="text1"/>
        </w:rPr>
        <w:t xml:space="preserve"> (ZT12), </w:t>
      </w:r>
      <w:r w:rsidR="008C463B" w:rsidRPr="00FB7290">
        <w:t>i</w:t>
      </w:r>
      <w:r w:rsidR="00E83519" w:rsidRPr="00FB7290">
        <w:t xml:space="preserve">n the current method, cells were isolated and challenged at ZT13 </w:t>
      </w:r>
      <w:r w:rsidR="008C463B" w:rsidRPr="00FB7290">
        <w:t>in order to have a greater chance at detecting a reduction in these genes.</w:t>
      </w:r>
      <w:r w:rsidR="00FB7290">
        <w:t xml:space="preserve"> </w:t>
      </w:r>
      <w:r w:rsidR="00943468" w:rsidRPr="00FB7290">
        <w:t xml:space="preserve">Conversely, a PAMP that could increase clock expression, would most likely </w:t>
      </w:r>
      <w:proofErr w:type="gramStart"/>
      <w:r w:rsidR="00943468" w:rsidRPr="00FB7290">
        <w:t>be observed</w:t>
      </w:r>
      <w:proofErr w:type="gramEnd"/>
      <w:r w:rsidR="00943468" w:rsidRPr="00FB7290">
        <w:t xml:space="preserve"> if looking at a time of day when clock expression is at its lowest.</w:t>
      </w:r>
      <w:r w:rsidR="00FB7290">
        <w:t xml:space="preserve"> </w:t>
      </w:r>
    </w:p>
    <w:p w14:paraId="4BEA5F1A" w14:textId="77777777" w:rsidR="00DA7D44" w:rsidRPr="00FB7290" w:rsidRDefault="00DA7D44" w:rsidP="00A4792B">
      <w:pPr>
        <w:widowControl/>
        <w:rPr>
          <w:color w:val="auto"/>
        </w:rPr>
      </w:pPr>
    </w:p>
    <w:p w14:paraId="5DC992F4" w14:textId="1C825202" w:rsidR="008940FC" w:rsidRPr="00FB7290" w:rsidRDefault="006A017C" w:rsidP="00A4792B">
      <w:pPr>
        <w:widowControl/>
        <w:rPr>
          <w:color w:val="auto"/>
        </w:rPr>
      </w:pPr>
      <w:r w:rsidRPr="00FB7290">
        <w:t>Since mice are nocturnal animals, their rest phase is during the light period, which corresponds to human activity. Therefore, i</w:t>
      </w:r>
      <w:r w:rsidR="008940FC" w:rsidRPr="00FB7290">
        <w:t xml:space="preserve">deally, mice will be housed in a room with minimal traffic and one that contains a white-noise machine </w:t>
      </w:r>
      <w:proofErr w:type="gramStart"/>
      <w:r w:rsidR="008940FC" w:rsidRPr="00FB7290">
        <w:t>in order to</w:t>
      </w:r>
      <w:proofErr w:type="gramEnd"/>
      <w:r w:rsidR="008940FC" w:rsidRPr="00FB7290">
        <w:t xml:space="preserve"> reduce daytime disturbances as this could disrupt the circadian rhythm</w:t>
      </w:r>
      <w:r w:rsidRPr="00FB7290">
        <w:t>s</w:t>
      </w:r>
      <w:r w:rsidR="008940FC" w:rsidRPr="00FB7290">
        <w:t xml:space="preserve"> of the mice. </w:t>
      </w:r>
      <w:r w:rsidRPr="00FB7290">
        <w:t xml:space="preserve">Furthermore, cage changes should </w:t>
      </w:r>
      <w:proofErr w:type="gramStart"/>
      <w:r w:rsidRPr="00FB7290">
        <w:t>be done</w:t>
      </w:r>
      <w:proofErr w:type="gramEnd"/>
      <w:r w:rsidRPr="00FB7290">
        <w:t xml:space="preserve"> well in advance of the experiment date. </w:t>
      </w:r>
      <w:r w:rsidR="008940FC" w:rsidRPr="00FB7290">
        <w:t xml:space="preserve">Any work in the animal room (including </w:t>
      </w:r>
      <w:r w:rsidR="006A1016">
        <w:t>euthanasia</w:t>
      </w:r>
      <w:r w:rsidR="008940FC" w:rsidRPr="00FB7290">
        <w:t xml:space="preserve"> of the animals) during the dark </w:t>
      </w:r>
      <w:r w:rsidR="002B2AD8" w:rsidRPr="00FB7290">
        <w:t>period</w:t>
      </w:r>
      <w:r w:rsidR="008940FC" w:rsidRPr="00FB7290">
        <w:t xml:space="preserve">, should be conducted under red light </w:t>
      </w:r>
      <w:proofErr w:type="gramStart"/>
      <w:r w:rsidR="008940FC" w:rsidRPr="00FB7290">
        <w:t xml:space="preserve">in order </w:t>
      </w:r>
      <w:r w:rsidRPr="00FB7290">
        <w:t>to</w:t>
      </w:r>
      <w:proofErr w:type="gramEnd"/>
      <w:r w:rsidRPr="00FB7290">
        <w:t xml:space="preserve"> avoid disrupting the rhythms of the mice. </w:t>
      </w:r>
    </w:p>
    <w:p w14:paraId="551EA43D" w14:textId="77777777" w:rsidR="008940FC" w:rsidRPr="00FB7290" w:rsidRDefault="008940FC" w:rsidP="00A4792B">
      <w:pPr>
        <w:widowControl/>
        <w:rPr>
          <w:color w:val="auto"/>
        </w:rPr>
      </w:pPr>
    </w:p>
    <w:p w14:paraId="090907B7" w14:textId="09CDD088" w:rsidR="003C3E55" w:rsidRPr="00FB7290" w:rsidRDefault="006D7E94" w:rsidP="00A4792B">
      <w:pPr>
        <w:widowControl/>
        <w:rPr>
          <w:color w:val="auto"/>
        </w:rPr>
      </w:pPr>
      <w:r w:rsidRPr="00FB7290">
        <w:rPr>
          <w:color w:val="auto"/>
        </w:rPr>
        <w:t xml:space="preserve">Diurnal rhythms </w:t>
      </w:r>
      <w:proofErr w:type="gramStart"/>
      <w:r w:rsidRPr="00FB7290">
        <w:rPr>
          <w:color w:val="auto"/>
        </w:rPr>
        <w:t>are subjected</w:t>
      </w:r>
      <w:proofErr w:type="gramEnd"/>
      <w:r w:rsidRPr="00FB7290">
        <w:rPr>
          <w:color w:val="auto"/>
        </w:rPr>
        <w:t xml:space="preserve"> </w:t>
      </w:r>
      <w:r w:rsidR="00DB744E" w:rsidRPr="00FB7290">
        <w:rPr>
          <w:color w:val="auto"/>
        </w:rPr>
        <w:t>to environmental stimuli (</w:t>
      </w:r>
      <w:r w:rsidR="00FB7290" w:rsidRPr="00FB7290">
        <w:rPr>
          <w:i/>
          <w:color w:val="auto"/>
        </w:rPr>
        <w:t>e.g.,</w:t>
      </w:r>
      <w:r w:rsidR="00DB744E" w:rsidRPr="00FB7290">
        <w:rPr>
          <w:color w:val="auto"/>
        </w:rPr>
        <w:t xml:space="preserve"> light or food), which are termed zeitgebers. In the case of a 12-</w:t>
      </w:r>
      <w:r w:rsidR="00FB7290">
        <w:rPr>
          <w:color w:val="auto"/>
        </w:rPr>
        <w:t>h</w:t>
      </w:r>
      <w:r w:rsidR="00DB744E" w:rsidRPr="00FB7290">
        <w:rPr>
          <w:color w:val="auto"/>
        </w:rPr>
        <w:t xml:space="preserve"> light</w:t>
      </w:r>
      <w:r w:rsidR="006A1016">
        <w:rPr>
          <w:color w:val="auto"/>
        </w:rPr>
        <w:t xml:space="preserve"> </w:t>
      </w:r>
      <w:r w:rsidR="00DB744E" w:rsidRPr="00FB7290">
        <w:rPr>
          <w:color w:val="auto"/>
        </w:rPr>
        <w:t>/</w:t>
      </w:r>
      <w:r w:rsidR="006A1016">
        <w:rPr>
          <w:color w:val="auto"/>
        </w:rPr>
        <w:t xml:space="preserve"> </w:t>
      </w:r>
      <w:r w:rsidR="00DB744E" w:rsidRPr="00FB7290">
        <w:rPr>
          <w:color w:val="auto"/>
        </w:rPr>
        <w:t>12-</w:t>
      </w:r>
      <w:r w:rsidR="00FB7290">
        <w:rPr>
          <w:color w:val="auto"/>
        </w:rPr>
        <w:t>h</w:t>
      </w:r>
      <w:r w:rsidR="00DB744E" w:rsidRPr="00FB7290">
        <w:rPr>
          <w:color w:val="auto"/>
        </w:rPr>
        <w:t xml:space="preserve"> dark cycle, the zeitgeber (</w:t>
      </w:r>
      <w:r w:rsidR="00FB7290" w:rsidRPr="00FB7290">
        <w:rPr>
          <w:i/>
          <w:color w:val="auto"/>
        </w:rPr>
        <w:t>i.e.</w:t>
      </w:r>
      <w:r w:rsidR="00A4792B">
        <w:rPr>
          <w:i/>
          <w:color w:val="auto"/>
        </w:rPr>
        <w:t>,</w:t>
      </w:r>
      <w:r w:rsidR="00F22CF3" w:rsidRPr="00FB7290">
        <w:rPr>
          <w:color w:val="auto"/>
        </w:rPr>
        <w:t xml:space="preserve"> light)</w:t>
      </w:r>
      <w:r w:rsidR="00DB744E" w:rsidRPr="00FB7290">
        <w:rPr>
          <w:color w:val="auto"/>
        </w:rPr>
        <w:t xml:space="preserve"> resets the clock to a 24-</w:t>
      </w:r>
      <w:r w:rsidR="00FB7290">
        <w:rPr>
          <w:color w:val="auto"/>
        </w:rPr>
        <w:t>h</w:t>
      </w:r>
      <w:r w:rsidR="00DB744E" w:rsidRPr="00FB7290">
        <w:rPr>
          <w:color w:val="auto"/>
        </w:rPr>
        <w:t xml:space="preserve"> period. While most diurnal rhythms are circadian (</w:t>
      </w:r>
      <w:r w:rsidR="00FB7290" w:rsidRPr="00FB7290">
        <w:rPr>
          <w:i/>
          <w:color w:val="auto"/>
        </w:rPr>
        <w:t>i.e.</w:t>
      </w:r>
      <w:r w:rsidR="00A4792B">
        <w:rPr>
          <w:i/>
          <w:color w:val="auto"/>
        </w:rPr>
        <w:t>,</w:t>
      </w:r>
      <w:r w:rsidR="00DB744E" w:rsidRPr="00FB7290">
        <w:rPr>
          <w:color w:val="auto"/>
        </w:rPr>
        <w:t xml:space="preserve"> daily rhythms that occur in the </w:t>
      </w:r>
      <w:r w:rsidR="00DB744E" w:rsidRPr="00FB7290">
        <w:rPr>
          <w:color w:val="auto"/>
        </w:rPr>
        <w:lastRenderedPageBreak/>
        <w:t>absence of an external cue)</w:t>
      </w:r>
      <w:r w:rsidR="00833B98" w:rsidRPr="00FB7290">
        <w:rPr>
          <w:color w:val="auto"/>
        </w:rPr>
        <w:t xml:space="preserve">, they </w:t>
      </w:r>
      <w:r w:rsidR="0008072A" w:rsidRPr="00FB7290">
        <w:rPr>
          <w:color w:val="auto"/>
        </w:rPr>
        <w:t xml:space="preserve">are </w:t>
      </w:r>
      <w:r w:rsidR="00833B98" w:rsidRPr="00FB7290">
        <w:rPr>
          <w:color w:val="auto"/>
        </w:rPr>
        <w:t xml:space="preserve">not true circadian rhythms until they have </w:t>
      </w:r>
      <w:proofErr w:type="gramStart"/>
      <w:r w:rsidR="00833B98" w:rsidRPr="00FB7290">
        <w:rPr>
          <w:color w:val="auto"/>
        </w:rPr>
        <w:t>been shown</w:t>
      </w:r>
      <w:proofErr w:type="gramEnd"/>
      <w:r w:rsidR="00833B98" w:rsidRPr="00FB7290">
        <w:rPr>
          <w:color w:val="auto"/>
        </w:rPr>
        <w:t xml:space="preserve"> to oscillate with an approximate 24-h period under constant environmental conditions.</w:t>
      </w:r>
      <w:r w:rsidR="0092342D" w:rsidRPr="00FB7290">
        <w:rPr>
          <w:color w:val="auto"/>
        </w:rPr>
        <w:t xml:space="preserve"> </w:t>
      </w:r>
      <w:r w:rsidR="00F55A45" w:rsidRPr="00FB7290">
        <w:rPr>
          <w:color w:val="auto"/>
        </w:rPr>
        <w:t xml:space="preserve">Therefore, </w:t>
      </w:r>
      <w:r w:rsidR="00FD4929" w:rsidRPr="00FB7290">
        <w:rPr>
          <w:color w:val="auto"/>
        </w:rPr>
        <w:t xml:space="preserve">this procedure could </w:t>
      </w:r>
      <w:proofErr w:type="gramStart"/>
      <w:r w:rsidR="00FD4929" w:rsidRPr="00FB7290">
        <w:rPr>
          <w:color w:val="auto"/>
        </w:rPr>
        <w:t>be performed</w:t>
      </w:r>
      <w:proofErr w:type="gramEnd"/>
      <w:r w:rsidR="00FD4929" w:rsidRPr="00FB7290">
        <w:rPr>
          <w:color w:val="auto"/>
        </w:rPr>
        <w:t xml:space="preserve"> using</w:t>
      </w:r>
      <w:r w:rsidR="006E319B" w:rsidRPr="00FB7290">
        <w:rPr>
          <w:color w:val="auto"/>
        </w:rPr>
        <w:t xml:space="preserve"> </w:t>
      </w:r>
      <w:r w:rsidR="006E6B6F" w:rsidRPr="00FB7290">
        <w:rPr>
          <w:color w:val="auto"/>
        </w:rPr>
        <w:t xml:space="preserve">mice under constant conditions, which would entail </w:t>
      </w:r>
      <w:r w:rsidR="00070785" w:rsidRPr="00FB7290">
        <w:rPr>
          <w:color w:val="auto"/>
        </w:rPr>
        <w:t xml:space="preserve">entraining mice to the light-dark cycle as described above, but then </w:t>
      </w:r>
      <w:r w:rsidR="0008072A" w:rsidRPr="00FB7290">
        <w:rPr>
          <w:color w:val="auto"/>
        </w:rPr>
        <w:t>holding the</w:t>
      </w:r>
      <w:r w:rsidR="00070785" w:rsidRPr="00FB7290">
        <w:rPr>
          <w:color w:val="auto"/>
        </w:rPr>
        <w:t xml:space="preserve"> animals in constant darkness for 3 days prior to sampling. This type of experiment </w:t>
      </w:r>
      <w:proofErr w:type="gramStart"/>
      <w:r w:rsidR="00070785" w:rsidRPr="00FB7290">
        <w:rPr>
          <w:color w:val="auto"/>
        </w:rPr>
        <w:t>is referred</w:t>
      </w:r>
      <w:proofErr w:type="gramEnd"/>
      <w:r w:rsidR="00070785" w:rsidRPr="00FB7290">
        <w:rPr>
          <w:color w:val="auto"/>
        </w:rPr>
        <w:t xml:space="preserve"> to as a dark-dark (DD) experiment and the time point of sampling would be referred to as CT (circadian time), not ZT. </w:t>
      </w:r>
    </w:p>
    <w:p w14:paraId="3BB70F67" w14:textId="77777777" w:rsidR="003C3E55" w:rsidRPr="00FB7290" w:rsidRDefault="003C3E55" w:rsidP="00A4792B">
      <w:pPr>
        <w:widowControl/>
        <w:rPr>
          <w:color w:val="auto"/>
        </w:rPr>
      </w:pPr>
    </w:p>
    <w:p w14:paraId="09B93A07" w14:textId="7A0FC424" w:rsidR="00F31145" w:rsidRPr="00FB7290" w:rsidRDefault="00F31145" w:rsidP="00A4792B">
      <w:pPr>
        <w:widowControl/>
        <w:rPr>
          <w:color w:val="auto"/>
        </w:rPr>
      </w:pPr>
      <w:r w:rsidRPr="00FB7290">
        <w:rPr>
          <w:color w:val="auto"/>
        </w:rPr>
        <w:t xml:space="preserve">While this method can identify PAMPs that alter clock gene expression within splenocytes, it does not </w:t>
      </w:r>
      <w:proofErr w:type="gramStart"/>
      <w:r w:rsidRPr="00FB7290">
        <w:rPr>
          <w:color w:val="auto"/>
        </w:rPr>
        <w:t>tak</w:t>
      </w:r>
      <w:r w:rsidR="009121E2" w:rsidRPr="00FB7290">
        <w:rPr>
          <w:color w:val="auto"/>
        </w:rPr>
        <w:t>e into account</w:t>
      </w:r>
      <w:proofErr w:type="gramEnd"/>
      <w:r w:rsidR="009121E2" w:rsidRPr="00FB7290">
        <w:rPr>
          <w:color w:val="auto"/>
        </w:rPr>
        <w:t xml:space="preserve"> how these PAMPs a</w:t>
      </w:r>
      <w:r w:rsidRPr="00FB7290">
        <w:rPr>
          <w:color w:val="auto"/>
        </w:rPr>
        <w:t>ffect the master clock or peripheral clocks throughout the body. Since the spleen is composed of a heterogeneous population of cells, individual PAMPs could impact each cell type differently</w:t>
      </w:r>
      <w:r w:rsidR="004D1B20" w:rsidRPr="00FB7290">
        <w:rPr>
          <w:color w:val="auto"/>
        </w:rPr>
        <w:t xml:space="preserve">. For example, </w:t>
      </w:r>
      <w:r w:rsidR="00A237BD" w:rsidRPr="00FB7290">
        <w:rPr>
          <w:i/>
          <w:color w:val="auto"/>
        </w:rPr>
        <w:t xml:space="preserve">Tlr9 </w:t>
      </w:r>
      <w:r w:rsidR="00A237BD" w:rsidRPr="00FB7290">
        <w:rPr>
          <w:color w:val="auto"/>
        </w:rPr>
        <w:t>expression</w:t>
      </w:r>
      <w:r w:rsidR="00E27DC2" w:rsidRPr="00FB7290">
        <w:rPr>
          <w:color w:val="auto"/>
        </w:rPr>
        <w:t xml:space="preserve"> rhythms in the mouse spleen</w:t>
      </w:r>
      <w:r w:rsidR="00A237BD" w:rsidRPr="00FB7290">
        <w:rPr>
          <w:color w:val="auto"/>
        </w:rPr>
        <w:t xml:space="preserve"> </w:t>
      </w:r>
      <w:r w:rsidR="00E27DC2" w:rsidRPr="00FB7290">
        <w:rPr>
          <w:color w:val="auto"/>
        </w:rPr>
        <w:t>differ between splenocytes, macrophages, B cells, and DCs</w:t>
      </w:r>
      <w:r w:rsidR="00E27DC2" w:rsidRPr="00FB7290">
        <w:rPr>
          <w:color w:val="auto"/>
        </w:rPr>
        <w:fldChar w:fldCharType="begin" w:fldLock="1"/>
      </w:r>
      <w:r w:rsidR="00873FF6" w:rsidRPr="00FB7290">
        <w:rPr>
          <w:color w:val="auto"/>
        </w:rPr>
        <w:instrText>ADDIN CSL_CITATION { "citationItems" : [ { "id" : "ITEM-1", "itemData" : { "DOI" : "10.1016/j.immuni.2011.12.017", "ISBN" : "1097-4180 (Electronic)\\n1074-7613 (Linking)", "ISSN" : "10747613", "PMID" : "22342842", "abstract" : "Circadian rhythms refer to biologic processes that oscillate with a period of ~24 hr. These rhythms are sustained by a molecular clock and provide a temporal matrix that ensures the coordination of homeostatic processes with the periodicity of environmental challenges. We demonstrate the circadian molecular clock controls the expression and function of Toll-like receptor 9 (TLR9). In a vaccination model using TLR9 ligand as adjuvant, mice immunized at the time of enhanced TLR9 responsiveness presented weeks later with an improved adaptive immune response. In a TLR9-dependent mouse model of sepsis, we found that disease severity was dependent on the timing of sepsis induction, coinciding with the daily changes in TLR9 expression and function. These findings unveil a direct molecular link between the circadian and innate immune systems with important implications for immunoprophylaxis and immunotherapy. ?? 2012 Elsevier Inc.", "author" : [ { "dropping-particle" : "", "family" : "Silver", "given" : "Adam C.", "non-dropping-particle" : "", "parse-names" : false, "suffix" : "" }, { "dropping-particle" : "", "family" : "Arjona", "given" : "Alvaro", "non-dropping-particle" : "", "parse-names" : false, "suffix" : "" }, { "dropping-particle" : "", "family" : "Walker", "given" : "Wendy E.", "non-dropping-particle" : "", "parse-names" : false, "suffix" : "" }, { "dropping-particle" : "", "family" : "Fikrig", "given" : "Erol", "non-dropping-particle" : "", "parse-names" : false, "suffix" : "" } ], "container-title" : "Immunity", "id" : "ITEM-1", "issued" : { "date-parts" : [ [ "2012" ] ] }, "title" : "The Circadian Clock Controls Toll-like Receptor 9-Mediated Innate and Adaptive Immunity", "type" : "article-journal" }, "uris" : [ "http://www.mendeley.com/documents/?uuid=61a3abc8-8eb1-3e48-aa69-cbaa1d6c147c" ] } ], "mendeley" : { "formattedCitation" : "&lt;sup&gt;15&lt;/sup&gt;", "plainTextFormattedCitation" : "15", "previouslyFormattedCitation" : "&lt;sup&gt;16&lt;/sup&gt;" }, "properties" : { "noteIndex" : 0 }, "schema" : "https://github.com/citation-style-language/schema/raw/master/csl-citation.json" }</w:instrText>
      </w:r>
      <w:r w:rsidR="00E27DC2" w:rsidRPr="00FB7290">
        <w:rPr>
          <w:color w:val="auto"/>
        </w:rPr>
        <w:fldChar w:fldCharType="separate"/>
      </w:r>
      <w:r w:rsidR="00873FF6" w:rsidRPr="00FB7290">
        <w:rPr>
          <w:color w:val="auto"/>
          <w:vertAlign w:val="superscript"/>
        </w:rPr>
        <w:t>15</w:t>
      </w:r>
      <w:r w:rsidR="00E27DC2" w:rsidRPr="00FB7290">
        <w:rPr>
          <w:color w:val="auto"/>
        </w:rPr>
        <w:fldChar w:fldCharType="end"/>
      </w:r>
      <w:r w:rsidR="0011217C" w:rsidRPr="00FB7290">
        <w:rPr>
          <w:color w:val="auto"/>
        </w:rPr>
        <w:t>.</w:t>
      </w:r>
      <w:r w:rsidR="00861043" w:rsidRPr="00FB7290">
        <w:rPr>
          <w:color w:val="auto"/>
        </w:rPr>
        <w:t xml:space="preserve"> </w:t>
      </w:r>
      <w:r w:rsidR="0011217C" w:rsidRPr="00FB7290">
        <w:rPr>
          <w:color w:val="auto"/>
        </w:rPr>
        <w:t>Additionally,</w:t>
      </w:r>
      <w:r w:rsidR="00861043" w:rsidRPr="00FB7290">
        <w:rPr>
          <w:color w:val="auto"/>
        </w:rPr>
        <w:t xml:space="preserve"> </w:t>
      </w:r>
      <w:r w:rsidR="0011217C" w:rsidRPr="00FB7290">
        <w:rPr>
          <w:i/>
          <w:color w:val="auto"/>
        </w:rPr>
        <w:t>Tlr1</w:t>
      </w:r>
      <w:r w:rsidR="0011217C" w:rsidRPr="00FB7290">
        <w:rPr>
          <w:color w:val="auto"/>
        </w:rPr>
        <w:t>,</w:t>
      </w:r>
      <w:r w:rsidR="0011217C" w:rsidRPr="00FB7290">
        <w:rPr>
          <w:i/>
          <w:color w:val="auto"/>
        </w:rPr>
        <w:t xml:space="preserve"> Tlr3</w:t>
      </w:r>
      <w:r w:rsidR="0011217C" w:rsidRPr="00FB7290">
        <w:rPr>
          <w:color w:val="auto"/>
        </w:rPr>
        <w:t>,</w:t>
      </w:r>
      <w:r w:rsidR="0011217C" w:rsidRPr="00FB7290">
        <w:rPr>
          <w:i/>
          <w:color w:val="auto"/>
        </w:rPr>
        <w:t xml:space="preserve"> Tlr4</w:t>
      </w:r>
      <w:r w:rsidR="0011217C" w:rsidRPr="00FB7290">
        <w:rPr>
          <w:color w:val="auto"/>
        </w:rPr>
        <w:t>,</w:t>
      </w:r>
      <w:r w:rsidR="0011217C" w:rsidRPr="00FB7290">
        <w:rPr>
          <w:i/>
          <w:color w:val="auto"/>
        </w:rPr>
        <w:t xml:space="preserve"> Tlr6</w:t>
      </w:r>
      <w:r w:rsidR="0011217C" w:rsidRPr="00FB7290">
        <w:rPr>
          <w:color w:val="auto"/>
        </w:rPr>
        <w:t>,</w:t>
      </w:r>
      <w:r w:rsidR="0011217C" w:rsidRPr="00FB7290">
        <w:rPr>
          <w:i/>
          <w:color w:val="auto"/>
        </w:rPr>
        <w:t xml:space="preserve"> Tlr7</w:t>
      </w:r>
      <w:r w:rsidR="0011217C" w:rsidRPr="00FB7290">
        <w:rPr>
          <w:color w:val="auto"/>
        </w:rPr>
        <w:t>,</w:t>
      </w:r>
      <w:r w:rsidR="0011217C" w:rsidRPr="00FB7290">
        <w:rPr>
          <w:i/>
          <w:color w:val="auto"/>
        </w:rPr>
        <w:t xml:space="preserve"> </w:t>
      </w:r>
      <w:r w:rsidR="0011217C" w:rsidRPr="00FB7290">
        <w:rPr>
          <w:color w:val="auto"/>
        </w:rPr>
        <w:t xml:space="preserve">and </w:t>
      </w:r>
      <w:r w:rsidR="0011217C" w:rsidRPr="00FB7290">
        <w:rPr>
          <w:i/>
          <w:color w:val="auto"/>
        </w:rPr>
        <w:t xml:space="preserve">Tlr8 </w:t>
      </w:r>
      <w:r w:rsidR="0011217C" w:rsidRPr="00FB7290">
        <w:rPr>
          <w:color w:val="auto"/>
        </w:rPr>
        <w:t xml:space="preserve">displayed significant daily oscillations in an adherent splenocyte population but only </w:t>
      </w:r>
      <w:r w:rsidR="0011217C" w:rsidRPr="00FB7290">
        <w:rPr>
          <w:i/>
          <w:color w:val="auto"/>
        </w:rPr>
        <w:t xml:space="preserve">Tlr2 </w:t>
      </w:r>
      <w:r w:rsidR="0011217C" w:rsidRPr="00FB7290">
        <w:rPr>
          <w:color w:val="auto"/>
        </w:rPr>
        <w:t xml:space="preserve">and </w:t>
      </w:r>
      <w:r w:rsidR="0011217C" w:rsidRPr="00FB7290">
        <w:rPr>
          <w:i/>
          <w:color w:val="auto"/>
        </w:rPr>
        <w:t>Tlr6</w:t>
      </w:r>
      <w:r w:rsidR="0011217C" w:rsidRPr="00FB7290">
        <w:rPr>
          <w:color w:val="auto"/>
        </w:rPr>
        <w:t xml:space="preserve"> </w:t>
      </w:r>
      <w:r w:rsidR="008F4C2F" w:rsidRPr="00FB7290">
        <w:rPr>
          <w:color w:val="auto"/>
        </w:rPr>
        <w:t>experience daily oscillations in enriched splenic macrophages</w:t>
      </w:r>
      <w:r w:rsidR="008F4C2F" w:rsidRPr="00FB7290">
        <w:rPr>
          <w:color w:val="auto"/>
        </w:rPr>
        <w:fldChar w:fldCharType="begin" w:fldLock="1"/>
      </w:r>
      <w:r w:rsidR="00873FF6" w:rsidRPr="00FB7290">
        <w:rPr>
          <w:color w:val="auto"/>
        </w:rPr>
        <w:instrText>ADDIN CSL_CITATION { "citationItems" : [ { "id" : "ITEM-1", "itemData" : { "DOI" : "10.1016/j.heliyon.2018.e00579", "ISSN" : "2405-8440", "author" : [ { "dropping-particle" : "", "family" : "Silver", "given" : "Adam C", "non-dropping-particle" : "", "parse-names" : false, "suffix" : "" }, { "dropping-particle" : "", "family" : "Buckley", "given" : "Sara M", "non-dropping-particle" : "", "parse-names" : false, "suffix" : "" }, { "dropping-particle" : "", "family" : "Hughes", "given" : "Michael E", "non-dropping-particle" : "", "parse-names" : false, "suffix" : "" }, { "dropping-particle" : "", "family" : "Hastings", "given" : "Andrew K", "non-dropping-particle" : "", "parse-names" : false, "suffix" : "" }, { "dropping-particle" : "", "family" : "Nitabach", "given" : "Michael N", "non-dropping-particle" : "", "parse-names" : false, "suffix" : "" }, { "dropping-particle" : "", "family" : "Fikrig", "given" : "Erol", "non-dropping-particle" : "", "parse-names" : false, "suffix" : "" } ], "container-title" : "Heliyon", "id" : "ITEM-1", "issue" : "August 2017", "issued" : { "date-parts" : [ [ "2018" ] ] }, "page" : "e00579", "publisher" : "Elsevier Ltd", "title" : "Daily oscillations in expression and responsiveness of Toll-like receptors in splenic immune cells", "type" : "article-journal" }, "uris" : [ "http://www.mendeley.com/documents/?uuid=7bbd09b1-344e-414f-96e7-0438b6dfea66" ] } ], "mendeley" : { "formattedCitation" : "&lt;sup&gt;24&lt;/sup&gt;", "plainTextFormattedCitation" : "24", "previouslyFormattedCitation" : "&lt;sup&gt;25&lt;/sup&gt;" }, "properties" : { "noteIndex" : 0 }, "schema" : "https://github.com/citation-style-language/schema/raw/master/csl-citation.json" }</w:instrText>
      </w:r>
      <w:r w:rsidR="008F4C2F" w:rsidRPr="00FB7290">
        <w:rPr>
          <w:color w:val="auto"/>
        </w:rPr>
        <w:fldChar w:fldCharType="separate"/>
      </w:r>
      <w:r w:rsidR="00873FF6" w:rsidRPr="00FB7290">
        <w:rPr>
          <w:color w:val="auto"/>
          <w:vertAlign w:val="superscript"/>
        </w:rPr>
        <w:t>24</w:t>
      </w:r>
      <w:r w:rsidR="008F4C2F" w:rsidRPr="00FB7290">
        <w:rPr>
          <w:color w:val="auto"/>
        </w:rPr>
        <w:fldChar w:fldCharType="end"/>
      </w:r>
      <w:r w:rsidR="008F4C2F" w:rsidRPr="00FB7290">
        <w:rPr>
          <w:color w:val="auto"/>
        </w:rPr>
        <w:t>.</w:t>
      </w:r>
      <w:r w:rsidR="0011217C" w:rsidRPr="00FB7290">
        <w:rPr>
          <w:color w:val="auto"/>
        </w:rPr>
        <w:t xml:space="preserve"> </w:t>
      </w:r>
      <w:r w:rsidR="00C54C6E" w:rsidRPr="00FB7290">
        <w:rPr>
          <w:color w:val="auto"/>
        </w:rPr>
        <w:t>T</w:t>
      </w:r>
      <w:r w:rsidRPr="00FB7290">
        <w:rPr>
          <w:color w:val="auto"/>
        </w:rPr>
        <w:t xml:space="preserve">herefore, </w:t>
      </w:r>
      <w:r w:rsidR="00C54C6E" w:rsidRPr="00FB7290">
        <w:rPr>
          <w:color w:val="auto"/>
        </w:rPr>
        <w:t>in order to investigat</w:t>
      </w:r>
      <w:r w:rsidR="006A1016">
        <w:rPr>
          <w:color w:val="auto"/>
        </w:rPr>
        <w:t xml:space="preserve">e </w:t>
      </w:r>
      <w:r w:rsidR="00C54C6E" w:rsidRPr="00FB7290">
        <w:rPr>
          <w:color w:val="auto"/>
        </w:rPr>
        <w:t>the outcome of a challenge on individual cell types, cells could be isolated via magnetic cell sorting, as previously described</w:t>
      </w:r>
      <w:r w:rsidR="00C54C6E" w:rsidRPr="00FB7290">
        <w:rPr>
          <w:color w:val="auto"/>
        </w:rPr>
        <w:fldChar w:fldCharType="begin" w:fldLock="1"/>
      </w:r>
      <w:r w:rsidR="00873FF6" w:rsidRPr="00FB7290">
        <w:rPr>
          <w:color w:val="auto"/>
        </w:rPr>
        <w:instrText>ADDIN CSL_CITATION { "citationItems" : [ { "id" : "ITEM-1", "itemData" : { "DOI" : "10.1016/j.immuni.2011.12.017", "ISBN" : "1097-4180 (Electronic)\\n1074-7613 (Linking)", "ISSN" : "10747613", "PMID" : "22342842", "abstract" : "Circadian rhythms refer to biologic processes that oscillate with a period of ~24 hr. These rhythms are sustained by a molecular clock and provide a temporal matrix that ensures the coordination of homeostatic processes with the periodicity of environmental challenges. We demonstrate the circadian molecular clock controls the expression and function of Toll-like receptor 9 (TLR9). In a vaccination model using TLR9 ligand as adjuvant, mice immunized at the time of enhanced TLR9 responsiveness presented weeks later with an improved adaptive immune response. In a TLR9-dependent mouse model of sepsis, we found that disease severity was dependent on the timing of sepsis induction, coinciding with the daily changes in TLR9 expression and function. These findings unveil a direct molecular link between the circadian and innate immune systems with important implications for immunoprophylaxis and immunotherapy. ?? 2012 Elsevier Inc.", "author" : [ { "dropping-particle" : "", "family" : "Silver", "given" : "Adam C.", "non-dropping-particle" : "", "parse-names" : false, "suffix" : "" }, { "dropping-particle" : "", "family" : "Arjona", "given" : "Alvaro", "non-dropping-particle" : "", "parse-names" : false, "suffix" : "" }, { "dropping-particle" : "", "family" : "Walker", "given" : "Wendy E.", "non-dropping-particle" : "", "parse-names" : false, "suffix" : "" }, { "dropping-particle" : "", "family" : "Fikrig", "given" : "Erol", "non-dropping-particle" : "", "parse-names" : false, "suffix" : "" } ], "container-title" : "Immunity", "id" : "ITEM-1", "issued" : { "date-parts" : [ [ "2012" ] ] }, "title" : "The Circadian Clock Controls Toll-like Receptor 9-Mediated Innate and Adaptive Immunity", "type" : "article-journal" }, "uris" : [ "http://www.mendeley.com/documents/?uuid=61a3abc8-8eb1-3e48-aa69-cbaa1d6c147c" ] }, { "id" : "ITEM-2", "itemData" : { "DOI" : "10.1016/j.bbi.2011.10.001", "ISBN" : "1090-2139 (Electronic)\\r0889-1591 (Linking)", "ISSN" : "08891591", "PMID" : "22019350", "abstract" : "In mammals, circadian and daily rhythms influence nearly all aspects of physiology, ranging from behavior to gene expression. Functional molecular clocks have been described in the murine spleen and splenic NK cells. The aim of our study was to investigate the existence of molecular clock mechanisms in other immune cells. Therefore, we measured the circadian changes in gene expression of clock genes (Per1, Per2, Bmal1, and Clock) and clock-controlled transcription factors (Rev-erb?? and Dbp) in splenic enriched macrophages, dendritic cells, and B cells in both mice entrained to a light-dark cycle and under constant environmental conditions. Our study reveals the existence of functional molecular clock mechanisms in splenic macrophages, dendritic cells, and B cells. ?? 2011 Elsevier Inc.", "author" : [ { "dropping-particle" : "", "family" : "Silver", "given" : "Adam C.", "non-dropping-particle" : "", "parse-names" : false, "suffix" : "" }, { "dropping-particle" : "", "family" : "Arjona", "given" : "Alvaro", "non-dropping-particle" : "", "parse-names" : false, "suffix" : "" }, { "dropping-particle" : "", "family" : "Hughes", "given" : "Michael E.", "non-dropping-particle" : "", "parse-names" : false, "suffix" : "" }, { "dropping-particle" : "", "family" : "Nitabach", "given" : "Michael N.", "non-dropping-particle" : "", "parse-names" : false, "suffix" : "" }, { "dropping-particle" : "", "family" : "Fikrig", "given" : "Erol", "non-dropping-particle" : "", "parse-names" : false, "suffix" : "" } ], "container-title" : "Brain, Behavior, and Immunity", "id" : "ITEM-2", "issue" : "3", "issued" : { "date-parts" : [ [ "2012" ] ] }, "page" : "407-413", "title" : "Circadian expression of clock genes in mouse macrophages, dendritic cells, and B cells", "type" : "article-journal", "volume" : "26" }, "uris" : [ "http://www.mendeley.com/documents/?uuid=db529d95-a843-46e3-8ae1-e9beb5571ab7" ] } ], "mendeley" : { "formattedCitation" : "&lt;sup&gt;9,15&lt;/sup&gt;", "plainTextFormattedCitation" : "9,15", "previouslyFormattedCitation" : "&lt;sup&gt;10,16&lt;/sup&gt;" }, "properties" : { "noteIndex" : 0 }, "schema" : "https://github.com/citation-style-language/schema/raw/master/csl-citation.json" }</w:instrText>
      </w:r>
      <w:r w:rsidR="00C54C6E" w:rsidRPr="00FB7290">
        <w:rPr>
          <w:color w:val="auto"/>
        </w:rPr>
        <w:fldChar w:fldCharType="separate"/>
      </w:r>
      <w:r w:rsidR="00873FF6" w:rsidRPr="00FB7290">
        <w:rPr>
          <w:color w:val="auto"/>
          <w:vertAlign w:val="superscript"/>
        </w:rPr>
        <w:t>9,15</w:t>
      </w:r>
      <w:r w:rsidR="00C54C6E" w:rsidRPr="00FB7290">
        <w:rPr>
          <w:color w:val="auto"/>
        </w:rPr>
        <w:fldChar w:fldCharType="end"/>
      </w:r>
      <w:r w:rsidR="00C54C6E" w:rsidRPr="00FB7290">
        <w:rPr>
          <w:color w:val="auto"/>
        </w:rPr>
        <w:t xml:space="preserve"> and then subsequently challenged</w:t>
      </w:r>
      <w:r w:rsidRPr="00FB7290">
        <w:rPr>
          <w:color w:val="auto"/>
        </w:rPr>
        <w:t>.</w:t>
      </w:r>
      <w:r w:rsidR="00107E56" w:rsidRPr="00FB7290">
        <w:rPr>
          <w:color w:val="auto"/>
        </w:rPr>
        <w:t xml:space="preserve"> </w:t>
      </w:r>
      <w:r w:rsidRPr="00FB7290">
        <w:rPr>
          <w:color w:val="auto"/>
        </w:rPr>
        <w:t xml:space="preserve">Additionally, the splenic cell population fluctuates over the daily cycle, which could also play a role in sensitivity to a particular PAMP and subsequent impact on the clock </w:t>
      </w:r>
      <w:r w:rsidRPr="00FB7290">
        <w:rPr>
          <w:color w:val="auto"/>
        </w:rPr>
        <w:fldChar w:fldCharType="begin" w:fldLock="1"/>
      </w:r>
      <w:r w:rsidR="00873FF6" w:rsidRPr="00FB7290">
        <w:rPr>
          <w:color w:val="auto"/>
        </w:rPr>
        <w:instrText>ADDIN CSL_CITATION { "citationItems" : [ { "id" : "ITEM-1", "itemData" : { "DOI" : "10.1073/pnas.0906361106", "ISBN" : "1091-6490 (Electronic) 1091-6490 (Linking)", "ISSN" : "1091-6490", "PMID" : "19955445", "abstract" : "Time of day-dependent variations of immune system parameters are ubiquitous phenomena in immunology. The circadian clock has been attributed with coordinating these variations on multiple levels; however, their molecular basis is little understood. Here, we systematically investigated the link between the circadian clock and rhythmic immune functions. We show that spleen, lymph nodes, and peritoneal macrophages of mice contain intrinsic circadian clockworks that operate autonomously even ex vivo. These clocks regulate circadian rhythms in inflammatory innate immune functions: Isolated spleen cells stimulated with bacterial endotoxin at different circadian times display circadian rhythms in TNF-alpha and IL-6 secretion. Interestingly, we found that these rhythms are not driven by systemic glucocorticoid variations nor are they due to the detected circadian fluctuation in the cellular constitution of the spleen. Rather, a local circadian clock operative in splenic macrophages likely governs these oscillations as indicated by endotoxin stimulation experiments in rhythmic primary cell cultures. On the molecular level, we show that &gt;8% of the macrophage transcriptome oscillates in a circadian fashion, including many important regulators for pathogen recognition and cytokine secretion. As such, understanding the cross-talk between the circadian clock and the immune system provides insights into the timing mechanism of physiological and pathophysiological immune functions.", "author" : [ { "dropping-particle" : "", "family" : "Keller", "given" : "Maren", "non-dropping-particle" : "", "parse-names" : false, "suffix" : "" }, { "dropping-particle" : "", "family" : "Mazuch", "given" : "Jeannine", "non-dropping-particle" : "", "parse-names" : false, "suffix" : "" }, { "dropping-particle" : "", "family" : "Abraham", "given" : "Ute", "non-dropping-particle" : "", "parse-names" : false, "suffix" : "" }, { "dropping-particle" : "", "family" : "Eom", "given" : "Gina D", "non-dropping-particle" : "", "parse-names" : false, "suffix" : "" }, { "dropping-particle" : "", "family" : "Herzog", "given" : "Erik D", "non-dropping-particle" : "", "parse-names" : false, "suffix" : "" }, { "dropping-particle" : "", "family" : "Volk", "given" : "Hans-Dieter", "non-dropping-particle" : "", "parse-names" : false, "suffix" : "" }, { "dropping-particle" : "", "family" : "Kramer", "given" : "Achim", "non-dropping-particle" : "", "parse-names" : false, "suffix" : "" }, { "dropping-particle" : "", "family" : "Maier", "given" : "Bert", "non-dropping-particle" : "", "parse-names" : false, "suffix" : "" } ], "container-title" : "Proceedings of the National Academy of Sciences of the United States of America", "id" : "ITEM-1", "issue" : "50", "issued" : { "date-parts" : [ [ "2009" ] ] }, "page" : "21407-12", "title" : "A circadian clock in macrophages controls inflammatory immune responses.", "type" : "article-journal", "volume" : "106" }, "uris" : [ "http://www.mendeley.com/documents/?uuid=7855ba34-f7d1-4194-b76d-7d31eacff3de" ] } ], "mendeley" : { "formattedCitation" : "&lt;sup&gt;8&lt;/sup&gt;", "plainTextFormattedCitation" : "8", "previouslyFormattedCitation" : "&lt;sup&gt;9&lt;/sup&gt;" }, "properties" : { "noteIndex" : 0 }, "schema" : "https://github.com/citation-style-language/schema/raw/master/csl-citation.json" }</w:instrText>
      </w:r>
      <w:r w:rsidRPr="00FB7290">
        <w:rPr>
          <w:color w:val="auto"/>
        </w:rPr>
        <w:fldChar w:fldCharType="separate"/>
      </w:r>
      <w:r w:rsidR="00873FF6" w:rsidRPr="00FB7290">
        <w:rPr>
          <w:color w:val="auto"/>
          <w:vertAlign w:val="superscript"/>
        </w:rPr>
        <w:t>8</w:t>
      </w:r>
      <w:r w:rsidRPr="00FB7290">
        <w:rPr>
          <w:color w:val="auto"/>
        </w:rPr>
        <w:fldChar w:fldCharType="end"/>
      </w:r>
      <w:r w:rsidRPr="00FB7290">
        <w:rPr>
          <w:color w:val="auto"/>
        </w:rPr>
        <w:t xml:space="preserve">. </w:t>
      </w:r>
    </w:p>
    <w:p w14:paraId="7DF198B2" w14:textId="77777777" w:rsidR="00F31145" w:rsidRPr="00FB7290" w:rsidRDefault="00F31145" w:rsidP="00A4792B">
      <w:pPr>
        <w:widowControl/>
        <w:rPr>
          <w:color w:val="auto"/>
        </w:rPr>
      </w:pPr>
    </w:p>
    <w:p w14:paraId="60A52961" w14:textId="3AE865BF" w:rsidR="00572718" w:rsidRPr="00FB7290" w:rsidRDefault="005E3E37" w:rsidP="00A4792B">
      <w:pPr>
        <w:widowControl/>
        <w:rPr>
          <w:color w:val="auto"/>
        </w:rPr>
      </w:pPr>
      <w:r w:rsidRPr="00FB7290">
        <w:rPr>
          <w:color w:val="auto"/>
        </w:rPr>
        <w:t xml:space="preserve">This method allows for the isolation of a large </w:t>
      </w:r>
      <w:r w:rsidR="003B3D7F" w:rsidRPr="00FB7290">
        <w:rPr>
          <w:color w:val="auto"/>
        </w:rPr>
        <w:t>number</w:t>
      </w:r>
      <w:r w:rsidRPr="00FB7290">
        <w:rPr>
          <w:color w:val="auto"/>
        </w:rPr>
        <w:t xml:space="preserve"> of immune cells</w:t>
      </w:r>
      <w:r w:rsidR="003B3D7F" w:rsidRPr="00FB7290">
        <w:rPr>
          <w:color w:val="auto"/>
        </w:rPr>
        <w:t xml:space="preserve"> that consist </w:t>
      </w:r>
      <w:r w:rsidR="00054251" w:rsidRPr="00FB7290">
        <w:rPr>
          <w:color w:val="auto"/>
        </w:rPr>
        <w:t xml:space="preserve">predominately </w:t>
      </w:r>
      <w:r w:rsidR="003B3D7F" w:rsidRPr="00FB7290">
        <w:rPr>
          <w:color w:val="auto"/>
        </w:rPr>
        <w:t xml:space="preserve">of B cells (~58%), T cells (~21%), </w:t>
      </w:r>
      <w:r w:rsidR="009C0B48" w:rsidRPr="00FB7290">
        <w:rPr>
          <w:color w:val="auto"/>
        </w:rPr>
        <w:t>dendritic cells</w:t>
      </w:r>
      <w:r w:rsidR="003B3D7F" w:rsidRPr="00FB7290">
        <w:rPr>
          <w:color w:val="auto"/>
        </w:rPr>
        <w:t xml:space="preserve"> (~5%), and </w:t>
      </w:r>
      <w:r w:rsidR="00054251" w:rsidRPr="00FB7290">
        <w:rPr>
          <w:color w:val="auto"/>
        </w:rPr>
        <w:t>macrophages (~4%)</w:t>
      </w:r>
      <w:r w:rsidR="00054251" w:rsidRPr="00FB7290">
        <w:rPr>
          <w:color w:val="auto"/>
        </w:rPr>
        <w:fldChar w:fldCharType="begin" w:fldLock="1"/>
      </w:r>
      <w:r w:rsidR="00873FF6" w:rsidRPr="00FB7290">
        <w:rPr>
          <w:color w:val="auto"/>
        </w:rPr>
        <w:instrText>ADDIN CSL_CITATION { "citationItems" : [ { "id" : "ITEM-1", "itemData" : { "author" : [ { "dropping-particle" : "", "family" : "Laboratories", "given" : "Jackson", "non-dropping-particle" : "", "parse-names" : false, "suffix" : "" } ], "container-title" : "Jackson Laboratory. Flow-cytometric analysis of 11 strains of mice. MPD:Jaxpheno6. Mouse Phenome Database web resource (RRID:SCR_003212), The Jackson Laboratory, Bar Harbor, Maine USA. https://phenome.jax.org [Cited (date)]", "id" : "ITEM-1", "issued" : { "date-parts" : [ [ "0" ] ] }, "title" : "No Title", "type" : "article-journal" }, "uris" : [ "http://www.mendeley.com/documents/?uuid=3f11fd24-6fbf-42af-a69c-165f7202883a" ] } ], "mendeley" : { "formattedCitation" : "&lt;sup&gt;25&lt;/sup&gt;", "plainTextFormattedCitation" : "25", "previouslyFormattedCitation" : "&lt;sup&gt;26&lt;/sup&gt;" }, "properties" : { "noteIndex" : 0 }, "schema" : "https://github.com/citation-style-language/schema/raw/master/csl-citation.json" }</w:instrText>
      </w:r>
      <w:r w:rsidR="00054251" w:rsidRPr="00FB7290">
        <w:rPr>
          <w:color w:val="auto"/>
        </w:rPr>
        <w:fldChar w:fldCharType="separate"/>
      </w:r>
      <w:r w:rsidR="00873FF6" w:rsidRPr="00FB7290">
        <w:rPr>
          <w:color w:val="auto"/>
          <w:vertAlign w:val="superscript"/>
        </w:rPr>
        <w:t>25</w:t>
      </w:r>
      <w:r w:rsidR="00054251" w:rsidRPr="00FB7290">
        <w:rPr>
          <w:color w:val="auto"/>
        </w:rPr>
        <w:fldChar w:fldCharType="end"/>
      </w:r>
      <w:r w:rsidR="003D7AD2" w:rsidRPr="00FB7290">
        <w:rPr>
          <w:color w:val="auto"/>
        </w:rPr>
        <w:t xml:space="preserve">. </w:t>
      </w:r>
      <w:r w:rsidR="002C719E" w:rsidRPr="00FB7290">
        <w:rPr>
          <w:color w:val="auto"/>
        </w:rPr>
        <w:t xml:space="preserve">The </w:t>
      </w:r>
      <w:proofErr w:type="gramStart"/>
      <w:r w:rsidR="002C719E" w:rsidRPr="00FB7290">
        <w:rPr>
          <w:color w:val="auto"/>
        </w:rPr>
        <w:t>large number</w:t>
      </w:r>
      <w:proofErr w:type="gramEnd"/>
      <w:r w:rsidR="002C719E" w:rsidRPr="00FB7290">
        <w:rPr>
          <w:color w:val="auto"/>
        </w:rPr>
        <w:t xml:space="preserve"> of cells provides the opportunity to challenge splenocytes with a variety of PAMPs in a s</w:t>
      </w:r>
      <w:r w:rsidR="007A30E8" w:rsidRPr="00FB7290">
        <w:rPr>
          <w:color w:val="auto"/>
        </w:rPr>
        <w:t xml:space="preserve">ingle experiment. </w:t>
      </w:r>
      <w:r w:rsidR="002C656B" w:rsidRPr="00FB7290">
        <w:rPr>
          <w:color w:val="auto"/>
        </w:rPr>
        <w:t>T</w:t>
      </w:r>
      <w:r w:rsidR="007B6654" w:rsidRPr="00FB7290">
        <w:rPr>
          <w:color w:val="auto"/>
        </w:rPr>
        <w:t xml:space="preserve">he splenocyte isolation procedure is very easy to perform, </w:t>
      </w:r>
      <w:r w:rsidR="002C1293" w:rsidRPr="00FB7290">
        <w:rPr>
          <w:color w:val="auto"/>
        </w:rPr>
        <w:t xml:space="preserve">can </w:t>
      </w:r>
      <w:proofErr w:type="gramStart"/>
      <w:r w:rsidR="002C1293" w:rsidRPr="00FB7290">
        <w:rPr>
          <w:color w:val="auto"/>
        </w:rPr>
        <w:t>be completed</w:t>
      </w:r>
      <w:proofErr w:type="gramEnd"/>
      <w:r w:rsidR="002C1293" w:rsidRPr="00FB7290">
        <w:rPr>
          <w:color w:val="auto"/>
        </w:rPr>
        <w:t xml:space="preserve"> within minutes (depending on the number of animals), and </w:t>
      </w:r>
      <w:r w:rsidR="007B6654" w:rsidRPr="00FB7290">
        <w:rPr>
          <w:color w:val="auto"/>
        </w:rPr>
        <w:t>with minimal animal</w:t>
      </w:r>
      <w:r w:rsidR="002C1293" w:rsidRPr="00FB7290">
        <w:rPr>
          <w:color w:val="auto"/>
        </w:rPr>
        <w:t xml:space="preserve"> or cellular</w:t>
      </w:r>
      <w:r w:rsidR="006156A0" w:rsidRPr="00FB7290">
        <w:rPr>
          <w:color w:val="auto"/>
        </w:rPr>
        <w:t xml:space="preserve"> manipulation, which is essential </w:t>
      </w:r>
      <w:r w:rsidR="00380429" w:rsidRPr="00FB7290">
        <w:rPr>
          <w:color w:val="auto"/>
        </w:rPr>
        <w:t>when ex</w:t>
      </w:r>
      <w:r w:rsidR="002C719E" w:rsidRPr="00FB7290">
        <w:rPr>
          <w:color w:val="auto"/>
        </w:rPr>
        <w:t>amining the molecular clock</w:t>
      </w:r>
      <w:r w:rsidR="00585B5A" w:rsidRPr="00FB7290">
        <w:rPr>
          <w:color w:val="auto"/>
        </w:rPr>
        <w:t xml:space="preserve"> because as mentioned above, the</w:t>
      </w:r>
      <w:r w:rsidR="008816D5" w:rsidRPr="00FB7290">
        <w:rPr>
          <w:color w:val="auto"/>
        </w:rPr>
        <w:t>se actions can disrupt the timing of the clock as well as clock</w:t>
      </w:r>
      <w:r w:rsidR="006A1016">
        <w:rPr>
          <w:color w:val="auto"/>
        </w:rPr>
        <w:t>-</w:t>
      </w:r>
      <w:r w:rsidR="008816D5" w:rsidRPr="00FB7290">
        <w:rPr>
          <w:color w:val="auto"/>
        </w:rPr>
        <w:t>controlled genes</w:t>
      </w:r>
      <w:r w:rsidR="006156A0" w:rsidRPr="00FB7290">
        <w:rPr>
          <w:color w:val="auto"/>
        </w:rPr>
        <w:t xml:space="preserve">. </w:t>
      </w:r>
      <w:r w:rsidR="0042520E" w:rsidRPr="00FB7290">
        <w:rPr>
          <w:color w:val="auto"/>
        </w:rPr>
        <w:t>The results for this procedure were highly reproducible, as significance between challenged and unchallenged cells was achieved with just three animals</w:t>
      </w:r>
      <w:r w:rsidR="00646044" w:rsidRPr="00FB7290">
        <w:rPr>
          <w:color w:val="auto"/>
        </w:rPr>
        <w:t xml:space="preserve"> and </w:t>
      </w:r>
      <w:r w:rsidR="003A6D60" w:rsidRPr="00FB7290">
        <w:rPr>
          <w:color w:val="auto"/>
        </w:rPr>
        <w:t>the results were consistent with previously published work</w:t>
      </w:r>
      <w:r w:rsidR="003A6D60" w:rsidRPr="00FB7290">
        <w:rPr>
          <w:color w:val="auto"/>
        </w:rPr>
        <w:fldChar w:fldCharType="begin" w:fldLock="1"/>
      </w:r>
      <w:r w:rsidR="00873FF6" w:rsidRPr="00FB7290">
        <w:rPr>
          <w:color w:val="auto"/>
        </w:rPr>
        <w:instrText>ADDIN CSL_CITATION { "citationItems" : [ { "id" : "ITEM-1", "itemData" : { "DOI" : "doi: 10.1371/journal.pone.0189949", "ISBN" : "1111111111", "author" : [ { "dropping-particle" : "", "family" : "Silver", "given" : "Adam C", "non-dropping-particle" : "", "parse-names" : false, "suffix" : "" } ], "id" : "ITEM-1", "issued" : { "date-parts" : [ [ "2017" ] ] }, "page" : "12-15", "title" : "Pathogen-associated molecular patterns alter molecular clock gene expression in mouse splenocytes", "type" : "article-journal" }, "uris" : [ "http://www.mendeley.com/documents/?uuid=9b567ddc-03a9-491c-a958-358a3d24d421" ] } ], "mendeley" : { "formattedCitation" : "&lt;sup&gt;23&lt;/sup&gt;", "plainTextFormattedCitation" : "23", "previouslyFormattedCitation" : "&lt;sup&gt;24&lt;/sup&gt;" }, "properties" : { "noteIndex" : 0 }, "schema" : "https://github.com/citation-style-language/schema/raw/master/csl-citation.json" }</w:instrText>
      </w:r>
      <w:r w:rsidR="003A6D60" w:rsidRPr="00FB7290">
        <w:rPr>
          <w:color w:val="auto"/>
        </w:rPr>
        <w:fldChar w:fldCharType="separate"/>
      </w:r>
      <w:r w:rsidR="00873FF6" w:rsidRPr="00FB7290">
        <w:rPr>
          <w:color w:val="auto"/>
          <w:vertAlign w:val="superscript"/>
        </w:rPr>
        <w:t>23</w:t>
      </w:r>
      <w:r w:rsidR="003A6D60" w:rsidRPr="00FB7290">
        <w:rPr>
          <w:color w:val="auto"/>
        </w:rPr>
        <w:fldChar w:fldCharType="end"/>
      </w:r>
      <w:r w:rsidR="0042520E" w:rsidRPr="00FB7290">
        <w:rPr>
          <w:color w:val="auto"/>
        </w:rPr>
        <w:t xml:space="preserve"> (</w:t>
      </w:r>
      <w:r w:rsidR="00FB7290" w:rsidRPr="00FB7290">
        <w:rPr>
          <w:b/>
          <w:color w:val="auto"/>
        </w:rPr>
        <w:t>Figure 1</w:t>
      </w:r>
      <w:r w:rsidR="0042520E" w:rsidRPr="00FB7290">
        <w:rPr>
          <w:color w:val="auto"/>
        </w:rPr>
        <w:t xml:space="preserve">). </w:t>
      </w:r>
      <w:r w:rsidR="008816D5" w:rsidRPr="00FB7290">
        <w:rPr>
          <w:color w:val="auto"/>
        </w:rPr>
        <w:t xml:space="preserve">It should </w:t>
      </w:r>
      <w:proofErr w:type="gramStart"/>
      <w:r w:rsidR="008816D5" w:rsidRPr="00FB7290">
        <w:rPr>
          <w:color w:val="auto"/>
        </w:rPr>
        <w:t>be noted</w:t>
      </w:r>
      <w:proofErr w:type="gramEnd"/>
      <w:r w:rsidR="008816D5" w:rsidRPr="00FB7290">
        <w:rPr>
          <w:color w:val="auto"/>
        </w:rPr>
        <w:t xml:space="preserve"> that increasing the number of animals per group might have revealed statistically significant differences between a challenge group and control (</w:t>
      </w:r>
      <w:r w:rsidR="00FB7290" w:rsidRPr="00FB7290">
        <w:rPr>
          <w:i/>
          <w:color w:val="auto"/>
        </w:rPr>
        <w:t>e.g.,</w:t>
      </w:r>
      <w:r w:rsidR="008816D5" w:rsidRPr="00FB7290">
        <w:rPr>
          <w:i/>
          <w:color w:val="auto"/>
        </w:rPr>
        <w:t xml:space="preserve"> </w:t>
      </w:r>
      <w:r w:rsidR="008816D5" w:rsidRPr="00FB7290">
        <w:rPr>
          <w:color w:val="auto"/>
        </w:rPr>
        <w:t xml:space="preserve">ODN 1826 and </w:t>
      </w:r>
      <w:r w:rsidR="008816D5" w:rsidRPr="00FB7290">
        <w:rPr>
          <w:i/>
          <w:color w:val="auto"/>
        </w:rPr>
        <w:t>Rev-</w:t>
      </w:r>
      <w:proofErr w:type="spellStart"/>
      <w:r w:rsidR="008816D5" w:rsidRPr="00FB7290">
        <w:rPr>
          <w:i/>
          <w:color w:val="auto"/>
        </w:rPr>
        <w:t>erb</w:t>
      </w:r>
      <w:proofErr w:type="spellEnd"/>
      <w:r w:rsidR="008816D5" w:rsidRPr="00FB7290">
        <w:rPr>
          <w:i/>
          <w:color w:val="000000" w:themeColor="text1"/>
        </w:rPr>
        <w:sym w:font="Symbol" w:char="F061"/>
      </w:r>
      <w:r w:rsidR="008816D5" w:rsidRPr="00FB7290">
        <w:rPr>
          <w:color w:val="000000" w:themeColor="text1"/>
        </w:rPr>
        <w:t xml:space="preserve">). </w:t>
      </w:r>
    </w:p>
    <w:p w14:paraId="04E90739" w14:textId="77777777" w:rsidR="00CC61E3" w:rsidRPr="00FB7290" w:rsidRDefault="00CC61E3" w:rsidP="00A4792B">
      <w:pPr>
        <w:widowControl/>
        <w:rPr>
          <w:color w:val="auto"/>
        </w:rPr>
      </w:pPr>
    </w:p>
    <w:p w14:paraId="5572E859" w14:textId="5066DAEC" w:rsidR="007D7918" w:rsidRPr="00FB7290" w:rsidRDefault="00CB18D9" w:rsidP="00A4792B">
      <w:pPr>
        <w:widowControl/>
        <w:rPr>
          <w:color w:val="auto"/>
        </w:rPr>
      </w:pPr>
      <w:r w:rsidRPr="00FB7290">
        <w:rPr>
          <w:color w:val="auto"/>
        </w:rPr>
        <w:t xml:space="preserve">Moving forward, while this protocol only addresses the acute effects on clock gene expression after PAMP challenge, it could provide proof of principle for further investigation. For example, this assay could </w:t>
      </w:r>
      <w:proofErr w:type="gramStart"/>
      <w:r w:rsidRPr="00FB7290">
        <w:rPr>
          <w:color w:val="auto"/>
        </w:rPr>
        <w:t>be used</w:t>
      </w:r>
      <w:proofErr w:type="gramEnd"/>
      <w:r w:rsidRPr="00FB7290">
        <w:rPr>
          <w:color w:val="auto"/>
        </w:rPr>
        <w:t xml:space="preserve"> as a model to decipher the molecular mechanisms regarding TLR – PAMP interaction and how it influences the molecular clock. It could also </w:t>
      </w:r>
      <w:proofErr w:type="gramStart"/>
      <w:r w:rsidRPr="00FB7290">
        <w:rPr>
          <w:color w:val="auto"/>
        </w:rPr>
        <w:t>be used</w:t>
      </w:r>
      <w:proofErr w:type="gramEnd"/>
      <w:r w:rsidRPr="00FB7290">
        <w:rPr>
          <w:color w:val="auto"/>
        </w:rPr>
        <w:t xml:space="preserve"> to determine the length of time it takes for the molecular clock to recover after a PAMP challenge, which could be determined by conducting a time-course experiment (</w:t>
      </w:r>
      <w:r w:rsidR="00FB7290" w:rsidRPr="00FB7290">
        <w:rPr>
          <w:i/>
          <w:color w:val="auto"/>
        </w:rPr>
        <w:t>i.e.</w:t>
      </w:r>
      <w:r w:rsidR="00A4792B">
        <w:rPr>
          <w:i/>
          <w:color w:val="auto"/>
        </w:rPr>
        <w:t>,</w:t>
      </w:r>
      <w:r w:rsidRPr="00FB7290">
        <w:rPr>
          <w:color w:val="auto"/>
        </w:rPr>
        <w:t xml:space="preserve"> assessing expression after varying </w:t>
      </w:r>
      <w:r w:rsidR="007739E7" w:rsidRPr="00FB7290">
        <w:rPr>
          <w:color w:val="auto"/>
        </w:rPr>
        <w:t>times</w:t>
      </w:r>
      <w:r w:rsidRPr="00FB7290">
        <w:rPr>
          <w:color w:val="auto"/>
        </w:rPr>
        <w:t xml:space="preserve"> post challenge). </w:t>
      </w:r>
      <w:r w:rsidR="004C1F4D" w:rsidRPr="00FB7290">
        <w:rPr>
          <w:color w:val="auto"/>
        </w:rPr>
        <w:t xml:space="preserve">As mentioned above, subsequent experiments could </w:t>
      </w:r>
      <w:proofErr w:type="gramStart"/>
      <w:r w:rsidR="004C1F4D" w:rsidRPr="00FB7290">
        <w:rPr>
          <w:color w:val="auto"/>
        </w:rPr>
        <w:t>be performed</w:t>
      </w:r>
      <w:proofErr w:type="gramEnd"/>
      <w:r w:rsidR="004C1F4D" w:rsidRPr="00FB7290">
        <w:rPr>
          <w:color w:val="auto"/>
        </w:rPr>
        <w:t xml:space="preserve"> to examine PAMP challenge on specific splenocyte cell populations. </w:t>
      </w:r>
      <w:r w:rsidR="00A10337" w:rsidRPr="00FB7290">
        <w:rPr>
          <w:color w:val="auto"/>
        </w:rPr>
        <w:t>Since several</w:t>
      </w:r>
      <w:r w:rsidR="00FD0ED1" w:rsidRPr="00FB7290">
        <w:rPr>
          <w:color w:val="auto"/>
        </w:rPr>
        <w:t xml:space="preserve"> p</w:t>
      </w:r>
      <w:r w:rsidR="00A10337" w:rsidRPr="00FB7290">
        <w:rPr>
          <w:color w:val="auto"/>
        </w:rPr>
        <w:t xml:space="preserve">athogens stimulate multiple TLRs upon infection, it would be interesting to use this protocol to </w:t>
      </w:r>
      <w:r w:rsidR="00A10337" w:rsidRPr="00FB7290">
        <w:rPr>
          <w:color w:val="auto"/>
        </w:rPr>
        <w:lastRenderedPageBreak/>
        <w:t>investigate if ch</w:t>
      </w:r>
      <w:r w:rsidR="007739E7" w:rsidRPr="00FB7290">
        <w:rPr>
          <w:color w:val="auto"/>
        </w:rPr>
        <w:t>allenging with multiple</w:t>
      </w:r>
      <w:r w:rsidR="00A10337" w:rsidRPr="00FB7290">
        <w:rPr>
          <w:color w:val="auto"/>
        </w:rPr>
        <w:t xml:space="preserve"> PAMPs have a synergistic effect on clock gene expression.</w:t>
      </w:r>
      <w:r w:rsidRPr="00FB7290">
        <w:rPr>
          <w:i/>
          <w:color w:val="auto"/>
        </w:rPr>
        <w:t xml:space="preserve"> </w:t>
      </w:r>
    </w:p>
    <w:p w14:paraId="0D9F30EA" w14:textId="77777777" w:rsidR="00943468" w:rsidRPr="00FB7290" w:rsidRDefault="00943468" w:rsidP="00A4792B">
      <w:pPr>
        <w:widowControl/>
        <w:rPr>
          <w:color w:val="auto"/>
        </w:rPr>
      </w:pPr>
    </w:p>
    <w:p w14:paraId="572A84F4" w14:textId="746C4464" w:rsidR="004545BA" w:rsidRPr="00FB7290" w:rsidRDefault="00AA03DF" w:rsidP="00A4792B">
      <w:pPr>
        <w:pStyle w:val="NormalWeb"/>
        <w:widowControl/>
        <w:spacing w:before="0" w:beforeAutospacing="0" w:after="0" w:afterAutospacing="0"/>
        <w:rPr>
          <w:color w:val="808080" w:themeColor="background1" w:themeShade="80"/>
        </w:rPr>
      </w:pPr>
      <w:r w:rsidRPr="00FB7290">
        <w:rPr>
          <w:b/>
          <w:bCs/>
        </w:rPr>
        <w:t xml:space="preserve">ACKNOWLEDGMENTS: </w:t>
      </w:r>
    </w:p>
    <w:p w14:paraId="23682868" w14:textId="672A4D56" w:rsidR="004545BA" w:rsidRPr="00FB7290" w:rsidRDefault="00A34C40" w:rsidP="00A4792B">
      <w:pPr>
        <w:pStyle w:val="NormalWeb"/>
        <w:widowControl/>
        <w:spacing w:before="0" w:beforeAutospacing="0" w:after="0" w:afterAutospacing="0"/>
        <w:rPr>
          <w:color w:val="000000" w:themeColor="text1"/>
        </w:rPr>
      </w:pPr>
      <w:r w:rsidRPr="00FB7290">
        <w:rPr>
          <w:color w:val="000000" w:themeColor="text1"/>
        </w:rPr>
        <w:t xml:space="preserve">This work </w:t>
      </w:r>
      <w:proofErr w:type="gramStart"/>
      <w:r w:rsidRPr="00FB7290">
        <w:rPr>
          <w:color w:val="000000" w:themeColor="text1"/>
        </w:rPr>
        <w:t>was supported</w:t>
      </w:r>
      <w:proofErr w:type="gramEnd"/>
      <w:r w:rsidRPr="00FB7290">
        <w:rPr>
          <w:color w:val="000000" w:themeColor="text1"/>
        </w:rPr>
        <w:t xml:space="preserve"> by Faculty Research grants from the College of Arts and Sciences Dean’s Office at the University of Hartford. </w:t>
      </w:r>
    </w:p>
    <w:p w14:paraId="00C5DE11" w14:textId="77777777" w:rsidR="000E1F61" w:rsidRPr="00FB7290" w:rsidRDefault="000E1F61" w:rsidP="00A4792B">
      <w:pPr>
        <w:widowControl/>
        <w:rPr>
          <w:b/>
          <w:bCs/>
        </w:rPr>
      </w:pPr>
    </w:p>
    <w:p w14:paraId="56B8AE6A" w14:textId="174A1654" w:rsidR="00034B71" w:rsidRPr="00FB7290" w:rsidRDefault="00AA03DF" w:rsidP="00A4792B">
      <w:pPr>
        <w:pStyle w:val="NormalWeb"/>
        <w:widowControl/>
        <w:spacing w:before="0" w:beforeAutospacing="0" w:after="0" w:afterAutospacing="0"/>
        <w:rPr>
          <w:color w:val="808080" w:themeColor="background1" w:themeShade="80"/>
        </w:rPr>
      </w:pPr>
      <w:r w:rsidRPr="00FB7290">
        <w:rPr>
          <w:b/>
        </w:rPr>
        <w:t>DISCLOSURES</w:t>
      </w:r>
      <w:r w:rsidRPr="00FB7290">
        <w:rPr>
          <w:b/>
          <w:bCs/>
        </w:rPr>
        <w:t xml:space="preserve">: </w:t>
      </w:r>
    </w:p>
    <w:p w14:paraId="66030076" w14:textId="02B13F6C" w:rsidR="00AA03DF" w:rsidRPr="00FB7290" w:rsidRDefault="00E61D17" w:rsidP="00A4792B">
      <w:pPr>
        <w:widowControl/>
        <w:rPr>
          <w:color w:val="000000" w:themeColor="text1"/>
        </w:rPr>
      </w:pPr>
      <w:r w:rsidRPr="00FB7290">
        <w:rPr>
          <w:color w:val="000000" w:themeColor="text1"/>
        </w:rPr>
        <w:t>The author has</w:t>
      </w:r>
      <w:r w:rsidR="00034B71" w:rsidRPr="00FB7290">
        <w:rPr>
          <w:color w:val="000000" w:themeColor="text1"/>
        </w:rPr>
        <w:t xml:space="preserve"> nothing to disclose. </w:t>
      </w:r>
    </w:p>
    <w:p w14:paraId="556D170C" w14:textId="77777777" w:rsidR="001807D8" w:rsidRPr="00FB7290" w:rsidRDefault="001807D8" w:rsidP="00A4792B">
      <w:pPr>
        <w:widowControl/>
        <w:rPr>
          <w:b/>
          <w:bCs/>
        </w:rPr>
      </w:pPr>
    </w:p>
    <w:p w14:paraId="23B74B4E" w14:textId="73A1D8CC" w:rsidR="00EC6369" w:rsidRPr="006A1016" w:rsidRDefault="00F04D79" w:rsidP="00A4792B">
      <w:pPr>
        <w:widowControl/>
        <w:rPr>
          <w:b/>
          <w:bCs/>
        </w:rPr>
      </w:pPr>
      <w:r w:rsidRPr="00FB7290">
        <w:rPr>
          <w:b/>
          <w:bCs/>
        </w:rPr>
        <w:t xml:space="preserve"> </w:t>
      </w:r>
      <w:r w:rsidR="009726EE" w:rsidRPr="00FB7290">
        <w:rPr>
          <w:b/>
          <w:bCs/>
        </w:rPr>
        <w:t>REFERENCES</w:t>
      </w:r>
      <w:r w:rsidR="00D04760" w:rsidRPr="00FB7290">
        <w:rPr>
          <w:b/>
          <w:bCs/>
        </w:rPr>
        <w:t>:</w:t>
      </w:r>
      <w:r w:rsidR="009726EE" w:rsidRPr="00FB7290">
        <w:t xml:space="preserve"> </w:t>
      </w:r>
    </w:p>
    <w:p w14:paraId="369F4B00" w14:textId="1E828ACD" w:rsidR="00873FF6" w:rsidRPr="00FB7290" w:rsidRDefault="00EC6369" w:rsidP="00A4792B">
      <w:pPr>
        <w:widowControl/>
      </w:pPr>
      <w:r w:rsidRPr="00FB7290">
        <w:rPr>
          <w:color w:val="808080" w:themeColor="background1" w:themeShade="80"/>
        </w:rPr>
        <w:fldChar w:fldCharType="begin" w:fldLock="1"/>
      </w:r>
      <w:r w:rsidRPr="00FB7290">
        <w:rPr>
          <w:color w:val="808080" w:themeColor="background1" w:themeShade="80"/>
        </w:rPr>
        <w:instrText xml:space="preserve">ADDIN Mendeley Bibliography CSL_BIBLIOGRAPHY </w:instrText>
      </w:r>
      <w:r w:rsidRPr="00FB7290">
        <w:rPr>
          <w:color w:val="808080" w:themeColor="background1" w:themeShade="80"/>
        </w:rPr>
        <w:fldChar w:fldCharType="separate"/>
      </w:r>
      <w:r w:rsidR="00873FF6" w:rsidRPr="00FB7290">
        <w:t>1.</w:t>
      </w:r>
      <w:r w:rsidR="00873FF6" w:rsidRPr="00FB7290">
        <w:tab/>
        <w:t>Bell-Pedersen, D.</w:t>
      </w:r>
      <w:r w:rsidR="00FB7290" w:rsidRPr="00FB7290">
        <w:rPr>
          <w:i/>
        </w:rPr>
        <w:t xml:space="preserve"> et al.</w:t>
      </w:r>
      <w:r w:rsidR="00873FF6" w:rsidRPr="00FB7290">
        <w:t xml:space="preserve"> Circadian rhythms from multiple oscillators: lessons from diverse organisms. </w:t>
      </w:r>
      <w:r w:rsidR="00873FF6" w:rsidRPr="00FB7290">
        <w:rPr>
          <w:i/>
          <w:iCs/>
        </w:rPr>
        <w:t>Nat. Rev. Genet.</w:t>
      </w:r>
      <w:r w:rsidR="00873FF6" w:rsidRPr="00FB7290">
        <w:t xml:space="preserve"> </w:t>
      </w:r>
      <w:r w:rsidR="00873FF6" w:rsidRPr="00FB7290">
        <w:rPr>
          <w:b/>
          <w:bCs/>
        </w:rPr>
        <w:t>6,</w:t>
      </w:r>
      <w:r w:rsidR="00873FF6" w:rsidRPr="00FB7290">
        <w:t xml:space="preserve"> 544–56 (2005).</w:t>
      </w:r>
    </w:p>
    <w:p w14:paraId="180D11CC" w14:textId="77777777" w:rsidR="00873FF6" w:rsidRPr="00FB7290" w:rsidRDefault="00873FF6" w:rsidP="00A4792B">
      <w:pPr>
        <w:widowControl/>
      </w:pPr>
      <w:r w:rsidRPr="00FB7290">
        <w:t>2.</w:t>
      </w:r>
      <w:r w:rsidRPr="00FB7290">
        <w:tab/>
        <w:t xml:space="preserve">Mohawk, J. A., Green, C. B. &amp; Takahashi, J. S. Central and Peripheral Circadian Clocks in Mammals. </w:t>
      </w:r>
      <w:proofErr w:type="spellStart"/>
      <w:r w:rsidRPr="00FB7290">
        <w:rPr>
          <w:i/>
          <w:iCs/>
        </w:rPr>
        <w:t>Annu</w:t>
      </w:r>
      <w:proofErr w:type="spellEnd"/>
      <w:r w:rsidRPr="00FB7290">
        <w:rPr>
          <w:i/>
          <w:iCs/>
        </w:rPr>
        <w:t xml:space="preserve">. Rev. </w:t>
      </w:r>
      <w:proofErr w:type="spellStart"/>
      <w:r w:rsidRPr="00FB7290">
        <w:rPr>
          <w:i/>
          <w:iCs/>
        </w:rPr>
        <w:t>Neurosci</w:t>
      </w:r>
      <w:proofErr w:type="spellEnd"/>
      <w:r w:rsidRPr="00FB7290">
        <w:rPr>
          <w:i/>
          <w:iCs/>
        </w:rPr>
        <w:t>.</w:t>
      </w:r>
      <w:r w:rsidRPr="00FB7290">
        <w:t xml:space="preserve"> </w:t>
      </w:r>
      <w:r w:rsidRPr="00FB7290">
        <w:rPr>
          <w:b/>
          <w:bCs/>
        </w:rPr>
        <w:t>35,</w:t>
      </w:r>
      <w:r w:rsidRPr="00FB7290">
        <w:t xml:space="preserve"> 445–462 (2012).</w:t>
      </w:r>
    </w:p>
    <w:p w14:paraId="48708DEF" w14:textId="77777777" w:rsidR="00873FF6" w:rsidRPr="00FB7290" w:rsidRDefault="00873FF6" w:rsidP="00A4792B">
      <w:pPr>
        <w:widowControl/>
      </w:pPr>
      <w:r w:rsidRPr="00FB7290">
        <w:t>3.</w:t>
      </w:r>
      <w:r w:rsidRPr="00FB7290">
        <w:tab/>
      </w:r>
      <w:proofErr w:type="spellStart"/>
      <w:r w:rsidRPr="00FB7290">
        <w:t>Balsalobre</w:t>
      </w:r>
      <w:proofErr w:type="spellEnd"/>
      <w:r w:rsidRPr="00FB7290">
        <w:t xml:space="preserve">, A., </w:t>
      </w:r>
      <w:proofErr w:type="spellStart"/>
      <w:r w:rsidRPr="00FB7290">
        <w:t>Damiola</w:t>
      </w:r>
      <w:proofErr w:type="spellEnd"/>
      <w:r w:rsidRPr="00FB7290">
        <w:t xml:space="preserve">, F. &amp; </w:t>
      </w:r>
      <w:proofErr w:type="spellStart"/>
      <w:r w:rsidRPr="00FB7290">
        <w:t>Schibler</w:t>
      </w:r>
      <w:proofErr w:type="spellEnd"/>
      <w:r w:rsidRPr="00FB7290">
        <w:t xml:space="preserve">, U. A serum shock induces circadian gene expression in mammalian tissue culture cells. </w:t>
      </w:r>
      <w:r w:rsidRPr="00FB7290">
        <w:rPr>
          <w:i/>
          <w:iCs/>
        </w:rPr>
        <w:t>Cell</w:t>
      </w:r>
      <w:r w:rsidRPr="00FB7290">
        <w:t xml:space="preserve"> </w:t>
      </w:r>
      <w:r w:rsidRPr="00FB7290">
        <w:rPr>
          <w:b/>
          <w:bCs/>
        </w:rPr>
        <w:t>93,</w:t>
      </w:r>
      <w:r w:rsidRPr="00FB7290">
        <w:t xml:space="preserve"> 929–937 (1998).</w:t>
      </w:r>
    </w:p>
    <w:p w14:paraId="2101E6F6" w14:textId="37AC4444" w:rsidR="00873FF6" w:rsidRPr="00FB7290" w:rsidRDefault="00873FF6" w:rsidP="00A4792B">
      <w:pPr>
        <w:widowControl/>
      </w:pPr>
      <w:r w:rsidRPr="00FB7290">
        <w:t>4.</w:t>
      </w:r>
      <w:r w:rsidRPr="00FB7290">
        <w:tab/>
      </w:r>
      <w:proofErr w:type="spellStart"/>
      <w:r w:rsidRPr="00FB7290">
        <w:t>Yoo</w:t>
      </w:r>
      <w:proofErr w:type="spellEnd"/>
      <w:r w:rsidRPr="00FB7290">
        <w:t>, S.-H.</w:t>
      </w:r>
      <w:r w:rsidR="00FB7290" w:rsidRPr="00FB7290">
        <w:rPr>
          <w:i/>
        </w:rPr>
        <w:t xml:space="preserve"> et al.</w:t>
      </w:r>
      <w:r w:rsidRPr="00FB7290">
        <w:t xml:space="preserve"> PERIOD</w:t>
      </w:r>
      <w:proofErr w:type="gramStart"/>
      <w:r w:rsidRPr="00FB7290">
        <w:t>2::</w:t>
      </w:r>
      <w:proofErr w:type="gramEnd"/>
      <w:r w:rsidRPr="00FB7290">
        <w:t xml:space="preserve">LUCIFERASE real-time reporting of circadian dynamics reveals persistent circadian oscillations in mouse peripheral tissues. </w:t>
      </w:r>
      <w:r w:rsidRPr="00FB7290">
        <w:rPr>
          <w:i/>
          <w:iCs/>
        </w:rPr>
        <w:t>Proc. Natl. Acad. Sci. U. S. A.</w:t>
      </w:r>
      <w:r w:rsidRPr="00FB7290">
        <w:t xml:space="preserve"> </w:t>
      </w:r>
      <w:r w:rsidRPr="00FB7290">
        <w:rPr>
          <w:b/>
          <w:bCs/>
        </w:rPr>
        <w:t>101,</w:t>
      </w:r>
      <w:r w:rsidRPr="00FB7290">
        <w:t xml:space="preserve"> 5339–46 (2004).</w:t>
      </w:r>
    </w:p>
    <w:p w14:paraId="61063CBD" w14:textId="6D822EF6" w:rsidR="00873FF6" w:rsidRPr="00FB7290" w:rsidRDefault="00873FF6" w:rsidP="00A4792B">
      <w:pPr>
        <w:widowControl/>
      </w:pPr>
      <w:r w:rsidRPr="00FB7290">
        <w:t>5.</w:t>
      </w:r>
      <w:r w:rsidRPr="00FB7290">
        <w:tab/>
        <w:t xml:space="preserve">Yamazaki, S. Resetting Central and Peripheral Circadian Oscillators in Transgenic Rats. </w:t>
      </w:r>
      <w:r w:rsidR="00416CA7" w:rsidRPr="00FB7290">
        <w:rPr>
          <w:i/>
          <w:iCs/>
        </w:rPr>
        <w:t>Science</w:t>
      </w:r>
      <w:r w:rsidRPr="00FB7290">
        <w:rPr>
          <w:i/>
          <w:iCs/>
        </w:rPr>
        <w:t>.</w:t>
      </w:r>
      <w:r w:rsidRPr="00FB7290">
        <w:t xml:space="preserve"> </w:t>
      </w:r>
      <w:r w:rsidRPr="00FB7290">
        <w:rPr>
          <w:b/>
          <w:bCs/>
        </w:rPr>
        <w:t>288,</w:t>
      </w:r>
      <w:r w:rsidRPr="00FB7290">
        <w:t xml:space="preserve"> 682–685 (2000).</w:t>
      </w:r>
    </w:p>
    <w:p w14:paraId="4755028A" w14:textId="77777777" w:rsidR="00873FF6" w:rsidRPr="00FB7290" w:rsidRDefault="00873FF6" w:rsidP="00A4792B">
      <w:pPr>
        <w:widowControl/>
      </w:pPr>
      <w:r w:rsidRPr="00FB7290">
        <w:t>6.</w:t>
      </w:r>
      <w:r w:rsidRPr="00FB7290">
        <w:tab/>
      </w:r>
      <w:proofErr w:type="spellStart"/>
      <w:r w:rsidRPr="00FB7290">
        <w:t>Lowrey</w:t>
      </w:r>
      <w:proofErr w:type="spellEnd"/>
      <w:r w:rsidRPr="00FB7290">
        <w:t xml:space="preserve">, P. L. &amp; Takahashi, J. S. Genetics of circadian rhythms in mammalian model organisms. </w:t>
      </w:r>
      <w:r w:rsidRPr="00FB7290">
        <w:rPr>
          <w:i/>
          <w:iCs/>
        </w:rPr>
        <w:t>Adv. Genet.</w:t>
      </w:r>
      <w:r w:rsidRPr="00FB7290">
        <w:t xml:space="preserve"> </w:t>
      </w:r>
      <w:r w:rsidRPr="00FB7290">
        <w:rPr>
          <w:b/>
          <w:bCs/>
        </w:rPr>
        <w:t>74,</w:t>
      </w:r>
      <w:r w:rsidRPr="00FB7290">
        <w:t xml:space="preserve"> 175–230 (2011).</w:t>
      </w:r>
    </w:p>
    <w:p w14:paraId="234F46D8" w14:textId="77777777" w:rsidR="00873FF6" w:rsidRPr="00FB7290" w:rsidRDefault="00873FF6" w:rsidP="00A4792B">
      <w:pPr>
        <w:widowControl/>
      </w:pPr>
      <w:r w:rsidRPr="00FB7290">
        <w:t>7.</w:t>
      </w:r>
      <w:r w:rsidRPr="00FB7290">
        <w:tab/>
        <w:t xml:space="preserve">Curtis, A. M., </w:t>
      </w:r>
      <w:proofErr w:type="spellStart"/>
      <w:r w:rsidRPr="00FB7290">
        <w:t>Bellet</w:t>
      </w:r>
      <w:proofErr w:type="spellEnd"/>
      <w:r w:rsidRPr="00FB7290">
        <w:t xml:space="preserve">, M. M., </w:t>
      </w:r>
      <w:proofErr w:type="spellStart"/>
      <w:r w:rsidRPr="00FB7290">
        <w:t>Sassone-Corsi</w:t>
      </w:r>
      <w:proofErr w:type="spellEnd"/>
      <w:r w:rsidRPr="00FB7290">
        <w:t xml:space="preserve">, P. &amp; O’Neill, L. A. J. Circadian Clock </w:t>
      </w:r>
      <w:proofErr w:type="gramStart"/>
      <w:r w:rsidRPr="00FB7290">
        <w:t>Proteins</w:t>
      </w:r>
      <w:proofErr w:type="gramEnd"/>
      <w:r w:rsidRPr="00FB7290">
        <w:t xml:space="preserve"> and Immunity. </w:t>
      </w:r>
      <w:r w:rsidRPr="00FB7290">
        <w:rPr>
          <w:i/>
          <w:iCs/>
        </w:rPr>
        <w:t>Immunity</w:t>
      </w:r>
      <w:r w:rsidRPr="00FB7290">
        <w:t xml:space="preserve"> </w:t>
      </w:r>
      <w:r w:rsidRPr="00FB7290">
        <w:rPr>
          <w:b/>
          <w:bCs/>
        </w:rPr>
        <w:t>40,</w:t>
      </w:r>
      <w:r w:rsidRPr="00FB7290">
        <w:t xml:space="preserve"> 178–186 (2014).</w:t>
      </w:r>
    </w:p>
    <w:p w14:paraId="335D96B9" w14:textId="7F324380" w:rsidR="00873FF6" w:rsidRPr="00FB7290" w:rsidRDefault="00873FF6" w:rsidP="00A4792B">
      <w:pPr>
        <w:widowControl/>
      </w:pPr>
      <w:r w:rsidRPr="00FB7290">
        <w:t>8.</w:t>
      </w:r>
      <w:r w:rsidRPr="00FB7290">
        <w:tab/>
        <w:t>Keller, M.</w:t>
      </w:r>
      <w:r w:rsidR="00FB7290" w:rsidRPr="00FB7290">
        <w:rPr>
          <w:i/>
        </w:rPr>
        <w:t xml:space="preserve"> et al.</w:t>
      </w:r>
      <w:r w:rsidRPr="00FB7290">
        <w:t xml:space="preserve"> A circadian clock in macrophages controls inflammatory immune responses. </w:t>
      </w:r>
      <w:r w:rsidRPr="00FB7290">
        <w:rPr>
          <w:i/>
          <w:iCs/>
        </w:rPr>
        <w:t>Proc. Natl. Acad. Sci. U. S. A.</w:t>
      </w:r>
      <w:r w:rsidRPr="00FB7290">
        <w:t xml:space="preserve"> </w:t>
      </w:r>
      <w:r w:rsidRPr="00FB7290">
        <w:rPr>
          <w:b/>
          <w:bCs/>
        </w:rPr>
        <w:t>106,</w:t>
      </w:r>
      <w:r w:rsidRPr="00FB7290">
        <w:t xml:space="preserve"> 21407–12 (2009).</w:t>
      </w:r>
    </w:p>
    <w:p w14:paraId="286C1146" w14:textId="77777777" w:rsidR="00873FF6" w:rsidRPr="00FB7290" w:rsidRDefault="00873FF6" w:rsidP="00A4792B">
      <w:pPr>
        <w:widowControl/>
      </w:pPr>
      <w:r w:rsidRPr="00FB7290">
        <w:t>9.</w:t>
      </w:r>
      <w:r w:rsidRPr="00FB7290">
        <w:tab/>
        <w:t xml:space="preserve">Silver, A. C., </w:t>
      </w:r>
      <w:proofErr w:type="spellStart"/>
      <w:r w:rsidRPr="00FB7290">
        <w:t>Arjona</w:t>
      </w:r>
      <w:proofErr w:type="spellEnd"/>
      <w:r w:rsidRPr="00FB7290">
        <w:t xml:space="preserve">, A., Hughes, M. E., </w:t>
      </w:r>
      <w:proofErr w:type="spellStart"/>
      <w:r w:rsidRPr="00FB7290">
        <w:t>Nitabach</w:t>
      </w:r>
      <w:proofErr w:type="spellEnd"/>
      <w:r w:rsidRPr="00FB7290">
        <w:t xml:space="preserve">, M. N. &amp; </w:t>
      </w:r>
      <w:proofErr w:type="spellStart"/>
      <w:r w:rsidRPr="00FB7290">
        <w:t>Fikrig</w:t>
      </w:r>
      <w:proofErr w:type="spellEnd"/>
      <w:r w:rsidRPr="00FB7290">
        <w:t xml:space="preserve">, E. Circadian expression of clock genes in mouse macrophages, dendritic cells, and B cells. </w:t>
      </w:r>
      <w:r w:rsidRPr="00FB7290">
        <w:rPr>
          <w:i/>
          <w:iCs/>
        </w:rPr>
        <w:t xml:space="preserve">Brain. </w:t>
      </w:r>
      <w:proofErr w:type="spellStart"/>
      <w:r w:rsidRPr="00FB7290">
        <w:rPr>
          <w:i/>
          <w:iCs/>
        </w:rPr>
        <w:t>Behav</w:t>
      </w:r>
      <w:proofErr w:type="spellEnd"/>
      <w:r w:rsidRPr="00FB7290">
        <w:rPr>
          <w:i/>
          <w:iCs/>
        </w:rPr>
        <w:t>. Immun.</w:t>
      </w:r>
      <w:r w:rsidRPr="00FB7290">
        <w:t xml:space="preserve"> </w:t>
      </w:r>
      <w:r w:rsidRPr="00FB7290">
        <w:rPr>
          <w:b/>
          <w:bCs/>
        </w:rPr>
        <w:t>26,</w:t>
      </w:r>
      <w:r w:rsidRPr="00FB7290">
        <w:t xml:space="preserve"> 407–413 (2012).</w:t>
      </w:r>
    </w:p>
    <w:p w14:paraId="54DF6AA4" w14:textId="77777777" w:rsidR="00873FF6" w:rsidRPr="00FB7290" w:rsidRDefault="00873FF6" w:rsidP="00A4792B">
      <w:pPr>
        <w:widowControl/>
      </w:pPr>
      <w:r w:rsidRPr="00FB7290">
        <w:t>10.</w:t>
      </w:r>
      <w:r w:rsidRPr="00FB7290">
        <w:tab/>
        <w:t xml:space="preserve">Kawai, T. &amp; Akira, S. review The role of pattern-recognition receptors in innate </w:t>
      </w:r>
      <w:proofErr w:type="gramStart"/>
      <w:r w:rsidRPr="00FB7290">
        <w:t>immunity :</w:t>
      </w:r>
      <w:proofErr w:type="gramEnd"/>
      <w:r w:rsidRPr="00FB7290">
        <w:t xml:space="preserve"> update on Toll-like receptors. </w:t>
      </w:r>
      <w:r w:rsidRPr="00FB7290">
        <w:rPr>
          <w:i/>
          <w:iCs/>
        </w:rPr>
        <w:t>Nat. Publ. Gr.</w:t>
      </w:r>
      <w:r w:rsidRPr="00FB7290">
        <w:t xml:space="preserve"> </w:t>
      </w:r>
      <w:r w:rsidRPr="00FB7290">
        <w:rPr>
          <w:b/>
          <w:bCs/>
        </w:rPr>
        <w:t>11,</w:t>
      </w:r>
      <w:r w:rsidRPr="00FB7290">
        <w:t xml:space="preserve"> 373–384 (2010).</w:t>
      </w:r>
    </w:p>
    <w:p w14:paraId="1A0B08F8" w14:textId="77777777" w:rsidR="00873FF6" w:rsidRPr="00FB7290" w:rsidRDefault="00873FF6" w:rsidP="00A4792B">
      <w:pPr>
        <w:widowControl/>
      </w:pPr>
      <w:r w:rsidRPr="00FB7290">
        <w:t>11.</w:t>
      </w:r>
      <w:r w:rsidRPr="00FB7290">
        <w:tab/>
      </w:r>
      <w:proofErr w:type="spellStart"/>
      <w:r w:rsidRPr="00FB7290">
        <w:t>Marpegán</w:t>
      </w:r>
      <w:proofErr w:type="spellEnd"/>
      <w:r w:rsidRPr="00FB7290">
        <w:t xml:space="preserve">, L., </w:t>
      </w:r>
      <w:proofErr w:type="spellStart"/>
      <w:r w:rsidRPr="00FB7290">
        <w:t>Bekinschtein</w:t>
      </w:r>
      <w:proofErr w:type="spellEnd"/>
      <w:r w:rsidRPr="00FB7290">
        <w:t xml:space="preserve">, T. A., Costas, M. A. &amp; </w:t>
      </w:r>
      <w:proofErr w:type="spellStart"/>
      <w:r w:rsidRPr="00FB7290">
        <w:t>Golombek</w:t>
      </w:r>
      <w:proofErr w:type="spellEnd"/>
      <w:r w:rsidRPr="00FB7290">
        <w:t xml:space="preserve">, D. A. Circadian responses to endotoxin treatment in mice. </w:t>
      </w:r>
      <w:r w:rsidRPr="00FB7290">
        <w:rPr>
          <w:i/>
          <w:iCs/>
        </w:rPr>
        <w:t xml:space="preserve">J. </w:t>
      </w:r>
      <w:proofErr w:type="spellStart"/>
      <w:r w:rsidRPr="00FB7290">
        <w:rPr>
          <w:i/>
          <w:iCs/>
        </w:rPr>
        <w:t>Neuroimmunol</w:t>
      </w:r>
      <w:proofErr w:type="spellEnd"/>
      <w:r w:rsidRPr="00FB7290">
        <w:rPr>
          <w:i/>
          <w:iCs/>
        </w:rPr>
        <w:t>.</w:t>
      </w:r>
      <w:r w:rsidRPr="00FB7290">
        <w:t xml:space="preserve"> </w:t>
      </w:r>
      <w:r w:rsidRPr="00FB7290">
        <w:rPr>
          <w:b/>
          <w:bCs/>
        </w:rPr>
        <w:t>160,</w:t>
      </w:r>
      <w:r w:rsidRPr="00FB7290">
        <w:t xml:space="preserve"> 102–109 (2005).</w:t>
      </w:r>
    </w:p>
    <w:p w14:paraId="3463E172" w14:textId="326689E7" w:rsidR="00873FF6" w:rsidRPr="00FB7290" w:rsidRDefault="00873FF6" w:rsidP="00A4792B">
      <w:pPr>
        <w:widowControl/>
      </w:pPr>
      <w:r w:rsidRPr="00FB7290">
        <w:t>12.</w:t>
      </w:r>
      <w:r w:rsidRPr="00FB7290">
        <w:tab/>
        <w:t>Okada, K.</w:t>
      </w:r>
      <w:r w:rsidR="00FB7290" w:rsidRPr="00FB7290">
        <w:rPr>
          <w:i/>
        </w:rPr>
        <w:t xml:space="preserve"> et al.</w:t>
      </w:r>
      <w:r w:rsidRPr="00FB7290">
        <w:t xml:space="preserve"> Injection of LPS Causes Transient Suppression of Biological Clock Genes in Rats. </w:t>
      </w:r>
      <w:r w:rsidRPr="00FB7290">
        <w:rPr>
          <w:i/>
          <w:iCs/>
        </w:rPr>
        <w:t>J. Surg. Res.</w:t>
      </w:r>
      <w:r w:rsidRPr="00FB7290">
        <w:t xml:space="preserve"> </w:t>
      </w:r>
      <w:r w:rsidRPr="00FB7290">
        <w:rPr>
          <w:b/>
          <w:bCs/>
        </w:rPr>
        <w:t>145,</w:t>
      </w:r>
      <w:r w:rsidRPr="00FB7290">
        <w:t xml:space="preserve"> 5–12 (2008).</w:t>
      </w:r>
    </w:p>
    <w:p w14:paraId="76CC9399" w14:textId="00BEF26D" w:rsidR="00873FF6" w:rsidRPr="00FB7290" w:rsidRDefault="00873FF6" w:rsidP="00A4792B">
      <w:pPr>
        <w:widowControl/>
      </w:pPr>
      <w:r w:rsidRPr="00FB7290">
        <w:t>13.</w:t>
      </w:r>
      <w:r w:rsidRPr="00FB7290">
        <w:tab/>
      </w:r>
      <w:proofErr w:type="spellStart"/>
      <w:r w:rsidRPr="00FB7290">
        <w:t>Haimovich</w:t>
      </w:r>
      <w:proofErr w:type="spellEnd"/>
      <w:r w:rsidRPr="00FB7290">
        <w:t>, B.</w:t>
      </w:r>
      <w:r w:rsidR="00FB7290" w:rsidRPr="00FB7290">
        <w:rPr>
          <w:i/>
        </w:rPr>
        <w:t xml:space="preserve"> et al.</w:t>
      </w:r>
      <w:r w:rsidRPr="00FB7290">
        <w:t xml:space="preserve"> In vivo endotoxin synchronizes and suppresses clock gene expression in human peripheral blood leukocytes. </w:t>
      </w:r>
      <w:r w:rsidRPr="00FB7290">
        <w:rPr>
          <w:i/>
          <w:iCs/>
        </w:rPr>
        <w:t>Crit. Care Med.</w:t>
      </w:r>
      <w:r w:rsidRPr="00FB7290">
        <w:t xml:space="preserve"> </w:t>
      </w:r>
      <w:r w:rsidRPr="00FB7290">
        <w:rPr>
          <w:b/>
          <w:bCs/>
        </w:rPr>
        <w:t>38,</w:t>
      </w:r>
      <w:r w:rsidRPr="00FB7290">
        <w:t xml:space="preserve"> 751–758 (2010).</w:t>
      </w:r>
    </w:p>
    <w:p w14:paraId="214755D6" w14:textId="5D65F5A8" w:rsidR="00873FF6" w:rsidRPr="00FB7290" w:rsidRDefault="00873FF6" w:rsidP="00A4792B">
      <w:pPr>
        <w:widowControl/>
      </w:pPr>
      <w:r w:rsidRPr="00FB7290">
        <w:t>14.</w:t>
      </w:r>
      <w:r w:rsidRPr="00FB7290">
        <w:tab/>
        <w:t>Curtis, A. M.</w:t>
      </w:r>
      <w:r w:rsidR="00FB7290" w:rsidRPr="00FB7290">
        <w:rPr>
          <w:i/>
        </w:rPr>
        <w:t xml:space="preserve"> et al.</w:t>
      </w:r>
      <w:r w:rsidRPr="00FB7290">
        <w:t xml:space="preserve"> Circadian control of innate immunity in macrophages by miR-155 targeting Bmal1. </w:t>
      </w:r>
      <w:r w:rsidRPr="00FB7290">
        <w:rPr>
          <w:i/>
          <w:iCs/>
        </w:rPr>
        <w:t>Proc. Natl. Acad. Sci. U. S. A.</w:t>
      </w:r>
      <w:r w:rsidRPr="00FB7290">
        <w:t xml:space="preserve"> </w:t>
      </w:r>
      <w:r w:rsidRPr="00FB7290">
        <w:rPr>
          <w:b/>
          <w:bCs/>
        </w:rPr>
        <w:t>112,</w:t>
      </w:r>
      <w:r w:rsidRPr="00FB7290">
        <w:t xml:space="preserve"> 7231–6 (2015).</w:t>
      </w:r>
    </w:p>
    <w:p w14:paraId="48B4B2F5" w14:textId="77777777" w:rsidR="00873FF6" w:rsidRPr="00FB7290" w:rsidRDefault="00873FF6" w:rsidP="00A4792B">
      <w:pPr>
        <w:widowControl/>
      </w:pPr>
      <w:r w:rsidRPr="00FB7290">
        <w:t>15.</w:t>
      </w:r>
      <w:r w:rsidRPr="00FB7290">
        <w:tab/>
        <w:t xml:space="preserve">Silver, A. C., </w:t>
      </w:r>
      <w:proofErr w:type="spellStart"/>
      <w:r w:rsidRPr="00FB7290">
        <w:t>Arjona</w:t>
      </w:r>
      <w:proofErr w:type="spellEnd"/>
      <w:r w:rsidRPr="00FB7290">
        <w:t xml:space="preserve">, A., Walker, W. E. &amp; </w:t>
      </w:r>
      <w:proofErr w:type="spellStart"/>
      <w:r w:rsidRPr="00FB7290">
        <w:t>Fikrig</w:t>
      </w:r>
      <w:proofErr w:type="spellEnd"/>
      <w:r w:rsidRPr="00FB7290">
        <w:t xml:space="preserve">, E. The Circadian Clock Controls Toll-like Receptor 9-Mediated Innate and Adaptive Immunity. </w:t>
      </w:r>
      <w:r w:rsidRPr="00FB7290">
        <w:rPr>
          <w:i/>
          <w:iCs/>
        </w:rPr>
        <w:t>Immunity</w:t>
      </w:r>
      <w:r w:rsidRPr="00FB7290">
        <w:t xml:space="preserve"> (2012). </w:t>
      </w:r>
      <w:proofErr w:type="gramStart"/>
      <w:r w:rsidRPr="00FB7290">
        <w:t>doi:10.1016/j.immuni</w:t>
      </w:r>
      <w:proofErr w:type="gramEnd"/>
      <w:r w:rsidRPr="00FB7290">
        <w:t>.2011.12.017</w:t>
      </w:r>
    </w:p>
    <w:p w14:paraId="57422E07" w14:textId="044C369E" w:rsidR="00873FF6" w:rsidRPr="00FB7290" w:rsidRDefault="00873FF6" w:rsidP="00A4792B">
      <w:pPr>
        <w:widowControl/>
      </w:pPr>
      <w:r w:rsidRPr="00FB7290">
        <w:lastRenderedPageBreak/>
        <w:t>16.</w:t>
      </w:r>
      <w:r w:rsidRPr="00FB7290">
        <w:tab/>
        <w:t>Gibbs, J. E.</w:t>
      </w:r>
      <w:r w:rsidR="00FB7290" w:rsidRPr="00FB7290">
        <w:rPr>
          <w:i/>
        </w:rPr>
        <w:t xml:space="preserve"> et al.</w:t>
      </w:r>
      <w:r w:rsidRPr="00FB7290">
        <w:t xml:space="preserve"> The nuclear receptor REV-ERB α mediates circadian regulation of innate immunity thr</w:t>
      </w:r>
      <w:r w:rsidR="00416CA7" w:rsidRPr="00FB7290">
        <w:t>ough selective regulation of infl</w:t>
      </w:r>
      <w:r w:rsidRPr="00FB7290">
        <w:t xml:space="preserve">ammatory cytokines. </w:t>
      </w:r>
      <w:r w:rsidRPr="00FB7290">
        <w:rPr>
          <w:i/>
          <w:iCs/>
        </w:rPr>
        <w:t>PNAS</w:t>
      </w:r>
      <w:r w:rsidRPr="00FB7290">
        <w:t xml:space="preserve"> </w:t>
      </w:r>
      <w:r w:rsidRPr="00FB7290">
        <w:rPr>
          <w:b/>
          <w:bCs/>
        </w:rPr>
        <w:t>109,</w:t>
      </w:r>
      <w:r w:rsidRPr="00FB7290">
        <w:t xml:space="preserve"> 582–587 (2012).</w:t>
      </w:r>
    </w:p>
    <w:p w14:paraId="20ECB842" w14:textId="77777777" w:rsidR="00873FF6" w:rsidRPr="00FB7290" w:rsidRDefault="00873FF6" w:rsidP="00A4792B">
      <w:pPr>
        <w:widowControl/>
      </w:pPr>
      <w:r w:rsidRPr="00FB7290">
        <w:t>17.</w:t>
      </w:r>
      <w:r w:rsidRPr="00FB7290">
        <w:tab/>
        <w:t xml:space="preserve">Zee, P. C., </w:t>
      </w:r>
      <w:proofErr w:type="spellStart"/>
      <w:r w:rsidRPr="00FB7290">
        <w:t>Attarian</w:t>
      </w:r>
      <w:proofErr w:type="spellEnd"/>
      <w:r w:rsidRPr="00FB7290">
        <w:t xml:space="preserve">, H. &amp; </w:t>
      </w:r>
      <w:proofErr w:type="spellStart"/>
      <w:r w:rsidRPr="00FB7290">
        <w:t>Videnovic</w:t>
      </w:r>
      <w:proofErr w:type="spellEnd"/>
      <w:r w:rsidRPr="00FB7290">
        <w:t xml:space="preserve">, A. Circadian rhythm abnormalities. </w:t>
      </w:r>
      <w:proofErr w:type="spellStart"/>
      <w:r w:rsidRPr="00FB7290">
        <w:rPr>
          <w:i/>
          <w:iCs/>
        </w:rPr>
        <w:t>Contin</w:t>
      </w:r>
      <w:proofErr w:type="spellEnd"/>
      <w:r w:rsidRPr="00FB7290">
        <w:rPr>
          <w:i/>
          <w:iCs/>
        </w:rPr>
        <w:t>. Lifelong Learn. Neurol.</w:t>
      </w:r>
      <w:r w:rsidRPr="00FB7290">
        <w:t xml:space="preserve"> </w:t>
      </w:r>
      <w:r w:rsidRPr="00FB7290">
        <w:rPr>
          <w:b/>
          <w:bCs/>
        </w:rPr>
        <w:t>19,</w:t>
      </w:r>
      <w:r w:rsidRPr="00FB7290">
        <w:t xml:space="preserve"> 132–147 (2013).</w:t>
      </w:r>
    </w:p>
    <w:p w14:paraId="34657D2A" w14:textId="4821C20B" w:rsidR="00873FF6" w:rsidRPr="00FB7290" w:rsidRDefault="00873FF6" w:rsidP="00A4792B">
      <w:pPr>
        <w:widowControl/>
      </w:pPr>
      <w:r w:rsidRPr="00FB7290">
        <w:t>18.</w:t>
      </w:r>
      <w:r w:rsidRPr="00FB7290">
        <w:tab/>
      </w:r>
      <w:proofErr w:type="spellStart"/>
      <w:r w:rsidRPr="00FB7290">
        <w:t>Bovbjerg</w:t>
      </w:r>
      <w:proofErr w:type="spellEnd"/>
      <w:r w:rsidRPr="00FB7290">
        <w:t xml:space="preserve">, D. H. Circadian disruption and cancer: sleep and immune regulation. </w:t>
      </w:r>
      <w:r w:rsidRPr="00FB7290">
        <w:rPr>
          <w:i/>
          <w:iCs/>
        </w:rPr>
        <w:t xml:space="preserve">Brain. </w:t>
      </w:r>
      <w:proofErr w:type="spellStart"/>
      <w:r w:rsidRPr="00FB7290">
        <w:rPr>
          <w:i/>
          <w:iCs/>
        </w:rPr>
        <w:t>Behav</w:t>
      </w:r>
      <w:proofErr w:type="spellEnd"/>
      <w:r w:rsidRPr="00FB7290">
        <w:rPr>
          <w:i/>
          <w:iCs/>
        </w:rPr>
        <w:t>. Immun.</w:t>
      </w:r>
      <w:r w:rsidRPr="00FB7290">
        <w:t xml:space="preserve"> </w:t>
      </w:r>
      <w:r w:rsidR="00416CA7" w:rsidRPr="00FB7290">
        <w:rPr>
          <w:b/>
          <w:bCs/>
        </w:rPr>
        <w:t>17</w:t>
      </w:r>
      <w:r w:rsidRPr="00FB7290">
        <w:rPr>
          <w:b/>
          <w:bCs/>
        </w:rPr>
        <w:t>,</w:t>
      </w:r>
      <w:r w:rsidRPr="00FB7290">
        <w:t xml:space="preserve"> S48–S50 (2003).</w:t>
      </w:r>
    </w:p>
    <w:p w14:paraId="347F8F26" w14:textId="77777777" w:rsidR="00873FF6" w:rsidRPr="00FB7290" w:rsidRDefault="00873FF6" w:rsidP="00A4792B">
      <w:pPr>
        <w:widowControl/>
      </w:pPr>
      <w:r w:rsidRPr="00FB7290">
        <w:t>19.</w:t>
      </w:r>
      <w:r w:rsidRPr="00FB7290">
        <w:tab/>
        <w:t xml:space="preserve">Fu, L. &amp; Lee, C. C. The circadian clock: pacemaker and </w:t>
      </w:r>
      <w:proofErr w:type="spellStart"/>
      <w:r w:rsidRPr="00FB7290">
        <w:t>tumour</w:t>
      </w:r>
      <w:proofErr w:type="spellEnd"/>
      <w:r w:rsidRPr="00FB7290">
        <w:t xml:space="preserve"> suppressor. </w:t>
      </w:r>
      <w:r w:rsidRPr="00FB7290">
        <w:rPr>
          <w:i/>
          <w:iCs/>
        </w:rPr>
        <w:t>Nat. Rev. Cancer</w:t>
      </w:r>
      <w:r w:rsidRPr="00FB7290">
        <w:t xml:space="preserve"> </w:t>
      </w:r>
      <w:r w:rsidRPr="00FB7290">
        <w:rPr>
          <w:b/>
          <w:bCs/>
        </w:rPr>
        <w:t>3,</w:t>
      </w:r>
      <w:r w:rsidRPr="00FB7290">
        <w:t xml:space="preserve"> 350–361 (2003).</w:t>
      </w:r>
    </w:p>
    <w:p w14:paraId="1CA364F2" w14:textId="77777777" w:rsidR="00873FF6" w:rsidRPr="00FB7290" w:rsidRDefault="00873FF6" w:rsidP="00A4792B">
      <w:pPr>
        <w:widowControl/>
      </w:pPr>
      <w:r w:rsidRPr="00FB7290">
        <w:t>20.</w:t>
      </w:r>
      <w:r w:rsidRPr="00FB7290">
        <w:tab/>
        <w:t xml:space="preserve">Germain, A. &amp; </w:t>
      </w:r>
      <w:proofErr w:type="spellStart"/>
      <w:r w:rsidRPr="00FB7290">
        <w:t>Kupfer</w:t>
      </w:r>
      <w:proofErr w:type="spellEnd"/>
      <w:r w:rsidRPr="00FB7290">
        <w:t xml:space="preserve">, D. J. CIRCADIAN RHYTHM DISTURBANCES IN DEPRESSION. </w:t>
      </w:r>
      <w:r w:rsidRPr="00FB7290">
        <w:rPr>
          <w:i/>
          <w:iCs/>
        </w:rPr>
        <w:t xml:space="preserve">Hum. </w:t>
      </w:r>
      <w:proofErr w:type="spellStart"/>
      <w:r w:rsidRPr="00FB7290">
        <w:rPr>
          <w:i/>
          <w:iCs/>
        </w:rPr>
        <w:t>Psychopharmacol</w:t>
      </w:r>
      <w:proofErr w:type="spellEnd"/>
      <w:r w:rsidRPr="00FB7290">
        <w:rPr>
          <w:i/>
          <w:iCs/>
        </w:rPr>
        <w:t>.</w:t>
      </w:r>
      <w:r w:rsidRPr="00FB7290">
        <w:t xml:space="preserve"> </w:t>
      </w:r>
      <w:r w:rsidRPr="00FB7290">
        <w:rPr>
          <w:b/>
          <w:bCs/>
        </w:rPr>
        <w:t>23,</w:t>
      </w:r>
      <w:r w:rsidRPr="00FB7290">
        <w:t xml:space="preserve"> 571–585 (2008).</w:t>
      </w:r>
    </w:p>
    <w:p w14:paraId="43645DF9" w14:textId="4DA59D8D" w:rsidR="00873FF6" w:rsidRPr="00FB7290" w:rsidRDefault="00873FF6" w:rsidP="00A4792B">
      <w:pPr>
        <w:widowControl/>
      </w:pPr>
      <w:r w:rsidRPr="00FB7290">
        <w:t>21.</w:t>
      </w:r>
      <w:r w:rsidRPr="00FB7290">
        <w:tab/>
      </w:r>
      <w:r w:rsidR="00416CA7" w:rsidRPr="00FB7290">
        <w:t>JoVE Science Education Database.</w:t>
      </w:r>
      <w:r w:rsidRPr="00FB7290">
        <w:t xml:space="preserve"> Basic Mouse Care and Maintenance. </w:t>
      </w:r>
      <w:r w:rsidR="00416CA7" w:rsidRPr="00FB7290">
        <w:t>JoVE, Cambridge, MA (2018</w:t>
      </w:r>
      <w:r w:rsidRPr="00FB7290">
        <w:t>).</w:t>
      </w:r>
    </w:p>
    <w:p w14:paraId="7C75ECEC" w14:textId="4A3FF5B8" w:rsidR="00873FF6" w:rsidRPr="00FB7290" w:rsidRDefault="00873FF6" w:rsidP="00A4792B">
      <w:pPr>
        <w:widowControl/>
      </w:pPr>
      <w:r w:rsidRPr="00FB7290">
        <w:t>22.</w:t>
      </w:r>
      <w:r w:rsidRPr="00FB7290">
        <w:tab/>
        <w:t>Leary, S.</w:t>
      </w:r>
      <w:r w:rsidR="00FB7290" w:rsidRPr="00FB7290">
        <w:rPr>
          <w:i/>
        </w:rPr>
        <w:t xml:space="preserve"> et al.</w:t>
      </w:r>
      <w:r w:rsidRPr="00FB7290">
        <w:t xml:space="preserve"> </w:t>
      </w:r>
      <w:r w:rsidRPr="00FB7290">
        <w:rPr>
          <w:i/>
          <w:iCs/>
        </w:rPr>
        <w:t xml:space="preserve">AVMA Guidelines for the Euthanasia of </w:t>
      </w:r>
      <w:proofErr w:type="gramStart"/>
      <w:r w:rsidRPr="00FB7290">
        <w:rPr>
          <w:i/>
          <w:iCs/>
        </w:rPr>
        <w:t>Animals :</w:t>
      </w:r>
      <w:proofErr w:type="gramEnd"/>
      <w:r w:rsidRPr="00FB7290">
        <w:rPr>
          <w:i/>
          <w:iCs/>
        </w:rPr>
        <w:t xml:space="preserve"> 2013 Edition</w:t>
      </w:r>
      <w:r w:rsidRPr="00FB7290">
        <w:t>. (2013).</w:t>
      </w:r>
    </w:p>
    <w:p w14:paraId="530F2746" w14:textId="516AB517" w:rsidR="00873FF6" w:rsidRPr="00FB7290" w:rsidRDefault="00873FF6" w:rsidP="00A4792B">
      <w:pPr>
        <w:widowControl/>
      </w:pPr>
      <w:r w:rsidRPr="00FB7290">
        <w:t>23.</w:t>
      </w:r>
      <w:r w:rsidRPr="00FB7290">
        <w:tab/>
        <w:t>Silver, A. C. Pathogen-associated molecular patterns alter molecular clock gene expression in mouse</w:t>
      </w:r>
      <w:r w:rsidR="00416CA7" w:rsidRPr="00FB7290">
        <w:t xml:space="preserve"> splenocytes. </w:t>
      </w:r>
      <w:proofErr w:type="spellStart"/>
      <w:r w:rsidR="00416CA7" w:rsidRPr="00FB7290">
        <w:rPr>
          <w:i/>
        </w:rPr>
        <w:t>PLoS</w:t>
      </w:r>
      <w:proofErr w:type="spellEnd"/>
      <w:r w:rsidR="00416CA7" w:rsidRPr="00FB7290">
        <w:rPr>
          <w:i/>
        </w:rPr>
        <w:t xml:space="preserve"> One </w:t>
      </w:r>
      <w:r w:rsidR="00416CA7" w:rsidRPr="00FB7290">
        <w:t xml:space="preserve">12–15 (2017). </w:t>
      </w:r>
      <w:proofErr w:type="spellStart"/>
      <w:r w:rsidRPr="00FB7290">
        <w:t>doi</w:t>
      </w:r>
      <w:proofErr w:type="spellEnd"/>
      <w:r w:rsidRPr="00FB7290">
        <w:t>: 10.1371/journal.pone.0189949</w:t>
      </w:r>
    </w:p>
    <w:p w14:paraId="076286EB" w14:textId="4AED821B" w:rsidR="00873FF6" w:rsidRPr="00FB7290" w:rsidRDefault="00873FF6" w:rsidP="00A4792B">
      <w:pPr>
        <w:widowControl/>
      </w:pPr>
      <w:r w:rsidRPr="00FB7290">
        <w:t>24.</w:t>
      </w:r>
      <w:r w:rsidRPr="00FB7290">
        <w:tab/>
        <w:t>Silver, A. C.</w:t>
      </w:r>
      <w:r w:rsidR="00FB7290" w:rsidRPr="00FB7290">
        <w:rPr>
          <w:i/>
        </w:rPr>
        <w:t xml:space="preserve"> et al.</w:t>
      </w:r>
      <w:r w:rsidRPr="00FB7290">
        <w:t xml:space="preserve"> Daily oscillations in expression and responsiveness of Toll-like receptors in splenic immune cells. </w:t>
      </w:r>
      <w:proofErr w:type="spellStart"/>
      <w:r w:rsidRPr="00FB7290">
        <w:rPr>
          <w:i/>
          <w:iCs/>
        </w:rPr>
        <w:t>Heliyon</w:t>
      </w:r>
      <w:proofErr w:type="spellEnd"/>
      <w:r w:rsidRPr="00FB7290">
        <w:t xml:space="preserve"> e00579 (2018). </w:t>
      </w:r>
      <w:proofErr w:type="gramStart"/>
      <w:r w:rsidRPr="00FB7290">
        <w:t>doi:10.1016/j.heliyon</w:t>
      </w:r>
      <w:proofErr w:type="gramEnd"/>
      <w:r w:rsidRPr="00FB7290">
        <w:t>.2018.e00579</w:t>
      </w:r>
    </w:p>
    <w:p w14:paraId="69DE9AB8" w14:textId="2C84DD6B" w:rsidR="00873FF6" w:rsidRPr="00FB7290" w:rsidRDefault="00873FF6" w:rsidP="00A4792B">
      <w:pPr>
        <w:widowControl/>
      </w:pPr>
      <w:r w:rsidRPr="00FB7290">
        <w:t>25.</w:t>
      </w:r>
      <w:r w:rsidRPr="00FB7290">
        <w:tab/>
      </w:r>
      <w:r w:rsidR="00416CA7" w:rsidRPr="00FB7290">
        <w:rPr>
          <w:iCs/>
        </w:rPr>
        <w:t xml:space="preserve">Jackson Lab. Flow-cytometric Anal. 11 strains mice. MPDJaxpheno6. Mouse Phenome Database web </w:t>
      </w:r>
      <w:proofErr w:type="spellStart"/>
      <w:r w:rsidR="00416CA7" w:rsidRPr="00FB7290">
        <w:rPr>
          <w:iCs/>
        </w:rPr>
        <w:t>Resour</w:t>
      </w:r>
      <w:proofErr w:type="spellEnd"/>
      <w:r w:rsidR="00416CA7" w:rsidRPr="00FB7290">
        <w:rPr>
          <w:iCs/>
        </w:rPr>
        <w:t xml:space="preserve">. (RRIDSCR_003212), Jackson Lab. Bar </w:t>
      </w:r>
      <w:proofErr w:type="spellStart"/>
      <w:r w:rsidR="00416CA7" w:rsidRPr="00FB7290">
        <w:rPr>
          <w:iCs/>
        </w:rPr>
        <w:t>Harb</w:t>
      </w:r>
      <w:proofErr w:type="spellEnd"/>
      <w:r w:rsidR="00416CA7" w:rsidRPr="00FB7290">
        <w:rPr>
          <w:iCs/>
        </w:rPr>
        <w:t>. Maine USA. https//phenome.jax.org</w:t>
      </w:r>
    </w:p>
    <w:p w14:paraId="04C05A89" w14:textId="1634DD1C" w:rsidR="00EC6369" w:rsidRPr="00FB7290" w:rsidRDefault="00EC6369" w:rsidP="00A4792B">
      <w:pPr>
        <w:widowControl/>
        <w:rPr>
          <w:color w:val="808080" w:themeColor="background1" w:themeShade="80"/>
        </w:rPr>
      </w:pPr>
      <w:r w:rsidRPr="00FB7290">
        <w:rPr>
          <w:color w:val="808080" w:themeColor="background1" w:themeShade="80"/>
        </w:rPr>
        <w:fldChar w:fldCharType="end"/>
      </w:r>
    </w:p>
    <w:p w14:paraId="719D9B23" w14:textId="77777777" w:rsidR="006F0DEB" w:rsidRPr="00FB7290" w:rsidRDefault="006F0DEB" w:rsidP="00A4792B">
      <w:pPr>
        <w:widowControl/>
        <w:rPr>
          <w:color w:val="auto"/>
          <w:szCs w:val="20"/>
        </w:rPr>
      </w:pPr>
    </w:p>
    <w:sectPr w:rsidR="006F0DEB" w:rsidRPr="00FB7290" w:rsidSect="00FB7290">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C65BF" w14:textId="77777777" w:rsidR="00BB358C" w:rsidRDefault="00BB358C" w:rsidP="00621C4E">
      <w:r>
        <w:separator/>
      </w:r>
    </w:p>
  </w:endnote>
  <w:endnote w:type="continuationSeparator" w:id="0">
    <w:p w14:paraId="6A681273" w14:textId="77777777" w:rsidR="00BB358C" w:rsidRDefault="00BB358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CB11435" w:rsidR="00A4792B" w:rsidRDefault="00A4792B">
        <w:pPr>
          <w:pStyle w:val="Footer"/>
        </w:pPr>
        <w:r>
          <w:rPr>
            <w:noProof/>
          </w:rPr>
          <w:tab/>
        </w:r>
        <w:r>
          <w:rPr>
            <w:noProof/>
          </w:rPr>
          <w:tab/>
        </w:r>
      </w:p>
    </w:sdtContent>
  </w:sdt>
  <w:p w14:paraId="39947363" w14:textId="71AB2B06" w:rsidR="00A4792B" w:rsidRPr="00494F77" w:rsidRDefault="00A4792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4792B" w:rsidRDefault="00A4792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C1D67" w14:textId="77777777" w:rsidR="00BB358C" w:rsidRDefault="00BB358C" w:rsidP="00621C4E">
      <w:r>
        <w:separator/>
      </w:r>
    </w:p>
  </w:footnote>
  <w:footnote w:type="continuationSeparator" w:id="0">
    <w:p w14:paraId="43372908" w14:textId="77777777" w:rsidR="00BB358C" w:rsidRDefault="00BB358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4792B" w:rsidRPr="006F06E4" w:rsidRDefault="00A4792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5B65A3E" w:rsidR="00A4792B" w:rsidRPr="00FB7290" w:rsidRDefault="00A4792B" w:rsidP="001807D8">
    <w:pPr>
      <w:pStyle w:val="Header"/>
      <w:jc w:val="center"/>
      <w:rPr>
        <w:b/>
        <w:color w:val="1F497D"/>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072"/>
    <w:rsid w:val="00000636"/>
    <w:rsid w:val="00001169"/>
    <w:rsid w:val="00001806"/>
    <w:rsid w:val="00005815"/>
    <w:rsid w:val="00007DBC"/>
    <w:rsid w:val="00007EA1"/>
    <w:rsid w:val="000100F0"/>
    <w:rsid w:val="000129B2"/>
    <w:rsid w:val="00012C78"/>
    <w:rsid w:val="00012FF9"/>
    <w:rsid w:val="0001389C"/>
    <w:rsid w:val="00014314"/>
    <w:rsid w:val="00015F30"/>
    <w:rsid w:val="00021434"/>
    <w:rsid w:val="00021774"/>
    <w:rsid w:val="00021DF3"/>
    <w:rsid w:val="00022524"/>
    <w:rsid w:val="00023869"/>
    <w:rsid w:val="00024598"/>
    <w:rsid w:val="000279B0"/>
    <w:rsid w:val="00027ED4"/>
    <w:rsid w:val="000306DD"/>
    <w:rsid w:val="00030959"/>
    <w:rsid w:val="000325D9"/>
    <w:rsid w:val="00032769"/>
    <w:rsid w:val="0003311E"/>
    <w:rsid w:val="00033A21"/>
    <w:rsid w:val="00033D92"/>
    <w:rsid w:val="00034B71"/>
    <w:rsid w:val="00035656"/>
    <w:rsid w:val="000371FB"/>
    <w:rsid w:val="00037B58"/>
    <w:rsid w:val="00037EB5"/>
    <w:rsid w:val="00042657"/>
    <w:rsid w:val="00051B73"/>
    <w:rsid w:val="00053F2D"/>
    <w:rsid w:val="00054251"/>
    <w:rsid w:val="00055360"/>
    <w:rsid w:val="00060ABE"/>
    <w:rsid w:val="00061A50"/>
    <w:rsid w:val="0006361B"/>
    <w:rsid w:val="00064104"/>
    <w:rsid w:val="000652E3"/>
    <w:rsid w:val="00066025"/>
    <w:rsid w:val="00067A8F"/>
    <w:rsid w:val="000701D1"/>
    <w:rsid w:val="00070319"/>
    <w:rsid w:val="00070785"/>
    <w:rsid w:val="0008072A"/>
    <w:rsid w:val="00080A20"/>
    <w:rsid w:val="00082796"/>
    <w:rsid w:val="000828C4"/>
    <w:rsid w:val="00082DF4"/>
    <w:rsid w:val="0008334A"/>
    <w:rsid w:val="00085491"/>
    <w:rsid w:val="00086068"/>
    <w:rsid w:val="00086D09"/>
    <w:rsid w:val="00086FF5"/>
    <w:rsid w:val="00087C0A"/>
    <w:rsid w:val="0009302B"/>
    <w:rsid w:val="00093BC4"/>
    <w:rsid w:val="000943E6"/>
    <w:rsid w:val="0009727D"/>
    <w:rsid w:val="00097929"/>
    <w:rsid w:val="000A1E80"/>
    <w:rsid w:val="000A3B70"/>
    <w:rsid w:val="000A4C32"/>
    <w:rsid w:val="000A5153"/>
    <w:rsid w:val="000A56A4"/>
    <w:rsid w:val="000A7BDE"/>
    <w:rsid w:val="000B0E9C"/>
    <w:rsid w:val="000B10AE"/>
    <w:rsid w:val="000B30BF"/>
    <w:rsid w:val="000B566B"/>
    <w:rsid w:val="000B662E"/>
    <w:rsid w:val="000B7294"/>
    <w:rsid w:val="000B75D0"/>
    <w:rsid w:val="000C1CF8"/>
    <w:rsid w:val="000C3BA9"/>
    <w:rsid w:val="000C49CF"/>
    <w:rsid w:val="000C52E9"/>
    <w:rsid w:val="000C5CDC"/>
    <w:rsid w:val="000C6431"/>
    <w:rsid w:val="000C65DC"/>
    <w:rsid w:val="000C66F3"/>
    <w:rsid w:val="000C6900"/>
    <w:rsid w:val="000C7C90"/>
    <w:rsid w:val="000D31E8"/>
    <w:rsid w:val="000D76E4"/>
    <w:rsid w:val="000E1386"/>
    <w:rsid w:val="000E1F61"/>
    <w:rsid w:val="000E3816"/>
    <w:rsid w:val="000E4F77"/>
    <w:rsid w:val="000E5324"/>
    <w:rsid w:val="000E59AF"/>
    <w:rsid w:val="000E7D2C"/>
    <w:rsid w:val="000F0650"/>
    <w:rsid w:val="000F14FA"/>
    <w:rsid w:val="000F265C"/>
    <w:rsid w:val="000F38AF"/>
    <w:rsid w:val="000F390F"/>
    <w:rsid w:val="000F3AFA"/>
    <w:rsid w:val="000F56CA"/>
    <w:rsid w:val="000F5712"/>
    <w:rsid w:val="000F6611"/>
    <w:rsid w:val="000F680E"/>
    <w:rsid w:val="000F7E22"/>
    <w:rsid w:val="0010379D"/>
    <w:rsid w:val="00104489"/>
    <w:rsid w:val="00105F3D"/>
    <w:rsid w:val="00107E56"/>
    <w:rsid w:val="001104F3"/>
    <w:rsid w:val="00110E23"/>
    <w:rsid w:val="001111CD"/>
    <w:rsid w:val="0011217C"/>
    <w:rsid w:val="00112EEB"/>
    <w:rsid w:val="00114C5C"/>
    <w:rsid w:val="001173FF"/>
    <w:rsid w:val="001201DB"/>
    <w:rsid w:val="00122926"/>
    <w:rsid w:val="0012563A"/>
    <w:rsid w:val="001262E7"/>
    <w:rsid w:val="001264DE"/>
    <w:rsid w:val="001313A7"/>
    <w:rsid w:val="001326C3"/>
    <w:rsid w:val="0013276F"/>
    <w:rsid w:val="0013621E"/>
    <w:rsid w:val="0013642E"/>
    <w:rsid w:val="00137C52"/>
    <w:rsid w:val="00142EFE"/>
    <w:rsid w:val="0014334C"/>
    <w:rsid w:val="00144DF6"/>
    <w:rsid w:val="001503E2"/>
    <w:rsid w:val="00150ADD"/>
    <w:rsid w:val="00152A23"/>
    <w:rsid w:val="00154079"/>
    <w:rsid w:val="00162CB7"/>
    <w:rsid w:val="0016443A"/>
    <w:rsid w:val="001665C9"/>
    <w:rsid w:val="00166F32"/>
    <w:rsid w:val="00170FCF"/>
    <w:rsid w:val="00171E5B"/>
    <w:rsid w:val="00171F94"/>
    <w:rsid w:val="00175D4E"/>
    <w:rsid w:val="0017668A"/>
    <w:rsid w:val="001766FE"/>
    <w:rsid w:val="001771E7"/>
    <w:rsid w:val="00177B08"/>
    <w:rsid w:val="001807D8"/>
    <w:rsid w:val="00180E5D"/>
    <w:rsid w:val="0018357A"/>
    <w:rsid w:val="00185CEA"/>
    <w:rsid w:val="001911FF"/>
    <w:rsid w:val="00192006"/>
    <w:rsid w:val="00193180"/>
    <w:rsid w:val="00196792"/>
    <w:rsid w:val="0019781D"/>
    <w:rsid w:val="001A0595"/>
    <w:rsid w:val="001A605B"/>
    <w:rsid w:val="001B1519"/>
    <w:rsid w:val="001B2E2D"/>
    <w:rsid w:val="001B5470"/>
    <w:rsid w:val="001B5CD2"/>
    <w:rsid w:val="001C0BEE"/>
    <w:rsid w:val="001C1E49"/>
    <w:rsid w:val="001C27C1"/>
    <w:rsid w:val="001C2A98"/>
    <w:rsid w:val="001C3C1A"/>
    <w:rsid w:val="001C4D95"/>
    <w:rsid w:val="001D3D7D"/>
    <w:rsid w:val="001D3E17"/>
    <w:rsid w:val="001D3FFF"/>
    <w:rsid w:val="001D625F"/>
    <w:rsid w:val="001D68A4"/>
    <w:rsid w:val="001D7576"/>
    <w:rsid w:val="001E0E3F"/>
    <w:rsid w:val="001E13BB"/>
    <w:rsid w:val="001E14A0"/>
    <w:rsid w:val="001E712D"/>
    <w:rsid w:val="001E7376"/>
    <w:rsid w:val="001F1A5C"/>
    <w:rsid w:val="001F225C"/>
    <w:rsid w:val="00201CFA"/>
    <w:rsid w:val="0020220D"/>
    <w:rsid w:val="00202448"/>
    <w:rsid w:val="00202D15"/>
    <w:rsid w:val="00205B3F"/>
    <w:rsid w:val="00212EAE"/>
    <w:rsid w:val="00214BEE"/>
    <w:rsid w:val="002172B6"/>
    <w:rsid w:val="002205B8"/>
    <w:rsid w:val="002216F6"/>
    <w:rsid w:val="00221B4A"/>
    <w:rsid w:val="00221BE8"/>
    <w:rsid w:val="00224F45"/>
    <w:rsid w:val="00225720"/>
    <w:rsid w:val="002259E5"/>
    <w:rsid w:val="00226140"/>
    <w:rsid w:val="002274F3"/>
    <w:rsid w:val="0023094C"/>
    <w:rsid w:val="00231B52"/>
    <w:rsid w:val="0023439B"/>
    <w:rsid w:val="00234BE3"/>
    <w:rsid w:val="00235A90"/>
    <w:rsid w:val="00241D9F"/>
    <w:rsid w:val="00241E48"/>
    <w:rsid w:val="0024214E"/>
    <w:rsid w:val="00242623"/>
    <w:rsid w:val="00244A11"/>
    <w:rsid w:val="00247481"/>
    <w:rsid w:val="00250558"/>
    <w:rsid w:val="00251756"/>
    <w:rsid w:val="00252957"/>
    <w:rsid w:val="00253CFC"/>
    <w:rsid w:val="002605D1"/>
    <w:rsid w:val="00260652"/>
    <w:rsid w:val="00261F25"/>
    <w:rsid w:val="002648A9"/>
    <w:rsid w:val="0026536F"/>
    <w:rsid w:val="0026553C"/>
    <w:rsid w:val="00266427"/>
    <w:rsid w:val="00267DD5"/>
    <w:rsid w:val="00271AA4"/>
    <w:rsid w:val="00272624"/>
    <w:rsid w:val="00274670"/>
    <w:rsid w:val="00274A0A"/>
    <w:rsid w:val="00276D85"/>
    <w:rsid w:val="00277593"/>
    <w:rsid w:val="002802F2"/>
    <w:rsid w:val="00280909"/>
    <w:rsid w:val="00280918"/>
    <w:rsid w:val="00281E52"/>
    <w:rsid w:val="00282AF6"/>
    <w:rsid w:val="00282C09"/>
    <w:rsid w:val="00284E33"/>
    <w:rsid w:val="0028596A"/>
    <w:rsid w:val="00287085"/>
    <w:rsid w:val="00290AF9"/>
    <w:rsid w:val="00294901"/>
    <w:rsid w:val="002967CF"/>
    <w:rsid w:val="00296AA6"/>
    <w:rsid w:val="00297788"/>
    <w:rsid w:val="002A3285"/>
    <w:rsid w:val="002A484B"/>
    <w:rsid w:val="002A64A6"/>
    <w:rsid w:val="002B2AD8"/>
    <w:rsid w:val="002B3301"/>
    <w:rsid w:val="002C1293"/>
    <w:rsid w:val="002C20C7"/>
    <w:rsid w:val="002C25E3"/>
    <w:rsid w:val="002C2C49"/>
    <w:rsid w:val="002C41D8"/>
    <w:rsid w:val="002C47D4"/>
    <w:rsid w:val="002C656B"/>
    <w:rsid w:val="002C719E"/>
    <w:rsid w:val="002C74AD"/>
    <w:rsid w:val="002D0F38"/>
    <w:rsid w:val="002D2848"/>
    <w:rsid w:val="002D77E3"/>
    <w:rsid w:val="002E3006"/>
    <w:rsid w:val="002E359A"/>
    <w:rsid w:val="002E3755"/>
    <w:rsid w:val="002E73EB"/>
    <w:rsid w:val="002F0B54"/>
    <w:rsid w:val="002F2859"/>
    <w:rsid w:val="002F5AE5"/>
    <w:rsid w:val="002F6E3C"/>
    <w:rsid w:val="0030117D"/>
    <w:rsid w:val="00301F30"/>
    <w:rsid w:val="003038FD"/>
    <w:rsid w:val="00303C87"/>
    <w:rsid w:val="00305262"/>
    <w:rsid w:val="00306E79"/>
    <w:rsid w:val="003108E5"/>
    <w:rsid w:val="0031184D"/>
    <w:rsid w:val="00311C0E"/>
    <w:rsid w:val="003120CB"/>
    <w:rsid w:val="00320153"/>
    <w:rsid w:val="00320367"/>
    <w:rsid w:val="00322871"/>
    <w:rsid w:val="00323C6B"/>
    <w:rsid w:val="00326EBF"/>
    <w:rsid w:val="00326FB3"/>
    <w:rsid w:val="0032709A"/>
    <w:rsid w:val="003316D4"/>
    <w:rsid w:val="00333822"/>
    <w:rsid w:val="00334044"/>
    <w:rsid w:val="00336715"/>
    <w:rsid w:val="003401EC"/>
    <w:rsid w:val="00340CB8"/>
    <w:rsid w:val="00340DFD"/>
    <w:rsid w:val="0034256A"/>
    <w:rsid w:val="00343284"/>
    <w:rsid w:val="00344954"/>
    <w:rsid w:val="00350CD7"/>
    <w:rsid w:val="0035575B"/>
    <w:rsid w:val="00360C17"/>
    <w:rsid w:val="003621C6"/>
    <w:rsid w:val="003621CC"/>
    <w:rsid w:val="003622B8"/>
    <w:rsid w:val="00366B76"/>
    <w:rsid w:val="003727BE"/>
    <w:rsid w:val="00373051"/>
    <w:rsid w:val="00373B8F"/>
    <w:rsid w:val="00376D95"/>
    <w:rsid w:val="00377FBB"/>
    <w:rsid w:val="00380429"/>
    <w:rsid w:val="00380AAC"/>
    <w:rsid w:val="00385140"/>
    <w:rsid w:val="00390A4D"/>
    <w:rsid w:val="0039291E"/>
    <w:rsid w:val="00393CC7"/>
    <w:rsid w:val="00394CB7"/>
    <w:rsid w:val="003971F7"/>
    <w:rsid w:val="003A16FC"/>
    <w:rsid w:val="003A4FCD"/>
    <w:rsid w:val="003A6D60"/>
    <w:rsid w:val="003B0944"/>
    <w:rsid w:val="003B1593"/>
    <w:rsid w:val="003B3D7F"/>
    <w:rsid w:val="003B4381"/>
    <w:rsid w:val="003B4536"/>
    <w:rsid w:val="003C1043"/>
    <w:rsid w:val="003C1A30"/>
    <w:rsid w:val="003C2F62"/>
    <w:rsid w:val="003C3E55"/>
    <w:rsid w:val="003C3F61"/>
    <w:rsid w:val="003C6779"/>
    <w:rsid w:val="003D2998"/>
    <w:rsid w:val="003D2F0A"/>
    <w:rsid w:val="003D3891"/>
    <w:rsid w:val="003D4E67"/>
    <w:rsid w:val="003D5D84"/>
    <w:rsid w:val="003D7AD2"/>
    <w:rsid w:val="003E0F4F"/>
    <w:rsid w:val="003E18AC"/>
    <w:rsid w:val="003E210B"/>
    <w:rsid w:val="003E2A12"/>
    <w:rsid w:val="003E3384"/>
    <w:rsid w:val="003E3CA4"/>
    <w:rsid w:val="003E548E"/>
    <w:rsid w:val="003E5C71"/>
    <w:rsid w:val="00405069"/>
    <w:rsid w:val="00407EC8"/>
    <w:rsid w:val="0041110A"/>
    <w:rsid w:val="00411624"/>
    <w:rsid w:val="004148E1"/>
    <w:rsid w:val="00414CFA"/>
    <w:rsid w:val="00415EC0"/>
    <w:rsid w:val="004166F1"/>
    <w:rsid w:val="00416CA7"/>
    <w:rsid w:val="00420BE9"/>
    <w:rsid w:val="00422379"/>
    <w:rsid w:val="004230B6"/>
    <w:rsid w:val="00423AD8"/>
    <w:rsid w:val="00423FDD"/>
    <w:rsid w:val="00424C85"/>
    <w:rsid w:val="0042520E"/>
    <w:rsid w:val="004260BD"/>
    <w:rsid w:val="0043012F"/>
    <w:rsid w:val="00430F1F"/>
    <w:rsid w:val="004326EA"/>
    <w:rsid w:val="00432E7F"/>
    <w:rsid w:val="004338F2"/>
    <w:rsid w:val="00433C9B"/>
    <w:rsid w:val="00434221"/>
    <w:rsid w:val="00435E1A"/>
    <w:rsid w:val="00436777"/>
    <w:rsid w:val="004373DF"/>
    <w:rsid w:val="0044056A"/>
    <w:rsid w:val="0044434C"/>
    <w:rsid w:val="0044456B"/>
    <w:rsid w:val="00445F1F"/>
    <w:rsid w:val="00447BD1"/>
    <w:rsid w:val="004507F3"/>
    <w:rsid w:val="00450AF4"/>
    <w:rsid w:val="004518A2"/>
    <w:rsid w:val="004545BA"/>
    <w:rsid w:val="00455904"/>
    <w:rsid w:val="00456A57"/>
    <w:rsid w:val="004607DE"/>
    <w:rsid w:val="004671C7"/>
    <w:rsid w:val="00472F4D"/>
    <w:rsid w:val="004730BF"/>
    <w:rsid w:val="00474DCB"/>
    <w:rsid w:val="0047535C"/>
    <w:rsid w:val="004762F6"/>
    <w:rsid w:val="0048211E"/>
    <w:rsid w:val="00485870"/>
    <w:rsid w:val="00485FE8"/>
    <w:rsid w:val="0048622E"/>
    <w:rsid w:val="004866B8"/>
    <w:rsid w:val="00492473"/>
    <w:rsid w:val="00492BCC"/>
    <w:rsid w:val="00492EB5"/>
    <w:rsid w:val="00494F77"/>
    <w:rsid w:val="00497721"/>
    <w:rsid w:val="004A0229"/>
    <w:rsid w:val="004A06A1"/>
    <w:rsid w:val="004A35D2"/>
    <w:rsid w:val="004A71E4"/>
    <w:rsid w:val="004B2F00"/>
    <w:rsid w:val="004B6E31"/>
    <w:rsid w:val="004B79F5"/>
    <w:rsid w:val="004C1D66"/>
    <w:rsid w:val="004C1F4D"/>
    <w:rsid w:val="004C31D7"/>
    <w:rsid w:val="004C4131"/>
    <w:rsid w:val="004C4AD2"/>
    <w:rsid w:val="004C52EA"/>
    <w:rsid w:val="004C544C"/>
    <w:rsid w:val="004C6981"/>
    <w:rsid w:val="004D1225"/>
    <w:rsid w:val="004D1B20"/>
    <w:rsid w:val="004D1F21"/>
    <w:rsid w:val="004D268C"/>
    <w:rsid w:val="004D59D8"/>
    <w:rsid w:val="004D5DA1"/>
    <w:rsid w:val="004D5FFC"/>
    <w:rsid w:val="004E150F"/>
    <w:rsid w:val="004E1DCA"/>
    <w:rsid w:val="004E23A1"/>
    <w:rsid w:val="004E3489"/>
    <w:rsid w:val="004E358A"/>
    <w:rsid w:val="004E3AFA"/>
    <w:rsid w:val="004E6588"/>
    <w:rsid w:val="004F1DD3"/>
    <w:rsid w:val="004F2742"/>
    <w:rsid w:val="00502A0A"/>
    <w:rsid w:val="00502FA3"/>
    <w:rsid w:val="00507982"/>
    <w:rsid w:val="00507C50"/>
    <w:rsid w:val="00511746"/>
    <w:rsid w:val="00512B2B"/>
    <w:rsid w:val="00513D07"/>
    <w:rsid w:val="00514381"/>
    <w:rsid w:val="00514D40"/>
    <w:rsid w:val="00517C3A"/>
    <w:rsid w:val="00526CF3"/>
    <w:rsid w:val="00527BF4"/>
    <w:rsid w:val="00527F16"/>
    <w:rsid w:val="005324BE"/>
    <w:rsid w:val="00534F6C"/>
    <w:rsid w:val="00535994"/>
    <w:rsid w:val="00535E9C"/>
    <w:rsid w:val="0053646D"/>
    <w:rsid w:val="0053677E"/>
    <w:rsid w:val="00540AAD"/>
    <w:rsid w:val="00541757"/>
    <w:rsid w:val="00543EC1"/>
    <w:rsid w:val="00546458"/>
    <w:rsid w:val="0055087C"/>
    <w:rsid w:val="00553413"/>
    <w:rsid w:val="00555983"/>
    <w:rsid w:val="00557EBC"/>
    <w:rsid w:val="00560860"/>
    <w:rsid w:val="00560B7C"/>
    <w:rsid w:val="00560E31"/>
    <w:rsid w:val="00561BDA"/>
    <w:rsid w:val="0056615D"/>
    <w:rsid w:val="00570AB2"/>
    <w:rsid w:val="00572718"/>
    <w:rsid w:val="00576657"/>
    <w:rsid w:val="00577596"/>
    <w:rsid w:val="00581B23"/>
    <w:rsid w:val="0058219C"/>
    <w:rsid w:val="005841D8"/>
    <w:rsid w:val="00584534"/>
    <w:rsid w:val="00585B5A"/>
    <w:rsid w:val="0058707F"/>
    <w:rsid w:val="00590C7D"/>
    <w:rsid w:val="00591DBD"/>
    <w:rsid w:val="005931FE"/>
    <w:rsid w:val="00594977"/>
    <w:rsid w:val="005951B9"/>
    <w:rsid w:val="005979B4"/>
    <w:rsid w:val="005A0028"/>
    <w:rsid w:val="005A0ACC"/>
    <w:rsid w:val="005A1F8C"/>
    <w:rsid w:val="005A33F4"/>
    <w:rsid w:val="005A50A6"/>
    <w:rsid w:val="005A5859"/>
    <w:rsid w:val="005B0072"/>
    <w:rsid w:val="005B0732"/>
    <w:rsid w:val="005B38A0"/>
    <w:rsid w:val="005B491C"/>
    <w:rsid w:val="005B4DBF"/>
    <w:rsid w:val="005B5DE2"/>
    <w:rsid w:val="005B674C"/>
    <w:rsid w:val="005C24F2"/>
    <w:rsid w:val="005C4A80"/>
    <w:rsid w:val="005C60B8"/>
    <w:rsid w:val="005C7561"/>
    <w:rsid w:val="005D1983"/>
    <w:rsid w:val="005D1E57"/>
    <w:rsid w:val="005D2F57"/>
    <w:rsid w:val="005D34F6"/>
    <w:rsid w:val="005D3F0E"/>
    <w:rsid w:val="005D4F1A"/>
    <w:rsid w:val="005E0B89"/>
    <w:rsid w:val="005E1884"/>
    <w:rsid w:val="005E3E37"/>
    <w:rsid w:val="005F224F"/>
    <w:rsid w:val="005F373A"/>
    <w:rsid w:val="005F4F87"/>
    <w:rsid w:val="005F63BF"/>
    <w:rsid w:val="005F6B0E"/>
    <w:rsid w:val="005F760E"/>
    <w:rsid w:val="005F7B1D"/>
    <w:rsid w:val="0060222A"/>
    <w:rsid w:val="006032D7"/>
    <w:rsid w:val="00604FA3"/>
    <w:rsid w:val="006053CF"/>
    <w:rsid w:val="00605E24"/>
    <w:rsid w:val="006070C4"/>
    <w:rsid w:val="00610C21"/>
    <w:rsid w:val="00611907"/>
    <w:rsid w:val="00613116"/>
    <w:rsid w:val="00613A25"/>
    <w:rsid w:val="0061556D"/>
    <w:rsid w:val="006156A0"/>
    <w:rsid w:val="00617411"/>
    <w:rsid w:val="006202A6"/>
    <w:rsid w:val="0062054B"/>
    <w:rsid w:val="0062097D"/>
    <w:rsid w:val="00621C4E"/>
    <w:rsid w:val="00621DF0"/>
    <w:rsid w:val="00624EAE"/>
    <w:rsid w:val="006257E6"/>
    <w:rsid w:val="006305D7"/>
    <w:rsid w:val="00632F63"/>
    <w:rsid w:val="00633A01"/>
    <w:rsid w:val="00633B97"/>
    <w:rsid w:val="006341F7"/>
    <w:rsid w:val="00634585"/>
    <w:rsid w:val="00635014"/>
    <w:rsid w:val="006369CE"/>
    <w:rsid w:val="006411CA"/>
    <w:rsid w:val="00646044"/>
    <w:rsid w:val="0064605E"/>
    <w:rsid w:val="0065105F"/>
    <w:rsid w:val="006512D3"/>
    <w:rsid w:val="006519B2"/>
    <w:rsid w:val="00661146"/>
    <w:rsid w:val="006619C8"/>
    <w:rsid w:val="00662F97"/>
    <w:rsid w:val="00671710"/>
    <w:rsid w:val="00671A9C"/>
    <w:rsid w:val="00673414"/>
    <w:rsid w:val="00676079"/>
    <w:rsid w:val="00676ECD"/>
    <w:rsid w:val="00677D0A"/>
    <w:rsid w:val="0068185F"/>
    <w:rsid w:val="0068380C"/>
    <w:rsid w:val="00685837"/>
    <w:rsid w:val="006943B4"/>
    <w:rsid w:val="006A017C"/>
    <w:rsid w:val="006A01CF"/>
    <w:rsid w:val="006A0255"/>
    <w:rsid w:val="006A0AD7"/>
    <w:rsid w:val="006A1016"/>
    <w:rsid w:val="006A60DD"/>
    <w:rsid w:val="006A72FE"/>
    <w:rsid w:val="006B0679"/>
    <w:rsid w:val="006B074C"/>
    <w:rsid w:val="006B16E6"/>
    <w:rsid w:val="006B3B84"/>
    <w:rsid w:val="006B4E7C"/>
    <w:rsid w:val="006B5D8C"/>
    <w:rsid w:val="006B70E2"/>
    <w:rsid w:val="006B72D4"/>
    <w:rsid w:val="006C03A3"/>
    <w:rsid w:val="006C11CC"/>
    <w:rsid w:val="006C1AEB"/>
    <w:rsid w:val="006C57FE"/>
    <w:rsid w:val="006C668E"/>
    <w:rsid w:val="006D7E94"/>
    <w:rsid w:val="006E319B"/>
    <w:rsid w:val="006E4B63"/>
    <w:rsid w:val="006E6B6F"/>
    <w:rsid w:val="006E74DB"/>
    <w:rsid w:val="006E7C2E"/>
    <w:rsid w:val="006F06E4"/>
    <w:rsid w:val="006F0DEB"/>
    <w:rsid w:val="006F3671"/>
    <w:rsid w:val="006F5533"/>
    <w:rsid w:val="006F56EC"/>
    <w:rsid w:val="006F5D58"/>
    <w:rsid w:val="006F7B41"/>
    <w:rsid w:val="00702B5D"/>
    <w:rsid w:val="007032B2"/>
    <w:rsid w:val="00703ED2"/>
    <w:rsid w:val="00707B8D"/>
    <w:rsid w:val="00707FC2"/>
    <w:rsid w:val="007125C1"/>
    <w:rsid w:val="00713636"/>
    <w:rsid w:val="00714B8C"/>
    <w:rsid w:val="0071675D"/>
    <w:rsid w:val="00717381"/>
    <w:rsid w:val="00717736"/>
    <w:rsid w:val="00730634"/>
    <w:rsid w:val="00732B47"/>
    <w:rsid w:val="0073529B"/>
    <w:rsid w:val="00735CF5"/>
    <w:rsid w:val="0074063A"/>
    <w:rsid w:val="007417DF"/>
    <w:rsid w:val="00742AA4"/>
    <w:rsid w:val="00743BA1"/>
    <w:rsid w:val="00745F1E"/>
    <w:rsid w:val="00750AD2"/>
    <w:rsid w:val="007515FE"/>
    <w:rsid w:val="00757D67"/>
    <w:rsid w:val="007601D0"/>
    <w:rsid w:val="007603BB"/>
    <w:rsid w:val="0076109D"/>
    <w:rsid w:val="0076200F"/>
    <w:rsid w:val="0076227B"/>
    <w:rsid w:val="00766F1E"/>
    <w:rsid w:val="00767107"/>
    <w:rsid w:val="00767738"/>
    <w:rsid w:val="00767AE3"/>
    <w:rsid w:val="00772EAC"/>
    <w:rsid w:val="00773617"/>
    <w:rsid w:val="007739E7"/>
    <w:rsid w:val="00773BFD"/>
    <w:rsid w:val="007743B3"/>
    <w:rsid w:val="00774490"/>
    <w:rsid w:val="0077575D"/>
    <w:rsid w:val="0078158F"/>
    <w:rsid w:val="007819FF"/>
    <w:rsid w:val="00781B61"/>
    <w:rsid w:val="00782A3B"/>
    <w:rsid w:val="0078360C"/>
    <w:rsid w:val="00784A4C"/>
    <w:rsid w:val="00784BC6"/>
    <w:rsid w:val="0078523D"/>
    <w:rsid w:val="00790701"/>
    <w:rsid w:val="007931DF"/>
    <w:rsid w:val="007A0172"/>
    <w:rsid w:val="007A1804"/>
    <w:rsid w:val="007A224B"/>
    <w:rsid w:val="007A2511"/>
    <w:rsid w:val="007A260E"/>
    <w:rsid w:val="007A30E8"/>
    <w:rsid w:val="007A4D4C"/>
    <w:rsid w:val="007A4DD6"/>
    <w:rsid w:val="007A5CB9"/>
    <w:rsid w:val="007A6CEE"/>
    <w:rsid w:val="007B0010"/>
    <w:rsid w:val="007B11D8"/>
    <w:rsid w:val="007B20AE"/>
    <w:rsid w:val="007B6654"/>
    <w:rsid w:val="007B6B07"/>
    <w:rsid w:val="007B6D43"/>
    <w:rsid w:val="007B749A"/>
    <w:rsid w:val="007B7C6E"/>
    <w:rsid w:val="007B7CC7"/>
    <w:rsid w:val="007B7EB5"/>
    <w:rsid w:val="007D44D7"/>
    <w:rsid w:val="007D621A"/>
    <w:rsid w:val="007D778A"/>
    <w:rsid w:val="007D7918"/>
    <w:rsid w:val="007E058A"/>
    <w:rsid w:val="007E2887"/>
    <w:rsid w:val="007E302C"/>
    <w:rsid w:val="007E5278"/>
    <w:rsid w:val="007E749C"/>
    <w:rsid w:val="007E7BDC"/>
    <w:rsid w:val="007F1B5C"/>
    <w:rsid w:val="007F5363"/>
    <w:rsid w:val="007F5F2B"/>
    <w:rsid w:val="00801257"/>
    <w:rsid w:val="00803B0A"/>
    <w:rsid w:val="00804DED"/>
    <w:rsid w:val="00805317"/>
    <w:rsid w:val="00805B96"/>
    <w:rsid w:val="00807E03"/>
    <w:rsid w:val="008105BE"/>
    <w:rsid w:val="008115A5"/>
    <w:rsid w:val="00811D46"/>
    <w:rsid w:val="00812AD0"/>
    <w:rsid w:val="008135D4"/>
    <w:rsid w:val="00813D20"/>
    <w:rsid w:val="0081415D"/>
    <w:rsid w:val="00820229"/>
    <w:rsid w:val="00822448"/>
    <w:rsid w:val="008224D0"/>
    <w:rsid w:val="008228FD"/>
    <w:rsid w:val="00822ABE"/>
    <w:rsid w:val="008231C2"/>
    <w:rsid w:val="008244D1"/>
    <w:rsid w:val="00825C34"/>
    <w:rsid w:val="00827F51"/>
    <w:rsid w:val="00830E9C"/>
    <w:rsid w:val="0083104E"/>
    <w:rsid w:val="00831A27"/>
    <w:rsid w:val="00833B98"/>
    <w:rsid w:val="008343BE"/>
    <w:rsid w:val="00834C45"/>
    <w:rsid w:val="00834E7F"/>
    <w:rsid w:val="0083589C"/>
    <w:rsid w:val="00836535"/>
    <w:rsid w:val="008367A0"/>
    <w:rsid w:val="00840FB4"/>
    <w:rsid w:val="008410B2"/>
    <w:rsid w:val="00841FBD"/>
    <w:rsid w:val="0084435A"/>
    <w:rsid w:val="008500A0"/>
    <w:rsid w:val="008524E5"/>
    <w:rsid w:val="0085351C"/>
    <w:rsid w:val="00853AB2"/>
    <w:rsid w:val="0085435A"/>
    <w:rsid w:val="008549CA"/>
    <w:rsid w:val="008556C3"/>
    <w:rsid w:val="0085687C"/>
    <w:rsid w:val="00860460"/>
    <w:rsid w:val="008604CF"/>
    <w:rsid w:val="00860AC4"/>
    <w:rsid w:val="00861043"/>
    <w:rsid w:val="00862D89"/>
    <w:rsid w:val="00863F48"/>
    <w:rsid w:val="008673E2"/>
    <w:rsid w:val="008706C5"/>
    <w:rsid w:val="00873707"/>
    <w:rsid w:val="00873FF6"/>
    <w:rsid w:val="00874B20"/>
    <w:rsid w:val="008757C6"/>
    <w:rsid w:val="008763E1"/>
    <w:rsid w:val="0087775C"/>
    <w:rsid w:val="00877EC8"/>
    <w:rsid w:val="0088005D"/>
    <w:rsid w:val="00880F36"/>
    <w:rsid w:val="008816D5"/>
    <w:rsid w:val="008841A2"/>
    <w:rsid w:val="00885530"/>
    <w:rsid w:val="008910D1"/>
    <w:rsid w:val="0089296C"/>
    <w:rsid w:val="0089331C"/>
    <w:rsid w:val="008940FC"/>
    <w:rsid w:val="00896ABD"/>
    <w:rsid w:val="00897AB6"/>
    <w:rsid w:val="008A07E8"/>
    <w:rsid w:val="008A1A7A"/>
    <w:rsid w:val="008A1C13"/>
    <w:rsid w:val="008A3380"/>
    <w:rsid w:val="008A67B4"/>
    <w:rsid w:val="008A7A9C"/>
    <w:rsid w:val="008B12F3"/>
    <w:rsid w:val="008B5218"/>
    <w:rsid w:val="008B6A57"/>
    <w:rsid w:val="008B7102"/>
    <w:rsid w:val="008C34E6"/>
    <w:rsid w:val="008C3B7D"/>
    <w:rsid w:val="008C463B"/>
    <w:rsid w:val="008C50D6"/>
    <w:rsid w:val="008C595C"/>
    <w:rsid w:val="008D0F90"/>
    <w:rsid w:val="008D2A9A"/>
    <w:rsid w:val="008D3715"/>
    <w:rsid w:val="008D5465"/>
    <w:rsid w:val="008D5E61"/>
    <w:rsid w:val="008D6348"/>
    <w:rsid w:val="008D7EB7"/>
    <w:rsid w:val="008D7EC5"/>
    <w:rsid w:val="008E0EBF"/>
    <w:rsid w:val="008E18D7"/>
    <w:rsid w:val="008E1C8C"/>
    <w:rsid w:val="008E31C9"/>
    <w:rsid w:val="008E3684"/>
    <w:rsid w:val="008E57F5"/>
    <w:rsid w:val="008E7606"/>
    <w:rsid w:val="008F1DAA"/>
    <w:rsid w:val="008F3EBD"/>
    <w:rsid w:val="008F45E7"/>
    <w:rsid w:val="008F4C2F"/>
    <w:rsid w:val="008F592F"/>
    <w:rsid w:val="008F60B2"/>
    <w:rsid w:val="008F7C41"/>
    <w:rsid w:val="009031E2"/>
    <w:rsid w:val="009121E2"/>
    <w:rsid w:val="0091276C"/>
    <w:rsid w:val="009139E4"/>
    <w:rsid w:val="00914E54"/>
    <w:rsid w:val="009165AC"/>
    <w:rsid w:val="00916FFC"/>
    <w:rsid w:val="0092053F"/>
    <w:rsid w:val="0092173D"/>
    <w:rsid w:val="00921FA2"/>
    <w:rsid w:val="0092340A"/>
    <w:rsid w:val="0092342D"/>
    <w:rsid w:val="00924B73"/>
    <w:rsid w:val="00924CD7"/>
    <w:rsid w:val="009313D9"/>
    <w:rsid w:val="00935B7F"/>
    <w:rsid w:val="0093738E"/>
    <w:rsid w:val="00941293"/>
    <w:rsid w:val="00943468"/>
    <w:rsid w:val="00946372"/>
    <w:rsid w:val="00950C17"/>
    <w:rsid w:val="00951FAF"/>
    <w:rsid w:val="00954740"/>
    <w:rsid w:val="00955AE5"/>
    <w:rsid w:val="00956F7E"/>
    <w:rsid w:val="00957CD2"/>
    <w:rsid w:val="00962E71"/>
    <w:rsid w:val="0096308B"/>
    <w:rsid w:val="00963853"/>
    <w:rsid w:val="00963ABC"/>
    <w:rsid w:val="00965D21"/>
    <w:rsid w:val="00967764"/>
    <w:rsid w:val="00970038"/>
    <w:rsid w:val="00970B0E"/>
    <w:rsid w:val="00970BB9"/>
    <w:rsid w:val="009726EE"/>
    <w:rsid w:val="00972CDE"/>
    <w:rsid w:val="009733DD"/>
    <w:rsid w:val="00974BF0"/>
    <w:rsid w:val="00975573"/>
    <w:rsid w:val="00976999"/>
    <w:rsid w:val="00976D03"/>
    <w:rsid w:val="00977B30"/>
    <w:rsid w:val="00982F41"/>
    <w:rsid w:val="00985090"/>
    <w:rsid w:val="00987200"/>
    <w:rsid w:val="00987710"/>
    <w:rsid w:val="009904AB"/>
    <w:rsid w:val="00992203"/>
    <w:rsid w:val="00993C33"/>
    <w:rsid w:val="00995688"/>
    <w:rsid w:val="009958A6"/>
    <w:rsid w:val="00996456"/>
    <w:rsid w:val="009A04F5"/>
    <w:rsid w:val="009A15EF"/>
    <w:rsid w:val="009A2CD5"/>
    <w:rsid w:val="009A38A5"/>
    <w:rsid w:val="009A5B73"/>
    <w:rsid w:val="009B118B"/>
    <w:rsid w:val="009B1737"/>
    <w:rsid w:val="009B2EAC"/>
    <w:rsid w:val="009B3D4B"/>
    <w:rsid w:val="009B5AF0"/>
    <w:rsid w:val="009B5B99"/>
    <w:rsid w:val="009B6B63"/>
    <w:rsid w:val="009B6EFC"/>
    <w:rsid w:val="009C0B48"/>
    <w:rsid w:val="009C1FD0"/>
    <w:rsid w:val="009C2DF8"/>
    <w:rsid w:val="009C31BF"/>
    <w:rsid w:val="009C68B7"/>
    <w:rsid w:val="009D019A"/>
    <w:rsid w:val="009D0834"/>
    <w:rsid w:val="009D0A1E"/>
    <w:rsid w:val="009D2AE3"/>
    <w:rsid w:val="009D52BC"/>
    <w:rsid w:val="009D688E"/>
    <w:rsid w:val="009D733F"/>
    <w:rsid w:val="009D7D0A"/>
    <w:rsid w:val="009E089E"/>
    <w:rsid w:val="009E09D9"/>
    <w:rsid w:val="009E1190"/>
    <w:rsid w:val="009E5E09"/>
    <w:rsid w:val="009F01B1"/>
    <w:rsid w:val="009F0DBB"/>
    <w:rsid w:val="009F0FE5"/>
    <w:rsid w:val="009F3887"/>
    <w:rsid w:val="009F4364"/>
    <w:rsid w:val="009F47FC"/>
    <w:rsid w:val="009F4B15"/>
    <w:rsid w:val="009F659A"/>
    <w:rsid w:val="009F732B"/>
    <w:rsid w:val="00A01FE0"/>
    <w:rsid w:val="00A06945"/>
    <w:rsid w:val="00A10337"/>
    <w:rsid w:val="00A10656"/>
    <w:rsid w:val="00A113C0"/>
    <w:rsid w:val="00A12FA6"/>
    <w:rsid w:val="00A13157"/>
    <w:rsid w:val="00A1339B"/>
    <w:rsid w:val="00A14ABA"/>
    <w:rsid w:val="00A20BDD"/>
    <w:rsid w:val="00A237BD"/>
    <w:rsid w:val="00A24396"/>
    <w:rsid w:val="00A24CB6"/>
    <w:rsid w:val="00A26CD2"/>
    <w:rsid w:val="00A27667"/>
    <w:rsid w:val="00A31D20"/>
    <w:rsid w:val="00A32715"/>
    <w:rsid w:val="00A32979"/>
    <w:rsid w:val="00A32E5F"/>
    <w:rsid w:val="00A3302D"/>
    <w:rsid w:val="00A34A67"/>
    <w:rsid w:val="00A34C40"/>
    <w:rsid w:val="00A37462"/>
    <w:rsid w:val="00A422D2"/>
    <w:rsid w:val="00A459E1"/>
    <w:rsid w:val="00A466FF"/>
    <w:rsid w:val="00A46AC4"/>
    <w:rsid w:val="00A47240"/>
    <w:rsid w:val="00A4792B"/>
    <w:rsid w:val="00A52296"/>
    <w:rsid w:val="00A55661"/>
    <w:rsid w:val="00A612E7"/>
    <w:rsid w:val="00A61B70"/>
    <w:rsid w:val="00A61FA8"/>
    <w:rsid w:val="00A6334B"/>
    <w:rsid w:val="00A637F4"/>
    <w:rsid w:val="00A64DF2"/>
    <w:rsid w:val="00A65485"/>
    <w:rsid w:val="00A66E05"/>
    <w:rsid w:val="00A70753"/>
    <w:rsid w:val="00A712D2"/>
    <w:rsid w:val="00A73263"/>
    <w:rsid w:val="00A82C8A"/>
    <w:rsid w:val="00A8346B"/>
    <w:rsid w:val="00A852FF"/>
    <w:rsid w:val="00A87337"/>
    <w:rsid w:val="00A90C97"/>
    <w:rsid w:val="00A92DDC"/>
    <w:rsid w:val="00A943F7"/>
    <w:rsid w:val="00A960C8"/>
    <w:rsid w:val="00A96604"/>
    <w:rsid w:val="00A96F7C"/>
    <w:rsid w:val="00A971E0"/>
    <w:rsid w:val="00A971F1"/>
    <w:rsid w:val="00AA03DF"/>
    <w:rsid w:val="00AA1B4F"/>
    <w:rsid w:val="00AA21D8"/>
    <w:rsid w:val="00AA271A"/>
    <w:rsid w:val="00AA3270"/>
    <w:rsid w:val="00AA54F3"/>
    <w:rsid w:val="00AA639C"/>
    <w:rsid w:val="00AA6B43"/>
    <w:rsid w:val="00AA720D"/>
    <w:rsid w:val="00AB3082"/>
    <w:rsid w:val="00AB367A"/>
    <w:rsid w:val="00AB6F84"/>
    <w:rsid w:val="00AC01D1"/>
    <w:rsid w:val="00AC0818"/>
    <w:rsid w:val="00AC0AB2"/>
    <w:rsid w:val="00AC0E9F"/>
    <w:rsid w:val="00AC5204"/>
    <w:rsid w:val="00AC52A5"/>
    <w:rsid w:val="00AC6EFD"/>
    <w:rsid w:val="00AC7151"/>
    <w:rsid w:val="00AD2326"/>
    <w:rsid w:val="00AD3A51"/>
    <w:rsid w:val="00AD460A"/>
    <w:rsid w:val="00AD64BE"/>
    <w:rsid w:val="00AD6A05"/>
    <w:rsid w:val="00AE118B"/>
    <w:rsid w:val="00AE272B"/>
    <w:rsid w:val="00AE3E3A"/>
    <w:rsid w:val="00AE4519"/>
    <w:rsid w:val="00AE77B4"/>
    <w:rsid w:val="00AE7C1A"/>
    <w:rsid w:val="00AE7DF8"/>
    <w:rsid w:val="00AE7E80"/>
    <w:rsid w:val="00AF0D9C"/>
    <w:rsid w:val="00AF13AB"/>
    <w:rsid w:val="00AF1D36"/>
    <w:rsid w:val="00AF280B"/>
    <w:rsid w:val="00AF5F75"/>
    <w:rsid w:val="00AF6001"/>
    <w:rsid w:val="00AF767C"/>
    <w:rsid w:val="00AF77DE"/>
    <w:rsid w:val="00B01A16"/>
    <w:rsid w:val="00B062F6"/>
    <w:rsid w:val="00B07F45"/>
    <w:rsid w:val="00B1021A"/>
    <w:rsid w:val="00B10B18"/>
    <w:rsid w:val="00B10BA6"/>
    <w:rsid w:val="00B111AD"/>
    <w:rsid w:val="00B1481A"/>
    <w:rsid w:val="00B15A1F"/>
    <w:rsid w:val="00B15FE9"/>
    <w:rsid w:val="00B21426"/>
    <w:rsid w:val="00B2148A"/>
    <w:rsid w:val="00B21706"/>
    <w:rsid w:val="00B220C2"/>
    <w:rsid w:val="00B230D8"/>
    <w:rsid w:val="00B25B32"/>
    <w:rsid w:val="00B32616"/>
    <w:rsid w:val="00B34D5B"/>
    <w:rsid w:val="00B34DEE"/>
    <w:rsid w:val="00B36C42"/>
    <w:rsid w:val="00B41EED"/>
    <w:rsid w:val="00B42EA7"/>
    <w:rsid w:val="00B4631B"/>
    <w:rsid w:val="00B50E7B"/>
    <w:rsid w:val="00B51845"/>
    <w:rsid w:val="00B51923"/>
    <w:rsid w:val="00B5337C"/>
    <w:rsid w:val="00B53FDE"/>
    <w:rsid w:val="00B56397"/>
    <w:rsid w:val="00B571DA"/>
    <w:rsid w:val="00B57668"/>
    <w:rsid w:val="00B57F7D"/>
    <w:rsid w:val="00B6027B"/>
    <w:rsid w:val="00B636C8"/>
    <w:rsid w:val="00B65EDB"/>
    <w:rsid w:val="00B67AFF"/>
    <w:rsid w:val="00B70B59"/>
    <w:rsid w:val="00B71114"/>
    <w:rsid w:val="00B73657"/>
    <w:rsid w:val="00B739B3"/>
    <w:rsid w:val="00B75C5A"/>
    <w:rsid w:val="00B81B15"/>
    <w:rsid w:val="00B83F12"/>
    <w:rsid w:val="00B915AE"/>
    <w:rsid w:val="00B93313"/>
    <w:rsid w:val="00B96933"/>
    <w:rsid w:val="00BA1735"/>
    <w:rsid w:val="00BA19FA"/>
    <w:rsid w:val="00BA3015"/>
    <w:rsid w:val="00BA3731"/>
    <w:rsid w:val="00BA4288"/>
    <w:rsid w:val="00BA64B0"/>
    <w:rsid w:val="00BA6F4C"/>
    <w:rsid w:val="00BB0902"/>
    <w:rsid w:val="00BB09FD"/>
    <w:rsid w:val="00BB13D1"/>
    <w:rsid w:val="00BB1F9C"/>
    <w:rsid w:val="00BB358C"/>
    <w:rsid w:val="00BB48E5"/>
    <w:rsid w:val="00BB5607"/>
    <w:rsid w:val="00BB5ACA"/>
    <w:rsid w:val="00BB627F"/>
    <w:rsid w:val="00BC090C"/>
    <w:rsid w:val="00BC0C17"/>
    <w:rsid w:val="00BC0D40"/>
    <w:rsid w:val="00BC1277"/>
    <w:rsid w:val="00BC150A"/>
    <w:rsid w:val="00BC2B26"/>
    <w:rsid w:val="00BC3823"/>
    <w:rsid w:val="00BC5841"/>
    <w:rsid w:val="00BC6A73"/>
    <w:rsid w:val="00BD294D"/>
    <w:rsid w:val="00BD2EF0"/>
    <w:rsid w:val="00BD60B4"/>
    <w:rsid w:val="00BD67EB"/>
    <w:rsid w:val="00BD796B"/>
    <w:rsid w:val="00BE40C0"/>
    <w:rsid w:val="00BE5F4A"/>
    <w:rsid w:val="00BE7AEF"/>
    <w:rsid w:val="00BF09B0"/>
    <w:rsid w:val="00BF1544"/>
    <w:rsid w:val="00BF1B53"/>
    <w:rsid w:val="00BF1F6E"/>
    <w:rsid w:val="00BF246D"/>
    <w:rsid w:val="00BF2682"/>
    <w:rsid w:val="00C031D1"/>
    <w:rsid w:val="00C06F06"/>
    <w:rsid w:val="00C10649"/>
    <w:rsid w:val="00C11D5C"/>
    <w:rsid w:val="00C15382"/>
    <w:rsid w:val="00C20FAD"/>
    <w:rsid w:val="00C21734"/>
    <w:rsid w:val="00C2375F"/>
    <w:rsid w:val="00C23F45"/>
    <w:rsid w:val="00C247CB"/>
    <w:rsid w:val="00C31298"/>
    <w:rsid w:val="00C31383"/>
    <w:rsid w:val="00C32E66"/>
    <w:rsid w:val="00C3355F"/>
    <w:rsid w:val="00C33A04"/>
    <w:rsid w:val="00C3569A"/>
    <w:rsid w:val="00C420B2"/>
    <w:rsid w:val="00C43462"/>
    <w:rsid w:val="00C43F48"/>
    <w:rsid w:val="00C448FF"/>
    <w:rsid w:val="00C45E57"/>
    <w:rsid w:val="00C47075"/>
    <w:rsid w:val="00C471A3"/>
    <w:rsid w:val="00C47E6B"/>
    <w:rsid w:val="00C52A7F"/>
    <w:rsid w:val="00C52F29"/>
    <w:rsid w:val="00C54998"/>
    <w:rsid w:val="00C54C6E"/>
    <w:rsid w:val="00C562DC"/>
    <w:rsid w:val="00C56CE6"/>
    <w:rsid w:val="00C5745F"/>
    <w:rsid w:val="00C60005"/>
    <w:rsid w:val="00C61A98"/>
    <w:rsid w:val="00C63201"/>
    <w:rsid w:val="00C6370A"/>
    <w:rsid w:val="00C64E62"/>
    <w:rsid w:val="00C651D5"/>
    <w:rsid w:val="00C65CCC"/>
    <w:rsid w:val="00C71109"/>
    <w:rsid w:val="00C75A27"/>
    <w:rsid w:val="00C7618F"/>
    <w:rsid w:val="00C765A9"/>
    <w:rsid w:val="00C80A75"/>
    <w:rsid w:val="00C81157"/>
    <w:rsid w:val="00C8162D"/>
    <w:rsid w:val="00C830BB"/>
    <w:rsid w:val="00C83A0B"/>
    <w:rsid w:val="00C842D0"/>
    <w:rsid w:val="00C84484"/>
    <w:rsid w:val="00C84AC5"/>
    <w:rsid w:val="00C84ED1"/>
    <w:rsid w:val="00C863CC"/>
    <w:rsid w:val="00C9038F"/>
    <w:rsid w:val="00C92AAB"/>
    <w:rsid w:val="00C95D4C"/>
    <w:rsid w:val="00C9637F"/>
    <w:rsid w:val="00C9708A"/>
    <w:rsid w:val="00CA2435"/>
    <w:rsid w:val="00CA4068"/>
    <w:rsid w:val="00CA5B52"/>
    <w:rsid w:val="00CA67F4"/>
    <w:rsid w:val="00CB02D2"/>
    <w:rsid w:val="00CB18D9"/>
    <w:rsid w:val="00CB37F8"/>
    <w:rsid w:val="00CB4A2E"/>
    <w:rsid w:val="00CB7DC3"/>
    <w:rsid w:val="00CC13CC"/>
    <w:rsid w:val="00CC5009"/>
    <w:rsid w:val="00CC5BE1"/>
    <w:rsid w:val="00CC61E3"/>
    <w:rsid w:val="00CC75A2"/>
    <w:rsid w:val="00CC7A18"/>
    <w:rsid w:val="00CD0E2F"/>
    <w:rsid w:val="00CD1D49"/>
    <w:rsid w:val="00CD2F20"/>
    <w:rsid w:val="00CD6B20"/>
    <w:rsid w:val="00CD7531"/>
    <w:rsid w:val="00CD7EB2"/>
    <w:rsid w:val="00CE0A8E"/>
    <w:rsid w:val="00CE0E67"/>
    <w:rsid w:val="00CE1339"/>
    <w:rsid w:val="00CE61CC"/>
    <w:rsid w:val="00CE6E42"/>
    <w:rsid w:val="00CF160C"/>
    <w:rsid w:val="00CF20B7"/>
    <w:rsid w:val="00CF4054"/>
    <w:rsid w:val="00CF51DC"/>
    <w:rsid w:val="00CF6692"/>
    <w:rsid w:val="00CF7441"/>
    <w:rsid w:val="00D00D16"/>
    <w:rsid w:val="00D03749"/>
    <w:rsid w:val="00D03C6C"/>
    <w:rsid w:val="00D04760"/>
    <w:rsid w:val="00D04A95"/>
    <w:rsid w:val="00D06288"/>
    <w:rsid w:val="00D068C7"/>
    <w:rsid w:val="00D128A4"/>
    <w:rsid w:val="00D147C8"/>
    <w:rsid w:val="00D15131"/>
    <w:rsid w:val="00D16F5D"/>
    <w:rsid w:val="00D16FA2"/>
    <w:rsid w:val="00D20954"/>
    <w:rsid w:val="00D21C39"/>
    <w:rsid w:val="00D21FC6"/>
    <w:rsid w:val="00D2243A"/>
    <w:rsid w:val="00D26316"/>
    <w:rsid w:val="00D33393"/>
    <w:rsid w:val="00D33883"/>
    <w:rsid w:val="00D33D36"/>
    <w:rsid w:val="00D34823"/>
    <w:rsid w:val="00D34D94"/>
    <w:rsid w:val="00D409E2"/>
    <w:rsid w:val="00D4137E"/>
    <w:rsid w:val="00D421ED"/>
    <w:rsid w:val="00D427D7"/>
    <w:rsid w:val="00D44E62"/>
    <w:rsid w:val="00D47D9B"/>
    <w:rsid w:val="00D51570"/>
    <w:rsid w:val="00D53039"/>
    <w:rsid w:val="00D556AD"/>
    <w:rsid w:val="00D60381"/>
    <w:rsid w:val="00D6092A"/>
    <w:rsid w:val="00D61049"/>
    <w:rsid w:val="00D616DE"/>
    <w:rsid w:val="00D62201"/>
    <w:rsid w:val="00D651D1"/>
    <w:rsid w:val="00D6542B"/>
    <w:rsid w:val="00D67E71"/>
    <w:rsid w:val="00D717BB"/>
    <w:rsid w:val="00D7226B"/>
    <w:rsid w:val="00D72707"/>
    <w:rsid w:val="00D72CEB"/>
    <w:rsid w:val="00D75A9C"/>
    <w:rsid w:val="00D76933"/>
    <w:rsid w:val="00D829C8"/>
    <w:rsid w:val="00D90871"/>
    <w:rsid w:val="00D9155F"/>
    <w:rsid w:val="00D9403F"/>
    <w:rsid w:val="00D959B4"/>
    <w:rsid w:val="00DA25FC"/>
    <w:rsid w:val="00DA44DE"/>
    <w:rsid w:val="00DA46DC"/>
    <w:rsid w:val="00DA4751"/>
    <w:rsid w:val="00DA714D"/>
    <w:rsid w:val="00DA7D44"/>
    <w:rsid w:val="00DB3AEA"/>
    <w:rsid w:val="00DB620A"/>
    <w:rsid w:val="00DB744E"/>
    <w:rsid w:val="00DC0017"/>
    <w:rsid w:val="00DC34FC"/>
    <w:rsid w:val="00DC3832"/>
    <w:rsid w:val="00DC3F4E"/>
    <w:rsid w:val="00DC5606"/>
    <w:rsid w:val="00DC7A51"/>
    <w:rsid w:val="00DD1901"/>
    <w:rsid w:val="00DD3B1E"/>
    <w:rsid w:val="00DE5B5F"/>
    <w:rsid w:val="00DF614E"/>
    <w:rsid w:val="00E00696"/>
    <w:rsid w:val="00E02047"/>
    <w:rsid w:val="00E0298F"/>
    <w:rsid w:val="00E03651"/>
    <w:rsid w:val="00E03808"/>
    <w:rsid w:val="00E060C2"/>
    <w:rsid w:val="00E06324"/>
    <w:rsid w:val="00E077B5"/>
    <w:rsid w:val="00E07B81"/>
    <w:rsid w:val="00E10AFD"/>
    <w:rsid w:val="00E12B11"/>
    <w:rsid w:val="00E12FB0"/>
    <w:rsid w:val="00E14814"/>
    <w:rsid w:val="00E1591B"/>
    <w:rsid w:val="00E16A50"/>
    <w:rsid w:val="00E2453A"/>
    <w:rsid w:val="00E249D5"/>
    <w:rsid w:val="00E25017"/>
    <w:rsid w:val="00E254FC"/>
    <w:rsid w:val="00E26F73"/>
    <w:rsid w:val="00E27DC2"/>
    <w:rsid w:val="00E30A34"/>
    <w:rsid w:val="00E33C68"/>
    <w:rsid w:val="00E34EEB"/>
    <w:rsid w:val="00E3687C"/>
    <w:rsid w:val="00E41841"/>
    <w:rsid w:val="00E44EB9"/>
    <w:rsid w:val="00E45BDC"/>
    <w:rsid w:val="00E46358"/>
    <w:rsid w:val="00E471DC"/>
    <w:rsid w:val="00E50179"/>
    <w:rsid w:val="00E50EB4"/>
    <w:rsid w:val="00E532FC"/>
    <w:rsid w:val="00E559B4"/>
    <w:rsid w:val="00E55BB0"/>
    <w:rsid w:val="00E609E5"/>
    <w:rsid w:val="00E60F27"/>
    <w:rsid w:val="00E61D17"/>
    <w:rsid w:val="00E64D93"/>
    <w:rsid w:val="00E64FF1"/>
    <w:rsid w:val="00E65EDB"/>
    <w:rsid w:val="00E66927"/>
    <w:rsid w:val="00E677B8"/>
    <w:rsid w:val="00E67FA1"/>
    <w:rsid w:val="00E7387D"/>
    <w:rsid w:val="00E73D53"/>
    <w:rsid w:val="00E75111"/>
    <w:rsid w:val="00E7718D"/>
    <w:rsid w:val="00E77296"/>
    <w:rsid w:val="00E81FE1"/>
    <w:rsid w:val="00E83519"/>
    <w:rsid w:val="00E84370"/>
    <w:rsid w:val="00E86942"/>
    <w:rsid w:val="00E87527"/>
    <w:rsid w:val="00E87EF7"/>
    <w:rsid w:val="00E90ABD"/>
    <w:rsid w:val="00E917EE"/>
    <w:rsid w:val="00E93763"/>
    <w:rsid w:val="00E95169"/>
    <w:rsid w:val="00E96C4C"/>
    <w:rsid w:val="00EA2245"/>
    <w:rsid w:val="00EA2AAE"/>
    <w:rsid w:val="00EA2EC0"/>
    <w:rsid w:val="00EA3106"/>
    <w:rsid w:val="00EA427A"/>
    <w:rsid w:val="00EA443E"/>
    <w:rsid w:val="00EA723B"/>
    <w:rsid w:val="00EA735A"/>
    <w:rsid w:val="00EB10F6"/>
    <w:rsid w:val="00EB6350"/>
    <w:rsid w:val="00EB687A"/>
    <w:rsid w:val="00EB7061"/>
    <w:rsid w:val="00EC187F"/>
    <w:rsid w:val="00EC2A09"/>
    <w:rsid w:val="00EC2F62"/>
    <w:rsid w:val="00EC34F9"/>
    <w:rsid w:val="00EC62EB"/>
    <w:rsid w:val="00EC6369"/>
    <w:rsid w:val="00EC6E9F"/>
    <w:rsid w:val="00ED44F0"/>
    <w:rsid w:val="00ED4B33"/>
    <w:rsid w:val="00ED52D6"/>
    <w:rsid w:val="00ED5993"/>
    <w:rsid w:val="00ED7DD6"/>
    <w:rsid w:val="00EE060B"/>
    <w:rsid w:val="00EE15A1"/>
    <w:rsid w:val="00EE2A7C"/>
    <w:rsid w:val="00EE2C42"/>
    <w:rsid w:val="00EE341B"/>
    <w:rsid w:val="00EE4453"/>
    <w:rsid w:val="00EE47F7"/>
    <w:rsid w:val="00EE5FCE"/>
    <w:rsid w:val="00EE6BBD"/>
    <w:rsid w:val="00EE6E1E"/>
    <w:rsid w:val="00EE705F"/>
    <w:rsid w:val="00EF10C7"/>
    <w:rsid w:val="00EF1462"/>
    <w:rsid w:val="00EF3F95"/>
    <w:rsid w:val="00EF54FD"/>
    <w:rsid w:val="00F04D79"/>
    <w:rsid w:val="00F07F0D"/>
    <w:rsid w:val="00F114E9"/>
    <w:rsid w:val="00F13112"/>
    <w:rsid w:val="00F1326B"/>
    <w:rsid w:val="00F16FE6"/>
    <w:rsid w:val="00F21943"/>
    <w:rsid w:val="00F22CF3"/>
    <w:rsid w:val="00F238BD"/>
    <w:rsid w:val="00F24992"/>
    <w:rsid w:val="00F25537"/>
    <w:rsid w:val="00F25CE7"/>
    <w:rsid w:val="00F2611B"/>
    <w:rsid w:val="00F31145"/>
    <w:rsid w:val="00F32F2F"/>
    <w:rsid w:val="00F33F3F"/>
    <w:rsid w:val="00F35BDD"/>
    <w:rsid w:val="00F35EF0"/>
    <w:rsid w:val="00F3781F"/>
    <w:rsid w:val="00F403FD"/>
    <w:rsid w:val="00F41E72"/>
    <w:rsid w:val="00F44D0C"/>
    <w:rsid w:val="00F45BDF"/>
    <w:rsid w:val="00F50300"/>
    <w:rsid w:val="00F50490"/>
    <w:rsid w:val="00F509BC"/>
    <w:rsid w:val="00F5414B"/>
    <w:rsid w:val="00F55A45"/>
    <w:rsid w:val="00F56E39"/>
    <w:rsid w:val="00F573B8"/>
    <w:rsid w:val="00F6204D"/>
    <w:rsid w:val="00F623E9"/>
    <w:rsid w:val="00F63951"/>
    <w:rsid w:val="00F63C86"/>
    <w:rsid w:val="00F70AAD"/>
    <w:rsid w:val="00F72CEC"/>
    <w:rsid w:val="00F734A4"/>
    <w:rsid w:val="00F756F1"/>
    <w:rsid w:val="00F766BE"/>
    <w:rsid w:val="00F77EB9"/>
    <w:rsid w:val="00F80635"/>
    <w:rsid w:val="00F8115F"/>
    <w:rsid w:val="00F815D1"/>
    <w:rsid w:val="00F81E7E"/>
    <w:rsid w:val="00F81F0F"/>
    <w:rsid w:val="00F825F4"/>
    <w:rsid w:val="00F9224A"/>
    <w:rsid w:val="00F92AA1"/>
    <w:rsid w:val="00F932DE"/>
    <w:rsid w:val="00F953EC"/>
    <w:rsid w:val="00F963DD"/>
    <w:rsid w:val="00F9641A"/>
    <w:rsid w:val="00F97004"/>
    <w:rsid w:val="00FA2045"/>
    <w:rsid w:val="00FA34F0"/>
    <w:rsid w:val="00FA5E2D"/>
    <w:rsid w:val="00FA7A66"/>
    <w:rsid w:val="00FB1AA9"/>
    <w:rsid w:val="00FB31D4"/>
    <w:rsid w:val="00FB4B5A"/>
    <w:rsid w:val="00FB5963"/>
    <w:rsid w:val="00FB5DAA"/>
    <w:rsid w:val="00FB7290"/>
    <w:rsid w:val="00FB7D7A"/>
    <w:rsid w:val="00FC04B9"/>
    <w:rsid w:val="00FC161A"/>
    <w:rsid w:val="00FC23D5"/>
    <w:rsid w:val="00FC37FA"/>
    <w:rsid w:val="00FC4337"/>
    <w:rsid w:val="00FC4C1A"/>
    <w:rsid w:val="00FC628F"/>
    <w:rsid w:val="00FC6468"/>
    <w:rsid w:val="00FC6D49"/>
    <w:rsid w:val="00FD02EA"/>
    <w:rsid w:val="00FD0ED1"/>
    <w:rsid w:val="00FD11B2"/>
    <w:rsid w:val="00FD47F2"/>
    <w:rsid w:val="00FD4922"/>
    <w:rsid w:val="00FD4929"/>
    <w:rsid w:val="00FD4A0A"/>
    <w:rsid w:val="00FD6461"/>
    <w:rsid w:val="00FD6A18"/>
    <w:rsid w:val="00FD6AD5"/>
    <w:rsid w:val="00FE0281"/>
    <w:rsid w:val="00FE060C"/>
    <w:rsid w:val="00FE7083"/>
    <w:rsid w:val="00FE714C"/>
    <w:rsid w:val="00FF019F"/>
    <w:rsid w:val="00FF1B2A"/>
    <w:rsid w:val="00FF1E17"/>
    <w:rsid w:val="00FF2160"/>
    <w:rsid w:val="00FF2D2F"/>
    <w:rsid w:val="00FF30DE"/>
    <w:rsid w:val="00FF32B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8347290-D94C-4BF5-A772-4D86794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D34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24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417928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7199093">
      <w:bodyDiv w:val="1"/>
      <w:marLeft w:val="0"/>
      <w:marRight w:val="0"/>
      <w:marTop w:val="0"/>
      <w:marBottom w:val="0"/>
      <w:divBdr>
        <w:top w:val="none" w:sz="0" w:space="0" w:color="auto"/>
        <w:left w:val="none" w:sz="0" w:space="0" w:color="auto"/>
        <w:bottom w:val="none" w:sz="0" w:space="0" w:color="auto"/>
        <w:right w:val="none" w:sz="0" w:space="0" w:color="auto"/>
      </w:divBdr>
      <w:divsChild>
        <w:div w:id="1118179411">
          <w:marLeft w:val="0"/>
          <w:marRight w:val="0"/>
          <w:marTop w:val="0"/>
          <w:marBottom w:val="0"/>
          <w:divBdr>
            <w:top w:val="none" w:sz="0" w:space="0" w:color="auto"/>
            <w:left w:val="none" w:sz="0" w:space="0" w:color="auto"/>
            <w:bottom w:val="none" w:sz="0" w:space="0" w:color="auto"/>
            <w:right w:val="none" w:sz="0" w:space="0" w:color="auto"/>
          </w:divBdr>
        </w:div>
        <w:div w:id="1185098660">
          <w:marLeft w:val="0"/>
          <w:marRight w:val="0"/>
          <w:marTop w:val="0"/>
          <w:marBottom w:val="0"/>
          <w:divBdr>
            <w:top w:val="none" w:sz="0" w:space="0" w:color="auto"/>
            <w:left w:val="none" w:sz="0" w:space="0" w:color="auto"/>
            <w:bottom w:val="none" w:sz="0" w:space="0" w:color="auto"/>
            <w:right w:val="none" w:sz="0" w:space="0" w:color="auto"/>
          </w:divBdr>
        </w:div>
        <w:div w:id="1190947527">
          <w:marLeft w:val="0"/>
          <w:marRight w:val="0"/>
          <w:marTop w:val="0"/>
          <w:marBottom w:val="0"/>
          <w:divBdr>
            <w:top w:val="none" w:sz="0" w:space="0" w:color="auto"/>
            <w:left w:val="none" w:sz="0" w:space="0" w:color="auto"/>
            <w:bottom w:val="none" w:sz="0" w:space="0" w:color="auto"/>
            <w:right w:val="none" w:sz="0" w:space="0" w:color="auto"/>
          </w:divBdr>
        </w:div>
        <w:div w:id="1979341756">
          <w:marLeft w:val="0"/>
          <w:marRight w:val="0"/>
          <w:marTop w:val="0"/>
          <w:marBottom w:val="0"/>
          <w:divBdr>
            <w:top w:val="none" w:sz="0" w:space="0" w:color="auto"/>
            <w:left w:val="none" w:sz="0" w:space="0" w:color="auto"/>
            <w:bottom w:val="none" w:sz="0" w:space="0" w:color="auto"/>
            <w:right w:val="none" w:sz="0" w:space="0" w:color="auto"/>
          </w:divBdr>
        </w:div>
        <w:div w:id="1670597236">
          <w:marLeft w:val="0"/>
          <w:marRight w:val="0"/>
          <w:marTop w:val="0"/>
          <w:marBottom w:val="0"/>
          <w:divBdr>
            <w:top w:val="none" w:sz="0" w:space="0" w:color="auto"/>
            <w:left w:val="none" w:sz="0" w:space="0" w:color="auto"/>
            <w:bottom w:val="none" w:sz="0" w:space="0" w:color="auto"/>
            <w:right w:val="none" w:sz="0" w:space="0" w:color="auto"/>
          </w:divBdr>
        </w:div>
        <w:div w:id="1557202783">
          <w:marLeft w:val="0"/>
          <w:marRight w:val="0"/>
          <w:marTop w:val="0"/>
          <w:marBottom w:val="0"/>
          <w:divBdr>
            <w:top w:val="none" w:sz="0" w:space="0" w:color="auto"/>
            <w:left w:val="none" w:sz="0" w:space="0" w:color="auto"/>
            <w:bottom w:val="none" w:sz="0" w:space="0" w:color="auto"/>
            <w:right w:val="none" w:sz="0" w:space="0" w:color="auto"/>
          </w:divBdr>
        </w:div>
      </w:divsChild>
    </w:div>
    <w:div w:id="1750078279">
      <w:bodyDiv w:val="1"/>
      <w:marLeft w:val="0"/>
      <w:marRight w:val="0"/>
      <w:marTop w:val="0"/>
      <w:marBottom w:val="0"/>
      <w:divBdr>
        <w:top w:val="none" w:sz="0" w:space="0" w:color="auto"/>
        <w:left w:val="none" w:sz="0" w:space="0" w:color="auto"/>
        <w:bottom w:val="none" w:sz="0" w:space="0" w:color="auto"/>
        <w:right w:val="none" w:sz="0" w:space="0" w:color="auto"/>
      </w:divBdr>
    </w:div>
    <w:div w:id="1780174064">
      <w:bodyDiv w:val="1"/>
      <w:marLeft w:val="0"/>
      <w:marRight w:val="0"/>
      <w:marTop w:val="0"/>
      <w:marBottom w:val="0"/>
      <w:divBdr>
        <w:top w:val="none" w:sz="0" w:space="0" w:color="auto"/>
        <w:left w:val="none" w:sz="0" w:space="0" w:color="auto"/>
        <w:bottom w:val="none" w:sz="0" w:space="0" w:color="auto"/>
        <w:right w:val="none" w:sz="0" w:space="0" w:color="auto"/>
      </w:divBdr>
    </w:div>
    <w:div w:id="181255802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8870B-7A51-44E3-B3DC-FAE9063A5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19182</Words>
  <Characters>109342</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128268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2</cp:revision>
  <cp:lastPrinted>2018-02-06T14:47:00Z</cp:lastPrinted>
  <dcterms:created xsi:type="dcterms:W3CDTF">2018-04-26T17:41:00Z</dcterms:created>
  <dcterms:modified xsi:type="dcterms:W3CDTF">2018-04-26T17:41:00Z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353fd994-4bac-367f-8b0b-940b7a4a5b03</vt:lpwstr>
  </property>
  <property fmtid="{D5CDD505-2E9C-101B-9397-08002B2CF9AE}" pid="10" name="Mendeley Recent Style Id 0_1">
    <vt:lpwstr>http://www.zotero.org/styles/american-sociological-association</vt:lpwstr>
  </property>
  <property fmtid="{D5CDD505-2E9C-101B-9397-08002B2CF9AE}" pid="11" name="Mendeley Recent Style Name 0_1">
    <vt:lpwstr>American Sociological Association</vt:lpwstr>
  </property>
  <property fmtid="{D5CDD505-2E9C-101B-9397-08002B2CF9AE}" pid="12" name="Mendeley Recent Style Id 1_1">
    <vt:lpwstr>http://www.zotero.org/styles/brain-behavior-and-immunity</vt:lpwstr>
  </property>
  <property fmtid="{D5CDD505-2E9C-101B-9397-08002B2CF9AE}" pid="13" name="Mendeley Recent Style Name 1_1">
    <vt:lpwstr>Brain Behavior and Immunity</vt:lpwstr>
  </property>
  <property fmtid="{D5CDD505-2E9C-101B-9397-08002B2CF9AE}" pid="14" name="Mendeley Recent Style Id 2_1">
    <vt:lpwstr>http://www.zotero.org/styles/chicago-author-date</vt:lpwstr>
  </property>
  <property fmtid="{D5CDD505-2E9C-101B-9397-08002B2CF9AE}" pid="15" name="Mendeley Recent Style Name 2_1">
    <vt:lpwstr>Chicago Manual of Style 16th edition (author-date)</vt:lpwstr>
  </property>
  <property fmtid="{D5CDD505-2E9C-101B-9397-08002B2CF9AE}" pid="16" name="Mendeley Recent Style Id 3_1">
    <vt:lpwstr>http://www.zotero.org/styles/harvard1</vt:lpwstr>
  </property>
  <property fmtid="{D5CDD505-2E9C-101B-9397-08002B2CF9AE}" pid="17" name="Mendeley Recent Style Name 3_1">
    <vt:lpwstr>Harvard reference format 1 (deprecated)</vt:lpwstr>
  </property>
  <property fmtid="{D5CDD505-2E9C-101B-9397-08002B2CF9AE}" pid="18" name="Mendeley Recent Style Id 4_1">
    <vt:lpwstr>http://www.zotero.org/styles/ieee</vt:lpwstr>
  </property>
  <property fmtid="{D5CDD505-2E9C-101B-9397-08002B2CF9AE}" pid="19" name="Mendeley Recent Style Name 4_1">
    <vt:lpwstr>IEEE</vt:lpwstr>
  </property>
  <property fmtid="{D5CDD505-2E9C-101B-9397-08002B2CF9AE}" pid="20" name="Mendeley Recent Style Id 5_1">
    <vt:lpwstr>http://www.zotero.org/styles/journal-of-neuroimmunology</vt:lpwstr>
  </property>
  <property fmtid="{D5CDD505-2E9C-101B-9397-08002B2CF9AE}" pid="21" name="Mendeley Recent Style Name 5_1">
    <vt:lpwstr>Journal of Neuroimmunology</vt:lpwstr>
  </property>
  <property fmtid="{D5CDD505-2E9C-101B-9397-08002B2CF9AE}" pid="22" name="Mendeley Recent Style Id 6_1">
    <vt:lpwstr>http://www.zotero.org/styles/modern-humanities-research-association</vt:lpwstr>
  </property>
  <property fmtid="{D5CDD505-2E9C-101B-9397-08002B2CF9AE}" pid="23" name="Mendeley Recent Style Name 6_1">
    <vt:lpwstr>Modern Humanities Research Association 3rd edition (note with bibliography)</vt:lpwstr>
  </property>
  <property fmtid="{D5CDD505-2E9C-101B-9397-08002B2CF9AE}" pid="24" name="Mendeley Recent Style Id 7_1">
    <vt:lpwstr>http://www.zotero.org/styles/nature</vt:lpwstr>
  </property>
  <property fmtid="{D5CDD505-2E9C-101B-9397-08002B2CF9AE}" pid="25" name="Mendeley Recent Style Name 7_1">
    <vt:lpwstr>Nature</vt:lpwstr>
  </property>
  <property fmtid="{D5CDD505-2E9C-101B-9397-08002B2CF9AE}" pid="26" name="Mendeley Recent Style Id 8_1">
    <vt:lpwstr>http://www.zotero.org/styles/neuroscience-letters</vt:lpwstr>
  </property>
  <property fmtid="{D5CDD505-2E9C-101B-9397-08002B2CF9AE}" pid="27" name="Mendeley Recent Style Name 8_1">
    <vt:lpwstr>Neuroscience Letters</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y fmtid="{D5CDD505-2E9C-101B-9397-08002B2CF9AE}" pid="30" name="Mendeley Citation Style_1">
    <vt:lpwstr>http://www.zotero.org/styles/nature</vt:lpwstr>
  </property>
</Properties>
</file>