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Mouse Distraction Osteogenesis Model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Masahito Fujio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and Maxillofacial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m-fujio@med.nagoya-u.ac.jp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Yusuke Osawa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Orthopaedic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yosawa@med.nagoya-u.ac.jp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Masaki Matsushita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Orthopaedic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masakim@med.nagoya-u.ac.jp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Kota Ogisu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and Maxillofacial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k.ogisu@med.nagoya-u.ac.jp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Shuhei Tsuchiya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and Maxillofacial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t-shuhei@med.nagoya-u.ac.jp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Hiroshi Kitoh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Orthopaedic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hkitoh@med.nagoya-u.ac.jp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Hideharu Hibi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and Maxillofacial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Nagoya University Graduate School of Medicine, Nagoya,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hibihi@med.nagoya-u.ac.jp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Masahito Fujio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auto"/>
          <w:spacing w:val="0"/>
          <w:position w:val="0"/>
          <w:sz w:val="24"/>
          <w:u w:val="single"/>
          <w:shd w:fill="auto" w:val="clear"/>
        </w:rPr>
        <w:t xml:space="preserve">m-fujio@med.nagoya-u.ac.jp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(81)-52-744-2348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 osteogenesis, bone, angiogenesis, endothelial progenitor cells, bone marrow stromal cells, callus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mouse tibial distraction osteogenesis model developed using a custom-made distractor. The use of a mouse as an analysis target is advantageous for advancing research.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 osteogenesis (DO) is a surgical procedure that involves skeletal tissue regeneration without cell transplantation. A DO model consists of the following three phases: the latency phase after osteotomy and placement of the external distractor; the distraction phase, wherein the separated bone ends are gradually and continuously distracted; and the consolidation phase. This custom-made distractor used for DO is comprised of two incomplete acrylic resin rings and an expansion screw. The process was initiated by making a mold with silicone impression material and then creating the custom-made distractor. Dental resin was poured into the formwork made of silicone impression material, and it was allowed to polymerize to create the incomplete resin rings required for the custom-made distractor. These rings were fixed with an expansion screw using transparent resin. The custom-made distractor created via this approach was attached to the tibia of mice. The tibia was fixed to the device using one pair of 25-gauge needles proximally, one pair of 27-gauge needles distally, and acrylic resin. After a latency period of 5 days, distraction was initiated at a rate of 0.2 mm/12 h. The lengthening was continued for 8 days, resulting in a total gap of 3.2 mm. The mice were sacrificed 4 weeks after distraction. Bone formation in the distraction gap was confirmed using both radiography and histology.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 osteogenesis (DO) is an established treatment method for a variety of skeletal disorders, such as limb length discrepancies, bone defects, and limb deformities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unique treatment strategy is based on the “tension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stress principle” proposed by Ilizarov. The method requires several days for latency, several weeks for active distraction, and several months for consolidation until the mature bone is formed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 hypoxic conditions due to blockage of blood flow</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mechanical stimulation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are particularly important in the healing process of DO. Hypoxia-induced angiogenesis carries oxygen, nutrients, soluble factors and cells necessary for tissue repair locally through the blood flow. Mechanical stimulation by extension operation causes biological reactions such as differentiation of mesenchymal stem cells, bone formation, calcification and remodeling. Serial DO treatment allows the formation of not only hard tissues but also soft tissues, including nerves, muscles, blood vessels, and skin tissues, without the need for stem cell transplantation. Therefore, a DO model is considered to be an excellent model for analyzing the regeneration of various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Rabbits and dogs are the most widely used animals in basic research for DO; however, there are few analysis tools available for these animals. The use of a mouse DO model facilitates a more detailed analysis. It is particularly suitable for experiments using knockout mice. However, when using a mouse as an experimental animal, an extension device should be created. Here, we present a mouse tibial DO model developed using a custom-made distractor created using a dental laboratory tool and technique, which has been used in a previous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All experiments were carried out in accordance with protocols approved by the Animal Care and Use Committee of our institution.</w:t>
      </w:r>
    </w:p>
    <w:p>
      <w:pPr>
        <w:tabs>
          <w:tab w:val="left" w:pos="2694"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a Mold for Creating the Custom-Made Distractor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Make two incomplete rings (outer diameter, 20 mm; inner diameter, 10 mm), which are a part of the distractor, with one sheet of paraffin wax (145 mm x 74 mm) using an Evans wax carver.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Make 4 of the same pieces. Use a wax spatula heated with a gas burner. Stack the four rings for a thickness of 5 mm. Provide space for the expansion screw and needle, 8 mm x 2 mm and 5 mm x 2 mm respectively with the Evans wax carver (</w:t>
      </w:r>
      <w:r>
        <w:rPr>
          <w:rFonts w:ascii="Calibri" w:hAnsi="Calibri" w:cs="Calibri" w:eastAsia="Calibri"/>
          <w:b/>
          <w:color w:val="auto"/>
          <w:spacing w:val="0"/>
          <w:position w:val="0"/>
          <w:sz w:val="24"/>
          <w:shd w:fill="auto" w:val="clear"/>
        </w:rPr>
        <w:t xml:space="preserve">Figures 1A,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Embed wax patterns in the silicone impression material and create a mold for the resin rings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After curing the silicone impression material (approximately 5 min at room temperature), remove the wax patterns.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Production of the Custom-Made Distractor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Apply petroleum jelly thinly and evenly to the silicone mold. Mix 3 g of polymerization dental resin and immediately pour it into the silicone mold. Set for 5 min at room temperature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the polymerized resin ring from the mold and polish it with a carbide bar and a dental micromotor to remove the burr (about 1 min). Two resin rings are required for each custom-made distractor.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Repeat the procedure to create the required number of resin rings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Leave a gap of about 2 mm to fix the resin rings with utility wax and secure the outside of the expansion screw completely with transparent resin. Set the resin for 5 min at RT. When polymerization is complete, remove the expansion screw knob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Surgical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8-week-old male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Induce anesthesia with an intraperitoneal injection of medetomidine hydrochloride at 0.3 mg/g, midazolam at 4 mg/kg, and butorphanol tartrate at 5 mg/kg of body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Carefully shave and disinfect the surgical area with 10% iodine solution, and then, administer 0.5% lidocaine hydrochloride at the right lower limb.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Make a longitudinal skin incision (approximately 15 mm in length) at the right lower leg with a No. 15 scalpel. Bluntly separate the underlying muscles, taking care not to remove all of the periosteum. Approach from the outside to easily reach the fibula. Cut the fibula with scissors.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Grasp the ankle with narrow thin forceps, and use a 27-gauge needle to make a hole in the bone about 5 mm from the heel. The needle should penetrate the skin, bone, and skin in that order. When the needle penetrates, cut the tip and root with a nipper so that the needle is  about 15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Make another hole in the same manner, about 2-3 mm proximal. Hold around the ankle and pass two 25-gauge needles under the knee in the same manner. After the needles penetrate, cut the tips and roots with a nipper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the custom-made distractor such that it is parallel to the extension direction. Fix the needles and device with enough polymerization dental resin to fill the grooves of the device. Wait for the polymerization to complete (approximately 5 min)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Be careful not to damage the surrounding tissues. Cut the middle of the diaphysis of the tibia using a very thin cutting disc while applying a saline solution (1-2 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Close the wound with a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nylon suture.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Give subcutaneous injections of buprenorphine (0.1 mg/kg) for analgesia immediately after operation. Continue buprenorphine every 12 hours through postoperative day 7 and as needed thereafter.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Distraction Protocol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are various reports on the latency period and distraction rate, but here, representative protocols are shown.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After a latency period of 5 days, start distraction at a rate of 0.2 mm/12 h. For extension, use the pin attached to the rapid expansion screw. Move the pin in the direction of the yellow arrow attached to the extension screw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Anesthesia is not necessary during extension. </w:t>
      </w:r>
      <w:r>
        <w:rPr>
          <w:rFonts w:ascii="Calibri" w:hAnsi="Calibri" w:cs="Calibri" w:eastAsia="Calibri"/>
          <w:color w:val="auto"/>
          <w:spacing w:val="0"/>
          <w:position w:val="0"/>
          <w:sz w:val="24"/>
          <w:shd w:fill="FFFF00" w:val="clear"/>
        </w:rPr>
        <w:t xml:space="preserve">Hold the tail with the little finger and palm, and fix the extension device with the forefinger and thumb.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Perform extension (0.2 mm for 1/4 turn). Continue lengthening for 8 days, which will result in a total gap of 3.2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Radiography analysis: After completion of extension, evaluate bone regeneration with computed tomography under general anesthesia by using 2.0% isoflurane.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care has been taken with regard to the position of the extension device, it is possible to evaluate it with simple radiography even with the device attached.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Histological analysis: Remove the apparatus carefully so as not to cause a fracture distraction site during sampling. Fix the sample in 10% neutral buffered formalin for 24 hours at room temperature. Decalcify with Morse’s solution (10% sodium citrate, 20% formic acid) overnight at 4 &amp;#176;C.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1B</w:t>
      </w:r>
      <w:r>
        <w:rPr>
          <w:rFonts w:ascii="Calibri" w:hAnsi="Calibri" w:cs="Calibri" w:eastAsia="Calibri"/>
          <w:color w:val="auto"/>
          <w:spacing w:val="0"/>
          <w:position w:val="0"/>
          <w:sz w:val="24"/>
          <w:shd w:fill="auto" w:val="clear"/>
        </w:rPr>
        <w:t xml:space="preserve"> present incomplete rings (outer diameter, 20 mm; inner diameter, 10 mm; thickness, 5 mm) with paraffin wax. Two wax patterns were embedded in silicone impression material, and a mold for the resin rings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was formed. Polymerized resin was immediately poured into this mold, and resin rings were obtained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 custom-made distractor was created by combining two resin rings and an expansion screw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presents typical radiography findings at 4 weeks after distraction in the model. Newly formed bone was observed at the distraction site.</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presents the hematoxylin and eosin staining results. A newly formed bone bridge was observed, and the newly formed bone could be easily distinguished from the native bone. There was no intraoperative fracture or postoperative infection in the 5 mice used in this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Custom-made distractor.</w:t>
      </w:r>
      <w:r>
        <w:rPr>
          <w:rFonts w:ascii="Calibri" w:hAnsi="Calibri" w:cs="Calibri" w:eastAsia="Calibri"/>
          <w:color w:val="auto"/>
          <w:spacing w:val="0"/>
          <w:position w:val="0"/>
          <w:sz w:val="24"/>
          <w:shd w:fill="auto" w:val="clear"/>
        </w:rPr>
        <w:t xml:space="preserve"> (A, B) The approximate dimensions of the ring are as follows: outer diameter, 20 mm; inner diameter, 10 mm; thickness, 5 mm. The spaces for the expansion screw (white arrowhead) and needle (black arrowhead) are secured. (C) Wax pattern embedded in the silicone impression material. (D) Completed resin rings. (E) The two resin rings and the expansion screw are secured with resin. (F) Four needles are inserted into the proximal and distal metaphysis of the tibia. (G) Distraction device placed in the mouse limb.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Radiological and histological findings</w:t>
      </w:r>
      <w:r>
        <w:rPr>
          <w:rFonts w:ascii="Calibri" w:hAnsi="Calibri" w:cs="Calibri" w:eastAsia="Calibri"/>
          <w:color w:val="auto"/>
          <w:spacing w:val="0"/>
          <w:position w:val="0"/>
          <w:sz w:val="24"/>
          <w:shd w:fill="auto" w:val="clear"/>
        </w:rPr>
        <w:t xml:space="preserve">. (A) Radiologically, newly formed bone is observed 4 weeks after distraction. (B) Histologically, the gap is filled with newly formed bone (bar = 500 &amp;#181;m).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 large animal is used as an experimental model, a ready-made extension device can be used, and it is easy to obtain good fixation and assess the extension operation itself and the extension amount. However, when a mouse is used as an experimental model, it is necessary to develop some or all of the equipment. Isefuku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and Tay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made the device and created a mouse model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Carvahjo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adopted a method involving fixation of a ready-made expansion device (track distractor: KLS Martin) with a ligature wire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could also create a mouse DO model using existing products for extension devices and devising a fixation method. This approach would make it easy to manufacture the extension device, perform extension, and assess the extension amount. Moreover, it is expected that a tibial segmental defect model might be created using the same device. Additionally, the length of the defect can be adjusted in steps of 0.2 mm, and thus, the device is considered to be versatile.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such an experiment, it is technically difficult to thread the needle through the tibia. In particular, the diameter of the distal part of the tibia is small, and some training is required to pass two needles. If sufficient bone is not noted, it is necessary to check whether good fixation is obtained. In order to obtain good fixation, it might be better to pass the needles at an angle and with a gap as wide as possible between the needles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Additionally, as the rate of healing and the histology during healing would change according to the method of osteotomy, it is necessary to perform the procedure in a certain manner.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of the experimental animal can be considered as a limiting factor of this experiment. There are no problems when the mouse is large; however, if it is too small, surgery itself may not be possible. Previously, we used 4-week-old mice and were able to perform experiments without any problems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regard to the evaluation period, extension devices could be installed without problems until 42 days after cutting the bone. However, as further observations were not made, additional research is necessary in the future. The occurrence of complications might be an issue when advancing experiments. Fracture during surgery might occur in approximately 1 out of 30 mice. Similarly, postoperative wound infection might occur in approximately 1 out of 30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presented a mouse tibial DO model developed using a custom-made distractor.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Ms. Makiko Kato for providing encouragement to complete this study. We also thank the Division of Experimental Animals and Medical Research Engineering, Nagoya University Graduate School of Medicine, for the housing of mice.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Watson, J.T. Distraction osteogenesis.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S168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Ilizarov, G.A. The tension-stress effect on the genesis and growth of tissues: Part II. The influence of the rate and frequency of distraction.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263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285,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 C.,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Activation of the hypoxia-inducible factor-1 alpha pathway accelerates bone regeneration.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 686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691,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Fujio,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Stromal cell-derived factor-1 enhances distraction osteogenesis-mediated skeletal tissue regeneration through the recruitment of endothelial precursors.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693-700,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adhesion kinase expression during mandibular distraction osteogenesis: evidence for mechanotransduction.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211-222, (2003).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Rhee, S.T., El-Bassiony, L, Buchman, S.R. Extracellular signal- related kinase and bone morphogenetic protein expression during distraction osteogenesis of the mandible: in vivo evidence of mechanotransduction mechanism for differentiation and osteogenesis by mesenchymal precursor cells.</w:t>
      </w:r>
      <w:r>
        <w:rPr>
          <w:rFonts w:ascii="Calibri" w:hAnsi="Calibri" w:cs="Calibri" w:eastAsia="Calibri"/>
          <w:i/>
          <w:color w:val="auto"/>
          <w:spacing w:val="0"/>
          <w:position w:val="0"/>
          <w:sz w:val="24"/>
          <w:shd w:fill="auto" w:val="clear"/>
        </w:rPr>
        <w:t xml:space="preserve"> 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(7), 2243-2249,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Isefuku, S., Joyner, C.J., Simpson, A.H. A murine model of distraction osteogenesis.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(5), 661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665,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Tay, B.K., Le, A.X., Gould, S.E., Helms, J.A. Histochemical and molecular analyses of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 osteogenesis in a mouse model.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636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642,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Carvalho, 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angiogenesis in a murine tibial model of distraction osteogenesis.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849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861,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Osawa, Y.,</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Activated FGFR3 promotes bone formation via accelerating endochondral ossification in mouse model of distraction osteogenesis.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49, </w:t>
      </w:r>
      <w:r>
        <w:rPr>
          <w:rFonts w:ascii="Calibri" w:hAnsi="Calibri" w:cs="Calibri" w:eastAsia="Calibri"/>
          <w:color w:val="auto"/>
          <w:spacing w:val="0"/>
          <w:position w:val="0"/>
          <w:sz w:val="24"/>
          <w:shd w:fill="FFFFFF" w:val="clear"/>
        </w:rPr>
        <w:t xml:space="preserve">10.1016/j.bone.2017.05.016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