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A4883" w14:textId="77777777" w:rsidR="00EB60E2" w:rsidRPr="009F3E77" w:rsidRDefault="00EB60E2" w:rsidP="00322F95">
      <w:pPr>
        <w:spacing w:line="480" w:lineRule="auto"/>
        <w:outlineLvl w:val="0"/>
        <w:rPr>
          <w:b/>
          <w:color w:val="000000" w:themeColor="text1"/>
          <w:u w:val="single"/>
        </w:rPr>
      </w:pPr>
      <w:r w:rsidRPr="009F3E77">
        <w:rPr>
          <w:b/>
          <w:color w:val="000000" w:themeColor="text1"/>
          <w:u w:val="single"/>
        </w:rPr>
        <w:t>Cover letter</w:t>
      </w:r>
    </w:p>
    <w:p w14:paraId="6ABC8634" w14:textId="77777777" w:rsidR="002F2186" w:rsidRPr="009F3E77" w:rsidRDefault="00EB60E2" w:rsidP="002F2186">
      <w:pPr>
        <w:rPr>
          <w:rFonts w:eastAsia="Times New Roman"/>
          <w:b/>
          <w:i/>
          <w:color w:val="000000" w:themeColor="text1"/>
        </w:rPr>
      </w:pPr>
      <w:r w:rsidRPr="009F3E77">
        <w:rPr>
          <w:color w:val="000000" w:themeColor="text1"/>
        </w:rPr>
        <w:t xml:space="preserve">Editor, </w:t>
      </w:r>
      <w:r w:rsidRPr="009F3E77">
        <w:rPr>
          <w:b/>
          <w:i/>
          <w:iCs/>
          <w:color w:val="000000" w:themeColor="text1"/>
        </w:rPr>
        <w:t>The</w:t>
      </w:r>
      <w:r w:rsidR="002F2186" w:rsidRPr="009F3E77">
        <w:rPr>
          <w:rFonts w:eastAsia="Times New Roman"/>
          <w:color w:val="000000" w:themeColor="text1"/>
          <w:shd w:val="clear" w:color="auto" w:fill="FFFFFF"/>
        </w:rPr>
        <w:t> </w:t>
      </w:r>
      <w:r w:rsidR="002F2186" w:rsidRPr="009F3E77">
        <w:rPr>
          <w:rStyle w:val="ae"/>
          <w:rFonts w:eastAsia="Times New Roman"/>
          <w:b/>
          <w:iCs w:val="0"/>
          <w:color w:val="000000" w:themeColor="text1"/>
          <w:shd w:val="clear" w:color="auto" w:fill="FFFFFF"/>
        </w:rPr>
        <w:t>Journal of Visualized Experiments</w:t>
      </w:r>
    </w:p>
    <w:p w14:paraId="5D757712" w14:textId="77777777" w:rsidR="002F2186" w:rsidRPr="009F3E77" w:rsidRDefault="002F2186" w:rsidP="002F2186">
      <w:pPr>
        <w:rPr>
          <w:rFonts w:eastAsia="Times New Roman"/>
          <w:color w:val="000000" w:themeColor="text1"/>
        </w:rPr>
      </w:pPr>
    </w:p>
    <w:p w14:paraId="7E65C2E1" w14:textId="77777777" w:rsidR="00EB60E2" w:rsidRPr="009F3E77" w:rsidRDefault="00EB60E2" w:rsidP="00322F95">
      <w:pPr>
        <w:spacing w:line="480" w:lineRule="auto"/>
        <w:outlineLvl w:val="0"/>
        <w:rPr>
          <w:b/>
          <w:color w:val="000000" w:themeColor="text1"/>
          <w:u w:val="single"/>
        </w:rPr>
      </w:pPr>
    </w:p>
    <w:p w14:paraId="20F22DAC" w14:textId="7CD5746B" w:rsidR="00EB60E2" w:rsidRPr="009F3E77" w:rsidRDefault="00342567" w:rsidP="00E2658C">
      <w:pPr>
        <w:rPr>
          <w:rFonts w:eastAsia="Times New Roman"/>
          <w:color w:val="000000" w:themeColor="text1"/>
        </w:rPr>
      </w:pPr>
      <w:r w:rsidRPr="009F3E77">
        <w:rPr>
          <w:b/>
          <w:color w:val="000000" w:themeColor="text1"/>
        </w:rPr>
        <w:fldChar w:fldCharType="begin"/>
      </w:r>
      <w:r w:rsidR="00EB60E2" w:rsidRPr="009F3E77">
        <w:rPr>
          <w:b/>
          <w:color w:val="000000" w:themeColor="text1"/>
        </w:rPr>
        <w:instrText>AUTOTEXTLIST</w:instrText>
      </w:r>
      <w:r w:rsidRPr="009F3E77">
        <w:rPr>
          <w:b/>
          <w:color w:val="000000" w:themeColor="text1"/>
        </w:rPr>
        <w:fldChar w:fldCharType="separate"/>
      </w:r>
      <w:r w:rsidR="00EB60E2" w:rsidRPr="009F3E77">
        <w:rPr>
          <w:b/>
          <w:color w:val="000000" w:themeColor="text1"/>
        </w:rPr>
        <w:t>RE:</w:t>
      </w:r>
      <w:r w:rsidRPr="009F3E77">
        <w:rPr>
          <w:b/>
          <w:color w:val="000000" w:themeColor="text1"/>
        </w:rPr>
        <w:fldChar w:fldCharType="end"/>
      </w:r>
      <w:r w:rsidR="00EB60E2" w:rsidRPr="009F3E77">
        <w:rPr>
          <w:b/>
          <w:color w:val="000000" w:themeColor="text1"/>
        </w:rPr>
        <w:t xml:space="preserve"> Manuscript ID: </w:t>
      </w:r>
      <w:r w:rsidR="00E2658C" w:rsidRPr="009F3E77">
        <w:rPr>
          <w:rFonts w:eastAsia="Times New Roman"/>
          <w:color w:val="000000" w:themeColor="text1"/>
          <w:shd w:val="clear" w:color="auto" w:fill="FFFFFF"/>
        </w:rPr>
        <w:t>JoVE57919R</w:t>
      </w:r>
      <w:r w:rsidR="009E5D7D" w:rsidRPr="009F3E77">
        <w:rPr>
          <w:rFonts w:eastAsia="Times New Roman"/>
          <w:color w:val="000000" w:themeColor="text1"/>
          <w:shd w:val="clear" w:color="auto" w:fill="FFFFFF"/>
        </w:rPr>
        <w:t>3</w:t>
      </w:r>
      <w:r w:rsidR="00E2658C" w:rsidRPr="009F3E77">
        <w:rPr>
          <w:rFonts w:eastAsia="Times New Roman"/>
          <w:color w:val="000000" w:themeColor="text1"/>
        </w:rPr>
        <w:t xml:space="preserve"> t</w:t>
      </w:r>
      <w:r w:rsidR="00EB60E2" w:rsidRPr="009F3E77">
        <w:rPr>
          <w:color w:val="000000" w:themeColor="text1"/>
        </w:rPr>
        <w:t>itled "</w:t>
      </w:r>
      <w:r w:rsidR="00E2658C" w:rsidRPr="009F3E77">
        <w:rPr>
          <w:rFonts w:eastAsia="Times New Roman"/>
          <w:color w:val="000000" w:themeColor="text1"/>
          <w:shd w:val="clear" w:color="auto" w:fill="FFFFFF"/>
        </w:rPr>
        <w:t xml:space="preserve"> </w:t>
      </w:r>
      <w:r w:rsidR="00E24586" w:rsidRPr="009F3E77">
        <w:rPr>
          <w:color w:val="000000" w:themeColor="text1"/>
        </w:rPr>
        <w:t xml:space="preserve">Porcine Model in Intra-Operative Neural Monitoring in Thyroid Surgery </w:t>
      </w:r>
      <w:r w:rsidR="00EB60E2" w:rsidRPr="009F3E77">
        <w:rPr>
          <w:color w:val="000000" w:themeColor="text1"/>
        </w:rPr>
        <w:t>"</w:t>
      </w:r>
    </w:p>
    <w:p w14:paraId="05CEE3BF" w14:textId="77777777" w:rsidR="00E2658C" w:rsidRPr="009F3E77" w:rsidRDefault="00E2658C" w:rsidP="00EB60E2">
      <w:pPr>
        <w:spacing w:line="480" w:lineRule="auto"/>
        <w:rPr>
          <w:color w:val="000000" w:themeColor="text1"/>
        </w:rPr>
      </w:pPr>
    </w:p>
    <w:p w14:paraId="6D03DC11" w14:textId="77777777" w:rsidR="00EB60E2" w:rsidRPr="009F3E77" w:rsidRDefault="00EB60E2" w:rsidP="00EB60E2">
      <w:pPr>
        <w:spacing w:line="480" w:lineRule="auto"/>
        <w:rPr>
          <w:color w:val="000000" w:themeColor="text1"/>
        </w:rPr>
      </w:pPr>
      <w:r w:rsidRPr="009F3E77">
        <w:rPr>
          <w:color w:val="000000" w:themeColor="text1"/>
        </w:rPr>
        <w:t xml:space="preserve">Dear Editors, </w:t>
      </w:r>
    </w:p>
    <w:p w14:paraId="481E7588" w14:textId="77777777" w:rsidR="00EB60E2" w:rsidRPr="009F3E77" w:rsidRDefault="00EB60E2" w:rsidP="00EB60E2">
      <w:pPr>
        <w:spacing w:line="480" w:lineRule="auto"/>
        <w:ind w:firstLineChars="100" w:firstLine="240"/>
        <w:rPr>
          <w:color w:val="000000" w:themeColor="text1"/>
        </w:rPr>
      </w:pPr>
      <w:r w:rsidRPr="009F3E77">
        <w:rPr>
          <w:color w:val="000000" w:themeColor="text1"/>
        </w:rPr>
        <w:t xml:space="preserve">Thank you very much for reviewing our article and providing useful advice. We have tried our best to incorporate your comments into the revised manuscript and feel that the changes you suggested make our manuscript clearer and more informative for the readers. All the important changes have been highlighted in the revised manuscript. With these modifications, we look forward to your re-review for possible publication in </w:t>
      </w:r>
      <w:r w:rsidRPr="009F3E77">
        <w:rPr>
          <w:b/>
          <w:i/>
          <w:iCs/>
          <w:color w:val="000000" w:themeColor="text1"/>
        </w:rPr>
        <w:t xml:space="preserve">The </w:t>
      </w:r>
      <w:r w:rsidR="002F2186" w:rsidRPr="009F3E77">
        <w:rPr>
          <w:rStyle w:val="ae"/>
          <w:rFonts w:eastAsia="Times New Roman"/>
          <w:b/>
          <w:iCs w:val="0"/>
          <w:color w:val="000000" w:themeColor="text1"/>
          <w:shd w:val="clear" w:color="auto" w:fill="FFFFFF"/>
        </w:rPr>
        <w:t>Journal of Visualized Experiments</w:t>
      </w:r>
      <w:r w:rsidRPr="009F3E77">
        <w:rPr>
          <w:i/>
          <w:iCs/>
          <w:color w:val="000000" w:themeColor="text1"/>
        </w:rPr>
        <w:t>.</w:t>
      </w:r>
    </w:p>
    <w:p w14:paraId="538FB7E6" w14:textId="77777777" w:rsidR="00EB60E2" w:rsidRPr="009F3E77" w:rsidRDefault="00EB60E2" w:rsidP="00EB60E2">
      <w:pPr>
        <w:spacing w:line="480" w:lineRule="auto"/>
        <w:rPr>
          <w:color w:val="000000" w:themeColor="text1"/>
        </w:rPr>
      </w:pPr>
    </w:p>
    <w:p w14:paraId="4B8ED60F" w14:textId="77777777" w:rsidR="00EB60E2" w:rsidRPr="009F3E77" w:rsidRDefault="00EB60E2" w:rsidP="00EB60E2">
      <w:pPr>
        <w:spacing w:line="480" w:lineRule="auto"/>
        <w:rPr>
          <w:color w:val="000000" w:themeColor="text1"/>
        </w:rPr>
      </w:pPr>
      <w:r w:rsidRPr="009F3E77">
        <w:rPr>
          <w:color w:val="000000" w:themeColor="text1"/>
        </w:rPr>
        <w:t>Sincerely,</w:t>
      </w:r>
    </w:p>
    <w:p w14:paraId="41B6DFAE" w14:textId="77777777" w:rsidR="00EB60E2" w:rsidRPr="009F3E77" w:rsidRDefault="00F23B70" w:rsidP="00EB60E2">
      <w:pPr>
        <w:rPr>
          <w:color w:val="000000" w:themeColor="text1"/>
        </w:rPr>
      </w:pPr>
      <w:r w:rsidRPr="009F3E77">
        <w:rPr>
          <w:color w:val="000000" w:themeColor="text1"/>
        </w:rPr>
        <w:t>I</w:t>
      </w:r>
      <w:r w:rsidR="00EB60E2" w:rsidRPr="009F3E77">
        <w:rPr>
          <w:color w:val="000000" w:themeColor="text1"/>
        </w:rPr>
        <w:t>-</w:t>
      </w:r>
      <w:r w:rsidRPr="009F3E77">
        <w:rPr>
          <w:color w:val="000000" w:themeColor="text1"/>
        </w:rPr>
        <w:t>Cheng L</w:t>
      </w:r>
      <w:r w:rsidR="00EB60E2" w:rsidRPr="009F3E77">
        <w:rPr>
          <w:color w:val="000000" w:themeColor="text1"/>
        </w:rPr>
        <w:t>u, MD, PhD (On behalf of all coauthors)</w:t>
      </w:r>
    </w:p>
    <w:p w14:paraId="1FAFF513" w14:textId="77777777" w:rsidR="00EB60E2" w:rsidRPr="009F3E77" w:rsidRDefault="00EB60E2" w:rsidP="00EB60E2">
      <w:pPr>
        <w:rPr>
          <w:color w:val="000000" w:themeColor="text1"/>
        </w:rPr>
      </w:pPr>
      <w:r w:rsidRPr="009F3E77">
        <w:rPr>
          <w:color w:val="000000" w:themeColor="text1"/>
        </w:rPr>
        <w:t xml:space="preserve">Department of </w:t>
      </w:r>
      <w:r w:rsidR="00F23B70" w:rsidRPr="009F3E77">
        <w:rPr>
          <w:color w:val="000000" w:themeColor="text1"/>
        </w:rPr>
        <w:t>Anesthesiology</w:t>
      </w:r>
      <w:r w:rsidRPr="009F3E77">
        <w:rPr>
          <w:color w:val="000000" w:themeColor="text1"/>
        </w:rPr>
        <w:t xml:space="preserve">, Kaohsiung Medical University, Taiwan </w:t>
      </w:r>
    </w:p>
    <w:p w14:paraId="3C598BBB" w14:textId="77777777" w:rsidR="00EB60E2" w:rsidRPr="009F3E77" w:rsidRDefault="00EB60E2" w:rsidP="00EB60E2">
      <w:pPr>
        <w:rPr>
          <w:color w:val="000000" w:themeColor="text1"/>
        </w:rPr>
      </w:pPr>
      <w:r w:rsidRPr="009F3E77">
        <w:rPr>
          <w:color w:val="000000" w:themeColor="text1"/>
        </w:rPr>
        <w:t xml:space="preserve">Address: 100 </w:t>
      </w:r>
      <w:proofErr w:type="spellStart"/>
      <w:r w:rsidRPr="009F3E77">
        <w:rPr>
          <w:color w:val="000000" w:themeColor="text1"/>
        </w:rPr>
        <w:t>TzYou</w:t>
      </w:r>
      <w:proofErr w:type="spellEnd"/>
      <w:r w:rsidRPr="009F3E77">
        <w:rPr>
          <w:color w:val="000000" w:themeColor="text1"/>
        </w:rPr>
        <w:t xml:space="preserve"> First Road, Kaohsiung City 807, Taiwan.</w:t>
      </w:r>
    </w:p>
    <w:p w14:paraId="525256C1" w14:textId="77777777" w:rsidR="00EB60E2" w:rsidRPr="009F3E77" w:rsidRDefault="00EB60E2" w:rsidP="00EB60E2">
      <w:pPr>
        <w:rPr>
          <w:color w:val="000000" w:themeColor="text1"/>
        </w:rPr>
      </w:pPr>
      <w:r w:rsidRPr="009F3E77">
        <w:rPr>
          <w:color w:val="000000" w:themeColor="text1"/>
        </w:rPr>
        <w:t>Tel: +886-7-3121101 ext.</w:t>
      </w:r>
      <w:r w:rsidR="00F23B70" w:rsidRPr="009F3E77">
        <w:rPr>
          <w:color w:val="000000" w:themeColor="text1"/>
        </w:rPr>
        <w:t>7035</w:t>
      </w:r>
      <w:r w:rsidRPr="009F3E77">
        <w:rPr>
          <w:color w:val="000000" w:themeColor="text1"/>
        </w:rPr>
        <w:t>; Fax: +886-7-32</w:t>
      </w:r>
      <w:r w:rsidR="00F23B70" w:rsidRPr="009F3E77">
        <w:rPr>
          <w:color w:val="000000" w:themeColor="text1"/>
        </w:rPr>
        <w:t>17874</w:t>
      </w:r>
      <w:r w:rsidRPr="009F3E77">
        <w:rPr>
          <w:color w:val="000000" w:themeColor="text1"/>
        </w:rPr>
        <w:t xml:space="preserve">, </w:t>
      </w:r>
    </w:p>
    <w:p w14:paraId="3BD71171" w14:textId="77777777" w:rsidR="00EB60E2" w:rsidRPr="009F3E77" w:rsidRDefault="00F23B70" w:rsidP="00EB60E2">
      <w:pPr>
        <w:rPr>
          <w:color w:val="000000" w:themeColor="text1"/>
        </w:rPr>
      </w:pPr>
      <w:r w:rsidRPr="009F3E77">
        <w:rPr>
          <w:color w:val="000000" w:themeColor="text1"/>
        </w:rPr>
        <w:t>E-mail: u9251112</w:t>
      </w:r>
      <w:r w:rsidR="00EB60E2" w:rsidRPr="009F3E77">
        <w:rPr>
          <w:color w:val="000000" w:themeColor="text1"/>
        </w:rPr>
        <w:t>@</w:t>
      </w:r>
      <w:r w:rsidRPr="009F3E77">
        <w:rPr>
          <w:color w:val="000000" w:themeColor="text1"/>
        </w:rPr>
        <w:t>gmail.com</w:t>
      </w:r>
    </w:p>
    <w:p w14:paraId="44C4E209" w14:textId="62362D41" w:rsidR="00EB60E2" w:rsidRPr="009F3E77" w:rsidRDefault="00EB60E2" w:rsidP="00EB60E2">
      <w:pPr>
        <w:spacing w:line="480" w:lineRule="auto"/>
        <w:rPr>
          <w:i/>
          <w:color w:val="000000" w:themeColor="text1"/>
        </w:rPr>
      </w:pPr>
      <w:r w:rsidRPr="009F3E77">
        <w:rPr>
          <w:color w:val="000000" w:themeColor="text1"/>
        </w:rPr>
        <w:t xml:space="preserve">                                                    </w:t>
      </w:r>
      <w:r w:rsidR="009E5D7D" w:rsidRPr="009F3E77">
        <w:rPr>
          <w:i/>
          <w:color w:val="000000" w:themeColor="text1"/>
        </w:rPr>
        <w:t>June 12</w:t>
      </w:r>
      <w:r w:rsidRPr="009F3E77">
        <w:rPr>
          <w:i/>
          <w:color w:val="000000" w:themeColor="text1"/>
        </w:rPr>
        <w:t>, 201</w:t>
      </w:r>
      <w:r w:rsidR="00E2658C" w:rsidRPr="009F3E77">
        <w:rPr>
          <w:i/>
          <w:color w:val="000000" w:themeColor="text1"/>
        </w:rPr>
        <w:t>8</w:t>
      </w:r>
      <w:r w:rsidRPr="009F3E77">
        <w:rPr>
          <w:i/>
          <w:color w:val="000000" w:themeColor="text1"/>
        </w:rPr>
        <w:t xml:space="preserve"> </w:t>
      </w:r>
    </w:p>
    <w:p w14:paraId="50203FC5" w14:textId="77777777" w:rsidR="00EB60E2" w:rsidRPr="009F3E77" w:rsidRDefault="00EB60E2" w:rsidP="00EB60E2">
      <w:pPr>
        <w:spacing w:line="480" w:lineRule="auto"/>
        <w:rPr>
          <w:i/>
          <w:color w:val="000000" w:themeColor="text1"/>
        </w:rPr>
      </w:pPr>
    </w:p>
    <w:p w14:paraId="003B53DE" w14:textId="77777777" w:rsidR="00F23B70" w:rsidRPr="009F3E77" w:rsidRDefault="00F23B70" w:rsidP="00EB60E2">
      <w:pPr>
        <w:spacing w:line="480" w:lineRule="auto"/>
        <w:rPr>
          <w:i/>
          <w:color w:val="000000" w:themeColor="text1"/>
        </w:rPr>
      </w:pPr>
    </w:p>
    <w:p w14:paraId="7F0D2351" w14:textId="77777777" w:rsidR="00EB60E2" w:rsidRPr="009F3E77" w:rsidRDefault="00EB60E2" w:rsidP="00EB60E2">
      <w:pPr>
        <w:spacing w:line="480" w:lineRule="auto"/>
        <w:rPr>
          <w:b/>
          <w:color w:val="000000" w:themeColor="text1"/>
          <w:u w:val="single"/>
        </w:rPr>
      </w:pPr>
      <w:r w:rsidRPr="009F3E77">
        <w:rPr>
          <w:b/>
          <w:color w:val="000000" w:themeColor="text1"/>
          <w:u w:val="single"/>
        </w:rPr>
        <w:lastRenderedPageBreak/>
        <w:t>The followings will respond to the points raised by the reviewer and the editorial office:</w:t>
      </w:r>
    </w:p>
    <w:p w14:paraId="3610D90F" w14:textId="77777777" w:rsidR="00E2658C" w:rsidRPr="009F3E77" w:rsidRDefault="00E2658C" w:rsidP="00E2658C">
      <w:pPr>
        <w:spacing w:line="480" w:lineRule="auto"/>
        <w:outlineLvl w:val="0"/>
        <w:rPr>
          <w:b/>
          <w:color w:val="000000" w:themeColor="text1"/>
        </w:rPr>
      </w:pPr>
      <w:r w:rsidRPr="009F3E77">
        <w:rPr>
          <w:b/>
          <w:color w:val="000000" w:themeColor="text1"/>
        </w:rPr>
        <w:t xml:space="preserve">Response to the </w:t>
      </w:r>
      <w:proofErr w:type="spellStart"/>
      <w:r w:rsidRPr="009F3E77">
        <w:rPr>
          <w:b/>
          <w:color w:val="000000" w:themeColor="text1"/>
        </w:rPr>
        <w:t>Editoral</w:t>
      </w:r>
      <w:proofErr w:type="spellEnd"/>
    </w:p>
    <w:p w14:paraId="3F63D543" w14:textId="77777777" w:rsidR="00E2658C" w:rsidRPr="009F3E77" w:rsidRDefault="00E2658C" w:rsidP="00E2658C">
      <w:pPr>
        <w:widowControl w:val="0"/>
        <w:autoSpaceDE w:val="0"/>
        <w:autoSpaceDN w:val="0"/>
        <w:adjustRightInd w:val="0"/>
        <w:jc w:val="both"/>
        <w:rPr>
          <w:b/>
          <w:color w:val="000000" w:themeColor="text1"/>
          <w:u w:val="single"/>
        </w:rPr>
      </w:pPr>
      <w:r w:rsidRPr="009F3E77">
        <w:rPr>
          <w:b/>
          <w:color w:val="000000" w:themeColor="text1"/>
          <w:u w:val="single"/>
        </w:rPr>
        <w:t>Comment</w:t>
      </w:r>
      <w:r w:rsidR="00B271FB" w:rsidRPr="009F3E77">
        <w:rPr>
          <w:b/>
          <w:color w:val="000000" w:themeColor="text1"/>
          <w:u w:val="single"/>
        </w:rPr>
        <w:t>s</w:t>
      </w:r>
      <w:r w:rsidRPr="009F3E77">
        <w:rPr>
          <w:b/>
          <w:color w:val="000000" w:themeColor="text1"/>
          <w:u w:val="single"/>
        </w:rPr>
        <w:t>:</w:t>
      </w:r>
      <w:r w:rsidRPr="009F3E77">
        <w:rPr>
          <w:color w:val="000000" w:themeColor="text1"/>
        </w:rPr>
        <w:t xml:space="preserve"> </w:t>
      </w:r>
    </w:p>
    <w:p w14:paraId="1BD47722" w14:textId="40EB1058" w:rsidR="009E5D7D" w:rsidRPr="009F3E77" w:rsidRDefault="009E5D7D" w:rsidP="009E5D7D">
      <w:pPr>
        <w:rPr>
          <w:rFonts w:eastAsia="Times New Roman"/>
          <w:color w:val="222222"/>
          <w:shd w:val="clear" w:color="auto" w:fill="FFFFFF"/>
        </w:rPr>
      </w:pPr>
      <w:r w:rsidRPr="009F3E77">
        <w:rPr>
          <w:rFonts w:eastAsia="Times New Roman"/>
          <w:color w:val="222222"/>
          <w:shd w:val="clear" w:color="auto" w:fill="FFFFFF"/>
        </w:rPr>
        <w:t>1. The language in the manuscript is not publication grade. Please employ professional copy-editing services.</w:t>
      </w:r>
    </w:p>
    <w:p w14:paraId="3C053C7E" w14:textId="77777777" w:rsidR="00521E8B" w:rsidRPr="009F3E77" w:rsidRDefault="00521E8B" w:rsidP="009E5D7D">
      <w:pPr>
        <w:rPr>
          <w:rFonts w:eastAsia="Times New Roman"/>
          <w:color w:val="222222"/>
        </w:rPr>
      </w:pPr>
    </w:p>
    <w:p w14:paraId="3C67C5F7" w14:textId="5DAA2A1A" w:rsidR="00B2657A" w:rsidRPr="009F3E77" w:rsidRDefault="00B2657A" w:rsidP="00B2657A">
      <w:pPr>
        <w:rPr>
          <w:b/>
        </w:rPr>
      </w:pPr>
      <w:r w:rsidRPr="009F3E77">
        <w:rPr>
          <w:b/>
        </w:rPr>
        <w:t xml:space="preserve">Response: </w:t>
      </w:r>
      <w:r w:rsidRPr="009F3E77">
        <w:t>Thank you very much for this important comment. The revised manuscript has been reviewed and edited by a BELS-certified technical editor and native English speaker. We will agree to pay additional charge</w:t>
      </w:r>
      <w:r w:rsidR="009F3E77" w:rsidRPr="009F3E77">
        <w:t>s</w:t>
      </w:r>
      <w:r w:rsidRPr="009F3E77">
        <w:t xml:space="preserve"> for </w:t>
      </w:r>
      <w:r w:rsidR="009F3E77" w:rsidRPr="009F3E77">
        <w:t>further</w:t>
      </w:r>
      <w:r w:rsidRPr="009F3E77">
        <w:t xml:space="preserve"> copy-editing service </w:t>
      </w:r>
      <w:r w:rsidR="009F3E77" w:rsidRPr="009F3E77">
        <w:t>by the journal for the accepted paper, if necessary.</w:t>
      </w:r>
      <w:r w:rsidRPr="009F3E77">
        <w:t xml:space="preserve">  </w:t>
      </w:r>
    </w:p>
    <w:p w14:paraId="742266A0" w14:textId="77777777" w:rsidR="00B2657A" w:rsidRPr="009F3E77" w:rsidRDefault="00B2657A" w:rsidP="00B2657A">
      <w:pPr>
        <w:rPr>
          <w:b/>
        </w:rPr>
      </w:pPr>
      <w:r w:rsidRPr="009F3E77">
        <w:rPr>
          <w:b/>
          <w:noProof/>
        </w:rPr>
        <w:drawing>
          <wp:inline distT="0" distB="0" distL="0" distR="0" wp14:anchorId="66C7F66B" wp14:editId="20454F19">
            <wp:extent cx="4767040" cy="5589767"/>
            <wp:effectExtent l="19050" t="1905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5861" cy="5588384"/>
                    </a:xfrm>
                    <a:prstGeom prst="rect">
                      <a:avLst/>
                    </a:prstGeom>
                    <a:noFill/>
                    <a:ln>
                      <a:solidFill>
                        <a:schemeClr val="tx1"/>
                      </a:solidFill>
                    </a:ln>
                  </pic:spPr>
                </pic:pic>
              </a:graphicData>
            </a:graphic>
          </wp:inline>
        </w:drawing>
      </w:r>
    </w:p>
    <w:p w14:paraId="0C6AC3A5" w14:textId="77777777" w:rsidR="00277DC5" w:rsidRDefault="00277DC5" w:rsidP="009E5D7D">
      <w:pPr>
        <w:rPr>
          <w:rFonts w:eastAsia="Times New Roman"/>
          <w:color w:val="222222"/>
        </w:rPr>
      </w:pPr>
    </w:p>
    <w:p w14:paraId="0B35B1EF" w14:textId="76E038E0" w:rsidR="009F3E77" w:rsidRDefault="009E5D7D" w:rsidP="009E5D7D">
      <w:pPr>
        <w:rPr>
          <w:rFonts w:eastAsia="Times New Roman"/>
          <w:b/>
          <w:color w:val="222222"/>
        </w:rPr>
      </w:pPr>
      <w:r w:rsidRPr="009F3E77">
        <w:rPr>
          <w:rFonts w:eastAsia="Times New Roman"/>
          <w:color w:val="222222"/>
          <w:shd w:val="clear" w:color="auto" w:fill="FFFFFF"/>
        </w:rPr>
        <w:t>2. Additional details are required in the protocol. Please see the comments in the attached manuscript. </w:t>
      </w:r>
    </w:p>
    <w:p w14:paraId="0A128BE7" w14:textId="7EEAA7D6" w:rsidR="009E5D7D" w:rsidRPr="009F3E77" w:rsidRDefault="009F3E77" w:rsidP="009E5D7D">
      <w:pPr>
        <w:rPr>
          <w:rFonts w:eastAsia="Times New Roman"/>
          <w:color w:val="222222"/>
        </w:rPr>
      </w:pPr>
      <w:r w:rsidRPr="009F3E77">
        <w:rPr>
          <w:rFonts w:eastAsia="Times New Roman"/>
          <w:b/>
          <w:color w:val="222222"/>
        </w:rPr>
        <w:t>Response:</w:t>
      </w:r>
      <w:r w:rsidRPr="009F3E77">
        <w:rPr>
          <w:rFonts w:eastAsia="Times New Roman"/>
          <w:color w:val="222222"/>
        </w:rPr>
        <w:t xml:space="preserve"> </w:t>
      </w:r>
    </w:p>
    <w:p w14:paraId="29FB2B1C" w14:textId="25F7D499" w:rsidR="009F3E77" w:rsidRPr="009F3E77" w:rsidRDefault="009F3E77" w:rsidP="009E5D7D">
      <w:pPr>
        <w:rPr>
          <w:color w:val="222222"/>
        </w:rPr>
      </w:pPr>
      <w:r w:rsidRPr="009F3E77">
        <w:rPr>
          <w:color w:val="222222"/>
        </w:rPr>
        <w:t>Thank you very much. The protocol section has been revised accordingly.</w:t>
      </w:r>
    </w:p>
    <w:p w14:paraId="2FF2A93E" w14:textId="12F2E276" w:rsidR="009F3E77" w:rsidRPr="00277DC5" w:rsidRDefault="009E5D7D" w:rsidP="009F3E77">
      <w:pPr>
        <w:rPr>
          <w:color w:val="222222"/>
        </w:rPr>
      </w:pPr>
      <w:r w:rsidRPr="009F3E77">
        <w:rPr>
          <w:rFonts w:eastAsia="Times New Roman"/>
          <w:color w:val="222222"/>
        </w:rPr>
        <w:br/>
      </w:r>
      <w:r w:rsidRPr="009F3E77">
        <w:rPr>
          <w:rFonts w:eastAsia="Times New Roman"/>
          <w:color w:val="222222"/>
          <w:shd w:val="clear" w:color="auto" w:fill="FFFFFF"/>
        </w:rPr>
        <w:t>3. The highlighting of the protocol is very discontinuous and does not tell a complete story. Please revise and ensure that only 2.75 page of protocol text is highlighted with the spaces and headers included. </w:t>
      </w:r>
    </w:p>
    <w:p w14:paraId="4266C52C" w14:textId="530CDFCD" w:rsidR="009F3E77" w:rsidRPr="009F3E77" w:rsidRDefault="009F3E77" w:rsidP="009F3E77">
      <w:pPr>
        <w:rPr>
          <w:rFonts w:eastAsia="Times New Roman"/>
          <w:color w:val="222222"/>
        </w:rPr>
      </w:pPr>
      <w:r w:rsidRPr="009F3E77">
        <w:rPr>
          <w:rFonts w:eastAsia="Times New Roman"/>
          <w:b/>
          <w:color w:val="222222"/>
        </w:rPr>
        <w:t>Response:</w:t>
      </w:r>
      <w:r w:rsidRPr="009F3E77">
        <w:rPr>
          <w:rFonts w:eastAsia="Times New Roman"/>
          <w:color w:val="222222"/>
        </w:rPr>
        <w:t xml:space="preserve"> </w:t>
      </w:r>
    </w:p>
    <w:p w14:paraId="7BA70F8F" w14:textId="3EAF568B" w:rsidR="009F3E77" w:rsidRPr="009F3E77" w:rsidRDefault="009F3E77" w:rsidP="009F3E77">
      <w:pPr>
        <w:rPr>
          <w:color w:val="222222"/>
        </w:rPr>
      </w:pPr>
      <w:r w:rsidRPr="009F3E77">
        <w:rPr>
          <w:color w:val="222222"/>
        </w:rPr>
        <w:t>Thank you very much. The</w:t>
      </w:r>
      <w:r>
        <w:rPr>
          <w:color w:val="222222"/>
        </w:rPr>
        <w:t xml:space="preserve"> highlighted</w:t>
      </w:r>
      <w:r w:rsidRPr="009F3E77">
        <w:rPr>
          <w:color w:val="222222"/>
        </w:rPr>
        <w:t xml:space="preserve"> protocol section has been revised </w:t>
      </w:r>
      <w:r w:rsidR="00277DC5">
        <w:rPr>
          <w:color w:val="222222"/>
        </w:rPr>
        <w:t>as follows:</w:t>
      </w:r>
    </w:p>
    <w:p w14:paraId="79112D18" w14:textId="77777777" w:rsidR="00F74E2D" w:rsidRDefault="00F74E2D" w:rsidP="009E67D5">
      <w:pPr>
        <w:rPr>
          <w:highlight w:val="yellow"/>
        </w:rPr>
      </w:pPr>
    </w:p>
    <w:p w14:paraId="29D06F36" w14:textId="77777777" w:rsidR="00277DC5" w:rsidRDefault="00277DC5" w:rsidP="009E67D5">
      <w:pPr>
        <w:rPr>
          <w:b/>
          <w:highlight w:val="yellow"/>
        </w:rPr>
      </w:pPr>
    </w:p>
    <w:p w14:paraId="110F3CBC" w14:textId="0AE690BA" w:rsidR="00277DC5" w:rsidRDefault="00277DC5" w:rsidP="009E67D5">
      <w:pPr>
        <w:rPr>
          <w:b/>
          <w:highlight w:val="yellow"/>
        </w:rPr>
      </w:pPr>
      <w:bookmarkStart w:id="0" w:name="_Hlk514329572"/>
      <w:r w:rsidRPr="00277DC5">
        <w:rPr>
          <w:b/>
          <w:highlight w:val="yellow"/>
        </w:rPr>
        <w:t xml:space="preserve">This study aims to develop a standard protocol of intra-operative neural monitoring of thyroid surgery in a porcine model. </w:t>
      </w:r>
      <w:r w:rsidRPr="00277DC5">
        <w:rPr>
          <w:rFonts w:eastAsia="Times New Roman"/>
          <w:b/>
          <w:szCs w:val="21"/>
          <w:highlight w:val="yellow"/>
          <w:shd w:val="clear" w:color="auto" w:fill="FFFFFF"/>
        </w:rPr>
        <w:t>Here, we present a protocol to</w:t>
      </w:r>
      <w:r w:rsidRPr="00277DC5">
        <w:rPr>
          <w:rFonts w:hint="eastAsia"/>
          <w:b/>
          <w:szCs w:val="21"/>
          <w:highlight w:val="yellow"/>
          <w:shd w:val="clear" w:color="auto" w:fill="FFFFFF"/>
        </w:rPr>
        <w:t xml:space="preserve"> demonstrate general anesthesia, to </w:t>
      </w:r>
      <w:r w:rsidRPr="00277DC5">
        <w:rPr>
          <w:rFonts w:hint="eastAsia"/>
          <w:b/>
          <w:highlight w:val="yellow"/>
        </w:rPr>
        <w:t>compare different types of electrodes</w:t>
      </w:r>
      <w:r w:rsidRPr="00277DC5">
        <w:rPr>
          <w:b/>
          <w:highlight w:val="yellow"/>
        </w:rPr>
        <w:t>,</w:t>
      </w:r>
      <w:r w:rsidRPr="00277DC5">
        <w:rPr>
          <w:rFonts w:hint="eastAsia"/>
          <w:b/>
          <w:highlight w:val="yellow"/>
        </w:rPr>
        <w:t xml:space="preserve"> and to investigate the </w:t>
      </w:r>
      <w:r w:rsidRPr="00277DC5">
        <w:rPr>
          <w:b/>
          <w:highlight w:val="yellow"/>
        </w:rPr>
        <w:t xml:space="preserve">electrophysiological characteristics of </w:t>
      </w:r>
      <w:r w:rsidRPr="00277DC5">
        <w:rPr>
          <w:rFonts w:hint="eastAsia"/>
          <w:b/>
          <w:highlight w:val="yellow"/>
        </w:rPr>
        <w:t xml:space="preserve">the normal and injured recurrent </w:t>
      </w:r>
      <w:r w:rsidRPr="00277DC5">
        <w:rPr>
          <w:b/>
          <w:highlight w:val="yellow"/>
        </w:rPr>
        <w:t>laryngeal nerve</w:t>
      </w:r>
      <w:r w:rsidRPr="00277DC5">
        <w:rPr>
          <w:rFonts w:hint="eastAsia"/>
          <w:b/>
          <w:highlight w:val="yellow"/>
        </w:rPr>
        <w:t>s</w:t>
      </w:r>
      <w:r w:rsidRPr="00277DC5">
        <w:rPr>
          <w:b/>
          <w:highlight w:val="yellow"/>
        </w:rPr>
        <w:t>.</w:t>
      </w:r>
      <w:bookmarkEnd w:id="0"/>
    </w:p>
    <w:p w14:paraId="4A4AEA77" w14:textId="77777777" w:rsidR="00277DC5" w:rsidRPr="00277DC5" w:rsidRDefault="00277DC5" w:rsidP="009E67D5">
      <w:pPr>
        <w:rPr>
          <w:b/>
          <w:strike/>
        </w:rPr>
      </w:pPr>
    </w:p>
    <w:p w14:paraId="7138A830" w14:textId="3C47297C" w:rsidR="009E67D5" w:rsidRPr="003A7DFB" w:rsidRDefault="009E67D5" w:rsidP="009E67D5">
      <w:pPr>
        <w:rPr>
          <w:highlight w:val="yellow"/>
        </w:rPr>
      </w:pPr>
      <w:r w:rsidRPr="003A7DFB">
        <w:rPr>
          <w:b/>
          <w:highlight w:val="yellow"/>
        </w:rPr>
        <w:t>PROTOCOL</w:t>
      </w:r>
      <w:r w:rsidR="00F74E2D" w:rsidRPr="003A7DFB">
        <w:rPr>
          <w:rFonts w:hint="eastAsia"/>
          <w:highlight w:val="yellow"/>
        </w:rPr>
        <w:t>-</w:t>
      </w:r>
      <w:r w:rsidRPr="003A7DFB">
        <w:rPr>
          <w:highlight w:val="yellow"/>
        </w:rPr>
        <w:t>The animal experiments were approved by the IACUC of Kaohsiung Medical University, Taiwan.</w:t>
      </w:r>
    </w:p>
    <w:p w14:paraId="16B33ED6" w14:textId="77777777" w:rsidR="003A7DFB" w:rsidRPr="003A7DFB" w:rsidRDefault="003A7DFB" w:rsidP="009E67D5">
      <w:pPr>
        <w:rPr>
          <w:b/>
          <w:highlight w:val="yellow"/>
        </w:rPr>
      </w:pPr>
      <w:bookmarkStart w:id="1" w:name="_Hlk514329610"/>
    </w:p>
    <w:p w14:paraId="68EBF27C" w14:textId="6E0025B3" w:rsidR="009E67D5" w:rsidRPr="003A7DFB" w:rsidRDefault="00BE75E1" w:rsidP="009E67D5">
      <w:pPr>
        <w:rPr>
          <w:b/>
          <w:highlight w:val="yellow"/>
        </w:rPr>
      </w:pPr>
      <w:r w:rsidRPr="003A7DFB">
        <w:rPr>
          <w:b/>
          <w:highlight w:val="yellow"/>
        </w:rPr>
        <w:t xml:space="preserve">1. </w:t>
      </w:r>
      <w:r w:rsidR="009E67D5" w:rsidRPr="003A7DFB">
        <w:rPr>
          <w:b/>
          <w:highlight w:val="yellow"/>
        </w:rPr>
        <w:t>Animal Preparation and Anesthesia</w:t>
      </w:r>
      <w:bookmarkEnd w:id="1"/>
    </w:p>
    <w:p w14:paraId="49B141B5" w14:textId="77777777" w:rsidR="009E67D5" w:rsidRPr="003A7DFB" w:rsidRDefault="009E67D5" w:rsidP="009E67D5">
      <w:pPr>
        <w:numPr>
          <w:ilvl w:val="1"/>
          <w:numId w:val="7"/>
        </w:numPr>
        <w:autoSpaceDE w:val="0"/>
        <w:autoSpaceDN w:val="0"/>
        <w:adjustRightInd w:val="0"/>
        <w:ind w:left="0" w:firstLine="0"/>
        <w:contextualSpacing/>
        <w:rPr>
          <w:b/>
          <w:highlight w:val="yellow"/>
        </w:rPr>
      </w:pPr>
      <w:bookmarkStart w:id="2" w:name="_Hlk514329977"/>
      <w:r w:rsidRPr="003A7DFB">
        <w:rPr>
          <w:b/>
          <w:highlight w:val="yellow"/>
        </w:rPr>
        <w:t>Porcine animal model</w:t>
      </w:r>
    </w:p>
    <w:bookmarkEnd w:id="2"/>
    <w:p w14:paraId="549BB7D6" w14:textId="24C63023" w:rsidR="009E67D5" w:rsidRPr="003A7DFB" w:rsidRDefault="009E67D5" w:rsidP="009E67D5">
      <w:pPr>
        <w:rPr>
          <w:highlight w:val="yellow"/>
        </w:rPr>
      </w:pPr>
      <w:r w:rsidRPr="003A7DFB">
        <w:rPr>
          <w:highlight w:val="yellow"/>
        </w:rPr>
        <w:t xml:space="preserve">1.1.1. Use KHAPS Black or </w:t>
      </w:r>
      <w:proofErr w:type="spellStart"/>
      <w:r w:rsidRPr="003A7DFB">
        <w:rPr>
          <w:highlight w:val="yellow"/>
        </w:rPr>
        <w:t>Duroc</w:t>
      </w:r>
      <w:proofErr w:type="spellEnd"/>
      <w:r w:rsidRPr="003A7DFB">
        <w:rPr>
          <w:highlight w:val="yellow"/>
        </w:rPr>
        <w:t>-Landrace pigs</w:t>
      </w:r>
    </w:p>
    <w:p w14:paraId="3D823264" w14:textId="524BA6AB" w:rsidR="009E67D5" w:rsidRPr="003A7DFB" w:rsidRDefault="009E67D5" w:rsidP="009E67D5">
      <w:pPr>
        <w:numPr>
          <w:ilvl w:val="1"/>
          <w:numId w:val="7"/>
        </w:numPr>
        <w:autoSpaceDE w:val="0"/>
        <w:autoSpaceDN w:val="0"/>
        <w:adjustRightInd w:val="0"/>
        <w:ind w:left="0" w:firstLine="0"/>
        <w:contextualSpacing/>
        <w:rPr>
          <w:b/>
          <w:highlight w:val="yellow"/>
        </w:rPr>
      </w:pPr>
      <w:bookmarkStart w:id="3" w:name="_Hlk514330342"/>
      <w:r w:rsidRPr="003A7DFB">
        <w:rPr>
          <w:b/>
          <w:highlight w:val="yellow"/>
        </w:rPr>
        <w:t>Anesthesia induction</w:t>
      </w:r>
      <w:bookmarkEnd w:id="3"/>
    </w:p>
    <w:p w14:paraId="37EF87B9" w14:textId="295C7883" w:rsidR="009E67D5" w:rsidRPr="003A7DFB" w:rsidRDefault="009E67D5" w:rsidP="009E67D5">
      <w:pPr>
        <w:autoSpaceDE w:val="0"/>
        <w:autoSpaceDN w:val="0"/>
        <w:adjustRightInd w:val="0"/>
        <w:contextualSpacing/>
        <w:rPr>
          <w:highlight w:val="yellow"/>
        </w:rPr>
      </w:pPr>
      <w:r w:rsidRPr="003A7DFB">
        <w:rPr>
          <w:highlight w:val="yellow"/>
        </w:rPr>
        <w:t>1</w:t>
      </w:r>
      <w:bookmarkStart w:id="4" w:name="_Hlk515565045"/>
      <w:r w:rsidRPr="003A7DFB">
        <w:rPr>
          <w:highlight w:val="yellow"/>
        </w:rPr>
        <w:t xml:space="preserve">.2.1. </w:t>
      </w:r>
      <w:bookmarkStart w:id="5" w:name="_Hlk515565063"/>
      <w:bookmarkEnd w:id="4"/>
      <w:r w:rsidRPr="003A7DFB">
        <w:rPr>
          <w:highlight w:val="yellow"/>
        </w:rPr>
        <w:t>Pre-medicate with intramuscular azaperone (4 mg/kg) at 2 hours before anesthesia.</w:t>
      </w:r>
      <w:bookmarkEnd w:id="5"/>
    </w:p>
    <w:p w14:paraId="7B369C18" w14:textId="0A13A4FA" w:rsidR="009E67D5" w:rsidRPr="003A7DFB" w:rsidRDefault="009E67D5" w:rsidP="009E67D5">
      <w:pPr>
        <w:autoSpaceDE w:val="0"/>
        <w:autoSpaceDN w:val="0"/>
        <w:adjustRightInd w:val="0"/>
        <w:contextualSpacing/>
        <w:rPr>
          <w:highlight w:val="yellow"/>
        </w:rPr>
      </w:pPr>
      <w:bookmarkStart w:id="6" w:name="_Hlk514329683"/>
      <w:r w:rsidRPr="003A7DFB">
        <w:rPr>
          <w:highlight w:val="yellow"/>
        </w:rPr>
        <w:t xml:space="preserve">1.2.2. Induce general anesthesia with 2-4% sevoflurane at a fresh gas flow of 3 L/min </w:t>
      </w:r>
      <w:r w:rsidRPr="003A7DFB">
        <w:rPr>
          <w:i/>
          <w:highlight w:val="yellow"/>
        </w:rPr>
        <w:t xml:space="preserve">via </w:t>
      </w:r>
      <w:r w:rsidRPr="003A7DFB">
        <w:rPr>
          <w:highlight w:val="yellow"/>
        </w:rPr>
        <w:t>the face mask with the piglet in a prone position.</w:t>
      </w:r>
      <w:bookmarkEnd w:id="6"/>
      <w:r w:rsidRPr="003A7DFB">
        <w:rPr>
          <w:highlight w:val="yellow"/>
        </w:rPr>
        <w:t xml:space="preserve"> </w:t>
      </w:r>
    </w:p>
    <w:p w14:paraId="67DB8CA3" w14:textId="6700BAF8" w:rsidR="009E67D5" w:rsidRPr="003A7DFB" w:rsidRDefault="009E67D5" w:rsidP="00F74E2D">
      <w:pPr>
        <w:autoSpaceDE w:val="0"/>
        <w:autoSpaceDN w:val="0"/>
        <w:adjustRightInd w:val="0"/>
        <w:contextualSpacing/>
        <w:rPr>
          <w:highlight w:val="yellow"/>
        </w:rPr>
      </w:pPr>
      <w:bookmarkStart w:id="7" w:name="_Hlk515565144"/>
      <w:r w:rsidRPr="003A7DFB">
        <w:rPr>
          <w:highlight w:val="yellow"/>
        </w:rPr>
        <w:t>1.2.3. Identify a superficial vein on the outer side of one ear</w:t>
      </w:r>
      <w:bookmarkEnd w:id="7"/>
      <w:r w:rsidR="00390479" w:rsidRPr="003A7DFB">
        <w:rPr>
          <w:highlight w:val="yellow"/>
        </w:rPr>
        <w:t>.</w:t>
      </w:r>
    </w:p>
    <w:p w14:paraId="2522AB38" w14:textId="417C88B7" w:rsidR="009E67D5" w:rsidRPr="003A7DFB" w:rsidRDefault="009E67D5" w:rsidP="009E67D5">
      <w:pPr>
        <w:rPr>
          <w:color w:val="000000" w:themeColor="text1"/>
          <w:sz w:val="21"/>
          <w:szCs w:val="21"/>
          <w:highlight w:val="yellow"/>
          <w:shd w:val="clear" w:color="auto" w:fill="FFFFFF"/>
        </w:rPr>
      </w:pPr>
      <w:r w:rsidRPr="003A7DFB">
        <w:rPr>
          <w:highlight w:val="yellow"/>
        </w:rPr>
        <w:t>1.2.4. Administer intravenous anesthetic to alleviate noxious stimulation by direct laryngoscopy.</w:t>
      </w:r>
    </w:p>
    <w:p w14:paraId="418F67FE" w14:textId="417A6809" w:rsidR="009E67D5" w:rsidRPr="003A7DFB" w:rsidRDefault="009E67D5" w:rsidP="009E67D5">
      <w:pPr>
        <w:autoSpaceDE w:val="0"/>
        <w:autoSpaceDN w:val="0"/>
        <w:adjustRightInd w:val="0"/>
        <w:contextualSpacing/>
        <w:rPr>
          <w:b/>
          <w:highlight w:val="yellow"/>
        </w:rPr>
      </w:pPr>
      <w:bookmarkStart w:id="8" w:name="_Hlk514330363"/>
      <w:r w:rsidRPr="003A7DFB">
        <w:rPr>
          <w:b/>
          <w:highlight w:val="yellow"/>
        </w:rPr>
        <w:t>1.3. Tracheal intubation</w:t>
      </w:r>
      <w:bookmarkEnd w:id="8"/>
    </w:p>
    <w:p w14:paraId="3F648EE3" w14:textId="07B9FB3D" w:rsidR="009E67D5" w:rsidRPr="003A7DFB" w:rsidRDefault="009E67D5" w:rsidP="009E67D5">
      <w:pPr>
        <w:autoSpaceDE w:val="0"/>
        <w:autoSpaceDN w:val="0"/>
        <w:adjustRightInd w:val="0"/>
        <w:contextualSpacing/>
        <w:rPr>
          <w:highlight w:val="yellow"/>
        </w:rPr>
      </w:pPr>
      <w:bookmarkStart w:id="9" w:name="_Hlk515565170"/>
      <w:r w:rsidRPr="003A7DFB">
        <w:rPr>
          <w:rFonts w:hint="eastAsia"/>
          <w:highlight w:val="yellow"/>
        </w:rPr>
        <w:t>1</w:t>
      </w:r>
      <w:r w:rsidRPr="003A7DFB">
        <w:rPr>
          <w:highlight w:val="yellow"/>
        </w:rPr>
        <w:t xml:space="preserve">.3.1. Prepare the equipment </w:t>
      </w:r>
      <w:r w:rsidR="00390479" w:rsidRPr="003A7DFB">
        <w:rPr>
          <w:highlight w:val="yellow"/>
        </w:rPr>
        <w:t>required for EMG tube intubation</w:t>
      </w:r>
      <w:r w:rsidRPr="003A7DFB">
        <w:rPr>
          <w:highlight w:val="yellow"/>
        </w:rPr>
        <w:t>: a face mask for assisted ventilation, two slings to hold the mouth open, one gauze strip to pull the tongue, a blunt tip suction catheter, a veterinary laryngoscope</w:t>
      </w:r>
      <w:r w:rsidR="00390479" w:rsidRPr="003A7DFB">
        <w:rPr>
          <w:highlight w:val="yellow"/>
        </w:rPr>
        <w:t xml:space="preserve"> with straight blades</w:t>
      </w:r>
      <w:r w:rsidRPr="003A7DFB">
        <w:rPr>
          <w:highlight w:val="yellow"/>
        </w:rPr>
        <w:t>, an elastic bougie, a syringe, a stethoscope, and adhesive tape.</w:t>
      </w:r>
      <w:bookmarkStart w:id="10" w:name="_Hlk514330189"/>
      <w:bookmarkEnd w:id="9"/>
    </w:p>
    <w:p w14:paraId="61C62992" w14:textId="606E063A" w:rsidR="009E67D5" w:rsidRPr="003A7DFB" w:rsidRDefault="009E67D5" w:rsidP="009E67D5">
      <w:pPr>
        <w:rPr>
          <w:highlight w:val="yellow"/>
        </w:rPr>
      </w:pPr>
      <w:r w:rsidRPr="003A7DFB">
        <w:rPr>
          <w:rFonts w:hint="eastAsia"/>
          <w:highlight w:val="yellow"/>
        </w:rPr>
        <w:lastRenderedPageBreak/>
        <w:t>1</w:t>
      </w:r>
      <w:r w:rsidRPr="003A7DFB">
        <w:rPr>
          <w:highlight w:val="yellow"/>
        </w:rPr>
        <w:t>.3.2. Position the piglet in a prone position on the operating table.</w:t>
      </w:r>
      <w:bookmarkEnd w:id="10"/>
      <w:r w:rsidRPr="003A7DFB">
        <w:rPr>
          <w:highlight w:val="yellow"/>
        </w:rPr>
        <w:t xml:space="preserve"> </w:t>
      </w:r>
      <w:bookmarkStart w:id="11" w:name="_Hlk515565237"/>
    </w:p>
    <w:bookmarkEnd w:id="11"/>
    <w:p w14:paraId="5B6149E7" w14:textId="1D7C4AE9" w:rsidR="009E67D5" w:rsidRPr="003A7DFB" w:rsidRDefault="009E67D5" w:rsidP="009E67D5">
      <w:pPr>
        <w:rPr>
          <w:highlight w:val="yellow"/>
        </w:rPr>
      </w:pPr>
      <w:r w:rsidRPr="003A7DFB">
        <w:rPr>
          <w:rFonts w:hint="eastAsia"/>
          <w:highlight w:val="yellow"/>
        </w:rPr>
        <w:t>1</w:t>
      </w:r>
      <w:r w:rsidRPr="003A7DFB">
        <w:rPr>
          <w:highlight w:val="yellow"/>
        </w:rPr>
        <w:t xml:space="preserve">.3.3. </w:t>
      </w:r>
      <w:bookmarkStart w:id="12" w:name="_Hlk514330247"/>
      <w:bookmarkStart w:id="13" w:name="_Hlk515565293"/>
      <w:r w:rsidRPr="003A7DFB">
        <w:rPr>
          <w:highlight w:val="yellow"/>
        </w:rPr>
        <w:t>apply traction of the upper and lower jaw to maintain an adequate mouth opening</w:t>
      </w:r>
      <w:bookmarkEnd w:id="12"/>
      <w:r w:rsidRPr="003A7DFB">
        <w:rPr>
          <w:highlight w:val="yellow"/>
        </w:rPr>
        <w:t xml:space="preserve">. </w:t>
      </w:r>
      <w:bookmarkEnd w:id="13"/>
    </w:p>
    <w:p w14:paraId="12535964" w14:textId="52A78B4F" w:rsidR="009E67D5" w:rsidRPr="003A7DFB" w:rsidRDefault="009E67D5" w:rsidP="009E67D5">
      <w:pPr>
        <w:autoSpaceDE w:val="0"/>
        <w:autoSpaceDN w:val="0"/>
        <w:adjustRightInd w:val="0"/>
        <w:contextualSpacing/>
        <w:rPr>
          <w:b/>
          <w:highlight w:val="yellow"/>
        </w:rPr>
      </w:pPr>
      <w:bookmarkStart w:id="14" w:name="_Hlk515565323"/>
      <w:r w:rsidRPr="003A7DFB">
        <w:rPr>
          <w:rFonts w:hint="eastAsia"/>
          <w:highlight w:val="yellow"/>
        </w:rPr>
        <w:t>1</w:t>
      </w:r>
      <w:r w:rsidRPr="003A7DFB">
        <w:rPr>
          <w:highlight w:val="yellow"/>
        </w:rPr>
        <w:t>.3.4. Hold the laryngoscope upside down and place it directly in the oral cavity to depress the tongue.</w:t>
      </w:r>
      <w:bookmarkEnd w:id="14"/>
    </w:p>
    <w:p w14:paraId="63D2DF13" w14:textId="5CEB4A9D" w:rsidR="009E67D5" w:rsidRPr="003A7DFB" w:rsidRDefault="009E67D5" w:rsidP="009E67D5">
      <w:pPr>
        <w:autoSpaceDE w:val="0"/>
        <w:autoSpaceDN w:val="0"/>
        <w:adjustRightInd w:val="0"/>
        <w:contextualSpacing/>
        <w:rPr>
          <w:b/>
          <w:highlight w:val="yellow"/>
        </w:rPr>
      </w:pPr>
      <w:r w:rsidRPr="003A7DFB">
        <w:rPr>
          <w:highlight w:val="yellow"/>
        </w:rPr>
        <w:t xml:space="preserve">1.3.5. </w:t>
      </w:r>
      <w:bookmarkStart w:id="15" w:name="_Hlk515565372"/>
      <w:bookmarkStart w:id="16" w:name="_Hlk514330302"/>
      <w:r w:rsidRPr="003A7DFB">
        <w:rPr>
          <w:highlight w:val="yellow"/>
        </w:rPr>
        <w:t>use the laryngoscope to press the epiglottis downward toward the tongue base.</w:t>
      </w:r>
      <w:bookmarkEnd w:id="15"/>
    </w:p>
    <w:p w14:paraId="373A6C24" w14:textId="2772E414" w:rsidR="009E67D5" w:rsidRPr="003A7DFB" w:rsidRDefault="009E67D5" w:rsidP="009E67D5">
      <w:pPr>
        <w:autoSpaceDE w:val="0"/>
        <w:autoSpaceDN w:val="0"/>
        <w:adjustRightInd w:val="0"/>
        <w:contextualSpacing/>
        <w:rPr>
          <w:highlight w:val="yellow"/>
        </w:rPr>
      </w:pPr>
      <w:bookmarkStart w:id="17" w:name="_Hlk514330428"/>
      <w:bookmarkEnd w:id="16"/>
      <w:r w:rsidRPr="003A7DFB">
        <w:rPr>
          <w:rFonts w:hint="eastAsia"/>
          <w:highlight w:val="yellow"/>
        </w:rPr>
        <w:t>1</w:t>
      </w:r>
      <w:r w:rsidRPr="003A7DFB">
        <w:rPr>
          <w:highlight w:val="yellow"/>
        </w:rPr>
        <w:t xml:space="preserve">.3.6. When the vocal cords are clearly identified, </w:t>
      </w:r>
      <w:bookmarkStart w:id="18" w:name="_Hlk515565393"/>
      <w:r w:rsidRPr="003A7DFB">
        <w:rPr>
          <w:highlight w:val="yellow"/>
        </w:rPr>
        <w:t>gently advance the elastic bougie into the trachea.</w:t>
      </w:r>
      <w:bookmarkEnd w:id="18"/>
      <w:r w:rsidRPr="003A7DFB">
        <w:rPr>
          <w:highlight w:val="yellow"/>
        </w:rPr>
        <w:t xml:space="preserve"> Next, </w:t>
      </w:r>
      <w:bookmarkStart w:id="19" w:name="_Hlk515565406"/>
      <w:r w:rsidRPr="003A7DFB">
        <w:rPr>
          <w:highlight w:val="yellow"/>
        </w:rPr>
        <w:t>advance the EMG tube at the mouth angle to a depth of 24 cm.</w:t>
      </w:r>
      <w:bookmarkEnd w:id="19"/>
    </w:p>
    <w:p w14:paraId="671AEE57" w14:textId="77777777" w:rsidR="009E67D5" w:rsidRPr="003A7DFB" w:rsidRDefault="009E67D5" w:rsidP="009E67D5">
      <w:pPr>
        <w:autoSpaceDE w:val="0"/>
        <w:autoSpaceDN w:val="0"/>
        <w:adjustRightInd w:val="0"/>
        <w:contextualSpacing/>
        <w:rPr>
          <w:highlight w:val="yellow"/>
        </w:rPr>
      </w:pPr>
      <w:bookmarkStart w:id="20" w:name="_Hlk515565477"/>
      <w:bookmarkEnd w:id="17"/>
      <w:r w:rsidRPr="003A7DFB">
        <w:rPr>
          <w:highlight w:val="yellow"/>
        </w:rPr>
        <w:t>1.3.9 Use medical tape to fix the EMG tube at the mouth angle.</w:t>
      </w:r>
      <w:bookmarkEnd w:id="20"/>
      <w:r w:rsidRPr="003A7DFB">
        <w:rPr>
          <w:highlight w:val="yellow"/>
        </w:rPr>
        <w:t xml:space="preserve"> </w:t>
      </w:r>
      <w:bookmarkStart w:id="21" w:name="_Hlk515565502"/>
    </w:p>
    <w:p w14:paraId="6BA537DC" w14:textId="62316A48" w:rsidR="009E67D5" w:rsidRPr="003A7DFB" w:rsidRDefault="009E67D5" w:rsidP="009E67D5">
      <w:pPr>
        <w:autoSpaceDE w:val="0"/>
        <w:autoSpaceDN w:val="0"/>
        <w:adjustRightInd w:val="0"/>
        <w:contextualSpacing/>
        <w:rPr>
          <w:highlight w:val="yellow"/>
        </w:rPr>
      </w:pPr>
      <w:r w:rsidRPr="003A7DFB">
        <w:rPr>
          <w:highlight w:val="yellow"/>
        </w:rPr>
        <w:t>1.3.10. Connect the EMG tube to the ventilator.</w:t>
      </w:r>
      <w:bookmarkEnd w:id="21"/>
      <w:r w:rsidRPr="003A7DFB">
        <w:rPr>
          <w:highlight w:val="yellow"/>
        </w:rPr>
        <w:t xml:space="preserve"> </w:t>
      </w:r>
      <w:bookmarkStart w:id="22" w:name="_Hlk514330588"/>
    </w:p>
    <w:p w14:paraId="3AE54D4C" w14:textId="295151A3" w:rsidR="009E67D5" w:rsidRPr="003A7DFB" w:rsidRDefault="00C57177" w:rsidP="00C57177">
      <w:pPr>
        <w:autoSpaceDE w:val="0"/>
        <w:autoSpaceDN w:val="0"/>
        <w:adjustRightInd w:val="0"/>
        <w:contextualSpacing/>
        <w:rPr>
          <w:b/>
          <w:highlight w:val="yellow"/>
        </w:rPr>
      </w:pPr>
      <w:r w:rsidRPr="003A7DFB">
        <w:rPr>
          <w:b/>
          <w:highlight w:val="yellow"/>
        </w:rPr>
        <w:t xml:space="preserve">1.4. </w:t>
      </w:r>
      <w:r w:rsidR="009E67D5" w:rsidRPr="003A7DFB">
        <w:rPr>
          <w:b/>
          <w:highlight w:val="yellow"/>
        </w:rPr>
        <w:t xml:space="preserve">Anesthesia maintenance </w:t>
      </w:r>
    </w:p>
    <w:p w14:paraId="076C64FD" w14:textId="2E81D5C7" w:rsidR="009E67D5" w:rsidRPr="003A7DFB" w:rsidRDefault="00C57177" w:rsidP="00C57177">
      <w:pPr>
        <w:autoSpaceDE w:val="0"/>
        <w:autoSpaceDN w:val="0"/>
        <w:adjustRightInd w:val="0"/>
        <w:contextualSpacing/>
        <w:rPr>
          <w:highlight w:val="yellow"/>
          <w:lang w:eastAsia="en-US"/>
        </w:rPr>
      </w:pPr>
      <w:bookmarkStart w:id="23" w:name="_Hlk515565531"/>
      <w:r w:rsidRPr="003A7DFB">
        <w:rPr>
          <w:highlight w:val="yellow"/>
        </w:rPr>
        <w:t xml:space="preserve">1.4.1. </w:t>
      </w:r>
      <w:r w:rsidR="009E67D5" w:rsidRPr="003A7DFB">
        <w:rPr>
          <w:highlight w:val="yellow"/>
        </w:rPr>
        <w:t>Maintain general anesthesia with 1-3% sevoflurane in oxygen at 2 L/min.</w:t>
      </w:r>
      <w:bookmarkEnd w:id="22"/>
    </w:p>
    <w:p w14:paraId="0D2EC5F2" w14:textId="77777777" w:rsidR="003A7DFB" w:rsidRPr="003A7DFB" w:rsidRDefault="003A7DFB" w:rsidP="00C57177">
      <w:pPr>
        <w:autoSpaceDE w:val="0"/>
        <w:autoSpaceDN w:val="0"/>
        <w:adjustRightInd w:val="0"/>
        <w:contextualSpacing/>
        <w:rPr>
          <w:b/>
          <w:highlight w:val="yellow"/>
        </w:rPr>
      </w:pPr>
      <w:bookmarkStart w:id="24" w:name="_Hlk514330776"/>
      <w:bookmarkStart w:id="25" w:name="_Hlk515565614"/>
      <w:bookmarkEnd w:id="23"/>
    </w:p>
    <w:p w14:paraId="723D3CD7" w14:textId="757E667D" w:rsidR="009E67D5" w:rsidRPr="003A7DFB" w:rsidRDefault="00C57177" w:rsidP="00C57177">
      <w:pPr>
        <w:autoSpaceDE w:val="0"/>
        <w:autoSpaceDN w:val="0"/>
        <w:adjustRightInd w:val="0"/>
        <w:contextualSpacing/>
        <w:rPr>
          <w:b/>
          <w:highlight w:val="yellow"/>
        </w:rPr>
      </w:pPr>
      <w:r w:rsidRPr="003A7DFB">
        <w:rPr>
          <w:b/>
          <w:highlight w:val="yellow"/>
        </w:rPr>
        <w:t xml:space="preserve">2. </w:t>
      </w:r>
      <w:r w:rsidR="009E67D5" w:rsidRPr="003A7DFB">
        <w:rPr>
          <w:b/>
          <w:highlight w:val="yellow"/>
        </w:rPr>
        <w:t>Equipment Setting and Animal Operation</w:t>
      </w:r>
      <w:bookmarkEnd w:id="24"/>
    </w:p>
    <w:p w14:paraId="30265A2D" w14:textId="77777777" w:rsidR="00F74E2D" w:rsidRPr="003A7DFB" w:rsidRDefault="00C57177" w:rsidP="00F74E2D">
      <w:pPr>
        <w:autoSpaceDE w:val="0"/>
        <w:autoSpaceDN w:val="0"/>
        <w:adjustRightInd w:val="0"/>
        <w:contextualSpacing/>
        <w:rPr>
          <w:highlight w:val="yellow"/>
        </w:rPr>
      </w:pPr>
      <w:bookmarkStart w:id="26" w:name="_Hlk514330866"/>
      <w:r w:rsidRPr="003A7DFB">
        <w:rPr>
          <w:highlight w:val="yellow"/>
        </w:rPr>
        <w:t xml:space="preserve">2.1.1. </w:t>
      </w:r>
      <w:r w:rsidR="009E67D5" w:rsidRPr="003A7DFB">
        <w:rPr>
          <w:highlight w:val="yellow"/>
        </w:rPr>
        <w:t>Connect the channel leads from the EMG tube to the monitoring system</w:t>
      </w:r>
      <w:bookmarkEnd w:id="26"/>
      <w:r w:rsidR="009E67D5" w:rsidRPr="003A7DFB">
        <w:rPr>
          <w:highlight w:val="yellow"/>
        </w:rPr>
        <w:t xml:space="preserve">. </w:t>
      </w:r>
      <w:bookmarkStart w:id="27" w:name="_Hlk514332605"/>
      <w:bookmarkEnd w:id="25"/>
    </w:p>
    <w:p w14:paraId="1049D5F8" w14:textId="329C7EE3" w:rsidR="00F74E2D" w:rsidRPr="003A7DFB" w:rsidRDefault="00F74E2D" w:rsidP="00F74E2D">
      <w:pPr>
        <w:autoSpaceDE w:val="0"/>
        <w:autoSpaceDN w:val="0"/>
        <w:adjustRightInd w:val="0"/>
        <w:contextualSpacing/>
        <w:rPr>
          <w:highlight w:val="yellow"/>
        </w:rPr>
      </w:pPr>
      <w:r w:rsidRPr="003A7DFB">
        <w:rPr>
          <w:highlight w:val="yellow"/>
        </w:rPr>
        <w:t xml:space="preserve">2.1.2. Set the monitoring system to run 50 </w:t>
      </w:r>
      <w:proofErr w:type="spellStart"/>
      <w:r w:rsidRPr="003A7DFB">
        <w:rPr>
          <w:highlight w:val="yellow"/>
        </w:rPr>
        <w:t>ms</w:t>
      </w:r>
      <w:proofErr w:type="spellEnd"/>
      <w:r w:rsidRPr="003A7DFB">
        <w:rPr>
          <w:highlight w:val="yellow"/>
        </w:rPr>
        <w:t xml:space="preserve"> time window. Set pulsed stimuli to 100 </w:t>
      </w:r>
      <w:proofErr w:type="spellStart"/>
      <w:r w:rsidRPr="003A7DFB">
        <w:rPr>
          <w:highlight w:val="yellow"/>
        </w:rPr>
        <w:t>μs</w:t>
      </w:r>
      <w:proofErr w:type="spellEnd"/>
      <w:r w:rsidRPr="003A7DFB">
        <w:rPr>
          <w:highlight w:val="yellow"/>
        </w:rPr>
        <w:t xml:space="preserve"> and 4 Hz. Set the event capture threshold to 100 μV.</w:t>
      </w:r>
    </w:p>
    <w:p w14:paraId="0D410216" w14:textId="05B13866" w:rsidR="00C57177" w:rsidRPr="003A7DFB" w:rsidRDefault="00C57177" w:rsidP="00C57177">
      <w:pPr>
        <w:rPr>
          <w:highlight w:val="yellow"/>
        </w:rPr>
      </w:pPr>
      <w:r w:rsidRPr="003A7DFB">
        <w:rPr>
          <w:highlight w:val="yellow"/>
        </w:rPr>
        <w:t xml:space="preserve">2.2.2. </w:t>
      </w:r>
      <w:r w:rsidR="00390479" w:rsidRPr="003A7DFB">
        <w:rPr>
          <w:highlight w:val="yellow"/>
        </w:rPr>
        <w:t>Use a transverse collar incision to expose the neck and the larynx.</w:t>
      </w:r>
    </w:p>
    <w:p w14:paraId="345E417E" w14:textId="1075B75E" w:rsidR="00C57177" w:rsidRPr="003A7DFB" w:rsidRDefault="00C57177" w:rsidP="00C57177">
      <w:pPr>
        <w:rPr>
          <w:color w:val="000000" w:themeColor="text1"/>
          <w:highlight w:val="yellow"/>
        </w:rPr>
      </w:pPr>
      <w:r w:rsidRPr="003A7DFB">
        <w:rPr>
          <w:color w:val="000000" w:themeColor="text1"/>
          <w:highlight w:val="yellow"/>
        </w:rPr>
        <w:t xml:space="preserve">2.2.3. Raise the </w:t>
      </w:r>
      <w:r w:rsidRPr="003A7DFB">
        <w:rPr>
          <w:color w:val="000000" w:themeColor="text1"/>
          <w:szCs w:val="22"/>
          <w:highlight w:val="yellow"/>
        </w:rPr>
        <w:t>subplatysmal</w:t>
      </w:r>
      <w:r w:rsidRPr="003A7DFB">
        <w:rPr>
          <w:color w:val="000000" w:themeColor="text1"/>
          <w:highlight w:val="yellow"/>
        </w:rPr>
        <w:t xml:space="preserve"> flap</w:t>
      </w:r>
      <w:r w:rsidR="003A7DFB" w:rsidRPr="003A7DFB">
        <w:rPr>
          <w:color w:val="000000" w:themeColor="text1"/>
          <w:highlight w:val="yellow"/>
        </w:rPr>
        <w:t>.</w:t>
      </w:r>
    </w:p>
    <w:p w14:paraId="5AA57C29" w14:textId="678A8143" w:rsidR="00C57177" w:rsidRPr="003A7DFB" w:rsidRDefault="00C57177" w:rsidP="00C57177">
      <w:pPr>
        <w:rPr>
          <w:color w:val="000000" w:themeColor="text1"/>
          <w:highlight w:val="yellow"/>
        </w:rPr>
      </w:pPr>
      <w:r w:rsidRPr="003A7DFB">
        <w:rPr>
          <w:color w:val="000000" w:themeColor="text1"/>
          <w:highlight w:val="yellow"/>
        </w:rPr>
        <w:t xml:space="preserve">2.2.4. Remove the strap muscles and visualize the tracheal rings and nerves. </w:t>
      </w:r>
    </w:p>
    <w:p w14:paraId="1FB65A8A" w14:textId="478DD483" w:rsidR="00C57177" w:rsidRPr="003A7DFB" w:rsidRDefault="00C57177" w:rsidP="00C57177">
      <w:pPr>
        <w:rPr>
          <w:color w:val="000000" w:themeColor="text1"/>
          <w:highlight w:val="yellow"/>
        </w:rPr>
      </w:pPr>
      <w:r w:rsidRPr="003A7DFB">
        <w:rPr>
          <w:color w:val="000000" w:themeColor="text1"/>
          <w:szCs w:val="22"/>
          <w:highlight w:val="yellow"/>
        </w:rPr>
        <w:t>2.2.5. Localize</w:t>
      </w:r>
      <w:r w:rsidRPr="003A7DFB">
        <w:rPr>
          <w:color w:val="000000" w:themeColor="text1"/>
          <w:highlight w:val="yellow"/>
        </w:rPr>
        <w:t xml:space="preserve">, identify, and carefully expose the EBSLN, RLN, and VN with a handheld stimulation probe. </w:t>
      </w:r>
    </w:p>
    <w:p w14:paraId="31BC25E4" w14:textId="41361459" w:rsidR="00C57177" w:rsidRPr="003A7DFB" w:rsidRDefault="00C57177" w:rsidP="00C57177">
      <w:pPr>
        <w:rPr>
          <w:highlight w:val="yellow"/>
        </w:rPr>
      </w:pPr>
      <w:r w:rsidRPr="003A7DFB">
        <w:rPr>
          <w:color w:val="000000" w:themeColor="text1"/>
          <w:highlight w:val="yellow"/>
        </w:rPr>
        <w:t xml:space="preserve">2.2.6. Position an automated periodic stimulation electrode on one side of VN for continuous IONM. </w:t>
      </w:r>
    </w:p>
    <w:p w14:paraId="3DC394DC" w14:textId="38BC98EA" w:rsidR="00C57177" w:rsidRPr="003A7DFB" w:rsidRDefault="00C57177" w:rsidP="00F74E2D">
      <w:pPr>
        <w:rPr>
          <w:highlight w:val="yellow"/>
        </w:rPr>
      </w:pPr>
      <w:r w:rsidRPr="003A7DFB">
        <w:rPr>
          <w:highlight w:val="yellow"/>
        </w:rPr>
        <w:t xml:space="preserve">2.3. At end of experiments, euthanize all piglets by the veterinarian. </w:t>
      </w:r>
    </w:p>
    <w:p w14:paraId="1C183D3F" w14:textId="77777777" w:rsidR="003A7DFB" w:rsidRPr="003A7DFB" w:rsidRDefault="003A7DFB" w:rsidP="00BE75E1">
      <w:pPr>
        <w:autoSpaceDE w:val="0"/>
        <w:autoSpaceDN w:val="0"/>
        <w:adjustRightInd w:val="0"/>
        <w:contextualSpacing/>
        <w:rPr>
          <w:b/>
          <w:highlight w:val="yellow"/>
        </w:rPr>
      </w:pPr>
      <w:bookmarkStart w:id="28" w:name="_Hlk515565738"/>
    </w:p>
    <w:p w14:paraId="01F0EC76" w14:textId="566C8431" w:rsidR="00BE75E1" w:rsidRPr="003A7DFB" w:rsidRDefault="00BE75E1" w:rsidP="00BE75E1">
      <w:pPr>
        <w:autoSpaceDE w:val="0"/>
        <w:autoSpaceDN w:val="0"/>
        <w:adjustRightInd w:val="0"/>
        <w:contextualSpacing/>
        <w:rPr>
          <w:b/>
          <w:highlight w:val="yellow"/>
        </w:rPr>
      </w:pPr>
      <w:r w:rsidRPr="003A7DFB">
        <w:rPr>
          <w:b/>
          <w:highlight w:val="yellow"/>
        </w:rPr>
        <w:t xml:space="preserve">3. Electrical Stimulation </w:t>
      </w:r>
    </w:p>
    <w:p w14:paraId="73A93742" w14:textId="33C8C03E" w:rsidR="00303C3A" w:rsidRPr="003A7DFB" w:rsidRDefault="00BE75E1" w:rsidP="00303C3A">
      <w:pPr>
        <w:autoSpaceDE w:val="0"/>
        <w:autoSpaceDN w:val="0"/>
        <w:adjustRightInd w:val="0"/>
        <w:contextualSpacing/>
        <w:rPr>
          <w:highlight w:val="yellow"/>
        </w:rPr>
      </w:pPr>
      <w:bookmarkStart w:id="29" w:name="_Hlk515565758"/>
      <w:bookmarkEnd w:id="28"/>
      <w:r w:rsidRPr="003A7DFB">
        <w:rPr>
          <w:rFonts w:hint="eastAsia"/>
          <w:highlight w:val="yellow"/>
        </w:rPr>
        <w:t>3</w:t>
      </w:r>
      <w:r w:rsidRPr="003A7DFB">
        <w:rPr>
          <w:highlight w:val="yellow"/>
        </w:rPr>
        <w:t xml:space="preserve">.1. </w:t>
      </w:r>
      <w:bookmarkEnd w:id="29"/>
      <w:r w:rsidR="00303C3A" w:rsidRPr="003A7DFB">
        <w:rPr>
          <w:highlight w:val="yellow"/>
        </w:rPr>
        <w:t>Evaluate the baseline EMG responses of the target nerves</w:t>
      </w:r>
      <w:r w:rsidR="003A7DFB" w:rsidRPr="003A7DFB">
        <w:rPr>
          <w:highlight w:val="yellow"/>
        </w:rPr>
        <w:t>.</w:t>
      </w:r>
    </w:p>
    <w:p w14:paraId="24CCD8D5" w14:textId="04968B67" w:rsidR="00303C3A" w:rsidRPr="003A7DFB" w:rsidRDefault="00303C3A" w:rsidP="00303C3A">
      <w:pPr>
        <w:autoSpaceDE w:val="0"/>
        <w:autoSpaceDN w:val="0"/>
        <w:adjustRightInd w:val="0"/>
        <w:contextualSpacing/>
        <w:rPr>
          <w:highlight w:val="yellow"/>
        </w:rPr>
      </w:pPr>
      <w:r w:rsidRPr="003A7DFB">
        <w:rPr>
          <w:highlight w:val="yellow"/>
        </w:rPr>
        <w:t>3.2.3. During VN stimulation, evaluate hemodynamic stability by monitoring of heart rate, ECG, and invasive arterial blood pressure.</w:t>
      </w:r>
    </w:p>
    <w:p w14:paraId="1D384A88" w14:textId="771EAEB1" w:rsidR="00303C3A" w:rsidRPr="003A7DFB" w:rsidRDefault="00303C3A" w:rsidP="00303C3A">
      <w:pPr>
        <w:autoSpaceDE w:val="0"/>
        <w:autoSpaceDN w:val="0"/>
        <w:adjustRightInd w:val="0"/>
        <w:contextualSpacing/>
        <w:rPr>
          <w:highlight w:val="yellow"/>
        </w:rPr>
      </w:pPr>
      <w:r w:rsidRPr="003A7DFB">
        <w:rPr>
          <w:highlight w:val="yellow"/>
        </w:rPr>
        <w:t xml:space="preserve">3.2.4. </w:t>
      </w:r>
      <w:r w:rsidR="003A7DFB" w:rsidRPr="003A7DFB">
        <w:rPr>
          <w:highlight w:val="yellow"/>
        </w:rPr>
        <w:t>E</w:t>
      </w:r>
      <w:r w:rsidRPr="003A7DFB">
        <w:rPr>
          <w:highlight w:val="yellow"/>
        </w:rPr>
        <w:t>valuate nerve function integrity by comparing EMG responses proximal to the nerve stimulation site before and after each level of stimulation is applied.</w:t>
      </w:r>
      <w:bookmarkEnd w:id="27"/>
    </w:p>
    <w:p w14:paraId="6C94524E" w14:textId="43B8FE95" w:rsidR="00303C3A" w:rsidRPr="003A7DFB" w:rsidRDefault="00303C3A" w:rsidP="00533247">
      <w:pPr>
        <w:rPr>
          <w:color w:val="000000" w:themeColor="text1"/>
          <w:highlight w:val="yellow"/>
        </w:rPr>
      </w:pPr>
      <w:r w:rsidRPr="003A7DFB">
        <w:rPr>
          <w:color w:val="000000" w:themeColor="text1"/>
          <w:highlight w:val="yellow"/>
        </w:rPr>
        <w:t>3.3.</w:t>
      </w:r>
      <w:r w:rsidRPr="003A7DFB">
        <w:rPr>
          <w:color w:val="000000" w:themeColor="text1"/>
          <w:highlight w:val="yellow"/>
        </w:rPr>
        <w:tab/>
        <w:t>Effect of anesthetics</w:t>
      </w:r>
    </w:p>
    <w:p w14:paraId="521E3977" w14:textId="7738EDB6" w:rsidR="00303C3A" w:rsidRPr="003A7DFB" w:rsidRDefault="00787F93" w:rsidP="00787F93">
      <w:pPr>
        <w:rPr>
          <w:color w:val="000000" w:themeColor="text1"/>
          <w:highlight w:val="yellow"/>
        </w:rPr>
      </w:pPr>
      <w:r w:rsidRPr="003A7DFB">
        <w:rPr>
          <w:color w:val="000000" w:themeColor="text1"/>
          <w:highlight w:val="yellow"/>
        </w:rPr>
        <w:t>3.3.1. Firstly, apply C-IONM and use the automatically calibrated baseline of</w:t>
      </w:r>
      <w:r w:rsidR="003A7DFB" w:rsidRPr="003A7DFB">
        <w:rPr>
          <w:color w:val="000000" w:themeColor="text1"/>
          <w:highlight w:val="yellow"/>
        </w:rPr>
        <w:t xml:space="preserve"> EMG</w:t>
      </w:r>
      <w:r w:rsidRPr="003A7DFB">
        <w:rPr>
          <w:color w:val="000000" w:themeColor="text1"/>
          <w:highlight w:val="yellow"/>
        </w:rPr>
        <w:t xml:space="preserve"> as control data.</w:t>
      </w:r>
    </w:p>
    <w:p w14:paraId="12D40A07" w14:textId="763ACE01" w:rsidR="00787F93" w:rsidRPr="003A7DFB" w:rsidRDefault="00787F93" w:rsidP="00787F93">
      <w:pPr>
        <w:rPr>
          <w:color w:val="000000" w:themeColor="text1"/>
          <w:highlight w:val="yellow"/>
        </w:rPr>
      </w:pPr>
      <w:r w:rsidRPr="003A7DFB">
        <w:rPr>
          <w:color w:val="000000" w:themeColor="text1"/>
          <w:highlight w:val="yellow"/>
        </w:rPr>
        <w:t>3.3.2. Administer a bolus injection</w:t>
      </w:r>
      <w:r w:rsidR="003A7DFB" w:rsidRPr="003A7DFB">
        <w:rPr>
          <w:color w:val="000000" w:themeColor="text1"/>
          <w:highlight w:val="yellow"/>
        </w:rPr>
        <w:t xml:space="preserve"> of </w:t>
      </w:r>
      <w:r w:rsidRPr="003A7DFB">
        <w:rPr>
          <w:color w:val="000000" w:themeColor="text1"/>
          <w:highlight w:val="yellow"/>
        </w:rPr>
        <w:t>rocuronium 0.3mg/kg and observe the real-time EMG changes.</w:t>
      </w:r>
    </w:p>
    <w:p w14:paraId="3FE1F2B9" w14:textId="68169105" w:rsidR="00787F93" w:rsidRPr="003A7DFB" w:rsidRDefault="00787F93" w:rsidP="00787F93">
      <w:pPr>
        <w:rPr>
          <w:color w:val="000000" w:themeColor="text1"/>
          <w:highlight w:val="yellow"/>
        </w:rPr>
      </w:pPr>
      <w:r w:rsidRPr="003A7DFB">
        <w:rPr>
          <w:color w:val="000000" w:themeColor="text1"/>
          <w:highlight w:val="yellow"/>
        </w:rPr>
        <w:lastRenderedPageBreak/>
        <w:t xml:space="preserve">3.3.3. Three minutes after injection, perform one injection of sugammadex 2mg/kg. </w:t>
      </w:r>
      <w:r w:rsidR="003A7DFB" w:rsidRPr="003A7DFB">
        <w:rPr>
          <w:color w:val="000000" w:themeColor="text1"/>
          <w:highlight w:val="yellow"/>
        </w:rPr>
        <w:t>Record the recovery profile of laryngeal EMG for 20 minutes.</w:t>
      </w:r>
    </w:p>
    <w:p w14:paraId="035EB62B" w14:textId="53D43B33" w:rsidR="00787F93" w:rsidRPr="003A7DFB" w:rsidRDefault="00787F93" w:rsidP="00787F93">
      <w:pPr>
        <w:rPr>
          <w:color w:val="000000" w:themeColor="text1"/>
          <w:highlight w:val="yellow"/>
        </w:rPr>
      </w:pPr>
      <w:r w:rsidRPr="003A7DFB">
        <w:rPr>
          <w:color w:val="000000" w:themeColor="text1"/>
          <w:highlight w:val="yellow"/>
        </w:rPr>
        <w:t>3.4.</w:t>
      </w:r>
      <w:r w:rsidRPr="003A7DFB">
        <w:rPr>
          <w:color w:val="000000" w:themeColor="text1"/>
          <w:highlight w:val="yellow"/>
        </w:rPr>
        <w:tab/>
        <w:t>Stimulation electrodes</w:t>
      </w:r>
    </w:p>
    <w:p w14:paraId="20110D87" w14:textId="69B1F44A" w:rsidR="00787F93" w:rsidRPr="003A7DFB" w:rsidRDefault="00787F93" w:rsidP="00787F93">
      <w:pPr>
        <w:rPr>
          <w:color w:val="000000" w:themeColor="text1"/>
          <w:highlight w:val="yellow"/>
        </w:rPr>
      </w:pPr>
      <w:r w:rsidRPr="003A7DFB">
        <w:rPr>
          <w:color w:val="000000" w:themeColor="text1"/>
          <w:highlight w:val="yellow"/>
        </w:rPr>
        <w:t>3.4.</w:t>
      </w:r>
      <w:r w:rsidR="008630AA" w:rsidRPr="003A7DFB">
        <w:rPr>
          <w:color w:val="000000" w:themeColor="text1"/>
          <w:highlight w:val="yellow"/>
        </w:rPr>
        <w:t>1</w:t>
      </w:r>
      <w:r w:rsidRPr="003A7DFB">
        <w:rPr>
          <w:color w:val="000000" w:themeColor="text1"/>
          <w:highlight w:val="yellow"/>
        </w:rPr>
        <w:t>.</w:t>
      </w:r>
      <w:r w:rsidR="00D673D9" w:rsidRPr="003A7DFB">
        <w:rPr>
          <w:color w:val="000000" w:themeColor="text1"/>
          <w:highlight w:val="yellow"/>
        </w:rPr>
        <w:t xml:space="preserve"> </w:t>
      </w:r>
      <w:r w:rsidRPr="003A7DFB">
        <w:rPr>
          <w:color w:val="000000" w:themeColor="text1"/>
          <w:highlight w:val="yellow"/>
        </w:rPr>
        <w:t xml:space="preserve">To mimic direct stimulation of nerves during surgery, apply 1mA stimulation to the EBSLN, RLN, and VN without overlying fascia.   </w:t>
      </w:r>
    </w:p>
    <w:p w14:paraId="17BB2699" w14:textId="7D8D0FE5" w:rsidR="00B32158" w:rsidRPr="003A7DFB" w:rsidRDefault="00787F93" w:rsidP="00787F93">
      <w:pPr>
        <w:rPr>
          <w:color w:val="000000" w:themeColor="text1"/>
          <w:highlight w:val="yellow"/>
        </w:rPr>
      </w:pPr>
      <w:r w:rsidRPr="003A7DFB">
        <w:rPr>
          <w:color w:val="000000" w:themeColor="text1"/>
          <w:highlight w:val="yellow"/>
        </w:rPr>
        <w:t>3.4.</w:t>
      </w:r>
      <w:r w:rsidR="00B32158" w:rsidRPr="003A7DFB">
        <w:rPr>
          <w:color w:val="000000" w:themeColor="text1"/>
          <w:highlight w:val="yellow"/>
        </w:rPr>
        <w:t>2</w:t>
      </w:r>
      <w:r w:rsidRPr="003A7DFB">
        <w:rPr>
          <w:color w:val="000000" w:themeColor="text1"/>
          <w:highlight w:val="yellow"/>
        </w:rPr>
        <w:t>.</w:t>
      </w:r>
      <w:r w:rsidR="00B32158" w:rsidRPr="003A7DFB">
        <w:rPr>
          <w:color w:val="000000" w:themeColor="text1"/>
          <w:highlight w:val="yellow"/>
        </w:rPr>
        <w:t xml:space="preserve"> </w:t>
      </w:r>
      <w:r w:rsidRPr="003A7DFB">
        <w:rPr>
          <w:color w:val="000000" w:themeColor="text1"/>
          <w:highlight w:val="yellow"/>
        </w:rPr>
        <w:t xml:space="preserve">To mimic indirect mapping of the nerve position before visual identification during surgery, apply 1mA stimulation at a 1 and 2-mm distance away from the </w:t>
      </w:r>
      <w:r w:rsidR="00D673D9" w:rsidRPr="003A7DFB">
        <w:rPr>
          <w:color w:val="000000" w:themeColor="text1"/>
          <w:highlight w:val="yellow"/>
        </w:rPr>
        <w:t>nerves</w:t>
      </w:r>
      <w:r w:rsidRPr="003A7DFB">
        <w:rPr>
          <w:color w:val="000000" w:themeColor="text1"/>
          <w:highlight w:val="yellow"/>
        </w:rPr>
        <w:t xml:space="preserve"> at overlying fascia.</w:t>
      </w:r>
    </w:p>
    <w:p w14:paraId="5089E970" w14:textId="6AF59F82" w:rsidR="00787F93" w:rsidRPr="003A7DFB" w:rsidRDefault="00B32158" w:rsidP="00787F93">
      <w:pPr>
        <w:rPr>
          <w:color w:val="000000" w:themeColor="text1"/>
          <w:highlight w:val="yellow"/>
        </w:rPr>
      </w:pPr>
      <w:r w:rsidRPr="003A7DFB">
        <w:rPr>
          <w:color w:val="000000" w:themeColor="text1"/>
          <w:highlight w:val="yellow"/>
        </w:rPr>
        <w:t xml:space="preserve">3.4.3. Record and compare the EMG responses between different types of stimulation electrodes. </w:t>
      </w:r>
      <w:r w:rsidR="00787F93" w:rsidRPr="003A7DFB">
        <w:rPr>
          <w:color w:val="000000" w:themeColor="text1"/>
          <w:highlight w:val="yellow"/>
        </w:rPr>
        <w:t xml:space="preserve">   </w:t>
      </w:r>
    </w:p>
    <w:p w14:paraId="4731BF5E" w14:textId="4FE0FCAF" w:rsidR="00787F93" w:rsidRPr="003A7DFB" w:rsidRDefault="00787F93" w:rsidP="00787F93">
      <w:pPr>
        <w:rPr>
          <w:color w:val="000000" w:themeColor="text1"/>
          <w:highlight w:val="yellow"/>
        </w:rPr>
      </w:pPr>
      <w:r w:rsidRPr="003A7DFB">
        <w:rPr>
          <w:color w:val="000000" w:themeColor="text1"/>
          <w:highlight w:val="yellow"/>
        </w:rPr>
        <w:t>3.5.</w:t>
      </w:r>
      <w:r w:rsidRPr="003A7DFB">
        <w:rPr>
          <w:color w:val="000000" w:themeColor="text1"/>
          <w:highlight w:val="yellow"/>
        </w:rPr>
        <w:tab/>
        <w:t>Recording electrodes</w:t>
      </w:r>
    </w:p>
    <w:p w14:paraId="632D5E5F" w14:textId="6BF53C41" w:rsidR="00D673D9" w:rsidRPr="003A7DFB" w:rsidRDefault="00D673D9" w:rsidP="00787F93">
      <w:pPr>
        <w:rPr>
          <w:color w:val="000000" w:themeColor="text1"/>
          <w:highlight w:val="yellow"/>
        </w:rPr>
      </w:pPr>
      <w:r w:rsidRPr="003A7DFB">
        <w:rPr>
          <w:color w:val="000000" w:themeColor="text1"/>
          <w:highlight w:val="yellow"/>
        </w:rPr>
        <w:t xml:space="preserve">3.5.1. evaluate how rotation or displacement of the EMG tube electrode affects the stability of the EMG signal. Additionally, compare </w:t>
      </w:r>
      <w:bookmarkStart w:id="30" w:name="_Hlk516945049"/>
      <w:r w:rsidRPr="003A7DFB">
        <w:rPr>
          <w:color w:val="000000" w:themeColor="text1"/>
          <w:highlight w:val="yellow"/>
        </w:rPr>
        <w:t>the EMG responses between</w:t>
      </w:r>
      <w:bookmarkEnd w:id="30"/>
      <w:r w:rsidRPr="003A7DFB">
        <w:rPr>
          <w:color w:val="000000" w:themeColor="text1"/>
          <w:highlight w:val="yellow"/>
        </w:rPr>
        <w:t xml:space="preserve"> different electrode types and different recording approaches during IONM.</w:t>
      </w:r>
    </w:p>
    <w:p w14:paraId="32947A33" w14:textId="77777777" w:rsidR="003A7DFB" w:rsidRPr="003A7DFB" w:rsidRDefault="003A7DFB" w:rsidP="00787F93">
      <w:pPr>
        <w:rPr>
          <w:b/>
          <w:color w:val="000000" w:themeColor="text1"/>
          <w:highlight w:val="yellow"/>
        </w:rPr>
      </w:pPr>
    </w:p>
    <w:p w14:paraId="7A620189" w14:textId="68F24D83" w:rsidR="00D673D9" w:rsidRPr="003A7DFB" w:rsidRDefault="00D673D9" w:rsidP="00787F93">
      <w:pPr>
        <w:rPr>
          <w:b/>
          <w:color w:val="000000" w:themeColor="text1"/>
          <w:highlight w:val="yellow"/>
        </w:rPr>
      </w:pPr>
      <w:r w:rsidRPr="003A7DFB">
        <w:rPr>
          <w:b/>
          <w:color w:val="000000" w:themeColor="text1"/>
          <w:highlight w:val="yellow"/>
        </w:rPr>
        <w:t>4.</w:t>
      </w:r>
      <w:r w:rsidRPr="003A7DFB">
        <w:rPr>
          <w:b/>
          <w:color w:val="000000" w:themeColor="text1"/>
          <w:highlight w:val="yellow"/>
        </w:rPr>
        <w:tab/>
        <w:t>RLN injury study</w:t>
      </w:r>
    </w:p>
    <w:p w14:paraId="3C114312" w14:textId="3EEF31AB" w:rsidR="00767667" w:rsidRPr="003A7DFB" w:rsidRDefault="00767667" w:rsidP="00787F93">
      <w:pPr>
        <w:rPr>
          <w:color w:val="000000" w:themeColor="text1"/>
          <w:highlight w:val="yellow"/>
        </w:rPr>
      </w:pPr>
      <w:r w:rsidRPr="003A7DFB">
        <w:rPr>
          <w:color w:val="000000" w:themeColor="text1"/>
          <w:highlight w:val="yellow"/>
        </w:rPr>
        <w:t>4.2.</w:t>
      </w:r>
      <w:r w:rsidRPr="003A7DFB">
        <w:rPr>
          <w:color w:val="000000" w:themeColor="text1"/>
          <w:highlight w:val="yellow"/>
        </w:rPr>
        <w:tab/>
        <w:t>Use C-IONM to confirm and compare patterns of real-time changes in evoked laryngeal EMG signals during and after acute RLN injuries with different injury mechanisms</w:t>
      </w:r>
    </w:p>
    <w:p w14:paraId="5B7728F6" w14:textId="4FEECF66" w:rsidR="00767667" w:rsidRPr="003A7DFB" w:rsidRDefault="00767667" w:rsidP="00767667">
      <w:pPr>
        <w:rPr>
          <w:color w:val="000000" w:themeColor="text1"/>
          <w:highlight w:val="yellow"/>
        </w:rPr>
      </w:pPr>
      <w:r w:rsidRPr="003A7DFB">
        <w:rPr>
          <w:color w:val="000000" w:themeColor="text1"/>
          <w:highlight w:val="yellow"/>
        </w:rPr>
        <w:t>4.4.</w:t>
      </w:r>
      <w:r w:rsidRPr="003A7DFB">
        <w:rPr>
          <w:color w:val="000000" w:themeColor="text1"/>
          <w:highlight w:val="yellow"/>
        </w:rPr>
        <w:tab/>
        <w:t>Traction compression injury</w:t>
      </w:r>
    </w:p>
    <w:p w14:paraId="3849AC63" w14:textId="2990BEFF" w:rsidR="005C5BA8" w:rsidRPr="003A7DFB" w:rsidRDefault="00767667" w:rsidP="00767667">
      <w:pPr>
        <w:rPr>
          <w:highlight w:val="yellow"/>
        </w:rPr>
      </w:pPr>
      <w:r w:rsidRPr="003A7DFB">
        <w:rPr>
          <w:color w:val="000000" w:themeColor="text1"/>
          <w:highlight w:val="yellow"/>
        </w:rPr>
        <w:t xml:space="preserve">Wrap a </w:t>
      </w:r>
      <w:r w:rsidR="005C5BA8" w:rsidRPr="003A7DFB">
        <w:rPr>
          <w:color w:val="000000" w:themeColor="text1"/>
          <w:highlight w:val="yellow"/>
        </w:rPr>
        <w:t>vascular loop</w:t>
      </w:r>
      <w:r w:rsidRPr="003A7DFB">
        <w:rPr>
          <w:color w:val="000000" w:themeColor="text1"/>
          <w:highlight w:val="yellow"/>
        </w:rPr>
        <w:t xml:space="preserve"> around the RLN and apply retraction. This scheme mimics an R</w:t>
      </w:r>
      <w:r w:rsidRPr="003A7DFB">
        <w:rPr>
          <w:highlight w:val="yellow"/>
        </w:rPr>
        <w:t xml:space="preserve">LN trapped at the region of Berry’s ligament during medial traction. </w:t>
      </w:r>
    </w:p>
    <w:p w14:paraId="6CB39CA7" w14:textId="7D671F10" w:rsidR="00767667" w:rsidRPr="003A7DFB" w:rsidRDefault="00767667" w:rsidP="00767667">
      <w:pPr>
        <w:rPr>
          <w:highlight w:val="yellow"/>
        </w:rPr>
      </w:pPr>
      <w:r w:rsidRPr="003A7DFB">
        <w:rPr>
          <w:highlight w:val="yellow"/>
        </w:rPr>
        <w:t>4.5.</w:t>
      </w:r>
      <w:r w:rsidRPr="003A7DFB">
        <w:rPr>
          <w:highlight w:val="yellow"/>
        </w:rPr>
        <w:tab/>
        <w:t xml:space="preserve">Clamping injury </w:t>
      </w:r>
    </w:p>
    <w:p w14:paraId="244E693F" w14:textId="7586C43A" w:rsidR="00767667" w:rsidRPr="003A7DFB" w:rsidRDefault="00767667" w:rsidP="00767667">
      <w:pPr>
        <w:rPr>
          <w:highlight w:val="yellow"/>
        </w:rPr>
      </w:pPr>
      <w:r w:rsidRPr="003A7DFB">
        <w:rPr>
          <w:highlight w:val="yellow"/>
        </w:rPr>
        <w:t>pinch the distal segment of the RLN with hemostatic forceps for one second. This scheme mimics the nerve being inadvertently clamped owing to visual misidentification as a vessel during the operation.</w:t>
      </w:r>
    </w:p>
    <w:p w14:paraId="1FB0E294" w14:textId="24811745" w:rsidR="00767667" w:rsidRPr="003A7DFB" w:rsidRDefault="00767667" w:rsidP="00767667">
      <w:pPr>
        <w:rPr>
          <w:highlight w:val="yellow"/>
        </w:rPr>
      </w:pPr>
      <w:r w:rsidRPr="003A7DFB">
        <w:rPr>
          <w:highlight w:val="yellow"/>
        </w:rPr>
        <w:t>4.6.</w:t>
      </w:r>
      <w:r w:rsidRPr="003A7DFB">
        <w:rPr>
          <w:highlight w:val="yellow"/>
        </w:rPr>
        <w:tab/>
        <w:t>Thermal injury</w:t>
      </w:r>
    </w:p>
    <w:p w14:paraId="109312BD" w14:textId="1F437FA9" w:rsidR="00767667" w:rsidRPr="003A7DFB" w:rsidRDefault="00107973" w:rsidP="00107973">
      <w:pPr>
        <w:rPr>
          <w:highlight w:val="yellow"/>
        </w:rPr>
      </w:pPr>
      <w:bookmarkStart w:id="31" w:name="_Hlk516948745"/>
      <w:bookmarkStart w:id="32" w:name="_Hlk516945381"/>
      <w:r w:rsidRPr="003A7DFB">
        <w:rPr>
          <w:highlight w:val="yellow"/>
        </w:rPr>
        <w:t xml:space="preserve">4.6.2.  Activation Study </w:t>
      </w:r>
      <w:bookmarkEnd w:id="31"/>
      <w:r w:rsidRPr="003A7DFB">
        <w:rPr>
          <w:highlight w:val="yellow"/>
        </w:rPr>
        <w:t>- To investigate how Energy-based devices (EBD) can be safely applied for hemostasis and dissection near</w:t>
      </w:r>
      <w:r w:rsidRPr="003A7DFB">
        <w:rPr>
          <w:rFonts w:hint="eastAsia"/>
          <w:highlight w:val="yellow"/>
        </w:rPr>
        <w:t xml:space="preserve"> </w:t>
      </w:r>
      <w:r w:rsidRPr="003A7DFB">
        <w:rPr>
          <w:highlight w:val="yellow"/>
        </w:rPr>
        <w:t>the RLN during surgery</w:t>
      </w:r>
      <w:bookmarkEnd w:id="32"/>
      <w:r w:rsidRPr="003A7DFB">
        <w:rPr>
          <w:highlight w:val="yellow"/>
        </w:rPr>
        <w:t>.</w:t>
      </w:r>
    </w:p>
    <w:p w14:paraId="7B853ABA" w14:textId="72A24C3C" w:rsidR="00107973" w:rsidRPr="003A7DFB" w:rsidRDefault="00107973" w:rsidP="00107973">
      <w:pPr>
        <w:rPr>
          <w:highlight w:val="yellow"/>
        </w:rPr>
      </w:pPr>
      <w:r w:rsidRPr="003A7DFB">
        <w:rPr>
          <w:highlight w:val="yellow"/>
        </w:rPr>
        <w:t>4.6.2.1. Activate the EBD at 5-mm distance away from the RLN.</w:t>
      </w:r>
    </w:p>
    <w:p w14:paraId="57537B94" w14:textId="088F33BA" w:rsidR="00107973" w:rsidRPr="003A7DFB" w:rsidRDefault="00107973" w:rsidP="00107973">
      <w:pPr>
        <w:rPr>
          <w:highlight w:val="yellow"/>
        </w:rPr>
      </w:pPr>
      <w:r w:rsidRPr="003A7DFB">
        <w:rPr>
          <w:highlight w:val="yellow"/>
        </w:rPr>
        <w:t>4.6.2.2. If EMG signals remain stable, perform a further test at the narrower distance.</w:t>
      </w:r>
    </w:p>
    <w:p w14:paraId="603AD729" w14:textId="77777777" w:rsidR="00107973" w:rsidRPr="003A7DFB" w:rsidRDefault="00107973" w:rsidP="00107973">
      <w:pPr>
        <w:rPr>
          <w:highlight w:val="yellow"/>
        </w:rPr>
      </w:pPr>
      <w:bookmarkStart w:id="33" w:name="_Hlk516945395"/>
      <w:r w:rsidRPr="003A7DFB">
        <w:rPr>
          <w:highlight w:val="yellow"/>
        </w:rPr>
        <w:t xml:space="preserve">4.6.3. Cooling Study- To evaluate the cooling time to determine </w:t>
      </w:r>
      <w:proofErr w:type="spellStart"/>
      <w:r w:rsidRPr="003A7DFB">
        <w:rPr>
          <w:highlight w:val="yellow"/>
        </w:rPr>
        <w:t>postactivation</w:t>
      </w:r>
      <w:proofErr w:type="spellEnd"/>
      <w:r w:rsidRPr="003A7DFB">
        <w:rPr>
          <w:highlight w:val="yellow"/>
        </w:rPr>
        <w:t xml:space="preserve"> optimal EBD cooling parameters. </w:t>
      </w:r>
      <w:bookmarkEnd w:id="33"/>
    </w:p>
    <w:p w14:paraId="2CCCA640" w14:textId="67CF53CA" w:rsidR="00107973" w:rsidRPr="003A7DFB" w:rsidRDefault="00107973" w:rsidP="00107973">
      <w:pPr>
        <w:rPr>
          <w:highlight w:val="yellow"/>
        </w:rPr>
      </w:pPr>
      <w:r w:rsidRPr="003A7DFB">
        <w:rPr>
          <w:highlight w:val="yellow"/>
        </w:rPr>
        <w:t xml:space="preserve">4.6.3.1. Contact an activated EBD on the RLN directly after a 5 second cooling </w:t>
      </w:r>
      <w:r w:rsidR="00F74E2D" w:rsidRPr="003A7DFB">
        <w:rPr>
          <w:highlight w:val="yellow"/>
        </w:rPr>
        <w:t>time.</w:t>
      </w:r>
    </w:p>
    <w:p w14:paraId="38895BB0" w14:textId="62E4DBF6" w:rsidR="00107973" w:rsidRPr="00107973" w:rsidRDefault="00107973" w:rsidP="00107973">
      <w:pPr>
        <w:rPr>
          <w:color w:val="000000" w:themeColor="text1"/>
        </w:rPr>
      </w:pPr>
      <w:r w:rsidRPr="003A7DFB">
        <w:rPr>
          <w:highlight w:val="yellow"/>
        </w:rPr>
        <w:t>4.6.3.2. If the EMG signals remain stable after three tests, test the shorter cooling time</w:t>
      </w:r>
      <w:r w:rsidR="00CF7F65">
        <w:rPr>
          <w:rFonts w:hint="eastAsia"/>
          <w:highlight w:val="yellow"/>
        </w:rPr>
        <w:t>.</w:t>
      </w:r>
    </w:p>
    <w:p w14:paraId="1A6A975F" w14:textId="77777777" w:rsidR="00107973" w:rsidRPr="00107973" w:rsidRDefault="00107973" w:rsidP="00107973">
      <w:pPr>
        <w:rPr>
          <w:color w:val="000000" w:themeColor="text1"/>
        </w:rPr>
      </w:pPr>
      <w:bookmarkStart w:id="34" w:name="_GoBack"/>
      <w:bookmarkEnd w:id="34"/>
    </w:p>
    <w:sectPr w:rsidR="00107973" w:rsidRPr="00107973" w:rsidSect="0027375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B26B6" w14:textId="77777777" w:rsidR="00181053" w:rsidRDefault="00181053" w:rsidP="00CE0E6F">
      <w:r>
        <w:separator/>
      </w:r>
    </w:p>
  </w:endnote>
  <w:endnote w:type="continuationSeparator" w:id="0">
    <w:p w14:paraId="2ACF31C5" w14:textId="77777777" w:rsidR="00181053" w:rsidRDefault="00181053" w:rsidP="00CE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597B" w14:textId="77777777" w:rsidR="00181053" w:rsidRDefault="00181053" w:rsidP="00CE0E6F">
      <w:r>
        <w:separator/>
      </w:r>
    </w:p>
  </w:footnote>
  <w:footnote w:type="continuationSeparator" w:id="0">
    <w:p w14:paraId="49B79C8B" w14:textId="77777777" w:rsidR="00181053" w:rsidRDefault="00181053" w:rsidP="00CE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C725B"/>
    <w:multiLevelType w:val="hybridMultilevel"/>
    <w:tmpl w:val="1D00DC54"/>
    <w:lvl w:ilvl="0" w:tplc="933621E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3B32C3"/>
    <w:multiLevelType w:val="hybridMultilevel"/>
    <w:tmpl w:val="88D6F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D15F69"/>
    <w:multiLevelType w:val="hybridMultilevel"/>
    <w:tmpl w:val="1FD47CC2"/>
    <w:lvl w:ilvl="0" w:tplc="38BA8F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1342D9"/>
    <w:multiLevelType w:val="multilevel"/>
    <w:tmpl w:val="2032A85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288" w:hanging="720"/>
      </w:pPr>
      <w:rPr>
        <w:b w:val="0"/>
        <w:strike w:val="0"/>
        <w:dstrike w:val="0"/>
        <w:u w:val="none"/>
        <w:effect w:val="none"/>
      </w:rPr>
    </w:lvl>
    <w:lvl w:ilvl="3">
      <w:start w:val="1"/>
      <w:numFmt w:val="decimal"/>
      <w:lvlText w:val="%1.%2.%3.%4."/>
      <w:lvlJc w:val="left"/>
      <w:pPr>
        <w:ind w:left="1288" w:hanging="720"/>
      </w:pPr>
      <w:rPr>
        <w:b w:val="0"/>
      </w:rPr>
    </w:lvl>
    <w:lvl w:ilvl="4">
      <w:start w:val="1"/>
      <w:numFmt w:val="decimal"/>
      <w:lvlText w:val="%1.%2.%3.%4.%5."/>
      <w:lvlJc w:val="left"/>
      <w:pPr>
        <w:ind w:left="1932"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04B7281"/>
    <w:multiLevelType w:val="multilevel"/>
    <w:tmpl w:val="697E763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BC9478F"/>
    <w:multiLevelType w:val="multilevel"/>
    <w:tmpl w:val="E1BA2C7C"/>
    <w:lvl w:ilvl="0">
      <w:start w:val="12"/>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43215C"/>
    <w:multiLevelType w:val="hybridMultilevel"/>
    <w:tmpl w:val="28BC3BB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381932"/>
    <w:multiLevelType w:val="hybridMultilevel"/>
    <w:tmpl w:val="B43E36F6"/>
    <w:lvl w:ilvl="0" w:tplc="E070DFFE">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rPr>
        <w:rFonts w:ascii="新細明體" w:eastAsia="新細明體" w:hAnsi="新細明體" w:hint="eastAsia"/>
      </w:r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rPr>
        <w:rFonts w:ascii="新細明體" w:eastAsia="新細明體" w:hAnsi="新細明體" w:hint="eastAsia"/>
      </w:r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rPr>
        <w:rFonts w:ascii="新細明體" w:eastAsia="新細明體" w:hAnsi="新細明體" w:hint="eastAsia"/>
      </w:rPr>
    </w:lvl>
    <w:lvl w:ilvl="8" w:tplc="0409001B" w:tentative="1">
      <w:start w:val="1"/>
      <w:numFmt w:val="lowerRoman"/>
      <w:lvlText w:val="%9."/>
      <w:lvlJc w:val="right"/>
      <w:pPr>
        <w:ind w:left="4321" w:hanging="480"/>
      </w:pPr>
    </w:lvl>
  </w:abstractNum>
  <w:num w:numId="1">
    <w:abstractNumId w:val="0"/>
  </w:num>
  <w:num w:numId="2">
    <w:abstractNumId w:val="8"/>
  </w:num>
  <w:num w:numId="3">
    <w:abstractNumId w:val="1"/>
  </w:num>
  <w:num w:numId="4">
    <w:abstractNumId w:val="3"/>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4A2C"/>
    <w:rsid w:val="000078C9"/>
    <w:rsid w:val="00010CB7"/>
    <w:rsid w:val="000238CD"/>
    <w:rsid w:val="00027742"/>
    <w:rsid w:val="00027B4B"/>
    <w:rsid w:val="00032AD7"/>
    <w:rsid w:val="00060FE5"/>
    <w:rsid w:val="00085164"/>
    <w:rsid w:val="000B4741"/>
    <w:rsid w:val="000F7945"/>
    <w:rsid w:val="00107973"/>
    <w:rsid w:val="001114FD"/>
    <w:rsid w:val="001207E8"/>
    <w:rsid w:val="001221A5"/>
    <w:rsid w:val="00140A1B"/>
    <w:rsid w:val="001543A8"/>
    <w:rsid w:val="00161915"/>
    <w:rsid w:val="001646B7"/>
    <w:rsid w:val="001663F2"/>
    <w:rsid w:val="00177741"/>
    <w:rsid w:val="00181053"/>
    <w:rsid w:val="001A6CCB"/>
    <w:rsid w:val="001B3FDB"/>
    <w:rsid w:val="001F1698"/>
    <w:rsid w:val="002017A2"/>
    <w:rsid w:val="00204D76"/>
    <w:rsid w:val="00272B56"/>
    <w:rsid w:val="00273754"/>
    <w:rsid w:val="00277DC5"/>
    <w:rsid w:val="002A4FC3"/>
    <w:rsid w:val="002B1C0F"/>
    <w:rsid w:val="002D0F9D"/>
    <w:rsid w:val="002E3475"/>
    <w:rsid w:val="002F2186"/>
    <w:rsid w:val="00303C3A"/>
    <w:rsid w:val="003119FB"/>
    <w:rsid w:val="00322F95"/>
    <w:rsid w:val="00330E44"/>
    <w:rsid w:val="003345B5"/>
    <w:rsid w:val="0033727E"/>
    <w:rsid w:val="00342567"/>
    <w:rsid w:val="00353F6B"/>
    <w:rsid w:val="003709BA"/>
    <w:rsid w:val="003760E6"/>
    <w:rsid w:val="0038576B"/>
    <w:rsid w:val="00390479"/>
    <w:rsid w:val="003907C5"/>
    <w:rsid w:val="0039379A"/>
    <w:rsid w:val="003A5574"/>
    <w:rsid w:val="003A7DFB"/>
    <w:rsid w:val="003B47C9"/>
    <w:rsid w:val="003B573E"/>
    <w:rsid w:val="003C26FD"/>
    <w:rsid w:val="003E300E"/>
    <w:rsid w:val="004020CE"/>
    <w:rsid w:val="00402A0A"/>
    <w:rsid w:val="004121DF"/>
    <w:rsid w:val="0044620C"/>
    <w:rsid w:val="00462124"/>
    <w:rsid w:val="00474B7D"/>
    <w:rsid w:val="004850D4"/>
    <w:rsid w:val="0049015B"/>
    <w:rsid w:val="004A2CE4"/>
    <w:rsid w:val="004A5376"/>
    <w:rsid w:val="004C5E8F"/>
    <w:rsid w:val="004D6DBE"/>
    <w:rsid w:val="004E6EF0"/>
    <w:rsid w:val="004F4669"/>
    <w:rsid w:val="005049B2"/>
    <w:rsid w:val="00504EBE"/>
    <w:rsid w:val="00521E8B"/>
    <w:rsid w:val="005316FC"/>
    <w:rsid w:val="00533247"/>
    <w:rsid w:val="0054056E"/>
    <w:rsid w:val="00560151"/>
    <w:rsid w:val="005877E5"/>
    <w:rsid w:val="005913DA"/>
    <w:rsid w:val="005970C4"/>
    <w:rsid w:val="005A3DA0"/>
    <w:rsid w:val="005B00D2"/>
    <w:rsid w:val="005C5BA8"/>
    <w:rsid w:val="005F405C"/>
    <w:rsid w:val="005F6448"/>
    <w:rsid w:val="005F6824"/>
    <w:rsid w:val="00611915"/>
    <w:rsid w:val="00616D83"/>
    <w:rsid w:val="00621D74"/>
    <w:rsid w:val="00633D35"/>
    <w:rsid w:val="00653E97"/>
    <w:rsid w:val="00655668"/>
    <w:rsid w:val="00666450"/>
    <w:rsid w:val="0067751C"/>
    <w:rsid w:val="006932C3"/>
    <w:rsid w:val="006A5685"/>
    <w:rsid w:val="006B05BD"/>
    <w:rsid w:val="006B4A2C"/>
    <w:rsid w:val="006B7913"/>
    <w:rsid w:val="006C09EA"/>
    <w:rsid w:val="006C4E21"/>
    <w:rsid w:val="006C6984"/>
    <w:rsid w:val="006D7D0E"/>
    <w:rsid w:val="006E0BFD"/>
    <w:rsid w:val="006E1FDF"/>
    <w:rsid w:val="00732D8E"/>
    <w:rsid w:val="00742B4E"/>
    <w:rsid w:val="00754091"/>
    <w:rsid w:val="00762DA8"/>
    <w:rsid w:val="00763532"/>
    <w:rsid w:val="00767667"/>
    <w:rsid w:val="00770CEE"/>
    <w:rsid w:val="00787F93"/>
    <w:rsid w:val="00791D68"/>
    <w:rsid w:val="00796934"/>
    <w:rsid w:val="007C3670"/>
    <w:rsid w:val="007E6F9B"/>
    <w:rsid w:val="00807230"/>
    <w:rsid w:val="008630AA"/>
    <w:rsid w:val="008672C3"/>
    <w:rsid w:val="00871BC9"/>
    <w:rsid w:val="0087208F"/>
    <w:rsid w:val="00875C90"/>
    <w:rsid w:val="00881CD3"/>
    <w:rsid w:val="0089762B"/>
    <w:rsid w:val="008A3646"/>
    <w:rsid w:val="008A3FE9"/>
    <w:rsid w:val="008E22E5"/>
    <w:rsid w:val="008F402F"/>
    <w:rsid w:val="008F785D"/>
    <w:rsid w:val="0096602C"/>
    <w:rsid w:val="00977A12"/>
    <w:rsid w:val="009A47EB"/>
    <w:rsid w:val="009B1FBB"/>
    <w:rsid w:val="009D7746"/>
    <w:rsid w:val="009E2BD7"/>
    <w:rsid w:val="009E5D7D"/>
    <w:rsid w:val="009E67D5"/>
    <w:rsid w:val="009F3E77"/>
    <w:rsid w:val="00A01C01"/>
    <w:rsid w:val="00A225FD"/>
    <w:rsid w:val="00A4031B"/>
    <w:rsid w:val="00AE44A2"/>
    <w:rsid w:val="00B20851"/>
    <w:rsid w:val="00B24F9D"/>
    <w:rsid w:val="00B2657A"/>
    <w:rsid w:val="00B271FB"/>
    <w:rsid w:val="00B32158"/>
    <w:rsid w:val="00B33F9C"/>
    <w:rsid w:val="00B44254"/>
    <w:rsid w:val="00B633EB"/>
    <w:rsid w:val="00B800A2"/>
    <w:rsid w:val="00B832BD"/>
    <w:rsid w:val="00BB1187"/>
    <w:rsid w:val="00BD6816"/>
    <w:rsid w:val="00BE75E1"/>
    <w:rsid w:val="00BF0823"/>
    <w:rsid w:val="00BF1803"/>
    <w:rsid w:val="00BF4573"/>
    <w:rsid w:val="00C21A6A"/>
    <w:rsid w:val="00C30BE1"/>
    <w:rsid w:val="00C44C6A"/>
    <w:rsid w:val="00C57177"/>
    <w:rsid w:val="00C703C7"/>
    <w:rsid w:val="00CA021C"/>
    <w:rsid w:val="00CA78D8"/>
    <w:rsid w:val="00CB7EE5"/>
    <w:rsid w:val="00CE0E6F"/>
    <w:rsid w:val="00CF4D0D"/>
    <w:rsid w:val="00CF7F65"/>
    <w:rsid w:val="00D015BB"/>
    <w:rsid w:val="00D31656"/>
    <w:rsid w:val="00D55FE4"/>
    <w:rsid w:val="00D673D9"/>
    <w:rsid w:val="00D70BA0"/>
    <w:rsid w:val="00D77034"/>
    <w:rsid w:val="00D933C1"/>
    <w:rsid w:val="00D943CB"/>
    <w:rsid w:val="00DA5760"/>
    <w:rsid w:val="00DC45E2"/>
    <w:rsid w:val="00DD00CA"/>
    <w:rsid w:val="00DD272A"/>
    <w:rsid w:val="00DD4D37"/>
    <w:rsid w:val="00DE69B9"/>
    <w:rsid w:val="00DF183F"/>
    <w:rsid w:val="00DF21DA"/>
    <w:rsid w:val="00E0688C"/>
    <w:rsid w:val="00E13282"/>
    <w:rsid w:val="00E14AD9"/>
    <w:rsid w:val="00E24586"/>
    <w:rsid w:val="00E2658C"/>
    <w:rsid w:val="00E45186"/>
    <w:rsid w:val="00E53A07"/>
    <w:rsid w:val="00E57FC7"/>
    <w:rsid w:val="00E73581"/>
    <w:rsid w:val="00E967A6"/>
    <w:rsid w:val="00EB06B6"/>
    <w:rsid w:val="00EB60E2"/>
    <w:rsid w:val="00EB707B"/>
    <w:rsid w:val="00EC4C26"/>
    <w:rsid w:val="00ED41D6"/>
    <w:rsid w:val="00EE6E50"/>
    <w:rsid w:val="00F046D4"/>
    <w:rsid w:val="00F172BC"/>
    <w:rsid w:val="00F17FD2"/>
    <w:rsid w:val="00F23B70"/>
    <w:rsid w:val="00F31035"/>
    <w:rsid w:val="00F43818"/>
    <w:rsid w:val="00F4525B"/>
    <w:rsid w:val="00F53518"/>
    <w:rsid w:val="00F55232"/>
    <w:rsid w:val="00F74E2D"/>
    <w:rsid w:val="00F84652"/>
    <w:rsid w:val="00F85EEB"/>
    <w:rsid w:val="00FA1CF2"/>
    <w:rsid w:val="00FA5F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9A85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F2186"/>
    <w:rPr>
      <w:rFonts w:ascii="Times New Roman" w:hAnsi="Times New Roman" w:cs="Times New Roman"/>
      <w:kern w:val="0"/>
      <w:szCs w:val="24"/>
    </w:rPr>
  </w:style>
  <w:style w:type="paragraph" w:styleId="3">
    <w:name w:val="heading 3"/>
    <w:basedOn w:val="a"/>
    <w:link w:val="30"/>
    <w:uiPriority w:val="9"/>
    <w:qFormat/>
    <w:rsid w:val="005316FC"/>
    <w:pPr>
      <w:spacing w:before="100" w:beforeAutospacing="1" w:after="100" w:afterAutospacing="1"/>
      <w:outlineLvl w:val="2"/>
    </w:pPr>
    <w:rPr>
      <w:rFonts w:ascii="新細明體" w:eastAsia="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E6F"/>
    <w:pPr>
      <w:widowControl w:val="0"/>
      <w:tabs>
        <w:tab w:val="center" w:pos="4153"/>
        <w:tab w:val="right" w:pos="8306"/>
      </w:tabs>
      <w:snapToGrid w:val="0"/>
    </w:pPr>
    <w:rPr>
      <w:rFonts w:asciiTheme="minorHAnsi" w:hAnsiTheme="minorHAnsi" w:cstheme="minorBidi"/>
      <w:kern w:val="2"/>
      <w:sz w:val="20"/>
      <w:szCs w:val="20"/>
    </w:rPr>
  </w:style>
  <w:style w:type="character" w:customStyle="1" w:styleId="a4">
    <w:name w:val="頁首 字元"/>
    <w:basedOn w:val="a0"/>
    <w:link w:val="a3"/>
    <w:uiPriority w:val="99"/>
    <w:rsid w:val="00CE0E6F"/>
    <w:rPr>
      <w:sz w:val="20"/>
      <w:szCs w:val="20"/>
    </w:rPr>
  </w:style>
  <w:style w:type="paragraph" w:styleId="a5">
    <w:name w:val="footer"/>
    <w:basedOn w:val="a"/>
    <w:link w:val="a6"/>
    <w:uiPriority w:val="99"/>
    <w:unhideWhenUsed/>
    <w:rsid w:val="00CE0E6F"/>
    <w:pPr>
      <w:widowControl w:val="0"/>
      <w:tabs>
        <w:tab w:val="center" w:pos="4153"/>
        <w:tab w:val="right" w:pos="8306"/>
      </w:tabs>
      <w:snapToGrid w:val="0"/>
    </w:pPr>
    <w:rPr>
      <w:rFonts w:asciiTheme="minorHAnsi" w:hAnsiTheme="minorHAnsi" w:cstheme="minorBidi"/>
      <w:kern w:val="2"/>
      <w:sz w:val="20"/>
      <w:szCs w:val="20"/>
    </w:rPr>
  </w:style>
  <w:style w:type="character" w:customStyle="1" w:styleId="a6">
    <w:name w:val="頁尾 字元"/>
    <w:basedOn w:val="a0"/>
    <w:link w:val="a5"/>
    <w:uiPriority w:val="99"/>
    <w:rsid w:val="00CE0E6F"/>
    <w:rPr>
      <w:sz w:val="20"/>
      <w:szCs w:val="20"/>
    </w:rPr>
  </w:style>
  <w:style w:type="character" w:styleId="a7">
    <w:name w:val="annotation reference"/>
    <w:basedOn w:val="a0"/>
    <w:rsid w:val="00EB60E2"/>
    <w:rPr>
      <w:sz w:val="18"/>
      <w:szCs w:val="18"/>
    </w:rPr>
  </w:style>
  <w:style w:type="paragraph" w:styleId="a8">
    <w:name w:val="annotation text"/>
    <w:basedOn w:val="a"/>
    <w:link w:val="a9"/>
    <w:rsid w:val="00EB60E2"/>
    <w:rPr>
      <w:rFonts w:eastAsia="新細明體"/>
      <w:lang w:eastAsia="en-US"/>
    </w:rPr>
  </w:style>
  <w:style w:type="character" w:customStyle="1" w:styleId="a9">
    <w:name w:val="註解文字 字元"/>
    <w:basedOn w:val="a0"/>
    <w:link w:val="a8"/>
    <w:rsid w:val="00EB60E2"/>
    <w:rPr>
      <w:rFonts w:ascii="Times New Roman" w:eastAsia="新細明體" w:hAnsi="Times New Roman" w:cs="Times New Roman"/>
      <w:kern w:val="0"/>
      <w:szCs w:val="24"/>
      <w:lang w:eastAsia="en-US"/>
    </w:rPr>
  </w:style>
  <w:style w:type="paragraph" w:styleId="aa">
    <w:name w:val="Balloon Text"/>
    <w:basedOn w:val="a"/>
    <w:link w:val="ab"/>
    <w:uiPriority w:val="99"/>
    <w:semiHidden/>
    <w:unhideWhenUsed/>
    <w:rsid w:val="00EB60E2"/>
    <w:rPr>
      <w:rFonts w:asciiTheme="majorHAnsi" w:eastAsiaTheme="majorEastAsia" w:hAnsiTheme="majorHAnsi" w:cstheme="majorBidi"/>
      <w:sz w:val="18"/>
      <w:szCs w:val="18"/>
      <w:lang w:eastAsia="en-US"/>
    </w:rPr>
  </w:style>
  <w:style w:type="character" w:customStyle="1" w:styleId="ab">
    <w:name w:val="註解方塊文字 字元"/>
    <w:basedOn w:val="a0"/>
    <w:link w:val="aa"/>
    <w:uiPriority w:val="99"/>
    <w:semiHidden/>
    <w:rsid w:val="00EB60E2"/>
    <w:rPr>
      <w:rFonts w:asciiTheme="majorHAnsi" w:eastAsiaTheme="majorEastAsia" w:hAnsiTheme="majorHAnsi" w:cstheme="majorBidi"/>
      <w:kern w:val="0"/>
      <w:sz w:val="18"/>
      <w:szCs w:val="18"/>
      <w:lang w:eastAsia="en-US"/>
    </w:rPr>
  </w:style>
  <w:style w:type="paragraph" w:styleId="ac">
    <w:name w:val="Revision"/>
    <w:hidden/>
    <w:uiPriority w:val="99"/>
    <w:semiHidden/>
    <w:rsid w:val="00322F95"/>
    <w:rPr>
      <w:rFonts w:ascii="Times New Roman" w:eastAsia="新細明體" w:hAnsi="Times New Roman" w:cs="Times New Roman"/>
      <w:kern w:val="0"/>
      <w:szCs w:val="24"/>
      <w:lang w:eastAsia="en-US"/>
    </w:rPr>
  </w:style>
  <w:style w:type="character" w:customStyle="1" w:styleId="il">
    <w:name w:val="il"/>
    <w:basedOn w:val="a0"/>
    <w:rsid w:val="00F17FD2"/>
  </w:style>
  <w:style w:type="paragraph" w:styleId="ad">
    <w:name w:val="List Paragraph"/>
    <w:basedOn w:val="a"/>
    <w:uiPriority w:val="34"/>
    <w:qFormat/>
    <w:rsid w:val="00CA78D8"/>
    <w:pPr>
      <w:ind w:leftChars="200" w:left="480"/>
    </w:pPr>
  </w:style>
  <w:style w:type="character" w:styleId="ae">
    <w:name w:val="Emphasis"/>
    <w:basedOn w:val="a0"/>
    <w:uiPriority w:val="20"/>
    <w:qFormat/>
    <w:rsid w:val="002F2186"/>
    <w:rPr>
      <w:i/>
      <w:iCs/>
    </w:rPr>
  </w:style>
  <w:style w:type="character" w:styleId="af">
    <w:name w:val="Hyperlink"/>
    <w:basedOn w:val="a0"/>
    <w:uiPriority w:val="99"/>
    <w:unhideWhenUsed/>
    <w:rsid w:val="005316FC"/>
    <w:rPr>
      <w:color w:val="0000FF" w:themeColor="hyperlink"/>
      <w:u w:val="single"/>
    </w:rPr>
  </w:style>
  <w:style w:type="character" w:customStyle="1" w:styleId="30">
    <w:name w:val="標題 3 字元"/>
    <w:basedOn w:val="a0"/>
    <w:link w:val="3"/>
    <w:uiPriority w:val="9"/>
    <w:rsid w:val="005316FC"/>
    <w:rPr>
      <w:rFonts w:ascii="新細明體" w:eastAsia="新細明體" w:hAnsi="新細明體" w:cs="新細明體"/>
      <w:b/>
      <w:bCs/>
      <w:kern w:val="0"/>
      <w:sz w:val="27"/>
      <w:szCs w:val="27"/>
    </w:rPr>
  </w:style>
  <w:style w:type="character" w:customStyle="1" w:styleId="go">
    <w:name w:val="go"/>
    <w:basedOn w:val="a0"/>
    <w:rsid w:val="005316FC"/>
  </w:style>
  <w:style w:type="character" w:customStyle="1" w:styleId="g3">
    <w:name w:val="g3"/>
    <w:basedOn w:val="a0"/>
    <w:rsid w:val="0053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996">
      <w:bodyDiv w:val="1"/>
      <w:marLeft w:val="0"/>
      <w:marRight w:val="0"/>
      <w:marTop w:val="0"/>
      <w:marBottom w:val="0"/>
      <w:divBdr>
        <w:top w:val="none" w:sz="0" w:space="0" w:color="auto"/>
        <w:left w:val="none" w:sz="0" w:space="0" w:color="auto"/>
        <w:bottom w:val="none" w:sz="0" w:space="0" w:color="auto"/>
        <w:right w:val="none" w:sz="0" w:space="0" w:color="auto"/>
      </w:divBdr>
    </w:div>
    <w:div w:id="42874672">
      <w:bodyDiv w:val="1"/>
      <w:marLeft w:val="0"/>
      <w:marRight w:val="0"/>
      <w:marTop w:val="0"/>
      <w:marBottom w:val="0"/>
      <w:divBdr>
        <w:top w:val="none" w:sz="0" w:space="0" w:color="auto"/>
        <w:left w:val="none" w:sz="0" w:space="0" w:color="auto"/>
        <w:bottom w:val="none" w:sz="0" w:space="0" w:color="auto"/>
        <w:right w:val="none" w:sz="0" w:space="0" w:color="auto"/>
      </w:divBdr>
    </w:div>
    <w:div w:id="93208293">
      <w:bodyDiv w:val="1"/>
      <w:marLeft w:val="0"/>
      <w:marRight w:val="0"/>
      <w:marTop w:val="0"/>
      <w:marBottom w:val="0"/>
      <w:divBdr>
        <w:top w:val="none" w:sz="0" w:space="0" w:color="auto"/>
        <w:left w:val="none" w:sz="0" w:space="0" w:color="auto"/>
        <w:bottom w:val="none" w:sz="0" w:space="0" w:color="auto"/>
        <w:right w:val="none" w:sz="0" w:space="0" w:color="auto"/>
      </w:divBdr>
    </w:div>
    <w:div w:id="314650079">
      <w:bodyDiv w:val="1"/>
      <w:marLeft w:val="0"/>
      <w:marRight w:val="0"/>
      <w:marTop w:val="0"/>
      <w:marBottom w:val="0"/>
      <w:divBdr>
        <w:top w:val="none" w:sz="0" w:space="0" w:color="auto"/>
        <w:left w:val="none" w:sz="0" w:space="0" w:color="auto"/>
        <w:bottom w:val="none" w:sz="0" w:space="0" w:color="auto"/>
        <w:right w:val="none" w:sz="0" w:space="0" w:color="auto"/>
      </w:divBdr>
    </w:div>
    <w:div w:id="411663708">
      <w:bodyDiv w:val="1"/>
      <w:marLeft w:val="0"/>
      <w:marRight w:val="0"/>
      <w:marTop w:val="0"/>
      <w:marBottom w:val="0"/>
      <w:divBdr>
        <w:top w:val="none" w:sz="0" w:space="0" w:color="auto"/>
        <w:left w:val="none" w:sz="0" w:space="0" w:color="auto"/>
        <w:bottom w:val="none" w:sz="0" w:space="0" w:color="auto"/>
        <w:right w:val="none" w:sz="0" w:space="0" w:color="auto"/>
      </w:divBdr>
    </w:div>
    <w:div w:id="451747620">
      <w:bodyDiv w:val="1"/>
      <w:marLeft w:val="0"/>
      <w:marRight w:val="0"/>
      <w:marTop w:val="0"/>
      <w:marBottom w:val="0"/>
      <w:divBdr>
        <w:top w:val="none" w:sz="0" w:space="0" w:color="auto"/>
        <w:left w:val="none" w:sz="0" w:space="0" w:color="auto"/>
        <w:bottom w:val="none" w:sz="0" w:space="0" w:color="auto"/>
        <w:right w:val="none" w:sz="0" w:space="0" w:color="auto"/>
      </w:divBdr>
    </w:div>
    <w:div w:id="549609622">
      <w:bodyDiv w:val="1"/>
      <w:marLeft w:val="0"/>
      <w:marRight w:val="0"/>
      <w:marTop w:val="0"/>
      <w:marBottom w:val="0"/>
      <w:divBdr>
        <w:top w:val="none" w:sz="0" w:space="0" w:color="auto"/>
        <w:left w:val="none" w:sz="0" w:space="0" w:color="auto"/>
        <w:bottom w:val="none" w:sz="0" w:space="0" w:color="auto"/>
        <w:right w:val="none" w:sz="0" w:space="0" w:color="auto"/>
      </w:divBdr>
    </w:div>
    <w:div w:id="617494651">
      <w:bodyDiv w:val="1"/>
      <w:marLeft w:val="0"/>
      <w:marRight w:val="0"/>
      <w:marTop w:val="0"/>
      <w:marBottom w:val="0"/>
      <w:divBdr>
        <w:top w:val="none" w:sz="0" w:space="0" w:color="auto"/>
        <w:left w:val="none" w:sz="0" w:space="0" w:color="auto"/>
        <w:bottom w:val="none" w:sz="0" w:space="0" w:color="auto"/>
        <w:right w:val="none" w:sz="0" w:space="0" w:color="auto"/>
      </w:divBdr>
    </w:div>
    <w:div w:id="622659913">
      <w:bodyDiv w:val="1"/>
      <w:marLeft w:val="0"/>
      <w:marRight w:val="0"/>
      <w:marTop w:val="0"/>
      <w:marBottom w:val="0"/>
      <w:divBdr>
        <w:top w:val="none" w:sz="0" w:space="0" w:color="auto"/>
        <w:left w:val="none" w:sz="0" w:space="0" w:color="auto"/>
        <w:bottom w:val="none" w:sz="0" w:space="0" w:color="auto"/>
        <w:right w:val="none" w:sz="0" w:space="0" w:color="auto"/>
      </w:divBdr>
    </w:div>
    <w:div w:id="625699474">
      <w:bodyDiv w:val="1"/>
      <w:marLeft w:val="0"/>
      <w:marRight w:val="0"/>
      <w:marTop w:val="0"/>
      <w:marBottom w:val="0"/>
      <w:divBdr>
        <w:top w:val="none" w:sz="0" w:space="0" w:color="auto"/>
        <w:left w:val="none" w:sz="0" w:space="0" w:color="auto"/>
        <w:bottom w:val="none" w:sz="0" w:space="0" w:color="auto"/>
        <w:right w:val="none" w:sz="0" w:space="0" w:color="auto"/>
      </w:divBdr>
    </w:div>
    <w:div w:id="651984148">
      <w:bodyDiv w:val="1"/>
      <w:marLeft w:val="0"/>
      <w:marRight w:val="0"/>
      <w:marTop w:val="0"/>
      <w:marBottom w:val="0"/>
      <w:divBdr>
        <w:top w:val="none" w:sz="0" w:space="0" w:color="auto"/>
        <w:left w:val="none" w:sz="0" w:space="0" w:color="auto"/>
        <w:bottom w:val="none" w:sz="0" w:space="0" w:color="auto"/>
        <w:right w:val="none" w:sz="0" w:space="0" w:color="auto"/>
      </w:divBdr>
    </w:div>
    <w:div w:id="667444592">
      <w:bodyDiv w:val="1"/>
      <w:marLeft w:val="0"/>
      <w:marRight w:val="0"/>
      <w:marTop w:val="0"/>
      <w:marBottom w:val="0"/>
      <w:divBdr>
        <w:top w:val="none" w:sz="0" w:space="0" w:color="auto"/>
        <w:left w:val="none" w:sz="0" w:space="0" w:color="auto"/>
        <w:bottom w:val="none" w:sz="0" w:space="0" w:color="auto"/>
        <w:right w:val="none" w:sz="0" w:space="0" w:color="auto"/>
      </w:divBdr>
    </w:div>
    <w:div w:id="996806096">
      <w:bodyDiv w:val="1"/>
      <w:marLeft w:val="0"/>
      <w:marRight w:val="0"/>
      <w:marTop w:val="0"/>
      <w:marBottom w:val="0"/>
      <w:divBdr>
        <w:top w:val="none" w:sz="0" w:space="0" w:color="auto"/>
        <w:left w:val="none" w:sz="0" w:space="0" w:color="auto"/>
        <w:bottom w:val="none" w:sz="0" w:space="0" w:color="auto"/>
        <w:right w:val="none" w:sz="0" w:space="0" w:color="auto"/>
      </w:divBdr>
    </w:div>
    <w:div w:id="1026298299">
      <w:bodyDiv w:val="1"/>
      <w:marLeft w:val="0"/>
      <w:marRight w:val="0"/>
      <w:marTop w:val="0"/>
      <w:marBottom w:val="0"/>
      <w:divBdr>
        <w:top w:val="none" w:sz="0" w:space="0" w:color="auto"/>
        <w:left w:val="none" w:sz="0" w:space="0" w:color="auto"/>
        <w:bottom w:val="none" w:sz="0" w:space="0" w:color="auto"/>
        <w:right w:val="none" w:sz="0" w:space="0" w:color="auto"/>
      </w:divBdr>
    </w:div>
    <w:div w:id="1071777448">
      <w:bodyDiv w:val="1"/>
      <w:marLeft w:val="0"/>
      <w:marRight w:val="0"/>
      <w:marTop w:val="0"/>
      <w:marBottom w:val="0"/>
      <w:divBdr>
        <w:top w:val="none" w:sz="0" w:space="0" w:color="auto"/>
        <w:left w:val="none" w:sz="0" w:space="0" w:color="auto"/>
        <w:bottom w:val="none" w:sz="0" w:space="0" w:color="auto"/>
        <w:right w:val="none" w:sz="0" w:space="0" w:color="auto"/>
      </w:divBdr>
    </w:div>
    <w:div w:id="1159921893">
      <w:bodyDiv w:val="1"/>
      <w:marLeft w:val="0"/>
      <w:marRight w:val="0"/>
      <w:marTop w:val="0"/>
      <w:marBottom w:val="0"/>
      <w:divBdr>
        <w:top w:val="none" w:sz="0" w:space="0" w:color="auto"/>
        <w:left w:val="none" w:sz="0" w:space="0" w:color="auto"/>
        <w:bottom w:val="none" w:sz="0" w:space="0" w:color="auto"/>
        <w:right w:val="none" w:sz="0" w:space="0" w:color="auto"/>
      </w:divBdr>
    </w:div>
    <w:div w:id="1739670237">
      <w:bodyDiv w:val="1"/>
      <w:marLeft w:val="0"/>
      <w:marRight w:val="0"/>
      <w:marTop w:val="0"/>
      <w:marBottom w:val="0"/>
      <w:divBdr>
        <w:top w:val="none" w:sz="0" w:space="0" w:color="auto"/>
        <w:left w:val="none" w:sz="0" w:space="0" w:color="auto"/>
        <w:bottom w:val="none" w:sz="0" w:space="0" w:color="auto"/>
        <w:right w:val="none" w:sz="0" w:space="0" w:color="auto"/>
      </w:divBdr>
    </w:div>
    <w:div w:id="1770004710">
      <w:bodyDiv w:val="1"/>
      <w:marLeft w:val="0"/>
      <w:marRight w:val="0"/>
      <w:marTop w:val="0"/>
      <w:marBottom w:val="0"/>
      <w:divBdr>
        <w:top w:val="none" w:sz="0" w:space="0" w:color="auto"/>
        <w:left w:val="none" w:sz="0" w:space="0" w:color="auto"/>
        <w:bottom w:val="none" w:sz="0" w:space="0" w:color="auto"/>
        <w:right w:val="none" w:sz="0" w:space="0" w:color="auto"/>
      </w:divBdr>
      <w:divsChild>
        <w:div w:id="1753888017">
          <w:marLeft w:val="0"/>
          <w:marRight w:val="0"/>
          <w:marTop w:val="0"/>
          <w:marBottom w:val="0"/>
          <w:divBdr>
            <w:top w:val="none" w:sz="0" w:space="0" w:color="auto"/>
            <w:left w:val="none" w:sz="0" w:space="0" w:color="auto"/>
            <w:bottom w:val="none" w:sz="0" w:space="0" w:color="auto"/>
            <w:right w:val="none" w:sz="0" w:space="0" w:color="auto"/>
          </w:divBdr>
        </w:div>
      </w:divsChild>
    </w:div>
    <w:div w:id="2027292450">
      <w:bodyDiv w:val="1"/>
      <w:marLeft w:val="0"/>
      <w:marRight w:val="0"/>
      <w:marTop w:val="0"/>
      <w:marBottom w:val="0"/>
      <w:divBdr>
        <w:top w:val="none" w:sz="0" w:space="0" w:color="auto"/>
        <w:left w:val="none" w:sz="0" w:space="0" w:color="auto"/>
        <w:bottom w:val="none" w:sz="0" w:space="0" w:color="auto"/>
        <w:right w:val="none" w:sz="0" w:space="0" w:color="auto"/>
      </w:divBdr>
    </w:div>
    <w:div w:id="211828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Che-Wei Wu</cp:lastModifiedBy>
  <cp:revision>6</cp:revision>
  <dcterms:created xsi:type="dcterms:W3CDTF">2018-06-16T11:26:00Z</dcterms:created>
  <dcterms:modified xsi:type="dcterms:W3CDTF">2018-06-16T14:31:00Z</dcterms:modified>
</cp:coreProperties>
</file>