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D19" w:rsidRDefault="002D4D19" w:rsidP="002D4D19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57819 Samuelson </w:t>
      </w:r>
      <w:proofErr w:type="spellStart"/>
      <w:r>
        <w:rPr>
          <w:rFonts w:eastAsia="Times New Roman"/>
          <w:sz w:val="20"/>
          <w:szCs w:val="20"/>
        </w:rPr>
        <w:t>redos</w:t>
      </w:r>
      <w:proofErr w:type="spellEnd"/>
    </w:p>
    <w:p w:rsidR="002D4D19" w:rsidRDefault="002D4D19" w:rsidP="002D4D19">
      <w:pPr>
        <w:rPr>
          <w:rFonts w:eastAsia="Times New Roman"/>
          <w:sz w:val="20"/>
          <w:szCs w:val="20"/>
        </w:rPr>
      </w:pPr>
    </w:p>
    <w:p w:rsidR="002D4D19" w:rsidRPr="002D4D19" w:rsidRDefault="002D4D19" w:rsidP="002D4D19">
      <w:pPr>
        <w:rPr>
          <w:rFonts w:ascii="Times New Roman" w:eastAsia="Times New Roman" w:hAnsi="Times New Roman" w:cs="Times New Roman"/>
        </w:rPr>
      </w:pPr>
      <w:r w:rsidRPr="002D4D19">
        <w:rPr>
          <w:rFonts w:eastAsia="Times New Roman"/>
          <w:sz w:val="20"/>
          <w:szCs w:val="20"/>
        </w:rPr>
        <w:t xml:space="preserve">2.1b First, aliquot each well of a 96-well plate [2.MED] with 200 µL of LB with ampicillin using a 12-channel pipettor. </w:t>
      </w:r>
      <w:r w:rsidRPr="002D4D19">
        <w:rPr>
          <w:rFonts w:eastAsia="Times New Roman"/>
          <w:sz w:val="20"/>
          <w:szCs w:val="20"/>
        </w:rPr>
        <w:br/>
      </w:r>
      <w:r w:rsidRPr="002D4D19">
        <w:rPr>
          <w:rFonts w:eastAsia="Times New Roman"/>
          <w:sz w:val="20"/>
          <w:szCs w:val="20"/>
        </w:rPr>
        <w:br/>
        <w:t>2.6c Then, incubate the plates overnight at 37 °C</w:t>
      </w:r>
      <w:r w:rsidRPr="002D4D19">
        <w:rPr>
          <w:rFonts w:eastAsia="Times New Roman"/>
          <w:sz w:val="20"/>
          <w:szCs w:val="20"/>
        </w:rPr>
        <w:br/>
      </w:r>
      <w:r w:rsidRPr="002D4D19">
        <w:rPr>
          <w:rFonts w:eastAsia="Times New Roman"/>
          <w:sz w:val="20"/>
          <w:szCs w:val="20"/>
        </w:rPr>
        <w:br/>
        <w:t xml:space="preserve">2.8 Control wells should be scattered across the 96 wells, such that when the 96-well </w:t>
      </w:r>
      <w:proofErr w:type="spellStart"/>
      <w:r w:rsidRPr="002D4D19">
        <w:rPr>
          <w:rFonts w:eastAsia="Times New Roman"/>
          <w:sz w:val="20"/>
          <w:szCs w:val="20"/>
        </w:rPr>
        <w:t>sublibrary</w:t>
      </w:r>
      <w:proofErr w:type="spellEnd"/>
      <w:r w:rsidRPr="002D4D19">
        <w:rPr>
          <w:rFonts w:eastAsia="Times New Roman"/>
          <w:sz w:val="20"/>
          <w:szCs w:val="20"/>
        </w:rPr>
        <w:t xml:space="preserve"> plate is divided into groups of 24, each division of 24 wells has one of each of the controls.</w:t>
      </w:r>
      <w:r w:rsidRPr="002D4D19">
        <w:rPr>
          <w:rFonts w:eastAsia="Times New Roman"/>
          <w:sz w:val="20"/>
          <w:szCs w:val="20"/>
        </w:rPr>
        <w:br/>
      </w:r>
      <w:r w:rsidRPr="002D4D19">
        <w:rPr>
          <w:rFonts w:eastAsia="Times New Roman"/>
          <w:sz w:val="20"/>
          <w:szCs w:val="20"/>
        </w:rPr>
        <w:br/>
        <w:t>2.9a The following day, load 120 µL aliquots of the culture to the 24-well plates, using a 6-well multichannel pipette with adjustable tip spacing.</w:t>
      </w:r>
      <w:r w:rsidRPr="002D4D19">
        <w:rPr>
          <w:rFonts w:eastAsia="Times New Roman"/>
          <w:sz w:val="20"/>
          <w:szCs w:val="20"/>
        </w:rPr>
        <w:br/>
      </w:r>
      <w:r w:rsidRPr="002D4D19">
        <w:rPr>
          <w:rFonts w:eastAsia="Times New Roman"/>
          <w:sz w:val="20"/>
          <w:szCs w:val="20"/>
        </w:rPr>
        <w:br/>
        <w:t>3.0a For lifespan experiments, 15-20 L1 animals are added to each plate well and allowed to grow to the L4 stage.  </w:t>
      </w:r>
      <w:r w:rsidRPr="002D4D19">
        <w:rPr>
          <w:rFonts w:eastAsia="Times New Roman"/>
          <w:sz w:val="20"/>
          <w:szCs w:val="20"/>
        </w:rPr>
        <w:br/>
      </w:r>
      <w:r w:rsidRPr="002D4D19">
        <w:rPr>
          <w:rFonts w:eastAsia="Times New Roman"/>
          <w:sz w:val="20"/>
          <w:szCs w:val="20"/>
        </w:rPr>
        <w:br/>
        <w:t>3.1 First, synchronize a population of animals with the same bleach-based prep method used for the traditional lifespan assay. Then, using a 6-well adjustable-spacing pipette and reagent reservoir, seed 15 to 20 L1 animals into each well of the prepared 24-well plates.</w:t>
      </w:r>
      <w:r w:rsidRPr="002D4D19">
        <w:rPr>
          <w:rFonts w:eastAsia="Times New Roman"/>
          <w:sz w:val="20"/>
          <w:szCs w:val="20"/>
        </w:rPr>
        <w:br/>
      </w:r>
      <w:r w:rsidRPr="002D4D19">
        <w:rPr>
          <w:rFonts w:eastAsia="Times New Roman"/>
          <w:sz w:val="20"/>
          <w:szCs w:val="20"/>
        </w:rPr>
        <w:br/>
        <w:t xml:space="preserve">3.2a While seeding the plates, periodically mix the L1 animals into solution to maintain even distribution.  </w:t>
      </w:r>
      <w:r w:rsidRPr="002D4D19">
        <w:rPr>
          <w:rFonts w:eastAsia="Times New Roman"/>
          <w:sz w:val="20"/>
          <w:szCs w:val="20"/>
        </w:rPr>
        <w:br/>
      </w:r>
      <w:r w:rsidRPr="002D4D19">
        <w:rPr>
          <w:rFonts w:eastAsia="Times New Roman"/>
          <w:sz w:val="20"/>
          <w:szCs w:val="20"/>
        </w:rPr>
        <w:br/>
        <w:t>3.5 At the desired time points, use one replicate plate to score viability. To do so, flood the wells with M9 solution.</w:t>
      </w:r>
      <w:r w:rsidRPr="002D4D19">
        <w:rPr>
          <w:rFonts w:eastAsia="Times New Roman"/>
          <w:sz w:val="20"/>
          <w:szCs w:val="20"/>
        </w:rPr>
        <w:br/>
      </w:r>
      <w:r w:rsidRPr="002D4D19">
        <w:rPr>
          <w:rFonts w:eastAsia="Times New Roman"/>
          <w:sz w:val="20"/>
          <w:szCs w:val="20"/>
        </w:rPr>
        <w:br/>
        <w:t xml:space="preserve">4.1b </w:t>
      </w:r>
      <w:proofErr w:type="gramStart"/>
      <w:r w:rsidRPr="002D4D19">
        <w:rPr>
          <w:rFonts w:eastAsia="Times New Roman"/>
          <w:sz w:val="20"/>
          <w:szCs w:val="20"/>
        </w:rPr>
        <w:t>The</w:t>
      </w:r>
      <w:proofErr w:type="gramEnd"/>
      <w:r w:rsidRPr="002D4D19">
        <w:rPr>
          <w:rFonts w:eastAsia="Times New Roman"/>
          <w:sz w:val="20"/>
          <w:szCs w:val="20"/>
        </w:rPr>
        <w:t xml:space="preserve"> next day, concentrate the bacteria by centrifugation at three thousand </w:t>
      </w:r>
      <w:proofErr w:type="spellStart"/>
      <w:r w:rsidRPr="002D4D19">
        <w:rPr>
          <w:rFonts w:eastAsia="Times New Roman"/>
          <w:sz w:val="20"/>
          <w:szCs w:val="20"/>
        </w:rPr>
        <w:t>Gs</w:t>
      </w:r>
      <w:proofErr w:type="spellEnd"/>
      <w:r w:rsidRPr="002D4D19">
        <w:rPr>
          <w:rFonts w:eastAsia="Times New Roman"/>
          <w:sz w:val="20"/>
          <w:szCs w:val="20"/>
        </w:rPr>
        <w:t xml:space="preserve"> for 15 to 20 minutes. Re-suspend the bacteria in one-tenth of the starting volume. </w:t>
      </w:r>
      <w:r w:rsidRPr="002D4D19">
        <w:rPr>
          <w:rFonts w:eastAsia="Times New Roman"/>
          <w:sz w:val="20"/>
          <w:szCs w:val="20"/>
        </w:rPr>
        <w:br/>
      </w:r>
      <w:r w:rsidRPr="002D4D19">
        <w:rPr>
          <w:rFonts w:eastAsia="Times New Roman"/>
          <w:sz w:val="20"/>
          <w:szCs w:val="20"/>
        </w:rPr>
        <w:br/>
        <w:t>4.3a Dry the plates in a laminar flow bench until all the liquid has been absorbed or evaporated.</w:t>
      </w:r>
      <w:r w:rsidRPr="002D4D19">
        <w:rPr>
          <w:rFonts w:eastAsia="Times New Roman"/>
          <w:sz w:val="20"/>
          <w:szCs w:val="20"/>
        </w:rPr>
        <w:br/>
      </w:r>
      <w:r w:rsidRPr="002D4D19">
        <w:rPr>
          <w:rFonts w:eastAsia="Times New Roman"/>
          <w:sz w:val="20"/>
          <w:szCs w:val="20"/>
        </w:rPr>
        <w:br/>
        <w:t xml:space="preserve">5.1b </w:t>
      </w:r>
      <w:proofErr w:type="gramStart"/>
      <w:r w:rsidRPr="002D4D19">
        <w:rPr>
          <w:rFonts w:eastAsia="Times New Roman"/>
          <w:sz w:val="20"/>
          <w:szCs w:val="20"/>
        </w:rPr>
        <w:t>For</w:t>
      </w:r>
      <w:proofErr w:type="gramEnd"/>
      <w:r w:rsidRPr="002D4D19">
        <w:rPr>
          <w:rFonts w:eastAsia="Times New Roman"/>
          <w:sz w:val="20"/>
          <w:szCs w:val="20"/>
        </w:rPr>
        <w:t xml:space="preserve"> example, feeding-based RNAi knockdown of mml-1 or mxl-2 significantly decreased normal lifespans...this was measured by both a traditional lifespan assay and by the Replica Set assay. Extended longevity can also be detected. Seen here, RNAi for mdl-1 or mxl-1 significantly increased the lifespans of C. </w:t>
      </w:r>
      <w:proofErr w:type="spellStart"/>
      <w:r w:rsidRPr="002D4D19">
        <w:rPr>
          <w:rFonts w:eastAsia="Times New Roman"/>
          <w:sz w:val="20"/>
          <w:szCs w:val="20"/>
        </w:rPr>
        <w:t>elegans</w:t>
      </w:r>
      <w:proofErr w:type="spellEnd"/>
      <w:r w:rsidRPr="002D4D19">
        <w:rPr>
          <w:rFonts w:eastAsia="Times New Roman"/>
          <w:sz w:val="20"/>
          <w:szCs w:val="20"/>
        </w:rPr>
        <w:t xml:space="preserve"> when measured by either methodology.</w:t>
      </w:r>
      <w:r w:rsidRPr="002D4D19">
        <w:rPr>
          <w:rFonts w:eastAsia="Times New Roman"/>
          <w:sz w:val="20"/>
          <w:szCs w:val="20"/>
        </w:rPr>
        <w:br/>
      </w:r>
      <w:r w:rsidRPr="002D4D19">
        <w:rPr>
          <w:rFonts w:eastAsia="Times New Roman"/>
          <w:sz w:val="20"/>
          <w:szCs w:val="20"/>
        </w:rPr>
        <w:br/>
        <w:t>5.2 Using the replica set method, it is possible to simultaneously quantify changes in lifespans across more than 100 conditions, which would not be reasonable with a more traditional approach.</w:t>
      </w:r>
      <w:r w:rsidRPr="002D4D19">
        <w:rPr>
          <w:rFonts w:eastAsia="Times New Roman"/>
          <w:sz w:val="20"/>
          <w:szCs w:val="20"/>
        </w:rPr>
        <w:br/>
      </w:r>
    </w:p>
    <w:p w:rsidR="002D4D19" w:rsidRDefault="002D4D19" w:rsidP="00F0382C">
      <w:pPr>
        <w:jc w:val="both"/>
      </w:pPr>
      <w:bookmarkStart w:id="0" w:name="_GoBack"/>
      <w:bookmarkEnd w:id="0"/>
    </w:p>
    <w:p w:rsidR="002D4D19" w:rsidRDefault="002D4D19" w:rsidP="00F0382C">
      <w:pPr>
        <w:jc w:val="both"/>
      </w:pPr>
    </w:p>
    <w:sectPr w:rsidR="002D4D19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D4D19"/>
    <w:rsid w:val="001E1FAD"/>
    <w:rsid w:val="001E64BF"/>
    <w:rsid w:val="002D4D19"/>
    <w:rsid w:val="00490A02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3F2AB6"/>
  <w14:defaultImageDpi w14:val="300"/>
  <w15:docId w15:val="{5E731A3A-CA28-3B4F-B58E-6493926B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2018-06-01T13:53:00Z</dcterms:created>
  <dcterms:modified xsi:type="dcterms:W3CDTF">2018-06-01T14:04:00Z</dcterms:modified>
</cp:coreProperties>
</file>