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48E" w:rsidRPr="0013258F" w:rsidRDefault="008D348E" w:rsidP="008D348E">
      <w:pPr>
        <w:spacing w:line="360" w:lineRule="auto"/>
        <w:jc w:val="both"/>
        <w:rPr>
          <w:rFonts w:cs="Arial"/>
          <w:sz w:val="22"/>
          <w:szCs w:val="22"/>
        </w:rPr>
      </w:pPr>
      <w:bookmarkStart w:id="0" w:name="_GoBack"/>
      <w:bookmarkEnd w:id="0"/>
      <w:r w:rsidRPr="0013258F">
        <w:rPr>
          <w:rFonts w:cs="Arial"/>
          <w:sz w:val="22"/>
          <w:szCs w:val="22"/>
        </w:rPr>
        <w:t xml:space="preserve">To: Philip Steindel, PhD </w:t>
      </w:r>
    </w:p>
    <w:p w:rsidR="008D348E" w:rsidRPr="0013258F" w:rsidRDefault="008D348E" w:rsidP="008D348E">
      <w:pPr>
        <w:spacing w:line="360" w:lineRule="auto"/>
        <w:jc w:val="both"/>
        <w:rPr>
          <w:rFonts w:cs="Arial"/>
          <w:sz w:val="22"/>
          <w:szCs w:val="22"/>
        </w:rPr>
      </w:pPr>
      <w:r w:rsidRPr="0013258F">
        <w:rPr>
          <w:rFonts w:cs="Arial"/>
          <w:sz w:val="22"/>
          <w:szCs w:val="22"/>
        </w:rPr>
        <w:t>Review Editor, JoVE Publications</w:t>
      </w:r>
    </w:p>
    <w:p w:rsidR="008D348E" w:rsidRPr="0013258F" w:rsidRDefault="00F02812" w:rsidP="008D348E">
      <w:pPr>
        <w:spacing w:line="360" w:lineRule="auto"/>
        <w:ind w:left="7547" w:hanging="3181"/>
        <w:jc w:val="right"/>
        <w:rPr>
          <w:rFonts w:cs="Arial"/>
          <w:sz w:val="22"/>
          <w:szCs w:val="22"/>
        </w:rPr>
      </w:pPr>
      <w:r w:rsidRPr="0013258F">
        <w:rPr>
          <w:rFonts w:cs="Arial"/>
          <w:sz w:val="22"/>
          <w:szCs w:val="22"/>
        </w:rPr>
        <w:t>Stockholm</w:t>
      </w:r>
      <w:r w:rsidR="008D348E" w:rsidRPr="0013258F">
        <w:rPr>
          <w:rFonts w:cs="Arial"/>
          <w:sz w:val="22"/>
          <w:szCs w:val="22"/>
        </w:rPr>
        <w:t xml:space="preserve">, </w:t>
      </w:r>
      <w:r w:rsidR="00EB051F">
        <w:rPr>
          <w:rFonts w:cs="Arial"/>
          <w:sz w:val="22"/>
          <w:szCs w:val="22"/>
        </w:rPr>
        <w:t>14</w:t>
      </w:r>
      <w:r w:rsidR="00EB051F">
        <w:rPr>
          <w:rFonts w:cs="Arial"/>
          <w:sz w:val="22"/>
          <w:szCs w:val="22"/>
          <w:vertAlign w:val="superscript"/>
        </w:rPr>
        <w:t>th</w:t>
      </w:r>
      <w:r w:rsidR="008D348E" w:rsidRPr="0013258F">
        <w:rPr>
          <w:rFonts w:cs="Arial"/>
          <w:sz w:val="22"/>
          <w:szCs w:val="22"/>
        </w:rPr>
        <w:t xml:space="preserve"> </w:t>
      </w:r>
      <w:r w:rsidR="00EB051F">
        <w:rPr>
          <w:rFonts w:cs="Arial"/>
          <w:sz w:val="22"/>
          <w:szCs w:val="22"/>
        </w:rPr>
        <w:t>May</w:t>
      </w:r>
      <w:r w:rsidR="008D348E" w:rsidRPr="0013258F">
        <w:rPr>
          <w:rFonts w:cs="Arial"/>
          <w:sz w:val="22"/>
          <w:szCs w:val="22"/>
        </w:rPr>
        <w:t xml:space="preserve"> 2018</w:t>
      </w:r>
    </w:p>
    <w:p w:rsidR="008D348E" w:rsidRPr="0013258F" w:rsidRDefault="008D348E" w:rsidP="008D348E">
      <w:pPr>
        <w:spacing w:line="360" w:lineRule="auto"/>
        <w:ind w:left="5040"/>
        <w:jc w:val="both"/>
        <w:rPr>
          <w:rFonts w:cs="Arial"/>
          <w:sz w:val="22"/>
          <w:szCs w:val="22"/>
        </w:rPr>
      </w:pPr>
    </w:p>
    <w:p w:rsidR="008D348E" w:rsidRPr="0013258F" w:rsidRDefault="008D348E" w:rsidP="008D348E">
      <w:pPr>
        <w:spacing w:line="360" w:lineRule="auto"/>
        <w:jc w:val="both"/>
        <w:rPr>
          <w:rFonts w:cs="Arial"/>
          <w:sz w:val="22"/>
          <w:szCs w:val="22"/>
        </w:rPr>
      </w:pPr>
      <w:r w:rsidRPr="0013258F">
        <w:rPr>
          <w:rFonts w:cs="Arial"/>
          <w:sz w:val="22"/>
          <w:szCs w:val="22"/>
        </w:rPr>
        <w:t>Dear Dr. Steindel,</w:t>
      </w:r>
    </w:p>
    <w:p w:rsidR="005615F8" w:rsidRPr="0013258F" w:rsidRDefault="005615F8" w:rsidP="008D348E">
      <w:pPr>
        <w:spacing w:line="360" w:lineRule="auto"/>
        <w:jc w:val="both"/>
        <w:rPr>
          <w:rFonts w:cs="Arial"/>
          <w:sz w:val="22"/>
          <w:szCs w:val="22"/>
        </w:rPr>
      </w:pPr>
    </w:p>
    <w:p w:rsidR="008D348E" w:rsidRPr="0013258F" w:rsidRDefault="008D348E" w:rsidP="008D348E">
      <w:pPr>
        <w:spacing w:line="360" w:lineRule="auto"/>
        <w:jc w:val="both"/>
        <w:rPr>
          <w:rFonts w:cs="Arial"/>
          <w:sz w:val="22"/>
          <w:szCs w:val="22"/>
          <w:lang w:val="en-US"/>
        </w:rPr>
      </w:pPr>
      <w:r w:rsidRPr="0013258F">
        <w:rPr>
          <w:rFonts w:cs="Arial"/>
          <w:sz w:val="22"/>
          <w:szCs w:val="22"/>
        </w:rPr>
        <w:t>We thank you for your favorable appraisal of our manuscript (</w:t>
      </w:r>
      <w:r w:rsidRPr="0013258F">
        <w:rPr>
          <w:rFonts w:cs="Arial"/>
          <w:sz w:val="22"/>
          <w:szCs w:val="22"/>
          <w:lang w:val="en-US"/>
        </w:rPr>
        <w:t>JoVE57787</w:t>
      </w:r>
      <w:r w:rsidRPr="0013258F">
        <w:rPr>
          <w:rFonts w:cs="Arial"/>
          <w:sz w:val="22"/>
          <w:szCs w:val="22"/>
        </w:rPr>
        <w:t>) entitled “</w:t>
      </w:r>
      <w:r w:rsidRPr="0013258F">
        <w:rPr>
          <w:rFonts w:cs="Arial"/>
          <w:sz w:val="22"/>
          <w:szCs w:val="22"/>
          <w:lang w:val="en-US"/>
        </w:rPr>
        <w:t>AN ERIC PRACTICAL GUIDE FOR IMMUNOGLOBULIN GENE SEQUENCE ANALYSIS IN CHRONIC LYMPHOCYTIC LEUKEMIA: FROM PATIENT MATERIAL TO SEQUENCE INTERPRETATION</w:t>
      </w:r>
      <w:r w:rsidRPr="0013258F">
        <w:rPr>
          <w:rFonts w:cs="Arial"/>
          <w:sz w:val="22"/>
          <w:szCs w:val="22"/>
        </w:rPr>
        <w:t xml:space="preserve">”. We are resubmitting with the </w:t>
      </w:r>
      <w:r w:rsidR="00EB051F">
        <w:rPr>
          <w:rFonts w:cs="Arial"/>
          <w:sz w:val="22"/>
          <w:szCs w:val="22"/>
        </w:rPr>
        <w:t xml:space="preserve">requested </w:t>
      </w:r>
      <w:r w:rsidR="00A664E7" w:rsidRPr="0013258F">
        <w:rPr>
          <w:rFonts w:cs="Arial"/>
          <w:sz w:val="22"/>
          <w:szCs w:val="22"/>
        </w:rPr>
        <w:t>formatting</w:t>
      </w:r>
      <w:r w:rsidR="005615F8" w:rsidRPr="0013258F">
        <w:rPr>
          <w:rFonts w:cs="Arial"/>
          <w:sz w:val="22"/>
          <w:szCs w:val="22"/>
        </w:rPr>
        <w:t xml:space="preserve"> </w:t>
      </w:r>
      <w:r w:rsidRPr="0013258F">
        <w:rPr>
          <w:rFonts w:cs="Arial"/>
          <w:sz w:val="22"/>
          <w:szCs w:val="22"/>
        </w:rPr>
        <w:t xml:space="preserve">modifications including our responses to the editorial comments. </w:t>
      </w:r>
    </w:p>
    <w:p w:rsidR="008D348E" w:rsidRPr="0013258F" w:rsidRDefault="008D348E" w:rsidP="008D348E">
      <w:pPr>
        <w:spacing w:line="360" w:lineRule="auto"/>
        <w:jc w:val="both"/>
        <w:rPr>
          <w:rFonts w:cs="Arial"/>
          <w:sz w:val="22"/>
          <w:szCs w:val="22"/>
        </w:rPr>
      </w:pPr>
    </w:p>
    <w:p w:rsidR="008D348E" w:rsidRPr="0013258F" w:rsidRDefault="008D348E" w:rsidP="008D348E">
      <w:pPr>
        <w:spacing w:line="360" w:lineRule="auto"/>
        <w:jc w:val="both"/>
        <w:rPr>
          <w:rFonts w:cs="Arial"/>
          <w:sz w:val="22"/>
          <w:szCs w:val="22"/>
        </w:rPr>
      </w:pPr>
      <w:r w:rsidRPr="0013258F">
        <w:rPr>
          <w:rFonts w:cs="Arial"/>
          <w:sz w:val="22"/>
          <w:szCs w:val="22"/>
        </w:rPr>
        <w:t>Sincerely,</w:t>
      </w:r>
    </w:p>
    <w:p w:rsidR="008D348E" w:rsidRPr="0013258F" w:rsidRDefault="008D348E" w:rsidP="008D348E">
      <w:pPr>
        <w:spacing w:line="360" w:lineRule="auto"/>
        <w:jc w:val="both"/>
        <w:rPr>
          <w:rFonts w:cs="Arial"/>
          <w:sz w:val="22"/>
          <w:szCs w:val="22"/>
        </w:rPr>
      </w:pPr>
      <w:r w:rsidRPr="0013258F">
        <w:rPr>
          <w:noProof/>
          <w:sz w:val="22"/>
          <w:szCs w:val="22"/>
          <w:lang w:eastAsia="en-GB"/>
        </w:rPr>
        <w:drawing>
          <wp:inline distT="0" distB="0" distL="0" distR="0" wp14:anchorId="3193B229" wp14:editId="0A26A763">
            <wp:extent cx="1989455" cy="622935"/>
            <wp:effectExtent l="0" t="0" r="0" b="5715"/>
            <wp:docPr id="1" name="Picture 1" descr="C:\Users\lessu455\AppData\Local\Microsoft\Windows\Temporary Internet Files\Content.Word\lesley signature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su455\AppData\Local\Microsoft\Windows\Temporary Internet Files\Content.Word\lesley signature b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9455" cy="622935"/>
                    </a:xfrm>
                    <a:prstGeom prst="rect">
                      <a:avLst/>
                    </a:prstGeom>
                    <a:noFill/>
                    <a:ln>
                      <a:noFill/>
                    </a:ln>
                  </pic:spPr>
                </pic:pic>
              </a:graphicData>
            </a:graphic>
          </wp:inline>
        </w:drawing>
      </w:r>
    </w:p>
    <w:p w:rsidR="008D348E" w:rsidRPr="0013258F" w:rsidRDefault="008D348E" w:rsidP="008D348E">
      <w:pPr>
        <w:spacing w:line="480" w:lineRule="auto"/>
        <w:jc w:val="both"/>
        <w:rPr>
          <w:rFonts w:cs="Arial"/>
          <w:sz w:val="22"/>
          <w:szCs w:val="22"/>
          <w:lang w:val="en-US"/>
        </w:rPr>
      </w:pPr>
      <w:r w:rsidRPr="0013258F">
        <w:rPr>
          <w:rFonts w:cs="Arial"/>
          <w:sz w:val="22"/>
          <w:szCs w:val="22"/>
        </w:rPr>
        <w:t xml:space="preserve">Lesley Ann Sutton, PhD, </w:t>
      </w:r>
      <w:r w:rsidRPr="0013258F">
        <w:rPr>
          <w:rFonts w:cs="Arial"/>
          <w:sz w:val="22"/>
          <w:szCs w:val="22"/>
          <w:lang w:val="en-US"/>
        </w:rPr>
        <w:t>Department of Molecular Medicine and Surgery, Clinical genetics, Karolinska Institutet, Stockholm, Sweden</w:t>
      </w:r>
    </w:p>
    <w:p w:rsidR="008D348E" w:rsidRPr="0013258F" w:rsidRDefault="008D348E" w:rsidP="008D348E">
      <w:pPr>
        <w:spacing w:line="360" w:lineRule="auto"/>
        <w:jc w:val="both"/>
        <w:rPr>
          <w:rFonts w:cs="Calibri"/>
          <w:sz w:val="22"/>
          <w:szCs w:val="22"/>
          <w:lang w:val="en-US"/>
        </w:rPr>
      </w:pPr>
      <w:r w:rsidRPr="0013258F">
        <w:rPr>
          <w:rFonts w:cs="Calibri"/>
          <w:sz w:val="22"/>
          <w:szCs w:val="22"/>
          <w:lang w:val="en-US"/>
        </w:rPr>
        <w:t>E-mail: lesley-ann.sutton@ki.se</w:t>
      </w:r>
    </w:p>
    <w:p w:rsidR="008D348E" w:rsidRDefault="008D348E">
      <w:pPr>
        <w:rPr>
          <w:rFonts w:ascii="Times New Roman" w:eastAsia="Times New Roman" w:hAnsi="Times New Roman" w:cs="Times New Roman"/>
          <w:b/>
          <w:bCs/>
          <w:color w:val="000000"/>
          <w:lang w:val="en-US"/>
        </w:rPr>
      </w:pPr>
    </w:p>
    <w:p w:rsidR="008D348E" w:rsidRDefault="008D348E">
      <w:pP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br w:type="page"/>
      </w:r>
    </w:p>
    <w:p w:rsidR="00604327" w:rsidRDefault="00324F0E" w:rsidP="00604327">
      <w:pPr>
        <w:rPr>
          <w:rFonts w:eastAsia="Times New Roman" w:cstheme="minorHAnsi"/>
          <w:color w:val="000000"/>
          <w:sz w:val="22"/>
          <w:szCs w:val="22"/>
          <w:lang w:val="en-US"/>
        </w:rPr>
      </w:pPr>
      <w:r w:rsidRPr="0013258F">
        <w:rPr>
          <w:rFonts w:eastAsia="Times New Roman" w:cstheme="minorHAnsi"/>
          <w:b/>
          <w:bCs/>
          <w:color w:val="000000"/>
          <w:sz w:val="22"/>
          <w:szCs w:val="22"/>
          <w:lang w:val="en-US"/>
        </w:rPr>
        <w:lastRenderedPageBreak/>
        <w:t>Editorial comments:</w:t>
      </w:r>
    </w:p>
    <w:p w:rsidR="00604327" w:rsidRPr="00594F9E" w:rsidRDefault="00324F0E" w:rsidP="00604327">
      <w:pPr>
        <w:jc w:val="both"/>
        <w:rPr>
          <w:rFonts w:eastAsia="Times New Roman" w:cstheme="minorHAnsi"/>
          <w:sz w:val="22"/>
          <w:szCs w:val="22"/>
          <w:lang w:val="en-US"/>
        </w:rPr>
      </w:pPr>
      <w:r w:rsidRPr="00324F0E">
        <w:rPr>
          <w:rFonts w:eastAsia="Times New Roman" w:cstheme="minorHAnsi"/>
          <w:color w:val="000000"/>
          <w:sz w:val="22"/>
          <w:szCs w:val="22"/>
          <w:lang w:val="en-US"/>
        </w:rPr>
        <w:br/>
      </w:r>
      <w:r w:rsidR="00604327" w:rsidRPr="00594F9E">
        <w:rPr>
          <w:rFonts w:eastAsia="Times New Roman" w:cstheme="minorHAnsi"/>
          <w:b/>
          <w:sz w:val="22"/>
          <w:szCs w:val="22"/>
          <w:lang w:val="en-US"/>
        </w:rPr>
        <w:t>1.</w:t>
      </w:r>
      <w:r w:rsidR="00604327" w:rsidRPr="00594F9E">
        <w:rPr>
          <w:rFonts w:eastAsia="Times New Roman" w:cstheme="minorHAnsi"/>
          <w:sz w:val="22"/>
          <w:szCs w:val="22"/>
          <w:lang w:val="en-US"/>
        </w:rPr>
        <w:t xml:space="preserve"> I have edited this to Jove format (imperative tense with notes; consolidating some shorter steps and splitting up some longer ones); however, there are still issues with the selections for filming. For the protocol section of the video (what the highlighting is for), we will only be able to film concrete steps as done in the lab (e.g., most of section 2) or use of software with a graphical user interface (GUI; e.g., most of 6). Vague steps like choosing primers or deciding on a substrate will not be able to be filmed (implications of these choices can be discussed in the results section of the video; no highlighting will be necessary in that section of the manuscript, though).</w:t>
      </w:r>
    </w:p>
    <w:p w:rsidR="00604327" w:rsidRPr="00594F9E" w:rsidRDefault="00604327" w:rsidP="00604327">
      <w:pPr>
        <w:jc w:val="both"/>
        <w:rPr>
          <w:rFonts w:eastAsia="Times New Roman" w:cstheme="minorHAnsi"/>
          <w:sz w:val="22"/>
          <w:szCs w:val="22"/>
          <w:lang w:val="en-US"/>
        </w:rPr>
      </w:pPr>
    </w:p>
    <w:p w:rsidR="00604327" w:rsidRPr="00594F9E" w:rsidRDefault="00604327" w:rsidP="00604327">
      <w:pPr>
        <w:jc w:val="both"/>
        <w:rPr>
          <w:rFonts w:eastAsia="Times New Roman" w:cstheme="minorHAnsi"/>
          <w:sz w:val="22"/>
          <w:szCs w:val="22"/>
          <w:lang w:val="en-US"/>
        </w:rPr>
      </w:pPr>
      <w:r w:rsidRPr="00594F9E">
        <w:rPr>
          <w:rFonts w:eastAsia="Times New Roman" w:cstheme="minorHAnsi"/>
          <w:b/>
          <w:sz w:val="22"/>
          <w:szCs w:val="22"/>
          <w:lang w:val="en-US"/>
        </w:rPr>
        <w:t xml:space="preserve">Reply: </w:t>
      </w:r>
      <w:r w:rsidR="00EE4AB0" w:rsidRPr="00594F9E">
        <w:rPr>
          <w:rFonts w:eastAsia="Times New Roman" w:cstheme="minorHAnsi"/>
          <w:sz w:val="22"/>
          <w:szCs w:val="22"/>
          <w:lang w:val="en-US"/>
        </w:rPr>
        <w:t>The sections that are to be included in the film</w:t>
      </w:r>
      <w:r w:rsidR="004A29C6" w:rsidRPr="00594F9E">
        <w:rPr>
          <w:rFonts w:eastAsia="Times New Roman" w:cstheme="minorHAnsi"/>
          <w:sz w:val="22"/>
          <w:szCs w:val="22"/>
          <w:lang w:val="en-US"/>
        </w:rPr>
        <w:t xml:space="preserve"> are highlighted in yellow in the revised version and, in brief, cover the following process:</w:t>
      </w:r>
    </w:p>
    <w:p w:rsidR="004A29C6" w:rsidRPr="00594F9E" w:rsidRDefault="004A29C6" w:rsidP="00604327">
      <w:pPr>
        <w:jc w:val="both"/>
        <w:rPr>
          <w:rFonts w:eastAsia="Times New Roman" w:cstheme="minorHAnsi"/>
          <w:sz w:val="22"/>
          <w:szCs w:val="22"/>
          <w:lang w:val="en-US"/>
        </w:rPr>
      </w:pPr>
      <w:r w:rsidRPr="00594F9E">
        <w:rPr>
          <w:rFonts w:eastAsia="Times New Roman" w:cstheme="minorHAnsi"/>
          <w:sz w:val="22"/>
          <w:szCs w:val="22"/>
          <w:lang w:val="en-US"/>
        </w:rPr>
        <w:t>Section 1: Material requirements, collection and storage.</w:t>
      </w:r>
    </w:p>
    <w:p w:rsidR="004A29C6" w:rsidRPr="00594F9E" w:rsidRDefault="004A29C6" w:rsidP="00604327">
      <w:pPr>
        <w:jc w:val="both"/>
        <w:rPr>
          <w:rFonts w:eastAsia="Times New Roman" w:cstheme="minorHAnsi"/>
          <w:sz w:val="22"/>
          <w:szCs w:val="22"/>
          <w:lang w:val="en-US"/>
        </w:rPr>
      </w:pPr>
      <w:r w:rsidRPr="00594F9E">
        <w:rPr>
          <w:rFonts w:eastAsia="Times New Roman" w:cstheme="minorHAnsi"/>
          <w:sz w:val="22"/>
          <w:szCs w:val="22"/>
          <w:lang w:val="en-US"/>
        </w:rPr>
        <w:t xml:space="preserve">Section 2: </w:t>
      </w:r>
      <w:r w:rsidR="0045611D" w:rsidRPr="00594F9E">
        <w:rPr>
          <w:rFonts w:eastAsia="Times New Roman" w:cstheme="minorHAnsi"/>
          <w:sz w:val="22"/>
          <w:szCs w:val="22"/>
          <w:lang w:val="en-US"/>
        </w:rPr>
        <w:t>Ficoll gradient separation</w:t>
      </w:r>
    </w:p>
    <w:p w:rsidR="001B0837" w:rsidRPr="00594F9E" w:rsidRDefault="001B0837" w:rsidP="00604327">
      <w:pPr>
        <w:jc w:val="both"/>
        <w:rPr>
          <w:rFonts w:eastAsia="Times New Roman" w:cstheme="minorHAnsi"/>
          <w:sz w:val="22"/>
          <w:szCs w:val="22"/>
          <w:lang w:val="en-US"/>
        </w:rPr>
      </w:pPr>
      <w:r w:rsidRPr="00594F9E">
        <w:rPr>
          <w:rFonts w:eastAsia="Times New Roman" w:cstheme="minorHAnsi"/>
          <w:sz w:val="22"/>
          <w:szCs w:val="22"/>
          <w:lang w:val="en-US"/>
        </w:rPr>
        <w:t>Section 3: Nucleic acid extraction</w:t>
      </w:r>
    </w:p>
    <w:p w:rsidR="001B0837" w:rsidRPr="00594F9E" w:rsidRDefault="001B0837" w:rsidP="007F10D6">
      <w:pPr>
        <w:tabs>
          <w:tab w:val="left" w:pos="567"/>
        </w:tabs>
        <w:jc w:val="both"/>
        <w:rPr>
          <w:rFonts w:eastAsia="Times New Roman" w:cstheme="minorHAnsi"/>
          <w:sz w:val="22"/>
          <w:szCs w:val="22"/>
          <w:lang w:val="en-US"/>
        </w:rPr>
      </w:pPr>
      <w:r w:rsidRPr="00594F9E">
        <w:rPr>
          <w:rFonts w:eastAsia="Times New Roman" w:cstheme="minorHAnsi"/>
          <w:sz w:val="22"/>
          <w:szCs w:val="22"/>
          <w:lang w:val="en-US"/>
        </w:rPr>
        <w:t>Section</w:t>
      </w:r>
      <w:r w:rsidR="007F10D6" w:rsidRPr="00594F9E">
        <w:rPr>
          <w:rFonts w:eastAsia="Times New Roman" w:cstheme="minorHAnsi"/>
          <w:sz w:val="22"/>
          <w:szCs w:val="22"/>
          <w:lang w:val="en-US"/>
        </w:rPr>
        <w:t xml:space="preserve"> </w:t>
      </w:r>
      <w:r w:rsidR="00841BB8">
        <w:rPr>
          <w:rFonts w:eastAsia="Times New Roman" w:cstheme="minorHAnsi"/>
          <w:sz w:val="22"/>
          <w:szCs w:val="22"/>
          <w:lang w:val="en-US"/>
        </w:rPr>
        <w:t xml:space="preserve">4: </w:t>
      </w:r>
      <w:r w:rsidRPr="00594F9E">
        <w:rPr>
          <w:rFonts w:eastAsia="Times New Roman" w:cstheme="minorHAnsi"/>
          <w:sz w:val="22"/>
          <w:szCs w:val="22"/>
          <w:lang w:val="en-US"/>
        </w:rPr>
        <w:t>Amplification and sequencing of IGHV-IGHD-IGHJ rearrangements - preparation of the mastermix and the gel</w:t>
      </w:r>
      <w:r w:rsidR="00152621" w:rsidRPr="00594F9E">
        <w:rPr>
          <w:rFonts w:eastAsia="Times New Roman" w:cstheme="minorHAnsi"/>
          <w:sz w:val="22"/>
          <w:szCs w:val="22"/>
          <w:lang w:val="en-US"/>
        </w:rPr>
        <w:t>,</w:t>
      </w:r>
      <w:r w:rsidRPr="00594F9E">
        <w:rPr>
          <w:rFonts w:eastAsia="Times New Roman" w:cstheme="minorHAnsi"/>
          <w:sz w:val="22"/>
          <w:szCs w:val="22"/>
          <w:lang w:val="en-US"/>
        </w:rPr>
        <w:t xml:space="preserve"> </w:t>
      </w:r>
      <w:r w:rsidR="00152621" w:rsidRPr="00594F9E">
        <w:rPr>
          <w:rFonts w:eastAsia="Times New Roman" w:cstheme="minorHAnsi"/>
          <w:sz w:val="22"/>
          <w:szCs w:val="22"/>
          <w:lang w:val="en-US"/>
        </w:rPr>
        <w:t>clonal</w:t>
      </w:r>
      <w:r w:rsidRPr="00594F9E">
        <w:rPr>
          <w:rFonts w:eastAsia="Times New Roman" w:cstheme="minorHAnsi"/>
          <w:sz w:val="22"/>
          <w:szCs w:val="22"/>
          <w:lang w:val="en-US"/>
        </w:rPr>
        <w:t xml:space="preserve"> assessment and purification of the PCR </w:t>
      </w:r>
      <w:r w:rsidR="00CA5E30" w:rsidRPr="00594F9E">
        <w:rPr>
          <w:rFonts w:eastAsia="Times New Roman" w:cstheme="minorHAnsi"/>
          <w:sz w:val="22"/>
          <w:szCs w:val="22"/>
          <w:lang w:val="en-US"/>
        </w:rPr>
        <w:t>product</w:t>
      </w:r>
      <w:r w:rsidRPr="00594F9E">
        <w:rPr>
          <w:rFonts w:eastAsia="Times New Roman" w:cstheme="minorHAnsi"/>
          <w:sz w:val="22"/>
          <w:szCs w:val="22"/>
          <w:lang w:val="en-US"/>
        </w:rPr>
        <w:t>(s)</w:t>
      </w:r>
    </w:p>
    <w:p w:rsidR="007F10D6" w:rsidRPr="00594F9E" w:rsidRDefault="007F10D6" w:rsidP="00604327">
      <w:pPr>
        <w:jc w:val="both"/>
        <w:rPr>
          <w:rFonts w:eastAsia="Times New Roman" w:cstheme="minorHAnsi"/>
          <w:sz w:val="22"/>
          <w:szCs w:val="22"/>
          <w:lang w:val="en-US"/>
        </w:rPr>
      </w:pPr>
      <w:r w:rsidRPr="00594F9E">
        <w:rPr>
          <w:rFonts w:eastAsia="Times New Roman" w:cstheme="minorHAnsi"/>
          <w:sz w:val="22"/>
          <w:szCs w:val="22"/>
          <w:lang w:val="en-US"/>
        </w:rPr>
        <w:t xml:space="preserve">Section </w:t>
      </w:r>
      <w:r w:rsidR="00594F9E" w:rsidRPr="00594F9E">
        <w:rPr>
          <w:rFonts w:eastAsia="Times New Roman" w:cstheme="minorHAnsi"/>
          <w:sz w:val="22"/>
          <w:szCs w:val="22"/>
          <w:lang w:val="en-US"/>
        </w:rPr>
        <w:t>6</w:t>
      </w:r>
      <w:r w:rsidRPr="00594F9E">
        <w:rPr>
          <w:rFonts w:eastAsia="Times New Roman" w:cstheme="minorHAnsi"/>
          <w:sz w:val="22"/>
          <w:szCs w:val="22"/>
          <w:lang w:val="en-US"/>
        </w:rPr>
        <w:t>:</w:t>
      </w:r>
      <w:r w:rsidR="00594F9E">
        <w:rPr>
          <w:rFonts w:eastAsia="Times New Roman" w:cstheme="minorHAnsi"/>
          <w:sz w:val="22"/>
          <w:szCs w:val="22"/>
          <w:lang w:val="en-US"/>
        </w:rPr>
        <w:t xml:space="preserve"> Sequence analysis</w:t>
      </w:r>
    </w:p>
    <w:p w:rsidR="00604327" w:rsidRPr="00604327" w:rsidRDefault="00604327" w:rsidP="00604327">
      <w:pPr>
        <w:rPr>
          <w:rFonts w:eastAsia="Times New Roman" w:cstheme="minorHAnsi"/>
          <w:sz w:val="22"/>
          <w:szCs w:val="22"/>
          <w:lang w:val="en-US"/>
        </w:rPr>
      </w:pPr>
    </w:p>
    <w:p w:rsidR="00D55FF4" w:rsidRDefault="00604327" w:rsidP="00604327">
      <w:pPr>
        <w:rPr>
          <w:rFonts w:eastAsia="Times New Roman" w:cstheme="minorHAnsi"/>
          <w:sz w:val="22"/>
          <w:szCs w:val="22"/>
          <w:lang w:val="en-US"/>
        </w:rPr>
      </w:pPr>
      <w:r w:rsidRPr="00604327">
        <w:rPr>
          <w:rFonts w:eastAsia="Times New Roman" w:cstheme="minorHAnsi"/>
          <w:sz w:val="22"/>
          <w:szCs w:val="22"/>
          <w:lang w:val="en-US"/>
        </w:rPr>
        <w:t>2. There are still necessary details missing for the particular protocols you intend to show; see below.</w:t>
      </w:r>
    </w:p>
    <w:p w:rsidR="00D55FF4" w:rsidRDefault="00604327" w:rsidP="00D55FF4">
      <w:pPr>
        <w:jc w:val="both"/>
        <w:rPr>
          <w:rFonts w:eastAsia="Times New Roman" w:cstheme="minorHAnsi"/>
          <w:sz w:val="22"/>
          <w:szCs w:val="22"/>
          <w:lang w:val="en-US"/>
        </w:rPr>
      </w:pPr>
      <w:r w:rsidRPr="00604327">
        <w:rPr>
          <w:rFonts w:eastAsia="Times New Roman" w:cstheme="minorHAnsi"/>
          <w:sz w:val="22"/>
          <w:szCs w:val="22"/>
          <w:lang w:val="en-US"/>
        </w:rPr>
        <w:br/>
      </w:r>
      <w:r w:rsidR="00D55FF4">
        <w:rPr>
          <w:rFonts w:eastAsia="Times New Roman" w:cstheme="minorHAnsi"/>
          <w:sz w:val="22"/>
          <w:szCs w:val="22"/>
          <w:lang w:val="sv-SE"/>
        </w:rPr>
        <w:t xml:space="preserve">1. </w:t>
      </w:r>
      <w:hyperlink r:id="rId7" w:tgtFrame="_blank" w:history="1">
        <w:r w:rsidRPr="00604327">
          <w:rPr>
            <w:rStyle w:val="Hipervnculo"/>
            <w:rFonts w:eastAsia="Times New Roman" w:cstheme="minorHAnsi"/>
            <w:sz w:val="22"/>
            <w:szCs w:val="22"/>
            <w:lang w:val="en-US"/>
          </w:rPr>
          <w:t>4.3.2.1</w:t>
        </w:r>
      </w:hyperlink>
      <w:r w:rsidRPr="00604327">
        <w:rPr>
          <w:rFonts w:eastAsia="Times New Roman" w:cstheme="minorHAnsi"/>
          <w:sz w:val="22"/>
          <w:szCs w:val="22"/>
          <w:lang w:val="en-US"/>
        </w:rPr>
        <w:t>: How are primers fluorescently labeled (which fluorophores, where on the molecule, etc.)?</w:t>
      </w:r>
    </w:p>
    <w:p w:rsidR="00D55FF4" w:rsidRDefault="00D55FF4" w:rsidP="00D55FF4">
      <w:pPr>
        <w:jc w:val="both"/>
        <w:rPr>
          <w:rFonts w:eastAsia="Times New Roman" w:cstheme="minorHAnsi"/>
          <w:sz w:val="22"/>
          <w:szCs w:val="22"/>
          <w:lang w:val="en-US"/>
        </w:rPr>
      </w:pPr>
    </w:p>
    <w:p w:rsidR="00D55FF4" w:rsidRPr="00D55FF4" w:rsidRDefault="00D55FF4" w:rsidP="00D55FF4">
      <w:pPr>
        <w:jc w:val="both"/>
        <w:rPr>
          <w:rFonts w:eastAsia="Times New Roman" w:cstheme="minorHAnsi"/>
          <w:sz w:val="22"/>
          <w:szCs w:val="22"/>
          <w:lang w:val="en-US"/>
        </w:rPr>
      </w:pPr>
      <w:r w:rsidRPr="00594F9E">
        <w:rPr>
          <w:rFonts w:eastAsia="Times New Roman" w:cstheme="minorHAnsi"/>
          <w:b/>
          <w:sz w:val="22"/>
          <w:szCs w:val="22"/>
          <w:lang w:val="en-US"/>
        </w:rPr>
        <w:t>Reply:</w:t>
      </w:r>
      <w:r>
        <w:rPr>
          <w:rFonts w:eastAsia="Times New Roman" w:cstheme="minorHAnsi"/>
          <w:b/>
          <w:sz w:val="22"/>
          <w:szCs w:val="22"/>
          <w:lang w:val="en-US"/>
        </w:rPr>
        <w:t xml:space="preserve"> </w:t>
      </w:r>
      <w:r w:rsidRPr="00D55FF4">
        <w:rPr>
          <w:rFonts w:eastAsia="Times New Roman" w:cstheme="minorHAnsi"/>
          <w:sz w:val="22"/>
          <w:szCs w:val="22"/>
          <w:lang w:val="en-US"/>
        </w:rPr>
        <w:t xml:space="preserve">The following text </w:t>
      </w:r>
      <w:r>
        <w:rPr>
          <w:rFonts w:eastAsia="Times New Roman" w:cstheme="minorHAnsi"/>
          <w:sz w:val="22"/>
          <w:szCs w:val="22"/>
          <w:lang w:val="en-US"/>
        </w:rPr>
        <w:t>‘</w:t>
      </w:r>
      <w:r w:rsidRPr="00D55FF4">
        <w:rPr>
          <w:rFonts w:eastAsia="Times New Roman" w:cstheme="minorHAnsi"/>
          <w:sz w:val="22"/>
          <w:szCs w:val="22"/>
          <w:lang w:val="en-US"/>
        </w:rPr>
        <w:t>Custom 5´- labeled primers are fluorescently labeled oligos with a choice of dyes on the 5’ end. Examples of reporter dyes include 6-FAM, HEX, NED or TET.</w:t>
      </w:r>
      <w:r>
        <w:rPr>
          <w:rFonts w:eastAsia="Times New Roman" w:cstheme="minorHAnsi"/>
          <w:sz w:val="22"/>
          <w:szCs w:val="22"/>
          <w:lang w:val="en-US"/>
        </w:rPr>
        <w:t xml:space="preserve">’ </w:t>
      </w:r>
      <w:r w:rsidRPr="00D55FF4">
        <w:rPr>
          <w:rFonts w:eastAsia="Times New Roman" w:cstheme="minorHAnsi"/>
          <w:sz w:val="22"/>
          <w:szCs w:val="22"/>
          <w:lang w:val="en-US"/>
        </w:rPr>
        <w:t>has been added to the appropriate section at line</w:t>
      </w:r>
      <w:r w:rsidR="002928F1">
        <w:rPr>
          <w:rFonts w:eastAsia="Times New Roman" w:cstheme="minorHAnsi"/>
          <w:sz w:val="22"/>
          <w:szCs w:val="22"/>
          <w:lang w:val="en-US"/>
        </w:rPr>
        <w:t>s</w:t>
      </w:r>
      <w:r w:rsidRPr="00D55FF4">
        <w:rPr>
          <w:rFonts w:eastAsia="Times New Roman" w:cstheme="minorHAnsi"/>
          <w:sz w:val="22"/>
          <w:szCs w:val="22"/>
          <w:lang w:val="en-US"/>
        </w:rPr>
        <w:t xml:space="preserve"> 282-283</w:t>
      </w:r>
      <w:r>
        <w:rPr>
          <w:rFonts w:eastAsia="Times New Roman" w:cstheme="minorHAnsi"/>
          <w:sz w:val="22"/>
          <w:szCs w:val="22"/>
          <w:lang w:val="en-US"/>
        </w:rPr>
        <w:t xml:space="preserve"> (highlighted in green)</w:t>
      </w:r>
      <w:r w:rsidRPr="00D55FF4">
        <w:rPr>
          <w:rFonts w:eastAsia="Times New Roman" w:cstheme="minorHAnsi"/>
          <w:sz w:val="22"/>
          <w:szCs w:val="22"/>
          <w:lang w:val="en-US"/>
        </w:rPr>
        <w:t>.</w:t>
      </w:r>
    </w:p>
    <w:p w:rsidR="00D55FF4" w:rsidRDefault="00604327" w:rsidP="00604327">
      <w:pPr>
        <w:rPr>
          <w:rFonts w:eastAsia="Times New Roman" w:cstheme="minorHAnsi"/>
          <w:sz w:val="22"/>
          <w:szCs w:val="22"/>
          <w:lang w:val="en-US"/>
        </w:rPr>
      </w:pPr>
      <w:r w:rsidRPr="00604327">
        <w:rPr>
          <w:rFonts w:eastAsia="Times New Roman" w:cstheme="minorHAnsi"/>
          <w:sz w:val="22"/>
          <w:szCs w:val="22"/>
          <w:lang w:val="en-US"/>
        </w:rPr>
        <w:br/>
      </w:r>
      <w:r w:rsidR="00D55FF4">
        <w:rPr>
          <w:rFonts w:eastAsia="Times New Roman" w:cstheme="minorHAnsi"/>
          <w:sz w:val="22"/>
          <w:szCs w:val="22"/>
          <w:lang w:val="en-US"/>
        </w:rPr>
        <w:t>2</w:t>
      </w:r>
      <w:r w:rsidRPr="00604327">
        <w:rPr>
          <w:rFonts w:eastAsia="Times New Roman" w:cstheme="minorHAnsi"/>
          <w:sz w:val="22"/>
          <w:szCs w:val="22"/>
          <w:lang w:val="en-US"/>
        </w:rPr>
        <w:t>. 4.3.3: How long to run the gel and what settings?</w:t>
      </w:r>
    </w:p>
    <w:p w:rsidR="00D55FF4" w:rsidRDefault="00D55FF4" w:rsidP="00604327">
      <w:pPr>
        <w:rPr>
          <w:rFonts w:eastAsia="Times New Roman" w:cstheme="minorHAnsi"/>
          <w:sz w:val="22"/>
          <w:szCs w:val="22"/>
          <w:lang w:val="en-US"/>
        </w:rPr>
      </w:pPr>
    </w:p>
    <w:p w:rsidR="00D55FF4" w:rsidRDefault="00D55FF4" w:rsidP="00D52143">
      <w:pPr>
        <w:jc w:val="both"/>
        <w:rPr>
          <w:rFonts w:eastAsia="Times New Roman" w:cstheme="minorHAnsi"/>
          <w:sz w:val="22"/>
          <w:szCs w:val="22"/>
          <w:lang w:val="en-US"/>
        </w:rPr>
      </w:pPr>
      <w:r w:rsidRPr="00594F9E">
        <w:rPr>
          <w:rFonts w:eastAsia="Times New Roman" w:cstheme="minorHAnsi"/>
          <w:b/>
          <w:sz w:val="22"/>
          <w:szCs w:val="22"/>
          <w:lang w:val="en-US"/>
        </w:rPr>
        <w:t>Reply:</w:t>
      </w:r>
      <w:r>
        <w:rPr>
          <w:rFonts w:eastAsia="Times New Roman" w:cstheme="minorHAnsi"/>
          <w:b/>
          <w:sz w:val="22"/>
          <w:szCs w:val="22"/>
          <w:lang w:val="en-US"/>
        </w:rPr>
        <w:t xml:space="preserve"> </w:t>
      </w:r>
      <w:r w:rsidRPr="00D55FF4">
        <w:rPr>
          <w:rFonts w:eastAsia="Times New Roman" w:cstheme="minorHAnsi"/>
          <w:sz w:val="22"/>
          <w:szCs w:val="22"/>
          <w:lang w:val="en-US"/>
        </w:rPr>
        <w:t xml:space="preserve">The following text </w:t>
      </w:r>
      <w:r w:rsidR="00D52143">
        <w:rPr>
          <w:rFonts w:eastAsia="Times New Roman" w:cstheme="minorHAnsi"/>
          <w:sz w:val="22"/>
          <w:szCs w:val="22"/>
          <w:lang w:val="en-US"/>
        </w:rPr>
        <w:t>‘</w:t>
      </w:r>
      <w:r w:rsidR="00D52143" w:rsidRPr="00D52143">
        <w:rPr>
          <w:rFonts w:eastAsia="Times New Roman" w:cstheme="minorHAnsi"/>
          <w:sz w:val="22"/>
          <w:szCs w:val="22"/>
          <w:lang w:val="en-US"/>
        </w:rPr>
        <w:t>It is recommended that PCR products are allowed to migrate on the gel for sufficient time so that monoclonal samples can be separated from the polyclonal background and the DNA size marker can separate adequately. Factors such as the size and thickness of the gel can affect migration so no single setting (voltage and time) can guarantee an optimal result</w:t>
      </w:r>
      <w:r w:rsidR="00841BB8">
        <w:rPr>
          <w:rFonts w:eastAsia="Times New Roman" w:cstheme="minorHAnsi"/>
          <w:sz w:val="22"/>
          <w:szCs w:val="22"/>
          <w:lang w:val="en-US"/>
        </w:rPr>
        <w:t>.</w:t>
      </w:r>
      <w:r w:rsidR="00D52143" w:rsidRPr="00D52143">
        <w:rPr>
          <w:rFonts w:eastAsia="Times New Roman" w:cstheme="minorHAnsi"/>
          <w:sz w:val="22"/>
          <w:szCs w:val="22"/>
          <w:lang w:val="en-US"/>
        </w:rPr>
        <w:t xml:space="preserve"> That said, setting the voltage at 80V for 45 minutes is a good starting point as it minimizes the risk of the sample migrating too quickly and ‘running’ off the gel.</w:t>
      </w:r>
      <w:r w:rsidR="00D52143">
        <w:rPr>
          <w:rFonts w:eastAsia="Times New Roman" w:cstheme="minorHAnsi"/>
          <w:sz w:val="22"/>
          <w:szCs w:val="22"/>
          <w:lang w:val="en-US"/>
        </w:rPr>
        <w:t xml:space="preserve">’ </w:t>
      </w:r>
      <w:r w:rsidRPr="00D55FF4">
        <w:rPr>
          <w:rFonts w:eastAsia="Times New Roman" w:cstheme="minorHAnsi"/>
          <w:sz w:val="22"/>
          <w:szCs w:val="22"/>
          <w:lang w:val="en-US"/>
        </w:rPr>
        <w:t>has been added to the appropriate section at line</w:t>
      </w:r>
      <w:r w:rsidR="002928F1">
        <w:rPr>
          <w:rFonts w:eastAsia="Times New Roman" w:cstheme="minorHAnsi"/>
          <w:sz w:val="22"/>
          <w:szCs w:val="22"/>
          <w:lang w:val="en-US"/>
        </w:rPr>
        <w:t>s</w:t>
      </w:r>
      <w:r w:rsidRPr="00D55FF4">
        <w:rPr>
          <w:rFonts w:eastAsia="Times New Roman" w:cstheme="minorHAnsi"/>
          <w:sz w:val="22"/>
          <w:szCs w:val="22"/>
          <w:lang w:val="en-US"/>
        </w:rPr>
        <w:t xml:space="preserve"> 28</w:t>
      </w:r>
      <w:r w:rsidR="00D52143">
        <w:rPr>
          <w:rFonts w:eastAsia="Times New Roman" w:cstheme="minorHAnsi"/>
          <w:sz w:val="22"/>
          <w:szCs w:val="22"/>
          <w:lang w:val="en-US"/>
        </w:rPr>
        <w:t>7</w:t>
      </w:r>
      <w:r w:rsidRPr="00D55FF4">
        <w:rPr>
          <w:rFonts w:eastAsia="Times New Roman" w:cstheme="minorHAnsi"/>
          <w:sz w:val="22"/>
          <w:szCs w:val="22"/>
          <w:lang w:val="en-US"/>
        </w:rPr>
        <w:t>-2</w:t>
      </w:r>
      <w:r w:rsidR="00D52143">
        <w:rPr>
          <w:rFonts w:eastAsia="Times New Roman" w:cstheme="minorHAnsi"/>
          <w:sz w:val="22"/>
          <w:szCs w:val="22"/>
          <w:lang w:val="en-US"/>
        </w:rPr>
        <w:t>9</w:t>
      </w:r>
      <w:r w:rsidRPr="00D55FF4">
        <w:rPr>
          <w:rFonts w:eastAsia="Times New Roman" w:cstheme="minorHAnsi"/>
          <w:sz w:val="22"/>
          <w:szCs w:val="22"/>
          <w:lang w:val="en-US"/>
        </w:rPr>
        <w:t>3</w:t>
      </w:r>
      <w:r w:rsidR="00D52143">
        <w:rPr>
          <w:rFonts w:eastAsia="Times New Roman" w:cstheme="minorHAnsi"/>
          <w:sz w:val="22"/>
          <w:szCs w:val="22"/>
          <w:lang w:val="en-US"/>
        </w:rPr>
        <w:t xml:space="preserve"> (highlighted in green)</w:t>
      </w:r>
      <w:r w:rsidRPr="00D55FF4">
        <w:rPr>
          <w:rFonts w:eastAsia="Times New Roman" w:cstheme="minorHAnsi"/>
          <w:sz w:val="22"/>
          <w:szCs w:val="22"/>
          <w:lang w:val="en-US"/>
        </w:rPr>
        <w:t>.</w:t>
      </w:r>
    </w:p>
    <w:p w:rsidR="001D0B5F" w:rsidRDefault="00604327" w:rsidP="00604327">
      <w:pPr>
        <w:rPr>
          <w:rFonts w:eastAsia="Times New Roman" w:cstheme="minorHAnsi"/>
          <w:sz w:val="22"/>
          <w:szCs w:val="22"/>
          <w:lang w:val="en-US"/>
        </w:rPr>
      </w:pPr>
      <w:r w:rsidRPr="00604327">
        <w:rPr>
          <w:rFonts w:eastAsia="Times New Roman" w:cstheme="minorHAnsi"/>
          <w:sz w:val="22"/>
          <w:szCs w:val="22"/>
          <w:lang w:val="en-US"/>
        </w:rPr>
        <w:br/>
      </w:r>
      <w:r w:rsidR="001D0B5F">
        <w:rPr>
          <w:rFonts w:eastAsia="Times New Roman" w:cstheme="minorHAnsi"/>
          <w:sz w:val="22"/>
          <w:szCs w:val="22"/>
          <w:lang w:val="en-US"/>
        </w:rPr>
        <w:t>3</w:t>
      </w:r>
      <w:r w:rsidRPr="00604327">
        <w:rPr>
          <w:rFonts w:eastAsia="Times New Roman" w:cstheme="minorHAnsi"/>
          <w:sz w:val="22"/>
          <w:szCs w:val="22"/>
          <w:lang w:val="en-US"/>
        </w:rPr>
        <w:t>. 4.3.4: How should the gel be imaged?</w:t>
      </w:r>
    </w:p>
    <w:p w:rsidR="001D0B5F" w:rsidRDefault="001D0B5F" w:rsidP="00604327">
      <w:pPr>
        <w:rPr>
          <w:rFonts w:eastAsia="Times New Roman" w:cstheme="minorHAnsi"/>
          <w:sz w:val="22"/>
          <w:szCs w:val="22"/>
          <w:lang w:val="en-US"/>
        </w:rPr>
      </w:pPr>
    </w:p>
    <w:p w:rsidR="00C11E8E" w:rsidRDefault="00C11E8E" w:rsidP="00C11E8E">
      <w:pPr>
        <w:jc w:val="both"/>
        <w:rPr>
          <w:rFonts w:eastAsia="Times New Roman" w:cstheme="minorHAnsi"/>
          <w:sz w:val="22"/>
          <w:szCs w:val="22"/>
          <w:lang w:val="en-US"/>
        </w:rPr>
      </w:pPr>
      <w:r w:rsidRPr="00C11E8E">
        <w:rPr>
          <w:rFonts w:eastAsia="Times New Roman" w:cstheme="minorHAnsi"/>
          <w:b/>
          <w:sz w:val="22"/>
          <w:szCs w:val="22"/>
          <w:lang w:val="en-US"/>
        </w:rPr>
        <w:t>Reply:</w:t>
      </w:r>
      <w:r>
        <w:rPr>
          <w:rFonts w:eastAsia="Times New Roman" w:cstheme="minorHAnsi"/>
          <w:sz w:val="22"/>
          <w:szCs w:val="22"/>
          <w:lang w:val="en-US"/>
        </w:rPr>
        <w:t xml:space="preserve"> The following text ‘</w:t>
      </w:r>
      <w:r w:rsidRPr="00C11E8E">
        <w:rPr>
          <w:rFonts w:eastAsia="Times New Roman" w:cstheme="minorHAnsi"/>
          <w:sz w:val="22"/>
          <w:szCs w:val="22"/>
          <w:lang w:val="en-US"/>
        </w:rPr>
        <w:t>An intercalating agent such as Ethidium bromide (EtBr) or less hazardous and more sensitive commercially available DNA stains can be used for the visualization of DNA on acrylamide gels using UV excitation or blue-light.</w:t>
      </w:r>
      <w:r>
        <w:rPr>
          <w:rFonts w:eastAsia="Times New Roman" w:cstheme="minorHAnsi"/>
          <w:sz w:val="22"/>
          <w:szCs w:val="22"/>
          <w:lang w:val="en-US"/>
        </w:rPr>
        <w:t xml:space="preserve">’ </w:t>
      </w:r>
      <w:r w:rsidRPr="00D55FF4">
        <w:rPr>
          <w:rFonts w:eastAsia="Times New Roman" w:cstheme="minorHAnsi"/>
          <w:sz w:val="22"/>
          <w:szCs w:val="22"/>
          <w:lang w:val="en-US"/>
        </w:rPr>
        <w:t>has been added to the appropriate section at line</w:t>
      </w:r>
      <w:r w:rsidR="002928F1">
        <w:rPr>
          <w:rFonts w:eastAsia="Times New Roman" w:cstheme="minorHAnsi"/>
          <w:sz w:val="22"/>
          <w:szCs w:val="22"/>
          <w:lang w:val="en-US"/>
        </w:rPr>
        <w:t>s</w:t>
      </w:r>
      <w:r w:rsidRPr="00D55FF4">
        <w:rPr>
          <w:rFonts w:eastAsia="Times New Roman" w:cstheme="minorHAnsi"/>
          <w:sz w:val="22"/>
          <w:szCs w:val="22"/>
          <w:lang w:val="en-US"/>
        </w:rPr>
        <w:t xml:space="preserve"> 2</w:t>
      </w:r>
      <w:r>
        <w:rPr>
          <w:rFonts w:eastAsia="Times New Roman" w:cstheme="minorHAnsi"/>
          <w:sz w:val="22"/>
          <w:szCs w:val="22"/>
          <w:lang w:val="en-US"/>
        </w:rPr>
        <w:t>98</w:t>
      </w:r>
      <w:r w:rsidRPr="00D55FF4">
        <w:rPr>
          <w:rFonts w:eastAsia="Times New Roman" w:cstheme="minorHAnsi"/>
          <w:sz w:val="22"/>
          <w:szCs w:val="22"/>
          <w:lang w:val="en-US"/>
        </w:rPr>
        <w:t>-</w:t>
      </w:r>
      <w:r>
        <w:rPr>
          <w:rFonts w:eastAsia="Times New Roman" w:cstheme="minorHAnsi"/>
          <w:sz w:val="22"/>
          <w:szCs w:val="22"/>
          <w:lang w:val="en-US"/>
        </w:rPr>
        <w:t>300 (highlighted in green)</w:t>
      </w:r>
      <w:r w:rsidRPr="00D55FF4">
        <w:rPr>
          <w:rFonts w:eastAsia="Times New Roman" w:cstheme="minorHAnsi"/>
          <w:sz w:val="22"/>
          <w:szCs w:val="22"/>
          <w:lang w:val="en-US"/>
        </w:rPr>
        <w:t>.</w:t>
      </w:r>
    </w:p>
    <w:p w:rsidR="008555D4" w:rsidRDefault="00604327" w:rsidP="008555D4">
      <w:pPr>
        <w:jc w:val="both"/>
        <w:rPr>
          <w:rFonts w:eastAsia="Times New Roman" w:cstheme="minorHAnsi"/>
          <w:sz w:val="22"/>
          <w:szCs w:val="22"/>
          <w:lang w:val="en-US"/>
        </w:rPr>
      </w:pPr>
      <w:r w:rsidRPr="00604327">
        <w:rPr>
          <w:rFonts w:eastAsia="Times New Roman" w:cstheme="minorHAnsi"/>
          <w:sz w:val="22"/>
          <w:szCs w:val="22"/>
          <w:lang w:val="en-US"/>
        </w:rPr>
        <w:br/>
      </w:r>
      <w:r w:rsidR="008555D4">
        <w:rPr>
          <w:rFonts w:eastAsia="Times New Roman" w:cstheme="minorHAnsi"/>
          <w:sz w:val="22"/>
          <w:szCs w:val="22"/>
          <w:lang w:val="en-US"/>
        </w:rPr>
        <w:t>4</w:t>
      </w:r>
      <w:r w:rsidRPr="00604327">
        <w:rPr>
          <w:rFonts w:eastAsia="Times New Roman" w:cstheme="minorHAnsi"/>
          <w:sz w:val="22"/>
          <w:szCs w:val="22"/>
          <w:lang w:val="en-US"/>
        </w:rPr>
        <w:t xml:space="preserve">. 4.4.4: This is not the protocol I found for ExoSAP-IT (2 </w:t>
      </w:r>
      <w:r w:rsidRPr="00604327">
        <w:rPr>
          <w:rFonts w:eastAsia="Times New Roman" w:cstheme="minorHAnsi"/>
          <w:sz w:val="22"/>
          <w:szCs w:val="22"/>
          <w:lang w:val="sv-SE"/>
        </w:rPr>
        <w:t>μ</w:t>
      </w:r>
      <w:r w:rsidRPr="00604327">
        <w:rPr>
          <w:rFonts w:eastAsia="Times New Roman" w:cstheme="minorHAnsi"/>
          <w:sz w:val="22"/>
          <w:szCs w:val="22"/>
          <w:lang w:val="en-US"/>
        </w:rPr>
        <w:t xml:space="preserve">L of a single reagent per 5 </w:t>
      </w:r>
      <w:r w:rsidRPr="00604327">
        <w:rPr>
          <w:rFonts w:eastAsia="Times New Roman" w:cstheme="minorHAnsi"/>
          <w:sz w:val="22"/>
          <w:szCs w:val="22"/>
          <w:lang w:val="sv-SE"/>
        </w:rPr>
        <w:t>μ</w:t>
      </w:r>
      <w:r w:rsidRPr="00604327">
        <w:rPr>
          <w:rFonts w:eastAsia="Times New Roman" w:cstheme="minorHAnsi"/>
          <w:sz w:val="22"/>
          <w:szCs w:val="22"/>
          <w:lang w:val="en-US"/>
        </w:rPr>
        <w:t>L product; see </w:t>
      </w:r>
      <w:hyperlink r:id="rId8" w:tgtFrame="_blank" w:history="1">
        <w:r w:rsidRPr="00604327">
          <w:rPr>
            <w:rStyle w:val="Hipervnculo"/>
            <w:rFonts w:eastAsia="Times New Roman" w:cstheme="minorHAnsi"/>
            <w:sz w:val="22"/>
            <w:szCs w:val="22"/>
            <w:lang w:val="en-US"/>
          </w:rPr>
          <w:t>https://www.thermofisher.com/order/catalog/product/78201.1.ML</w:t>
        </w:r>
      </w:hyperlink>
      <w:r w:rsidRPr="00604327">
        <w:rPr>
          <w:rFonts w:eastAsia="Times New Roman" w:cstheme="minorHAnsi"/>
          <w:sz w:val="22"/>
          <w:szCs w:val="22"/>
          <w:lang w:val="en-US"/>
        </w:rPr>
        <w:t xml:space="preserve">); also, 0.05 </w:t>
      </w:r>
      <w:r w:rsidRPr="00604327">
        <w:rPr>
          <w:rFonts w:eastAsia="Times New Roman" w:cstheme="minorHAnsi"/>
          <w:sz w:val="22"/>
          <w:szCs w:val="22"/>
          <w:lang w:val="sv-SE"/>
        </w:rPr>
        <w:t>μ</w:t>
      </w:r>
      <w:r w:rsidRPr="00604327">
        <w:rPr>
          <w:rFonts w:eastAsia="Times New Roman" w:cstheme="minorHAnsi"/>
          <w:sz w:val="22"/>
          <w:szCs w:val="22"/>
          <w:lang w:val="en-US"/>
        </w:rPr>
        <w:t>L is a very small amount to reliably add.</w:t>
      </w:r>
    </w:p>
    <w:p w:rsidR="008555D4" w:rsidRDefault="008555D4" w:rsidP="00604327">
      <w:pPr>
        <w:rPr>
          <w:rFonts w:eastAsia="Times New Roman" w:cstheme="minorHAnsi"/>
          <w:sz w:val="22"/>
          <w:szCs w:val="22"/>
          <w:lang w:val="en-US"/>
        </w:rPr>
      </w:pPr>
    </w:p>
    <w:p w:rsidR="008555D4" w:rsidRDefault="002C0E93" w:rsidP="002C0E93">
      <w:pPr>
        <w:jc w:val="both"/>
        <w:rPr>
          <w:rFonts w:eastAsia="Times New Roman" w:cstheme="minorHAnsi"/>
          <w:sz w:val="22"/>
          <w:szCs w:val="22"/>
          <w:lang w:val="en-US"/>
        </w:rPr>
      </w:pPr>
      <w:r w:rsidRPr="00C11E8E">
        <w:rPr>
          <w:rFonts w:eastAsia="Times New Roman" w:cstheme="minorHAnsi"/>
          <w:b/>
          <w:sz w:val="22"/>
          <w:szCs w:val="22"/>
          <w:lang w:val="en-US"/>
        </w:rPr>
        <w:t>Reply:</w:t>
      </w:r>
      <w:r>
        <w:rPr>
          <w:rFonts w:eastAsia="Times New Roman" w:cstheme="minorHAnsi"/>
          <w:b/>
          <w:sz w:val="22"/>
          <w:szCs w:val="22"/>
          <w:lang w:val="en-US"/>
        </w:rPr>
        <w:t xml:space="preserve"> </w:t>
      </w:r>
      <w:r w:rsidRPr="002C0E93">
        <w:rPr>
          <w:rFonts w:eastAsia="Times New Roman" w:cstheme="minorHAnsi"/>
          <w:sz w:val="22"/>
          <w:szCs w:val="22"/>
          <w:lang w:val="en-US"/>
        </w:rPr>
        <w:t xml:space="preserve">At our center we follow the guidelines provided </w:t>
      </w:r>
      <w:r>
        <w:rPr>
          <w:rFonts w:eastAsia="Times New Roman" w:cstheme="minorHAnsi"/>
          <w:sz w:val="22"/>
          <w:szCs w:val="22"/>
          <w:lang w:val="en-US"/>
        </w:rPr>
        <w:t xml:space="preserve">and optimized </w:t>
      </w:r>
      <w:r w:rsidRPr="002C0E93">
        <w:rPr>
          <w:rFonts w:eastAsia="Times New Roman" w:cstheme="minorHAnsi"/>
          <w:sz w:val="22"/>
          <w:szCs w:val="22"/>
          <w:lang w:val="en-US"/>
        </w:rPr>
        <w:t xml:space="preserve">by the genome center where sequencing is performed. Admittedly, 0,05 ul is a very small volume however we prepare a mastermix of the reagents and from this mix dispense to all reactions. Nevertheless, to avoid confusion for the reader we have modified the text </w:t>
      </w:r>
      <w:r w:rsidR="008425D0">
        <w:rPr>
          <w:rFonts w:eastAsia="Times New Roman" w:cstheme="minorHAnsi"/>
          <w:sz w:val="22"/>
          <w:szCs w:val="22"/>
          <w:lang w:val="en-US"/>
        </w:rPr>
        <w:t>(</w:t>
      </w:r>
      <w:r w:rsidR="002928F1">
        <w:rPr>
          <w:rFonts w:eastAsia="Times New Roman" w:cstheme="minorHAnsi"/>
          <w:sz w:val="22"/>
          <w:szCs w:val="22"/>
          <w:lang w:val="en-US"/>
        </w:rPr>
        <w:t xml:space="preserve">lines 317-320) </w:t>
      </w:r>
      <w:r w:rsidRPr="002C0E93">
        <w:rPr>
          <w:rFonts w:eastAsia="Times New Roman" w:cstheme="minorHAnsi"/>
          <w:sz w:val="22"/>
          <w:szCs w:val="22"/>
          <w:lang w:val="en-US"/>
        </w:rPr>
        <w:t>to read as follows:</w:t>
      </w:r>
      <w:r>
        <w:rPr>
          <w:rFonts w:eastAsia="Times New Roman" w:cstheme="minorHAnsi"/>
          <w:b/>
          <w:sz w:val="22"/>
          <w:szCs w:val="22"/>
          <w:lang w:val="en-US"/>
        </w:rPr>
        <w:t xml:space="preserve"> ‘</w:t>
      </w:r>
      <w:r w:rsidRPr="002C0E93">
        <w:rPr>
          <w:rFonts w:eastAsia="Times New Roman" w:cstheme="minorHAnsi"/>
          <w:sz w:val="22"/>
          <w:szCs w:val="22"/>
          <w:lang w:val="en-US"/>
        </w:rPr>
        <w:t xml:space="preserve">To perform </w:t>
      </w:r>
      <w:r w:rsidRPr="002C0E93">
        <w:rPr>
          <w:rFonts w:eastAsia="Times New Roman" w:cstheme="minorHAnsi"/>
          <w:sz w:val="22"/>
          <w:szCs w:val="22"/>
          <w:lang w:val="en-US"/>
        </w:rPr>
        <w:lastRenderedPageBreak/>
        <w:t xml:space="preserve">Sap/Exo clean-up, follow the manufacturer’s instructions regarding the specific volumes to use, however a typical reaction may contain 1 </w:t>
      </w:r>
      <w:r w:rsidRPr="002C0E93">
        <w:rPr>
          <w:rFonts w:eastAsia="Times New Roman" w:cstheme="minorHAnsi"/>
          <w:sz w:val="22"/>
          <w:szCs w:val="22"/>
          <w:lang w:val="el-GR"/>
        </w:rPr>
        <w:t>μ</w:t>
      </w:r>
      <w:r w:rsidRPr="002C0E93">
        <w:rPr>
          <w:rFonts w:eastAsia="Times New Roman" w:cstheme="minorHAnsi"/>
          <w:sz w:val="22"/>
          <w:szCs w:val="22"/>
          <w:lang w:val="en-US"/>
        </w:rPr>
        <w:t xml:space="preserve">l Sap, 0. 5 </w:t>
      </w:r>
      <w:bookmarkStart w:id="1" w:name="_Hlk512517459"/>
      <w:r w:rsidRPr="002C0E93">
        <w:rPr>
          <w:rFonts w:eastAsia="Times New Roman" w:cstheme="minorHAnsi"/>
          <w:sz w:val="22"/>
          <w:szCs w:val="22"/>
          <w:lang w:val="el-GR"/>
        </w:rPr>
        <w:t>μ</w:t>
      </w:r>
      <w:r w:rsidRPr="002C0E93">
        <w:rPr>
          <w:rFonts w:eastAsia="Times New Roman" w:cstheme="minorHAnsi"/>
          <w:sz w:val="22"/>
          <w:szCs w:val="22"/>
          <w:lang w:val="en-US"/>
        </w:rPr>
        <w:t>l</w:t>
      </w:r>
      <w:bookmarkEnd w:id="1"/>
      <w:r w:rsidRPr="002C0E93">
        <w:rPr>
          <w:rFonts w:eastAsia="Times New Roman" w:cstheme="minorHAnsi"/>
          <w:sz w:val="22"/>
          <w:szCs w:val="22"/>
          <w:lang w:val="en-US"/>
        </w:rPr>
        <w:t xml:space="preserve"> Exo and 2 </w:t>
      </w:r>
      <w:r w:rsidRPr="002C0E93">
        <w:rPr>
          <w:rFonts w:eastAsia="Times New Roman" w:cstheme="minorHAnsi"/>
          <w:sz w:val="22"/>
          <w:szCs w:val="22"/>
          <w:lang w:val="el-GR"/>
        </w:rPr>
        <w:t>μ</w:t>
      </w:r>
      <w:r w:rsidRPr="002C0E93">
        <w:rPr>
          <w:rFonts w:eastAsia="Times New Roman" w:cstheme="minorHAnsi"/>
          <w:sz w:val="22"/>
          <w:szCs w:val="22"/>
          <w:lang w:val="en-US"/>
        </w:rPr>
        <w:t>l 5x incubation buffer per 5-10</w:t>
      </w:r>
      <w:r w:rsidRPr="002C0E93">
        <w:rPr>
          <w:rFonts w:eastAsia="Times New Roman" w:cstheme="minorHAnsi"/>
          <w:sz w:val="22"/>
          <w:szCs w:val="22"/>
          <w:lang w:val="el-GR"/>
        </w:rPr>
        <w:t xml:space="preserve"> μ</w:t>
      </w:r>
      <w:r w:rsidRPr="002C0E93">
        <w:rPr>
          <w:rFonts w:eastAsia="Times New Roman" w:cstheme="minorHAnsi"/>
          <w:sz w:val="22"/>
          <w:szCs w:val="22"/>
          <w:lang w:val="en-US"/>
        </w:rPr>
        <w:t>l PCR reaction. Mix by gently vortexing each sample and incubate on a PCR block at 37</w:t>
      </w:r>
      <w:r w:rsidRPr="002C0E93">
        <w:rPr>
          <w:rFonts w:eastAsia="Times New Roman" w:cstheme="minorHAnsi"/>
          <w:sz w:val="22"/>
          <w:szCs w:val="22"/>
          <w:vertAlign w:val="superscript"/>
          <w:lang w:val="en-US"/>
        </w:rPr>
        <w:t>o</w:t>
      </w:r>
      <w:r w:rsidRPr="002C0E93">
        <w:rPr>
          <w:rFonts w:eastAsia="Times New Roman" w:cstheme="minorHAnsi"/>
          <w:sz w:val="22"/>
          <w:szCs w:val="22"/>
          <w:lang w:val="en-US"/>
        </w:rPr>
        <w:t>C for 30 minutes. Inactivate the enzymes by heating to 85</w:t>
      </w:r>
      <w:r w:rsidRPr="002C0E93">
        <w:rPr>
          <w:rFonts w:eastAsia="Times New Roman" w:cstheme="minorHAnsi"/>
          <w:sz w:val="22"/>
          <w:szCs w:val="22"/>
          <w:vertAlign w:val="superscript"/>
          <w:lang w:val="en-US"/>
        </w:rPr>
        <w:t>o</w:t>
      </w:r>
      <w:r w:rsidRPr="002C0E93">
        <w:rPr>
          <w:rFonts w:eastAsia="Times New Roman" w:cstheme="minorHAnsi"/>
          <w:sz w:val="22"/>
          <w:szCs w:val="22"/>
          <w:lang w:val="en-US"/>
        </w:rPr>
        <w:t>C for 15 minutes.</w:t>
      </w:r>
      <w:r>
        <w:rPr>
          <w:rFonts w:eastAsia="Times New Roman" w:cstheme="minorHAnsi"/>
          <w:sz w:val="22"/>
          <w:szCs w:val="22"/>
          <w:lang w:val="en-US"/>
        </w:rPr>
        <w:t>’</w:t>
      </w:r>
    </w:p>
    <w:p w:rsidR="00841BB8" w:rsidRDefault="00604327" w:rsidP="00841BB8">
      <w:pPr>
        <w:jc w:val="both"/>
        <w:rPr>
          <w:rFonts w:eastAsia="Times New Roman" w:cstheme="minorHAnsi"/>
          <w:sz w:val="22"/>
          <w:szCs w:val="22"/>
          <w:lang w:val="en-US"/>
        </w:rPr>
      </w:pPr>
      <w:r w:rsidRPr="00604327">
        <w:rPr>
          <w:rFonts w:eastAsia="Times New Roman" w:cstheme="minorHAnsi"/>
          <w:sz w:val="22"/>
          <w:szCs w:val="22"/>
          <w:lang w:val="en-US"/>
        </w:rPr>
        <w:br/>
      </w:r>
      <w:r w:rsidR="00841BB8">
        <w:rPr>
          <w:rFonts w:eastAsia="Times New Roman" w:cstheme="minorHAnsi"/>
          <w:sz w:val="22"/>
          <w:szCs w:val="22"/>
          <w:lang w:val="en-US"/>
        </w:rPr>
        <w:t>5</w:t>
      </w:r>
      <w:r w:rsidRPr="00604327">
        <w:rPr>
          <w:rFonts w:eastAsia="Times New Roman" w:cstheme="minorHAnsi"/>
          <w:sz w:val="22"/>
          <w:szCs w:val="22"/>
          <w:lang w:val="en-US"/>
        </w:rPr>
        <w:t>. 5.2.9 (formerly 5.3.16): What exactly is supposed to be repeated here? The original 5.3.11 and 5.3.12 instruct the user to centrifuge and discard supernatant, but there doesn’t seem to be any supernatant to discard at this point (maybe some residual).</w:t>
      </w:r>
    </w:p>
    <w:p w:rsidR="00841BB8" w:rsidRDefault="00841BB8" w:rsidP="00604327">
      <w:pPr>
        <w:rPr>
          <w:rFonts w:eastAsia="Times New Roman" w:cstheme="minorHAnsi"/>
          <w:sz w:val="22"/>
          <w:szCs w:val="22"/>
          <w:lang w:val="en-US"/>
        </w:rPr>
      </w:pPr>
    </w:p>
    <w:p w:rsidR="00841BB8" w:rsidRDefault="00841BB8" w:rsidP="00604327">
      <w:pPr>
        <w:rPr>
          <w:rFonts w:eastAsia="Times New Roman" w:cstheme="minorHAnsi"/>
          <w:sz w:val="22"/>
          <w:szCs w:val="22"/>
          <w:lang w:val="en-US"/>
        </w:rPr>
      </w:pPr>
      <w:r w:rsidRPr="00841BB8">
        <w:rPr>
          <w:rFonts w:eastAsia="Times New Roman" w:cstheme="minorHAnsi"/>
          <w:b/>
          <w:sz w:val="22"/>
          <w:szCs w:val="22"/>
          <w:lang w:val="en-US"/>
        </w:rPr>
        <w:t xml:space="preserve">Reply: </w:t>
      </w:r>
      <w:r w:rsidRPr="00841BB8">
        <w:rPr>
          <w:rFonts w:eastAsia="Times New Roman" w:cstheme="minorHAnsi"/>
          <w:sz w:val="22"/>
          <w:szCs w:val="22"/>
          <w:lang w:val="en-US"/>
        </w:rPr>
        <w:t xml:space="preserve">The relevant sentences </w:t>
      </w:r>
      <w:r>
        <w:rPr>
          <w:rFonts w:eastAsia="Times New Roman" w:cstheme="minorHAnsi"/>
          <w:sz w:val="22"/>
          <w:szCs w:val="22"/>
          <w:lang w:val="en-US"/>
        </w:rPr>
        <w:t xml:space="preserve">(lines 367-371) </w:t>
      </w:r>
      <w:r w:rsidRPr="00841BB8">
        <w:rPr>
          <w:rFonts w:eastAsia="Times New Roman" w:cstheme="minorHAnsi"/>
          <w:sz w:val="22"/>
          <w:szCs w:val="22"/>
          <w:lang w:val="en-US"/>
        </w:rPr>
        <w:t>have been clarified and read as below:</w:t>
      </w:r>
    </w:p>
    <w:p w:rsidR="00841BB8" w:rsidRPr="00841BB8" w:rsidRDefault="002B6CA1" w:rsidP="003D1C90">
      <w:pPr>
        <w:rPr>
          <w:rFonts w:eastAsia="Times New Roman" w:cstheme="minorHAnsi"/>
          <w:sz w:val="22"/>
          <w:szCs w:val="22"/>
          <w:lang w:val="en-US"/>
        </w:rPr>
      </w:pPr>
      <w:r>
        <w:rPr>
          <w:rFonts w:eastAsia="Times New Roman" w:cstheme="minorHAnsi"/>
          <w:sz w:val="22"/>
          <w:szCs w:val="22"/>
          <w:lang w:val="en-US"/>
        </w:rPr>
        <w:t xml:space="preserve">5.2.7. </w:t>
      </w:r>
      <w:r w:rsidR="00841BB8" w:rsidRPr="00841BB8">
        <w:rPr>
          <w:rFonts w:eastAsia="Times New Roman" w:cstheme="minorHAnsi"/>
          <w:sz w:val="22"/>
          <w:szCs w:val="22"/>
          <w:lang w:val="en-US"/>
        </w:rPr>
        <w:t xml:space="preserve">Add 100 </w:t>
      </w:r>
      <w:r w:rsidR="00841BB8" w:rsidRPr="00841BB8">
        <w:rPr>
          <w:rFonts w:eastAsia="Times New Roman" w:cstheme="minorHAnsi"/>
          <w:sz w:val="22"/>
          <w:szCs w:val="22"/>
          <w:lang w:val="el-GR"/>
        </w:rPr>
        <w:t>μ</w:t>
      </w:r>
      <w:r w:rsidR="00841BB8" w:rsidRPr="00841BB8">
        <w:rPr>
          <w:rFonts w:eastAsia="Times New Roman" w:cstheme="minorHAnsi"/>
          <w:sz w:val="22"/>
          <w:szCs w:val="22"/>
          <w:lang w:val="en-US"/>
        </w:rPr>
        <w:t>l of 70% ethanol (-20</w:t>
      </w:r>
      <w:r w:rsidR="00841BB8" w:rsidRPr="00841BB8">
        <w:rPr>
          <w:rFonts w:eastAsia="Times New Roman" w:cstheme="minorHAnsi"/>
          <w:sz w:val="22"/>
          <w:szCs w:val="22"/>
          <w:vertAlign w:val="superscript"/>
          <w:lang w:val="en-US"/>
        </w:rPr>
        <w:t>o</w:t>
      </w:r>
      <w:r w:rsidR="00841BB8" w:rsidRPr="00841BB8">
        <w:rPr>
          <w:rFonts w:eastAsia="Times New Roman" w:cstheme="minorHAnsi"/>
          <w:sz w:val="22"/>
          <w:szCs w:val="22"/>
          <w:lang w:val="en-US"/>
        </w:rPr>
        <w:t xml:space="preserve">C) and gently mix. </w:t>
      </w:r>
    </w:p>
    <w:p w:rsidR="00841BB8" w:rsidRPr="00841BB8" w:rsidRDefault="002B6CA1" w:rsidP="003D1C90">
      <w:pPr>
        <w:rPr>
          <w:rFonts w:eastAsia="Times New Roman" w:cstheme="minorHAnsi"/>
          <w:sz w:val="22"/>
          <w:szCs w:val="22"/>
          <w:lang w:val="en-US"/>
        </w:rPr>
      </w:pPr>
      <w:r>
        <w:rPr>
          <w:rFonts w:eastAsia="Times New Roman" w:cstheme="minorHAnsi"/>
          <w:sz w:val="22"/>
          <w:szCs w:val="22"/>
          <w:lang w:val="en-US"/>
        </w:rPr>
        <w:t xml:space="preserve">5.2.8. </w:t>
      </w:r>
      <w:r w:rsidR="00841BB8" w:rsidRPr="00841BB8">
        <w:rPr>
          <w:rFonts w:eastAsia="Times New Roman" w:cstheme="minorHAnsi"/>
          <w:sz w:val="22"/>
          <w:szCs w:val="22"/>
          <w:lang w:val="en-US"/>
        </w:rPr>
        <w:t>Centrifuge at 14,000 rpm for 10 minutes (4</w:t>
      </w:r>
      <w:r w:rsidR="00841BB8" w:rsidRPr="00841BB8">
        <w:rPr>
          <w:rFonts w:eastAsia="Times New Roman" w:cstheme="minorHAnsi"/>
          <w:sz w:val="22"/>
          <w:szCs w:val="22"/>
          <w:vertAlign w:val="superscript"/>
          <w:lang w:val="en-US"/>
        </w:rPr>
        <w:t>o</w:t>
      </w:r>
      <w:r w:rsidR="00841BB8" w:rsidRPr="00841BB8">
        <w:rPr>
          <w:rFonts w:eastAsia="Times New Roman" w:cstheme="minorHAnsi"/>
          <w:sz w:val="22"/>
          <w:szCs w:val="22"/>
          <w:lang w:val="en-US"/>
        </w:rPr>
        <w:t>C). Discard the supernatant.</w:t>
      </w:r>
    </w:p>
    <w:p w:rsidR="00841BB8" w:rsidRPr="00841BB8" w:rsidRDefault="002B6CA1" w:rsidP="003D1C90">
      <w:pPr>
        <w:rPr>
          <w:rFonts w:eastAsia="Times New Roman" w:cstheme="minorHAnsi"/>
          <w:sz w:val="22"/>
          <w:szCs w:val="22"/>
          <w:lang w:val="en-US"/>
        </w:rPr>
      </w:pPr>
      <w:r>
        <w:rPr>
          <w:rFonts w:eastAsia="Times New Roman" w:cstheme="minorHAnsi"/>
          <w:sz w:val="22"/>
          <w:szCs w:val="22"/>
          <w:lang w:val="en-US"/>
        </w:rPr>
        <w:t xml:space="preserve">5.2.9. </w:t>
      </w:r>
      <w:r w:rsidR="00841BB8" w:rsidRPr="00841BB8">
        <w:rPr>
          <w:rFonts w:eastAsia="Times New Roman" w:cstheme="minorHAnsi"/>
          <w:sz w:val="22"/>
          <w:szCs w:val="22"/>
          <w:lang w:val="en-US"/>
        </w:rPr>
        <w:t>Repeat steps 5.2.7 and 5.2.8.</w:t>
      </w:r>
    </w:p>
    <w:p w:rsidR="00604327" w:rsidRPr="00604327" w:rsidRDefault="00604327" w:rsidP="00604327">
      <w:pPr>
        <w:rPr>
          <w:rFonts w:eastAsia="Times New Roman" w:cstheme="minorHAnsi"/>
          <w:sz w:val="22"/>
          <w:szCs w:val="22"/>
          <w:lang w:val="en-US"/>
        </w:rPr>
      </w:pPr>
      <w:r w:rsidRPr="00604327">
        <w:rPr>
          <w:rFonts w:eastAsia="Times New Roman" w:cstheme="minorHAnsi"/>
          <w:sz w:val="22"/>
          <w:szCs w:val="22"/>
          <w:lang w:val="en-US"/>
        </w:rPr>
        <w:br/>
      </w:r>
      <w:r w:rsidR="00111138">
        <w:rPr>
          <w:rFonts w:eastAsia="Times New Roman" w:cstheme="minorHAnsi"/>
          <w:sz w:val="22"/>
          <w:szCs w:val="22"/>
          <w:lang w:val="en-US"/>
        </w:rPr>
        <w:t>6</w:t>
      </w:r>
      <w:r w:rsidRPr="00604327">
        <w:rPr>
          <w:rFonts w:eastAsia="Times New Roman" w:cstheme="minorHAnsi"/>
          <w:sz w:val="22"/>
          <w:szCs w:val="22"/>
          <w:lang w:val="en-US"/>
        </w:rPr>
        <w:t>. 5.2.11: What is the ‘sequencing plate’? How is the sequencing done (e.g., sent off elsewhere; an in-house machine, etc.)?</w:t>
      </w:r>
    </w:p>
    <w:p w:rsidR="00D94E72" w:rsidRPr="00324F0E" w:rsidRDefault="00D94E72" w:rsidP="00604327">
      <w:pPr>
        <w:rPr>
          <w:rFonts w:eastAsia="Times New Roman" w:cstheme="minorHAnsi"/>
          <w:sz w:val="22"/>
          <w:szCs w:val="22"/>
          <w:lang w:val="en-US"/>
        </w:rPr>
      </w:pPr>
    </w:p>
    <w:p w:rsidR="00D34627" w:rsidRPr="00D34627" w:rsidRDefault="00111138" w:rsidP="00D34627">
      <w:pPr>
        <w:jc w:val="both"/>
        <w:rPr>
          <w:rFonts w:eastAsia="Times New Roman" w:cstheme="minorHAnsi"/>
          <w:b/>
          <w:sz w:val="22"/>
          <w:szCs w:val="22"/>
        </w:rPr>
      </w:pPr>
      <w:r w:rsidRPr="00841BB8">
        <w:rPr>
          <w:rFonts w:eastAsia="Times New Roman" w:cstheme="minorHAnsi"/>
          <w:b/>
          <w:sz w:val="22"/>
          <w:szCs w:val="22"/>
          <w:lang w:val="en-US"/>
        </w:rPr>
        <w:t>Reply:</w:t>
      </w:r>
      <w:r>
        <w:rPr>
          <w:rFonts w:eastAsia="Times New Roman" w:cstheme="minorHAnsi"/>
          <w:b/>
          <w:sz w:val="22"/>
          <w:szCs w:val="22"/>
          <w:lang w:val="en-US"/>
        </w:rPr>
        <w:t xml:space="preserve"> </w:t>
      </w:r>
      <w:r w:rsidR="00D34627" w:rsidRPr="00D34627">
        <w:rPr>
          <w:rFonts w:eastAsia="Times New Roman" w:cstheme="minorHAnsi"/>
          <w:sz w:val="22"/>
          <w:szCs w:val="22"/>
          <w:lang w:val="en-US"/>
        </w:rPr>
        <w:t xml:space="preserve">The relevant section </w:t>
      </w:r>
      <w:r w:rsidR="005B6E2F">
        <w:rPr>
          <w:rFonts w:eastAsia="Times New Roman" w:cstheme="minorHAnsi"/>
          <w:sz w:val="22"/>
          <w:szCs w:val="22"/>
          <w:lang w:val="en-US"/>
        </w:rPr>
        <w:t xml:space="preserve">(lines 376-380) </w:t>
      </w:r>
      <w:r w:rsidR="00D34627" w:rsidRPr="00D34627">
        <w:rPr>
          <w:rFonts w:eastAsia="Times New Roman" w:cstheme="minorHAnsi"/>
          <w:sz w:val="22"/>
          <w:szCs w:val="22"/>
          <w:lang w:val="en-US"/>
        </w:rPr>
        <w:t>has been expanded and now reads as follows: Transfer the sample to a sequencing plate, cover with strip caps or tape seals, load to the machine and perform Sanger sequencing. The sequencing plate is usually a 96-well, v-bottom, full-skirt PCR plate compatible with the sequencer. The plates may be barcoded depending on whether the sequencing is to be performed in-house, at a commercial company or at an academic sequencing center/platform.</w:t>
      </w:r>
      <w:r w:rsidR="00D34627" w:rsidRPr="00D34627">
        <w:rPr>
          <w:rFonts w:eastAsia="Times New Roman" w:cstheme="minorHAnsi"/>
          <w:b/>
          <w:sz w:val="22"/>
          <w:szCs w:val="22"/>
          <w:lang w:val="en-US"/>
        </w:rPr>
        <w:t xml:space="preserve"> </w:t>
      </w:r>
    </w:p>
    <w:p w:rsidR="00D85D77" w:rsidRDefault="00D85D77" w:rsidP="00324F0E">
      <w:pPr>
        <w:jc w:val="both"/>
      </w:pPr>
    </w:p>
    <w:sectPr w:rsidR="00D85D77" w:rsidSect="00432EB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678E8"/>
    <w:multiLevelType w:val="multilevel"/>
    <w:tmpl w:val="3FEE0A24"/>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rPr>
        <w:b w:val="0"/>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F0E"/>
    <w:rsid w:val="00022907"/>
    <w:rsid w:val="00111138"/>
    <w:rsid w:val="00127992"/>
    <w:rsid w:val="0013258F"/>
    <w:rsid w:val="00140DF8"/>
    <w:rsid w:val="00152621"/>
    <w:rsid w:val="001B0837"/>
    <w:rsid w:val="001D0B5F"/>
    <w:rsid w:val="002928F1"/>
    <w:rsid w:val="002B6CA1"/>
    <w:rsid w:val="002C0E93"/>
    <w:rsid w:val="00320EBB"/>
    <w:rsid w:val="00324F0E"/>
    <w:rsid w:val="003D1C90"/>
    <w:rsid w:val="00432EB0"/>
    <w:rsid w:val="0045611D"/>
    <w:rsid w:val="004A29C6"/>
    <w:rsid w:val="004D7ED8"/>
    <w:rsid w:val="005058F4"/>
    <w:rsid w:val="005615F8"/>
    <w:rsid w:val="00594F9E"/>
    <w:rsid w:val="005B6E2F"/>
    <w:rsid w:val="005F2D29"/>
    <w:rsid w:val="00604327"/>
    <w:rsid w:val="007F10D6"/>
    <w:rsid w:val="00841BB8"/>
    <w:rsid w:val="008425D0"/>
    <w:rsid w:val="00853C12"/>
    <w:rsid w:val="008555D4"/>
    <w:rsid w:val="008D348E"/>
    <w:rsid w:val="00937012"/>
    <w:rsid w:val="00A664E7"/>
    <w:rsid w:val="00A7287D"/>
    <w:rsid w:val="00AB0F6D"/>
    <w:rsid w:val="00B13605"/>
    <w:rsid w:val="00C11E8E"/>
    <w:rsid w:val="00C12400"/>
    <w:rsid w:val="00C656EB"/>
    <w:rsid w:val="00CA5E30"/>
    <w:rsid w:val="00CE3EC3"/>
    <w:rsid w:val="00D06816"/>
    <w:rsid w:val="00D34627"/>
    <w:rsid w:val="00D52143"/>
    <w:rsid w:val="00D55FF4"/>
    <w:rsid w:val="00D85D77"/>
    <w:rsid w:val="00D94E72"/>
    <w:rsid w:val="00EB051F"/>
    <w:rsid w:val="00EC79E5"/>
    <w:rsid w:val="00EE4AB0"/>
    <w:rsid w:val="00F02812"/>
    <w:rsid w:val="00FD5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24F0E"/>
    <w:rPr>
      <w:b/>
      <w:bCs/>
    </w:rPr>
  </w:style>
  <w:style w:type="character" w:styleId="Hipervnculo">
    <w:name w:val="Hyperlink"/>
    <w:basedOn w:val="Fuentedeprrafopredeter"/>
    <w:uiPriority w:val="99"/>
    <w:unhideWhenUsed/>
    <w:rsid w:val="00604327"/>
    <w:rPr>
      <w:color w:val="0563C1" w:themeColor="hyperlink"/>
      <w:u w:val="single"/>
    </w:rPr>
  </w:style>
  <w:style w:type="character" w:customStyle="1" w:styleId="UnresolvedMention">
    <w:name w:val="Unresolved Mention"/>
    <w:basedOn w:val="Fuentedeprrafopredeter"/>
    <w:uiPriority w:val="99"/>
    <w:rsid w:val="00604327"/>
    <w:rPr>
      <w:color w:val="808080"/>
      <w:shd w:val="clear" w:color="auto" w:fill="E6E6E6"/>
    </w:rPr>
  </w:style>
  <w:style w:type="character" w:styleId="Hipervnculovisitado">
    <w:name w:val="FollowedHyperlink"/>
    <w:basedOn w:val="Fuentedeprrafopredeter"/>
    <w:uiPriority w:val="99"/>
    <w:semiHidden/>
    <w:unhideWhenUsed/>
    <w:rsid w:val="00D55FF4"/>
    <w:rPr>
      <w:color w:val="954F72" w:themeColor="followedHyperlink"/>
      <w:u w:val="single"/>
    </w:rPr>
  </w:style>
  <w:style w:type="paragraph" w:styleId="Textodeglobo">
    <w:name w:val="Balloon Text"/>
    <w:basedOn w:val="Normal"/>
    <w:link w:val="TextodegloboCar"/>
    <w:uiPriority w:val="99"/>
    <w:semiHidden/>
    <w:unhideWhenUsed/>
    <w:rsid w:val="004D7ED8"/>
    <w:rPr>
      <w:rFonts w:ascii="Tahoma" w:hAnsi="Tahoma" w:cs="Tahoma"/>
      <w:sz w:val="16"/>
      <w:szCs w:val="16"/>
    </w:rPr>
  </w:style>
  <w:style w:type="character" w:customStyle="1" w:styleId="TextodegloboCar">
    <w:name w:val="Texto de globo Car"/>
    <w:basedOn w:val="Fuentedeprrafopredeter"/>
    <w:link w:val="Textodeglobo"/>
    <w:uiPriority w:val="99"/>
    <w:semiHidden/>
    <w:rsid w:val="004D7E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24F0E"/>
    <w:rPr>
      <w:b/>
      <w:bCs/>
    </w:rPr>
  </w:style>
  <w:style w:type="character" w:styleId="Hipervnculo">
    <w:name w:val="Hyperlink"/>
    <w:basedOn w:val="Fuentedeprrafopredeter"/>
    <w:uiPriority w:val="99"/>
    <w:unhideWhenUsed/>
    <w:rsid w:val="00604327"/>
    <w:rPr>
      <w:color w:val="0563C1" w:themeColor="hyperlink"/>
      <w:u w:val="single"/>
    </w:rPr>
  </w:style>
  <w:style w:type="character" w:customStyle="1" w:styleId="UnresolvedMention">
    <w:name w:val="Unresolved Mention"/>
    <w:basedOn w:val="Fuentedeprrafopredeter"/>
    <w:uiPriority w:val="99"/>
    <w:rsid w:val="00604327"/>
    <w:rPr>
      <w:color w:val="808080"/>
      <w:shd w:val="clear" w:color="auto" w:fill="E6E6E6"/>
    </w:rPr>
  </w:style>
  <w:style w:type="character" w:styleId="Hipervnculovisitado">
    <w:name w:val="FollowedHyperlink"/>
    <w:basedOn w:val="Fuentedeprrafopredeter"/>
    <w:uiPriority w:val="99"/>
    <w:semiHidden/>
    <w:unhideWhenUsed/>
    <w:rsid w:val="00D55FF4"/>
    <w:rPr>
      <w:color w:val="954F72" w:themeColor="followedHyperlink"/>
      <w:u w:val="single"/>
    </w:rPr>
  </w:style>
  <w:style w:type="paragraph" w:styleId="Textodeglobo">
    <w:name w:val="Balloon Text"/>
    <w:basedOn w:val="Normal"/>
    <w:link w:val="TextodegloboCar"/>
    <w:uiPriority w:val="99"/>
    <w:semiHidden/>
    <w:unhideWhenUsed/>
    <w:rsid w:val="004D7ED8"/>
    <w:rPr>
      <w:rFonts w:ascii="Tahoma" w:hAnsi="Tahoma" w:cs="Tahoma"/>
      <w:sz w:val="16"/>
      <w:szCs w:val="16"/>
    </w:rPr>
  </w:style>
  <w:style w:type="character" w:customStyle="1" w:styleId="TextodegloboCar">
    <w:name w:val="Texto de globo Car"/>
    <w:basedOn w:val="Fuentedeprrafopredeter"/>
    <w:link w:val="Textodeglobo"/>
    <w:uiPriority w:val="99"/>
    <w:semiHidden/>
    <w:rsid w:val="004D7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05707">
      <w:bodyDiv w:val="1"/>
      <w:marLeft w:val="0"/>
      <w:marRight w:val="0"/>
      <w:marTop w:val="0"/>
      <w:marBottom w:val="0"/>
      <w:divBdr>
        <w:top w:val="none" w:sz="0" w:space="0" w:color="auto"/>
        <w:left w:val="none" w:sz="0" w:space="0" w:color="auto"/>
        <w:bottom w:val="none" w:sz="0" w:space="0" w:color="auto"/>
        <w:right w:val="none" w:sz="0" w:space="0" w:color="auto"/>
      </w:divBdr>
    </w:div>
    <w:div w:id="809977180">
      <w:bodyDiv w:val="1"/>
      <w:marLeft w:val="0"/>
      <w:marRight w:val="0"/>
      <w:marTop w:val="0"/>
      <w:marBottom w:val="0"/>
      <w:divBdr>
        <w:top w:val="none" w:sz="0" w:space="0" w:color="auto"/>
        <w:left w:val="none" w:sz="0" w:space="0" w:color="auto"/>
        <w:bottom w:val="none" w:sz="0" w:space="0" w:color="auto"/>
        <w:right w:val="none" w:sz="0" w:space="0" w:color="auto"/>
      </w:divBdr>
    </w:div>
    <w:div w:id="96727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mofisher.com/order/catalog/product/78201.1.ML" TargetMode="External"/><Relationship Id="rId3" Type="http://schemas.microsoft.com/office/2007/relationships/stylesWithEffects" Target="stylesWithEffects.xml"/><Relationship Id="rId7" Type="http://schemas.openxmlformats.org/officeDocument/2006/relationships/hyperlink" Target="http://4.3.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4758</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Ann Sutton</dc:creator>
  <cp:lastModifiedBy>ERIC</cp:lastModifiedBy>
  <cp:revision>2</cp:revision>
  <dcterms:created xsi:type="dcterms:W3CDTF">2018-05-22T11:27:00Z</dcterms:created>
  <dcterms:modified xsi:type="dcterms:W3CDTF">2018-05-22T11:27:00Z</dcterms:modified>
</cp:coreProperties>
</file>