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7B68" w14:textId="77777777" w:rsidR="000407B3" w:rsidRPr="00DD6B00" w:rsidRDefault="00F542BD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  <w:b/>
        </w:rPr>
        <w:t>TITLE</w:t>
      </w:r>
      <w:r w:rsidR="00416223" w:rsidRPr="00DD6B00">
        <w:rPr>
          <w:rFonts w:ascii="Calibri" w:hAnsi="Calibri" w:cs="Calibri"/>
        </w:rPr>
        <w:t>:</w:t>
      </w:r>
      <w:r w:rsidR="007D6916" w:rsidRPr="00DD6B00">
        <w:rPr>
          <w:rFonts w:ascii="Calibri" w:hAnsi="Calibri" w:cs="Calibri"/>
        </w:rPr>
        <w:t xml:space="preserve"> </w:t>
      </w:r>
    </w:p>
    <w:p w14:paraId="24CB35AF" w14:textId="5780D28B" w:rsidR="005A516A" w:rsidRPr="00DD6B00" w:rsidRDefault="00416223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Detection of </w:t>
      </w:r>
      <w:r w:rsidR="00A0771E" w:rsidRPr="00DD6B00">
        <w:rPr>
          <w:rFonts w:ascii="Calibri" w:hAnsi="Calibri" w:cs="Calibri"/>
        </w:rPr>
        <w:t>H</w:t>
      </w:r>
      <w:r w:rsidRPr="00DD6B00">
        <w:rPr>
          <w:rFonts w:ascii="Calibri" w:hAnsi="Calibri" w:cs="Calibri"/>
        </w:rPr>
        <w:t xml:space="preserve">eterodimerization of </w:t>
      </w:r>
      <w:r w:rsidR="000B2B38" w:rsidRPr="00DD6B00">
        <w:rPr>
          <w:rFonts w:ascii="Calibri" w:hAnsi="Calibri" w:cs="Calibri"/>
        </w:rPr>
        <w:t>Protein Isoforms</w:t>
      </w:r>
      <w:r w:rsidRPr="00DD6B00">
        <w:rPr>
          <w:rFonts w:ascii="Calibri" w:hAnsi="Calibri" w:cs="Calibri"/>
        </w:rPr>
        <w:t xml:space="preserve"> using</w:t>
      </w:r>
      <w:r w:rsidR="007D6916" w:rsidRPr="00DD6B00">
        <w:rPr>
          <w:rFonts w:ascii="Calibri" w:hAnsi="Calibri" w:cs="Calibri"/>
        </w:rPr>
        <w:t xml:space="preserve"> </w:t>
      </w:r>
      <w:r w:rsidR="00A0771E" w:rsidRPr="00DD6B00">
        <w:rPr>
          <w:rFonts w:ascii="Calibri" w:hAnsi="Calibri" w:cs="Calibri"/>
        </w:rPr>
        <w:t>an</w:t>
      </w:r>
      <w:r w:rsidR="007D6916" w:rsidRPr="00DD6B00">
        <w:rPr>
          <w:rFonts w:ascii="Calibri" w:hAnsi="Calibri" w:cs="Calibri"/>
        </w:rPr>
        <w:t xml:space="preserve"> </w:t>
      </w:r>
      <w:proofErr w:type="gramStart"/>
      <w:r w:rsidR="000407B3" w:rsidRPr="00DD6B00">
        <w:rPr>
          <w:rFonts w:ascii="Calibri" w:hAnsi="Calibri" w:cs="Calibri"/>
          <w:i/>
        </w:rPr>
        <w:t>in situ</w:t>
      </w:r>
      <w:proofErr w:type="gramEnd"/>
      <w:r w:rsidR="00EB403C" w:rsidRPr="00DD6B00">
        <w:rPr>
          <w:rFonts w:ascii="Calibri" w:hAnsi="Calibri" w:cs="Calibri"/>
          <w:i/>
        </w:rPr>
        <w:t xml:space="preserve"> </w:t>
      </w:r>
      <w:r w:rsidRPr="00DD6B00">
        <w:rPr>
          <w:rFonts w:ascii="Calibri" w:hAnsi="Calibri" w:cs="Calibri"/>
        </w:rPr>
        <w:t>Proximity Ligation Assay</w:t>
      </w:r>
    </w:p>
    <w:p w14:paraId="40062BD1" w14:textId="77777777" w:rsidR="00BA37A7" w:rsidRPr="00DD6B00" w:rsidRDefault="00BA37A7" w:rsidP="000407B3">
      <w:pPr>
        <w:contextualSpacing/>
        <w:rPr>
          <w:rFonts w:ascii="Calibri" w:hAnsi="Calibri" w:cs="Calibri"/>
        </w:rPr>
      </w:pPr>
    </w:p>
    <w:p w14:paraId="043D8EBB" w14:textId="77777777" w:rsidR="000407B3" w:rsidRPr="00DD6B00" w:rsidRDefault="00F542BD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  <w:b/>
        </w:rPr>
        <w:t>AUTHORS</w:t>
      </w:r>
      <w:r w:rsidR="00416223" w:rsidRPr="00DD6B00">
        <w:rPr>
          <w:rFonts w:ascii="Calibri" w:hAnsi="Calibri" w:cs="Calibri"/>
        </w:rPr>
        <w:t xml:space="preserve">: </w:t>
      </w:r>
    </w:p>
    <w:p w14:paraId="439E9004" w14:textId="061D3548" w:rsidR="006424C8" w:rsidRPr="00DD6B00" w:rsidRDefault="00416223" w:rsidP="000407B3">
      <w:pPr>
        <w:contextualSpacing/>
        <w:rPr>
          <w:rFonts w:ascii="Calibri" w:hAnsi="Calibri" w:cs="Calibri"/>
          <w:vertAlign w:val="superscript"/>
        </w:rPr>
      </w:pPr>
      <w:proofErr w:type="spellStart"/>
      <w:r w:rsidRPr="00DD6B00">
        <w:rPr>
          <w:rFonts w:ascii="Calibri" w:hAnsi="Calibri" w:cs="Calibri"/>
        </w:rPr>
        <w:t>Sofiia</w:t>
      </w:r>
      <w:proofErr w:type="spellEnd"/>
      <w:r w:rsidRPr="00DD6B00">
        <w:rPr>
          <w:rFonts w:ascii="Calibri" w:hAnsi="Calibri" w:cs="Calibri"/>
        </w:rPr>
        <w:t xml:space="preserve"> </w:t>
      </w:r>
      <w:proofErr w:type="spellStart"/>
      <w:r w:rsidRPr="00DD6B00">
        <w:rPr>
          <w:rFonts w:ascii="Calibri" w:hAnsi="Calibri" w:cs="Calibri"/>
        </w:rPr>
        <w:t>Karchugina</w:t>
      </w:r>
      <w:proofErr w:type="spellEnd"/>
      <w:r w:rsidRPr="00DD6B00">
        <w:rPr>
          <w:rFonts w:ascii="Calibri" w:hAnsi="Calibri" w:cs="Calibri"/>
        </w:rPr>
        <w:t>, Jonathan Chernoff</w:t>
      </w:r>
    </w:p>
    <w:p w14:paraId="4FE2A1B6" w14:textId="77777777" w:rsidR="000407B3" w:rsidRPr="00DD6B00" w:rsidRDefault="000407B3" w:rsidP="000407B3">
      <w:pPr>
        <w:contextualSpacing/>
        <w:rPr>
          <w:rFonts w:ascii="Calibri" w:hAnsi="Calibri" w:cs="Calibri"/>
          <w:vertAlign w:val="superscript"/>
        </w:rPr>
      </w:pPr>
    </w:p>
    <w:p w14:paraId="3464B684" w14:textId="6424ABDA" w:rsidR="00416223" w:rsidRPr="00DD6B00" w:rsidRDefault="00416223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Fox Chase C</w:t>
      </w:r>
      <w:r w:rsidR="00E854AE" w:rsidRPr="00DD6B00">
        <w:rPr>
          <w:rFonts w:ascii="Calibri" w:hAnsi="Calibri" w:cs="Calibri"/>
        </w:rPr>
        <w:t>ancer Center, Philadelphia, PA</w:t>
      </w:r>
    </w:p>
    <w:p w14:paraId="6DE1BB8F" w14:textId="77777777" w:rsidR="000407B3" w:rsidRPr="00DD6B00" w:rsidRDefault="000407B3" w:rsidP="000407B3">
      <w:pPr>
        <w:contextualSpacing/>
        <w:rPr>
          <w:rFonts w:ascii="Calibri" w:hAnsi="Calibri" w:cs="Calibri"/>
        </w:rPr>
      </w:pPr>
    </w:p>
    <w:p w14:paraId="2706E0DD" w14:textId="743B3D53" w:rsidR="000407B3" w:rsidRPr="00DD6B00" w:rsidRDefault="000407B3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Sofiia.Karchugina@fccc.edu</w:t>
      </w:r>
    </w:p>
    <w:p w14:paraId="273AE95B" w14:textId="77777777" w:rsidR="000407B3" w:rsidRPr="00DD6B00" w:rsidRDefault="000407B3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Jonathan.Chernoff@fccc.edu</w:t>
      </w:r>
    </w:p>
    <w:p w14:paraId="3C241C84" w14:textId="77777777" w:rsidR="000407B3" w:rsidRPr="00DD6B00" w:rsidRDefault="000407B3" w:rsidP="000407B3">
      <w:pPr>
        <w:contextualSpacing/>
        <w:rPr>
          <w:rFonts w:ascii="Calibri" w:hAnsi="Calibri" w:cs="Calibri"/>
        </w:rPr>
      </w:pPr>
    </w:p>
    <w:p w14:paraId="02D2ABC6" w14:textId="2DF9D99B" w:rsidR="000407B3" w:rsidRPr="00DD6B00" w:rsidRDefault="006B6CBE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Corresponding Author:</w:t>
      </w:r>
      <w:r w:rsidR="00613FA8" w:rsidRPr="00DD6B00">
        <w:rPr>
          <w:rFonts w:ascii="Calibri" w:hAnsi="Calibri" w:cs="Calibri"/>
        </w:rPr>
        <w:t xml:space="preserve"> </w:t>
      </w:r>
    </w:p>
    <w:p w14:paraId="662538B9" w14:textId="26896300" w:rsidR="006B6CBE" w:rsidRPr="00DD6B00" w:rsidRDefault="00613FA8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Jonathan Chernoff</w:t>
      </w:r>
    </w:p>
    <w:p w14:paraId="0CCAEA50" w14:textId="77777777" w:rsidR="00BA37A7" w:rsidRPr="00DD6B00" w:rsidRDefault="00BA37A7" w:rsidP="000407B3">
      <w:pPr>
        <w:contextualSpacing/>
        <w:rPr>
          <w:rFonts w:ascii="Calibri" w:hAnsi="Calibri" w:cs="Calibri"/>
        </w:rPr>
      </w:pPr>
    </w:p>
    <w:p w14:paraId="7F2097D6" w14:textId="77777777" w:rsidR="000407B3" w:rsidRPr="00DD6B00" w:rsidRDefault="00F542BD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  <w:b/>
        </w:rPr>
        <w:t>KEYWORDS:</w:t>
      </w:r>
      <w:r w:rsidRPr="00DD6B00">
        <w:rPr>
          <w:rFonts w:ascii="Calibri" w:hAnsi="Calibri" w:cs="Calibri"/>
        </w:rPr>
        <w:t xml:space="preserve"> </w:t>
      </w:r>
    </w:p>
    <w:p w14:paraId="1403AFF1" w14:textId="184DDDF5" w:rsidR="00416223" w:rsidRPr="00DD6B00" w:rsidRDefault="00416223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PLA, MST, signal transduction</w:t>
      </w:r>
      <w:r w:rsidR="00564546" w:rsidRPr="00DD6B00">
        <w:rPr>
          <w:rFonts w:ascii="Calibri" w:hAnsi="Calibri" w:cs="Calibri"/>
        </w:rPr>
        <w:t>, dimerization</w:t>
      </w:r>
      <w:r w:rsidR="006D7F05" w:rsidRPr="00DD6B00">
        <w:rPr>
          <w:rFonts w:ascii="Calibri" w:hAnsi="Calibri" w:cs="Calibri"/>
        </w:rPr>
        <w:t>, protein-protein interaction, Hippo pathwa</w:t>
      </w:r>
      <w:r w:rsidR="000407B3" w:rsidRPr="00DD6B00">
        <w:rPr>
          <w:rFonts w:ascii="Calibri" w:hAnsi="Calibri" w:cs="Calibri"/>
        </w:rPr>
        <w:t>y</w:t>
      </w:r>
    </w:p>
    <w:p w14:paraId="5F8BB370" w14:textId="77777777" w:rsidR="00BA37A7" w:rsidRPr="00DD6B00" w:rsidRDefault="00BA37A7" w:rsidP="000407B3">
      <w:pPr>
        <w:contextualSpacing/>
        <w:rPr>
          <w:rFonts w:ascii="Calibri" w:hAnsi="Calibri" w:cs="Calibri"/>
        </w:rPr>
      </w:pPr>
    </w:p>
    <w:p w14:paraId="577770B8" w14:textId="77777777" w:rsidR="000407B3" w:rsidRPr="00DD6B00" w:rsidRDefault="000407B3" w:rsidP="000407B3">
      <w:pPr>
        <w:contextualSpacing/>
        <w:rPr>
          <w:rFonts w:ascii="Calibri" w:hAnsi="Calibri" w:cs="Calibri"/>
          <w:b/>
        </w:rPr>
      </w:pPr>
      <w:r w:rsidRPr="00DD6B00">
        <w:rPr>
          <w:rFonts w:ascii="Calibri" w:hAnsi="Calibri" w:cs="Calibri"/>
          <w:b/>
        </w:rPr>
        <w:t>SUMMARY</w:t>
      </w:r>
      <w:r w:rsidR="00564546" w:rsidRPr="00DD6B00">
        <w:rPr>
          <w:rFonts w:ascii="Calibri" w:hAnsi="Calibri" w:cs="Calibri"/>
          <w:b/>
        </w:rPr>
        <w:t>:</w:t>
      </w:r>
      <w:r w:rsidR="007D6916" w:rsidRPr="00DD6B00">
        <w:rPr>
          <w:rFonts w:ascii="Calibri" w:hAnsi="Calibri" w:cs="Calibri"/>
          <w:b/>
        </w:rPr>
        <w:t xml:space="preserve"> </w:t>
      </w:r>
    </w:p>
    <w:p w14:paraId="6C815F61" w14:textId="27976020" w:rsidR="00564546" w:rsidRPr="00DD6B00" w:rsidRDefault="00564546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Here</w:t>
      </w:r>
      <w:r w:rsidR="000407B3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we show how to use </w:t>
      </w:r>
      <w:r w:rsidR="00A0771E" w:rsidRPr="00DD6B00">
        <w:rPr>
          <w:rFonts w:ascii="Calibri" w:hAnsi="Calibri" w:cs="Calibri"/>
        </w:rPr>
        <w:t>a</w:t>
      </w:r>
      <w:r w:rsidR="007D6916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Proximity Ligation Assay (PLA) to visualize </w:t>
      </w:r>
      <w:r w:rsidR="007029A0" w:rsidRPr="00DD6B00">
        <w:rPr>
          <w:rFonts w:ascii="Calibri" w:hAnsi="Calibri" w:cs="Calibri"/>
        </w:rPr>
        <w:t>MST1</w:t>
      </w:r>
      <w:r w:rsidR="007A3A7B" w:rsidRPr="00DD6B00">
        <w:rPr>
          <w:rFonts w:ascii="Calibri" w:hAnsi="Calibri" w:cs="Calibri"/>
        </w:rPr>
        <w:t>/</w:t>
      </w:r>
      <w:r w:rsidRPr="00DD6B00">
        <w:rPr>
          <w:rFonts w:ascii="Calibri" w:hAnsi="Calibri" w:cs="Calibri"/>
        </w:rPr>
        <w:t>MST2 heterodimerization in fixed cells</w:t>
      </w:r>
      <w:r w:rsidR="007029A0" w:rsidRPr="00DD6B00">
        <w:rPr>
          <w:rFonts w:ascii="Calibri" w:hAnsi="Calibri" w:cs="Calibri"/>
        </w:rPr>
        <w:t xml:space="preserve"> with high sensitivity</w:t>
      </w:r>
      <w:r w:rsidRPr="00DD6B00">
        <w:rPr>
          <w:rFonts w:ascii="Calibri" w:hAnsi="Calibri" w:cs="Calibri"/>
        </w:rPr>
        <w:t>.</w:t>
      </w:r>
    </w:p>
    <w:p w14:paraId="16A3261C" w14:textId="77777777" w:rsidR="00385895" w:rsidRPr="00DD6B00" w:rsidRDefault="00385895" w:rsidP="000407B3">
      <w:pPr>
        <w:contextualSpacing/>
        <w:rPr>
          <w:rFonts w:ascii="Calibri" w:hAnsi="Calibri" w:cs="Calibri"/>
          <w:b/>
        </w:rPr>
      </w:pPr>
    </w:p>
    <w:p w14:paraId="027D3A1C" w14:textId="0A256197" w:rsidR="000407B3" w:rsidRPr="00DD6B00" w:rsidRDefault="00F542BD" w:rsidP="000407B3">
      <w:pPr>
        <w:contextualSpacing/>
        <w:rPr>
          <w:rFonts w:ascii="Calibri" w:hAnsi="Calibri" w:cs="Calibri"/>
          <w:i/>
        </w:rPr>
      </w:pPr>
      <w:r w:rsidRPr="00DD6B00">
        <w:rPr>
          <w:rFonts w:ascii="Calibri" w:hAnsi="Calibri" w:cs="Calibri"/>
          <w:b/>
        </w:rPr>
        <w:t>ABSTRACT</w:t>
      </w:r>
      <w:r w:rsidR="00A30255" w:rsidRPr="00DD6B00">
        <w:rPr>
          <w:rFonts w:ascii="Calibri" w:hAnsi="Calibri" w:cs="Calibri"/>
        </w:rPr>
        <w:t>:</w:t>
      </w:r>
      <w:r w:rsidR="00A30255" w:rsidRPr="00DD6B00">
        <w:rPr>
          <w:rFonts w:ascii="Calibri" w:hAnsi="Calibri" w:cs="Calibri"/>
          <w:i/>
        </w:rPr>
        <w:t xml:space="preserve"> </w:t>
      </w:r>
    </w:p>
    <w:p w14:paraId="29942BC7" w14:textId="27F75843" w:rsidR="00A30255" w:rsidRPr="00DD6B00" w:rsidRDefault="00434008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Regulated</w:t>
      </w:r>
      <w:r w:rsidRPr="00DD6B00">
        <w:rPr>
          <w:rFonts w:ascii="Calibri" w:hAnsi="Calibri" w:cs="Calibri"/>
          <w:i/>
        </w:rPr>
        <w:t xml:space="preserve"> </w:t>
      </w:r>
      <w:r w:rsidRPr="00DD6B00">
        <w:rPr>
          <w:rFonts w:ascii="Calibri" w:hAnsi="Calibri" w:cs="Calibri"/>
        </w:rPr>
        <w:t>p</w:t>
      </w:r>
      <w:r w:rsidR="00A30255" w:rsidRPr="00DD6B00">
        <w:rPr>
          <w:rFonts w:ascii="Calibri" w:hAnsi="Calibri" w:cs="Calibri"/>
        </w:rPr>
        <w:t>rotein</w:t>
      </w:r>
      <w:r w:rsidRPr="00DD6B00">
        <w:rPr>
          <w:rFonts w:ascii="Calibri" w:hAnsi="Calibri" w:cs="Calibri"/>
        </w:rPr>
        <w:t>-protein</w:t>
      </w:r>
      <w:r w:rsidR="00774D63" w:rsidRPr="00DD6B00">
        <w:rPr>
          <w:rFonts w:ascii="Calibri" w:hAnsi="Calibri" w:cs="Calibri"/>
        </w:rPr>
        <w:t xml:space="preserve"> interaction</w:t>
      </w:r>
      <w:r w:rsidR="00A30255" w:rsidRPr="00DD6B00">
        <w:rPr>
          <w:rFonts w:ascii="Calibri" w:hAnsi="Calibri" w:cs="Calibri"/>
        </w:rPr>
        <w:t xml:space="preserve">s </w:t>
      </w:r>
      <w:r w:rsidR="005B7051" w:rsidRPr="00DD6B00">
        <w:rPr>
          <w:rFonts w:ascii="Calibri" w:hAnsi="Calibri" w:cs="Calibri"/>
        </w:rPr>
        <w:t>are</w:t>
      </w:r>
      <w:r w:rsidR="00A30255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a guiding principle for many </w:t>
      </w:r>
      <w:r w:rsidR="005B7051" w:rsidRPr="00DD6B00">
        <w:rPr>
          <w:rFonts w:ascii="Calibri" w:hAnsi="Calibri" w:cs="Calibri"/>
        </w:rPr>
        <w:t>signaling events</w:t>
      </w:r>
      <w:r w:rsidR="00FD4470" w:rsidRPr="00DD6B00">
        <w:rPr>
          <w:rFonts w:ascii="Calibri" w:hAnsi="Calibri" w:cs="Calibri"/>
        </w:rPr>
        <w:t>, and the detection of such events is</w:t>
      </w:r>
      <w:r w:rsidR="007146EE" w:rsidRPr="00DD6B00">
        <w:rPr>
          <w:rFonts w:ascii="Calibri" w:hAnsi="Calibri" w:cs="Calibri"/>
        </w:rPr>
        <w:t xml:space="preserve"> an important </w:t>
      </w:r>
      <w:r w:rsidR="001C5A76" w:rsidRPr="00DD6B00">
        <w:rPr>
          <w:rFonts w:ascii="Calibri" w:hAnsi="Calibri" w:cs="Calibri"/>
        </w:rPr>
        <w:t>element in understandin</w:t>
      </w:r>
      <w:r w:rsidR="00971BA3" w:rsidRPr="00DD6B00">
        <w:rPr>
          <w:rFonts w:ascii="Calibri" w:hAnsi="Calibri" w:cs="Calibri"/>
        </w:rPr>
        <w:t>g</w:t>
      </w:r>
      <w:r w:rsidR="001C5A76" w:rsidRPr="00DD6B00">
        <w:rPr>
          <w:rFonts w:ascii="Calibri" w:hAnsi="Calibri" w:cs="Calibri"/>
        </w:rPr>
        <w:t xml:space="preserve"> how such pathways </w:t>
      </w:r>
      <w:r w:rsidR="00971BA3" w:rsidRPr="00DD6B00">
        <w:rPr>
          <w:rFonts w:ascii="Calibri" w:hAnsi="Calibri" w:cs="Calibri"/>
        </w:rPr>
        <w:t>are organized and how they function</w:t>
      </w:r>
      <w:r w:rsidR="001C5A76" w:rsidRPr="00DD6B00">
        <w:rPr>
          <w:rFonts w:ascii="Calibri" w:hAnsi="Calibri" w:cs="Calibri"/>
        </w:rPr>
        <w:t>.</w:t>
      </w:r>
      <w:r w:rsidR="00A30255" w:rsidRPr="00DD6B00">
        <w:rPr>
          <w:rFonts w:ascii="Calibri" w:hAnsi="Calibri" w:cs="Calibri"/>
        </w:rPr>
        <w:t xml:space="preserve"> There are many methods to detect protein-protein interactions</w:t>
      </w:r>
      <w:r w:rsidRPr="00DD6B00">
        <w:rPr>
          <w:rFonts w:ascii="Calibri" w:hAnsi="Calibri" w:cs="Calibri"/>
        </w:rPr>
        <w:t xml:space="preserve"> in cells</w:t>
      </w:r>
      <w:r w:rsidR="00A30255" w:rsidRPr="00DD6B00">
        <w:rPr>
          <w:rFonts w:ascii="Calibri" w:hAnsi="Calibri" w:cs="Calibri"/>
        </w:rPr>
        <w:t xml:space="preserve">, </w:t>
      </w:r>
      <w:r w:rsidRPr="00DD6B00">
        <w:rPr>
          <w:rFonts w:ascii="Calibri" w:hAnsi="Calibri" w:cs="Calibri"/>
        </w:rPr>
        <w:t>but relatively few can be used to detect interactions between endogenous proteins</w:t>
      </w:r>
      <w:r w:rsidR="00A30255" w:rsidRPr="00DD6B00">
        <w:rPr>
          <w:rFonts w:ascii="Calibri" w:hAnsi="Calibri" w:cs="Calibri"/>
        </w:rPr>
        <w:t>.</w:t>
      </w:r>
      <w:r w:rsidR="000407B3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>One such method, the proximity ligation assay (PLA), has several advantages to recommend its use.</w:t>
      </w:r>
      <w:r w:rsidR="000407B3" w:rsidRPr="00DD6B00">
        <w:rPr>
          <w:rFonts w:ascii="Calibri" w:hAnsi="Calibri" w:cs="Calibri"/>
        </w:rPr>
        <w:t xml:space="preserve"> </w:t>
      </w:r>
      <w:r w:rsidR="00A30255" w:rsidRPr="00DD6B00">
        <w:rPr>
          <w:rFonts w:ascii="Calibri" w:hAnsi="Calibri" w:cs="Calibri"/>
        </w:rPr>
        <w:t>Compared to other common methods of protein-protein interaction analysis, PLA</w:t>
      </w:r>
      <w:r w:rsidRPr="00DD6B00">
        <w:rPr>
          <w:rFonts w:ascii="Calibri" w:hAnsi="Calibri" w:cs="Calibri"/>
        </w:rPr>
        <w:t xml:space="preserve"> has relatively </w:t>
      </w:r>
      <w:r w:rsidR="00A30255" w:rsidRPr="00DD6B00">
        <w:rPr>
          <w:rFonts w:ascii="Calibri" w:hAnsi="Calibri" w:cs="Calibri"/>
        </w:rPr>
        <w:t>high sensitivity and specificity</w:t>
      </w:r>
      <w:r w:rsidRPr="00DD6B00">
        <w:rPr>
          <w:rFonts w:ascii="Calibri" w:hAnsi="Calibri" w:cs="Calibri"/>
        </w:rPr>
        <w:t>, can be performed with minimal cell manipulation, and, in the protocol described herein, requires only two target-specific antibodies derived from different species (</w:t>
      </w:r>
      <w:r w:rsidRPr="00DD6B00">
        <w:rPr>
          <w:rFonts w:ascii="Calibri" w:hAnsi="Calibri" w:cs="Calibri"/>
          <w:i/>
        </w:rPr>
        <w:t>e.g</w:t>
      </w:r>
      <w:r w:rsidRPr="00DD6B00">
        <w:rPr>
          <w:rFonts w:ascii="Calibri" w:hAnsi="Calibri" w:cs="Calibri"/>
        </w:rPr>
        <w:t xml:space="preserve">., </w:t>
      </w:r>
      <w:r w:rsidR="00BD3AFC" w:rsidRPr="00DD6B00">
        <w:rPr>
          <w:rFonts w:ascii="Calibri" w:hAnsi="Calibri" w:cs="Calibri"/>
        </w:rPr>
        <w:t xml:space="preserve">from </w:t>
      </w:r>
      <w:r w:rsidRPr="00DD6B00">
        <w:rPr>
          <w:rFonts w:ascii="Calibri" w:hAnsi="Calibri" w:cs="Calibri"/>
        </w:rPr>
        <w:t xml:space="preserve">mouse and rabbit) and one specialized reagent: a set of secondary antibodies that are </w:t>
      </w:r>
      <w:r w:rsidR="00BD3AFC" w:rsidRPr="00DD6B00">
        <w:rPr>
          <w:rFonts w:ascii="Calibri" w:hAnsi="Calibri" w:cs="Calibri"/>
        </w:rPr>
        <w:t>covalently linked</w:t>
      </w:r>
      <w:r w:rsidRPr="00DD6B00">
        <w:rPr>
          <w:rFonts w:ascii="Calibri" w:hAnsi="Calibri" w:cs="Calibri"/>
        </w:rPr>
        <w:t xml:space="preserve"> to specific oligonucleotides</w:t>
      </w:r>
      <w:r w:rsidR="00EC367A" w:rsidRPr="00DD6B00">
        <w:rPr>
          <w:rFonts w:ascii="Calibri" w:hAnsi="Calibri" w:cs="Calibri"/>
        </w:rPr>
        <w:t xml:space="preserve"> that, when brought in close proximity of one another, create an amplifiable platform for </w:t>
      </w:r>
      <w:r w:rsidR="000407B3" w:rsidRPr="00DD6B00">
        <w:rPr>
          <w:rFonts w:ascii="Calibri" w:hAnsi="Calibri" w:cs="Calibri"/>
          <w:i/>
        </w:rPr>
        <w:t>in situ</w:t>
      </w:r>
      <w:r w:rsidR="00EC367A" w:rsidRPr="00DD6B00">
        <w:rPr>
          <w:rFonts w:ascii="Calibri" w:hAnsi="Calibri" w:cs="Calibri"/>
        </w:rPr>
        <w:t xml:space="preserve"> PCR</w:t>
      </w:r>
      <w:r w:rsidR="00A029A2" w:rsidRPr="00DD6B00">
        <w:rPr>
          <w:rFonts w:ascii="Calibri" w:hAnsi="Calibri" w:cs="Calibri"/>
        </w:rPr>
        <w:t xml:space="preserve"> or rolling circle amplification</w:t>
      </w:r>
      <w:r w:rsidRPr="00DD6B00">
        <w:rPr>
          <w:rFonts w:ascii="Calibri" w:hAnsi="Calibri" w:cs="Calibri"/>
        </w:rPr>
        <w:t>.</w:t>
      </w:r>
      <w:r w:rsidR="000407B3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>In this presentation, we s</w:t>
      </w:r>
      <w:r w:rsidR="00A30255" w:rsidRPr="00DD6B00">
        <w:rPr>
          <w:rFonts w:ascii="Calibri" w:hAnsi="Calibri" w:cs="Calibri"/>
        </w:rPr>
        <w:t xml:space="preserve">how </w:t>
      </w:r>
      <w:r w:rsidR="00BD3AFC" w:rsidRPr="00DD6B00">
        <w:rPr>
          <w:rFonts w:ascii="Calibri" w:hAnsi="Calibri" w:cs="Calibri"/>
        </w:rPr>
        <w:t xml:space="preserve">how </w:t>
      </w:r>
      <w:r w:rsidR="00A30255" w:rsidRPr="00DD6B00">
        <w:rPr>
          <w:rFonts w:ascii="Calibri" w:hAnsi="Calibri" w:cs="Calibri"/>
        </w:rPr>
        <w:t xml:space="preserve">to </w:t>
      </w:r>
      <w:r w:rsidRPr="00DD6B00">
        <w:rPr>
          <w:rFonts w:ascii="Calibri" w:hAnsi="Calibri" w:cs="Calibri"/>
        </w:rPr>
        <w:t>apply</w:t>
      </w:r>
      <w:r w:rsidR="00BD3AFC" w:rsidRPr="00DD6B00">
        <w:rPr>
          <w:rFonts w:ascii="Calibri" w:hAnsi="Calibri" w:cs="Calibri"/>
        </w:rPr>
        <w:t xml:space="preserve"> the </w:t>
      </w:r>
      <w:r w:rsidRPr="00DD6B00">
        <w:rPr>
          <w:rFonts w:ascii="Calibri" w:hAnsi="Calibri" w:cs="Calibri"/>
        </w:rPr>
        <w:t>PLA</w:t>
      </w:r>
      <w:r w:rsidR="00A30255" w:rsidRPr="00DD6B00">
        <w:rPr>
          <w:rFonts w:ascii="Calibri" w:hAnsi="Calibri" w:cs="Calibri"/>
        </w:rPr>
        <w:t xml:space="preserve"> </w:t>
      </w:r>
      <w:r w:rsidR="00BD3AFC" w:rsidRPr="00DD6B00">
        <w:rPr>
          <w:rFonts w:ascii="Calibri" w:hAnsi="Calibri" w:cs="Calibri"/>
        </w:rPr>
        <w:t xml:space="preserve">technique </w:t>
      </w:r>
      <w:r w:rsidR="00A30255" w:rsidRPr="00DD6B00">
        <w:rPr>
          <w:rFonts w:ascii="Calibri" w:hAnsi="Calibri" w:cs="Calibri"/>
        </w:rPr>
        <w:t xml:space="preserve">to visualize </w:t>
      </w:r>
      <w:r w:rsidRPr="00DD6B00">
        <w:rPr>
          <w:rFonts w:ascii="Calibri" w:hAnsi="Calibri" w:cs="Calibri"/>
        </w:rPr>
        <w:t xml:space="preserve">changes in </w:t>
      </w:r>
      <w:r w:rsidR="00A30255" w:rsidRPr="00DD6B00">
        <w:rPr>
          <w:rFonts w:ascii="Calibri" w:hAnsi="Calibri" w:cs="Calibri"/>
        </w:rPr>
        <w:t xml:space="preserve">MST1 and MST2 proximity in fixed cells. The technique described in this manuscript is particularly </w:t>
      </w:r>
      <w:r w:rsidR="00BD3AFC" w:rsidRPr="00DD6B00">
        <w:rPr>
          <w:rFonts w:ascii="Calibri" w:hAnsi="Calibri" w:cs="Calibri"/>
        </w:rPr>
        <w:t>applicable</w:t>
      </w:r>
      <w:r w:rsidR="00A30255" w:rsidRPr="00DD6B00">
        <w:rPr>
          <w:rFonts w:ascii="Calibri" w:hAnsi="Calibri" w:cs="Calibri"/>
        </w:rPr>
        <w:t xml:space="preserve"> for </w:t>
      </w:r>
      <w:r w:rsidR="00E74C02" w:rsidRPr="00DD6B00">
        <w:rPr>
          <w:rFonts w:ascii="Calibri" w:hAnsi="Calibri" w:cs="Calibri"/>
        </w:rPr>
        <w:t xml:space="preserve">the analysis of </w:t>
      </w:r>
      <w:r w:rsidR="00A30255" w:rsidRPr="00DD6B00">
        <w:rPr>
          <w:rFonts w:ascii="Calibri" w:hAnsi="Calibri" w:cs="Calibri"/>
        </w:rPr>
        <w:t xml:space="preserve">cell signaling </w:t>
      </w:r>
      <w:r w:rsidR="00BD3AFC" w:rsidRPr="00DD6B00">
        <w:rPr>
          <w:rFonts w:ascii="Calibri" w:hAnsi="Calibri" w:cs="Calibri"/>
        </w:rPr>
        <w:t>studies</w:t>
      </w:r>
      <w:r w:rsidR="00A30255" w:rsidRPr="00DD6B00">
        <w:rPr>
          <w:rFonts w:ascii="Calibri" w:hAnsi="Calibri" w:cs="Calibri"/>
        </w:rPr>
        <w:t>.</w:t>
      </w:r>
    </w:p>
    <w:p w14:paraId="70FAFB7C" w14:textId="77777777" w:rsidR="00053E83" w:rsidRPr="00DD6B00" w:rsidRDefault="00053E83" w:rsidP="000407B3">
      <w:pPr>
        <w:contextualSpacing/>
        <w:rPr>
          <w:rFonts w:ascii="Calibri" w:hAnsi="Calibri" w:cs="Calibri"/>
        </w:rPr>
      </w:pPr>
    </w:p>
    <w:p w14:paraId="6E151683" w14:textId="77777777" w:rsidR="000407B3" w:rsidRPr="00DD6B00" w:rsidRDefault="00F542BD" w:rsidP="000407B3">
      <w:pPr>
        <w:contextualSpacing/>
        <w:rPr>
          <w:rFonts w:ascii="Calibri" w:hAnsi="Calibri" w:cs="Calibri"/>
          <w:b/>
        </w:rPr>
      </w:pPr>
      <w:r w:rsidRPr="00DD6B00">
        <w:rPr>
          <w:rFonts w:ascii="Calibri" w:hAnsi="Calibri" w:cs="Calibri"/>
          <w:b/>
        </w:rPr>
        <w:t xml:space="preserve">INTRODUCTION: </w:t>
      </w:r>
    </w:p>
    <w:p w14:paraId="73DA997E" w14:textId="3345D486" w:rsidR="00A17650" w:rsidRPr="00DD6B00" w:rsidRDefault="00A17650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Disruption of MST1/Hippo signaling has been connected to developmental disorders and carcinogenesis</w:t>
      </w:r>
      <w:r w:rsidRPr="00DD6B00">
        <w:rPr>
          <w:rFonts w:ascii="Calibri" w:hAnsi="Calibri" w:cs="Calibri"/>
          <w:vertAlign w:val="superscript"/>
        </w:rPr>
        <w:t>1</w:t>
      </w:r>
      <w:r w:rsidRPr="00DD6B00">
        <w:rPr>
          <w:rFonts w:ascii="Calibri" w:hAnsi="Calibri" w:cs="Calibri"/>
        </w:rPr>
        <w:t>. In mammals, the kinases MST1 and MST2 activate (phosphorylate) MOB1 and LATS1/2, the latter of which then phosphorylates and inactivates the transcriptional co-activator Yes-associated protein (YAP)</w:t>
      </w:r>
      <w:r w:rsidRPr="00DD6B00">
        <w:rPr>
          <w:rFonts w:ascii="Calibri" w:hAnsi="Calibri" w:cs="Calibri"/>
          <w:vertAlign w:val="superscript"/>
        </w:rPr>
        <w:t>2</w:t>
      </w:r>
      <w:r w:rsidRPr="00DD6B00">
        <w:rPr>
          <w:rFonts w:ascii="Calibri" w:hAnsi="Calibri" w:cs="Calibri"/>
        </w:rPr>
        <w:t>. In its active (unphosphorylated) form, YAP has oncogenic activity, enhancing transcription of cell proliferation genes; conversely, when YAP is inactivated by the Hippo pathway, cell proliferation is suppressed and apoptosis promoted</w:t>
      </w:r>
      <w:r w:rsidRPr="00DD6B00">
        <w:rPr>
          <w:rFonts w:ascii="Calibri" w:hAnsi="Calibri" w:cs="Calibri"/>
          <w:vertAlign w:val="superscript"/>
        </w:rPr>
        <w:t>3</w:t>
      </w:r>
      <w:r w:rsidRPr="00DD6B00">
        <w:rPr>
          <w:rFonts w:ascii="Calibri" w:hAnsi="Calibri" w:cs="Calibri"/>
        </w:rPr>
        <w:t xml:space="preserve">. In </w:t>
      </w:r>
      <w:r w:rsidRPr="00DD6B00">
        <w:rPr>
          <w:rFonts w:ascii="Calibri" w:hAnsi="Calibri" w:cs="Calibri"/>
        </w:rPr>
        <w:lastRenderedPageBreak/>
        <w:t>tissues, MST1 and MST2 exist mainly as active homodimers, but oncogenic stimuli can increase levels of MST1/MST2 heterodimers, and such heterodimers are inactive</w:t>
      </w:r>
      <w:r w:rsidRPr="00DD6B00">
        <w:rPr>
          <w:rFonts w:ascii="Calibri" w:hAnsi="Calibri" w:cs="Calibri"/>
          <w:vertAlign w:val="superscript"/>
        </w:rPr>
        <w:t>4</w:t>
      </w:r>
      <w:r w:rsidRPr="00DD6B00">
        <w:rPr>
          <w:rFonts w:ascii="Calibri" w:hAnsi="Calibri" w:cs="Calibri"/>
        </w:rPr>
        <w:t xml:space="preserve">. However, how MST1/MST2 heterodimerization is regulated remains poorly understood. Both homo- and heterodimers are mediated </w:t>
      </w:r>
      <w:r w:rsidR="000407B3" w:rsidRPr="00DD6B00">
        <w:rPr>
          <w:rFonts w:ascii="Calibri" w:hAnsi="Calibri" w:cs="Calibri"/>
          <w:i/>
        </w:rPr>
        <w:t>via</w:t>
      </w:r>
      <w:r w:rsidRPr="00DD6B00">
        <w:rPr>
          <w:rFonts w:ascii="Calibri" w:hAnsi="Calibri" w:cs="Calibri"/>
        </w:rPr>
        <w:t xml:space="preserve"> interactions between C-terminal coiled-coil regions of MST1 and MST2 known as SARAH domains</w:t>
      </w:r>
      <w:r w:rsidRPr="00DD6B00">
        <w:rPr>
          <w:rFonts w:ascii="Calibri" w:hAnsi="Calibri" w:cs="Calibri"/>
          <w:vertAlign w:val="superscript"/>
        </w:rPr>
        <w:t>5</w:t>
      </w:r>
      <w:r w:rsidRPr="00DD6B00">
        <w:rPr>
          <w:rFonts w:ascii="Calibri" w:hAnsi="Calibri" w:cs="Calibri"/>
        </w:rPr>
        <w:t xml:space="preserve">. Using an </w:t>
      </w:r>
      <w:proofErr w:type="gramStart"/>
      <w:r w:rsidR="000407B3" w:rsidRPr="00DD6B00">
        <w:rPr>
          <w:rFonts w:ascii="Calibri" w:hAnsi="Calibri" w:cs="Calibri"/>
          <w:i/>
        </w:rPr>
        <w:t>in situ</w:t>
      </w:r>
      <w:proofErr w:type="gramEnd"/>
      <w:r w:rsidRPr="00DD6B00">
        <w:rPr>
          <w:rFonts w:ascii="Calibri" w:hAnsi="Calibri" w:cs="Calibri"/>
        </w:rPr>
        <w:t xml:space="preserve"> PLA demonstrated in this </w:t>
      </w:r>
      <w:r w:rsidR="000407B3" w:rsidRPr="00DD6B00">
        <w:rPr>
          <w:rFonts w:ascii="Calibri" w:hAnsi="Calibri" w:cs="Calibri"/>
        </w:rPr>
        <w:t>article</w:t>
      </w:r>
      <w:r w:rsidRPr="00DD6B00">
        <w:rPr>
          <w:rFonts w:ascii="Calibri" w:hAnsi="Calibri" w:cs="Calibri"/>
        </w:rPr>
        <w:t xml:space="preserve">, we show the presence of MST1/MST2 heterodimers in Human Schwann Cells (HSC) and Human Embryonic Kidney cells (HEK-293). PLA has an advantage over other protein/protein interaction detection methods because it allows the detection of endogenous protein-protein interactions, which can be identified and quantified without the need of transgene expression or the use </w:t>
      </w:r>
      <w:r w:rsidR="009B5A5B" w:rsidRPr="00DD6B00">
        <w:rPr>
          <w:rFonts w:ascii="Calibri" w:hAnsi="Calibri" w:cs="Calibri"/>
        </w:rPr>
        <w:t>of epitope tags</w:t>
      </w:r>
      <w:r w:rsidRPr="00DD6B00">
        <w:rPr>
          <w:rFonts w:ascii="Calibri" w:hAnsi="Calibri" w:cs="Calibri"/>
          <w:vertAlign w:val="superscript"/>
        </w:rPr>
        <w:t>6</w:t>
      </w:r>
      <w:r w:rsidRPr="00DD6B00">
        <w:rPr>
          <w:rFonts w:ascii="Calibri" w:hAnsi="Calibri" w:cs="Calibri"/>
        </w:rPr>
        <w:t>.</w:t>
      </w:r>
    </w:p>
    <w:p w14:paraId="678EC931" w14:textId="77777777" w:rsidR="00053E83" w:rsidRPr="00DD6B00" w:rsidRDefault="00053E83" w:rsidP="000407B3">
      <w:pPr>
        <w:contextualSpacing/>
        <w:rPr>
          <w:rFonts w:ascii="Calibri" w:hAnsi="Calibri" w:cs="Calibri"/>
        </w:rPr>
      </w:pPr>
    </w:p>
    <w:p w14:paraId="1D709C27" w14:textId="6D3BD181" w:rsidR="001D2845" w:rsidRPr="00DD6B00" w:rsidRDefault="0075137F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Signaling transduction pathways are largely controlled by the conditional association of component proteins. For example, stimulation of most receptor tyrosine kinases leads to their homo- or hetero-dimerization and subsequent association with additional intracellular signaling proteins, which themselves form further complexes. </w:t>
      </w:r>
      <w:r w:rsidR="004055BF" w:rsidRPr="00DD6B00">
        <w:rPr>
          <w:rFonts w:ascii="Calibri" w:hAnsi="Calibri" w:cs="Calibri"/>
        </w:rPr>
        <w:t xml:space="preserve">The </w:t>
      </w:r>
      <w:r w:rsidR="00F85B2B" w:rsidRPr="00DD6B00">
        <w:rPr>
          <w:rFonts w:ascii="Calibri" w:hAnsi="Calibri" w:cs="Calibri"/>
        </w:rPr>
        <w:t>purpose</w:t>
      </w:r>
      <w:r w:rsidR="004055BF" w:rsidRPr="00DD6B00">
        <w:rPr>
          <w:rFonts w:ascii="Calibri" w:hAnsi="Calibri" w:cs="Calibri"/>
        </w:rPr>
        <w:t xml:space="preserve"> of </w:t>
      </w:r>
      <w:r w:rsidR="00F85B2B" w:rsidRPr="00DD6B00">
        <w:rPr>
          <w:rFonts w:ascii="Calibri" w:hAnsi="Calibri" w:cs="Calibri"/>
        </w:rPr>
        <w:t xml:space="preserve">the </w:t>
      </w:r>
      <w:r w:rsidR="004055BF" w:rsidRPr="00DD6B00">
        <w:rPr>
          <w:rFonts w:ascii="Calibri" w:hAnsi="Calibri" w:cs="Calibri"/>
        </w:rPr>
        <w:t xml:space="preserve">PLA method is </w:t>
      </w:r>
      <w:r w:rsidR="004D5127" w:rsidRPr="00DD6B00">
        <w:rPr>
          <w:rFonts w:ascii="Calibri" w:hAnsi="Calibri" w:cs="Calibri"/>
        </w:rPr>
        <w:t xml:space="preserve">to visualize proximity between the proteins </w:t>
      </w:r>
      <w:r w:rsidR="00F73595" w:rsidRPr="00DD6B00">
        <w:rPr>
          <w:rFonts w:ascii="Calibri" w:hAnsi="Calibri" w:cs="Calibri"/>
        </w:rPr>
        <w:t xml:space="preserve">in cells, provided that the proteins are less than </w:t>
      </w:r>
      <w:r w:rsidR="007D6916" w:rsidRPr="00DD6B00">
        <w:rPr>
          <w:rFonts w:ascii="Calibri" w:hAnsi="Calibri" w:cs="Calibri"/>
        </w:rPr>
        <w:t>30-</w:t>
      </w:r>
      <w:r w:rsidR="00462796" w:rsidRPr="00DD6B00">
        <w:rPr>
          <w:rFonts w:ascii="Calibri" w:hAnsi="Calibri" w:cs="Calibri"/>
        </w:rPr>
        <w:t xml:space="preserve">40 </w:t>
      </w:r>
      <w:r w:rsidR="0092569D" w:rsidRPr="00DD6B00">
        <w:rPr>
          <w:rFonts w:ascii="Calibri" w:hAnsi="Calibri" w:cs="Calibri"/>
        </w:rPr>
        <w:t>nm</w:t>
      </w:r>
      <w:r w:rsidR="00F73595" w:rsidRPr="00DD6B00">
        <w:rPr>
          <w:rFonts w:ascii="Calibri" w:hAnsi="Calibri" w:cs="Calibri"/>
        </w:rPr>
        <w:t xml:space="preserve"> apart</w:t>
      </w:r>
      <w:r w:rsidR="0092569D" w:rsidRPr="00DD6B00">
        <w:rPr>
          <w:rFonts w:ascii="Calibri" w:hAnsi="Calibri" w:cs="Calibri"/>
        </w:rPr>
        <w:t xml:space="preserve">. </w:t>
      </w:r>
      <w:r w:rsidR="0016747C" w:rsidRPr="00DD6B00">
        <w:rPr>
          <w:rFonts w:ascii="Calibri" w:hAnsi="Calibri" w:cs="Calibri"/>
        </w:rPr>
        <w:t>Protein p</w:t>
      </w:r>
      <w:r w:rsidR="004D5127" w:rsidRPr="00DD6B00">
        <w:rPr>
          <w:rFonts w:ascii="Calibri" w:hAnsi="Calibri" w:cs="Calibri"/>
        </w:rPr>
        <w:t>roximity is</w:t>
      </w:r>
      <w:r w:rsidR="00E704BF" w:rsidRPr="00DD6B00">
        <w:rPr>
          <w:rFonts w:ascii="Calibri" w:hAnsi="Calibri" w:cs="Calibri"/>
        </w:rPr>
        <w:t xml:space="preserve"> </w:t>
      </w:r>
      <w:r w:rsidR="00F85B2B" w:rsidRPr="00DD6B00">
        <w:rPr>
          <w:rFonts w:ascii="Calibri" w:hAnsi="Calibri" w:cs="Calibri"/>
        </w:rPr>
        <w:t>usually</w:t>
      </w:r>
      <w:r w:rsidR="00E704BF" w:rsidRPr="00DD6B00">
        <w:rPr>
          <w:rFonts w:ascii="Calibri" w:hAnsi="Calibri" w:cs="Calibri"/>
        </w:rPr>
        <w:t xml:space="preserve"> </w:t>
      </w:r>
      <w:r w:rsidR="00F85B2B" w:rsidRPr="00DD6B00">
        <w:rPr>
          <w:rFonts w:ascii="Calibri" w:hAnsi="Calibri" w:cs="Calibri"/>
        </w:rPr>
        <w:t>detected</w:t>
      </w:r>
      <w:r w:rsidRPr="00DD6B00">
        <w:rPr>
          <w:rFonts w:ascii="Calibri" w:hAnsi="Calibri" w:cs="Calibri"/>
        </w:rPr>
        <w:t xml:space="preserve"> </w:t>
      </w:r>
      <w:r w:rsidR="00070ADC" w:rsidRPr="00DD6B00">
        <w:rPr>
          <w:rFonts w:ascii="Calibri" w:hAnsi="Calibri" w:cs="Calibri"/>
        </w:rPr>
        <w:t xml:space="preserve">by first </w:t>
      </w:r>
      <w:r w:rsidR="007552AB" w:rsidRPr="00DD6B00">
        <w:rPr>
          <w:rFonts w:ascii="Calibri" w:hAnsi="Calibri" w:cs="Calibri"/>
        </w:rPr>
        <w:t>incubating the cells with appropriate</w:t>
      </w:r>
      <w:r w:rsidR="0092569D" w:rsidRPr="00DD6B00">
        <w:rPr>
          <w:rFonts w:ascii="Calibri" w:hAnsi="Calibri" w:cs="Calibri"/>
        </w:rPr>
        <w:t xml:space="preserve"> primary antibodies </w:t>
      </w:r>
      <w:r w:rsidR="00F85B2B" w:rsidRPr="00DD6B00">
        <w:rPr>
          <w:rFonts w:ascii="Calibri" w:hAnsi="Calibri" w:cs="Calibri"/>
        </w:rPr>
        <w:t>raised in different species (</w:t>
      </w:r>
      <w:r w:rsidR="00F85B2B" w:rsidRPr="00DD6B00">
        <w:rPr>
          <w:rFonts w:ascii="Calibri" w:hAnsi="Calibri" w:cs="Calibri"/>
          <w:i/>
        </w:rPr>
        <w:t>e.g</w:t>
      </w:r>
      <w:r w:rsidR="00F85B2B" w:rsidRPr="00DD6B00">
        <w:rPr>
          <w:rFonts w:ascii="Calibri" w:hAnsi="Calibri" w:cs="Calibri"/>
        </w:rPr>
        <w:t>., rabbit and mouse) against each interacting protein</w:t>
      </w:r>
      <w:r w:rsidR="00070ADC" w:rsidRPr="00DD6B00">
        <w:rPr>
          <w:rFonts w:ascii="Calibri" w:hAnsi="Calibri" w:cs="Calibri"/>
        </w:rPr>
        <w:t>, then adding s</w:t>
      </w:r>
      <w:r w:rsidR="00F85B2B" w:rsidRPr="00DD6B00">
        <w:rPr>
          <w:rFonts w:ascii="Calibri" w:hAnsi="Calibri" w:cs="Calibri"/>
        </w:rPr>
        <w:t>pecies-</w:t>
      </w:r>
      <w:r w:rsidR="009D6044" w:rsidRPr="00DD6B00">
        <w:rPr>
          <w:rFonts w:ascii="Calibri" w:hAnsi="Calibri" w:cs="Calibri"/>
        </w:rPr>
        <w:t>specific secondary antibodies</w:t>
      </w:r>
      <w:r w:rsidR="00F85B2B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</w:t>
      </w:r>
      <w:r w:rsidR="00070ADC" w:rsidRPr="00DD6B00">
        <w:rPr>
          <w:rFonts w:ascii="Calibri" w:hAnsi="Calibri" w:cs="Calibri"/>
        </w:rPr>
        <w:t>pre-coupled to</w:t>
      </w:r>
      <w:r w:rsidR="00605916" w:rsidRPr="00DD6B00">
        <w:rPr>
          <w:rFonts w:ascii="Calibri" w:hAnsi="Calibri" w:cs="Calibri"/>
        </w:rPr>
        <w:t xml:space="preserve"> short</w:t>
      </w:r>
      <w:r w:rsidR="00567F68" w:rsidRPr="00DD6B00">
        <w:rPr>
          <w:rFonts w:ascii="Calibri" w:hAnsi="Calibri" w:cs="Calibri"/>
        </w:rPr>
        <w:t xml:space="preserve"> </w:t>
      </w:r>
      <w:r w:rsidR="00605916" w:rsidRPr="00DD6B00">
        <w:rPr>
          <w:rFonts w:ascii="Calibri" w:hAnsi="Calibri" w:cs="Calibri"/>
        </w:rPr>
        <w:t>DNA probes</w:t>
      </w:r>
      <w:r w:rsidR="007552AB" w:rsidRPr="00DD6B00">
        <w:rPr>
          <w:rFonts w:ascii="Calibri" w:hAnsi="Calibri" w:cs="Calibri"/>
        </w:rPr>
        <w:t>.</w:t>
      </w:r>
      <w:r w:rsidR="00E704BF" w:rsidRPr="00DD6B00">
        <w:rPr>
          <w:rFonts w:ascii="Calibri" w:hAnsi="Calibri" w:cs="Calibri"/>
        </w:rPr>
        <w:t xml:space="preserve"> </w:t>
      </w:r>
      <w:r w:rsidR="007552AB" w:rsidRPr="00DD6B00">
        <w:rPr>
          <w:rFonts w:ascii="Calibri" w:hAnsi="Calibri" w:cs="Calibri"/>
        </w:rPr>
        <w:t>If</w:t>
      </w:r>
      <w:r w:rsidR="00605916" w:rsidRPr="00DD6B00">
        <w:rPr>
          <w:rFonts w:ascii="Calibri" w:hAnsi="Calibri" w:cs="Calibri"/>
        </w:rPr>
        <w:t xml:space="preserve"> the </w:t>
      </w:r>
      <w:r w:rsidR="007552AB" w:rsidRPr="00DD6B00">
        <w:rPr>
          <w:rFonts w:ascii="Calibri" w:hAnsi="Calibri" w:cs="Calibri"/>
        </w:rPr>
        <w:t>DNA probes</w:t>
      </w:r>
      <w:r w:rsidR="00E704BF" w:rsidRPr="00DD6B00">
        <w:rPr>
          <w:rFonts w:ascii="Calibri" w:hAnsi="Calibri" w:cs="Calibri"/>
        </w:rPr>
        <w:t xml:space="preserve"> </w:t>
      </w:r>
      <w:r w:rsidR="00F85B2B" w:rsidRPr="00DD6B00">
        <w:rPr>
          <w:rFonts w:ascii="Calibri" w:hAnsi="Calibri" w:cs="Calibri"/>
        </w:rPr>
        <w:t>are</w:t>
      </w:r>
      <w:r w:rsidR="00E704BF" w:rsidRPr="00DD6B00">
        <w:rPr>
          <w:rFonts w:ascii="Calibri" w:hAnsi="Calibri" w:cs="Calibri"/>
        </w:rPr>
        <w:t xml:space="preserve"> </w:t>
      </w:r>
      <w:proofErr w:type="gramStart"/>
      <w:r w:rsidR="00605916" w:rsidRPr="00DD6B00">
        <w:rPr>
          <w:rFonts w:ascii="Calibri" w:hAnsi="Calibri" w:cs="Calibri"/>
        </w:rPr>
        <w:t>in close proximity</w:t>
      </w:r>
      <w:proofErr w:type="gramEnd"/>
      <w:r w:rsidR="00605916" w:rsidRPr="00DD6B00">
        <w:rPr>
          <w:rFonts w:ascii="Calibri" w:hAnsi="Calibri" w:cs="Calibri"/>
        </w:rPr>
        <w:t xml:space="preserve">, </w:t>
      </w:r>
      <w:r w:rsidR="00567F68" w:rsidRPr="00DD6B00">
        <w:rPr>
          <w:rFonts w:ascii="Calibri" w:hAnsi="Calibri" w:cs="Calibri"/>
        </w:rPr>
        <w:t xml:space="preserve">a specific linking DNA oligonucleotide can simultaneously bind both of these probes, forming a platform for </w:t>
      </w:r>
      <w:r w:rsidR="007552AB" w:rsidRPr="00DD6B00">
        <w:rPr>
          <w:rFonts w:ascii="Calibri" w:hAnsi="Calibri" w:cs="Calibri"/>
        </w:rPr>
        <w:t>amplifi</w:t>
      </w:r>
      <w:r w:rsidR="00567F68" w:rsidRPr="00DD6B00">
        <w:rPr>
          <w:rFonts w:ascii="Calibri" w:hAnsi="Calibri" w:cs="Calibri"/>
        </w:rPr>
        <w:t>cation</w:t>
      </w:r>
      <w:r w:rsidR="007552AB" w:rsidRPr="00DD6B00">
        <w:rPr>
          <w:rFonts w:ascii="Calibri" w:hAnsi="Calibri" w:cs="Calibri"/>
        </w:rPr>
        <w:t xml:space="preserve"> by </w:t>
      </w:r>
      <w:r w:rsidR="000407B3" w:rsidRPr="00DD6B00">
        <w:rPr>
          <w:rFonts w:ascii="Calibri" w:hAnsi="Calibri" w:cs="Calibri"/>
          <w:i/>
        </w:rPr>
        <w:t>in situ</w:t>
      </w:r>
      <w:r w:rsidR="00F85B2B" w:rsidRPr="00DD6B00">
        <w:rPr>
          <w:rFonts w:ascii="Calibri" w:hAnsi="Calibri" w:cs="Calibri"/>
        </w:rPr>
        <w:t xml:space="preserve"> PCR</w:t>
      </w:r>
      <w:r w:rsidR="00605916" w:rsidRPr="00DD6B00">
        <w:rPr>
          <w:rFonts w:ascii="Calibri" w:hAnsi="Calibri" w:cs="Calibri"/>
        </w:rPr>
        <w:t xml:space="preserve"> or </w:t>
      </w:r>
      <w:r w:rsidR="007552AB" w:rsidRPr="00DD6B00">
        <w:rPr>
          <w:rFonts w:ascii="Calibri" w:hAnsi="Calibri" w:cs="Calibri"/>
        </w:rPr>
        <w:t>by</w:t>
      </w:r>
      <w:r w:rsidR="007D6916" w:rsidRPr="00DD6B00">
        <w:rPr>
          <w:rFonts w:ascii="Calibri" w:hAnsi="Calibri" w:cs="Calibri"/>
        </w:rPr>
        <w:t xml:space="preserve"> rolling circle m</w:t>
      </w:r>
      <w:r w:rsidR="00605916" w:rsidRPr="00DD6B00">
        <w:rPr>
          <w:rFonts w:ascii="Calibri" w:hAnsi="Calibri" w:cs="Calibri"/>
        </w:rPr>
        <w:t>echanism. </w:t>
      </w:r>
      <w:r w:rsidR="007552AB" w:rsidRPr="00DD6B00">
        <w:rPr>
          <w:rFonts w:ascii="Calibri" w:hAnsi="Calibri" w:cs="Calibri"/>
        </w:rPr>
        <w:t xml:space="preserve">Fluorescent tags added to the amplification reaction allow visualization of the interacting proteins, which appear as </w:t>
      </w:r>
      <w:r w:rsidR="00CE5B1C" w:rsidRPr="00DD6B00">
        <w:rPr>
          <w:rFonts w:ascii="Calibri" w:hAnsi="Calibri" w:cs="Calibri"/>
        </w:rPr>
        <w:t>fluorescent dot</w:t>
      </w:r>
      <w:r w:rsidR="007552AB" w:rsidRPr="00DD6B00">
        <w:rPr>
          <w:rFonts w:ascii="Calibri" w:hAnsi="Calibri" w:cs="Calibri"/>
        </w:rPr>
        <w:t>s</w:t>
      </w:r>
      <w:r w:rsidR="00CE5B1C" w:rsidRPr="00DD6B00">
        <w:rPr>
          <w:rFonts w:ascii="Calibri" w:hAnsi="Calibri" w:cs="Calibri"/>
        </w:rPr>
        <w:t xml:space="preserve"> that can be </w:t>
      </w:r>
      <w:r w:rsidR="007552AB" w:rsidRPr="00DD6B00">
        <w:rPr>
          <w:rFonts w:ascii="Calibri" w:hAnsi="Calibri" w:cs="Calibri"/>
        </w:rPr>
        <w:t xml:space="preserve">readily quantified and localized to </w:t>
      </w:r>
      <w:proofErr w:type="gramStart"/>
      <w:r w:rsidR="007552AB" w:rsidRPr="00DD6B00">
        <w:rPr>
          <w:rFonts w:ascii="Calibri" w:hAnsi="Calibri" w:cs="Calibri"/>
        </w:rPr>
        <w:t>particular regions</w:t>
      </w:r>
      <w:proofErr w:type="gramEnd"/>
      <w:r w:rsidR="007552AB" w:rsidRPr="00DD6B00">
        <w:rPr>
          <w:rFonts w:ascii="Calibri" w:hAnsi="Calibri" w:cs="Calibri"/>
        </w:rPr>
        <w:t xml:space="preserve"> in the cell</w:t>
      </w:r>
      <w:r w:rsidR="009D2685" w:rsidRPr="00DD6B00">
        <w:rPr>
          <w:rFonts w:ascii="Calibri" w:hAnsi="Calibri" w:cs="Calibri"/>
          <w:vertAlign w:val="superscript"/>
        </w:rPr>
        <w:t>7</w:t>
      </w:r>
      <w:r w:rsidR="000407B3" w:rsidRPr="00DD6B00">
        <w:rPr>
          <w:rFonts w:ascii="Calibri" w:hAnsi="Calibri" w:cs="Calibri"/>
          <w:vertAlign w:val="superscript"/>
        </w:rPr>
        <w:t>-</w:t>
      </w:r>
      <w:r w:rsidR="009D2685" w:rsidRPr="00DD6B00">
        <w:rPr>
          <w:rFonts w:ascii="Calibri" w:hAnsi="Calibri" w:cs="Calibri"/>
          <w:vertAlign w:val="superscript"/>
        </w:rPr>
        <w:t>10</w:t>
      </w:r>
      <w:r w:rsidR="00605916" w:rsidRPr="00DD6B00">
        <w:rPr>
          <w:rFonts w:ascii="Calibri" w:hAnsi="Calibri" w:cs="Calibri"/>
        </w:rPr>
        <w:t>.</w:t>
      </w:r>
    </w:p>
    <w:p w14:paraId="6BC95475" w14:textId="77777777" w:rsidR="00053E83" w:rsidRPr="00DD6B00" w:rsidRDefault="00053E83" w:rsidP="000407B3">
      <w:pPr>
        <w:contextualSpacing/>
        <w:rPr>
          <w:rFonts w:ascii="Calibri" w:hAnsi="Calibri" w:cs="Calibri"/>
        </w:rPr>
      </w:pPr>
    </w:p>
    <w:p w14:paraId="04233B2B" w14:textId="123BCD78" w:rsidR="00220674" w:rsidRPr="00DD6B00" w:rsidRDefault="0082093E" w:rsidP="000407B3">
      <w:pPr>
        <w:contextualSpacing/>
        <w:rPr>
          <w:rFonts w:ascii="Calibri" w:hAnsi="Calibri" w:cs="Calibri"/>
          <w:b/>
        </w:rPr>
      </w:pPr>
      <w:r w:rsidRPr="00DD6B00">
        <w:rPr>
          <w:rFonts w:ascii="Calibri" w:hAnsi="Calibri" w:cs="Calibri"/>
          <w:b/>
        </w:rPr>
        <w:t>PROTOCOL</w:t>
      </w:r>
      <w:r w:rsidR="000407B3" w:rsidRPr="00DD6B00">
        <w:rPr>
          <w:rFonts w:ascii="Calibri" w:hAnsi="Calibri" w:cs="Calibri"/>
          <w:b/>
        </w:rPr>
        <w:t>:</w:t>
      </w:r>
    </w:p>
    <w:p w14:paraId="25BA0FC8" w14:textId="77777777" w:rsidR="00053E83" w:rsidRPr="00DD6B00" w:rsidRDefault="00053E83" w:rsidP="000407B3">
      <w:pPr>
        <w:contextualSpacing/>
        <w:rPr>
          <w:rFonts w:ascii="Calibri" w:hAnsi="Calibri" w:cs="Calibri"/>
          <w:b/>
        </w:rPr>
      </w:pPr>
    </w:p>
    <w:p w14:paraId="2A421379" w14:textId="77777777" w:rsidR="00C81512" w:rsidRPr="00DD6B00" w:rsidRDefault="00C81512" w:rsidP="00C8151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Preparation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 of Solutions</w:t>
      </w:r>
    </w:p>
    <w:p w14:paraId="43F1DA08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30462CEA" w14:textId="77777777" w:rsidR="00C81512" w:rsidRPr="00DD6B00" w:rsidRDefault="00C81512" w:rsidP="00C81512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Prepare fixative solution: 4% paraformaldehyde (PFA) in 1x PBS. For 10 mL, take 2.5 mL of 16% PFA and add 7.5 mL of 1x PBS. </w:t>
      </w:r>
    </w:p>
    <w:p w14:paraId="0F35D5D7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1F5961DD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Hazards: </w:t>
      </w:r>
      <w:r w:rsidRPr="00DD6B00">
        <w:rPr>
          <w:rFonts w:ascii="Calibri" w:hAnsi="Calibri" w:cs="Calibri"/>
          <w:sz w:val="24"/>
          <w:szCs w:val="24"/>
          <w:lang w:val="en-US"/>
        </w:rPr>
        <w:t>PFA is carcinogenic at low doses. Fumes and skin contact are hazardous. Store at -20 °C.</w:t>
      </w:r>
    </w:p>
    <w:p w14:paraId="430C1D13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2C427D0" w14:textId="77777777" w:rsidR="00C81512" w:rsidRPr="00DD6B00" w:rsidRDefault="00C81512" w:rsidP="00C81512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Prepare permeabilization solution: 0.1</w:t>
      </w:r>
      <w:r w:rsidRPr="00DD6B00">
        <w:rPr>
          <w:rFonts w:ascii="Calibri" w:hAnsi="Calibri" w:cs="Calibri"/>
          <w:sz w:val="24"/>
          <w:szCs w:val="24"/>
        </w:rPr>
        <w:t>%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Triton X-100 in 1x PBS. For 100 mL of solution, add 100 </w:t>
      </w:r>
      <w:r w:rsidRPr="00DD6B00">
        <w:rPr>
          <w:rFonts w:ascii="Calibri" w:hAnsi="Calibri" w:cs="Calibri"/>
          <w:sz w:val="24"/>
          <w:szCs w:val="24"/>
        </w:rPr>
        <w:t>µL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of Triton X-100 into 100 mL of 1x PBS. Store at room temperature (RT).</w:t>
      </w:r>
    </w:p>
    <w:p w14:paraId="7A381C18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59AB423" w14:textId="77777777" w:rsidR="00C81512" w:rsidRPr="00DD6B00" w:rsidRDefault="00C81512" w:rsidP="00C81512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Prepare Wash Buffer: 1x TBST. For 1 L, take 100 </w:t>
      </w:r>
      <w:r w:rsidRPr="00DD6B00">
        <w:rPr>
          <w:rFonts w:ascii="Calibri" w:hAnsi="Calibri" w:cs="Calibri"/>
          <w:sz w:val="24"/>
          <w:szCs w:val="24"/>
        </w:rPr>
        <w:t>mL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of 10x TBS, 890 mL of dH</w:t>
      </w:r>
      <w:r w:rsidRPr="00DD6B00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DD6B00">
        <w:rPr>
          <w:rFonts w:ascii="Calibri" w:hAnsi="Calibri" w:cs="Calibri"/>
          <w:sz w:val="24"/>
          <w:szCs w:val="24"/>
          <w:lang w:val="en-US"/>
        </w:rPr>
        <w:t>O, and 10 mL of Tween 20 (10%).</w:t>
      </w:r>
    </w:p>
    <w:p w14:paraId="2AFD8074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A359E88" w14:textId="77777777" w:rsidR="00C81512" w:rsidRPr="00DD6B00" w:rsidRDefault="00C81512" w:rsidP="00C81512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eastAsia="Times New Roman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Prepare blocking solution </w:t>
      </w:r>
      <w:r w:rsidRPr="00DD6B00">
        <w:rPr>
          <w:rStyle w:val="st"/>
          <w:rFonts w:ascii="Calibri" w:eastAsia="Times New Roman" w:hAnsi="Calibri" w:cs="Calibri"/>
          <w:sz w:val="24"/>
          <w:szCs w:val="24"/>
          <w:lang w:val="en-US"/>
        </w:rPr>
        <w:t xml:space="preserve">as supplied by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kit. Alternatively, use 1x </w:t>
      </w:r>
      <w:r w:rsidRPr="00DD6B00">
        <w:rPr>
          <w:rFonts w:ascii="Calibri" w:eastAsia="Times New Roman" w:hAnsi="Calibri" w:cs="Calibri"/>
          <w:sz w:val="24"/>
          <w:szCs w:val="24"/>
          <w:lang w:val="en-US"/>
        </w:rPr>
        <w:t xml:space="preserve">PBS </w:t>
      </w:r>
      <w:r w:rsidRPr="00DD6B00">
        <w:rPr>
          <w:rFonts w:ascii="Calibri" w:hAnsi="Calibri" w:cs="Calibri"/>
          <w:sz w:val="24"/>
          <w:szCs w:val="24"/>
          <w:lang w:val="en-US"/>
        </w:rPr>
        <w:t>solution</w:t>
      </w:r>
      <w:r w:rsidRPr="00DD6B00">
        <w:rPr>
          <w:rFonts w:ascii="Calibri" w:eastAsia="Times New Roman" w:hAnsi="Calibri" w:cs="Calibri"/>
          <w:sz w:val="24"/>
          <w:szCs w:val="24"/>
          <w:lang w:val="en-US"/>
        </w:rPr>
        <w:t xml:space="preserve"> containing 2% BSA.</w:t>
      </w:r>
    </w:p>
    <w:p w14:paraId="560FB0AE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32F9E4EB" w14:textId="56F5B79A" w:rsidR="00C81512" w:rsidRDefault="00C81512" w:rsidP="00C81512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eastAsia="Times New Roman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lastRenderedPageBreak/>
        <w:t xml:space="preserve">Prepare the antibody diluent </w:t>
      </w:r>
      <w:r w:rsidRPr="00DD6B00">
        <w:rPr>
          <w:rStyle w:val="st"/>
          <w:rFonts w:ascii="Calibri" w:eastAsia="Times New Roman" w:hAnsi="Calibri" w:cs="Calibri"/>
          <w:sz w:val="24"/>
          <w:szCs w:val="24"/>
          <w:lang w:val="en-US"/>
        </w:rPr>
        <w:t xml:space="preserve">as supplied by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kit. Alternatively, use 1x </w:t>
      </w:r>
      <w:r w:rsidRPr="00DD6B00">
        <w:rPr>
          <w:rFonts w:ascii="Calibri" w:eastAsia="Times New Roman" w:hAnsi="Calibri" w:cs="Calibri"/>
          <w:sz w:val="24"/>
          <w:szCs w:val="24"/>
          <w:lang w:val="en-US"/>
        </w:rPr>
        <w:t>PBS solution containing 1% BSA.</w:t>
      </w:r>
    </w:p>
    <w:p w14:paraId="2B916830" w14:textId="77777777" w:rsidR="00C81512" w:rsidRPr="00DD6B00" w:rsidRDefault="00C81512" w:rsidP="00C81512">
      <w:pPr>
        <w:pStyle w:val="ListParagraph"/>
        <w:spacing w:after="0" w:line="240" w:lineRule="auto"/>
        <w:ind w:left="0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6A1A089" w14:textId="66088618" w:rsidR="00292157" w:rsidRPr="00DD6B00" w:rsidRDefault="00E854AE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DD6B00">
        <w:rPr>
          <w:rFonts w:ascii="Calibri" w:hAnsi="Calibri" w:cs="Calibri"/>
          <w:b/>
          <w:sz w:val="24"/>
          <w:szCs w:val="24"/>
        </w:rPr>
        <w:t xml:space="preserve">Plating of </w:t>
      </w:r>
      <w:r w:rsidR="000407B3" w:rsidRPr="00DD6B00">
        <w:rPr>
          <w:rFonts w:ascii="Calibri" w:hAnsi="Calibri" w:cs="Calibri"/>
          <w:b/>
          <w:sz w:val="24"/>
          <w:szCs w:val="24"/>
          <w:lang w:val="en-US"/>
        </w:rPr>
        <w:t>C</w:t>
      </w:r>
      <w:r w:rsidRPr="00DD6B00">
        <w:rPr>
          <w:rFonts w:ascii="Calibri" w:hAnsi="Calibri" w:cs="Calibri"/>
          <w:b/>
          <w:sz w:val="24"/>
          <w:szCs w:val="24"/>
        </w:rPr>
        <w:t>ells</w:t>
      </w:r>
    </w:p>
    <w:p w14:paraId="19C98BAC" w14:textId="77777777" w:rsidR="000407B3" w:rsidRPr="00DD6B00" w:rsidRDefault="000407B3" w:rsidP="000407B3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11987F4A" w14:textId="5A232BE5" w:rsidR="00725807" w:rsidRPr="00DD6B00" w:rsidRDefault="000407B3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  <w:b/>
        </w:rPr>
        <w:t>Note:</w:t>
      </w:r>
      <w:r w:rsidR="00725807" w:rsidRPr="00DD6B00">
        <w:rPr>
          <w:rFonts w:ascii="Calibri" w:hAnsi="Calibri" w:cs="Calibri"/>
          <w:b/>
        </w:rPr>
        <w:t xml:space="preserve"> </w:t>
      </w:r>
      <w:r w:rsidR="00F73595" w:rsidRPr="00DD6B00">
        <w:rPr>
          <w:rFonts w:ascii="Calibri" w:hAnsi="Calibri" w:cs="Calibri"/>
        </w:rPr>
        <w:t>In this study, w</w:t>
      </w:r>
      <w:r w:rsidR="00725807" w:rsidRPr="00DD6B00">
        <w:rPr>
          <w:rFonts w:ascii="Calibri" w:hAnsi="Calibri" w:cs="Calibri"/>
        </w:rPr>
        <w:t>e used</w:t>
      </w:r>
      <w:r w:rsidR="00BA528E" w:rsidRPr="00DD6B00">
        <w:rPr>
          <w:rFonts w:ascii="Calibri" w:hAnsi="Calibri" w:cs="Calibri"/>
        </w:rPr>
        <w:t xml:space="preserve"> immortalized</w:t>
      </w:r>
      <w:r w:rsidR="00725807" w:rsidRPr="00DD6B00">
        <w:rPr>
          <w:rFonts w:ascii="Calibri" w:hAnsi="Calibri" w:cs="Calibri"/>
        </w:rPr>
        <w:t xml:space="preserve"> Human Schwann Cells</w:t>
      </w:r>
      <w:r w:rsidR="00247EB3" w:rsidRPr="00DD6B00">
        <w:rPr>
          <w:rFonts w:ascii="Calibri" w:hAnsi="Calibri" w:cs="Calibri"/>
        </w:rPr>
        <w:t xml:space="preserve"> (</w:t>
      </w:r>
      <w:proofErr w:type="spellStart"/>
      <w:r w:rsidR="00BA528E" w:rsidRPr="00DD6B00">
        <w:rPr>
          <w:rFonts w:ascii="Calibri" w:hAnsi="Calibri" w:cs="Calibri"/>
        </w:rPr>
        <w:t>i</w:t>
      </w:r>
      <w:r w:rsidR="00247EB3" w:rsidRPr="00DD6B00">
        <w:rPr>
          <w:rFonts w:ascii="Calibri" w:hAnsi="Calibri" w:cs="Calibri"/>
        </w:rPr>
        <w:t>HSC</w:t>
      </w:r>
      <w:proofErr w:type="spellEnd"/>
      <w:r w:rsidR="00247EB3" w:rsidRPr="00DD6B00">
        <w:rPr>
          <w:rFonts w:ascii="Calibri" w:hAnsi="Calibri" w:cs="Calibri"/>
        </w:rPr>
        <w:t>)</w:t>
      </w:r>
      <w:r w:rsidR="008E3F58" w:rsidRPr="00DD6B00">
        <w:rPr>
          <w:rFonts w:ascii="Calibri" w:hAnsi="Calibri" w:cs="Calibri"/>
        </w:rPr>
        <w:t xml:space="preserve"> and Human Embryonic Kidney 293 cells (HEK 293)</w:t>
      </w:r>
      <w:r w:rsidR="00EB403C" w:rsidRPr="00DD6B00">
        <w:rPr>
          <w:rFonts w:ascii="Calibri" w:hAnsi="Calibri" w:cs="Calibri"/>
        </w:rPr>
        <w:t>;</w:t>
      </w:r>
      <w:r w:rsidR="00BA528E" w:rsidRPr="00DD6B00">
        <w:rPr>
          <w:rFonts w:ascii="Calibri" w:hAnsi="Calibri" w:cs="Calibri"/>
        </w:rPr>
        <w:t xml:space="preserve"> </w:t>
      </w:r>
      <w:r w:rsidR="00EB403C" w:rsidRPr="00DD6B00">
        <w:rPr>
          <w:rFonts w:ascii="Calibri" w:hAnsi="Calibri" w:cs="Calibri"/>
        </w:rPr>
        <w:t>however,</w:t>
      </w:r>
      <w:r w:rsidR="00247EB3" w:rsidRPr="00DD6B00">
        <w:rPr>
          <w:rFonts w:ascii="Calibri" w:hAnsi="Calibri" w:cs="Calibri"/>
        </w:rPr>
        <w:t xml:space="preserve"> this method </w:t>
      </w:r>
      <w:r w:rsidR="00F73595" w:rsidRPr="00DD6B00">
        <w:rPr>
          <w:rFonts w:ascii="Calibri" w:hAnsi="Calibri" w:cs="Calibri"/>
        </w:rPr>
        <w:t xml:space="preserve">can be used </w:t>
      </w:r>
      <w:r w:rsidR="004671E8" w:rsidRPr="00DD6B00">
        <w:rPr>
          <w:rFonts w:ascii="Calibri" w:hAnsi="Calibri" w:cs="Calibri"/>
        </w:rPr>
        <w:t>for</w:t>
      </w:r>
      <w:r w:rsidR="00F73595" w:rsidRPr="00DD6B00">
        <w:rPr>
          <w:rFonts w:ascii="Calibri" w:hAnsi="Calibri" w:cs="Calibri"/>
        </w:rPr>
        <w:t xml:space="preserve"> many types of adherent cells</w:t>
      </w:r>
      <w:r w:rsidR="00247EB3" w:rsidRPr="00DD6B00">
        <w:rPr>
          <w:rFonts w:ascii="Calibri" w:hAnsi="Calibri" w:cs="Calibri"/>
        </w:rPr>
        <w:t>.</w:t>
      </w:r>
    </w:p>
    <w:p w14:paraId="14ED3ADC" w14:textId="77777777" w:rsidR="000407B3" w:rsidRPr="00DD6B00" w:rsidRDefault="000407B3" w:rsidP="000407B3">
      <w:pPr>
        <w:contextualSpacing/>
        <w:rPr>
          <w:rFonts w:ascii="Calibri" w:hAnsi="Calibri" w:cs="Calibri"/>
        </w:rPr>
      </w:pPr>
    </w:p>
    <w:p w14:paraId="46A3049D" w14:textId="1BA9FD13" w:rsidR="000407B3" w:rsidRPr="00DD6B00" w:rsidRDefault="00E854AE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DD6B00">
        <w:rPr>
          <w:rFonts w:ascii="Calibri" w:hAnsi="Calibri" w:cs="Calibri"/>
          <w:sz w:val="24"/>
          <w:szCs w:val="24"/>
        </w:rPr>
        <w:t xml:space="preserve">Culture </w:t>
      </w:r>
      <w:r w:rsidR="008E3F58" w:rsidRPr="00DD6B00">
        <w:rPr>
          <w:rFonts w:ascii="Calibri" w:hAnsi="Calibri" w:cs="Calibri"/>
          <w:sz w:val="24"/>
          <w:szCs w:val="24"/>
        </w:rPr>
        <w:t>HEK 293</w:t>
      </w:r>
      <w:r w:rsidRPr="00DD6B00">
        <w:rPr>
          <w:rFonts w:ascii="Calibri" w:hAnsi="Calibri" w:cs="Calibri"/>
          <w:sz w:val="24"/>
          <w:szCs w:val="24"/>
        </w:rPr>
        <w:t xml:space="preserve"> in DMEM supplemented with 10</w:t>
      </w:r>
      <w:r w:rsidR="005D3C34" w:rsidRPr="00DD6B00">
        <w:rPr>
          <w:rFonts w:ascii="Calibri" w:hAnsi="Calibri" w:cs="Calibri"/>
          <w:sz w:val="24"/>
          <w:szCs w:val="24"/>
        </w:rPr>
        <w:t>% FBS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>,</w:t>
      </w:r>
      <w:r w:rsidR="00247EB3" w:rsidRPr="00DD6B00">
        <w:rPr>
          <w:rFonts w:ascii="Calibri" w:hAnsi="Calibri" w:cs="Calibri"/>
          <w:sz w:val="24"/>
          <w:szCs w:val="24"/>
        </w:rPr>
        <w:t xml:space="preserve"> 0</w:t>
      </w:r>
      <w:r w:rsidR="00744F52" w:rsidRPr="00DD6B00">
        <w:rPr>
          <w:rFonts w:ascii="Calibri" w:hAnsi="Calibri" w:cs="Calibri"/>
          <w:sz w:val="24"/>
          <w:szCs w:val="24"/>
        </w:rPr>
        <w:t>.</w:t>
      </w:r>
      <w:r w:rsidR="00247EB3" w:rsidRPr="00DD6B00">
        <w:rPr>
          <w:rFonts w:ascii="Calibri" w:hAnsi="Calibri" w:cs="Calibri"/>
          <w:sz w:val="24"/>
          <w:szCs w:val="24"/>
        </w:rPr>
        <w:t>2% Glucose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>,</w:t>
      </w:r>
      <w:r w:rsidR="00247EB3" w:rsidRPr="00DD6B00">
        <w:rPr>
          <w:rFonts w:ascii="Calibri" w:hAnsi="Calibri" w:cs="Calibri"/>
          <w:sz w:val="24"/>
          <w:szCs w:val="24"/>
        </w:rPr>
        <w:t xml:space="preserve"> 2</w:t>
      </w:r>
      <w:r w:rsidR="007D6916" w:rsidRPr="00DD6B00">
        <w:rPr>
          <w:rFonts w:ascii="Calibri" w:hAnsi="Calibri" w:cs="Calibri"/>
          <w:sz w:val="24"/>
          <w:szCs w:val="24"/>
        </w:rPr>
        <w:t xml:space="preserve"> </w:t>
      </w:r>
      <w:r w:rsidR="00247EB3" w:rsidRPr="00DD6B00">
        <w:rPr>
          <w:rFonts w:ascii="Calibri" w:hAnsi="Calibri" w:cs="Calibri"/>
          <w:sz w:val="24"/>
          <w:szCs w:val="24"/>
        </w:rPr>
        <w:t>mM L-Glutamine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>,</w:t>
      </w:r>
      <w:r w:rsidR="00247EB3" w:rsidRPr="00DD6B00">
        <w:rPr>
          <w:rFonts w:ascii="Calibri" w:hAnsi="Calibri" w:cs="Calibri"/>
          <w:sz w:val="24"/>
          <w:szCs w:val="24"/>
        </w:rPr>
        <w:t xml:space="preserve"> </w:t>
      </w:r>
      <w:r w:rsidR="00725807" w:rsidRPr="00DD6B00">
        <w:rPr>
          <w:rFonts w:ascii="Calibri" w:hAnsi="Calibri" w:cs="Calibri"/>
          <w:sz w:val="24"/>
          <w:szCs w:val="24"/>
        </w:rPr>
        <w:t xml:space="preserve">100 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>U</w:t>
      </w:r>
      <w:r w:rsidR="00725807" w:rsidRPr="00DD6B00">
        <w:rPr>
          <w:rFonts w:ascii="Calibri" w:hAnsi="Calibri" w:cs="Calibri"/>
          <w:sz w:val="24"/>
          <w:szCs w:val="24"/>
        </w:rPr>
        <w:t>/</w:t>
      </w:r>
      <w:r w:rsidR="000407B3" w:rsidRPr="00DD6B00">
        <w:rPr>
          <w:rFonts w:ascii="Calibri" w:hAnsi="Calibri" w:cs="Calibri"/>
          <w:sz w:val="24"/>
          <w:szCs w:val="24"/>
        </w:rPr>
        <w:t>mL</w:t>
      </w:r>
      <w:r w:rsidR="00725807" w:rsidRPr="00DD6B00">
        <w:rPr>
          <w:rFonts w:ascii="Calibri" w:hAnsi="Calibri" w:cs="Calibri"/>
          <w:sz w:val="24"/>
          <w:szCs w:val="24"/>
        </w:rPr>
        <w:t xml:space="preserve"> penicillin G</w:t>
      </w:r>
      <w:r w:rsidR="0075137F" w:rsidRPr="00DD6B00">
        <w:rPr>
          <w:rFonts w:ascii="Calibri" w:hAnsi="Calibri" w:cs="Calibri"/>
          <w:sz w:val="24"/>
          <w:szCs w:val="24"/>
        </w:rPr>
        <w:t xml:space="preserve"> </w:t>
      </w:r>
      <w:r w:rsidR="00F73595" w:rsidRPr="00DD6B00">
        <w:rPr>
          <w:rFonts w:ascii="Calibri" w:hAnsi="Calibri" w:cs="Calibri"/>
          <w:sz w:val="24"/>
          <w:szCs w:val="24"/>
        </w:rPr>
        <w:t>and</w:t>
      </w:r>
      <w:r w:rsidR="00725807" w:rsidRPr="00DD6B00">
        <w:rPr>
          <w:rFonts w:ascii="Calibri" w:hAnsi="Calibri" w:cs="Calibri"/>
          <w:sz w:val="24"/>
          <w:szCs w:val="24"/>
        </w:rPr>
        <w:t xml:space="preserve"> 100 </w:t>
      </w:r>
      <w:r w:rsidR="0082093E" w:rsidRPr="00DD6B00">
        <w:rPr>
          <w:rFonts w:ascii="Calibri" w:hAnsi="Calibri" w:cs="Calibri"/>
          <w:sz w:val="24"/>
          <w:szCs w:val="24"/>
        </w:rPr>
        <w:t>µ</w:t>
      </w:r>
      <w:r w:rsidR="00725807" w:rsidRPr="00DD6B00">
        <w:rPr>
          <w:rFonts w:ascii="Calibri" w:hAnsi="Calibri" w:cs="Calibri"/>
          <w:sz w:val="24"/>
          <w:szCs w:val="24"/>
        </w:rPr>
        <w:t>g/</w:t>
      </w:r>
      <w:r w:rsidR="006124B4" w:rsidRPr="00DD6B00">
        <w:rPr>
          <w:rFonts w:ascii="Calibri" w:hAnsi="Calibri" w:cs="Calibri"/>
          <w:sz w:val="24"/>
          <w:szCs w:val="24"/>
        </w:rPr>
        <w:t>mL</w:t>
      </w:r>
      <w:r w:rsidR="00247EB3" w:rsidRPr="00DD6B00">
        <w:rPr>
          <w:rFonts w:ascii="Calibri" w:hAnsi="Calibri" w:cs="Calibri"/>
          <w:sz w:val="24"/>
          <w:szCs w:val="24"/>
        </w:rPr>
        <w:t xml:space="preserve"> streptomycin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A528E" w:rsidRPr="00DD6B00">
        <w:rPr>
          <w:rFonts w:ascii="Calibri" w:hAnsi="Calibri" w:cs="Calibri"/>
          <w:sz w:val="24"/>
          <w:szCs w:val="24"/>
        </w:rPr>
        <w:t>on tiss</w:t>
      </w:r>
      <w:r w:rsidR="009F0FD5" w:rsidRPr="00DD6B00">
        <w:rPr>
          <w:rFonts w:ascii="Calibri" w:hAnsi="Calibri" w:cs="Calibri"/>
          <w:sz w:val="24"/>
          <w:szCs w:val="24"/>
        </w:rPr>
        <w:t xml:space="preserve">ue culture-treated plates at 37 </w:t>
      </w:r>
      <w:r w:rsidR="00BA528E" w:rsidRPr="00DD6B00">
        <w:rPr>
          <w:rFonts w:ascii="Calibri" w:hAnsi="Calibri" w:cs="Calibri"/>
          <w:sz w:val="24"/>
          <w:szCs w:val="24"/>
        </w:rPr>
        <w:t>°C in 5% CO</w:t>
      </w:r>
      <w:r w:rsidR="00BA528E" w:rsidRPr="00DD6B00">
        <w:rPr>
          <w:rFonts w:ascii="Calibri" w:hAnsi="Calibri" w:cs="Calibri"/>
          <w:sz w:val="24"/>
          <w:szCs w:val="24"/>
          <w:vertAlign w:val="subscript"/>
        </w:rPr>
        <w:t>2</w:t>
      </w:r>
      <w:r w:rsidR="00BA528E" w:rsidRPr="00DD6B00">
        <w:rPr>
          <w:rFonts w:ascii="Calibri" w:hAnsi="Calibri" w:cs="Calibri"/>
          <w:sz w:val="24"/>
          <w:szCs w:val="24"/>
        </w:rPr>
        <w:t>.</w:t>
      </w:r>
      <w:r w:rsidR="005D3C34" w:rsidRPr="00DD6B00">
        <w:rPr>
          <w:rFonts w:ascii="Calibri" w:hAnsi="Calibri" w:cs="Calibri"/>
          <w:sz w:val="24"/>
          <w:szCs w:val="24"/>
        </w:rPr>
        <w:t xml:space="preserve">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Maintain </w:t>
      </w:r>
      <w:r w:rsidR="00BA528E" w:rsidRPr="00DD6B00">
        <w:rPr>
          <w:rFonts w:ascii="Calibri" w:hAnsi="Calibri" w:cs="Calibri"/>
          <w:sz w:val="24"/>
          <w:szCs w:val="24"/>
        </w:rPr>
        <w:t>iHSC in 10%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A528E" w:rsidRPr="00DD6B00">
        <w:rPr>
          <w:rFonts w:ascii="Calibri" w:hAnsi="Calibri" w:cs="Calibri"/>
          <w:sz w:val="24"/>
          <w:szCs w:val="24"/>
        </w:rPr>
        <w:t xml:space="preserve">FBS/DMEM supplemented with </w:t>
      </w:r>
      <w:r w:rsidR="002B2528" w:rsidRPr="00DD6B00">
        <w:rPr>
          <w:rFonts w:ascii="Calibri" w:hAnsi="Calibri" w:cs="Calibri"/>
          <w:sz w:val="24"/>
          <w:szCs w:val="24"/>
        </w:rPr>
        <w:t>Pen/S</w:t>
      </w:r>
      <w:r w:rsidR="00BA528E" w:rsidRPr="00DD6B00">
        <w:rPr>
          <w:rFonts w:ascii="Calibri" w:hAnsi="Calibri" w:cs="Calibri"/>
          <w:sz w:val="24"/>
          <w:szCs w:val="24"/>
        </w:rPr>
        <w:t xml:space="preserve">trep and 2 μM </w:t>
      </w:r>
      <w:r w:rsidR="00EC367A" w:rsidRPr="00DD6B00">
        <w:rPr>
          <w:rFonts w:ascii="Calibri" w:hAnsi="Calibri" w:cs="Calibri"/>
          <w:sz w:val="24"/>
          <w:szCs w:val="24"/>
        </w:rPr>
        <w:t>f</w:t>
      </w:r>
      <w:r w:rsidR="00BA528E" w:rsidRPr="00DD6B00">
        <w:rPr>
          <w:rFonts w:ascii="Calibri" w:hAnsi="Calibri" w:cs="Calibri"/>
          <w:sz w:val="24"/>
          <w:szCs w:val="24"/>
        </w:rPr>
        <w:t xml:space="preserve">orskolin.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>Routinely test c</w:t>
      </w:r>
      <w:r w:rsidR="00BA528E" w:rsidRPr="00DD6B00">
        <w:rPr>
          <w:rFonts w:ascii="Calibri" w:hAnsi="Calibri" w:cs="Calibri"/>
          <w:sz w:val="24"/>
          <w:szCs w:val="24"/>
        </w:rPr>
        <w:t>ells for mycoplasma. No cell line authentication was performed</w:t>
      </w:r>
      <w:r w:rsidR="004F6B6E" w:rsidRPr="00DD6B00">
        <w:rPr>
          <w:rFonts w:ascii="Calibri" w:hAnsi="Calibri" w:cs="Calibri"/>
          <w:sz w:val="24"/>
          <w:szCs w:val="24"/>
        </w:rPr>
        <w:t xml:space="preserve">. </w:t>
      </w:r>
    </w:p>
    <w:p w14:paraId="4DDB4DCF" w14:textId="77777777" w:rsidR="000407B3" w:rsidRPr="00DD6B00" w:rsidRDefault="000407B3" w:rsidP="000407B3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58DBD221" w14:textId="77777777" w:rsidR="00C81512" w:rsidRDefault="00E6329D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Coat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DD6B00">
        <w:rPr>
          <w:rFonts w:ascii="Calibri" w:hAnsi="Calibri" w:cs="Calibri"/>
          <w:sz w:val="24"/>
          <w:szCs w:val="24"/>
        </w:rPr>
        <w:t>16</w:t>
      </w:r>
      <w:r w:rsidR="008F5B78" w:rsidRPr="00DD6B00">
        <w:rPr>
          <w:rFonts w:ascii="Calibri" w:hAnsi="Calibri" w:cs="Calibri"/>
          <w:sz w:val="24"/>
          <w:szCs w:val="24"/>
          <w:lang w:val="en-US"/>
        </w:rPr>
        <w:t>-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well chamber slide with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>5</w:t>
      </w:r>
      <w:r w:rsidR="00247EB3" w:rsidRPr="00DD6B00">
        <w:rPr>
          <w:rFonts w:ascii="Calibri" w:hAnsi="Calibri" w:cs="Calibri"/>
          <w:sz w:val="24"/>
          <w:szCs w:val="24"/>
          <w:lang w:val="en-US"/>
        </w:rPr>
        <w:t xml:space="preserve">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247EB3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10 µg/mL </w:t>
      </w:r>
      <w:r w:rsidR="008F5B78" w:rsidRPr="00DD6B00">
        <w:rPr>
          <w:rFonts w:ascii="Calibri" w:hAnsi="Calibri" w:cs="Calibri"/>
          <w:sz w:val="24"/>
          <w:szCs w:val="24"/>
          <w:lang w:val="en-US"/>
        </w:rPr>
        <w:t>n</w:t>
      </w:r>
      <w:r w:rsidR="002D7554" w:rsidRPr="00DD6B00">
        <w:rPr>
          <w:rFonts w:ascii="Calibri" w:hAnsi="Calibri" w:cs="Calibri"/>
          <w:sz w:val="24"/>
          <w:szCs w:val="24"/>
          <w:lang w:val="en-US"/>
        </w:rPr>
        <w:t>atural mouse laminin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 xml:space="preserve">or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>0.01%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>poly-L-lysine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 xml:space="preserve">solution 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 xml:space="preserve">and incubate </w:t>
      </w:r>
      <w:r w:rsidR="008F5B78" w:rsidRPr="00DD6B00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DD6B00">
        <w:rPr>
          <w:rFonts w:ascii="Calibri" w:hAnsi="Calibri" w:cs="Calibri"/>
          <w:sz w:val="24"/>
          <w:szCs w:val="24"/>
          <w:lang w:val="en-US"/>
        </w:rPr>
        <w:t>30 min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671E8" w:rsidRPr="00DD6B00">
        <w:rPr>
          <w:rFonts w:ascii="Calibri" w:hAnsi="Calibri" w:cs="Calibri"/>
          <w:sz w:val="24"/>
          <w:szCs w:val="24"/>
        </w:rPr>
        <w:t>at 37 °C in 5% CO</w:t>
      </w:r>
      <w:r w:rsidR="004671E8" w:rsidRPr="00DD6B00">
        <w:rPr>
          <w:rFonts w:ascii="Calibri" w:hAnsi="Calibri" w:cs="Calibri"/>
          <w:sz w:val="24"/>
          <w:szCs w:val="24"/>
          <w:vertAlign w:val="subscript"/>
        </w:rPr>
        <w:t>2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>Split cells using 0.04% trypsin-EDTA.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79D4677" w14:textId="77777777" w:rsidR="00C81512" w:rsidRPr="00C81512" w:rsidRDefault="00C81512" w:rsidP="00C81512">
      <w:pPr>
        <w:pStyle w:val="ListParagraph"/>
        <w:rPr>
          <w:rFonts w:ascii="Calibri" w:hAnsi="Calibri" w:cs="Calibri"/>
          <w:sz w:val="24"/>
          <w:szCs w:val="24"/>
          <w:lang w:val="en-US"/>
        </w:rPr>
      </w:pPr>
    </w:p>
    <w:p w14:paraId="231FA9C0" w14:textId="7691F7C9" w:rsidR="00E6329D" w:rsidRPr="00DD6B00" w:rsidRDefault="002B2528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P</w:t>
      </w:r>
      <w:r w:rsidR="00E6329D" w:rsidRPr="00DD6B00">
        <w:rPr>
          <w:rFonts w:ascii="Calibri" w:hAnsi="Calibri" w:cs="Calibri"/>
          <w:sz w:val="24"/>
          <w:szCs w:val="24"/>
          <w:lang w:val="en-US"/>
        </w:rPr>
        <w:t xml:space="preserve">late </w:t>
      </w:r>
      <w:proofErr w:type="spellStart"/>
      <w:r w:rsidR="00A03AEE" w:rsidRPr="00DD6B00">
        <w:rPr>
          <w:rFonts w:ascii="Calibri" w:hAnsi="Calibri" w:cs="Calibri"/>
          <w:sz w:val="24"/>
          <w:szCs w:val="24"/>
          <w:lang w:val="en-US"/>
        </w:rPr>
        <w:t>i</w:t>
      </w:r>
      <w:r w:rsidR="00E6329D" w:rsidRPr="00DD6B00">
        <w:rPr>
          <w:rFonts w:ascii="Calibri" w:hAnsi="Calibri" w:cs="Calibri"/>
          <w:sz w:val="24"/>
          <w:szCs w:val="24"/>
          <w:lang w:val="en-US"/>
        </w:rPr>
        <w:t>HSC</w:t>
      </w:r>
      <w:proofErr w:type="spellEnd"/>
      <w:r w:rsidR="00E6329D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15D3" w:rsidRPr="00DD6B00">
        <w:rPr>
          <w:rFonts w:ascii="Calibri" w:hAnsi="Calibri" w:cs="Calibri"/>
          <w:sz w:val="24"/>
          <w:szCs w:val="24"/>
          <w:lang w:val="en-US"/>
        </w:rPr>
        <w:t>and HEK</w:t>
      </w:r>
      <w:r w:rsidR="00EC367A" w:rsidRPr="00DD6B00">
        <w:rPr>
          <w:rFonts w:ascii="Calibri" w:hAnsi="Calibri" w:cs="Calibri"/>
          <w:sz w:val="24"/>
          <w:szCs w:val="24"/>
          <w:lang w:val="en-US"/>
        </w:rPr>
        <w:t>-</w:t>
      </w:r>
      <w:r w:rsidR="00C415D3" w:rsidRPr="00DD6B00">
        <w:rPr>
          <w:rFonts w:ascii="Calibri" w:hAnsi="Calibri" w:cs="Calibri"/>
          <w:sz w:val="24"/>
          <w:szCs w:val="24"/>
          <w:lang w:val="en-US"/>
        </w:rPr>
        <w:t xml:space="preserve">293 </w:t>
      </w:r>
      <w:r w:rsidR="00E6329D" w:rsidRPr="00DD6B00">
        <w:rPr>
          <w:rFonts w:ascii="Calibri" w:hAnsi="Calibri" w:cs="Calibri"/>
          <w:sz w:val="24"/>
          <w:szCs w:val="24"/>
          <w:lang w:val="en-US"/>
        </w:rPr>
        <w:t xml:space="preserve">in 100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E6329D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 xml:space="preserve">medium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>80% confluence (15</w:t>
      </w:r>
      <w:r w:rsidRPr="00DD6B00">
        <w:rPr>
          <w:rFonts w:ascii="Calibri" w:hAnsi="Calibri" w:cs="Calibri"/>
          <w:sz w:val="24"/>
          <w:szCs w:val="24"/>
          <w:lang w:val="en-US"/>
        </w:rPr>
        <w:t>,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>000-25</w:t>
      </w:r>
      <w:r w:rsidRPr="00DD6B00">
        <w:rPr>
          <w:rFonts w:ascii="Calibri" w:hAnsi="Calibri" w:cs="Calibri"/>
          <w:sz w:val="24"/>
          <w:szCs w:val="24"/>
          <w:lang w:val="en-US"/>
        </w:rPr>
        <w:t>,</w:t>
      </w:r>
      <w:r w:rsidR="00E6329D" w:rsidRPr="00DD6B00">
        <w:rPr>
          <w:rFonts w:ascii="Calibri" w:hAnsi="Calibri" w:cs="Calibri"/>
          <w:sz w:val="24"/>
          <w:szCs w:val="24"/>
          <w:lang w:val="en-US"/>
        </w:rPr>
        <w:t>000 cells</w:t>
      </w:r>
      <w:r w:rsidRPr="00DD6B00">
        <w:rPr>
          <w:rFonts w:ascii="Calibri" w:hAnsi="Calibri" w:cs="Calibri"/>
          <w:sz w:val="24"/>
          <w:szCs w:val="24"/>
          <w:lang w:val="en-US"/>
        </w:rPr>
        <w:t>/</w:t>
      </w:r>
      <w:r w:rsidR="00E6329D" w:rsidRPr="00DD6B00">
        <w:rPr>
          <w:rFonts w:ascii="Calibri" w:hAnsi="Calibri" w:cs="Calibri"/>
          <w:sz w:val="24"/>
          <w:szCs w:val="24"/>
          <w:lang w:val="en-US"/>
        </w:rPr>
        <w:t>well)</w:t>
      </w:r>
      <w:r w:rsidR="002D7554" w:rsidRPr="00DD6B00">
        <w:rPr>
          <w:rFonts w:ascii="Calibri" w:hAnsi="Calibri" w:cs="Calibri"/>
          <w:sz w:val="24"/>
          <w:szCs w:val="24"/>
          <w:lang w:val="en-US"/>
        </w:rPr>
        <w:t>.</w:t>
      </w:r>
      <w:r w:rsidR="00A03AEE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7F48383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DFC281F" w14:textId="3A2A2373" w:rsidR="00053E83" w:rsidRPr="00C81512" w:rsidRDefault="00E6329D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</w:rPr>
        <w:t>Incubate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the cells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671E8" w:rsidRPr="00DD6B00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1A0B2A" w:rsidRPr="00DD6B00">
        <w:rPr>
          <w:rFonts w:ascii="Calibri" w:hAnsi="Calibri" w:cs="Calibri"/>
          <w:sz w:val="24"/>
          <w:szCs w:val="24"/>
          <w:lang w:val="en-US"/>
        </w:rPr>
        <w:t>12 -</w:t>
      </w:r>
      <w:r w:rsidR="006E7230" w:rsidRPr="00DD6B00">
        <w:rPr>
          <w:rFonts w:ascii="Calibri" w:hAnsi="Calibri" w:cs="Calibri"/>
          <w:sz w:val="24"/>
          <w:szCs w:val="24"/>
          <w:lang w:val="en-US"/>
        </w:rPr>
        <w:t xml:space="preserve">24 hours </w:t>
      </w:r>
      <w:r w:rsidRPr="00DD6B00">
        <w:rPr>
          <w:rFonts w:ascii="Calibri" w:hAnsi="Calibri" w:cs="Calibri"/>
          <w:sz w:val="24"/>
          <w:szCs w:val="24"/>
          <w:lang w:val="en-US"/>
        </w:rPr>
        <w:t>at 37 °C</w:t>
      </w:r>
      <w:r w:rsidR="006E7230" w:rsidRPr="00DD6B00">
        <w:rPr>
          <w:rFonts w:ascii="Calibri" w:hAnsi="Calibri" w:cs="Calibri"/>
          <w:sz w:val="24"/>
          <w:szCs w:val="24"/>
          <w:lang w:val="en-US"/>
        </w:rPr>
        <w:t xml:space="preserve"> in a humidified, 5% CO</w:t>
      </w:r>
      <w:r w:rsidR="006E7230" w:rsidRPr="00DD6B00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6E7230" w:rsidRPr="00DD6B00">
        <w:rPr>
          <w:rFonts w:ascii="Calibri" w:hAnsi="Calibri" w:cs="Calibri"/>
          <w:sz w:val="24"/>
          <w:szCs w:val="24"/>
          <w:lang w:val="en-US"/>
        </w:rPr>
        <w:t xml:space="preserve"> incubator.</w:t>
      </w:r>
    </w:p>
    <w:p w14:paraId="341E738B" w14:textId="1054AD44" w:rsidR="000E462B" w:rsidRPr="00DD6B00" w:rsidRDefault="000E462B" w:rsidP="000407B3">
      <w:pPr>
        <w:contextualSpacing/>
        <w:rPr>
          <w:rFonts w:ascii="Calibri" w:hAnsi="Calibri" w:cs="Calibri"/>
        </w:rPr>
      </w:pPr>
    </w:p>
    <w:p w14:paraId="2C4C13CD" w14:textId="4CDA2EAB" w:rsidR="006E7230" w:rsidRPr="00DD6B00" w:rsidRDefault="006E7230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Fixation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 and </w:t>
      </w:r>
      <w:r w:rsidR="002B2528" w:rsidRPr="00DD6B00">
        <w:rPr>
          <w:rFonts w:ascii="Calibri" w:hAnsi="Calibri" w:cs="Calibri"/>
          <w:b/>
          <w:sz w:val="24"/>
          <w:szCs w:val="24"/>
          <w:lang w:val="en-US"/>
        </w:rPr>
        <w:t>P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>ermeabilization</w:t>
      </w:r>
    </w:p>
    <w:p w14:paraId="10C1E47A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09FC0A2" w14:textId="7EC85605" w:rsidR="00564546" w:rsidRPr="00DD6B00" w:rsidRDefault="0005556B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Remove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the medium from the wells and wash with </w:t>
      </w:r>
      <w:r w:rsidR="0001381D" w:rsidRPr="00DD6B00">
        <w:rPr>
          <w:rFonts w:ascii="Calibri" w:hAnsi="Calibri" w:cs="Calibri"/>
          <w:sz w:val="24"/>
          <w:szCs w:val="24"/>
          <w:lang w:val="en-US"/>
        </w:rPr>
        <w:t xml:space="preserve">100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01381D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of 1x 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PBS. 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A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spirate with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F97A06" w:rsidRPr="00DD6B00">
        <w:rPr>
          <w:rFonts w:ascii="Calibri" w:hAnsi="Calibri" w:cs="Calibri"/>
          <w:sz w:val="24"/>
          <w:szCs w:val="24"/>
          <w:lang w:val="en-US"/>
        </w:rPr>
        <w:t>micropipette to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minimize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E006D" w:rsidRPr="00DD6B0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risk </w:t>
      </w:r>
      <w:r w:rsidR="00CE006D" w:rsidRPr="00DD6B0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6B2DBA">
        <w:rPr>
          <w:rFonts w:ascii="Calibri" w:hAnsi="Calibri" w:cs="Calibri"/>
          <w:sz w:val="24"/>
          <w:szCs w:val="24"/>
          <w:lang w:val="en-US"/>
        </w:rPr>
        <w:t>removing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 the sample.</w:t>
      </w:r>
    </w:p>
    <w:p w14:paraId="0752C15D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BADCA36" w14:textId="759E58F0" w:rsidR="00494FD0" w:rsidRPr="00DD6B00" w:rsidRDefault="002D7554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Fix cells by adding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50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>4% PFA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per well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and incuba</w:t>
      </w:r>
      <w:r w:rsidRPr="00DD6B00">
        <w:rPr>
          <w:rFonts w:ascii="Calibri" w:hAnsi="Calibri" w:cs="Calibri"/>
          <w:sz w:val="24"/>
          <w:szCs w:val="24"/>
          <w:lang w:val="en-US"/>
        </w:rPr>
        <w:t>te for 10 min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F73595" w:rsidRPr="00DD6B00">
        <w:rPr>
          <w:rFonts w:ascii="Calibri" w:hAnsi="Calibri" w:cs="Calibri"/>
          <w:sz w:val="24"/>
          <w:szCs w:val="24"/>
          <w:lang w:val="en-US"/>
        </w:rPr>
        <w:t>RT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>, without agitation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Cells are sensitive to detachment, so avoid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 pipett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ing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 the solutions directly onto the cells.</w:t>
      </w:r>
    </w:p>
    <w:p w14:paraId="56C6D936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5335EC5" w14:textId="28527F81" w:rsidR="00F11A1D" w:rsidRPr="00DD6B00" w:rsidRDefault="00E56F47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Wash the cells with 0.05% TB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>S</w:t>
      </w:r>
      <w:r w:rsidRPr="00DD6B00">
        <w:rPr>
          <w:rFonts w:ascii="Calibri" w:hAnsi="Calibri" w:cs="Calibri"/>
          <w:sz w:val="24"/>
          <w:szCs w:val="24"/>
          <w:lang w:val="en-US"/>
        </w:rPr>
        <w:t>T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2DBA">
        <w:rPr>
          <w:rFonts w:ascii="Calibri" w:hAnsi="Calibri" w:cs="Calibri"/>
          <w:sz w:val="24"/>
          <w:szCs w:val="24"/>
          <w:lang w:val="en-US"/>
        </w:rPr>
        <w:t>three times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11A1D" w:rsidRPr="00DD6B00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725807" w:rsidRPr="00DD6B00">
        <w:rPr>
          <w:rFonts w:ascii="Calibri" w:hAnsi="Calibri" w:cs="Calibri"/>
          <w:sz w:val="24"/>
          <w:szCs w:val="24"/>
          <w:lang w:val="en-US"/>
        </w:rPr>
        <w:t>5 min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 xml:space="preserve"> each</w:t>
      </w:r>
      <w:r w:rsidR="00494FD0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F5B78" w:rsidRPr="00DD6B00">
        <w:rPr>
          <w:rFonts w:ascii="Calibri" w:hAnsi="Calibri" w:cs="Calibri"/>
          <w:sz w:val="24"/>
          <w:szCs w:val="24"/>
          <w:lang w:val="en-US"/>
        </w:rPr>
        <w:t>A</w:t>
      </w:r>
      <w:r w:rsidR="00494FD0" w:rsidRPr="00DD6B00">
        <w:rPr>
          <w:rFonts w:ascii="Calibri" w:hAnsi="Calibri" w:cs="Calibri"/>
          <w:sz w:val="24"/>
          <w:szCs w:val="24"/>
          <w:lang w:val="en-US"/>
        </w:rPr>
        <w:t xml:space="preserve">spirate with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494FD0" w:rsidRPr="00DD6B00">
        <w:rPr>
          <w:rFonts w:ascii="Calibri" w:hAnsi="Calibri" w:cs="Calibri"/>
          <w:sz w:val="24"/>
          <w:szCs w:val="24"/>
          <w:lang w:val="en-US"/>
        </w:rPr>
        <w:t xml:space="preserve">micropipette to </w:t>
      </w:r>
      <w:r w:rsidR="006B2DBA" w:rsidRPr="00DD6B00">
        <w:rPr>
          <w:rFonts w:ascii="Calibri" w:hAnsi="Calibri" w:cs="Calibri"/>
          <w:sz w:val="24"/>
          <w:szCs w:val="24"/>
          <w:lang w:val="en-US"/>
        </w:rPr>
        <w:t xml:space="preserve">minimize the risk of </w:t>
      </w:r>
      <w:r w:rsidR="006B2DBA">
        <w:rPr>
          <w:rFonts w:ascii="Calibri" w:hAnsi="Calibri" w:cs="Calibri"/>
          <w:sz w:val="24"/>
          <w:szCs w:val="24"/>
          <w:lang w:val="en-US"/>
        </w:rPr>
        <w:t>removing</w:t>
      </w:r>
      <w:r w:rsidR="006B2DBA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F5B78" w:rsidRPr="00DD6B00">
        <w:rPr>
          <w:rFonts w:ascii="Calibri" w:hAnsi="Calibri" w:cs="Calibri"/>
          <w:sz w:val="24"/>
          <w:szCs w:val="24"/>
          <w:lang w:val="en-US"/>
        </w:rPr>
        <w:t>the sample</w:t>
      </w:r>
      <w:r w:rsidR="00494FD0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0456BA89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EC78DA7" w14:textId="39D67545" w:rsidR="00494FD0" w:rsidRPr="00DD6B00" w:rsidRDefault="00494FD0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Treat the cells with permeabilization solution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DD6B00">
        <w:rPr>
          <w:rFonts w:ascii="Calibri" w:hAnsi="Calibri" w:cs="Calibri"/>
          <w:sz w:val="24"/>
          <w:szCs w:val="24"/>
          <w:lang w:val="en-US"/>
        </w:rPr>
        <w:t>0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.</w:t>
      </w:r>
      <w:r w:rsidR="00FE5C45" w:rsidRPr="00DD6B00">
        <w:rPr>
          <w:rFonts w:ascii="Calibri" w:hAnsi="Calibri" w:cs="Calibri"/>
          <w:sz w:val="24"/>
          <w:szCs w:val="24"/>
          <w:lang w:val="en-US"/>
        </w:rPr>
        <w:t>1</w:t>
      </w:r>
      <w:r w:rsidR="000407B3" w:rsidRPr="00DD6B00">
        <w:rPr>
          <w:rFonts w:ascii="Calibri" w:hAnsi="Calibri" w:cs="Calibri"/>
          <w:sz w:val="24"/>
          <w:szCs w:val="24"/>
        </w:rPr>
        <w:t>%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Triton x-100 in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1x </w:t>
      </w:r>
      <w:r w:rsidRPr="00DD6B00">
        <w:rPr>
          <w:rFonts w:ascii="Calibri" w:hAnsi="Calibri" w:cs="Calibri"/>
          <w:sz w:val="24"/>
          <w:szCs w:val="24"/>
          <w:lang w:val="en-US"/>
        </w:rPr>
        <w:t>PBS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)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for 10 min without agitation at 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RT</w:t>
      </w:r>
      <w:r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2C97D893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891EA3B" w14:textId="29B9AED7" w:rsidR="00494FD0" w:rsidRPr="00DD6B00" w:rsidRDefault="0005556B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Wash </w:t>
      </w:r>
      <w:r w:rsidR="00494FD0" w:rsidRPr="00DD6B00">
        <w:rPr>
          <w:rFonts w:ascii="Calibri" w:hAnsi="Calibri" w:cs="Calibri"/>
          <w:sz w:val="24"/>
          <w:szCs w:val="24"/>
          <w:lang w:val="en-US"/>
        </w:rPr>
        <w:t>cells with TBST</w:t>
      </w:r>
      <w:r w:rsidR="00A54B73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three times for </w:t>
      </w:r>
      <w:r w:rsidR="00A54B73" w:rsidRPr="00DD6B00">
        <w:rPr>
          <w:rFonts w:ascii="Calibri" w:hAnsi="Calibri" w:cs="Calibri"/>
          <w:sz w:val="24"/>
          <w:szCs w:val="24"/>
          <w:lang w:val="en-US"/>
        </w:rPr>
        <w:t>5 min</w:t>
      </w:r>
      <w:r w:rsidR="006C240E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each </w:t>
      </w:r>
      <w:r w:rsidR="006C240E" w:rsidRPr="00DD6B00">
        <w:rPr>
          <w:rFonts w:ascii="Calibri" w:hAnsi="Calibri" w:cs="Calibri"/>
          <w:sz w:val="24"/>
          <w:szCs w:val="24"/>
          <w:lang w:val="en-US"/>
        </w:rPr>
        <w:t>with agitation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7D9C1D80" w14:textId="77777777" w:rsidR="00053E83" w:rsidRPr="00DD6B00" w:rsidRDefault="00053E83" w:rsidP="000407B3">
      <w:pPr>
        <w:contextualSpacing/>
        <w:rPr>
          <w:rFonts w:ascii="Calibri" w:hAnsi="Calibri" w:cs="Calibri"/>
        </w:rPr>
      </w:pPr>
    </w:p>
    <w:p w14:paraId="30D39381" w14:textId="0F5A9430" w:rsidR="00A54B73" w:rsidRPr="00DD6B00" w:rsidRDefault="00A54B73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Blocking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6A60979E" w14:textId="77777777" w:rsidR="002B2528" w:rsidRPr="00DD6B00" w:rsidRDefault="002B2528" w:rsidP="000407B3">
      <w:pPr>
        <w:contextualSpacing/>
        <w:rPr>
          <w:rFonts w:ascii="Calibri" w:hAnsi="Calibri" w:cs="Calibri"/>
        </w:rPr>
      </w:pPr>
    </w:p>
    <w:p w14:paraId="42AB95FF" w14:textId="65B4FAB5" w:rsidR="002A1B49" w:rsidRPr="00DD6B00" w:rsidRDefault="00A54B73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Tap off the TBST (very gently with a micropipette).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2DBA">
        <w:rPr>
          <w:rFonts w:ascii="Calibri" w:hAnsi="Calibri" w:cs="Calibri"/>
          <w:sz w:val="24"/>
          <w:szCs w:val="24"/>
          <w:lang w:val="en-US"/>
        </w:rPr>
        <w:t>Visualize</w:t>
      </w:r>
      <w:r w:rsidR="002A1B49" w:rsidRPr="00DD6B00">
        <w:rPr>
          <w:rFonts w:ascii="Calibri" w:hAnsi="Calibri" w:cs="Calibri"/>
          <w:sz w:val="24"/>
          <w:szCs w:val="24"/>
        </w:rPr>
        <w:t xml:space="preserve"> the slide </w:t>
      </w:r>
      <w:r w:rsidR="006B2DBA">
        <w:rPr>
          <w:rFonts w:ascii="Calibri" w:hAnsi="Calibri" w:cs="Calibri"/>
          <w:sz w:val="24"/>
          <w:szCs w:val="24"/>
          <w:lang w:val="en-US"/>
        </w:rPr>
        <w:t>in</w:t>
      </w:r>
      <w:r w:rsidR="002A1B49" w:rsidRPr="00DD6B00">
        <w:rPr>
          <w:rFonts w:ascii="Calibri" w:hAnsi="Calibri" w:cs="Calibri"/>
          <w:sz w:val="24"/>
          <w:szCs w:val="24"/>
        </w:rPr>
        <w:t xml:space="preserve"> </w:t>
      </w:r>
      <w:r w:rsidR="006B2DBA">
        <w:rPr>
          <w:rFonts w:ascii="Calibri" w:hAnsi="Calibri" w:cs="Calibri"/>
          <w:sz w:val="24"/>
          <w:szCs w:val="24"/>
          <w:lang w:val="en-US"/>
        </w:rPr>
        <w:t>a</w:t>
      </w:r>
      <w:r w:rsidR="00A0771E" w:rsidRPr="00DD6B00">
        <w:rPr>
          <w:rFonts w:ascii="Calibri" w:hAnsi="Calibri" w:cs="Calibri"/>
          <w:sz w:val="24"/>
          <w:szCs w:val="24"/>
        </w:rPr>
        <w:t xml:space="preserve"> microscope to see if cells remain attached</w:t>
      </w:r>
      <w:r w:rsidR="002F43B8" w:rsidRPr="00DD6B00">
        <w:rPr>
          <w:rFonts w:ascii="Calibri" w:hAnsi="Calibri" w:cs="Calibri"/>
          <w:sz w:val="24"/>
          <w:szCs w:val="24"/>
        </w:rPr>
        <w:t>.</w:t>
      </w:r>
    </w:p>
    <w:p w14:paraId="2B41305F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BA62064" w14:textId="227DB8A3" w:rsidR="002F43B8" w:rsidRPr="00DD6B00" w:rsidRDefault="00A54B73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lastRenderedPageBreak/>
        <w:t>Add one drop</w:t>
      </w:r>
      <w:r w:rsidR="00FF2D90" w:rsidRPr="00DD6B00">
        <w:rPr>
          <w:rFonts w:ascii="Calibri" w:hAnsi="Calibri" w:cs="Calibri"/>
          <w:sz w:val="24"/>
          <w:szCs w:val="24"/>
          <w:lang w:val="en-US"/>
        </w:rPr>
        <w:t xml:space="preserve"> (50-60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FF2D90" w:rsidRPr="00DD6B00">
        <w:rPr>
          <w:rFonts w:ascii="Calibri" w:hAnsi="Calibri" w:cs="Calibri"/>
          <w:sz w:val="24"/>
          <w:szCs w:val="24"/>
          <w:lang w:val="en-US"/>
        </w:rPr>
        <w:t xml:space="preserve">) </w:t>
      </w:r>
      <w:r w:rsidRPr="00DD6B00">
        <w:rPr>
          <w:rFonts w:ascii="Calibri" w:hAnsi="Calibri" w:cs="Calibri"/>
          <w:sz w:val="24"/>
          <w:szCs w:val="24"/>
          <w:lang w:val="en-US"/>
        </w:rPr>
        <w:t>of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>1x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25EAD" w:rsidRPr="00DD6B00">
        <w:rPr>
          <w:rFonts w:ascii="Calibri" w:hAnsi="Calibri" w:cs="Calibri"/>
          <w:sz w:val="24"/>
          <w:szCs w:val="24"/>
          <w:lang w:val="en-US"/>
        </w:rPr>
        <w:t xml:space="preserve">Blocking Solution </w:t>
      </w:r>
      <w:r w:rsidRPr="00DD6B00">
        <w:rPr>
          <w:rFonts w:ascii="Calibri" w:hAnsi="Calibri" w:cs="Calibri"/>
          <w:sz w:val="24"/>
          <w:szCs w:val="24"/>
          <w:lang w:val="en-US"/>
        </w:rPr>
        <w:t>to ea</w:t>
      </w:r>
      <w:r w:rsidR="00C25EAD" w:rsidRPr="00DD6B00">
        <w:rPr>
          <w:rFonts w:ascii="Calibri" w:hAnsi="Calibri" w:cs="Calibri"/>
          <w:sz w:val="24"/>
          <w:szCs w:val="24"/>
          <w:lang w:val="en-US"/>
        </w:rPr>
        <w:t>ch sample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4C20FA6A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F35847B" w14:textId="33B21D04" w:rsidR="00A54B73" w:rsidRPr="00DD6B00" w:rsidRDefault="00070ADC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Pre-heat a humidity chamber </w:t>
      </w:r>
      <w:r w:rsidR="006B2DBA" w:rsidRPr="00DD6B00">
        <w:rPr>
          <w:rFonts w:ascii="Calibri" w:hAnsi="Calibri" w:cs="Calibri"/>
          <w:sz w:val="24"/>
          <w:szCs w:val="24"/>
          <w:lang w:val="en-US"/>
        </w:rPr>
        <w:t xml:space="preserve">(empty tip box with water)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006B2DBA" w:rsidRPr="00DD6B00">
        <w:rPr>
          <w:rFonts w:ascii="Calibri" w:hAnsi="Calibri" w:cs="Calibri"/>
          <w:sz w:val="24"/>
          <w:szCs w:val="24"/>
          <w:lang w:val="en-US"/>
        </w:rPr>
        <w:t>37 °C</w:t>
      </w:r>
      <w:r w:rsidR="006B2DBA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6B00">
        <w:rPr>
          <w:rFonts w:ascii="Calibri" w:hAnsi="Calibri" w:cs="Calibri"/>
          <w:sz w:val="24"/>
          <w:szCs w:val="24"/>
          <w:lang w:val="en-US"/>
        </w:rPr>
        <w:t>and i</w:t>
      </w:r>
      <w:r w:rsidR="00A54B73" w:rsidRPr="00DD6B00">
        <w:rPr>
          <w:rFonts w:ascii="Calibri" w:hAnsi="Calibri" w:cs="Calibri"/>
          <w:sz w:val="24"/>
          <w:szCs w:val="24"/>
          <w:lang w:val="en-US"/>
        </w:rPr>
        <w:t xml:space="preserve">ncubate the slides in </w:t>
      </w:r>
      <w:r w:rsidRPr="00DD6B00">
        <w:rPr>
          <w:rFonts w:ascii="Calibri" w:hAnsi="Calibri" w:cs="Calibri"/>
          <w:sz w:val="24"/>
          <w:szCs w:val="24"/>
          <w:lang w:val="en-US"/>
        </w:rPr>
        <w:t>it</w:t>
      </w:r>
      <w:r w:rsidR="002A1B49" w:rsidRPr="00DD6B00">
        <w:rPr>
          <w:rFonts w:ascii="Calibri" w:hAnsi="Calibri" w:cs="Calibri"/>
          <w:sz w:val="24"/>
          <w:szCs w:val="24"/>
          <w:lang w:val="en-US"/>
        </w:rPr>
        <w:t xml:space="preserve"> for 1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A1B49" w:rsidRPr="00DD6B00">
        <w:rPr>
          <w:rFonts w:ascii="Calibri" w:hAnsi="Calibri" w:cs="Calibri"/>
          <w:sz w:val="24"/>
          <w:szCs w:val="24"/>
          <w:lang w:val="en-US"/>
        </w:rPr>
        <w:t>h at 37</w:t>
      </w:r>
      <w:r w:rsidR="009F0FD5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°</w:t>
      </w:r>
      <w:r w:rsidR="002A1B49" w:rsidRPr="00DD6B00">
        <w:rPr>
          <w:rFonts w:ascii="Calibri" w:hAnsi="Calibri" w:cs="Calibri"/>
          <w:sz w:val="24"/>
          <w:szCs w:val="24"/>
          <w:lang w:val="en-US"/>
        </w:rPr>
        <w:t>C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6924BB99" w14:textId="77777777" w:rsidR="00053E83" w:rsidRPr="00DD6B00" w:rsidRDefault="00053E83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03282899" w14:textId="41113345" w:rsidR="002A1B49" w:rsidRPr="00DD6B00" w:rsidRDefault="002A1B49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Primary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 Antibodies</w:t>
      </w:r>
    </w:p>
    <w:p w14:paraId="4BE8A6D2" w14:textId="77777777" w:rsidR="006C240E" w:rsidRPr="00DD6B00" w:rsidRDefault="006C240E" w:rsidP="006C240E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35EAF92C" w14:textId="3D1F4141" w:rsidR="00C25EAD" w:rsidRPr="00DD6B00" w:rsidRDefault="002A1B49" w:rsidP="002B2528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D</w:t>
      </w:r>
      <w:r w:rsidR="00C25EAD" w:rsidRPr="00DD6B00">
        <w:rPr>
          <w:rFonts w:ascii="Calibri" w:hAnsi="Calibri" w:cs="Calibri"/>
          <w:sz w:val="24"/>
          <w:szCs w:val="24"/>
          <w:lang w:val="en-US"/>
        </w:rPr>
        <w:t xml:space="preserve">ilute the primary antibodies </w:t>
      </w:r>
      <w:r w:rsidR="00070ADC" w:rsidRPr="00DD6B00">
        <w:rPr>
          <w:rFonts w:ascii="Calibri" w:hAnsi="Calibri" w:cs="Calibri"/>
          <w:sz w:val="24"/>
          <w:szCs w:val="24"/>
          <w:lang w:val="en-US"/>
        </w:rPr>
        <w:t>(</w:t>
      </w:r>
      <w:r w:rsidR="00C25EAD" w:rsidRPr="00DD6B00">
        <w:rPr>
          <w:rFonts w:ascii="Calibri" w:hAnsi="Calibri" w:cs="Calibri"/>
          <w:sz w:val="24"/>
          <w:szCs w:val="24"/>
          <w:lang w:val="en-US"/>
        </w:rPr>
        <w:t>1:100</w:t>
      </w:r>
      <w:r w:rsidR="00070ADC" w:rsidRPr="00DD6B00">
        <w:rPr>
          <w:rFonts w:ascii="Calibri" w:hAnsi="Calibri" w:cs="Calibri"/>
          <w:sz w:val="24"/>
          <w:szCs w:val="24"/>
          <w:lang w:val="en-US"/>
        </w:rPr>
        <w:t>)</w:t>
      </w:r>
      <w:r w:rsidR="00C25EAD" w:rsidRPr="00DD6B00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0B550A" w:rsidRPr="00DD6B0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Antibody Diluent</w:t>
      </w:r>
      <w:r w:rsidR="0090501B" w:rsidRPr="00DD6B00">
        <w:rPr>
          <w:rFonts w:ascii="Calibri" w:hAnsi="Calibri" w:cs="Calibri"/>
          <w:sz w:val="24"/>
          <w:szCs w:val="24"/>
          <w:lang w:val="en-US"/>
        </w:rPr>
        <w:t xml:space="preserve"> (see </w:t>
      </w:r>
      <w:r w:rsidR="002B2528" w:rsidRPr="00DD6B00">
        <w:rPr>
          <w:rFonts w:ascii="Calibri" w:hAnsi="Calibri" w:cs="Calibri"/>
          <w:b/>
          <w:sz w:val="24"/>
          <w:szCs w:val="24"/>
          <w:lang w:val="en-US"/>
        </w:rPr>
        <w:t>Table of Materials</w:t>
      </w:r>
      <w:r w:rsidR="0090501B" w:rsidRPr="00DD6B00">
        <w:rPr>
          <w:rFonts w:ascii="Calibri" w:hAnsi="Calibri" w:cs="Calibri"/>
          <w:sz w:val="24"/>
          <w:szCs w:val="24"/>
          <w:lang w:val="en-US"/>
        </w:rPr>
        <w:t>)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F43B8" w:rsidRPr="00DD6B00">
        <w:rPr>
          <w:rFonts w:ascii="Calibri" w:hAnsi="Calibri" w:cs="Calibri"/>
          <w:sz w:val="24"/>
          <w:szCs w:val="24"/>
        </w:rPr>
        <w:t>Prepare 40</w:t>
      </w:r>
      <w:r w:rsidR="0075137F" w:rsidRPr="00DD6B00">
        <w:rPr>
          <w:rFonts w:ascii="Calibri" w:hAnsi="Calibri" w:cs="Calibri"/>
          <w:sz w:val="24"/>
          <w:szCs w:val="24"/>
        </w:rPr>
        <w:t xml:space="preserve">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2F43B8" w:rsidRPr="00DD6B00">
        <w:rPr>
          <w:rFonts w:ascii="Calibri" w:hAnsi="Calibri" w:cs="Calibri"/>
          <w:sz w:val="24"/>
          <w:szCs w:val="24"/>
        </w:rPr>
        <w:t xml:space="preserve"> antibody solution per well. </w:t>
      </w:r>
    </w:p>
    <w:p w14:paraId="4E373D1D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265DB4A" w14:textId="3DEAC52F" w:rsidR="002F43B8" w:rsidRPr="00DD6B00" w:rsidRDefault="0005556B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Remove 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>blocking solution from the slides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by tapping</w:t>
      </w:r>
      <w:r w:rsidR="007552AB" w:rsidRPr="00DD6B00">
        <w:rPr>
          <w:rFonts w:ascii="Calibri" w:hAnsi="Calibri" w:cs="Calibri"/>
          <w:sz w:val="24"/>
          <w:szCs w:val="24"/>
          <w:lang w:val="en-US"/>
        </w:rPr>
        <w:t xml:space="preserve"> off</w:t>
      </w:r>
      <w:r w:rsidR="000B550A" w:rsidRPr="00DD6B00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7552AB" w:rsidRPr="00DD6B00">
        <w:rPr>
          <w:rFonts w:ascii="Calibri" w:hAnsi="Calibri" w:cs="Calibri"/>
          <w:sz w:val="24"/>
          <w:szCs w:val="24"/>
          <w:lang w:val="en-US"/>
        </w:rPr>
        <w:t xml:space="preserve"> liquid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7552AB" w:rsidRPr="00DD6B00">
        <w:rPr>
          <w:rFonts w:ascii="Calibri" w:hAnsi="Calibri" w:cs="Calibri"/>
          <w:sz w:val="24"/>
          <w:szCs w:val="24"/>
          <w:lang w:val="en-US"/>
        </w:rPr>
        <w:t xml:space="preserve">Do not allow 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 xml:space="preserve">cells </w:t>
      </w:r>
      <w:r w:rsidR="007552AB" w:rsidRPr="00DD6B00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>dry.</w:t>
      </w:r>
    </w:p>
    <w:p w14:paraId="79454ED0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89A523D" w14:textId="0A444CDC" w:rsidR="002F43B8" w:rsidRPr="00DD6B00" w:rsidRDefault="006B6CBE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Vortex and 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>a</w:t>
      </w:r>
      <w:r w:rsidR="007552AB" w:rsidRPr="00DD6B00">
        <w:rPr>
          <w:rFonts w:ascii="Calibri" w:hAnsi="Calibri" w:cs="Calibri"/>
          <w:sz w:val="24"/>
          <w:szCs w:val="24"/>
          <w:lang w:val="en-US"/>
        </w:rPr>
        <w:t>dd 40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05556B" w:rsidRPr="00DD6B00">
        <w:rPr>
          <w:rFonts w:ascii="Calibri" w:hAnsi="Calibri" w:cs="Calibri"/>
          <w:sz w:val="24"/>
          <w:szCs w:val="24"/>
          <w:lang w:val="en-US"/>
        </w:rPr>
        <w:t xml:space="preserve"> of the antibody solutions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to each well.</w:t>
      </w:r>
    </w:p>
    <w:p w14:paraId="68E6F441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351DC62" w14:textId="13FE0DF7" w:rsidR="002F43B8" w:rsidRPr="00DD6B00" w:rsidRDefault="0005556B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Incubate 1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h 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>at 37</w:t>
      </w:r>
      <w:r w:rsidR="009F0FD5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°</w:t>
      </w:r>
      <w:r w:rsidR="002F43B8" w:rsidRPr="00DD6B00">
        <w:rPr>
          <w:rFonts w:ascii="Calibri" w:hAnsi="Calibri" w:cs="Calibri"/>
          <w:sz w:val="24"/>
          <w:szCs w:val="24"/>
          <w:lang w:val="en-US"/>
        </w:rPr>
        <w:t>C in a preheated humidity chamber.</w:t>
      </w:r>
    </w:p>
    <w:p w14:paraId="413DBF6A" w14:textId="77777777" w:rsidR="00053E83" w:rsidRPr="00DD6B00" w:rsidRDefault="00053E83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680567E" w14:textId="5F586D75" w:rsidR="002F43B8" w:rsidRPr="00DD6B00" w:rsidRDefault="002F43B8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Proximity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 Ligation Assay Probes</w:t>
      </w:r>
    </w:p>
    <w:p w14:paraId="5E6C14F8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4D0556FD" w14:textId="41F736B9" w:rsidR="002B2528" w:rsidRPr="00DD6B00" w:rsidRDefault="003E0A88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Note: </w:t>
      </w:r>
      <w:r w:rsidR="008F5B78" w:rsidRPr="00DD6B00">
        <w:rPr>
          <w:rFonts w:ascii="Calibri" w:hAnsi="Calibri" w:cs="Calibri"/>
        </w:rPr>
        <w:t>PLA</w:t>
      </w:r>
      <w:r w:rsidR="0075137F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probes are provided </w:t>
      </w:r>
      <w:r w:rsidR="006124B4" w:rsidRPr="00DD6B00">
        <w:rPr>
          <w:rFonts w:ascii="Calibri" w:hAnsi="Calibri" w:cs="Calibri"/>
        </w:rPr>
        <w:t>as part of a kit (</w:t>
      </w:r>
      <w:r w:rsidR="002B2528" w:rsidRPr="00DD6B00">
        <w:rPr>
          <w:rFonts w:ascii="Calibri" w:hAnsi="Calibri" w:cs="Calibri"/>
        </w:rPr>
        <w:t xml:space="preserve">see </w:t>
      </w:r>
      <w:r w:rsidR="002B2528" w:rsidRPr="00DD6B00">
        <w:rPr>
          <w:rFonts w:ascii="Calibri" w:hAnsi="Calibri" w:cs="Calibri"/>
          <w:b/>
        </w:rPr>
        <w:t>Table of Materials</w:t>
      </w:r>
      <w:r w:rsidR="000E53BA" w:rsidRPr="00DD6B00">
        <w:rPr>
          <w:rFonts w:ascii="Calibri" w:hAnsi="Calibri" w:cs="Calibri"/>
        </w:rPr>
        <w:t>)</w:t>
      </w:r>
      <w:r w:rsidRPr="00DD6B00">
        <w:rPr>
          <w:rFonts w:ascii="Calibri" w:hAnsi="Calibri" w:cs="Calibri"/>
        </w:rPr>
        <w:t xml:space="preserve">. </w:t>
      </w:r>
      <w:r w:rsidR="007552AB" w:rsidRPr="00DD6B00">
        <w:rPr>
          <w:rFonts w:ascii="Calibri" w:hAnsi="Calibri" w:cs="Calibri"/>
        </w:rPr>
        <w:t xml:space="preserve">The choice of probes will depend on the </w:t>
      </w:r>
      <w:r w:rsidRPr="00DD6B00">
        <w:rPr>
          <w:rFonts w:ascii="Calibri" w:hAnsi="Calibri" w:cs="Calibri"/>
        </w:rPr>
        <w:t>species of primary antibodies</w:t>
      </w:r>
      <w:r w:rsidR="007552AB" w:rsidRPr="00DD6B00">
        <w:rPr>
          <w:rFonts w:ascii="Calibri" w:hAnsi="Calibri" w:cs="Calibri"/>
        </w:rPr>
        <w:t xml:space="preserve"> used to detect the proteins of interest</w:t>
      </w:r>
      <w:r w:rsidR="00E26680" w:rsidRPr="00DD6B00">
        <w:rPr>
          <w:rFonts w:ascii="Calibri" w:hAnsi="Calibri" w:cs="Calibri"/>
        </w:rPr>
        <w:t>.</w:t>
      </w:r>
    </w:p>
    <w:p w14:paraId="43FB279B" w14:textId="77777777" w:rsidR="002B2528" w:rsidRPr="00DD6B00" w:rsidRDefault="002B2528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1A0A2FFE" w14:textId="479C274A" w:rsidR="002B5E70" w:rsidRPr="00DD6B00" w:rsidRDefault="003E0A88" w:rsidP="002B2528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Dilute the two PLA probes (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 xml:space="preserve">anti-Mouse MINUS and anti-Rabbit PLUS) 1:5 in </w:t>
      </w:r>
      <w:r w:rsidR="00DD6B00" w:rsidRPr="00DD6B0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>Antibody Diluent.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each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 xml:space="preserve"> sample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>,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 xml:space="preserve"> prepare 40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805C12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of PLA probe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>.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5556B" w:rsidRPr="00DD6B00">
        <w:rPr>
          <w:rFonts w:ascii="Calibri" w:hAnsi="Calibri" w:cs="Calibri"/>
          <w:sz w:val="24"/>
          <w:szCs w:val="24"/>
        </w:rPr>
        <w:t>I</w:t>
      </w:r>
      <w:r w:rsidR="00A0771E" w:rsidRPr="00DD6B00">
        <w:rPr>
          <w:rFonts w:ascii="Calibri" w:hAnsi="Calibri" w:cs="Calibri"/>
          <w:sz w:val="24"/>
          <w:szCs w:val="24"/>
        </w:rPr>
        <w:t>ncubate</w:t>
      </w:r>
      <w:r w:rsidR="0075137F" w:rsidRPr="00DD6B00">
        <w:rPr>
          <w:rFonts w:ascii="Calibri" w:hAnsi="Calibri" w:cs="Calibri"/>
          <w:sz w:val="24"/>
          <w:szCs w:val="24"/>
        </w:rPr>
        <w:t xml:space="preserve"> </w:t>
      </w:r>
      <w:r w:rsidR="0005556B" w:rsidRPr="00DD6B00">
        <w:rPr>
          <w:rFonts w:ascii="Calibri" w:hAnsi="Calibri" w:cs="Calibri"/>
          <w:sz w:val="24"/>
          <w:szCs w:val="24"/>
        </w:rPr>
        <w:t xml:space="preserve">the mixture </w:t>
      </w:r>
      <w:r w:rsidR="002B5E70" w:rsidRPr="00DD6B00">
        <w:rPr>
          <w:rFonts w:ascii="Calibri" w:hAnsi="Calibri" w:cs="Calibri"/>
          <w:sz w:val="24"/>
          <w:szCs w:val="24"/>
        </w:rPr>
        <w:t>for 20 min at RT.</w:t>
      </w:r>
    </w:p>
    <w:p w14:paraId="3EEB536C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3DFE883" w14:textId="5157B2E4" w:rsidR="002B5E70" w:rsidRPr="00DD6B00" w:rsidRDefault="002B5E70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Tap off the primary antibody solution from the slides. 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 xml:space="preserve">Wash the slides </w:t>
      </w:r>
      <w:r w:rsidR="00E50A51">
        <w:rPr>
          <w:rFonts w:ascii="Calibri" w:hAnsi="Calibri" w:cs="Calibri"/>
          <w:sz w:val="24"/>
          <w:szCs w:val="24"/>
          <w:lang w:val="en-US"/>
        </w:rPr>
        <w:t xml:space="preserve">twice </w:t>
      </w:r>
      <w:r w:rsidR="00A165D4" w:rsidRPr="00DD6B00">
        <w:rPr>
          <w:rFonts w:ascii="Calibri" w:hAnsi="Calibri" w:cs="Calibri"/>
          <w:sz w:val="24"/>
          <w:szCs w:val="24"/>
          <w:lang w:val="en-US"/>
        </w:rPr>
        <w:t>for</w:t>
      </w:r>
      <w:r w:rsidR="00094469" w:rsidRPr="00DD6B00">
        <w:rPr>
          <w:rFonts w:ascii="Calibri" w:hAnsi="Calibri" w:cs="Calibri"/>
          <w:sz w:val="24"/>
          <w:szCs w:val="24"/>
          <w:lang w:val="en-US"/>
        </w:rPr>
        <w:t xml:space="preserve"> 5 min</w:t>
      </w:r>
      <w:r w:rsidR="000E53BA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1">
        <w:rPr>
          <w:rFonts w:ascii="Calibri" w:hAnsi="Calibri" w:cs="Calibri"/>
          <w:sz w:val="24"/>
          <w:szCs w:val="24"/>
          <w:lang w:val="en-US"/>
        </w:rPr>
        <w:t xml:space="preserve">each </w:t>
      </w:r>
      <w:r w:rsidR="000E53BA" w:rsidRPr="00DD6B00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>Wash Buffer at RT</w:t>
      </w:r>
      <w:r w:rsidR="00A165D4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486D38C9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FE796C6" w14:textId="1DD9A315" w:rsidR="002B5E70" w:rsidRPr="00DD6B00" w:rsidRDefault="00CA0461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G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 xml:space="preserve">ently </w:t>
      </w:r>
      <w:r w:rsidRPr="00DD6B00">
        <w:rPr>
          <w:rFonts w:ascii="Calibri" w:hAnsi="Calibri" w:cs="Calibri"/>
          <w:sz w:val="24"/>
          <w:szCs w:val="24"/>
          <w:lang w:val="en-US"/>
        </w:rPr>
        <w:t>tap</w:t>
      </w:r>
      <w:r w:rsidR="00094469" w:rsidRPr="00DD6B00">
        <w:rPr>
          <w:rFonts w:ascii="Calibri" w:hAnsi="Calibri" w:cs="Calibri"/>
          <w:sz w:val="24"/>
          <w:szCs w:val="24"/>
          <w:lang w:val="en-US"/>
        </w:rPr>
        <w:t xml:space="preserve"> of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>the Wash Buffer from the slides and a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 xml:space="preserve">dd the diluent 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>PLA</w:t>
      </w:r>
      <w:r w:rsidR="002B5E70" w:rsidRPr="00DD6B00">
        <w:rPr>
          <w:rFonts w:ascii="Calibri" w:hAnsi="Calibri" w:cs="Calibri"/>
          <w:sz w:val="24"/>
          <w:szCs w:val="24"/>
          <w:lang w:val="en-US"/>
        </w:rPr>
        <w:t xml:space="preserve"> probe solution to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 xml:space="preserve"> wells (40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093E" w:rsidRPr="00DD6B00">
        <w:rPr>
          <w:rFonts w:ascii="Calibri" w:hAnsi="Calibri" w:cs="Calibri"/>
          <w:sz w:val="24"/>
          <w:szCs w:val="24"/>
          <w:lang w:val="en-US"/>
        </w:rPr>
        <w:t>µ</w:t>
      </w:r>
      <w:r w:rsidR="00407573" w:rsidRPr="00DD6B00">
        <w:rPr>
          <w:rFonts w:ascii="Calibri" w:hAnsi="Calibri" w:cs="Calibri"/>
          <w:sz w:val="24"/>
          <w:szCs w:val="24"/>
          <w:lang w:val="en-US"/>
        </w:rPr>
        <w:t>L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>/well).</w:t>
      </w:r>
    </w:p>
    <w:p w14:paraId="0AABDD33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28FF1B6" w14:textId="09FB59AC" w:rsidR="002B5E70" w:rsidRPr="00DD6B00" w:rsidRDefault="002B5E70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Incubate the </w:t>
      </w:r>
      <w:r w:rsidR="00D13BF3" w:rsidRPr="00DD6B00">
        <w:rPr>
          <w:rFonts w:ascii="Calibri" w:hAnsi="Calibri" w:cs="Calibri"/>
          <w:sz w:val="24"/>
          <w:szCs w:val="24"/>
          <w:lang w:val="en-US"/>
        </w:rPr>
        <w:t>slides in a pre-heate</w:t>
      </w:r>
      <w:r w:rsidR="007552AB" w:rsidRPr="00DD6B00">
        <w:rPr>
          <w:rFonts w:ascii="Calibri" w:hAnsi="Calibri" w:cs="Calibri"/>
          <w:sz w:val="24"/>
          <w:szCs w:val="24"/>
          <w:lang w:val="en-US"/>
        </w:rPr>
        <w:t>d humidity chamber for 1 h</w:t>
      </w:r>
      <w:r w:rsidR="0082093E" w:rsidRPr="00DD6B00">
        <w:rPr>
          <w:rFonts w:ascii="Calibri" w:hAnsi="Calibri" w:cs="Calibri"/>
          <w:sz w:val="24"/>
          <w:szCs w:val="24"/>
          <w:lang w:val="en-US"/>
        </w:rPr>
        <w:t xml:space="preserve"> at 37</w:t>
      </w:r>
      <w:r w:rsidR="009F0FD5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°</w:t>
      </w:r>
      <w:r w:rsidR="002E6E7C" w:rsidRPr="00DD6B00">
        <w:rPr>
          <w:rFonts w:ascii="Calibri" w:hAnsi="Calibri" w:cs="Calibri"/>
          <w:sz w:val="24"/>
          <w:szCs w:val="24"/>
          <w:lang w:val="en-US"/>
        </w:rPr>
        <w:t>C.</w:t>
      </w:r>
    </w:p>
    <w:p w14:paraId="78E50F62" w14:textId="77777777" w:rsidR="00053E83" w:rsidRPr="00DD6B00" w:rsidRDefault="00053E83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738AD68" w14:textId="53047A85" w:rsidR="002E6E7C" w:rsidRPr="00E50A51" w:rsidRDefault="002E6E7C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Ligation</w:t>
      </w:r>
    </w:p>
    <w:p w14:paraId="6DDD2BFC" w14:textId="77777777" w:rsidR="00E50A51" w:rsidRPr="00DD6B00" w:rsidRDefault="00E50A51" w:rsidP="00E50A51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4B43C924" w14:textId="5E1CCBC0" w:rsidR="002B2528" w:rsidRPr="00DD6B00" w:rsidRDefault="00407573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Note: </w:t>
      </w:r>
      <w:r w:rsidR="002B2528" w:rsidRPr="00DD6B00">
        <w:rPr>
          <w:rFonts w:ascii="Calibri" w:hAnsi="Calibri" w:cs="Calibri"/>
        </w:rPr>
        <w:t>T</w:t>
      </w:r>
      <w:r w:rsidRPr="00DD6B00">
        <w:rPr>
          <w:rFonts w:ascii="Calibri" w:hAnsi="Calibri" w:cs="Calibri"/>
        </w:rPr>
        <w:t xml:space="preserve">he </w:t>
      </w:r>
      <w:proofErr w:type="gramStart"/>
      <w:r w:rsidR="002B2528" w:rsidRPr="00DD6B00">
        <w:rPr>
          <w:rFonts w:ascii="Calibri" w:hAnsi="Calibri" w:cs="Calibri"/>
          <w:i/>
        </w:rPr>
        <w:t>in situ</w:t>
      </w:r>
      <w:proofErr w:type="gramEnd"/>
      <w:r w:rsidR="002B2528" w:rsidRPr="00DD6B00">
        <w:rPr>
          <w:rFonts w:ascii="Calibri" w:hAnsi="Calibri" w:cs="Calibri"/>
        </w:rPr>
        <w:t xml:space="preserve"> </w:t>
      </w:r>
      <w:r w:rsidR="006B2DBA">
        <w:rPr>
          <w:rFonts w:ascii="Calibri" w:hAnsi="Calibri" w:cs="Calibri"/>
        </w:rPr>
        <w:t>D</w:t>
      </w:r>
      <w:r w:rsidR="002B2528" w:rsidRPr="00DD6B00">
        <w:rPr>
          <w:rFonts w:ascii="Calibri" w:hAnsi="Calibri" w:cs="Calibri"/>
        </w:rPr>
        <w:t xml:space="preserve">etection </w:t>
      </w:r>
      <w:r w:rsidR="00CE4E39" w:rsidRPr="00DD6B00">
        <w:rPr>
          <w:rFonts w:ascii="Calibri" w:hAnsi="Calibri" w:cs="Calibri"/>
        </w:rPr>
        <w:t xml:space="preserve">Reagents Red, Ligase, </w:t>
      </w:r>
      <w:r w:rsidR="006B2DBA">
        <w:rPr>
          <w:rFonts w:ascii="Calibri" w:hAnsi="Calibri" w:cs="Calibri"/>
        </w:rPr>
        <w:t>a</w:t>
      </w:r>
      <w:r w:rsidR="00CE4E39" w:rsidRPr="00DD6B00">
        <w:rPr>
          <w:rFonts w:ascii="Calibri" w:hAnsi="Calibri" w:cs="Calibri"/>
        </w:rPr>
        <w:t xml:space="preserve">nd Ligation Solution </w:t>
      </w:r>
      <w:r w:rsidRPr="00DD6B00">
        <w:rPr>
          <w:rFonts w:ascii="Calibri" w:hAnsi="Calibri" w:cs="Calibri"/>
        </w:rPr>
        <w:t>are provided as part of a kit (</w:t>
      </w:r>
      <w:r w:rsidR="002B2528" w:rsidRPr="00DD6B00">
        <w:rPr>
          <w:rFonts w:ascii="Calibri" w:hAnsi="Calibri" w:cs="Calibri"/>
        </w:rPr>
        <w:t xml:space="preserve">see </w:t>
      </w:r>
      <w:r w:rsidR="002B2528" w:rsidRPr="00DD6B00">
        <w:rPr>
          <w:rFonts w:ascii="Calibri" w:hAnsi="Calibri" w:cs="Calibri"/>
          <w:b/>
        </w:rPr>
        <w:t>Table of Materials</w:t>
      </w:r>
      <w:r w:rsidRPr="00DD6B00">
        <w:rPr>
          <w:rFonts w:ascii="Calibri" w:hAnsi="Calibri" w:cs="Calibri"/>
        </w:rPr>
        <w:t>).</w:t>
      </w:r>
    </w:p>
    <w:p w14:paraId="7EEE28DE" w14:textId="77777777" w:rsidR="002B2528" w:rsidRPr="00DD6B00" w:rsidRDefault="002B2528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446143E6" w14:textId="013A80DD" w:rsidR="002E6E7C" w:rsidRPr="00DD6B00" w:rsidRDefault="002E6E7C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Use the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CE4E39" w:rsidRPr="00DD6B00">
        <w:rPr>
          <w:rFonts w:ascii="Calibri" w:hAnsi="Calibri" w:cs="Calibri"/>
          <w:i/>
          <w:sz w:val="24"/>
          <w:szCs w:val="24"/>
        </w:rPr>
        <w:t>in situ</w:t>
      </w:r>
      <w:proofErr w:type="gramEnd"/>
      <w:r w:rsidR="00CE4E39" w:rsidRPr="00DD6B00">
        <w:rPr>
          <w:rFonts w:ascii="Calibri" w:hAnsi="Calibri" w:cs="Calibri"/>
          <w:sz w:val="24"/>
          <w:szCs w:val="24"/>
        </w:rPr>
        <w:t xml:space="preserve"> </w:t>
      </w:r>
      <w:r w:rsidRPr="00DD6B00">
        <w:rPr>
          <w:rFonts w:ascii="Calibri" w:hAnsi="Calibri" w:cs="Calibri"/>
          <w:sz w:val="24"/>
          <w:szCs w:val="24"/>
          <w:lang w:val="en-US"/>
        </w:rPr>
        <w:t>Detection Reagents Red.</w:t>
      </w:r>
    </w:p>
    <w:p w14:paraId="1C483BE3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CEEFF9D" w14:textId="2B925239" w:rsidR="002B2528" w:rsidRPr="00DD6B00" w:rsidRDefault="004645CC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Immediately before use, v</w:t>
      </w:r>
      <w:r w:rsidR="00B821B0" w:rsidRPr="00DD6B00">
        <w:rPr>
          <w:rFonts w:ascii="Calibri" w:hAnsi="Calibri" w:cs="Calibri"/>
          <w:sz w:val="24"/>
          <w:szCs w:val="24"/>
          <w:lang w:val="en-US"/>
        </w:rPr>
        <w:t>ortex and di</w:t>
      </w:r>
      <w:r w:rsidR="004F7388" w:rsidRPr="00DD6B00">
        <w:rPr>
          <w:rFonts w:ascii="Calibri" w:hAnsi="Calibri" w:cs="Calibri"/>
          <w:sz w:val="24"/>
          <w:szCs w:val="24"/>
          <w:lang w:val="en-US"/>
        </w:rPr>
        <w:t xml:space="preserve">lute the required volumes of the </w:t>
      </w:r>
      <w:r w:rsidR="006B2DBA">
        <w:rPr>
          <w:rFonts w:ascii="Calibri" w:hAnsi="Calibri" w:cs="Calibri"/>
          <w:sz w:val="24"/>
          <w:szCs w:val="24"/>
          <w:lang w:val="en-US"/>
        </w:rPr>
        <w:t>5x l</w:t>
      </w:r>
      <w:r w:rsidR="004F7388" w:rsidRPr="00DD6B00">
        <w:rPr>
          <w:rFonts w:ascii="Calibri" w:hAnsi="Calibri" w:cs="Calibri"/>
          <w:sz w:val="24"/>
          <w:szCs w:val="24"/>
          <w:lang w:val="en-US"/>
        </w:rPr>
        <w:t xml:space="preserve">igation stock 1:5 in </w:t>
      </w:r>
      <w:r w:rsidR="00BA6442" w:rsidRPr="00DD6B00">
        <w:rPr>
          <w:rFonts w:ascii="Calibri" w:hAnsi="Calibri" w:cs="Calibri"/>
          <w:sz w:val="24"/>
          <w:szCs w:val="24"/>
          <w:lang w:val="en-US"/>
        </w:rPr>
        <w:t xml:space="preserve">high purity </w:t>
      </w:r>
      <w:r w:rsidR="004F7388" w:rsidRPr="00DD6B00">
        <w:rPr>
          <w:rFonts w:ascii="Calibri" w:hAnsi="Calibri" w:cs="Calibri"/>
          <w:sz w:val="24"/>
          <w:szCs w:val="24"/>
          <w:lang w:val="en-US"/>
        </w:rPr>
        <w:t>water</w:t>
      </w:r>
      <w:r w:rsidR="00B821B0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7FFC6ADC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C3DED46" w14:textId="56D29EE1" w:rsidR="002B2528" w:rsidRPr="00DD6B00" w:rsidRDefault="00B821B0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>D</w:t>
      </w:r>
      <w:r w:rsidRPr="00DD6B00">
        <w:rPr>
          <w:rFonts w:ascii="Calibri" w:hAnsi="Calibri" w:cs="Calibri"/>
          <w:sz w:val="24"/>
          <w:szCs w:val="24"/>
          <w:lang w:val="en-US"/>
        </w:rPr>
        <w:t>o not store diluted reagents.</w:t>
      </w:r>
    </w:p>
    <w:p w14:paraId="6925F614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F20E599" w14:textId="67C3C380" w:rsidR="009A350F" w:rsidRPr="00DD6B00" w:rsidRDefault="009A350F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Tap off the PLA probe solution from the slides. Wash the slides in 1x </w:t>
      </w:r>
      <w:r w:rsidR="00A0771E" w:rsidRPr="00DD6B00">
        <w:rPr>
          <w:rFonts w:ascii="Calibri" w:hAnsi="Calibri" w:cs="Calibri"/>
          <w:sz w:val="24"/>
          <w:szCs w:val="24"/>
          <w:lang w:val="en-US"/>
        </w:rPr>
        <w:t>W</w:t>
      </w:r>
      <w:r w:rsidR="00407573" w:rsidRPr="00DD6B00">
        <w:rPr>
          <w:rFonts w:ascii="Calibri" w:hAnsi="Calibri" w:cs="Calibri"/>
          <w:sz w:val="24"/>
          <w:szCs w:val="24"/>
          <w:lang w:val="en-US"/>
        </w:rPr>
        <w:t xml:space="preserve">ash Buffer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twice </w:t>
      </w:r>
      <w:r w:rsidR="00E94ABE" w:rsidRPr="00DD6B00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5 min </w:t>
      </w:r>
      <w:r w:rsidR="006B2DBA">
        <w:rPr>
          <w:rFonts w:ascii="Calibri" w:hAnsi="Calibri" w:cs="Calibri"/>
          <w:sz w:val="24"/>
          <w:szCs w:val="24"/>
          <w:lang w:val="en-US"/>
        </w:rPr>
        <w:t>each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at RT.</w:t>
      </w:r>
    </w:p>
    <w:p w14:paraId="48867599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2C1521EF" w14:textId="73CC5F5A" w:rsidR="00B821B0" w:rsidRPr="00DD6B00" w:rsidRDefault="004645CC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Immediately before addition to the samples,</w:t>
      </w:r>
      <w:r w:rsidR="00E56F47" w:rsidRPr="00DD6B00">
        <w:rPr>
          <w:rFonts w:ascii="Calibri" w:hAnsi="Calibri" w:cs="Calibri"/>
          <w:sz w:val="24"/>
          <w:szCs w:val="24"/>
          <w:lang w:val="en-US"/>
        </w:rPr>
        <w:t xml:space="preserve"> vortex and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B821B0" w:rsidRPr="00DD6B00">
        <w:rPr>
          <w:rFonts w:ascii="Calibri" w:hAnsi="Calibri" w:cs="Calibri"/>
          <w:sz w:val="24"/>
          <w:szCs w:val="24"/>
          <w:lang w:val="en-US"/>
        </w:rPr>
        <w:t>dd Ligas</w:t>
      </w:r>
      <w:r w:rsidR="009A350F" w:rsidRPr="00DD6B00">
        <w:rPr>
          <w:rFonts w:ascii="Calibri" w:hAnsi="Calibri" w:cs="Calibri"/>
          <w:sz w:val="24"/>
          <w:szCs w:val="24"/>
          <w:lang w:val="en-US"/>
        </w:rPr>
        <w:t>e to the Ligation solution at 1:</w:t>
      </w:r>
      <w:r w:rsidR="00B821B0" w:rsidRPr="00DD6B00">
        <w:rPr>
          <w:rFonts w:ascii="Calibri" w:hAnsi="Calibri" w:cs="Calibri"/>
          <w:sz w:val="24"/>
          <w:szCs w:val="24"/>
          <w:lang w:val="en-US"/>
        </w:rPr>
        <w:t>40 dilution and vortex</w:t>
      </w:r>
      <w:r w:rsidR="00E56F47" w:rsidRPr="00DD6B00">
        <w:rPr>
          <w:rFonts w:ascii="Calibri" w:hAnsi="Calibri" w:cs="Calibri"/>
          <w:sz w:val="24"/>
          <w:szCs w:val="24"/>
          <w:lang w:val="en-US"/>
        </w:rPr>
        <w:t xml:space="preserve"> again</w:t>
      </w:r>
      <w:r w:rsidR="00B821B0" w:rsidRPr="00DD6B00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272F988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1C39156" w14:textId="578E9BEC" w:rsidR="009A350F" w:rsidRPr="00DD6B00" w:rsidRDefault="009A350F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Tap off the Wash Buffer from th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e slides and add the Ligation</w:t>
      </w:r>
      <w:r w:rsidR="00E94ABE" w:rsidRPr="00DD6B00">
        <w:rPr>
          <w:rFonts w:ascii="Calibri" w:hAnsi="Calibri" w:cs="Calibri"/>
          <w:sz w:val="24"/>
          <w:szCs w:val="24"/>
          <w:lang w:val="en-US"/>
        </w:rPr>
        <w:t>/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Li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gase solution to each well (40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Pr="00DD6B00">
        <w:rPr>
          <w:rFonts w:ascii="Calibri" w:hAnsi="Calibri" w:cs="Calibri"/>
          <w:sz w:val="24"/>
          <w:szCs w:val="24"/>
          <w:lang w:val="en-US"/>
        </w:rPr>
        <w:t>/well)</w:t>
      </w:r>
      <w:r w:rsidR="00DA1D5F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15009231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6AB5CF9" w14:textId="7DDAD724" w:rsidR="00DA1D5F" w:rsidRPr="00DD6B00" w:rsidRDefault="00CB6159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Incubate the slides in a pre-he</w:t>
      </w:r>
      <w:r w:rsidR="00DA1D5F" w:rsidRPr="00DD6B00">
        <w:rPr>
          <w:rFonts w:ascii="Calibri" w:hAnsi="Calibri" w:cs="Calibri"/>
          <w:sz w:val="24"/>
          <w:szCs w:val="24"/>
          <w:lang w:val="en-US"/>
        </w:rPr>
        <w:t>ated humidity chamber for 30 min at 37</w:t>
      </w:r>
      <w:r w:rsidR="009F0FD5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A1D5F" w:rsidRPr="00DD6B00">
        <w:rPr>
          <w:rFonts w:ascii="Calibri" w:hAnsi="Calibri" w:cs="Calibri"/>
          <w:sz w:val="24"/>
          <w:szCs w:val="24"/>
          <w:lang w:val="en-US"/>
        </w:rPr>
        <w:t>°C.</w:t>
      </w:r>
    </w:p>
    <w:p w14:paraId="77038504" w14:textId="77777777" w:rsidR="00053E83" w:rsidRPr="00DD6B00" w:rsidRDefault="00053E83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771A6FEE" w14:textId="17FA43D2" w:rsidR="00DA1D5F" w:rsidRPr="00DD6B00" w:rsidRDefault="00DA1D5F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Amplification</w:t>
      </w:r>
    </w:p>
    <w:p w14:paraId="77089019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3D1AAE0F" w14:textId="68437900" w:rsidR="002B2528" w:rsidRPr="00DD6B00" w:rsidRDefault="00407573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Note: </w:t>
      </w:r>
      <w:r w:rsidR="002B2528" w:rsidRPr="00DD6B00">
        <w:rPr>
          <w:rFonts w:ascii="Calibri" w:hAnsi="Calibri" w:cs="Calibri"/>
        </w:rPr>
        <w:t>T</w:t>
      </w:r>
      <w:r w:rsidRPr="00DD6B00">
        <w:rPr>
          <w:rFonts w:ascii="Calibri" w:hAnsi="Calibri" w:cs="Calibri"/>
        </w:rPr>
        <w:t xml:space="preserve">he </w:t>
      </w:r>
      <w:r w:rsidR="002B2528" w:rsidRPr="00DD6B00">
        <w:rPr>
          <w:rFonts w:ascii="Calibri" w:hAnsi="Calibri" w:cs="Calibri"/>
        </w:rPr>
        <w:t>a</w:t>
      </w:r>
      <w:r w:rsidRPr="00DD6B00">
        <w:rPr>
          <w:rFonts w:ascii="Calibri" w:hAnsi="Calibri" w:cs="Calibri"/>
        </w:rPr>
        <w:t xml:space="preserve">mplification stock </w:t>
      </w:r>
      <w:r w:rsidR="00053E83" w:rsidRPr="00DD6B00">
        <w:rPr>
          <w:rFonts w:ascii="Calibri" w:hAnsi="Calibri" w:cs="Calibri"/>
        </w:rPr>
        <w:t xml:space="preserve">is </w:t>
      </w:r>
      <w:r w:rsidRPr="00DD6B00">
        <w:rPr>
          <w:rFonts w:ascii="Calibri" w:hAnsi="Calibri" w:cs="Calibri"/>
        </w:rPr>
        <w:t>provided as part of a kit (</w:t>
      </w:r>
      <w:r w:rsidR="002B2528" w:rsidRPr="00DD6B00">
        <w:rPr>
          <w:rFonts w:ascii="Calibri" w:hAnsi="Calibri" w:cs="Calibri"/>
        </w:rPr>
        <w:t xml:space="preserve">see </w:t>
      </w:r>
      <w:r w:rsidR="002B2528" w:rsidRPr="00DD6B00">
        <w:rPr>
          <w:rFonts w:ascii="Calibri" w:hAnsi="Calibri" w:cs="Calibri"/>
          <w:b/>
        </w:rPr>
        <w:t>Table of Materials</w:t>
      </w:r>
      <w:r w:rsidRPr="00DD6B00">
        <w:rPr>
          <w:rFonts w:ascii="Calibri" w:hAnsi="Calibri" w:cs="Calibri"/>
        </w:rPr>
        <w:t>).</w:t>
      </w:r>
      <w:r w:rsidR="002B2528" w:rsidRPr="00DD6B00">
        <w:rPr>
          <w:rFonts w:ascii="Calibri" w:hAnsi="Calibri" w:cs="Calibri"/>
        </w:rPr>
        <w:t xml:space="preserve"> </w:t>
      </w:r>
      <w:r w:rsidR="004645CC" w:rsidRPr="00DD6B00">
        <w:rPr>
          <w:rFonts w:ascii="Calibri" w:hAnsi="Calibri" w:cs="Calibri"/>
        </w:rPr>
        <w:t>Reagents are l</w:t>
      </w:r>
      <w:r w:rsidR="00DA1D5F" w:rsidRPr="00DD6B00">
        <w:rPr>
          <w:rFonts w:ascii="Calibri" w:hAnsi="Calibri" w:cs="Calibri"/>
        </w:rPr>
        <w:t>ight sensitive</w:t>
      </w:r>
      <w:r w:rsidR="004645CC" w:rsidRPr="00DD6B00">
        <w:rPr>
          <w:rFonts w:ascii="Calibri" w:hAnsi="Calibri" w:cs="Calibri"/>
        </w:rPr>
        <w:t xml:space="preserve">; </w:t>
      </w:r>
      <w:proofErr w:type="gramStart"/>
      <w:r w:rsidR="004645CC" w:rsidRPr="00DD6B00">
        <w:rPr>
          <w:rFonts w:ascii="Calibri" w:hAnsi="Calibri" w:cs="Calibri"/>
        </w:rPr>
        <w:t>thus</w:t>
      </w:r>
      <w:proofErr w:type="gramEnd"/>
      <w:r w:rsidR="004645CC" w:rsidRPr="00DD6B00">
        <w:rPr>
          <w:rFonts w:ascii="Calibri" w:hAnsi="Calibri" w:cs="Calibri"/>
        </w:rPr>
        <w:t xml:space="preserve"> avoid exposing the slides to light</w:t>
      </w:r>
      <w:r w:rsidR="00DA1D5F" w:rsidRPr="00DD6B00">
        <w:rPr>
          <w:rFonts w:ascii="Calibri" w:hAnsi="Calibri" w:cs="Calibri"/>
        </w:rPr>
        <w:t>.</w:t>
      </w:r>
    </w:p>
    <w:p w14:paraId="03CC2085" w14:textId="77777777" w:rsidR="002B2528" w:rsidRPr="00DD6B00" w:rsidRDefault="002B2528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0C8AE2AE" w14:textId="17AB6684" w:rsidR="00DA1D5F" w:rsidRPr="00DD6B00" w:rsidRDefault="00CB6159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Vortex and dilute the required volumes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of the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5x </w:t>
      </w:r>
      <w:r w:rsidRPr="00DD6B00">
        <w:rPr>
          <w:rFonts w:ascii="Calibri" w:hAnsi="Calibri" w:cs="Calibri"/>
          <w:sz w:val="24"/>
          <w:szCs w:val="24"/>
          <w:lang w:val="en-US"/>
        </w:rPr>
        <w:t>A</w:t>
      </w:r>
      <w:r w:rsidR="00DA1D5F" w:rsidRPr="00DD6B00">
        <w:rPr>
          <w:rFonts w:ascii="Calibri" w:hAnsi="Calibri" w:cs="Calibri"/>
          <w:sz w:val="24"/>
          <w:szCs w:val="24"/>
          <w:lang w:val="en-US"/>
        </w:rPr>
        <w:t xml:space="preserve">mplification stock 1:5 in </w:t>
      </w:r>
      <w:r w:rsidR="00BA6442" w:rsidRPr="00DD6B00">
        <w:rPr>
          <w:rFonts w:ascii="Calibri" w:hAnsi="Calibri" w:cs="Calibri"/>
          <w:sz w:val="24"/>
          <w:szCs w:val="24"/>
          <w:lang w:val="en-US"/>
        </w:rPr>
        <w:t xml:space="preserve">high purity </w:t>
      </w:r>
      <w:r w:rsidR="00DA1D5F" w:rsidRPr="00DD6B00">
        <w:rPr>
          <w:rFonts w:ascii="Calibri" w:hAnsi="Calibri" w:cs="Calibri"/>
          <w:sz w:val="24"/>
          <w:szCs w:val="24"/>
          <w:lang w:val="en-US"/>
        </w:rPr>
        <w:t>water and mix.</w:t>
      </w:r>
    </w:p>
    <w:p w14:paraId="12B9EC3A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4726E302" w14:textId="2F03A2C2" w:rsidR="00DA1D5F" w:rsidRPr="00DD6B00" w:rsidRDefault="00DA1D5F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Tap off the Ligation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>/</w:t>
      </w:r>
      <w:r w:rsidRPr="00DD6B00">
        <w:rPr>
          <w:rFonts w:ascii="Calibri" w:hAnsi="Calibri" w:cs="Calibri"/>
          <w:sz w:val="24"/>
          <w:szCs w:val="24"/>
          <w:lang w:val="en-US"/>
        </w:rPr>
        <w:t>Ligase solution from the slides. Was</w:t>
      </w:r>
      <w:r w:rsidR="002C3664" w:rsidRPr="00DD6B00">
        <w:rPr>
          <w:rFonts w:ascii="Calibri" w:hAnsi="Calibri" w:cs="Calibri"/>
          <w:sz w:val="24"/>
          <w:szCs w:val="24"/>
          <w:lang w:val="en-US"/>
        </w:rPr>
        <w:t>h the slides in 1x Wash Buffer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twice 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 xml:space="preserve">2 min </w:t>
      </w:r>
      <w:r w:rsidR="006B2DBA">
        <w:rPr>
          <w:rFonts w:ascii="Calibri" w:hAnsi="Calibri" w:cs="Calibri"/>
          <w:sz w:val="24"/>
          <w:szCs w:val="24"/>
          <w:lang w:val="en-US"/>
        </w:rPr>
        <w:t xml:space="preserve">each 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at RT.</w:t>
      </w:r>
    </w:p>
    <w:p w14:paraId="3486A867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39DFAD9A" w14:textId="6D0D5BC6" w:rsidR="00CB6159" w:rsidRPr="00DD6B00" w:rsidRDefault="00BA6442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Vortex and ad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d the polymerase to the Amplification solution at 1:80 dilution and vortex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again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12B1422B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5513B9AC" w14:textId="122057B7" w:rsidR="009A350F" w:rsidRPr="00DD6B00" w:rsidRDefault="00BA6442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Tap off Wash Buffer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 xml:space="preserve"> from the slides and add the Am</w:t>
      </w:r>
      <w:r w:rsidR="00C974C0" w:rsidRPr="00DD6B00">
        <w:rPr>
          <w:rFonts w:ascii="Calibri" w:hAnsi="Calibri" w:cs="Calibri"/>
          <w:sz w:val="24"/>
          <w:szCs w:val="24"/>
          <w:lang w:val="en-US"/>
        </w:rPr>
        <w:t>p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lification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>/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 xml:space="preserve">Polymerase solution to each well (40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 xml:space="preserve">/well). Incubate the slides in a pre-heated humidity chamber for </w:t>
      </w:r>
      <w:r w:rsidR="00285699">
        <w:rPr>
          <w:rFonts w:ascii="Calibri" w:hAnsi="Calibri" w:cs="Calibri"/>
          <w:sz w:val="24"/>
          <w:szCs w:val="24"/>
          <w:lang w:val="en-US"/>
        </w:rPr>
        <w:t>100 min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 xml:space="preserve"> at 37</w:t>
      </w:r>
      <w:r w:rsidR="009F0FD5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B6159" w:rsidRPr="00DD6B00">
        <w:rPr>
          <w:rFonts w:ascii="Calibri" w:hAnsi="Calibri" w:cs="Calibri"/>
          <w:sz w:val="24"/>
          <w:szCs w:val="24"/>
          <w:lang w:val="en-US"/>
        </w:rPr>
        <w:t>°C.</w:t>
      </w:r>
    </w:p>
    <w:p w14:paraId="0D6FA842" w14:textId="77777777" w:rsidR="00BA37A7" w:rsidRPr="00DD6B00" w:rsidRDefault="00BA37A7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70C6D552" w14:textId="656F64C7" w:rsidR="004F7388" w:rsidRPr="00DD6B00" w:rsidRDefault="00CB6159" w:rsidP="000407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</w:rPr>
        <w:t>Preparation</w:t>
      </w:r>
      <w:r w:rsidRPr="00DD6B00">
        <w:rPr>
          <w:rFonts w:ascii="Calibri" w:hAnsi="Calibri" w:cs="Calibri"/>
          <w:b/>
          <w:sz w:val="24"/>
          <w:szCs w:val="24"/>
          <w:lang w:val="en-US"/>
        </w:rPr>
        <w:t xml:space="preserve"> for Imaging</w:t>
      </w:r>
    </w:p>
    <w:p w14:paraId="7D7A030D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27D540FE" w14:textId="6C303AED" w:rsidR="002B2528" w:rsidRPr="00DD6B00" w:rsidRDefault="00C974C0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  <w:b/>
        </w:rPr>
        <w:t>Note:</w:t>
      </w:r>
      <w:r w:rsidR="0075137F" w:rsidRPr="00DD6B00">
        <w:rPr>
          <w:rFonts w:ascii="Calibri" w:hAnsi="Calibri" w:cs="Calibri"/>
          <w:b/>
        </w:rPr>
        <w:t xml:space="preserve"> </w:t>
      </w:r>
      <w:r w:rsidR="00285699" w:rsidRPr="00285699">
        <w:rPr>
          <w:rFonts w:ascii="Calibri" w:hAnsi="Calibri" w:cs="Calibri"/>
        </w:rPr>
        <w:t>These are l</w:t>
      </w:r>
      <w:r w:rsidR="00CB6159" w:rsidRPr="00285699">
        <w:rPr>
          <w:rFonts w:ascii="Calibri" w:hAnsi="Calibri" w:cs="Calibri"/>
        </w:rPr>
        <w:t>ig</w:t>
      </w:r>
      <w:r w:rsidR="00CB6159" w:rsidRPr="00DD6B00">
        <w:rPr>
          <w:rFonts w:ascii="Calibri" w:hAnsi="Calibri" w:cs="Calibri"/>
        </w:rPr>
        <w:t>ht sensitive reagents. Keep the slides protected from light.</w:t>
      </w:r>
    </w:p>
    <w:p w14:paraId="6C651A76" w14:textId="77777777" w:rsidR="002B2528" w:rsidRPr="00DD6B00" w:rsidRDefault="002B2528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755D5230" w14:textId="332AFB13" w:rsidR="00C974C0" w:rsidRPr="00DD6B00" w:rsidRDefault="00C974C0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Tap off the Amplification-Polymerase solution from the slides and wash </w:t>
      </w:r>
      <w:r w:rsidR="006B2DBA">
        <w:rPr>
          <w:rFonts w:ascii="Calibri" w:hAnsi="Calibri" w:cs="Calibri"/>
          <w:sz w:val="24"/>
          <w:szCs w:val="24"/>
          <w:lang w:val="en-US"/>
        </w:rPr>
        <w:t>twice for 10 min each in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1x </w:t>
      </w:r>
      <w:r w:rsidR="00407573" w:rsidRPr="00DD6B00">
        <w:rPr>
          <w:rFonts w:ascii="Calibri" w:hAnsi="Calibri" w:cs="Calibri"/>
          <w:sz w:val="24"/>
          <w:szCs w:val="24"/>
          <w:lang w:val="en-US"/>
        </w:rPr>
        <w:t xml:space="preserve">Wash Buffer </w:t>
      </w:r>
      <w:r w:rsidRPr="00DD6B00">
        <w:rPr>
          <w:rFonts w:ascii="Calibri" w:hAnsi="Calibri" w:cs="Calibri"/>
          <w:sz w:val="24"/>
          <w:szCs w:val="24"/>
          <w:lang w:val="en-US"/>
        </w:rPr>
        <w:t>at RT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0302E175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1DDFE58C" w14:textId="545570DC" w:rsidR="00BA6442" w:rsidRPr="00DD6B00" w:rsidRDefault="00C974C0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Remove 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>the chambers and silicon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>e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 around the wells from</w:t>
      </w:r>
      <w:r w:rsidR="002B2528" w:rsidRPr="00DD6B00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C32F20" w:rsidRPr="00DD6B00">
        <w:rPr>
          <w:rFonts w:ascii="Calibri" w:hAnsi="Calibri" w:cs="Calibri"/>
          <w:sz w:val="24"/>
          <w:szCs w:val="24"/>
          <w:lang w:val="en-US"/>
        </w:rPr>
        <w:t xml:space="preserve"> slide completely. </w:t>
      </w:r>
      <w:r w:rsidR="00BA6442" w:rsidRPr="00DD6B00">
        <w:rPr>
          <w:rFonts w:ascii="Calibri" w:hAnsi="Calibri" w:cs="Calibri"/>
          <w:sz w:val="24"/>
          <w:szCs w:val="24"/>
          <w:lang w:val="en-US"/>
        </w:rPr>
        <w:t>Scrape off the remaining bits of silicone with a razor. Draw a grid on the slide separating each well.</w:t>
      </w:r>
    </w:p>
    <w:p w14:paraId="6DFFC62D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6220C6FD" w14:textId="106E9ECA" w:rsidR="00E010F6" w:rsidRPr="00DD6B00" w:rsidRDefault="00C32F20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Add</w:t>
      </w:r>
      <w:r w:rsidR="00BA6442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2E61" w:rsidRPr="00DD6B00">
        <w:rPr>
          <w:rFonts w:ascii="Calibri" w:hAnsi="Calibri" w:cs="Calibri"/>
          <w:color w:val="3A3A3A"/>
          <w:sz w:val="24"/>
          <w:szCs w:val="24"/>
          <w:shd w:val="clear" w:color="auto" w:fill="FFFFFF"/>
          <w:lang w:val="en-US"/>
        </w:rPr>
        <w:t>~</w:t>
      </w:r>
      <w:r w:rsidR="00012E61" w:rsidRPr="00DD6B00">
        <w:rPr>
          <w:rFonts w:ascii="Calibri" w:hAnsi="Calibri" w:cs="Calibri"/>
          <w:sz w:val="24"/>
          <w:szCs w:val="24"/>
          <w:lang w:val="en-US"/>
        </w:rPr>
        <w:t xml:space="preserve">40 </w:t>
      </w:r>
      <w:r w:rsidR="000407B3" w:rsidRPr="00DD6B00">
        <w:rPr>
          <w:rFonts w:ascii="Calibri" w:hAnsi="Calibri" w:cs="Calibri"/>
          <w:sz w:val="24"/>
          <w:szCs w:val="24"/>
        </w:rPr>
        <w:t>µL</w:t>
      </w:r>
      <w:r w:rsidR="00012E61" w:rsidRPr="00DD6B00">
        <w:rPr>
          <w:rFonts w:ascii="Calibri" w:hAnsi="Calibri" w:cs="Calibri"/>
          <w:sz w:val="24"/>
          <w:szCs w:val="24"/>
          <w:lang w:val="en-US"/>
        </w:rPr>
        <w:t xml:space="preserve"> of the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85699" w:rsidRPr="00DD6B00">
        <w:rPr>
          <w:rFonts w:ascii="Calibri" w:hAnsi="Calibri" w:cs="Calibri"/>
          <w:sz w:val="24"/>
          <w:szCs w:val="24"/>
          <w:lang w:val="en-US"/>
        </w:rPr>
        <w:t xml:space="preserve">mounting medium </w:t>
      </w:r>
      <w:r w:rsidR="00012E61" w:rsidRPr="00DD6B00">
        <w:rPr>
          <w:rFonts w:ascii="Calibri" w:hAnsi="Calibri" w:cs="Calibri"/>
          <w:sz w:val="24"/>
          <w:szCs w:val="24"/>
          <w:lang w:val="en-US"/>
        </w:rPr>
        <w:t>with DAPI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>. Be careful to avoid trapping a</w:t>
      </w:r>
      <w:r w:rsidR="00012E61" w:rsidRPr="00DD6B00">
        <w:rPr>
          <w:rFonts w:ascii="Calibri" w:hAnsi="Calibri" w:cs="Calibri"/>
          <w:sz w:val="24"/>
          <w:szCs w:val="24"/>
          <w:lang w:val="en-US"/>
        </w:rPr>
        <w:t xml:space="preserve">ir bubbles under the cover slip. 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>The edges of the cover slip can be sealed with nail polish</w:t>
      </w:r>
      <w:r w:rsidR="00E010F6" w:rsidRPr="00DD6B00">
        <w:rPr>
          <w:rFonts w:ascii="Calibri" w:hAnsi="Calibri" w:cs="Calibri"/>
          <w:sz w:val="24"/>
          <w:szCs w:val="24"/>
          <w:lang w:val="en-US"/>
        </w:rPr>
        <w:t>.</w:t>
      </w:r>
    </w:p>
    <w:p w14:paraId="33D7C52D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743147E2" w14:textId="74491C83" w:rsidR="00407573" w:rsidRPr="00DD6B00" w:rsidRDefault="00012E61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 xml:space="preserve">Wait for at least 20 min before </w:t>
      </w:r>
      <w:r w:rsidR="004645CC" w:rsidRPr="00DD6B00">
        <w:rPr>
          <w:rFonts w:ascii="Calibri" w:hAnsi="Calibri" w:cs="Calibri"/>
          <w:sz w:val="24"/>
          <w:szCs w:val="24"/>
          <w:lang w:val="en-US"/>
        </w:rPr>
        <w:t xml:space="preserve">performing image analysis </w:t>
      </w:r>
      <w:r w:rsidRPr="00DD6B00">
        <w:rPr>
          <w:rFonts w:ascii="Calibri" w:hAnsi="Calibri" w:cs="Calibri"/>
          <w:sz w:val="24"/>
          <w:szCs w:val="24"/>
          <w:lang w:val="en-US"/>
        </w:rPr>
        <w:t>using a confocal microscope.</w:t>
      </w:r>
      <w:r w:rsidR="0075137F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33EB4BF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lang w:val="en-US"/>
        </w:rPr>
      </w:pPr>
    </w:p>
    <w:p w14:paraId="1E7ECFDF" w14:textId="29D09DB3" w:rsidR="00E010F6" w:rsidRPr="00DD6B00" w:rsidRDefault="00E010F6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b/>
          <w:sz w:val="24"/>
          <w:szCs w:val="24"/>
          <w:lang w:val="en-US"/>
        </w:rPr>
        <w:t>Note:</w:t>
      </w:r>
      <w:r w:rsidRPr="00DD6B00">
        <w:rPr>
          <w:rFonts w:ascii="Calibri" w:hAnsi="Calibri" w:cs="Calibri"/>
          <w:sz w:val="24"/>
          <w:szCs w:val="24"/>
          <w:lang w:val="en-US"/>
        </w:rPr>
        <w:t xml:space="preserve"> The protocol can be paused here.</w:t>
      </w:r>
    </w:p>
    <w:p w14:paraId="2F5DED2F" w14:textId="77777777" w:rsidR="002B2528" w:rsidRPr="00DD6B00" w:rsidRDefault="002B2528" w:rsidP="002B2528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</w:p>
    <w:p w14:paraId="01F97070" w14:textId="221F8C81" w:rsidR="007B28FA" w:rsidRPr="00DD6B00" w:rsidRDefault="007B28FA" w:rsidP="000407B3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en-US"/>
        </w:rPr>
      </w:pPr>
      <w:r w:rsidRPr="00DD6B00">
        <w:rPr>
          <w:rFonts w:ascii="Calibri" w:hAnsi="Calibri" w:cs="Calibri"/>
          <w:sz w:val="24"/>
          <w:szCs w:val="24"/>
          <w:lang w:val="en-US"/>
        </w:rPr>
        <w:t>After imaging, store the slides at -20</w:t>
      </w:r>
      <w:r w:rsidR="009F0FD5" w:rsidRPr="00DD6B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D6B00">
        <w:rPr>
          <w:rFonts w:ascii="Calibri" w:hAnsi="Calibri" w:cs="Calibri"/>
          <w:sz w:val="24"/>
          <w:szCs w:val="24"/>
          <w:lang w:val="en-US"/>
        </w:rPr>
        <w:t>°C in the dark.</w:t>
      </w:r>
    </w:p>
    <w:p w14:paraId="4752928B" w14:textId="77777777" w:rsidR="002B2528" w:rsidRPr="00DD6B00" w:rsidRDefault="002B2528" w:rsidP="000407B3">
      <w:pPr>
        <w:contextualSpacing/>
        <w:rPr>
          <w:rFonts w:ascii="Calibri" w:hAnsi="Calibri" w:cs="Calibri"/>
        </w:rPr>
      </w:pPr>
      <w:bookmarkStart w:id="0" w:name="Representative_Results"/>
      <w:bookmarkStart w:id="1" w:name="Discussion"/>
    </w:p>
    <w:p w14:paraId="29DD7D2A" w14:textId="525FFBFA" w:rsidR="00F542BD" w:rsidRPr="00DD6B00" w:rsidRDefault="00F542BD" w:rsidP="000407B3">
      <w:pPr>
        <w:contextualSpacing/>
        <w:rPr>
          <w:rFonts w:ascii="Calibri" w:hAnsi="Calibri" w:cs="Calibri"/>
          <w:b/>
          <w:color w:val="000000" w:themeColor="text1"/>
        </w:rPr>
      </w:pPr>
      <w:r w:rsidRPr="00DD6B00">
        <w:rPr>
          <w:rFonts w:ascii="Calibri" w:hAnsi="Calibri" w:cs="Calibri"/>
          <w:b/>
          <w:color w:val="000000" w:themeColor="text1"/>
        </w:rPr>
        <w:t>REPRESENTATIVE RESULTS</w:t>
      </w:r>
      <w:bookmarkEnd w:id="0"/>
    </w:p>
    <w:p w14:paraId="31178110" w14:textId="398F2B8F" w:rsidR="00F542BD" w:rsidRDefault="00F542BD" w:rsidP="000407B3">
      <w:pPr>
        <w:contextualSpacing/>
        <w:rPr>
          <w:rFonts w:ascii="Calibri" w:hAnsi="Calibri" w:cs="Calibri"/>
          <w:color w:val="000000" w:themeColor="text1"/>
        </w:rPr>
      </w:pPr>
      <w:r w:rsidRPr="00DD6B00">
        <w:rPr>
          <w:rFonts w:ascii="Calibri" w:hAnsi="Calibri" w:cs="Calibri"/>
          <w:color w:val="000000" w:themeColor="text1"/>
        </w:rPr>
        <w:t>We used the PLA assay to test the interactio</w:t>
      </w:r>
      <w:bookmarkStart w:id="2" w:name="_GoBack"/>
      <w:bookmarkEnd w:id="2"/>
      <w:r w:rsidRPr="00DD6B00">
        <w:rPr>
          <w:rFonts w:ascii="Calibri" w:hAnsi="Calibri" w:cs="Calibri"/>
          <w:color w:val="000000" w:themeColor="text1"/>
        </w:rPr>
        <w:t xml:space="preserve">n between MST1 and MST2 in HEK-293 and </w:t>
      </w:r>
      <w:proofErr w:type="spellStart"/>
      <w:r w:rsidRPr="00DD6B00">
        <w:rPr>
          <w:rFonts w:ascii="Calibri" w:hAnsi="Calibri" w:cs="Calibri"/>
          <w:color w:val="000000" w:themeColor="text1"/>
        </w:rPr>
        <w:t>iHSC</w:t>
      </w:r>
      <w:proofErr w:type="spellEnd"/>
      <w:r w:rsidRPr="00DD6B00">
        <w:rPr>
          <w:rFonts w:ascii="Calibri" w:hAnsi="Calibri" w:cs="Calibri"/>
          <w:color w:val="000000" w:themeColor="text1"/>
        </w:rPr>
        <w:t xml:space="preserve">. The cells were fixed, permeabilized, and stained with various antibodies, followed by </w:t>
      </w:r>
      <w:r w:rsidR="000407B3" w:rsidRPr="00DD6B00">
        <w:rPr>
          <w:rFonts w:ascii="Calibri" w:hAnsi="Calibri" w:cs="Calibri"/>
          <w:i/>
          <w:color w:val="000000" w:themeColor="text1"/>
        </w:rPr>
        <w:t>in situ</w:t>
      </w:r>
      <w:r w:rsidRPr="00DD6B00">
        <w:rPr>
          <w:rFonts w:ascii="Calibri" w:hAnsi="Calibri" w:cs="Calibri"/>
          <w:color w:val="000000" w:themeColor="text1"/>
        </w:rPr>
        <w:t xml:space="preserve"> amplification according to the PLA protocol (</w:t>
      </w:r>
      <w:r w:rsidR="000407B3" w:rsidRPr="00285699">
        <w:rPr>
          <w:rFonts w:ascii="Calibri" w:hAnsi="Calibri" w:cs="Calibri"/>
          <w:b/>
          <w:color w:val="000000" w:themeColor="text1"/>
        </w:rPr>
        <w:t>Figure</w:t>
      </w:r>
      <w:r w:rsidR="00285699" w:rsidRPr="00285699">
        <w:rPr>
          <w:rFonts w:ascii="Calibri" w:hAnsi="Calibri" w:cs="Calibri"/>
          <w:b/>
          <w:color w:val="000000" w:themeColor="text1"/>
        </w:rPr>
        <w:t xml:space="preserve"> </w:t>
      </w:r>
      <w:r w:rsidRPr="00285699">
        <w:rPr>
          <w:rFonts w:ascii="Calibri" w:hAnsi="Calibri" w:cs="Calibri"/>
          <w:b/>
          <w:color w:val="000000" w:themeColor="text1"/>
        </w:rPr>
        <w:t>1</w:t>
      </w:r>
      <w:r w:rsidRPr="00DD6B00">
        <w:rPr>
          <w:rFonts w:ascii="Calibri" w:hAnsi="Calibri" w:cs="Calibri"/>
          <w:color w:val="000000" w:themeColor="text1"/>
        </w:rPr>
        <w:t>). To document the level of MST1/MST2 heterodimerization, cells were stained with MST1 and MST2 antibodies (</w:t>
      </w:r>
      <w:r w:rsidR="00285699" w:rsidRPr="00285699">
        <w:rPr>
          <w:rFonts w:ascii="Calibri" w:hAnsi="Calibri" w:cs="Calibri"/>
          <w:b/>
          <w:color w:val="000000" w:themeColor="text1"/>
        </w:rPr>
        <w:t>Figures</w:t>
      </w:r>
      <w:r w:rsidRPr="00285699">
        <w:rPr>
          <w:rFonts w:ascii="Calibri" w:hAnsi="Calibri" w:cs="Calibri"/>
          <w:b/>
          <w:color w:val="000000" w:themeColor="text1"/>
        </w:rPr>
        <w:t xml:space="preserve"> </w:t>
      </w:r>
      <w:r w:rsidR="00285699" w:rsidRPr="00285699">
        <w:rPr>
          <w:rFonts w:ascii="Calibri" w:hAnsi="Calibri" w:cs="Calibri"/>
          <w:b/>
          <w:color w:val="000000" w:themeColor="text1"/>
        </w:rPr>
        <w:t>1</w:t>
      </w:r>
      <w:r w:rsidRPr="00285699">
        <w:rPr>
          <w:rFonts w:ascii="Calibri" w:hAnsi="Calibri" w:cs="Calibri"/>
          <w:b/>
          <w:color w:val="000000" w:themeColor="text1"/>
        </w:rPr>
        <w:t xml:space="preserve">A, </w:t>
      </w:r>
      <w:r w:rsidR="00285699" w:rsidRPr="00285699">
        <w:rPr>
          <w:rFonts w:ascii="Calibri" w:hAnsi="Calibri" w:cs="Calibri"/>
          <w:b/>
          <w:color w:val="000000" w:themeColor="text1"/>
        </w:rPr>
        <w:t>1</w:t>
      </w:r>
      <w:r w:rsidRPr="00285699">
        <w:rPr>
          <w:rFonts w:ascii="Calibri" w:hAnsi="Calibri" w:cs="Calibri"/>
          <w:b/>
          <w:color w:val="000000" w:themeColor="text1"/>
        </w:rPr>
        <w:t xml:space="preserve">C, and </w:t>
      </w:r>
      <w:r w:rsidR="00285699" w:rsidRPr="00285699">
        <w:rPr>
          <w:rFonts w:ascii="Calibri" w:hAnsi="Calibri" w:cs="Calibri"/>
          <w:b/>
          <w:color w:val="000000" w:themeColor="text1"/>
        </w:rPr>
        <w:t>1</w:t>
      </w:r>
      <w:r w:rsidRPr="00285699">
        <w:rPr>
          <w:rFonts w:ascii="Calibri" w:hAnsi="Calibri" w:cs="Calibri"/>
          <w:b/>
          <w:color w:val="000000" w:themeColor="text1"/>
        </w:rPr>
        <w:t>G</w:t>
      </w:r>
      <w:r w:rsidRPr="00DD6B00">
        <w:rPr>
          <w:rFonts w:ascii="Calibri" w:hAnsi="Calibri" w:cs="Calibri"/>
          <w:color w:val="000000" w:themeColor="text1"/>
        </w:rPr>
        <w:t>).</w:t>
      </w:r>
      <w:r w:rsidR="000407B3" w:rsidRPr="00DD6B00">
        <w:rPr>
          <w:rFonts w:ascii="Calibri" w:hAnsi="Calibri" w:cs="Calibri"/>
          <w:color w:val="000000" w:themeColor="text1"/>
        </w:rPr>
        <w:t xml:space="preserve"> </w:t>
      </w:r>
      <w:r w:rsidRPr="00DD6B00">
        <w:rPr>
          <w:rFonts w:ascii="Calibri" w:hAnsi="Calibri" w:cs="Calibri"/>
          <w:color w:val="000000" w:themeColor="text1"/>
        </w:rPr>
        <w:t xml:space="preserve">As a positive control, we also used ERK and </w:t>
      </w:r>
      <w:proofErr w:type="spellStart"/>
      <w:r w:rsidRPr="00DD6B00">
        <w:rPr>
          <w:rFonts w:ascii="Calibri" w:hAnsi="Calibri" w:cs="Calibri"/>
          <w:color w:val="000000" w:themeColor="text1"/>
        </w:rPr>
        <w:t>pERK</w:t>
      </w:r>
      <w:proofErr w:type="spellEnd"/>
      <w:r w:rsidRPr="00DD6B00">
        <w:rPr>
          <w:rFonts w:ascii="Calibri" w:hAnsi="Calibri" w:cs="Calibri"/>
          <w:color w:val="000000" w:themeColor="text1"/>
        </w:rPr>
        <w:t xml:space="preserve"> antibodies that are expected to be </w:t>
      </w:r>
      <w:proofErr w:type="gramStart"/>
      <w:r w:rsidRPr="00DD6B00">
        <w:rPr>
          <w:rFonts w:ascii="Calibri" w:hAnsi="Calibri" w:cs="Calibri"/>
          <w:color w:val="000000" w:themeColor="text1"/>
        </w:rPr>
        <w:t>in close proximity</w:t>
      </w:r>
      <w:proofErr w:type="gramEnd"/>
      <w:r w:rsidRPr="00DD6B00">
        <w:rPr>
          <w:rFonts w:ascii="Calibri" w:hAnsi="Calibri" w:cs="Calibri"/>
          <w:color w:val="000000" w:themeColor="text1"/>
        </w:rPr>
        <w:t xml:space="preserve"> in cells with activated ERK (</w:t>
      </w:r>
      <w:r w:rsidR="00285699" w:rsidRPr="00285699">
        <w:rPr>
          <w:rFonts w:ascii="Calibri" w:hAnsi="Calibri" w:cs="Calibri"/>
          <w:b/>
          <w:color w:val="000000" w:themeColor="text1"/>
        </w:rPr>
        <w:t>Figure 1</w:t>
      </w:r>
      <w:r w:rsidR="00285699">
        <w:rPr>
          <w:rFonts w:ascii="Calibri" w:hAnsi="Calibri" w:cs="Calibri"/>
          <w:b/>
          <w:color w:val="000000" w:themeColor="text1"/>
        </w:rPr>
        <w:t>B and 1F</w:t>
      </w:r>
      <w:r w:rsidRPr="00DD6B00">
        <w:rPr>
          <w:rFonts w:ascii="Calibri" w:hAnsi="Calibri" w:cs="Calibri"/>
          <w:color w:val="000000" w:themeColor="text1"/>
        </w:rPr>
        <w:t>). Cells lacking MST1 and MST2 show no PLA signal (</w:t>
      </w:r>
      <w:r w:rsidR="00285699" w:rsidRPr="00285699">
        <w:rPr>
          <w:rFonts w:ascii="Calibri" w:hAnsi="Calibri" w:cs="Calibri"/>
          <w:b/>
          <w:color w:val="000000" w:themeColor="text1"/>
        </w:rPr>
        <w:t>Figure 1C</w:t>
      </w:r>
      <w:r w:rsidRPr="00DD6B00">
        <w:rPr>
          <w:rFonts w:ascii="Calibri" w:hAnsi="Calibri" w:cs="Calibri"/>
          <w:color w:val="000000" w:themeColor="text1"/>
        </w:rPr>
        <w:t>). Cells stained with only one of the two antibodies likewise show no PLA signal (</w:t>
      </w:r>
      <w:r w:rsidR="00285699" w:rsidRPr="00285699">
        <w:rPr>
          <w:rFonts w:ascii="Calibri" w:hAnsi="Calibri" w:cs="Calibri"/>
          <w:b/>
          <w:color w:val="000000" w:themeColor="text1"/>
        </w:rPr>
        <w:t>Figure 1</w:t>
      </w:r>
      <w:r w:rsidR="00285699">
        <w:rPr>
          <w:rFonts w:ascii="Calibri" w:hAnsi="Calibri" w:cs="Calibri"/>
          <w:b/>
          <w:color w:val="000000" w:themeColor="text1"/>
        </w:rPr>
        <w:t>G</w:t>
      </w:r>
      <w:r w:rsidRPr="00DD6B00">
        <w:rPr>
          <w:rFonts w:ascii="Calibri" w:hAnsi="Calibri" w:cs="Calibri"/>
          <w:color w:val="000000" w:themeColor="text1"/>
        </w:rPr>
        <w:t xml:space="preserve">). These results suggest that HEK-293 cells and </w:t>
      </w:r>
      <w:proofErr w:type="spellStart"/>
      <w:r w:rsidRPr="00DD6B00">
        <w:rPr>
          <w:rFonts w:ascii="Calibri" w:hAnsi="Calibri" w:cs="Calibri"/>
          <w:color w:val="000000" w:themeColor="text1"/>
        </w:rPr>
        <w:t>iHSC</w:t>
      </w:r>
      <w:proofErr w:type="spellEnd"/>
      <w:r w:rsidRPr="00DD6B00">
        <w:rPr>
          <w:rFonts w:ascii="Calibri" w:hAnsi="Calibri" w:cs="Calibri"/>
          <w:color w:val="000000" w:themeColor="text1"/>
        </w:rPr>
        <w:t xml:space="preserve"> cells contain MST1/MST heterodimers, consistent with previous findings from our laboratory</w:t>
      </w:r>
      <w:r w:rsidRPr="00DD6B00">
        <w:rPr>
          <w:rFonts w:ascii="Calibri" w:hAnsi="Calibri" w:cs="Calibri"/>
          <w:color w:val="000000" w:themeColor="text1"/>
          <w:vertAlign w:val="superscript"/>
        </w:rPr>
        <w:t>4</w:t>
      </w:r>
      <w:r w:rsidRPr="00DD6B00">
        <w:rPr>
          <w:rFonts w:ascii="Calibri" w:hAnsi="Calibri" w:cs="Calibri"/>
          <w:color w:val="000000" w:themeColor="text1"/>
        </w:rPr>
        <w:t xml:space="preserve">. As an additional negative </w:t>
      </w:r>
      <w:proofErr w:type="gramStart"/>
      <w:r w:rsidRPr="00DD6B00">
        <w:rPr>
          <w:rFonts w:ascii="Calibri" w:hAnsi="Calibri" w:cs="Calibri"/>
          <w:color w:val="000000" w:themeColor="text1"/>
        </w:rPr>
        <w:t>control</w:t>
      </w:r>
      <w:proofErr w:type="gramEnd"/>
      <w:r w:rsidRPr="00DD6B00">
        <w:rPr>
          <w:rFonts w:ascii="Calibri" w:hAnsi="Calibri" w:cs="Calibri"/>
          <w:color w:val="000000" w:themeColor="text1"/>
        </w:rPr>
        <w:t xml:space="preserve"> we incubated cells with ERK and MST2 primary antibodies to show specificity of signals (</w:t>
      </w:r>
      <w:r w:rsidR="00285699" w:rsidRPr="00285699">
        <w:rPr>
          <w:rFonts w:ascii="Calibri" w:hAnsi="Calibri" w:cs="Calibri"/>
          <w:b/>
          <w:color w:val="000000" w:themeColor="text1"/>
        </w:rPr>
        <w:t>Figure</w:t>
      </w:r>
      <w:r w:rsidR="00285699">
        <w:rPr>
          <w:rFonts w:ascii="Calibri" w:hAnsi="Calibri" w:cs="Calibri"/>
          <w:b/>
          <w:color w:val="000000" w:themeColor="text1"/>
        </w:rPr>
        <w:t>s</w:t>
      </w:r>
      <w:r w:rsidR="00285699" w:rsidRPr="00285699">
        <w:rPr>
          <w:rFonts w:ascii="Calibri" w:hAnsi="Calibri" w:cs="Calibri"/>
          <w:b/>
          <w:color w:val="000000" w:themeColor="text1"/>
        </w:rPr>
        <w:t xml:space="preserve"> 1</w:t>
      </w:r>
      <w:r w:rsidRPr="00285699">
        <w:rPr>
          <w:rFonts w:ascii="Calibri" w:hAnsi="Calibri" w:cs="Calibri"/>
          <w:b/>
          <w:color w:val="000000" w:themeColor="text1"/>
        </w:rPr>
        <w:t xml:space="preserve">D and </w:t>
      </w:r>
      <w:r w:rsidR="00285699">
        <w:rPr>
          <w:rFonts w:ascii="Calibri" w:hAnsi="Calibri" w:cs="Calibri"/>
          <w:b/>
          <w:color w:val="000000" w:themeColor="text1"/>
        </w:rPr>
        <w:t>1</w:t>
      </w:r>
      <w:r w:rsidRPr="00285699">
        <w:rPr>
          <w:rFonts w:ascii="Calibri" w:hAnsi="Calibri" w:cs="Calibri"/>
          <w:b/>
          <w:color w:val="000000" w:themeColor="text1"/>
        </w:rPr>
        <w:t>H</w:t>
      </w:r>
      <w:r w:rsidRPr="00DD6B00">
        <w:rPr>
          <w:rFonts w:ascii="Calibri" w:hAnsi="Calibri" w:cs="Calibri"/>
          <w:color w:val="000000" w:themeColor="text1"/>
        </w:rPr>
        <w:t>).</w:t>
      </w:r>
    </w:p>
    <w:p w14:paraId="3BE2AD28" w14:textId="77777777" w:rsidR="00285699" w:rsidRPr="00DD6B00" w:rsidRDefault="00285699" w:rsidP="000407B3">
      <w:pPr>
        <w:contextualSpacing/>
        <w:rPr>
          <w:rFonts w:ascii="Calibri" w:hAnsi="Calibri" w:cs="Calibri"/>
          <w:color w:val="000000" w:themeColor="text1"/>
        </w:rPr>
      </w:pPr>
    </w:p>
    <w:p w14:paraId="6DBEFD41" w14:textId="74115E88" w:rsidR="00F542BD" w:rsidRPr="00DD6B00" w:rsidRDefault="00F542BD" w:rsidP="000407B3">
      <w:pPr>
        <w:contextualSpacing/>
        <w:rPr>
          <w:rFonts w:ascii="Calibri" w:hAnsi="Calibri" w:cs="Calibri"/>
          <w:color w:val="000000" w:themeColor="text1"/>
        </w:rPr>
      </w:pPr>
      <w:r w:rsidRPr="00DD6B00">
        <w:rPr>
          <w:rFonts w:ascii="Calibri" w:hAnsi="Calibri" w:cs="Calibri"/>
          <w:color w:val="000000" w:themeColor="text1"/>
        </w:rPr>
        <w:t xml:space="preserve">To confirm levels of MST1 and MST2 expression, extracts from WT and MST1/MST2 knockout HEK-293 cells, respectively, were </w:t>
      </w:r>
      <w:proofErr w:type="spellStart"/>
      <w:r w:rsidRPr="00DD6B00">
        <w:rPr>
          <w:rFonts w:ascii="Calibri" w:hAnsi="Calibri" w:cs="Calibri"/>
          <w:color w:val="000000" w:themeColor="text1"/>
        </w:rPr>
        <w:t>analysed</w:t>
      </w:r>
      <w:proofErr w:type="spellEnd"/>
      <w:r w:rsidRPr="00DD6B00">
        <w:rPr>
          <w:rFonts w:ascii="Calibri" w:hAnsi="Calibri" w:cs="Calibri"/>
          <w:color w:val="000000" w:themeColor="text1"/>
        </w:rPr>
        <w:t xml:space="preserve"> by immunoblot with the indicated antibodies (</w:t>
      </w:r>
      <w:r w:rsidR="00285699" w:rsidRPr="00285699">
        <w:rPr>
          <w:rFonts w:ascii="Calibri" w:hAnsi="Calibri" w:cs="Calibri"/>
          <w:b/>
          <w:color w:val="000000" w:themeColor="text1"/>
        </w:rPr>
        <w:t>Figure 1</w:t>
      </w:r>
      <w:r w:rsidR="00285699">
        <w:rPr>
          <w:rFonts w:ascii="Calibri" w:hAnsi="Calibri" w:cs="Calibri"/>
          <w:b/>
          <w:color w:val="000000" w:themeColor="text1"/>
        </w:rPr>
        <w:t>I</w:t>
      </w:r>
      <w:r w:rsidRPr="00DD6B00">
        <w:rPr>
          <w:rFonts w:ascii="Calibri" w:hAnsi="Calibri" w:cs="Calibri"/>
          <w:color w:val="000000" w:themeColor="text1"/>
        </w:rPr>
        <w:t>).</w:t>
      </w:r>
    </w:p>
    <w:p w14:paraId="4347CE52" w14:textId="77777777" w:rsidR="00F542BD" w:rsidRPr="00DD6B00" w:rsidRDefault="00F542BD" w:rsidP="000407B3">
      <w:pPr>
        <w:contextualSpacing/>
        <w:rPr>
          <w:rFonts w:ascii="Calibri" w:hAnsi="Calibri" w:cs="Calibri"/>
          <w:b/>
          <w:color w:val="000000" w:themeColor="text1"/>
        </w:rPr>
      </w:pPr>
    </w:p>
    <w:p w14:paraId="53069A87" w14:textId="5BF52C4A" w:rsidR="00F542BD" w:rsidRPr="00DD6B00" w:rsidRDefault="00F542BD" w:rsidP="000407B3">
      <w:pPr>
        <w:contextualSpacing/>
        <w:rPr>
          <w:rFonts w:ascii="Calibri" w:hAnsi="Calibri" w:cs="Calibri"/>
          <w:b/>
          <w:color w:val="000000" w:themeColor="text1"/>
        </w:rPr>
      </w:pPr>
      <w:r w:rsidRPr="00DD6B00">
        <w:rPr>
          <w:rFonts w:ascii="Calibri" w:hAnsi="Calibri" w:cs="Calibri"/>
          <w:b/>
          <w:color w:val="000000" w:themeColor="text1"/>
        </w:rPr>
        <w:t>FIGURE AND TABLE LEGENDS</w:t>
      </w:r>
    </w:p>
    <w:p w14:paraId="3F6306E2" w14:textId="7942CDCB" w:rsidR="00F542BD" w:rsidRPr="00DD6B00" w:rsidRDefault="000407B3" w:rsidP="000407B3">
      <w:pPr>
        <w:contextualSpacing/>
        <w:rPr>
          <w:rFonts w:ascii="Calibri" w:hAnsi="Calibri" w:cs="Calibri"/>
          <w:color w:val="000000" w:themeColor="text1"/>
        </w:rPr>
      </w:pPr>
      <w:r w:rsidRPr="00DD6B00">
        <w:rPr>
          <w:rFonts w:ascii="Calibri" w:hAnsi="Calibri" w:cs="Calibri"/>
          <w:b/>
          <w:color w:val="000000" w:themeColor="text1"/>
        </w:rPr>
        <w:t>Figure 1</w:t>
      </w:r>
      <w:r w:rsidR="00F542BD" w:rsidRPr="00DD6B00">
        <w:rPr>
          <w:rFonts w:ascii="Calibri" w:hAnsi="Calibri" w:cs="Calibri"/>
          <w:color w:val="000000" w:themeColor="text1"/>
        </w:rPr>
        <w:t xml:space="preserve">: </w:t>
      </w:r>
      <w:r w:rsidR="00F542BD" w:rsidRPr="00DD6B00">
        <w:rPr>
          <w:rFonts w:ascii="Calibri" w:hAnsi="Calibri" w:cs="Calibri"/>
          <w:b/>
          <w:color w:val="000000" w:themeColor="text1"/>
        </w:rPr>
        <w:t>Representative PLA data</w:t>
      </w:r>
      <w:r w:rsidR="00F542BD" w:rsidRPr="00DD6B00">
        <w:rPr>
          <w:rFonts w:ascii="Calibri" w:hAnsi="Calibri" w:cs="Calibri"/>
          <w:color w:val="000000" w:themeColor="text1"/>
        </w:rPr>
        <w:t>. (A-H) Cells were fixed and stained with the indicated antibodies followed by the PLA procedure. Blue: DAPI, RED: PLA signal. Photomicrographs were obtained with a Leica SP5 confocal microscope. (I) Immunoblot for MST1 and MST2.</w:t>
      </w:r>
      <w:r w:rsidR="00285699">
        <w:rPr>
          <w:rFonts w:ascii="Calibri" w:hAnsi="Calibri" w:cs="Calibri"/>
          <w:color w:val="000000" w:themeColor="text1"/>
        </w:rPr>
        <w:t xml:space="preserve"> Scale bar is 10 µm.</w:t>
      </w:r>
    </w:p>
    <w:p w14:paraId="550BDDC6" w14:textId="77777777" w:rsidR="00F542BD" w:rsidRPr="00DD6B00" w:rsidRDefault="00F542BD" w:rsidP="000407B3">
      <w:pPr>
        <w:contextualSpacing/>
        <w:rPr>
          <w:rFonts w:ascii="Calibri" w:hAnsi="Calibri" w:cs="Calibri"/>
          <w:b/>
          <w:color w:val="000000" w:themeColor="text1"/>
        </w:rPr>
      </w:pPr>
    </w:p>
    <w:p w14:paraId="595B24AB" w14:textId="77777777" w:rsidR="00436600" w:rsidRPr="00DD6B00" w:rsidRDefault="0063216C" w:rsidP="000407B3">
      <w:pPr>
        <w:tabs>
          <w:tab w:val="left" w:pos="7140"/>
        </w:tabs>
        <w:contextualSpacing/>
        <w:rPr>
          <w:rFonts w:ascii="Calibri" w:hAnsi="Calibri" w:cs="Calibri"/>
          <w:b/>
        </w:rPr>
      </w:pPr>
      <w:r w:rsidRPr="00DD6B00">
        <w:rPr>
          <w:rFonts w:ascii="Calibri" w:hAnsi="Calibri" w:cs="Calibri"/>
          <w:b/>
        </w:rPr>
        <w:t>DISCUSSION</w:t>
      </w:r>
      <w:bookmarkEnd w:id="1"/>
    </w:p>
    <w:p w14:paraId="7A12FB04" w14:textId="65F5023A" w:rsidR="005447DF" w:rsidRDefault="00944C31" w:rsidP="000407B3">
      <w:pPr>
        <w:pStyle w:val="CommentText"/>
        <w:spacing w:after="0"/>
        <w:contextualSpacing/>
        <w:rPr>
          <w:rFonts w:ascii="Calibri" w:hAnsi="Calibri" w:cs="Calibri"/>
          <w:lang w:val="en-US"/>
        </w:rPr>
      </w:pPr>
      <w:r w:rsidRPr="00DD6B00">
        <w:rPr>
          <w:rFonts w:ascii="Calibri" w:hAnsi="Calibri" w:cs="Calibri"/>
          <w:lang w:val="en-US"/>
        </w:rPr>
        <w:t xml:space="preserve">We found it </w:t>
      </w:r>
      <w:r w:rsidR="000C52DB" w:rsidRPr="00DD6B00">
        <w:rPr>
          <w:rFonts w:ascii="Calibri" w:hAnsi="Calibri" w:cs="Calibri"/>
          <w:lang w:val="en-US"/>
        </w:rPr>
        <w:t>useful to use</w:t>
      </w:r>
      <w:r w:rsidR="004F4C49" w:rsidRPr="00DD6B00">
        <w:rPr>
          <w:rFonts w:ascii="Calibri" w:hAnsi="Calibri" w:cs="Calibri"/>
          <w:lang w:val="en-US"/>
        </w:rPr>
        <w:t xml:space="preserve"> glass</w:t>
      </w:r>
      <w:r w:rsidR="000C52DB" w:rsidRPr="00DD6B00">
        <w:rPr>
          <w:rFonts w:ascii="Calibri" w:hAnsi="Calibri" w:cs="Calibri"/>
          <w:lang w:val="en-US"/>
        </w:rPr>
        <w:t xml:space="preserve"> chamber sli</w:t>
      </w:r>
      <w:r w:rsidR="004F4C49" w:rsidRPr="00DD6B00">
        <w:rPr>
          <w:rFonts w:ascii="Calibri" w:hAnsi="Calibri" w:cs="Calibri"/>
          <w:lang w:val="en-US"/>
        </w:rPr>
        <w:t>d</w:t>
      </w:r>
      <w:r w:rsidR="000C52DB" w:rsidRPr="00DD6B00">
        <w:rPr>
          <w:rFonts w:ascii="Calibri" w:hAnsi="Calibri" w:cs="Calibri"/>
          <w:lang w:val="en-US"/>
        </w:rPr>
        <w:t>es</w:t>
      </w:r>
      <w:r w:rsidR="004F4C49" w:rsidRPr="00DD6B00">
        <w:rPr>
          <w:rFonts w:ascii="Calibri" w:hAnsi="Calibri" w:cs="Calibri"/>
          <w:lang w:val="en-US"/>
        </w:rPr>
        <w:t xml:space="preserve"> for this experiment, as </w:t>
      </w:r>
      <w:r w:rsidR="00AE6694" w:rsidRPr="00DD6B00">
        <w:rPr>
          <w:rFonts w:ascii="Calibri" w:hAnsi="Calibri" w:cs="Calibri"/>
          <w:lang w:val="en-US"/>
        </w:rPr>
        <w:t>it i</w:t>
      </w:r>
      <w:r w:rsidR="001C2E1D" w:rsidRPr="00DD6B00">
        <w:rPr>
          <w:rFonts w:ascii="Calibri" w:hAnsi="Calibri" w:cs="Calibri"/>
          <w:lang w:val="en-US"/>
        </w:rPr>
        <w:t xml:space="preserve">s very convenient to perform experiment </w:t>
      </w:r>
      <w:r w:rsidR="00AE6694" w:rsidRPr="00DD6B00">
        <w:rPr>
          <w:rFonts w:ascii="Calibri" w:hAnsi="Calibri" w:cs="Calibri"/>
          <w:lang w:val="en-US"/>
        </w:rPr>
        <w:t>with several (14-16) cell lines and</w:t>
      </w:r>
      <w:r w:rsidR="001C2E1D" w:rsidRPr="00DD6B00">
        <w:rPr>
          <w:rFonts w:ascii="Calibri" w:hAnsi="Calibri" w:cs="Calibri"/>
          <w:lang w:val="en-US"/>
        </w:rPr>
        <w:t xml:space="preserve"> </w:t>
      </w:r>
      <w:r w:rsidR="005447DF" w:rsidRPr="00DD6B00">
        <w:rPr>
          <w:rFonts w:ascii="Calibri" w:hAnsi="Calibri" w:cs="Calibri"/>
          <w:lang w:val="en-US"/>
        </w:rPr>
        <w:t>there is no need to change the sample every time during microscopy analysis</w:t>
      </w:r>
      <w:r w:rsidR="001C2E1D" w:rsidRPr="00DD6B00">
        <w:rPr>
          <w:rFonts w:ascii="Calibri" w:hAnsi="Calibri" w:cs="Calibri"/>
          <w:lang w:val="en-US"/>
        </w:rPr>
        <w:t xml:space="preserve">. </w:t>
      </w:r>
      <w:r w:rsidR="00806C14" w:rsidRPr="00DD6B00">
        <w:rPr>
          <w:rFonts w:ascii="Calibri" w:hAnsi="Calibri" w:cs="Calibri"/>
          <w:lang w:val="en-US"/>
        </w:rPr>
        <w:t xml:space="preserve">A few complications may arise, such as an increased risk for cross-contamination with antibodies. Therefore, we suggest washing every well individually instead of using a </w:t>
      </w:r>
      <w:r w:rsidR="00285699">
        <w:rPr>
          <w:rFonts w:ascii="Calibri" w:hAnsi="Calibri" w:cs="Calibri"/>
          <w:lang w:val="en-US"/>
        </w:rPr>
        <w:t>C</w:t>
      </w:r>
      <w:r w:rsidR="00806C14" w:rsidRPr="00DD6B00">
        <w:rPr>
          <w:rFonts w:ascii="Calibri" w:hAnsi="Calibri" w:cs="Calibri"/>
          <w:lang w:val="en-US"/>
        </w:rPr>
        <w:t>oplin jar, despite the increased duration of the experiment.</w:t>
      </w:r>
      <w:r w:rsidR="001C2E1D" w:rsidRPr="00DD6B00">
        <w:rPr>
          <w:rFonts w:ascii="Calibri" w:hAnsi="Calibri" w:cs="Calibri"/>
          <w:lang w:val="en-US"/>
        </w:rPr>
        <w:t xml:space="preserve"> In addition, remov</w:t>
      </w:r>
      <w:r w:rsidR="00EC367A" w:rsidRPr="00DD6B00">
        <w:rPr>
          <w:rFonts w:ascii="Calibri" w:hAnsi="Calibri" w:cs="Calibri"/>
          <w:lang w:val="en-US"/>
        </w:rPr>
        <w:t>al</w:t>
      </w:r>
      <w:r w:rsidR="001C2E1D" w:rsidRPr="00DD6B00">
        <w:rPr>
          <w:rFonts w:ascii="Calibri" w:hAnsi="Calibri" w:cs="Calibri"/>
          <w:lang w:val="en-US"/>
        </w:rPr>
        <w:t xml:space="preserve"> of silicon</w:t>
      </w:r>
      <w:r w:rsidR="00285699">
        <w:rPr>
          <w:rFonts w:ascii="Calibri" w:hAnsi="Calibri" w:cs="Calibri"/>
          <w:lang w:val="en-US"/>
        </w:rPr>
        <w:t>e</w:t>
      </w:r>
      <w:r w:rsidR="001C2E1D" w:rsidRPr="00DD6B00">
        <w:rPr>
          <w:rFonts w:ascii="Calibri" w:hAnsi="Calibri" w:cs="Calibri"/>
          <w:lang w:val="en-US"/>
        </w:rPr>
        <w:t xml:space="preserve"> insert </w:t>
      </w:r>
      <w:r w:rsidR="00EC367A" w:rsidRPr="00DD6B00">
        <w:rPr>
          <w:rFonts w:ascii="Calibri" w:hAnsi="Calibri" w:cs="Calibri"/>
          <w:lang w:val="en-US"/>
        </w:rPr>
        <w:t>is a delicate affair</w:t>
      </w:r>
      <w:r w:rsidR="001C2E1D" w:rsidRPr="00DD6B00">
        <w:rPr>
          <w:rFonts w:ascii="Calibri" w:hAnsi="Calibri" w:cs="Calibri"/>
          <w:lang w:val="en-US"/>
        </w:rPr>
        <w:t xml:space="preserve"> and </w:t>
      </w:r>
      <w:r w:rsidR="00EC367A" w:rsidRPr="00DD6B00">
        <w:rPr>
          <w:rFonts w:ascii="Calibri" w:hAnsi="Calibri" w:cs="Calibri"/>
          <w:lang w:val="en-US"/>
        </w:rPr>
        <w:t>must be done with care and patience</w:t>
      </w:r>
      <w:r w:rsidR="001C2E1D" w:rsidRPr="00DD6B00">
        <w:rPr>
          <w:rFonts w:ascii="Calibri" w:hAnsi="Calibri" w:cs="Calibri"/>
          <w:lang w:val="en-US"/>
        </w:rPr>
        <w:t xml:space="preserve">. </w:t>
      </w:r>
      <w:r w:rsidR="00EC367A" w:rsidRPr="00DD6B00">
        <w:rPr>
          <w:rFonts w:ascii="Calibri" w:hAnsi="Calibri" w:cs="Calibri"/>
          <w:lang w:val="en-US"/>
        </w:rPr>
        <w:t>Even with meticulous technique</w:t>
      </w:r>
      <w:r w:rsidR="005447DF" w:rsidRPr="00DD6B00">
        <w:rPr>
          <w:rFonts w:ascii="Calibri" w:hAnsi="Calibri" w:cs="Calibri"/>
          <w:lang w:val="en-US"/>
        </w:rPr>
        <w:t xml:space="preserve">, it is </w:t>
      </w:r>
      <w:r w:rsidR="00EC367A" w:rsidRPr="00DD6B00">
        <w:rPr>
          <w:rFonts w:ascii="Calibri" w:hAnsi="Calibri" w:cs="Calibri"/>
          <w:lang w:val="en-US"/>
        </w:rPr>
        <w:t xml:space="preserve">sometimes </w:t>
      </w:r>
      <w:r w:rsidR="005447DF" w:rsidRPr="00DD6B00">
        <w:rPr>
          <w:rFonts w:ascii="Calibri" w:hAnsi="Calibri" w:cs="Calibri"/>
          <w:lang w:val="en-US"/>
        </w:rPr>
        <w:t xml:space="preserve">possible to see </w:t>
      </w:r>
      <w:r w:rsidR="00EC367A" w:rsidRPr="00DD6B00">
        <w:rPr>
          <w:rFonts w:ascii="Calibri" w:hAnsi="Calibri" w:cs="Calibri"/>
          <w:lang w:val="en-US"/>
        </w:rPr>
        <w:t>small amounts of silicon</w:t>
      </w:r>
      <w:r w:rsidR="00285699">
        <w:rPr>
          <w:rFonts w:ascii="Calibri" w:hAnsi="Calibri" w:cs="Calibri"/>
          <w:lang w:val="en-US"/>
        </w:rPr>
        <w:t>e</w:t>
      </w:r>
      <w:r w:rsidR="00EC367A" w:rsidRPr="00DD6B00">
        <w:rPr>
          <w:rFonts w:ascii="Calibri" w:hAnsi="Calibri" w:cs="Calibri"/>
          <w:lang w:val="en-US"/>
        </w:rPr>
        <w:t xml:space="preserve"> debris after removal the insert</w:t>
      </w:r>
      <w:r w:rsidR="005447DF" w:rsidRPr="00DD6B00">
        <w:rPr>
          <w:rFonts w:ascii="Calibri" w:hAnsi="Calibri" w:cs="Calibri"/>
          <w:lang w:val="en-US"/>
        </w:rPr>
        <w:t xml:space="preserve">. </w:t>
      </w:r>
      <w:r w:rsidR="00EC367A" w:rsidRPr="00DD6B00">
        <w:rPr>
          <w:rFonts w:ascii="Calibri" w:hAnsi="Calibri" w:cs="Calibri"/>
          <w:lang w:val="en-US"/>
        </w:rPr>
        <w:t>For this reason, one must r</w:t>
      </w:r>
      <w:r w:rsidR="005447DF" w:rsidRPr="00DD6B00">
        <w:rPr>
          <w:rFonts w:ascii="Calibri" w:hAnsi="Calibri" w:cs="Calibri"/>
          <w:lang w:val="en-US"/>
        </w:rPr>
        <w:t>emove</w:t>
      </w:r>
      <w:r w:rsidR="00806C14" w:rsidRPr="00DD6B00">
        <w:rPr>
          <w:rFonts w:ascii="Calibri" w:hAnsi="Calibri" w:cs="Calibri"/>
          <w:lang w:val="en-US"/>
        </w:rPr>
        <w:t xml:space="preserve"> the</w:t>
      </w:r>
      <w:r w:rsidR="005447DF" w:rsidRPr="00DD6B00">
        <w:rPr>
          <w:rFonts w:ascii="Calibri" w:hAnsi="Calibri" w:cs="Calibri"/>
          <w:lang w:val="en-US"/>
        </w:rPr>
        <w:t xml:space="preserve"> silicone insert scrupulously, </w:t>
      </w:r>
      <w:r w:rsidR="00806C14" w:rsidRPr="00DD6B00">
        <w:rPr>
          <w:rFonts w:ascii="Calibri" w:hAnsi="Calibri" w:cs="Calibri"/>
          <w:lang w:val="en-US"/>
        </w:rPr>
        <w:t xml:space="preserve">using a razorblade if necessary, as </w:t>
      </w:r>
      <w:r w:rsidR="00EC367A" w:rsidRPr="00DD6B00">
        <w:rPr>
          <w:rFonts w:ascii="Calibri" w:hAnsi="Calibri" w:cs="Calibri"/>
          <w:lang w:val="en-US"/>
        </w:rPr>
        <w:t xml:space="preserve">too much </w:t>
      </w:r>
      <w:r w:rsidR="00806C14" w:rsidRPr="00DD6B00">
        <w:rPr>
          <w:rFonts w:ascii="Calibri" w:hAnsi="Calibri" w:cs="Calibri"/>
          <w:lang w:val="en-US"/>
        </w:rPr>
        <w:t xml:space="preserve">unremoved silicone can alter the confocal distance </w:t>
      </w:r>
      <w:r w:rsidR="00EC367A" w:rsidRPr="00DD6B00">
        <w:rPr>
          <w:rFonts w:ascii="Calibri" w:hAnsi="Calibri" w:cs="Calibri"/>
          <w:lang w:val="en-US"/>
        </w:rPr>
        <w:t>during</w:t>
      </w:r>
      <w:r w:rsidR="00806C14" w:rsidRPr="00DD6B00">
        <w:rPr>
          <w:rFonts w:ascii="Calibri" w:hAnsi="Calibri" w:cs="Calibri"/>
          <w:lang w:val="en-US"/>
        </w:rPr>
        <w:t xml:space="preserve"> microscop</w:t>
      </w:r>
      <w:r w:rsidR="00EC367A" w:rsidRPr="00DD6B00">
        <w:rPr>
          <w:rFonts w:ascii="Calibri" w:hAnsi="Calibri" w:cs="Calibri"/>
          <w:lang w:val="en-US"/>
        </w:rPr>
        <w:t>y</w:t>
      </w:r>
      <w:r w:rsidR="00806C14" w:rsidRPr="00DD6B00">
        <w:rPr>
          <w:rFonts w:ascii="Calibri" w:hAnsi="Calibri" w:cs="Calibri"/>
          <w:lang w:val="en-US"/>
        </w:rPr>
        <w:t>.</w:t>
      </w:r>
      <w:r w:rsidR="005447DF" w:rsidRPr="00DD6B00">
        <w:rPr>
          <w:rFonts w:ascii="Calibri" w:hAnsi="Calibri" w:cs="Calibri"/>
          <w:lang w:val="en-US"/>
        </w:rPr>
        <w:t xml:space="preserve"> </w:t>
      </w:r>
      <w:r w:rsidR="00806C14" w:rsidRPr="00DD6B00">
        <w:rPr>
          <w:rFonts w:ascii="Calibri" w:hAnsi="Calibri" w:cs="Calibri"/>
          <w:lang w:val="en-US"/>
        </w:rPr>
        <w:t>I</w:t>
      </w:r>
      <w:r w:rsidR="005447DF" w:rsidRPr="00DD6B00">
        <w:rPr>
          <w:rFonts w:ascii="Calibri" w:hAnsi="Calibri" w:cs="Calibri"/>
          <w:lang w:val="en-US"/>
        </w:rPr>
        <w:t>t can</w:t>
      </w:r>
      <w:r w:rsidR="00806C14" w:rsidRPr="00DD6B00">
        <w:rPr>
          <w:rFonts w:ascii="Calibri" w:hAnsi="Calibri" w:cs="Calibri"/>
          <w:lang w:val="en-US"/>
        </w:rPr>
        <w:t xml:space="preserve"> also</w:t>
      </w:r>
      <w:r w:rsidR="005447DF" w:rsidRPr="00DD6B00">
        <w:rPr>
          <w:rFonts w:ascii="Calibri" w:hAnsi="Calibri" w:cs="Calibri"/>
          <w:lang w:val="en-US"/>
        </w:rPr>
        <w:t xml:space="preserve"> b</w:t>
      </w:r>
      <w:r w:rsidR="00806C14" w:rsidRPr="00DD6B00">
        <w:rPr>
          <w:rFonts w:ascii="Calibri" w:hAnsi="Calibri" w:cs="Calibri"/>
          <w:lang w:val="en-US"/>
        </w:rPr>
        <w:t>e useful to draw lines as</w:t>
      </w:r>
      <w:r w:rsidR="005447DF" w:rsidRPr="00DD6B00">
        <w:rPr>
          <w:rFonts w:ascii="Calibri" w:hAnsi="Calibri" w:cs="Calibri"/>
          <w:lang w:val="en-US"/>
        </w:rPr>
        <w:t xml:space="preserve"> borders of wells after removing the silicon insert to help find cells under microscope.</w:t>
      </w:r>
    </w:p>
    <w:p w14:paraId="59483E18" w14:textId="77777777" w:rsidR="00285699" w:rsidRPr="00DD6B00" w:rsidRDefault="00285699" w:rsidP="000407B3">
      <w:pPr>
        <w:pStyle w:val="CommentText"/>
        <w:spacing w:after="0"/>
        <w:contextualSpacing/>
        <w:rPr>
          <w:rFonts w:ascii="Calibri" w:hAnsi="Calibri" w:cs="Calibri"/>
          <w:lang w:val="en-US"/>
        </w:rPr>
      </w:pPr>
    </w:p>
    <w:p w14:paraId="7FD9F5C9" w14:textId="46F6ACD8" w:rsidR="005E4B8B" w:rsidRDefault="00CA5CA2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It is imperative to use non-</w:t>
      </w:r>
      <w:proofErr w:type="gramStart"/>
      <w:r w:rsidRPr="00DD6B00">
        <w:rPr>
          <w:rFonts w:ascii="Calibri" w:hAnsi="Calibri" w:cs="Calibri"/>
        </w:rPr>
        <w:t>cross reactive</w:t>
      </w:r>
      <w:proofErr w:type="gramEnd"/>
      <w:r w:rsidRPr="00DD6B00">
        <w:rPr>
          <w:rFonts w:ascii="Calibri" w:hAnsi="Calibri" w:cs="Calibri"/>
        </w:rPr>
        <w:t xml:space="preserve"> primary antibodies that each recognize only one member of the heterodimer (</w:t>
      </w:r>
      <w:r w:rsidRPr="00DD6B00">
        <w:rPr>
          <w:rFonts w:ascii="Calibri" w:hAnsi="Calibri" w:cs="Calibri"/>
          <w:i/>
        </w:rPr>
        <w:t>e.g.,</w:t>
      </w:r>
      <w:r w:rsidRPr="00DD6B00">
        <w:rPr>
          <w:rFonts w:ascii="Calibri" w:hAnsi="Calibri" w:cs="Calibri"/>
        </w:rPr>
        <w:t xml:space="preserve"> the MST1 antibodies should not also recognize MST2 and </w:t>
      </w:r>
      <w:r w:rsidRPr="00DD6B00">
        <w:rPr>
          <w:rFonts w:ascii="Calibri" w:hAnsi="Calibri" w:cs="Calibri"/>
          <w:i/>
        </w:rPr>
        <w:t>vice-versa</w:t>
      </w:r>
      <w:r w:rsidRPr="00DD6B00">
        <w:rPr>
          <w:rFonts w:ascii="Calibri" w:hAnsi="Calibri" w:cs="Calibri"/>
        </w:rPr>
        <w:t xml:space="preserve">). Also, it is important to remember to use different tips to avoid cross-contamination </w:t>
      </w:r>
      <w:r w:rsidRPr="00DD6B00">
        <w:rPr>
          <w:rFonts w:ascii="Calibri" w:hAnsi="Calibri" w:cs="Calibri"/>
        </w:rPr>
        <w:lastRenderedPageBreak/>
        <w:t>of primary antibodies and PLA probes, to avoid touching the bottom of the well and to avoid pipetting directly over samples.</w:t>
      </w:r>
      <w:r w:rsidR="00285699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We found that for </w:t>
      </w:r>
      <w:proofErr w:type="spellStart"/>
      <w:r w:rsidR="00A03AEE" w:rsidRPr="00DD6B00">
        <w:rPr>
          <w:rFonts w:ascii="Calibri" w:hAnsi="Calibri" w:cs="Calibri"/>
        </w:rPr>
        <w:t>i</w:t>
      </w:r>
      <w:r w:rsidRPr="00DD6B00">
        <w:rPr>
          <w:rFonts w:ascii="Calibri" w:hAnsi="Calibri" w:cs="Calibri"/>
        </w:rPr>
        <w:t>HSC</w:t>
      </w:r>
      <w:proofErr w:type="spellEnd"/>
      <w:r w:rsidR="00285699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it is better to coat chamber slides with </w:t>
      </w:r>
      <w:r w:rsidR="00285699" w:rsidRPr="00DD6B00">
        <w:rPr>
          <w:rFonts w:ascii="Calibri" w:hAnsi="Calibri" w:cs="Calibri"/>
        </w:rPr>
        <w:t xml:space="preserve">0.01% </w:t>
      </w:r>
      <w:r w:rsidRPr="00DD6B00">
        <w:rPr>
          <w:rFonts w:ascii="Calibri" w:hAnsi="Calibri" w:cs="Calibri"/>
        </w:rPr>
        <w:t>poly-L-lysine</w:t>
      </w:r>
      <w:r w:rsidR="0075137F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>solution</w:t>
      </w:r>
      <w:r w:rsidR="0075137F" w:rsidRPr="00DD6B00">
        <w:rPr>
          <w:rFonts w:ascii="Calibri" w:hAnsi="Calibri" w:cs="Calibri"/>
        </w:rPr>
        <w:t>, and for HEK-</w:t>
      </w:r>
      <w:r w:rsidRPr="00DD6B00">
        <w:rPr>
          <w:rFonts w:ascii="Calibri" w:hAnsi="Calibri" w:cs="Calibri"/>
        </w:rPr>
        <w:t xml:space="preserve">293 it is better to coat with mouse </w:t>
      </w:r>
      <w:r w:rsidR="00EC367A" w:rsidRPr="00DD6B00">
        <w:rPr>
          <w:rFonts w:ascii="Calibri" w:hAnsi="Calibri" w:cs="Calibri"/>
        </w:rPr>
        <w:t>10 µg/m</w:t>
      </w:r>
      <w:r w:rsidR="00572484" w:rsidRPr="00DD6B00">
        <w:rPr>
          <w:rFonts w:ascii="Calibri" w:hAnsi="Calibri" w:cs="Calibri"/>
        </w:rPr>
        <w:t>L</w:t>
      </w:r>
      <w:r w:rsidR="00EC367A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>laminin.</w:t>
      </w:r>
    </w:p>
    <w:p w14:paraId="0CB7013F" w14:textId="77777777" w:rsidR="00285699" w:rsidRPr="00DD6B00" w:rsidRDefault="00285699" w:rsidP="000407B3">
      <w:pPr>
        <w:contextualSpacing/>
        <w:rPr>
          <w:rFonts w:ascii="Calibri" w:hAnsi="Calibri" w:cs="Calibri"/>
        </w:rPr>
      </w:pPr>
    </w:p>
    <w:p w14:paraId="2E9D70E5" w14:textId="3DE4C7B9" w:rsidR="00053E83" w:rsidRPr="00DD6B00" w:rsidRDefault="0075137F" w:rsidP="000407B3">
      <w:pPr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As with any procedure, t</w:t>
      </w:r>
      <w:r w:rsidR="009D2685" w:rsidRPr="00DD6B00">
        <w:rPr>
          <w:rFonts w:ascii="Calibri" w:hAnsi="Calibri" w:cs="Calibri"/>
        </w:rPr>
        <w:t xml:space="preserve">here </w:t>
      </w:r>
      <w:r w:rsidR="000F69A8" w:rsidRPr="00DD6B00">
        <w:rPr>
          <w:rFonts w:ascii="Calibri" w:hAnsi="Calibri" w:cs="Calibri"/>
        </w:rPr>
        <w:t>are</w:t>
      </w:r>
      <w:r w:rsidR="009D2685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>some</w:t>
      </w:r>
      <w:r w:rsidR="009D2685" w:rsidRPr="00DD6B00">
        <w:rPr>
          <w:rFonts w:ascii="Calibri" w:hAnsi="Calibri" w:cs="Calibri"/>
        </w:rPr>
        <w:t xml:space="preserve"> limitations of this method. </w:t>
      </w:r>
      <w:r w:rsidR="000F69A8" w:rsidRPr="00DD6B00">
        <w:rPr>
          <w:rFonts w:ascii="Calibri" w:hAnsi="Calibri" w:cs="Calibri"/>
        </w:rPr>
        <w:t>The PLA assay</w:t>
      </w:r>
      <w:r w:rsidR="00EC367A" w:rsidRPr="00DD6B00">
        <w:rPr>
          <w:rFonts w:ascii="Calibri" w:hAnsi="Calibri" w:cs="Calibri"/>
        </w:rPr>
        <w:t>,</w:t>
      </w:r>
      <w:r w:rsidR="000F69A8" w:rsidRPr="00DD6B00">
        <w:rPr>
          <w:rFonts w:ascii="Calibri" w:hAnsi="Calibri" w:cs="Calibri"/>
        </w:rPr>
        <w:t xml:space="preserve"> while a powerful method for all the reasons listed abo</w:t>
      </w:r>
      <w:r w:rsidR="00EC367A" w:rsidRPr="00DD6B00">
        <w:rPr>
          <w:rFonts w:ascii="Calibri" w:hAnsi="Calibri" w:cs="Calibri"/>
        </w:rPr>
        <w:t xml:space="preserve">ve, </w:t>
      </w:r>
      <w:r w:rsidR="000F69A8" w:rsidRPr="00DD6B00">
        <w:rPr>
          <w:rFonts w:ascii="Calibri" w:hAnsi="Calibri" w:cs="Calibri"/>
        </w:rPr>
        <w:t>is limited by the specifi</w:t>
      </w:r>
      <w:r w:rsidR="005D4F94" w:rsidRPr="00DD6B00">
        <w:rPr>
          <w:rFonts w:ascii="Calibri" w:hAnsi="Calibri" w:cs="Calibri"/>
        </w:rPr>
        <w:t>cit</w:t>
      </w:r>
      <w:r w:rsidR="000F69A8" w:rsidRPr="00DD6B00">
        <w:rPr>
          <w:rFonts w:ascii="Calibri" w:hAnsi="Calibri" w:cs="Calibri"/>
        </w:rPr>
        <w:t>y and s</w:t>
      </w:r>
      <w:r w:rsidR="005D4F94" w:rsidRPr="00DD6B00">
        <w:rPr>
          <w:rFonts w:ascii="Calibri" w:hAnsi="Calibri" w:cs="Calibri"/>
        </w:rPr>
        <w:t>ensi</w:t>
      </w:r>
      <w:r w:rsidR="000F69A8" w:rsidRPr="00DD6B00">
        <w:rPr>
          <w:rFonts w:ascii="Calibri" w:hAnsi="Calibri" w:cs="Calibri"/>
        </w:rPr>
        <w:t xml:space="preserve">tivity of </w:t>
      </w:r>
      <w:r w:rsidR="005D4F94" w:rsidRPr="00DD6B00">
        <w:rPr>
          <w:rFonts w:ascii="Calibri" w:hAnsi="Calibri" w:cs="Calibri"/>
        </w:rPr>
        <w:t xml:space="preserve">the </w:t>
      </w:r>
      <w:r w:rsidR="000F69A8" w:rsidRPr="00DD6B00">
        <w:rPr>
          <w:rFonts w:ascii="Calibri" w:hAnsi="Calibri" w:cs="Calibri"/>
        </w:rPr>
        <w:t>antibod</w:t>
      </w:r>
      <w:r w:rsidR="005D4F94" w:rsidRPr="00DD6B00">
        <w:rPr>
          <w:rFonts w:ascii="Calibri" w:hAnsi="Calibri" w:cs="Calibri"/>
        </w:rPr>
        <w:t>ies</w:t>
      </w:r>
      <w:r w:rsidR="000F69A8" w:rsidRPr="00DD6B00">
        <w:rPr>
          <w:rFonts w:ascii="Calibri" w:hAnsi="Calibri" w:cs="Calibri"/>
        </w:rPr>
        <w:t>.</w:t>
      </w:r>
      <w:r w:rsidR="00A0771E" w:rsidRPr="00DD6B00">
        <w:rPr>
          <w:rFonts w:ascii="Calibri" w:hAnsi="Calibri" w:cs="Calibri"/>
        </w:rPr>
        <w:t xml:space="preserve"> Furthermore</w:t>
      </w:r>
      <w:r w:rsidR="005D4F94" w:rsidRPr="00DD6B00">
        <w:rPr>
          <w:rFonts w:ascii="Calibri" w:hAnsi="Calibri" w:cs="Calibri"/>
        </w:rPr>
        <w:t>,</w:t>
      </w:r>
      <w:r w:rsidR="00A0771E" w:rsidRPr="00DD6B00">
        <w:rPr>
          <w:rFonts w:ascii="Calibri" w:hAnsi="Calibri" w:cs="Calibri"/>
        </w:rPr>
        <w:t xml:space="preserve"> </w:t>
      </w:r>
      <w:r w:rsidR="000F69A8" w:rsidRPr="00DD6B00">
        <w:rPr>
          <w:rFonts w:ascii="Calibri" w:hAnsi="Calibri" w:cs="Calibri"/>
        </w:rPr>
        <w:t>antibody concentration</w:t>
      </w:r>
      <w:r w:rsidR="00772E87" w:rsidRPr="00DD6B00">
        <w:rPr>
          <w:rFonts w:ascii="Calibri" w:hAnsi="Calibri" w:cs="Calibri"/>
        </w:rPr>
        <w:t>s</w:t>
      </w:r>
      <w:r w:rsidR="000F69A8" w:rsidRPr="00DD6B00">
        <w:rPr>
          <w:rFonts w:ascii="Calibri" w:hAnsi="Calibri" w:cs="Calibri"/>
        </w:rPr>
        <w:t xml:space="preserve"> and cell culture conditions </w:t>
      </w:r>
      <w:r w:rsidR="00772E87" w:rsidRPr="00DD6B00">
        <w:rPr>
          <w:rFonts w:ascii="Calibri" w:hAnsi="Calibri" w:cs="Calibri"/>
        </w:rPr>
        <w:t xml:space="preserve">should </w:t>
      </w:r>
      <w:r w:rsidR="00EC367A" w:rsidRPr="00DD6B00">
        <w:rPr>
          <w:rFonts w:ascii="Calibri" w:hAnsi="Calibri" w:cs="Calibri"/>
        </w:rPr>
        <w:t>be</w:t>
      </w:r>
      <w:r w:rsidR="000F69A8" w:rsidRPr="00DD6B00">
        <w:rPr>
          <w:rFonts w:ascii="Calibri" w:hAnsi="Calibri" w:cs="Calibri"/>
        </w:rPr>
        <w:t xml:space="preserve"> fin</w:t>
      </w:r>
      <w:r w:rsidR="005D4F94" w:rsidRPr="00DD6B00">
        <w:rPr>
          <w:rFonts w:ascii="Calibri" w:hAnsi="Calibri" w:cs="Calibri"/>
        </w:rPr>
        <w:t>e</w:t>
      </w:r>
      <w:r w:rsidR="000F69A8" w:rsidRPr="00DD6B00">
        <w:rPr>
          <w:rFonts w:ascii="Calibri" w:hAnsi="Calibri" w:cs="Calibri"/>
        </w:rPr>
        <w:t>ly</w:t>
      </w:r>
      <w:r w:rsidR="00805C12" w:rsidRPr="00DD6B00">
        <w:rPr>
          <w:rFonts w:ascii="Calibri" w:hAnsi="Calibri" w:cs="Calibri"/>
        </w:rPr>
        <w:t xml:space="preserve"> </w:t>
      </w:r>
      <w:r w:rsidR="005D4F94" w:rsidRPr="00DD6B00">
        <w:rPr>
          <w:rFonts w:ascii="Calibri" w:hAnsi="Calibri" w:cs="Calibri"/>
        </w:rPr>
        <w:t>tuned before</w:t>
      </w:r>
      <w:r w:rsidR="000F69A8" w:rsidRPr="00DD6B00">
        <w:rPr>
          <w:rFonts w:ascii="Calibri" w:hAnsi="Calibri" w:cs="Calibri"/>
        </w:rPr>
        <w:t xml:space="preserve"> laboratory experiment</w:t>
      </w:r>
      <w:r w:rsidR="005D4F94" w:rsidRPr="00DD6B00">
        <w:rPr>
          <w:rFonts w:ascii="Calibri" w:hAnsi="Calibri" w:cs="Calibri"/>
        </w:rPr>
        <w:t>s are</w:t>
      </w:r>
      <w:r w:rsidR="000F69A8" w:rsidRPr="00DD6B00">
        <w:rPr>
          <w:rFonts w:ascii="Calibri" w:hAnsi="Calibri" w:cs="Calibri"/>
        </w:rPr>
        <w:t xml:space="preserve"> set up to reduce the cost</w:t>
      </w:r>
      <w:r w:rsidR="005D4F94" w:rsidRPr="00DD6B00">
        <w:rPr>
          <w:rFonts w:ascii="Calibri" w:hAnsi="Calibri" w:cs="Calibri"/>
        </w:rPr>
        <w:t>s</w:t>
      </w:r>
      <w:r w:rsidR="000F69A8" w:rsidRPr="00DD6B00">
        <w:rPr>
          <w:rFonts w:ascii="Calibri" w:hAnsi="Calibri" w:cs="Calibri"/>
        </w:rPr>
        <w:t xml:space="preserve"> of </w:t>
      </w:r>
      <w:r w:rsidR="005D4F94" w:rsidRPr="00DD6B00">
        <w:rPr>
          <w:rFonts w:ascii="Calibri" w:hAnsi="Calibri" w:cs="Calibri"/>
        </w:rPr>
        <w:t xml:space="preserve">the </w:t>
      </w:r>
      <w:r w:rsidR="000F69A8" w:rsidRPr="00DD6B00">
        <w:rPr>
          <w:rFonts w:ascii="Calibri" w:hAnsi="Calibri" w:cs="Calibri"/>
        </w:rPr>
        <w:t>assay</w:t>
      </w:r>
      <w:r w:rsidR="005D4F94" w:rsidRPr="00DD6B00">
        <w:rPr>
          <w:rFonts w:ascii="Calibri" w:hAnsi="Calibri" w:cs="Calibri"/>
        </w:rPr>
        <w:t>s</w:t>
      </w:r>
      <w:r w:rsidR="000F69A8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 xml:space="preserve"> </w:t>
      </w:r>
      <w:r w:rsidR="005D4F94" w:rsidRPr="00DD6B00">
        <w:rPr>
          <w:rFonts w:ascii="Calibri" w:hAnsi="Calibri" w:cs="Calibri"/>
        </w:rPr>
        <w:t>In</w:t>
      </w:r>
      <w:r w:rsidRPr="00DD6B00">
        <w:rPr>
          <w:rFonts w:ascii="Calibri" w:hAnsi="Calibri" w:cs="Calibri"/>
        </w:rPr>
        <w:t xml:space="preserve"> </w:t>
      </w:r>
      <w:r w:rsidR="005D4F94" w:rsidRPr="00DD6B00">
        <w:rPr>
          <w:rFonts w:ascii="Calibri" w:hAnsi="Calibri" w:cs="Calibri"/>
        </w:rPr>
        <w:t>that regard, an a</w:t>
      </w:r>
      <w:r w:rsidR="002D40BD" w:rsidRPr="00DD6B00">
        <w:rPr>
          <w:rFonts w:ascii="Calibri" w:hAnsi="Calibri" w:cs="Calibri"/>
        </w:rPr>
        <w:t xml:space="preserve">lternative to reduce the cost of </w:t>
      </w:r>
      <w:r w:rsidR="005D4F94" w:rsidRPr="00DD6B00">
        <w:rPr>
          <w:rFonts w:ascii="Calibri" w:hAnsi="Calibri" w:cs="Calibri"/>
        </w:rPr>
        <w:t xml:space="preserve">the </w:t>
      </w:r>
      <w:r w:rsidR="002D40BD" w:rsidRPr="00DD6B00">
        <w:rPr>
          <w:rFonts w:ascii="Calibri" w:hAnsi="Calibri" w:cs="Calibri"/>
        </w:rPr>
        <w:t>assay</w:t>
      </w:r>
      <w:r w:rsidR="005D4F94" w:rsidRPr="00DD6B00">
        <w:rPr>
          <w:rFonts w:ascii="Calibri" w:hAnsi="Calibri" w:cs="Calibri"/>
        </w:rPr>
        <w:t>s is to</w:t>
      </w:r>
      <w:r w:rsidR="002D40BD" w:rsidRPr="00DD6B00">
        <w:rPr>
          <w:rFonts w:ascii="Calibri" w:hAnsi="Calibri" w:cs="Calibri"/>
        </w:rPr>
        <w:t xml:space="preserve"> use uncoated 35-mm glass-bottom dish instead of chamber slides.</w:t>
      </w:r>
    </w:p>
    <w:p w14:paraId="0CCEE458" w14:textId="77777777" w:rsidR="008F75C2" w:rsidRPr="00DD6B00" w:rsidRDefault="008F75C2" w:rsidP="000407B3">
      <w:pPr>
        <w:contextualSpacing/>
        <w:rPr>
          <w:rFonts w:ascii="Calibri" w:hAnsi="Calibri" w:cs="Calibri"/>
        </w:rPr>
      </w:pPr>
    </w:p>
    <w:p w14:paraId="66539B5D" w14:textId="7D321E86" w:rsidR="002D40BD" w:rsidRPr="00DD6B00" w:rsidRDefault="002D40BD" w:rsidP="000407B3">
      <w:pPr>
        <w:contextualSpacing/>
        <w:rPr>
          <w:rFonts w:ascii="Calibri" w:hAnsi="Calibri" w:cs="Calibri"/>
          <w:color w:val="000000" w:themeColor="text1"/>
        </w:rPr>
      </w:pPr>
      <w:r w:rsidRPr="00DD6B00">
        <w:rPr>
          <w:rFonts w:ascii="Calibri" w:hAnsi="Calibri" w:cs="Calibri"/>
        </w:rPr>
        <w:t>An advantage of the assay is that intensity and number of fluorescent dots can be quantif</w:t>
      </w:r>
      <w:r w:rsidR="005D4F94" w:rsidRPr="00DD6B00">
        <w:rPr>
          <w:rFonts w:ascii="Calibri" w:hAnsi="Calibri" w:cs="Calibri"/>
        </w:rPr>
        <w:t>ied</w:t>
      </w:r>
      <w:r w:rsidRPr="00DD6B00">
        <w:rPr>
          <w:rFonts w:ascii="Calibri" w:hAnsi="Calibri" w:cs="Calibri"/>
        </w:rPr>
        <w:t xml:space="preserve"> using various computer softw</w:t>
      </w:r>
      <w:r w:rsidR="005D4F94" w:rsidRPr="00DD6B00">
        <w:rPr>
          <w:rFonts w:ascii="Calibri" w:hAnsi="Calibri" w:cs="Calibri"/>
        </w:rPr>
        <w:t>are programs such as</w:t>
      </w:r>
      <w:r w:rsidR="0075137F" w:rsidRPr="00DD6B00">
        <w:rPr>
          <w:rFonts w:ascii="Calibri" w:hAnsi="Calibri" w:cs="Calibri"/>
        </w:rPr>
        <w:t xml:space="preserve"> </w:t>
      </w:r>
      <w:r w:rsidR="00285699">
        <w:rPr>
          <w:rFonts w:ascii="Calibri" w:hAnsi="Calibri" w:cs="Calibri"/>
        </w:rPr>
        <w:t xml:space="preserve">the </w:t>
      </w:r>
      <w:r w:rsidR="00BA6442" w:rsidRPr="00DD6B00">
        <w:rPr>
          <w:rFonts w:ascii="Calibri" w:hAnsi="Calibri" w:cs="Calibri"/>
          <w:color w:val="000000" w:themeColor="text1"/>
        </w:rPr>
        <w:t>Blob-finder software,</w:t>
      </w:r>
      <w:r w:rsidR="00D77ABA" w:rsidRPr="00DD6B00">
        <w:rPr>
          <w:rFonts w:ascii="Calibri" w:hAnsi="Calibri" w:cs="Calibri"/>
          <w:color w:val="000000" w:themeColor="text1"/>
        </w:rPr>
        <w:t xml:space="preserve"> </w:t>
      </w:r>
      <w:r w:rsidR="00285699">
        <w:rPr>
          <w:rFonts w:ascii="Calibri" w:hAnsi="Calibri" w:cs="Calibri"/>
          <w:color w:val="000000" w:themeColor="text1"/>
        </w:rPr>
        <w:t xml:space="preserve">the </w:t>
      </w:r>
      <w:proofErr w:type="spellStart"/>
      <w:r w:rsidR="00D77ABA" w:rsidRPr="00DD6B00">
        <w:rPr>
          <w:rFonts w:ascii="Calibri" w:hAnsi="Calibri" w:cs="Calibri"/>
          <w:color w:val="000000" w:themeColor="text1"/>
        </w:rPr>
        <w:t>Duolink</w:t>
      </w:r>
      <w:proofErr w:type="spellEnd"/>
      <w:r w:rsidR="00D77ABA" w:rsidRPr="00DD6B00">
        <w:rPr>
          <w:rFonts w:ascii="Calibri" w:hAnsi="Calibri" w:cs="Calibri"/>
          <w:color w:val="000000" w:themeColor="text1"/>
        </w:rPr>
        <w:t xml:space="preserve"> Image Tool, </w:t>
      </w:r>
      <w:r w:rsidR="00285699">
        <w:rPr>
          <w:rFonts w:ascii="Calibri" w:hAnsi="Calibri" w:cs="Calibri"/>
          <w:color w:val="000000" w:themeColor="text1"/>
        </w:rPr>
        <w:t xml:space="preserve">and </w:t>
      </w:r>
      <w:proofErr w:type="spellStart"/>
      <w:r w:rsidR="00285699">
        <w:rPr>
          <w:rFonts w:ascii="Calibri" w:hAnsi="Calibri" w:cs="Calibri"/>
          <w:color w:val="000000" w:themeColor="text1"/>
        </w:rPr>
        <w:t>th</w:t>
      </w:r>
      <w:proofErr w:type="spellEnd"/>
      <w:r w:rsidR="005D4F94" w:rsidRPr="00DD6B0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77ABA" w:rsidRPr="00DD6B00">
        <w:rPr>
          <w:rFonts w:ascii="Calibri" w:hAnsi="Calibri" w:cs="Calibri"/>
          <w:color w:val="000000" w:themeColor="text1"/>
        </w:rPr>
        <w:t>Olink</w:t>
      </w:r>
      <w:proofErr w:type="spellEnd"/>
      <w:r w:rsidR="00D77ABA" w:rsidRPr="00DD6B00">
        <w:rPr>
          <w:rFonts w:ascii="Calibri" w:hAnsi="Calibri" w:cs="Calibri"/>
          <w:color w:val="000000" w:themeColor="text1"/>
        </w:rPr>
        <w:t xml:space="preserve"> Bios</w:t>
      </w:r>
      <w:r w:rsidR="005D4F94" w:rsidRPr="00DD6B00">
        <w:rPr>
          <w:rFonts w:ascii="Calibri" w:hAnsi="Calibri" w:cs="Calibri"/>
          <w:color w:val="000000" w:themeColor="text1"/>
        </w:rPr>
        <w:t>c</w:t>
      </w:r>
      <w:r w:rsidR="00D77ABA" w:rsidRPr="00DD6B00">
        <w:rPr>
          <w:rFonts w:ascii="Calibri" w:hAnsi="Calibri" w:cs="Calibri"/>
          <w:color w:val="000000" w:themeColor="text1"/>
        </w:rPr>
        <w:t>ience.</w:t>
      </w:r>
    </w:p>
    <w:p w14:paraId="6900BE08" w14:textId="77777777" w:rsidR="00053E83" w:rsidRPr="00DD6B00" w:rsidRDefault="00053E83" w:rsidP="000407B3">
      <w:pPr>
        <w:contextualSpacing/>
        <w:rPr>
          <w:rFonts w:ascii="Calibri" w:hAnsi="Calibri" w:cs="Calibri"/>
        </w:rPr>
      </w:pPr>
    </w:p>
    <w:p w14:paraId="307C193A" w14:textId="77777777" w:rsidR="005E4B8B" w:rsidRPr="00DD6B00" w:rsidRDefault="0063216C" w:rsidP="000407B3">
      <w:pPr>
        <w:tabs>
          <w:tab w:val="left" w:pos="7140"/>
        </w:tabs>
        <w:contextualSpacing/>
        <w:rPr>
          <w:rFonts w:ascii="Calibri" w:hAnsi="Calibri" w:cs="Calibri"/>
          <w:b/>
          <w:bCs/>
        </w:rPr>
      </w:pPr>
      <w:bookmarkStart w:id="3" w:name="Acknowledgments"/>
      <w:r w:rsidRPr="00DD6B00">
        <w:rPr>
          <w:rFonts w:ascii="Calibri" w:hAnsi="Calibri" w:cs="Calibri"/>
          <w:b/>
          <w:bCs/>
        </w:rPr>
        <w:t>ACKNOWLEDGMENTS</w:t>
      </w:r>
      <w:bookmarkEnd w:id="3"/>
    </w:p>
    <w:p w14:paraId="23E082C4" w14:textId="4A0B2A8A" w:rsidR="0063216C" w:rsidRPr="00DD6B00" w:rsidRDefault="0063216C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We thank </w:t>
      </w:r>
      <w:r w:rsidR="00A165D4" w:rsidRPr="00DD6B00">
        <w:rPr>
          <w:rFonts w:ascii="Calibri" w:hAnsi="Calibri" w:cs="Calibri"/>
        </w:rPr>
        <w:t>the entire Chernoff</w:t>
      </w:r>
      <w:r w:rsidRPr="00DD6B00">
        <w:rPr>
          <w:rFonts w:ascii="Calibri" w:hAnsi="Calibri" w:cs="Calibri"/>
        </w:rPr>
        <w:t xml:space="preserve"> laboratory </w:t>
      </w:r>
      <w:r w:rsidR="00A165D4" w:rsidRPr="00DD6B00">
        <w:rPr>
          <w:rFonts w:ascii="Calibri" w:hAnsi="Calibri" w:cs="Calibri"/>
        </w:rPr>
        <w:t>for contributing</w:t>
      </w:r>
      <w:r w:rsidRPr="00DD6B00">
        <w:rPr>
          <w:rFonts w:ascii="Calibri" w:hAnsi="Calibri" w:cs="Calibri"/>
        </w:rPr>
        <w:t xml:space="preserve"> to </w:t>
      </w:r>
      <w:r w:rsidR="00A165D4" w:rsidRPr="00DD6B00">
        <w:rPr>
          <w:rFonts w:ascii="Calibri" w:hAnsi="Calibri" w:cs="Calibri"/>
        </w:rPr>
        <w:t xml:space="preserve">the </w:t>
      </w:r>
      <w:r w:rsidRPr="00DD6B00">
        <w:rPr>
          <w:rFonts w:ascii="Calibri" w:hAnsi="Calibri" w:cs="Calibri"/>
        </w:rPr>
        <w:t>optimiz</w:t>
      </w:r>
      <w:r w:rsidR="00A165D4" w:rsidRPr="00DD6B00">
        <w:rPr>
          <w:rFonts w:ascii="Calibri" w:hAnsi="Calibri" w:cs="Calibri"/>
        </w:rPr>
        <w:t>ation</w:t>
      </w:r>
      <w:r w:rsidRPr="00DD6B00">
        <w:rPr>
          <w:rFonts w:ascii="Calibri" w:hAnsi="Calibri" w:cs="Calibri"/>
        </w:rPr>
        <w:t xml:space="preserve"> and valida</w:t>
      </w:r>
      <w:r w:rsidR="00A165D4" w:rsidRPr="00DD6B00">
        <w:rPr>
          <w:rFonts w:ascii="Calibri" w:hAnsi="Calibri" w:cs="Calibri"/>
        </w:rPr>
        <w:t>tion of</w:t>
      </w:r>
      <w:r w:rsidRPr="00DD6B00">
        <w:rPr>
          <w:rFonts w:ascii="Calibri" w:hAnsi="Calibri" w:cs="Calibri"/>
        </w:rPr>
        <w:t xml:space="preserve"> th</w:t>
      </w:r>
      <w:r w:rsidR="00A165D4" w:rsidRPr="00DD6B00">
        <w:rPr>
          <w:rFonts w:ascii="Calibri" w:hAnsi="Calibri" w:cs="Calibri"/>
        </w:rPr>
        <w:t>is</w:t>
      </w:r>
      <w:r w:rsidRPr="00DD6B00">
        <w:rPr>
          <w:rFonts w:ascii="Calibri" w:hAnsi="Calibri" w:cs="Calibri"/>
        </w:rPr>
        <w:t xml:space="preserve"> protocol</w:t>
      </w:r>
      <w:r w:rsidR="00D77ABA" w:rsidRPr="00DD6B00">
        <w:rPr>
          <w:rFonts w:ascii="Calibri" w:hAnsi="Calibri" w:cs="Calibri"/>
        </w:rPr>
        <w:t xml:space="preserve">, </w:t>
      </w:r>
      <w:proofErr w:type="gramStart"/>
      <w:r w:rsidR="004D34B3" w:rsidRPr="00DD6B00">
        <w:rPr>
          <w:rFonts w:ascii="Calibri" w:hAnsi="Calibri" w:cs="Calibri"/>
        </w:rPr>
        <w:t>in particular</w:t>
      </w:r>
      <w:r w:rsidR="00D77ABA" w:rsidRPr="00DD6B00">
        <w:rPr>
          <w:rFonts w:ascii="Calibri" w:hAnsi="Calibri" w:cs="Calibri"/>
        </w:rPr>
        <w:t xml:space="preserve"> Maria Radu</w:t>
      </w:r>
      <w:proofErr w:type="gramEnd"/>
      <w:r w:rsidR="000C07DB" w:rsidRPr="00DD6B00">
        <w:rPr>
          <w:rFonts w:ascii="Calibri" w:hAnsi="Calibri" w:cs="Calibri"/>
        </w:rPr>
        <w:t xml:space="preserve"> and Galina </w:t>
      </w:r>
      <w:proofErr w:type="spellStart"/>
      <w:r w:rsidR="000C07DB" w:rsidRPr="00DD6B00">
        <w:rPr>
          <w:rFonts w:ascii="Calibri" w:hAnsi="Calibri" w:cs="Calibri"/>
        </w:rPr>
        <w:t>Semenova</w:t>
      </w:r>
      <w:proofErr w:type="spellEnd"/>
      <w:r w:rsidRPr="00DD6B00">
        <w:rPr>
          <w:rFonts w:ascii="Calibri" w:hAnsi="Calibri" w:cs="Calibri"/>
        </w:rPr>
        <w:t>.</w:t>
      </w:r>
      <w:r w:rsidR="00D77ABA" w:rsidRPr="00DD6B00">
        <w:rPr>
          <w:rFonts w:ascii="Calibri" w:hAnsi="Calibri" w:cs="Calibri"/>
        </w:rPr>
        <w:t xml:space="preserve"> We </w:t>
      </w:r>
      <w:r w:rsidR="005D4F94" w:rsidRPr="00DD6B00">
        <w:rPr>
          <w:rFonts w:ascii="Calibri" w:hAnsi="Calibri" w:cs="Calibri"/>
        </w:rPr>
        <w:t>also</w:t>
      </w:r>
      <w:r w:rsidR="00805C12" w:rsidRPr="00DD6B00">
        <w:rPr>
          <w:rFonts w:ascii="Calibri" w:hAnsi="Calibri" w:cs="Calibri"/>
        </w:rPr>
        <w:t xml:space="preserve"> </w:t>
      </w:r>
      <w:r w:rsidR="00D77ABA" w:rsidRPr="00DD6B00">
        <w:rPr>
          <w:rFonts w:ascii="Calibri" w:hAnsi="Calibri" w:cs="Calibri"/>
        </w:rPr>
        <w:t xml:space="preserve">thank Andrey </w:t>
      </w:r>
      <w:proofErr w:type="spellStart"/>
      <w:r w:rsidR="00D77ABA" w:rsidRPr="00DD6B00">
        <w:rPr>
          <w:rFonts w:ascii="Calibri" w:hAnsi="Calibri" w:cs="Calibri"/>
        </w:rPr>
        <w:t>Efimov</w:t>
      </w:r>
      <w:proofErr w:type="spellEnd"/>
      <w:r w:rsidR="005D4F94" w:rsidRPr="00DD6B00">
        <w:rPr>
          <w:rFonts w:ascii="Calibri" w:hAnsi="Calibri" w:cs="Calibri"/>
        </w:rPr>
        <w:t xml:space="preserve"> of the Cell Imaging</w:t>
      </w:r>
      <w:r w:rsidR="00D77ABA" w:rsidRPr="00DD6B00">
        <w:rPr>
          <w:rFonts w:ascii="Calibri" w:hAnsi="Calibri" w:cs="Calibri"/>
        </w:rPr>
        <w:t xml:space="preserve"> Facility </w:t>
      </w:r>
      <w:r w:rsidR="005D4F94" w:rsidRPr="00DD6B00">
        <w:rPr>
          <w:rFonts w:ascii="Calibri" w:hAnsi="Calibri" w:cs="Calibri"/>
        </w:rPr>
        <w:t xml:space="preserve">at </w:t>
      </w:r>
      <w:r w:rsidR="00D77ABA" w:rsidRPr="00DD6B00">
        <w:rPr>
          <w:rFonts w:ascii="Calibri" w:hAnsi="Calibri" w:cs="Calibri"/>
        </w:rPr>
        <w:t>Fox Chase Cancer Cent</w:t>
      </w:r>
      <w:r w:rsidR="005D4F94" w:rsidRPr="00DD6B00">
        <w:rPr>
          <w:rFonts w:ascii="Calibri" w:hAnsi="Calibri" w:cs="Calibri"/>
        </w:rPr>
        <w:t>er</w:t>
      </w:r>
      <w:r w:rsidR="00D77ABA" w:rsidRPr="00DD6B00">
        <w:rPr>
          <w:rFonts w:ascii="Calibri" w:hAnsi="Calibri" w:cs="Calibri"/>
        </w:rPr>
        <w:t xml:space="preserve">. </w:t>
      </w:r>
      <w:r w:rsidRPr="00DD6B00">
        <w:rPr>
          <w:rFonts w:ascii="Calibri" w:hAnsi="Calibri" w:cs="Calibri"/>
        </w:rPr>
        <w:t>This work was supported by</w:t>
      </w:r>
      <w:r w:rsidR="00A165D4" w:rsidRPr="00DD6B00">
        <w:rPr>
          <w:rFonts w:ascii="Calibri" w:hAnsi="Calibri" w:cs="Calibri"/>
        </w:rPr>
        <w:t xml:space="preserve"> a grant from the NIH (R01 CA148805) to JC.</w:t>
      </w:r>
    </w:p>
    <w:p w14:paraId="0F9693EB" w14:textId="77777777" w:rsidR="00BA37A7" w:rsidRPr="00DD6B00" w:rsidRDefault="00BA37A7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7705519F" w14:textId="77777777" w:rsidR="0063216C" w:rsidRPr="00DD6B00" w:rsidRDefault="0063216C" w:rsidP="000407B3">
      <w:pPr>
        <w:tabs>
          <w:tab w:val="left" w:pos="7140"/>
        </w:tabs>
        <w:contextualSpacing/>
        <w:rPr>
          <w:rFonts w:ascii="Calibri" w:hAnsi="Calibri" w:cs="Calibri"/>
          <w:b/>
        </w:rPr>
      </w:pPr>
      <w:bookmarkStart w:id="4" w:name="Disclosures"/>
      <w:r w:rsidRPr="00DD6B00">
        <w:rPr>
          <w:rFonts w:ascii="Calibri" w:hAnsi="Calibri" w:cs="Calibri"/>
          <w:b/>
        </w:rPr>
        <w:t>DISCLOSURES</w:t>
      </w:r>
      <w:bookmarkEnd w:id="4"/>
    </w:p>
    <w:p w14:paraId="22193859" w14:textId="77777777" w:rsidR="0063216C" w:rsidRPr="00DD6B00" w:rsidRDefault="0063216C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The authors declare that they have no competing financial interests.</w:t>
      </w:r>
    </w:p>
    <w:p w14:paraId="5C8725A0" w14:textId="77777777" w:rsidR="00053E83" w:rsidRPr="00DD6B00" w:rsidRDefault="00053E83" w:rsidP="000407B3">
      <w:pPr>
        <w:tabs>
          <w:tab w:val="left" w:pos="7140"/>
        </w:tabs>
        <w:contextualSpacing/>
        <w:rPr>
          <w:rFonts w:ascii="Calibri" w:hAnsi="Calibri" w:cs="Calibri"/>
        </w:rPr>
      </w:pPr>
    </w:p>
    <w:p w14:paraId="3C938446" w14:textId="77777777" w:rsidR="005E4B8B" w:rsidRPr="00DD6B00" w:rsidRDefault="00D77ABA" w:rsidP="000407B3">
      <w:pPr>
        <w:tabs>
          <w:tab w:val="left" w:pos="7140"/>
        </w:tabs>
        <w:contextualSpacing/>
        <w:rPr>
          <w:rFonts w:ascii="Calibri" w:hAnsi="Calibri" w:cs="Calibri"/>
          <w:b/>
          <w:bCs/>
        </w:rPr>
      </w:pPr>
      <w:bookmarkStart w:id="5" w:name="References"/>
      <w:r w:rsidRPr="00DD6B00">
        <w:rPr>
          <w:rFonts w:ascii="Calibri" w:hAnsi="Calibri" w:cs="Calibri"/>
          <w:b/>
          <w:bCs/>
        </w:rPr>
        <w:t>R</w:t>
      </w:r>
      <w:r w:rsidR="005E4B8B" w:rsidRPr="00DD6B00">
        <w:rPr>
          <w:rFonts w:ascii="Calibri" w:hAnsi="Calibri" w:cs="Calibri"/>
          <w:b/>
          <w:bCs/>
        </w:rPr>
        <w:t>EFERENCES</w:t>
      </w:r>
      <w:bookmarkEnd w:id="5"/>
    </w:p>
    <w:p w14:paraId="74967152" w14:textId="5032BAC3" w:rsidR="00413D4E" w:rsidRPr="00DD6B00" w:rsidRDefault="00AF786F" w:rsidP="000407B3">
      <w:pPr>
        <w:tabs>
          <w:tab w:val="left" w:pos="7140"/>
        </w:tabs>
        <w:contextualSpacing/>
        <w:rPr>
          <w:rFonts w:ascii="Calibri" w:hAnsi="Calibri" w:cs="Calibri"/>
          <w:bCs/>
          <w:i/>
        </w:rPr>
      </w:pPr>
      <w:r w:rsidRPr="00DD6B00">
        <w:rPr>
          <w:rFonts w:ascii="Calibri" w:hAnsi="Calibri" w:cs="Calibri"/>
          <w:bCs/>
        </w:rPr>
        <w:t>1: Zhou</w:t>
      </w:r>
      <w:r w:rsidR="00413D4E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D</w:t>
      </w:r>
      <w:r w:rsidR="00413D4E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,</w:t>
      </w:r>
      <w:r w:rsidR="000407B3" w:rsidRPr="00DD6B00">
        <w:rPr>
          <w:rFonts w:ascii="Calibri" w:hAnsi="Calibri" w:cs="Calibri"/>
          <w:bCs/>
          <w:i/>
        </w:rPr>
        <w:t xml:space="preserve"> et al.</w:t>
      </w:r>
      <w:r w:rsidRPr="00DD6B00">
        <w:rPr>
          <w:rFonts w:ascii="Calibri" w:hAnsi="Calibri" w:cs="Calibri"/>
          <w:bCs/>
          <w:i/>
        </w:rPr>
        <w:t xml:space="preserve"> </w:t>
      </w:r>
      <w:r w:rsidRPr="00DD6B00">
        <w:rPr>
          <w:rFonts w:ascii="Calibri" w:hAnsi="Calibri" w:cs="Calibri"/>
          <w:bCs/>
        </w:rPr>
        <w:t>The Nore1B/Mst1 complex restrains</w:t>
      </w:r>
      <w:r w:rsidR="00805C12" w:rsidRPr="00DD6B00">
        <w:rPr>
          <w:rFonts w:ascii="Calibri" w:hAnsi="Calibri" w:cs="Calibri"/>
          <w:bCs/>
        </w:rPr>
        <w:t xml:space="preserve"> </w:t>
      </w:r>
      <w:r w:rsidRPr="00DD6B00">
        <w:rPr>
          <w:rFonts w:ascii="Calibri" w:hAnsi="Calibri" w:cs="Calibri"/>
          <w:bCs/>
        </w:rPr>
        <w:t>antigen receptor-induced proliferation of naï</w:t>
      </w:r>
      <w:r w:rsidR="00801815" w:rsidRPr="00DD6B00">
        <w:rPr>
          <w:rFonts w:ascii="Calibri" w:hAnsi="Calibri" w:cs="Calibri"/>
          <w:bCs/>
        </w:rPr>
        <w:t xml:space="preserve">ve T cells. </w:t>
      </w:r>
      <w:r w:rsidR="00285699">
        <w:rPr>
          <w:rFonts w:ascii="Calibri" w:hAnsi="Calibri" w:cs="Calibri"/>
          <w:bCs/>
          <w:i/>
        </w:rPr>
        <w:t xml:space="preserve">Proceedings of the National Academy of Sciences of the United States of </w:t>
      </w:r>
      <w:proofErr w:type="gramStart"/>
      <w:r w:rsidR="00285699">
        <w:rPr>
          <w:rFonts w:ascii="Calibri" w:hAnsi="Calibri" w:cs="Calibri"/>
          <w:bCs/>
          <w:i/>
        </w:rPr>
        <w:t xml:space="preserve">America </w:t>
      </w:r>
      <w:r w:rsidR="00413D4E" w:rsidRPr="00DD6B00">
        <w:rPr>
          <w:rFonts w:ascii="Calibri" w:hAnsi="Calibri" w:cs="Calibri"/>
          <w:bCs/>
          <w:i/>
        </w:rPr>
        <w:t>.</w:t>
      </w:r>
      <w:proofErr w:type="gramEnd"/>
      <w:r w:rsidR="00413D4E" w:rsidRPr="00DD6B00">
        <w:rPr>
          <w:rFonts w:ascii="Calibri" w:hAnsi="Calibri" w:cs="Calibri"/>
          <w:b/>
          <w:bCs/>
          <w:i/>
        </w:rPr>
        <w:t xml:space="preserve"> </w:t>
      </w:r>
      <w:r w:rsidR="00413D4E" w:rsidRPr="00DD6B00">
        <w:rPr>
          <w:rFonts w:ascii="Calibri" w:hAnsi="Calibri" w:cs="Calibri"/>
          <w:b/>
          <w:bCs/>
        </w:rPr>
        <w:t>105</w:t>
      </w:r>
      <w:r w:rsidR="00413D4E" w:rsidRPr="00DD6B00">
        <w:rPr>
          <w:rFonts w:ascii="Calibri" w:hAnsi="Calibri" w:cs="Calibri"/>
          <w:bCs/>
        </w:rPr>
        <w:t xml:space="preserve"> (51), 20321-20326 (2008). </w:t>
      </w:r>
    </w:p>
    <w:p w14:paraId="5FB9711B" w14:textId="456C497C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  <w:bCs/>
        </w:rPr>
      </w:pPr>
      <w:r w:rsidRPr="00DD6B00">
        <w:rPr>
          <w:rFonts w:ascii="Calibri" w:hAnsi="Calibri" w:cs="Calibri"/>
          <w:bCs/>
        </w:rPr>
        <w:t xml:space="preserve">2: </w:t>
      </w:r>
      <w:proofErr w:type="spellStart"/>
      <w:r w:rsidRPr="00DD6B00">
        <w:rPr>
          <w:rFonts w:ascii="Calibri" w:hAnsi="Calibri" w:cs="Calibri"/>
          <w:bCs/>
        </w:rPr>
        <w:t>Praskova</w:t>
      </w:r>
      <w:proofErr w:type="spellEnd"/>
      <w:r w:rsidR="00413D4E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M</w:t>
      </w:r>
      <w:r w:rsidR="00413D4E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, Xia</w:t>
      </w:r>
      <w:r w:rsidR="00413D4E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F</w:t>
      </w:r>
      <w:r w:rsidR="00413D4E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 xml:space="preserve">, </w:t>
      </w:r>
      <w:proofErr w:type="spellStart"/>
      <w:r w:rsidRPr="00DD6B00">
        <w:rPr>
          <w:rFonts w:ascii="Calibri" w:hAnsi="Calibri" w:cs="Calibri"/>
          <w:bCs/>
        </w:rPr>
        <w:t>Avruch</w:t>
      </w:r>
      <w:proofErr w:type="spellEnd"/>
      <w:r w:rsidR="00413D4E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J. MOBKL1A/MOBKL1B phosphorylation by MST1 and MST2 inhibits cell proliferation. </w:t>
      </w:r>
      <w:r w:rsidR="00285699">
        <w:rPr>
          <w:rFonts w:ascii="Calibri" w:hAnsi="Calibri" w:cs="Calibri"/>
          <w:bCs/>
          <w:i/>
        </w:rPr>
        <w:t>Current Biology</w:t>
      </w:r>
      <w:r w:rsidRPr="00DD6B00">
        <w:rPr>
          <w:rFonts w:ascii="Calibri" w:hAnsi="Calibri" w:cs="Calibri"/>
          <w:bCs/>
        </w:rPr>
        <w:t xml:space="preserve">. </w:t>
      </w:r>
      <w:r w:rsidRPr="00DD6B00">
        <w:rPr>
          <w:rFonts w:ascii="Calibri" w:hAnsi="Calibri" w:cs="Calibri"/>
          <w:b/>
          <w:bCs/>
        </w:rPr>
        <w:t>18</w:t>
      </w:r>
      <w:r w:rsidR="00413D4E" w:rsidRPr="00DD6B00">
        <w:rPr>
          <w:rFonts w:ascii="Calibri" w:hAnsi="Calibri" w:cs="Calibri"/>
          <w:bCs/>
        </w:rPr>
        <w:t xml:space="preserve"> (5), </w:t>
      </w:r>
      <w:r w:rsidRPr="00DD6B00">
        <w:rPr>
          <w:rFonts w:ascii="Calibri" w:hAnsi="Calibri" w:cs="Calibri"/>
          <w:bCs/>
        </w:rPr>
        <w:t>311-</w:t>
      </w:r>
      <w:r w:rsidR="00D04652" w:rsidRPr="00DD6B00">
        <w:rPr>
          <w:rFonts w:ascii="Calibri" w:hAnsi="Calibri" w:cs="Calibri"/>
          <w:bCs/>
        </w:rPr>
        <w:t>3</w:t>
      </w:r>
      <w:r w:rsidRPr="00DD6B00">
        <w:rPr>
          <w:rFonts w:ascii="Calibri" w:hAnsi="Calibri" w:cs="Calibri"/>
          <w:bCs/>
        </w:rPr>
        <w:t>21</w:t>
      </w:r>
      <w:r w:rsidR="00D04652" w:rsidRPr="00DD6B00">
        <w:rPr>
          <w:rFonts w:ascii="Calibri" w:hAnsi="Calibri" w:cs="Calibri"/>
          <w:bCs/>
        </w:rPr>
        <w:t xml:space="preserve"> (2008)</w:t>
      </w:r>
      <w:r w:rsidRPr="00DD6B00">
        <w:rPr>
          <w:rFonts w:ascii="Calibri" w:hAnsi="Calibri" w:cs="Calibri"/>
          <w:bCs/>
        </w:rPr>
        <w:t xml:space="preserve">. </w:t>
      </w:r>
    </w:p>
    <w:p w14:paraId="6834F9EA" w14:textId="08C2017A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  <w:bCs/>
        </w:rPr>
      </w:pPr>
      <w:r w:rsidRPr="00DD6B00">
        <w:rPr>
          <w:rFonts w:ascii="Calibri" w:hAnsi="Calibri" w:cs="Calibri"/>
          <w:bCs/>
        </w:rPr>
        <w:t>3: Dan</w:t>
      </w:r>
      <w:r w:rsidR="00D04652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I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, Watanabe</w:t>
      </w:r>
      <w:r w:rsidR="00D04652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N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M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 xml:space="preserve">, </w:t>
      </w:r>
      <w:proofErr w:type="spellStart"/>
      <w:r w:rsidRPr="00DD6B00">
        <w:rPr>
          <w:rFonts w:ascii="Calibri" w:hAnsi="Calibri" w:cs="Calibri"/>
          <w:bCs/>
        </w:rPr>
        <w:t>Kusumi</w:t>
      </w:r>
      <w:proofErr w:type="spellEnd"/>
      <w:r w:rsidR="00D04652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A. The Ste20 group kinases as regulators of MAP</w:t>
      </w:r>
      <w:r w:rsidR="00805C12" w:rsidRPr="00DD6B00">
        <w:rPr>
          <w:rFonts w:ascii="Calibri" w:hAnsi="Calibri" w:cs="Calibri"/>
          <w:bCs/>
        </w:rPr>
        <w:t xml:space="preserve"> </w:t>
      </w:r>
      <w:r w:rsidRPr="00DD6B00">
        <w:rPr>
          <w:rFonts w:ascii="Calibri" w:hAnsi="Calibri" w:cs="Calibri"/>
          <w:bCs/>
        </w:rPr>
        <w:t xml:space="preserve">kinase cascades. </w:t>
      </w:r>
      <w:r w:rsidR="00285699">
        <w:rPr>
          <w:rFonts w:ascii="Calibri" w:hAnsi="Calibri" w:cs="Calibri"/>
          <w:bCs/>
          <w:i/>
        </w:rPr>
        <w:t>Trends in Cell Biology</w:t>
      </w:r>
      <w:r w:rsidRPr="00DD6B00">
        <w:rPr>
          <w:rFonts w:ascii="Calibri" w:hAnsi="Calibri" w:cs="Calibri"/>
          <w:bCs/>
        </w:rPr>
        <w:t xml:space="preserve">. </w:t>
      </w:r>
      <w:r w:rsidR="00D04652" w:rsidRPr="00DD6B00">
        <w:rPr>
          <w:rFonts w:ascii="Calibri" w:hAnsi="Calibri" w:cs="Calibri"/>
          <w:b/>
          <w:bCs/>
        </w:rPr>
        <w:t>11</w:t>
      </w:r>
      <w:r w:rsidR="00D04652" w:rsidRPr="00DD6B00">
        <w:rPr>
          <w:rFonts w:ascii="Calibri" w:hAnsi="Calibri" w:cs="Calibri"/>
          <w:bCs/>
        </w:rPr>
        <w:t xml:space="preserve"> (5), </w:t>
      </w:r>
      <w:r w:rsidRPr="00DD6B00">
        <w:rPr>
          <w:rFonts w:ascii="Calibri" w:hAnsi="Calibri" w:cs="Calibri"/>
          <w:bCs/>
        </w:rPr>
        <w:t>220-</w:t>
      </w:r>
      <w:r w:rsidR="00D04652" w:rsidRPr="00DD6B00">
        <w:rPr>
          <w:rFonts w:ascii="Calibri" w:hAnsi="Calibri" w:cs="Calibri"/>
          <w:bCs/>
        </w:rPr>
        <w:t>230</w:t>
      </w:r>
      <w:r w:rsidRPr="00DD6B00">
        <w:rPr>
          <w:rFonts w:ascii="Calibri" w:hAnsi="Calibri" w:cs="Calibri"/>
          <w:bCs/>
        </w:rPr>
        <w:t xml:space="preserve"> </w:t>
      </w:r>
      <w:r w:rsidR="00D04652" w:rsidRPr="00DD6B00">
        <w:rPr>
          <w:rFonts w:ascii="Calibri" w:hAnsi="Calibri" w:cs="Calibri"/>
          <w:bCs/>
        </w:rPr>
        <w:t>(2001).</w:t>
      </w:r>
    </w:p>
    <w:p w14:paraId="5364866F" w14:textId="0C030FB1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  <w:bCs/>
        </w:rPr>
      </w:pPr>
      <w:r w:rsidRPr="00DD6B00">
        <w:rPr>
          <w:rFonts w:ascii="Calibri" w:hAnsi="Calibri" w:cs="Calibri"/>
          <w:bCs/>
        </w:rPr>
        <w:t>4: Rawat</w:t>
      </w:r>
      <w:r w:rsidR="00D04652" w:rsidRPr="00DD6B00">
        <w:rPr>
          <w:rFonts w:ascii="Calibri" w:hAnsi="Calibri" w:cs="Calibri"/>
          <w:bCs/>
        </w:rPr>
        <w:t>,</w:t>
      </w:r>
      <w:r w:rsidR="0075137F" w:rsidRPr="00DD6B00">
        <w:rPr>
          <w:rFonts w:ascii="Calibri" w:hAnsi="Calibri" w:cs="Calibri"/>
          <w:bCs/>
        </w:rPr>
        <w:t xml:space="preserve"> </w:t>
      </w:r>
      <w:r w:rsidRPr="00DD6B00">
        <w:rPr>
          <w:rFonts w:ascii="Calibri" w:hAnsi="Calibri" w:cs="Calibri"/>
          <w:bCs/>
        </w:rPr>
        <w:t>S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J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,</w:t>
      </w:r>
      <w:r w:rsidR="000407B3" w:rsidRPr="00DD6B00">
        <w:rPr>
          <w:rFonts w:ascii="Calibri" w:hAnsi="Calibri" w:cs="Calibri"/>
          <w:bCs/>
          <w:i/>
        </w:rPr>
        <w:t xml:space="preserve"> et al.</w:t>
      </w:r>
      <w:r w:rsidRPr="00DD6B00">
        <w:rPr>
          <w:rFonts w:ascii="Calibri" w:hAnsi="Calibri" w:cs="Calibri"/>
          <w:bCs/>
        </w:rPr>
        <w:t xml:space="preserve"> H-</w:t>
      </w:r>
      <w:proofErr w:type="spellStart"/>
      <w:r w:rsidRPr="00DD6B00">
        <w:rPr>
          <w:rFonts w:ascii="Calibri" w:hAnsi="Calibri" w:cs="Calibri"/>
          <w:bCs/>
        </w:rPr>
        <w:t>ras</w:t>
      </w:r>
      <w:proofErr w:type="spellEnd"/>
      <w:r w:rsidRPr="00DD6B00">
        <w:rPr>
          <w:rFonts w:ascii="Calibri" w:hAnsi="Calibri" w:cs="Calibri"/>
          <w:bCs/>
        </w:rPr>
        <w:t xml:space="preserve"> Inhibits the Hippo Pathway by Promoting Mst1/Mst2Heterodimerization. </w:t>
      </w:r>
      <w:r w:rsidR="00285699">
        <w:rPr>
          <w:rFonts w:ascii="Calibri" w:hAnsi="Calibri" w:cs="Calibri"/>
          <w:bCs/>
          <w:i/>
        </w:rPr>
        <w:t>Current Biology</w:t>
      </w:r>
      <w:r w:rsidRPr="00DD6B00">
        <w:rPr>
          <w:rFonts w:ascii="Calibri" w:hAnsi="Calibri" w:cs="Calibri"/>
          <w:bCs/>
        </w:rPr>
        <w:t xml:space="preserve">. </w:t>
      </w:r>
      <w:r w:rsidR="00D04652" w:rsidRPr="00DD6B00">
        <w:rPr>
          <w:rFonts w:ascii="Calibri" w:hAnsi="Calibri" w:cs="Calibri"/>
          <w:b/>
          <w:bCs/>
        </w:rPr>
        <w:t>26</w:t>
      </w:r>
      <w:r w:rsidR="00D04652" w:rsidRPr="00DD6B00">
        <w:rPr>
          <w:rFonts w:ascii="Calibri" w:hAnsi="Calibri" w:cs="Calibri"/>
          <w:bCs/>
        </w:rPr>
        <w:t xml:space="preserve"> (12), 1556-1563 (2016).</w:t>
      </w:r>
    </w:p>
    <w:p w14:paraId="528636E6" w14:textId="7067F1BE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  <w:bCs/>
        </w:rPr>
      </w:pPr>
      <w:r w:rsidRPr="00DD6B00">
        <w:rPr>
          <w:rFonts w:ascii="Calibri" w:hAnsi="Calibri" w:cs="Calibri"/>
          <w:bCs/>
        </w:rPr>
        <w:t>5: Creasy</w:t>
      </w:r>
      <w:r w:rsidR="00D04652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C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L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, Ambrose</w:t>
      </w:r>
      <w:r w:rsidR="00D04652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D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M</w:t>
      </w:r>
      <w:r w:rsidR="00D04652" w:rsidRPr="00DD6B00">
        <w:rPr>
          <w:rFonts w:ascii="Calibri" w:hAnsi="Calibri" w:cs="Calibri"/>
          <w:bCs/>
        </w:rPr>
        <w:t>.</w:t>
      </w:r>
      <w:r w:rsidRPr="00DD6B00">
        <w:rPr>
          <w:rFonts w:ascii="Calibri" w:hAnsi="Calibri" w:cs="Calibri"/>
          <w:bCs/>
        </w:rPr>
        <w:t>, Chernoff</w:t>
      </w:r>
      <w:r w:rsidR="00D04652" w:rsidRPr="00DD6B00">
        <w:rPr>
          <w:rFonts w:ascii="Calibri" w:hAnsi="Calibri" w:cs="Calibri"/>
          <w:bCs/>
        </w:rPr>
        <w:t>,</w:t>
      </w:r>
      <w:r w:rsidRPr="00DD6B00">
        <w:rPr>
          <w:rFonts w:ascii="Calibri" w:hAnsi="Calibri" w:cs="Calibri"/>
          <w:bCs/>
        </w:rPr>
        <w:t xml:space="preserve"> J. The Ste20-like protein kinase, Mst1,</w:t>
      </w:r>
      <w:r w:rsidR="0075137F" w:rsidRPr="00DD6B00">
        <w:rPr>
          <w:rFonts w:ascii="Calibri" w:hAnsi="Calibri" w:cs="Calibri"/>
          <w:bCs/>
        </w:rPr>
        <w:t xml:space="preserve"> </w:t>
      </w:r>
      <w:r w:rsidRPr="00DD6B00">
        <w:rPr>
          <w:rFonts w:ascii="Calibri" w:hAnsi="Calibri" w:cs="Calibri"/>
          <w:bCs/>
        </w:rPr>
        <w:t xml:space="preserve">dimerizes and contains an inhibitory domain. </w:t>
      </w:r>
      <w:r w:rsidR="00285699">
        <w:rPr>
          <w:rFonts w:ascii="Calibri" w:hAnsi="Calibri" w:cs="Calibri"/>
          <w:bCs/>
          <w:i/>
        </w:rPr>
        <w:t>Journal of Biological Chemistry</w:t>
      </w:r>
      <w:r w:rsidRPr="00DD6B00">
        <w:rPr>
          <w:rFonts w:ascii="Calibri" w:hAnsi="Calibri" w:cs="Calibri"/>
          <w:bCs/>
        </w:rPr>
        <w:t>.</w:t>
      </w:r>
      <w:r w:rsidR="00D04652" w:rsidRPr="00DD6B00">
        <w:rPr>
          <w:rFonts w:ascii="Calibri" w:hAnsi="Calibri" w:cs="Calibri"/>
          <w:bCs/>
        </w:rPr>
        <w:t xml:space="preserve"> </w:t>
      </w:r>
      <w:r w:rsidR="00D04652" w:rsidRPr="00DD6B00">
        <w:rPr>
          <w:rFonts w:ascii="Calibri" w:hAnsi="Calibri" w:cs="Calibri"/>
          <w:b/>
          <w:bCs/>
        </w:rPr>
        <w:t>271</w:t>
      </w:r>
      <w:r w:rsidR="00D04652" w:rsidRPr="00DD6B00">
        <w:rPr>
          <w:rFonts w:ascii="Calibri" w:hAnsi="Calibri" w:cs="Calibri"/>
          <w:bCs/>
        </w:rPr>
        <w:t xml:space="preserve"> (35), </w:t>
      </w:r>
      <w:r w:rsidRPr="00DD6B00">
        <w:rPr>
          <w:rFonts w:ascii="Calibri" w:hAnsi="Calibri" w:cs="Calibri"/>
          <w:bCs/>
        </w:rPr>
        <w:t>21049</w:t>
      </w:r>
      <w:r w:rsidR="00D04652" w:rsidRPr="00DD6B00">
        <w:rPr>
          <w:rFonts w:ascii="Calibri" w:hAnsi="Calibri" w:cs="Calibri"/>
          <w:bCs/>
        </w:rPr>
        <w:t>-53 (1996).</w:t>
      </w:r>
    </w:p>
    <w:p w14:paraId="01F508F3" w14:textId="68364FB1" w:rsidR="005E4B8B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6: </w:t>
      </w:r>
      <w:proofErr w:type="spellStart"/>
      <w:r w:rsidR="005E4B8B" w:rsidRPr="00DD6B00">
        <w:rPr>
          <w:rFonts w:ascii="Calibri" w:hAnsi="Calibri" w:cs="Calibri"/>
        </w:rPr>
        <w:t>Buntru</w:t>
      </w:r>
      <w:proofErr w:type="spellEnd"/>
      <w:r w:rsidR="00D04652" w:rsidRPr="00DD6B00">
        <w:rPr>
          <w:rFonts w:ascii="Calibri" w:hAnsi="Calibri" w:cs="Calibri"/>
        </w:rPr>
        <w:t>,</w:t>
      </w:r>
      <w:r w:rsidR="005E4B8B" w:rsidRPr="00DD6B00">
        <w:rPr>
          <w:rFonts w:ascii="Calibri" w:hAnsi="Calibri" w:cs="Calibri"/>
        </w:rPr>
        <w:t xml:space="preserve"> A</w:t>
      </w:r>
      <w:r w:rsidR="00D04652" w:rsidRPr="00DD6B00">
        <w:rPr>
          <w:rFonts w:ascii="Calibri" w:hAnsi="Calibri" w:cs="Calibri"/>
        </w:rPr>
        <w:t>.</w:t>
      </w:r>
      <w:r w:rsidR="005E4B8B" w:rsidRPr="00DD6B00">
        <w:rPr>
          <w:rFonts w:ascii="Calibri" w:hAnsi="Calibri" w:cs="Calibri"/>
        </w:rPr>
        <w:t xml:space="preserve">, </w:t>
      </w:r>
      <w:proofErr w:type="spellStart"/>
      <w:r w:rsidR="005E4B8B" w:rsidRPr="00DD6B00">
        <w:rPr>
          <w:rFonts w:ascii="Calibri" w:hAnsi="Calibri" w:cs="Calibri"/>
        </w:rPr>
        <w:t>Trepte</w:t>
      </w:r>
      <w:proofErr w:type="spellEnd"/>
      <w:r w:rsidR="00D04652" w:rsidRPr="00DD6B00">
        <w:rPr>
          <w:rFonts w:ascii="Calibri" w:hAnsi="Calibri" w:cs="Calibri"/>
        </w:rPr>
        <w:t>,</w:t>
      </w:r>
      <w:r w:rsidR="005E4B8B" w:rsidRPr="00DD6B00">
        <w:rPr>
          <w:rFonts w:ascii="Calibri" w:hAnsi="Calibri" w:cs="Calibri"/>
        </w:rPr>
        <w:t xml:space="preserve"> P</w:t>
      </w:r>
      <w:r w:rsidR="00D04652" w:rsidRPr="00DD6B00">
        <w:rPr>
          <w:rFonts w:ascii="Calibri" w:hAnsi="Calibri" w:cs="Calibri"/>
        </w:rPr>
        <w:t>.</w:t>
      </w:r>
      <w:r w:rsidR="005E4B8B" w:rsidRPr="00DD6B00">
        <w:rPr>
          <w:rFonts w:ascii="Calibri" w:hAnsi="Calibri" w:cs="Calibri"/>
        </w:rPr>
        <w:t xml:space="preserve">, </w:t>
      </w:r>
      <w:proofErr w:type="spellStart"/>
      <w:r w:rsidR="005E4B8B" w:rsidRPr="00DD6B00">
        <w:rPr>
          <w:rFonts w:ascii="Calibri" w:hAnsi="Calibri" w:cs="Calibri"/>
        </w:rPr>
        <w:t>Klockmeier</w:t>
      </w:r>
      <w:proofErr w:type="spellEnd"/>
      <w:r w:rsidR="00D04652" w:rsidRPr="00DD6B00">
        <w:rPr>
          <w:rFonts w:ascii="Calibri" w:hAnsi="Calibri" w:cs="Calibri"/>
        </w:rPr>
        <w:t>,</w:t>
      </w:r>
      <w:r w:rsidR="005E4B8B" w:rsidRPr="00DD6B00">
        <w:rPr>
          <w:rFonts w:ascii="Calibri" w:hAnsi="Calibri" w:cs="Calibri"/>
        </w:rPr>
        <w:t xml:space="preserve"> K</w:t>
      </w:r>
      <w:r w:rsidR="00D04652" w:rsidRPr="00DD6B00">
        <w:rPr>
          <w:rFonts w:ascii="Calibri" w:hAnsi="Calibri" w:cs="Calibri"/>
        </w:rPr>
        <w:t>.</w:t>
      </w:r>
      <w:r w:rsidR="005E4B8B" w:rsidRPr="00DD6B00">
        <w:rPr>
          <w:rFonts w:ascii="Calibri" w:hAnsi="Calibri" w:cs="Calibri"/>
        </w:rPr>
        <w:t xml:space="preserve">, </w:t>
      </w:r>
      <w:proofErr w:type="spellStart"/>
      <w:r w:rsidR="005E4B8B" w:rsidRPr="00DD6B00">
        <w:rPr>
          <w:rFonts w:ascii="Calibri" w:hAnsi="Calibri" w:cs="Calibri"/>
        </w:rPr>
        <w:t>Schnoegl</w:t>
      </w:r>
      <w:proofErr w:type="spellEnd"/>
      <w:r w:rsidR="00D04652" w:rsidRPr="00DD6B00">
        <w:rPr>
          <w:rFonts w:ascii="Calibri" w:hAnsi="Calibri" w:cs="Calibri"/>
        </w:rPr>
        <w:t>,</w:t>
      </w:r>
      <w:r w:rsidR="005E4B8B" w:rsidRPr="00DD6B00">
        <w:rPr>
          <w:rFonts w:ascii="Calibri" w:hAnsi="Calibri" w:cs="Calibri"/>
        </w:rPr>
        <w:t xml:space="preserve"> S</w:t>
      </w:r>
      <w:r w:rsidR="00D04652" w:rsidRPr="00DD6B00">
        <w:rPr>
          <w:rFonts w:ascii="Calibri" w:hAnsi="Calibri" w:cs="Calibri"/>
        </w:rPr>
        <w:t>.</w:t>
      </w:r>
      <w:r w:rsidR="005E4B8B" w:rsidRPr="00DD6B00">
        <w:rPr>
          <w:rFonts w:ascii="Calibri" w:hAnsi="Calibri" w:cs="Calibri"/>
        </w:rPr>
        <w:t>, Wanker</w:t>
      </w:r>
      <w:r w:rsidR="00D04652" w:rsidRPr="00DD6B00">
        <w:rPr>
          <w:rFonts w:ascii="Calibri" w:hAnsi="Calibri" w:cs="Calibri"/>
        </w:rPr>
        <w:t>,</w:t>
      </w:r>
      <w:r w:rsidR="005E4B8B" w:rsidRPr="00DD6B00">
        <w:rPr>
          <w:rFonts w:ascii="Calibri" w:hAnsi="Calibri" w:cs="Calibri"/>
        </w:rPr>
        <w:t xml:space="preserve"> E</w:t>
      </w:r>
      <w:r w:rsidR="00D04652" w:rsidRPr="00DD6B00">
        <w:rPr>
          <w:rFonts w:ascii="Calibri" w:hAnsi="Calibri" w:cs="Calibri"/>
        </w:rPr>
        <w:t>.</w:t>
      </w:r>
      <w:r w:rsidR="005E4B8B" w:rsidRPr="00DD6B00">
        <w:rPr>
          <w:rFonts w:ascii="Calibri" w:hAnsi="Calibri" w:cs="Calibri"/>
        </w:rPr>
        <w:t>E. Current Approaches</w:t>
      </w:r>
      <w:r w:rsidR="00805C12" w:rsidRPr="00DD6B00">
        <w:rPr>
          <w:rFonts w:ascii="Calibri" w:hAnsi="Calibri" w:cs="Calibri"/>
        </w:rPr>
        <w:t xml:space="preserve"> </w:t>
      </w:r>
      <w:r w:rsidR="005E4B8B" w:rsidRPr="00DD6B00">
        <w:rPr>
          <w:rFonts w:ascii="Calibri" w:hAnsi="Calibri" w:cs="Calibri"/>
        </w:rPr>
        <w:t xml:space="preserve">Toward Quantitative Mapping of the Interactome. </w:t>
      </w:r>
      <w:r w:rsidR="00285699">
        <w:rPr>
          <w:rFonts w:ascii="Calibri" w:hAnsi="Calibri" w:cs="Calibri"/>
          <w:i/>
        </w:rPr>
        <w:t>Frontiers in Genetics</w:t>
      </w:r>
      <w:r w:rsidR="005E4B8B" w:rsidRPr="00DD6B00">
        <w:rPr>
          <w:rFonts w:ascii="Calibri" w:hAnsi="Calibri" w:cs="Calibri"/>
        </w:rPr>
        <w:t>.</w:t>
      </w:r>
      <w:r w:rsidR="00D04652" w:rsidRPr="00DD6B00">
        <w:rPr>
          <w:rFonts w:ascii="Calibri" w:hAnsi="Calibri" w:cs="Calibri"/>
          <w:b/>
        </w:rPr>
        <w:t xml:space="preserve"> 74</w:t>
      </w:r>
      <w:r w:rsidR="005E4B8B" w:rsidRPr="00DD6B00">
        <w:rPr>
          <w:rFonts w:ascii="Calibri" w:hAnsi="Calibri" w:cs="Calibri"/>
        </w:rPr>
        <w:t xml:space="preserve"> </w:t>
      </w:r>
      <w:r w:rsidR="00D04652" w:rsidRPr="00DD6B00">
        <w:rPr>
          <w:rFonts w:ascii="Calibri" w:hAnsi="Calibri" w:cs="Calibri"/>
        </w:rPr>
        <w:t>(7), (</w:t>
      </w:r>
      <w:r w:rsidR="005E4B8B" w:rsidRPr="00DD6B00">
        <w:rPr>
          <w:rFonts w:ascii="Calibri" w:hAnsi="Calibri" w:cs="Calibri"/>
        </w:rPr>
        <w:t>2016</w:t>
      </w:r>
      <w:r w:rsidR="00D04652" w:rsidRPr="00DD6B00">
        <w:rPr>
          <w:rFonts w:ascii="Calibri" w:hAnsi="Calibri" w:cs="Calibri"/>
        </w:rPr>
        <w:t>).</w:t>
      </w:r>
    </w:p>
    <w:p w14:paraId="3064FB44" w14:textId="75AC9B63" w:rsidR="005E4B8B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7: Greenwood</w:t>
      </w:r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C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, Ruff</w:t>
      </w:r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D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 xml:space="preserve">, </w:t>
      </w:r>
      <w:proofErr w:type="spellStart"/>
      <w:r w:rsidRPr="00DD6B00">
        <w:rPr>
          <w:rFonts w:ascii="Calibri" w:hAnsi="Calibri" w:cs="Calibri"/>
        </w:rPr>
        <w:t>Kirvell</w:t>
      </w:r>
      <w:proofErr w:type="spellEnd"/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S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, Johnson</w:t>
      </w:r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G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, Dhillon</w:t>
      </w:r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H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S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 xml:space="preserve">, </w:t>
      </w:r>
      <w:proofErr w:type="spellStart"/>
      <w:r w:rsidRPr="00DD6B00">
        <w:rPr>
          <w:rFonts w:ascii="Calibri" w:hAnsi="Calibri" w:cs="Calibri"/>
        </w:rPr>
        <w:t>Bustin</w:t>
      </w:r>
      <w:proofErr w:type="spellEnd"/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S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A. Proximity</w:t>
      </w:r>
      <w:r w:rsidR="00805C12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assays for sensitive quantification of proteins. </w:t>
      </w:r>
      <w:r w:rsidR="00285699">
        <w:rPr>
          <w:rFonts w:ascii="Calibri" w:hAnsi="Calibri" w:cs="Calibri"/>
          <w:i/>
        </w:rPr>
        <w:t>Biomolecular Detection and Quantification</w:t>
      </w:r>
      <w:r w:rsidRPr="00DD6B00">
        <w:rPr>
          <w:rFonts w:ascii="Calibri" w:hAnsi="Calibri" w:cs="Calibri"/>
        </w:rPr>
        <w:t xml:space="preserve">. </w:t>
      </w:r>
      <w:r w:rsidR="00D04652" w:rsidRPr="00DD6B00">
        <w:rPr>
          <w:rFonts w:ascii="Calibri" w:hAnsi="Calibri" w:cs="Calibri"/>
          <w:b/>
        </w:rPr>
        <w:t>4,</w:t>
      </w:r>
      <w:r w:rsidR="00D04652" w:rsidRPr="00DD6B00">
        <w:rPr>
          <w:rFonts w:ascii="Calibri" w:hAnsi="Calibri" w:cs="Calibri"/>
        </w:rPr>
        <w:t xml:space="preserve"> 10–16 (2015).</w:t>
      </w:r>
    </w:p>
    <w:p w14:paraId="2D0820E5" w14:textId="2F3B7A8C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>8: Fredriksson</w:t>
      </w:r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S</w:t>
      </w:r>
      <w:r w:rsidR="00D04652" w:rsidRPr="00DD6B00">
        <w:rPr>
          <w:rFonts w:ascii="Calibri" w:hAnsi="Calibri" w:cs="Calibri"/>
        </w:rPr>
        <w:t>.,</w:t>
      </w:r>
      <w:r w:rsidR="000407B3" w:rsidRPr="00DD6B00">
        <w:rPr>
          <w:rFonts w:ascii="Calibri" w:hAnsi="Calibri" w:cs="Calibri"/>
          <w:bCs/>
          <w:i/>
        </w:rPr>
        <w:t xml:space="preserve"> et al. </w:t>
      </w:r>
      <w:r w:rsidRPr="00DD6B00">
        <w:rPr>
          <w:rFonts w:ascii="Calibri" w:hAnsi="Calibri" w:cs="Calibri"/>
        </w:rPr>
        <w:t>Protein detection using proximity-dependent DNA ligation</w:t>
      </w:r>
      <w:r w:rsidR="00805C12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assays. </w:t>
      </w:r>
      <w:r w:rsidR="00285699">
        <w:rPr>
          <w:rFonts w:ascii="Calibri" w:hAnsi="Calibri" w:cs="Calibri"/>
          <w:i/>
        </w:rPr>
        <w:t>Nature Biotechnology</w:t>
      </w:r>
      <w:r w:rsidRPr="00DD6B00">
        <w:rPr>
          <w:rFonts w:ascii="Calibri" w:hAnsi="Calibri" w:cs="Calibri"/>
        </w:rPr>
        <w:t xml:space="preserve">. </w:t>
      </w:r>
      <w:r w:rsidRPr="00DD6B00">
        <w:rPr>
          <w:rFonts w:ascii="Calibri" w:hAnsi="Calibri" w:cs="Calibri"/>
          <w:b/>
        </w:rPr>
        <w:t>20</w:t>
      </w:r>
      <w:r w:rsidR="00D04652" w:rsidRPr="00DD6B00">
        <w:rPr>
          <w:rFonts w:ascii="Calibri" w:hAnsi="Calibri" w:cs="Calibri"/>
        </w:rPr>
        <w:t xml:space="preserve"> (5), </w:t>
      </w:r>
      <w:r w:rsidR="00D04652" w:rsidRPr="00DD6B00">
        <w:rPr>
          <w:rFonts w:ascii="Calibri" w:hAnsi="Calibri" w:cs="Calibri"/>
          <w:color w:val="222222"/>
          <w:spacing w:val="3"/>
          <w:shd w:val="clear" w:color="auto" w:fill="FFFFFF"/>
        </w:rPr>
        <w:t>473–477 </w:t>
      </w:r>
      <w:r w:rsidR="00D04652" w:rsidRPr="00DD6B00">
        <w:rPr>
          <w:rFonts w:ascii="Calibri" w:hAnsi="Calibri" w:cs="Calibri"/>
        </w:rPr>
        <w:t>(2002).</w:t>
      </w:r>
    </w:p>
    <w:p w14:paraId="2BE2BCB8" w14:textId="2F34352E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t xml:space="preserve">9: </w:t>
      </w:r>
      <w:proofErr w:type="spellStart"/>
      <w:r w:rsidRPr="00DD6B00">
        <w:rPr>
          <w:rFonts w:ascii="Calibri" w:hAnsi="Calibri" w:cs="Calibri"/>
        </w:rPr>
        <w:t>Leuchowius</w:t>
      </w:r>
      <w:proofErr w:type="spellEnd"/>
      <w:r w:rsidR="00D04652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K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J</w:t>
      </w:r>
      <w:r w:rsidR="00D04652" w:rsidRPr="00DD6B00">
        <w:rPr>
          <w:rFonts w:ascii="Calibri" w:hAnsi="Calibri" w:cs="Calibri"/>
        </w:rPr>
        <w:t>.</w:t>
      </w:r>
      <w:r w:rsidRPr="00DD6B00">
        <w:rPr>
          <w:rFonts w:ascii="Calibri" w:hAnsi="Calibri" w:cs="Calibri"/>
        </w:rPr>
        <w:t>,</w:t>
      </w:r>
      <w:r w:rsidR="000407B3" w:rsidRPr="00DD6B00">
        <w:rPr>
          <w:rFonts w:ascii="Calibri" w:hAnsi="Calibri" w:cs="Calibri"/>
          <w:i/>
        </w:rPr>
        <w:t xml:space="preserve"> et al.</w:t>
      </w:r>
      <w:r w:rsidR="0041111B" w:rsidRPr="00DD6B00">
        <w:rPr>
          <w:rFonts w:ascii="Calibri" w:hAnsi="Calibri" w:cs="Calibri"/>
          <w:bCs/>
          <w:i/>
        </w:rPr>
        <w:t xml:space="preserve"> </w:t>
      </w:r>
      <w:r w:rsidRPr="00DD6B00">
        <w:rPr>
          <w:rFonts w:ascii="Calibri" w:hAnsi="Calibri" w:cs="Calibri"/>
        </w:rPr>
        <w:t>Parallel visualization of multiple protein complexes in</w:t>
      </w:r>
      <w:r w:rsidR="00805C12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individual cells in tumor tissue. </w:t>
      </w:r>
      <w:r w:rsidR="00285699">
        <w:rPr>
          <w:rFonts w:ascii="Calibri" w:hAnsi="Calibri" w:cs="Calibri"/>
          <w:i/>
        </w:rPr>
        <w:t>Molecular &amp; Cellular Proteomics</w:t>
      </w:r>
      <w:r w:rsidRPr="00DD6B00">
        <w:rPr>
          <w:rFonts w:ascii="Calibri" w:hAnsi="Calibri" w:cs="Calibri"/>
        </w:rPr>
        <w:t xml:space="preserve">. </w:t>
      </w:r>
      <w:r w:rsidRPr="00DD6B00">
        <w:rPr>
          <w:rFonts w:ascii="Calibri" w:hAnsi="Calibri" w:cs="Calibri"/>
          <w:b/>
        </w:rPr>
        <w:t>12</w:t>
      </w:r>
      <w:r w:rsidR="00D04652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>(6)</w:t>
      </w:r>
      <w:r w:rsidR="00D04652" w:rsidRPr="00DD6B00">
        <w:rPr>
          <w:rFonts w:ascii="Calibri" w:hAnsi="Calibri" w:cs="Calibri"/>
        </w:rPr>
        <w:t xml:space="preserve">, </w:t>
      </w:r>
      <w:r w:rsidRPr="00DD6B00">
        <w:rPr>
          <w:rFonts w:ascii="Calibri" w:hAnsi="Calibri" w:cs="Calibri"/>
        </w:rPr>
        <w:t>1563-</w:t>
      </w:r>
      <w:r w:rsidR="0041111B" w:rsidRPr="00DD6B00">
        <w:rPr>
          <w:rFonts w:ascii="Calibri" w:hAnsi="Calibri" w:cs="Calibri"/>
        </w:rPr>
        <w:t>1571</w:t>
      </w:r>
      <w:r w:rsidR="00D04652" w:rsidRPr="00DD6B00">
        <w:rPr>
          <w:rFonts w:ascii="Calibri" w:hAnsi="Calibri" w:cs="Calibri"/>
        </w:rPr>
        <w:t xml:space="preserve"> (2013)</w:t>
      </w:r>
    </w:p>
    <w:p w14:paraId="346EBC48" w14:textId="3954BDF5" w:rsidR="009D2685" w:rsidRPr="00DD6B00" w:rsidRDefault="009D2685" w:rsidP="000407B3">
      <w:pPr>
        <w:tabs>
          <w:tab w:val="left" w:pos="7140"/>
        </w:tabs>
        <w:contextualSpacing/>
        <w:rPr>
          <w:rFonts w:ascii="Calibri" w:hAnsi="Calibri" w:cs="Calibri"/>
        </w:rPr>
      </w:pPr>
      <w:r w:rsidRPr="00DD6B00">
        <w:rPr>
          <w:rFonts w:ascii="Calibri" w:hAnsi="Calibri" w:cs="Calibri"/>
        </w:rPr>
        <w:lastRenderedPageBreak/>
        <w:t xml:space="preserve">10: </w:t>
      </w:r>
      <w:proofErr w:type="spellStart"/>
      <w:r w:rsidRPr="00DD6B00">
        <w:rPr>
          <w:rFonts w:ascii="Calibri" w:hAnsi="Calibri" w:cs="Calibri"/>
        </w:rPr>
        <w:t>Söderberg</w:t>
      </w:r>
      <w:proofErr w:type="spellEnd"/>
      <w:r w:rsidR="0041111B" w:rsidRPr="00DD6B00">
        <w:rPr>
          <w:rFonts w:ascii="Calibri" w:hAnsi="Calibri" w:cs="Calibri"/>
        </w:rPr>
        <w:t>,</w:t>
      </w:r>
      <w:r w:rsidRPr="00DD6B00">
        <w:rPr>
          <w:rFonts w:ascii="Calibri" w:hAnsi="Calibri" w:cs="Calibri"/>
        </w:rPr>
        <w:t xml:space="preserve"> O</w:t>
      </w:r>
      <w:r w:rsidR="0041111B" w:rsidRPr="00DD6B00">
        <w:rPr>
          <w:rFonts w:ascii="Calibri" w:hAnsi="Calibri" w:cs="Calibri"/>
        </w:rPr>
        <w:t>.,</w:t>
      </w:r>
      <w:r w:rsidR="000407B3" w:rsidRPr="00DD6B00">
        <w:rPr>
          <w:rFonts w:ascii="Calibri" w:hAnsi="Calibri" w:cs="Calibri"/>
          <w:bCs/>
          <w:i/>
        </w:rPr>
        <w:t xml:space="preserve"> et al.</w:t>
      </w:r>
      <w:r w:rsidRPr="00DD6B00">
        <w:rPr>
          <w:rFonts w:ascii="Calibri" w:hAnsi="Calibri" w:cs="Calibri"/>
        </w:rPr>
        <w:t xml:space="preserve"> Direct observation of</w:t>
      </w:r>
      <w:r w:rsidR="00805C12" w:rsidRPr="00DD6B00">
        <w:rPr>
          <w:rFonts w:ascii="Calibri" w:hAnsi="Calibri" w:cs="Calibri"/>
        </w:rPr>
        <w:t xml:space="preserve"> </w:t>
      </w:r>
      <w:r w:rsidRPr="00DD6B00">
        <w:rPr>
          <w:rFonts w:ascii="Calibri" w:hAnsi="Calibri" w:cs="Calibri"/>
        </w:rPr>
        <w:t xml:space="preserve">individual endogenous protein complexes </w:t>
      </w:r>
      <w:r w:rsidR="000407B3" w:rsidRPr="00DD6B00">
        <w:rPr>
          <w:rFonts w:ascii="Calibri" w:hAnsi="Calibri" w:cs="Calibri"/>
          <w:i/>
        </w:rPr>
        <w:t>in situ</w:t>
      </w:r>
      <w:r w:rsidRPr="00DD6B00">
        <w:rPr>
          <w:rFonts w:ascii="Calibri" w:hAnsi="Calibri" w:cs="Calibri"/>
        </w:rPr>
        <w:t xml:space="preserve"> by proximity ligation. </w:t>
      </w:r>
      <w:r w:rsidRPr="00DD6B00">
        <w:rPr>
          <w:rFonts w:ascii="Calibri" w:hAnsi="Calibri" w:cs="Calibri"/>
          <w:i/>
        </w:rPr>
        <w:t>Nat</w:t>
      </w:r>
      <w:r w:rsidR="00285699">
        <w:rPr>
          <w:rFonts w:ascii="Calibri" w:hAnsi="Calibri" w:cs="Calibri"/>
          <w:i/>
        </w:rPr>
        <w:t>ure</w:t>
      </w:r>
      <w:r w:rsidR="00805C12" w:rsidRPr="00DD6B00">
        <w:rPr>
          <w:rFonts w:ascii="Calibri" w:hAnsi="Calibri" w:cs="Calibri"/>
          <w:i/>
        </w:rPr>
        <w:t xml:space="preserve"> </w:t>
      </w:r>
      <w:r w:rsidRPr="00DD6B00">
        <w:rPr>
          <w:rFonts w:ascii="Calibri" w:hAnsi="Calibri" w:cs="Calibri"/>
          <w:i/>
        </w:rPr>
        <w:t>Methods</w:t>
      </w:r>
      <w:r w:rsidRPr="00DD6B00">
        <w:rPr>
          <w:rFonts w:ascii="Calibri" w:hAnsi="Calibri" w:cs="Calibri"/>
        </w:rPr>
        <w:t xml:space="preserve">. </w:t>
      </w:r>
      <w:r w:rsidR="0041111B" w:rsidRPr="00DD6B00">
        <w:rPr>
          <w:rFonts w:ascii="Calibri" w:hAnsi="Calibri" w:cs="Calibri"/>
          <w:b/>
        </w:rPr>
        <w:t xml:space="preserve">3 </w:t>
      </w:r>
      <w:r w:rsidR="0041111B" w:rsidRPr="00DD6B00">
        <w:rPr>
          <w:rFonts w:ascii="Calibri" w:hAnsi="Calibri" w:cs="Calibri"/>
        </w:rPr>
        <w:t>(12), 995-1000 (2006)</w:t>
      </w:r>
    </w:p>
    <w:sectPr w:rsidR="009D2685" w:rsidRPr="00DD6B00" w:rsidSect="000407B3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47BFD"/>
    <w:multiLevelType w:val="multilevel"/>
    <w:tmpl w:val="60AC3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465E22"/>
    <w:multiLevelType w:val="hybridMultilevel"/>
    <w:tmpl w:val="A1F23348"/>
    <w:lvl w:ilvl="0" w:tplc="8FFA0EB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223"/>
    <w:rsid w:val="00012E61"/>
    <w:rsid w:val="0001381D"/>
    <w:rsid w:val="00031CEC"/>
    <w:rsid w:val="00037E92"/>
    <w:rsid w:val="000407B3"/>
    <w:rsid w:val="00053E83"/>
    <w:rsid w:val="0005556B"/>
    <w:rsid w:val="00070ADC"/>
    <w:rsid w:val="000852F2"/>
    <w:rsid w:val="00094469"/>
    <w:rsid w:val="000B0E48"/>
    <w:rsid w:val="000B2B38"/>
    <w:rsid w:val="000B550A"/>
    <w:rsid w:val="000C01F2"/>
    <w:rsid w:val="000C07DB"/>
    <w:rsid w:val="000C19CB"/>
    <w:rsid w:val="000C52DB"/>
    <w:rsid w:val="000D59A1"/>
    <w:rsid w:val="000E462B"/>
    <w:rsid w:val="000E53BA"/>
    <w:rsid w:val="000F69A8"/>
    <w:rsid w:val="00106C8A"/>
    <w:rsid w:val="00130A4B"/>
    <w:rsid w:val="001467B8"/>
    <w:rsid w:val="0016747C"/>
    <w:rsid w:val="001718F5"/>
    <w:rsid w:val="00172635"/>
    <w:rsid w:val="00181BFA"/>
    <w:rsid w:val="00192DD4"/>
    <w:rsid w:val="00193672"/>
    <w:rsid w:val="00196D47"/>
    <w:rsid w:val="001A0B2A"/>
    <w:rsid w:val="001A5395"/>
    <w:rsid w:val="001B3C8F"/>
    <w:rsid w:val="001C2E1D"/>
    <w:rsid w:val="001C5845"/>
    <w:rsid w:val="001C5A76"/>
    <w:rsid w:val="001D1C6D"/>
    <w:rsid w:val="001D2845"/>
    <w:rsid w:val="001D48BB"/>
    <w:rsid w:val="001E15EB"/>
    <w:rsid w:val="00206135"/>
    <w:rsid w:val="00216F97"/>
    <w:rsid w:val="00220674"/>
    <w:rsid w:val="00221A2B"/>
    <w:rsid w:val="00247EB3"/>
    <w:rsid w:val="00251B4A"/>
    <w:rsid w:val="00257C3B"/>
    <w:rsid w:val="00285699"/>
    <w:rsid w:val="00292157"/>
    <w:rsid w:val="0029491E"/>
    <w:rsid w:val="002A1B49"/>
    <w:rsid w:val="002B2528"/>
    <w:rsid w:val="002B2F12"/>
    <w:rsid w:val="002B5E70"/>
    <w:rsid w:val="002C34CF"/>
    <w:rsid w:val="002C3664"/>
    <w:rsid w:val="002D40BD"/>
    <w:rsid w:val="002D7554"/>
    <w:rsid w:val="002E6E7C"/>
    <w:rsid w:val="002F10F5"/>
    <w:rsid w:val="002F43B8"/>
    <w:rsid w:val="002F7F89"/>
    <w:rsid w:val="00323A9C"/>
    <w:rsid w:val="0033267C"/>
    <w:rsid w:val="003829EF"/>
    <w:rsid w:val="00384276"/>
    <w:rsid w:val="00385895"/>
    <w:rsid w:val="003B11F9"/>
    <w:rsid w:val="003B2453"/>
    <w:rsid w:val="003E0A88"/>
    <w:rsid w:val="004055BF"/>
    <w:rsid w:val="00407573"/>
    <w:rsid w:val="0041111B"/>
    <w:rsid w:val="00413D4E"/>
    <w:rsid w:val="00416223"/>
    <w:rsid w:val="00434008"/>
    <w:rsid w:val="00436600"/>
    <w:rsid w:val="00443DFC"/>
    <w:rsid w:val="00462796"/>
    <w:rsid w:val="004645CC"/>
    <w:rsid w:val="004671E8"/>
    <w:rsid w:val="00480FDB"/>
    <w:rsid w:val="00490FE2"/>
    <w:rsid w:val="00494FD0"/>
    <w:rsid w:val="00496256"/>
    <w:rsid w:val="004D34B3"/>
    <w:rsid w:val="004D5127"/>
    <w:rsid w:val="004D70FB"/>
    <w:rsid w:val="004F4C49"/>
    <w:rsid w:val="004F6B6E"/>
    <w:rsid w:val="004F7388"/>
    <w:rsid w:val="00502150"/>
    <w:rsid w:val="00502D1F"/>
    <w:rsid w:val="005164B0"/>
    <w:rsid w:val="0053373E"/>
    <w:rsid w:val="005447DF"/>
    <w:rsid w:val="00561B52"/>
    <w:rsid w:val="00564546"/>
    <w:rsid w:val="00567F68"/>
    <w:rsid w:val="00572484"/>
    <w:rsid w:val="00587F4C"/>
    <w:rsid w:val="005A0DBB"/>
    <w:rsid w:val="005A516A"/>
    <w:rsid w:val="005B6746"/>
    <w:rsid w:val="005B7051"/>
    <w:rsid w:val="005D3C34"/>
    <w:rsid w:val="005D4F94"/>
    <w:rsid w:val="005E4B8B"/>
    <w:rsid w:val="00605916"/>
    <w:rsid w:val="006124B4"/>
    <w:rsid w:val="00613FA8"/>
    <w:rsid w:val="006153B7"/>
    <w:rsid w:val="0063216C"/>
    <w:rsid w:val="006424C8"/>
    <w:rsid w:val="006619C0"/>
    <w:rsid w:val="006B2DBA"/>
    <w:rsid w:val="006B6CBE"/>
    <w:rsid w:val="006C240E"/>
    <w:rsid w:val="006C5E84"/>
    <w:rsid w:val="006D7F05"/>
    <w:rsid w:val="006E7230"/>
    <w:rsid w:val="006E7CF7"/>
    <w:rsid w:val="007029A0"/>
    <w:rsid w:val="007146EE"/>
    <w:rsid w:val="00721434"/>
    <w:rsid w:val="00725807"/>
    <w:rsid w:val="00734AC2"/>
    <w:rsid w:val="00744F52"/>
    <w:rsid w:val="0075137F"/>
    <w:rsid w:val="007552AB"/>
    <w:rsid w:val="00772E87"/>
    <w:rsid w:val="00774D63"/>
    <w:rsid w:val="007862F9"/>
    <w:rsid w:val="007A3A7B"/>
    <w:rsid w:val="007B28FA"/>
    <w:rsid w:val="007C5292"/>
    <w:rsid w:val="007D6916"/>
    <w:rsid w:val="007F19F5"/>
    <w:rsid w:val="007F6C9A"/>
    <w:rsid w:val="00800645"/>
    <w:rsid w:val="00801815"/>
    <w:rsid w:val="00805C12"/>
    <w:rsid w:val="00806C14"/>
    <w:rsid w:val="0082093E"/>
    <w:rsid w:val="00822840"/>
    <w:rsid w:val="00885EF2"/>
    <w:rsid w:val="008955F0"/>
    <w:rsid w:val="008E0EB7"/>
    <w:rsid w:val="008E3F58"/>
    <w:rsid w:val="008F18A3"/>
    <w:rsid w:val="008F5B78"/>
    <w:rsid w:val="008F75C2"/>
    <w:rsid w:val="00903DFC"/>
    <w:rsid w:val="0090501B"/>
    <w:rsid w:val="00912A22"/>
    <w:rsid w:val="009161E2"/>
    <w:rsid w:val="0092569D"/>
    <w:rsid w:val="00930357"/>
    <w:rsid w:val="00944C31"/>
    <w:rsid w:val="00955C6B"/>
    <w:rsid w:val="00971BA3"/>
    <w:rsid w:val="00990C5F"/>
    <w:rsid w:val="009A350F"/>
    <w:rsid w:val="009B5A5B"/>
    <w:rsid w:val="009C7767"/>
    <w:rsid w:val="009D2685"/>
    <w:rsid w:val="009D6044"/>
    <w:rsid w:val="009E5433"/>
    <w:rsid w:val="009F0FD5"/>
    <w:rsid w:val="00A00CD7"/>
    <w:rsid w:val="00A029A2"/>
    <w:rsid w:val="00A03AEE"/>
    <w:rsid w:val="00A0771E"/>
    <w:rsid w:val="00A165D4"/>
    <w:rsid w:val="00A17650"/>
    <w:rsid w:val="00A30255"/>
    <w:rsid w:val="00A4600C"/>
    <w:rsid w:val="00A46D80"/>
    <w:rsid w:val="00A54B73"/>
    <w:rsid w:val="00A70606"/>
    <w:rsid w:val="00A76E7B"/>
    <w:rsid w:val="00A90DCD"/>
    <w:rsid w:val="00AC04EA"/>
    <w:rsid w:val="00AE073E"/>
    <w:rsid w:val="00AE6694"/>
    <w:rsid w:val="00AF786F"/>
    <w:rsid w:val="00B01382"/>
    <w:rsid w:val="00B12B87"/>
    <w:rsid w:val="00B821B0"/>
    <w:rsid w:val="00B83EC6"/>
    <w:rsid w:val="00BA37A7"/>
    <w:rsid w:val="00BA528E"/>
    <w:rsid w:val="00BA6442"/>
    <w:rsid w:val="00BD3AFC"/>
    <w:rsid w:val="00C0205F"/>
    <w:rsid w:val="00C15E4B"/>
    <w:rsid w:val="00C25EAD"/>
    <w:rsid w:val="00C266B5"/>
    <w:rsid w:val="00C32F20"/>
    <w:rsid w:val="00C415D3"/>
    <w:rsid w:val="00C51D33"/>
    <w:rsid w:val="00C521A3"/>
    <w:rsid w:val="00C81512"/>
    <w:rsid w:val="00C974C0"/>
    <w:rsid w:val="00CA0461"/>
    <w:rsid w:val="00CA5CA2"/>
    <w:rsid w:val="00CB6159"/>
    <w:rsid w:val="00CC5C8B"/>
    <w:rsid w:val="00CC6E76"/>
    <w:rsid w:val="00CE006D"/>
    <w:rsid w:val="00CE4E39"/>
    <w:rsid w:val="00CE5B1C"/>
    <w:rsid w:val="00D04652"/>
    <w:rsid w:val="00D13BF3"/>
    <w:rsid w:val="00D33DBD"/>
    <w:rsid w:val="00D40773"/>
    <w:rsid w:val="00D454C5"/>
    <w:rsid w:val="00D77ABA"/>
    <w:rsid w:val="00DA1D5F"/>
    <w:rsid w:val="00DA70F1"/>
    <w:rsid w:val="00DB1484"/>
    <w:rsid w:val="00DD6B00"/>
    <w:rsid w:val="00E010F6"/>
    <w:rsid w:val="00E0708F"/>
    <w:rsid w:val="00E26680"/>
    <w:rsid w:val="00E431A4"/>
    <w:rsid w:val="00E50A51"/>
    <w:rsid w:val="00E54CF5"/>
    <w:rsid w:val="00E56F47"/>
    <w:rsid w:val="00E62ED3"/>
    <w:rsid w:val="00E6329D"/>
    <w:rsid w:val="00E704BF"/>
    <w:rsid w:val="00E74C02"/>
    <w:rsid w:val="00E83A5E"/>
    <w:rsid w:val="00E854AE"/>
    <w:rsid w:val="00E94ABE"/>
    <w:rsid w:val="00EB403C"/>
    <w:rsid w:val="00EB5A84"/>
    <w:rsid w:val="00EC367A"/>
    <w:rsid w:val="00EF0EAD"/>
    <w:rsid w:val="00EF355F"/>
    <w:rsid w:val="00EF5701"/>
    <w:rsid w:val="00F11A1D"/>
    <w:rsid w:val="00F542BD"/>
    <w:rsid w:val="00F54DB1"/>
    <w:rsid w:val="00F63D17"/>
    <w:rsid w:val="00F73595"/>
    <w:rsid w:val="00F76B09"/>
    <w:rsid w:val="00F81872"/>
    <w:rsid w:val="00F85B2B"/>
    <w:rsid w:val="00F92490"/>
    <w:rsid w:val="00F94C51"/>
    <w:rsid w:val="00F97A06"/>
    <w:rsid w:val="00FB359B"/>
    <w:rsid w:val="00FB50CF"/>
    <w:rsid w:val="00FD4470"/>
    <w:rsid w:val="00FE2861"/>
    <w:rsid w:val="00FE5C45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9C08"/>
  <w15:docId w15:val="{20EF22CD-055F-4516-A849-64B8620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3B11F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E3F58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B8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4B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4B8B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3A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A3A7B"/>
    <w:pPr>
      <w:spacing w:after="160"/>
    </w:pPr>
    <w:rPr>
      <w:rFonts w:asciiTheme="minorHAnsi" w:hAnsiTheme="minorHAnsi" w:cstheme="minorBid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A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A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A7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21A3"/>
    <w:rPr>
      <w:lang w:val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21A3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772E87"/>
  </w:style>
  <w:style w:type="character" w:styleId="LineNumber">
    <w:name w:val="line number"/>
    <w:basedOn w:val="DefaultParagraphFont"/>
    <w:uiPriority w:val="99"/>
    <w:semiHidden/>
    <w:unhideWhenUsed/>
    <w:rsid w:val="000407B3"/>
  </w:style>
  <w:style w:type="character" w:styleId="Hyperlink">
    <w:name w:val="Hyperlink"/>
    <w:basedOn w:val="DefaultParagraphFont"/>
    <w:uiPriority w:val="99"/>
    <w:unhideWhenUsed/>
    <w:rsid w:val="00040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8D40-FD5F-4AF6-8FD1-AB4F4B11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2414</Words>
  <Characters>13765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София Карчугина</dc:creator>
  <cp:lastModifiedBy>Nam Nguyen</cp:lastModifiedBy>
  <cp:revision>13</cp:revision>
  <cp:lastPrinted>2018-07-19T14:55:00Z</cp:lastPrinted>
  <dcterms:created xsi:type="dcterms:W3CDTF">2018-08-08T19:53:00Z</dcterms:created>
  <dcterms:modified xsi:type="dcterms:W3CDTF">2018-08-15T15:58:00Z</dcterms:modified>
</cp:coreProperties>
</file>