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0FA747D" w:rsidR="006305D7" w:rsidRPr="0089473D" w:rsidRDefault="006305D7" w:rsidP="0089473D">
      <w:pPr>
        <w:pStyle w:val="NormalWeb"/>
        <w:widowControl/>
        <w:spacing w:before="0" w:beforeAutospacing="0" w:after="0" w:afterAutospacing="0"/>
      </w:pPr>
      <w:r w:rsidRPr="0089473D">
        <w:rPr>
          <w:b/>
          <w:bCs/>
        </w:rPr>
        <w:t>TITLE:</w:t>
      </w:r>
      <w:r w:rsidR="0089473D">
        <w:t xml:space="preserve"> </w:t>
      </w:r>
    </w:p>
    <w:p w14:paraId="051344C6" w14:textId="1A4249CD" w:rsidR="006A46E8" w:rsidRPr="0089473D" w:rsidRDefault="006A46E8" w:rsidP="0089473D">
      <w:pPr>
        <w:widowControl/>
      </w:pPr>
      <w:r w:rsidRPr="0089473D">
        <w:t xml:space="preserve">Subcellular </w:t>
      </w:r>
      <w:r w:rsidR="00B5640F" w:rsidRPr="0089473D">
        <w:t>F</w:t>
      </w:r>
      <w:r w:rsidRPr="0089473D">
        <w:t xml:space="preserve">ractionation from </w:t>
      </w:r>
      <w:r w:rsidR="00B5640F" w:rsidRPr="0089473D">
        <w:t>F</w:t>
      </w:r>
      <w:r w:rsidRPr="0089473D">
        <w:t xml:space="preserve">resh and </w:t>
      </w:r>
      <w:r w:rsidR="00B5640F" w:rsidRPr="0089473D">
        <w:t>F</w:t>
      </w:r>
      <w:r w:rsidRPr="0089473D">
        <w:t xml:space="preserve">rozen </w:t>
      </w:r>
      <w:r w:rsidR="00B5640F" w:rsidRPr="0089473D">
        <w:t>G</w:t>
      </w:r>
      <w:r w:rsidRPr="0089473D">
        <w:t xml:space="preserve">astrointestinal </w:t>
      </w:r>
      <w:r w:rsidR="00B5640F" w:rsidRPr="0089473D">
        <w:t>S</w:t>
      </w:r>
      <w:r w:rsidRPr="0089473D">
        <w:t xml:space="preserve">pecimens </w:t>
      </w:r>
    </w:p>
    <w:p w14:paraId="2E300B21" w14:textId="77777777" w:rsidR="007A4DD6" w:rsidRPr="0089473D" w:rsidRDefault="007A4DD6" w:rsidP="0089473D">
      <w:pPr>
        <w:widowControl/>
        <w:rPr>
          <w:b/>
          <w:bCs/>
        </w:rPr>
      </w:pPr>
    </w:p>
    <w:p w14:paraId="3D080DA3" w14:textId="3D9BC22B" w:rsidR="006305D7" w:rsidRPr="0089473D" w:rsidRDefault="006305D7" w:rsidP="0089473D">
      <w:pPr>
        <w:widowControl/>
        <w:rPr>
          <w:color w:val="808080" w:themeColor="background1" w:themeShade="80"/>
        </w:rPr>
      </w:pPr>
      <w:r w:rsidRPr="0089473D">
        <w:rPr>
          <w:b/>
          <w:bCs/>
        </w:rPr>
        <w:t>AUTHORS</w:t>
      </w:r>
      <w:r w:rsidR="000B662E" w:rsidRPr="0089473D">
        <w:rPr>
          <w:b/>
          <w:bCs/>
        </w:rPr>
        <w:t xml:space="preserve"> </w:t>
      </w:r>
      <w:r w:rsidR="00086FF5" w:rsidRPr="0089473D">
        <w:rPr>
          <w:b/>
          <w:bCs/>
        </w:rPr>
        <w:t xml:space="preserve">AND </w:t>
      </w:r>
      <w:r w:rsidR="000B662E" w:rsidRPr="0089473D">
        <w:rPr>
          <w:b/>
          <w:bCs/>
        </w:rPr>
        <w:t>AFFILIATIONS</w:t>
      </w:r>
      <w:r w:rsidRPr="0089473D">
        <w:rPr>
          <w:b/>
          <w:bCs/>
        </w:rPr>
        <w:t xml:space="preserve">: </w:t>
      </w:r>
    </w:p>
    <w:p w14:paraId="27967477" w14:textId="2CBEFE2E" w:rsidR="007A5439" w:rsidRPr="0089473D" w:rsidRDefault="002852B3" w:rsidP="0089473D">
      <w:pPr>
        <w:widowControl/>
        <w:rPr>
          <w:color w:val="000000" w:themeColor="text1"/>
        </w:rPr>
      </w:pPr>
      <w:proofErr w:type="spellStart"/>
      <w:r w:rsidRPr="0089473D">
        <w:rPr>
          <w:color w:val="000000" w:themeColor="text1"/>
        </w:rPr>
        <w:t>Irati</w:t>
      </w:r>
      <w:proofErr w:type="spellEnd"/>
      <w:r w:rsidRPr="0089473D">
        <w:rPr>
          <w:color w:val="000000" w:themeColor="text1"/>
        </w:rPr>
        <w:t xml:space="preserve"> Romero-Garmendia</w:t>
      </w:r>
      <w:r w:rsidRPr="0089473D">
        <w:rPr>
          <w:color w:val="000000" w:themeColor="text1"/>
          <w:vertAlign w:val="superscript"/>
        </w:rPr>
        <w:t>1*</w:t>
      </w:r>
      <w:r w:rsidRPr="0089473D">
        <w:rPr>
          <w:color w:val="000000" w:themeColor="text1"/>
        </w:rPr>
        <w:t xml:space="preserve">, </w:t>
      </w:r>
      <w:proofErr w:type="spellStart"/>
      <w:r w:rsidRPr="0089473D">
        <w:rPr>
          <w:color w:val="000000" w:themeColor="text1"/>
        </w:rPr>
        <w:t>Amaia</w:t>
      </w:r>
      <w:proofErr w:type="spellEnd"/>
      <w:r w:rsidRPr="0089473D">
        <w:rPr>
          <w:color w:val="000000" w:themeColor="text1"/>
        </w:rPr>
        <w:t xml:space="preserve"> Jauregi-Miguel</w:t>
      </w:r>
      <w:r w:rsidR="007A5439" w:rsidRPr="0089473D">
        <w:rPr>
          <w:color w:val="000000" w:themeColor="text1"/>
          <w:vertAlign w:val="superscript"/>
        </w:rPr>
        <w:t>1*</w:t>
      </w:r>
      <w:r w:rsidRPr="0089473D">
        <w:rPr>
          <w:color w:val="000000" w:themeColor="text1"/>
        </w:rPr>
        <w:t xml:space="preserve">, </w:t>
      </w:r>
      <w:proofErr w:type="spellStart"/>
      <w:r w:rsidRPr="0089473D">
        <w:rPr>
          <w:color w:val="000000" w:themeColor="text1"/>
        </w:rPr>
        <w:t>Izortze</w:t>
      </w:r>
      <w:proofErr w:type="spellEnd"/>
      <w:r w:rsidRPr="0089473D">
        <w:rPr>
          <w:color w:val="000000" w:themeColor="text1"/>
        </w:rPr>
        <w:t xml:space="preserve"> Santin</w:t>
      </w:r>
      <w:r w:rsidR="007A5439" w:rsidRPr="0089473D">
        <w:rPr>
          <w:color w:val="000000" w:themeColor="text1"/>
          <w:vertAlign w:val="superscript"/>
        </w:rPr>
        <w:t>2</w:t>
      </w:r>
      <w:r w:rsidRPr="0089473D">
        <w:rPr>
          <w:color w:val="000000" w:themeColor="text1"/>
        </w:rPr>
        <w:t>, Jose Ramón Bilbao</w:t>
      </w:r>
      <w:r w:rsidR="007A5439" w:rsidRPr="0089473D">
        <w:rPr>
          <w:color w:val="000000" w:themeColor="text1"/>
          <w:vertAlign w:val="superscript"/>
        </w:rPr>
        <w:t>1</w:t>
      </w:r>
      <w:r w:rsidRPr="0089473D">
        <w:rPr>
          <w:color w:val="000000" w:themeColor="text1"/>
        </w:rPr>
        <w:t xml:space="preserve">, </w:t>
      </w:r>
      <w:proofErr w:type="spellStart"/>
      <w:r w:rsidRPr="0089473D">
        <w:rPr>
          <w:color w:val="000000" w:themeColor="text1"/>
        </w:rPr>
        <w:t>Ainara</w:t>
      </w:r>
      <w:proofErr w:type="spellEnd"/>
      <w:r w:rsidRPr="0089473D">
        <w:rPr>
          <w:color w:val="000000" w:themeColor="text1"/>
        </w:rPr>
        <w:t xml:space="preserve"> Castellanos-Rubio</w:t>
      </w:r>
      <w:r w:rsidR="007A5439" w:rsidRPr="0089473D">
        <w:rPr>
          <w:color w:val="000000" w:themeColor="text1"/>
          <w:vertAlign w:val="superscript"/>
        </w:rPr>
        <w:t>1</w:t>
      </w:r>
      <w:r w:rsidRPr="0089473D">
        <w:rPr>
          <w:color w:val="000000" w:themeColor="text1"/>
        </w:rPr>
        <w:t>.</w:t>
      </w:r>
    </w:p>
    <w:p w14:paraId="3B33CE34" w14:textId="3F711A55" w:rsidR="002117E6" w:rsidRPr="0089473D" w:rsidRDefault="002117E6" w:rsidP="0089473D">
      <w:pPr>
        <w:widowControl/>
        <w:rPr>
          <w:color w:val="000000" w:themeColor="text1"/>
        </w:rPr>
      </w:pPr>
    </w:p>
    <w:p w14:paraId="6044F224" w14:textId="6A100EFD" w:rsidR="00C26F8F" w:rsidRPr="0089473D" w:rsidRDefault="00C26F8F" w:rsidP="0089473D">
      <w:pPr>
        <w:pStyle w:val="NormalWeb"/>
        <w:widowControl/>
        <w:tabs>
          <w:tab w:val="left" w:pos="4111"/>
        </w:tabs>
        <w:spacing w:before="0" w:beforeAutospacing="0" w:after="0" w:afterAutospacing="0"/>
      </w:pPr>
      <w:r w:rsidRPr="0089473D">
        <w:rPr>
          <w:vertAlign w:val="superscript"/>
        </w:rPr>
        <w:t>1</w:t>
      </w:r>
      <w:r w:rsidRPr="0089473D">
        <w:t xml:space="preserve">Department of Genetics, Physical Anthropology and Animal Physiology, University of the Basque Country (UPV-EHU), </w:t>
      </w:r>
      <w:proofErr w:type="spellStart"/>
      <w:r w:rsidRPr="0089473D">
        <w:t>Bio</w:t>
      </w:r>
      <w:r w:rsidR="007A488E" w:rsidRPr="0089473D">
        <w:t>c</w:t>
      </w:r>
      <w:r w:rsidRPr="0089473D">
        <w:t>ruces</w:t>
      </w:r>
      <w:proofErr w:type="spellEnd"/>
      <w:r w:rsidRPr="0089473D">
        <w:t xml:space="preserve"> Health Research Institute, </w:t>
      </w:r>
      <w:proofErr w:type="spellStart"/>
      <w:r w:rsidRPr="0089473D">
        <w:t>Leioa</w:t>
      </w:r>
      <w:proofErr w:type="spellEnd"/>
      <w:r w:rsidRPr="0089473D">
        <w:t>, Spain</w:t>
      </w:r>
    </w:p>
    <w:p w14:paraId="03C14271" w14:textId="1ADF259B" w:rsidR="007A5439" w:rsidRPr="0089473D" w:rsidRDefault="00C26F8F" w:rsidP="0089473D">
      <w:pPr>
        <w:pStyle w:val="NormalWeb"/>
        <w:widowControl/>
        <w:tabs>
          <w:tab w:val="left" w:pos="4111"/>
        </w:tabs>
        <w:spacing w:before="0" w:beforeAutospacing="0" w:after="0" w:afterAutospacing="0"/>
      </w:pPr>
      <w:r w:rsidRPr="0089473D">
        <w:rPr>
          <w:vertAlign w:val="superscript"/>
        </w:rPr>
        <w:t>2</w:t>
      </w:r>
      <w:r w:rsidRPr="0089473D">
        <w:t xml:space="preserve">Endocrinology and Diabetes Research Group, </w:t>
      </w:r>
      <w:proofErr w:type="spellStart"/>
      <w:r w:rsidRPr="0089473D">
        <w:t>Bio</w:t>
      </w:r>
      <w:r w:rsidR="00E60302" w:rsidRPr="0089473D">
        <w:t>c</w:t>
      </w:r>
      <w:r w:rsidRPr="0089473D">
        <w:t>ruces</w:t>
      </w:r>
      <w:proofErr w:type="spellEnd"/>
      <w:r w:rsidRPr="0089473D">
        <w:t xml:space="preserve"> Health Research Institute, UPV-EHU, CIBERDEM, </w:t>
      </w:r>
      <w:proofErr w:type="spellStart"/>
      <w:r w:rsidRPr="0089473D">
        <w:t>Barakaldo</w:t>
      </w:r>
      <w:proofErr w:type="spellEnd"/>
      <w:r w:rsidRPr="0089473D">
        <w:t>, Basque Country, Spain</w:t>
      </w:r>
    </w:p>
    <w:p w14:paraId="55DA9949" w14:textId="04247A4E" w:rsidR="00E335B7" w:rsidRPr="0089473D" w:rsidRDefault="00E335B7" w:rsidP="0089473D">
      <w:pPr>
        <w:pStyle w:val="NormalWeb"/>
        <w:widowControl/>
        <w:tabs>
          <w:tab w:val="left" w:pos="4111"/>
        </w:tabs>
        <w:spacing w:before="0" w:beforeAutospacing="0" w:after="0" w:afterAutospacing="0"/>
      </w:pPr>
    </w:p>
    <w:p w14:paraId="520CA27F" w14:textId="1C872DDB" w:rsidR="00E335B7" w:rsidRPr="0089473D" w:rsidRDefault="00E335B7" w:rsidP="0089473D">
      <w:pPr>
        <w:widowControl/>
        <w:rPr>
          <w:color w:val="000000" w:themeColor="text1"/>
        </w:rPr>
      </w:pPr>
      <w:r w:rsidRPr="0089473D">
        <w:rPr>
          <w:color w:val="000000" w:themeColor="text1"/>
          <w:vertAlign w:val="superscript"/>
        </w:rPr>
        <w:t>*</w:t>
      </w:r>
      <w:r w:rsidRPr="0089473D">
        <w:rPr>
          <w:color w:val="000000" w:themeColor="text1"/>
        </w:rPr>
        <w:t xml:space="preserve">These </w:t>
      </w:r>
      <w:r w:rsidR="00BC1F2E">
        <w:rPr>
          <w:color w:val="000000" w:themeColor="text1"/>
        </w:rPr>
        <w:t>a</w:t>
      </w:r>
      <w:r w:rsidR="00BC1F2E" w:rsidRPr="0089473D">
        <w:rPr>
          <w:color w:val="000000" w:themeColor="text1"/>
        </w:rPr>
        <w:t xml:space="preserve">uthors </w:t>
      </w:r>
      <w:r w:rsidRPr="0089473D">
        <w:rPr>
          <w:color w:val="000000" w:themeColor="text1"/>
        </w:rPr>
        <w:t>contributed equally</w:t>
      </w:r>
      <w:r w:rsidR="00BC1F2E">
        <w:rPr>
          <w:color w:val="000000" w:themeColor="text1"/>
        </w:rPr>
        <w:t>.</w:t>
      </w:r>
    </w:p>
    <w:p w14:paraId="3D8E1E20" w14:textId="77777777" w:rsidR="007A5439" w:rsidRPr="0089473D" w:rsidRDefault="007A5439" w:rsidP="0089473D">
      <w:pPr>
        <w:widowControl/>
        <w:rPr>
          <w:color w:val="000000" w:themeColor="text1"/>
        </w:rPr>
      </w:pPr>
    </w:p>
    <w:p w14:paraId="4489C05B" w14:textId="77777777" w:rsidR="007A5439" w:rsidRPr="0089473D" w:rsidRDefault="007A5439" w:rsidP="0089473D">
      <w:pPr>
        <w:pStyle w:val="NormalWeb"/>
        <w:widowControl/>
        <w:spacing w:before="0" w:beforeAutospacing="0" w:after="0" w:afterAutospacing="0"/>
        <w:rPr>
          <w:b/>
          <w:bCs/>
          <w:color w:val="000000" w:themeColor="text1"/>
        </w:rPr>
      </w:pPr>
      <w:r w:rsidRPr="0089473D">
        <w:rPr>
          <w:bCs/>
          <w:color w:val="000000" w:themeColor="text1"/>
        </w:rPr>
        <w:t>Email Addresses of Co-authors</w:t>
      </w:r>
      <w:r w:rsidRPr="0089473D">
        <w:rPr>
          <w:b/>
          <w:bCs/>
          <w:color w:val="000000" w:themeColor="text1"/>
        </w:rPr>
        <w:t>:</w:t>
      </w:r>
    </w:p>
    <w:p w14:paraId="5A00AF8E" w14:textId="359D97E5" w:rsidR="007A5439" w:rsidRPr="000C03B8" w:rsidRDefault="007A5439" w:rsidP="0089473D">
      <w:pPr>
        <w:pStyle w:val="NormalWeb"/>
        <w:widowControl/>
        <w:spacing w:before="0" w:beforeAutospacing="0" w:after="0" w:afterAutospacing="0"/>
        <w:rPr>
          <w:bCs/>
          <w:color w:val="000000" w:themeColor="text1"/>
          <w:lang w:val="es-ES"/>
        </w:rPr>
      </w:pPr>
      <w:r w:rsidRPr="000C03B8">
        <w:rPr>
          <w:bCs/>
          <w:color w:val="000000" w:themeColor="text1"/>
          <w:lang w:val="es-ES"/>
        </w:rPr>
        <w:t xml:space="preserve">Irati Romero-Garmendia </w:t>
      </w:r>
      <w:r w:rsidR="00B5640F" w:rsidRPr="000C03B8">
        <w:rPr>
          <w:bCs/>
          <w:color w:val="000000" w:themeColor="text1"/>
          <w:lang w:val="es-ES"/>
        </w:rPr>
        <w:tab/>
      </w:r>
      <w:r w:rsidRPr="000C03B8">
        <w:rPr>
          <w:bCs/>
          <w:color w:val="000000" w:themeColor="text1"/>
          <w:lang w:val="es-ES"/>
        </w:rPr>
        <w:t>(</w:t>
      </w:r>
      <w:proofErr w:type="spellStart"/>
      <w:r w:rsidRPr="000C03B8">
        <w:rPr>
          <w:bCs/>
          <w:color w:val="000000" w:themeColor="text1"/>
          <w:lang w:val="es-ES"/>
        </w:rPr>
        <w:t>irati.romero@ehu.eus</w:t>
      </w:r>
      <w:proofErr w:type="spellEnd"/>
      <w:r w:rsidRPr="000C03B8">
        <w:rPr>
          <w:bCs/>
          <w:color w:val="000000" w:themeColor="text1"/>
          <w:lang w:val="es-ES"/>
        </w:rPr>
        <w:t>)</w:t>
      </w:r>
    </w:p>
    <w:p w14:paraId="0C151547" w14:textId="516F203F" w:rsidR="007A5439" w:rsidRPr="000C03B8" w:rsidRDefault="007A5439" w:rsidP="0089473D">
      <w:pPr>
        <w:pStyle w:val="NormalWeb"/>
        <w:widowControl/>
        <w:spacing w:before="0" w:beforeAutospacing="0" w:after="0" w:afterAutospacing="0"/>
        <w:rPr>
          <w:bCs/>
          <w:color w:val="000000" w:themeColor="text1"/>
          <w:lang w:val="es-ES"/>
        </w:rPr>
      </w:pPr>
      <w:r w:rsidRPr="000C03B8">
        <w:rPr>
          <w:bCs/>
          <w:color w:val="000000" w:themeColor="text1"/>
          <w:lang w:val="es-ES"/>
        </w:rPr>
        <w:t xml:space="preserve">Amaia </w:t>
      </w:r>
      <w:proofErr w:type="spellStart"/>
      <w:r w:rsidRPr="000C03B8">
        <w:rPr>
          <w:bCs/>
          <w:color w:val="000000" w:themeColor="text1"/>
          <w:lang w:val="es-ES"/>
        </w:rPr>
        <w:t>Jauregi</w:t>
      </w:r>
      <w:proofErr w:type="spellEnd"/>
      <w:r w:rsidRPr="000C03B8">
        <w:rPr>
          <w:bCs/>
          <w:color w:val="000000" w:themeColor="text1"/>
          <w:lang w:val="es-ES"/>
        </w:rPr>
        <w:t xml:space="preserve">-Miguel </w:t>
      </w:r>
      <w:r w:rsidR="00B5640F" w:rsidRPr="000C03B8">
        <w:rPr>
          <w:bCs/>
          <w:color w:val="000000" w:themeColor="text1"/>
          <w:lang w:val="es-ES"/>
        </w:rPr>
        <w:tab/>
      </w:r>
      <w:r w:rsidRPr="000C03B8">
        <w:rPr>
          <w:bCs/>
          <w:color w:val="000000" w:themeColor="text1"/>
          <w:lang w:val="es-ES"/>
        </w:rPr>
        <w:t>(</w:t>
      </w:r>
      <w:proofErr w:type="spellStart"/>
      <w:r w:rsidRPr="000C03B8">
        <w:rPr>
          <w:bCs/>
          <w:color w:val="000000" w:themeColor="text1"/>
          <w:lang w:val="es-ES"/>
        </w:rPr>
        <w:t>amaia.jauregim@ehu.eus</w:t>
      </w:r>
      <w:proofErr w:type="spellEnd"/>
      <w:r w:rsidRPr="000C03B8">
        <w:rPr>
          <w:bCs/>
          <w:color w:val="000000" w:themeColor="text1"/>
          <w:lang w:val="es-ES"/>
        </w:rPr>
        <w:t>)</w:t>
      </w:r>
    </w:p>
    <w:p w14:paraId="1B025709" w14:textId="191313A6" w:rsidR="007A5439" w:rsidRPr="0089473D" w:rsidRDefault="007A5439" w:rsidP="0089473D">
      <w:pPr>
        <w:pStyle w:val="NormalWeb"/>
        <w:widowControl/>
        <w:spacing w:before="0" w:beforeAutospacing="0" w:after="0" w:afterAutospacing="0"/>
        <w:rPr>
          <w:bCs/>
          <w:color w:val="000000" w:themeColor="text1"/>
        </w:rPr>
      </w:pPr>
      <w:proofErr w:type="spellStart"/>
      <w:r w:rsidRPr="0089473D">
        <w:rPr>
          <w:bCs/>
          <w:color w:val="000000" w:themeColor="text1"/>
        </w:rPr>
        <w:t>Izortze</w:t>
      </w:r>
      <w:proofErr w:type="spellEnd"/>
      <w:r w:rsidRPr="0089473D">
        <w:rPr>
          <w:bCs/>
          <w:color w:val="000000" w:themeColor="text1"/>
        </w:rPr>
        <w:t xml:space="preserve"> </w:t>
      </w:r>
      <w:proofErr w:type="spellStart"/>
      <w:r w:rsidRPr="0089473D">
        <w:rPr>
          <w:bCs/>
          <w:color w:val="000000" w:themeColor="text1"/>
        </w:rPr>
        <w:t>Santin</w:t>
      </w:r>
      <w:proofErr w:type="spellEnd"/>
      <w:r w:rsidRPr="0089473D">
        <w:rPr>
          <w:bCs/>
          <w:color w:val="000000" w:themeColor="text1"/>
        </w:rPr>
        <w:t xml:space="preserve"> </w:t>
      </w:r>
      <w:r w:rsidR="00B5640F" w:rsidRPr="0089473D">
        <w:rPr>
          <w:bCs/>
          <w:color w:val="000000" w:themeColor="text1"/>
        </w:rPr>
        <w:tab/>
      </w:r>
      <w:r w:rsidR="00B5640F" w:rsidRPr="0089473D">
        <w:rPr>
          <w:bCs/>
          <w:color w:val="000000" w:themeColor="text1"/>
        </w:rPr>
        <w:tab/>
      </w:r>
      <w:r w:rsidR="00B5640F" w:rsidRPr="0089473D">
        <w:rPr>
          <w:bCs/>
          <w:color w:val="000000" w:themeColor="text1"/>
        </w:rPr>
        <w:tab/>
      </w:r>
      <w:r w:rsidRPr="0089473D">
        <w:rPr>
          <w:bCs/>
          <w:color w:val="000000" w:themeColor="text1"/>
        </w:rPr>
        <w:t>(</w:t>
      </w:r>
      <w:proofErr w:type="spellStart"/>
      <w:r w:rsidRPr="0089473D">
        <w:rPr>
          <w:bCs/>
          <w:color w:val="000000" w:themeColor="text1"/>
        </w:rPr>
        <w:t>i</w:t>
      </w:r>
      <w:r w:rsidR="00C5084C" w:rsidRPr="0089473D">
        <w:rPr>
          <w:bCs/>
          <w:color w:val="000000" w:themeColor="text1"/>
        </w:rPr>
        <w:t>zortze.santingomez@osakidetza.eus</w:t>
      </w:r>
      <w:proofErr w:type="spellEnd"/>
      <w:r w:rsidR="00C5084C" w:rsidRPr="0089473D">
        <w:rPr>
          <w:bCs/>
          <w:color w:val="000000" w:themeColor="text1"/>
        </w:rPr>
        <w:t>)</w:t>
      </w:r>
    </w:p>
    <w:p w14:paraId="22532DE1" w14:textId="36104E11" w:rsidR="007A5439" w:rsidRPr="0089473D" w:rsidRDefault="007A5439" w:rsidP="0089473D">
      <w:pPr>
        <w:pStyle w:val="NormalWeb"/>
        <w:widowControl/>
        <w:spacing w:before="0" w:beforeAutospacing="0" w:after="0" w:afterAutospacing="0"/>
        <w:rPr>
          <w:bCs/>
          <w:color w:val="000000" w:themeColor="text1"/>
        </w:rPr>
      </w:pPr>
      <w:r w:rsidRPr="0089473D">
        <w:rPr>
          <w:bCs/>
          <w:color w:val="000000" w:themeColor="text1"/>
        </w:rPr>
        <w:t>Jose Ramon Bilbao</w:t>
      </w:r>
      <w:r w:rsidR="00C5084C" w:rsidRPr="0089473D">
        <w:rPr>
          <w:bCs/>
          <w:color w:val="000000" w:themeColor="text1"/>
        </w:rPr>
        <w:t xml:space="preserve"> </w:t>
      </w:r>
      <w:r w:rsidR="00B5640F" w:rsidRPr="0089473D">
        <w:rPr>
          <w:bCs/>
          <w:color w:val="000000" w:themeColor="text1"/>
        </w:rPr>
        <w:tab/>
      </w:r>
      <w:r w:rsidR="00B5640F" w:rsidRPr="0089473D">
        <w:rPr>
          <w:bCs/>
          <w:color w:val="000000" w:themeColor="text1"/>
        </w:rPr>
        <w:tab/>
      </w:r>
      <w:r w:rsidR="00C5084C" w:rsidRPr="0089473D">
        <w:rPr>
          <w:bCs/>
          <w:color w:val="000000" w:themeColor="text1"/>
        </w:rPr>
        <w:t>(</w:t>
      </w:r>
      <w:proofErr w:type="spellStart"/>
      <w:r w:rsidR="00C5084C" w:rsidRPr="0089473D">
        <w:rPr>
          <w:bCs/>
          <w:color w:val="000000" w:themeColor="text1"/>
        </w:rPr>
        <w:t>joseramon.bilbao@ehu.eus</w:t>
      </w:r>
      <w:proofErr w:type="spellEnd"/>
      <w:r w:rsidR="00C5084C" w:rsidRPr="0089473D">
        <w:rPr>
          <w:bCs/>
          <w:color w:val="000000" w:themeColor="text1"/>
        </w:rPr>
        <w:t>)</w:t>
      </w:r>
    </w:p>
    <w:p w14:paraId="7CD3BAA7" w14:textId="2A269590" w:rsidR="007A5439" w:rsidRPr="0089473D" w:rsidRDefault="007A5439" w:rsidP="0089473D">
      <w:pPr>
        <w:widowControl/>
        <w:rPr>
          <w:color w:val="000000" w:themeColor="text1"/>
        </w:rPr>
      </w:pPr>
    </w:p>
    <w:p w14:paraId="78FE8468" w14:textId="77777777" w:rsidR="00E335B7" w:rsidRPr="000C03B8" w:rsidRDefault="00E335B7" w:rsidP="0089473D">
      <w:pPr>
        <w:widowControl/>
        <w:rPr>
          <w:color w:val="000000" w:themeColor="text1"/>
          <w:lang w:val="es-ES"/>
        </w:rPr>
      </w:pPr>
      <w:proofErr w:type="spellStart"/>
      <w:r w:rsidRPr="000C03B8">
        <w:rPr>
          <w:color w:val="000000" w:themeColor="text1"/>
          <w:lang w:val="es-ES"/>
        </w:rPr>
        <w:t>Corresponding</w:t>
      </w:r>
      <w:proofErr w:type="spellEnd"/>
      <w:r w:rsidRPr="000C03B8">
        <w:rPr>
          <w:color w:val="000000" w:themeColor="text1"/>
          <w:lang w:val="es-ES"/>
        </w:rPr>
        <w:t xml:space="preserve"> </w:t>
      </w:r>
      <w:proofErr w:type="spellStart"/>
      <w:r w:rsidRPr="000C03B8">
        <w:rPr>
          <w:color w:val="000000" w:themeColor="text1"/>
          <w:lang w:val="es-ES"/>
        </w:rPr>
        <w:t>Author</w:t>
      </w:r>
      <w:proofErr w:type="spellEnd"/>
      <w:r w:rsidRPr="000C03B8">
        <w:rPr>
          <w:color w:val="000000" w:themeColor="text1"/>
          <w:lang w:val="es-ES"/>
        </w:rPr>
        <w:t>:</w:t>
      </w:r>
    </w:p>
    <w:p w14:paraId="572A8E1B" w14:textId="79354C48" w:rsidR="00E335B7" w:rsidRPr="000C03B8" w:rsidRDefault="00E335B7" w:rsidP="0089473D">
      <w:pPr>
        <w:widowControl/>
        <w:rPr>
          <w:color w:val="000000" w:themeColor="text1"/>
          <w:lang w:val="es-ES"/>
        </w:rPr>
      </w:pPr>
      <w:r w:rsidRPr="000C03B8">
        <w:rPr>
          <w:color w:val="000000" w:themeColor="text1"/>
          <w:lang w:val="es-ES"/>
        </w:rPr>
        <w:t xml:space="preserve">Ainara Castellanos-Rubio </w:t>
      </w:r>
      <w:r w:rsidR="00B5640F" w:rsidRPr="000C03B8">
        <w:rPr>
          <w:color w:val="000000" w:themeColor="text1"/>
          <w:lang w:val="es-ES"/>
        </w:rPr>
        <w:tab/>
      </w:r>
      <w:r w:rsidRPr="000C03B8">
        <w:rPr>
          <w:color w:val="000000" w:themeColor="text1"/>
          <w:lang w:val="es-ES"/>
        </w:rPr>
        <w:t>(</w:t>
      </w:r>
      <w:proofErr w:type="spellStart"/>
      <w:r w:rsidRPr="000C03B8">
        <w:rPr>
          <w:lang w:val="es-ES"/>
        </w:rPr>
        <w:t>ainara.castellanos@ehu.eus</w:t>
      </w:r>
      <w:proofErr w:type="spellEnd"/>
      <w:r w:rsidRPr="000C03B8">
        <w:rPr>
          <w:lang w:val="es-ES"/>
        </w:rPr>
        <w:t>)</w:t>
      </w:r>
    </w:p>
    <w:p w14:paraId="3B1F0453" w14:textId="77777777" w:rsidR="007A5439" w:rsidRPr="0089473D" w:rsidRDefault="007A5439" w:rsidP="0089473D">
      <w:pPr>
        <w:widowControl/>
        <w:rPr>
          <w:color w:val="000000" w:themeColor="text1"/>
        </w:rPr>
      </w:pPr>
    </w:p>
    <w:p w14:paraId="71B79AC9" w14:textId="35333675" w:rsidR="006305D7" w:rsidRPr="0089473D" w:rsidRDefault="006305D7" w:rsidP="0089473D">
      <w:pPr>
        <w:pStyle w:val="NormalWeb"/>
        <w:widowControl/>
        <w:spacing w:before="0" w:beforeAutospacing="0" w:after="0" w:afterAutospacing="0"/>
      </w:pPr>
      <w:r w:rsidRPr="0089473D">
        <w:rPr>
          <w:b/>
          <w:bCs/>
        </w:rPr>
        <w:t>KEYWORDS:</w:t>
      </w:r>
      <w:r w:rsidRPr="0089473D">
        <w:t xml:space="preserve"> </w:t>
      </w:r>
    </w:p>
    <w:p w14:paraId="16EECFEF" w14:textId="48BBE411" w:rsidR="006A46E8" w:rsidRPr="0089473D" w:rsidRDefault="006A46E8" w:rsidP="0089473D">
      <w:pPr>
        <w:pStyle w:val="NormalWeb"/>
        <w:widowControl/>
        <w:spacing w:before="0" w:beforeAutospacing="0" w:after="0" w:afterAutospacing="0"/>
      </w:pPr>
      <w:r w:rsidRPr="0089473D">
        <w:t>Cell</w:t>
      </w:r>
      <w:r w:rsidR="00641520" w:rsidRPr="0089473D">
        <w:t>ular</w:t>
      </w:r>
      <w:r w:rsidRPr="0089473D">
        <w:t xml:space="preserve"> fraction</w:t>
      </w:r>
      <w:r w:rsidR="00641520" w:rsidRPr="0089473D">
        <w:t>ation</w:t>
      </w:r>
      <w:r w:rsidRPr="0089473D">
        <w:t>, nucleus, cytoplasm, intestinal biopsy, protein,</w:t>
      </w:r>
      <w:r w:rsidR="00B67166" w:rsidRPr="0089473D">
        <w:t xml:space="preserve"> fresh</w:t>
      </w:r>
      <w:r w:rsidR="00641520" w:rsidRPr="0089473D">
        <w:t xml:space="preserve"> tissue</w:t>
      </w:r>
      <w:r w:rsidR="00B67166" w:rsidRPr="0089473D">
        <w:t>, frozen</w:t>
      </w:r>
      <w:r w:rsidR="00641520" w:rsidRPr="0089473D">
        <w:t xml:space="preserve"> tissue</w:t>
      </w:r>
    </w:p>
    <w:p w14:paraId="2A7D4069" w14:textId="77777777" w:rsidR="00B67166" w:rsidRPr="0089473D" w:rsidRDefault="00B67166" w:rsidP="0089473D">
      <w:pPr>
        <w:pStyle w:val="NormalWeb"/>
        <w:widowControl/>
        <w:spacing w:before="0" w:beforeAutospacing="0" w:after="0" w:afterAutospacing="0"/>
      </w:pPr>
    </w:p>
    <w:p w14:paraId="628AC4B5" w14:textId="21C36F40" w:rsidR="006305D7" w:rsidRPr="0089473D" w:rsidRDefault="00086FF5" w:rsidP="0089473D">
      <w:pPr>
        <w:widowControl/>
      </w:pPr>
      <w:r w:rsidRPr="0089473D">
        <w:rPr>
          <w:b/>
          <w:bCs/>
        </w:rPr>
        <w:t>SUMMARY</w:t>
      </w:r>
      <w:r w:rsidR="006305D7" w:rsidRPr="0089473D">
        <w:rPr>
          <w:b/>
          <w:bCs/>
        </w:rPr>
        <w:t>:</w:t>
      </w:r>
      <w:r w:rsidR="006305D7" w:rsidRPr="0089473D">
        <w:t xml:space="preserve"> </w:t>
      </w:r>
    </w:p>
    <w:p w14:paraId="08BC5CD3" w14:textId="75227D09" w:rsidR="006A46E8" w:rsidRPr="0089473D" w:rsidRDefault="00F57264" w:rsidP="0089473D">
      <w:pPr>
        <w:widowControl/>
      </w:pPr>
      <w:r w:rsidRPr="0089473D">
        <w:t>Here</w:t>
      </w:r>
      <w:r w:rsidR="00BC1F2E">
        <w:t>,</w:t>
      </w:r>
      <w:r w:rsidRPr="0089473D">
        <w:t xml:space="preserve"> we present a protocol</w:t>
      </w:r>
      <w:r w:rsidR="006A46E8" w:rsidRPr="0089473D">
        <w:t xml:space="preserve"> </w:t>
      </w:r>
      <w:r w:rsidRPr="0089473D">
        <w:t>to perform</w:t>
      </w:r>
      <w:r w:rsidR="006A46E8" w:rsidRPr="0089473D">
        <w:t xml:space="preserve"> a simple cellular fractionation for the subcellular separation of cytoplasmic and nuclear proteins in human fresh and frozen intestinal biopsies.</w:t>
      </w:r>
    </w:p>
    <w:p w14:paraId="761028D6" w14:textId="77777777" w:rsidR="006305D7" w:rsidRPr="0089473D" w:rsidRDefault="006305D7" w:rsidP="0089473D">
      <w:pPr>
        <w:widowControl/>
      </w:pPr>
    </w:p>
    <w:p w14:paraId="64FB8590" w14:textId="69D6CB11" w:rsidR="006305D7" w:rsidRPr="0089473D" w:rsidRDefault="006305D7" w:rsidP="0089473D">
      <w:pPr>
        <w:widowControl/>
      </w:pPr>
      <w:r w:rsidRPr="0089473D">
        <w:rPr>
          <w:b/>
          <w:bCs/>
        </w:rPr>
        <w:t>ABSTRACT:</w:t>
      </w:r>
      <w:r w:rsidRPr="0089473D">
        <w:t xml:space="preserve"> </w:t>
      </w:r>
    </w:p>
    <w:p w14:paraId="4B956CAB" w14:textId="2CB83ABF" w:rsidR="006A46E8" w:rsidRPr="0089473D" w:rsidRDefault="006A46E8" w:rsidP="0089473D">
      <w:pPr>
        <w:widowControl/>
      </w:pPr>
      <w:r w:rsidRPr="0089473D">
        <w:t xml:space="preserve">The purpose of this protocol is to fractionate human intestinal tissue obtained by endoscopy into nuclear and cytoplasmic </w:t>
      </w:r>
      <w:r w:rsidR="00C72A99" w:rsidRPr="0089473D">
        <w:t>compartments</w:t>
      </w:r>
      <w:r w:rsidR="00C72A99" w:rsidRPr="0089473D" w:rsidDel="00C72A99">
        <w:t xml:space="preserve"> </w:t>
      </w:r>
      <w:r w:rsidRPr="0089473D">
        <w:t xml:space="preserve">for the </w:t>
      </w:r>
      <w:r w:rsidR="00380997" w:rsidRPr="0089473D">
        <w:t xml:space="preserve">localization </w:t>
      </w:r>
      <w:r w:rsidRPr="0089473D">
        <w:t>analysis of specific proteins or protein complexes in different tissue states (</w:t>
      </w:r>
      <w:r w:rsidR="0089473D" w:rsidRPr="0089473D">
        <w:rPr>
          <w:i/>
        </w:rPr>
        <w:t>i.e.,</w:t>
      </w:r>
      <w:r w:rsidRPr="0089473D">
        <w:t xml:space="preserve"> healthy </w:t>
      </w:r>
      <w:r w:rsidR="0089473D" w:rsidRPr="0089473D">
        <w:rPr>
          <w:i/>
        </w:rPr>
        <w:t>vs.</w:t>
      </w:r>
      <w:r w:rsidRPr="0089473D">
        <w:t xml:space="preserve"> disease). This method is useful for the fractionation of both fresh and frozen intestinal tissue samples</w:t>
      </w:r>
      <w:r w:rsidR="00380997">
        <w:t>; it is</w:t>
      </w:r>
      <w:r w:rsidRPr="0089473D">
        <w:t xml:space="preserve"> easily accessible for all laboratories and not time consuming. </w:t>
      </w:r>
    </w:p>
    <w:p w14:paraId="7FDE2FEC" w14:textId="77777777" w:rsidR="00C26F8F" w:rsidRPr="0089473D" w:rsidRDefault="00C26F8F" w:rsidP="0089473D">
      <w:pPr>
        <w:widowControl/>
        <w:rPr>
          <w:b/>
        </w:rPr>
      </w:pPr>
    </w:p>
    <w:p w14:paraId="00D25F73" w14:textId="05FA4ACA" w:rsidR="006305D7" w:rsidRPr="0089473D" w:rsidRDefault="006305D7" w:rsidP="0089473D">
      <w:pPr>
        <w:widowControl/>
        <w:rPr>
          <w:color w:val="808080"/>
        </w:rPr>
      </w:pPr>
      <w:r w:rsidRPr="0089473D">
        <w:rPr>
          <w:b/>
        </w:rPr>
        <w:t>INTRODUCTION</w:t>
      </w:r>
      <w:r w:rsidRPr="0089473D">
        <w:rPr>
          <w:b/>
          <w:bCs/>
        </w:rPr>
        <w:t>:</w:t>
      </w:r>
      <w:r w:rsidRPr="0089473D">
        <w:t xml:space="preserve"> </w:t>
      </w:r>
    </w:p>
    <w:p w14:paraId="561F8A7B" w14:textId="28E193F9" w:rsidR="006A46E8" w:rsidRPr="0089473D" w:rsidRDefault="006A46E8" w:rsidP="0089473D">
      <w:pPr>
        <w:widowControl/>
      </w:pPr>
      <w:r w:rsidRPr="0089473D">
        <w:t xml:space="preserve">Proteins </w:t>
      </w:r>
      <w:r w:rsidR="00380997">
        <w:t>participate</w:t>
      </w:r>
      <w:r w:rsidRPr="0089473D">
        <w:t xml:space="preserve"> in almost all biological functions within a cell and any variation in their structure, quantity or location can le</w:t>
      </w:r>
      <w:r w:rsidR="00380997">
        <w:t>a</w:t>
      </w:r>
      <w:r w:rsidRPr="0089473D">
        <w:t xml:space="preserve">d to a pathogenic scenario. Tissue sample fractionation methods are a useful approach to reduce the complexity of disease related protein analyses. Some studies </w:t>
      </w:r>
      <w:r w:rsidR="004D23C0" w:rsidRPr="0089473D">
        <w:t>use</w:t>
      </w:r>
      <w:r w:rsidRPr="0089473D">
        <w:t xml:space="preserve"> protein localization</w:t>
      </w:r>
      <w:r w:rsidR="004D23C0" w:rsidRPr="0089473D">
        <w:t xml:space="preserve"> information</w:t>
      </w:r>
      <w:r w:rsidRPr="0089473D">
        <w:t xml:space="preserve"> or enrich a protein from a </w:t>
      </w:r>
      <w:r w:rsidR="004D23C0" w:rsidRPr="0089473D">
        <w:t xml:space="preserve">specific </w:t>
      </w:r>
      <w:r w:rsidRPr="0089473D">
        <w:t>cellular compartment, so</w:t>
      </w:r>
      <w:r w:rsidR="004D23C0" w:rsidRPr="0089473D">
        <w:t xml:space="preserve"> a protocol for</w:t>
      </w:r>
      <w:r w:rsidRPr="0089473D">
        <w:t xml:space="preserve"> reproducible fractionation of intact proteins </w:t>
      </w:r>
      <w:r w:rsidR="00C72A99">
        <w:t>is</w:t>
      </w:r>
      <w:r w:rsidR="004D23C0" w:rsidRPr="0089473D">
        <w:t xml:space="preserve"> useful to answer certain biological questions</w:t>
      </w:r>
      <w:r w:rsidRPr="0089473D">
        <w:t xml:space="preserve">. </w:t>
      </w:r>
      <w:r w:rsidR="00C72A99">
        <w:t>Determining</w:t>
      </w:r>
      <w:r w:rsidR="00C72A99" w:rsidRPr="0089473D">
        <w:t xml:space="preserve"> </w:t>
      </w:r>
      <w:r w:rsidRPr="0089473D">
        <w:t xml:space="preserve">the subcellular localization of proteins and monitoring </w:t>
      </w:r>
      <w:r w:rsidRPr="0089473D">
        <w:lastRenderedPageBreak/>
        <w:t>their compartmental redistribution or interactions at basal and disease conditions will help identify disease related functional differences</w:t>
      </w:r>
      <w:r w:rsidR="008C03D2" w:rsidRPr="0089473D">
        <w:fldChar w:fldCharType="begin" w:fldLock="1"/>
      </w:r>
      <w:r w:rsidR="007337AA" w:rsidRPr="0089473D">
        <w:instrText>ADDIN CSL_CITATION { "citationItems" : [ { "id" : "ITEM-1", "itemData" : { "DOI" : "10.1038/nprot.2006.273", "ISSN" : "1754-2189", "PMID" : "17487171", "abstract" : "We have shown that sample fractionation is an effective method for increasing the detection coverage of the proteome of complex samples, such as organs, by mass-spectrometric techniques. Further fractionating a sample based on subcellular compartments can generate molecular information on the state of a tissue and the distribution of its protein components. Although many methods exist for fractionating proteins, the method described here can capture the majority of subcellular fractions simultaneously at reasonable purity. The scalability of this method makes it amenable to small samples, such as embryonic tissues, in addition to larger tissues. The protocol described is for the general fractionation and extraction of proteins from organs or tissues for subsequent analysis by mass spectrometry. It uses differential centrifugation in density gradients to isolate nuclear, cytosolic, mitochondrial and mixed microsomal (Golgi, endoplasmic reticulum, other vesicles and plasma membrane) fractions. Once the fractions are isolated, they are extracted for protein and the samples can then be frozen for processing and analysis at a later date. The procedure can typically be completed in 5 h.", "author" : [ { "dropping-particle" : "", "family" : "Cox", "given" : "Brian", "non-dropping-particle" : "", "parse-names" : false, "suffix" : "" }, { "dropping-particle" : "", "family" : "Emili", "given" : "Andrew", "non-dropping-particle" : "", "parse-names" : false, "suffix" : "" } ], "container-title" : "Nature Protocols", "id" : "ITEM-1", "issue" : "4", "issued" : { "date-parts" : [ [ "2006", "11" ] ] }, "page" : "1872-1878", "title" : "Tissue subcellular fractionation and protein extraction for use in mass-spectrometry-based proteomics", "type" : "article-journal", "volume" : "1" }, "uris" : [ "http://www.mendeley.com/documents/?uuid=a06b9c0e-186d-3c66-a2e6-f4bcb020a7d0" ] } ], "mendeley" : { "formattedCitation" : "&lt;sup&gt;1&lt;/sup&gt;", "plainTextFormattedCitation" : "1", "previouslyFormattedCitation" : "&lt;sup&gt;1&lt;/sup&gt;" }, "properties" : { "noteIndex" : 0 }, "schema" : "https://github.com/citation-style-language/schema/raw/master/csl-citation.json" }</w:instrText>
      </w:r>
      <w:r w:rsidR="008C03D2" w:rsidRPr="0089473D">
        <w:fldChar w:fldCharType="separate"/>
      </w:r>
      <w:r w:rsidR="008C03D2" w:rsidRPr="0089473D">
        <w:rPr>
          <w:vertAlign w:val="superscript"/>
        </w:rPr>
        <w:t>1</w:t>
      </w:r>
      <w:r w:rsidR="008C03D2" w:rsidRPr="0089473D">
        <w:fldChar w:fldCharType="end"/>
      </w:r>
      <w:r w:rsidR="008C03D2" w:rsidRPr="0089473D">
        <w:rPr>
          <w:vertAlign w:val="superscript"/>
        </w:rPr>
        <w:t>,</w:t>
      </w:r>
      <w:r w:rsidR="008C03D2" w:rsidRPr="0089473D">
        <w:fldChar w:fldCharType="begin" w:fldLock="1"/>
      </w:r>
      <w:r w:rsidR="007337AA" w:rsidRPr="0089473D">
        <w:instrText>ADDIN CSL_CITATION { "citationItems" : [ { "id" : "ITEM-1", "itemData" : { "DOI" : "10.7554/eLife.16950", "ISSN" : "2050-084X", "PMID" : "27278775", "abstract" : "Subcellular localization critically influences protein function, and cells control protein localization to regulate biological processes. We have developed and applied Dynamic Organellar Maps, a proteomic method that allows global mapping of protein translocation events. We initially used maps statically to generate a database with localization and absolute copy number information for over 8700 proteins from HeLa cells, approaching comprehensive coverage. All major organelles were resolved, with exceptional prediction accuracy (estimated at &gt;92%). Combining spatial and abundance information yielded an unprecedented quantitative view of HeLa cell anatomy and organellar composition, at the protein level. We subsequently demonstrated the dynamic capabilities of the approach by capturing translocation events following EGF stimulation, which we integrated into a quantitative model. Dynamic Organellar Maps enable the proteome-wide analysis of physiological protein movements, without requiring any reagents specific to the investigated process, and will thus be widely applicable in cell biology.", "author" : [ { "dropping-particle" : "", "family" : "Itzhak", "given" : "Daniel N", "non-dropping-particle" : "", "parse-names" : false, "suffix" : "" }, { "dropping-particle" : "", "family" : "Tyanova", "given" : "Stefka", "non-dropping-particle" : "", "parse-names" : false, "suffix" : "" }, { "dropping-particle" : "", "family" : "Cox", "given" : "J\u00fcrgen", "non-dropping-particle" : "", "parse-names" : false, "suffix" : "" }, { "dropping-particle" : "", "family" : "Borner", "given" : "Georg Hh", "non-dropping-particle" : "", "parse-names" : false, "suffix" : "" } ], "container-title" : "eLife", "id" : "ITEM-1", "issued" : { "date-parts" : [ [ "2016", "6", "9" ] ] }, "publisher" : "eLife Sciences Publications, Ltd", "title" : "Global, quantitative and dynamic mapping of protein subcellular localization.", "type" : "article-journal", "volume" : "5" }, "uris" : [ "http://www.mendeley.com/documents/?uuid=0e503430-2263-31bd-847c-cb4d460a0346" ] } ], "mendeley" : { "formattedCitation" : "&lt;sup&gt;2&lt;/sup&gt;", "plainTextFormattedCitation" : "2", "previouslyFormattedCitation" : "&lt;sup&gt;2&lt;/sup&gt;" }, "properties" : { "noteIndex" : 0 }, "schema" : "https://github.com/citation-style-language/schema/raw/master/csl-citation.json" }</w:instrText>
      </w:r>
      <w:r w:rsidR="008C03D2" w:rsidRPr="0089473D">
        <w:fldChar w:fldCharType="separate"/>
      </w:r>
      <w:r w:rsidR="008C03D2" w:rsidRPr="0089473D">
        <w:rPr>
          <w:vertAlign w:val="superscript"/>
        </w:rPr>
        <w:t>2</w:t>
      </w:r>
      <w:r w:rsidR="008C03D2" w:rsidRPr="0089473D">
        <w:fldChar w:fldCharType="end"/>
      </w:r>
      <w:r w:rsidRPr="0089473D">
        <w:t>.</w:t>
      </w:r>
      <w:r w:rsidR="00AD5C59" w:rsidRPr="0089473D">
        <w:t xml:space="preserve"> Thus</w:t>
      </w:r>
      <w:r w:rsidR="00C72A99">
        <w:t>,</w:t>
      </w:r>
      <w:r w:rsidR="00AD5C59" w:rsidRPr="0089473D">
        <w:t xml:space="preserve"> this method </w:t>
      </w:r>
      <w:r w:rsidR="00C72A99">
        <w:t>aims</w:t>
      </w:r>
      <w:r w:rsidR="00C72A99" w:rsidRPr="0089473D">
        <w:t xml:space="preserve"> </w:t>
      </w:r>
      <w:r w:rsidR="00AD5C59" w:rsidRPr="0089473D">
        <w:t>to reproducibly fractionate intestinal tissue biopsies, both fres</w:t>
      </w:r>
      <w:r w:rsidR="0091376E" w:rsidRPr="0089473D">
        <w:t>h</w:t>
      </w:r>
      <w:r w:rsidR="00AD5C59" w:rsidRPr="0089473D">
        <w:t xml:space="preserve"> and frozen, into cytoplasmic and nuclear subcellular compartments.</w:t>
      </w:r>
    </w:p>
    <w:p w14:paraId="10318930" w14:textId="77777777" w:rsidR="00A06DAF" w:rsidRPr="0089473D" w:rsidRDefault="00A06DAF" w:rsidP="0089473D">
      <w:pPr>
        <w:widowControl/>
      </w:pPr>
    </w:p>
    <w:p w14:paraId="131067C1" w14:textId="70F68AA0" w:rsidR="006A46E8" w:rsidRPr="0089473D" w:rsidRDefault="006A46E8" w:rsidP="0089473D">
      <w:pPr>
        <w:widowControl/>
      </w:pPr>
      <w:r w:rsidRPr="0089473D">
        <w:t>Intestinal biopsy samples are routinely obtained during endoscopy procedures</w:t>
      </w:r>
      <w:r w:rsidR="003641F0" w:rsidRPr="0089473D">
        <w:fldChar w:fldCharType="begin" w:fldLock="1"/>
      </w:r>
      <w:r w:rsidR="007337AA" w:rsidRPr="0089473D">
        <w:instrText>ADDIN CSL_CITATION { "citationItems" : [ { "id" : "ITEM-1", "itemData" : { "ISBN" : "9781900151016", "abstract" : "Includes index.", "author" : [ { "dropping-particle" : "", "family" : "Preedy", "given" : "Victor R.", "non-dropping-particle" : "", "parse-names" : false, "suffix" : "" }, { "dropping-particle" : "", "family" : "Watson", "given" : "Ronald R. (Ronald Ross)", "non-dropping-particle" : "", "parse-names" : false, "suffix" : "" } ], "id" : "ITEM-1", "issued" : { "date-parts" : [ [ "1998" ] ] }, "number-of-pages" : "373", "publisher" : "Greenwich Medical Media", "title" : "Methods in disease : investigating the gastrointestinal tract", "type" : "book" }, "uris" : [ "http://www.mendeley.com/documents/?uuid=e6cdac22-09a7-33cf-969f-c40344b898cb" ] } ], "mendeley" : { "formattedCitation" : "&lt;sup&gt;3&lt;/sup&gt;", "plainTextFormattedCitation" : "3", "previouslyFormattedCitation" : "&lt;sup&gt;3&lt;/sup&gt;" }, "properties" : { "noteIndex" : 0 }, "schema" : "https://github.com/citation-style-language/schema/raw/master/csl-citation.json" }</w:instrText>
      </w:r>
      <w:r w:rsidR="003641F0" w:rsidRPr="0089473D">
        <w:fldChar w:fldCharType="separate"/>
      </w:r>
      <w:r w:rsidR="003641F0" w:rsidRPr="0089473D">
        <w:rPr>
          <w:vertAlign w:val="superscript"/>
        </w:rPr>
        <w:t>3</w:t>
      </w:r>
      <w:r w:rsidR="003641F0" w:rsidRPr="0089473D">
        <w:fldChar w:fldCharType="end"/>
      </w:r>
      <w:r w:rsidR="00626086" w:rsidRPr="0089473D">
        <w:t xml:space="preserve"> </w:t>
      </w:r>
      <w:r w:rsidRPr="0089473D">
        <w:t>(</w:t>
      </w:r>
      <w:r w:rsidR="0089473D" w:rsidRPr="0089473D">
        <w:rPr>
          <w:b/>
        </w:rPr>
        <w:t>Figure 1</w:t>
      </w:r>
      <w:r w:rsidRPr="0089473D">
        <w:t xml:space="preserve">) and can be effectively used for protein quantification or </w:t>
      </w:r>
      <w:r w:rsidR="0058577B" w:rsidRPr="0089473D">
        <w:t>immunoprecipitation</w:t>
      </w:r>
      <w:r w:rsidRPr="0089473D">
        <w:t xml:space="preserve"> studies. </w:t>
      </w:r>
      <w:r w:rsidR="004D23C0" w:rsidRPr="0089473D">
        <w:t>Since tissue samples from intestinal epithelial will contain proteins that may be directly involved in the disease pathogenesis</w:t>
      </w:r>
      <w:r w:rsidR="004D23C0" w:rsidRPr="0089473D">
        <w:fldChar w:fldCharType="begin" w:fldLock="1"/>
      </w:r>
      <w:r w:rsidR="007337AA" w:rsidRPr="0089473D">
        <w:instrText>ADDIN CSL_CITATION { "citationItems" : [ { "id" : "ITEM-1", "itemData" : { "DOI" : "10.1002/ibd.20652", "ISSN" : "1536-4844", "PMID" : "18844215", "abstract" : "Inflammatory bowel diseases (IBD) are chronic, heterogeneous, and multifactorial intestinal inflammatory disorders. Major challenges in IBD research include identification of major pathogenic alterations of genes/proteins as well as effective biomarkers for early diagnosis, prognosis, and prediction of therapeutic response. Since proteins govern cellular structure and biological function, a wide selection of proteomic approaches enables effective characterization of IBD pathogenesis by investigating the dynamic nature of protein expression, cellular and subcellular distribution, posttranslational modifications, and interactions at both the cellular and subcellular levels. The aims of this review are to 1) highlight the current status of proteomic studies of IBD, and 2) introduce the available and emerging proteomic technologies that have potential applications in the study of IBD. These technologies include various mass spectrometry technologies, quantitative proteomics (2D-PAGE, ICAT, SILAC, iTRAQ), protein/antibody arrays, and multi-epitope-ligand cartography. This review also presents information and methodologies, from sample selection and enrichment to protein identification, that are not only essential but also particularly relevant to IBD research. The potential future application of these technologies is expected to have a significant impact on the discovery of novel biomarkers and key pathogenic factors for IBD.", "author" : [ { "dropping-particle" : "", "family" : "Alex", "given" : "Philip", "non-dropping-particle" : "", "parse-names" : false, "suffix" : "" }, { "dropping-particle" : "", "family" : "Gucek", "given" : "Marjan", "non-dropping-particle" : "", "parse-names" : false, "suffix" : "" }, { "dropping-particle" : "", "family" : "Li", "given" : "Xuhang", "non-dropping-particle" : "", "parse-names" : false, "suffix" : "" } ], "container-title" : "Inflammatory bowel diseases", "id" : "ITEM-1", "issue" : "4", "issued" : { "date-parts" : [ [ "2009", "4" ] ] }, "page" : "616-29", "title" : "Applications of proteomics in the study of inflammatory bowel diseases: Current status and future directions with available technologies.", "type" : "article-journal", "volume" : "15" }, "uris" : [ "http://www.mendeley.com/documents/?uuid=c25c182c-01e9-308d-b26b-eeed76570ada" ] } ], "mendeley" : { "formattedCitation" : "&lt;sup&gt;4&lt;/sup&gt;", "plainTextFormattedCitation" : "4", "previouslyFormattedCitation" : "&lt;sup&gt;4&lt;/sup&gt;" }, "properties" : { "noteIndex" : 0 }, "schema" : "https://github.com/citation-style-language/schema/raw/master/csl-citation.json" }</w:instrText>
      </w:r>
      <w:r w:rsidR="004D23C0" w:rsidRPr="0089473D">
        <w:fldChar w:fldCharType="separate"/>
      </w:r>
      <w:r w:rsidR="004D23C0" w:rsidRPr="0089473D">
        <w:rPr>
          <w:vertAlign w:val="superscript"/>
        </w:rPr>
        <w:t>4</w:t>
      </w:r>
      <w:r w:rsidR="004D23C0" w:rsidRPr="0089473D">
        <w:fldChar w:fldCharType="end"/>
      </w:r>
      <w:r w:rsidR="004D23C0" w:rsidRPr="0089473D">
        <w:t>, intestinal biopsy samples</w:t>
      </w:r>
      <w:r w:rsidRPr="0089473D">
        <w:t xml:space="preserve"> </w:t>
      </w:r>
      <w:r w:rsidR="004D23C0" w:rsidRPr="0089473D">
        <w:t>are a</w:t>
      </w:r>
      <w:r w:rsidRPr="0089473D">
        <w:t xml:space="preserve"> </w:t>
      </w:r>
      <w:r w:rsidR="004D23C0" w:rsidRPr="0089473D">
        <w:t>very valuable</w:t>
      </w:r>
      <w:r w:rsidRPr="0089473D">
        <w:t xml:space="preserve"> source for the </w:t>
      </w:r>
      <w:r w:rsidR="004D23C0" w:rsidRPr="0089473D">
        <w:t xml:space="preserve">successful </w:t>
      </w:r>
      <w:r w:rsidRPr="0089473D">
        <w:t xml:space="preserve">identification of intestinal disease-specific proteins. Stored frozen, patient tissue samples together with </w:t>
      </w:r>
      <w:r w:rsidR="005F6607">
        <w:t xml:space="preserve">the </w:t>
      </w:r>
      <w:r w:rsidRPr="0089473D">
        <w:t xml:space="preserve">clinical </w:t>
      </w:r>
      <w:r w:rsidR="005F6607" w:rsidRPr="0089473D">
        <w:t>information</w:t>
      </w:r>
      <w:r w:rsidRPr="0089473D">
        <w:t xml:space="preserve"> are useful resource</w:t>
      </w:r>
      <w:r w:rsidR="00C72A99">
        <w:t>s</w:t>
      </w:r>
      <w:r w:rsidRPr="0089473D">
        <w:t xml:space="preserve"> for protein analysis, and </w:t>
      </w:r>
      <w:r w:rsidR="00C72A99">
        <w:t xml:space="preserve">a </w:t>
      </w:r>
      <w:r w:rsidRPr="0089473D">
        <w:t>simple and reproducible sample preparation is a key issue to provide cell compartmental information using limiting amounts of frozen tissue</w:t>
      </w:r>
      <w:r w:rsidR="0043412C" w:rsidRPr="0089473D">
        <w:fldChar w:fldCharType="begin" w:fldLock="1"/>
      </w:r>
      <w:r w:rsidR="007337AA" w:rsidRPr="0089473D">
        <w:instrText>ADDIN CSL_CITATION { "citationItems" : [ { "id" : "ITEM-1", "itemData" : { "DOI" : "10.1080/02841860600818047", "ISSN" : "0284-186X", "PMID" : "16938807", "abstract" : "The potential and the limitations of protein analysis of tissue samples are surveyed. The complexity, concentration range and dynamics of the human proteome are reviewed, as is the effect of handling and cryopreservation. Protein extraction, solubilization, resolution and detection are discussed, in relation to the properties of the human proteome.", "author" : [ { "dropping-particle" : "", "family" : "Ericsson", "given" : "Christer", "non-dropping-particle" : "", "parse-names" : false, "suffix" : "" }, { "dropping-particle" : "", "family" : "Franz\u00e9n", "given" : "Bo", "non-dropping-particle" : "", "parse-names" : false, "suffix" : "" }, { "dropping-particle" : "", "family" : "Nist\u00e9r", "given" : "Monica", "non-dropping-particle" : "", "parse-names" : false, "suffix" : "" } ], "container-title" : "Acta oncologica (Stockholm, Sweden)", "id" : "ITEM-1", "issue" : "6", "issued" : { "date-parts" : [ [ "2006", "1", "8" ] ] }, "page" : "643-61", "title" : "Frozen tissue biobanks. Tissue handling, cryopreservation, extraction, and use for proteomic analysis.", "type" : "article-journal", "volume" : "45" }, "uris" : [ "http://www.mendeley.com/documents/?uuid=5f1832c8-df31-3756-98d0-b32224f18946" ] } ], "mendeley" : { "formattedCitation" : "&lt;sup&gt;5&lt;/sup&gt;", "plainTextFormattedCitation" : "5", "previouslyFormattedCitation" : "&lt;sup&gt;5&lt;/sup&gt;" }, "properties" : { "noteIndex" : 0 }, "schema" : "https://github.com/citation-style-language/schema/raw/master/csl-citation.json" }</w:instrText>
      </w:r>
      <w:r w:rsidR="0043412C" w:rsidRPr="0089473D">
        <w:fldChar w:fldCharType="separate"/>
      </w:r>
      <w:r w:rsidR="003641F0" w:rsidRPr="0089473D">
        <w:rPr>
          <w:vertAlign w:val="superscript"/>
        </w:rPr>
        <w:t>5</w:t>
      </w:r>
      <w:r w:rsidR="0043412C" w:rsidRPr="0089473D">
        <w:fldChar w:fldCharType="end"/>
      </w:r>
      <w:r w:rsidRPr="0089473D">
        <w:t>.</w:t>
      </w:r>
    </w:p>
    <w:p w14:paraId="11D120D8" w14:textId="77777777" w:rsidR="001A6CE3" w:rsidRPr="0089473D" w:rsidRDefault="001A6CE3" w:rsidP="0089473D">
      <w:pPr>
        <w:widowControl/>
      </w:pPr>
    </w:p>
    <w:p w14:paraId="1550CA78" w14:textId="69BB55E4" w:rsidR="001A6CE3" w:rsidRPr="0089473D" w:rsidRDefault="00C651ED" w:rsidP="0089473D">
      <w:pPr>
        <w:widowControl/>
      </w:pPr>
      <w:r w:rsidRPr="0089473D">
        <w:t xml:space="preserve">There are several commercially available kits for the separation of cellular fractions, but these </w:t>
      </w:r>
      <w:r w:rsidR="00C72A99">
        <w:t>are</w:t>
      </w:r>
      <w:r w:rsidRPr="0089473D">
        <w:t xml:space="preserve"> more expensive and generally more time consuming than the protocol presented here. </w:t>
      </w:r>
      <w:r w:rsidR="009E58F5" w:rsidRPr="0089473D">
        <w:t>P</w:t>
      </w:r>
      <w:r w:rsidR="001A6CE3" w:rsidRPr="0089473D">
        <w:t xml:space="preserve">rotocols </w:t>
      </w:r>
      <w:r w:rsidR="009E58F5" w:rsidRPr="0089473D">
        <w:t xml:space="preserve">based on multiple-step gradient centrifugation and continuous gradients have </w:t>
      </w:r>
      <w:r w:rsidR="006B5099" w:rsidRPr="0089473D">
        <w:t xml:space="preserve">also </w:t>
      </w:r>
      <w:r w:rsidR="009E58F5" w:rsidRPr="0089473D">
        <w:t>been previously used for the fractionation of diverse cellular compartments in different tissues</w:t>
      </w:r>
      <w:r w:rsidR="00401FC0" w:rsidRPr="0089473D">
        <w:fldChar w:fldCharType="begin" w:fldLock="1"/>
      </w:r>
      <w:r w:rsidR="00401FC0" w:rsidRPr="0089473D">
        <w:instrText>ADDIN CSL_CITATION { "citationItems" : [ { "id" : "ITEM-1", "itemData" : { "DOI" : "10.1007/s00216-004-3009-z", "ISBN" : "1618-2642 (Print)", "ISSN" : "16182642", "PMID" : "15761741", "abstract" : "To clarify the mechanism of the anticarcinogenic effect of conjugated linoleic acid (CLA), its intracellular distribution needs to be determined. Subcellular fractionation using centrifugation techniques is a method that is frequently used for isolation of cell organelles from different tissues. But as the size and density of the organelles differ, the method needs to be optimised for every type of tissue. The novelty of this study is the application of a subcellular fractionation method to human healthy and cancerous renal and testicular tissue. Separation of total tissue homogenate into nuclei, cytosol, and a mixture of mitochondria and plasma membranes was achieved by differential centrifugation. As mitochondria and plasma membranes seemed to be too similar in size and weight to be separated by differential centrifugation, discontinuous density-gradient centrifugation was carried out successfully. The purity of the subcellular fractions was checked by measuring the activity of marker enzymes. All fractions were highly enriched in their corresponding marker enzyme. However, the nuclear fractions of kidney and renal cell carcinoma were slightly contaminated with mitochondria and plasma membrane fractions of all tissues with lysosomes. The fraction designated the cytosolic fraction contained not only cytosol, but also microsomes and lysosomes. The CLA contents of the subcellular fractions were in the range 0.13-0.37% of total fatty acids and were lowest in the plasma membrane fractions of all types of tissue studied. C16:0, C18:0, C18:1 c9, C18:2 n-6, and C20:4 n-6 were found to be the major fatty acids in all the subcellular fractions studied. However, marked variations in fatty acid content between subcellular fractions and between types of tissue were detectable. Because of these differences between tissues, no general statement on characteristic fatty acid profiles of single subcellular fractions is possible.", "author" : [ { "dropping-particle" : "", "family" : "Hoffmann", "given" : "Kristina", "non-dropping-particle" : "", "parse-names" : false, "suffix" : "" }, { "dropping-particle" : "", "family" : "Blaudszun", "given" : "J\u00f6rg", "non-dropping-particle" : "", "parse-names" : false, "suffix" : "" }, { "dropping-particle" : "", "family" : "Brunken", "given" : "Claus", "non-dropping-particle" : "", "parse-names" : false, "suffix" : "" }, { "dropping-particle" : "", "family" : "H\u00f6pker", "given" : "Wilhelm Wolfgang", "non-dropping-particle" : "", "parse-names" : false, "suffix" : "" }, { "dropping-particle" : "", "family" : "Tauber", "given" : "Roland", "non-dropping-particle" : "", "parse-names" : false, "suffix" : "" }, { "dropping-particle" : "", "family" : "Steinhart", "given" : "Hans", "non-dropping-particle" : "", "parse-names" : false, "suffix" : "" } ], "container-title" : "Analytical and Bioanalytical Chemistry", "id" : "ITEM-1", "issue" : "6", "issued" : { "date-parts" : [ [ "2005" ] ] }, "page" : "1138-1144", "title" : "New application of a subcellular fractionation method to kidney and testis for the determination of conjugated linoleic acid in selected cell organelles of healthy and cancerous human tissues", "type" : "article-journal", "volume" : "381" }, "uris" : [ "http://www.mendeley.com/documents/?uuid=ea93e2e5-01a3-44c6-85cb-adff32d0a8f4" ] } ], "mendeley" : { "formattedCitation" : "&lt;sup&gt;6&lt;/sup&gt;", "plainTextFormattedCitation" : "6", "previouslyFormattedCitation" : "&lt;sup&gt;6&lt;/sup&gt;" }, "properties" : { "noteIndex" : 0 }, "schema" : "https://github.com/citation-style-language/schema/raw/master/csl-citation.json" }</w:instrText>
      </w:r>
      <w:r w:rsidR="00401FC0" w:rsidRPr="0089473D">
        <w:fldChar w:fldCharType="separate"/>
      </w:r>
      <w:r w:rsidR="00401FC0" w:rsidRPr="0089473D">
        <w:rPr>
          <w:vertAlign w:val="superscript"/>
        </w:rPr>
        <w:t>6</w:t>
      </w:r>
      <w:r w:rsidR="00401FC0" w:rsidRPr="0089473D">
        <w:fldChar w:fldCharType="end"/>
      </w:r>
      <w:r w:rsidR="00401FC0" w:rsidRPr="0089473D">
        <w:rPr>
          <w:vertAlign w:val="superscript"/>
        </w:rPr>
        <w:t>,</w:t>
      </w:r>
      <w:r w:rsidR="00401FC0" w:rsidRPr="0089473D">
        <w:fldChar w:fldCharType="begin" w:fldLock="1"/>
      </w:r>
      <w:r w:rsidR="00401FC0" w:rsidRPr="0089473D">
        <w:instrText>ADDIN CSL_CITATION { "citationItems" : [ { "id" : "ITEM-1", "itemData" : { "DOI" : "10.1016/j.cell.2006.03.022", "ISBN" : "0092-8674 (Print) 0092-8674 (Linking)", "ISSN" : "00928674", "PMID" : "16615899", "abstract" : "Protein localization to membrane-enclosed organelles is a central feature of cellular organization. Using protein correlation profiling, we have mapped 1,404 proteins to ten subcellular locations in mouse liver, and these correspond with enzymatic assays, marker protein profiles, and confocal microscopy. These localizations allowed assessment of the specificity in published organellar proteomic inventories and demonstrate multiple locations for 39% of all organellar proteins. Integration of proteomic and genomic data enabled us to identify networks of coexpressed genes, cis-regulatory motifs, and putative transcriptional regulators involved in organelle biogenesis. Our analysis ties biochemistry, cell biology, and genomics into a common framework for organelle analysis. \u00a9 2006 Elsevier Inc. All rights reserved.", "author" : [ { "dropping-particle" : "", "family" : "Foster", "given" : "Leonard J.", "non-dropping-particle" : "", "parse-names" : false, "suffix" : "" }, { "dropping-particle" : "", "family" : "Hoog", "given" : "Carmen L.", "non-dropping-particle" : "de", "parse-names" : false, "suffix" : "" }, { "dropping-particle" : "", "family" : "Zhang", "given" : "Yanling", "non-dropping-particle" : "", "parse-names" : false, "suffix" : "" }, { "dropping-particle" : "", "family" : "Zhang", "given" : "Yong", "non-dropping-particle" : "", "parse-names" : false, "suffix" : "" }, { "dropping-particle" : "", "family" : "Xie", "given" : "Xiaohui", "non-dropping-particle" : "", "parse-names" : false, "suffix" : "" }, { "dropping-particle" : "", "family" : "Mootha", "given" : "Vamsi K.", "non-dropping-particle" : "", "parse-names" : false, "suffix" : "" }, { "dropping-particle" : "", "family" : "Mann", "given" : "Matthias", "non-dropping-particle" : "", "parse-names" : false, "suffix" : "" } ], "container-title" : "Cell", "id" : "ITEM-1", "issue" : "1", "issued" : { "date-parts" : [ [ "2006" ] ] }, "page" : "187-199", "title" : "A Mammalian Organelle Map by Protein Correlation Profiling", "type" : "article-journal", "volume" : "125" }, "uris" : [ "http://www.mendeley.com/documents/?uuid=80d602d6-32cb-4da8-9402-a85d0101ffd3" ] } ], "mendeley" : { "formattedCitation" : "&lt;sup&gt;7&lt;/sup&gt;", "plainTextFormattedCitation" : "7", "previouslyFormattedCitation" : "&lt;sup&gt;7&lt;/sup&gt;" }, "properties" : { "noteIndex" : 0 }, "schema" : "https://github.com/citation-style-language/schema/raw/master/csl-citation.json" }</w:instrText>
      </w:r>
      <w:r w:rsidR="00401FC0" w:rsidRPr="0089473D">
        <w:fldChar w:fldCharType="separate"/>
      </w:r>
      <w:r w:rsidR="00401FC0" w:rsidRPr="0089473D">
        <w:rPr>
          <w:vertAlign w:val="superscript"/>
        </w:rPr>
        <w:t>7</w:t>
      </w:r>
      <w:r w:rsidR="00401FC0" w:rsidRPr="0089473D">
        <w:fldChar w:fldCharType="end"/>
      </w:r>
      <w:r w:rsidR="001A6CE3" w:rsidRPr="0089473D">
        <w:t xml:space="preserve">. </w:t>
      </w:r>
      <w:r w:rsidR="009E58F5" w:rsidRPr="0089473D">
        <w:t xml:space="preserve">However, </w:t>
      </w:r>
      <w:r w:rsidR="002E78DC">
        <w:t>maintaining</w:t>
      </w:r>
      <w:r w:rsidR="009E58F5" w:rsidRPr="0089473D">
        <w:t xml:space="preserve"> </w:t>
      </w:r>
      <w:r w:rsidR="002C2C57" w:rsidRPr="0089473D">
        <w:t>t</w:t>
      </w:r>
      <w:r w:rsidR="009E58F5" w:rsidRPr="0089473D">
        <w:t>he consistency of c</w:t>
      </w:r>
      <w:r w:rsidR="001A6CE3" w:rsidRPr="0089473D">
        <w:t xml:space="preserve">ontinuous gradients </w:t>
      </w:r>
      <w:r w:rsidR="009E58F5" w:rsidRPr="0089473D">
        <w:t>is</w:t>
      </w:r>
      <w:r w:rsidRPr="0089473D">
        <w:t xml:space="preserve"> often</w:t>
      </w:r>
      <w:r w:rsidR="009E58F5" w:rsidRPr="0089473D">
        <w:t xml:space="preserve"> a</w:t>
      </w:r>
      <w:r w:rsidR="001A6CE3" w:rsidRPr="0089473D">
        <w:t xml:space="preserve"> difficult</w:t>
      </w:r>
      <w:r w:rsidR="002C2C57" w:rsidRPr="0089473D">
        <w:t xml:space="preserve"> task</w:t>
      </w:r>
      <w:r w:rsidR="009E58F5" w:rsidRPr="0089473D">
        <w:t xml:space="preserve">. </w:t>
      </w:r>
      <w:r w:rsidRPr="0089473D">
        <w:t>Similar protocols based on the sequential lysis of membranes have been previously described but they generally need more than two buffers and the hands on time is longer</w:t>
      </w:r>
      <w:r w:rsidR="00401FC0" w:rsidRPr="0089473D">
        <w:fldChar w:fldCharType="begin" w:fldLock="1"/>
      </w:r>
      <w:r w:rsidR="00453264" w:rsidRPr="0089473D">
        <w:instrText>ADDIN CSL_CITATION { "citationItems" : [ { "id" : "ITEM-1", "itemData" : { "DOI" : "10.1016/j.mex.2015.11.001", "ISSN" : "22150161", "PMID" : "26740924", "abstract" : "Many types of studies require the localization of a protein to, or isolation of enriched protein from a specific cellular compartment. Many protocols in the literature and from commercially available kits claim to yield pure cellular fractions. However, in our hands, the former often do not work effectively and the latter may be prohibitively expensive if a large number of fractionations are required. Furthermore, the largely proprietary composition of reagents in commercial kits means that the user is not able to make adjustments if, for example, a particular component affects the activity of a protein of interest. The method described here allows the isolation of purified proteins from three cellular fractions: the cytosol, membrane-bound organelles, and the nucleus. It uses gentle buffers with increasing detergent strength that sequentially lyse the cell membrane, organelle membranes and finally the nuclear membrane.Quick, simple to replicate or adjust; this method does not require expensive reagents or use of commercial kitsThe protocol can be applied to tissue samples or cultured cells without changing buffer componentsYields purified fractions of cytosolic, membrane bound and nuclear proteins, with the proper distribution of the appropriate subcellular markers: GAPDH, VDAC, SERCA2 and lamin A/C.", "author" : [ { "dropping-particle" : "", "family" : "Baghirova", "given" : "Sabina", "non-dropping-particle" : "", "parse-names" : false, "suffix" : "" }, { "dropping-particle" : "", "family" : "Hughes", "given" : "Bryan G.", "non-dropping-particle" : "", "parse-names" : false, "suffix" : "" }, { "dropping-particle" : "", "family" : "Hendzel", "given" : "Michael J.", "non-dropping-particle" : "", "parse-names" : false, "suffix" : "" }, { "dropping-particle" : "", "family" : "Schulz", "given" : "Richard", "non-dropping-particle" : "", "parse-names" : false, "suffix" : "" } ], "container-title" : "MethodsX", "id" : "ITEM-1", "issued" : { "date-parts" : [ [ "2015" ] ] }, "page" : "e440-e445", "title" : "Sequential fractionation and isolation of subcellular proteins from tissue or cultured cells", "type" : "article-journal", "volume" : "2" }, "uris" : [ "http://www.mendeley.com/documents/?uuid=ed412be5-d604-4e87-8f7d-3559befaf607" ] } ], "mendeley" : { "formattedCitation" : "&lt;sup&gt;8&lt;/sup&gt;", "plainTextFormattedCitation" : "8", "previouslyFormattedCitation" : "&lt;sup&gt;8&lt;/sup&gt;" }, "properties" : { "noteIndex" : 0 }, "schema" : "https://github.com/citation-style-language/schema/raw/master/csl-citation.json" }</w:instrText>
      </w:r>
      <w:r w:rsidR="00401FC0" w:rsidRPr="0089473D">
        <w:fldChar w:fldCharType="separate"/>
      </w:r>
      <w:r w:rsidR="00401FC0" w:rsidRPr="0089473D">
        <w:rPr>
          <w:vertAlign w:val="superscript"/>
        </w:rPr>
        <w:t>8</w:t>
      </w:r>
      <w:r w:rsidR="00401FC0" w:rsidRPr="0089473D">
        <w:fldChar w:fldCharType="end"/>
      </w:r>
      <w:r w:rsidRPr="0089473D">
        <w:t xml:space="preserve"> . </w:t>
      </w:r>
    </w:p>
    <w:p w14:paraId="0F6B2A34" w14:textId="77777777" w:rsidR="002048A1" w:rsidRPr="0089473D" w:rsidRDefault="002048A1" w:rsidP="0089473D">
      <w:pPr>
        <w:widowControl/>
      </w:pPr>
    </w:p>
    <w:p w14:paraId="77690D22" w14:textId="40CA0D2C" w:rsidR="006A46E8" w:rsidRPr="0089473D" w:rsidRDefault="00D574DD" w:rsidP="0089473D">
      <w:pPr>
        <w:widowControl/>
      </w:pPr>
      <w:r w:rsidRPr="0089473D">
        <w:t xml:space="preserve">When fractionating tissue samples, </w:t>
      </w:r>
      <w:r w:rsidR="004D23C0" w:rsidRPr="0089473D">
        <w:t xml:space="preserve">bear </w:t>
      </w:r>
      <w:r w:rsidR="00B5640F" w:rsidRPr="0089473D">
        <w:t>i</w:t>
      </w:r>
      <w:r w:rsidR="004D23C0" w:rsidRPr="0089473D">
        <w:t>n mind</w:t>
      </w:r>
      <w:r w:rsidR="002E78DC">
        <w:t xml:space="preserve"> </w:t>
      </w:r>
      <w:r w:rsidR="004D23C0" w:rsidRPr="0089473D">
        <w:t xml:space="preserve">that tissue samples present cell-cell and cell-matrix interactions that are </w:t>
      </w:r>
      <w:r w:rsidR="00CA4AEB">
        <w:t xml:space="preserve">both </w:t>
      </w:r>
      <w:r w:rsidR="004D23C0" w:rsidRPr="0089473D">
        <w:t>not present in cultured cells and important when proceeding to protein extraction</w:t>
      </w:r>
      <w:r w:rsidR="006A46E8" w:rsidRPr="0089473D">
        <w:t>. The proper breakdown between cells and extracellular matrix without affecting the protein quality will be a critical factor in the intestinal tissue protein isolation</w:t>
      </w:r>
      <w:r w:rsidR="00263955" w:rsidRPr="0089473D">
        <w:fldChar w:fldCharType="begin" w:fldLock="1"/>
      </w:r>
      <w:r w:rsidR="00453264" w:rsidRPr="0089473D">
        <w:instrText>ADDIN CSL_CITATION { "citationItems" : [ { "id" : "ITEM-1", "itemData" : { "DOI" : "10.2144/000113090", "ISSN" : "1940-9818", "PMID" : "19450236", "abstract" : "Proteins are the major class of effector molecules in cellular systems. For the identification of functional differences between normal and diseased tissues, a reliable analysis of their protein content is essential. Reproducible isolation and fractionation of intact proteins are important in this respect, but their complexity in structure and concentration, their close interaction, and their instability represent major challenges. For protein isolation in tissues, the breakdown of cell-cell and cell-matrix connections within a tissue without affecting protein quality is a critical factor. We compared different processes for a compartmental protein preparation from pancreatic tissue, one of the most challenging tissues for protein isolation because of its high protease content. Success of the different procedures varied greatly. Based on a scheme of tissue-slicing and subsequent cell isolation, we established a reliable workflow for the fractional extraction of cytosolic proteins, membrane and organelle proteins, nuclear proteins, and cytoskeletal filaments. The tissue slices also allow for a representative confirmation of individual samples' cellular status by histochemical processes, and a proper separation or mixing of cellular material from across a tumor if required.", "author" : [ { "dropping-particle" : "", "family" : "B\u00f6rner", "given" : "Anette", "non-dropping-particle" : "", "parse-names" : false, "suffix" : "" }, { "dropping-particle" : "", "family" : "Warnken", "given" : "Uwe", "non-dropping-particle" : "", "parse-names" : false, "suffix" : "" }, { "dropping-particle" : "", "family" : "Schn\u00f6lzer", "given" : "Martina", "non-dropping-particle" : "", "parse-names" : false, "suffix" : "" }, { "dropping-particle" : "von", "family" : "Hagen", "given" : "J\u00f6rg", "non-dropping-particle" : "", "parse-names" : false, "suffix" : "" }, { "dropping-particle" : "", "family" : "Giese", "given" : "Nathalia", "non-dropping-particle" : "", "parse-names" : false, "suffix" : "" }, { "dropping-particle" : "", "family" : "Bauer", "given" : "Andrea", "non-dropping-particle" : "", "parse-names" : false, "suffix" : "" }, { "dropping-particle" : "", "family" : "Hoheisel", "given" : "J\u00f6rg", "non-dropping-particle" : "", "parse-names" : false, "suffix" : "" } ], "container-title" : "BioTechniques", "id" : "ITEM-1", "issue" : "4", "issued" : { "date-parts" : [ [ "2009", "4" ] ] }, "page" : "297-304", "title" : "Subcellular protein extraction from human pancreatic cancer tissues.", "type" : "article-journal", "volume" : "46" }, "uris" : [ "http://www.mendeley.com/documents/?uuid=aeb9bbf8-d2b9-37d1-a789-c933f8cfa069" ] } ], "mendeley" : { "formattedCitation" : "&lt;sup&gt;9&lt;/sup&gt;", "plainTextFormattedCitation" : "9", "previouslyFormattedCitation" : "&lt;sup&gt;9&lt;/sup&gt;" }, "properties" : { "noteIndex" : 0 }, "schema" : "https://github.com/citation-style-language/schema/raw/master/csl-citation.json" }</w:instrText>
      </w:r>
      <w:r w:rsidR="00263955" w:rsidRPr="0089473D">
        <w:fldChar w:fldCharType="separate"/>
      </w:r>
      <w:r w:rsidR="00401FC0" w:rsidRPr="0089473D">
        <w:rPr>
          <w:vertAlign w:val="superscript"/>
        </w:rPr>
        <w:t>9</w:t>
      </w:r>
      <w:r w:rsidR="00263955" w:rsidRPr="0089473D">
        <w:fldChar w:fldCharType="end"/>
      </w:r>
      <w:r w:rsidR="006A46E8" w:rsidRPr="0089473D">
        <w:t xml:space="preserve">. In this protocol, </w:t>
      </w:r>
      <w:r w:rsidR="004D23C0" w:rsidRPr="0089473D">
        <w:t xml:space="preserve">cell-cell and cell-matrix </w:t>
      </w:r>
      <w:r w:rsidR="006A46E8" w:rsidRPr="0089473D">
        <w:t>contacts are first broken</w:t>
      </w:r>
      <w:r w:rsidR="00CA4AEB">
        <w:t>,</w:t>
      </w:r>
      <w:r w:rsidR="006A46E8" w:rsidRPr="0089473D">
        <w:t xml:space="preserve"> </w:t>
      </w:r>
      <w:r w:rsidR="004D23C0" w:rsidRPr="0089473D">
        <w:t>releasing the cells</w:t>
      </w:r>
      <w:r w:rsidR="006A46E8" w:rsidRPr="0089473D">
        <w:t xml:space="preserve"> </w:t>
      </w:r>
      <w:r w:rsidR="004D23C0" w:rsidRPr="0089473D">
        <w:t>and allowing</w:t>
      </w:r>
      <w:r w:rsidR="006A46E8" w:rsidRPr="0089473D">
        <w:t xml:space="preserve"> the buffer to reach the individual cells. </w:t>
      </w:r>
      <w:r w:rsidR="00CA4AEB">
        <w:t>T</w:t>
      </w:r>
      <w:r w:rsidR="00335AB2" w:rsidRPr="0089473D">
        <w:t>o avoid protein-compartment mixing prior to fractionation</w:t>
      </w:r>
      <w:r w:rsidR="00CA4AEB">
        <w:t>,</w:t>
      </w:r>
      <w:r w:rsidR="00335AB2" w:rsidRPr="0089473D">
        <w:t xml:space="preserve"> the breakdown of the contacts </w:t>
      </w:r>
      <w:r w:rsidR="00CA4AEB">
        <w:t xml:space="preserve">must occur </w:t>
      </w:r>
      <w:r w:rsidR="00335AB2" w:rsidRPr="0089473D">
        <w:t>without</w:t>
      </w:r>
      <w:r w:rsidR="006A46E8" w:rsidRPr="0089473D">
        <w:t xml:space="preserve"> </w:t>
      </w:r>
      <w:r w:rsidR="00335AB2" w:rsidRPr="0089473D">
        <w:t>altering the integrity of the cells</w:t>
      </w:r>
      <w:r w:rsidR="006A46E8" w:rsidRPr="0089473D">
        <w:t xml:space="preserve"> </w:t>
      </w:r>
      <w:r w:rsidR="00CA4AEB">
        <w:t>or</w:t>
      </w:r>
      <w:r w:rsidR="00CA4AEB" w:rsidRPr="0089473D">
        <w:t xml:space="preserve"> </w:t>
      </w:r>
      <w:r w:rsidR="006A46E8" w:rsidRPr="0089473D">
        <w:t>the nuclear membranes.</w:t>
      </w:r>
    </w:p>
    <w:p w14:paraId="77970609" w14:textId="3B784B55" w:rsidR="00A06DAF" w:rsidRPr="0089473D" w:rsidRDefault="00A06DAF" w:rsidP="0089473D">
      <w:pPr>
        <w:widowControl/>
      </w:pPr>
    </w:p>
    <w:p w14:paraId="1429D022" w14:textId="6B3652F3" w:rsidR="006A46E8" w:rsidRPr="0089473D" w:rsidRDefault="00335AB2" w:rsidP="0089473D">
      <w:pPr>
        <w:widowControl/>
      </w:pPr>
      <w:r w:rsidRPr="0089473D">
        <w:t>Due to the enrichment of various proteases in the intestinal mucosa</w:t>
      </w:r>
      <w:r w:rsidRPr="0089473D">
        <w:fldChar w:fldCharType="begin" w:fldLock="1"/>
      </w:r>
      <w:r w:rsidR="00453264" w:rsidRPr="0089473D">
        <w:instrText>ADDIN CSL_CITATION { "citationItems" : [ { "id" : "ITEM-1", "itemData" : { "DOI" : "10.1038/ncpgasthep0846", "ISSN" : "1743-4386", "PMID" : "17607295", "abstract" : "Of all our organ systems, the gastrointestinal tract contains the highest levels of endogenous and exogenous proteases (also known as proteinases and peptidases); however, our understanding of their functions and interactions within the gastrointestinal tract is restricted largely to nutrient digestion. The gut epithelium is a sensor of the luminal environment, not only controlling digestive, absorptive and secretory functions, but also relaying information to the mucosal immune, vascular and nervous systems. These functions involve a complex array of cell types that elaborate growth factors, cytokines and extracellular matrix (ECM) proteins, the activity and availability of which are regulated by proteases. Proteolytic activity must be tightly regulated in the face of diverse environmental challenges, because unrestrained or excessive proteolysis leads to pathological gastrointestinal conditions. Moreover, enteric microbes and parasites can hijack proteolytic pathways through 'pathogen host mimicry'. Understanding how the protease balance is maintained and regulated in the intestinal epithelial cell microenvironment and how proteases contribute to physiological and pathological outcomes will undoubtedly contribute to the identification of new potential therapeutic targets for gastrointestinal diseases.", "author" : [ { "dropping-particle" : "", "family" : "Antalis", "given" : "Toni M", "non-dropping-particle" : "", "parse-names" : false, "suffix" : "" }, { "dropping-particle" : "", "family" : "Shea-Donohue", "given" : "Terez", "non-dropping-particle" : "", "parse-names" : false, "suffix" : "" }, { "dropping-particle" : "", "family" : "Vogel", "given" : "Stefanie N", "non-dropping-particle" : "", "parse-names" : false, "suffix" : "" }, { "dropping-particle" : "", "family" : "Sears", "given" : "Cynthia", "non-dropping-particle" : "", "parse-names" : false, "suffix" : "" }, { "dropping-particle" : "", "family" : "Fasano", "given" : "Alessio", "non-dropping-particle" : "", "parse-names" : false, "suffix" : "" } ], "container-title" : "Nature clinical practice. Gastroenterology &amp; hepatology", "id" : "ITEM-1", "issue" : "7", "issued" : { "date-parts" : [ [ "2007", "7" ] ] }, "page" : "393-402", "publisher" : "NIH Public Access", "title" : "Mechanisms of disease: protease functions in intestinal mucosal pathobiology.", "type" : "article-journal", "volume" : "4" }, "uris" : [ "http://www.mendeley.com/documents/?uuid=c4c84f5d-be0a-3079-9a76-0f87b828165f" ] } ], "mendeley" : { "formattedCitation" : "&lt;sup&gt;10&lt;/sup&gt;", "plainTextFormattedCitation" : "10", "previouslyFormattedCitation" : "&lt;sup&gt;10&lt;/sup&gt;" }, "properties" : { "noteIndex" : 0 }, "schema" : "https://github.com/citation-style-language/schema/raw/master/csl-citation.json" }</w:instrText>
      </w:r>
      <w:r w:rsidRPr="0089473D">
        <w:fldChar w:fldCharType="separate"/>
      </w:r>
      <w:r w:rsidR="00401FC0" w:rsidRPr="0089473D">
        <w:rPr>
          <w:vertAlign w:val="superscript"/>
        </w:rPr>
        <w:t>10</w:t>
      </w:r>
      <w:r w:rsidRPr="0089473D">
        <w:fldChar w:fldCharType="end"/>
      </w:r>
      <w:r w:rsidR="00CA4AEB">
        <w:t>,</w:t>
      </w:r>
      <w:r w:rsidR="006E1E5A" w:rsidRPr="0089473D">
        <w:t xml:space="preserve"> </w:t>
      </w:r>
      <w:r w:rsidRPr="0089473D">
        <w:t xml:space="preserve">it is important to control </w:t>
      </w:r>
      <w:r w:rsidR="006E619B">
        <w:t xml:space="preserve">the </w:t>
      </w:r>
      <w:r w:rsidR="006A46E8" w:rsidRPr="0089473D">
        <w:t>protein degradation during extraction</w:t>
      </w:r>
      <w:r w:rsidRPr="0089473D">
        <w:t>.</w:t>
      </w:r>
      <w:r w:rsidR="006A46E8" w:rsidRPr="0089473D">
        <w:t xml:space="preserve"> </w:t>
      </w:r>
      <w:r w:rsidR="00B5640F" w:rsidRPr="0089473D">
        <w:t>To</w:t>
      </w:r>
      <w:r w:rsidR="006A46E8" w:rsidRPr="0089473D">
        <w:t xml:space="preserve"> minimize </w:t>
      </w:r>
      <w:r w:rsidR="006E619B">
        <w:t xml:space="preserve">the </w:t>
      </w:r>
      <w:r w:rsidR="006A46E8" w:rsidRPr="0089473D">
        <w:t>potential protein degradation</w:t>
      </w:r>
      <w:r w:rsidR="00CA4AEB">
        <w:t>,</w:t>
      </w:r>
      <w:r w:rsidR="006A46E8" w:rsidRPr="0089473D">
        <w:t xml:space="preserve"> multiple protease </w:t>
      </w:r>
      <w:r w:rsidR="00B5640F" w:rsidRPr="0089473D">
        <w:t>inhibitor</w:t>
      </w:r>
      <w:r w:rsidR="00CA4AEB">
        <w:t xml:space="preserve"> </w:t>
      </w:r>
      <w:r w:rsidR="005F6607" w:rsidRPr="0089473D">
        <w:t>must</w:t>
      </w:r>
      <w:r w:rsidR="00D3209B" w:rsidRPr="0089473D">
        <w:t xml:space="preserve"> </w:t>
      </w:r>
      <w:r w:rsidR="006A46E8" w:rsidRPr="0089473D">
        <w:t>be included in the protein extraction buffers. Additionally, if extracts are going to be used for functional assays, it is essential to avoid the denaturation of proteins or proteolysis as this will cause a loss of protein activity</w:t>
      </w:r>
      <w:r w:rsidR="00D71582" w:rsidRPr="0089473D">
        <w:fldChar w:fldCharType="begin" w:fldLock="1"/>
      </w:r>
      <w:r w:rsidR="00453264" w:rsidRPr="0089473D">
        <w:instrText>ADDIN CSL_CITATION { "citationItems" : [ { "id" : "ITEM-1", "itemData" : { "ISBN" : "9781592596553", "abstract" : "2nd ed. / edited by Paul Cutler. In this new edition, the author completely updates the existing protocols to reflect recent advances and adds an enormous new array of proteomic techniques for protein isolation and analysis. These cutting-edge techniques include not only two-dimensional gel electrophoresis for analysis and characterization, but also analytical chromatography for multidimensional separations of proteins and peptides, and mass spectrometry for isolating proteins. It brings together all the key methodologies that both novice and experienced investigators need to carry out successful experimental work on proteins and thie functions today. General strategies / S. Doonan and P. Cutler -- Preparation of extracts from animal tissues / J.M. Skehel -- Protein extraction from plant tissues / R.J. Fido [and others] -- Extraction of recombinant protein from bacteria / A.F. McGettrick and D.M. Worrall -- Protein extraction from fungi / P.D. Bridge, T. Kokubun and M.S. Simmonds -- Subecllular fractionation of animal tissues / N.M. Ryan -- Subcellular fractionation of plant tissues: isolation of plastids and mitochondria / A.K. Tobin and C.G. Bowsher -- The extraction of enzymes from plant tissues rich in phenolic compounds / W.S. Pierpoint -- Avoidance of proteolysis in extracts / R.J. Beynon and S. Oliver -- Concentration of extracts / S. Doonan -- Making and changing buffers / S. Doonan -- Purification and concentration by ultrafiltration / P. Schratter -- Bulk purification by fractional precipitation / S. Doonan -- Ion-exchange chromatography / C. Selkirk -- Hydrophobic interaction chromatography / P.A. O'Farrell -- Affinity chromatography / P. Cutler -- Dye-ligand affinity chromatography / A.F. McGettrick and D.M. Worrall -- Lectin affinity chromatography / I. West and O. Goldring -- Immunoaffinity chromatography / P. Cutler -- Immobilized metal-ion affinity chromatography / T.T. Yip and T.W. Hutchens -- Chromatography on hydroxyapatite / S. Doonan -- Thiophilic affinity chromatography and related methods / P. Matejtschuk -- Affinity precipitation methods / J.A. Irwin and K.F. Tipton -- Isoelectric focusing / R. Westermeier -- Chromatofocusing / T.J. Mantle and P. Noone -- Size-exclusion chromatography / P. Cutler -- Fast protein liquid chromatography / D. Sheehan and S. O'Sullivan -- Reversed-phase chromatography of proteins / W.A. Neville -- Extraction of membrane proteins / K. Ohlendieck -- Removal of detergent from protein fractions / K. Ohlen\u2026", "author" : [ { "dropping-particle" : "", "family" : "Cutler", "given" : "Paul", "non-dropping-particle" : "", "parse-names" : false, "suffix" : "" } ], "id" : "ITEM-1", "issued" : { "date-parts" : [ [ "2004" ] ] }, "number-of-pages" : "484", "publisher" : "Humana Press", "title" : "Protein purification protocols.", "type" : "book" }, "uris" : [ "http://www.mendeley.com/documents/?uuid=c0c7bd9d-b82f-3ec9-9124-4fc35a6cd0e0" ] } ], "mendeley" : { "formattedCitation" : "&lt;sup&gt;11&lt;/sup&gt;", "plainTextFormattedCitation" : "11", "previouslyFormattedCitation" : "&lt;sup&gt;11&lt;/sup&gt;" }, "properties" : { "noteIndex" : 0 }, "schema" : "https://github.com/citation-style-language/schema/raw/master/csl-citation.json" }</w:instrText>
      </w:r>
      <w:r w:rsidR="00D71582" w:rsidRPr="0089473D">
        <w:fldChar w:fldCharType="separate"/>
      </w:r>
      <w:r w:rsidR="00401FC0" w:rsidRPr="0089473D">
        <w:rPr>
          <w:vertAlign w:val="superscript"/>
        </w:rPr>
        <w:t>11</w:t>
      </w:r>
      <w:r w:rsidR="00D71582" w:rsidRPr="0089473D">
        <w:fldChar w:fldCharType="end"/>
      </w:r>
      <w:r w:rsidR="006A46E8" w:rsidRPr="0089473D">
        <w:t xml:space="preserve">. For this </w:t>
      </w:r>
      <w:r w:rsidR="00A06DAF" w:rsidRPr="0089473D">
        <w:t>purpose,</w:t>
      </w:r>
      <w:r w:rsidR="006A46E8" w:rsidRPr="0089473D">
        <w:t xml:space="preserve"> the protocol is performed at 4</w:t>
      </w:r>
      <w:r w:rsidR="006E619B">
        <w:t xml:space="preserve"> </w:t>
      </w:r>
      <w:r w:rsidR="0071080C">
        <w:t>°</w:t>
      </w:r>
      <w:r w:rsidR="006A46E8" w:rsidRPr="0089473D">
        <w:t xml:space="preserve">C and fresh </w:t>
      </w:r>
      <w:proofErr w:type="spellStart"/>
      <w:r w:rsidR="006A46E8" w:rsidRPr="0089473D">
        <w:t>phenylmethylsulfonyl</w:t>
      </w:r>
      <w:proofErr w:type="spellEnd"/>
      <w:r w:rsidR="006A46E8" w:rsidRPr="0089473D">
        <w:t xml:space="preserve"> fluoride (PMSF) is added to the buffers</w:t>
      </w:r>
      <w:r w:rsidR="00183A4B" w:rsidRPr="0089473D">
        <w:t xml:space="preserve"> at a final concentration of 0.1</w:t>
      </w:r>
      <w:r w:rsidR="006E619B">
        <w:t xml:space="preserve"> </w:t>
      </w:r>
      <w:r w:rsidR="003241E6" w:rsidRPr="0089473D">
        <w:t>mM just</w:t>
      </w:r>
      <w:r w:rsidR="006A46E8" w:rsidRPr="0089473D">
        <w:t xml:space="preserve"> prior to use to further inhibit proteolysis.</w:t>
      </w:r>
    </w:p>
    <w:p w14:paraId="65846E69" w14:textId="77777777" w:rsidR="00A06DAF" w:rsidRPr="0089473D" w:rsidRDefault="00A06DAF" w:rsidP="0089473D">
      <w:pPr>
        <w:widowControl/>
      </w:pPr>
    </w:p>
    <w:p w14:paraId="232268B8" w14:textId="7EB8A7DE" w:rsidR="006A46E8" w:rsidRPr="0089473D" w:rsidRDefault="006A46E8" w:rsidP="0089473D">
      <w:pPr>
        <w:widowControl/>
      </w:pPr>
      <w:r w:rsidRPr="0089473D">
        <w:t xml:space="preserve">The first step in cell fractionation is tissue disruption and cell lysis. As mentioned previously, the objective is to disaggregate the cells and break them open with minimum damage. Intestinal tissue samples </w:t>
      </w:r>
      <w:r w:rsidR="0071080C" w:rsidRPr="0089473D">
        <w:t>must</w:t>
      </w:r>
      <w:r w:rsidRPr="0089473D">
        <w:t xml:space="preserve"> be </w:t>
      </w:r>
      <w:r w:rsidR="00A6782E" w:rsidRPr="0089473D">
        <w:t>homogenized,</w:t>
      </w:r>
      <w:r w:rsidRPr="0089473D">
        <w:t xml:space="preserve"> and the cells lysed </w:t>
      </w:r>
      <w:r w:rsidR="0071080C" w:rsidRPr="0089473D">
        <w:t>to</w:t>
      </w:r>
      <w:r w:rsidRPr="0089473D">
        <w:t xml:space="preserve"> achieve maximum breakage of </w:t>
      </w:r>
      <w:r w:rsidR="0071080C">
        <w:t xml:space="preserve">the </w:t>
      </w:r>
      <w:r w:rsidRPr="0089473D">
        <w:t>cell membrane. In this protocol</w:t>
      </w:r>
      <w:r w:rsidR="0071080C">
        <w:t>,</w:t>
      </w:r>
      <w:r w:rsidRPr="0089473D">
        <w:t xml:space="preserve"> we use a motorized pestle mixer to break the intestinal tissue which is homogenized within seconds by means of high speed </w:t>
      </w:r>
      <w:proofErr w:type="spellStart"/>
      <w:r w:rsidRPr="0089473D">
        <w:t>vortexing</w:t>
      </w:r>
      <w:proofErr w:type="spellEnd"/>
      <w:r w:rsidRPr="0089473D">
        <w:t xml:space="preserve"> action. After homogenization</w:t>
      </w:r>
      <w:r w:rsidR="00A4586A" w:rsidRPr="0089473D">
        <w:t>,</w:t>
      </w:r>
      <w:r w:rsidRPr="0089473D">
        <w:t xml:space="preserve"> tissue cells are incubated in a hypotonic buffer that will burst the cell membrane but will keep the nuclei intact</w:t>
      </w:r>
      <w:r w:rsidR="00A4586A" w:rsidRPr="0089473D">
        <w:t>,</w:t>
      </w:r>
      <w:r w:rsidRPr="0089473D">
        <w:t xml:space="preserve"> followed by addition of a non</w:t>
      </w:r>
      <w:r w:rsidR="00960703" w:rsidRPr="0089473D">
        <w:t>-</w:t>
      </w:r>
      <w:r w:rsidRPr="0089473D">
        <w:t>denaturing detergent (</w:t>
      </w:r>
      <w:r w:rsidR="007C0675" w:rsidRPr="0089473D">
        <w:t xml:space="preserve">nonyl </w:t>
      </w:r>
      <w:proofErr w:type="spellStart"/>
      <w:r w:rsidR="007C0675" w:rsidRPr="0089473D">
        <w:t>phenoxypolyethoxylethanol</w:t>
      </w:r>
      <w:proofErr w:type="spellEnd"/>
      <w:r w:rsidRPr="0089473D">
        <w:t>) and a short vortex to separate nuclei from the cytoplasmic fraction. After the removal of the cytoplasm</w:t>
      </w:r>
      <w:r w:rsidR="00A4586A" w:rsidRPr="0089473D">
        <w:t>,</w:t>
      </w:r>
      <w:r w:rsidRPr="0089473D">
        <w:t xml:space="preserve"> </w:t>
      </w:r>
      <w:r w:rsidR="0071080C">
        <w:t xml:space="preserve">the </w:t>
      </w:r>
      <w:r w:rsidRPr="0089473D">
        <w:t xml:space="preserve">cell nuclei membrane is burst into a hypertonic buffer </w:t>
      </w:r>
      <w:r w:rsidR="0071080C">
        <w:t>with</w:t>
      </w:r>
      <w:r w:rsidRPr="0089473D">
        <w:t xml:space="preserve"> shaking. </w:t>
      </w:r>
    </w:p>
    <w:p w14:paraId="7A180F71" w14:textId="77777777" w:rsidR="006A46E8" w:rsidRPr="0089473D" w:rsidRDefault="006A46E8" w:rsidP="0089473D">
      <w:pPr>
        <w:widowControl/>
        <w:rPr>
          <w:b/>
        </w:rPr>
      </w:pPr>
    </w:p>
    <w:p w14:paraId="0EBB655A" w14:textId="0BA4E51E" w:rsidR="00D574DD" w:rsidRPr="0089473D" w:rsidRDefault="00D574DD" w:rsidP="0089473D">
      <w:pPr>
        <w:widowControl/>
      </w:pPr>
      <w:r w:rsidRPr="0089473D">
        <w:t xml:space="preserve">The method presented here is </w:t>
      </w:r>
      <w:r w:rsidR="007D4264" w:rsidRPr="0089473D">
        <w:t xml:space="preserve">an appropriate method for the subcellular fractionation of fresh and frozen intestinal biopsies that have been obtained during endoscopic procedures and range between 2 and 10 mg </w:t>
      </w:r>
      <w:r w:rsidR="0071080C">
        <w:t xml:space="preserve">in </w:t>
      </w:r>
      <w:r w:rsidR="007D4264" w:rsidRPr="0089473D">
        <w:t xml:space="preserve">weight. The protocol is easy and reproducible and could be performed using basic laboratory equipment and reagents in under an hour. </w:t>
      </w:r>
    </w:p>
    <w:p w14:paraId="6BE23A5A" w14:textId="77777777" w:rsidR="00D574DD" w:rsidRPr="0089473D" w:rsidRDefault="00D574DD" w:rsidP="0089473D">
      <w:pPr>
        <w:widowControl/>
        <w:rPr>
          <w:b/>
        </w:rPr>
      </w:pPr>
    </w:p>
    <w:p w14:paraId="3D4CD2F3" w14:textId="7928DFF7" w:rsidR="006305D7" w:rsidRDefault="006305D7" w:rsidP="0089473D">
      <w:pPr>
        <w:widowControl/>
      </w:pPr>
      <w:r w:rsidRPr="0089473D">
        <w:rPr>
          <w:b/>
        </w:rPr>
        <w:t>PROTOCOL:</w:t>
      </w:r>
      <w:r w:rsidRPr="0089473D">
        <w:t xml:space="preserve"> </w:t>
      </w:r>
    </w:p>
    <w:p w14:paraId="302501EA" w14:textId="77777777" w:rsidR="0071080C" w:rsidRPr="0089473D" w:rsidRDefault="0071080C" w:rsidP="0089473D">
      <w:pPr>
        <w:widowControl/>
        <w:rPr>
          <w:color w:val="808080"/>
        </w:rPr>
      </w:pPr>
    </w:p>
    <w:p w14:paraId="79DE4C5D" w14:textId="2E0D5A1A" w:rsidR="00B72327" w:rsidRPr="0089473D" w:rsidRDefault="0058577B" w:rsidP="0089473D">
      <w:pPr>
        <w:widowControl/>
      </w:pPr>
      <w:r w:rsidRPr="0089473D">
        <w:t>This study was approved by the</w:t>
      </w:r>
      <w:r w:rsidR="00C83A66" w:rsidRPr="0089473D">
        <w:t xml:space="preserve"> Cruces University Hospital Ethics </w:t>
      </w:r>
      <w:r w:rsidRPr="0089473D">
        <w:t>Board and analyses were performed after informed consent was obtained from all subjects or their parents.</w:t>
      </w:r>
    </w:p>
    <w:p w14:paraId="22FACFE7" w14:textId="77777777" w:rsidR="00B5640F" w:rsidRPr="0089473D" w:rsidRDefault="00B5640F" w:rsidP="0089473D">
      <w:pPr>
        <w:widowControl/>
      </w:pPr>
    </w:p>
    <w:p w14:paraId="26343054" w14:textId="1D2315C1" w:rsidR="00B72327" w:rsidRPr="0089473D" w:rsidRDefault="00B72327" w:rsidP="0089473D">
      <w:pPr>
        <w:widowControl/>
        <w:rPr>
          <w:b/>
        </w:rPr>
      </w:pPr>
      <w:r w:rsidRPr="0089473D">
        <w:rPr>
          <w:b/>
        </w:rPr>
        <w:t xml:space="preserve">1. </w:t>
      </w:r>
      <w:r w:rsidR="006A46E8" w:rsidRPr="0089473D">
        <w:rPr>
          <w:b/>
        </w:rPr>
        <w:t xml:space="preserve">Biopsy </w:t>
      </w:r>
      <w:r w:rsidR="00B5640F" w:rsidRPr="0089473D">
        <w:rPr>
          <w:b/>
        </w:rPr>
        <w:t>C</w:t>
      </w:r>
      <w:r w:rsidR="00C83A66" w:rsidRPr="0089473D">
        <w:rPr>
          <w:b/>
        </w:rPr>
        <w:t>ollection</w:t>
      </w:r>
    </w:p>
    <w:p w14:paraId="7C03BC2C" w14:textId="57ADEE84" w:rsidR="00B72327" w:rsidRPr="0089473D" w:rsidRDefault="00B72327" w:rsidP="0089473D">
      <w:pPr>
        <w:widowControl/>
      </w:pPr>
    </w:p>
    <w:p w14:paraId="46A41CBD" w14:textId="5D5DCCE4" w:rsidR="00B5640F" w:rsidRPr="0089473D" w:rsidRDefault="00B5640F" w:rsidP="0089473D">
      <w:pPr>
        <w:widowControl/>
      </w:pPr>
      <w:r w:rsidRPr="0089473D">
        <w:t xml:space="preserve">Note: Biopsy specimens from the distal duodenum of patients are obtained during routine diagnosis endoscopy managing biopsies that range between </w:t>
      </w:r>
      <w:bookmarkStart w:id="0" w:name="_Hlk514146509"/>
      <w:r w:rsidRPr="0089473D">
        <w:t xml:space="preserve">2 and 10 mg </w:t>
      </w:r>
      <w:bookmarkEnd w:id="0"/>
      <w:r w:rsidR="0071080C">
        <w:t xml:space="preserve">in </w:t>
      </w:r>
      <w:r w:rsidRPr="0089473D">
        <w:t xml:space="preserve">weight. Biopsied tissue is a complex tissue composed </w:t>
      </w:r>
      <w:r w:rsidR="00406F93">
        <w:t>of</w:t>
      </w:r>
      <w:r w:rsidR="00406F93" w:rsidRPr="0089473D">
        <w:t xml:space="preserve"> </w:t>
      </w:r>
      <w:r w:rsidRPr="0089473D">
        <w:t>different cell types including epithelial, immune and endothelial cells. Clinical gastroenterologists perform the endoscopy following established clinical guidelines</w:t>
      </w:r>
      <w:r w:rsidR="00406F93">
        <w:t>.</w:t>
      </w:r>
    </w:p>
    <w:p w14:paraId="7658C773" w14:textId="77777777" w:rsidR="00B5640F" w:rsidRPr="0089473D" w:rsidRDefault="00B5640F" w:rsidP="0089473D">
      <w:pPr>
        <w:widowControl/>
      </w:pPr>
    </w:p>
    <w:p w14:paraId="6E4E0DB5" w14:textId="7655904C" w:rsidR="00DC5B85" w:rsidRPr="0089473D" w:rsidRDefault="00DC5B85" w:rsidP="0089473D">
      <w:pPr>
        <w:widowControl/>
      </w:pPr>
      <w:r w:rsidRPr="0089473D">
        <w:t>1.1.</w:t>
      </w:r>
      <w:r w:rsidR="00B5640F" w:rsidRPr="0089473D">
        <w:t xml:space="preserve"> </w:t>
      </w:r>
      <w:r w:rsidRPr="0089473D">
        <w:t xml:space="preserve">Place the biopsy </w:t>
      </w:r>
      <w:r w:rsidR="00B5640F" w:rsidRPr="0089473D">
        <w:t>o</w:t>
      </w:r>
      <w:r w:rsidR="006A46E8" w:rsidRPr="0089473D">
        <w:t xml:space="preserve">n a </w:t>
      </w:r>
      <w:r w:rsidR="00D71582" w:rsidRPr="0089473D">
        <w:t xml:space="preserve">sterile filter </w:t>
      </w:r>
      <w:r w:rsidR="006A46E8" w:rsidRPr="0089473D">
        <w:t xml:space="preserve">paper just after endoscopy. </w:t>
      </w:r>
    </w:p>
    <w:p w14:paraId="78A74192" w14:textId="77777777" w:rsidR="00EF57CC" w:rsidRPr="0089473D" w:rsidRDefault="00EF57CC" w:rsidP="0089473D">
      <w:pPr>
        <w:widowControl/>
      </w:pPr>
    </w:p>
    <w:p w14:paraId="5BC0B22A" w14:textId="3795977C" w:rsidR="00DC5B85" w:rsidRPr="0089473D" w:rsidRDefault="00DC5B85" w:rsidP="0089473D">
      <w:pPr>
        <w:widowControl/>
      </w:pPr>
      <w:r w:rsidRPr="0089473D">
        <w:t>1.2.</w:t>
      </w:r>
      <w:r w:rsidR="00B5640F" w:rsidRPr="0089473D">
        <w:t xml:space="preserve"> </w:t>
      </w:r>
      <w:r w:rsidRPr="0089473D">
        <w:t>Use</w:t>
      </w:r>
      <w:r w:rsidR="00606A80">
        <w:t xml:space="preserve"> forceps</w:t>
      </w:r>
      <w:r w:rsidR="006A46E8" w:rsidRPr="0089473D">
        <w:t xml:space="preserve"> </w:t>
      </w:r>
      <w:r w:rsidR="009C2860" w:rsidRPr="0089473D">
        <w:t xml:space="preserve">to </w:t>
      </w:r>
      <w:r w:rsidR="00606A80">
        <w:t>transfer the biopsies in 1.5 mL tubes</w:t>
      </w:r>
      <w:r w:rsidR="00DE647C" w:rsidRPr="0089473D">
        <w:t xml:space="preserve">, soak </w:t>
      </w:r>
      <w:r w:rsidR="00406F93">
        <w:t>them</w:t>
      </w:r>
      <w:r w:rsidR="00406F93" w:rsidRPr="0089473D">
        <w:t xml:space="preserve"> </w:t>
      </w:r>
      <w:r w:rsidR="00406F93">
        <w:t>with</w:t>
      </w:r>
      <w:r w:rsidR="00406F93" w:rsidRPr="0089473D">
        <w:t xml:space="preserve"> </w:t>
      </w:r>
      <w:r w:rsidR="00DE647C" w:rsidRPr="0089473D">
        <w:t>PBS</w:t>
      </w:r>
      <w:r w:rsidR="00406F93">
        <w:t>,</w:t>
      </w:r>
      <w:r w:rsidR="006A46E8" w:rsidRPr="0089473D">
        <w:t xml:space="preserve"> and </w:t>
      </w:r>
      <w:r w:rsidRPr="0089473D">
        <w:t>place it</w:t>
      </w:r>
      <w:r w:rsidR="006A46E8" w:rsidRPr="0089473D">
        <w:t xml:space="preserve"> into a cryotube. </w:t>
      </w:r>
    </w:p>
    <w:p w14:paraId="0F03D803" w14:textId="77777777" w:rsidR="00EF57CC" w:rsidRPr="0089473D" w:rsidRDefault="00EF57CC" w:rsidP="0089473D">
      <w:pPr>
        <w:widowControl/>
      </w:pPr>
    </w:p>
    <w:p w14:paraId="7133C765" w14:textId="00E13F1A" w:rsidR="00DC5B85" w:rsidRPr="0089473D" w:rsidRDefault="00DC5B85" w:rsidP="0089473D">
      <w:pPr>
        <w:widowControl/>
      </w:pPr>
      <w:r w:rsidRPr="0089473D">
        <w:t>1.3.</w:t>
      </w:r>
      <w:r w:rsidR="00B5640F" w:rsidRPr="0089473D">
        <w:t xml:space="preserve"> </w:t>
      </w:r>
      <w:r w:rsidRPr="0089473D">
        <w:t>Keep t</w:t>
      </w:r>
      <w:r w:rsidR="006A46E8" w:rsidRPr="0089473D">
        <w:t xml:space="preserve">ubes on ice </w:t>
      </w:r>
      <w:r w:rsidRPr="0089473D">
        <w:t xml:space="preserve">until they arrive </w:t>
      </w:r>
      <w:r w:rsidR="00D30DB6">
        <w:t>at</w:t>
      </w:r>
      <w:r w:rsidR="00D30DB6" w:rsidRPr="0089473D">
        <w:t xml:space="preserve"> </w:t>
      </w:r>
      <w:r w:rsidRPr="0089473D">
        <w:t>the</w:t>
      </w:r>
      <w:r w:rsidR="006A46E8" w:rsidRPr="0089473D">
        <w:t xml:space="preserve"> laboratory. </w:t>
      </w:r>
    </w:p>
    <w:p w14:paraId="050EF9F8" w14:textId="77777777" w:rsidR="00B5640F" w:rsidRPr="0089473D" w:rsidRDefault="00B5640F" w:rsidP="0089473D">
      <w:pPr>
        <w:widowControl/>
      </w:pPr>
    </w:p>
    <w:p w14:paraId="647C4B9D" w14:textId="5C3E6DC2" w:rsidR="00DC5B85" w:rsidRPr="0089473D" w:rsidRDefault="00DC5B85" w:rsidP="0089473D">
      <w:pPr>
        <w:widowControl/>
      </w:pPr>
      <w:r w:rsidRPr="0089473D">
        <w:t>1.3.1.</w:t>
      </w:r>
      <w:r w:rsidR="00B5640F" w:rsidRPr="0089473D">
        <w:t xml:space="preserve"> </w:t>
      </w:r>
      <w:r w:rsidR="00694B16" w:rsidRPr="0089473D">
        <w:t>Start p</w:t>
      </w:r>
      <w:r w:rsidRPr="0089473D">
        <w:t xml:space="preserve">rocessing of fresh biopsies </w:t>
      </w:r>
      <w:r w:rsidR="00D30DB6">
        <w:t>immediately</w:t>
      </w:r>
      <w:r w:rsidR="006A46E8" w:rsidRPr="0089473D">
        <w:t xml:space="preserve">. </w:t>
      </w:r>
    </w:p>
    <w:p w14:paraId="1B36450E" w14:textId="77777777" w:rsidR="00B5640F" w:rsidRPr="0089473D" w:rsidRDefault="00B5640F" w:rsidP="0089473D">
      <w:pPr>
        <w:widowControl/>
      </w:pPr>
    </w:p>
    <w:p w14:paraId="3C344E38" w14:textId="3E71B17D" w:rsidR="006A46E8" w:rsidRPr="0089473D" w:rsidRDefault="00DC5B85" w:rsidP="0089473D">
      <w:pPr>
        <w:widowControl/>
      </w:pPr>
      <w:r w:rsidRPr="0089473D">
        <w:t>1.</w:t>
      </w:r>
      <w:r w:rsidR="00606A80">
        <w:t>4</w:t>
      </w:r>
      <w:r w:rsidRPr="0089473D">
        <w:t>.</w:t>
      </w:r>
      <w:r w:rsidR="00B5640F" w:rsidRPr="0089473D">
        <w:t xml:space="preserve"> </w:t>
      </w:r>
      <w:r w:rsidR="00694B16" w:rsidRPr="0089473D">
        <w:t>For frozen biop</w:t>
      </w:r>
      <w:r w:rsidR="00453264" w:rsidRPr="0089473D">
        <w:t>s</w:t>
      </w:r>
      <w:r w:rsidR="00694B16" w:rsidRPr="0089473D">
        <w:t>ies, f</w:t>
      </w:r>
      <w:r w:rsidR="006A46E8" w:rsidRPr="0089473D">
        <w:t>lash fr</w:t>
      </w:r>
      <w:r w:rsidR="00606A80">
        <w:t>eeze</w:t>
      </w:r>
      <w:r w:rsidRPr="0089473D">
        <w:t xml:space="preserve"> the biopsy containing</w:t>
      </w:r>
      <w:r w:rsidR="006A46E8" w:rsidRPr="0089473D">
        <w:t xml:space="preserve"> </w:t>
      </w:r>
      <w:r w:rsidRPr="0089473D">
        <w:t xml:space="preserve">tubes </w:t>
      </w:r>
      <w:r w:rsidR="006A46E8" w:rsidRPr="0089473D">
        <w:t xml:space="preserve">and </w:t>
      </w:r>
      <w:r w:rsidR="0089473D">
        <w:t>store</w:t>
      </w:r>
      <w:r w:rsidR="006A46E8" w:rsidRPr="0089473D">
        <w:t xml:space="preserve"> in liquid nitrogen until </w:t>
      </w:r>
      <w:r w:rsidR="0089473D">
        <w:t>use</w:t>
      </w:r>
      <w:r w:rsidR="006A46E8" w:rsidRPr="0089473D">
        <w:t>.</w:t>
      </w:r>
    </w:p>
    <w:p w14:paraId="3E57BCFD" w14:textId="0739E591" w:rsidR="00EF57CC" w:rsidRDefault="00EF57CC" w:rsidP="0089473D">
      <w:pPr>
        <w:widowControl/>
      </w:pPr>
    </w:p>
    <w:p w14:paraId="5328AA51" w14:textId="620596D9" w:rsidR="0089473D" w:rsidRDefault="0089473D" w:rsidP="0089473D">
      <w:pPr>
        <w:widowControl/>
      </w:pPr>
      <w:r>
        <w:t xml:space="preserve">Note: It is important to </w:t>
      </w:r>
      <w:r w:rsidR="00D30DB6">
        <w:t xml:space="preserve">keep </w:t>
      </w:r>
      <w:r>
        <w:t>the sample frozen until the cold</w:t>
      </w:r>
      <w:r w:rsidR="000C03B8">
        <w:t xml:space="preserve"> supplemented</w:t>
      </w:r>
      <w:r>
        <w:t xml:space="preserve"> </w:t>
      </w:r>
      <w:r w:rsidR="000C03B8">
        <w:t>buffer 1</w:t>
      </w:r>
      <w:r>
        <w:t xml:space="preserve"> is added. </w:t>
      </w:r>
    </w:p>
    <w:p w14:paraId="6E1C986B" w14:textId="77777777" w:rsidR="0089473D" w:rsidRPr="0089473D" w:rsidRDefault="0089473D" w:rsidP="0089473D">
      <w:pPr>
        <w:widowControl/>
      </w:pPr>
    </w:p>
    <w:p w14:paraId="3DA992C2" w14:textId="4A236B3D" w:rsidR="006A46E8" w:rsidRPr="0089473D" w:rsidRDefault="006A46E8" w:rsidP="0089473D">
      <w:pPr>
        <w:widowControl/>
        <w:rPr>
          <w:b/>
        </w:rPr>
      </w:pPr>
      <w:r w:rsidRPr="0089473D">
        <w:rPr>
          <w:b/>
        </w:rPr>
        <w:t xml:space="preserve">2. </w:t>
      </w:r>
      <w:r w:rsidR="00B5640F" w:rsidRPr="0089473D">
        <w:rPr>
          <w:b/>
        </w:rPr>
        <w:t>B</w:t>
      </w:r>
      <w:r w:rsidRPr="0089473D">
        <w:rPr>
          <w:b/>
        </w:rPr>
        <w:t xml:space="preserve">uffer </w:t>
      </w:r>
      <w:r w:rsidR="00B5640F" w:rsidRPr="0089473D">
        <w:rPr>
          <w:b/>
        </w:rPr>
        <w:t>P</w:t>
      </w:r>
      <w:r w:rsidRPr="0089473D">
        <w:rPr>
          <w:b/>
        </w:rPr>
        <w:t>reparation</w:t>
      </w:r>
    </w:p>
    <w:p w14:paraId="0ACC0263" w14:textId="77777777" w:rsidR="00AD5C59" w:rsidRPr="0089473D" w:rsidRDefault="00AD5C59" w:rsidP="0089473D">
      <w:pPr>
        <w:widowControl/>
        <w:rPr>
          <w:b/>
        </w:rPr>
      </w:pPr>
    </w:p>
    <w:p w14:paraId="2D700334" w14:textId="2A4AFC34" w:rsidR="006A46E8" w:rsidRPr="0089473D" w:rsidRDefault="00B5640F" w:rsidP="0089473D">
      <w:pPr>
        <w:widowControl/>
      </w:pPr>
      <w:r w:rsidRPr="0089473D">
        <w:t xml:space="preserve">Note: </w:t>
      </w:r>
      <w:r w:rsidR="006A46E8" w:rsidRPr="0089473D">
        <w:t>Before starting</w:t>
      </w:r>
      <w:r w:rsidR="00D30DB6">
        <w:t>,</w:t>
      </w:r>
      <w:r w:rsidR="006A46E8" w:rsidRPr="0089473D">
        <w:t xml:space="preserve"> supplement the buffers as follows</w:t>
      </w:r>
      <w:r w:rsidR="001C1E77">
        <w:t>.</w:t>
      </w:r>
    </w:p>
    <w:p w14:paraId="3E485D1A" w14:textId="77777777" w:rsidR="00B5640F" w:rsidRPr="0089473D" w:rsidRDefault="00B5640F" w:rsidP="0089473D">
      <w:pPr>
        <w:widowControl/>
      </w:pPr>
    </w:p>
    <w:p w14:paraId="07CF033D" w14:textId="69FB2204" w:rsidR="00AD5C59" w:rsidRPr="0089473D" w:rsidRDefault="00AD5C59" w:rsidP="0089473D">
      <w:pPr>
        <w:widowControl/>
        <w:autoSpaceDE/>
        <w:autoSpaceDN/>
        <w:adjustRightInd/>
        <w:rPr>
          <w:i/>
        </w:rPr>
      </w:pPr>
      <w:r w:rsidRPr="0089473D">
        <w:t xml:space="preserve">2.1. </w:t>
      </w:r>
      <w:r w:rsidR="006A46E8" w:rsidRPr="0089473D">
        <w:t>Add 1</w:t>
      </w:r>
      <w:r w:rsidR="00D30DB6">
        <w:t xml:space="preserve"> </w:t>
      </w:r>
      <w:r w:rsidR="006A46E8" w:rsidRPr="0089473D">
        <w:t>mM DTT (final concentration) and protease and phosphatase inhibitor</w:t>
      </w:r>
      <w:r w:rsidR="00B72327" w:rsidRPr="0089473D">
        <w:t xml:space="preserve"> cocktail (1</w:t>
      </w:r>
      <w:r w:rsidR="00B5640F" w:rsidRPr="0089473D">
        <w:t>x</w:t>
      </w:r>
      <w:r w:rsidR="00B72327" w:rsidRPr="0089473D">
        <w:t xml:space="preserve"> final concentration)</w:t>
      </w:r>
      <w:r w:rsidR="006A46E8" w:rsidRPr="0089473D">
        <w:t xml:space="preserve"> to the hypotonic </w:t>
      </w:r>
      <w:r w:rsidR="007E1C97">
        <w:t xml:space="preserve">buffer 1 </w:t>
      </w:r>
      <w:r w:rsidR="006A46E8" w:rsidRPr="0089473D">
        <w:t>and hypertonic buffer</w:t>
      </w:r>
      <w:r w:rsidR="007E1C97">
        <w:t xml:space="preserve"> 2</w:t>
      </w:r>
      <w:r w:rsidR="00780E66">
        <w:t xml:space="preserve"> (</w:t>
      </w:r>
      <w:r w:rsidR="00780E66" w:rsidRPr="00780E66">
        <w:rPr>
          <w:b/>
        </w:rPr>
        <w:t>Table 1</w:t>
      </w:r>
      <w:r w:rsidR="00780E66">
        <w:t>)</w:t>
      </w:r>
      <w:r w:rsidR="00D30DB6">
        <w:t>.</w:t>
      </w:r>
    </w:p>
    <w:p w14:paraId="0AE719AB" w14:textId="77777777" w:rsidR="00B5640F" w:rsidRPr="0089473D" w:rsidRDefault="00B5640F" w:rsidP="0089473D">
      <w:pPr>
        <w:widowControl/>
        <w:autoSpaceDE/>
        <w:autoSpaceDN/>
        <w:adjustRightInd/>
        <w:rPr>
          <w:i/>
        </w:rPr>
      </w:pPr>
    </w:p>
    <w:p w14:paraId="1E54E4AB" w14:textId="2A09B6E7" w:rsidR="006A46E8" w:rsidRPr="0089473D" w:rsidRDefault="00D30DB6" w:rsidP="0089473D">
      <w:pPr>
        <w:widowControl/>
        <w:autoSpaceDE/>
        <w:autoSpaceDN/>
        <w:adjustRightInd/>
      </w:pPr>
      <w:r>
        <w:t>2.1.1. P</w:t>
      </w:r>
      <w:r w:rsidR="00780E66">
        <w:t xml:space="preserve">repare </w:t>
      </w:r>
      <w:r w:rsidR="00780E66" w:rsidRPr="0089473D">
        <w:t xml:space="preserve">1.5 </w:t>
      </w:r>
      <w:r w:rsidR="00780E66">
        <w:t>mL</w:t>
      </w:r>
      <w:r w:rsidR="00780E66" w:rsidRPr="0089473D">
        <w:t xml:space="preserve"> </w:t>
      </w:r>
      <w:r>
        <w:t xml:space="preserve">of </w:t>
      </w:r>
      <w:r w:rsidR="00780E66" w:rsidRPr="0089473D">
        <w:t xml:space="preserve">buffer 1 and 150 </w:t>
      </w:r>
      <w:r w:rsidR="00780E66">
        <w:t>µL</w:t>
      </w:r>
      <w:r w:rsidR="00780E66" w:rsidRPr="0089473D">
        <w:t xml:space="preserve"> </w:t>
      </w:r>
      <w:r>
        <w:t xml:space="preserve">of </w:t>
      </w:r>
      <w:r w:rsidR="00780E66" w:rsidRPr="0089473D">
        <w:t>buffer 2 per sample</w:t>
      </w:r>
      <w:r w:rsidR="00780E66" w:rsidRPr="0089473D">
        <w:rPr>
          <w:i/>
        </w:rPr>
        <w:t>.</w:t>
      </w:r>
      <w:r>
        <w:rPr>
          <w:i/>
        </w:rPr>
        <w:t xml:space="preserve"> </w:t>
      </w:r>
      <w:r w:rsidR="006A46E8" w:rsidRPr="0089473D">
        <w:t>DTT will prevent the oxidation of the samples</w:t>
      </w:r>
      <w:r w:rsidR="00626086" w:rsidRPr="0089473D">
        <w:t>.</w:t>
      </w:r>
    </w:p>
    <w:p w14:paraId="5AA36E7A" w14:textId="77777777" w:rsidR="00B5640F" w:rsidRPr="0089473D" w:rsidRDefault="00B5640F" w:rsidP="0089473D">
      <w:pPr>
        <w:widowControl/>
        <w:autoSpaceDE/>
        <w:autoSpaceDN/>
        <w:adjustRightInd/>
        <w:rPr>
          <w:i/>
        </w:rPr>
      </w:pPr>
    </w:p>
    <w:p w14:paraId="39D5360F" w14:textId="7793125A" w:rsidR="006A46E8" w:rsidRPr="0089473D" w:rsidRDefault="00AD5C59" w:rsidP="0089473D">
      <w:pPr>
        <w:widowControl/>
      </w:pPr>
      <w:r w:rsidRPr="0089473D">
        <w:t>2.2</w:t>
      </w:r>
      <w:r w:rsidR="006A46E8" w:rsidRPr="0089473D">
        <w:t>.</w:t>
      </w:r>
      <w:r w:rsidRPr="0089473D">
        <w:t xml:space="preserve"> </w:t>
      </w:r>
      <w:r w:rsidR="00D33F0C">
        <w:t>Prepare n</w:t>
      </w:r>
      <w:r w:rsidR="006A46E8" w:rsidRPr="0089473D">
        <w:t>uclei wash buffer</w:t>
      </w:r>
      <w:r w:rsidR="00D33F0C">
        <w:t xml:space="preserve"> by adding </w:t>
      </w:r>
      <w:r w:rsidR="006A46E8" w:rsidRPr="0089473D">
        <w:t xml:space="preserve">1% </w:t>
      </w:r>
      <w:r w:rsidR="001C1E77">
        <w:t xml:space="preserve">detergent </w:t>
      </w:r>
      <w:r w:rsidR="001C1E77" w:rsidRPr="0089473D">
        <w:t xml:space="preserve">(nonyl </w:t>
      </w:r>
      <w:proofErr w:type="spellStart"/>
      <w:r w:rsidR="001C1E77" w:rsidRPr="0089473D">
        <w:t>phenoxypolyethoxylethanol</w:t>
      </w:r>
      <w:proofErr w:type="spellEnd"/>
      <w:r w:rsidR="001C1E77" w:rsidRPr="0089473D">
        <w:t>)</w:t>
      </w:r>
      <w:r w:rsidR="001C1E77">
        <w:t xml:space="preserve"> </w:t>
      </w:r>
      <w:r w:rsidR="006A46E8" w:rsidRPr="0089473D">
        <w:t xml:space="preserve">to a final concentration of 0.1% </w:t>
      </w:r>
      <w:r w:rsidR="00694B16" w:rsidRPr="0089473D">
        <w:t xml:space="preserve">to the already </w:t>
      </w:r>
      <w:r w:rsidR="007E1C97">
        <w:t>supplemented</w:t>
      </w:r>
      <w:r w:rsidR="007E1C97" w:rsidRPr="0089473D">
        <w:t xml:space="preserve"> </w:t>
      </w:r>
      <w:r w:rsidR="00694B16" w:rsidRPr="0089473D">
        <w:t>buffer 1.</w:t>
      </w:r>
      <w:r w:rsidR="00D30DB6">
        <w:t xml:space="preserve"> </w:t>
      </w:r>
      <w:r w:rsidR="001C1E77">
        <w:t xml:space="preserve">Prepare </w:t>
      </w:r>
      <w:r w:rsidR="006A46E8" w:rsidRPr="0089473D">
        <w:t>1</w:t>
      </w:r>
      <w:r w:rsidR="00694B16" w:rsidRPr="0089473D">
        <w:t xml:space="preserve"> </w:t>
      </w:r>
      <w:r w:rsidR="0089473D">
        <w:t>mL</w:t>
      </w:r>
      <w:r w:rsidR="006A46E8" w:rsidRPr="0089473D">
        <w:t xml:space="preserve"> of </w:t>
      </w:r>
      <w:r w:rsidR="007E1C97">
        <w:t>nuclei wash</w:t>
      </w:r>
      <w:r w:rsidR="007E1C97" w:rsidRPr="0089473D">
        <w:t xml:space="preserve"> </w:t>
      </w:r>
      <w:r w:rsidR="006A46E8" w:rsidRPr="0089473D">
        <w:t xml:space="preserve">buffer </w:t>
      </w:r>
      <w:r w:rsidR="007E1C97">
        <w:t>p</w:t>
      </w:r>
      <w:r w:rsidR="006A46E8" w:rsidRPr="0089473D">
        <w:t xml:space="preserve">er sample. </w:t>
      </w:r>
    </w:p>
    <w:p w14:paraId="4387B14B" w14:textId="77777777" w:rsidR="006A46E8" w:rsidRPr="0089473D" w:rsidRDefault="006A46E8" w:rsidP="0089473D">
      <w:pPr>
        <w:pStyle w:val="ListParagraph"/>
        <w:widowControl/>
        <w:ind w:left="0"/>
      </w:pPr>
    </w:p>
    <w:p w14:paraId="47A96DE7" w14:textId="4965E5BB" w:rsidR="006A46E8" w:rsidRPr="0089473D" w:rsidRDefault="00473A2F" w:rsidP="0089473D">
      <w:pPr>
        <w:widowControl/>
        <w:autoSpaceDE/>
        <w:autoSpaceDN/>
        <w:adjustRightInd/>
        <w:rPr>
          <w:b/>
        </w:rPr>
      </w:pPr>
      <w:r w:rsidRPr="0089473D">
        <w:rPr>
          <w:b/>
        </w:rPr>
        <w:t>3.</w:t>
      </w:r>
      <w:r w:rsidR="00A4586A" w:rsidRPr="0089473D">
        <w:rPr>
          <w:b/>
        </w:rPr>
        <w:t xml:space="preserve"> </w:t>
      </w:r>
      <w:r w:rsidR="006A46E8" w:rsidRPr="0089473D">
        <w:rPr>
          <w:b/>
        </w:rPr>
        <w:t xml:space="preserve">Biopsy </w:t>
      </w:r>
      <w:r w:rsidR="00B5640F" w:rsidRPr="0089473D">
        <w:rPr>
          <w:b/>
        </w:rPr>
        <w:t>H</w:t>
      </w:r>
      <w:r w:rsidR="006A46E8" w:rsidRPr="0089473D">
        <w:rPr>
          <w:b/>
        </w:rPr>
        <w:t>omogenization</w:t>
      </w:r>
    </w:p>
    <w:p w14:paraId="4156025D" w14:textId="77777777" w:rsidR="00B5640F" w:rsidRPr="0089473D" w:rsidRDefault="00B5640F" w:rsidP="0089473D">
      <w:pPr>
        <w:widowControl/>
        <w:autoSpaceDE/>
        <w:autoSpaceDN/>
        <w:adjustRightInd/>
        <w:rPr>
          <w:b/>
        </w:rPr>
      </w:pPr>
    </w:p>
    <w:p w14:paraId="49EA00B9" w14:textId="7C615027" w:rsidR="006A46E8" w:rsidRPr="0089473D" w:rsidRDefault="00AD5C59" w:rsidP="0089473D">
      <w:pPr>
        <w:widowControl/>
        <w:autoSpaceDE/>
        <w:autoSpaceDN/>
        <w:adjustRightInd/>
        <w:rPr>
          <w:b/>
        </w:rPr>
      </w:pPr>
      <w:r w:rsidRPr="0089473D">
        <w:rPr>
          <w:b/>
        </w:rPr>
        <w:t>3.1.</w:t>
      </w:r>
      <w:r w:rsidR="0089473D">
        <w:rPr>
          <w:b/>
        </w:rPr>
        <w:t xml:space="preserve"> </w:t>
      </w:r>
      <w:r w:rsidR="006A46E8" w:rsidRPr="0089473D">
        <w:rPr>
          <w:b/>
        </w:rPr>
        <w:t xml:space="preserve">Fresh </w:t>
      </w:r>
      <w:r w:rsidR="00B5640F" w:rsidRPr="0089473D">
        <w:rPr>
          <w:b/>
        </w:rPr>
        <w:t>B</w:t>
      </w:r>
      <w:r w:rsidR="006A46E8" w:rsidRPr="0089473D">
        <w:rPr>
          <w:b/>
        </w:rPr>
        <w:t>iopsies</w:t>
      </w:r>
    </w:p>
    <w:p w14:paraId="07110F4D" w14:textId="77777777" w:rsidR="00B5640F" w:rsidRPr="0089473D" w:rsidRDefault="00B5640F" w:rsidP="0089473D">
      <w:pPr>
        <w:widowControl/>
        <w:autoSpaceDE/>
        <w:autoSpaceDN/>
        <w:adjustRightInd/>
        <w:rPr>
          <w:b/>
        </w:rPr>
      </w:pPr>
    </w:p>
    <w:p w14:paraId="312A8FD3" w14:textId="6033EF4B" w:rsidR="006A46E8" w:rsidRPr="0089473D" w:rsidRDefault="006A46E8" w:rsidP="0089473D">
      <w:pPr>
        <w:pStyle w:val="ListParagraph"/>
        <w:widowControl/>
        <w:numPr>
          <w:ilvl w:val="2"/>
          <w:numId w:val="36"/>
        </w:numPr>
        <w:autoSpaceDE/>
        <w:autoSpaceDN/>
        <w:adjustRightInd/>
        <w:ind w:left="0" w:firstLine="0"/>
        <w:rPr>
          <w:b/>
        </w:rPr>
      </w:pPr>
      <w:r w:rsidRPr="0089473D">
        <w:t>Place the disposable pestle in the motorized mixer.</w:t>
      </w:r>
      <w:r w:rsidR="00453264" w:rsidRPr="0089473D">
        <w:t xml:space="preserve"> Ensure that </w:t>
      </w:r>
      <w:r w:rsidR="00D33F0C">
        <w:t>the</w:t>
      </w:r>
      <w:r w:rsidR="00D33F0C" w:rsidRPr="0089473D">
        <w:t xml:space="preserve"> </w:t>
      </w:r>
      <w:r w:rsidR="00453264" w:rsidRPr="0089473D">
        <w:t>pestle reaches the bottom of the tube.</w:t>
      </w:r>
    </w:p>
    <w:p w14:paraId="7BDE9400" w14:textId="77777777" w:rsidR="00B5640F" w:rsidRPr="0089473D" w:rsidRDefault="00B5640F" w:rsidP="0089473D">
      <w:pPr>
        <w:pStyle w:val="ListParagraph"/>
        <w:widowControl/>
        <w:autoSpaceDE/>
        <w:autoSpaceDN/>
        <w:adjustRightInd/>
        <w:ind w:left="0"/>
        <w:rPr>
          <w:b/>
        </w:rPr>
      </w:pPr>
    </w:p>
    <w:p w14:paraId="48DC6A98" w14:textId="436FFFF7" w:rsidR="006A46E8" w:rsidRPr="0089473D" w:rsidRDefault="006A46E8" w:rsidP="0089473D">
      <w:pPr>
        <w:pStyle w:val="ListParagraph"/>
        <w:widowControl/>
        <w:numPr>
          <w:ilvl w:val="2"/>
          <w:numId w:val="36"/>
        </w:numPr>
        <w:autoSpaceDE/>
        <w:autoSpaceDN/>
        <w:adjustRightInd/>
        <w:ind w:left="0" w:firstLine="0"/>
        <w:rPr>
          <w:b/>
        </w:rPr>
      </w:pPr>
      <w:r w:rsidRPr="0089473D">
        <w:t xml:space="preserve">Take the biopsy out from the cryotube and place it in </w:t>
      </w:r>
      <w:r w:rsidR="00B5640F" w:rsidRPr="0089473D">
        <w:t>a</w:t>
      </w:r>
      <w:r w:rsidRPr="0089473D">
        <w:t xml:space="preserve"> </w:t>
      </w:r>
      <w:r w:rsidR="007C0675" w:rsidRPr="0089473D">
        <w:t xml:space="preserve">1.5 </w:t>
      </w:r>
      <w:r w:rsidR="0089473D">
        <w:t>mL</w:t>
      </w:r>
      <w:r w:rsidRPr="0089473D">
        <w:t xml:space="preserve"> tube </w:t>
      </w:r>
      <w:r w:rsidR="00D33F0C">
        <w:t>with</w:t>
      </w:r>
      <w:r w:rsidR="00D33F0C" w:rsidRPr="0089473D">
        <w:t xml:space="preserve"> </w:t>
      </w:r>
      <w:r w:rsidRPr="0089473D">
        <w:t xml:space="preserve">a pipette tip. </w:t>
      </w:r>
    </w:p>
    <w:p w14:paraId="010A28AD" w14:textId="77777777" w:rsidR="00B5640F" w:rsidRPr="0089473D" w:rsidRDefault="00B5640F" w:rsidP="0089473D">
      <w:pPr>
        <w:pStyle w:val="ListParagraph"/>
        <w:widowControl/>
        <w:autoSpaceDE/>
        <w:autoSpaceDN/>
        <w:adjustRightInd/>
        <w:ind w:left="0"/>
        <w:rPr>
          <w:b/>
        </w:rPr>
      </w:pPr>
    </w:p>
    <w:p w14:paraId="5534D0B3" w14:textId="01AC0C40" w:rsidR="0061393A" w:rsidRPr="0089473D" w:rsidRDefault="006A46E8" w:rsidP="0089473D">
      <w:pPr>
        <w:pStyle w:val="ListParagraph"/>
        <w:widowControl/>
        <w:numPr>
          <w:ilvl w:val="2"/>
          <w:numId w:val="36"/>
        </w:numPr>
        <w:autoSpaceDE/>
        <w:autoSpaceDN/>
        <w:adjustRightInd/>
        <w:ind w:left="0" w:firstLine="0"/>
        <w:rPr>
          <w:b/>
        </w:rPr>
      </w:pPr>
      <w:r w:rsidRPr="0089473D">
        <w:t xml:space="preserve">Add 200 </w:t>
      </w:r>
      <w:r w:rsidR="0089473D">
        <w:t>µL</w:t>
      </w:r>
      <w:r w:rsidRPr="0089473D">
        <w:t xml:space="preserve"> </w:t>
      </w:r>
      <w:r w:rsidR="00D33F0C">
        <w:t xml:space="preserve">of </w:t>
      </w:r>
      <w:r w:rsidR="00A6782E">
        <w:t xml:space="preserve">supplemented </w:t>
      </w:r>
      <w:r w:rsidRPr="0089473D">
        <w:t xml:space="preserve">buffer 1 to the </w:t>
      </w:r>
      <w:r w:rsidR="007C0675" w:rsidRPr="0089473D">
        <w:t xml:space="preserve">1.5 </w:t>
      </w:r>
      <w:r w:rsidR="0089473D">
        <w:t>mL</w:t>
      </w:r>
      <w:r w:rsidRPr="0089473D">
        <w:t xml:space="preserve"> tube</w:t>
      </w:r>
      <w:r w:rsidR="0011644E" w:rsidRPr="0089473D">
        <w:t>.</w:t>
      </w:r>
      <w:r w:rsidR="00C5709B" w:rsidRPr="0089473D">
        <w:t xml:space="preserve"> </w:t>
      </w:r>
    </w:p>
    <w:p w14:paraId="119CB9C3" w14:textId="77777777" w:rsidR="00B5640F" w:rsidRPr="0089473D" w:rsidRDefault="00B5640F" w:rsidP="0089473D">
      <w:pPr>
        <w:pStyle w:val="ListParagraph"/>
        <w:widowControl/>
        <w:autoSpaceDE/>
        <w:autoSpaceDN/>
        <w:adjustRightInd/>
        <w:ind w:left="0"/>
        <w:rPr>
          <w:b/>
        </w:rPr>
      </w:pPr>
    </w:p>
    <w:p w14:paraId="43F6021E" w14:textId="24AB5ADD" w:rsidR="006A46E8" w:rsidRPr="0089473D" w:rsidRDefault="006A46E8" w:rsidP="0089473D">
      <w:pPr>
        <w:pStyle w:val="ListParagraph"/>
        <w:widowControl/>
        <w:numPr>
          <w:ilvl w:val="2"/>
          <w:numId w:val="36"/>
        </w:numPr>
        <w:autoSpaceDE/>
        <w:autoSpaceDN/>
        <w:adjustRightInd/>
        <w:ind w:left="0" w:firstLine="0"/>
        <w:rPr>
          <w:b/>
        </w:rPr>
      </w:pPr>
      <w:r w:rsidRPr="0089473D">
        <w:t xml:space="preserve">Homogenize the biopsy with the pestle until </w:t>
      </w:r>
      <w:r w:rsidR="004B083A" w:rsidRPr="0089473D">
        <w:t xml:space="preserve">the </w:t>
      </w:r>
      <w:r w:rsidRPr="0089473D">
        <w:t>tissue is completely disrupted and keep it on ice.</w:t>
      </w:r>
    </w:p>
    <w:p w14:paraId="4A1CEE47" w14:textId="77777777" w:rsidR="00B5640F" w:rsidRPr="0089473D" w:rsidRDefault="00B5640F" w:rsidP="0089473D">
      <w:pPr>
        <w:pStyle w:val="ListParagraph"/>
        <w:widowControl/>
        <w:autoSpaceDE/>
        <w:autoSpaceDN/>
        <w:adjustRightInd/>
        <w:ind w:left="0"/>
        <w:rPr>
          <w:b/>
        </w:rPr>
      </w:pPr>
    </w:p>
    <w:p w14:paraId="4FBC02A1" w14:textId="24EB6F8D" w:rsidR="006A46E8" w:rsidRPr="0089473D" w:rsidRDefault="006A46E8" w:rsidP="0089473D">
      <w:pPr>
        <w:pStyle w:val="ListParagraph"/>
        <w:widowControl/>
        <w:numPr>
          <w:ilvl w:val="2"/>
          <w:numId w:val="36"/>
        </w:numPr>
        <w:autoSpaceDE/>
        <w:autoSpaceDN/>
        <w:adjustRightInd/>
        <w:ind w:left="0" w:firstLine="0"/>
        <w:rPr>
          <w:b/>
        </w:rPr>
      </w:pPr>
      <w:r w:rsidRPr="0089473D">
        <w:t>Once all the biopsies are homogenized proceed with step 4.</w:t>
      </w:r>
    </w:p>
    <w:p w14:paraId="77233C73" w14:textId="77777777" w:rsidR="00B5640F" w:rsidRPr="0089473D" w:rsidRDefault="00B5640F" w:rsidP="0089473D">
      <w:pPr>
        <w:pStyle w:val="ListParagraph"/>
        <w:widowControl/>
        <w:autoSpaceDE/>
        <w:autoSpaceDN/>
        <w:adjustRightInd/>
        <w:ind w:left="0"/>
        <w:rPr>
          <w:b/>
        </w:rPr>
      </w:pPr>
    </w:p>
    <w:p w14:paraId="0EB466A5" w14:textId="0B9C9C8E" w:rsidR="006A46E8" w:rsidRPr="0089473D" w:rsidRDefault="0058577B" w:rsidP="0089473D">
      <w:pPr>
        <w:pStyle w:val="ListParagraph"/>
        <w:widowControl/>
        <w:ind w:left="0"/>
      </w:pPr>
      <w:r w:rsidRPr="0089473D">
        <w:t xml:space="preserve">Note: </w:t>
      </w:r>
      <w:r w:rsidR="006A46E8" w:rsidRPr="0089473D">
        <w:t xml:space="preserve">Disposable pestles </w:t>
      </w:r>
      <w:r w:rsidR="004B083A" w:rsidRPr="0089473D">
        <w:t>must</w:t>
      </w:r>
      <w:r w:rsidR="006A46E8" w:rsidRPr="0089473D">
        <w:t xml:space="preserve"> be changed between biopsies.</w:t>
      </w:r>
    </w:p>
    <w:p w14:paraId="4F61F7E1" w14:textId="77777777" w:rsidR="00AD5C59" w:rsidRPr="0089473D" w:rsidRDefault="00AD5C59" w:rsidP="0089473D">
      <w:pPr>
        <w:pStyle w:val="ListParagraph"/>
        <w:widowControl/>
        <w:ind w:left="0"/>
        <w:rPr>
          <w:i/>
        </w:rPr>
      </w:pPr>
    </w:p>
    <w:p w14:paraId="3C0E86C7" w14:textId="28F163C3" w:rsidR="007A0197" w:rsidRPr="0089473D" w:rsidRDefault="00AD5C59" w:rsidP="0089473D">
      <w:pPr>
        <w:widowControl/>
        <w:autoSpaceDE/>
        <w:autoSpaceDN/>
        <w:adjustRightInd/>
        <w:rPr>
          <w:b/>
        </w:rPr>
      </w:pPr>
      <w:r w:rsidRPr="0089473D">
        <w:rPr>
          <w:b/>
        </w:rPr>
        <w:t xml:space="preserve">3.2. </w:t>
      </w:r>
      <w:r w:rsidR="006A46E8" w:rsidRPr="0089473D">
        <w:rPr>
          <w:b/>
        </w:rPr>
        <w:t xml:space="preserve">Frozen </w:t>
      </w:r>
      <w:r w:rsidR="004B083A" w:rsidRPr="0089473D">
        <w:rPr>
          <w:b/>
        </w:rPr>
        <w:t>B</w:t>
      </w:r>
      <w:r w:rsidR="006A46E8" w:rsidRPr="0089473D">
        <w:rPr>
          <w:b/>
        </w:rPr>
        <w:t>iopsies</w:t>
      </w:r>
    </w:p>
    <w:p w14:paraId="7856FA97" w14:textId="77777777" w:rsidR="00B5640F" w:rsidRPr="0089473D" w:rsidRDefault="00B5640F" w:rsidP="0089473D">
      <w:pPr>
        <w:widowControl/>
        <w:autoSpaceDE/>
        <w:autoSpaceDN/>
        <w:adjustRightInd/>
        <w:rPr>
          <w:b/>
        </w:rPr>
      </w:pPr>
    </w:p>
    <w:p w14:paraId="478A1FCD" w14:textId="45405E39" w:rsidR="00583C5E" w:rsidRPr="0089473D" w:rsidRDefault="0089473D" w:rsidP="0089473D">
      <w:pPr>
        <w:pStyle w:val="ListParagraph"/>
        <w:widowControl/>
        <w:autoSpaceDE/>
        <w:autoSpaceDN/>
        <w:adjustRightInd/>
        <w:ind w:left="0"/>
        <w:rPr>
          <w:b/>
        </w:rPr>
      </w:pPr>
      <w:r>
        <w:t>CAUTION:</w:t>
      </w:r>
      <w:r w:rsidR="004B083A" w:rsidRPr="0089473D">
        <w:t xml:space="preserve"> </w:t>
      </w:r>
      <w:r w:rsidR="00583C5E" w:rsidRPr="0089473D">
        <w:t>Handle liquid nitrogen carefully</w:t>
      </w:r>
      <w:r w:rsidR="00D33F0C">
        <w:t>;</w:t>
      </w:r>
      <w:r w:rsidR="00D33F0C" w:rsidRPr="0089473D">
        <w:t xml:space="preserve"> </w:t>
      </w:r>
      <w:r w:rsidR="00583C5E" w:rsidRPr="0089473D">
        <w:t xml:space="preserve">contact of liquid nitrogen with the skin or eyes may cause serious freezing injury. Protect hands and eyes </w:t>
      </w:r>
      <w:r w:rsidR="004B083A" w:rsidRPr="0089473D">
        <w:t>always</w:t>
      </w:r>
      <w:r w:rsidR="00583C5E" w:rsidRPr="0089473D">
        <w:t xml:space="preserve"> when working with liquid nitrogen</w:t>
      </w:r>
      <w:r w:rsidR="00583C5E" w:rsidRPr="0089473D">
        <w:rPr>
          <w:b/>
        </w:rPr>
        <w:t>.</w:t>
      </w:r>
    </w:p>
    <w:p w14:paraId="56508E31" w14:textId="77777777" w:rsidR="00EF57CC" w:rsidRPr="0089473D" w:rsidRDefault="00EF57CC" w:rsidP="0089473D">
      <w:pPr>
        <w:pStyle w:val="ListParagraph"/>
        <w:widowControl/>
        <w:autoSpaceDE/>
        <w:autoSpaceDN/>
        <w:adjustRightInd/>
        <w:ind w:left="0"/>
        <w:rPr>
          <w:b/>
        </w:rPr>
      </w:pPr>
    </w:p>
    <w:p w14:paraId="23CEEEDA" w14:textId="5E7E4CB4" w:rsidR="009C2860" w:rsidRPr="0089473D" w:rsidRDefault="007A0197" w:rsidP="0089473D">
      <w:pPr>
        <w:pStyle w:val="ListParagraph"/>
        <w:widowControl/>
        <w:numPr>
          <w:ilvl w:val="2"/>
          <w:numId w:val="42"/>
        </w:numPr>
      </w:pPr>
      <w:r w:rsidRPr="0089473D">
        <w:t>Take some liquid nitrogen in a box</w:t>
      </w:r>
      <w:r w:rsidR="00520506" w:rsidRPr="0089473D">
        <w:t xml:space="preserve"> to store the cryotubes retrieved from the nitrogen tank</w:t>
      </w:r>
      <w:r w:rsidRPr="0089473D">
        <w:t>.</w:t>
      </w:r>
    </w:p>
    <w:p w14:paraId="2E518FAD" w14:textId="77777777" w:rsidR="004B083A" w:rsidRPr="0089473D" w:rsidRDefault="004B083A" w:rsidP="0089473D">
      <w:pPr>
        <w:pStyle w:val="ListParagraph"/>
        <w:widowControl/>
        <w:ind w:left="0"/>
      </w:pPr>
    </w:p>
    <w:p w14:paraId="417A8568" w14:textId="24DC2676" w:rsidR="006A46E8" w:rsidRPr="0089473D" w:rsidRDefault="006A46E8" w:rsidP="0089473D">
      <w:pPr>
        <w:pStyle w:val="ListParagraph"/>
        <w:widowControl/>
        <w:numPr>
          <w:ilvl w:val="2"/>
          <w:numId w:val="42"/>
        </w:numPr>
        <w:tabs>
          <w:tab w:val="left" w:pos="3399"/>
        </w:tabs>
        <w:autoSpaceDE/>
        <w:autoSpaceDN/>
        <w:adjustRightInd/>
      </w:pPr>
      <w:r w:rsidRPr="0089473D">
        <w:t xml:space="preserve">Find the biopsy in the nitrogen tank and place the </w:t>
      </w:r>
      <w:r w:rsidR="0011644E" w:rsidRPr="0089473D">
        <w:t>cryo</w:t>
      </w:r>
      <w:r w:rsidRPr="0089473D">
        <w:t>tube in the box</w:t>
      </w:r>
      <w:r w:rsidR="00520506" w:rsidRPr="0089473D">
        <w:t xml:space="preserve"> with the liquid nitrogen.</w:t>
      </w:r>
      <w:r w:rsidRPr="0089473D">
        <w:t xml:space="preserve"> </w:t>
      </w:r>
      <w:r w:rsidR="00520506" w:rsidRPr="0089473D">
        <w:t>R</w:t>
      </w:r>
      <w:r w:rsidRPr="0089473D">
        <w:t>epeat this step for all the biopsies.</w:t>
      </w:r>
    </w:p>
    <w:p w14:paraId="2CBC3E0E" w14:textId="77777777" w:rsidR="004B083A" w:rsidRPr="0089473D" w:rsidRDefault="004B083A" w:rsidP="0089473D">
      <w:pPr>
        <w:pStyle w:val="ListParagraph"/>
        <w:widowControl/>
        <w:tabs>
          <w:tab w:val="left" w:pos="3399"/>
        </w:tabs>
        <w:autoSpaceDE/>
        <w:autoSpaceDN/>
        <w:adjustRightInd/>
        <w:ind w:left="0"/>
      </w:pPr>
    </w:p>
    <w:p w14:paraId="44C6ABE6" w14:textId="37FAFCE1" w:rsidR="006A46E8" w:rsidRPr="0089473D" w:rsidRDefault="006A46E8" w:rsidP="0089473D">
      <w:pPr>
        <w:pStyle w:val="ListParagraph"/>
        <w:widowControl/>
        <w:numPr>
          <w:ilvl w:val="2"/>
          <w:numId w:val="42"/>
        </w:numPr>
        <w:tabs>
          <w:tab w:val="left" w:pos="3399"/>
        </w:tabs>
        <w:autoSpaceDE/>
        <w:autoSpaceDN/>
        <w:adjustRightInd/>
      </w:pPr>
      <w:r w:rsidRPr="0089473D">
        <w:t xml:space="preserve">Transfer the biopsy from the cryotube to </w:t>
      </w:r>
      <w:r w:rsidR="004B083A" w:rsidRPr="0089473D">
        <w:t>a</w:t>
      </w:r>
      <w:r w:rsidRPr="0089473D">
        <w:t xml:space="preserve"> </w:t>
      </w:r>
      <w:r w:rsidR="007C0675" w:rsidRPr="0089473D">
        <w:t xml:space="preserve">1.5 </w:t>
      </w:r>
      <w:r w:rsidR="0089473D">
        <w:t>mL</w:t>
      </w:r>
      <w:r w:rsidR="009D3729" w:rsidRPr="0089473D">
        <w:t xml:space="preserve"> tube</w:t>
      </w:r>
      <w:r w:rsidR="0011644E" w:rsidRPr="0089473D">
        <w:t>.</w:t>
      </w:r>
      <w:r w:rsidRPr="0089473D">
        <w:t xml:space="preserve"> </w:t>
      </w:r>
    </w:p>
    <w:p w14:paraId="38ABB282" w14:textId="77777777" w:rsidR="004B083A" w:rsidRPr="0089473D" w:rsidRDefault="004B083A" w:rsidP="0089473D">
      <w:pPr>
        <w:pStyle w:val="ListParagraph"/>
        <w:widowControl/>
        <w:tabs>
          <w:tab w:val="left" w:pos="3399"/>
        </w:tabs>
        <w:autoSpaceDE/>
        <w:autoSpaceDN/>
        <w:adjustRightInd/>
        <w:ind w:left="0"/>
      </w:pPr>
    </w:p>
    <w:p w14:paraId="618EB96D" w14:textId="2316EC68" w:rsidR="00520506" w:rsidRPr="0089473D" w:rsidRDefault="00520506" w:rsidP="0089473D">
      <w:pPr>
        <w:pStyle w:val="ListParagraph"/>
        <w:widowControl/>
        <w:tabs>
          <w:tab w:val="left" w:pos="3399"/>
        </w:tabs>
        <w:autoSpaceDE/>
        <w:autoSpaceDN/>
        <w:adjustRightInd/>
        <w:ind w:left="0"/>
      </w:pPr>
      <w:r w:rsidRPr="0089473D">
        <w:t>Note: Biopsies will be attached to the frozen tube</w:t>
      </w:r>
      <w:r w:rsidR="001C1E77">
        <w:t>. P</w:t>
      </w:r>
      <w:r w:rsidRPr="0089473D">
        <w:t xml:space="preserve">ush the biopsy with a </w:t>
      </w:r>
      <w:r w:rsidR="00606A80">
        <w:t xml:space="preserve">sterile </w:t>
      </w:r>
      <w:r w:rsidRPr="0089473D">
        <w:t>pipette tip so it will detach from the tube.</w:t>
      </w:r>
    </w:p>
    <w:p w14:paraId="31C1AA98" w14:textId="77777777" w:rsidR="004B083A" w:rsidRPr="0089473D" w:rsidRDefault="004B083A" w:rsidP="0089473D">
      <w:pPr>
        <w:pStyle w:val="ListParagraph"/>
        <w:widowControl/>
        <w:tabs>
          <w:tab w:val="left" w:pos="3399"/>
        </w:tabs>
        <w:autoSpaceDE/>
        <w:autoSpaceDN/>
        <w:adjustRightInd/>
        <w:ind w:left="0"/>
      </w:pPr>
    </w:p>
    <w:p w14:paraId="753B8897" w14:textId="682B8A6D" w:rsidR="00606A80" w:rsidRDefault="006A46E8" w:rsidP="0089473D">
      <w:pPr>
        <w:pStyle w:val="ListParagraph"/>
        <w:widowControl/>
        <w:numPr>
          <w:ilvl w:val="2"/>
          <w:numId w:val="42"/>
        </w:numPr>
        <w:tabs>
          <w:tab w:val="left" w:pos="3399"/>
        </w:tabs>
        <w:autoSpaceDE/>
        <w:autoSpaceDN/>
        <w:adjustRightInd/>
      </w:pPr>
      <w:r w:rsidRPr="0089473D">
        <w:t>Add 200</w:t>
      </w:r>
      <w:r w:rsidR="0011644E" w:rsidRPr="0089473D">
        <w:t xml:space="preserve"> </w:t>
      </w:r>
      <w:r w:rsidR="0089473D">
        <w:t>µL</w:t>
      </w:r>
      <w:r w:rsidRPr="0089473D">
        <w:t xml:space="preserve"> of</w:t>
      </w:r>
      <w:r w:rsidR="00606A80">
        <w:t xml:space="preserve"> supplemented</w:t>
      </w:r>
      <w:r w:rsidRPr="0089473D">
        <w:t xml:space="preserve"> buffer 1</w:t>
      </w:r>
      <w:r w:rsidR="006E619B">
        <w:t>.</w:t>
      </w:r>
    </w:p>
    <w:p w14:paraId="17F1E985" w14:textId="77777777" w:rsidR="00606A80" w:rsidRDefault="00606A80" w:rsidP="00606A80">
      <w:pPr>
        <w:pStyle w:val="ListParagraph"/>
        <w:widowControl/>
        <w:tabs>
          <w:tab w:val="left" w:pos="3399"/>
        </w:tabs>
        <w:autoSpaceDE/>
        <w:autoSpaceDN/>
        <w:adjustRightInd/>
        <w:ind w:left="0"/>
      </w:pPr>
    </w:p>
    <w:p w14:paraId="40AE89F6" w14:textId="1A8BA93B" w:rsidR="0058577B" w:rsidRPr="0089473D" w:rsidRDefault="00606A80" w:rsidP="0089473D">
      <w:pPr>
        <w:pStyle w:val="ListParagraph"/>
        <w:widowControl/>
        <w:numPr>
          <w:ilvl w:val="2"/>
          <w:numId w:val="42"/>
        </w:numPr>
        <w:tabs>
          <w:tab w:val="left" w:pos="3399"/>
        </w:tabs>
        <w:autoSpaceDE/>
        <w:autoSpaceDN/>
        <w:adjustRightInd/>
      </w:pPr>
      <w:r>
        <w:t>H</w:t>
      </w:r>
      <w:r w:rsidR="006A46E8" w:rsidRPr="0089473D">
        <w:t>omogenize</w:t>
      </w:r>
      <w:r>
        <w:t xml:space="preserve"> the tissue</w:t>
      </w:r>
      <w:r w:rsidR="006A46E8" w:rsidRPr="0089473D">
        <w:t xml:space="preserve"> </w:t>
      </w:r>
      <w:r w:rsidR="00520506" w:rsidRPr="0089473D">
        <w:t xml:space="preserve">using the pestle and mortar </w:t>
      </w:r>
      <w:r>
        <w:t>until the tissue is completely disrupted</w:t>
      </w:r>
      <w:r w:rsidR="006A46E8" w:rsidRPr="0089473D">
        <w:t>, maintaining</w:t>
      </w:r>
      <w:r>
        <w:t xml:space="preserve"> the</w:t>
      </w:r>
      <w:r w:rsidR="006A46E8" w:rsidRPr="0089473D">
        <w:t xml:space="preserve"> temperature at </w:t>
      </w:r>
      <w:bookmarkStart w:id="1" w:name="_Hlk514145534"/>
      <w:r w:rsidR="006A46E8" w:rsidRPr="0089473D">
        <w:t>4</w:t>
      </w:r>
      <w:r w:rsidR="004B083A" w:rsidRPr="0089473D">
        <w:t xml:space="preserve"> </w:t>
      </w:r>
      <w:r w:rsidR="001C1E77">
        <w:t>°</w:t>
      </w:r>
      <w:r w:rsidR="006A46E8" w:rsidRPr="0089473D">
        <w:t>C</w:t>
      </w:r>
      <w:bookmarkEnd w:id="1"/>
      <w:r w:rsidR="006A46E8" w:rsidRPr="0089473D">
        <w:t xml:space="preserve"> throughout all </w:t>
      </w:r>
      <w:r w:rsidR="00A4586A" w:rsidRPr="0089473D">
        <w:t xml:space="preserve">the </w:t>
      </w:r>
      <w:r w:rsidR="006A46E8" w:rsidRPr="0089473D">
        <w:t xml:space="preserve">procedure. </w:t>
      </w:r>
    </w:p>
    <w:p w14:paraId="5A85C859" w14:textId="77777777" w:rsidR="004B083A" w:rsidRPr="0089473D" w:rsidRDefault="004B083A" w:rsidP="0089473D">
      <w:pPr>
        <w:pStyle w:val="ListParagraph"/>
        <w:widowControl/>
        <w:tabs>
          <w:tab w:val="left" w:pos="3399"/>
        </w:tabs>
        <w:autoSpaceDE/>
        <w:autoSpaceDN/>
        <w:adjustRightInd/>
        <w:ind w:left="0"/>
      </w:pPr>
    </w:p>
    <w:p w14:paraId="449E8C91" w14:textId="5B5BC480" w:rsidR="006A46E8" w:rsidRPr="0089473D" w:rsidRDefault="0058577B" w:rsidP="0089473D">
      <w:pPr>
        <w:pStyle w:val="ListParagraph"/>
        <w:widowControl/>
        <w:tabs>
          <w:tab w:val="left" w:pos="3399"/>
        </w:tabs>
        <w:autoSpaceDE/>
        <w:autoSpaceDN/>
        <w:adjustRightInd/>
        <w:ind w:left="0"/>
        <w:rPr>
          <w:i/>
        </w:rPr>
      </w:pPr>
      <w:r w:rsidRPr="0089473D">
        <w:t xml:space="preserve">Note: </w:t>
      </w:r>
      <w:r w:rsidR="006A46E8" w:rsidRPr="0089473D">
        <w:t>Do not let biopsies thaw before adding the buffer</w:t>
      </w:r>
      <w:r w:rsidR="006A46E8" w:rsidRPr="0089473D">
        <w:rPr>
          <w:i/>
        </w:rPr>
        <w:t>.</w:t>
      </w:r>
    </w:p>
    <w:p w14:paraId="730EA55E" w14:textId="77777777" w:rsidR="006A46E8" w:rsidRPr="0089473D" w:rsidRDefault="006A46E8" w:rsidP="0089473D">
      <w:pPr>
        <w:widowControl/>
        <w:tabs>
          <w:tab w:val="left" w:pos="3399"/>
        </w:tabs>
        <w:rPr>
          <w:i/>
        </w:rPr>
      </w:pPr>
    </w:p>
    <w:p w14:paraId="08E2BF6B" w14:textId="5A88233A" w:rsidR="004B083A" w:rsidRPr="0089473D" w:rsidRDefault="006A46E8" w:rsidP="0089473D">
      <w:pPr>
        <w:pStyle w:val="ListParagraph"/>
        <w:widowControl/>
        <w:numPr>
          <w:ilvl w:val="0"/>
          <w:numId w:val="42"/>
        </w:numPr>
        <w:autoSpaceDE/>
        <w:autoSpaceDN/>
        <w:adjustRightInd/>
        <w:rPr>
          <w:b/>
        </w:rPr>
      </w:pPr>
      <w:r w:rsidRPr="0089473D">
        <w:rPr>
          <w:b/>
        </w:rPr>
        <w:t xml:space="preserve">Cytoplasm </w:t>
      </w:r>
      <w:r w:rsidR="004B083A" w:rsidRPr="0089473D">
        <w:rPr>
          <w:b/>
        </w:rPr>
        <w:t>I</w:t>
      </w:r>
      <w:r w:rsidRPr="0089473D">
        <w:rPr>
          <w:b/>
        </w:rPr>
        <w:t>solation</w:t>
      </w:r>
    </w:p>
    <w:p w14:paraId="1183790F" w14:textId="54743359" w:rsidR="006A46E8" w:rsidRPr="0089473D" w:rsidRDefault="006A46E8" w:rsidP="0089473D">
      <w:pPr>
        <w:pStyle w:val="ListParagraph"/>
        <w:widowControl/>
        <w:autoSpaceDE/>
        <w:autoSpaceDN/>
        <w:adjustRightInd/>
        <w:ind w:left="0"/>
        <w:rPr>
          <w:b/>
        </w:rPr>
      </w:pPr>
      <w:r w:rsidRPr="0089473D">
        <w:rPr>
          <w:b/>
        </w:rPr>
        <w:t xml:space="preserve"> </w:t>
      </w:r>
    </w:p>
    <w:p w14:paraId="7BC7FAE1" w14:textId="511BC18B" w:rsidR="006A46E8" w:rsidRPr="0089473D" w:rsidRDefault="006A46E8" w:rsidP="0089473D">
      <w:pPr>
        <w:pStyle w:val="ListParagraph"/>
        <w:widowControl/>
        <w:numPr>
          <w:ilvl w:val="1"/>
          <w:numId w:val="42"/>
        </w:numPr>
        <w:autoSpaceDE/>
        <w:autoSpaceDN/>
        <w:adjustRightInd/>
      </w:pPr>
      <w:r w:rsidRPr="0089473D">
        <w:t>Incubate the homogenized biopsy on ice for 10 min.</w:t>
      </w:r>
    </w:p>
    <w:p w14:paraId="347A49F7" w14:textId="77777777" w:rsidR="004B083A" w:rsidRPr="0089473D" w:rsidRDefault="004B083A" w:rsidP="0089473D">
      <w:pPr>
        <w:pStyle w:val="ListParagraph"/>
        <w:widowControl/>
        <w:autoSpaceDE/>
        <w:autoSpaceDN/>
        <w:adjustRightInd/>
        <w:ind w:left="0"/>
      </w:pPr>
    </w:p>
    <w:p w14:paraId="41F0800D" w14:textId="0B4E0476" w:rsidR="006A46E8" w:rsidRPr="0089473D" w:rsidRDefault="006A46E8" w:rsidP="0089473D">
      <w:pPr>
        <w:pStyle w:val="ListParagraph"/>
        <w:widowControl/>
        <w:numPr>
          <w:ilvl w:val="1"/>
          <w:numId w:val="42"/>
        </w:numPr>
        <w:autoSpaceDE/>
        <w:autoSpaceDN/>
        <w:adjustRightInd/>
      </w:pPr>
      <w:r w:rsidRPr="0089473D">
        <w:t xml:space="preserve">Add </w:t>
      </w:r>
      <w:r w:rsidR="00606A80" w:rsidRPr="0089473D">
        <w:t xml:space="preserve">10 </w:t>
      </w:r>
      <w:r w:rsidR="00606A80">
        <w:t>µL</w:t>
      </w:r>
      <w:r w:rsidR="00606A80" w:rsidRPr="0089473D">
        <w:t xml:space="preserve"> </w:t>
      </w:r>
      <w:r w:rsidR="00606A80">
        <w:t xml:space="preserve">of </w:t>
      </w:r>
      <w:r w:rsidRPr="0089473D">
        <w:t xml:space="preserve">1% </w:t>
      </w:r>
      <w:r w:rsidR="007C0675" w:rsidRPr="0089473D">
        <w:t>detergent (</w:t>
      </w:r>
      <w:r w:rsidR="00415D0D" w:rsidRPr="0089473D">
        <w:t xml:space="preserve">nonyl </w:t>
      </w:r>
      <w:proofErr w:type="spellStart"/>
      <w:r w:rsidR="007C0675" w:rsidRPr="0089473D">
        <w:t>phenoxypolyethoxylethanol</w:t>
      </w:r>
      <w:proofErr w:type="spellEnd"/>
      <w:r w:rsidR="007C0675" w:rsidRPr="0089473D">
        <w:t>)</w:t>
      </w:r>
      <w:r w:rsidRPr="0089473D">
        <w:t xml:space="preserve"> to </w:t>
      </w:r>
      <w:r w:rsidR="00606A80">
        <w:t xml:space="preserve">each </w:t>
      </w:r>
      <w:r w:rsidRPr="0089473D">
        <w:t>sample to a final concentration of 0.05%</w:t>
      </w:r>
      <w:r w:rsidR="00606A80">
        <w:t>.</w:t>
      </w:r>
    </w:p>
    <w:p w14:paraId="1D274A6A" w14:textId="77777777" w:rsidR="004B083A" w:rsidRPr="0089473D" w:rsidRDefault="004B083A" w:rsidP="0089473D">
      <w:pPr>
        <w:pStyle w:val="ListParagraph"/>
        <w:widowControl/>
        <w:autoSpaceDE/>
        <w:autoSpaceDN/>
        <w:adjustRightInd/>
        <w:ind w:left="0"/>
      </w:pPr>
    </w:p>
    <w:p w14:paraId="426D455E" w14:textId="6A8E4E18" w:rsidR="006A46E8" w:rsidRPr="0089473D" w:rsidRDefault="009E4065" w:rsidP="0089473D">
      <w:pPr>
        <w:pStyle w:val="ListParagraph"/>
        <w:widowControl/>
        <w:ind w:left="0"/>
      </w:pPr>
      <w:r w:rsidRPr="0089473D">
        <w:t xml:space="preserve">Note: </w:t>
      </w:r>
      <w:r w:rsidR="006A46E8" w:rsidRPr="0089473D">
        <w:t>Cells will swell and burst by osmotic lysis</w:t>
      </w:r>
      <w:r w:rsidR="006C237E">
        <w:t xml:space="preserve"> as the</w:t>
      </w:r>
      <w:r w:rsidR="006C237E" w:rsidRPr="0089473D">
        <w:t xml:space="preserve"> </w:t>
      </w:r>
      <w:r w:rsidR="006A46E8" w:rsidRPr="0089473D">
        <w:t xml:space="preserve">mild detergent will </w:t>
      </w:r>
      <w:r w:rsidR="000C03B8">
        <w:t>disrupt</w:t>
      </w:r>
      <w:r w:rsidR="006A46E8" w:rsidRPr="0089473D">
        <w:t xml:space="preserve"> the cell membrane.</w:t>
      </w:r>
    </w:p>
    <w:p w14:paraId="0FFF6B47" w14:textId="77777777" w:rsidR="004B083A" w:rsidRPr="0089473D" w:rsidRDefault="004B083A" w:rsidP="0089473D">
      <w:pPr>
        <w:pStyle w:val="ListParagraph"/>
        <w:widowControl/>
        <w:ind w:left="0"/>
      </w:pPr>
    </w:p>
    <w:p w14:paraId="750B0E66" w14:textId="1DF5E821" w:rsidR="006A46E8" w:rsidRPr="0089473D" w:rsidRDefault="006A46E8" w:rsidP="0089473D">
      <w:pPr>
        <w:pStyle w:val="ListParagraph"/>
        <w:widowControl/>
        <w:numPr>
          <w:ilvl w:val="1"/>
          <w:numId w:val="42"/>
        </w:numPr>
        <w:autoSpaceDE/>
        <w:autoSpaceDN/>
        <w:adjustRightInd/>
      </w:pPr>
      <w:r w:rsidRPr="0089473D">
        <w:t xml:space="preserve">Incubate on ice for 5 minutes. </w:t>
      </w:r>
    </w:p>
    <w:p w14:paraId="7DD70463" w14:textId="77777777" w:rsidR="004B083A" w:rsidRPr="0089473D" w:rsidRDefault="004B083A" w:rsidP="0089473D">
      <w:pPr>
        <w:pStyle w:val="ListParagraph"/>
        <w:widowControl/>
        <w:autoSpaceDE/>
        <w:autoSpaceDN/>
        <w:adjustRightInd/>
        <w:ind w:left="0"/>
      </w:pPr>
    </w:p>
    <w:p w14:paraId="4434446F" w14:textId="7171EFC3" w:rsidR="006A46E8" w:rsidRPr="0089473D" w:rsidRDefault="006A46E8" w:rsidP="0089473D">
      <w:pPr>
        <w:pStyle w:val="ListParagraph"/>
        <w:widowControl/>
        <w:numPr>
          <w:ilvl w:val="1"/>
          <w:numId w:val="42"/>
        </w:numPr>
        <w:autoSpaceDE/>
        <w:autoSpaceDN/>
        <w:adjustRightInd/>
      </w:pPr>
      <w:r w:rsidRPr="0089473D">
        <w:t xml:space="preserve">Vortex briefly and centrifuge at </w:t>
      </w:r>
      <w:r w:rsidR="00B42C15" w:rsidRPr="0089473D">
        <w:t xml:space="preserve">400 </w:t>
      </w:r>
      <w:r w:rsidR="006C237E">
        <w:t xml:space="preserve">x </w:t>
      </w:r>
      <w:r w:rsidR="00606A80">
        <w:t xml:space="preserve">g at </w:t>
      </w:r>
      <w:r w:rsidR="00606A80" w:rsidRPr="0089473D">
        <w:t xml:space="preserve">4 ˚C </w:t>
      </w:r>
      <w:r w:rsidRPr="0089473D">
        <w:t>for 2 min.</w:t>
      </w:r>
    </w:p>
    <w:p w14:paraId="414EFBA8" w14:textId="77777777" w:rsidR="004B083A" w:rsidRPr="0089473D" w:rsidRDefault="004B083A" w:rsidP="0089473D">
      <w:pPr>
        <w:pStyle w:val="ListParagraph"/>
        <w:widowControl/>
        <w:autoSpaceDE/>
        <w:autoSpaceDN/>
        <w:adjustRightInd/>
        <w:ind w:left="0"/>
      </w:pPr>
    </w:p>
    <w:p w14:paraId="24322706" w14:textId="7056E8A0" w:rsidR="006A46E8" w:rsidRPr="0089473D" w:rsidRDefault="006A46E8" w:rsidP="0089473D">
      <w:pPr>
        <w:pStyle w:val="ListParagraph"/>
        <w:widowControl/>
        <w:numPr>
          <w:ilvl w:val="1"/>
          <w:numId w:val="42"/>
        </w:numPr>
        <w:autoSpaceDE/>
        <w:autoSpaceDN/>
        <w:adjustRightInd/>
      </w:pPr>
      <w:r w:rsidRPr="0089473D">
        <w:t xml:space="preserve">After </w:t>
      </w:r>
      <w:proofErr w:type="spellStart"/>
      <w:r w:rsidRPr="0089473D">
        <w:t>vortexing</w:t>
      </w:r>
      <w:proofErr w:type="spellEnd"/>
      <w:r w:rsidR="006C237E">
        <w:t>,</w:t>
      </w:r>
      <w:r w:rsidRPr="0089473D">
        <w:t xml:space="preserve"> </w:t>
      </w:r>
      <w:r w:rsidR="00606A80">
        <w:t>remove</w:t>
      </w:r>
      <w:r w:rsidRPr="0089473D">
        <w:t xml:space="preserve"> the supernatant and transfer it to a new </w:t>
      </w:r>
      <w:r w:rsidR="00606A80">
        <w:t xml:space="preserve">clean </w:t>
      </w:r>
      <w:r w:rsidR="006C237E" w:rsidRPr="0089473D">
        <w:t xml:space="preserve">1.5 </w:t>
      </w:r>
      <w:r w:rsidR="006C237E">
        <w:t>mL</w:t>
      </w:r>
      <w:r w:rsidR="006C237E" w:rsidRPr="0089473D">
        <w:t xml:space="preserve"> </w:t>
      </w:r>
      <w:proofErr w:type="gramStart"/>
      <w:r w:rsidR="006C237E" w:rsidRPr="0089473D">
        <w:t>tube</w:t>
      </w:r>
      <w:r w:rsidR="006C237E" w:rsidRPr="0089473D" w:rsidDel="006C237E">
        <w:t xml:space="preserve"> </w:t>
      </w:r>
      <w:r w:rsidR="006C237E">
        <w:t>;</w:t>
      </w:r>
      <w:proofErr w:type="gramEnd"/>
      <w:r w:rsidR="006C237E" w:rsidRPr="0089473D">
        <w:t xml:space="preserve"> </w:t>
      </w:r>
      <w:r w:rsidRPr="0089473D">
        <w:t>this will be the cytoplasmic fraction.</w:t>
      </w:r>
      <w:r w:rsidR="00606A80">
        <w:t xml:space="preserve"> Do not discard the pellet. </w:t>
      </w:r>
    </w:p>
    <w:p w14:paraId="330FDCB5" w14:textId="77777777" w:rsidR="006A46E8" w:rsidRPr="0089473D" w:rsidRDefault="006A46E8" w:rsidP="0089473D">
      <w:pPr>
        <w:pStyle w:val="ListParagraph"/>
        <w:widowControl/>
        <w:ind w:left="0"/>
      </w:pPr>
    </w:p>
    <w:p w14:paraId="0292E932" w14:textId="38DB2719" w:rsidR="006A46E8" w:rsidRPr="0089473D" w:rsidRDefault="006A46E8" w:rsidP="0089473D">
      <w:pPr>
        <w:pStyle w:val="ListParagraph"/>
        <w:widowControl/>
        <w:numPr>
          <w:ilvl w:val="0"/>
          <w:numId w:val="42"/>
        </w:numPr>
        <w:autoSpaceDE/>
        <w:autoSpaceDN/>
        <w:adjustRightInd/>
        <w:rPr>
          <w:b/>
        </w:rPr>
      </w:pPr>
      <w:r w:rsidRPr="0089473D">
        <w:rPr>
          <w:b/>
        </w:rPr>
        <w:t xml:space="preserve">Nuclear </w:t>
      </w:r>
      <w:r w:rsidR="004B083A" w:rsidRPr="0089473D">
        <w:rPr>
          <w:b/>
        </w:rPr>
        <w:t>I</w:t>
      </w:r>
      <w:r w:rsidRPr="0089473D">
        <w:rPr>
          <w:b/>
        </w:rPr>
        <w:t>solation</w:t>
      </w:r>
    </w:p>
    <w:p w14:paraId="71EB1E26" w14:textId="77777777" w:rsidR="004B083A" w:rsidRPr="0089473D" w:rsidRDefault="004B083A" w:rsidP="0089473D">
      <w:pPr>
        <w:pStyle w:val="ListParagraph"/>
        <w:widowControl/>
        <w:autoSpaceDE/>
        <w:autoSpaceDN/>
        <w:adjustRightInd/>
        <w:ind w:left="0"/>
        <w:rPr>
          <w:b/>
        </w:rPr>
      </w:pPr>
    </w:p>
    <w:p w14:paraId="31ADE10F" w14:textId="6773A181" w:rsidR="00606A80" w:rsidRDefault="00205E39" w:rsidP="0089473D">
      <w:pPr>
        <w:pStyle w:val="ListParagraph"/>
        <w:widowControl/>
        <w:numPr>
          <w:ilvl w:val="1"/>
          <w:numId w:val="42"/>
        </w:numPr>
        <w:autoSpaceDE/>
        <w:autoSpaceDN/>
        <w:adjustRightInd/>
      </w:pPr>
      <w:r>
        <w:t>Resuspend</w:t>
      </w:r>
      <w:r w:rsidRPr="0089473D">
        <w:t xml:space="preserve"> </w:t>
      </w:r>
      <w:r w:rsidR="006A46E8" w:rsidRPr="0089473D">
        <w:t xml:space="preserve">the pellet from the previous step with </w:t>
      </w:r>
      <w:r w:rsidR="000C03B8">
        <w:t>2</w:t>
      </w:r>
      <w:r w:rsidR="006A46E8" w:rsidRPr="0089473D">
        <w:t xml:space="preserve">00 </w:t>
      </w:r>
      <w:r w:rsidR="0089473D">
        <w:t>µL</w:t>
      </w:r>
      <w:r w:rsidR="006A46E8" w:rsidRPr="0089473D">
        <w:t xml:space="preserve"> </w:t>
      </w:r>
      <w:r w:rsidR="006C237E">
        <w:t xml:space="preserve">of </w:t>
      </w:r>
      <w:r w:rsidR="00B64D85" w:rsidRPr="0089473D">
        <w:t>nuclei wash buffer</w:t>
      </w:r>
      <w:r w:rsidR="006C237E">
        <w:t>.</w:t>
      </w:r>
    </w:p>
    <w:p w14:paraId="5D47C9B6" w14:textId="77777777" w:rsidR="00606A80" w:rsidRDefault="00606A80" w:rsidP="00606A80">
      <w:pPr>
        <w:pStyle w:val="ListParagraph"/>
        <w:widowControl/>
        <w:autoSpaceDE/>
        <w:autoSpaceDN/>
        <w:adjustRightInd/>
        <w:ind w:left="0"/>
      </w:pPr>
    </w:p>
    <w:p w14:paraId="5908C3AF" w14:textId="0C8FD23D" w:rsidR="006A46E8" w:rsidRPr="0089473D" w:rsidRDefault="006C237E" w:rsidP="0089473D">
      <w:pPr>
        <w:pStyle w:val="ListParagraph"/>
        <w:widowControl/>
        <w:numPr>
          <w:ilvl w:val="1"/>
          <w:numId w:val="42"/>
        </w:numPr>
        <w:autoSpaceDE/>
        <w:autoSpaceDN/>
        <w:adjustRightInd/>
      </w:pPr>
      <w:r>
        <w:t>C</w:t>
      </w:r>
      <w:r w:rsidRPr="0089473D">
        <w:t>entrifug</w:t>
      </w:r>
      <w:r>
        <w:t xml:space="preserve">e </w:t>
      </w:r>
      <w:r w:rsidR="00606A80">
        <w:t>the tube</w:t>
      </w:r>
      <w:r w:rsidR="007E1C97">
        <w:t xml:space="preserve"> </w:t>
      </w:r>
      <w:r w:rsidRPr="0089473D">
        <w:t>for 2 mi</w:t>
      </w:r>
      <w:r>
        <w:t>n</w:t>
      </w:r>
      <w:r w:rsidRPr="0089473D">
        <w:t xml:space="preserve"> at 40</w:t>
      </w:r>
      <w:r>
        <w:t xml:space="preserve">0 x g and </w:t>
      </w:r>
      <w:r w:rsidR="007E1C97">
        <w:t>4</w:t>
      </w:r>
      <w:r w:rsidR="00713FCC">
        <w:t xml:space="preserve"> </w:t>
      </w:r>
      <w:r>
        <w:t>°</w:t>
      </w:r>
      <w:r w:rsidR="00A6782E">
        <w:t>C</w:t>
      </w:r>
      <w:r w:rsidR="00A6782E" w:rsidRPr="0089473D">
        <w:t>.</w:t>
      </w:r>
    </w:p>
    <w:p w14:paraId="1F55B09D" w14:textId="77777777" w:rsidR="004B083A" w:rsidRPr="0089473D" w:rsidRDefault="004B083A" w:rsidP="0089473D">
      <w:pPr>
        <w:pStyle w:val="ListParagraph"/>
        <w:widowControl/>
        <w:autoSpaceDE/>
        <w:autoSpaceDN/>
        <w:adjustRightInd/>
        <w:ind w:left="0"/>
      </w:pPr>
    </w:p>
    <w:p w14:paraId="4047E3F9" w14:textId="6437CBED" w:rsidR="006A46E8" w:rsidRPr="0089473D" w:rsidRDefault="009F1B65" w:rsidP="0089473D">
      <w:pPr>
        <w:pStyle w:val="ListParagraph"/>
        <w:widowControl/>
        <w:numPr>
          <w:ilvl w:val="1"/>
          <w:numId w:val="42"/>
        </w:numPr>
        <w:autoSpaceDE/>
        <w:autoSpaceDN/>
        <w:adjustRightInd/>
      </w:pPr>
      <w:r>
        <w:t>Discard the supernatant and r</w:t>
      </w:r>
      <w:r w:rsidR="006A46E8" w:rsidRPr="0089473D">
        <w:t xml:space="preserve">epeat the </w:t>
      </w:r>
      <w:r>
        <w:t>washing procedure</w:t>
      </w:r>
      <w:r w:rsidR="006A46E8" w:rsidRPr="0089473D">
        <w:t xml:space="preserve"> </w:t>
      </w:r>
      <w:r w:rsidR="000C03B8">
        <w:t>two</w:t>
      </w:r>
      <w:r w:rsidR="000C03B8" w:rsidRPr="0089473D">
        <w:t xml:space="preserve"> </w:t>
      </w:r>
      <w:r w:rsidR="006A46E8" w:rsidRPr="0089473D">
        <w:t>more times.</w:t>
      </w:r>
    </w:p>
    <w:p w14:paraId="5EFB6946" w14:textId="77777777" w:rsidR="004B083A" w:rsidRPr="0089473D" w:rsidRDefault="004B083A" w:rsidP="0089473D">
      <w:pPr>
        <w:pStyle w:val="ListParagraph"/>
        <w:widowControl/>
        <w:autoSpaceDE/>
        <w:autoSpaceDN/>
        <w:adjustRightInd/>
        <w:ind w:left="0"/>
      </w:pPr>
    </w:p>
    <w:p w14:paraId="484CEED4" w14:textId="5682E298" w:rsidR="004B083A" w:rsidRPr="0089473D" w:rsidRDefault="0058577B" w:rsidP="0089473D">
      <w:pPr>
        <w:pStyle w:val="ListParagraph"/>
        <w:widowControl/>
        <w:ind w:left="0"/>
      </w:pPr>
      <w:r w:rsidRPr="0089473D">
        <w:t xml:space="preserve">Note: </w:t>
      </w:r>
      <w:r w:rsidR="006A46E8" w:rsidRPr="0089473D">
        <w:t>The wash</w:t>
      </w:r>
      <w:r w:rsidR="006C237E">
        <w:t>es</w:t>
      </w:r>
      <w:r w:rsidR="006A46E8" w:rsidRPr="0089473D">
        <w:t xml:space="preserve"> will </w:t>
      </w:r>
      <w:r w:rsidR="006C237E">
        <w:t>remove</w:t>
      </w:r>
      <w:r w:rsidR="006C237E" w:rsidRPr="0089473D">
        <w:t xml:space="preserve"> </w:t>
      </w:r>
      <w:r w:rsidR="006A46E8" w:rsidRPr="0089473D">
        <w:t>cytoplasmic contamination in the nuclear fraction.</w:t>
      </w:r>
    </w:p>
    <w:p w14:paraId="7FB71792" w14:textId="77777777" w:rsidR="004B083A" w:rsidRPr="0089473D" w:rsidRDefault="004B083A" w:rsidP="0089473D">
      <w:pPr>
        <w:pStyle w:val="ListParagraph"/>
        <w:widowControl/>
        <w:ind w:left="0"/>
      </w:pPr>
    </w:p>
    <w:p w14:paraId="553CC1CD" w14:textId="33DE2766" w:rsidR="006A46E8" w:rsidRPr="0089473D" w:rsidRDefault="006A46E8" w:rsidP="0089473D">
      <w:pPr>
        <w:pStyle w:val="ListParagraph"/>
        <w:widowControl/>
        <w:numPr>
          <w:ilvl w:val="1"/>
          <w:numId w:val="42"/>
        </w:numPr>
      </w:pPr>
      <w:r w:rsidRPr="0089473D">
        <w:t xml:space="preserve">After the </w:t>
      </w:r>
      <w:r w:rsidR="009F1B65">
        <w:t>third</w:t>
      </w:r>
      <w:r w:rsidRPr="0089473D">
        <w:t xml:space="preserve"> </w:t>
      </w:r>
      <w:r w:rsidR="009F1B65">
        <w:t>wash</w:t>
      </w:r>
      <w:r w:rsidR="006C237E">
        <w:t>,</w:t>
      </w:r>
      <w:r w:rsidRPr="0089473D">
        <w:t xml:space="preserve"> resuspend the pellet in 100</w:t>
      </w:r>
      <w:r w:rsidR="00B335A7" w:rsidRPr="0089473D">
        <w:t xml:space="preserve"> </w:t>
      </w:r>
      <w:r w:rsidR="0089473D">
        <w:t>µL</w:t>
      </w:r>
      <w:r w:rsidRPr="0089473D">
        <w:t xml:space="preserve"> of buffer 2.</w:t>
      </w:r>
    </w:p>
    <w:p w14:paraId="2B6BE0FF" w14:textId="77777777" w:rsidR="004B083A" w:rsidRPr="0089473D" w:rsidRDefault="004B083A" w:rsidP="0089473D">
      <w:pPr>
        <w:pStyle w:val="ListParagraph"/>
        <w:widowControl/>
        <w:ind w:left="0"/>
      </w:pPr>
    </w:p>
    <w:p w14:paraId="7D70EFF1" w14:textId="1600BA21" w:rsidR="004B083A" w:rsidRPr="0089473D" w:rsidRDefault="006A46E8" w:rsidP="00A6782E">
      <w:pPr>
        <w:pStyle w:val="ListParagraph"/>
        <w:widowControl/>
        <w:numPr>
          <w:ilvl w:val="1"/>
          <w:numId w:val="42"/>
        </w:numPr>
        <w:autoSpaceDE/>
        <w:autoSpaceDN/>
        <w:adjustRightInd/>
      </w:pPr>
      <w:r w:rsidRPr="0089473D">
        <w:t xml:space="preserve">Shake the sample vigorously at </w:t>
      </w:r>
      <w:r w:rsidR="009F1B65" w:rsidRPr="0089473D">
        <w:t>4 ˚C</w:t>
      </w:r>
      <w:r w:rsidRPr="0089473D">
        <w:t xml:space="preserve"> for 30 min.</w:t>
      </w:r>
      <w:r w:rsidR="006C237E">
        <w:t xml:space="preserve"> </w:t>
      </w:r>
      <w:r w:rsidR="003654AF" w:rsidRPr="0089473D">
        <w:t>Alternatively,</w:t>
      </w:r>
      <w:r w:rsidRPr="0089473D">
        <w:t xml:space="preserve"> </w:t>
      </w:r>
      <w:r w:rsidR="006C237E">
        <w:t xml:space="preserve">incubate </w:t>
      </w:r>
      <w:r w:rsidRPr="0089473D">
        <w:t>the sample on ice and vortex every 5 min.</w:t>
      </w:r>
    </w:p>
    <w:p w14:paraId="3679BDF5" w14:textId="77777777" w:rsidR="004B083A" w:rsidRPr="0089473D" w:rsidRDefault="004B083A" w:rsidP="0089473D">
      <w:pPr>
        <w:pStyle w:val="ListParagraph"/>
        <w:widowControl/>
        <w:ind w:left="0"/>
      </w:pPr>
    </w:p>
    <w:p w14:paraId="0EA99D78" w14:textId="5C95F465" w:rsidR="006A46E8" w:rsidRPr="0089473D" w:rsidRDefault="006A46E8" w:rsidP="0089473D">
      <w:pPr>
        <w:pStyle w:val="ListParagraph"/>
        <w:widowControl/>
        <w:numPr>
          <w:ilvl w:val="1"/>
          <w:numId w:val="42"/>
        </w:numPr>
        <w:autoSpaceDE/>
        <w:autoSpaceDN/>
        <w:adjustRightInd/>
      </w:pPr>
      <w:r w:rsidRPr="0089473D">
        <w:t>After shaking</w:t>
      </w:r>
      <w:r w:rsidR="004B083A" w:rsidRPr="0089473D">
        <w:t>,</w:t>
      </w:r>
      <w:r w:rsidRPr="0089473D">
        <w:t xml:space="preserve"> </w:t>
      </w:r>
      <w:r w:rsidR="004B083A" w:rsidRPr="0089473D">
        <w:t>centrifuge</w:t>
      </w:r>
      <w:r w:rsidRPr="0089473D">
        <w:t xml:space="preserve"> the sample</w:t>
      </w:r>
      <w:r w:rsidR="007E1C97">
        <w:t xml:space="preserve"> </w:t>
      </w:r>
      <w:r w:rsidR="006C237E" w:rsidRPr="0089473D">
        <w:t>for 10 mi</w:t>
      </w:r>
      <w:r w:rsidR="006C237E">
        <w:t>n</w:t>
      </w:r>
      <w:r w:rsidR="006C237E" w:rsidRPr="0089473D">
        <w:t xml:space="preserve"> </w:t>
      </w:r>
      <w:r w:rsidRPr="0089473D">
        <w:t>at</w:t>
      </w:r>
      <w:r w:rsidR="009F1B65">
        <w:t xml:space="preserve"> top speed (&gt;</w:t>
      </w:r>
      <w:r w:rsidR="006C237E">
        <w:t xml:space="preserve"> </w:t>
      </w:r>
      <w:r w:rsidR="009F1B65">
        <w:t>12,000 x g)</w:t>
      </w:r>
      <w:r w:rsidR="006C237E">
        <w:t xml:space="preserve"> and 4 °C.</w:t>
      </w:r>
    </w:p>
    <w:p w14:paraId="1F8FC005" w14:textId="77777777" w:rsidR="004B083A" w:rsidRPr="0089473D" w:rsidRDefault="004B083A" w:rsidP="0089473D">
      <w:pPr>
        <w:pStyle w:val="ListParagraph"/>
        <w:widowControl/>
        <w:autoSpaceDE/>
        <w:autoSpaceDN/>
        <w:adjustRightInd/>
        <w:ind w:left="0"/>
      </w:pPr>
    </w:p>
    <w:p w14:paraId="62CB7621" w14:textId="7FCDAD44" w:rsidR="006A46E8" w:rsidRPr="0089473D" w:rsidRDefault="006A46E8" w:rsidP="0089473D">
      <w:pPr>
        <w:pStyle w:val="ListParagraph"/>
        <w:widowControl/>
        <w:numPr>
          <w:ilvl w:val="1"/>
          <w:numId w:val="42"/>
        </w:numPr>
        <w:autoSpaceDE/>
        <w:autoSpaceDN/>
        <w:adjustRightInd/>
      </w:pPr>
      <w:r w:rsidRPr="0089473D">
        <w:t xml:space="preserve">After </w:t>
      </w:r>
      <w:proofErr w:type="spellStart"/>
      <w:r w:rsidRPr="0089473D">
        <w:t>vortexing</w:t>
      </w:r>
      <w:proofErr w:type="spellEnd"/>
      <w:r w:rsidR="006C237E">
        <w:t>,</w:t>
      </w:r>
      <w:r w:rsidRPr="0089473D">
        <w:t xml:space="preserve"> transfer </w:t>
      </w:r>
      <w:r w:rsidR="00D166A6">
        <w:t>the supernatant in</w:t>
      </w:r>
      <w:r w:rsidRPr="0089473D">
        <w:t>to a new</w:t>
      </w:r>
      <w:r w:rsidR="009F1B65">
        <w:t xml:space="preserve"> clean</w:t>
      </w:r>
      <w:r w:rsidRPr="0089473D">
        <w:t xml:space="preserve"> </w:t>
      </w:r>
      <w:r w:rsidR="006C237E">
        <w:t xml:space="preserve">1.5. mL </w:t>
      </w:r>
      <w:r w:rsidRPr="0089473D">
        <w:t>tube</w:t>
      </w:r>
      <w:r w:rsidR="006C237E">
        <w:t>. T</w:t>
      </w:r>
      <w:r w:rsidRPr="0089473D">
        <w:t>his will be the nuclear fraction.</w:t>
      </w:r>
    </w:p>
    <w:p w14:paraId="6ECB21D8" w14:textId="77777777" w:rsidR="00C83A66" w:rsidRPr="0089473D" w:rsidRDefault="00C83A66" w:rsidP="0089473D">
      <w:pPr>
        <w:pStyle w:val="ListParagraph"/>
        <w:widowControl/>
        <w:autoSpaceDE/>
        <w:autoSpaceDN/>
        <w:adjustRightInd/>
        <w:ind w:left="0"/>
      </w:pPr>
    </w:p>
    <w:p w14:paraId="569AEED4" w14:textId="3AA33A14" w:rsidR="009C2860" w:rsidRPr="0089473D" w:rsidRDefault="006A46E8" w:rsidP="0089473D">
      <w:pPr>
        <w:pStyle w:val="ListParagraph"/>
        <w:widowControl/>
        <w:numPr>
          <w:ilvl w:val="0"/>
          <w:numId w:val="42"/>
        </w:numPr>
        <w:autoSpaceDE/>
        <w:autoSpaceDN/>
        <w:adjustRightInd/>
        <w:rPr>
          <w:b/>
        </w:rPr>
      </w:pPr>
      <w:r w:rsidRPr="0089473D">
        <w:rPr>
          <w:b/>
        </w:rPr>
        <w:t xml:space="preserve">Protein </w:t>
      </w:r>
      <w:r w:rsidR="004B083A" w:rsidRPr="0089473D">
        <w:rPr>
          <w:b/>
        </w:rPr>
        <w:t>Q</w:t>
      </w:r>
      <w:r w:rsidRPr="0089473D">
        <w:rPr>
          <w:b/>
        </w:rPr>
        <w:t>uantification</w:t>
      </w:r>
    </w:p>
    <w:p w14:paraId="34563A30" w14:textId="77777777" w:rsidR="004B083A" w:rsidRPr="0089473D" w:rsidRDefault="004B083A" w:rsidP="0089473D">
      <w:pPr>
        <w:pStyle w:val="ListParagraph"/>
        <w:widowControl/>
        <w:autoSpaceDE/>
        <w:autoSpaceDN/>
        <w:adjustRightInd/>
        <w:ind w:left="0"/>
        <w:rPr>
          <w:b/>
        </w:rPr>
      </w:pPr>
    </w:p>
    <w:p w14:paraId="6C099D7B" w14:textId="0B6E31AE" w:rsidR="006A46E8" w:rsidRPr="0089473D" w:rsidRDefault="004B083A" w:rsidP="0089473D">
      <w:pPr>
        <w:pStyle w:val="ListParagraph"/>
        <w:widowControl/>
        <w:autoSpaceDE/>
        <w:autoSpaceDN/>
        <w:adjustRightInd/>
        <w:ind w:left="0"/>
      </w:pPr>
      <w:r w:rsidRPr="0089473D">
        <w:t xml:space="preserve">Note: </w:t>
      </w:r>
      <w:r w:rsidR="006A46E8" w:rsidRPr="0089473D">
        <w:t xml:space="preserve">Quantify the proteins with </w:t>
      </w:r>
      <w:r w:rsidR="006C237E">
        <w:t xml:space="preserve">a </w:t>
      </w:r>
      <w:r w:rsidR="00B66506" w:rsidRPr="0089473D">
        <w:t>bicinchoninic acid (</w:t>
      </w:r>
      <w:r w:rsidR="006A46E8" w:rsidRPr="0089473D">
        <w:t>BCA</w:t>
      </w:r>
      <w:r w:rsidR="00B66506" w:rsidRPr="0089473D">
        <w:t>)</w:t>
      </w:r>
      <w:r w:rsidR="006A46E8" w:rsidRPr="0089473D">
        <w:t xml:space="preserve"> protein assay kit.</w:t>
      </w:r>
      <w:r w:rsidR="0089473D">
        <w:t xml:space="preserve"> </w:t>
      </w:r>
      <w:r w:rsidR="006A46E8" w:rsidRPr="0089473D">
        <w:t xml:space="preserve">The concentration of proteins in the fractions will range between 0.5 and 5 </w:t>
      </w:r>
      <w:r w:rsidR="0011644E" w:rsidRPr="0089473D">
        <w:t>µ</w:t>
      </w:r>
      <w:r w:rsidR="006A46E8" w:rsidRPr="0089473D">
        <w:t>g/</w:t>
      </w:r>
      <w:r w:rsidR="0089473D">
        <w:t>µL</w:t>
      </w:r>
      <w:r w:rsidR="006C237E">
        <w:t>,</w:t>
      </w:r>
      <w:r w:rsidR="006A46E8" w:rsidRPr="0089473D">
        <w:t xml:space="preserve"> being lower in the nuclear fraction</w:t>
      </w:r>
      <w:r w:rsidR="00A77C33">
        <w:t xml:space="preserve"> (see </w:t>
      </w:r>
      <w:r w:rsidR="00A77C33" w:rsidRPr="00A6782E">
        <w:rPr>
          <w:b/>
        </w:rPr>
        <w:t xml:space="preserve">Table </w:t>
      </w:r>
      <w:r w:rsidR="00EB4712">
        <w:rPr>
          <w:b/>
        </w:rPr>
        <w:t>2</w:t>
      </w:r>
      <w:r w:rsidR="00A77C33">
        <w:t xml:space="preserve"> for protein concentrations </w:t>
      </w:r>
      <w:r w:rsidR="006C237E">
        <w:t>resultant from</w:t>
      </w:r>
      <w:r w:rsidR="00A77C33">
        <w:t xml:space="preserve"> 2</w:t>
      </w:r>
      <w:r w:rsidR="006C237E">
        <w:t xml:space="preserve"> </w:t>
      </w:r>
      <w:r w:rsidR="00A77C33">
        <w:t>mg biopsies).</w:t>
      </w:r>
      <w:r w:rsidR="006A46E8" w:rsidRPr="0089473D">
        <w:t xml:space="preserve"> </w:t>
      </w:r>
    </w:p>
    <w:p w14:paraId="387238C3" w14:textId="77777777" w:rsidR="004B083A" w:rsidRPr="0089473D" w:rsidRDefault="004B083A" w:rsidP="0089473D">
      <w:pPr>
        <w:pStyle w:val="ListParagraph"/>
        <w:widowControl/>
        <w:autoSpaceDE/>
        <w:autoSpaceDN/>
        <w:adjustRightInd/>
        <w:ind w:left="0"/>
      </w:pPr>
    </w:p>
    <w:p w14:paraId="47EB5DBC" w14:textId="76EB3F04" w:rsidR="006A46E8" w:rsidRPr="0089473D" w:rsidRDefault="006A46E8" w:rsidP="0089473D">
      <w:pPr>
        <w:pStyle w:val="ListParagraph"/>
        <w:widowControl/>
        <w:numPr>
          <w:ilvl w:val="1"/>
          <w:numId w:val="42"/>
        </w:numPr>
        <w:autoSpaceDE/>
        <w:autoSpaceDN/>
        <w:adjustRightInd/>
        <w:rPr>
          <w:b/>
        </w:rPr>
      </w:pPr>
      <w:r w:rsidRPr="0089473D">
        <w:t xml:space="preserve">Prepare a standard curve with the following </w:t>
      </w:r>
      <w:r w:rsidR="007C0675" w:rsidRPr="0089473D">
        <w:t>bovine serum albumin (</w:t>
      </w:r>
      <w:r w:rsidRPr="0089473D">
        <w:t>BSA</w:t>
      </w:r>
      <w:r w:rsidR="007C0675" w:rsidRPr="0089473D">
        <w:t xml:space="preserve">) </w:t>
      </w:r>
      <w:r w:rsidR="00453264" w:rsidRPr="0089473D">
        <w:t>amounts (µg)</w:t>
      </w:r>
      <w:r w:rsidR="00453264" w:rsidRPr="0089473D">
        <w:fldChar w:fldCharType="begin" w:fldLock="1"/>
      </w:r>
      <w:r w:rsidR="00453264" w:rsidRPr="0089473D">
        <w:instrText>ADDIN CSL_CITATION { "citationItems" : [ { "id" : "ITEM-1", "itemData" : { "DOI" : "10.1007/978-1-60327-259-9_3", "ISBN" : "1-59259-169-8", "ISSN" : "1064-3745", "PMID" : "7951748", "abstract" : "The bicinchoninic acid (BCA) assay, first described by Smith et al. (1) is similar to the Lowry assay, since it also depends on the conversion of Cu2+ Cu+ under alkaline conditions (see Chapter 2). The Cu+ to is then detected by reac- tion with BCA. The two assays are of similar sensitivity, but since BCA is stable under alkali conditions, this assay has the advantage that it can be carried out as a one-step process compared to the two steps needed in the Lowry assay. The reaction results in the development of an intense purple color with an absorb- ance maximum at 562 nm. Since the production of Cu+ in this assay is a function of protein concentration and incubation time, the protein content of unknown samples may be determined spectrophotometrically by comparison with known protein standards. A further advantage of the BCA assay is that it is generally more tolerant to the presence of compounds that interfere with the Lowry assay. In particular it is not affected by a range of detergents and denaturing agents such as urea and guanidinium chloride, although it is more sensitive to the pres- ence of reducing sugars.", "author" : [ { "dropping-particle" : "", "family" : "Walker", "given" : "John M.", "non-dropping-particle" : "", "parse-names" : false, "suffix" : "" } ], "container-title" : "The Protein Protocols Handbook", "id" : "ITEM-1", "issued" : { "date-parts" : [ [ "1996" ] ] }, "page" : "11-14", "title" : "The Bicinchoninic Acid (BCA) Assay for Protein Quantitation", "type" : "chapter" }, "uris" : [ "http://www.mendeley.com/documents/?uuid=6899a796-416e-4fd1-afc3-e54257a40172" ] } ], "mendeley" : { "formattedCitation" : "&lt;sup&gt;12&lt;/sup&gt;", "plainTextFormattedCitation" : "12" }, "properties" : { "noteIndex" : 0 }, "schema" : "https://github.com/citation-style-language/schema/raw/master/csl-citation.json" }</w:instrText>
      </w:r>
      <w:r w:rsidR="00453264" w:rsidRPr="0089473D">
        <w:fldChar w:fldCharType="separate"/>
      </w:r>
      <w:r w:rsidR="00453264" w:rsidRPr="0089473D">
        <w:rPr>
          <w:vertAlign w:val="superscript"/>
        </w:rPr>
        <w:t>12</w:t>
      </w:r>
      <w:r w:rsidR="00453264" w:rsidRPr="0089473D">
        <w:fldChar w:fldCharType="end"/>
      </w:r>
      <w:r w:rsidRPr="0089473D">
        <w:t>: 0-0.5-1-2-3-4-5-6</w:t>
      </w:r>
      <w:r w:rsidR="006C237E">
        <w:t>.</w:t>
      </w:r>
    </w:p>
    <w:p w14:paraId="6AD7B99B" w14:textId="77777777" w:rsidR="004B083A" w:rsidRPr="0089473D" w:rsidRDefault="004B083A" w:rsidP="0089473D">
      <w:pPr>
        <w:pStyle w:val="ListParagraph"/>
        <w:widowControl/>
        <w:autoSpaceDE/>
        <w:autoSpaceDN/>
        <w:adjustRightInd/>
        <w:ind w:left="0"/>
        <w:rPr>
          <w:b/>
        </w:rPr>
      </w:pPr>
    </w:p>
    <w:p w14:paraId="2B77DE6C" w14:textId="5B60E0BA" w:rsidR="006A46E8" w:rsidRPr="0089473D" w:rsidRDefault="006A46E8" w:rsidP="0089473D">
      <w:pPr>
        <w:pStyle w:val="ListParagraph"/>
        <w:widowControl/>
        <w:numPr>
          <w:ilvl w:val="1"/>
          <w:numId w:val="42"/>
        </w:numPr>
        <w:autoSpaceDE/>
        <w:autoSpaceDN/>
        <w:adjustRightInd/>
        <w:rPr>
          <w:b/>
        </w:rPr>
      </w:pPr>
      <w:r w:rsidRPr="0089473D">
        <w:t>Prepare the rea</w:t>
      </w:r>
      <w:r w:rsidR="006C237E">
        <w:t>gents</w:t>
      </w:r>
      <w:r w:rsidRPr="0089473D">
        <w:t xml:space="preserve"> needed to use 100 </w:t>
      </w:r>
      <w:r w:rsidR="0089473D">
        <w:t>µL</w:t>
      </w:r>
      <w:r w:rsidRPr="0089473D">
        <w:t xml:space="preserve"> of final BCA mix per sample.</w:t>
      </w:r>
    </w:p>
    <w:p w14:paraId="0569475B" w14:textId="77777777" w:rsidR="004B083A" w:rsidRPr="0089473D" w:rsidRDefault="004B083A" w:rsidP="0089473D">
      <w:pPr>
        <w:pStyle w:val="ListParagraph"/>
        <w:widowControl/>
        <w:autoSpaceDE/>
        <w:autoSpaceDN/>
        <w:adjustRightInd/>
        <w:ind w:left="0"/>
        <w:rPr>
          <w:b/>
        </w:rPr>
      </w:pPr>
    </w:p>
    <w:p w14:paraId="309CA901" w14:textId="5CD2F1AC" w:rsidR="006A46E8" w:rsidRPr="0089473D" w:rsidRDefault="006A46E8" w:rsidP="0089473D">
      <w:pPr>
        <w:pStyle w:val="ListParagraph"/>
        <w:widowControl/>
        <w:numPr>
          <w:ilvl w:val="1"/>
          <w:numId w:val="42"/>
        </w:numPr>
        <w:autoSpaceDE/>
        <w:autoSpaceDN/>
        <w:adjustRightInd/>
        <w:rPr>
          <w:b/>
        </w:rPr>
      </w:pPr>
      <w:r w:rsidRPr="0089473D">
        <w:t>Pipette 2</w:t>
      </w:r>
      <w:r w:rsidR="004B083A" w:rsidRPr="0089473D">
        <w:t xml:space="preserve"> </w:t>
      </w:r>
      <w:r w:rsidR="0089473D">
        <w:t>µL</w:t>
      </w:r>
      <w:r w:rsidRPr="0089473D">
        <w:t xml:space="preserve"> of each protein fraction in a 96 well plate, add the BCA mix and follow the manufacturer’s instruction</w:t>
      </w:r>
      <w:r w:rsidR="00A4586A" w:rsidRPr="0089473D">
        <w:t>s</w:t>
      </w:r>
      <w:r w:rsidRPr="0089473D">
        <w:t xml:space="preserve"> for the reading.</w:t>
      </w:r>
    </w:p>
    <w:p w14:paraId="496AB0B4" w14:textId="77777777" w:rsidR="001C1E49" w:rsidRPr="0089473D" w:rsidRDefault="001C1E49" w:rsidP="0089473D">
      <w:pPr>
        <w:pStyle w:val="NormalWeb"/>
        <w:widowControl/>
        <w:spacing w:before="0" w:beforeAutospacing="0" w:after="0" w:afterAutospacing="0"/>
        <w:rPr>
          <w:b/>
        </w:rPr>
      </w:pPr>
    </w:p>
    <w:p w14:paraId="6E3146F6" w14:textId="2E9A1A76" w:rsidR="009E4065" w:rsidRPr="0089473D" w:rsidRDefault="006305D7" w:rsidP="0089473D">
      <w:pPr>
        <w:pStyle w:val="NormalWeb"/>
        <w:widowControl/>
        <w:spacing w:before="0" w:beforeAutospacing="0" w:after="0" w:afterAutospacing="0"/>
        <w:rPr>
          <w:b/>
        </w:rPr>
      </w:pPr>
      <w:r w:rsidRPr="0089473D">
        <w:rPr>
          <w:b/>
        </w:rPr>
        <w:t>REPRESENTATIVE RESULTS</w:t>
      </w:r>
      <w:r w:rsidR="00EF1462" w:rsidRPr="0089473D">
        <w:rPr>
          <w:b/>
        </w:rPr>
        <w:t xml:space="preserve">: </w:t>
      </w:r>
    </w:p>
    <w:p w14:paraId="56212AE8" w14:textId="3A8F0EB4" w:rsidR="009E4065" w:rsidRPr="0089473D" w:rsidRDefault="0089473D" w:rsidP="0089473D">
      <w:pPr>
        <w:pStyle w:val="NormalWeb"/>
        <w:widowControl/>
        <w:spacing w:before="0" w:beforeAutospacing="0" w:after="0" w:afterAutospacing="0"/>
        <w:rPr>
          <w:color w:val="808080"/>
        </w:rPr>
      </w:pPr>
      <w:r w:rsidRPr="0089473D">
        <w:rPr>
          <w:b/>
        </w:rPr>
        <w:t>Figure 1</w:t>
      </w:r>
      <w:r w:rsidR="009E4065" w:rsidRPr="0089473D">
        <w:t xml:space="preserve"> shows </w:t>
      </w:r>
      <w:r w:rsidR="00CB11FE" w:rsidRPr="0089473D">
        <w:t>a hematoxylin eosin staining of an intestinal biopsy section with intact villi and crypt</w:t>
      </w:r>
      <w:r w:rsidR="00C32FDC" w:rsidRPr="0089473D">
        <w:t xml:space="preserve"> </w:t>
      </w:r>
      <w:r w:rsidR="00CB11FE" w:rsidRPr="0089473D">
        <w:t>s</w:t>
      </w:r>
      <w:r w:rsidR="00C32FDC" w:rsidRPr="0089473D">
        <w:t>tructures</w:t>
      </w:r>
      <w:r w:rsidR="00CB11FE" w:rsidRPr="0089473D">
        <w:t>.</w:t>
      </w:r>
      <w:r w:rsidR="00C32FDC" w:rsidRPr="0089473D">
        <w:t xml:space="preserve"> </w:t>
      </w:r>
    </w:p>
    <w:p w14:paraId="4BC4B322" w14:textId="77777777" w:rsidR="006A46E8" w:rsidRPr="0089473D" w:rsidRDefault="006A46E8" w:rsidP="0089473D">
      <w:pPr>
        <w:widowControl/>
      </w:pPr>
    </w:p>
    <w:p w14:paraId="7CEC8788" w14:textId="7139986F" w:rsidR="006A46E8" w:rsidRPr="0089473D" w:rsidRDefault="006A46E8" w:rsidP="0089473D">
      <w:pPr>
        <w:widowControl/>
      </w:pPr>
      <w:r w:rsidRPr="0089473D">
        <w:t xml:space="preserve">Representative results of </w:t>
      </w:r>
      <w:r w:rsidR="009E4065" w:rsidRPr="0089473D">
        <w:t>nuclear and cytoplasmic fractionation using this</w:t>
      </w:r>
      <w:r w:rsidRPr="0089473D">
        <w:t xml:space="preserve"> protocol are shown in</w:t>
      </w:r>
      <w:r w:rsidR="009E4065" w:rsidRPr="0089473D">
        <w:t xml:space="preserve"> </w:t>
      </w:r>
      <w:r w:rsidR="0089473D" w:rsidRPr="0089473D">
        <w:rPr>
          <w:b/>
        </w:rPr>
        <w:t>Figure</w:t>
      </w:r>
      <w:r w:rsidR="006C237E">
        <w:rPr>
          <w:b/>
        </w:rPr>
        <w:t>s</w:t>
      </w:r>
      <w:r w:rsidR="0089473D" w:rsidRPr="0089473D">
        <w:rPr>
          <w:b/>
        </w:rPr>
        <w:t xml:space="preserve"> 2</w:t>
      </w:r>
      <w:r w:rsidR="009E4065" w:rsidRPr="0089473D">
        <w:t xml:space="preserve"> and</w:t>
      </w:r>
      <w:r w:rsidRPr="0089473D">
        <w:t xml:space="preserve"> </w:t>
      </w:r>
      <w:r w:rsidR="0089473D" w:rsidRPr="0089473D">
        <w:rPr>
          <w:b/>
        </w:rPr>
        <w:t>3</w:t>
      </w:r>
      <w:r w:rsidRPr="0089473D">
        <w:t xml:space="preserve">. In </w:t>
      </w:r>
      <w:r w:rsidR="009E4065" w:rsidRPr="0089473D">
        <w:t xml:space="preserve">the experiment shown in </w:t>
      </w:r>
      <w:r w:rsidR="0089473D" w:rsidRPr="0089473D">
        <w:rPr>
          <w:b/>
        </w:rPr>
        <w:t>Figure 2</w:t>
      </w:r>
      <w:r w:rsidRPr="0089473D">
        <w:t>, a fresh (</w:t>
      </w:r>
      <w:proofErr w:type="spellStart"/>
      <w:r w:rsidRPr="0089473D">
        <w:t>Fh</w:t>
      </w:r>
      <w:proofErr w:type="spellEnd"/>
      <w:r w:rsidRPr="0089473D">
        <w:t>) and a frozen (</w:t>
      </w:r>
      <w:proofErr w:type="spellStart"/>
      <w:r w:rsidRPr="0089473D">
        <w:t>Fz</w:t>
      </w:r>
      <w:proofErr w:type="spellEnd"/>
      <w:r w:rsidRPr="0089473D">
        <w:t xml:space="preserve">) biopsy were simultaneously fractionated </w:t>
      </w:r>
      <w:r w:rsidR="009E4065" w:rsidRPr="0089473D">
        <w:t xml:space="preserve">following the protocol presented here </w:t>
      </w:r>
      <w:r w:rsidRPr="0089473D">
        <w:t>and a western blot was performed</w:t>
      </w:r>
      <w:r w:rsidR="00CE0378" w:rsidRPr="0089473D">
        <w:t xml:space="preserve"> using </w:t>
      </w:r>
      <w:r w:rsidR="00183A4B" w:rsidRPr="0089473D">
        <w:t xml:space="preserve">20 </w:t>
      </w:r>
      <w:r w:rsidR="00183A4B" w:rsidRPr="0089473D">
        <w:sym w:font="Symbol" w:char="F06D"/>
      </w:r>
      <w:r w:rsidR="00183A4B" w:rsidRPr="0089473D">
        <w:t>g of each sample</w:t>
      </w:r>
      <w:r w:rsidR="009E4065" w:rsidRPr="0089473D">
        <w:t>.</w:t>
      </w:r>
      <w:r w:rsidR="00683901" w:rsidRPr="0089473D">
        <w:t xml:space="preserve"> Protein concentrations in each fraction and biopsy are shown in</w:t>
      </w:r>
      <w:r w:rsidR="00A77C33" w:rsidRPr="00713FCC">
        <w:rPr>
          <w:b/>
        </w:rPr>
        <w:t xml:space="preserve"> </w:t>
      </w:r>
      <w:r w:rsidR="0089473D" w:rsidRPr="00A77C33">
        <w:rPr>
          <w:b/>
        </w:rPr>
        <w:t>T</w:t>
      </w:r>
      <w:r w:rsidR="0089473D" w:rsidRPr="0089473D">
        <w:rPr>
          <w:b/>
        </w:rPr>
        <w:t xml:space="preserve">able </w:t>
      </w:r>
      <w:r w:rsidR="00780E66">
        <w:rPr>
          <w:b/>
        </w:rPr>
        <w:t>2</w:t>
      </w:r>
      <w:r w:rsidR="006C237E">
        <w:t xml:space="preserve">, and the protein concentrations are </w:t>
      </w:r>
      <w:r w:rsidR="00683901" w:rsidRPr="0089473D">
        <w:t xml:space="preserve">not very different between </w:t>
      </w:r>
      <w:r w:rsidR="006E619B">
        <w:t xml:space="preserve">the </w:t>
      </w:r>
      <w:r w:rsidR="00683901" w:rsidRPr="0089473D">
        <w:t>fresh and</w:t>
      </w:r>
      <w:r w:rsidR="006E619B">
        <w:t xml:space="preserve"> the</w:t>
      </w:r>
      <w:r w:rsidR="00683901" w:rsidRPr="0089473D">
        <w:t xml:space="preserve"> frozen tissue.</w:t>
      </w:r>
      <w:r w:rsidR="00497AA7">
        <w:t xml:space="preserve"> The yield of protein extracted from </w:t>
      </w:r>
      <w:r w:rsidR="006C237E">
        <w:t xml:space="preserve">the </w:t>
      </w:r>
      <w:r w:rsidR="00497AA7">
        <w:t>2</w:t>
      </w:r>
      <w:r w:rsidR="006E619B">
        <w:t xml:space="preserve"> </w:t>
      </w:r>
      <w:r w:rsidR="00497AA7">
        <w:t>mg biopsies is around 3-4</w:t>
      </w:r>
      <w:r w:rsidR="00497AA7" w:rsidRPr="00497AA7">
        <w:t xml:space="preserve"> </w:t>
      </w:r>
      <w:r w:rsidR="00497AA7" w:rsidRPr="0089473D">
        <w:t>µg</w:t>
      </w:r>
      <w:r w:rsidR="00497AA7">
        <w:t>/µ</w:t>
      </w:r>
      <w:r w:rsidR="006E619B">
        <w:t>L</w:t>
      </w:r>
      <w:r w:rsidR="00497AA7">
        <w:t xml:space="preserve"> in the cytoplasmic fraction and approximately 1.5</w:t>
      </w:r>
      <w:r w:rsidR="00497AA7" w:rsidRPr="00497AA7">
        <w:t xml:space="preserve"> </w:t>
      </w:r>
      <w:r w:rsidR="00497AA7" w:rsidRPr="0089473D">
        <w:t>µg</w:t>
      </w:r>
      <w:r w:rsidR="00497AA7">
        <w:t>/µ</w:t>
      </w:r>
      <w:r w:rsidR="006E619B">
        <w:t>L</w:t>
      </w:r>
      <w:r w:rsidR="00497AA7">
        <w:t xml:space="preserve"> in the nuclear fraction. </w:t>
      </w:r>
      <w:r w:rsidRPr="0089473D">
        <w:t xml:space="preserve"> </w:t>
      </w:r>
      <w:r w:rsidR="009E4065" w:rsidRPr="0089473D">
        <w:t>T</w:t>
      </w:r>
      <w:r w:rsidRPr="0089473D">
        <w:t>o check the purity of the fractions</w:t>
      </w:r>
      <w:r w:rsidR="006C237E">
        <w:t>,</w:t>
      </w:r>
      <w:r w:rsidRPr="0089473D">
        <w:t xml:space="preserve"> HSP90</w:t>
      </w:r>
      <w:r w:rsidR="00683901" w:rsidRPr="0089473D">
        <w:t xml:space="preserve"> and </w:t>
      </w:r>
      <w:r w:rsidR="006C237E">
        <w:t>t</w:t>
      </w:r>
      <w:r w:rsidR="006C237E" w:rsidRPr="0089473D">
        <w:t xml:space="preserve">ubulin </w:t>
      </w:r>
      <w:r w:rsidR="00683901" w:rsidRPr="0089473D">
        <w:t>were</w:t>
      </w:r>
      <w:r w:rsidR="009E4065" w:rsidRPr="0089473D">
        <w:t xml:space="preserve"> used</w:t>
      </w:r>
      <w:r w:rsidRPr="0089473D">
        <w:t xml:space="preserve"> as a cytoplasmic control</w:t>
      </w:r>
      <w:r w:rsidR="00683901" w:rsidRPr="0089473D">
        <w:t>s</w:t>
      </w:r>
      <w:r w:rsidRPr="0089473D">
        <w:t xml:space="preserve"> and HDAC1</w:t>
      </w:r>
      <w:r w:rsidR="00683901" w:rsidRPr="0089473D">
        <w:t xml:space="preserve"> and H3</w:t>
      </w:r>
      <w:r w:rsidRPr="0089473D">
        <w:t xml:space="preserve"> as a nuclear control</w:t>
      </w:r>
      <w:r w:rsidR="00683901" w:rsidRPr="0089473D">
        <w:t>s</w:t>
      </w:r>
      <w:r w:rsidR="008764F4" w:rsidRPr="0089473D">
        <w:fldChar w:fldCharType="begin" w:fldLock="1"/>
      </w:r>
      <w:r w:rsidR="00453264" w:rsidRPr="0089473D">
        <w:instrText>ADDIN CSL_CITATION { "citationItems" : [ { "id" : "ITEM-1", "itemData" : { "DOI" : "10.4049/jimmunol.1201556", "ISSN" : "1550-6606", "PMID" : "23455505", "abstract" : "In mice, two T-box transcription factors, T-box expressed in T cells (T-bet) and eomesodermin (Eomes), drive the differentiation of CD8 T cell lineages; however, little is known regarding their role in human CD8 T cell differentiation. In this study, we characterized T-bet and Eomes expression and localization within human CD8 memory T cell populations. We find that T-bet and Eomes are broadly expressed in human memory CD8 T cells, with increasing levels of T-bet and Eomes strongly correlating with differentiation from central memory to effector memory and effector subpopulations. In resting T cells, T-bet levels directly correlate to subcellular localization, with a higher propensity for nuclear expression of T-bet within T-bet(hi) cells and predominantly cytoplasmic expression in T-bet(lo) cells. In addition, Eomes is also localized to either the nucleus or the cytoplasm. Upon TCR stimulation, the percentage of T cells that express T-bet dramatically increases, whereas the percentage of cells expressing Eomes remains largely unchanged across all memory populations. Of interest, T-bet, but not Eomes, relocalizes to the nucleus in the majority of cells across all populations within 24 h post stimulation. These data indicate that T-bet and Eomes are likely regulated at the level of subcellular localization, potentially via different mechanisms. Together, these findings suggest a novel model for CD8 T cell differentiation in humans that is based on the localization of T-bet and Eomes.", "author" : [ { "dropping-particle" : "", "family" : "McLane", "given" : "Laura M", "non-dropping-particle" : "", "parse-names" : false, "suffix" : "" }, { "dropping-particle" : "", "family" : "Banerjee", "given" : "Pinaki P", "non-dropping-particle" : "", "parse-names" : false, "suffix" : "" }, { "dropping-particle" : "", "family" : "Cosma", "given" : "Gabriela L", "non-dropping-particle" : "", "parse-names" : false, "suffix" : "" }, { "dropping-particle" : "", "family" : "Makedonas", "given" : "George", "non-dropping-particle" : "", "parse-names" : false, "suffix" : "" }, { "dropping-particle" : "", "family" : "Wherry", "given" : "E John", "non-dropping-particle" : "", "parse-names" : false, "suffix" : "" }, { "dropping-particle" : "", "family" : "Orange", "given" : "Jordan S", "non-dropping-particle" : "", "parse-names" : false, "suffix" : "" }, { "dropping-particle" : "", "family" : "Betts", "given" : "Michael R", "non-dropping-particle" : "", "parse-names" : false, "suffix" : "" } ], "container-title" : "Journal of immunology (Baltimore, Md. : 1950)", "id" : "ITEM-1", "issue" : "7", "issued" : { "date-parts" : [ [ "2013", "4", "1" ] ] }, "page" : "3207-15", "publisher" : "American Association of Immunologists", "title" : "Differential localization of T-bet and Eomes in CD8 T cell memory populations.", "type" : "article-journal", "volume" : "190" }, "uris" : [ "http://www.mendeley.com/documents/?uuid=226d58a2-71e0-3c31-9fe2-f51632ff4eda" ] } ], "mendeley" : { "formattedCitation" : "&lt;sup&gt;13&lt;/sup&gt;", "plainTextFormattedCitation" : "13", "previouslyFormattedCitation" : "&lt;sup&gt;12&lt;/sup&gt;" }, "properties" : { "noteIndex" : 0 }, "schema" : "https://github.com/citation-style-language/schema/raw/master/csl-citation.json" }</w:instrText>
      </w:r>
      <w:r w:rsidR="008764F4" w:rsidRPr="0089473D">
        <w:fldChar w:fldCharType="separate"/>
      </w:r>
      <w:r w:rsidR="00453264" w:rsidRPr="0089473D">
        <w:rPr>
          <w:vertAlign w:val="superscript"/>
        </w:rPr>
        <w:t>13</w:t>
      </w:r>
      <w:r w:rsidR="008764F4" w:rsidRPr="0089473D">
        <w:fldChar w:fldCharType="end"/>
      </w:r>
      <w:r w:rsidRPr="0089473D">
        <w:t xml:space="preserve">. </w:t>
      </w:r>
      <w:r w:rsidR="006C237E">
        <w:t>I</w:t>
      </w:r>
      <w:r w:rsidR="009E4065" w:rsidRPr="0089473D">
        <w:t>t can be observed</w:t>
      </w:r>
      <w:r w:rsidR="006C237E">
        <w:t xml:space="preserve"> that</w:t>
      </w:r>
      <w:r w:rsidR="00183A4B" w:rsidRPr="0089473D">
        <w:t xml:space="preserve"> HSP90</w:t>
      </w:r>
      <w:r w:rsidR="00683901" w:rsidRPr="0089473D">
        <w:t xml:space="preserve"> and </w:t>
      </w:r>
      <w:r w:rsidR="006C237E">
        <w:t>t</w:t>
      </w:r>
      <w:r w:rsidR="006C237E" w:rsidRPr="0089473D">
        <w:t xml:space="preserve">ubulin </w:t>
      </w:r>
      <w:r w:rsidR="00683901" w:rsidRPr="0089473D">
        <w:t>are</w:t>
      </w:r>
      <w:r w:rsidR="00183A4B" w:rsidRPr="0089473D">
        <w:t xml:space="preserve"> primary located in the cytoplasm and HDAC1</w:t>
      </w:r>
      <w:r w:rsidR="00683901" w:rsidRPr="0089473D">
        <w:t xml:space="preserve"> and H3</w:t>
      </w:r>
      <w:r w:rsidR="00183A4B" w:rsidRPr="0089473D">
        <w:t xml:space="preserve"> </w:t>
      </w:r>
      <w:proofErr w:type="gramStart"/>
      <w:r w:rsidR="006C237E">
        <w:t xml:space="preserve">are located </w:t>
      </w:r>
      <w:r w:rsidR="00183A4B" w:rsidRPr="0089473D">
        <w:t>in</w:t>
      </w:r>
      <w:proofErr w:type="gramEnd"/>
      <w:r w:rsidR="00183A4B" w:rsidRPr="0089473D">
        <w:t xml:space="preserve"> the nucleus with very </w:t>
      </w:r>
      <w:r w:rsidR="006C237E" w:rsidRPr="0089473D">
        <w:t xml:space="preserve">minimal </w:t>
      </w:r>
      <w:r w:rsidR="00183A4B" w:rsidRPr="0089473D">
        <w:t>mixing between the two fractions.</w:t>
      </w:r>
      <w:r w:rsidR="00683901" w:rsidRPr="0089473D">
        <w:t xml:space="preserve"> </w:t>
      </w:r>
      <w:r w:rsidR="00EE0C27" w:rsidRPr="0089473D">
        <w:t>To assess w</w:t>
      </w:r>
      <w:r w:rsidR="00683901" w:rsidRPr="0089473D">
        <w:t>hether the protocol affects cell death</w:t>
      </w:r>
      <w:r w:rsidR="006C237E">
        <w:t>,</w:t>
      </w:r>
      <w:r w:rsidR="00683901" w:rsidRPr="0089473D">
        <w:t xml:space="preserve"> </w:t>
      </w:r>
      <w:r w:rsidR="00EE0C27" w:rsidRPr="0089473D">
        <w:t xml:space="preserve">we also </w:t>
      </w:r>
      <w:r w:rsidR="00C67E0C">
        <w:t>blotted</w:t>
      </w:r>
      <w:r w:rsidR="006C237E" w:rsidRPr="0089473D">
        <w:t xml:space="preserve"> </w:t>
      </w:r>
      <w:r w:rsidR="00EE0C27" w:rsidRPr="0089473D">
        <w:t>for</w:t>
      </w:r>
      <w:r w:rsidR="00216A19" w:rsidRPr="0089473D">
        <w:t xml:space="preserve"> </w:t>
      </w:r>
      <w:r w:rsidR="006C237E">
        <w:t xml:space="preserve">the presence of </w:t>
      </w:r>
      <w:r w:rsidR="00216A19" w:rsidRPr="0089473D">
        <w:t xml:space="preserve">caspase 3. </w:t>
      </w:r>
      <w:r w:rsidR="006C237E">
        <w:t>From</w:t>
      </w:r>
      <w:r w:rsidR="00683901" w:rsidRPr="0089473D">
        <w:t xml:space="preserve"> </w:t>
      </w:r>
      <w:r w:rsidR="0089473D" w:rsidRPr="0089473D">
        <w:rPr>
          <w:b/>
        </w:rPr>
        <w:t>Figure 2</w:t>
      </w:r>
      <w:r w:rsidR="006C237E">
        <w:rPr>
          <w:b/>
        </w:rPr>
        <w:t>,</w:t>
      </w:r>
      <w:r w:rsidR="00216A19" w:rsidRPr="0089473D">
        <w:t xml:space="preserve"> both samples present a very minimal staining for caspase 3 confirming that the </w:t>
      </w:r>
      <w:r w:rsidR="00EE0C27" w:rsidRPr="0089473D">
        <w:t>procedure</w:t>
      </w:r>
      <w:r w:rsidR="00216A19" w:rsidRPr="0089473D">
        <w:t xml:space="preserve"> does not affect </w:t>
      </w:r>
      <w:r w:rsidR="006C237E">
        <w:t xml:space="preserve">the </w:t>
      </w:r>
      <w:r w:rsidR="00216A19" w:rsidRPr="0089473D">
        <w:t>cell death pathway</w:t>
      </w:r>
      <w:r w:rsidR="00683901" w:rsidRPr="0089473D">
        <w:t xml:space="preserve"> even after flash freezing the biopsies</w:t>
      </w:r>
      <w:r w:rsidR="00216A19" w:rsidRPr="0089473D">
        <w:t xml:space="preserve">. </w:t>
      </w:r>
      <w:r w:rsidR="002F261C" w:rsidRPr="0089473D">
        <w:t>It</w:t>
      </w:r>
      <w:r w:rsidR="00216A19" w:rsidRPr="0089473D">
        <w:t xml:space="preserve"> was also </w:t>
      </w:r>
      <w:r w:rsidR="002F261C" w:rsidRPr="0089473D">
        <w:t>analyzed</w:t>
      </w:r>
      <w:r w:rsidR="00216A19" w:rsidRPr="0089473D">
        <w:t xml:space="preserve"> if </w:t>
      </w:r>
      <w:r w:rsidR="003168E0" w:rsidRPr="0089473D">
        <w:t>protein</w:t>
      </w:r>
      <w:r w:rsidR="00216A19" w:rsidRPr="0089473D">
        <w:t xml:space="preserve"> modifications are maintained</w:t>
      </w:r>
      <w:r w:rsidR="002F261C" w:rsidRPr="0089473D">
        <w:t xml:space="preserve"> after the </w:t>
      </w:r>
      <w:r w:rsidR="0089473D" w:rsidRPr="0089473D">
        <w:t>procedure,</w:t>
      </w:r>
      <w:r w:rsidR="00683901" w:rsidRPr="0089473D">
        <w:t xml:space="preserve"> so proteins can be used for downstream functional assays</w:t>
      </w:r>
      <w:r w:rsidR="00216A19" w:rsidRPr="0089473D">
        <w:t xml:space="preserve">. </w:t>
      </w:r>
      <w:r w:rsidR="006C237E">
        <w:t>P</w:t>
      </w:r>
      <w:r w:rsidR="006C237E" w:rsidRPr="0089473D">
        <w:t xml:space="preserve">hosphoSTAT1 was used for staining </w:t>
      </w:r>
      <w:r w:rsidR="006C237E">
        <w:t>a</w:t>
      </w:r>
      <w:r w:rsidR="006C237E" w:rsidRPr="0089473D">
        <w:t xml:space="preserve">s </w:t>
      </w:r>
      <w:r w:rsidR="00216A19" w:rsidRPr="0089473D">
        <w:t xml:space="preserve">the frozen biopsy used </w:t>
      </w:r>
      <w:r w:rsidR="002F261C" w:rsidRPr="0089473D">
        <w:t xml:space="preserve">in </w:t>
      </w:r>
      <w:r w:rsidR="00683901" w:rsidRPr="0089473D">
        <w:t>this fractionation</w:t>
      </w:r>
      <w:r w:rsidR="006C237E">
        <w:t xml:space="preserve"> came</w:t>
      </w:r>
      <w:r w:rsidR="00216A19" w:rsidRPr="0089473D">
        <w:t xml:space="preserve"> from an individual with an intestinal inflammatory condition</w:t>
      </w:r>
      <w:r w:rsidR="006C237E">
        <w:t>; this is not true of the fresh biopsy</w:t>
      </w:r>
      <w:r w:rsidR="003168E0" w:rsidRPr="0089473D">
        <w:t xml:space="preserve">. </w:t>
      </w:r>
      <w:r w:rsidR="002F261C" w:rsidRPr="0089473D">
        <w:t>As</w:t>
      </w:r>
      <w:r w:rsidR="003168E0" w:rsidRPr="0089473D">
        <w:t xml:space="preserve"> expected, phosphoSTAT1 </w:t>
      </w:r>
      <w:proofErr w:type="gramStart"/>
      <w:r w:rsidR="003168E0" w:rsidRPr="0089473D">
        <w:t>is located in</w:t>
      </w:r>
      <w:proofErr w:type="gramEnd"/>
      <w:r w:rsidR="003168E0" w:rsidRPr="0089473D">
        <w:t xml:space="preserve"> the cytoplasm of the frozen biopsy, confirming t</w:t>
      </w:r>
      <w:r w:rsidR="006C237E">
        <w:t>hat t</w:t>
      </w:r>
      <w:r w:rsidR="003168E0" w:rsidRPr="0089473D">
        <w:t xml:space="preserve">he protein modifications are maintained after fractionation. </w:t>
      </w:r>
    </w:p>
    <w:p w14:paraId="593C5577" w14:textId="77777777" w:rsidR="009E4065" w:rsidRPr="0089473D" w:rsidRDefault="009E4065" w:rsidP="0089473D">
      <w:pPr>
        <w:widowControl/>
      </w:pPr>
    </w:p>
    <w:p w14:paraId="19186DBC" w14:textId="5735253B" w:rsidR="006A46E8" w:rsidRPr="0089473D" w:rsidRDefault="00183A4B" w:rsidP="0089473D">
      <w:pPr>
        <w:widowControl/>
      </w:pPr>
      <w:r w:rsidRPr="0089473D">
        <w:t>The r</w:t>
      </w:r>
      <w:r w:rsidR="006A46E8" w:rsidRPr="0089473D">
        <w:t>eproducibility</w:t>
      </w:r>
      <w:r w:rsidRPr="0089473D">
        <w:t xml:space="preserve"> of the method using</w:t>
      </w:r>
      <w:r w:rsidR="006A46E8" w:rsidRPr="0089473D">
        <w:t xml:space="preserve"> frozen biopsies is shown in </w:t>
      </w:r>
      <w:r w:rsidR="0089473D" w:rsidRPr="0089473D">
        <w:rPr>
          <w:b/>
        </w:rPr>
        <w:t>Figure 3</w:t>
      </w:r>
      <w:r w:rsidR="006A46E8" w:rsidRPr="0089473D">
        <w:t xml:space="preserve">. </w:t>
      </w:r>
      <w:r w:rsidRPr="0089473D">
        <w:t xml:space="preserve">A western blot was performed after fractionation of three independent frozen biopsies, and </w:t>
      </w:r>
      <w:r w:rsidR="006C237E">
        <w:t>the</w:t>
      </w:r>
      <w:r w:rsidR="006A46E8" w:rsidRPr="0089473D">
        <w:t xml:space="preserve"> fractions are clean with minimal compartment protein mixing (</w:t>
      </w:r>
      <w:r w:rsidR="0089473D" w:rsidRPr="0089473D">
        <w:rPr>
          <w:b/>
        </w:rPr>
        <w:t>Figure 3A</w:t>
      </w:r>
      <w:r w:rsidR="006A46E8" w:rsidRPr="0089473D">
        <w:t>)</w:t>
      </w:r>
      <w:r w:rsidR="00C67E0C">
        <w:t xml:space="preserve">: </w:t>
      </w:r>
      <w:r w:rsidRPr="0089473D">
        <w:t>HSP90 located in the cytoplasmic fraction and HDCA1 in the nuclear fraction.</w:t>
      </w:r>
      <w:r w:rsidR="00683901" w:rsidRPr="0089473D">
        <w:t xml:space="preserve"> Additionally</w:t>
      </w:r>
      <w:r w:rsidR="00C67E0C">
        <w:t>,</w:t>
      </w:r>
      <w:r w:rsidR="00683901" w:rsidRPr="0089473D">
        <w:t xml:space="preserve"> the XPO1 protein</w:t>
      </w:r>
      <w:r w:rsidR="00C67E0C">
        <w:t xml:space="preserve"> </w:t>
      </w:r>
      <w:r w:rsidR="00683901" w:rsidRPr="0089473D">
        <w:t>that is present in both</w:t>
      </w:r>
      <w:r w:rsidR="00C67E0C">
        <w:t xml:space="preserve"> </w:t>
      </w:r>
      <w:r w:rsidR="00683901" w:rsidRPr="0089473D">
        <w:t>nuclear and cytoplasmic fractions</w:t>
      </w:r>
      <w:r w:rsidR="00683901" w:rsidRPr="0089473D">
        <w:fldChar w:fldCharType="begin" w:fldLock="1"/>
      </w:r>
      <w:r w:rsidR="00453264" w:rsidRPr="0089473D">
        <w:instrText>ADDIN CSL_CITATION { "citationItems" : [ { "id" : "ITEM-1", "itemData" : { "ISSN" : "2152-4114", "PMID" : "22773955", "abstract" : "CRM1 (Chromosomal Maintenance 1, also known as Exportin 1) is the major mammalian export protein that facilitates the transport of large macromolecules including RNA and protein across the nuclear membrane to the cytoplasm. The gene encoding CRM1 was originally identified in yeast as required to maintain higher order chromosome structure. In mammalian cells, CRM1 was found to bind several nuclear pore proteins hence its role in nuclear-cytosolic transport was discovered. In addition to nuclear-cytosolic transport, CRM1 also plays a role in centrosome duplication and spindle assembly, especially in response to DNA damage. The crystal structure of CRM1 suggests a complex protein that binds the Ran protein bound to GTP, allowing for a conformational change that facilitates binding to different cargo proteins through a nuclear export signal (NES). Included in the cadre of cargo are multiple tumor suppressor and oncoproteins as p53, BRCA1, Survivin, NPM, and APC, which function in the nucleus to regulate transcription or aid in chromosomal assembly and movement. An imbalance in the cytosolic level of these proteins has been observed in cancer cells, resulting in either inactivation (tumor suppressor) or an excess of anti-apoptotic activity (oncoprotein). Thus, the concept of inhibiting CRM1 has been explored as a potential therapeutic intervention. Indeed, inhibition of CRM1 by a variety of small molecules that interfere with cargo-NES binding results in cancer cell death. Whether all of these proteins together are responsible for this phenotype or whether specific proteins are required for this effect is unclear at this time.", "author" : [ { "dropping-particle" : "", "family" : "Nguyen", "given" : "Kevin T", "non-dropping-particle" : "", "parse-names" : false, "suffix" : "" }, { "dropping-particle" : "", "family" : "Holloway", "given" : "Michael P", "non-dropping-particle" : "", "parse-names" : false, "suffix" : "" }, { "dropping-particle" : "", "family" : "Altura", "given" : "Rachel A", "non-dropping-particle" : "", "parse-names" : false, "suffix" : "" } ], "container-title" : "International journal of biochemistry and molecular biology", "id" : "ITEM-1", "issue" : "2", "issued" : { "date-parts" : [ [ "2012" ] ] }, "page" : "137-51", "publisher" : "e-Century Publishing Corporation", "title" : "The CRM1 nuclear export protein in normal development and disease.", "type" : "article-journal", "volume" : "3" }, "uris" : [ "http://www.mendeley.com/documents/?uuid=562b46e7-9733-3337-a376-80e0f61badb8" ] } ], "mendeley" : { "formattedCitation" : "&lt;sup&gt;14&lt;/sup&gt;", "plainTextFormattedCitation" : "14", "previouslyFormattedCitation" : "&lt;sup&gt;13&lt;/sup&gt;" }, "properties" : { "noteIndex" : 0 }, "schema" : "https://github.com/citation-style-language/schema/raw/master/csl-citation.json" }</w:instrText>
      </w:r>
      <w:r w:rsidR="00683901" w:rsidRPr="0089473D">
        <w:fldChar w:fldCharType="separate"/>
      </w:r>
      <w:r w:rsidR="00453264" w:rsidRPr="0089473D">
        <w:rPr>
          <w:vertAlign w:val="superscript"/>
        </w:rPr>
        <w:t>14</w:t>
      </w:r>
      <w:r w:rsidR="00683901" w:rsidRPr="0089473D">
        <w:fldChar w:fldCharType="end"/>
      </w:r>
      <w:r w:rsidR="00C67E0C">
        <w:t xml:space="preserve"> </w:t>
      </w:r>
      <w:r w:rsidR="00683901" w:rsidRPr="0089473D">
        <w:t>was also blotted.</w:t>
      </w:r>
      <w:r w:rsidR="006A46E8" w:rsidRPr="0089473D">
        <w:t xml:space="preserve"> </w:t>
      </w:r>
      <w:r w:rsidRPr="0089473D">
        <w:t>It</w:t>
      </w:r>
      <w:r w:rsidR="006A46E8" w:rsidRPr="0089473D">
        <w:t xml:space="preserve"> can be observed that the levels of XPO1 quantified by ImageJ are stable in each fraction (</w:t>
      </w:r>
      <w:r w:rsidR="0089473D" w:rsidRPr="0089473D">
        <w:rPr>
          <w:b/>
        </w:rPr>
        <w:t>Figure 3B</w:t>
      </w:r>
      <w:r w:rsidR="006A46E8" w:rsidRPr="0089473D">
        <w:t>)</w:t>
      </w:r>
      <w:r w:rsidR="00C67E0C">
        <w:t>,</w:t>
      </w:r>
      <w:r w:rsidRPr="0089473D">
        <w:t xml:space="preserve"> confirming reproducib</w:t>
      </w:r>
      <w:r w:rsidR="00C67E0C">
        <w:t>ility of the</w:t>
      </w:r>
      <w:r w:rsidRPr="0089473D">
        <w:t xml:space="preserve"> results using different biopsies</w:t>
      </w:r>
      <w:r w:rsidR="006A46E8" w:rsidRPr="0089473D">
        <w:t>.</w:t>
      </w:r>
    </w:p>
    <w:p w14:paraId="7F5815FC" w14:textId="3133E33C" w:rsidR="004A71E4" w:rsidRPr="0089473D" w:rsidRDefault="004A71E4" w:rsidP="0089473D">
      <w:pPr>
        <w:widowControl/>
        <w:rPr>
          <w:color w:val="808080" w:themeColor="background1" w:themeShade="80"/>
        </w:rPr>
      </w:pPr>
    </w:p>
    <w:p w14:paraId="3C9083F6" w14:textId="75A6E03A" w:rsidR="00B32616" w:rsidRPr="0089473D" w:rsidRDefault="00B32616" w:rsidP="0089473D">
      <w:pPr>
        <w:widowControl/>
        <w:rPr>
          <w:bCs/>
          <w:color w:val="808080"/>
        </w:rPr>
      </w:pPr>
      <w:r w:rsidRPr="0089473D">
        <w:rPr>
          <w:b/>
        </w:rPr>
        <w:t xml:space="preserve">FIGURE </w:t>
      </w:r>
      <w:r w:rsidR="0013621E" w:rsidRPr="0089473D">
        <w:rPr>
          <w:b/>
        </w:rPr>
        <w:t xml:space="preserve">AND TABLE </w:t>
      </w:r>
      <w:r w:rsidRPr="0089473D">
        <w:rPr>
          <w:b/>
        </w:rPr>
        <w:t>LEGENDS:</w:t>
      </w:r>
      <w:r w:rsidRPr="0089473D">
        <w:rPr>
          <w:color w:val="808080"/>
        </w:rPr>
        <w:t xml:space="preserve"> </w:t>
      </w:r>
    </w:p>
    <w:p w14:paraId="12ABDC7C" w14:textId="77777777" w:rsidR="006A46E8" w:rsidRPr="0089473D" w:rsidRDefault="006A46E8" w:rsidP="0089473D">
      <w:pPr>
        <w:widowControl/>
        <w:rPr>
          <w:b/>
        </w:rPr>
      </w:pPr>
    </w:p>
    <w:p w14:paraId="5FAEE7C8" w14:textId="5C280E82" w:rsidR="006A46E8" w:rsidRPr="0089473D" w:rsidRDefault="0089473D" w:rsidP="0089473D">
      <w:pPr>
        <w:widowControl/>
      </w:pPr>
      <w:r w:rsidRPr="0089473D">
        <w:rPr>
          <w:b/>
        </w:rPr>
        <w:t>Figure 1</w:t>
      </w:r>
      <w:r w:rsidR="006A46E8" w:rsidRPr="0089473D">
        <w:rPr>
          <w:b/>
        </w:rPr>
        <w:t xml:space="preserve">: </w:t>
      </w:r>
      <w:r w:rsidR="006A46E8" w:rsidRPr="00D166A6">
        <w:rPr>
          <w:b/>
        </w:rPr>
        <w:t>Light micrograph of an intestinal epithelial section</w:t>
      </w:r>
      <w:r w:rsidR="006E1E5A" w:rsidRPr="00D166A6">
        <w:rPr>
          <w:b/>
        </w:rPr>
        <w:t>, stained with hematoxylin eosin,</w:t>
      </w:r>
      <w:r w:rsidR="006A46E8" w:rsidRPr="00D166A6">
        <w:rPr>
          <w:b/>
        </w:rPr>
        <w:t xml:space="preserve"> from a biopsy acquired by endoscopic procedure</w:t>
      </w:r>
      <w:r w:rsidR="006A46E8" w:rsidRPr="0089473D">
        <w:t>.</w:t>
      </w:r>
      <w:r w:rsidR="006E1E5A" w:rsidRPr="0089473D">
        <w:t xml:space="preserve"> </w:t>
      </w:r>
    </w:p>
    <w:p w14:paraId="61AA4A43" w14:textId="77777777" w:rsidR="004B083A" w:rsidRPr="0089473D" w:rsidRDefault="004B083A" w:rsidP="0089473D">
      <w:pPr>
        <w:widowControl/>
      </w:pPr>
    </w:p>
    <w:p w14:paraId="53FED446" w14:textId="26EF1A53" w:rsidR="006A46E8" w:rsidRPr="0089473D" w:rsidRDefault="0089473D" w:rsidP="0089473D">
      <w:pPr>
        <w:widowControl/>
      </w:pPr>
      <w:r w:rsidRPr="0089473D">
        <w:rPr>
          <w:b/>
        </w:rPr>
        <w:t>Figure 2</w:t>
      </w:r>
      <w:r w:rsidR="006A46E8" w:rsidRPr="0089473D">
        <w:rPr>
          <w:b/>
        </w:rPr>
        <w:t>:</w:t>
      </w:r>
      <w:r w:rsidR="006A46E8" w:rsidRPr="0089473D">
        <w:t xml:space="preserve"> </w:t>
      </w:r>
      <w:r w:rsidR="006A46E8" w:rsidRPr="00D166A6">
        <w:rPr>
          <w:b/>
        </w:rPr>
        <w:t xml:space="preserve">Representative </w:t>
      </w:r>
      <w:r w:rsidR="00C67E0C">
        <w:rPr>
          <w:b/>
        </w:rPr>
        <w:t>w</w:t>
      </w:r>
      <w:r w:rsidR="00C67E0C" w:rsidRPr="00D166A6">
        <w:rPr>
          <w:b/>
        </w:rPr>
        <w:t xml:space="preserve">estern </w:t>
      </w:r>
      <w:r w:rsidR="00C67E0C">
        <w:rPr>
          <w:b/>
        </w:rPr>
        <w:t>b</w:t>
      </w:r>
      <w:r w:rsidR="00C67E0C" w:rsidRPr="00D166A6">
        <w:rPr>
          <w:b/>
        </w:rPr>
        <w:t xml:space="preserve">lot </w:t>
      </w:r>
      <w:r w:rsidR="006A46E8" w:rsidRPr="00D166A6">
        <w:rPr>
          <w:b/>
        </w:rPr>
        <w:t>of a subcellular fractionation performed in a fresh (</w:t>
      </w:r>
      <w:proofErr w:type="spellStart"/>
      <w:r w:rsidR="006A46E8" w:rsidRPr="00D166A6">
        <w:rPr>
          <w:b/>
        </w:rPr>
        <w:t>Fh</w:t>
      </w:r>
      <w:proofErr w:type="spellEnd"/>
      <w:r w:rsidR="006A46E8" w:rsidRPr="00D166A6">
        <w:rPr>
          <w:b/>
        </w:rPr>
        <w:t>) and a frozen (</w:t>
      </w:r>
      <w:proofErr w:type="spellStart"/>
      <w:r w:rsidR="006A46E8" w:rsidRPr="00D166A6">
        <w:rPr>
          <w:b/>
        </w:rPr>
        <w:t>Fz</w:t>
      </w:r>
      <w:proofErr w:type="spellEnd"/>
      <w:r w:rsidR="006A46E8" w:rsidRPr="00D166A6">
        <w:rPr>
          <w:b/>
        </w:rPr>
        <w:t>) biopsy.</w:t>
      </w:r>
      <w:r w:rsidR="006A46E8" w:rsidRPr="0089473D">
        <w:t xml:space="preserve"> HSP90 was used as a cytoplasmic control and HDAC1 as a nuclear control. The localization of XPO1 was also assessed.</w:t>
      </w:r>
      <w:r w:rsidR="00986333" w:rsidRPr="0089473D">
        <w:t xml:space="preserve"> </w:t>
      </w:r>
    </w:p>
    <w:p w14:paraId="4709E57D" w14:textId="77777777" w:rsidR="004B083A" w:rsidRPr="0089473D" w:rsidRDefault="004B083A" w:rsidP="0089473D">
      <w:pPr>
        <w:widowControl/>
      </w:pPr>
    </w:p>
    <w:p w14:paraId="72225B7E" w14:textId="50E009AA" w:rsidR="006A46E8" w:rsidRPr="0089473D" w:rsidRDefault="0089473D" w:rsidP="0089473D">
      <w:pPr>
        <w:widowControl/>
      </w:pPr>
      <w:r w:rsidRPr="0089473D">
        <w:rPr>
          <w:b/>
        </w:rPr>
        <w:t>Figure 3</w:t>
      </w:r>
      <w:r w:rsidR="006A46E8" w:rsidRPr="0089473D">
        <w:rPr>
          <w:b/>
        </w:rPr>
        <w:t xml:space="preserve">: </w:t>
      </w:r>
      <w:r w:rsidR="00D166A6">
        <w:rPr>
          <w:b/>
        </w:rPr>
        <w:t xml:space="preserve">Representative </w:t>
      </w:r>
      <w:r w:rsidR="00C67E0C">
        <w:rPr>
          <w:b/>
        </w:rPr>
        <w:t>western blot</w:t>
      </w:r>
      <w:r w:rsidR="00C67E0C" w:rsidRPr="00D166A6">
        <w:rPr>
          <w:b/>
        </w:rPr>
        <w:t xml:space="preserve"> </w:t>
      </w:r>
      <w:r w:rsidR="00D166A6" w:rsidRPr="00D166A6">
        <w:rPr>
          <w:b/>
        </w:rPr>
        <w:t xml:space="preserve">of a subcellular fractionation performed </w:t>
      </w:r>
      <w:r w:rsidR="00D166A6">
        <w:rPr>
          <w:b/>
        </w:rPr>
        <w:t xml:space="preserve">in </w:t>
      </w:r>
      <w:r w:rsidR="00216543">
        <w:rPr>
          <w:b/>
        </w:rPr>
        <w:t>three frozen</w:t>
      </w:r>
      <w:r w:rsidR="00D166A6" w:rsidRPr="00D166A6">
        <w:rPr>
          <w:b/>
        </w:rPr>
        <w:t xml:space="preserve"> </w:t>
      </w:r>
      <w:r w:rsidR="00216543" w:rsidRPr="00D166A6">
        <w:rPr>
          <w:b/>
        </w:rPr>
        <w:t>biopsies</w:t>
      </w:r>
      <w:r w:rsidR="00216543">
        <w:rPr>
          <w:b/>
        </w:rPr>
        <w:t>.</w:t>
      </w:r>
      <w:r w:rsidR="00D166A6">
        <w:rPr>
          <w:b/>
        </w:rPr>
        <w:t xml:space="preserve"> </w:t>
      </w:r>
      <w:r w:rsidR="006A46E8" w:rsidRPr="0089473D">
        <w:t xml:space="preserve">HSP90 was used as a cytoplasmic control and HDAC1 as a nuclear control. The localization of XPO1 was also assessed. </w:t>
      </w:r>
    </w:p>
    <w:p w14:paraId="79312681" w14:textId="77777777" w:rsidR="00780E66" w:rsidRDefault="00780E66" w:rsidP="0089473D">
      <w:pPr>
        <w:widowControl/>
        <w:rPr>
          <w:b/>
        </w:rPr>
      </w:pPr>
    </w:p>
    <w:p w14:paraId="66DCB6C5" w14:textId="3D75D954" w:rsidR="002D4776" w:rsidRPr="00780E66" w:rsidRDefault="00780E66" w:rsidP="0089473D">
      <w:pPr>
        <w:widowControl/>
      </w:pPr>
      <w:r w:rsidRPr="0089473D">
        <w:rPr>
          <w:b/>
        </w:rPr>
        <w:t xml:space="preserve">Table </w:t>
      </w:r>
      <w:r>
        <w:rPr>
          <w:b/>
        </w:rPr>
        <w:t>1</w:t>
      </w:r>
      <w:r w:rsidRPr="0089473D">
        <w:rPr>
          <w:b/>
        </w:rPr>
        <w:t>:</w:t>
      </w:r>
      <w:r>
        <w:rPr>
          <w:b/>
        </w:rPr>
        <w:t xml:space="preserve"> </w:t>
      </w:r>
      <w:bookmarkStart w:id="2" w:name="_GoBack"/>
      <w:r w:rsidRPr="00375E26">
        <w:rPr>
          <w:b/>
        </w:rPr>
        <w:t>Buffer composition.</w:t>
      </w:r>
      <w:r w:rsidRPr="00780E66">
        <w:t xml:space="preserve"> </w:t>
      </w:r>
      <w:bookmarkEnd w:id="2"/>
    </w:p>
    <w:p w14:paraId="1DDAD6C2" w14:textId="77777777" w:rsidR="00780E66" w:rsidRDefault="00780E66" w:rsidP="0089473D">
      <w:pPr>
        <w:widowControl/>
        <w:rPr>
          <w:b/>
        </w:rPr>
      </w:pPr>
    </w:p>
    <w:p w14:paraId="41C8A2E3" w14:textId="3DDFAF86" w:rsidR="00683B7D" w:rsidRPr="0089473D" w:rsidRDefault="0089473D" w:rsidP="0089473D">
      <w:pPr>
        <w:widowControl/>
      </w:pPr>
      <w:r w:rsidRPr="0089473D">
        <w:rPr>
          <w:b/>
        </w:rPr>
        <w:t xml:space="preserve">Table </w:t>
      </w:r>
      <w:r w:rsidR="00780E66">
        <w:rPr>
          <w:b/>
        </w:rPr>
        <w:t>2</w:t>
      </w:r>
      <w:r w:rsidR="00683B7D" w:rsidRPr="0089473D">
        <w:rPr>
          <w:b/>
        </w:rPr>
        <w:t xml:space="preserve">: </w:t>
      </w:r>
      <w:r w:rsidR="00683B7D" w:rsidRPr="00375E26">
        <w:rPr>
          <w:b/>
        </w:rPr>
        <w:t>Protein concentration of each of the fraction</w:t>
      </w:r>
      <w:r w:rsidR="002D4776" w:rsidRPr="00375E26">
        <w:rPr>
          <w:b/>
        </w:rPr>
        <w:t xml:space="preserve">s in </w:t>
      </w:r>
      <w:r w:rsidR="00D166A6" w:rsidRPr="00375E26">
        <w:rPr>
          <w:b/>
        </w:rPr>
        <w:t>a fresh and frozen 2 mg biopsy</w:t>
      </w:r>
      <w:r w:rsidR="00683B7D" w:rsidRPr="00375E26">
        <w:rPr>
          <w:b/>
        </w:rPr>
        <w:t xml:space="preserve"> used in </w:t>
      </w:r>
      <w:r w:rsidRPr="00375E26">
        <w:rPr>
          <w:b/>
        </w:rPr>
        <w:t>Figure 2</w:t>
      </w:r>
      <w:r w:rsidR="00216543" w:rsidRPr="00375E26">
        <w:rPr>
          <w:b/>
        </w:rPr>
        <w:t xml:space="preserve">; </w:t>
      </w:r>
      <w:r w:rsidR="00683B7D" w:rsidRPr="00375E26">
        <w:rPr>
          <w:b/>
        </w:rPr>
        <w:t xml:space="preserve">concentration is presented in </w:t>
      </w:r>
      <w:r w:rsidR="00683B7D" w:rsidRPr="00375E26">
        <w:rPr>
          <w:b/>
        </w:rPr>
        <w:sym w:font="Symbol" w:char="F06D"/>
      </w:r>
      <w:r w:rsidR="00683B7D" w:rsidRPr="00375E26">
        <w:rPr>
          <w:b/>
        </w:rPr>
        <w:t>g/</w:t>
      </w:r>
      <w:r w:rsidR="00683B7D" w:rsidRPr="00375E26">
        <w:rPr>
          <w:b/>
        </w:rPr>
        <w:sym w:font="Symbol" w:char="F06D"/>
      </w:r>
      <w:r w:rsidRPr="00375E26">
        <w:rPr>
          <w:b/>
        </w:rPr>
        <w:t>L</w:t>
      </w:r>
      <w:r w:rsidR="00683B7D" w:rsidRPr="00375E26">
        <w:rPr>
          <w:b/>
        </w:rPr>
        <w:t>.</w:t>
      </w:r>
    </w:p>
    <w:p w14:paraId="777CA789" w14:textId="7490F13E" w:rsidR="00683B7D" w:rsidRPr="0089473D" w:rsidRDefault="00683B7D" w:rsidP="0089473D">
      <w:pPr>
        <w:widowControl/>
      </w:pPr>
    </w:p>
    <w:p w14:paraId="7300BED6" w14:textId="77777777" w:rsidR="0089473D" w:rsidRPr="0089473D" w:rsidRDefault="006305D7" w:rsidP="0089473D">
      <w:pPr>
        <w:widowControl/>
        <w:rPr>
          <w:b/>
          <w:bCs/>
        </w:rPr>
      </w:pPr>
      <w:r w:rsidRPr="0089473D">
        <w:rPr>
          <w:b/>
        </w:rPr>
        <w:t>DISCUSSION</w:t>
      </w:r>
      <w:r w:rsidRPr="0089473D">
        <w:rPr>
          <w:b/>
          <w:bCs/>
        </w:rPr>
        <w:t xml:space="preserve">: </w:t>
      </w:r>
    </w:p>
    <w:p w14:paraId="4433DB38" w14:textId="1E159CA3" w:rsidR="006A46E8" w:rsidRPr="0089473D" w:rsidRDefault="006A46E8" w:rsidP="0089473D">
      <w:pPr>
        <w:widowControl/>
        <w:rPr>
          <w:b/>
          <w:bCs/>
        </w:rPr>
      </w:pPr>
      <w:r w:rsidRPr="0089473D">
        <w:t xml:space="preserve">The protocol described here is used for the nuclear and cytoplasmic fractionation of intestinal biopsies. The purified proteins are not denatured and can be used not only in </w:t>
      </w:r>
      <w:r w:rsidR="00216543">
        <w:t>w</w:t>
      </w:r>
      <w:r w:rsidR="00216543" w:rsidRPr="0089473D">
        <w:t xml:space="preserve">estern </w:t>
      </w:r>
      <w:r w:rsidRPr="0089473D">
        <w:t xml:space="preserve">blot analysis as shown in </w:t>
      </w:r>
      <w:r w:rsidR="0089473D" w:rsidRPr="0089473D">
        <w:rPr>
          <w:b/>
        </w:rPr>
        <w:t>Figure</w:t>
      </w:r>
      <w:r w:rsidR="00216543">
        <w:rPr>
          <w:b/>
        </w:rPr>
        <w:t>s</w:t>
      </w:r>
      <w:r w:rsidR="0089473D" w:rsidRPr="0089473D">
        <w:rPr>
          <w:b/>
        </w:rPr>
        <w:t xml:space="preserve"> 2</w:t>
      </w:r>
      <w:r w:rsidR="006E1E5A" w:rsidRPr="0089473D">
        <w:t xml:space="preserve"> and </w:t>
      </w:r>
      <w:r w:rsidR="006E1E5A" w:rsidRPr="006E619B">
        <w:rPr>
          <w:b/>
        </w:rPr>
        <w:t>3</w:t>
      </w:r>
      <w:r w:rsidRPr="0089473D">
        <w:t xml:space="preserve"> but also in assays requiring native-folded proteins such as immunoprecipitation,</w:t>
      </w:r>
      <w:r w:rsidR="00B66506" w:rsidRPr="0089473D">
        <w:t xml:space="preserve"> electrophoretic mobility shift assay</w:t>
      </w:r>
      <w:r w:rsidRPr="0089473D">
        <w:t xml:space="preserve"> </w:t>
      </w:r>
      <w:r w:rsidR="00B66506" w:rsidRPr="0089473D">
        <w:t>(</w:t>
      </w:r>
      <w:r w:rsidRPr="0089473D">
        <w:t>EMSA</w:t>
      </w:r>
      <w:r w:rsidR="00B66506" w:rsidRPr="0089473D">
        <w:t>)</w:t>
      </w:r>
      <w:r w:rsidRPr="0089473D">
        <w:t xml:space="preserve"> or native </w:t>
      </w:r>
      <w:r w:rsidR="00B66506" w:rsidRPr="0089473D">
        <w:t>polyacrylamide gel electrophoresis (</w:t>
      </w:r>
      <w:r w:rsidRPr="0089473D">
        <w:t>PAGE</w:t>
      </w:r>
      <w:r w:rsidR="00B66506" w:rsidRPr="0089473D">
        <w:t>)</w:t>
      </w:r>
      <w:r w:rsidRPr="0089473D">
        <w:t>.</w:t>
      </w:r>
    </w:p>
    <w:p w14:paraId="284C4C17" w14:textId="77777777" w:rsidR="00A06DAF" w:rsidRPr="0089473D" w:rsidRDefault="00A06DAF" w:rsidP="0089473D">
      <w:pPr>
        <w:widowControl/>
      </w:pPr>
    </w:p>
    <w:p w14:paraId="6AABCCB0" w14:textId="2FB0B03E" w:rsidR="006E1E5A" w:rsidRPr="0089473D" w:rsidRDefault="006A46E8" w:rsidP="0089473D">
      <w:pPr>
        <w:widowControl/>
      </w:pPr>
      <w:r w:rsidRPr="0089473D">
        <w:t>The described method relies on mechanic</w:t>
      </w:r>
      <w:r w:rsidR="00216543">
        <w:t>al</w:t>
      </w:r>
      <w:r w:rsidRPr="0089473D">
        <w:t xml:space="preserve"> homogenization of the tissue together with osmotic lysis </w:t>
      </w:r>
      <w:r w:rsidR="00216543">
        <w:t>to</w:t>
      </w:r>
      <w:r w:rsidRPr="0089473D">
        <w:t xml:space="preserve"> burst </w:t>
      </w:r>
      <w:r w:rsidR="00216543">
        <w:t>the</w:t>
      </w:r>
      <w:r w:rsidR="00216543" w:rsidRPr="0089473D">
        <w:t xml:space="preserve"> </w:t>
      </w:r>
      <w:r w:rsidRPr="0089473D">
        <w:t xml:space="preserve">cell membrane </w:t>
      </w:r>
      <w:r w:rsidR="00216543">
        <w:t>without</w:t>
      </w:r>
      <w:r w:rsidRPr="0089473D">
        <w:t xml:space="preserve"> affect</w:t>
      </w:r>
      <w:r w:rsidR="00216543">
        <w:t>ing the</w:t>
      </w:r>
      <w:r w:rsidRPr="0089473D">
        <w:t xml:space="preserve"> nuclear membrane. The </w:t>
      </w:r>
      <w:r w:rsidR="00216543">
        <w:t>result</w:t>
      </w:r>
      <w:r w:rsidR="00216543" w:rsidRPr="0089473D">
        <w:t xml:space="preserve"> </w:t>
      </w:r>
      <w:r w:rsidRPr="0089473D">
        <w:t xml:space="preserve">is a clean fractionation of </w:t>
      </w:r>
      <w:r w:rsidR="00216543">
        <w:t xml:space="preserve">both the </w:t>
      </w:r>
      <w:r w:rsidRPr="0089473D">
        <w:t xml:space="preserve">cytoplasmic and nuclear proteins </w:t>
      </w:r>
      <w:r w:rsidR="00216543">
        <w:t>to</w:t>
      </w:r>
      <w:r w:rsidRPr="0089473D">
        <w:t xml:space="preserve"> be used for downstream analyses. </w:t>
      </w:r>
      <w:r w:rsidR="002236E6" w:rsidRPr="0089473D">
        <w:t>It is important to control the degradation of the proteins during the process by the addition of protein and phosphatase inhibitors. Moreover, if extracted proteins are to be used for downstream functional assays</w:t>
      </w:r>
      <w:r w:rsidR="00216543">
        <w:t>,</w:t>
      </w:r>
      <w:r w:rsidR="002236E6" w:rsidRPr="0089473D">
        <w:t xml:space="preserve"> it is also important to avoid denaturation and proteolysis of the </w:t>
      </w:r>
      <w:r w:rsidR="0089473D" w:rsidRPr="0089473D">
        <w:t>samples</w:t>
      </w:r>
      <w:r w:rsidR="00216543">
        <w:t>. T</w:t>
      </w:r>
      <w:r w:rsidR="002236E6" w:rsidRPr="0089473D">
        <w:t>he process</w:t>
      </w:r>
      <w:r w:rsidR="00216543">
        <w:t>es</w:t>
      </w:r>
      <w:r w:rsidR="002236E6" w:rsidRPr="0089473D">
        <w:t xml:space="preserve"> should be performed at 4</w:t>
      </w:r>
      <w:r w:rsidR="006E619B">
        <w:t xml:space="preserve"> </w:t>
      </w:r>
      <w:r w:rsidR="00216543">
        <w:t>°</w:t>
      </w:r>
      <w:r w:rsidR="002236E6" w:rsidRPr="0089473D">
        <w:t>C and PMSF should be also added to the buffers.</w:t>
      </w:r>
    </w:p>
    <w:p w14:paraId="76465B98" w14:textId="180F18DF" w:rsidR="002236E6" w:rsidRPr="0089473D" w:rsidRDefault="0089473D" w:rsidP="0089473D">
      <w:pPr>
        <w:widowControl/>
        <w:tabs>
          <w:tab w:val="left" w:pos="1344"/>
        </w:tabs>
      </w:pPr>
      <w:r>
        <w:tab/>
      </w:r>
    </w:p>
    <w:p w14:paraId="3FDF73F2" w14:textId="2865FF76" w:rsidR="00A06DAF" w:rsidRPr="0089473D" w:rsidRDefault="006A46E8" w:rsidP="0089473D">
      <w:pPr>
        <w:widowControl/>
      </w:pPr>
      <w:r w:rsidRPr="0089473D">
        <w:t>The procedure described in this protocol is simple</w:t>
      </w:r>
      <w:r w:rsidR="00216543">
        <w:t xml:space="preserve"> and </w:t>
      </w:r>
      <w:r w:rsidRPr="0089473D">
        <w:t>affordable</w:t>
      </w:r>
      <w:r w:rsidR="00216543">
        <w:t>,</w:t>
      </w:r>
      <w:r w:rsidRPr="0089473D">
        <w:t xml:space="preserve"> and the sample processing time is minimal. Problems such as long processing time</w:t>
      </w:r>
      <w:r w:rsidR="00216543">
        <w:t>s</w:t>
      </w:r>
      <w:r w:rsidRPr="0089473D">
        <w:t xml:space="preserve"> and the use of costly fractionation kits are not constraints in this protocol.</w:t>
      </w:r>
    </w:p>
    <w:p w14:paraId="5B52AB6F" w14:textId="77777777" w:rsidR="00BF6C19" w:rsidRPr="0089473D" w:rsidRDefault="00BF6C19" w:rsidP="0089473D">
      <w:pPr>
        <w:widowControl/>
      </w:pPr>
    </w:p>
    <w:p w14:paraId="11D79C65" w14:textId="66B7616A" w:rsidR="00C82B1E" w:rsidRPr="0089473D" w:rsidRDefault="006A46E8" w:rsidP="0089473D">
      <w:pPr>
        <w:widowControl/>
      </w:pPr>
      <w:r w:rsidRPr="0089473D">
        <w:t xml:space="preserve">Fresh and frozen biopsies can </w:t>
      </w:r>
      <w:r w:rsidR="00216543">
        <w:t>both be</w:t>
      </w:r>
      <w:r w:rsidRPr="0089473D">
        <w:t xml:space="preserve"> used in this protocol, with frozen biopsies giving quite clean and reproducible fractionation results as seen in </w:t>
      </w:r>
      <w:r w:rsidR="0089473D" w:rsidRPr="0089473D">
        <w:rPr>
          <w:b/>
        </w:rPr>
        <w:t>Figure</w:t>
      </w:r>
      <w:r w:rsidR="00216543">
        <w:rPr>
          <w:b/>
        </w:rPr>
        <w:t>s</w:t>
      </w:r>
      <w:r w:rsidR="0089473D" w:rsidRPr="0089473D">
        <w:rPr>
          <w:b/>
        </w:rPr>
        <w:t xml:space="preserve"> 2</w:t>
      </w:r>
      <w:r w:rsidRPr="0089473D">
        <w:t xml:space="preserve"> and </w:t>
      </w:r>
      <w:r w:rsidR="002236E6" w:rsidRPr="00A6782E">
        <w:rPr>
          <w:b/>
        </w:rPr>
        <w:t>3</w:t>
      </w:r>
      <w:r w:rsidRPr="0089473D">
        <w:t xml:space="preserve">. </w:t>
      </w:r>
      <w:r w:rsidR="00216543">
        <w:t>If there is</w:t>
      </w:r>
      <w:r w:rsidR="00742823" w:rsidRPr="0089473D">
        <w:t xml:space="preserve"> compartment contamination, </w:t>
      </w:r>
      <w:r w:rsidR="00216543">
        <w:t xml:space="preserve">the </w:t>
      </w:r>
      <w:r w:rsidR="00742823" w:rsidRPr="0089473D">
        <w:t xml:space="preserve">cell lysis time can be reduced to avoid the </w:t>
      </w:r>
      <w:r w:rsidR="00216543">
        <w:t xml:space="preserve">release of </w:t>
      </w:r>
      <w:r w:rsidR="00C82B1E" w:rsidRPr="0089473D">
        <w:t xml:space="preserve">nuclear to the cytoplasm and washing steps can be added to avoid cytoplasmic contamination in the nuclear compartment. </w:t>
      </w:r>
    </w:p>
    <w:p w14:paraId="458D772E" w14:textId="77777777" w:rsidR="00C82B1E" w:rsidRPr="0089473D" w:rsidRDefault="00C82B1E" w:rsidP="0089473D">
      <w:pPr>
        <w:widowControl/>
      </w:pPr>
    </w:p>
    <w:p w14:paraId="0F50E9BF" w14:textId="59D19902" w:rsidR="00CE4A68" w:rsidRPr="0089473D" w:rsidRDefault="006A46E8" w:rsidP="0089473D">
      <w:pPr>
        <w:widowControl/>
      </w:pPr>
      <w:r w:rsidRPr="0089473D">
        <w:t xml:space="preserve">The possibility of using frozen tissues for the independent analysis for nuclear and cytoplasmic protein fractions can </w:t>
      </w:r>
      <w:r w:rsidR="00216543">
        <w:t>increase</w:t>
      </w:r>
      <w:r w:rsidR="00216543" w:rsidRPr="0089473D">
        <w:t xml:space="preserve"> </w:t>
      </w:r>
      <w:r w:rsidRPr="0089473D">
        <w:t xml:space="preserve">our knowledge about </w:t>
      </w:r>
      <w:r w:rsidR="00BF6C19" w:rsidRPr="0089473D">
        <w:t xml:space="preserve">intestinal </w:t>
      </w:r>
      <w:r w:rsidRPr="0089473D">
        <w:t xml:space="preserve">inflammatory diseases in which frozen biopsies are stored. </w:t>
      </w:r>
      <w:r w:rsidR="00CE4A68" w:rsidRPr="0089473D">
        <w:t>Moreover, this technique could be adapted to other kind</w:t>
      </w:r>
      <w:r w:rsidR="00216543">
        <w:t>s</w:t>
      </w:r>
      <w:r w:rsidR="00CE4A68" w:rsidRPr="0089473D">
        <w:t xml:space="preserve"> of human tissues acquired by biops</w:t>
      </w:r>
      <w:r w:rsidR="00216543">
        <w:t>ies</w:t>
      </w:r>
      <w:r w:rsidR="00CE4A68" w:rsidRPr="0089473D">
        <w:t>.</w:t>
      </w:r>
      <w:r w:rsidR="00742823" w:rsidRPr="0089473D">
        <w:t xml:space="preserve"> The volume of buffers used </w:t>
      </w:r>
      <w:r w:rsidR="006E619B" w:rsidRPr="0089473D">
        <w:t>must</w:t>
      </w:r>
      <w:r w:rsidR="00742823" w:rsidRPr="0089473D">
        <w:t xml:space="preserve"> be modified depending on the size of the biopsy.</w:t>
      </w:r>
    </w:p>
    <w:p w14:paraId="0653C22D" w14:textId="77777777" w:rsidR="00610C59" w:rsidRPr="0089473D" w:rsidRDefault="00610C59" w:rsidP="0089473D">
      <w:pPr>
        <w:widowControl/>
      </w:pPr>
    </w:p>
    <w:p w14:paraId="3696CE27" w14:textId="6FEF8C9E" w:rsidR="006A46E8" w:rsidRPr="0089473D" w:rsidRDefault="006A46E8" w:rsidP="0089473D">
      <w:pPr>
        <w:widowControl/>
      </w:pPr>
      <w:r w:rsidRPr="0089473D">
        <w:t xml:space="preserve">The protocol described here is designed to generate reproducible tissue </w:t>
      </w:r>
      <w:r w:rsidR="00626086" w:rsidRPr="0089473D">
        <w:t>fractions;</w:t>
      </w:r>
      <w:r w:rsidRPr="0089473D">
        <w:t xml:space="preserve"> however, some intrinsic variability within the sample, including the size and the status of the tissue can </w:t>
      </w:r>
      <w:r w:rsidR="003654AF" w:rsidRPr="0089473D">
        <w:t>lead</w:t>
      </w:r>
      <w:r w:rsidRPr="0089473D">
        <w:t xml:space="preserve"> to deviations in the protein amount and distribution managed in each fraction.</w:t>
      </w:r>
    </w:p>
    <w:p w14:paraId="64B8CF78" w14:textId="534E5D6D" w:rsidR="006305D7" w:rsidRPr="0089473D" w:rsidRDefault="006305D7" w:rsidP="0089473D">
      <w:pPr>
        <w:widowControl/>
        <w:rPr>
          <w:b/>
        </w:rPr>
      </w:pPr>
    </w:p>
    <w:p w14:paraId="1734505F" w14:textId="5C12593A" w:rsidR="00AA03DF" w:rsidRPr="0089473D" w:rsidRDefault="00AA03DF" w:rsidP="0089473D">
      <w:pPr>
        <w:pStyle w:val="NormalWeb"/>
        <w:widowControl/>
        <w:spacing w:before="0" w:beforeAutospacing="0" w:after="0" w:afterAutospacing="0"/>
        <w:rPr>
          <w:color w:val="808080"/>
        </w:rPr>
      </w:pPr>
      <w:r w:rsidRPr="0089473D">
        <w:rPr>
          <w:b/>
          <w:bCs/>
        </w:rPr>
        <w:t xml:space="preserve">ACKNOWLEDGMENTS: </w:t>
      </w:r>
    </w:p>
    <w:p w14:paraId="0E1B77FB" w14:textId="4DD9C0A9" w:rsidR="00506506" w:rsidRPr="0089473D" w:rsidRDefault="00003F26" w:rsidP="0089473D">
      <w:pPr>
        <w:widowControl/>
        <w:rPr>
          <w:color w:val="000000" w:themeColor="text1"/>
        </w:rPr>
      </w:pPr>
      <w:r w:rsidRPr="0089473D">
        <w:rPr>
          <w:color w:val="000000" w:themeColor="text1"/>
        </w:rPr>
        <w:t xml:space="preserve">Authors acknowledge the assistance of </w:t>
      </w:r>
      <w:r w:rsidR="00CD4922" w:rsidRPr="0089473D">
        <w:rPr>
          <w:color w:val="000000" w:themeColor="text1"/>
        </w:rPr>
        <w:t xml:space="preserve">Ander Lopez and </w:t>
      </w:r>
      <w:proofErr w:type="spellStart"/>
      <w:r w:rsidR="00CD4922" w:rsidRPr="0089473D">
        <w:rPr>
          <w:color w:val="000000" w:themeColor="text1"/>
        </w:rPr>
        <w:t>Miren</w:t>
      </w:r>
      <w:proofErr w:type="spellEnd"/>
      <w:r w:rsidR="00CD4922" w:rsidRPr="0089473D">
        <w:rPr>
          <w:color w:val="000000" w:themeColor="text1"/>
        </w:rPr>
        <w:t xml:space="preserve"> </w:t>
      </w:r>
      <w:proofErr w:type="spellStart"/>
      <w:r w:rsidR="00CD4922" w:rsidRPr="0089473D">
        <w:rPr>
          <w:color w:val="000000" w:themeColor="text1"/>
        </w:rPr>
        <w:t>Telletxea</w:t>
      </w:r>
      <w:proofErr w:type="spellEnd"/>
      <w:r w:rsidRPr="0089473D">
        <w:rPr>
          <w:color w:val="000000" w:themeColor="text1"/>
        </w:rPr>
        <w:t xml:space="preserve"> for video recording and editing.</w:t>
      </w:r>
      <w:r w:rsidR="00CD4922" w:rsidRPr="0089473D">
        <w:rPr>
          <w:color w:val="000000" w:themeColor="text1"/>
        </w:rPr>
        <w:t xml:space="preserve"> </w:t>
      </w:r>
      <w:r w:rsidR="00506506" w:rsidRPr="0089473D">
        <w:rPr>
          <w:lang w:eastAsia="es-ES_tradnl"/>
        </w:rPr>
        <w:t>ACR is funded by</w:t>
      </w:r>
      <w:r w:rsidR="00506506" w:rsidRPr="0089473D">
        <w:t xml:space="preserve"> an </w:t>
      </w:r>
      <w:proofErr w:type="spellStart"/>
      <w:r w:rsidR="00506506" w:rsidRPr="0089473D">
        <w:t>Ikerbasque</w:t>
      </w:r>
      <w:proofErr w:type="spellEnd"/>
      <w:r w:rsidR="00506506" w:rsidRPr="0089473D">
        <w:t xml:space="preserve"> fellowship</w:t>
      </w:r>
      <w:r w:rsidR="004504FD" w:rsidRPr="0089473D">
        <w:t xml:space="preserve"> and a research project from </w:t>
      </w:r>
      <w:proofErr w:type="spellStart"/>
      <w:r w:rsidR="004504FD" w:rsidRPr="0089473D">
        <w:t>Asociación</w:t>
      </w:r>
      <w:proofErr w:type="spellEnd"/>
      <w:r w:rsidR="004504FD" w:rsidRPr="0089473D">
        <w:t xml:space="preserve"> de </w:t>
      </w:r>
      <w:proofErr w:type="spellStart"/>
      <w:r w:rsidR="004504FD" w:rsidRPr="0089473D">
        <w:t>Celiacos</w:t>
      </w:r>
      <w:proofErr w:type="spellEnd"/>
      <w:r w:rsidR="004504FD" w:rsidRPr="0089473D">
        <w:t xml:space="preserve"> Madrid (ACM)</w:t>
      </w:r>
      <w:r w:rsidR="00506506" w:rsidRPr="0089473D">
        <w:t xml:space="preserve">. </w:t>
      </w:r>
      <w:r w:rsidR="00506506" w:rsidRPr="0089473D">
        <w:rPr>
          <w:lang w:eastAsia="es-ES_tradnl"/>
        </w:rPr>
        <w:t xml:space="preserve">JRB is funded by Project ISCIII-PI16/00258 and co-funded by the European Union ERDF/ESF “A way to make Europe”. </w:t>
      </w:r>
      <w:r w:rsidR="00A4586A" w:rsidRPr="0089473D">
        <w:rPr>
          <w:lang w:eastAsia="es-ES_tradnl"/>
        </w:rPr>
        <w:t xml:space="preserve">IS </w:t>
      </w:r>
      <w:proofErr w:type="spellStart"/>
      <w:r w:rsidR="00A4586A" w:rsidRPr="0089473D">
        <w:rPr>
          <w:lang w:eastAsia="es-ES_tradnl"/>
        </w:rPr>
        <w:t>is</w:t>
      </w:r>
      <w:proofErr w:type="spellEnd"/>
      <w:r w:rsidR="00A4586A" w:rsidRPr="0089473D">
        <w:rPr>
          <w:lang w:eastAsia="es-ES_tradnl"/>
        </w:rPr>
        <w:t xml:space="preserve"> funded by a research project grant 2015111068 of the Basque Department of Health. </w:t>
      </w:r>
      <w:r w:rsidR="00506506" w:rsidRPr="0089473D">
        <w:t>IRG and AJM are supported by predoctoral fellowship grants from the UPV/EHU and the Basque Department of Education, respectively.</w:t>
      </w:r>
    </w:p>
    <w:p w14:paraId="41B461A9" w14:textId="77777777" w:rsidR="00003F26" w:rsidRPr="0089473D" w:rsidRDefault="00003F26" w:rsidP="0089473D">
      <w:pPr>
        <w:widowControl/>
        <w:rPr>
          <w:color w:val="000000" w:themeColor="text1"/>
        </w:rPr>
      </w:pPr>
    </w:p>
    <w:p w14:paraId="5D52ED8B" w14:textId="22D56584" w:rsidR="00AA03DF" w:rsidRPr="0089473D" w:rsidRDefault="00AA03DF" w:rsidP="0089473D">
      <w:pPr>
        <w:pStyle w:val="NormalWeb"/>
        <w:widowControl/>
        <w:spacing w:before="0" w:beforeAutospacing="0" w:after="0" w:afterAutospacing="0"/>
        <w:rPr>
          <w:b/>
          <w:bCs/>
        </w:rPr>
      </w:pPr>
      <w:r w:rsidRPr="0089473D">
        <w:rPr>
          <w:b/>
        </w:rPr>
        <w:t>DISCLOSURES</w:t>
      </w:r>
      <w:r w:rsidRPr="0089473D">
        <w:rPr>
          <w:b/>
          <w:bCs/>
        </w:rPr>
        <w:t xml:space="preserve">: </w:t>
      </w:r>
    </w:p>
    <w:p w14:paraId="3D03BEAD" w14:textId="784E3B12" w:rsidR="006A46E8" w:rsidRPr="0089473D" w:rsidRDefault="00A06DAF" w:rsidP="0089473D">
      <w:pPr>
        <w:pStyle w:val="NormalWeb"/>
        <w:widowControl/>
        <w:spacing w:before="0" w:beforeAutospacing="0" w:after="0" w:afterAutospacing="0"/>
        <w:rPr>
          <w:color w:val="808080"/>
        </w:rPr>
      </w:pPr>
      <w:r w:rsidRPr="0089473D">
        <w:rPr>
          <w:bCs/>
        </w:rPr>
        <w:t>The authors have nothing to disclose</w:t>
      </w:r>
      <w:r w:rsidR="004956AF" w:rsidRPr="0089473D">
        <w:rPr>
          <w:bCs/>
        </w:rPr>
        <w:t>.</w:t>
      </w:r>
    </w:p>
    <w:p w14:paraId="66030076" w14:textId="77777777" w:rsidR="00AA03DF" w:rsidRPr="0089473D" w:rsidRDefault="00AA03DF" w:rsidP="0089473D">
      <w:pPr>
        <w:widowControl/>
        <w:rPr>
          <w:color w:val="auto"/>
        </w:rPr>
      </w:pPr>
    </w:p>
    <w:p w14:paraId="75EB46CD" w14:textId="58E7BF89" w:rsidR="00C26F8F" w:rsidRPr="0089473D" w:rsidRDefault="009726EE" w:rsidP="0089473D">
      <w:pPr>
        <w:widowControl/>
        <w:rPr>
          <w:b/>
          <w:color w:val="000000" w:themeColor="text1"/>
        </w:rPr>
      </w:pPr>
      <w:r w:rsidRPr="0089473D">
        <w:rPr>
          <w:b/>
          <w:bCs/>
        </w:rPr>
        <w:t>REFERENCES</w:t>
      </w:r>
      <w:r w:rsidR="00D04760" w:rsidRPr="0089473D">
        <w:rPr>
          <w:b/>
          <w:bCs/>
        </w:rPr>
        <w:t>:</w:t>
      </w:r>
      <w:r w:rsidRPr="0089473D">
        <w:t xml:space="preserve"> </w:t>
      </w:r>
    </w:p>
    <w:p w14:paraId="02DACEE7" w14:textId="4DABD47E" w:rsidR="00453264" w:rsidRPr="0089473D" w:rsidRDefault="0043412C" w:rsidP="0089473D">
      <w:pPr>
        <w:widowControl/>
      </w:pPr>
      <w:r w:rsidRPr="0089473D">
        <w:rPr>
          <w:b/>
          <w:color w:val="808080"/>
        </w:rPr>
        <w:fldChar w:fldCharType="begin" w:fldLock="1"/>
      </w:r>
      <w:r w:rsidRPr="0089473D">
        <w:rPr>
          <w:b/>
          <w:color w:val="808080"/>
        </w:rPr>
        <w:instrText xml:space="preserve">ADDIN Mendeley Bibliography CSL_BIBLIOGRAPHY </w:instrText>
      </w:r>
      <w:r w:rsidRPr="0089473D">
        <w:rPr>
          <w:b/>
          <w:color w:val="808080"/>
        </w:rPr>
        <w:fldChar w:fldCharType="separate"/>
      </w:r>
      <w:r w:rsidR="00453264" w:rsidRPr="0089473D">
        <w:t>1.</w:t>
      </w:r>
      <w:r w:rsidR="00453264" w:rsidRPr="0089473D">
        <w:tab/>
        <w:t xml:space="preserve">Cox, B., Emili, A. Tissue subcellular fractionation and protein extraction for use in mass-spectrometry-based proteomics. </w:t>
      </w:r>
      <w:r w:rsidR="00453264" w:rsidRPr="0089473D">
        <w:rPr>
          <w:i/>
          <w:iCs/>
        </w:rPr>
        <w:t>Nature Protocols</w:t>
      </w:r>
      <w:r w:rsidR="00453264" w:rsidRPr="0089473D">
        <w:t xml:space="preserve">. </w:t>
      </w:r>
      <w:r w:rsidR="00453264" w:rsidRPr="0089473D">
        <w:rPr>
          <w:b/>
          <w:bCs/>
        </w:rPr>
        <w:t>1</w:t>
      </w:r>
      <w:r w:rsidR="00453264" w:rsidRPr="0089473D">
        <w:t xml:space="preserve"> (4), 1872–1878 (2006).</w:t>
      </w:r>
    </w:p>
    <w:p w14:paraId="1F402F30" w14:textId="5403CAED" w:rsidR="00453264" w:rsidRPr="0089473D" w:rsidRDefault="00453264" w:rsidP="0089473D">
      <w:pPr>
        <w:widowControl/>
      </w:pPr>
      <w:r w:rsidRPr="0089473D">
        <w:t>2.</w:t>
      </w:r>
      <w:r w:rsidRPr="0089473D">
        <w:tab/>
        <w:t xml:space="preserve">Itzhak, D.N., Tyanova, S., Cox, J., Borner, G.H. Global, quantitative and dynamic mapping of protein subcellular localization. </w:t>
      </w:r>
      <w:r w:rsidRPr="0089473D">
        <w:rPr>
          <w:i/>
          <w:iCs/>
        </w:rPr>
        <w:t>eLife</w:t>
      </w:r>
      <w:r w:rsidRPr="0089473D">
        <w:t xml:space="preserve">. </w:t>
      </w:r>
      <w:r w:rsidRPr="0089473D">
        <w:rPr>
          <w:b/>
          <w:bCs/>
        </w:rPr>
        <w:t>5</w:t>
      </w:r>
      <w:r w:rsidRPr="0089473D">
        <w:t xml:space="preserve"> (2016).</w:t>
      </w:r>
    </w:p>
    <w:p w14:paraId="7C5F11EA" w14:textId="23E85DA3" w:rsidR="00453264" w:rsidRPr="0089473D" w:rsidRDefault="00453264" w:rsidP="0089473D">
      <w:pPr>
        <w:widowControl/>
      </w:pPr>
      <w:r w:rsidRPr="0089473D">
        <w:t>3.</w:t>
      </w:r>
      <w:r w:rsidRPr="0089473D">
        <w:tab/>
        <w:t xml:space="preserve">Preedy, V.R., Watson, R.R. (Ronald R. </w:t>
      </w:r>
      <w:r w:rsidRPr="0089473D">
        <w:rPr>
          <w:i/>
          <w:iCs/>
        </w:rPr>
        <w:t>Methods in disease : investigating the gastrointestinal tract</w:t>
      </w:r>
      <w:r w:rsidRPr="0089473D">
        <w:t>. Greenwich Medical Media. (1998).</w:t>
      </w:r>
    </w:p>
    <w:p w14:paraId="663F27CE" w14:textId="245CF049" w:rsidR="00453264" w:rsidRPr="0089473D" w:rsidRDefault="00453264" w:rsidP="0089473D">
      <w:pPr>
        <w:widowControl/>
      </w:pPr>
      <w:r w:rsidRPr="0089473D">
        <w:t>4.</w:t>
      </w:r>
      <w:r w:rsidRPr="0089473D">
        <w:tab/>
        <w:t xml:space="preserve">Alex, P., Gucek, M., Li, X. Applications of proteomics in the study of inflammatory bowel diseases: Current status and future directions with available technologies. </w:t>
      </w:r>
      <w:r w:rsidRPr="0089473D">
        <w:rPr>
          <w:i/>
          <w:iCs/>
        </w:rPr>
        <w:t>Inflammatory bowel diseases</w:t>
      </w:r>
      <w:r w:rsidRPr="0089473D">
        <w:t xml:space="preserve">. </w:t>
      </w:r>
      <w:r w:rsidRPr="0089473D">
        <w:rPr>
          <w:b/>
          <w:bCs/>
        </w:rPr>
        <w:t>15</w:t>
      </w:r>
      <w:r w:rsidRPr="0089473D">
        <w:t xml:space="preserve"> (4), 616–29 (2009).</w:t>
      </w:r>
    </w:p>
    <w:p w14:paraId="1FE6F5F6" w14:textId="1C7AF198" w:rsidR="00453264" w:rsidRPr="0089473D" w:rsidRDefault="00453264" w:rsidP="0089473D">
      <w:pPr>
        <w:widowControl/>
      </w:pPr>
      <w:r w:rsidRPr="0089473D">
        <w:t>5.</w:t>
      </w:r>
      <w:r w:rsidRPr="0089473D">
        <w:tab/>
        <w:t xml:space="preserve">Ericsson, C., Franzén, B., Nistér, M. Frozen tissue biobanks. Tissue handling, cryopreservation, extraction, and use for proteomic analysis. </w:t>
      </w:r>
      <w:r w:rsidRPr="0089473D">
        <w:rPr>
          <w:i/>
          <w:iCs/>
        </w:rPr>
        <w:t>Acta oncologica (Stockholm, Sweden)</w:t>
      </w:r>
      <w:r w:rsidRPr="0089473D">
        <w:t xml:space="preserve">. </w:t>
      </w:r>
      <w:r w:rsidRPr="0089473D">
        <w:rPr>
          <w:b/>
          <w:bCs/>
        </w:rPr>
        <w:t>45</w:t>
      </w:r>
      <w:r w:rsidRPr="0089473D">
        <w:t xml:space="preserve"> (6), 643–61 (2006).</w:t>
      </w:r>
    </w:p>
    <w:p w14:paraId="7A7695F6" w14:textId="201F57AD" w:rsidR="00453264" w:rsidRPr="0089473D" w:rsidRDefault="00453264" w:rsidP="0089473D">
      <w:pPr>
        <w:widowControl/>
      </w:pPr>
      <w:r w:rsidRPr="0089473D">
        <w:t>6.</w:t>
      </w:r>
      <w:r w:rsidRPr="0089473D">
        <w:tab/>
        <w:t>Hoffmann, K</w:t>
      </w:r>
      <w:r w:rsidR="00216543" w:rsidRPr="0089473D">
        <w:t>.</w:t>
      </w:r>
      <w:r w:rsidR="00216543" w:rsidRPr="0089473D">
        <w:rPr>
          <w:i/>
        </w:rPr>
        <w:t xml:space="preserve"> et al.</w:t>
      </w:r>
      <w:r w:rsidR="00216543">
        <w:rPr>
          <w:i/>
        </w:rPr>
        <w:t xml:space="preserve"> </w:t>
      </w:r>
      <w:r w:rsidRPr="0089473D">
        <w:t xml:space="preserve">New application of a subcellular fractionation method to kidney and testis for the determination of conjugated linoleic acid in selected cell organelles of healthy and cancerous human tissues. </w:t>
      </w:r>
      <w:r w:rsidRPr="0089473D">
        <w:rPr>
          <w:i/>
          <w:iCs/>
        </w:rPr>
        <w:t>Analytical and Bioanalytical Chemistry</w:t>
      </w:r>
      <w:r w:rsidRPr="0089473D">
        <w:t xml:space="preserve">. </w:t>
      </w:r>
      <w:r w:rsidRPr="0089473D">
        <w:rPr>
          <w:b/>
          <w:bCs/>
        </w:rPr>
        <w:t>381</w:t>
      </w:r>
      <w:r w:rsidRPr="0089473D">
        <w:t xml:space="preserve"> (6), 1138–1144 (2005).</w:t>
      </w:r>
    </w:p>
    <w:p w14:paraId="3263F607" w14:textId="6D7349A2" w:rsidR="00453264" w:rsidRPr="0089473D" w:rsidRDefault="00453264" w:rsidP="0089473D">
      <w:pPr>
        <w:widowControl/>
      </w:pPr>
      <w:r w:rsidRPr="0089473D">
        <w:t>7.</w:t>
      </w:r>
      <w:r w:rsidRPr="0089473D">
        <w:tab/>
        <w:t>Foster, L.J.</w:t>
      </w:r>
      <w:r w:rsidR="0089473D" w:rsidRPr="0089473D">
        <w:rPr>
          <w:i/>
        </w:rPr>
        <w:t xml:space="preserve"> et al.</w:t>
      </w:r>
      <w:r w:rsidRPr="0089473D">
        <w:t xml:space="preserve"> A Mammalian Organelle Map by Protein Correlation Profiling. </w:t>
      </w:r>
      <w:r w:rsidRPr="0089473D">
        <w:rPr>
          <w:i/>
          <w:iCs/>
        </w:rPr>
        <w:t>Cell</w:t>
      </w:r>
      <w:r w:rsidRPr="0089473D">
        <w:t xml:space="preserve">. </w:t>
      </w:r>
      <w:r w:rsidRPr="0089473D">
        <w:rPr>
          <w:b/>
          <w:bCs/>
        </w:rPr>
        <w:t>125</w:t>
      </w:r>
      <w:r w:rsidRPr="0089473D">
        <w:t xml:space="preserve"> (1), 187–199 (2006).</w:t>
      </w:r>
    </w:p>
    <w:p w14:paraId="3FE24788" w14:textId="7ADCB81F" w:rsidR="00453264" w:rsidRPr="000C03B8" w:rsidRDefault="00453264" w:rsidP="0089473D">
      <w:pPr>
        <w:widowControl/>
        <w:rPr>
          <w:lang w:val="es-ES"/>
        </w:rPr>
      </w:pPr>
      <w:r w:rsidRPr="0089473D">
        <w:t>8.</w:t>
      </w:r>
      <w:r w:rsidRPr="0089473D">
        <w:tab/>
        <w:t xml:space="preserve">Baghirova, S., Hughes, B.G., Hendzel, M.J., Schulz, R. Sequential fractionation and isolation of subcellular proteins from tissue or cultured cells. </w:t>
      </w:r>
      <w:r w:rsidRPr="000C03B8">
        <w:rPr>
          <w:i/>
          <w:iCs/>
          <w:lang w:val="es-ES"/>
        </w:rPr>
        <w:t>MethodsX</w:t>
      </w:r>
      <w:r w:rsidRPr="000C03B8">
        <w:rPr>
          <w:lang w:val="es-ES"/>
        </w:rPr>
        <w:t xml:space="preserve">. </w:t>
      </w:r>
      <w:r w:rsidRPr="000C03B8">
        <w:rPr>
          <w:b/>
          <w:bCs/>
          <w:lang w:val="es-ES"/>
        </w:rPr>
        <w:t>2</w:t>
      </w:r>
      <w:r w:rsidRPr="000C03B8">
        <w:rPr>
          <w:lang w:val="es-ES"/>
        </w:rPr>
        <w:t>, e440–e445</w:t>
      </w:r>
      <w:r w:rsidR="00216543">
        <w:rPr>
          <w:lang w:val="es-ES"/>
        </w:rPr>
        <w:t xml:space="preserve"> </w:t>
      </w:r>
      <w:r w:rsidRPr="000C03B8">
        <w:rPr>
          <w:lang w:val="es-ES"/>
        </w:rPr>
        <w:t>(2015).</w:t>
      </w:r>
    </w:p>
    <w:p w14:paraId="66DEEFD7" w14:textId="0090693D" w:rsidR="00453264" w:rsidRPr="0089473D" w:rsidRDefault="00453264" w:rsidP="0089473D">
      <w:pPr>
        <w:widowControl/>
      </w:pPr>
      <w:r w:rsidRPr="000C03B8">
        <w:rPr>
          <w:lang w:val="es-ES"/>
        </w:rPr>
        <w:t>9.</w:t>
      </w:r>
      <w:r w:rsidRPr="000C03B8">
        <w:rPr>
          <w:lang w:val="es-ES"/>
        </w:rPr>
        <w:tab/>
        <w:t>Börner, A.</w:t>
      </w:r>
      <w:r w:rsidR="0089473D" w:rsidRPr="000C03B8">
        <w:rPr>
          <w:i/>
          <w:lang w:val="es-ES"/>
        </w:rPr>
        <w:t xml:space="preserve"> et al.</w:t>
      </w:r>
      <w:r w:rsidRPr="000C03B8">
        <w:rPr>
          <w:lang w:val="es-ES"/>
        </w:rPr>
        <w:t xml:space="preserve"> </w:t>
      </w:r>
      <w:r w:rsidRPr="0089473D">
        <w:t xml:space="preserve">Subcellular protein extraction from human pancreatic cancer tissues. </w:t>
      </w:r>
      <w:r w:rsidRPr="0089473D">
        <w:rPr>
          <w:i/>
          <w:iCs/>
        </w:rPr>
        <w:t>BioTechniques</w:t>
      </w:r>
      <w:r w:rsidRPr="0089473D">
        <w:t xml:space="preserve">. </w:t>
      </w:r>
      <w:r w:rsidRPr="0089473D">
        <w:rPr>
          <w:b/>
          <w:bCs/>
        </w:rPr>
        <w:t>46</w:t>
      </w:r>
      <w:r w:rsidRPr="0089473D">
        <w:t xml:space="preserve"> (4), 297–304</w:t>
      </w:r>
      <w:r w:rsidR="00216543">
        <w:t xml:space="preserve"> </w:t>
      </w:r>
      <w:r w:rsidRPr="0089473D">
        <w:t>(2009).</w:t>
      </w:r>
    </w:p>
    <w:p w14:paraId="11A3F73B" w14:textId="3F21F2E5" w:rsidR="00453264" w:rsidRPr="0089473D" w:rsidRDefault="00453264" w:rsidP="0089473D">
      <w:pPr>
        <w:widowControl/>
      </w:pPr>
      <w:r w:rsidRPr="0089473D">
        <w:t>10.</w:t>
      </w:r>
      <w:r w:rsidRPr="0089473D">
        <w:tab/>
        <w:t xml:space="preserve">Antalis, T.M., Shea-Donohue, T., Vogel, S.N., Sears, C., Fasano, A. Mechanisms of disease: protease functions in intestinal mucosal pathobiology. </w:t>
      </w:r>
      <w:r w:rsidRPr="0089473D">
        <w:rPr>
          <w:i/>
          <w:iCs/>
        </w:rPr>
        <w:t>Nature clinical practice. Gastroenterology &amp; hepatology</w:t>
      </w:r>
      <w:r w:rsidRPr="0089473D">
        <w:t xml:space="preserve">. </w:t>
      </w:r>
      <w:r w:rsidRPr="0089473D">
        <w:rPr>
          <w:b/>
          <w:bCs/>
        </w:rPr>
        <w:t>4</w:t>
      </w:r>
      <w:r w:rsidRPr="0089473D">
        <w:t xml:space="preserve"> (7), 393–402</w:t>
      </w:r>
      <w:r w:rsidR="00216543">
        <w:t xml:space="preserve"> </w:t>
      </w:r>
      <w:r w:rsidRPr="0089473D">
        <w:t>(2007).</w:t>
      </w:r>
    </w:p>
    <w:p w14:paraId="5A504A07" w14:textId="528694A3" w:rsidR="00453264" w:rsidRPr="0089473D" w:rsidRDefault="00453264" w:rsidP="0089473D">
      <w:pPr>
        <w:widowControl/>
      </w:pPr>
      <w:r w:rsidRPr="0089473D">
        <w:t>11.</w:t>
      </w:r>
      <w:r w:rsidRPr="0089473D">
        <w:tab/>
        <w:t xml:space="preserve">Cutler, P. </w:t>
      </w:r>
      <w:r w:rsidRPr="0089473D">
        <w:rPr>
          <w:i/>
          <w:iCs/>
        </w:rPr>
        <w:t>Protein purification protocols.</w:t>
      </w:r>
      <w:r w:rsidR="00216543">
        <w:t xml:space="preserve"> </w:t>
      </w:r>
      <w:r w:rsidRPr="0089473D">
        <w:t>Humana Press. (2004).</w:t>
      </w:r>
    </w:p>
    <w:p w14:paraId="5534E634" w14:textId="10011014" w:rsidR="00453264" w:rsidRPr="0089473D" w:rsidRDefault="00453264" w:rsidP="0089473D">
      <w:pPr>
        <w:widowControl/>
      </w:pPr>
      <w:r w:rsidRPr="0089473D">
        <w:t>12.</w:t>
      </w:r>
      <w:r w:rsidRPr="0089473D">
        <w:tab/>
        <w:t xml:space="preserve">Walker, J.M. The Bicinchoninic Acid (BCA) Assay for Protein Quantitation. </w:t>
      </w:r>
      <w:r w:rsidRPr="0089473D">
        <w:rPr>
          <w:i/>
          <w:iCs/>
        </w:rPr>
        <w:t>The Protein Protocols Handbook</w:t>
      </w:r>
      <w:r w:rsidRPr="0089473D">
        <w:t>. 11–14</w:t>
      </w:r>
      <w:r w:rsidR="00216543">
        <w:t xml:space="preserve"> </w:t>
      </w:r>
      <w:r w:rsidRPr="0089473D">
        <w:t>(1996).</w:t>
      </w:r>
    </w:p>
    <w:p w14:paraId="697035CD" w14:textId="13D28119" w:rsidR="00453264" w:rsidRPr="0089473D" w:rsidRDefault="00453264" w:rsidP="0089473D">
      <w:pPr>
        <w:widowControl/>
      </w:pPr>
      <w:r w:rsidRPr="0089473D">
        <w:t>13.</w:t>
      </w:r>
      <w:r w:rsidRPr="0089473D">
        <w:tab/>
        <w:t>McLane, L.M.</w:t>
      </w:r>
      <w:r w:rsidR="0089473D" w:rsidRPr="0089473D">
        <w:rPr>
          <w:i/>
        </w:rPr>
        <w:t xml:space="preserve"> et al.</w:t>
      </w:r>
      <w:r w:rsidRPr="0089473D">
        <w:t xml:space="preserve"> Differential localization of T-bet and Eomes in CD8 T cell memory populations. </w:t>
      </w:r>
      <w:r w:rsidRPr="0089473D">
        <w:rPr>
          <w:i/>
          <w:iCs/>
        </w:rPr>
        <w:t>Journal of immunology (Baltimore, Md. : 1950)</w:t>
      </w:r>
      <w:r w:rsidRPr="0089473D">
        <w:t xml:space="preserve">. </w:t>
      </w:r>
      <w:r w:rsidRPr="0089473D">
        <w:rPr>
          <w:b/>
          <w:bCs/>
        </w:rPr>
        <w:t>190</w:t>
      </w:r>
      <w:r w:rsidRPr="0089473D">
        <w:t xml:space="preserve"> (7), 3207–15</w:t>
      </w:r>
      <w:r w:rsidR="00216543">
        <w:t xml:space="preserve"> </w:t>
      </w:r>
      <w:r w:rsidRPr="0089473D">
        <w:t>(2013).</w:t>
      </w:r>
    </w:p>
    <w:p w14:paraId="10CCDC4E" w14:textId="0DAF478B" w:rsidR="00453264" w:rsidRPr="0089473D" w:rsidRDefault="00453264" w:rsidP="0089473D">
      <w:pPr>
        <w:widowControl/>
      </w:pPr>
      <w:r w:rsidRPr="0089473D">
        <w:t>14.</w:t>
      </w:r>
      <w:r w:rsidRPr="0089473D">
        <w:tab/>
        <w:t xml:space="preserve">Nguyen, K.T., Holloway, M.P., Altura, R.A. The CRM1 nuclear export protein in normal development and disease. </w:t>
      </w:r>
      <w:r w:rsidRPr="0089473D">
        <w:rPr>
          <w:i/>
          <w:iCs/>
        </w:rPr>
        <w:t>International journal of biochemistry and molecular biology</w:t>
      </w:r>
      <w:r w:rsidRPr="0089473D">
        <w:t xml:space="preserve">. </w:t>
      </w:r>
      <w:r w:rsidRPr="0089473D">
        <w:rPr>
          <w:b/>
          <w:bCs/>
        </w:rPr>
        <w:t>3</w:t>
      </w:r>
      <w:r w:rsidRPr="0089473D">
        <w:t xml:space="preserve"> (2), 137–51</w:t>
      </w:r>
      <w:r w:rsidR="00216543">
        <w:t xml:space="preserve"> </w:t>
      </w:r>
      <w:r w:rsidRPr="0089473D">
        <w:t>(2012).</w:t>
      </w:r>
    </w:p>
    <w:p w14:paraId="19C68092" w14:textId="319CC6F6" w:rsidR="00C651ED" w:rsidRPr="0089473D" w:rsidRDefault="0043412C" w:rsidP="0089473D">
      <w:pPr>
        <w:widowControl/>
        <w:rPr>
          <w:color w:val="808080" w:themeColor="background1" w:themeShade="80"/>
        </w:rPr>
      </w:pPr>
      <w:r w:rsidRPr="0089473D">
        <w:rPr>
          <w:b/>
          <w:color w:val="808080"/>
        </w:rPr>
        <w:fldChar w:fldCharType="end"/>
      </w:r>
    </w:p>
    <w:sectPr w:rsidR="00C651ED" w:rsidRPr="0089473D" w:rsidSect="0089473D">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624FD" w14:textId="77777777" w:rsidR="00BF1053" w:rsidRDefault="00BF1053" w:rsidP="00621C4E">
      <w:r>
        <w:separator/>
      </w:r>
    </w:p>
  </w:endnote>
  <w:endnote w:type="continuationSeparator" w:id="0">
    <w:p w14:paraId="02509FCE" w14:textId="77777777" w:rsidR="00BF1053" w:rsidRDefault="00BF105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289876"/>
      <w:docPartObj>
        <w:docPartGallery w:val="Page Numbers (Bottom of Page)"/>
        <w:docPartUnique/>
      </w:docPartObj>
    </w:sdtPr>
    <w:sdtEndPr>
      <w:rPr>
        <w:noProof/>
      </w:rPr>
    </w:sdtEndPr>
    <w:sdtContent>
      <w:p w14:paraId="4E9E8BE6" w14:textId="14CB8B52" w:rsidR="006C237E" w:rsidRDefault="006C237E">
        <w:pPr>
          <w:pStyle w:val="Footer"/>
        </w:pPr>
        <w:r>
          <w:t xml:space="preserve">Page </w:t>
        </w:r>
        <w:r>
          <w:fldChar w:fldCharType="begin"/>
        </w:r>
        <w:r>
          <w:instrText xml:space="preserve"> PAGE   \* MERGEFORMAT </w:instrText>
        </w:r>
        <w:r>
          <w:fldChar w:fldCharType="separate"/>
        </w:r>
        <w:r>
          <w:rPr>
            <w:noProof/>
          </w:rPr>
          <w:t>3</w:t>
        </w:r>
        <w:r>
          <w:rPr>
            <w:noProof/>
          </w:rPr>
          <w:fldChar w:fldCharType="end"/>
        </w:r>
        <w:r>
          <w:rPr>
            <w:noProof/>
          </w:rPr>
          <w:t xml:space="preserve"> of 6</w:t>
        </w:r>
        <w:r>
          <w:rPr>
            <w:noProof/>
          </w:rPr>
          <w:tab/>
        </w:r>
        <w:r>
          <w:rPr>
            <w:noProof/>
          </w:rPr>
          <w:tab/>
        </w:r>
      </w:p>
    </w:sdtContent>
  </w:sdt>
  <w:p w14:paraId="39947363" w14:textId="71AB2B06" w:rsidR="006C237E" w:rsidRPr="00494F77" w:rsidRDefault="006C237E"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6C237E" w:rsidRDefault="006C237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0E9170" w14:textId="77777777" w:rsidR="00BF1053" w:rsidRDefault="00BF1053" w:rsidP="00621C4E">
      <w:r>
        <w:separator/>
      </w:r>
    </w:p>
  </w:footnote>
  <w:footnote w:type="continuationSeparator" w:id="0">
    <w:p w14:paraId="49A3DACD" w14:textId="77777777" w:rsidR="00BF1053" w:rsidRDefault="00BF105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6C237E" w:rsidRPr="006F06E4" w:rsidRDefault="006C237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177390C4" w:rsidR="006C237E" w:rsidRPr="006F06E4" w:rsidRDefault="006C237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E65"/>
    <w:multiLevelType w:val="multilevel"/>
    <w:tmpl w:val="40E4C402"/>
    <w:lvl w:ilvl="0">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8719CD"/>
    <w:multiLevelType w:val="multilevel"/>
    <w:tmpl w:val="E1A06B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577CAF"/>
    <w:multiLevelType w:val="multilevel"/>
    <w:tmpl w:val="0F3CC3A4"/>
    <w:lvl w:ilvl="0">
      <w:start w:val="3"/>
      <w:numFmt w:val="decimal"/>
      <w:lvlText w:val="%1."/>
      <w:lvlJc w:val="left"/>
      <w:pPr>
        <w:ind w:left="540" w:hanging="540"/>
      </w:pPr>
      <w:rPr>
        <w:rFonts w:cs="Arial" w:hint="default"/>
      </w:rPr>
    </w:lvl>
    <w:lvl w:ilvl="1">
      <w:start w:val="1"/>
      <w:numFmt w:val="decimal"/>
      <w:lvlText w:val="%1.%2."/>
      <w:lvlJc w:val="left"/>
      <w:pPr>
        <w:ind w:left="540" w:hanging="54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70965"/>
    <w:multiLevelType w:val="hybridMultilevel"/>
    <w:tmpl w:val="A4E6B03C"/>
    <w:lvl w:ilvl="0" w:tplc="C9EE37D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0629F"/>
    <w:multiLevelType w:val="multilevel"/>
    <w:tmpl w:val="8F787E3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11328C"/>
    <w:multiLevelType w:val="hybridMultilevel"/>
    <w:tmpl w:val="D1AAE446"/>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E040DDB"/>
    <w:multiLevelType w:val="multilevel"/>
    <w:tmpl w:val="09F2CF04"/>
    <w:lvl w:ilvl="0">
      <w:start w:val="3"/>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345279F3"/>
    <w:multiLevelType w:val="multilevel"/>
    <w:tmpl w:val="5BC05D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D4733A"/>
    <w:multiLevelType w:val="hybridMultilevel"/>
    <w:tmpl w:val="4246F4FE"/>
    <w:lvl w:ilvl="0" w:tplc="040A000F">
      <w:start w:val="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1"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15:restartNumberingAfterBreak="0">
    <w:nsid w:val="51C410BC"/>
    <w:multiLevelType w:val="multilevel"/>
    <w:tmpl w:val="9100175C"/>
    <w:lvl w:ilvl="0">
      <w:start w:val="3"/>
      <w:numFmt w:val="decimal"/>
      <w:lvlText w:val="%1."/>
      <w:lvlJc w:val="left"/>
      <w:pPr>
        <w:ind w:left="540" w:hanging="540"/>
      </w:pPr>
      <w:rPr>
        <w:rFonts w:cs="Arial" w:hint="default"/>
      </w:rPr>
    </w:lvl>
    <w:lvl w:ilvl="1">
      <w:start w:val="1"/>
      <w:numFmt w:val="decimal"/>
      <w:lvlText w:val="%1.%2."/>
      <w:lvlJc w:val="left"/>
      <w:pPr>
        <w:ind w:left="540" w:hanging="540"/>
      </w:pPr>
      <w:rPr>
        <w:rFonts w:cs="Arial" w:hint="default"/>
        <w:b/>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614BD3"/>
    <w:multiLevelType w:val="multilevel"/>
    <w:tmpl w:val="4CDE5D34"/>
    <w:lvl w:ilvl="0">
      <w:start w:val="3"/>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216AD"/>
    <w:multiLevelType w:val="multilevel"/>
    <w:tmpl w:val="27B6DB6C"/>
    <w:lvl w:ilvl="0">
      <w:start w:val="3"/>
      <w:numFmt w:val="decimal"/>
      <w:lvlText w:val="%1."/>
      <w:lvlJc w:val="left"/>
      <w:pPr>
        <w:ind w:left="540" w:hanging="54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2B2228"/>
    <w:multiLevelType w:val="multilevel"/>
    <w:tmpl w:val="41BA01FA"/>
    <w:lvl w:ilvl="0">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1" w15:restartNumberingAfterBreak="0">
    <w:nsid w:val="5C4A54C2"/>
    <w:multiLevelType w:val="hybridMultilevel"/>
    <w:tmpl w:val="545224D0"/>
    <w:lvl w:ilvl="0" w:tplc="0C0A000F">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610E26DC"/>
    <w:multiLevelType w:val="multilevel"/>
    <w:tmpl w:val="87A8A0C0"/>
    <w:lvl w:ilvl="0">
      <w:start w:val="3"/>
      <w:numFmt w:val="decimal"/>
      <w:suff w:val="space"/>
      <w:lvlText w:val="%1."/>
      <w:lvlJc w:val="left"/>
      <w:pPr>
        <w:ind w:left="0" w:firstLine="0"/>
      </w:pPr>
      <w:rPr>
        <w:rFonts w:cs="Arial" w:hint="default"/>
      </w:rPr>
    </w:lvl>
    <w:lvl w:ilvl="1">
      <w:start w:val="1"/>
      <w:numFmt w:val="decimal"/>
      <w:suff w:val="space"/>
      <w:lvlText w:val="%1.%2."/>
      <w:lvlJc w:val="left"/>
      <w:pPr>
        <w:ind w:left="0" w:firstLine="0"/>
      </w:pPr>
      <w:rPr>
        <w:rFonts w:cs="Arial" w:hint="default"/>
        <w:b w:val="0"/>
        <w:i w:val="0"/>
        <w:u w:val="none"/>
      </w:rPr>
    </w:lvl>
    <w:lvl w:ilvl="2">
      <w:start w:val="1"/>
      <w:numFmt w:val="decimal"/>
      <w:suff w:val="space"/>
      <w:lvlText w:val="%1.%2.%3."/>
      <w:lvlJc w:val="left"/>
      <w:pPr>
        <w:ind w:left="0" w:firstLine="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34" w15:restartNumberingAfterBreak="0">
    <w:nsid w:val="644F6511"/>
    <w:multiLevelType w:val="multilevel"/>
    <w:tmpl w:val="25B620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F844C5"/>
    <w:multiLevelType w:val="multilevel"/>
    <w:tmpl w:val="07C698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6F84F66"/>
    <w:multiLevelType w:val="multilevel"/>
    <w:tmpl w:val="800CB0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7"/>
  </w:num>
  <w:num w:numId="3">
    <w:abstractNumId w:val="6"/>
  </w:num>
  <w:num w:numId="4">
    <w:abstractNumId w:val="24"/>
  </w:num>
  <w:num w:numId="5">
    <w:abstractNumId w:val="15"/>
  </w:num>
  <w:num w:numId="6">
    <w:abstractNumId w:val="23"/>
  </w:num>
  <w:num w:numId="7">
    <w:abstractNumId w:val="1"/>
  </w:num>
  <w:num w:numId="8">
    <w:abstractNumId w:val="16"/>
  </w:num>
  <w:num w:numId="9">
    <w:abstractNumId w:val="18"/>
  </w:num>
  <w:num w:numId="10">
    <w:abstractNumId w:val="25"/>
  </w:num>
  <w:num w:numId="11">
    <w:abstractNumId w:val="36"/>
  </w:num>
  <w:num w:numId="12">
    <w:abstractNumId w:val="3"/>
  </w:num>
  <w:num w:numId="13">
    <w:abstractNumId w:val="29"/>
  </w:num>
  <w:num w:numId="14">
    <w:abstractNumId w:val="41"/>
  </w:num>
  <w:num w:numId="15">
    <w:abstractNumId w:val="19"/>
  </w:num>
  <w:num w:numId="16">
    <w:abstractNumId w:val="14"/>
  </w:num>
  <w:num w:numId="17">
    <w:abstractNumId w:val="32"/>
  </w:num>
  <w:num w:numId="18">
    <w:abstractNumId w:val="20"/>
  </w:num>
  <w:num w:numId="19">
    <w:abstractNumId w:val="38"/>
  </w:num>
  <w:num w:numId="20">
    <w:abstractNumId w:val="4"/>
  </w:num>
  <w:num w:numId="21">
    <w:abstractNumId w:val="39"/>
  </w:num>
  <w:num w:numId="22">
    <w:abstractNumId w:val="37"/>
  </w:num>
  <w:num w:numId="23">
    <w:abstractNumId w:val="21"/>
  </w:num>
  <w:num w:numId="24">
    <w:abstractNumId w:val="42"/>
  </w:num>
  <w:num w:numId="25">
    <w:abstractNumId w:val="11"/>
  </w:num>
  <w:num w:numId="26">
    <w:abstractNumId w:val="30"/>
  </w:num>
  <w:num w:numId="27">
    <w:abstractNumId w:val="0"/>
  </w:num>
  <w:num w:numId="28">
    <w:abstractNumId w:val="26"/>
  </w:num>
  <w:num w:numId="29">
    <w:abstractNumId w:val="28"/>
  </w:num>
  <w:num w:numId="30">
    <w:abstractNumId w:val="31"/>
  </w:num>
  <w:num w:numId="31">
    <w:abstractNumId w:val="34"/>
  </w:num>
  <w:num w:numId="32">
    <w:abstractNumId w:val="2"/>
  </w:num>
  <w:num w:numId="33">
    <w:abstractNumId w:val="9"/>
  </w:num>
  <w:num w:numId="34">
    <w:abstractNumId w:val="10"/>
  </w:num>
  <w:num w:numId="35">
    <w:abstractNumId w:val="17"/>
  </w:num>
  <w:num w:numId="36">
    <w:abstractNumId w:val="12"/>
  </w:num>
  <w:num w:numId="37">
    <w:abstractNumId w:val="5"/>
  </w:num>
  <w:num w:numId="38">
    <w:abstractNumId w:val="22"/>
  </w:num>
  <w:num w:numId="39">
    <w:abstractNumId w:val="35"/>
  </w:num>
  <w:num w:numId="40">
    <w:abstractNumId w:val="40"/>
  </w:num>
  <w:num w:numId="41">
    <w:abstractNumId w:val="13"/>
  </w:num>
  <w:num w:numId="42">
    <w:abstractNumId w:val="33"/>
  </w:num>
  <w:num w:numId="43">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F26"/>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3610"/>
    <w:rsid w:val="00037B58"/>
    <w:rsid w:val="00051B73"/>
    <w:rsid w:val="00060ABE"/>
    <w:rsid w:val="0006196D"/>
    <w:rsid w:val="00061A50"/>
    <w:rsid w:val="0006361B"/>
    <w:rsid w:val="00064104"/>
    <w:rsid w:val="000652E3"/>
    <w:rsid w:val="00066025"/>
    <w:rsid w:val="00067A8F"/>
    <w:rsid w:val="000701D1"/>
    <w:rsid w:val="00080A20"/>
    <w:rsid w:val="00082796"/>
    <w:rsid w:val="00082DF4"/>
    <w:rsid w:val="00086FF5"/>
    <w:rsid w:val="00087C0A"/>
    <w:rsid w:val="00093BC4"/>
    <w:rsid w:val="000943E6"/>
    <w:rsid w:val="00097929"/>
    <w:rsid w:val="000A1E80"/>
    <w:rsid w:val="000A3B70"/>
    <w:rsid w:val="000A5153"/>
    <w:rsid w:val="000B10AE"/>
    <w:rsid w:val="000B30BF"/>
    <w:rsid w:val="000B566B"/>
    <w:rsid w:val="000B662E"/>
    <w:rsid w:val="000B7294"/>
    <w:rsid w:val="000B75D0"/>
    <w:rsid w:val="000C03B8"/>
    <w:rsid w:val="000C1CF8"/>
    <w:rsid w:val="000C49CF"/>
    <w:rsid w:val="000C52E9"/>
    <w:rsid w:val="000C5CDC"/>
    <w:rsid w:val="000C65DC"/>
    <w:rsid w:val="000C66F3"/>
    <w:rsid w:val="000C6900"/>
    <w:rsid w:val="000D0C3F"/>
    <w:rsid w:val="000D31E8"/>
    <w:rsid w:val="000D76E4"/>
    <w:rsid w:val="000E3816"/>
    <w:rsid w:val="000E4F77"/>
    <w:rsid w:val="000F265C"/>
    <w:rsid w:val="000F3AFA"/>
    <w:rsid w:val="000F53A8"/>
    <w:rsid w:val="000F5712"/>
    <w:rsid w:val="000F6611"/>
    <w:rsid w:val="000F7E22"/>
    <w:rsid w:val="001104F3"/>
    <w:rsid w:val="00112EEB"/>
    <w:rsid w:val="0011644E"/>
    <w:rsid w:val="001173FF"/>
    <w:rsid w:val="0012563A"/>
    <w:rsid w:val="001264DE"/>
    <w:rsid w:val="001272D5"/>
    <w:rsid w:val="001313A7"/>
    <w:rsid w:val="0013276F"/>
    <w:rsid w:val="0013621E"/>
    <w:rsid w:val="0013642E"/>
    <w:rsid w:val="00142EFE"/>
    <w:rsid w:val="00150391"/>
    <w:rsid w:val="00152A23"/>
    <w:rsid w:val="00162CB7"/>
    <w:rsid w:val="001665C9"/>
    <w:rsid w:val="00166F32"/>
    <w:rsid w:val="001703DE"/>
    <w:rsid w:val="00171E5B"/>
    <w:rsid w:val="00171F94"/>
    <w:rsid w:val="001740D9"/>
    <w:rsid w:val="00175D4E"/>
    <w:rsid w:val="0017668A"/>
    <w:rsid w:val="001766FE"/>
    <w:rsid w:val="001771E7"/>
    <w:rsid w:val="00183A4B"/>
    <w:rsid w:val="001911FF"/>
    <w:rsid w:val="00192006"/>
    <w:rsid w:val="00193180"/>
    <w:rsid w:val="00196792"/>
    <w:rsid w:val="001A6CE3"/>
    <w:rsid w:val="001B1519"/>
    <w:rsid w:val="001B2E2D"/>
    <w:rsid w:val="001B5CD2"/>
    <w:rsid w:val="001C0BEE"/>
    <w:rsid w:val="001C1E49"/>
    <w:rsid w:val="001C1E77"/>
    <w:rsid w:val="001C27C1"/>
    <w:rsid w:val="001C2A98"/>
    <w:rsid w:val="001C4D95"/>
    <w:rsid w:val="001D3D7D"/>
    <w:rsid w:val="001D3FFF"/>
    <w:rsid w:val="001D625F"/>
    <w:rsid w:val="001D68A4"/>
    <w:rsid w:val="001D7576"/>
    <w:rsid w:val="001E0E3F"/>
    <w:rsid w:val="001E14A0"/>
    <w:rsid w:val="001E7376"/>
    <w:rsid w:val="001F225C"/>
    <w:rsid w:val="00201CFA"/>
    <w:rsid w:val="0020220D"/>
    <w:rsid w:val="00202448"/>
    <w:rsid w:val="00202D15"/>
    <w:rsid w:val="002048A1"/>
    <w:rsid w:val="00205B3F"/>
    <w:rsid w:val="00205E39"/>
    <w:rsid w:val="002117E6"/>
    <w:rsid w:val="00212EAE"/>
    <w:rsid w:val="00214BEE"/>
    <w:rsid w:val="00216543"/>
    <w:rsid w:val="00216A19"/>
    <w:rsid w:val="002205B8"/>
    <w:rsid w:val="002236E6"/>
    <w:rsid w:val="00225720"/>
    <w:rsid w:val="002259E5"/>
    <w:rsid w:val="00226140"/>
    <w:rsid w:val="002274F3"/>
    <w:rsid w:val="0023094C"/>
    <w:rsid w:val="00234BE3"/>
    <w:rsid w:val="00235A90"/>
    <w:rsid w:val="00241E48"/>
    <w:rsid w:val="0024214E"/>
    <w:rsid w:val="00242623"/>
    <w:rsid w:val="00250558"/>
    <w:rsid w:val="002605D1"/>
    <w:rsid w:val="00260652"/>
    <w:rsid w:val="00261F25"/>
    <w:rsid w:val="00263955"/>
    <w:rsid w:val="002648A9"/>
    <w:rsid w:val="0026536F"/>
    <w:rsid w:val="0026553C"/>
    <w:rsid w:val="00267DD5"/>
    <w:rsid w:val="00274A0A"/>
    <w:rsid w:val="00277593"/>
    <w:rsid w:val="00280909"/>
    <w:rsid w:val="00280918"/>
    <w:rsid w:val="002824CB"/>
    <w:rsid w:val="00282AF6"/>
    <w:rsid w:val="002852B3"/>
    <w:rsid w:val="0028596A"/>
    <w:rsid w:val="00287085"/>
    <w:rsid w:val="00290AF9"/>
    <w:rsid w:val="00294279"/>
    <w:rsid w:val="002967CF"/>
    <w:rsid w:val="00297788"/>
    <w:rsid w:val="002A0065"/>
    <w:rsid w:val="002A24AE"/>
    <w:rsid w:val="002A311F"/>
    <w:rsid w:val="002A3285"/>
    <w:rsid w:val="002A484B"/>
    <w:rsid w:val="002A64A6"/>
    <w:rsid w:val="002B0451"/>
    <w:rsid w:val="002B1E64"/>
    <w:rsid w:val="002B3301"/>
    <w:rsid w:val="002C2C57"/>
    <w:rsid w:val="002C47D4"/>
    <w:rsid w:val="002D0F38"/>
    <w:rsid w:val="002D4776"/>
    <w:rsid w:val="002D77E3"/>
    <w:rsid w:val="002E78DC"/>
    <w:rsid w:val="002F2519"/>
    <w:rsid w:val="002F261C"/>
    <w:rsid w:val="002F2859"/>
    <w:rsid w:val="002F6E3C"/>
    <w:rsid w:val="0030117D"/>
    <w:rsid w:val="00301F30"/>
    <w:rsid w:val="003038FD"/>
    <w:rsid w:val="00303C87"/>
    <w:rsid w:val="003108E5"/>
    <w:rsid w:val="003120CB"/>
    <w:rsid w:val="003168E0"/>
    <w:rsid w:val="00320153"/>
    <w:rsid w:val="00320367"/>
    <w:rsid w:val="00322871"/>
    <w:rsid w:val="003241E6"/>
    <w:rsid w:val="00326FB3"/>
    <w:rsid w:val="003316D4"/>
    <w:rsid w:val="00333822"/>
    <w:rsid w:val="00335AB2"/>
    <w:rsid w:val="00336715"/>
    <w:rsid w:val="003401EC"/>
    <w:rsid w:val="00340DFD"/>
    <w:rsid w:val="00344954"/>
    <w:rsid w:val="00350CD7"/>
    <w:rsid w:val="003549F2"/>
    <w:rsid w:val="00360C17"/>
    <w:rsid w:val="003621C6"/>
    <w:rsid w:val="003622B8"/>
    <w:rsid w:val="003641F0"/>
    <w:rsid w:val="003654AF"/>
    <w:rsid w:val="00366B76"/>
    <w:rsid w:val="00373051"/>
    <w:rsid w:val="00373B8F"/>
    <w:rsid w:val="00375E26"/>
    <w:rsid w:val="00376D95"/>
    <w:rsid w:val="00377FBB"/>
    <w:rsid w:val="00380997"/>
    <w:rsid w:val="00385140"/>
    <w:rsid w:val="00393CC7"/>
    <w:rsid w:val="003971F7"/>
    <w:rsid w:val="003A16FC"/>
    <w:rsid w:val="003A4FCD"/>
    <w:rsid w:val="003B0085"/>
    <w:rsid w:val="003B0944"/>
    <w:rsid w:val="003B1593"/>
    <w:rsid w:val="003B4381"/>
    <w:rsid w:val="003C1043"/>
    <w:rsid w:val="003C1A30"/>
    <w:rsid w:val="003C6779"/>
    <w:rsid w:val="003D2998"/>
    <w:rsid w:val="003D2F0A"/>
    <w:rsid w:val="003D3891"/>
    <w:rsid w:val="003D5D84"/>
    <w:rsid w:val="003E0F4F"/>
    <w:rsid w:val="003E18AC"/>
    <w:rsid w:val="003E210B"/>
    <w:rsid w:val="003E2A12"/>
    <w:rsid w:val="003E3384"/>
    <w:rsid w:val="003E3CA4"/>
    <w:rsid w:val="003E548E"/>
    <w:rsid w:val="00401FC0"/>
    <w:rsid w:val="00406F93"/>
    <w:rsid w:val="00407EC8"/>
    <w:rsid w:val="0041110A"/>
    <w:rsid w:val="00411624"/>
    <w:rsid w:val="004148E1"/>
    <w:rsid w:val="00414CFA"/>
    <w:rsid w:val="00415D0D"/>
    <w:rsid w:val="00415EC0"/>
    <w:rsid w:val="00420346"/>
    <w:rsid w:val="00420BE9"/>
    <w:rsid w:val="00423AD8"/>
    <w:rsid w:val="00423FDD"/>
    <w:rsid w:val="00424C85"/>
    <w:rsid w:val="004260BD"/>
    <w:rsid w:val="0043012F"/>
    <w:rsid w:val="00430F1F"/>
    <w:rsid w:val="004326EA"/>
    <w:rsid w:val="0043412C"/>
    <w:rsid w:val="0044434C"/>
    <w:rsid w:val="0044456B"/>
    <w:rsid w:val="00444C32"/>
    <w:rsid w:val="00447BD1"/>
    <w:rsid w:val="004504FD"/>
    <w:rsid w:val="004507F3"/>
    <w:rsid w:val="00450AF4"/>
    <w:rsid w:val="00453264"/>
    <w:rsid w:val="00456A57"/>
    <w:rsid w:val="004607DE"/>
    <w:rsid w:val="004671C7"/>
    <w:rsid w:val="00467AD7"/>
    <w:rsid w:val="00472F4D"/>
    <w:rsid w:val="004730BF"/>
    <w:rsid w:val="00473A2F"/>
    <w:rsid w:val="00474DCB"/>
    <w:rsid w:val="0047535C"/>
    <w:rsid w:val="004762F6"/>
    <w:rsid w:val="00485870"/>
    <w:rsid w:val="00485FE8"/>
    <w:rsid w:val="00492473"/>
    <w:rsid w:val="00492EB5"/>
    <w:rsid w:val="00494F77"/>
    <w:rsid w:val="004956AF"/>
    <w:rsid w:val="00497721"/>
    <w:rsid w:val="00497AA7"/>
    <w:rsid w:val="004A0229"/>
    <w:rsid w:val="004A35D2"/>
    <w:rsid w:val="004A71E4"/>
    <w:rsid w:val="004B083A"/>
    <w:rsid w:val="004B2F00"/>
    <w:rsid w:val="004B6E31"/>
    <w:rsid w:val="004C1D66"/>
    <w:rsid w:val="004C31D7"/>
    <w:rsid w:val="004C4AD2"/>
    <w:rsid w:val="004C6981"/>
    <w:rsid w:val="004D1F21"/>
    <w:rsid w:val="004D23C0"/>
    <w:rsid w:val="004D268C"/>
    <w:rsid w:val="004D59D8"/>
    <w:rsid w:val="004D5DA1"/>
    <w:rsid w:val="004E150F"/>
    <w:rsid w:val="004E1DCA"/>
    <w:rsid w:val="004E23A1"/>
    <w:rsid w:val="004E3489"/>
    <w:rsid w:val="004E358A"/>
    <w:rsid w:val="004E3AFA"/>
    <w:rsid w:val="004E6588"/>
    <w:rsid w:val="004F2742"/>
    <w:rsid w:val="00502A0A"/>
    <w:rsid w:val="00506506"/>
    <w:rsid w:val="00507C50"/>
    <w:rsid w:val="00512942"/>
    <w:rsid w:val="00514D40"/>
    <w:rsid w:val="00517C3A"/>
    <w:rsid w:val="00520506"/>
    <w:rsid w:val="00527BF4"/>
    <w:rsid w:val="005324BE"/>
    <w:rsid w:val="00534F6C"/>
    <w:rsid w:val="00535994"/>
    <w:rsid w:val="0053646D"/>
    <w:rsid w:val="00540AAD"/>
    <w:rsid w:val="00543EC1"/>
    <w:rsid w:val="00546458"/>
    <w:rsid w:val="0055087C"/>
    <w:rsid w:val="00553413"/>
    <w:rsid w:val="00555983"/>
    <w:rsid w:val="00560E31"/>
    <w:rsid w:val="00561BDA"/>
    <w:rsid w:val="00581B23"/>
    <w:rsid w:val="0058219C"/>
    <w:rsid w:val="00583C5E"/>
    <w:rsid w:val="0058577B"/>
    <w:rsid w:val="0058707F"/>
    <w:rsid w:val="00591DBD"/>
    <w:rsid w:val="005931FE"/>
    <w:rsid w:val="005A0028"/>
    <w:rsid w:val="005A0ACC"/>
    <w:rsid w:val="005B0072"/>
    <w:rsid w:val="005B0732"/>
    <w:rsid w:val="005B38A0"/>
    <w:rsid w:val="005B491C"/>
    <w:rsid w:val="005B4DBF"/>
    <w:rsid w:val="005B5DE2"/>
    <w:rsid w:val="005B674C"/>
    <w:rsid w:val="005C24F2"/>
    <w:rsid w:val="005C7561"/>
    <w:rsid w:val="005D1E57"/>
    <w:rsid w:val="005D2F57"/>
    <w:rsid w:val="005D34F6"/>
    <w:rsid w:val="005D4F1A"/>
    <w:rsid w:val="005E1884"/>
    <w:rsid w:val="005E7E7E"/>
    <w:rsid w:val="005F0297"/>
    <w:rsid w:val="005F298D"/>
    <w:rsid w:val="005F373A"/>
    <w:rsid w:val="005F4F87"/>
    <w:rsid w:val="005F6607"/>
    <w:rsid w:val="005F6B0E"/>
    <w:rsid w:val="005F760E"/>
    <w:rsid w:val="005F7B1D"/>
    <w:rsid w:val="0060222A"/>
    <w:rsid w:val="00606A80"/>
    <w:rsid w:val="006070C4"/>
    <w:rsid w:val="00607D6C"/>
    <w:rsid w:val="00610C21"/>
    <w:rsid w:val="00610C59"/>
    <w:rsid w:val="00611093"/>
    <w:rsid w:val="00611907"/>
    <w:rsid w:val="00613116"/>
    <w:rsid w:val="0061393A"/>
    <w:rsid w:val="006202A6"/>
    <w:rsid w:val="0062054B"/>
    <w:rsid w:val="00621C4E"/>
    <w:rsid w:val="00622623"/>
    <w:rsid w:val="00624EAE"/>
    <w:rsid w:val="00626086"/>
    <w:rsid w:val="006305D7"/>
    <w:rsid w:val="00632F63"/>
    <w:rsid w:val="00633A01"/>
    <w:rsid w:val="00633B97"/>
    <w:rsid w:val="006341F7"/>
    <w:rsid w:val="00634585"/>
    <w:rsid w:val="00635014"/>
    <w:rsid w:val="006369CE"/>
    <w:rsid w:val="006411CA"/>
    <w:rsid w:val="00641520"/>
    <w:rsid w:val="0064605E"/>
    <w:rsid w:val="006611F6"/>
    <w:rsid w:val="006619C8"/>
    <w:rsid w:val="00671710"/>
    <w:rsid w:val="00673414"/>
    <w:rsid w:val="00676079"/>
    <w:rsid w:val="00676ECD"/>
    <w:rsid w:val="00677D0A"/>
    <w:rsid w:val="0068185F"/>
    <w:rsid w:val="00682624"/>
    <w:rsid w:val="00683901"/>
    <w:rsid w:val="00683B7D"/>
    <w:rsid w:val="00694B16"/>
    <w:rsid w:val="00694C91"/>
    <w:rsid w:val="006A01CF"/>
    <w:rsid w:val="006A1055"/>
    <w:rsid w:val="006A46E8"/>
    <w:rsid w:val="006A60DD"/>
    <w:rsid w:val="006A6B0D"/>
    <w:rsid w:val="006B0679"/>
    <w:rsid w:val="006B074C"/>
    <w:rsid w:val="006B3B84"/>
    <w:rsid w:val="006B4E7C"/>
    <w:rsid w:val="006B5099"/>
    <w:rsid w:val="006B5D8C"/>
    <w:rsid w:val="006B72D4"/>
    <w:rsid w:val="006C11CC"/>
    <w:rsid w:val="006C1AEB"/>
    <w:rsid w:val="006C237E"/>
    <w:rsid w:val="006C57FE"/>
    <w:rsid w:val="006C668E"/>
    <w:rsid w:val="006D0322"/>
    <w:rsid w:val="006E0D77"/>
    <w:rsid w:val="006E1E5A"/>
    <w:rsid w:val="006E4B63"/>
    <w:rsid w:val="006E619B"/>
    <w:rsid w:val="006E6D4E"/>
    <w:rsid w:val="006F06E4"/>
    <w:rsid w:val="006F7B41"/>
    <w:rsid w:val="00702B5D"/>
    <w:rsid w:val="00703ED2"/>
    <w:rsid w:val="00707B8D"/>
    <w:rsid w:val="0071080C"/>
    <w:rsid w:val="00713636"/>
    <w:rsid w:val="00713FCC"/>
    <w:rsid w:val="00714B8C"/>
    <w:rsid w:val="0071675D"/>
    <w:rsid w:val="00717736"/>
    <w:rsid w:val="007248EC"/>
    <w:rsid w:val="00732B47"/>
    <w:rsid w:val="007337AA"/>
    <w:rsid w:val="00735CF5"/>
    <w:rsid w:val="00737A70"/>
    <w:rsid w:val="00740588"/>
    <w:rsid w:val="0074063A"/>
    <w:rsid w:val="00742823"/>
    <w:rsid w:val="00742AA4"/>
    <w:rsid w:val="00743BA1"/>
    <w:rsid w:val="00745F1E"/>
    <w:rsid w:val="007515FE"/>
    <w:rsid w:val="007601D0"/>
    <w:rsid w:val="007603BB"/>
    <w:rsid w:val="0076109D"/>
    <w:rsid w:val="00767107"/>
    <w:rsid w:val="00773617"/>
    <w:rsid w:val="00773BFD"/>
    <w:rsid w:val="007743B3"/>
    <w:rsid w:val="00774490"/>
    <w:rsid w:val="00780E66"/>
    <w:rsid w:val="007819FF"/>
    <w:rsid w:val="0078360C"/>
    <w:rsid w:val="00784A4C"/>
    <w:rsid w:val="00784BC6"/>
    <w:rsid w:val="0078523D"/>
    <w:rsid w:val="007931DF"/>
    <w:rsid w:val="007A0172"/>
    <w:rsid w:val="007A0197"/>
    <w:rsid w:val="007A1804"/>
    <w:rsid w:val="007A2511"/>
    <w:rsid w:val="007A260E"/>
    <w:rsid w:val="007A488E"/>
    <w:rsid w:val="007A4D4C"/>
    <w:rsid w:val="007A4DD6"/>
    <w:rsid w:val="007A5439"/>
    <w:rsid w:val="007A5CB9"/>
    <w:rsid w:val="007B1664"/>
    <w:rsid w:val="007B20AE"/>
    <w:rsid w:val="007B6B07"/>
    <w:rsid w:val="007B6D43"/>
    <w:rsid w:val="007B749A"/>
    <w:rsid w:val="007B7C6E"/>
    <w:rsid w:val="007C0675"/>
    <w:rsid w:val="007D4264"/>
    <w:rsid w:val="007D44D7"/>
    <w:rsid w:val="007D621A"/>
    <w:rsid w:val="007E058A"/>
    <w:rsid w:val="007E1C97"/>
    <w:rsid w:val="007E2887"/>
    <w:rsid w:val="007E5278"/>
    <w:rsid w:val="007E749C"/>
    <w:rsid w:val="007F1B5C"/>
    <w:rsid w:val="007F4801"/>
    <w:rsid w:val="00801257"/>
    <w:rsid w:val="00803B0A"/>
    <w:rsid w:val="00804DED"/>
    <w:rsid w:val="00805B96"/>
    <w:rsid w:val="008105BE"/>
    <w:rsid w:val="008115A5"/>
    <w:rsid w:val="00811D46"/>
    <w:rsid w:val="00813082"/>
    <w:rsid w:val="0081415D"/>
    <w:rsid w:val="00820229"/>
    <w:rsid w:val="00822448"/>
    <w:rsid w:val="00822ABE"/>
    <w:rsid w:val="008244D1"/>
    <w:rsid w:val="00827F51"/>
    <w:rsid w:val="0083104E"/>
    <w:rsid w:val="008343BE"/>
    <w:rsid w:val="00836535"/>
    <w:rsid w:val="00840FB4"/>
    <w:rsid w:val="008410B2"/>
    <w:rsid w:val="008500A0"/>
    <w:rsid w:val="008524E5"/>
    <w:rsid w:val="0085351C"/>
    <w:rsid w:val="0085435A"/>
    <w:rsid w:val="008549CA"/>
    <w:rsid w:val="008556C3"/>
    <w:rsid w:val="0085687C"/>
    <w:rsid w:val="00860701"/>
    <w:rsid w:val="008706C5"/>
    <w:rsid w:val="0087253B"/>
    <w:rsid w:val="00873707"/>
    <w:rsid w:val="00874B20"/>
    <w:rsid w:val="008757C6"/>
    <w:rsid w:val="008763E1"/>
    <w:rsid w:val="008764F4"/>
    <w:rsid w:val="0087775C"/>
    <w:rsid w:val="00877EC8"/>
    <w:rsid w:val="00880F36"/>
    <w:rsid w:val="00885530"/>
    <w:rsid w:val="0089095A"/>
    <w:rsid w:val="008910D1"/>
    <w:rsid w:val="0089296C"/>
    <w:rsid w:val="0089473D"/>
    <w:rsid w:val="00896ABD"/>
    <w:rsid w:val="00897AB6"/>
    <w:rsid w:val="008A3380"/>
    <w:rsid w:val="008A7A9C"/>
    <w:rsid w:val="008B5218"/>
    <w:rsid w:val="008B7102"/>
    <w:rsid w:val="008C03D2"/>
    <w:rsid w:val="008C2F7A"/>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376E"/>
    <w:rsid w:val="009165AC"/>
    <w:rsid w:val="00916FFC"/>
    <w:rsid w:val="0092053F"/>
    <w:rsid w:val="0092340A"/>
    <w:rsid w:val="009313D9"/>
    <w:rsid w:val="00935B7F"/>
    <w:rsid w:val="00941293"/>
    <w:rsid w:val="00941EB6"/>
    <w:rsid w:val="00946372"/>
    <w:rsid w:val="00950C17"/>
    <w:rsid w:val="00951FAF"/>
    <w:rsid w:val="00952A87"/>
    <w:rsid w:val="00954740"/>
    <w:rsid w:val="00955AE5"/>
    <w:rsid w:val="00960703"/>
    <w:rsid w:val="00962E71"/>
    <w:rsid w:val="00963ABC"/>
    <w:rsid w:val="00965D21"/>
    <w:rsid w:val="00967764"/>
    <w:rsid w:val="00970B0E"/>
    <w:rsid w:val="00970BB9"/>
    <w:rsid w:val="009726EE"/>
    <w:rsid w:val="00972CDE"/>
    <w:rsid w:val="009733DD"/>
    <w:rsid w:val="00975573"/>
    <w:rsid w:val="00976D03"/>
    <w:rsid w:val="00977B30"/>
    <w:rsid w:val="00982F41"/>
    <w:rsid w:val="00984AE3"/>
    <w:rsid w:val="00985090"/>
    <w:rsid w:val="00986333"/>
    <w:rsid w:val="00987710"/>
    <w:rsid w:val="009904AB"/>
    <w:rsid w:val="00993FB4"/>
    <w:rsid w:val="00995688"/>
    <w:rsid w:val="009958A6"/>
    <w:rsid w:val="00996456"/>
    <w:rsid w:val="009A04F5"/>
    <w:rsid w:val="009A15EF"/>
    <w:rsid w:val="009A38A5"/>
    <w:rsid w:val="009A5B73"/>
    <w:rsid w:val="009B118B"/>
    <w:rsid w:val="009B1737"/>
    <w:rsid w:val="009B3D4B"/>
    <w:rsid w:val="009B5B99"/>
    <w:rsid w:val="009B6EFC"/>
    <w:rsid w:val="009C1FD0"/>
    <w:rsid w:val="009C2860"/>
    <w:rsid w:val="009C2DF8"/>
    <w:rsid w:val="009C31BF"/>
    <w:rsid w:val="009C68B7"/>
    <w:rsid w:val="009D0834"/>
    <w:rsid w:val="009D0A1E"/>
    <w:rsid w:val="009D2AE3"/>
    <w:rsid w:val="009D3729"/>
    <w:rsid w:val="009D52BC"/>
    <w:rsid w:val="009D7D0A"/>
    <w:rsid w:val="009E09D9"/>
    <w:rsid w:val="009E4065"/>
    <w:rsid w:val="009E58F5"/>
    <w:rsid w:val="009F01B1"/>
    <w:rsid w:val="009F0DBB"/>
    <w:rsid w:val="009F1B65"/>
    <w:rsid w:val="009F3887"/>
    <w:rsid w:val="009F659A"/>
    <w:rsid w:val="009F732B"/>
    <w:rsid w:val="00A01FE0"/>
    <w:rsid w:val="00A06945"/>
    <w:rsid w:val="00A06DAF"/>
    <w:rsid w:val="00A10656"/>
    <w:rsid w:val="00A113C0"/>
    <w:rsid w:val="00A12FA6"/>
    <w:rsid w:val="00A1339B"/>
    <w:rsid w:val="00A14ABA"/>
    <w:rsid w:val="00A24CB6"/>
    <w:rsid w:val="00A26CD2"/>
    <w:rsid w:val="00A27667"/>
    <w:rsid w:val="00A32979"/>
    <w:rsid w:val="00A34A67"/>
    <w:rsid w:val="00A37462"/>
    <w:rsid w:val="00A4586A"/>
    <w:rsid w:val="00A459E1"/>
    <w:rsid w:val="00A46AC4"/>
    <w:rsid w:val="00A52296"/>
    <w:rsid w:val="00A55661"/>
    <w:rsid w:val="00A61B70"/>
    <w:rsid w:val="00A61FA8"/>
    <w:rsid w:val="00A637F4"/>
    <w:rsid w:val="00A64DF2"/>
    <w:rsid w:val="00A65485"/>
    <w:rsid w:val="00A66E05"/>
    <w:rsid w:val="00A6782E"/>
    <w:rsid w:val="00A70753"/>
    <w:rsid w:val="00A712D2"/>
    <w:rsid w:val="00A77C33"/>
    <w:rsid w:val="00A82C8A"/>
    <w:rsid w:val="00A8346B"/>
    <w:rsid w:val="00A852FF"/>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AB2"/>
    <w:rsid w:val="00AC0E9F"/>
    <w:rsid w:val="00AC52A5"/>
    <w:rsid w:val="00AC6EFD"/>
    <w:rsid w:val="00AC7151"/>
    <w:rsid w:val="00AD460A"/>
    <w:rsid w:val="00AD5C59"/>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2616"/>
    <w:rsid w:val="00B335A7"/>
    <w:rsid w:val="00B36C42"/>
    <w:rsid w:val="00B40F2E"/>
    <w:rsid w:val="00B42C15"/>
    <w:rsid w:val="00B42EA7"/>
    <w:rsid w:val="00B50CB5"/>
    <w:rsid w:val="00B51845"/>
    <w:rsid w:val="00B51923"/>
    <w:rsid w:val="00B5337C"/>
    <w:rsid w:val="00B53FDE"/>
    <w:rsid w:val="00B56397"/>
    <w:rsid w:val="00B5640F"/>
    <w:rsid w:val="00B571DA"/>
    <w:rsid w:val="00B6027B"/>
    <w:rsid w:val="00B636C8"/>
    <w:rsid w:val="00B64D85"/>
    <w:rsid w:val="00B65D95"/>
    <w:rsid w:val="00B65EDB"/>
    <w:rsid w:val="00B66506"/>
    <w:rsid w:val="00B67166"/>
    <w:rsid w:val="00B67AFF"/>
    <w:rsid w:val="00B70B59"/>
    <w:rsid w:val="00B72327"/>
    <w:rsid w:val="00B73657"/>
    <w:rsid w:val="00B739B3"/>
    <w:rsid w:val="00B81B15"/>
    <w:rsid w:val="00B915AE"/>
    <w:rsid w:val="00BA1735"/>
    <w:rsid w:val="00BA19FA"/>
    <w:rsid w:val="00BA4288"/>
    <w:rsid w:val="00BA546F"/>
    <w:rsid w:val="00BB0902"/>
    <w:rsid w:val="00BB1F9C"/>
    <w:rsid w:val="00BB48E5"/>
    <w:rsid w:val="00BB5607"/>
    <w:rsid w:val="00BB5ACA"/>
    <w:rsid w:val="00BB627F"/>
    <w:rsid w:val="00BC0C17"/>
    <w:rsid w:val="00BC1F2E"/>
    <w:rsid w:val="00BC3823"/>
    <w:rsid w:val="00BC55C0"/>
    <w:rsid w:val="00BC5841"/>
    <w:rsid w:val="00BD2EF0"/>
    <w:rsid w:val="00BD60B4"/>
    <w:rsid w:val="00BD796B"/>
    <w:rsid w:val="00BE40C0"/>
    <w:rsid w:val="00BE5F4A"/>
    <w:rsid w:val="00BE7AEF"/>
    <w:rsid w:val="00BF09B0"/>
    <w:rsid w:val="00BF1053"/>
    <w:rsid w:val="00BF1544"/>
    <w:rsid w:val="00BF1B53"/>
    <w:rsid w:val="00BF246D"/>
    <w:rsid w:val="00BF2682"/>
    <w:rsid w:val="00BF6C19"/>
    <w:rsid w:val="00C06F06"/>
    <w:rsid w:val="00C11CC8"/>
    <w:rsid w:val="00C20FAD"/>
    <w:rsid w:val="00C231F1"/>
    <w:rsid w:val="00C2375F"/>
    <w:rsid w:val="00C247CB"/>
    <w:rsid w:val="00C248DE"/>
    <w:rsid w:val="00C24984"/>
    <w:rsid w:val="00C26F8F"/>
    <w:rsid w:val="00C30940"/>
    <w:rsid w:val="00C31AC0"/>
    <w:rsid w:val="00C32E66"/>
    <w:rsid w:val="00C32FDC"/>
    <w:rsid w:val="00C3355F"/>
    <w:rsid w:val="00C33A04"/>
    <w:rsid w:val="00C3569A"/>
    <w:rsid w:val="00C43F48"/>
    <w:rsid w:val="00C448FF"/>
    <w:rsid w:val="00C45E57"/>
    <w:rsid w:val="00C5084C"/>
    <w:rsid w:val="00C52F29"/>
    <w:rsid w:val="00C56CE6"/>
    <w:rsid w:val="00C5709B"/>
    <w:rsid w:val="00C5745F"/>
    <w:rsid w:val="00C60005"/>
    <w:rsid w:val="00C61A98"/>
    <w:rsid w:val="00C63201"/>
    <w:rsid w:val="00C64E62"/>
    <w:rsid w:val="00C651D5"/>
    <w:rsid w:val="00C651ED"/>
    <w:rsid w:val="00C65CCC"/>
    <w:rsid w:val="00C67E0C"/>
    <w:rsid w:val="00C72A99"/>
    <w:rsid w:val="00C7618F"/>
    <w:rsid w:val="00C765A9"/>
    <w:rsid w:val="00C80B99"/>
    <w:rsid w:val="00C81157"/>
    <w:rsid w:val="00C8162D"/>
    <w:rsid w:val="00C82B1E"/>
    <w:rsid w:val="00C830BB"/>
    <w:rsid w:val="00C83A0B"/>
    <w:rsid w:val="00C83A66"/>
    <w:rsid w:val="00C842D0"/>
    <w:rsid w:val="00C84ED1"/>
    <w:rsid w:val="00C863CC"/>
    <w:rsid w:val="00C9038F"/>
    <w:rsid w:val="00C92AAB"/>
    <w:rsid w:val="00C95D4C"/>
    <w:rsid w:val="00C9637F"/>
    <w:rsid w:val="00C9708A"/>
    <w:rsid w:val="00CA2435"/>
    <w:rsid w:val="00CA4068"/>
    <w:rsid w:val="00CA4AEB"/>
    <w:rsid w:val="00CA67F4"/>
    <w:rsid w:val="00CB11FE"/>
    <w:rsid w:val="00CB37F8"/>
    <w:rsid w:val="00CB618F"/>
    <w:rsid w:val="00CB7DC3"/>
    <w:rsid w:val="00CC0CA0"/>
    <w:rsid w:val="00CC5BE1"/>
    <w:rsid w:val="00CC75A2"/>
    <w:rsid w:val="00CC7A18"/>
    <w:rsid w:val="00CD0327"/>
    <w:rsid w:val="00CD0E2F"/>
    <w:rsid w:val="00CD1D49"/>
    <w:rsid w:val="00CD2F20"/>
    <w:rsid w:val="00CD4922"/>
    <w:rsid w:val="00CD6B20"/>
    <w:rsid w:val="00CE0259"/>
    <w:rsid w:val="00CE0378"/>
    <w:rsid w:val="00CE1339"/>
    <w:rsid w:val="00CE3412"/>
    <w:rsid w:val="00CE4A68"/>
    <w:rsid w:val="00CE61CC"/>
    <w:rsid w:val="00CE6E42"/>
    <w:rsid w:val="00CF20B7"/>
    <w:rsid w:val="00CF5C55"/>
    <w:rsid w:val="00CF6692"/>
    <w:rsid w:val="00CF7441"/>
    <w:rsid w:val="00D00D16"/>
    <w:rsid w:val="00D03C6C"/>
    <w:rsid w:val="00D04760"/>
    <w:rsid w:val="00D04A95"/>
    <w:rsid w:val="00D06288"/>
    <w:rsid w:val="00D068C7"/>
    <w:rsid w:val="00D128A4"/>
    <w:rsid w:val="00D147C8"/>
    <w:rsid w:val="00D15131"/>
    <w:rsid w:val="00D166A6"/>
    <w:rsid w:val="00D16FA2"/>
    <w:rsid w:val="00D20954"/>
    <w:rsid w:val="00D21C39"/>
    <w:rsid w:val="00D21FC6"/>
    <w:rsid w:val="00D2243A"/>
    <w:rsid w:val="00D30DB6"/>
    <w:rsid w:val="00D3209B"/>
    <w:rsid w:val="00D33393"/>
    <w:rsid w:val="00D33D36"/>
    <w:rsid w:val="00D33F0C"/>
    <w:rsid w:val="00D34D94"/>
    <w:rsid w:val="00D409E2"/>
    <w:rsid w:val="00D413AF"/>
    <w:rsid w:val="00D427D7"/>
    <w:rsid w:val="00D44E62"/>
    <w:rsid w:val="00D5134B"/>
    <w:rsid w:val="00D51570"/>
    <w:rsid w:val="00D556AD"/>
    <w:rsid w:val="00D574DD"/>
    <w:rsid w:val="00D60381"/>
    <w:rsid w:val="00D616DE"/>
    <w:rsid w:val="00D62201"/>
    <w:rsid w:val="00D650BE"/>
    <w:rsid w:val="00D651D1"/>
    <w:rsid w:val="00D71582"/>
    <w:rsid w:val="00D717BB"/>
    <w:rsid w:val="00D7226B"/>
    <w:rsid w:val="00D72707"/>
    <w:rsid w:val="00D75A9C"/>
    <w:rsid w:val="00D829C8"/>
    <w:rsid w:val="00D82F20"/>
    <w:rsid w:val="00D90871"/>
    <w:rsid w:val="00D9155F"/>
    <w:rsid w:val="00D9403F"/>
    <w:rsid w:val="00D959B4"/>
    <w:rsid w:val="00DA44DE"/>
    <w:rsid w:val="00DB620A"/>
    <w:rsid w:val="00DC3832"/>
    <w:rsid w:val="00DC5B85"/>
    <w:rsid w:val="00DC7A51"/>
    <w:rsid w:val="00DD3B1E"/>
    <w:rsid w:val="00DE5B5F"/>
    <w:rsid w:val="00DE647C"/>
    <w:rsid w:val="00DF0207"/>
    <w:rsid w:val="00DF614E"/>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5B7"/>
    <w:rsid w:val="00E33C68"/>
    <w:rsid w:val="00E347DA"/>
    <w:rsid w:val="00E34EEB"/>
    <w:rsid w:val="00E3687C"/>
    <w:rsid w:val="00E44EB9"/>
    <w:rsid w:val="00E45BDC"/>
    <w:rsid w:val="00E46358"/>
    <w:rsid w:val="00E471DC"/>
    <w:rsid w:val="00E50EB4"/>
    <w:rsid w:val="00E532FC"/>
    <w:rsid w:val="00E559B4"/>
    <w:rsid w:val="00E55BB0"/>
    <w:rsid w:val="00E60302"/>
    <w:rsid w:val="00E609E5"/>
    <w:rsid w:val="00E60F27"/>
    <w:rsid w:val="00E64D93"/>
    <w:rsid w:val="00E65EDB"/>
    <w:rsid w:val="00E66927"/>
    <w:rsid w:val="00E677B8"/>
    <w:rsid w:val="00E67FA1"/>
    <w:rsid w:val="00E70ACA"/>
    <w:rsid w:val="00E7387D"/>
    <w:rsid w:val="00E73D53"/>
    <w:rsid w:val="00E75111"/>
    <w:rsid w:val="00E77296"/>
    <w:rsid w:val="00E84D92"/>
    <w:rsid w:val="00E87527"/>
    <w:rsid w:val="00E87EF7"/>
    <w:rsid w:val="00E93763"/>
    <w:rsid w:val="00E96C4C"/>
    <w:rsid w:val="00EA2AAE"/>
    <w:rsid w:val="00EA2EC0"/>
    <w:rsid w:val="00EA427A"/>
    <w:rsid w:val="00EA5E20"/>
    <w:rsid w:val="00EA723B"/>
    <w:rsid w:val="00EB445C"/>
    <w:rsid w:val="00EB4712"/>
    <w:rsid w:val="00EB6350"/>
    <w:rsid w:val="00EB687A"/>
    <w:rsid w:val="00EC2F62"/>
    <w:rsid w:val="00EC62EB"/>
    <w:rsid w:val="00EC6E9F"/>
    <w:rsid w:val="00ED44F0"/>
    <w:rsid w:val="00ED4B33"/>
    <w:rsid w:val="00ED5993"/>
    <w:rsid w:val="00ED7DD6"/>
    <w:rsid w:val="00EE060B"/>
    <w:rsid w:val="00EE0C27"/>
    <w:rsid w:val="00EE15A1"/>
    <w:rsid w:val="00EE2A7C"/>
    <w:rsid w:val="00EE2C42"/>
    <w:rsid w:val="00EE341B"/>
    <w:rsid w:val="00EE4453"/>
    <w:rsid w:val="00EE4C11"/>
    <w:rsid w:val="00EE5FCE"/>
    <w:rsid w:val="00EE6BBD"/>
    <w:rsid w:val="00EE6E1E"/>
    <w:rsid w:val="00EE705F"/>
    <w:rsid w:val="00EE7CDC"/>
    <w:rsid w:val="00EF1462"/>
    <w:rsid w:val="00EF3FCA"/>
    <w:rsid w:val="00EF54FD"/>
    <w:rsid w:val="00EF57CC"/>
    <w:rsid w:val="00F02E06"/>
    <w:rsid w:val="00F07F0D"/>
    <w:rsid w:val="00F13112"/>
    <w:rsid w:val="00F151C7"/>
    <w:rsid w:val="00F16FE6"/>
    <w:rsid w:val="00F238BD"/>
    <w:rsid w:val="00F24992"/>
    <w:rsid w:val="00F32F2F"/>
    <w:rsid w:val="00F33F3F"/>
    <w:rsid w:val="00F35BDD"/>
    <w:rsid w:val="00F35EF0"/>
    <w:rsid w:val="00F3781F"/>
    <w:rsid w:val="00F403FD"/>
    <w:rsid w:val="00F41E72"/>
    <w:rsid w:val="00F45569"/>
    <w:rsid w:val="00F45BDF"/>
    <w:rsid w:val="00F5012D"/>
    <w:rsid w:val="00F50300"/>
    <w:rsid w:val="00F53B65"/>
    <w:rsid w:val="00F5414B"/>
    <w:rsid w:val="00F56E39"/>
    <w:rsid w:val="00F57264"/>
    <w:rsid w:val="00F623E9"/>
    <w:rsid w:val="00F63951"/>
    <w:rsid w:val="00F63C86"/>
    <w:rsid w:val="00F766BE"/>
    <w:rsid w:val="00F77EB9"/>
    <w:rsid w:val="00F80635"/>
    <w:rsid w:val="00F8115F"/>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337"/>
    <w:rsid w:val="00FC4BD8"/>
    <w:rsid w:val="00FC4C1A"/>
    <w:rsid w:val="00FC628F"/>
    <w:rsid w:val="00FC6468"/>
    <w:rsid w:val="00FC6D49"/>
    <w:rsid w:val="00FD4922"/>
    <w:rsid w:val="00FD6461"/>
    <w:rsid w:val="00FE0281"/>
    <w:rsid w:val="00FE7083"/>
    <w:rsid w:val="00FF019F"/>
    <w:rsid w:val="00FF1B2A"/>
    <w:rsid w:val="00FF2160"/>
    <w:rsid w:val="00FF30DE"/>
    <w:rsid w:val="00FF3B3B"/>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cinsinresolver1">
    <w:name w:val="Mención sin resolver1"/>
    <w:basedOn w:val="DefaultParagraphFont"/>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862786">
      <w:bodyDiv w:val="1"/>
      <w:marLeft w:val="0"/>
      <w:marRight w:val="0"/>
      <w:marTop w:val="0"/>
      <w:marBottom w:val="0"/>
      <w:divBdr>
        <w:top w:val="none" w:sz="0" w:space="0" w:color="auto"/>
        <w:left w:val="none" w:sz="0" w:space="0" w:color="auto"/>
        <w:bottom w:val="none" w:sz="0" w:space="0" w:color="auto"/>
        <w:right w:val="none" w:sz="0" w:space="0" w:color="auto"/>
      </w:divBdr>
      <w:divsChild>
        <w:div w:id="1301040257">
          <w:marLeft w:val="0"/>
          <w:marRight w:val="0"/>
          <w:marTop w:val="0"/>
          <w:marBottom w:val="0"/>
          <w:divBdr>
            <w:top w:val="none" w:sz="0" w:space="0" w:color="auto"/>
            <w:left w:val="none" w:sz="0" w:space="0" w:color="auto"/>
            <w:bottom w:val="none" w:sz="0" w:space="0" w:color="auto"/>
            <w:right w:val="none" w:sz="0" w:space="0" w:color="auto"/>
          </w:divBdr>
          <w:divsChild>
            <w:div w:id="623123567">
              <w:marLeft w:val="0"/>
              <w:marRight w:val="0"/>
              <w:marTop w:val="0"/>
              <w:marBottom w:val="0"/>
              <w:divBdr>
                <w:top w:val="none" w:sz="0" w:space="0" w:color="auto"/>
                <w:left w:val="none" w:sz="0" w:space="0" w:color="auto"/>
                <w:bottom w:val="none" w:sz="0" w:space="0" w:color="auto"/>
                <w:right w:val="none" w:sz="0" w:space="0" w:color="auto"/>
              </w:divBdr>
              <w:divsChild>
                <w:div w:id="1050492640">
                  <w:marLeft w:val="0"/>
                  <w:marRight w:val="0"/>
                  <w:marTop w:val="0"/>
                  <w:marBottom w:val="0"/>
                  <w:divBdr>
                    <w:top w:val="none" w:sz="0" w:space="0" w:color="auto"/>
                    <w:left w:val="none" w:sz="0" w:space="0" w:color="auto"/>
                    <w:bottom w:val="none" w:sz="0" w:space="0" w:color="auto"/>
                    <w:right w:val="none" w:sz="0" w:space="0" w:color="auto"/>
                  </w:divBdr>
                  <w:divsChild>
                    <w:div w:id="114420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529249716">
      <w:bodyDiv w:val="1"/>
      <w:marLeft w:val="0"/>
      <w:marRight w:val="0"/>
      <w:marTop w:val="0"/>
      <w:marBottom w:val="0"/>
      <w:divBdr>
        <w:top w:val="none" w:sz="0" w:space="0" w:color="auto"/>
        <w:left w:val="none" w:sz="0" w:space="0" w:color="auto"/>
        <w:bottom w:val="none" w:sz="0" w:space="0" w:color="auto"/>
        <w:right w:val="none" w:sz="0" w:space="0" w:color="auto"/>
      </w:divBdr>
      <w:divsChild>
        <w:div w:id="1571504725">
          <w:marLeft w:val="0"/>
          <w:marRight w:val="0"/>
          <w:marTop w:val="0"/>
          <w:marBottom w:val="0"/>
          <w:divBdr>
            <w:top w:val="none" w:sz="0" w:space="0" w:color="auto"/>
            <w:left w:val="none" w:sz="0" w:space="0" w:color="auto"/>
            <w:bottom w:val="none" w:sz="0" w:space="0" w:color="auto"/>
            <w:right w:val="none" w:sz="0" w:space="0" w:color="auto"/>
          </w:divBdr>
          <w:divsChild>
            <w:div w:id="1045525091">
              <w:marLeft w:val="0"/>
              <w:marRight w:val="0"/>
              <w:marTop w:val="0"/>
              <w:marBottom w:val="0"/>
              <w:divBdr>
                <w:top w:val="none" w:sz="0" w:space="0" w:color="auto"/>
                <w:left w:val="none" w:sz="0" w:space="0" w:color="auto"/>
                <w:bottom w:val="none" w:sz="0" w:space="0" w:color="auto"/>
                <w:right w:val="none" w:sz="0" w:space="0" w:color="auto"/>
              </w:divBdr>
              <w:divsChild>
                <w:div w:id="1111363400">
                  <w:marLeft w:val="0"/>
                  <w:marRight w:val="0"/>
                  <w:marTop w:val="0"/>
                  <w:marBottom w:val="0"/>
                  <w:divBdr>
                    <w:top w:val="none" w:sz="0" w:space="0" w:color="auto"/>
                    <w:left w:val="none" w:sz="0" w:space="0" w:color="auto"/>
                    <w:bottom w:val="none" w:sz="0" w:space="0" w:color="auto"/>
                    <w:right w:val="none" w:sz="0" w:space="0" w:color="auto"/>
                  </w:divBdr>
                  <w:divsChild>
                    <w:div w:id="8435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594DE2-471C-45BF-B7D5-2479D56E1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8550</Words>
  <Characters>48740</Characters>
  <Application>Microsoft Office Word</Application>
  <DocSecurity>0</DocSecurity>
  <Lines>406</Lines>
  <Paragraphs>114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57176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2017-12-12T09:04:00Z</cp:lastPrinted>
  <dcterms:created xsi:type="dcterms:W3CDTF">2018-05-24T22:14:00Z</dcterms:created>
  <dcterms:modified xsi:type="dcterms:W3CDTF">2018-05-24T22:16:00Z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http://www.zotero.org/styles/ieee</vt:lpwstr>
  </property>
  <property fmtid="{D5CDD505-2E9C-101B-9397-08002B2CF9AE}" pid="19" name="Mendeley Recent Style Name 5_1">
    <vt:lpwstr>IEEE</vt:lpwstr>
  </property>
  <property fmtid="{D5CDD505-2E9C-101B-9397-08002B2CF9AE}" pid="20" name="Mendeley Recent Style Id 6_1">
    <vt:lpwstr>http://www.zotero.org/styles/journal-of-visualized-experiments</vt:lpwstr>
  </property>
  <property fmtid="{D5CDD505-2E9C-101B-9397-08002B2CF9AE}" pid="21" name="Mendeley Recent Style Name 6_1">
    <vt:lpwstr>Journal of Visualized Experiments</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ef9611b9-a7f3-3df4-9f74-7f07e7130d6d</vt:lpwstr>
  </property>
  <property fmtid="{D5CDD505-2E9C-101B-9397-08002B2CF9AE}" pid="30" name="Mendeley Citation Style_1">
    <vt:lpwstr>http://www.zotero.org/styles/journal-of-visualized-experiments</vt:lpwstr>
  </property>
</Properties>
</file>