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4EF" w:rsidRPr="00366685" w:rsidRDefault="006305D7" w:rsidP="002A484B">
      <w:pPr>
        <w:pStyle w:val="NormalWeb"/>
        <w:spacing w:before="0" w:beforeAutospacing="0" w:after="0" w:afterAutospacing="0"/>
        <w:rPr>
          <w:color w:val="auto"/>
        </w:rPr>
      </w:pPr>
      <w:r w:rsidRPr="00366685">
        <w:rPr>
          <w:b/>
          <w:bCs/>
          <w:color w:val="auto"/>
        </w:rPr>
        <w:t>TITLE:</w:t>
      </w:r>
      <w:r w:rsidRPr="00366685">
        <w:rPr>
          <w:color w:val="auto"/>
        </w:rPr>
        <w:t xml:space="preserve"> </w:t>
      </w:r>
    </w:p>
    <w:p w:rsidR="006305D7" w:rsidRPr="00366685" w:rsidRDefault="00644924" w:rsidP="002A484B">
      <w:pPr>
        <w:pStyle w:val="NormalWeb"/>
        <w:spacing w:before="0" w:beforeAutospacing="0" w:after="0" w:afterAutospacing="0"/>
        <w:rPr>
          <w:color w:val="auto"/>
        </w:rPr>
      </w:pPr>
      <w:r w:rsidRPr="00366685">
        <w:rPr>
          <w:color w:val="auto"/>
        </w:rPr>
        <w:t xml:space="preserve">Printed </w:t>
      </w:r>
      <w:r w:rsidR="006C00C5" w:rsidRPr="00366685">
        <w:rPr>
          <w:color w:val="auto"/>
        </w:rPr>
        <w:t>G</w:t>
      </w:r>
      <w:r w:rsidRPr="00366685">
        <w:rPr>
          <w:color w:val="auto"/>
        </w:rPr>
        <w:t xml:space="preserve">lycan </w:t>
      </w:r>
      <w:r w:rsidR="006C00C5" w:rsidRPr="00366685">
        <w:rPr>
          <w:color w:val="auto"/>
        </w:rPr>
        <w:t>A</w:t>
      </w:r>
      <w:r w:rsidRPr="00366685">
        <w:rPr>
          <w:color w:val="auto"/>
        </w:rPr>
        <w:t>rray</w:t>
      </w:r>
      <w:r w:rsidR="0026102A" w:rsidRPr="00366685">
        <w:rPr>
          <w:color w:val="auto"/>
        </w:rPr>
        <w:t xml:space="preserve">: </w:t>
      </w:r>
      <w:r w:rsidR="00366685" w:rsidRPr="00366685">
        <w:rPr>
          <w:color w:val="auto"/>
        </w:rPr>
        <w:t xml:space="preserve">A Sensitive Technique </w:t>
      </w:r>
      <w:r w:rsidR="00366685">
        <w:rPr>
          <w:color w:val="auto"/>
        </w:rPr>
        <w:t>f</w:t>
      </w:r>
      <w:r w:rsidR="00366685" w:rsidRPr="00366685">
        <w:rPr>
          <w:color w:val="auto"/>
        </w:rPr>
        <w:t xml:space="preserve">or </w:t>
      </w:r>
      <w:r w:rsidR="00366685">
        <w:rPr>
          <w:color w:val="auto"/>
        </w:rPr>
        <w:t>t</w:t>
      </w:r>
      <w:r w:rsidR="00366685" w:rsidRPr="00366685">
        <w:rPr>
          <w:color w:val="auto"/>
        </w:rPr>
        <w:t xml:space="preserve">he Analysis </w:t>
      </w:r>
      <w:r w:rsidR="00366685">
        <w:rPr>
          <w:color w:val="auto"/>
        </w:rPr>
        <w:t>o</w:t>
      </w:r>
      <w:r w:rsidR="00366685" w:rsidRPr="00366685">
        <w:rPr>
          <w:color w:val="auto"/>
        </w:rPr>
        <w:t xml:space="preserve">f </w:t>
      </w:r>
      <w:r w:rsidR="00366685">
        <w:rPr>
          <w:color w:val="auto"/>
        </w:rPr>
        <w:t>t</w:t>
      </w:r>
      <w:r w:rsidR="00366685" w:rsidRPr="00366685">
        <w:rPr>
          <w:color w:val="auto"/>
        </w:rPr>
        <w:t xml:space="preserve">he Repertoire </w:t>
      </w:r>
      <w:r w:rsidR="00366685">
        <w:rPr>
          <w:color w:val="auto"/>
        </w:rPr>
        <w:t>o</w:t>
      </w:r>
      <w:r w:rsidR="00366685" w:rsidRPr="00366685">
        <w:rPr>
          <w:color w:val="auto"/>
        </w:rPr>
        <w:t xml:space="preserve">f Circulating Anti-Carbohydrate Antibodies </w:t>
      </w:r>
      <w:r w:rsidR="00366685">
        <w:rPr>
          <w:color w:val="auto"/>
        </w:rPr>
        <w:t>i</w:t>
      </w:r>
      <w:r w:rsidR="00366685" w:rsidRPr="00366685">
        <w:rPr>
          <w:color w:val="auto"/>
        </w:rPr>
        <w:t>n Small Animals</w:t>
      </w:r>
    </w:p>
    <w:p w:rsidR="006305D7" w:rsidRPr="00366685" w:rsidRDefault="006305D7" w:rsidP="002A484B">
      <w:pPr>
        <w:rPr>
          <w:b/>
          <w:bCs/>
          <w:color w:val="auto"/>
        </w:rPr>
      </w:pPr>
    </w:p>
    <w:p w:rsidR="00A678D9" w:rsidRPr="00366685" w:rsidRDefault="006305D7" w:rsidP="00505B80">
      <w:pPr>
        <w:rPr>
          <w:bCs/>
          <w:i/>
          <w:color w:val="auto"/>
        </w:rPr>
      </w:pPr>
      <w:r w:rsidRPr="00366685">
        <w:rPr>
          <w:b/>
          <w:bCs/>
          <w:color w:val="auto"/>
        </w:rPr>
        <w:t>AUTHORS</w:t>
      </w:r>
      <w:r w:rsidR="000B662E" w:rsidRPr="00366685">
        <w:rPr>
          <w:b/>
          <w:bCs/>
          <w:color w:val="auto"/>
        </w:rPr>
        <w:t xml:space="preserve"> &amp; AFFILIATIONS</w:t>
      </w:r>
      <w:r w:rsidRPr="00366685">
        <w:rPr>
          <w:b/>
          <w:bCs/>
          <w:color w:val="auto"/>
        </w:rPr>
        <w:t xml:space="preserve">: </w:t>
      </w:r>
    </w:p>
    <w:p w:rsidR="005A136D" w:rsidRPr="00366685" w:rsidRDefault="00A5105B" w:rsidP="00505B80">
      <w:pPr>
        <w:rPr>
          <w:bCs/>
          <w:color w:val="auto"/>
          <w:vertAlign w:val="superscript"/>
        </w:rPr>
      </w:pPr>
      <w:r w:rsidRPr="00366685">
        <w:rPr>
          <w:bCs/>
          <w:color w:val="auto"/>
        </w:rPr>
        <w:t xml:space="preserve">Sara </w:t>
      </w:r>
      <w:r w:rsidR="005A136D" w:rsidRPr="00366685">
        <w:rPr>
          <w:bCs/>
          <w:color w:val="auto"/>
        </w:rPr>
        <w:t>Olivera</w:t>
      </w:r>
      <w:r w:rsidR="00505B80" w:rsidRPr="00366685">
        <w:rPr>
          <w:bCs/>
          <w:color w:val="auto"/>
        </w:rPr>
        <w:t>-Ardid</w:t>
      </w:r>
      <w:r w:rsidR="00505B80" w:rsidRPr="00366685">
        <w:rPr>
          <w:bCs/>
          <w:color w:val="auto"/>
          <w:vertAlign w:val="superscript"/>
        </w:rPr>
        <w:t>1</w:t>
      </w:r>
      <w:r w:rsidR="00DA2452" w:rsidRPr="00366685">
        <w:rPr>
          <w:b/>
          <w:bCs/>
          <w:color w:val="auto"/>
          <w:vertAlign w:val="superscript"/>
        </w:rPr>
        <w:t>*</w:t>
      </w:r>
      <w:r w:rsidR="00DA2452" w:rsidRPr="00366685">
        <w:rPr>
          <w:bCs/>
          <w:color w:val="auto"/>
        </w:rPr>
        <w:t xml:space="preserve">, </w:t>
      </w:r>
      <w:proofErr w:type="spellStart"/>
      <w:r w:rsidR="00505B80" w:rsidRPr="00366685">
        <w:rPr>
          <w:bCs/>
          <w:color w:val="auto"/>
        </w:rPr>
        <w:t>Nailya</w:t>
      </w:r>
      <w:proofErr w:type="spellEnd"/>
      <w:r w:rsidR="00505B80" w:rsidRPr="00366685">
        <w:rPr>
          <w:bCs/>
          <w:color w:val="auto"/>
        </w:rPr>
        <w:t xml:space="preserve"> Khasbiullina</w:t>
      </w:r>
      <w:r w:rsidR="00505B80" w:rsidRPr="00366685">
        <w:rPr>
          <w:bCs/>
          <w:color w:val="auto"/>
          <w:vertAlign w:val="superscript"/>
        </w:rPr>
        <w:t>2</w:t>
      </w:r>
      <w:r w:rsidR="00123A52" w:rsidRPr="00366685">
        <w:rPr>
          <w:bCs/>
          <w:color w:val="auto"/>
          <w:vertAlign w:val="superscript"/>
        </w:rPr>
        <w:t>,3</w:t>
      </w:r>
      <w:r w:rsidR="00DA2452" w:rsidRPr="00366685">
        <w:rPr>
          <w:b/>
          <w:bCs/>
          <w:color w:val="auto"/>
          <w:vertAlign w:val="superscript"/>
        </w:rPr>
        <w:t>*</w:t>
      </w:r>
      <w:r w:rsidR="00DA2452" w:rsidRPr="00366685">
        <w:rPr>
          <w:bCs/>
          <w:color w:val="auto"/>
        </w:rPr>
        <w:t>,</w:t>
      </w:r>
      <w:r w:rsidR="00A000BF" w:rsidRPr="00366685">
        <w:rPr>
          <w:bCs/>
          <w:color w:val="auto"/>
        </w:rPr>
        <w:t xml:space="preserve"> </w:t>
      </w:r>
      <w:r w:rsidR="00486F68" w:rsidRPr="00366685">
        <w:rPr>
          <w:bCs/>
          <w:color w:val="auto"/>
        </w:rPr>
        <w:t>Alexey Nokel</w:t>
      </w:r>
      <w:r w:rsidR="00486F68" w:rsidRPr="00366685">
        <w:rPr>
          <w:bCs/>
          <w:color w:val="auto"/>
          <w:vertAlign w:val="superscript"/>
        </w:rPr>
        <w:t>3</w:t>
      </w:r>
      <w:r w:rsidR="00486F68" w:rsidRPr="00366685">
        <w:rPr>
          <w:bCs/>
          <w:color w:val="auto"/>
        </w:rPr>
        <w:t xml:space="preserve">, </w:t>
      </w:r>
      <w:r w:rsidR="00DD5C77" w:rsidRPr="00366685">
        <w:rPr>
          <w:bCs/>
          <w:color w:val="auto"/>
        </w:rPr>
        <w:t>Andrey Formanovsky</w:t>
      </w:r>
      <w:r w:rsidR="009B2148" w:rsidRPr="00366685">
        <w:rPr>
          <w:bCs/>
          <w:color w:val="auto"/>
          <w:vertAlign w:val="superscript"/>
        </w:rPr>
        <w:t>2</w:t>
      </w:r>
      <w:r w:rsidR="00DD5C77" w:rsidRPr="00366685">
        <w:rPr>
          <w:bCs/>
          <w:color w:val="auto"/>
        </w:rPr>
        <w:t>, Inna Popova</w:t>
      </w:r>
      <w:r w:rsidR="009B2148" w:rsidRPr="00366685">
        <w:rPr>
          <w:bCs/>
          <w:color w:val="auto"/>
          <w:vertAlign w:val="superscript"/>
        </w:rPr>
        <w:t>2</w:t>
      </w:r>
      <w:r w:rsidR="00DD5C77" w:rsidRPr="00366685">
        <w:rPr>
          <w:bCs/>
          <w:color w:val="auto"/>
        </w:rPr>
        <w:t>, Tatiana Tyrtysh</w:t>
      </w:r>
      <w:r w:rsidR="009B2148" w:rsidRPr="00366685">
        <w:rPr>
          <w:bCs/>
          <w:color w:val="auto"/>
          <w:vertAlign w:val="superscript"/>
        </w:rPr>
        <w:t>2</w:t>
      </w:r>
      <w:r w:rsidR="00DD5C77" w:rsidRPr="00366685">
        <w:rPr>
          <w:bCs/>
          <w:color w:val="auto"/>
        </w:rPr>
        <w:t>, Roman Kunetskiy</w:t>
      </w:r>
      <w:r w:rsidR="009B2148" w:rsidRPr="00366685">
        <w:rPr>
          <w:bCs/>
          <w:color w:val="auto"/>
          <w:vertAlign w:val="superscript"/>
        </w:rPr>
        <w:t>2</w:t>
      </w:r>
      <w:r w:rsidR="00505B80" w:rsidRPr="00366685">
        <w:rPr>
          <w:bCs/>
          <w:color w:val="auto"/>
        </w:rPr>
        <w:t xml:space="preserve">, </w:t>
      </w:r>
      <w:proofErr w:type="spellStart"/>
      <w:r w:rsidR="00505B80" w:rsidRPr="00366685">
        <w:rPr>
          <w:bCs/>
          <w:color w:val="auto"/>
        </w:rPr>
        <w:t>Nadezhda</w:t>
      </w:r>
      <w:proofErr w:type="spellEnd"/>
      <w:r w:rsidR="00505B80" w:rsidRPr="00366685">
        <w:rPr>
          <w:bCs/>
          <w:color w:val="auto"/>
        </w:rPr>
        <w:t xml:space="preserve"> Shilova</w:t>
      </w:r>
      <w:r w:rsidR="00505B80" w:rsidRPr="00366685">
        <w:rPr>
          <w:bCs/>
          <w:color w:val="auto"/>
          <w:vertAlign w:val="superscript"/>
        </w:rPr>
        <w:t>2</w:t>
      </w:r>
      <w:r w:rsidR="00505B80" w:rsidRPr="00366685">
        <w:rPr>
          <w:bCs/>
          <w:color w:val="auto"/>
        </w:rPr>
        <w:t>,</w:t>
      </w:r>
      <w:r w:rsidR="00456D4E" w:rsidRPr="00366685">
        <w:rPr>
          <w:bCs/>
          <w:color w:val="auto"/>
        </w:rPr>
        <w:t xml:space="preserve"> </w:t>
      </w:r>
      <w:r w:rsidR="00505B80" w:rsidRPr="00366685">
        <w:rPr>
          <w:bCs/>
          <w:color w:val="auto"/>
        </w:rPr>
        <w:t>Nicolai Bovin</w:t>
      </w:r>
      <w:r w:rsidR="00505B80" w:rsidRPr="00366685">
        <w:rPr>
          <w:bCs/>
          <w:color w:val="auto"/>
          <w:vertAlign w:val="superscript"/>
        </w:rPr>
        <w:t>2</w:t>
      </w:r>
      <w:r w:rsidR="000F2CAE" w:rsidRPr="00366685">
        <w:rPr>
          <w:bCs/>
          <w:color w:val="auto"/>
          <w:vertAlign w:val="superscript"/>
        </w:rPr>
        <w:t>,4</w:t>
      </w:r>
      <w:r w:rsidR="00505B80" w:rsidRPr="00366685">
        <w:rPr>
          <w:bCs/>
          <w:color w:val="auto"/>
        </w:rPr>
        <w:t>, Daniel Bello-Gil</w:t>
      </w:r>
      <w:r w:rsidR="00505B80" w:rsidRPr="00366685">
        <w:rPr>
          <w:bCs/>
          <w:color w:val="auto"/>
          <w:vertAlign w:val="superscript"/>
        </w:rPr>
        <w:t>1</w:t>
      </w:r>
      <w:r w:rsidR="00505B80" w:rsidRPr="00366685">
        <w:rPr>
          <w:bCs/>
          <w:color w:val="auto"/>
        </w:rPr>
        <w:t>, Rafael Mañez</w:t>
      </w:r>
      <w:r w:rsidR="00505B80" w:rsidRPr="00366685">
        <w:rPr>
          <w:bCs/>
          <w:color w:val="auto"/>
          <w:vertAlign w:val="superscript"/>
        </w:rPr>
        <w:t>1,</w:t>
      </w:r>
      <w:r w:rsidR="000F2CAE" w:rsidRPr="00366685">
        <w:rPr>
          <w:bCs/>
          <w:color w:val="auto"/>
          <w:vertAlign w:val="superscript"/>
        </w:rPr>
        <w:t>5</w:t>
      </w:r>
    </w:p>
    <w:p w:rsidR="00A110AC" w:rsidRPr="00366685" w:rsidRDefault="00560E31" w:rsidP="00505B80">
      <w:pPr>
        <w:rPr>
          <w:bCs/>
          <w:color w:val="auto"/>
        </w:rPr>
      </w:pPr>
      <w:r w:rsidRPr="00366685">
        <w:rPr>
          <w:bCs/>
          <w:color w:val="auto"/>
          <w:vertAlign w:val="superscript"/>
        </w:rPr>
        <w:t>1</w:t>
      </w:r>
      <w:r w:rsidR="00505B80" w:rsidRPr="00366685">
        <w:rPr>
          <w:bCs/>
          <w:color w:val="auto"/>
        </w:rPr>
        <w:t xml:space="preserve">Infectious Pathology and Transplantation Division, </w:t>
      </w:r>
      <w:proofErr w:type="spellStart"/>
      <w:r w:rsidR="00505B80" w:rsidRPr="00366685">
        <w:rPr>
          <w:bCs/>
          <w:color w:val="auto"/>
        </w:rPr>
        <w:t>Bellvitge</w:t>
      </w:r>
      <w:proofErr w:type="spellEnd"/>
      <w:r w:rsidR="00505B80" w:rsidRPr="00366685">
        <w:rPr>
          <w:bCs/>
          <w:color w:val="auto"/>
        </w:rPr>
        <w:t xml:space="preserve"> Biomedical Research Institute (IDIBELL), Hospitalet de </w:t>
      </w:r>
      <w:proofErr w:type="spellStart"/>
      <w:r w:rsidR="00505B80" w:rsidRPr="00366685">
        <w:rPr>
          <w:bCs/>
          <w:color w:val="auto"/>
        </w:rPr>
        <w:t>Llobregat</w:t>
      </w:r>
      <w:proofErr w:type="spellEnd"/>
      <w:r w:rsidR="00505B80" w:rsidRPr="00366685">
        <w:rPr>
          <w:bCs/>
          <w:color w:val="auto"/>
        </w:rPr>
        <w:t>, Spain</w:t>
      </w:r>
    </w:p>
    <w:p w:rsidR="00A110AC" w:rsidRPr="00366685" w:rsidRDefault="00505B80" w:rsidP="00505B80">
      <w:pPr>
        <w:rPr>
          <w:bCs/>
          <w:color w:val="auto"/>
        </w:rPr>
      </w:pPr>
      <w:r w:rsidRPr="00366685">
        <w:rPr>
          <w:bCs/>
          <w:color w:val="auto"/>
          <w:vertAlign w:val="superscript"/>
        </w:rPr>
        <w:t xml:space="preserve"> 2</w:t>
      </w:r>
      <w:r w:rsidRPr="00366685">
        <w:rPr>
          <w:bCs/>
          <w:color w:val="auto"/>
        </w:rPr>
        <w:t>Shemyakin-Ovchinnikov Institute of Bioorganic Chemistry</w:t>
      </w:r>
      <w:r w:rsidR="0079462E" w:rsidRPr="00366685">
        <w:rPr>
          <w:bCs/>
          <w:color w:val="auto"/>
        </w:rPr>
        <w:t xml:space="preserve"> (</w:t>
      </w:r>
      <w:proofErr w:type="spellStart"/>
      <w:r w:rsidR="0079462E" w:rsidRPr="00366685">
        <w:rPr>
          <w:bCs/>
          <w:color w:val="auto"/>
        </w:rPr>
        <w:t>IBCh</w:t>
      </w:r>
      <w:proofErr w:type="spellEnd"/>
      <w:r w:rsidR="0079462E" w:rsidRPr="00366685">
        <w:rPr>
          <w:bCs/>
          <w:color w:val="auto"/>
        </w:rPr>
        <w:t>)</w:t>
      </w:r>
      <w:r w:rsidRPr="00366685">
        <w:rPr>
          <w:bCs/>
          <w:color w:val="auto"/>
        </w:rPr>
        <w:t>, Russian Academy of Sciences, Moscow, Russia</w:t>
      </w:r>
    </w:p>
    <w:p w:rsidR="000F2CAE" w:rsidRPr="00366685" w:rsidRDefault="00486F68" w:rsidP="00486F68">
      <w:pPr>
        <w:rPr>
          <w:bCs/>
          <w:color w:val="auto"/>
        </w:rPr>
      </w:pPr>
      <w:r w:rsidRPr="00366685">
        <w:rPr>
          <w:bCs/>
          <w:color w:val="auto"/>
          <w:vertAlign w:val="superscript"/>
        </w:rPr>
        <w:t>3</w:t>
      </w:r>
      <w:r w:rsidRPr="00366685">
        <w:rPr>
          <w:bCs/>
          <w:color w:val="auto"/>
        </w:rPr>
        <w:t>Semiotik LLC, Moscow, Russia</w:t>
      </w:r>
    </w:p>
    <w:p w:rsidR="000F2CAE" w:rsidRPr="00366685" w:rsidRDefault="000F2CAE" w:rsidP="00486F68">
      <w:pPr>
        <w:rPr>
          <w:bCs/>
          <w:color w:val="auto"/>
        </w:rPr>
      </w:pPr>
      <w:r w:rsidRPr="00366685">
        <w:rPr>
          <w:bCs/>
          <w:color w:val="auto"/>
          <w:vertAlign w:val="superscript"/>
        </w:rPr>
        <w:t>4</w:t>
      </w:r>
      <w:r w:rsidRPr="00366685">
        <w:rPr>
          <w:bCs/>
          <w:color w:val="auto"/>
        </w:rPr>
        <w:t>Auckland University of Technology, Auckland, New Zealand</w:t>
      </w:r>
    </w:p>
    <w:p w:rsidR="002609BC" w:rsidRPr="00366685" w:rsidRDefault="000F2CAE" w:rsidP="00505B80">
      <w:pPr>
        <w:rPr>
          <w:bCs/>
          <w:color w:val="auto"/>
        </w:rPr>
      </w:pPr>
      <w:r w:rsidRPr="00366685">
        <w:rPr>
          <w:bCs/>
          <w:color w:val="auto"/>
          <w:vertAlign w:val="superscript"/>
        </w:rPr>
        <w:t>5</w:t>
      </w:r>
      <w:r w:rsidRPr="00366685">
        <w:rPr>
          <w:bCs/>
          <w:color w:val="auto"/>
        </w:rPr>
        <w:t xml:space="preserve">Intensive </w:t>
      </w:r>
      <w:r w:rsidR="00505B80" w:rsidRPr="00366685">
        <w:rPr>
          <w:bCs/>
          <w:color w:val="auto"/>
        </w:rPr>
        <w:t xml:space="preserve">Care Department, </w:t>
      </w:r>
      <w:proofErr w:type="spellStart"/>
      <w:r w:rsidR="00505B80" w:rsidRPr="00366685">
        <w:rPr>
          <w:bCs/>
          <w:color w:val="auto"/>
        </w:rPr>
        <w:t>Bellvitge</w:t>
      </w:r>
      <w:proofErr w:type="spellEnd"/>
      <w:r w:rsidR="00505B80" w:rsidRPr="00366685">
        <w:rPr>
          <w:bCs/>
          <w:color w:val="auto"/>
        </w:rPr>
        <w:t xml:space="preserve"> University Hospital, Hospitalet de </w:t>
      </w:r>
      <w:proofErr w:type="spellStart"/>
      <w:r w:rsidR="00505B80" w:rsidRPr="00366685">
        <w:rPr>
          <w:bCs/>
          <w:color w:val="auto"/>
        </w:rPr>
        <w:t>Llobregat</w:t>
      </w:r>
      <w:proofErr w:type="spellEnd"/>
      <w:r w:rsidR="00505B80" w:rsidRPr="00366685">
        <w:rPr>
          <w:bCs/>
          <w:color w:val="auto"/>
        </w:rPr>
        <w:t>, Spain</w:t>
      </w:r>
    </w:p>
    <w:p w:rsidR="006305D7" w:rsidRPr="00366685" w:rsidRDefault="00DA2452" w:rsidP="00505B80">
      <w:pPr>
        <w:rPr>
          <w:bCs/>
          <w:color w:val="auto"/>
        </w:rPr>
      </w:pPr>
      <w:r w:rsidRPr="00366685">
        <w:rPr>
          <w:b/>
          <w:bCs/>
          <w:color w:val="auto"/>
          <w:vertAlign w:val="superscript"/>
        </w:rPr>
        <w:t>*</w:t>
      </w:r>
      <w:r w:rsidR="003D58F7" w:rsidRPr="00366685">
        <w:rPr>
          <w:bCs/>
          <w:color w:val="auto"/>
        </w:rPr>
        <w:t>These authors have e</w:t>
      </w:r>
      <w:r w:rsidR="00900F26" w:rsidRPr="00366685">
        <w:rPr>
          <w:bCs/>
          <w:color w:val="auto"/>
        </w:rPr>
        <w:t>qual</w:t>
      </w:r>
      <w:r w:rsidR="00A5105B" w:rsidRPr="00366685">
        <w:rPr>
          <w:bCs/>
          <w:color w:val="auto"/>
        </w:rPr>
        <w:t xml:space="preserve"> </w:t>
      </w:r>
      <w:r w:rsidR="009177D3" w:rsidRPr="00366685">
        <w:rPr>
          <w:bCs/>
          <w:color w:val="auto"/>
        </w:rPr>
        <w:t>contribution to this work.</w:t>
      </w:r>
    </w:p>
    <w:p w:rsidR="009177D3" w:rsidRPr="00366685" w:rsidRDefault="009177D3" w:rsidP="00505B80">
      <w:pPr>
        <w:rPr>
          <w:bCs/>
          <w:i/>
          <w:color w:val="auto"/>
        </w:rPr>
      </w:pPr>
    </w:p>
    <w:p w:rsidR="00A678D9" w:rsidRPr="00366685" w:rsidRDefault="00D15131" w:rsidP="00BA2A51">
      <w:pPr>
        <w:pStyle w:val="NormalWeb"/>
        <w:spacing w:before="0" w:beforeAutospacing="0" w:after="0" w:afterAutospacing="0"/>
        <w:rPr>
          <w:b/>
          <w:bCs/>
          <w:color w:val="auto"/>
        </w:rPr>
      </w:pPr>
      <w:r w:rsidRPr="00366685">
        <w:rPr>
          <w:b/>
          <w:bCs/>
          <w:color w:val="auto"/>
        </w:rPr>
        <w:t>E-</w:t>
      </w:r>
      <w:r w:rsidR="00560E31" w:rsidRPr="00366685">
        <w:rPr>
          <w:b/>
          <w:bCs/>
          <w:color w:val="auto"/>
        </w:rPr>
        <w:t>MAIL ADDRESSES</w:t>
      </w:r>
      <w:r w:rsidRPr="00366685">
        <w:rPr>
          <w:b/>
          <w:bCs/>
          <w:color w:val="auto"/>
        </w:rPr>
        <w:t xml:space="preserve">: </w:t>
      </w:r>
    </w:p>
    <w:p w:rsidR="00505B80" w:rsidRPr="00366685" w:rsidRDefault="0001506E" w:rsidP="00505B80">
      <w:pPr>
        <w:rPr>
          <w:bCs/>
          <w:color w:val="auto"/>
        </w:rPr>
      </w:pPr>
      <w:r w:rsidRPr="00366685">
        <w:rPr>
          <w:bCs/>
          <w:color w:val="auto"/>
        </w:rPr>
        <w:t>Sara Olivera-Ardid: sara.oa.21@gmail.com</w:t>
      </w:r>
    </w:p>
    <w:p w:rsidR="00505B80" w:rsidRPr="00366685" w:rsidRDefault="0001506E" w:rsidP="00505B80">
      <w:pPr>
        <w:rPr>
          <w:bCs/>
          <w:color w:val="auto"/>
        </w:rPr>
      </w:pPr>
      <w:r w:rsidRPr="00366685">
        <w:rPr>
          <w:bCs/>
          <w:color w:val="auto"/>
        </w:rPr>
        <w:t xml:space="preserve">Nailya Khasbiullina: </w:t>
      </w:r>
      <w:hyperlink r:id="rId8" w:history="1">
        <w:r w:rsidRPr="00366685">
          <w:rPr>
            <w:rStyle w:val="Hyperlink"/>
            <w:bCs/>
            <w:color w:val="auto"/>
            <w:u w:val="none"/>
          </w:rPr>
          <w:t>crosbreed@list.ru</w:t>
        </w:r>
      </w:hyperlink>
    </w:p>
    <w:p w:rsidR="005C3275" w:rsidRPr="00366685" w:rsidRDefault="005C3275" w:rsidP="005C3275">
      <w:pPr>
        <w:rPr>
          <w:bCs/>
          <w:color w:val="auto"/>
        </w:rPr>
      </w:pPr>
      <w:r w:rsidRPr="00366685">
        <w:rPr>
          <w:bCs/>
          <w:color w:val="auto"/>
        </w:rPr>
        <w:t xml:space="preserve">Alexey </w:t>
      </w:r>
      <w:proofErr w:type="spellStart"/>
      <w:r w:rsidRPr="00366685">
        <w:rPr>
          <w:bCs/>
          <w:color w:val="auto"/>
        </w:rPr>
        <w:t>Nokel</w:t>
      </w:r>
      <w:proofErr w:type="spellEnd"/>
      <w:r w:rsidRPr="00366685">
        <w:rPr>
          <w:bCs/>
          <w:color w:val="auto"/>
        </w:rPr>
        <w:t>: anokel@gmx.com</w:t>
      </w:r>
    </w:p>
    <w:p w:rsidR="00272206" w:rsidRPr="00366685" w:rsidRDefault="0001506E" w:rsidP="00272206">
      <w:pPr>
        <w:rPr>
          <w:bCs/>
          <w:color w:val="auto"/>
        </w:rPr>
      </w:pPr>
      <w:r w:rsidRPr="00366685">
        <w:rPr>
          <w:bCs/>
          <w:color w:val="auto"/>
        </w:rPr>
        <w:t xml:space="preserve">Andrey </w:t>
      </w:r>
      <w:proofErr w:type="spellStart"/>
      <w:r w:rsidRPr="00366685">
        <w:rPr>
          <w:bCs/>
          <w:color w:val="auto"/>
        </w:rPr>
        <w:t>Formanovsky</w:t>
      </w:r>
      <w:proofErr w:type="spellEnd"/>
      <w:r w:rsidRPr="00366685">
        <w:rPr>
          <w:bCs/>
          <w:color w:val="auto"/>
        </w:rPr>
        <w:t>: formanovsky@yandex.ru</w:t>
      </w:r>
    </w:p>
    <w:p w:rsidR="00616368" w:rsidRPr="00366685" w:rsidRDefault="0001506E" w:rsidP="00272206">
      <w:pPr>
        <w:rPr>
          <w:bCs/>
          <w:color w:val="auto"/>
          <w:lang w:val="es-ES"/>
        </w:rPr>
      </w:pPr>
      <w:proofErr w:type="spellStart"/>
      <w:r w:rsidRPr="00366685">
        <w:rPr>
          <w:bCs/>
          <w:color w:val="auto"/>
          <w:lang w:val="es-ES"/>
        </w:rPr>
        <w:t>Inna</w:t>
      </w:r>
      <w:proofErr w:type="spellEnd"/>
      <w:r w:rsidRPr="00366685">
        <w:rPr>
          <w:bCs/>
          <w:color w:val="auto"/>
          <w:lang w:val="es-ES"/>
        </w:rPr>
        <w:t xml:space="preserve"> </w:t>
      </w:r>
      <w:proofErr w:type="spellStart"/>
      <w:r w:rsidRPr="00366685">
        <w:rPr>
          <w:bCs/>
          <w:color w:val="auto"/>
          <w:lang w:val="es-ES"/>
        </w:rPr>
        <w:t>Popova</w:t>
      </w:r>
      <w:proofErr w:type="spellEnd"/>
      <w:r w:rsidRPr="00366685">
        <w:rPr>
          <w:bCs/>
          <w:color w:val="auto"/>
          <w:lang w:val="es-ES"/>
        </w:rPr>
        <w:t>:</w:t>
      </w:r>
      <w:r w:rsidR="004E2393" w:rsidRPr="00366685">
        <w:rPr>
          <w:bCs/>
          <w:color w:val="auto"/>
          <w:lang w:val="es-ES"/>
        </w:rPr>
        <w:t xml:space="preserve"> </w:t>
      </w:r>
      <w:r w:rsidRPr="00366685">
        <w:rPr>
          <w:bCs/>
          <w:color w:val="auto"/>
          <w:lang w:val="es-ES"/>
        </w:rPr>
        <w:t>innussik.popova@gmail.com</w:t>
      </w:r>
    </w:p>
    <w:p w:rsidR="00272206" w:rsidRPr="00366685" w:rsidRDefault="00272206" w:rsidP="00272206">
      <w:pPr>
        <w:rPr>
          <w:bCs/>
          <w:color w:val="auto"/>
        </w:rPr>
      </w:pPr>
      <w:r w:rsidRPr="00366685">
        <w:rPr>
          <w:bCs/>
          <w:color w:val="auto"/>
        </w:rPr>
        <w:t xml:space="preserve">Tatiana </w:t>
      </w:r>
      <w:proofErr w:type="spellStart"/>
      <w:r w:rsidRPr="00366685">
        <w:rPr>
          <w:bCs/>
          <w:color w:val="auto"/>
        </w:rPr>
        <w:t>Tyrtysh</w:t>
      </w:r>
      <w:proofErr w:type="spellEnd"/>
      <w:r w:rsidRPr="00366685">
        <w:rPr>
          <w:bCs/>
          <w:color w:val="auto"/>
        </w:rPr>
        <w:t>:</w:t>
      </w:r>
      <w:r w:rsidR="004E2393" w:rsidRPr="00366685">
        <w:rPr>
          <w:bCs/>
          <w:color w:val="auto"/>
        </w:rPr>
        <w:t xml:space="preserve"> </w:t>
      </w:r>
      <w:r w:rsidRPr="00366685">
        <w:rPr>
          <w:bCs/>
          <w:color w:val="auto"/>
        </w:rPr>
        <w:t>ttyrtysh@gmail.com</w:t>
      </w:r>
    </w:p>
    <w:p w:rsidR="00272206" w:rsidRPr="00366685" w:rsidRDefault="00272206" w:rsidP="00272206">
      <w:pPr>
        <w:rPr>
          <w:bCs/>
          <w:color w:val="auto"/>
        </w:rPr>
      </w:pPr>
      <w:r w:rsidRPr="00366685">
        <w:rPr>
          <w:bCs/>
          <w:color w:val="auto"/>
        </w:rPr>
        <w:t xml:space="preserve">Roman </w:t>
      </w:r>
      <w:proofErr w:type="spellStart"/>
      <w:r w:rsidRPr="00366685">
        <w:rPr>
          <w:bCs/>
          <w:color w:val="auto"/>
        </w:rPr>
        <w:t>Kunetskiy</w:t>
      </w:r>
      <w:proofErr w:type="spellEnd"/>
      <w:r w:rsidRPr="00366685">
        <w:rPr>
          <w:bCs/>
          <w:color w:val="auto"/>
        </w:rPr>
        <w:t>: roman.kunetskiy@googlemail.com</w:t>
      </w:r>
    </w:p>
    <w:p w:rsidR="00505B80" w:rsidRPr="00366685" w:rsidRDefault="0001506E" w:rsidP="00505B80">
      <w:pPr>
        <w:rPr>
          <w:bCs/>
          <w:color w:val="auto"/>
          <w:lang w:val="es-ES"/>
        </w:rPr>
      </w:pPr>
      <w:proofErr w:type="spellStart"/>
      <w:r w:rsidRPr="00366685">
        <w:rPr>
          <w:bCs/>
          <w:color w:val="auto"/>
          <w:lang w:val="es-ES"/>
        </w:rPr>
        <w:t>Nadezhda</w:t>
      </w:r>
      <w:proofErr w:type="spellEnd"/>
      <w:r w:rsidRPr="00366685">
        <w:rPr>
          <w:bCs/>
          <w:color w:val="auto"/>
          <w:lang w:val="es-ES"/>
        </w:rPr>
        <w:t xml:space="preserve"> </w:t>
      </w:r>
      <w:proofErr w:type="spellStart"/>
      <w:r w:rsidRPr="00366685">
        <w:rPr>
          <w:bCs/>
          <w:color w:val="auto"/>
          <w:lang w:val="es-ES"/>
        </w:rPr>
        <w:t>Shilova</w:t>
      </w:r>
      <w:proofErr w:type="spellEnd"/>
      <w:r w:rsidRPr="00366685">
        <w:rPr>
          <w:bCs/>
          <w:color w:val="auto"/>
          <w:lang w:val="es-ES"/>
        </w:rPr>
        <w:t>: pumatnv@gmail.com</w:t>
      </w:r>
    </w:p>
    <w:p w:rsidR="00505B80" w:rsidRPr="00366685" w:rsidRDefault="00505B80" w:rsidP="00505B80">
      <w:pPr>
        <w:rPr>
          <w:bCs/>
          <w:color w:val="auto"/>
          <w:lang w:val="es-ES"/>
        </w:rPr>
      </w:pPr>
      <w:r w:rsidRPr="00366685">
        <w:rPr>
          <w:bCs/>
          <w:color w:val="auto"/>
          <w:lang w:val="es-ES"/>
        </w:rPr>
        <w:t xml:space="preserve">Nicolai </w:t>
      </w:r>
      <w:proofErr w:type="spellStart"/>
      <w:r w:rsidRPr="00366685">
        <w:rPr>
          <w:bCs/>
          <w:color w:val="auto"/>
          <w:lang w:val="es-ES"/>
        </w:rPr>
        <w:t>Bovin</w:t>
      </w:r>
      <w:proofErr w:type="spellEnd"/>
      <w:r w:rsidRPr="00366685">
        <w:rPr>
          <w:bCs/>
          <w:color w:val="auto"/>
          <w:lang w:val="es-ES"/>
        </w:rPr>
        <w:t>:</w:t>
      </w:r>
      <w:r w:rsidRPr="00366685">
        <w:rPr>
          <w:bCs/>
          <w:color w:val="auto"/>
          <w:vertAlign w:val="superscript"/>
          <w:lang w:val="es-ES"/>
        </w:rPr>
        <w:t xml:space="preserve"> </w:t>
      </w:r>
      <w:r w:rsidR="00484972" w:rsidRPr="00366685">
        <w:rPr>
          <w:bCs/>
          <w:color w:val="auto"/>
          <w:lang w:val="es-ES"/>
        </w:rPr>
        <w:t>professorbovin@yandex.ru</w:t>
      </w:r>
    </w:p>
    <w:p w:rsidR="00505B80" w:rsidRPr="00366685" w:rsidRDefault="00505B80" w:rsidP="00505B80">
      <w:pPr>
        <w:rPr>
          <w:bCs/>
          <w:color w:val="auto"/>
          <w:lang w:val="es-ES"/>
        </w:rPr>
      </w:pPr>
      <w:r w:rsidRPr="00366685">
        <w:rPr>
          <w:bCs/>
          <w:color w:val="auto"/>
          <w:lang w:val="es-ES"/>
        </w:rPr>
        <w:t xml:space="preserve">Daniel Bello-Gil: </w:t>
      </w:r>
      <w:r w:rsidR="00484972" w:rsidRPr="00366685">
        <w:rPr>
          <w:bCs/>
          <w:color w:val="auto"/>
          <w:lang w:val="es-ES"/>
        </w:rPr>
        <w:t>dbello@idibell.cat</w:t>
      </w:r>
    </w:p>
    <w:p w:rsidR="00505B80" w:rsidRPr="00366685" w:rsidRDefault="0001506E" w:rsidP="00505B80">
      <w:pPr>
        <w:rPr>
          <w:bCs/>
          <w:color w:val="auto"/>
          <w:vertAlign w:val="superscript"/>
          <w:lang w:val="es-ES"/>
        </w:rPr>
      </w:pPr>
      <w:r w:rsidRPr="00366685">
        <w:rPr>
          <w:bCs/>
          <w:color w:val="auto"/>
          <w:lang w:val="es-ES"/>
        </w:rPr>
        <w:t>Rafael Mañez: rmanez@bellvitgehospital.cat</w:t>
      </w:r>
    </w:p>
    <w:p w:rsidR="00D15131" w:rsidRPr="00366685" w:rsidRDefault="0001506E" w:rsidP="00505B80">
      <w:pPr>
        <w:rPr>
          <w:b/>
          <w:bCs/>
          <w:color w:val="auto"/>
          <w:lang w:val="es-ES"/>
        </w:rPr>
      </w:pPr>
      <w:r w:rsidRPr="00366685">
        <w:rPr>
          <w:bCs/>
          <w:color w:val="auto"/>
          <w:lang w:val="es-ES"/>
        </w:rPr>
        <w:t xml:space="preserve"> </w:t>
      </w:r>
    </w:p>
    <w:p w:rsidR="00A678D9" w:rsidRPr="00366685" w:rsidRDefault="006305D7" w:rsidP="002A484B">
      <w:pPr>
        <w:pStyle w:val="NormalWeb"/>
        <w:spacing w:before="0" w:beforeAutospacing="0" w:after="0" w:afterAutospacing="0"/>
        <w:rPr>
          <w:color w:val="auto"/>
        </w:rPr>
      </w:pPr>
      <w:r w:rsidRPr="00366685">
        <w:rPr>
          <w:b/>
          <w:bCs/>
          <w:color w:val="auto"/>
        </w:rPr>
        <w:t>CORRESPONDING AUTHOR:</w:t>
      </w:r>
      <w:r w:rsidRPr="00366685">
        <w:rPr>
          <w:color w:val="auto"/>
        </w:rPr>
        <w:t xml:space="preserve"> </w:t>
      </w:r>
    </w:p>
    <w:p w:rsidR="006305D7" w:rsidRPr="00366685" w:rsidRDefault="00505B80" w:rsidP="002A484B">
      <w:pPr>
        <w:pStyle w:val="NormalWeb"/>
        <w:spacing w:before="0" w:beforeAutospacing="0" w:after="0" w:afterAutospacing="0"/>
        <w:rPr>
          <w:i/>
          <w:color w:val="auto"/>
        </w:rPr>
      </w:pPr>
      <w:r w:rsidRPr="00366685">
        <w:rPr>
          <w:bCs/>
          <w:color w:val="auto"/>
        </w:rPr>
        <w:t>Daniel Bello-Gil</w:t>
      </w:r>
    </w:p>
    <w:p w:rsidR="009177D3" w:rsidRPr="00366685" w:rsidRDefault="00DA2452" w:rsidP="002A484B">
      <w:pPr>
        <w:pStyle w:val="NormalWeb"/>
        <w:spacing w:before="0" w:beforeAutospacing="0" w:after="0" w:afterAutospacing="0"/>
        <w:rPr>
          <w:bCs/>
          <w:color w:val="auto"/>
        </w:rPr>
      </w:pPr>
      <w:r w:rsidRPr="00366685">
        <w:rPr>
          <w:bCs/>
          <w:color w:val="auto"/>
        </w:rPr>
        <w:t xml:space="preserve">Phone: +34 </w:t>
      </w:r>
      <w:r w:rsidR="00F0244B" w:rsidRPr="00366685">
        <w:rPr>
          <w:bCs/>
          <w:color w:val="auto"/>
        </w:rPr>
        <w:t>692 644 959</w:t>
      </w:r>
    </w:p>
    <w:p w:rsidR="00F0244B" w:rsidRPr="00366685" w:rsidRDefault="00F0244B" w:rsidP="002A484B">
      <w:pPr>
        <w:pStyle w:val="NormalWeb"/>
        <w:spacing w:before="0" w:beforeAutospacing="0" w:after="0" w:afterAutospacing="0"/>
        <w:rPr>
          <w:b/>
          <w:bCs/>
          <w:color w:val="auto"/>
        </w:rPr>
      </w:pPr>
    </w:p>
    <w:p w:rsidR="006A1777" w:rsidRPr="00366685" w:rsidRDefault="006305D7" w:rsidP="002A484B">
      <w:pPr>
        <w:pStyle w:val="NormalWeb"/>
        <w:spacing w:before="0" w:beforeAutospacing="0" w:after="0" w:afterAutospacing="0"/>
        <w:rPr>
          <w:color w:val="auto"/>
        </w:rPr>
      </w:pPr>
      <w:r w:rsidRPr="00366685">
        <w:rPr>
          <w:b/>
          <w:bCs/>
          <w:color w:val="auto"/>
        </w:rPr>
        <w:t>KEYWORDS:</w:t>
      </w:r>
      <w:r w:rsidRPr="00366685">
        <w:rPr>
          <w:color w:val="auto"/>
        </w:rPr>
        <w:t xml:space="preserve"> </w:t>
      </w:r>
    </w:p>
    <w:p w:rsidR="006305D7" w:rsidRPr="00366685" w:rsidRDefault="0026102A" w:rsidP="002A484B">
      <w:pPr>
        <w:pStyle w:val="NormalWeb"/>
        <w:spacing w:before="0" w:beforeAutospacing="0" w:after="0" w:afterAutospacing="0"/>
        <w:rPr>
          <w:color w:val="auto"/>
        </w:rPr>
      </w:pPr>
      <w:r w:rsidRPr="00366685">
        <w:rPr>
          <w:color w:val="auto"/>
        </w:rPr>
        <w:t>Pattern of</w:t>
      </w:r>
      <w:r w:rsidR="00484972" w:rsidRPr="00366685">
        <w:rPr>
          <w:color w:val="auto"/>
        </w:rPr>
        <w:t xml:space="preserve"> natural antibodies</w:t>
      </w:r>
      <w:r w:rsidR="003D58F7" w:rsidRPr="00366685">
        <w:rPr>
          <w:color w:val="auto"/>
        </w:rPr>
        <w:t>,</w:t>
      </w:r>
      <w:r w:rsidR="00F031F9" w:rsidRPr="00366685">
        <w:rPr>
          <w:color w:val="auto"/>
        </w:rPr>
        <w:t xml:space="preserve"> </w:t>
      </w:r>
      <w:r w:rsidR="00484972" w:rsidRPr="00366685">
        <w:rPr>
          <w:color w:val="auto"/>
        </w:rPr>
        <w:t>circulating anti-</w:t>
      </w:r>
      <w:r w:rsidRPr="00366685">
        <w:rPr>
          <w:color w:val="auto"/>
        </w:rPr>
        <w:t xml:space="preserve">glycan </w:t>
      </w:r>
      <w:r w:rsidR="00484972" w:rsidRPr="00366685">
        <w:rPr>
          <w:color w:val="auto"/>
        </w:rPr>
        <w:t>antibodies</w:t>
      </w:r>
      <w:r w:rsidR="003D58F7" w:rsidRPr="00366685">
        <w:rPr>
          <w:color w:val="auto"/>
        </w:rPr>
        <w:t>,</w:t>
      </w:r>
      <w:r w:rsidR="00F031F9" w:rsidRPr="00366685">
        <w:rPr>
          <w:color w:val="auto"/>
        </w:rPr>
        <w:t xml:space="preserve"> </w:t>
      </w:r>
      <w:r w:rsidR="00484972" w:rsidRPr="00366685">
        <w:rPr>
          <w:color w:val="auto"/>
        </w:rPr>
        <w:t>glycan specificities</w:t>
      </w:r>
      <w:r w:rsidR="003D58F7" w:rsidRPr="00366685">
        <w:rPr>
          <w:color w:val="auto"/>
        </w:rPr>
        <w:t>,</w:t>
      </w:r>
      <w:r w:rsidR="00F031F9" w:rsidRPr="00366685">
        <w:rPr>
          <w:color w:val="auto"/>
        </w:rPr>
        <w:t xml:space="preserve"> </w:t>
      </w:r>
      <w:proofErr w:type="spellStart"/>
      <w:r w:rsidR="00484972" w:rsidRPr="00366685">
        <w:rPr>
          <w:color w:val="auto"/>
        </w:rPr>
        <w:t>glycochips</w:t>
      </w:r>
      <w:proofErr w:type="spellEnd"/>
      <w:r w:rsidR="003D58F7" w:rsidRPr="00366685">
        <w:rPr>
          <w:color w:val="auto"/>
        </w:rPr>
        <w:t>,</w:t>
      </w:r>
      <w:r w:rsidR="00F031F9" w:rsidRPr="00366685">
        <w:rPr>
          <w:color w:val="auto"/>
        </w:rPr>
        <w:t xml:space="preserve"> </w:t>
      </w:r>
      <w:r w:rsidR="00366685" w:rsidRPr="00366685">
        <w:rPr>
          <w:color w:val="auto"/>
        </w:rPr>
        <w:t>printed glycan array</w:t>
      </w:r>
      <w:r w:rsidR="003D58F7" w:rsidRPr="00366685">
        <w:rPr>
          <w:color w:val="auto"/>
        </w:rPr>
        <w:t>,</w:t>
      </w:r>
      <w:r w:rsidR="00F71256" w:rsidRPr="00366685">
        <w:rPr>
          <w:color w:val="auto"/>
        </w:rPr>
        <w:t xml:space="preserve"> PGA</w:t>
      </w:r>
      <w:r w:rsidR="003D58F7" w:rsidRPr="00366685">
        <w:rPr>
          <w:color w:val="auto"/>
        </w:rPr>
        <w:t>,</w:t>
      </w:r>
      <w:r w:rsidR="00F031F9" w:rsidRPr="00366685">
        <w:rPr>
          <w:color w:val="auto"/>
        </w:rPr>
        <w:t xml:space="preserve"> </w:t>
      </w:r>
      <w:r w:rsidR="00BA0FD5" w:rsidRPr="00366685">
        <w:rPr>
          <w:color w:val="auto"/>
        </w:rPr>
        <w:t>mice</w:t>
      </w:r>
    </w:p>
    <w:p w:rsidR="00A678D9" w:rsidRPr="00366685" w:rsidRDefault="00A678D9" w:rsidP="002A484B">
      <w:pPr>
        <w:rPr>
          <w:b/>
          <w:bCs/>
          <w:color w:val="auto"/>
        </w:rPr>
      </w:pPr>
    </w:p>
    <w:p w:rsidR="004866BD" w:rsidRPr="00366685" w:rsidRDefault="006305D7" w:rsidP="00484972">
      <w:pPr>
        <w:rPr>
          <w:color w:val="auto"/>
        </w:rPr>
      </w:pPr>
      <w:r w:rsidRPr="00366685">
        <w:rPr>
          <w:b/>
          <w:bCs/>
          <w:color w:val="auto"/>
        </w:rPr>
        <w:t>SHORT ABSTRACT:</w:t>
      </w:r>
      <w:r w:rsidRPr="00366685">
        <w:rPr>
          <w:color w:val="auto"/>
        </w:rPr>
        <w:t xml:space="preserve"> </w:t>
      </w:r>
    </w:p>
    <w:p w:rsidR="006305D7" w:rsidRPr="00366685" w:rsidRDefault="00484972" w:rsidP="00484972">
      <w:pPr>
        <w:rPr>
          <w:color w:val="auto"/>
        </w:rPr>
      </w:pPr>
      <w:r w:rsidRPr="00366685">
        <w:rPr>
          <w:color w:val="auto"/>
        </w:rPr>
        <w:t xml:space="preserve">This work </w:t>
      </w:r>
      <w:r w:rsidR="008102B4" w:rsidRPr="00366685">
        <w:rPr>
          <w:color w:val="auto"/>
        </w:rPr>
        <w:t xml:space="preserve">shows the potential </w:t>
      </w:r>
      <w:r w:rsidR="00F71256" w:rsidRPr="00366685">
        <w:rPr>
          <w:color w:val="auto"/>
        </w:rPr>
        <w:t xml:space="preserve">of </w:t>
      </w:r>
      <w:r w:rsidR="00366685" w:rsidRPr="00366685">
        <w:rPr>
          <w:color w:val="auto"/>
        </w:rPr>
        <w:t xml:space="preserve">printed glycan array </w:t>
      </w:r>
      <w:r w:rsidR="00F71256" w:rsidRPr="00366685">
        <w:rPr>
          <w:color w:val="auto"/>
        </w:rPr>
        <w:t>(PGA)</w:t>
      </w:r>
      <w:r w:rsidR="008102B4" w:rsidRPr="00366685">
        <w:rPr>
          <w:color w:val="auto"/>
        </w:rPr>
        <w:t xml:space="preserve"> </w:t>
      </w:r>
      <w:r w:rsidR="0026102A" w:rsidRPr="00366685">
        <w:rPr>
          <w:color w:val="auto"/>
        </w:rPr>
        <w:t>technology for the analysis of circulating anti-</w:t>
      </w:r>
      <w:r w:rsidR="008102B4" w:rsidRPr="00366685">
        <w:rPr>
          <w:color w:val="auto"/>
        </w:rPr>
        <w:t>carbohydrate</w:t>
      </w:r>
      <w:r w:rsidR="0026102A" w:rsidRPr="00366685">
        <w:rPr>
          <w:color w:val="auto"/>
        </w:rPr>
        <w:t xml:space="preserve"> antibodies</w:t>
      </w:r>
      <w:r w:rsidR="008102B4" w:rsidRPr="00366685">
        <w:rPr>
          <w:color w:val="auto"/>
        </w:rPr>
        <w:t xml:space="preserve"> in small animals.</w:t>
      </w:r>
    </w:p>
    <w:p w:rsidR="00484972" w:rsidRPr="00366685" w:rsidRDefault="00484972" w:rsidP="00484972">
      <w:pPr>
        <w:rPr>
          <w:color w:val="auto"/>
        </w:rPr>
      </w:pPr>
    </w:p>
    <w:p w:rsidR="00644924" w:rsidRPr="00366685" w:rsidRDefault="006305D7">
      <w:pPr>
        <w:rPr>
          <w:i/>
          <w:color w:val="auto"/>
        </w:rPr>
      </w:pPr>
      <w:r w:rsidRPr="00366685">
        <w:rPr>
          <w:b/>
          <w:bCs/>
          <w:color w:val="auto"/>
        </w:rPr>
        <w:t>LONG ABSTRACT:</w:t>
      </w:r>
      <w:r w:rsidRPr="00366685">
        <w:rPr>
          <w:color w:val="auto"/>
        </w:rPr>
        <w:t xml:space="preserve"> </w:t>
      </w:r>
    </w:p>
    <w:p w:rsidR="00644924" w:rsidRPr="00366685" w:rsidRDefault="008102B4">
      <w:pPr>
        <w:rPr>
          <w:color w:val="auto"/>
        </w:rPr>
      </w:pPr>
      <w:r w:rsidRPr="00366685">
        <w:rPr>
          <w:color w:val="auto"/>
        </w:rPr>
        <w:t xml:space="preserve">The repertoire of circulating anti-carbohydrate antibodies </w:t>
      </w:r>
      <w:r w:rsidR="003D2FD6" w:rsidRPr="00366685">
        <w:rPr>
          <w:color w:val="auto"/>
        </w:rPr>
        <w:t xml:space="preserve">of a given individual is </w:t>
      </w:r>
      <w:r w:rsidR="00C76AEE" w:rsidRPr="00366685">
        <w:rPr>
          <w:color w:val="auto"/>
        </w:rPr>
        <w:t>often</w:t>
      </w:r>
      <w:r w:rsidR="00C76AEE" w:rsidRPr="00366685">
        <w:rPr>
          <w:color w:val="auto"/>
        </w:rPr>
        <w:t xml:space="preserve"> </w:t>
      </w:r>
      <w:r w:rsidR="003D2FD6" w:rsidRPr="00366685">
        <w:rPr>
          <w:color w:val="auto"/>
        </w:rPr>
        <w:lastRenderedPageBreak/>
        <w:t>associated with its</w:t>
      </w:r>
      <w:r w:rsidRPr="00366685">
        <w:rPr>
          <w:color w:val="auto"/>
        </w:rPr>
        <w:t xml:space="preserve"> immu</w:t>
      </w:r>
      <w:r w:rsidR="0096498A" w:rsidRPr="00366685">
        <w:rPr>
          <w:color w:val="auto"/>
        </w:rPr>
        <w:t>nological</w:t>
      </w:r>
      <w:r w:rsidR="00A553F9" w:rsidRPr="00366685">
        <w:rPr>
          <w:color w:val="auto"/>
        </w:rPr>
        <w:t xml:space="preserve"> status. </w:t>
      </w:r>
      <w:r w:rsidR="005C5388">
        <w:rPr>
          <w:color w:val="auto"/>
        </w:rPr>
        <w:t>N</w:t>
      </w:r>
      <w:r w:rsidR="005C5388" w:rsidRPr="00366685">
        <w:rPr>
          <w:color w:val="auto"/>
        </w:rPr>
        <w:t xml:space="preserve">ot only </w:t>
      </w:r>
      <w:r w:rsidR="005C5388">
        <w:rPr>
          <w:color w:val="auto"/>
        </w:rPr>
        <w:t>t</w:t>
      </w:r>
      <w:r w:rsidR="00A553F9" w:rsidRPr="00366685">
        <w:rPr>
          <w:color w:val="auto"/>
        </w:rPr>
        <w:t>h</w:t>
      </w:r>
      <w:r w:rsidR="00475F59" w:rsidRPr="00366685">
        <w:rPr>
          <w:color w:val="auto"/>
        </w:rPr>
        <w:t>e individual immune condition</w:t>
      </w:r>
      <w:r w:rsidR="00A553F9" w:rsidRPr="00366685">
        <w:rPr>
          <w:color w:val="auto"/>
        </w:rPr>
        <w:t xml:space="preserve"> determine</w:t>
      </w:r>
      <w:r w:rsidR="00B53163" w:rsidRPr="00366685">
        <w:rPr>
          <w:color w:val="auto"/>
        </w:rPr>
        <w:t>s</w:t>
      </w:r>
      <w:r w:rsidR="00A553F9" w:rsidRPr="00366685">
        <w:rPr>
          <w:color w:val="auto"/>
        </w:rPr>
        <w:t xml:space="preserve"> the success</w:t>
      </w:r>
      <w:r w:rsidR="003F2D07" w:rsidRPr="00366685">
        <w:rPr>
          <w:color w:val="auto"/>
        </w:rPr>
        <w:t xml:space="preserve"> </w:t>
      </w:r>
      <w:r w:rsidR="00A553F9" w:rsidRPr="00366685">
        <w:rPr>
          <w:color w:val="auto"/>
        </w:rPr>
        <w:t>in co</w:t>
      </w:r>
      <w:r w:rsidRPr="00366685">
        <w:rPr>
          <w:color w:val="auto"/>
        </w:rPr>
        <w:t>mbat</w:t>
      </w:r>
      <w:r w:rsidR="00A553F9" w:rsidRPr="00366685">
        <w:rPr>
          <w:color w:val="auto"/>
        </w:rPr>
        <w:t xml:space="preserve">ing </w:t>
      </w:r>
      <w:r w:rsidR="0096498A" w:rsidRPr="00366685">
        <w:rPr>
          <w:color w:val="auto"/>
        </w:rPr>
        <w:t xml:space="preserve">internal </w:t>
      </w:r>
      <w:r w:rsidR="00A06020" w:rsidRPr="00366685">
        <w:rPr>
          <w:color w:val="auto"/>
        </w:rPr>
        <w:t>and</w:t>
      </w:r>
      <w:r w:rsidR="0096498A" w:rsidRPr="00366685">
        <w:rPr>
          <w:color w:val="auto"/>
        </w:rPr>
        <w:t xml:space="preserve"> external</w:t>
      </w:r>
      <w:r w:rsidR="003F2D07" w:rsidRPr="00366685">
        <w:rPr>
          <w:color w:val="auto"/>
        </w:rPr>
        <w:t xml:space="preserve"> potential</w:t>
      </w:r>
      <w:r w:rsidR="0096498A" w:rsidRPr="00366685">
        <w:rPr>
          <w:color w:val="auto"/>
        </w:rPr>
        <w:t xml:space="preserve"> </w:t>
      </w:r>
      <w:r w:rsidR="00A553F9" w:rsidRPr="00366685">
        <w:rPr>
          <w:color w:val="auto"/>
        </w:rPr>
        <w:t>threat signals</w:t>
      </w:r>
      <w:r w:rsidR="005C5388">
        <w:rPr>
          <w:color w:val="auto"/>
        </w:rPr>
        <w:t>,</w:t>
      </w:r>
      <w:r w:rsidR="00A553F9" w:rsidRPr="00366685">
        <w:rPr>
          <w:color w:val="auto"/>
        </w:rPr>
        <w:t xml:space="preserve"> but also the existence of a </w:t>
      </w:r>
      <w:proofErr w:type="gramStart"/>
      <w:r w:rsidR="00A553F9" w:rsidRPr="00366685">
        <w:rPr>
          <w:color w:val="auto"/>
        </w:rPr>
        <w:t>particular</w:t>
      </w:r>
      <w:r w:rsidRPr="00366685">
        <w:rPr>
          <w:color w:val="auto"/>
        </w:rPr>
        <w:t xml:space="preserve"> pattern</w:t>
      </w:r>
      <w:proofErr w:type="gramEnd"/>
      <w:r w:rsidRPr="00366685">
        <w:rPr>
          <w:color w:val="auto"/>
        </w:rPr>
        <w:t xml:space="preserve"> of</w:t>
      </w:r>
      <w:r w:rsidR="00A553F9" w:rsidRPr="00366685">
        <w:rPr>
          <w:color w:val="auto"/>
        </w:rPr>
        <w:t xml:space="preserve"> circulating anti-glycan antibodies</w:t>
      </w:r>
      <w:r w:rsidRPr="00366685">
        <w:rPr>
          <w:color w:val="auto"/>
        </w:rPr>
        <w:t xml:space="preserve"> </w:t>
      </w:r>
      <w:r w:rsidR="00A06020" w:rsidRPr="00366685">
        <w:rPr>
          <w:color w:val="auto"/>
        </w:rPr>
        <w:t>(</w:t>
      </w:r>
      <w:r w:rsidR="00B876C2" w:rsidRPr="00366685">
        <w:rPr>
          <w:color w:val="auto"/>
        </w:rPr>
        <w:t xml:space="preserve">and </w:t>
      </w:r>
      <w:r w:rsidR="00A06020" w:rsidRPr="00366685">
        <w:rPr>
          <w:color w:val="auto"/>
        </w:rPr>
        <w:t xml:space="preserve">their </w:t>
      </w:r>
      <w:r w:rsidR="00F71256" w:rsidRPr="00366685">
        <w:rPr>
          <w:color w:val="auto"/>
        </w:rPr>
        <w:t xml:space="preserve">serological </w:t>
      </w:r>
      <w:r w:rsidR="00475F59" w:rsidRPr="00366685">
        <w:rPr>
          <w:color w:val="auto"/>
        </w:rPr>
        <w:t xml:space="preserve">level </w:t>
      </w:r>
      <w:r w:rsidR="00F71256" w:rsidRPr="00366685">
        <w:rPr>
          <w:color w:val="auto"/>
        </w:rPr>
        <w:t>variation</w:t>
      </w:r>
      <w:r w:rsidR="00A06020" w:rsidRPr="00366685">
        <w:rPr>
          <w:color w:val="auto"/>
        </w:rPr>
        <w:t>)</w:t>
      </w:r>
      <w:r w:rsidRPr="00366685">
        <w:rPr>
          <w:color w:val="auto"/>
        </w:rPr>
        <w:t xml:space="preserve"> c</w:t>
      </w:r>
      <w:r w:rsidR="00A06020" w:rsidRPr="00366685">
        <w:rPr>
          <w:color w:val="auto"/>
        </w:rPr>
        <w:t>ould</w:t>
      </w:r>
      <w:r w:rsidRPr="00366685">
        <w:rPr>
          <w:color w:val="auto"/>
        </w:rPr>
        <w:t xml:space="preserve"> be a significant marker of the onset </w:t>
      </w:r>
      <w:r w:rsidR="00A553F9" w:rsidRPr="00366685">
        <w:rPr>
          <w:color w:val="auto"/>
        </w:rPr>
        <w:t>and</w:t>
      </w:r>
      <w:r w:rsidR="0096498A" w:rsidRPr="00366685">
        <w:rPr>
          <w:color w:val="auto"/>
        </w:rPr>
        <w:t xml:space="preserve"> progression of certain pathological conditions</w:t>
      </w:r>
      <w:r w:rsidRPr="00366685">
        <w:rPr>
          <w:color w:val="auto"/>
        </w:rPr>
        <w:t>.</w:t>
      </w:r>
      <w:r w:rsidR="003D2FD6" w:rsidRPr="00366685">
        <w:rPr>
          <w:color w:val="auto"/>
        </w:rPr>
        <w:t xml:space="preserve"> </w:t>
      </w:r>
      <w:r w:rsidRPr="00366685">
        <w:rPr>
          <w:color w:val="auto"/>
        </w:rPr>
        <w:t>Here</w:t>
      </w:r>
      <w:r w:rsidR="00537358">
        <w:rPr>
          <w:color w:val="auto"/>
        </w:rPr>
        <w:t>,</w:t>
      </w:r>
      <w:r w:rsidRPr="00366685">
        <w:rPr>
          <w:color w:val="auto"/>
        </w:rPr>
        <w:t xml:space="preserve"> we describe </w:t>
      </w:r>
      <w:r w:rsidR="003F2D07" w:rsidRPr="00366685">
        <w:rPr>
          <w:color w:val="auto"/>
        </w:rPr>
        <w:t xml:space="preserve">a </w:t>
      </w:r>
      <w:r w:rsidR="00F71256" w:rsidRPr="00366685">
        <w:rPr>
          <w:color w:val="auto"/>
        </w:rPr>
        <w:t>PGA</w:t>
      </w:r>
      <w:r w:rsidR="003F2D07" w:rsidRPr="00366685">
        <w:rPr>
          <w:color w:val="auto"/>
        </w:rPr>
        <w:t>-based</w:t>
      </w:r>
      <w:r w:rsidRPr="00366685">
        <w:rPr>
          <w:color w:val="auto"/>
        </w:rPr>
        <w:t xml:space="preserve"> </w:t>
      </w:r>
      <w:r w:rsidR="003F2D07" w:rsidRPr="00366685">
        <w:rPr>
          <w:color w:val="auto"/>
        </w:rPr>
        <w:t xml:space="preserve">methodology </w:t>
      </w:r>
      <w:r w:rsidRPr="00366685">
        <w:rPr>
          <w:color w:val="auto"/>
        </w:rPr>
        <w:t>that offers the opportunity t</w:t>
      </w:r>
      <w:r w:rsidR="00A553F9" w:rsidRPr="00366685">
        <w:rPr>
          <w:color w:val="auto"/>
        </w:rPr>
        <w:t>o measure hundreds of glycan targets</w:t>
      </w:r>
      <w:r w:rsidRPr="00366685">
        <w:rPr>
          <w:color w:val="auto"/>
        </w:rPr>
        <w:t xml:space="preserve"> with very high sensitivity</w:t>
      </w:r>
      <w:r w:rsidR="00D3419B" w:rsidRPr="00366685">
        <w:rPr>
          <w:color w:val="auto"/>
        </w:rPr>
        <w:t xml:space="preserve">; using </w:t>
      </w:r>
      <w:r w:rsidR="003F2D07" w:rsidRPr="00366685">
        <w:rPr>
          <w:color w:val="auto"/>
        </w:rPr>
        <w:t xml:space="preserve">a </w:t>
      </w:r>
      <w:r w:rsidR="00AD78FE" w:rsidRPr="00366685">
        <w:rPr>
          <w:color w:val="auto"/>
        </w:rPr>
        <w:t xml:space="preserve">minimal </w:t>
      </w:r>
      <w:r w:rsidR="00475F59" w:rsidRPr="00366685">
        <w:rPr>
          <w:color w:val="auto"/>
        </w:rPr>
        <w:t>amount of sample</w:t>
      </w:r>
      <w:r w:rsidR="00D3419B" w:rsidRPr="00366685">
        <w:rPr>
          <w:color w:val="auto"/>
        </w:rPr>
        <w:t>,</w:t>
      </w:r>
      <w:r w:rsidR="00A5180C" w:rsidRPr="00366685">
        <w:rPr>
          <w:color w:val="auto"/>
        </w:rPr>
        <w:t xml:space="preserve"> which is</w:t>
      </w:r>
      <w:r w:rsidRPr="00366685">
        <w:rPr>
          <w:color w:val="auto"/>
        </w:rPr>
        <w:t xml:space="preserve"> a</w:t>
      </w:r>
      <w:r w:rsidR="003D2FD6" w:rsidRPr="00366685">
        <w:rPr>
          <w:color w:val="auto"/>
        </w:rPr>
        <w:t xml:space="preserve"> common</w:t>
      </w:r>
      <w:r w:rsidRPr="00366685">
        <w:rPr>
          <w:color w:val="auto"/>
        </w:rPr>
        <w:t xml:space="preserve"> </w:t>
      </w:r>
      <w:r w:rsidR="00475F59" w:rsidRPr="00366685">
        <w:rPr>
          <w:color w:val="auto"/>
        </w:rPr>
        <w:t>restriction</w:t>
      </w:r>
      <w:r w:rsidRPr="00366685">
        <w:rPr>
          <w:color w:val="auto"/>
        </w:rPr>
        <w:t xml:space="preserve"> </w:t>
      </w:r>
      <w:r w:rsidR="004547B6" w:rsidRPr="00366685">
        <w:rPr>
          <w:color w:val="auto"/>
        </w:rPr>
        <w:t xml:space="preserve">present </w:t>
      </w:r>
      <w:r w:rsidRPr="00366685">
        <w:rPr>
          <w:color w:val="auto"/>
        </w:rPr>
        <w:t xml:space="preserve">when small animals </w:t>
      </w:r>
      <w:r w:rsidR="00F71256" w:rsidRPr="00366685">
        <w:rPr>
          <w:color w:val="auto"/>
        </w:rPr>
        <w:t>(rats, mice, hamster</w:t>
      </w:r>
      <w:r w:rsidR="003D2FD6" w:rsidRPr="00366685">
        <w:rPr>
          <w:color w:val="auto"/>
        </w:rPr>
        <w:t>,</w:t>
      </w:r>
      <w:r w:rsidR="00E65C73" w:rsidRPr="00366685">
        <w:rPr>
          <w:color w:val="auto"/>
        </w:rPr>
        <w:t xml:space="preserve"> </w:t>
      </w:r>
      <w:r w:rsidR="003D2FD6" w:rsidRPr="00537358">
        <w:rPr>
          <w:i/>
          <w:color w:val="auto"/>
        </w:rPr>
        <w:t>etc.</w:t>
      </w:r>
      <w:r w:rsidR="003D2FD6" w:rsidRPr="00366685">
        <w:rPr>
          <w:color w:val="auto"/>
        </w:rPr>
        <w:t xml:space="preserve">) </w:t>
      </w:r>
      <w:r w:rsidRPr="00366685">
        <w:rPr>
          <w:color w:val="auto"/>
        </w:rPr>
        <w:t xml:space="preserve">are used as models </w:t>
      </w:r>
      <w:r w:rsidR="00A553F9" w:rsidRPr="00366685">
        <w:rPr>
          <w:color w:val="auto"/>
        </w:rPr>
        <w:t>to address aspect</w:t>
      </w:r>
      <w:r w:rsidR="003D2FD6" w:rsidRPr="00366685">
        <w:rPr>
          <w:color w:val="auto"/>
        </w:rPr>
        <w:t>s</w:t>
      </w:r>
      <w:r w:rsidR="00A553F9" w:rsidRPr="00366685">
        <w:rPr>
          <w:color w:val="auto"/>
        </w:rPr>
        <w:t xml:space="preserve"> of </w:t>
      </w:r>
      <w:r w:rsidRPr="00366685">
        <w:rPr>
          <w:color w:val="auto"/>
        </w:rPr>
        <w:t xml:space="preserve">human </w:t>
      </w:r>
      <w:r w:rsidR="00416B4F" w:rsidRPr="00366685">
        <w:rPr>
          <w:color w:val="auto"/>
        </w:rPr>
        <w:t>diseases</w:t>
      </w:r>
      <w:r w:rsidRPr="00366685">
        <w:rPr>
          <w:color w:val="auto"/>
        </w:rPr>
        <w:t xml:space="preserve">. As a representative example of this </w:t>
      </w:r>
      <w:r w:rsidR="00F71256" w:rsidRPr="00366685">
        <w:rPr>
          <w:color w:val="auto"/>
        </w:rPr>
        <w:t>approach</w:t>
      </w:r>
      <w:r w:rsidR="00475F59" w:rsidRPr="00366685">
        <w:rPr>
          <w:color w:val="auto"/>
        </w:rPr>
        <w:t xml:space="preserve">, </w:t>
      </w:r>
      <w:r w:rsidRPr="00366685">
        <w:rPr>
          <w:color w:val="auto"/>
        </w:rPr>
        <w:t xml:space="preserve">we show the results obtained from the analysis of </w:t>
      </w:r>
      <w:r w:rsidR="00416B4F" w:rsidRPr="00366685">
        <w:rPr>
          <w:color w:val="auto"/>
        </w:rPr>
        <w:t xml:space="preserve">the repertoire of </w:t>
      </w:r>
      <w:r w:rsidRPr="00366685">
        <w:rPr>
          <w:color w:val="auto"/>
        </w:rPr>
        <w:t>natural</w:t>
      </w:r>
      <w:r w:rsidR="00A553F9" w:rsidRPr="00366685">
        <w:rPr>
          <w:color w:val="auto"/>
        </w:rPr>
        <w:t xml:space="preserve"> anti-glycan antibodies in BALB/</w:t>
      </w:r>
      <w:r w:rsidRPr="00366685">
        <w:rPr>
          <w:color w:val="auto"/>
        </w:rPr>
        <w:t xml:space="preserve">c mice. </w:t>
      </w:r>
      <w:r w:rsidR="00A553F9" w:rsidRPr="00366685">
        <w:rPr>
          <w:color w:val="auto"/>
        </w:rPr>
        <w:t>We</w:t>
      </w:r>
      <w:r w:rsidR="00B876C2" w:rsidRPr="00366685">
        <w:rPr>
          <w:color w:val="auto"/>
        </w:rPr>
        <w:t xml:space="preserve"> </w:t>
      </w:r>
      <w:r w:rsidR="00A553F9" w:rsidRPr="00366685">
        <w:rPr>
          <w:color w:val="auto"/>
        </w:rPr>
        <w:t xml:space="preserve">demonstrate that </w:t>
      </w:r>
      <w:r w:rsidRPr="00366685">
        <w:rPr>
          <w:color w:val="auto"/>
        </w:rPr>
        <w:t>each</w:t>
      </w:r>
      <w:r w:rsidR="003F2D07" w:rsidRPr="00366685">
        <w:rPr>
          <w:color w:val="auto"/>
        </w:rPr>
        <w:t xml:space="preserve"> BALB/c</w:t>
      </w:r>
      <w:r w:rsidRPr="00366685">
        <w:rPr>
          <w:color w:val="auto"/>
        </w:rPr>
        <w:t xml:space="preserve"> </w:t>
      </w:r>
      <w:r w:rsidR="00A553F9" w:rsidRPr="00366685">
        <w:rPr>
          <w:color w:val="auto"/>
        </w:rPr>
        <w:t>mouse</w:t>
      </w:r>
      <w:r w:rsidR="00F11EB1" w:rsidRPr="00366685">
        <w:rPr>
          <w:color w:val="auto"/>
        </w:rPr>
        <w:t xml:space="preserve"> involved in the study</w:t>
      </w:r>
      <w:r w:rsidR="00A553F9" w:rsidRPr="00366685">
        <w:rPr>
          <w:color w:val="auto"/>
        </w:rPr>
        <w:t xml:space="preserve">, </w:t>
      </w:r>
      <w:r w:rsidRPr="00366685">
        <w:rPr>
          <w:color w:val="auto"/>
        </w:rPr>
        <w:t>despite being geneti</w:t>
      </w:r>
      <w:r w:rsidR="004547B6" w:rsidRPr="00366685">
        <w:rPr>
          <w:color w:val="auto"/>
        </w:rPr>
        <w:t xml:space="preserve">cally identical </w:t>
      </w:r>
      <w:r w:rsidR="00F11EB1" w:rsidRPr="00366685">
        <w:rPr>
          <w:color w:val="auto"/>
        </w:rPr>
        <w:t xml:space="preserve">and </w:t>
      </w:r>
      <w:r w:rsidR="00A553F9" w:rsidRPr="00366685">
        <w:rPr>
          <w:color w:val="auto"/>
        </w:rPr>
        <w:t>maintained under</w:t>
      </w:r>
      <w:r w:rsidRPr="00366685">
        <w:rPr>
          <w:color w:val="auto"/>
        </w:rPr>
        <w:t xml:space="preserve"> </w:t>
      </w:r>
      <w:r w:rsidR="004547B6" w:rsidRPr="00366685">
        <w:rPr>
          <w:color w:val="auto"/>
        </w:rPr>
        <w:t>the same</w:t>
      </w:r>
      <w:r w:rsidRPr="00366685">
        <w:rPr>
          <w:color w:val="auto"/>
        </w:rPr>
        <w:t xml:space="preserve"> conditions, </w:t>
      </w:r>
      <w:r w:rsidR="00F11EB1" w:rsidRPr="00366685">
        <w:rPr>
          <w:color w:val="auto"/>
        </w:rPr>
        <w:t xml:space="preserve">develops a </w:t>
      </w:r>
      <w:r w:rsidR="00AD78FE" w:rsidRPr="00366685">
        <w:rPr>
          <w:color w:val="auto"/>
        </w:rPr>
        <w:t xml:space="preserve">particular </w:t>
      </w:r>
      <w:r w:rsidRPr="00366685">
        <w:rPr>
          <w:color w:val="auto"/>
        </w:rPr>
        <w:t>pattern of natural anti-carbohydrate antibodies.</w:t>
      </w:r>
      <w:r w:rsidR="00A553F9" w:rsidRPr="00366685">
        <w:rPr>
          <w:color w:val="auto"/>
        </w:rPr>
        <w:t xml:space="preserve"> </w:t>
      </w:r>
      <w:r w:rsidR="0045395F" w:rsidRPr="00366685">
        <w:rPr>
          <w:color w:val="auto"/>
        </w:rPr>
        <w:t xml:space="preserve">This work </w:t>
      </w:r>
      <w:r w:rsidR="00AC3B29" w:rsidRPr="00366685">
        <w:rPr>
          <w:color w:val="auto"/>
        </w:rPr>
        <w:t>claims to expand</w:t>
      </w:r>
      <w:r w:rsidR="0045395F" w:rsidRPr="00366685">
        <w:rPr>
          <w:color w:val="auto"/>
        </w:rPr>
        <w:t xml:space="preserve"> </w:t>
      </w:r>
      <w:r w:rsidR="00947210" w:rsidRPr="00366685">
        <w:rPr>
          <w:color w:val="auto"/>
        </w:rPr>
        <w:t xml:space="preserve">the use of </w:t>
      </w:r>
      <w:r w:rsidR="00F71256" w:rsidRPr="00366685">
        <w:rPr>
          <w:color w:val="auto"/>
        </w:rPr>
        <w:t>PGA</w:t>
      </w:r>
      <w:r w:rsidR="00947210" w:rsidRPr="00366685">
        <w:rPr>
          <w:color w:val="auto"/>
        </w:rPr>
        <w:t xml:space="preserve"> technology to investigate </w:t>
      </w:r>
      <w:r w:rsidR="00FD4390" w:rsidRPr="00366685">
        <w:rPr>
          <w:color w:val="auto"/>
        </w:rPr>
        <w:t xml:space="preserve">repertoire (specificities) and </w:t>
      </w:r>
      <w:r w:rsidR="00537358">
        <w:rPr>
          <w:color w:val="auto"/>
        </w:rPr>
        <w:t xml:space="preserve">the </w:t>
      </w:r>
      <w:r w:rsidR="00FD4390" w:rsidRPr="00366685">
        <w:rPr>
          <w:color w:val="auto"/>
        </w:rPr>
        <w:t>levels</w:t>
      </w:r>
      <w:r w:rsidR="00947210" w:rsidRPr="00366685">
        <w:rPr>
          <w:color w:val="auto"/>
        </w:rPr>
        <w:t xml:space="preserve"> of circulating anti-carbohydrates antibodies, </w:t>
      </w:r>
      <w:r w:rsidR="00E5522F" w:rsidRPr="00366685">
        <w:rPr>
          <w:color w:val="auto"/>
        </w:rPr>
        <w:t xml:space="preserve">both in health and during any </w:t>
      </w:r>
      <w:r w:rsidR="00947210" w:rsidRPr="00366685">
        <w:rPr>
          <w:color w:val="auto"/>
        </w:rPr>
        <w:t>pathological condition.</w:t>
      </w:r>
    </w:p>
    <w:p w:rsidR="00F11EB1" w:rsidRPr="00366685" w:rsidRDefault="00F11EB1">
      <w:pPr>
        <w:rPr>
          <w:color w:val="auto"/>
        </w:rPr>
      </w:pPr>
    </w:p>
    <w:p w:rsidR="004866BD" w:rsidRPr="00366685" w:rsidRDefault="006305D7" w:rsidP="00231A06">
      <w:pPr>
        <w:rPr>
          <w:i/>
          <w:color w:val="auto"/>
        </w:rPr>
      </w:pPr>
      <w:r w:rsidRPr="00366685">
        <w:rPr>
          <w:b/>
          <w:color w:val="auto"/>
        </w:rPr>
        <w:t>INTRODUCTION</w:t>
      </w:r>
      <w:r w:rsidRPr="00366685">
        <w:rPr>
          <w:b/>
          <w:bCs/>
          <w:color w:val="auto"/>
        </w:rPr>
        <w:t>:</w:t>
      </w:r>
      <w:r w:rsidRPr="00366685">
        <w:rPr>
          <w:color w:val="auto"/>
        </w:rPr>
        <w:t xml:space="preserve"> </w:t>
      </w:r>
    </w:p>
    <w:p w:rsidR="001A24D5" w:rsidRPr="00366685" w:rsidRDefault="00231A06" w:rsidP="00231A06">
      <w:pPr>
        <w:rPr>
          <w:color w:val="auto"/>
        </w:rPr>
      </w:pPr>
      <w:r w:rsidRPr="00366685">
        <w:rPr>
          <w:color w:val="auto"/>
        </w:rPr>
        <w:t xml:space="preserve">Antibodies play a central role </w:t>
      </w:r>
      <w:r w:rsidR="001A24D5" w:rsidRPr="00366685">
        <w:rPr>
          <w:color w:val="auto"/>
        </w:rPr>
        <w:t>in our defense against invading pathogens by directly neutralizing viruses</w:t>
      </w:r>
      <w:r w:rsidR="00273101" w:rsidRPr="00366685">
        <w:rPr>
          <w:color w:val="auto"/>
          <w:vertAlign w:val="superscript"/>
        </w:rPr>
        <w:t>1,2</w:t>
      </w:r>
      <w:r w:rsidR="001A24D5" w:rsidRPr="00366685">
        <w:rPr>
          <w:color w:val="auto"/>
        </w:rPr>
        <w:t xml:space="preserve"> and bacteria</w:t>
      </w:r>
      <w:r w:rsidR="0001189C" w:rsidRPr="00366685">
        <w:rPr>
          <w:color w:val="auto"/>
          <w:vertAlign w:val="superscript"/>
        </w:rPr>
        <w:t>2</w:t>
      </w:r>
      <w:r w:rsidR="00273101" w:rsidRPr="00366685">
        <w:rPr>
          <w:color w:val="auto"/>
          <w:vertAlign w:val="superscript"/>
        </w:rPr>
        <w:t>,3</w:t>
      </w:r>
      <w:r w:rsidR="001A24D5" w:rsidRPr="00366685">
        <w:rPr>
          <w:color w:val="auto"/>
        </w:rPr>
        <w:t>, by activating the complement system</w:t>
      </w:r>
      <w:r w:rsidR="00273101" w:rsidRPr="00366685">
        <w:rPr>
          <w:color w:val="auto"/>
          <w:vertAlign w:val="superscript"/>
        </w:rPr>
        <w:t>4</w:t>
      </w:r>
      <w:r w:rsidR="00D735EE" w:rsidRPr="00366685">
        <w:rPr>
          <w:color w:val="auto"/>
          <w:vertAlign w:val="superscript"/>
        </w:rPr>
        <w:t>,5</w:t>
      </w:r>
      <w:r w:rsidR="001A24D5" w:rsidRPr="00366685">
        <w:rPr>
          <w:color w:val="auto"/>
        </w:rPr>
        <w:t xml:space="preserve"> and </w:t>
      </w:r>
      <w:r w:rsidR="00C76AEE">
        <w:rPr>
          <w:color w:val="auto"/>
        </w:rPr>
        <w:t>the</w:t>
      </w:r>
      <w:r w:rsidR="001A24D5" w:rsidRPr="00366685">
        <w:rPr>
          <w:color w:val="auto"/>
        </w:rPr>
        <w:t xml:space="preserve"> enhancement</w:t>
      </w:r>
      <w:r w:rsidR="00855171" w:rsidRPr="00366685">
        <w:rPr>
          <w:color w:val="auto"/>
        </w:rPr>
        <w:t xml:space="preserve"> of phagocytosis</w:t>
      </w:r>
      <w:r w:rsidR="00250C3B" w:rsidRPr="00366685">
        <w:rPr>
          <w:color w:val="auto"/>
          <w:vertAlign w:val="superscript"/>
        </w:rPr>
        <w:t>6</w:t>
      </w:r>
      <w:r w:rsidR="00B15254" w:rsidRPr="00366685">
        <w:rPr>
          <w:color w:val="auto"/>
        </w:rPr>
        <w:t xml:space="preserve">. Additionally, they are essential elements </w:t>
      </w:r>
      <w:r w:rsidR="00E5522F" w:rsidRPr="00366685">
        <w:rPr>
          <w:color w:val="auto"/>
        </w:rPr>
        <w:t xml:space="preserve">in </w:t>
      </w:r>
      <w:r w:rsidR="00250C3B" w:rsidRPr="00366685">
        <w:rPr>
          <w:color w:val="auto"/>
        </w:rPr>
        <w:t xml:space="preserve">cancer targeting </w:t>
      </w:r>
      <w:r w:rsidR="00B15254" w:rsidRPr="00366685">
        <w:rPr>
          <w:color w:val="auto"/>
        </w:rPr>
        <w:t>and elimination of malignant cell</w:t>
      </w:r>
      <w:r w:rsidR="008445D5" w:rsidRPr="00366685">
        <w:rPr>
          <w:color w:val="auto"/>
        </w:rPr>
        <w:t>s</w:t>
      </w:r>
      <w:r w:rsidR="001B52DE" w:rsidRPr="00366685">
        <w:rPr>
          <w:color w:val="auto"/>
          <w:vertAlign w:val="superscript"/>
        </w:rPr>
        <w:t>7</w:t>
      </w:r>
      <w:r w:rsidR="00E5522F" w:rsidRPr="00366685">
        <w:rPr>
          <w:color w:val="auto"/>
        </w:rPr>
        <w:t xml:space="preserve">, </w:t>
      </w:r>
      <w:r w:rsidR="00B15254" w:rsidRPr="00366685">
        <w:rPr>
          <w:color w:val="auto"/>
        </w:rPr>
        <w:t>and homeostasis maintenance</w:t>
      </w:r>
      <w:r w:rsidR="001B52DE" w:rsidRPr="00366685">
        <w:rPr>
          <w:color w:val="auto"/>
          <w:vertAlign w:val="superscript"/>
        </w:rPr>
        <w:t>8,9</w:t>
      </w:r>
      <w:r w:rsidR="00A03004" w:rsidRPr="00366685">
        <w:rPr>
          <w:color w:val="auto"/>
        </w:rPr>
        <w:t>.</w:t>
      </w:r>
    </w:p>
    <w:p w:rsidR="00BA2A51" w:rsidRPr="00366685" w:rsidRDefault="00BA2A51" w:rsidP="00231A06">
      <w:pPr>
        <w:rPr>
          <w:color w:val="auto"/>
        </w:rPr>
      </w:pPr>
    </w:p>
    <w:p w:rsidR="007E65B4" w:rsidRPr="00366685" w:rsidRDefault="00D25C6D" w:rsidP="00231A06">
      <w:pPr>
        <w:rPr>
          <w:color w:val="auto"/>
        </w:rPr>
      </w:pPr>
      <w:r w:rsidRPr="00366685">
        <w:rPr>
          <w:color w:val="auto"/>
        </w:rPr>
        <w:t>Disorders of the immune system can result in autoimmune</w:t>
      </w:r>
      <w:r w:rsidR="00F82C48" w:rsidRPr="00366685">
        <w:rPr>
          <w:color w:val="auto"/>
        </w:rPr>
        <w:t xml:space="preserve"> and inflammatory </w:t>
      </w:r>
      <w:r w:rsidRPr="00366685">
        <w:rPr>
          <w:color w:val="auto"/>
        </w:rPr>
        <w:t>diseases</w:t>
      </w:r>
      <w:r w:rsidR="00A03004" w:rsidRPr="00366685">
        <w:rPr>
          <w:color w:val="auto"/>
          <w:vertAlign w:val="superscript"/>
        </w:rPr>
        <w:t>10</w:t>
      </w:r>
      <w:r w:rsidRPr="00366685">
        <w:rPr>
          <w:color w:val="auto"/>
        </w:rPr>
        <w:t xml:space="preserve"> and cancer</w:t>
      </w:r>
      <w:r w:rsidR="00A03004" w:rsidRPr="00366685">
        <w:rPr>
          <w:color w:val="auto"/>
          <w:vertAlign w:val="superscript"/>
        </w:rPr>
        <w:t>1</w:t>
      </w:r>
      <w:r w:rsidR="00F82C48" w:rsidRPr="00366685">
        <w:rPr>
          <w:color w:val="auto"/>
          <w:vertAlign w:val="superscript"/>
        </w:rPr>
        <w:t>1</w:t>
      </w:r>
      <w:r w:rsidRPr="00366685">
        <w:rPr>
          <w:color w:val="auto"/>
        </w:rPr>
        <w:t>. All these</w:t>
      </w:r>
      <w:r w:rsidR="00E15F3C" w:rsidRPr="00366685">
        <w:rPr>
          <w:color w:val="auto"/>
        </w:rPr>
        <w:t xml:space="preserve"> pathological</w:t>
      </w:r>
      <w:r w:rsidRPr="00366685">
        <w:rPr>
          <w:color w:val="auto"/>
        </w:rPr>
        <w:t xml:space="preserve"> conditions </w:t>
      </w:r>
      <w:r w:rsidR="008445D5" w:rsidRPr="00366685">
        <w:rPr>
          <w:color w:val="auto"/>
        </w:rPr>
        <w:t xml:space="preserve">ideally </w:t>
      </w:r>
      <w:r w:rsidRPr="00366685">
        <w:rPr>
          <w:color w:val="auto"/>
        </w:rPr>
        <w:t xml:space="preserve">demand </w:t>
      </w:r>
      <w:r w:rsidR="008445D5" w:rsidRPr="00366685">
        <w:rPr>
          <w:color w:val="auto"/>
        </w:rPr>
        <w:t xml:space="preserve">a </w:t>
      </w:r>
      <w:r w:rsidRPr="00366685">
        <w:rPr>
          <w:color w:val="auto"/>
        </w:rPr>
        <w:t xml:space="preserve">prompt diagnosis for </w:t>
      </w:r>
      <w:r w:rsidR="0045395F" w:rsidRPr="00366685">
        <w:rPr>
          <w:color w:val="auto"/>
        </w:rPr>
        <w:t>an efficient</w:t>
      </w:r>
      <w:r w:rsidRPr="00366685">
        <w:rPr>
          <w:color w:val="auto"/>
        </w:rPr>
        <w:t xml:space="preserve"> treatment</w:t>
      </w:r>
      <w:r w:rsidR="008445D5" w:rsidRPr="00366685">
        <w:rPr>
          <w:color w:val="auto"/>
        </w:rPr>
        <w:t xml:space="preserve">. In the case of autoimmune </w:t>
      </w:r>
      <w:r w:rsidR="002E7D1E" w:rsidRPr="00366685">
        <w:rPr>
          <w:color w:val="auto"/>
        </w:rPr>
        <w:t>disorders</w:t>
      </w:r>
      <w:r w:rsidR="008445D5" w:rsidRPr="00366685">
        <w:rPr>
          <w:color w:val="auto"/>
        </w:rPr>
        <w:t>, t</w:t>
      </w:r>
      <w:r w:rsidR="00B15254" w:rsidRPr="00366685">
        <w:rPr>
          <w:color w:val="auto"/>
        </w:rPr>
        <w:t xml:space="preserve">he serological presence of autoantibodies </w:t>
      </w:r>
      <w:r w:rsidR="002E7D1E" w:rsidRPr="00366685">
        <w:rPr>
          <w:color w:val="auto"/>
        </w:rPr>
        <w:t xml:space="preserve">in </w:t>
      </w:r>
      <w:r w:rsidR="0045395F" w:rsidRPr="00366685">
        <w:rPr>
          <w:color w:val="auto"/>
        </w:rPr>
        <w:t>most of the cases</w:t>
      </w:r>
      <w:r w:rsidR="00F82C48" w:rsidRPr="00366685">
        <w:rPr>
          <w:color w:val="auto"/>
        </w:rPr>
        <w:t xml:space="preserve"> </w:t>
      </w:r>
      <w:r w:rsidR="002E7D1E" w:rsidRPr="00366685">
        <w:rPr>
          <w:color w:val="auto"/>
        </w:rPr>
        <w:t xml:space="preserve">is a </w:t>
      </w:r>
      <w:r w:rsidR="00F82C48" w:rsidRPr="00366685">
        <w:rPr>
          <w:color w:val="auto"/>
        </w:rPr>
        <w:t>predict</w:t>
      </w:r>
      <w:r w:rsidR="002E7D1E" w:rsidRPr="00366685">
        <w:rPr>
          <w:color w:val="auto"/>
        </w:rPr>
        <w:t xml:space="preserve">or </w:t>
      </w:r>
      <w:r w:rsidR="008445D5" w:rsidRPr="00366685">
        <w:rPr>
          <w:color w:val="auto"/>
        </w:rPr>
        <w:t xml:space="preserve">for </w:t>
      </w:r>
      <w:r w:rsidR="00B15254" w:rsidRPr="00366685">
        <w:rPr>
          <w:color w:val="auto"/>
        </w:rPr>
        <w:t>diagnostic of autoimmunity</w:t>
      </w:r>
      <w:r w:rsidR="002E7D1E" w:rsidRPr="00366685">
        <w:rPr>
          <w:color w:val="auto"/>
          <w:vertAlign w:val="superscript"/>
        </w:rPr>
        <w:t>10,12</w:t>
      </w:r>
      <w:r w:rsidR="008445D5" w:rsidRPr="00366685">
        <w:rPr>
          <w:color w:val="auto"/>
        </w:rPr>
        <w:t xml:space="preserve">. </w:t>
      </w:r>
      <w:r w:rsidR="00A40D85" w:rsidRPr="00366685">
        <w:rPr>
          <w:color w:val="auto"/>
        </w:rPr>
        <w:t xml:space="preserve">These </w:t>
      </w:r>
      <w:r w:rsidR="00B15254" w:rsidRPr="00366685">
        <w:rPr>
          <w:color w:val="auto"/>
        </w:rPr>
        <w:t xml:space="preserve">antibodies </w:t>
      </w:r>
      <w:r w:rsidR="00A40D85" w:rsidRPr="00366685">
        <w:rPr>
          <w:color w:val="auto"/>
        </w:rPr>
        <w:t xml:space="preserve">react with </w:t>
      </w:r>
      <w:r w:rsidR="00475F59" w:rsidRPr="00366685">
        <w:rPr>
          <w:color w:val="auto"/>
        </w:rPr>
        <w:t xml:space="preserve">the </w:t>
      </w:r>
      <w:r w:rsidR="00A40D85" w:rsidRPr="00366685">
        <w:rPr>
          <w:color w:val="auto"/>
        </w:rPr>
        <w:t>cell surface and extracellular autoantigens</w:t>
      </w:r>
      <w:r w:rsidR="0045395F" w:rsidRPr="00366685">
        <w:rPr>
          <w:color w:val="auto"/>
        </w:rPr>
        <w:t xml:space="preserve"> and, </w:t>
      </w:r>
      <w:r w:rsidR="00A40D85" w:rsidRPr="00366685">
        <w:rPr>
          <w:color w:val="auto"/>
        </w:rPr>
        <w:t>they are</w:t>
      </w:r>
      <w:r w:rsidR="0045395F" w:rsidRPr="00366685">
        <w:rPr>
          <w:color w:val="auto"/>
        </w:rPr>
        <w:t xml:space="preserve"> often</w:t>
      </w:r>
      <w:r w:rsidR="00B15254" w:rsidRPr="00366685">
        <w:rPr>
          <w:color w:val="auto"/>
        </w:rPr>
        <w:t xml:space="preserve"> present for many years before the present</w:t>
      </w:r>
      <w:r w:rsidR="008445D5" w:rsidRPr="00366685">
        <w:rPr>
          <w:color w:val="auto"/>
        </w:rPr>
        <w:t>ation of autoimmune disease</w:t>
      </w:r>
      <w:r w:rsidR="002E7D1E" w:rsidRPr="00366685">
        <w:rPr>
          <w:color w:val="auto"/>
          <w:vertAlign w:val="superscript"/>
        </w:rPr>
        <w:t>10,12</w:t>
      </w:r>
      <w:r w:rsidR="008445D5" w:rsidRPr="00366685">
        <w:rPr>
          <w:color w:val="auto"/>
        </w:rPr>
        <w:t>.</w:t>
      </w:r>
      <w:r w:rsidR="00A40D85" w:rsidRPr="00366685">
        <w:rPr>
          <w:color w:val="auto"/>
        </w:rPr>
        <w:t xml:space="preserve"> I</w:t>
      </w:r>
      <w:r w:rsidR="008445D5" w:rsidRPr="00366685">
        <w:rPr>
          <w:color w:val="auto"/>
        </w:rPr>
        <w:t xml:space="preserve">mmune deficiencies and cancer </w:t>
      </w:r>
      <w:r w:rsidR="00A40D85" w:rsidRPr="00366685">
        <w:rPr>
          <w:color w:val="auto"/>
        </w:rPr>
        <w:t>are</w:t>
      </w:r>
      <w:r w:rsidR="007E65B4" w:rsidRPr="00366685">
        <w:rPr>
          <w:color w:val="auto"/>
        </w:rPr>
        <w:t xml:space="preserve"> also </w:t>
      </w:r>
      <w:r w:rsidR="008445D5" w:rsidRPr="00366685">
        <w:rPr>
          <w:color w:val="auto"/>
        </w:rPr>
        <w:t>diagnosed with blood tests that either</w:t>
      </w:r>
      <w:r w:rsidR="00AD78FE" w:rsidRPr="00366685">
        <w:rPr>
          <w:color w:val="auto"/>
        </w:rPr>
        <w:t xml:space="preserve"> </w:t>
      </w:r>
      <w:r w:rsidR="008445D5" w:rsidRPr="00366685">
        <w:rPr>
          <w:color w:val="auto"/>
        </w:rPr>
        <w:t>measure</w:t>
      </w:r>
      <w:r w:rsidR="00AD78FE" w:rsidRPr="00366685">
        <w:rPr>
          <w:color w:val="auto"/>
        </w:rPr>
        <w:t xml:space="preserve"> </w:t>
      </w:r>
      <w:r w:rsidR="008445D5" w:rsidRPr="00366685">
        <w:rPr>
          <w:color w:val="auto"/>
        </w:rPr>
        <w:t xml:space="preserve">the level of immune elements such </w:t>
      </w:r>
      <w:r w:rsidR="00475F59" w:rsidRPr="00366685">
        <w:rPr>
          <w:color w:val="auto"/>
        </w:rPr>
        <w:t>a</w:t>
      </w:r>
      <w:r w:rsidR="008445D5" w:rsidRPr="00366685">
        <w:rPr>
          <w:color w:val="auto"/>
        </w:rPr>
        <w:t>s antibodies, or their functional activity</w:t>
      </w:r>
      <w:r w:rsidR="002E7D1E" w:rsidRPr="00366685">
        <w:rPr>
          <w:color w:val="auto"/>
          <w:vertAlign w:val="superscript"/>
        </w:rPr>
        <w:t>11</w:t>
      </w:r>
      <w:r w:rsidR="008445D5" w:rsidRPr="00366685">
        <w:rPr>
          <w:color w:val="auto"/>
        </w:rPr>
        <w:t>.</w:t>
      </w:r>
      <w:r w:rsidR="007E65B4" w:rsidRPr="00366685">
        <w:rPr>
          <w:color w:val="auto"/>
        </w:rPr>
        <w:t xml:space="preserve"> </w:t>
      </w:r>
    </w:p>
    <w:p w:rsidR="00BA2A51" w:rsidRPr="00366685" w:rsidRDefault="00BA2A51" w:rsidP="00231A06">
      <w:pPr>
        <w:rPr>
          <w:color w:val="auto"/>
        </w:rPr>
      </w:pPr>
    </w:p>
    <w:p w:rsidR="00F11B74" w:rsidRPr="00366685" w:rsidRDefault="00850FC3" w:rsidP="002E7D1E">
      <w:pPr>
        <w:rPr>
          <w:color w:val="auto"/>
        </w:rPr>
      </w:pPr>
      <w:r w:rsidRPr="00366685">
        <w:rPr>
          <w:color w:val="auto"/>
        </w:rPr>
        <w:t>T</w:t>
      </w:r>
      <w:r w:rsidR="007E65B4" w:rsidRPr="00366685">
        <w:rPr>
          <w:color w:val="auto"/>
        </w:rPr>
        <w:t>he</w:t>
      </w:r>
      <w:r w:rsidR="00FD4390" w:rsidRPr="00366685">
        <w:rPr>
          <w:color w:val="auto"/>
        </w:rPr>
        <w:t xml:space="preserve"> identification of the</w:t>
      </w:r>
      <w:r w:rsidR="007E65B4" w:rsidRPr="00366685">
        <w:rPr>
          <w:color w:val="auto"/>
        </w:rPr>
        <w:t xml:space="preserve"> </w:t>
      </w:r>
      <w:r w:rsidR="00FD4390" w:rsidRPr="00366685">
        <w:rPr>
          <w:color w:val="auto"/>
        </w:rPr>
        <w:t xml:space="preserve">repertoire of </w:t>
      </w:r>
      <w:r w:rsidR="00105A1A" w:rsidRPr="00366685">
        <w:rPr>
          <w:color w:val="auto"/>
        </w:rPr>
        <w:t xml:space="preserve">circulating </w:t>
      </w:r>
      <w:r w:rsidR="00FD4390" w:rsidRPr="00366685">
        <w:rPr>
          <w:color w:val="auto"/>
        </w:rPr>
        <w:t>antibodies and their</w:t>
      </w:r>
      <w:r w:rsidR="007E65B4" w:rsidRPr="00366685">
        <w:rPr>
          <w:color w:val="auto"/>
        </w:rPr>
        <w:t xml:space="preserve"> serological </w:t>
      </w:r>
      <w:r w:rsidR="00FD4390" w:rsidRPr="00366685">
        <w:rPr>
          <w:color w:val="auto"/>
        </w:rPr>
        <w:t>level</w:t>
      </w:r>
      <w:r w:rsidR="00105A1A" w:rsidRPr="00366685">
        <w:rPr>
          <w:color w:val="auto"/>
        </w:rPr>
        <w:t>s</w:t>
      </w:r>
      <w:r w:rsidR="00FD4390" w:rsidRPr="00366685">
        <w:rPr>
          <w:color w:val="auto"/>
        </w:rPr>
        <w:t xml:space="preserve"> </w:t>
      </w:r>
      <w:r w:rsidR="00105A1A" w:rsidRPr="00366685">
        <w:rPr>
          <w:color w:val="auto"/>
        </w:rPr>
        <w:t>are</w:t>
      </w:r>
      <w:r w:rsidR="007E65B4" w:rsidRPr="00366685">
        <w:rPr>
          <w:color w:val="auto"/>
        </w:rPr>
        <w:t xml:space="preserve"> paramount</w:t>
      </w:r>
      <w:r w:rsidR="00E15F3C" w:rsidRPr="00366685">
        <w:rPr>
          <w:color w:val="auto"/>
        </w:rPr>
        <w:t xml:space="preserve"> to set </w:t>
      </w:r>
      <w:r w:rsidR="002E7D1E" w:rsidRPr="00366685">
        <w:rPr>
          <w:color w:val="auto"/>
        </w:rPr>
        <w:t xml:space="preserve">a </w:t>
      </w:r>
      <w:r w:rsidR="00E15F3C" w:rsidRPr="00366685">
        <w:rPr>
          <w:color w:val="auto"/>
        </w:rPr>
        <w:t xml:space="preserve">prognosis </w:t>
      </w:r>
      <w:r w:rsidR="001E52CB" w:rsidRPr="00366685">
        <w:rPr>
          <w:color w:val="auto"/>
        </w:rPr>
        <w:t xml:space="preserve">and evaluate the progression </w:t>
      </w:r>
      <w:r w:rsidR="001C4787" w:rsidRPr="00366685">
        <w:rPr>
          <w:color w:val="auto"/>
        </w:rPr>
        <w:t xml:space="preserve">of </w:t>
      </w:r>
      <w:r w:rsidR="007E65B4" w:rsidRPr="00366685">
        <w:rPr>
          <w:color w:val="auto"/>
        </w:rPr>
        <w:t>all</w:t>
      </w:r>
      <w:r w:rsidR="00FD4390" w:rsidRPr="00366685">
        <w:rPr>
          <w:color w:val="auto"/>
        </w:rPr>
        <w:t xml:space="preserve"> of</w:t>
      </w:r>
      <w:r w:rsidR="007E65B4" w:rsidRPr="00366685">
        <w:rPr>
          <w:color w:val="auto"/>
        </w:rPr>
        <w:t xml:space="preserve"> th</w:t>
      </w:r>
      <w:r w:rsidR="00E15F3C" w:rsidRPr="00366685">
        <w:rPr>
          <w:color w:val="auto"/>
        </w:rPr>
        <w:t xml:space="preserve">e mentioned </w:t>
      </w:r>
      <w:r w:rsidR="00C538D0" w:rsidRPr="00366685">
        <w:rPr>
          <w:color w:val="auto"/>
        </w:rPr>
        <w:t xml:space="preserve">pathological </w:t>
      </w:r>
      <w:r w:rsidR="007E65B4" w:rsidRPr="00366685">
        <w:rPr>
          <w:color w:val="auto"/>
        </w:rPr>
        <w:t>conditions</w:t>
      </w:r>
      <w:r w:rsidR="00DA2452" w:rsidRPr="00366685">
        <w:rPr>
          <w:color w:val="auto"/>
        </w:rPr>
        <w:t xml:space="preserve">. </w:t>
      </w:r>
      <w:r w:rsidR="004547B6" w:rsidRPr="00366685">
        <w:rPr>
          <w:color w:val="auto"/>
        </w:rPr>
        <w:t xml:space="preserve">We have previously demonstrated the potential </w:t>
      </w:r>
      <w:r w:rsidR="00537358" w:rsidRPr="00366685">
        <w:rPr>
          <w:color w:val="auto"/>
        </w:rPr>
        <w:t xml:space="preserve">of </w:t>
      </w:r>
      <w:r w:rsidR="00537358">
        <w:rPr>
          <w:color w:val="auto"/>
        </w:rPr>
        <w:t>PGA</w:t>
      </w:r>
      <w:r w:rsidR="00537358" w:rsidRPr="00366685">
        <w:rPr>
          <w:color w:val="auto"/>
        </w:rPr>
        <w:t xml:space="preserve"> </w:t>
      </w:r>
      <w:r w:rsidR="004547B6" w:rsidRPr="00366685">
        <w:rPr>
          <w:color w:val="auto"/>
        </w:rPr>
        <w:t>technique for the analysis of circulating antibodies in different animal species</w:t>
      </w:r>
      <w:r w:rsidR="004547B6" w:rsidRPr="00366685">
        <w:rPr>
          <w:color w:val="auto"/>
          <w:vertAlign w:val="superscript"/>
        </w:rPr>
        <w:t>13-16</w:t>
      </w:r>
      <w:r w:rsidR="004547B6" w:rsidRPr="00366685">
        <w:rPr>
          <w:color w:val="auto"/>
        </w:rPr>
        <w:t>, minimizing the use of</w:t>
      </w:r>
      <w:r w:rsidR="00D53909" w:rsidRPr="00366685">
        <w:rPr>
          <w:color w:val="auto"/>
        </w:rPr>
        <w:t xml:space="preserve"> large volumes of</w:t>
      </w:r>
      <w:r w:rsidR="004547B6" w:rsidRPr="00366685">
        <w:rPr>
          <w:color w:val="auto"/>
        </w:rPr>
        <w:t xml:space="preserve"> serological samples</w:t>
      </w:r>
      <w:r w:rsidR="00907115" w:rsidRPr="00366685">
        <w:rPr>
          <w:color w:val="auto"/>
        </w:rPr>
        <w:t xml:space="preserve">, </w:t>
      </w:r>
      <w:r w:rsidR="004547B6" w:rsidRPr="00366685">
        <w:rPr>
          <w:color w:val="auto"/>
        </w:rPr>
        <w:t>avoiding the problem associated with antibodies cross-reactivity</w:t>
      </w:r>
      <w:r w:rsidR="007A1AB7" w:rsidRPr="00366685">
        <w:rPr>
          <w:color w:val="auto"/>
          <w:vertAlign w:val="superscript"/>
        </w:rPr>
        <w:t>17</w:t>
      </w:r>
      <w:r w:rsidR="00332AAA" w:rsidRPr="00366685">
        <w:rPr>
          <w:color w:val="auto"/>
        </w:rPr>
        <w:t xml:space="preserve"> </w:t>
      </w:r>
      <w:r w:rsidR="00907115" w:rsidRPr="00366685">
        <w:rPr>
          <w:color w:val="auto"/>
        </w:rPr>
        <w:t>and</w:t>
      </w:r>
      <w:r w:rsidR="00332AAA" w:rsidRPr="00366685">
        <w:rPr>
          <w:color w:val="auto"/>
        </w:rPr>
        <w:t xml:space="preserve"> </w:t>
      </w:r>
      <w:r w:rsidR="00907115" w:rsidRPr="00366685">
        <w:rPr>
          <w:color w:val="auto"/>
        </w:rPr>
        <w:t xml:space="preserve">allowing high-throughput profiling of </w:t>
      </w:r>
      <w:r w:rsidR="00F76644" w:rsidRPr="00366685">
        <w:rPr>
          <w:color w:val="auto"/>
        </w:rPr>
        <w:t>an extensive</w:t>
      </w:r>
      <w:r w:rsidR="00907115" w:rsidRPr="00366685">
        <w:rPr>
          <w:color w:val="auto"/>
        </w:rPr>
        <w:t xml:space="preserve"> repertoire of antibodies</w:t>
      </w:r>
      <w:r w:rsidR="00907115" w:rsidRPr="00366685">
        <w:rPr>
          <w:color w:val="auto"/>
          <w:vertAlign w:val="superscript"/>
        </w:rPr>
        <w:t>15</w:t>
      </w:r>
      <w:r w:rsidR="00907115" w:rsidRPr="00366685">
        <w:rPr>
          <w:color w:val="auto"/>
        </w:rPr>
        <w:t>.</w:t>
      </w:r>
      <w:r w:rsidR="00933EF0" w:rsidRPr="00366685">
        <w:rPr>
          <w:color w:val="auto"/>
        </w:rPr>
        <w:t xml:space="preserve"> </w:t>
      </w:r>
    </w:p>
    <w:p w:rsidR="00BA2A51" w:rsidRPr="00366685" w:rsidRDefault="00BA2A51" w:rsidP="002E7D1E">
      <w:pPr>
        <w:rPr>
          <w:color w:val="auto"/>
        </w:rPr>
      </w:pPr>
    </w:p>
    <w:p w:rsidR="00F11B74" w:rsidRPr="00366685" w:rsidRDefault="009A4992" w:rsidP="002E7D1E">
      <w:pPr>
        <w:rPr>
          <w:color w:val="auto"/>
        </w:rPr>
      </w:pPr>
      <w:r w:rsidRPr="00366685">
        <w:rPr>
          <w:color w:val="auto"/>
        </w:rPr>
        <w:t xml:space="preserve">Glycan-based immunoassays are mainly conditioned, among other factors, by the origin and production of carbohydrates, which </w:t>
      </w:r>
      <w:r w:rsidR="0096654F" w:rsidRPr="00366685">
        <w:rPr>
          <w:color w:val="auto"/>
        </w:rPr>
        <w:t>determine</w:t>
      </w:r>
      <w:r w:rsidRPr="00366685">
        <w:rPr>
          <w:color w:val="auto"/>
        </w:rPr>
        <w:t xml:space="preserve"> the affinity and binding of ligands</w:t>
      </w:r>
      <w:r w:rsidR="002E3355" w:rsidRPr="00366685">
        <w:rPr>
          <w:color w:val="auto"/>
          <w:vertAlign w:val="superscript"/>
        </w:rPr>
        <w:t>15</w:t>
      </w:r>
      <w:r w:rsidRPr="00366685">
        <w:rPr>
          <w:color w:val="auto"/>
          <w:vertAlign w:val="superscript"/>
        </w:rPr>
        <w:t>,18-</w:t>
      </w:r>
      <w:r w:rsidR="00F34D0E" w:rsidRPr="00366685">
        <w:rPr>
          <w:color w:val="auto"/>
          <w:vertAlign w:val="superscript"/>
        </w:rPr>
        <w:t>21</w:t>
      </w:r>
      <w:r w:rsidRPr="00366685">
        <w:rPr>
          <w:color w:val="auto"/>
        </w:rPr>
        <w:t xml:space="preserve">. </w:t>
      </w:r>
      <w:r w:rsidR="00F34D0E" w:rsidRPr="00366685">
        <w:rPr>
          <w:color w:val="auto"/>
        </w:rPr>
        <w:t>Glycan</w:t>
      </w:r>
      <w:r w:rsidRPr="00366685">
        <w:rPr>
          <w:color w:val="auto"/>
        </w:rPr>
        <w:t>-based immunoassays can be developed in suspension (microspheres)</w:t>
      </w:r>
      <w:r w:rsidR="002E3355" w:rsidRPr="00366685">
        <w:rPr>
          <w:color w:val="auto"/>
          <w:vertAlign w:val="superscript"/>
        </w:rPr>
        <w:t>15,21,2</w:t>
      </w:r>
      <w:r w:rsidRPr="00366685">
        <w:rPr>
          <w:color w:val="auto"/>
          <w:vertAlign w:val="superscript"/>
        </w:rPr>
        <w:t xml:space="preserve">2 </w:t>
      </w:r>
      <w:r w:rsidRPr="00366685">
        <w:rPr>
          <w:color w:val="auto"/>
        </w:rPr>
        <w:t>or in flat-activated surfaces</w:t>
      </w:r>
      <w:r w:rsidR="00F34D0E" w:rsidRPr="00366685">
        <w:rPr>
          <w:color w:val="auto"/>
          <w:vertAlign w:val="superscript"/>
        </w:rPr>
        <w:t>15,2</w:t>
      </w:r>
      <w:r w:rsidR="00CF2534" w:rsidRPr="00366685">
        <w:rPr>
          <w:color w:val="auto"/>
          <w:vertAlign w:val="superscript"/>
        </w:rPr>
        <w:t>1,23,24</w:t>
      </w:r>
      <w:r w:rsidR="00F34D0E" w:rsidRPr="00366685">
        <w:rPr>
          <w:color w:val="auto"/>
        </w:rPr>
        <w:t>.</w:t>
      </w:r>
      <w:r w:rsidR="00CF2534" w:rsidRPr="00366685">
        <w:rPr>
          <w:color w:val="auto"/>
        </w:rPr>
        <w:t xml:space="preserve"> </w:t>
      </w:r>
      <w:r w:rsidRPr="00366685">
        <w:rPr>
          <w:color w:val="auto"/>
        </w:rPr>
        <w:t>The last include ELISA (the most conventional of these methods) and PGA. There is not much data comparing these methodologies in the same experimental setting</w:t>
      </w:r>
      <w:r w:rsidR="002E3355" w:rsidRPr="00366685">
        <w:rPr>
          <w:color w:val="auto"/>
          <w:vertAlign w:val="superscript"/>
        </w:rPr>
        <w:t>15</w:t>
      </w:r>
      <w:r w:rsidR="00CF2534" w:rsidRPr="00366685">
        <w:rPr>
          <w:color w:val="auto"/>
          <w:vertAlign w:val="superscript"/>
        </w:rPr>
        <w:t>,25-27</w:t>
      </w:r>
      <w:r w:rsidR="0081018E" w:rsidRPr="00366685">
        <w:rPr>
          <w:color w:val="auto"/>
        </w:rPr>
        <w:t xml:space="preserve">. </w:t>
      </w:r>
      <w:r w:rsidRPr="00366685">
        <w:rPr>
          <w:color w:val="auto"/>
        </w:rPr>
        <w:t>We have previously compared the efficacy and selectivity of these immunoassays to profile anti-glycan antibodies in individual human plasma samples</w:t>
      </w:r>
      <w:r w:rsidR="002E3355" w:rsidRPr="00366685">
        <w:rPr>
          <w:color w:val="auto"/>
          <w:vertAlign w:val="superscript"/>
        </w:rPr>
        <w:t>15</w:t>
      </w:r>
      <w:r w:rsidRPr="00366685">
        <w:rPr>
          <w:color w:val="auto"/>
        </w:rPr>
        <w:t xml:space="preserve">. For some antibodies such as </w:t>
      </w:r>
      <w:r w:rsidR="00CF2534" w:rsidRPr="00366685">
        <w:rPr>
          <w:color w:val="auto"/>
        </w:rPr>
        <w:t xml:space="preserve">those </w:t>
      </w:r>
      <w:r w:rsidR="00CF2534" w:rsidRPr="00366685">
        <w:rPr>
          <w:color w:val="auto"/>
        </w:rPr>
        <w:lastRenderedPageBreak/>
        <w:t xml:space="preserve">targeting </w:t>
      </w:r>
      <w:r w:rsidRPr="00366685">
        <w:rPr>
          <w:color w:val="auto"/>
        </w:rPr>
        <w:t>anti-A/B blood group, all the immunoassays could detect them with statistical significance and they positively correlated with each other</w:t>
      </w:r>
      <w:r w:rsidR="002E3355" w:rsidRPr="00366685">
        <w:rPr>
          <w:color w:val="auto"/>
          <w:vertAlign w:val="superscript"/>
        </w:rPr>
        <w:t>15</w:t>
      </w:r>
      <w:r w:rsidR="00CF2534" w:rsidRPr="00366685">
        <w:rPr>
          <w:color w:val="auto"/>
          <w:vertAlign w:val="superscript"/>
        </w:rPr>
        <w:t>,18,21</w:t>
      </w:r>
      <w:r w:rsidRPr="00366685">
        <w:rPr>
          <w:color w:val="auto"/>
        </w:rPr>
        <w:t>. Meanwhile, anti-P1 antibodies were primarily detected by PGA with the highest discriminative power, and there was no correlation in the determinations made by the different glycan-based immunoassays</w:t>
      </w:r>
      <w:r w:rsidR="002E3355" w:rsidRPr="00366685">
        <w:rPr>
          <w:color w:val="auto"/>
          <w:vertAlign w:val="superscript"/>
        </w:rPr>
        <w:t>15</w:t>
      </w:r>
      <w:r w:rsidR="00CF2534" w:rsidRPr="00366685">
        <w:rPr>
          <w:color w:val="auto"/>
          <w:vertAlign w:val="superscript"/>
        </w:rPr>
        <w:t>,18,21</w:t>
      </w:r>
      <w:r w:rsidRPr="00366685">
        <w:rPr>
          <w:color w:val="auto"/>
        </w:rPr>
        <w:t>. These differences between methods were mainly related to the antibody/antigen ratio and glycan orientation</w:t>
      </w:r>
      <w:r w:rsidR="002E3355" w:rsidRPr="00366685">
        <w:rPr>
          <w:color w:val="auto"/>
          <w:vertAlign w:val="superscript"/>
        </w:rPr>
        <w:t>15</w:t>
      </w:r>
      <w:r w:rsidRPr="00366685">
        <w:rPr>
          <w:color w:val="auto"/>
        </w:rPr>
        <w:t>. ELISA and suspension arrays are more susceptible to unspecific</w:t>
      </w:r>
      <w:r w:rsidR="00E63B12" w:rsidRPr="00366685">
        <w:rPr>
          <w:color w:val="auto"/>
        </w:rPr>
        <w:t xml:space="preserve"> </w:t>
      </w:r>
      <w:r w:rsidRPr="00366685">
        <w:rPr>
          <w:color w:val="auto"/>
        </w:rPr>
        <w:t>binding than PGA because there is an excess of antigen over antibodies in these methods</w:t>
      </w:r>
      <w:r w:rsidR="002E3355" w:rsidRPr="00366685">
        <w:rPr>
          <w:color w:val="auto"/>
          <w:vertAlign w:val="superscript"/>
        </w:rPr>
        <w:t>15</w:t>
      </w:r>
      <w:r w:rsidRPr="00366685">
        <w:rPr>
          <w:color w:val="auto"/>
        </w:rPr>
        <w:t>. Additionally, the orientation of glycans in the PGA is more restricted than in ELISA and suspension arrays</w:t>
      </w:r>
      <w:r w:rsidR="002E3355" w:rsidRPr="00366685">
        <w:rPr>
          <w:color w:val="auto"/>
          <w:vertAlign w:val="superscript"/>
        </w:rPr>
        <w:t>15</w:t>
      </w:r>
      <w:r w:rsidRPr="00366685">
        <w:rPr>
          <w:color w:val="auto"/>
        </w:rPr>
        <w:t>. ELISA is convenient when the study includes a limited panel of glycans. Along with suspension arrays, ELISA offers broader flexibility regarding assay reconfiguration. PGA is exceptionally convenient for discovery approaches</w:t>
      </w:r>
      <w:r w:rsidR="002E3355" w:rsidRPr="00366685">
        <w:rPr>
          <w:color w:val="auto"/>
          <w:vertAlign w:val="superscript"/>
        </w:rPr>
        <w:t>15,</w:t>
      </w:r>
      <w:r w:rsidR="00CF2534" w:rsidRPr="00366685">
        <w:rPr>
          <w:color w:val="auto"/>
          <w:vertAlign w:val="superscript"/>
        </w:rPr>
        <w:t>18,21,</w:t>
      </w:r>
      <w:r w:rsidR="00F34D0E" w:rsidRPr="00366685">
        <w:rPr>
          <w:color w:val="auto"/>
          <w:vertAlign w:val="superscript"/>
        </w:rPr>
        <w:t>28</w:t>
      </w:r>
      <w:r w:rsidR="00F34D0E" w:rsidRPr="00366685">
        <w:rPr>
          <w:color w:val="auto"/>
        </w:rPr>
        <w:t>.</w:t>
      </w:r>
      <w:r w:rsidR="00CF2534" w:rsidRPr="00366685">
        <w:rPr>
          <w:color w:val="auto"/>
        </w:rPr>
        <w:t xml:space="preserve"> </w:t>
      </w:r>
      <w:r w:rsidRPr="00366685">
        <w:rPr>
          <w:color w:val="auto"/>
        </w:rPr>
        <w:t>Despite these clear advantages and disadvantages, the three mentioned immunoassays could be used to study different aspects of glycan-antibody interactions. The final goal of the study is the one will guide the selection of the more suitable methodology</w:t>
      </w:r>
      <w:r w:rsidR="00850FC3" w:rsidRPr="00366685">
        <w:rPr>
          <w:color w:val="auto"/>
        </w:rPr>
        <w:t>.</w:t>
      </w:r>
    </w:p>
    <w:p w:rsidR="00BA2A51" w:rsidRPr="00366685" w:rsidRDefault="00BA2A51" w:rsidP="002E7D1E">
      <w:pPr>
        <w:rPr>
          <w:color w:val="auto"/>
        </w:rPr>
      </w:pPr>
    </w:p>
    <w:p w:rsidR="002E7D1E" w:rsidRPr="00366685" w:rsidRDefault="00AF6E26" w:rsidP="002E7D1E">
      <w:pPr>
        <w:rPr>
          <w:color w:val="auto"/>
        </w:rPr>
      </w:pPr>
      <w:r w:rsidRPr="00366685">
        <w:rPr>
          <w:color w:val="auto"/>
        </w:rPr>
        <w:t xml:space="preserve">The present work aims to extend the use of </w:t>
      </w:r>
      <w:r w:rsidR="00E63B12" w:rsidRPr="00366685">
        <w:rPr>
          <w:color w:val="auto"/>
        </w:rPr>
        <w:t>PGA</w:t>
      </w:r>
      <w:r w:rsidRPr="00366685">
        <w:rPr>
          <w:color w:val="auto"/>
        </w:rPr>
        <w:t xml:space="preserve"> technology for the analysis of the repertoire of circulating anti-glycan antibodies in small animals. As a representative result, </w:t>
      </w:r>
      <w:r w:rsidR="00F11B74" w:rsidRPr="00366685">
        <w:rPr>
          <w:color w:val="auto"/>
        </w:rPr>
        <w:t xml:space="preserve">we present here a detailed protocol to assess the repertoire of </w:t>
      </w:r>
      <w:r w:rsidRPr="00366685">
        <w:rPr>
          <w:color w:val="auto"/>
        </w:rPr>
        <w:t>natural anti-carbohydrate antibodies in adult BALB/c mice</w:t>
      </w:r>
      <w:r w:rsidR="00F11B74" w:rsidRPr="00366685">
        <w:rPr>
          <w:color w:val="auto"/>
        </w:rPr>
        <w:t xml:space="preserve"> by PGA.</w:t>
      </w:r>
    </w:p>
    <w:p w:rsidR="00933EF0" w:rsidRPr="00366685" w:rsidRDefault="00933EF0" w:rsidP="002E7D1E">
      <w:pPr>
        <w:rPr>
          <w:color w:val="auto"/>
        </w:rPr>
      </w:pPr>
    </w:p>
    <w:p w:rsidR="0017478A" w:rsidRPr="00366685" w:rsidRDefault="002E3355" w:rsidP="00F20A85">
      <w:pPr>
        <w:rPr>
          <w:b/>
        </w:rPr>
      </w:pPr>
      <w:r w:rsidRPr="00366685">
        <w:rPr>
          <w:b/>
        </w:rPr>
        <w:t xml:space="preserve">PROTOCOL: </w:t>
      </w:r>
    </w:p>
    <w:p w:rsidR="0017478A" w:rsidRPr="00366685" w:rsidRDefault="0017478A" w:rsidP="00F638C5"/>
    <w:p w:rsidR="009260DD" w:rsidRPr="00366685" w:rsidRDefault="00385CE6">
      <w:pPr>
        <w:pStyle w:val="ListParagraph"/>
        <w:widowControl/>
        <w:numPr>
          <w:ilvl w:val="0"/>
          <w:numId w:val="52"/>
        </w:numPr>
        <w:autoSpaceDE/>
        <w:autoSpaceDN/>
        <w:adjustRightInd/>
        <w:contextualSpacing w:val="0"/>
        <w:rPr>
          <w:b/>
          <w:highlight w:val="yellow"/>
        </w:rPr>
      </w:pPr>
      <w:proofErr w:type="spellStart"/>
      <w:r w:rsidRPr="00366685">
        <w:rPr>
          <w:b/>
          <w:highlight w:val="yellow"/>
        </w:rPr>
        <w:t>Glycochips</w:t>
      </w:r>
      <w:proofErr w:type="spellEnd"/>
      <w:r w:rsidRPr="00366685">
        <w:rPr>
          <w:b/>
          <w:highlight w:val="yellow"/>
        </w:rPr>
        <w:t xml:space="preserve"> </w:t>
      </w:r>
      <w:r w:rsidR="004A7C72">
        <w:rPr>
          <w:b/>
          <w:highlight w:val="yellow"/>
        </w:rPr>
        <w:t>P</w:t>
      </w:r>
      <w:r w:rsidRPr="00366685">
        <w:rPr>
          <w:b/>
          <w:highlight w:val="yellow"/>
        </w:rPr>
        <w:t>roduction</w:t>
      </w:r>
    </w:p>
    <w:p w:rsidR="009260DD" w:rsidRPr="00366685" w:rsidRDefault="009260DD">
      <w:pPr>
        <w:pStyle w:val="ListParagraph"/>
        <w:widowControl/>
        <w:autoSpaceDE/>
        <w:autoSpaceDN/>
        <w:adjustRightInd/>
        <w:ind w:left="360"/>
        <w:contextualSpacing w:val="0"/>
        <w:rPr>
          <w:b/>
        </w:rPr>
      </w:pPr>
    </w:p>
    <w:p w:rsidR="009260DD" w:rsidRPr="00366685" w:rsidRDefault="00385CE6">
      <w:pPr>
        <w:pStyle w:val="ListParagraph"/>
        <w:widowControl/>
        <w:numPr>
          <w:ilvl w:val="1"/>
          <w:numId w:val="52"/>
        </w:numPr>
        <w:autoSpaceDE/>
        <w:autoSpaceDN/>
        <w:adjustRightInd/>
        <w:contextualSpacing w:val="0"/>
        <w:rPr>
          <w:highlight w:val="yellow"/>
        </w:rPr>
      </w:pPr>
      <w:r w:rsidRPr="00366685">
        <w:rPr>
          <w:highlight w:val="yellow"/>
        </w:rPr>
        <w:t xml:space="preserve">Microarray preparation </w:t>
      </w:r>
    </w:p>
    <w:p w:rsidR="009260DD" w:rsidRPr="00366685" w:rsidRDefault="009260DD" w:rsidP="00BA2A51">
      <w:pPr>
        <w:widowControl/>
        <w:autoSpaceDE/>
        <w:autoSpaceDN/>
        <w:adjustRightInd/>
        <w:rPr>
          <w:highlight w:val="yellow"/>
        </w:rPr>
      </w:pPr>
    </w:p>
    <w:p w:rsidR="004A4550"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Print the glycans (50 </w:t>
      </w:r>
      <w:proofErr w:type="spellStart"/>
      <w:r w:rsidRPr="00366685">
        <w:rPr>
          <w:highlight w:val="yellow"/>
        </w:rPr>
        <w:t>mM</w:t>
      </w:r>
      <w:proofErr w:type="spellEnd"/>
      <w:r w:rsidRPr="00366685">
        <w:rPr>
          <w:highlight w:val="yellow"/>
        </w:rPr>
        <w:t xml:space="preserve">) and polysaccharides (10 </w:t>
      </w:r>
      <w:proofErr w:type="spellStart"/>
      <w:r w:rsidRPr="00366685">
        <w:rPr>
          <w:highlight w:val="yellow"/>
        </w:rPr>
        <w:t>μg</w:t>
      </w:r>
      <w:proofErr w:type="spellEnd"/>
      <w:r w:rsidRPr="00366685">
        <w:rPr>
          <w:highlight w:val="yellow"/>
        </w:rPr>
        <w:t xml:space="preserve">/mL) in 300 </w:t>
      </w:r>
      <w:proofErr w:type="spellStart"/>
      <w:r w:rsidRPr="00366685">
        <w:rPr>
          <w:highlight w:val="yellow"/>
        </w:rPr>
        <w:t>mM</w:t>
      </w:r>
      <w:proofErr w:type="spellEnd"/>
      <w:r w:rsidRPr="00366685">
        <w:rPr>
          <w:highlight w:val="yellow"/>
        </w:rPr>
        <w:t xml:space="preserve"> phosphate buffered saline (PBS, pH 8.5) at 6 replicates onto N-</w:t>
      </w:r>
      <w:proofErr w:type="spellStart"/>
      <w:r w:rsidRPr="00366685">
        <w:rPr>
          <w:highlight w:val="yellow"/>
        </w:rPr>
        <w:t>hydroxysuccinimide</w:t>
      </w:r>
      <w:proofErr w:type="spellEnd"/>
      <w:r w:rsidRPr="00366685">
        <w:rPr>
          <w:highlight w:val="yellow"/>
        </w:rPr>
        <w:t xml:space="preserve">-derivatized glass slides, using non-contact robotic </w:t>
      </w:r>
      <w:proofErr w:type="spellStart"/>
      <w:r w:rsidRPr="00366685">
        <w:rPr>
          <w:highlight w:val="yellow"/>
        </w:rPr>
        <w:t>arrayer</w:t>
      </w:r>
      <w:proofErr w:type="spellEnd"/>
      <w:r w:rsidRPr="00366685">
        <w:rPr>
          <w:highlight w:val="yellow"/>
        </w:rPr>
        <w:t xml:space="preserve"> (drop volume ~ 900 </w:t>
      </w:r>
      <w:proofErr w:type="spellStart"/>
      <w:r w:rsidRPr="00366685">
        <w:rPr>
          <w:highlight w:val="yellow"/>
        </w:rPr>
        <w:t>p</w:t>
      </w:r>
      <w:r w:rsidR="00366685" w:rsidRPr="00366685">
        <w:rPr>
          <w:highlight w:val="yellow"/>
        </w:rPr>
        <w:t>L</w:t>
      </w:r>
      <w:proofErr w:type="spellEnd"/>
      <w:r w:rsidRPr="00366685">
        <w:rPr>
          <w:highlight w:val="yellow"/>
        </w:rPr>
        <w:t>). Each slide contains 4 different blocks of sub-arrays (</w:t>
      </w:r>
      <w:r w:rsidRPr="00366685">
        <w:rPr>
          <w:b/>
          <w:highlight w:val="yellow"/>
        </w:rPr>
        <w:t>Figure 1A</w:t>
      </w:r>
      <w:r w:rsidRPr="00366685">
        <w:rPr>
          <w:highlight w:val="yellow"/>
        </w:rPr>
        <w:t>, in colors) repeated 6 times. Every single sub-array is formed by 112 different glycan spots, including controls (</w:t>
      </w:r>
      <w:r w:rsidR="00DC7F70">
        <w:rPr>
          <w:highlight w:val="yellow"/>
        </w:rPr>
        <w:t xml:space="preserve">8 </w:t>
      </w:r>
      <w:r w:rsidRPr="00366685">
        <w:rPr>
          <w:highlight w:val="yellow"/>
        </w:rPr>
        <w:t xml:space="preserve">rows </w:t>
      </w:r>
      <w:r w:rsidR="00EE54A0">
        <w:rPr>
          <w:highlight w:val="yellow"/>
        </w:rPr>
        <w:t>×</w:t>
      </w:r>
      <w:r w:rsidRPr="00366685">
        <w:rPr>
          <w:highlight w:val="yellow"/>
        </w:rPr>
        <w:t xml:space="preserve"> </w:t>
      </w:r>
      <w:r w:rsidR="00DC7F70">
        <w:rPr>
          <w:highlight w:val="yellow"/>
        </w:rPr>
        <w:t>14</w:t>
      </w:r>
      <w:r w:rsidRPr="00366685">
        <w:rPr>
          <w:highlight w:val="yellow"/>
        </w:rPr>
        <w:t xml:space="preserve"> columns) (</w:t>
      </w:r>
      <w:r w:rsidRPr="00EE54A0">
        <w:rPr>
          <w:b/>
          <w:highlight w:val="yellow"/>
        </w:rPr>
        <w:t>Figure 1B</w:t>
      </w:r>
      <w:r w:rsidRPr="00366685">
        <w:rPr>
          <w:highlight w:val="yellow"/>
        </w:rPr>
        <w:t>).</w:t>
      </w:r>
    </w:p>
    <w:p w:rsidR="00BA0519" w:rsidRPr="00366685" w:rsidRDefault="00BA0519" w:rsidP="00BA0519">
      <w:pPr>
        <w:pStyle w:val="ListParagraph"/>
        <w:widowControl/>
        <w:autoSpaceDE/>
        <w:autoSpaceDN/>
        <w:adjustRightInd/>
        <w:ind w:left="1418"/>
        <w:contextualSpacing w:val="0"/>
      </w:pPr>
    </w:p>
    <w:p w:rsidR="002E3355" w:rsidRPr="00366685" w:rsidRDefault="00385CE6" w:rsidP="00BA2A51">
      <w:r w:rsidRPr="00366685">
        <w:t>N</w:t>
      </w:r>
      <w:r w:rsidR="00366685" w:rsidRPr="00366685">
        <w:t>ote: G</w:t>
      </w:r>
      <w:r w:rsidRPr="00366685">
        <w:t xml:space="preserve">lycan-related information is provided in the </w:t>
      </w:r>
      <w:r w:rsidRPr="00366685">
        <w:rPr>
          <w:b/>
        </w:rPr>
        <w:t>Supplementary Table 1</w:t>
      </w:r>
      <w:r w:rsidRPr="00366685">
        <w:t xml:space="preserve">. The glycan library used for printing microchips is the result of a long-term synthetic effort of the </w:t>
      </w:r>
      <w:proofErr w:type="spellStart"/>
      <w:r w:rsidRPr="00366685">
        <w:t>IBCh</w:t>
      </w:r>
      <w:proofErr w:type="spellEnd"/>
      <w:r w:rsidRPr="00366685">
        <w:t xml:space="preserve"> team; examples of synthesis are described in related publications</w:t>
      </w:r>
      <w:r w:rsidRPr="00366685">
        <w:rPr>
          <w:vertAlign w:val="superscript"/>
        </w:rPr>
        <w:t>29-38</w:t>
      </w:r>
      <w:r w:rsidRPr="00366685">
        <w:t xml:space="preserve">. The glycan library included blood group antigens and some of the most frequently occurring terminal oligosaccharides, as well as core motifs of mammalian N- and O-linked glycoproteins and glycolipids, tumor-associated carbohydrate antigens, and polysaccharides from pathogenic bacteria. </w:t>
      </w:r>
    </w:p>
    <w:p w:rsidR="002E3355" w:rsidRPr="00366685" w:rsidRDefault="002E3355" w:rsidP="002E3355">
      <w:pPr>
        <w:pStyle w:val="ListParagraph"/>
        <w:widowControl/>
        <w:autoSpaceDE/>
        <w:autoSpaceDN/>
        <w:adjustRightInd/>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Incubate the slides in moisture box (relative humidity ~70%) at room temperature</w:t>
      </w:r>
      <w:r w:rsidR="002F02E5">
        <w:rPr>
          <w:highlight w:val="yellow"/>
        </w:rPr>
        <w:t xml:space="preserve"> (25 </w:t>
      </w:r>
      <w:r w:rsidR="002F02E5" w:rsidRPr="00B61431">
        <w:rPr>
          <w:highlight w:val="yellow"/>
        </w:rPr>
        <w:t>°C</w:t>
      </w:r>
      <w:r w:rsidR="002F02E5">
        <w:rPr>
          <w:highlight w:val="yellow"/>
        </w:rPr>
        <w:t>)</w:t>
      </w:r>
      <w:r w:rsidRPr="00366685">
        <w:rPr>
          <w:highlight w:val="yellow"/>
        </w:rPr>
        <w:t xml:space="preserve"> for 1 h. </w:t>
      </w:r>
    </w:p>
    <w:p w:rsidR="009260DD" w:rsidRPr="00366685" w:rsidRDefault="009260DD">
      <w:pPr>
        <w:pStyle w:val="ListParagraph"/>
        <w:widowControl/>
        <w:autoSpaceDE/>
        <w:autoSpaceDN/>
        <w:adjustRightInd/>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lastRenderedPageBreak/>
        <w:t xml:space="preserve">Blocking microarrays: incubate the slides </w:t>
      </w:r>
      <w:r w:rsidR="004A7C72">
        <w:rPr>
          <w:highlight w:val="yellow"/>
        </w:rPr>
        <w:t xml:space="preserve">for </w:t>
      </w:r>
      <w:r w:rsidRPr="00366685">
        <w:rPr>
          <w:highlight w:val="yellow"/>
        </w:rPr>
        <w:t xml:space="preserve">1.5 h with blocking buffer </w:t>
      </w:r>
      <w:r w:rsidR="004A7C72" w:rsidRPr="00366685">
        <w:rPr>
          <w:highlight w:val="yellow"/>
        </w:rPr>
        <w:t>at room temperature</w:t>
      </w:r>
      <w:r w:rsidR="004A7C72">
        <w:rPr>
          <w:highlight w:val="yellow"/>
        </w:rPr>
        <w:t xml:space="preserve"> </w:t>
      </w:r>
      <w:r w:rsidRPr="00366685">
        <w:rPr>
          <w:highlight w:val="yellow"/>
        </w:rPr>
        <w:t xml:space="preserve">(100 </w:t>
      </w:r>
      <w:proofErr w:type="spellStart"/>
      <w:r w:rsidRPr="00366685">
        <w:rPr>
          <w:highlight w:val="yellow"/>
        </w:rPr>
        <w:t>mM</w:t>
      </w:r>
      <w:proofErr w:type="spellEnd"/>
      <w:r w:rsidRPr="00366685">
        <w:rPr>
          <w:highlight w:val="yellow"/>
        </w:rPr>
        <w:t xml:space="preserve"> boric acid, 25 </w:t>
      </w:r>
      <w:proofErr w:type="spellStart"/>
      <w:r w:rsidRPr="00366685">
        <w:rPr>
          <w:highlight w:val="yellow"/>
        </w:rPr>
        <w:t>mM</w:t>
      </w:r>
      <w:proofErr w:type="spellEnd"/>
      <w:r w:rsidRPr="00366685">
        <w:rPr>
          <w:highlight w:val="yellow"/>
        </w:rPr>
        <w:t xml:space="preserve"> ethanolamine, 0.2% (v/v) Tween-20 in </w:t>
      </w:r>
      <w:r w:rsidR="00DF17DF">
        <w:rPr>
          <w:highlight w:val="yellow"/>
        </w:rPr>
        <w:t>ultrapure</w:t>
      </w:r>
      <w:r w:rsidRPr="00366685">
        <w:rPr>
          <w:highlight w:val="yellow"/>
        </w:rPr>
        <w:t xml:space="preserve"> water).</w:t>
      </w:r>
    </w:p>
    <w:p w:rsidR="009260DD" w:rsidRPr="00366685" w:rsidRDefault="009260DD">
      <w:pPr>
        <w:widowControl/>
        <w:autoSpaceDE/>
        <w:autoSpaceDN/>
        <w:adjustRightInd/>
        <w:rPr>
          <w:highlight w:val="yellow"/>
        </w:rPr>
      </w:pPr>
    </w:p>
    <w:p w:rsidR="009260DD" w:rsidRPr="00366685" w:rsidRDefault="00385CE6">
      <w:pPr>
        <w:pStyle w:val="ListParagraph"/>
        <w:widowControl/>
        <w:numPr>
          <w:ilvl w:val="2"/>
          <w:numId w:val="52"/>
        </w:numPr>
        <w:autoSpaceDE/>
        <w:autoSpaceDN/>
        <w:adjustRightInd/>
        <w:rPr>
          <w:highlight w:val="yellow"/>
        </w:rPr>
      </w:pPr>
      <w:r w:rsidRPr="00366685">
        <w:rPr>
          <w:highlight w:val="yellow"/>
        </w:rPr>
        <w:t xml:space="preserve">Wash the </w:t>
      </w:r>
      <w:proofErr w:type="spellStart"/>
      <w:r w:rsidRPr="00366685">
        <w:rPr>
          <w:highlight w:val="yellow"/>
        </w:rPr>
        <w:t>glycochip</w:t>
      </w:r>
      <w:proofErr w:type="spellEnd"/>
      <w:r w:rsidRPr="00366685">
        <w:rPr>
          <w:highlight w:val="yellow"/>
        </w:rPr>
        <w:t xml:space="preserve"> with </w:t>
      </w:r>
      <w:r w:rsidR="00DF17DF">
        <w:rPr>
          <w:highlight w:val="yellow"/>
        </w:rPr>
        <w:t>ultrapure</w:t>
      </w:r>
      <w:r w:rsidRPr="00366685">
        <w:rPr>
          <w:highlight w:val="yellow"/>
        </w:rPr>
        <w:t xml:space="preserve"> water and dry it by air. </w:t>
      </w:r>
    </w:p>
    <w:p w:rsidR="009260DD" w:rsidRPr="00366685" w:rsidRDefault="009260DD">
      <w:pPr>
        <w:pStyle w:val="ListParagraph"/>
        <w:widowControl/>
        <w:autoSpaceDE/>
        <w:autoSpaceDN/>
        <w:adjustRightInd/>
        <w:ind w:left="1224"/>
        <w:contextualSpacing w:val="0"/>
      </w:pPr>
    </w:p>
    <w:p w:rsidR="009260DD" w:rsidRPr="00366685" w:rsidRDefault="0017478A">
      <w:pPr>
        <w:pStyle w:val="ListParagraph"/>
        <w:widowControl/>
        <w:numPr>
          <w:ilvl w:val="1"/>
          <w:numId w:val="52"/>
        </w:numPr>
        <w:autoSpaceDE/>
        <w:autoSpaceDN/>
        <w:adjustRightInd/>
        <w:contextualSpacing w:val="0"/>
      </w:pPr>
      <w:proofErr w:type="spellStart"/>
      <w:r w:rsidRPr="00366685">
        <w:t>Glycochip</w:t>
      </w:r>
      <w:proofErr w:type="spellEnd"/>
      <w:r w:rsidRPr="00366685">
        <w:t xml:space="preserve"> quality control</w:t>
      </w:r>
    </w:p>
    <w:p w:rsidR="009260DD" w:rsidRPr="00366685" w:rsidRDefault="009260DD">
      <w:pPr>
        <w:pStyle w:val="ListParagraph"/>
        <w:widowControl/>
        <w:autoSpaceDE/>
        <w:autoSpaceDN/>
        <w:adjustRightInd/>
        <w:ind w:left="792"/>
        <w:contextualSpacing w:val="0"/>
      </w:pPr>
    </w:p>
    <w:p w:rsidR="0011711A" w:rsidRPr="00366685" w:rsidRDefault="0017478A" w:rsidP="00BA2A51">
      <w:pPr>
        <w:pStyle w:val="ListParagraph"/>
        <w:widowControl/>
        <w:numPr>
          <w:ilvl w:val="2"/>
          <w:numId w:val="52"/>
        </w:numPr>
        <w:autoSpaceDE/>
        <w:autoSpaceDN/>
        <w:adjustRightInd/>
      </w:pPr>
      <w:r w:rsidRPr="00366685">
        <w:t xml:space="preserve">Analyze </w:t>
      </w:r>
      <w:r w:rsidR="0011711A" w:rsidRPr="00366685">
        <w:t xml:space="preserve">two microarrays from </w:t>
      </w:r>
      <w:r w:rsidRPr="00366685">
        <w:t>each</w:t>
      </w:r>
      <w:r w:rsidR="0011711A" w:rsidRPr="00366685">
        <w:t xml:space="preserve"> </w:t>
      </w:r>
      <w:r w:rsidRPr="00366685">
        <w:t xml:space="preserve">batch using 1mg/mL solution of </w:t>
      </w:r>
      <w:r w:rsidR="00DB245A" w:rsidRPr="00366685">
        <w:t xml:space="preserve">complex immunoglobulin preparation </w:t>
      </w:r>
      <w:r w:rsidRPr="00366685">
        <w:t>(CIP, containing IgG, IgM and IgA), 10 µg/mL solution of biotinylated goat anti-human immunoglobulins as a secondary antibody</w:t>
      </w:r>
      <w:r w:rsidR="0011711A" w:rsidRPr="00366685">
        <w:t xml:space="preserve"> (IgM + IgG + IgA)</w:t>
      </w:r>
      <w:r w:rsidRPr="00366685">
        <w:t xml:space="preserve">, followed by 1 µg/mL solution of </w:t>
      </w:r>
      <w:r w:rsidR="00687097">
        <w:t xml:space="preserve">the corresponding </w:t>
      </w:r>
      <w:r w:rsidR="00687097" w:rsidRPr="00687097">
        <w:t>flu</w:t>
      </w:r>
      <w:r w:rsidR="00687097">
        <w:t>orescent streptavidin conjugate</w:t>
      </w:r>
      <w:r w:rsidR="00687097" w:rsidRPr="00687097">
        <w:t xml:space="preserve"> </w:t>
      </w:r>
      <w:r w:rsidR="0011711A" w:rsidRPr="00366685">
        <w:t>(via protocol described below</w:t>
      </w:r>
      <w:r w:rsidR="00D95B71" w:rsidRPr="00366685">
        <w:t xml:space="preserve">, </w:t>
      </w:r>
      <w:r w:rsidR="00724D64" w:rsidRPr="00366685">
        <w:t xml:space="preserve">see </w:t>
      </w:r>
      <w:r w:rsidR="00D95B71" w:rsidRPr="00366685">
        <w:t>s</w:t>
      </w:r>
      <w:r w:rsidR="00366685" w:rsidRPr="00366685">
        <w:t>tep</w:t>
      </w:r>
      <w:r w:rsidR="00D95B71" w:rsidRPr="00366685">
        <w:t xml:space="preserve"> 2</w:t>
      </w:r>
      <w:r w:rsidR="0011711A" w:rsidRPr="00366685">
        <w:t xml:space="preserve">). </w:t>
      </w:r>
    </w:p>
    <w:p w:rsidR="00385CE6" w:rsidRPr="00366685" w:rsidRDefault="0011711A">
      <w:pPr>
        <w:pStyle w:val="ListParagraph"/>
        <w:widowControl/>
        <w:autoSpaceDE/>
        <w:autoSpaceDN/>
        <w:adjustRightInd/>
        <w:ind w:left="1418"/>
        <w:contextualSpacing w:val="0"/>
      </w:pPr>
      <w:r w:rsidRPr="00366685">
        <w:t xml:space="preserve"> </w:t>
      </w:r>
    </w:p>
    <w:p w:rsidR="009260DD" w:rsidRPr="00366685" w:rsidRDefault="00D95B71" w:rsidP="00BA2A51">
      <w:pPr>
        <w:pStyle w:val="ListParagraph"/>
        <w:widowControl/>
        <w:numPr>
          <w:ilvl w:val="2"/>
          <w:numId w:val="52"/>
        </w:numPr>
        <w:autoSpaceDE/>
        <w:autoSpaceDN/>
        <w:adjustRightInd/>
      </w:pPr>
      <w:r w:rsidRPr="00366685">
        <w:t>Scan and analyze</w:t>
      </w:r>
      <w:r w:rsidR="002503F3" w:rsidRPr="00366685">
        <w:t xml:space="preserve"> the </w:t>
      </w:r>
      <w:proofErr w:type="spellStart"/>
      <w:r w:rsidR="002503F3" w:rsidRPr="00366685">
        <w:t>glycochips</w:t>
      </w:r>
      <w:proofErr w:type="spellEnd"/>
      <w:r w:rsidR="002503F3" w:rsidRPr="00366685">
        <w:t xml:space="preserve"> (see </w:t>
      </w:r>
      <w:r w:rsidR="00366685" w:rsidRPr="00366685">
        <w:t>step</w:t>
      </w:r>
      <w:r w:rsidR="002503F3" w:rsidRPr="00366685">
        <w:t xml:space="preserve"> 3, </w:t>
      </w:r>
      <w:r w:rsidR="00DB245A" w:rsidRPr="00366685">
        <w:t>analysis of glycan array</w:t>
      </w:r>
      <w:r w:rsidR="002503F3" w:rsidRPr="00366685">
        <w:t>)</w:t>
      </w:r>
      <w:r w:rsidR="00C430A7" w:rsidRPr="00366685">
        <w:t>.</w:t>
      </w:r>
    </w:p>
    <w:p w:rsidR="00385CE6" w:rsidRPr="00366685" w:rsidRDefault="0011711A">
      <w:pPr>
        <w:tabs>
          <w:tab w:val="left" w:pos="7162"/>
        </w:tabs>
      </w:pPr>
      <w:r w:rsidRPr="00366685">
        <w:tab/>
      </w:r>
    </w:p>
    <w:p w:rsidR="009260DD" w:rsidRPr="00366685" w:rsidRDefault="0017478A" w:rsidP="00BA2A51">
      <w:pPr>
        <w:pStyle w:val="ListParagraph"/>
        <w:widowControl/>
        <w:numPr>
          <w:ilvl w:val="2"/>
          <w:numId w:val="52"/>
        </w:numPr>
        <w:autoSpaceDE/>
        <w:autoSpaceDN/>
        <w:adjustRightInd/>
      </w:pPr>
      <w:r w:rsidRPr="00366685">
        <w:t>Use microarray bat</w:t>
      </w:r>
      <w:r w:rsidR="003A42FA" w:rsidRPr="00366685">
        <w:t>c</w:t>
      </w:r>
      <w:r w:rsidRPr="00366685">
        <w:t>hes with intra- and inter-chip correlation higher than 0.9.</w:t>
      </w:r>
    </w:p>
    <w:p w:rsidR="0017478A" w:rsidRPr="00366685" w:rsidRDefault="0017478A" w:rsidP="00F638C5"/>
    <w:p w:rsidR="009260DD" w:rsidRPr="00366685" w:rsidRDefault="00385CE6">
      <w:pPr>
        <w:pStyle w:val="ListParagraph"/>
        <w:widowControl/>
        <w:numPr>
          <w:ilvl w:val="0"/>
          <w:numId w:val="52"/>
        </w:numPr>
        <w:autoSpaceDE/>
        <w:autoSpaceDN/>
        <w:adjustRightInd/>
        <w:contextualSpacing w:val="0"/>
        <w:rPr>
          <w:b/>
          <w:highlight w:val="yellow"/>
        </w:rPr>
      </w:pPr>
      <w:r w:rsidRPr="00366685">
        <w:rPr>
          <w:b/>
          <w:highlight w:val="yellow"/>
        </w:rPr>
        <w:t>Glycan array technique</w:t>
      </w:r>
    </w:p>
    <w:p w:rsidR="009260DD" w:rsidRPr="00366685" w:rsidRDefault="009260DD">
      <w:pPr>
        <w:pStyle w:val="ListParagraph"/>
        <w:widowControl/>
        <w:autoSpaceDE/>
        <w:autoSpaceDN/>
        <w:adjustRightInd/>
        <w:ind w:left="360"/>
        <w:contextualSpacing w:val="0"/>
        <w:rPr>
          <w:b/>
          <w:highlight w:val="yellow"/>
        </w:rPr>
      </w:pPr>
    </w:p>
    <w:p w:rsidR="009260DD" w:rsidRPr="00B61431" w:rsidRDefault="00385CE6" w:rsidP="00B61431">
      <w:pPr>
        <w:pStyle w:val="ListParagraph"/>
        <w:widowControl/>
        <w:numPr>
          <w:ilvl w:val="1"/>
          <w:numId w:val="52"/>
        </w:numPr>
        <w:autoSpaceDE/>
        <w:autoSpaceDN/>
        <w:adjustRightInd/>
        <w:contextualSpacing w:val="0"/>
        <w:rPr>
          <w:highlight w:val="yellow"/>
        </w:rPr>
      </w:pPr>
      <w:r w:rsidRPr="00366685">
        <w:rPr>
          <w:highlight w:val="yellow"/>
        </w:rPr>
        <w:t xml:space="preserve">Prepare the </w:t>
      </w:r>
      <w:r w:rsidR="00B61431" w:rsidRPr="00B61431">
        <w:rPr>
          <w:highlight w:val="yellow"/>
        </w:rPr>
        <w:t>following aqueous solutions (in ultrapure water)</w:t>
      </w:r>
      <w:r w:rsidR="00B61431">
        <w:rPr>
          <w:highlight w:val="yellow"/>
        </w:rPr>
        <w:t xml:space="preserve"> </w:t>
      </w:r>
      <w:r w:rsidR="00B61431" w:rsidRPr="00B61431">
        <w:rPr>
          <w:highlight w:val="yellow"/>
        </w:rPr>
        <w:t xml:space="preserve">and </w:t>
      </w:r>
      <w:r w:rsidR="004A7C72">
        <w:rPr>
          <w:highlight w:val="yellow"/>
        </w:rPr>
        <w:t>store</w:t>
      </w:r>
      <w:r w:rsidR="00B61431" w:rsidRPr="00B61431">
        <w:rPr>
          <w:highlight w:val="yellow"/>
        </w:rPr>
        <w:t xml:space="preserve"> them </w:t>
      </w:r>
      <w:r w:rsidR="000A6931" w:rsidRPr="00B61431">
        <w:rPr>
          <w:highlight w:val="yellow"/>
        </w:rPr>
        <w:t>at</w:t>
      </w:r>
      <w:r w:rsidR="00B61431" w:rsidRPr="00B61431">
        <w:rPr>
          <w:highlight w:val="yellow"/>
        </w:rPr>
        <w:t xml:space="preserve"> </w:t>
      </w:r>
      <w:r w:rsidR="00B61431">
        <w:rPr>
          <w:highlight w:val="yellow"/>
        </w:rPr>
        <w:t>room temperature (</w:t>
      </w:r>
      <w:r w:rsidRPr="00B61431">
        <w:rPr>
          <w:highlight w:val="yellow"/>
        </w:rPr>
        <w:t>25 °C</w:t>
      </w:r>
      <w:r w:rsidR="00B61431">
        <w:rPr>
          <w:highlight w:val="yellow"/>
        </w:rPr>
        <w:t>)</w:t>
      </w:r>
      <w:r w:rsidRPr="00B61431">
        <w:rPr>
          <w:highlight w:val="yellow"/>
        </w:rPr>
        <w:t>:</w:t>
      </w:r>
    </w:p>
    <w:p w:rsidR="009260DD" w:rsidRPr="00366685" w:rsidRDefault="00385CE6">
      <w:pPr>
        <w:pStyle w:val="ListParagraph"/>
        <w:widowControl/>
        <w:numPr>
          <w:ilvl w:val="1"/>
          <w:numId w:val="53"/>
        </w:numPr>
        <w:autoSpaceDE/>
        <w:autoSpaceDN/>
        <w:adjustRightInd/>
        <w:ind w:left="1843"/>
        <w:contextualSpacing w:val="0"/>
        <w:rPr>
          <w:highlight w:val="yellow"/>
        </w:rPr>
      </w:pPr>
      <w:r w:rsidRPr="00366685">
        <w:rPr>
          <w:highlight w:val="yellow"/>
        </w:rPr>
        <w:t>Buffer-1: 1% (w/v) bovine serum albumin (BSA) in PBS, 1% (v/v) Tween-20 and 0.01% (w/v) NaN</w:t>
      </w:r>
      <w:r w:rsidRPr="00366685">
        <w:rPr>
          <w:highlight w:val="yellow"/>
          <w:vertAlign w:val="subscript"/>
        </w:rPr>
        <w:t>3</w:t>
      </w:r>
    </w:p>
    <w:p w:rsidR="009260DD" w:rsidRPr="00366685" w:rsidRDefault="00385CE6">
      <w:pPr>
        <w:pStyle w:val="ListParagraph"/>
        <w:widowControl/>
        <w:numPr>
          <w:ilvl w:val="1"/>
          <w:numId w:val="53"/>
        </w:numPr>
        <w:autoSpaceDE/>
        <w:autoSpaceDN/>
        <w:adjustRightInd/>
        <w:ind w:left="1843"/>
        <w:contextualSpacing w:val="0"/>
        <w:rPr>
          <w:highlight w:val="yellow"/>
        </w:rPr>
      </w:pPr>
      <w:r w:rsidRPr="00366685">
        <w:rPr>
          <w:highlight w:val="yellow"/>
        </w:rPr>
        <w:t>Buffer-2: 1% (w/v) BSA in PBS, 0.1% (v/v) Tween-20 and 0.01% (w/v) NaN</w:t>
      </w:r>
      <w:r w:rsidRPr="00366685">
        <w:rPr>
          <w:highlight w:val="yellow"/>
          <w:vertAlign w:val="subscript"/>
        </w:rPr>
        <w:t>3</w:t>
      </w:r>
      <w:r w:rsidRPr="00366685">
        <w:rPr>
          <w:highlight w:val="yellow"/>
        </w:rPr>
        <w:t>.</w:t>
      </w:r>
    </w:p>
    <w:p w:rsidR="009260DD" w:rsidRPr="00366685" w:rsidRDefault="00385CE6">
      <w:pPr>
        <w:pStyle w:val="ListParagraph"/>
        <w:widowControl/>
        <w:numPr>
          <w:ilvl w:val="1"/>
          <w:numId w:val="53"/>
        </w:numPr>
        <w:autoSpaceDE/>
        <w:autoSpaceDN/>
        <w:adjustRightInd/>
        <w:ind w:left="1843"/>
        <w:contextualSpacing w:val="0"/>
        <w:rPr>
          <w:highlight w:val="yellow"/>
        </w:rPr>
      </w:pPr>
      <w:r w:rsidRPr="00366685">
        <w:rPr>
          <w:highlight w:val="yellow"/>
        </w:rPr>
        <w:t>Buffer-3: 0.1% (v/v) Tween-20 in PBS.</w:t>
      </w:r>
    </w:p>
    <w:p w:rsidR="009260DD" w:rsidRPr="00366685" w:rsidRDefault="00385CE6">
      <w:pPr>
        <w:pStyle w:val="ListParagraph"/>
        <w:widowControl/>
        <w:numPr>
          <w:ilvl w:val="1"/>
          <w:numId w:val="53"/>
        </w:numPr>
        <w:autoSpaceDE/>
        <w:autoSpaceDN/>
        <w:adjustRightInd/>
        <w:ind w:left="1843"/>
        <w:contextualSpacing w:val="0"/>
        <w:rPr>
          <w:highlight w:val="yellow"/>
        </w:rPr>
      </w:pPr>
      <w:r w:rsidRPr="00366685">
        <w:rPr>
          <w:highlight w:val="yellow"/>
        </w:rPr>
        <w:t>Buffer-4: 0.001% (v/v) Tween-20 in PBS.</w:t>
      </w:r>
    </w:p>
    <w:p w:rsidR="00385CE6" w:rsidRPr="00366685" w:rsidRDefault="00385CE6">
      <w:pPr>
        <w:pStyle w:val="ListParagraph"/>
        <w:widowControl/>
        <w:autoSpaceDE/>
        <w:autoSpaceDN/>
        <w:adjustRightInd/>
        <w:ind w:left="1843"/>
        <w:contextualSpacing w:val="0"/>
        <w:rPr>
          <w:highlight w:val="yellow"/>
        </w:rPr>
      </w:pPr>
    </w:p>
    <w:p w:rsidR="009260DD" w:rsidRPr="00366685" w:rsidRDefault="00385CE6">
      <w:pPr>
        <w:pStyle w:val="ListParagraph"/>
        <w:widowControl/>
        <w:numPr>
          <w:ilvl w:val="1"/>
          <w:numId w:val="52"/>
        </w:numPr>
        <w:autoSpaceDE/>
        <w:autoSpaceDN/>
        <w:adjustRightInd/>
        <w:contextualSpacing w:val="0"/>
        <w:rPr>
          <w:highlight w:val="yellow"/>
        </w:rPr>
      </w:pPr>
      <w:proofErr w:type="spellStart"/>
      <w:r w:rsidRPr="00366685">
        <w:rPr>
          <w:highlight w:val="yellow"/>
        </w:rPr>
        <w:t>Glycochip</w:t>
      </w:r>
      <w:proofErr w:type="spellEnd"/>
      <w:r w:rsidRPr="00366685">
        <w:rPr>
          <w:highlight w:val="yellow"/>
        </w:rPr>
        <w:t xml:space="preserve"> and sample preparation</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4A7C72" w:rsidP="00BA2A51">
      <w:pPr>
        <w:pStyle w:val="ListParagraph"/>
        <w:widowControl/>
        <w:numPr>
          <w:ilvl w:val="2"/>
          <w:numId w:val="52"/>
        </w:numPr>
        <w:autoSpaceDE/>
        <w:autoSpaceDN/>
        <w:adjustRightInd/>
        <w:rPr>
          <w:highlight w:val="yellow"/>
        </w:rPr>
      </w:pPr>
      <w:r>
        <w:rPr>
          <w:highlight w:val="yellow"/>
        </w:rPr>
        <w:t>Put</w:t>
      </w:r>
      <w:r w:rsidR="00385CE6" w:rsidRPr="00366685">
        <w:rPr>
          <w:highlight w:val="yellow"/>
        </w:rPr>
        <w:t xml:space="preserve"> the </w:t>
      </w:r>
      <w:r w:rsidR="00385CE6" w:rsidRPr="00366685">
        <w:rPr>
          <w:color w:val="auto"/>
          <w:highlight w:val="yellow"/>
        </w:rPr>
        <w:t>storage box with the slides</w:t>
      </w:r>
      <w:r w:rsidR="00385CE6" w:rsidRPr="00366685">
        <w:rPr>
          <w:color w:val="FF0000"/>
          <w:highlight w:val="yellow"/>
        </w:rPr>
        <w:t xml:space="preserve"> </w:t>
      </w:r>
      <w:r w:rsidR="00385CE6" w:rsidRPr="00366685">
        <w:rPr>
          <w:highlight w:val="yellow"/>
        </w:rPr>
        <w:t xml:space="preserve">on the table until </w:t>
      </w:r>
      <w:r>
        <w:rPr>
          <w:highlight w:val="yellow"/>
        </w:rPr>
        <w:t xml:space="preserve">they reach </w:t>
      </w:r>
      <w:r w:rsidR="00385CE6" w:rsidRPr="00366685">
        <w:rPr>
          <w:highlight w:val="yellow"/>
        </w:rPr>
        <w:t>room temperature (25 °C).</w:t>
      </w:r>
    </w:p>
    <w:p w:rsidR="00F0244B" w:rsidRPr="00366685" w:rsidRDefault="00F0244B">
      <w:pPr>
        <w:pStyle w:val="ListParagraph"/>
        <w:ind w:left="1418"/>
        <w:contextualSpacing w:val="0"/>
        <w:rPr>
          <w:b/>
          <w:highlight w:val="yellow"/>
        </w:rPr>
      </w:pPr>
    </w:p>
    <w:p w:rsidR="009260DD" w:rsidRPr="00366685" w:rsidRDefault="00EE54A0" w:rsidP="00366685">
      <w:r>
        <w:t>Note</w:t>
      </w:r>
      <w:r w:rsidR="00385CE6" w:rsidRPr="00366685">
        <w:t xml:space="preserve">: </w:t>
      </w:r>
      <w:r w:rsidR="004A7C72">
        <w:t>Use</w:t>
      </w:r>
      <w:r w:rsidR="00385CE6" w:rsidRPr="00366685">
        <w:t xml:space="preserve"> powder-free latex gloves. The </w:t>
      </w:r>
      <w:proofErr w:type="spellStart"/>
      <w:r w:rsidR="00385CE6" w:rsidRPr="00366685">
        <w:t>glycochip</w:t>
      </w:r>
      <w:proofErr w:type="spellEnd"/>
      <w:r w:rsidR="00385CE6" w:rsidRPr="00366685">
        <w:t xml:space="preserve"> must be manipulated by the bottom part of the glass slide, where the barcode is located. The barcode will help you to identify the right side, avoiding the contact with the surface where the glycans are printed.</w:t>
      </w:r>
    </w:p>
    <w:p w:rsidR="009260DD" w:rsidRPr="00366685" w:rsidRDefault="009260DD">
      <w:pPr>
        <w:pStyle w:val="ListParagraph"/>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Open the box, take the </w:t>
      </w:r>
      <w:proofErr w:type="spellStart"/>
      <w:r w:rsidRPr="00366685">
        <w:rPr>
          <w:highlight w:val="yellow"/>
        </w:rPr>
        <w:t>glycochip</w:t>
      </w:r>
      <w:proofErr w:type="spellEnd"/>
      <w:r w:rsidRPr="00366685">
        <w:rPr>
          <w:highlight w:val="yellow"/>
        </w:rPr>
        <w:t xml:space="preserve"> and place it in the incubation chamber</w:t>
      </w:r>
      <w:r w:rsidR="00B61AE7">
        <w:rPr>
          <w:highlight w:val="yellow"/>
        </w:rPr>
        <w:t xml:space="preserve"> </w:t>
      </w:r>
      <w:r w:rsidR="00B51F56">
        <w:rPr>
          <w:highlight w:val="yellow"/>
        </w:rPr>
        <w:t>(</w:t>
      </w:r>
      <w:r w:rsidR="00B61AE7">
        <w:rPr>
          <w:highlight w:val="yellow"/>
        </w:rPr>
        <w:t xml:space="preserve">25 </w:t>
      </w:r>
      <w:r w:rsidR="00B61AE7" w:rsidRPr="00366685">
        <w:rPr>
          <w:highlight w:val="yellow"/>
        </w:rPr>
        <w:t>°C</w:t>
      </w:r>
      <w:r w:rsidR="00B51F56">
        <w:rPr>
          <w:highlight w:val="yellow"/>
        </w:rPr>
        <w:t>)</w:t>
      </w:r>
      <w:r w:rsidRPr="00366685">
        <w:rPr>
          <w:highlight w:val="yellow"/>
        </w:rPr>
        <w:t xml:space="preserve">, already conditioned with wet filter paper to keep humidity constant inside the chamber. </w:t>
      </w:r>
    </w:p>
    <w:p w:rsidR="009260DD" w:rsidRPr="00366685" w:rsidRDefault="009260DD">
      <w:pPr>
        <w:pStyle w:val="ListParagraph"/>
        <w:widowControl/>
        <w:autoSpaceDE/>
        <w:autoSpaceDN/>
        <w:adjustRightInd/>
        <w:ind w:left="1418"/>
        <w:contextualSpacing w:val="0"/>
        <w:rPr>
          <w:highlight w:val="yellow"/>
        </w:rPr>
      </w:pPr>
    </w:p>
    <w:p w:rsidR="00F30FC3" w:rsidRPr="00CF24C0" w:rsidRDefault="00385CE6" w:rsidP="00BA2A51">
      <w:pPr>
        <w:pStyle w:val="ListParagraph"/>
        <w:widowControl/>
        <w:numPr>
          <w:ilvl w:val="2"/>
          <w:numId w:val="52"/>
        </w:numPr>
        <w:autoSpaceDE/>
        <w:autoSpaceDN/>
        <w:adjustRightInd/>
        <w:rPr>
          <w:highlight w:val="yellow"/>
        </w:rPr>
      </w:pPr>
      <w:r w:rsidRPr="00CF24C0">
        <w:rPr>
          <w:highlight w:val="yellow"/>
        </w:rPr>
        <w:t xml:space="preserve">Meanwhile, dilute the mice serum with Buffer-1 (1:20) in 1.5 mL tubes. </w:t>
      </w:r>
      <w:r w:rsidR="00F30FC3" w:rsidRPr="00CF24C0">
        <w:rPr>
          <w:highlight w:val="yellow"/>
        </w:rPr>
        <w:t>Homogenize</w:t>
      </w:r>
      <w:r w:rsidR="00CF24C0" w:rsidRPr="00CF24C0">
        <w:rPr>
          <w:highlight w:val="yellow"/>
        </w:rPr>
        <w:t xml:space="preserve"> the serum solution</w:t>
      </w:r>
      <w:r w:rsidR="00F30FC3" w:rsidRPr="00CF24C0">
        <w:rPr>
          <w:highlight w:val="yellow"/>
        </w:rPr>
        <w:t xml:space="preserve"> </w:t>
      </w:r>
      <w:r w:rsidR="002F02E5">
        <w:rPr>
          <w:highlight w:val="yellow"/>
        </w:rPr>
        <w:t>(</w:t>
      </w:r>
      <w:r w:rsidR="00CF24C0" w:rsidRPr="00CF24C0">
        <w:rPr>
          <w:highlight w:val="yellow"/>
        </w:rPr>
        <w:t>5 s) with a vortex mixer</w:t>
      </w:r>
      <w:r w:rsidR="00CF24C0">
        <w:rPr>
          <w:highlight w:val="yellow"/>
        </w:rPr>
        <w:t>.</w:t>
      </w:r>
    </w:p>
    <w:p w:rsidR="00F30FC3" w:rsidRPr="00F30FC3" w:rsidRDefault="00F30FC3" w:rsidP="00F30FC3">
      <w:pPr>
        <w:pStyle w:val="ListParagraph"/>
      </w:pPr>
    </w:p>
    <w:p w:rsidR="009260DD" w:rsidRPr="00F30FC3" w:rsidRDefault="00F30FC3" w:rsidP="00F30FC3">
      <w:pPr>
        <w:pStyle w:val="ListParagraph"/>
        <w:widowControl/>
        <w:autoSpaceDE/>
        <w:autoSpaceDN/>
        <w:adjustRightInd/>
        <w:ind w:left="0"/>
      </w:pPr>
      <w:r w:rsidRPr="00F30FC3">
        <w:t xml:space="preserve">Note: </w:t>
      </w:r>
      <w:r w:rsidR="00385CE6" w:rsidRPr="00F30FC3">
        <w:t xml:space="preserve">The volume needed to totally cover a single </w:t>
      </w:r>
      <w:proofErr w:type="spellStart"/>
      <w:r w:rsidR="00385CE6" w:rsidRPr="00F30FC3">
        <w:t>glycochip</w:t>
      </w:r>
      <w:proofErr w:type="spellEnd"/>
      <w:r w:rsidR="00385CE6" w:rsidRPr="00F30FC3">
        <w:t xml:space="preserve"> surface is approximately 1 </w:t>
      </w:r>
      <w:proofErr w:type="spellStart"/>
      <w:r w:rsidR="00385CE6" w:rsidRPr="00F30FC3">
        <w:t>mL.</w:t>
      </w:r>
      <w:proofErr w:type="spellEnd"/>
      <w:r w:rsidR="00385CE6" w:rsidRPr="00F30FC3">
        <w:t xml:space="preserve"> </w:t>
      </w:r>
    </w:p>
    <w:p w:rsidR="009260DD" w:rsidRPr="00366685" w:rsidRDefault="009260DD">
      <w:pPr>
        <w:widowControl/>
        <w:autoSpaceDE/>
        <w:autoSpaceDN/>
        <w:adjustRightInd/>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After </w:t>
      </w:r>
      <w:r w:rsidR="004322CA">
        <w:rPr>
          <w:highlight w:val="yellow"/>
        </w:rPr>
        <w:t xml:space="preserve">the </w:t>
      </w:r>
      <w:r w:rsidRPr="00366685">
        <w:rPr>
          <w:highlight w:val="yellow"/>
        </w:rPr>
        <w:t xml:space="preserve">homogenization, incubate the diluted serum at 37 °C </w:t>
      </w:r>
      <w:r w:rsidR="00BB31A1">
        <w:rPr>
          <w:highlight w:val="yellow"/>
        </w:rPr>
        <w:t>for</w:t>
      </w:r>
      <w:r w:rsidRPr="00366685">
        <w:rPr>
          <w:highlight w:val="yellow"/>
        </w:rPr>
        <w:t xml:space="preserve"> 10 min in a water bath to avoid immunoglobulin aggregation. Centrifuge the tubes </w:t>
      </w:r>
      <w:r w:rsidR="004322CA">
        <w:rPr>
          <w:highlight w:val="yellow"/>
        </w:rPr>
        <w:t xml:space="preserve">for </w:t>
      </w:r>
      <w:r w:rsidR="004322CA" w:rsidRPr="00366685">
        <w:rPr>
          <w:highlight w:val="yellow"/>
        </w:rPr>
        <w:t>3 min at</w:t>
      </w:r>
      <w:r w:rsidR="004322CA" w:rsidRPr="00366685">
        <w:rPr>
          <w:highlight w:val="yellow"/>
        </w:rPr>
        <w:t xml:space="preserve"> </w:t>
      </w:r>
      <w:r w:rsidRPr="00366685">
        <w:rPr>
          <w:highlight w:val="yellow"/>
        </w:rPr>
        <w:t>10,000 x g</w:t>
      </w:r>
      <w:r w:rsidR="004322CA">
        <w:rPr>
          <w:highlight w:val="yellow"/>
        </w:rPr>
        <w:t xml:space="preserve"> and</w:t>
      </w:r>
      <w:r w:rsidRPr="00366685">
        <w:rPr>
          <w:highlight w:val="yellow"/>
        </w:rPr>
        <w:t xml:space="preserve"> 25 °C, collect the supernatant and discard any precipitated material.</w:t>
      </w:r>
    </w:p>
    <w:p w:rsidR="009260DD" w:rsidRPr="00366685" w:rsidRDefault="009260DD">
      <w:pPr>
        <w:widowControl/>
        <w:autoSpaceDE/>
        <w:autoSpaceDN/>
        <w:adjustRightInd/>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Place the </w:t>
      </w:r>
      <w:proofErr w:type="spellStart"/>
      <w:r w:rsidRPr="00366685">
        <w:rPr>
          <w:highlight w:val="yellow"/>
        </w:rPr>
        <w:t>glycochip</w:t>
      </w:r>
      <w:proofErr w:type="spellEnd"/>
      <w:r w:rsidRPr="00366685">
        <w:rPr>
          <w:highlight w:val="yellow"/>
        </w:rPr>
        <w:t xml:space="preserve"> carefully in the incubation chamber. Incubate it for 15 min at 25 °C with 1 mL of Buffer-3 to eliminate any residual material on the surface of the </w:t>
      </w:r>
      <w:proofErr w:type="spellStart"/>
      <w:r w:rsidRPr="00366685">
        <w:rPr>
          <w:highlight w:val="yellow"/>
        </w:rPr>
        <w:t>glycochip</w:t>
      </w:r>
      <w:proofErr w:type="spellEnd"/>
      <w:r w:rsidRPr="00366685">
        <w:rPr>
          <w:highlight w:val="yellow"/>
        </w:rPr>
        <w:t>.</w:t>
      </w:r>
    </w:p>
    <w:p w:rsidR="009260DD" w:rsidRPr="00366685" w:rsidRDefault="009260DD">
      <w:pPr>
        <w:widowControl/>
        <w:autoSpaceDE/>
        <w:autoSpaceDN/>
        <w:adjustRightInd/>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Hold the </w:t>
      </w:r>
      <w:proofErr w:type="spellStart"/>
      <w:r w:rsidRPr="00366685">
        <w:rPr>
          <w:highlight w:val="yellow"/>
        </w:rPr>
        <w:t>glycochip</w:t>
      </w:r>
      <w:proofErr w:type="spellEnd"/>
      <w:r w:rsidRPr="00366685">
        <w:rPr>
          <w:highlight w:val="yellow"/>
        </w:rPr>
        <w:t xml:space="preserve"> in a vertical position and rewash it with some drops of Buffer-3 using a plastic Pasteur pipette. </w:t>
      </w:r>
      <w:r w:rsidR="00EE54A0">
        <w:rPr>
          <w:highlight w:val="yellow"/>
        </w:rPr>
        <w:t>Carefully remove t</w:t>
      </w:r>
      <w:r w:rsidRPr="00366685">
        <w:rPr>
          <w:highlight w:val="yellow"/>
        </w:rPr>
        <w:t xml:space="preserve">he buffer from the </w:t>
      </w:r>
      <w:proofErr w:type="spellStart"/>
      <w:r w:rsidRPr="00366685">
        <w:rPr>
          <w:highlight w:val="yellow"/>
        </w:rPr>
        <w:t>glycochip</w:t>
      </w:r>
      <w:proofErr w:type="spellEnd"/>
      <w:r w:rsidRPr="00366685">
        <w:rPr>
          <w:highlight w:val="yellow"/>
        </w:rPr>
        <w:t xml:space="preserve"> surface using filter paper.</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pPr>
        <w:pStyle w:val="ListParagraph"/>
        <w:widowControl/>
        <w:numPr>
          <w:ilvl w:val="1"/>
          <w:numId w:val="52"/>
        </w:numPr>
        <w:autoSpaceDE/>
        <w:autoSpaceDN/>
        <w:adjustRightInd/>
        <w:contextualSpacing w:val="0"/>
        <w:rPr>
          <w:highlight w:val="yellow"/>
        </w:rPr>
      </w:pPr>
      <w:r w:rsidRPr="00366685">
        <w:rPr>
          <w:highlight w:val="yellow"/>
        </w:rPr>
        <w:t>Reaction: antibodies binding</w:t>
      </w:r>
    </w:p>
    <w:p w:rsidR="009260DD" w:rsidRPr="00366685" w:rsidRDefault="009260DD">
      <w:pPr>
        <w:pStyle w:val="ListParagraph"/>
        <w:widowControl/>
        <w:autoSpaceDE/>
        <w:autoSpaceDN/>
        <w:adjustRightInd/>
        <w:ind w:left="792"/>
        <w:contextualSpacing w:val="0"/>
        <w:rPr>
          <w:highlight w:val="yellow"/>
        </w:rPr>
      </w:pPr>
    </w:p>
    <w:p w:rsidR="009260DD" w:rsidRPr="004322CA" w:rsidRDefault="00385CE6" w:rsidP="004322CA">
      <w:pPr>
        <w:pStyle w:val="ListParagraph"/>
        <w:widowControl/>
        <w:numPr>
          <w:ilvl w:val="2"/>
          <w:numId w:val="52"/>
        </w:numPr>
        <w:autoSpaceDE/>
        <w:autoSpaceDN/>
        <w:adjustRightInd/>
        <w:rPr>
          <w:highlight w:val="yellow"/>
        </w:rPr>
      </w:pPr>
      <w:r w:rsidRPr="00366685">
        <w:rPr>
          <w:highlight w:val="yellow"/>
        </w:rPr>
        <w:t xml:space="preserve">Place the </w:t>
      </w:r>
      <w:proofErr w:type="spellStart"/>
      <w:r w:rsidRPr="00366685">
        <w:rPr>
          <w:highlight w:val="yellow"/>
        </w:rPr>
        <w:t>glycochip</w:t>
      </w:r>
      <w:proofErr w:type="spellEnd"/>
      <w:r w:rsidRPr="00366685">
        <w:rPr>
          <w:highlight w:val="yellow"/>
        </w:rPr>
        <w:t xml:space="preserve"> in the incubation chamber. Spread the diluted serum sample over the </w:t>
      </w:r>
      <w:proofErr w:type="spellStart"/>
      <w:r w:rsidRPr="00366685">
        <w:rPr>
          <w:highlight w:val="yellow"/>
        </w:rPr>
        <w:t>glycochip</w:t>
      </w:r>
      <w:proofErr w:type="spellEnd"/>
      <w:r w:rsidRPr="00366685">
        <w:rPr>
          <w:highlight w:val="yellow"/>
        </w:rPr>
        <w:t xml:space="preserve"> surface using a micropipette. Incubate with orbital agitation (30 rpm) at 37 °C for 1.5 h.</w:t>
      </w:r>
      <w:r w:rsidR="00366685" w:rsidRPr="00366685">
        <w:rPr>
          <w:highlight w:val="yellow"/>
        </w:rPr>
        <w:t xml:space="preserve"> </w:t>
      </w:r>
      <w:r w:rsidR="004322CA">
        <w:rPr>
          <w:highlight w:val="yellow"/>
        </w:rPr>
        <w:t xml:space="preserve">Ensure that </w:t>
      </w:r>
      <w:r w:rsidR="004322CA" w:rsidRPr="00366685">
        <w:rPr>
          <w:highlight w:val="yellow"/>
        </w:rPr>
        <w:t xml:space="preserve">all dry area of the </w:t>
      </w:r>
      <w:proofErr w:type="spellStart"/>
      <w:r w:rsidR="004322CA" w:rsidRPr="00366685">
        <w:rPr>
          <w:highlight w:val="yellow"/>
        </w:rPr>
        <w:t>glycochip</w:t>
      </w:r>
      <w:proofErr w:type="spellEnd"/>
      <w:r w:rsidR="004322CA" w:rsidRPr="00366685">
        <w:rPr>
          <w:highlight w:val="yellow"/>
        </w:rPr>
        <w:t xml:space="preserve"> surface</w:t>
      </w:r>
      <w:r w:rsidR="004322CA">
        <w:rPr>
          <w:highlight w:val="yellow"/>
        </w:rPr>
        <w:t xml:space="preserve"> is covered by the </w:t>
      </w:r>
      <w:r w:rsidR="004322CA" w:rsidRPr="00366685">
        <w:rPr>
          <w:highlight w:val="yellow"/>
        </w:rPr>
        <w:t xml:space="preserve">diluted serum sample </w:t>
      </w:r>
      <w:r w:rsidRPr="004322CA">
        <w:rPr>
          <w:highlight w:val="yellow"/>
        </w:rPr>
        <w:t>using the tip of the pipette.</w:t>
      </w:r>
    </w:p>
    <w:p w:rsidR="009260DD" w:rsidRPr="00366685" w:rsidRDefault="009260DD">
      <w:pPr>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Remove </w:t>
      </w:r>
      <w:r w:rsidR="004322CA">
        <w:rPr>
          <w:highlight w:val="yellow"/>
        </w:rPr>
        <w:t>any</w:t>
      </w:r>
      <w:r w:rsidRPr="00366685">
        <w:rPr>
          <w:highlight w:val="yellow"/>
        </w:rPr>
        <w:t xml:space="preserve"> excess sample and immerse the </w:t>
      </w:r>
      <w:proofErr w:type="spellStart"/>
      <w:r w:rsidRPr="00366685">
        <w:rPr>
          <w:highlight w:val="yellow"/>
        </w:rPr>
        <w:t>glycochip</w:t>
      </w:r>
      <w:proofErr w:type="spellEnd"/>
      <w:r w:rsidRPr="00366685">
        <w:rPr>
          <w:highlight w:val="yellow"/>
        </w:rPr>
        <w:t xml:space="preserve"> </w:t>
      </w:r>
      <w:r w:rsidR="00BB31A1">
        <w:rPr>
          <w:highlight w:val="yellow"/>
        </w:rPr>
        <w:t xml:space="preserve">for </w:t>
      </w:r>
      <w:r w:rsidRPr="00366685">
        <w:rPr>
          <w:highlight w:val="yellow"/>
        </w:rPr>
        <w:t xml:space="preserve">5 min in </w:t>
      </w:r>
      <w:r w:rsidR="00BB31A1">
        <w:rPr>
          <w:highlight w:val="yellow"/>
        </w:rPr>
        <w:t>B</w:t>
      </w:r>
      <w:r w:rsidRPr="00366685">
        <w:rPr>
          <w:highlight w:val="yellow"/>
        </w:rPr>
        <w:t xml:space="preserve">uffer-3 at 25 °C. Then, pass the </w:t>
      </w:r>
      <w:proofErr w:type="spellStart"/>
      <w:r w:rsidRPr="00366685">
        <w:rPr>
          <w:highlight w:val="yellow"/>
        </w:rPr>
        <w:t>glycochip</w:t>
      </w:r>
      <w:proofErr w:type="spellEnd"/>
      <w:r w:rsidRPr="00366685">
        <w:rPr>
          <w:highlight w:val="yellow"/>
        </w:rPr>
        <w:t xml:space="preserve"> to a container with </w:t>
      </w:r>
      <w:r w:rsidR="00BB31A1">
        <w:rPr>
          <w:highlight w:val="yellow"/>
        </w:rPr>
        <w:t>B</w:t>
      </w:r>
      <w:r w:rsidRPr="00366685">
        <w:rPr>
          <w:highlight w:val="yellow"/>
        </w:rPr>
        <w:t xml:space="preserve">uffer-4 (5 min) and finally wash (5 min) the </w:t>
      </w:r>
      <w:proofErr w:type="spellStart"/>
      <w:r w:rsidRPr="00366685">
        <w:rPr>
          <w:highlight w:val="yellow"/>
        </w:rPr>
        <w:t>glycochip</w:t>
      </w:r>
      <w:proofErr w:type="spellEnd"/>
      <w:r w:rsidRPr="00366685">
        <w:rPr>
          <w:highlight w:val="yellow"/>
        </w:rPr>
        <w:t xml:space="preserve"> with </w:t>
      </w:r>
      <w:r w:rsidR="00DF17DF">
        <w:rPr>
          <w:highlight w:val="yellow"/>
        </w:rPr>
        <w:t xml:space="preserve">ultrapure </w:t>
      </w:r>
      <w:r w:rsidRPr="00366685">
        <w:rPr>
          <w:highlight w:val="yellow"/>
        </w:rPr>
        <w:t xml:space="preserve">water. Centrifuge the </w:t>
      </w:r>
      <w:proofErr w:type="spellStart"/>
      <w:r w:rsidRPr="00366685">
        <w:rPr>
          <w:highlight w:val="yellow"/>
        </w:rPr>
        <w:t>glycochip</w:t>
      </w:r>
      <w:proofErr w:type="spellEnd"/>
      <w:r w:rsidRPr="00366685">
        <w:rPr>
          <w:highlight w:val="yellow"/>
        </w:rPr>
        <w:t xml:space="preserve"> </w:t>
      </w:r>
      <w:r w:rsidR="004A4431">
        <w:rPr>
          <w:highlight w:val="yellow"/>
        </w:rPr>
        <w:t xml:space="preserve">for </w:t>
      </w:r>
      <w:r w:rsidRPr="00366685">
        <w:rPr>
          <w:highlight w:val="yellow"/>
        </w:rPr>
        <w:t>1 min</w:t>
      </w:r>
      <w:r w:rsidR="004A4431">
        <w:rPr>
          <w:highlight w:val="yellow"/>
        </w:rPr>
        <w:t xml:space="preserve"> at</w:t>
      </w:r>
      <w:r w:rsidRPr="00366685">
        <w:rPr>
          <w:highlight w:val="yellow"/>
        </w:rPr>
        <w:t xml:space="preserve"> 175 x g</w:t>
      </w:r>
      <w:r w:rsidR="004A4431">
        <w:rPr>
          <w:highlight w:val="yellow"/>
        </w:rPr>
        <w:t xml:space="preserve"> and</w:t>
      </w:r>
      <w:r w:rsidR="00BB31A1">
        <w:rPr>
          <w:highlight w:val="yellow"/>
        </w:rPr>
        <w:t xml:space="preserve"> </w:t>
      </w:r>
      <w:r w:rsidRPr="00366685">
        <w:rPr>
          <w:highlight w:val="yellow"/>
        </w:rPr>
        <w:t>25 °C to remove the liquid.</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pPr>
        <w:pStyle w:val="ListParagraph"/>
        <w:widowControl/>
        <w:numPr>
          <w:ilvl w:val="1"/>
          <w:numId w:val="52"/>
        </w:numPr>
        <w:autoSpaceDE/>
        <w:autoSpaceDN/>
        <w:adjustRightInd/>
        <w:contextualSpacing w:val="0"/>
        <w:rPr>
          <w:highlight w:val="yellow"/>
        </w:rPr>
      </w:pPr>
      <w:r w:rsidRPr="00366685">
        <w:rPr>
          <w:highlight w:val="yellow"/>
        </w:rPr>
        <w:t>Detection: secondary antibody</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Place the </w:t>
      </w:r>
      <w:proofErr w:type="spellStart"/>
      <w:r w:rsidRPr="00366685">
        <w:rPr>
          <w:highlight w:val="yellow"/>
        </w:rPr>
        <w:t>glycochip</w:t>
      </w:r>
      <w:proofErr w:type="spellEnd"/>
      <w:r w:rsidRPr="00366685">
        <w:rPr>
          <w:highlight w:val="yellow"/>
        </w:rPr>
        <w:t xml:space="preserve"> in the incubation chamber. Spread over the </w:t>
      </w:r>
      <w:proofErr w:type="spellStart"/>
      <w:r w:rsidRPr="00366685">
        <w:rPr>
          <w:highlight w:val="yellow"/>
        </w:rPr>
        <w:t>glycochip</w:t>
      </w:r>
      <w:proofErr w:type="spellEnd"/>
      <w:r w:rsidRPr="00366685">
        <w:rPr>
          <w:highlight w:val="yellow"/>
        </w:rPr>
        <w:t xml:space="preserve"> surface a solution (5 µg/mL) of goat anti-mouse (IgG + IgM) conjugated to biotin in </w:t>
      </w:r>
      <w:r w:rsidR="00BB31A1">
        <w:rPr>
          <w:highlight w:val="yellow"/>
        </w:rPr>
        <w:t>B</w:t>
      </w:r>
      <w:r w:rsidRPr="00366685">
        <w:rPr>
          <w:highlight w:val="yellow"/>
        </w:rPr>
        <w:t>uffer-2. Incubate with orbital agitation (30 rpm) at 37 °C for 1 h.</w:t>
      </w:r>
    </w:p>
    <w:p w:rsidR="009260DD" w:rsidRPr="00366685" w:rsidRDefault="009260DD">
      <w:pPr>
        <w:pStyle w:val="ListParagraph"/>
        <w:widowControl/>
        <w:autoSpaceDE/>
        <w:autoSpaceDN/>
        <w:adjustRightInd/>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Remove the unbound fraction and repeat the washing steps.</w:t>
      </w:r>
    </w:p>
    <w:p w:rsidR="009260DD" w:rsidRPr="00366685" w:rsidRDefault="009260DD">
      <w:pPr>
        <w:pStyle w:val="ListParagraph"/>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After </w:t>
      </w:r>
      <w:r w:rsidR="00BB31A1">
        <w:rPr>
          <w:highlight w:val="yellow"/>
        </w:rPr>
        <w:t xml:space="preserve">the </w:t>
      </w:r>
      <w:r w:rsidRPr="00366685">
        <w:rPr>
          <w:highlight w:val="yellow"/>
        </w:rPr>
        <w:t xml:space="preserve">centrifugation, incubate the </w:t>
      </w:r>
      <w:proofErr w:type="spellStart"/>
      <w:r w:rsidRPr="00366685">
        <w:rPr>
          <w:highlight w:val="yellow"/>
        </w:rPr>
        <w:t>glycochip</w:t>
      </w:r>
      <w:proofErr w:type="spellEnd"/>
      <w:r w:rsidRPr="00366685">
        <w:rPr>
          <w:highlight w:val="yellow"/>
        </w:rPr>
        <w:t xml:space="preserve"> in darkness at 25 °C for 45 min (30 rpm) with 2 </w:t>
      </w:r>
      <w:r w:rsidR="00687097">
        <w:rPr>
          <w:highlight w:val="yellow"/>
        </w:rPr>
        <w:t xml:space="preserve">µg/mL </w:t>
      </w:r>
      <w:r w:rsidRPr="00687097">
        <w:rPr>
          <w:highlight w:val="yellow"/>
        </w:rPr>
        <w:t xml:space="preserve">of </w:t>
      </w:r>
      <w:r w:rsidR="00687097">
        <w:rPr>
          <w:highlight w:val="yellow"/>
        </w:rPr>
        <w:t xml:space="preserve">the corresponding </w:t>
      </w:r>
      <w:r w:rsidR="00687097" w:rsidRPr="00687097">
        <w:rPr>
          <w:highlight w:val="yellow"/>
        </w:rPr>
        <w:t xml:space="preserve">fluorochrome-labeled streptavidin </w:t>
      </w:r>
      <w:r w:rsidR="00687097">
        <w:rPr>
          <w:highlight w:val="yellow"/>
        </w:rPr>
        <w:t>s</w:t>
      </w:r>
      <w:r w:rsidR="00687097" w:rsidRPr="00366685">
        <w:rPr>
          <w:highlight w:val="yellow"/>
        </w:rPr>
        <w:t>olution</w:t>
      </w:r>
      <w:r w:rsidR="00687097">
        <w:rPr>
          <w:highlight w:val="yellow"/>
        </w:rPr>
        <w:t xml:space="preserve"> (</w:t>
      </w:r>
      <w:r w:rsidRPr="00687097">
        <w:rPr>
          <w:highlight w:val="yellow"/>
        </w:rPr>
        <w:t xml:space="preserve">in </w:t>
      </w:r>
      <w:r w:rsidR="00BB31A1">
        <w:rPr>
          <w:highlight w:val="yellow"/>
        </w:rPr>
        <w:t>B</w:t>
      </w:r>
      <w:r w:rsidRPr="00366685">
        <w:rPr>
          <w:highlight w:val="yellow"/>
        </w:rPr>
        <w:t>uffer-2</w:t>
      </w:r>
      <w:r w:rsidR="00687097">
        <w:rPr>
          <w:highlight w:val="yellow"/>
        </w:rPr>
        <w:t>)</w:t>
      </w:r>
      <w:r w:rsidRPr="00366685">
        <w:rPr>
          <w:highlight w:val="yellow"/>
        </w:rPr>
        <w:t>.</w:t>
      </w:r>
    </w:p>
    <w:p w:rsidR="009260DD" w:rsidRPr="00366685" w:rsidRDefault="009260DD">
      <w:pPr>
        <w:widowControl/>
        <w:autoSpaceDE/>
        <w:autoSpaceDN/>
        <w:adjustRightInd/>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In darkness, remove the unbound fraction and repeat the washing steps. </w:t>
      </w:r>
    </w:p>
    <w:p w:rsidR="009260DD" w:rsidRPr="00366685" w:rsidRDefault="009260DD">
      <w:pPr>
        <w:widowControl/>
        <w:autoSpaceDE/>
        <w:autoSpaceDN/>
        <w:adjustRightInd/>
        <w:rPr>
          <w:highlight w:val="yellow"/>
        </w:rPr>
      </w:pPr>
    </w:p>
    <w:p w:rsidR="009260DD" w:rsidRPr="00366685" w:rsidRDefault="00385CE6">
      <w:pPr>
        <w:pStyle w:val="ListParagraph"/>
        <w:widowControl/>
        <w:numPr>
          <w:ilvl w:val="2"/>
          <w:numId w:val="52"/>
        </w:numPr>
        <w:autoSpaceDE/>
        <w:autoSpaceDN/>
        <w:adjustRightInd/>
        <w:contextualSpacing w:val="0"/>
        <w:rPr>
          <w:highlight w:val="yellow"/>
        </w:rPr>
      </w:pPr>
      <w:r w:rsidRPr="00366685">
        <w:rPr>
          <w:highlight w:val="yellow"/>
        </w:rPr>
        <w:t xml:space="preserve">Dry the </w:t>
      </w:r>
      <w:proofErr w:type="spellStart"/>
      <w:r w:rsidRPr="00366685">
        <w:rPr>
          <w:highlight w:val="yellow"/>
        </w:rPr>
        <w:t>glycochip</w:t>
      </w:r>
      <w:proofErr w:type="spellEnd"/>
      <w:r w:rsidRPr="00366685">
        <w:rPr>
          <w:highlight w:val="yellow"/>
        </w:rPr>
        <w:t xml:space="preserve"> by air.</w:t>
      </w:r>
    </w:p>
    <w:p w:rsidR="00F0244B" w:rsidRPr="00366685" w:rsidRDefault="00F0244B">
      <w:pPr>
        <w:pStyle w:val="ListParagraph"/>
        <w:ind w:left="1418" w:hanging="2"/>
        <w:contextualSpacing w:val="0"/>
        <w:rPr>
          <w:b/>
          <w:highlight w:val="yellow"/>
        </w:rPr>
      </w:pPr>
    </w:p>
    <w:p w:rsidR="009260DD" w:rsidRPr="00366685" w:rsidRDefault="002F02E5" w:rsidP="00366685">
      <w:r>
        <w:t>Note</w:t>
      </w:r>
      <w:r w:rsidR="00366685" w:rsidRPr="00366685">
        <w:t xml:space="preserve">: </w:t>
      </w:r>
      <w:proofErr w:type="spellStart"/>
      <w:r w:rsidR="00366685" w:rsidRPr="00366685">
        <w:t>G</w:t>
      </w:r>
      <w:r w:rsidR="00385CE6" w:rsidRPr="00366685">
        <w:t>lycochip</w:t>
      </w:r>
      <w:proofErr w:type="spellEnd"/>
      <w:r w:rsidR="00385CE6" w:rsidRPr="00366685">
        <w:t xml:space="preserve"> should be scanned as soon as possible. But if it’s impossible to do scan immediately after staining, </w:t>
      </w:r>
      <w:proofErr w:type="spellStart"/>
      <w:r w:rsidR="00385CE6" w:rsidRPr="00366685">
        <w:t>glycochips</w:t>
      </w:r>
      <w:proofErr w:type="spellEnd"/>
      <w:r w:rsidR="00385CE6" w:rsidRPr="00366685">
        <w:t xml:space="preserve"> can be stored in a cool and dry place in darkness.</w:t>
      </w:r>
    </w:p>
    <w:p w:rsidR="0017478A" w:rsidRPr="00366685" w:rsidRDefault="0017478A" w:rsidP="00F638C5">
      <w:pPr>
        <w:rPr>
          <w:highlight w:val="yellow"/>
        </w:rPr>
      </w:pPr>
    </w:p>
    <w:p w:rsidR="009260DD" w:rsidRPr="00366685" w:rsidRDefault="00385CE6">
      <w:pPr>
        <w:pStyle w:val="ListParagraph"/>
        <w:widowControl/>
        <w:numPr>
          <w:ilvl w:val="0"/>
          <w:numId w:val="52"/>
        </w:numPr>
        <w:autoSpaceDE/>
        <w:autoSpaceDN/>
        <w:adjustRightInd/>
        <w:contextualSpacing w:val="0"/>
        <w:rPr>
          <w:b/>
          <w:highlight w:val="yellow"/>
        </w:rPr>
      </w:pPr>
      <w:r w:rsidRPr="00366685">
        <w:rPr>
          <w:b/>
          <w:highlight w:val="yellow"/>
        </w:rPr>
        <w:t xml:space="preserve">Analysis of </w:t>
      </w:r>
      <w:r w:rsidR="00BB31A1" w:rsidRPr="00366685">
        <w:rPr>
          <w:b/>
          <w:highlight w:val="yellow"/>
        </w:rPr>
        <w:t>Glycan Array</w:t>
      </w:r>
    </w:p>
    <w:p w:rsidR="009260DD" w:rsidRPr="00366685" w:rsidRDefault="009260DD">
      <w:pPr>
        <w:pStyle w:val="ListParagraph"/>
        <w:widowControl/>
        <w:autoSpaceDE/>
        <w:autoSpaceDN/>
        <w:adjustRightInd/>
        <w:ind w:left="360"/>
        <w:contextualSpacing w:val="0"/>
        <w:rPr>
          <w:b/>
          <w:highlight w:val="yellow"/>
        </w:rPr>
      </w:pPr>
    </w:p>
    <w:p w:rsidR="009260DD" w:rsidRPr="00366685" w:rsidRDefault="00385CE6">
      <w:pPr>
        <w:pStyle w:val="ListParagraph"/>
        <w:widowControl/>
        <w:numPr>
          <w:ilvl w:val="1"/>
          <w:numId w:val="52"/>
        </w:numPr>
        <w:autoSpaceDE/>
        <w:autoSpaceDN/>
        <w:adjustRightInd/>
        <w:contextualSpacing w:val="0"/>
        <w:rPr>
          <w:highlight w:val="yellow"/>
        </w:rPr>
      </w:pPr>
      <w:r w:rsidRPr="00366685">
        <w:rPr>
          <w:highlight w:val="yellow"/>
        </w:rPr>
        <w:lastRenderedPageBreak/>
        <w:t>Scan the array</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Le</w:t>
      </w:r>
      <w:r w:rsidR="004A4431">
        <w:rPr>
          <w:highlight w:val="yellow"/>
        </w:rPr>
        <w:t>ave</w:t>
      </w:r>
      <w:r w:rsidRPr="00366685">
        <w:rPr>
          <w:highlight w:val="yellow"/>
        </w:rPr>
        <w:t xml:space="preserve"> the </w:t>
      </w:r>
      <w:proofErr w:type="spellStart"/>
      <w:r w:rsidRPr="00366685">
        <w:rPr>
          <w:highlight w:val="yellow"/>
        </w:rPr>
        <w:t>glycochip</w:t>
      </w:r>
      <w:proofErr w:type="spellEnd"/>
      <w:r w:rsidRPr="00366685">
        <w:rPr>
          <w:highlight w:val="yellow"/>
        </w:rPr>
        <w:t xml:space="preserve"> on the table until </w:t>
      </w:r>
      <w:r w:rsidR="004A4431">
        <w:rPr>
          <w:highlight w:val="yellow"/>
        </w:rPr>
        <w:t xml:space="preserve">it reaches </w:t>
      </w:r>
      <w:r w:rsidRPr="00366685">
        <w:rPr>
          <w:highlight w:val="yellow"/>
        </w:rPr>
        <w:t>room temperature in dark. At the same time</w:t>
      </w:r>
      <w:r w:rsidR="00EE54A0">
        <w:rPr>
          <w:highlight w:val="yellow"/>
        </w:rPr>
        <w:t>,</w:t>
      </w:r>
      <w:r w:rsidRPr="00366685">
        <w:rPr>
          <w:highlight w:val="yellow"/>
        </w:rPr>
        <w:t xml:space="preserve"> turn </w:t>
      </w:r>
      <w:r w:rsidR="004A4431">
        <w:rPr>
          <w:highlight w:val="yellow"/>
        </w:rPr>
        <w:t xml:space="preserve">on </w:t>
      </w:r>
      <w:r w:rsidRPr="00366685">
        <w:rPr>
          <w:highlight w:val="yellow"/>
        </w:rPr>
        <w:t xml:space="preserve">the slide scanner and </w:t>
      </w:r>
      <w:r w:rsidR="004A4431">
        <w:rPr>
          <w:highlight w:val="yellow"/>
        </w:rPr>
        <w:t>the</w:t>
      </w:r>
      <w:r w:rsidRPr="00366685">
        <w:rPr>
          <w:highlight w:val="yellow"/>
        </w:rPr>
        <w:t xml:space="preserve"> laser (excitation wavelength of 633 nm).</w:t>
      </w:r>
    </w:p>
    <w:p w:rsidR="009260DD" w:rsidRPr="00366685" w:rsidRDefault="009260DD">
      <w:pPr>
        <w:pStyle w:val="ListParagraph"/>
        <w:widowControl/>
        <w:autoSpaceDE/>
        <w:autoSpaceDN/>
        <w:adjustRightInd/>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Holding the microarray, slide the </w:t>
      </w:r>
      <w:proofErr w:type="spellStart"/>
      <w:r w:rsidRPr="00366685">
        <w:rPr>
          <w:highlight w:val="yellow"/>
        </w:rPr>
        <w:t>glycochip</w:t>
      </w:r>
      <w:proofErr w:type="spellEnd"/>
      <w:r w:rsidRPr="00366685">
        <w:rPr>
          <w:highlight w:val="yellow"/>
        </w:rPr>
        <w:t xml:space="preserve"> into the slot until it touches the back. </w:t>
      </w:r>
    </w:p>
    <w:p w:rsidR="009260DD" w:rsidRPr="00366685" w:rsidRDefault="009260DD">
      <w:pPr>
        <w:widowControl/>
        <w:autoSpaceDE/>
        <w:autoSpaceDN/>
        <w:adjustRightInd/>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Scan the </w:t>
      </w:r>
      <w:proofErr w:type="spellStart"/>
      <w:r w:rsidRPr="00366685">
        <w:rPr>
          <w:highlight w:val="yellow"/>
        </w:rPr>
        <w:t>glycochip</w:t>
      </w:r>
      <w:proofErr w:type="spellEnd"/>
      <w:r w:rsidR="004A4431">
        <w:rPr>
          <w:highlight w:val="yellow"/>
        </w:rPr>
        <w:t xml:space="preserve"> </w:t>
      </w:r>
      <w:r w:rsidR="00A24424">
        <w:rPr>
          <w:highlight w:val="yellow"/>
        </w:rPr>
        <w:t>(</w:t>
      </w:r>
      <w:r w:rsidR="004A4431" w:rsidRPr="00A24424">
        <w:rPr>
          <w:b/>
          <w:highlight w:val="yellow"/>
        </w:rPr>
        <w:t>run</w:t>
      </w:r>
      <w:r w:rsidR="004A4431" w:rsidRPr="00366685">
        <w:rPr>
          <w:highlight w:val="yellow"/>
        </w:rPr>
        <w:t xml:space="preserve"> </w:t>
      </w:r>
      <w:r w:rsidR="004A4431" w:rsidRPr="004A4431">
        <w:rPr>
          <w:b/>
          <w:highlight w:val="yellow"/>
        </w:rPr>
        <w:t>easy scan</w:t>
      </w:r>
      <w:r w:rsidR="00A24424">
        <w:rPr>
          <w:b/>
          <w:highlight w:val="yellow"/>
        </w:rPr>
        <w:t>)</w:t>
      </w:r>
      <w:r w:rsidRPr="00366685">
        <w:rPr>
          <w:highlight w:val="yellow"/>
        </w:rPr>
        <w:t>, and save the scan as a “.TIFF” file.</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pPr>
        <w:pStyle w:val="ListParagraph"/>
        <w:widowControl/>
        <w:numPr>
          <w:ilvl w:val="1"/>
          <w:numId w:val="52"/>
        </w:numPr>
        <w:autoSpaceDE/>
        <w:autoSpaceDN/>
        <w:adjustRightInd/>
        <w:contextualSpacing w:val="0"/>
        <w:rPr>
          <w:highlight w:val="yellow"/>
        </w:rPr>
      </w:pPr>
      <w:r w:rsidRPr="00366685">
        <w:rPr>
          <w:highlight w:val="yellow"/>
        </w:rPr>
        <w:t>Array quantification</w:t>
      </w:r>
    </w:p>
    <w:p w:rsidR="009260DD" w:rsidRPr="00366685" w:rsidRDefault="009260DD">
      <w:pPr>
        <w:pStyle w:val="ListParagraph"/>
        <w:widowControl/>
        <w:autoSpaceDE/>
        <w:autoSpaceDN/>
        <w:adjustRightInd/>
        <w:ind w:left="792"/>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 xml:space="preserve">Quantify the array using a </w:t>
      </w:r>
      <w:proofErr w:type="spellStart"/>
      <w:r w:rsidRPr="00366685">
        <w:rPr>
          <w:highlight w:val="yellow"/>
        </w:rPr>
        <w:t>ScanArray</w:t>
      </w:r>
      <w:proofErr w:type="spellEnd"/>
      <w:r w:rsidRPr="00366685">
        <w:rPr>
          <w:highlight w:val="yellow"/>
        </w:rPr>
        <w:t xml:space="preserve"> Analysis System. Open previously scanned images, by clicking </w:t>
      </w:r>
      <w:r w:rsidRPr="00EE54A0">
        <w:rPr>
          <w:b/>
          <w:highlight w:val="yellow"/>
        </w:rPr>
        <w:t>File</w:t>
      </w:r>
      <w:r w:rsidRPr="00366685">
        <w:rPr>
          <w:highlight w:val="yellow"/>
        </w:rPr>
        <w:t xml:space="preserve"> in the </w:t>
      </w:r>
      <w:r w:rsidRPr="00EE54A0">
        <w:rPr>
          <w:b/>
          <w:highlight w:val="yellow"/>
        </w:rPr>
        <w:t>Configure &amp; File group</w:t>
      </w:r>
      <w:r w:rsidRPr="00366685">
        <w:rPr>
          <w:highlight w:val="yellow"/>
        </w:rPr>
        <w:t xml:space="preserve"> on the Main Window (</w:t>
      </w:r>
      <w:r w:rsidRPr="00366685">
        <w:rPr>
          <w:b/>
          <w:highlight w:val="yellow"/>
        </w:rPr>
        <w:t>Figure 1B-D</w:t>
      </w:r>
      <w:r w:rsidRPr="00366685">
        <w:rPr>
          <w:highlight w:val="yellow"/>
        </w:rPr>
        <w:t>)</w:t>
      </w:r>
    </w:p>
    <w:p w:rsidR="009260DD" w:rsidRPr="00366685" w:rsidRDefault="009260DD">
      <w:pPr>
        <w:pStyle w:val="ListParagraph"/>
        <w:widowControl/>
        <w:autoSpaceDE/>
        <w:autoSpaceDN/>
        <w:adjustRightInd/>
        <w:ind w:left="1418"/>
        <w:contextualSpacing w:val="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Load the corresponding array file template in GAL format (disposition of printed glycans on the glass slide) (</w:t>
      </w:r>
      <w:r w:rsidRPr="00EE54A0">
        <w:rPr>
          <w:b/>
          <w:highlight w:val="yellow"/>
        </w:rPr>
        <w:t>Figure 1C</w:t>
      </w:r>
      <w:r w:rsidRPr="00366685">
        <w:rPr>
          <w:highlight w:val="yellow"/>
        </w:rPr>
        <w:t>).</w:t>
      </w:r>
    </w:p>
    <w:p w:rsidR="009260DD" w:rsidRPr="00366685" w:rsidRDefault="009260DD" w:rsidP="00BA2A51">
      <w:pPr>
        <w:pStyle w:val="ListParagraph"/>
        <w:widowControl/>
        <w:autoSpaceDE/>
        <w:autoSpaceDN/>
        <w:adjustRightInd/>
        <w:ind w:left="0"/>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Adjust GAL template by carefully aligning the array (grids) with the spots in the image and initiate quantification (</w:t>
      </w:r>
      <w:r w:rsidRPr="00EE54A0">
        <w:rPr>
          <w:b/>
          <w:highlight w:val="yellow"/>
        </w:rPr>
        <w:t>Figure 1D</w:t>
      </w:r>
      <w:r w:rsidRPr="00366685">
        <w:rPr>
          <w:highlight w:val="yellow"/>
        </w:rPr>
        <w:t>).</w:t>
      </w:r>
    </w:p>
    <w:p w:rsidR="009260DD" w:rsidRPr="00366685" w:rsidRDefault="009260DD">
      <w:pPr>
        <w:pStyle w:val="ListParagraph"/>
        <w:rPr>
          <w:highlight w:val="yellow"/>
        </w:rPr>
      </w:pPr>
    </w:p>
    <w:p w:rsidR="009260DD" w:rsidRPr="00366685" w:rsidRDefault="00385CE6" w:rsidP="00BA2A51">
      <w:pPr>
        <w:pStyle w:val="ListParagraph"/>
        <w:widowControl/>
        <w:numPr>
          <w:ilvl w:val="2"/>
          <w:numId w:val="52"/>
        </w:numPr>
        <w:autoSpaceDE/>
        <w:autoSpaceDN/>
        <w:adjustRightInd/>
        <w:rPr>
          <w:highlight w:val="yellow"/>
        </w:rPr>
      </w:pPr>
      <w:r w:rsidRPr="00366685">
        <w:rPr>
          <w:highlight w:val="yellow"/>
        </w:rPr>
        <w:t>Select the quantification parameters:</w:t>
      </w:r>
    </w:p>
    <w:p w:rsidR="009260DD" w:rsidRPr="00366685" w:rsidRDefault="00385CE6">
      <w:pPr>
        <w:pStyle w:val="ListParagraph"/>
        <w:widowControl/>
        <w:numPr>
          <w:ilvl w:val="0"/>
          <w:numId w:val="54"/>
        </w:numPr>
        <w:autoSpaceDE/>
        <w:autoSpaceDN/>
        <w:adjustRightInd/>
        <w:contextualSpacing w:val="0"/>
        <w:rPr>
          <w:highlight w:val="yellow"/>
        </w:rPr>
      </w:pPr>
      <w:r w:rsidRPr="00366685">
        <w:rPr>
          <w:highlight w:val="yellow"/>
        </w:rPr>
        <w:t>Quantification type: Run Easy Quant.</w:t>
      </w:r>
    </w:p>
    <w:p w:rsidR="009260DD" w:rsidRPr="00366685" w:rsidRDefault="00385CE6">
      <w:pPr>
        <w:pStyle w:val="ListParagraph"/>
        <w:widowControl/>
        <w:numPr>
          <w:ilvl w:val="0"/>
          <w:numId w:val="54"/>
        </w:numPr>
        <w:autoSpaceDE/>
        <w:autoSpaceDN/>
        <w:adjustRightInd/>
        <w:contextualSpacing w:val="0"/>
        <w:rPr>
          <w:highlight w:val="yellow"/>
        </w:rPr>
      </w:pPr>
      <w:r w:rsidRPr="00366685">
        <w:rPr>
          <w:highlight w:val="yellow"/>
        </w:rPr>
        <w:t>Quantification method: Fixed Circle</w:t>
      </w:r>
    </w:p>
    <w:p w:rsidR="009260DD" w:rsidRPr="00366685" w:rsidRDefault="00385CE6">
      <w:pPr>
        <w:pStyle w:val="ListParagraph"/>
        <w:widowControl/>
        <w:numPr>
          <w:ilvl w:val="0"/>
          <w:numId w:val="54"/>
        </w:numPr>
        <w:autoSpaceDE/>
        <w:autoSpaceDN/>
        <w:adjustRightInd/>
        <w:contextualSpacing w:val="0"/>
        <w:rPr>
          <w:highlight w:val="yellow"/>
        </w:rPr>
      </w:pPr>
      <w:r w:rsidRPr="00366685">
        <w:rPr>
          <w:highlight w:val="yellow"/>
        </w:rPr>
        <w:t>Auto find Spots: unclick all options</w:t>
      </w:r>
    </w:p>
    <w:p w:rsidR="009260DD" w:rsidRPr="00366685" w:rsidRDefault="00385CE6">
      <w:pPr>
        <w:pStyle w:val="ListParagraph"/>
        <w:widowControl/>
        <w:numPr>
          <w:ilvl w:val="0"/>
          <w:numId w:val="54"/>
        </w:numPr>
        <w:autoSpaceDE/>
        <w:autoSpaceDN/>
        <w:adjustRightInd/>
        <w:contextualSpacing w:val="0"/>
        <w:rPr>
          <w:highlight w:val="yellow"/>
        </w:rPr>
      </w:pPr>
      <w:r w:rsidRPr="00366685">
        <w:rPr>
          <w:highlight w:val="yellow"/>
        </w:rPr>
        <w:t>Normalization Method: LOWESS (Locally Weighted Scatter Plot Smoothing).</w:t>
      </w:r>
    </w:p>
    <w:p w:rsidR="00724D64" w:rsidRPr="00366685" w:rsidRDefault="00724D64" w:rsidP="00366685">
      <w:pPr>
        <w:widowControl/>
        <w:autoSpaceDE/>
        <w:autoSpaceDN/>
        <w:adjustRightInd/>
        <w:rPr>
          <w:highlight w:val="yellow"/>
        </w:rPr>
      </w:pPr>
    </w:p>
    <w:p w:rsidR="00385CE6" w:rsidRPr="00366685" w:rsidRDefault="00385CE6" w:rsidP="00BA2A51">
      <w:pPr>
        <w:pStyle w:val="ListParagraph"/>
        <w:widowControl/>
        <w:numPr>
          <w:ilvl w:val="2"/>
          <w:numId w:val="52"/>
        </w:numPr>
        <w:autoSpaceDE/>
        <w:autoSpaceDN/>
        <w:adjustRightInd/>
        <w:rPr>
          <w:highlight w:val="yellow"/>
        </w:rPr>
      </w:pPr>
      <w:r w:rsidRPr="00366685">
        <w:rPr>
          <w:highlight w:val="yellow"/>
        </w:rPr>
        <w:t>Save the quantified data as “.CSV” file (</w:t>
      </w:r>
      <w:r w:rsidRPr="00366685">
        <w:rPr>
          <w:b/>
          <w:highlight w:val="yellow"/>
        </w:rPr>
        <w:t>Figure 1D</w:t>
      </w:r>
      <w:r w:rsidRPr="00366685">
        <w:rPr>
          <w:highlight w:val="yellow"/>
        </w:rPr>
        <w:t xml:space="preserve">). Transfer this data into a common spreadsheet file using Microsoft Excel or another appropriate application. </w:t>
      </w:r>
    </w:p>
    <w:p w:rsidR="00385CE6" w:rsidRPr="00366685" w:rsidRDefault="00385CE6">
      <w:pPr>
        <w:pStyle w:val="ListParagraph"/>
        <w:widowControl/>
        <w:autoSpaceDE/>
        <w:autoSpaceDN/>
        <w:adjustRightInd/>
        <w:ind w:left="1418"/>
        <w:contextualSpacing w:val="0"/>
        <w:rPr>
          <w:highlight w:val="yellow"/>
        </w:rPr>
      </w:pPr>
    </w:p>
    <w:p w:rsidR="00385CE6" w:rsidRPr="00366685" w:rsidRDefault="00385CE6" w:rsidP="00BA2A51">
      <w:pPr>
        <w:pStyle w:val="ListParagraph"/>
        <w:widowControl/>
        <w:numPr>
          <w:ilvl w:val="2"/>
          <w:numId w:val="52"/>
        </w:numPr>
        <w:autoSpaceDE/>
        <w:autoSpaceDN/>
        <w:adjustRightInd/>
      </w:pPr>
      <w:r w:rsidRPr="00366685">
        <w:t>Use the interquartile range (IQR) as the main statistical method: calculation of the median (Quartile 2) of all signals for each ligand and the interquartile deviation (75th and 25th percentiles, or upper and lower quartiles Q3 and Q1</w:t>
      </w:r>
      <w:r w:rsidR="00A24424">
        <w:t>,</w:t>
      </w:r>
      <w:r w:rsidRPr="00366685">
        <w:t xml:space="preserve"> respectively).</w:t>
      </w:r>
    </w:p>
    <w:p w:rsidR="00385CE6" w:rsidRPr="00366685" w:rsidRDefault="00385CE6">
      <w:pPr>
        <w:pStyle w:val="ListParagraph"/>
        <w:widowControl/>
        <w:autoSpaceDE/>
        <w:autoSpaceDN/>
        <w:adjustRightInd/>
        <w:ind w:left="1418"/>
        <w:contextualSpacing w:val="0"/>
        <w:rPr>
          <w:highlight w:val="yellow"/>
        </w:rPr>
      </w:pPr>
    </w:p>
    <w:p w:rsidR="00E63B12" w:rsidRPr="00366685" w:rsidRDefault="00385CE6" w:rsidP="00BA2A51">
      <w:pPr>
        <w:pStyle w:val="ListParagraph"/>
        <w:widowControl/>
        <w:numPr>
          <w:ilvl w:val="2"/>
          <w:numId w:val="52"/>
        </w:numPr>
        <w:autoSpaceDE/>
        <w:autoSpaceDN/>
        <w:adjustRightInd/>
      </w:pPr>
      <w:r w:rsidRPr="00366685">
        <w:t>Perform interactive exploration of data by using a Hierarchical Clustering Explorer application.</w:t>
      </w:r>
    </w:p>
    <w:p w:rsidR="002E3355" w:rsidRPr="00366685" w:rsidRDefault="002E3355" w:rsidP="00E63B12"/>
    <w:p w:rsidR="009260DD" w:rsidRPr="00366685" w:rsidRDefault="00385CE6" w:rsidP="00BA2A51">
      <w:pPr>
        <w:pStyle w:val="ListParagraph"/>
        <w:widowControl/>
        <w:numPr>
          <w:ilvl w:val="2"/>
          <w:numId w:val="52"/>
        </w:numPr>
        <w:autoSpaceDE/>
        <w:autoSpaceDN/>
        <w:adjustRightInd/>
      </w:pPr>
      <w:r w:rsidRPr="00366685">
        <w:t>Use clustering parameters: Average Linkage (UPGMA) and Euclidean distance as similarity distance measure. Perform hierarchical clustering by rows without normalization.</w:t>
      </w:r>
    </w:p>
    <w:p w:rsidR="00C430A7" w:rsidRPr="00366685" w:rsidRDefault="00C430A7" w:rsidP="002A484B">
      <w:pPr>
        <w:rPr>
          <w:b/>
          <w:color w:val="auto"/>
        </w:rPr>
      </w:pPr>
    </w:p>
    <w:p w:rsidR="00BD4106" w:rsidRPr="00366685" w:rsidRDefault="006305D7" w:rsidP="002A484B">
      <w:pPr>
        <w:rPr>
          <w:b/>
          <w:bCs/>
          <w:color w:val="auto"/>
        </w:rPr>
      </w:pPr>
      <w:r w:rsidRPr="00366685">
        <w:rPr>
          <w:b/>
          <w:color w:val="auto"/>
        </w:rPr>
        <w:t>REPRESENTATIVE RESULTS</w:t>
      </w:r>
      <w:r w:rsidRPr="00366685">
        <w:rPr>
          <w:b/>
          <w:bCs/>
          <w:color w:val="auto"/>
        </w:rPr>
        <w:t xml:space="preserve">: </w:t>
      </w:r>
    </w:p>
    <w:p w:rsidR="000E6361" w:rsidRPr="00366685" w:rsidRDefault="006F0059" w:rsidP="000E6361">
      <w:r w:rsidRPr="00366685">
        <w:rPr>
          <w:color w:val="auto"/>
        </w:rPr>
        <w:t>Here</w:t>
      </w:r>
      <w:r w:rsidR="00EE54A0">
        <w:rPr>
          <w:color w:val="auto"/>
        </w:rPr>
        <w:t>,</w:t>
      </w:r>
      <w:r w:rsidRPr="00366685">
        <w:rPr>
          <w:color w:val="auto"/>
        </w:rPr>
        <w:t xml:space="preserve"> we present</w:t>
      </w:r>
      <w:r w:rsidR="00F42B3B" w:rsidRPr="00366685">
        <w:rPr>
          <w:color w:val="auto"/>
        </w:rPr>
        <w:t xml:space="preserve"> a summary of</w:t>
      </w:r>
      <w:r w:rsidRPr="00366685">
        <w:rPr>
          <w:color w:val="auto"/>
        </w:rPr>
        <w:t xml:space="preserve"> representative results </w:t>
      </w:r>
      <w:r w:rsidR="00F42B3B" w:rsidRPr="00366685">
        <w:rPr>
          <w:color w:val="auto"/>
        </w:rPr>
        <w:t>obtained from the quantification of the repertoire of natural</w:t>
      </w:r>
      <w:r w:rsidRPr="00366685">
        <w:rPr>
          <w:color w:val="auto"/>
        </w:rPr>
        <w:t xml:space="preserve"> anti-glycan antibodies in a population of 20 BALB/c mice.</w:t>
      </w:r>
      <w:r w:rsidR="00F42B3B" w:rsidRPr="00366685">
        <w:rPr>
          <w:color w:val="auto"/>
        </w:rPr>
        <w:t xml:space="preserve"> The </w:t>
      </w:r>
      <w:proofErr w:type="spellStart"/>
      <w:r w:rsidR="00BB31A1">
        <w:rPr>
          <w:color w:val="auto"/>
        </w:rPr>
        <w:t>g</w:t>
      </w:r>
      <w:r w:rsidR="00F42B3B" w:rsidRPr="00366685">
        <w:rPr>
          <w:color w:val="auto"/>
        </w:rPr>
        <w:t>lycochips</w:t>
      </w:r>
      <w:proofErr w:type="spellEnd"/>
      <w:r w:rsidR="00F42B3B" w:rsidRPr="00366685">
        <w:rPr>
          <w:color w:val="auto"/>
        </w:rPr>
        <w:t xml:space="preserve"> used in this study contained 419 different glycan structures.</w:t>
      </w:r>
      <w:r w:rsidR="001642D0" w:rsidRPr="00366685">
        <w:rPr>
          <w:color w:val="auto"/>
        </w:rPr>
        <w:t xml:space="preserve"> </w:t>
      </w:r>
      <w:r w:rsidR="002E3355" w:rsidRPr="00366685">
        <w:t>Most glycans were synthesized as –</w:t>
      </w:r>
      <w:r w:rsidR="002E3355" w:rsidRPr="00366685">
        <w:lastRenderedPageBreak/>
        <w:t>CH</w:t>
      </w:r>
      <w:r w:rsidR="002E3355" w:rsidRPr="00366685">
        <w:rPr>
          <w:vertAlign w:val="subscript"/>
        </w:rPr>
        <w:t>2</w:t>
      </w:r>
      <w:r w:rsidR="002E3355" w:rsidRPr="00366685">
        <w:t>CH</w:t>
      </w:r>
      <w:r w:rsidR="002E3355" w:rsidRPr="00366685">
        <w:rPr>
          <w:vertAlign w:val="subscript"/>
        </w:rPr>
        <w:t>2</w:t>
      </w:r>
      <w:r w:rsidR="002E3355" w:rsidRPr="00366685">
        <w:t>CH</w:t>
      </w:r>
      <w:r w:rsidR="002E3355" w:rsidRPr="00366685">
        <w:rPr>
          <w:vertAlign w:val="subscript"/>
        </w:rPr>
        <w:t>2</w:t>
      </w:r>
      <w:r w:rsidR="002E3355" w:rsidRPr="00366685">
        <w:t>NH</w:t>
      </w:r>
      <w:r w:rsidR="002E3355" w:rsidRPr="00366685">
        <w:rPr>
          <w:vertAlign w:val="subscript"/>
        </w:rPr>
        <w:t>2</w:t>
      </w:r>
      <w:r w:rsidR="002E3355" w:rsidRPr="00366685">
        <w:t xml:space="preserve"> spacer-armed </w:t>
      </w:r>
      <w:r w:rsidR="002E3355" w:rsidRPr="00366685">
        <w:rPr>
          <w:i/>
        </w:rPr>
        <w:t>O</w:t>
      </w:r>
      <w:r w:rsidR="002E3355" w:rsidRPr="00366685">
        <w:t>-glycosides, in several cases as –CH</w:t>
      </w:r>
      <w:r w:rsidR="002E3355" w:rsidRPr="00366685">
        <w:rPr>
          <w:vertAlign w:val="subscript"/>
        </w:rPr>
        <w:t>2</w:t>
      </w:r>
      <w:r w:rsidR="002E3355" w:rsidRPr="00366685">
        <w:t>CH</w:t>
      </w:r>
      <w:r w:rsidR="002E3355" w:rsidRPr="00366685">
        <w:rPr>
          <w:vertAlign w:val="subscript"/>
        </w:rPr>
        <w:t>2</w:t>
      </w:r>
      <w:r w:rsidR="002E3355" w:rsidRPr="00366685">
        <w:t>NH</w:t>
      </w:r>
      <w:r w:rsidR="002E3355" w:rsidRPr="00366685">
        <w:rPr>
          <w:vertAlign w:val="subscript"/>
        </w:rPr>
        <w:t>2</w:t>
      </w:r>
      <w:r w:rsidR="002E3355" w:rsidRPr="00366685">
        <w:t xml:space="preserve"> or –NHCOCH</w:t>
      </w:r>
      <w:r w:rsidR="002E3355" w:rsidRPr="00366685">
        <w:rPr>
          <w:vertAlign w:val="subscript"/>
        </w:rPr>
        <w:t>2</w:t>
      </w:r>
      <w:r w:rsidR="002E3355" w:rsidRPr="00366685">
        <w:t>NH</w:t>
      </w:r>
      <w:r w:rsidR="002E3355" w:rsidRPr="00366685">
        <w:rPr>
          <w:vertAlign w:val="subscript"/>
        </w:rPr>
        <w:t>2</w:t>
      </w:r>
      <w:r w:rsidR="002E3355" w:rsidRPr="00366685">
        <w:t xml:space="preserve"> glycosides. All glycan structures were characterized by high resolution (700- or 800 MHz) NMR spectroscopy, purified and tested by HPLC, indicating their &gt;95% purity.</w:t>
      </w:r>
      <w:r w:rsidR="00511340" w:rsidRPr="00366685">
        <w:rPr>
          <w:color w:val="auto"/>
        </w:rPr>
        <w:t xml:space="preserve"> </w:t>
      </w:r>
      <w:r w:rsidR="00F42B3B" w:rsidRPr="00366685">
        <w:rPr>
          <w:color w:val="auto"/>
        </w:rPr>
        <w:t>We have simultaneously determined IgM</w:t>
      </w:r>
      <w:r w:rsidR="00D414A9" w:rsidRPr="00366685">
        <w:rPr>
          <w:color w:val="auto"/>
        </w:rPr>
        <w:t xml:space="preserve"> </w:t>
      </w:r>
      <w:r w:rsidR="00F42B3B" w:rsidRPr="00366685">
        <w:rPr>
          <w:color w:val="auto"/>
        </w:rPr>
        <w:t>+ IgG anti-glycan antibodies due to a restriction in the amount of mouse serum.</w:t>
      </w:r>
      <w:r w:rsidR="00B67C7E" w:rsidRPr="00366685">
        <w:rPr>
          <w:color w:val="auto"/>
        </w:rPr>
        <w:t xml:space="preserve"> </w:t>
      </w:r>
      <w:r w:rsidR="00295F04" w:rsidRPr="00366685">
        <w:rPr>
          <w:color w:val="auto"/>
        </w:rPr>
        <w:t>In the PGA</w:t>
      </w:r>
      <w:r w:rsidR="00BB31A1">
        <w:rPr>
          <w:color w:val="auto"/>
        </w:rPr>
        <w:t>,</w:t>
      </w:r>
      <w:r w:rsidR="00295F04" w:rsidRPr="00366685">
        <w:rPr>
          <w:color w:val="auto"/>
        </w:rPr>
        <w:t xml:space="preserve"> we considered values above 4,000 RFU as a positive signal of antibody binding (this value is ~10% of the top glycans RFU).</w:t>
      </w:r>
      <w:r w:rsidR="00D803B1" w:rsidRPr="00366685">
        <w:t xml:space="preserve"> The results presented in this work follow most of the guidelines for reporting glycan microarray-based data</w:t>
      </w:r>
      <w:r w:rsidR="00D803B1" w:rsidRPr="00366685">
        <w:rPr>
          <w:vertAlign w:val="superscript"/>
        </w:rPr>
        <w:t>39</w:t>
      </w:r>
      <w:r w:rsidR="00D803B1" w:rsidRPr="00366685">
        <w:t>.</w:t>
      </w:r>
      <w:r w:rsidR="00366685">
        <w:t xml:space="preserve"> </w:t>
      </w:r>
      <w:r w:rsidR="00BD6E3F" w:rsidRPr="00366685">
        <w:rPr>
          <w:color w:val="auto"/>
        </w:rPr>
        <w:t xml:space="preserve">Only 17% of carbohydrate </w:t>
      </w:r>
      <w:r w:rsidR="00D53909" w:rsidRPr="00366685">
        <w:rPr>
          <w:color w:val="auto"/>
        </w:rPr>
        <w:t xml:space="preserve">structures </w:t>
      </w:r>
      <w:r w:rsidR="000E6361" w:rsidRPr="00366685">
        <w:rPr>
          <w:color w:val="auto"/>
        </w:rPr>
        <w:t>demonstrated ≥4,000</w:t>
      </w:r>
      <w:r w:rsidR="00BD6E3F" w:rsidRPr="00366685">
        <w:rPr>
          <w:color w:val="auto"/>
        </w:rPr>
        <w:t xml:space="preserve"> </w:t>
      </w:r>
      <w:r w:rsidR="000E6361" w:rsidRPr="00366685">
        <w:rPr>
          <w:color w:val="auto"/>
        </w:rPr>
        <w:t>RFU in the PGA</w:t>
      </w:r>
      <w:r w:rsidR="00BD6E3F" w:rsidRPr="00366685">
        <w:rPr>
          <w:color w:val="auto"/>
        </w:rPr>
        <w:t xml:space="preserve"> (</w:t>
      </w:r>
      <w:r w:rsidR="00BD6E3F" w:rsidRPr="00366685">
        <w:rPr>
          <w:b/>
          <w:color w:val="auto"/>
        </w:rPr>
        <w:t>Fig</w:t>
      </w:r>
      <w:r w:rsidR="00E6733E" w:rsidRPr="00366685">
        <w:rPr>
          <w:b/>
          <w:color w:val="auto"/>
        </w:rPr>
        <w:t>ure</w:t>
      </w:r>
      <w:r w:rsidR="00BD6E3F" w:rsidRPr="00366685">
        <w:rPr>
          <w:b/>
          <w:color w:val="auto"/>
        </w:rPr>
        <w:t xml:space="preserve"> </w:t>
      </w:r>
      <w:r w:rsidR="00E63B12" w:rsidRPr="00366685">
        <w:rPr>
          <w:b/>
          <w:color w:val="auto"/>
        </w:rPr>
        <w:t>2</w:t>
      </w:r>
      <w:r w:rsidR="00BD6E3F" w:rsidRPr="00366685">
        <w:rPr>
          <w:color w:val="auto"/>
        </w:rPr>
        <w:t xml:space="preserve">, in red). Most of the glycan structures exposed in the </w:t>
      </w:r>
      <w:proofErr w:type="spellStart"/>
      <w:r w:rsidR="00BD6E3F" w:rsidRPr="00366685">
        <w:rPr>
          <w:color w:val="auto"/>
        </w:rPr>
        <w:t>glycochips</w:t>
      </w:r>
      <w:proofErr w:type="spellEnd"/>
      <w:r w:rsidR="00BD6E3F" w:rsidRPr="00366685">
        <w:rPr>
          <w:color w:val="auto"/>
        </w:rPr>
        <w:t xml:space="preserve"> were not recognized by the repertoire of circulating anti-glycan antibodies of BALB/c mice (</w:t>
      </w:r>
      <w:r w:rsidR="00E6733E" w:rsidRPr="00366685">
        <w:rPr>
          <w:b/>
          <w:color w:val="auto"/>
        </w:rPr>
        <w:t>Figure</w:t>
      </w:r>
      <w:r w:rsidR="00BD6E3F" w:rsidRPr="00366685">
        <w:rPr>
          <w:b/>
          <w:color w:val="auto"/>
        </w:rPr>
        <w:t xml:space="preserve"> </w:t>
      </w:r>
      <w:r w:rsidR="001116DF" w:rsidRPr="00366685">
        <w:rPr>
          <w:b/>
          <w:color w:val="auto"/>
        </w:rPr>
        <w:t>2</w:t>
      </w:r>
      <w:r w:rsidR="00E6733E" w:rsidRPr="00366685">
        <w:rPr>
          <w:color w:val="auto"/>
        </w:rPr>
        <w:t>, in blue and white)</w:t>
      </w:r>
      <w:r w:rsidR="00E6733E" w:rsidRPr="00366685">
        <w:rPr>
          <w:color w:val="auto"/>
          <w:vertAlign w:val="superscript"/>
        </w:rPr>
        <w:t>28</w:t>
      </w:r>
      <w:r w:rsidR="00E6733E" w:rsidRPr="00366685">
        <w:rPr>
          <w:color w:val="auto"/>
        </w:rPr>
        <w:t xml:space="preserve">. The conserved pattern of natural anti-carbohydrate antibodies of BALB/c </w:t>
      </w:r>
      <w:r w:rsidR="00B876C2" w:rsidRPr="00366685">
        <w:rPr>
          <w:color w:val="auto"/>
        </w:rPr>
        <w:t xml:space="preserve">included </w:t>
      </w:r>
      <w:r w:rsidR="00E6733E" w:rsidRPr="00366685">
        <w:rPr>
          <w:color w:val="auto"/>
        </w:rPr>
        <w:t xml:space="preserve">12 different glycan specificities, </w:t>
      </w:r>
      <w:r w:rsidR="000E6361" w:rsidRPr="00366685">
        <w:rPr>
          <w:color w:val="auto"/>
        </w:rPr>
        <w:t>with</w:t>
      </w:r>
      <w:r w:rsidR="00B876C2" w:rsidRPr="00366685">
        <w:rPr>
          <w:color w:val="auto"/>
        </w:rPr>
        <w:t xml:space="preserve"> very</w:t>
      </w:r>
      <w:r w:rsidR="000E6361" w:rsidRPr="00366685">
        <w:rPr>
          <w:color w:val="auto"/>
        </w:rPr>
        <w:t xml:space="preserve"> </w:t>
      </w:r>
      <w:r w:rsidR="00475F59" w:rsidRPr="00366685">
        <w:rPr>
          <w:color w:val="auto"/>
        </w:rPr>
        <w:t>high</w:t>
      </w:r>
      <w:r w:rsidR="00E6733E" w:rsidRPr="00366685">
        <w:rPr>
          <w:color w:val="auto"/>
        </w:rPr>
        <w:t xml:space="preserve"> </w:t>
      </w:r>
      <w:r w:rsidR="000E6361" w:rsidRPr="00366685">
        <w:rPr>
          <w:color w:val="auto"/>
        </w:rPr>
        <w:t>median signal intensities</w:t>
      </w:r>
      <w:r w:rsidR="00E6733E" w:rsidRPr="00366685">
        <w:rPr>
          <w:color w:val="auto"/>
        </w:rPr>
        <w:t xml:space="preserve"> of antibodies binding</w:t>
      </w:r>
      <w:r w:rsidR="000E6361" w:rsidRPr="00366685">
        <w:rPr>
          <w:color w:val="auto"/>
        </w:rPr>
        <w:t xml:space="preserve"> </w:t>
      </w:r>
      <w:r w:rsidR="00E6733E" w:rsidRPr="00366685">
        <w:rPr>
          <w:color w:val="auto"/>
        </w:rPr>
        <w:t>(</w:t>
      </w:r>
      <w:r w:rsidR="000E6361" w:rsidRPr="00366685">
        <w:rPr>
          <w:color w:val="auto"/>
        </w:rPr>
        <w:t>≥10,000 RFU</w:t>
      </w:r>
      <w:r w:rsidR="00E6733E" w:rsidRPr="00366685">
        <w:rPr>
          <w:color w:val="auto"/>
        </w:rPr>
        <w:t xml:space="preserve"> </w:t>
      </w:r>
      <w:r w:rsidR="000E6361" w:rsidRPr="00366685">
        <w:rPr>
          <w:b/>
          <w:color w:val="auto"/>
        </w:rPr>
        <w:t>Table 1</w:t>
      </w:r>
      <w:r w:rsidR="000E6361" w:rsidRPr="00366685">
        <w:rPr>
          <w:color w:val="auto"/>
        </w:rPr>
        <w:t>)</w:t>
      </w:r>
      <w:r w:rsidR="001D14EC" w:rsidRPr="00366685">
        <w:rPr>
          <w:color w:val="auto"/>
          <w:vertAlign w:val="superscript"/>
        </w:rPr>
        <w:t>28</w:t>
      </w:r>
      <w:r w:rsidR="000E6361" w:rsidRPr="00366685">
        <w:rPr>
          <w:color w:val="auto"/>
        </w:rPr>
        <w:t xml:space="preserve">. </w:t>
      </w:r>
    </w:p>
    <w:p w:rsidR="00E63B12" w:rsidRPr="00366685" w:rsidRDefault="00E63B12" w:rsidP="000E6361">
      <w:pPr>
        <w:rPr>
          <w:color w:val="auto"/>
        </w:rPr>
      </w:pPr>
    </w:p>
    <w:p w:rsidR="009260DD" w:rsidRPr="00366685" w:rsidRDefault="00E63B12" w:rsidP="009260DD">
      <w:pPr>
        <w:rPr>
          <w:b/>
          <w:color w:val="auto"/>
        </w:rPr>
      </w:pPr>
      <w:r w:rsidRPr="00366685">
        <w:rPr>
          <w:b/>
          <w:color w:val="auto"/>
        </w:rPr>
        <w:t xml:space="preserve">Figure </w:t>
      </w:r>
      <w:r w:rsidR="000A5651" w:rsidRPr="00366685">
        <w:rPr>
          <w:b/>
          <w:color w:val="auto"/>
        </w:rPr>
        <w:t>1</w:t>
      </w:r>
      <w:r w:rsidRPr="00366685">
        <w:rPr>
          <w:b/>
          <w:color w:val="auto"/>
        </w:rPr>
        <w:t xml:space="preserve">. </w:t>
      </w:r>
      <w:r w:rsidR="000A5651" w:rsidRPr="00366685">
        <w:rPr>
          <w:b/>
          <w:color w:val="auto"/>
        </w:rPr>
        <w:t>S</w:t>
      </w:r>
      <w:r w:rsidR="00DC67D0" w:rsidRPr="00366685">
        <w:rPr>
          <w:b/>
          <w:color w:val="auto"/>
        </w:rPr>
        <w:t>chematic representation</w:t>
      </w:r>
      <w:r w:rsidR="00B3139F" w:rsidRPr="00366685">
        <w:rPr>
          <w:b/>
          <w:color w:val="auto"/>
        </w:rPr>
        <w:t xml:space="preserve"> (not at scale)</w:t>
      </w:r>
      <w:r w:rsidR="00DC67D0" w:rsidRPr="00366685">
        <w:rPr>
          <w:b/>
          <w:color w:val="auto"/>
        </w:rPr>
        <w:t xml:space="preserve"> </w:t>
      </w:r>
      <w:r w:rsidR="000A5651" w:rsidRPr="00366685">
        <w:rPr>
          <w:b/>
          <w:color w:val="auto"/>
        </w:rPr>
        <w:t xml:space="preserve">of </w:t>
      </w:r>
      <w:r w:rsidR="008F5887" w:rsidRPr="00366685">
        <w:rPr>
          <w:b/>
          <w:color w:val="auto"/>
        </w:rPr>
        <w:t xml:space="preserve">the glycan </w:t>
      </w:r>
      <w:r w:rsidR="00DC67D0" w:rsidRPr="00366685">
        <w:rPr>
          <w:b/>
          <w:color w:val="auto"/>
        </w:rPr>
        <w:t>array configuration, printing</w:t>
      </w:r>
      <w:r w:rsidR="00B3139F" w:rsidRPr="00366685">
        <w:rPr>
          <w:b/>
          <w:color w:val="auto"/>
        </w:rPr>
        <w:t xml:space="preserve">, </w:t>
      </w:r>
      <w:r w:rsidR="00DC67D0" w:rsidRPr="00366685">
        <w:rPr>
          <w:b/>
          <w:color w:val="auto"/>
        </w:rPr>
        <w:t>and analysis.</w:t>
      </w:r>
      <w:r w:rsidR="00BA2A51" w:rsidRPr="00366685">
        <w:rPr>
          <w:b/>
          <w:color w:val="auto"/>
        </w:rPr>
        <w:t xml:space="preserve"> </w:t>
      </w:r>
      <w:r w:rsidR="00BB31A1" w:rsidRPr="00BB31A1">
        <w:rPr>
          <w:color w:val="auto"/>
        </w:rPr>
        <w:t>(</w:t>
      </w:r>
      <w:r w:rsidR="00DC67D0" w:rsidRPr="00366685">
        <w:rPr>
          <w:color w:val="auto"/>
        </w:rPr>
        <w:t xml:space="preserve">A) </w:t>
      </w:r>
      <w:r w:rsidR="009260DD" w:rsidRPr="00366685">
        <w:rPr>
          <w:color w:val="auto"/>
        </w:rPr>
        <w:t xml:space="preserve">Printed microchips are developed with a library of 419 different glycan structures, followed by </w:t>
      </w:r>
      <w:r w:rsidR="00BB31A1">
        <w:rPr>
          <w:color w:val="auto"/>
        </w:rPr>
        <w:t xml:space="preserve">the </w:t>
      </w:r>
      <w:r w:rsidR="009260DD" w:rsidRPr="00366685">
        <w:rPr>
          <w:color w:val="auto"/>
        </w:rPr>
        <w:t xml:space="preserve">detection with an appropriate fluorescently labeled secondary antibody. </w:t>
      </w:r>
      <w:r w:rsidR="00DC67D0" w:rsidRPr="00366685">
        <w:rPr>
          <w:color w:val="auto"/>
        </w:rPr>
        <w:t>Each slide contains 4 different blocks of sub-arrays (in colors)</w:t>
      </w:r>
      <w:r w:rsidR="00D414A9" w:rsidRPr="00366685">
        <w:rPr>
          <w:color w:val="auto"/>
        </w:rPr>
        <w:t xml:space="preserve">, </w:t>
      </w:r>
      <w:r w:rsidR="00DC67D0" w:rsidRPr="00366685">
        <w:rPr>
          <w:color w:val="auto"/>
        </w:rPr>
        <w:t>repeated 6 times.</w:t>
      </w:r>
      <w:r w:rsidR="008F5887" w:rsidRPr="00366685">
        <w:rPr>
          <w:color w:val="auto"/>
        </w:rPr>
        <w:t xml:space="preserve"> </w:t>
      </w:r>
      <w:r w:rsidR="00B3139F" w:rsidRPr="00366685">
        <w:rPr>
          <w:color w:val="auto"/>
        </w:rPr>
        <w:t xml:space="preserve">Every </w:t>
      </w:r>
      <w:r w:rsidR="00DC67D0" w:rsidRPr="00366685">
        <w:rPr>
          <w:color w:val="auto"/>
        </w:rPr>
        <w:t>single sub-array is formed by 112 different glycan spots (</w:t>
      </w:r>
      <w:r w:rsidR="00D414A9" w:rsidRPr="00366685">
        <w:rPr>
          <w:color w:val="auto"/>
        </w:rPr>
        <w:t xml:space="preserve">8 </w:t>
      </w:r>
      <w:r w:rsidR="00DC67D0" w:rsidRPr="00366685">
        <w:rPr>
          <w:color w:val="auto"/>
        </w:rPr>
        <w:t xml:space="preserve">rows </w:t>
      </w:r>
      <w:r w:rsidR="00BB31A1">
        <w:rPr>
          <w:color w:val="auto"/>
        </w:rPr>
        <w:t>×</w:t>
      </w:r>
      <w:r w:rsidR="00DC67D0" w:rsidRPr="00366685">
        <w:rPr>
          <w:color w:val="auto"/>
        </w:rPr>
        <w:t xml:space="preserve"> </w:t>
      </w:r>
      <w:r w:rsidR="00D414A9" w:rsidRPr="00366685">
        <w:rPr>
          <w:color w:val="auto"/>
        </w:rPr>
        <w:t xml:space="preserve">14 </w:t>
      </w:r>
      <w:r w:rsidR="00DC67D0" w:rsidRPr="00366685">
        <w:rPr>
          <w:color w:val="auto"/>
        </w:rPr>
        <w:t>columns)</w:t>
      </w:r>
      <w:r w:rsidR="00B3139F" w:rsidRPr="00366685">
        <w:rPr>
          <w:color w:val="auto"/>
        </w:rPr>
        <w:t>, including controls</w:t>
      </w:r>
      <w:r w:rsidR="008F5887" w:rsidRPr="00366685">
        <w:rPr>
          <w:color w:val="auto"/>
        </w:rPr>
        <w:t>.</w:t>
      </w:r>
      <w:r w:rsidR="0019578B" w:rsidRPr="00366685">
        <w:rPr>
          <w:color w:val="auto"/>
        </w:rPr>
        <w:t xml:space="preserve"> </w:t>
      </w:r>
      <w:r w:rsidR="00BB31A1">
        <w:rPr>
          <w:color w:val="auto"/>
        </w:rPr>
        <w:t>(</w:t>
      </w:r>
      <w:r w:rsidR="008F5887" w:rsidRPr="00366685">
        <w:rPr>
          <w:color w:val="auto"/>
        </w:rPr>
        <w:t xml:space="preserve">B) </w:t>
      </w:r>
      <w:r w:rsidR="009260DD" w:rsidRPr="00366685">
        <w:rPr>
          <w:color w:val="auto"/>
        </w:rPr>
        <w:t xml:space="preserve">A representative example of the images </w:t>
      </w:r>
      <w:r w:rsidR="000240A8" w:rsidRPr="00366685">
        <w:rPr>
          <w:color w:val="auto"/>
        </w:rPr>
        <w:t>obtained</w:t>
      </w:r>
      <w:r w:rsidR="009260DD" w:rsidRPr="00366685">
        <w:rPr>
          <w:color w:val="auto"/>
        </w:rPr>
        <w:t xml:space="preserve"> from microchip scanning using a fluorescence scanner (third part of the image). </w:t>
      </w:r>
      <w:r w:rsidR="00BB31A1">
        <w:rPr>
          <w:color w:val="auto"/>
        </w:rPr>
        <w:t>(</w:t>
      </w:r>
      <w:r w:rsidR="009260DD" w:rsidRPr="00366685">
        <w:rPr>
          <w:color w:val="auto"/>
        </w:rPr>
        <w:t>C)</w:t>
      </w:r>
      <w:r w:rsidR="009260DD" w:rsidRPr="00366685">
        <w:t xml:space="preserve"> </w:t>
      </w:r>
      <w:r w:rsidR="007B6FB9" w:rsidRPr="00366685">
        <w:t xml:space="preserve">The </w:t>
      </w:r>
      <w:r w:rsidR="007B6FB9" w:rsidRPr="00366685">
        <w:rPr>
          <w:color w:val="auto"/>
        </w:rPr>
        <w:t>process of aligning the "grid" to spots in every single sub-array (t</w:t>
      </w:r>
      <w:r w:rsidR="009260DD" w:rsidRPr="00366685">
        <w:rPr>
          <w:color w:val="auto"/>
        </w:rPr>
        <w:t>emplate a</w:t>
      </w:r>
      <w:r w:rsidR="000240A8" w:rsidRPr="00366685">
        <w:rPr>
          <w:color w:val="auto"/>
        </w:rPr>
        <w:t>djustment during quantification</w:t>
      </w:r>
      <w:r w:rsidR="007B6FB9" w:rsidRPr="00366685">
        <w:rPr>
          <w:color w:val="auto"/>
        </w:rPr>
        <w:t xml:space="preserve">). </w:t>
      </w:r>
      <w:r w:rsidR="00BB31A1">
        <w:rPr>
          <w:color w:val="auto"/>
        </w:rPr>
        <w:t>(</w:t>
      </w:r>
      <w:r w:rsidR="000240A8" w:rsidRPr="00366685">
        <w:rPr>
          <w:color w:val="auto"/>
        </w:rPr>
        <w:t>D) T</w:t>
      </w:r>
      <w:r w:rsidR="009260DD" w:rsidRPr="00366685">
        <w:rPr>
          <w:color w:val="auto"/>
        </w:rPr>
        <w:t xml:space="preserve">he fluorescence </w:t>
      </w:r>
      <w:r w:rsidR="000240A8" w:rsidRPr="00366685">
        <w:rPr>
          <w:color w:val="auto"/>
        </w:rPr>
        <w:t xml:space="preserve">is </w:t>
      </w:r>
      <w:r w:rsidR="009260DD" w:rsidRPr="00366685">
        <w:rPr>
          <w:color w:val="auto"/>
        </w:rPr>
        <w:t>detected</w:t>
      </w:r>
      <w:r w:rsidR="00B3139F" w:rsidRPr="00366685">
        <w:rPr>
          <w:color w:val="auto"/>
        </w:rPr>
        <w:t xml:space="preserve"> for each spot and results </w:t>
      </w:r>
      <w:r w:rsidR="000240A8" w:rsidRPr="00366685">
        <w:rPr>
          <w:color w:val="auto"/>
        </w:rPr>
        <w:t xml:space="preserve">are </w:t>
      </w:r>
      <w:r w:rsidR="009260DD" w:rsidRPr="00366685">
        <w:rPr>
          <w:color w:val="auto"/>
        </w:rPr>
        <w:t>transferred into</w:t>
      </w:r>
      <w:r w:rsidR="000240A8" w:rsidRPr="00366685">
        <w:rPr>
          <w:color w:val="auto"/>
        </w:rPr>
        <w:t xml:space="preserve"> </w:t>
      </w:r>
      <w:r w:rsidR="009260DD" w:rsidRPr="00366685">
        <w:rPr>
          <w:color w:val="auto"/>
        </w:rPr>
        <w:t xml:space="preserve">a </w:t>
      </w:r>
      <w:r w:rsidR="000240A8" w:rsidRPr="00366685">
        <w:rPr>
          <w:color w:val="auto"/>
        </w:rPr>
        <w:t xml:space="preserve">common </w:t>
      </w:r>
      <w:r w:rsidR="009260DD" w:rsidRPr="00366685">
        <w:rPr>
          <w:color w:val="auto"/>
        </w:rPr>
        <w:t>spreadsheet file</w:t>
      </w:r>
      <w:r w:rsidR="000240A8" w:rsidRPr="00366685">
        <w:rPr>
          <w:color w:val="auto"/>
        </w:rPr>
        <w:t>.</w:t>
      </w:r>
    </w:p>
    <w:p w:rsidR="000E6361" w:rsidRPr="00366685" w:rsidRDefault="000E6361" w:rsidP="000E6361">
      <w:pPr>
        <w:rPr>
          <w:color w:val="auto"/>
        </w:rPr>
      </w:pPr>
    </w:p>
    <w:p w:rsidR="006305D7" w:rsidRPr="00366685" w:rsidRDefault="006305D7" w:rsidP="000E6361">
      <w:pPr>
        <w:rPr>
          <w:color w:val="auto"/>
        </w:rPr>
      </w:pPr>
      <w:r w:rsidRPr="00366685">
        <w:rPr>
          <w:b/>
          <w:color w:val="auto"/>
        </w:rPr>
        <w:t xml:space="preserve">Figure </w:t>
      </w:r>
      <w:r w:rsidR="00E63B12" w:rsidRPr="00366685">
        <w:rPr>
          <w:b/>
          <w:color w:val="auto"/>
        </w:rPr>
        <w:t>2</w:t>
      </w:r>
      <w:r w:rsidR="00870447" w:rsidRPr="00366685">
        <w:rPr>
          <w:b/>
          <w:color w:val="auto"/>
        </w:rPr>
        <w:t xml:space="preserve">. </w:t>
      </w:r>
      <w:r w:rsidR="00E6733E" w:rsidRPr="00366685">
        <w:rPr>
          <w:b/>
          <w:color w:val="auto"/>
        </w:rPr>
        <w:t>R</w:t>
      </w:r>
      <w:r w:rsidR="007E6F78" w:rsidRPr="00366685">
        <w:rPr>
          <w:b/>
          <w:color w:val="auto"/>
        </w:rPr>
        <w:t>epertoire of natural circulating anti-carbohydrate antibodies</w:t>
      </w:r>
      <w:r w:rsidR="00E6733E" w:rsidRPr="00366685">
        <w:rPr>
          <w:b/>
          <w:color w:val="auto"/>
        </w:rPr>
        <w:t xml:space="preserve"> of BALB/c mice</w:t>
      </w:r>
      <w:r w:rsidR="000E6361" w:rsidRPr="00366685">
        <w:rPr>
          <w:color w:val="auto"/>
        </w:rPr>
        <w:t>. Mouse serum (1:</w:t>
      </w:r>
      <w:r w:rsidR="00D451E6" w:rsidRPr="00366685">
        <w:rPr>
          <w:color w:val="auto"/>
        </w:rPr>
        <w:t>20</w:t>
      </w:r>
      <w:r w:rsidR="000E6361" w:rsidRPr="00366685">
        <w:rPr>
          <w:color w:val="auto"/>
        </w:rPr>
        <w:t xml:space="preserve">) was incubated with </w:t>
      </w:r>
      <w:r w:rsidR="000615BB" w:rsidRPr="00366685">
        <w:rPr>
          <w:color w:val="auto"/>
        </w:rPr>
        <w:t xml:space="preserve">the </w:t>
      </w:r>
      <w:proofErr w:type="spellStart"/>
      <w:r w:rsidR="000615BB" w:rsidRPr="00366685">
        <w:rPr>
          <w:color w:val="auto"/>
        </w:rPr>
        <w:t>glycochips</w:t>
      </w:r>
      <w:proofErr w:type="spellEnd"/>
      <w:r w:rsidR="000615BB" w:rsidRPr="00366685">
        <w:rPr>
          <w:color w:val="auto"/>
        </w:rPr>
        <w:t xml:space="preserve"> and </w:t>
      </w:r>
      <w:r w:rsidR="000E6361" w:rsidRPr="00366685">
        <w:rPr>
          <w:color w:val="auto"/>
        </w:rPr>
        <w:t xml:space="preserve">scanned using a </w:t>
      </w:r>
      <w:proofErr w:type="spellStart"/>
      <w:r w:rsidR="000E6361" w:rsidRPr="00366685">
        <w:rPr>
          <w:color w:val="auto"/>
        </w:rPr>
        <w:t>ScanArray</w:t>
      </w:r>
      <w:proofErr w:type="spellEnd"/>
      <w:r w:rsidR="000E6361" w:rsidRPr="00366685">
        <w:rPr>
          <w:color w:val="auto"/>
        </w:rPr>
        <w:t xml:space="preserve"> reader</w:t>
      </w:r>
      <w:r w:rsidR="000615BB" w:rsidRPr="00366685">
        <w:rPr>
          <w:color w:val="auto"/>
        </w:rPr>
        <w:t xml:space="preserve">. Data </w:t>
      </w:r>
      <w:r w:rsidR="000E6361" w:rsidRPr="00366685">
        <w:rPr>
          <w:color w:val="auto"/>
        </w:rPr>
        <w:t xml:space="preserve">were analyzed with </w:t>
      </w:r>
      <w:r w:rsidR="00CE41C8" w:rsidRPr="00366685">
        <w:rPr>
          <w:color w:val="auto"/>
        </w:rPr>
        <w:t>a m</w:t>
      </w:r>
      <w:r w:rsidR="000E6361" w:rsidRPr="00366685">
        <w:rPr>
          <w:color w:val="auto"/>
        </w:rPr>
        <w:t xml:space="preserve">icroarray </w:t>
      </w:r>
      <w:r w:rsidR="00CE41C8" w:rsidRPr="00366685">
        <w:rPr>
          <w:color w:val="auto"/>
        </w:rPr>
        <w:t>a</w:t>
      </w:r>
      <w:r w:rsidR="000E6361" w:rsidRPr="00366685">
        <w:rPr>
          <w:color w:val="auto"/>
        </w:rPr>
        <w:t xml:space="preserve">nalysis </w:t>
      </w:r>
      <w:r w:rsidR="00CE41C8" w:rsidRPr="00366685">
        <w:rPr>
          <w:color w:val="auto"/>
        </w:rPr>
        <w:t>s</w:t>
      </w:r>
      <w:r w:rsidR="000E6361" w:rsidRPr="00366685">
        <w:rPr>
          <w:color w:val="auto"/>
        </w:rPr>
        <w:t>ystem</w:t>
      </w:r>
      <w:r w:rsidR="00CE41C8" w:rsidRPr="00366685">
        <w:rPr>
          <w:color w:val="auto"/>
        </w:rPr>
        <w:t xml:space="preserve"> and </w:t>
      </w:r>
      <w:r w:rsidR="000E6361" w:rsidRPr="00366685">
        <w:rPr>
          <w:color w:val="auto"/>
        </w:rPr>
        <w:t xml:space="preserve">results were expressed in relative fluorescence units (RFU) as </w:t>
      </w:r>
      <w:r w:rsidR="00475F59" w:rsidRPr="00366685">
        <w:rPr>
          <w:color w:val="auto"/>
        </w:rPr>
        <w:t xml:space="preserve">the </w:t>
      </w:r>
      <w:r w:rsidR="000E6361" w:rsidRPr="00366685">
        <w:rPr>
          <w:color w:val="auto"/>
        </w:rPr>
        <w:t xml:space="preserve">median ± median absolute deviation (MAD). </w:t>
      </w:r>
      <w:r w:rsidR="000615BB" w:rsidRPr="00366685">
        <w:rPr>
          <w:color w:val="auto"/>
        </w:rPr>
        <w:t>B</w:t>
      </w:r>
      <w:r w:rsidR="000E6361" w:rsidRPr="00366685">
        <w:rPr>
          <w:color w:val="auto"/>
        </w:rPr>
        <w:t>lue and white colors represent binding signals</w:t>
      </w:r>
      <w:r w:rsidR="000615BB" w:rsidRPr="00366685">
        <w:rPr>
          <w:color w:val="auto"/>
        </w:rPr>
        <w:t xml:space="preserve"> </w:t>
      </w:r>
      <w:r w:rsidR="000E6361" w:rsidRPr="00366685">
        <w:rPr>
          <w:color w:val="auto"/>
        </w:rPr>
        <w:t xml:space="preserve">lower than 4,000 </w:t>
      </w:r>
      <w:r w:rsidR="000615BB" w:rsidRPr="00366685">
        <w:rPr>
          <w:color w:val="auto"/>
        </w:rPr>
        <w:t xml:space="preserve">RFU </w:t>
      </w:r>
      <w:r w:rsidR="000E6361" w:rsidRPr="00366685">
        <w:rPr>
          <w:color w:val="auto"/>
        </w:rPr>
        <w:t xml:space="preserve">(background); red color </w:t>
      </w:r>
      <w:r w:rsidR="000615BB" w:rsidRPr="00366685">
        <w:rPr>
          <w:color w:val="auto"/>
        </w:rPr>
        <w:t xml:space="preserve">represents </w:t>
      </w:r>
      <w:r w:rsidR="000E6361" w:rsidRPr="00366685">
        <w:rPr>
          <w:color w:val="auto"/>
        </w:rPr>
        <w:t>signals ≥4,000 RFU (positive binding). F, female; M, male</w:t>
      </w:r>
      <w:r w:rsidR="00F62C96" w:rsidRPr="00366685">
        <w:rPr>
          <w:color w:val="auto"/>
        </w:rPr>
        <w:t xml:space="preserve"> </w:t>
      </w:r>
      <w:r w:rsidR="00F3162A" w:rsidRPr="00366685">
        <w:rPr>
          <w:color w:val="auto"/>
        </w:rPr>
        <w:t>(</w:t>
      </w:r>
      <w:r w:rsidR="00F62C96" w:rsidRPr="00366685">
        <w:rPr>
          <w:color w:val="auto"/>
        </w:rPr>
        <w:t>n =</w:t>
      </w:r>
      <w:r w:rsidR="00A24424">
        <w:rPr>
          <w:color w:val="auto"/>
        </w:rPr>
        <w:t xml:space="preserve"> </w:t>
      </w:r>
      <w:r w:rsidR="00F62C96" w:rsidRPr="00366685">
        <w:rPr>
          <w:color w:val="auto"/>
        </w:rPr>
        <w:t>20</w:t>
      </w:r>
      <w:r w:rsidR="00F3162A" w:rsidRPr="00366685">
        <w:rPr>
          <w:color w:val="auto"/>
        </w:rPr>
        <w:t>)</w:t>
      </w:r>
      <w:r w:rsidR="002464EA" w:rsidRPr="00366685">
        <w:rPr>
          <w:color w:val="auto"/>
        </w:rPr>
        <w:t>.</w:t>
      </w:r>
      <w:r w:rsidR="009862B8" w:rsidRPr="00366685">
        <w:rPr>
          <w:color w:val="auto"/>
        </w:rPr>
        <w:t xml:space="preserve"> This figure has been reproduced from </w:t>
      </w:r>
      <w:r w:rsidR="00BB31A1" w:rsidRPr="00366685">
        <w:rPr>
          <w:color w:val="auto"/>
        </w:rPr>
        <w:t>Bello-Gil, D</w:t>
      </w:r>
      <w:r w:rsidR="00BB31A1">
        <w:rPr>
          <w:color w:val="auto"/>
        </w:rPr>
        <w:t xml:space="preserve">. </w:t>
      </w:r>
      <w:r w:rsidR="00BB31A1" w:rsidRPr="00BB31A1">
        <w:rPr>
          <w:i/>
          <w:color w:val="auto"/>
        </w:rPr>
        <w:t>et al</w:t>
      </w:r>
      <w:r w:rsidR="00BB31A1">
        <w:rPr>
          <w:color w:val="auto"/>
        </w:rPr>
        <w:t>.</w:t>
      </w:r>
      <w:r w:rsidR="00BB31A1" w:rsidRPr="00BB31A1">
        <w:rPr>
          <w:color w:val="auto"/>
          <w:vertAlign w:val="superscript"/>
        </w:rPr>
        <w:t>28</w:t>
      </w:r>
      <w:r w:rsidR="00BB31A1">
        <w:rPr>
          <w:color w:val="auto"/>
        </w:rPr>
        <w:t>.</w:t>
      </w:r>
    </w:p>
    <w:p w:rsidR="00056564" w:rsidRPr="00366685" w:rsidRDefault="00056564" w:rsidP="002A484B">
      <w:pPr>
        <w:rPr>
          <w:color w:val="auto"/>
        </w:rPr>
      </w:pPr>
    </w:p>
    <w:p w:rsidR="00BB31A1" w:rsidRPr="00366685" w:rsidRDefault="006305D7" w:rsidP="00BB31A1">
      <w:pPr>
        <w:rPr>
          <w:color w:val="auto"/>
        </w:rPr>
      </w:pPr>
      <w:r w:rsidRPr="00366685">
        <w:rPr>
          <w:b/>
          <w:color w:val="auto"/>
        </w:rPr>
        <w:t>Table 1</w:t>
      </w:r>
      <w:r w:rsidR="00870447" w:rsidRPr="00366685">
        <w:rPr>
          <w:b/>
          <w:color w:val="auto"/>
        </w:rPr>
        <w:t xml:space="preserve">. </w:t>
      </w:r>
      <w:r w:rsidR="00F62C96" w:rsidRPr="00366685">
        <w:rPr>
          <w:b/>
          <w:color w:val="auto"/>
        </w:rPr>
        <w:t xml:space="preserve">Top rank glycan structures recognized by </w:t>
      </w:r>
      <w:r w:rsidR="007E6F78" w:rsidRPr="00366685">
        <w:rPr>
          <w:b/>
          <w:color w:val="auto"/>
        </w:rPr>
        <w:t>natural antibodies</w:t>
      </w:r>
      <w:r w:rsidR="00F62C96" w:rsidRPr="00366685">
        <w:rPr>
          <w:b/>
          <w:color w:val="auto"/>
        </w:rPr>
        <w:t xml:space="preserve"> of</w:t>
      </w:r>
      <w:r w:rsidR="007E6F78" w:rsidRPr="00366685">
        <w:rPr>
          <w:b/>
          <w:color w:val="auto"/>
        </w:rPr>
        <w:t xml:space="preserve"> BALB/c mice</w:t>
      </w:r>
      <w:r w:rsidR="000E6361" w:rsidRPr="00366685">
        <w:rPr>
          <w:color w:val="auto"/>
        </w:rPr>
        <w:t xml:space="preserve">. </w:t>
      </w:r>
      <w:r w:rsidR="00F62C96" w:rsidRPr="00366685">
        <w:rPr>
          <w:color w:val="auto"/>
        </w:rPr>
        <w:t>G</w:t>
      </w:r>
      <w:r w:rsidR="000E6361" w:rsidRPr="00366685">
        <w:rPr>
          <w:color w:val="auto"/>
        </w:rPr>
        <w:t xml:space="preserve">lycans with binding signals above 4,000 RFU in at least 80% of </w:t>
      </w:r>
      <w:r w:rsidR="007E6F78" w:rsidRPr="00366685">
        <w:rPr>
          <w:color w:val="auto"/>
        </w:rPr>
        <w:t>examined mice (n = 20).</w:t>
      </w:r>
      <w:r w:rsidR="007E6F78" w:rsidRPr="00366685">
        <w:rPr>
          <w:color w:val="auto"/>
          <w:vertAlign w:val="superscript"/>
        </w:rPr>
        <w:t xml:space="preserve"> </w:t>
      </w:r>
      <w:proofErr w:type="spellStart"/>
      <w:r w:rsidR="007E6F78" w:rsidRPr="00366685">
        <w:rPr>
          <w:color w:val="auto"/>
          <w:vertAlign w:val="superscript"/>
        </w:rPr>
        <w:t>b</w:t>
      </w:r>
      <w:r w:rsidR="007E6F78" w:rsidRPr="00366685">
        <w:rPr>
          <w:color w:val="auto"/>
        </w:rPr>
        <w:t>sp</w:t>
      </w:r>
      <w:proofErr w:type="spellEnd"/>
      <w:r w:rsidR="007E6F78" w:rsidRPr="00366685">
        <w:rPr>
          <w:color w:val="auto"/>
        </w:rPr>
        <w:t xml:space="preserve"> means aminoethy</w:t>
      </w:r>
      <w:r w:rsidR="00F3162A" w:rsidRPr="00366685">
        <w:rPr>
          <w:color w:val="auto"/>
        </w:rPr>
        <w:t>l, aminopro</w:t>
      </w:r>
      <w:r w:rsidR="005B7254" w:rsidRPr="00366685">
        <w:rPr>
          <w:color w:val="auto"/>
        </w:rPr>
        <w:t>p</w:t>
      </w:r>
      <w:r w:rsidR="00F3162A" w:rsidRPr="00366685">
        <w:rPr>
          <w:color w:val="auto"/>
        </w:rPr>
        <w:t>yl or glycyl spacer</w:t>
      </w:r>
      <w:r w:rsidR="00BB31A1">
        <w:rPr>
          <w:color w:val="auto"/>
        </w:rPr>
        <w:t>.</w:t>
      </w:r>
      <w:r w:rsidR="00F3162A" w:rsidRPr="00366685">
        <w:rPr>
          <w:color w:val="auto"/>
        </w:rPr>
        <w:t xml:space="preserve"> </w:t>
      </w:r>
      <w:proofErr w:type="spellStart"/>
      <w:r w:rsidR="007E6F78" w:rsidRPr="00366685">
        <w:rPr>
          <w:color w:val="auto"/>
          <w:vertAlign w:val="superscript"/>
        </w:rPr>
        <w:t>c</w:t>
      </w:r>
      <w:r w:rsidR="007E6F78" w:rsidRPr="00366685">
        <w:rPr>
          <w:color w:val="auto"/>
        </w:rPr>
        <w:t>furanose</w:t>
      </w:r>
      <w:proofErr w:type="spellEnd"/>
      <w:r w:rsidR="007E6F78" w:rsidRPr="00366685">
        <w:rPr>
          <w:color w:val="auto"/>
        </w:rPr>
        <w:t xml:space="preserve">; all other monosaccharides are in a pyranose form; </w:t>
      </w:r>
      <w:proofErr w:type="spellStart"/>
      <w:r w:rsidR="007E6F78" w:rsidRPr="00366685">
        <w:rPr>
          <w:color w:val="auto"/>
        </w:rPr>
        <w:t>Fuc</w:t>
      </w:r>
      <w:proofErr w:type="spellEnd"/>
      <w:r w:rsidR="007E6F78" w:rsidRPr="00366685">
        <w:rPr>
          <w:color w:val="auto"/>
        </w:rPr>
        <w:t xml:space="preserve"> residue has L-configuration, all other </w:t>
      </w:r>
      <w:r w:rsidR="005B7254" w:rsidRPr="00366685">
        <w:rPr>
          <w:color w:val="auto"/>
        </w:rPr>
        <w:t>monosaccharide</w:t>
      </w:r>
      <w:r w:rsidR="00875A59" w:rsidRPr="00366685">
        <w:rPr>
          <w:color w:val="auto"/>
        </w:rPr>
        <w:t>s</w:t>
      </w:r>
      <w:r w:rsidR="00071D89" w:rsidRPr="00366685">
        <w:rPr>
          <w:color w:val="auto"/>
        </w:rPr>
        <w:t xml:space="preserve"> </w:t>
      </w:r>
      <w:r w:rsidR="007E6F78" w:rsidRPr="00366685">
        <w:rPr>
          <w:color w:val="auto"/>
        </w:rPr>
        <w:t>- D-configuration</w:t>
      </w:r>
      <w:r w:rsidR="009862B8" w:rsidRPr="00366685">
        <w:rPr>
          <w:color w:val="auto"/>
        </w:rPr>
        <w:t>.</w:t>
      </w:r>
      <w:r w:rsidR="00524E27" w:rsidRPr="00366685">
        <w:rPr>
          <w:color w:val="auto"/>
        </w:rPr>
        <w:t xml:space="preserve"> </w:t>
      </w:r>
      <w:r w:rsidR="009862B8" w:rsidRPr="00366685">
        <w:rPr>
          <w:color w:val="auto"/>
        </w:rPr>
        <w:t xml:space="preserve">This table has been modified from </w:t>
      </w:r>
      <w:r w:rsidR="00BB31A1" w:rsidRPr="00366685">
        <w:rPr>
          <w:color w:val="auto"/>
        </w:rPr>
        <w:t>Bello-Gil, D</w:t>
      </w:r>
      <w:r w:rsidR="00BB31A1">
        <w:rPr>
          <w:color w:val="auto"/>
        </w:rPr>
        <w:t xml:space="preserve">. </w:t>
      </w:r>
      <w:r w:rsidR="00BB31A1" w:rsidRPr="00BB31A1">
        <w:rPr>
          <w:i/>
          <w:color w:val="auto"/>
        </w:rPr>
        <w:t>et al</w:t>
      </w:r>
      <w:r w:rsidR="00BB31A1">
        <w:rPr>
          <w:color w:val="auto"/>
        </w:rPr>
        <w:t>.</w:t>
      </w:r>
      <w:r w:rsidR="00BB31A1" w:rsidRPr="00BB31A1">
        <w:rPr>
          <w:color w:val="auto"/>
          <w:vertAlign w:val="superscript"/>
        </w:rPr>
        <w:t>28</w:t>
      </w:r>
      <w:r w:rsidR="00BB31A1">
        <w:rPr>
          <w:color w:val="auto"/>
        </w:rPr>
        <w:t>.</w:t>
      </w:r>
    </w:p>
    <w:p w:rsidR="000863EC" w:rsidRDefault="000863EC" w:rsidP="00071D89">
      <w:pPr>
        <w:rPr>
          <w:color w:val="auto"/>
        </w:rPr>
      </w:pPr>
    </w:p>
    <w:p w:rsidR="000863EC" w:rsidRPr="00BB31A1" w:rsidRDefault="00A24424" w:rsidP="000863EC">
      <w:pPr>
        <w:rPr>
          <w:color w:val="auto"/>
        </w:rPr>
      </w:pPr>
      <w:r w:rsidRPr="00A24424">
        <w:rPr>
          <w:rFonts w:eastAsia="Calibri" w:cs="Times New Roman"/>
          <w:b/>
        </w:rPr>
        <w:t xml:space="preserve">Supplementary </w:t>
      </w:r>
      <w:r w:rsidR="000863EC" w:rsidRPr="00A24424">
        <w:rPr>
          <w:rFonts w:eastAsia="Calibri" w:cs="Times New Roman"/>
          <w:b/>
        </w:rPr>
        <w:t>Table 1. List of glycans, their binding to natural circulating antibodies (IgM</w:t>
      </w:r>
      <w:r w:rsidR="00764CF7" w:rsidRPr="00A24424">
        <w:rPr>
          <w:rFonts w:eastAsia="Calibri" w:cs="Times New Roman"/>
          <w:b/>
        </w:rPr>
        <w:t xml:space="preserve"> </w:t>
      </w:r>
      <w:r w:rsidR="000863EC" w:rsidRPr="00A24424">
        <w:rPr>
          <w:rFonts w:eastAsia="Calibri" w:cs="Times New Roman"/>
          <w:b/>
        </w:rPr>
        <w:t>+</w:t>
      </w:r>
      <w:r w:rsidR="00764CF7" w:rsidRPr="00A24424">
        <w:rPr>
          <w:rFonts w:eastAsia="Calibri" w:cs="Times New Roman"/>
          <w:b/>
        </w:rPr>
        <w:t xml:space="preserve"> </w:t>
      </w:r>
      <w:r w:rsidR="000863EC" w:rsidRPr="00A24424">
        <w:rPr>
          <w:rFonts w:eastAsia="Calibri" w:cs="Times New Roman"/>
          <w:b/>
        </w:rPr>
        <w:t xml:space="preserve">IgG) of BALB/c mice (n=20), expressed in relative fluorescence units (RFU) as median ± MAD, and the number of animals exceeding </w:t>
      </w:r>
      <w:r w:rsidR="000863EC" w:rsidRPr="00A24424">
        <w:rPr>
          <w:rFonts w:eastAsia="Calibri" w:cs="Times New Roman"/>
          <w:b/>
          <w:i/>
        </w:rPr>
        <w:t>cut off</w:t>
      </w:r>
      <w:r w:rsidR="000863EC" w:rsidRPr="00A24424">
        <w:rPr>
          <w:rFonts w:eastAsia="Calibri" w:cs="Times New Roman"/>
          <w:b/>
        </w:rPr>
        <w:t xml:space="preserve"> (≥ 4000 RFU).</w:t>
      </w:r>
      <w:r w:rsidR="000863EC" w:rsidRPr="00A24424">
        <w:rPr>
          <w:b/>
        </w:rPr>
        <w:t xml:space="preserve"> </w:t>
      </w:r>
      <w:r w:rsidR="000863EC" w:rsidRPr="00A24424">
        <w:rPr>
          <w:rFonts w:eastAsia="Calibri" w:cs="Times New Roman"/>
        </w:rPr>
        <w:t>This</w:t>
      </w:r>
      <w:r w:rsidR="000863EC" w:rsidRPr="00AC1CBD">
        <w:rPr>
          <w:rFonts w:eastAsia="Calibri" w:cs="Times New Roman"/>
        </w:rPr>
        <w:t xml:space="preserve"> </w:t>
      </w:r>
      <w:r w:rsidR="000863EC">
        <w:rPr>
          <w:rFonts w:eastAsia="Calibri" w:cs="Times New Roman"/>
        </w:rPr>
        <w:t>table</w:t>
      </w:r>
      <w:r w:rsidR="000863EC" w:rsidRPr="00AC1CBD">
        <w:rPr>
          <w:rFonts w:eastAsia="Calibri" w:cs="Times New Roman"/>
        </w:rPr>
        <w:t xml:space="preserve"> has been reproduced from </w:t>
      </w:r>
      <w:r w:rsidR="00BB31A1" w:rsidRPr="00366685">
        <w:rPr>
          <w:color w:val="auto"/>
        </w:rPr>
        <w:t>Bello-Gil, D</w:t>
      </w:r>
      <w:r w:rsidR="00BB31A1">
        <w:rPr>
          <w:color w:val="auto"/>
        </w:rPr>
        <w:t xml:space="preserve">. </w:t>
      </w:r>
      <w:r w:rsidR="00BB31A1" w:rsidRPr="00BB31A1">
        <w:rPr>
          <w:i/>
          <w:color w:val="auto"/>
        </w:rPr>
        <w:t>et al</w:t>
      </w:r>
      <w:r w:rsidR="00BB31A1">
        <w:rPr>
          <w:color w:val="auto"/>
        </w:rPr>
        <w:t>.</w:t>
      </w:r>
      <w:r w:rsidR="00BB31A1" w:rsidRPr="00BB31A1">
        <w:rPr>
          <w:color w:val="auto"/>
          <w:vertAlign w:val="superscript"/>
        </w:rPr>
        <w:t>28</w:t>
      </w:r>
      <w:r w:rsidR="00BB31A1">
        <w:rPr>
          <w:color w:val="auto"/>
        </w:rPr>
        <w:t>.</w:t>
      </w:r>
    </w:p>
    <w:p w:rsidR="006305D7" w:rsidRPr="00366685" w:rsidRDefault="006305D7" w:rsidP="002A484B">
      <w:pPr>
        <w:rPr>
          <w:b/>
          <w:color w:val="auto"/>
        </w:rPr>
      </w:pPr>
    </w:p>
    <w:p w:rsidR="006305D7" w:rsidRPr="00366685" w:rsidRDefault="006305D7" w:rsidP="002A484B">
      <w:pPr>
        <w:rPr>
          <w:b/>
          <w:color w:val="auto"/>
        </w:rPr>
      </w:pPr>
      <w:r w:rsidRPr="00366685">
        <w:rPr>
          <w:b/>
          <w:color w:val="auto"/>
        </w:rPr>
        <w:t>DISCUSSION</w:t>
      </w:r>
      <w:r w:rsidRPr="00366685">
        <w:rPr>
          <w:b/>
          <w:bCs/>
          <w:color w:val="auto"/>
        </w:rPr>
        <w:t xml:space="preserve">: </w:t>
      </w:r>
    </w:p>
    <w:p w:rsidR="00480E22" w:rsidRPr="00AC12A2" w:rsidRDefault="00480E22" w:rsidP="00480E22">
      <w:pPr>
        <w:rPr>
          <w:rFonts w:asciiTheme="minorHAnsi" w:hAnsiTheme="minorHAnsi"/>
        </w:rPr>
      </w:pPr>
      <w:r w:rsidRPr="00AC12A2">
        <w:rPr>
          <w:rStyle w:val="highlight"/>
          <w:rFonts w:asciiTheme="minorHAnsi" w:hAnsiTheme="minorHAnsi"/>
        </w:rPr>
        <w:t>Glycan</w:t>
      </w:r>
      <w:r w:rsidRPr="00AC12A2">
        <w:rPr>
          <w:rFonts w:asciiTheme="minorHAnsi" w:hAnsiTheme="minorHAnsi"/>
        </w:rPr>
        <w:t xml:space="preserve"> microarrays have become indispensable tools for studying protein-</w:t>
      </w:r>
      <w:r w:rsidRPr="00AC12A2">
        <w:rPr>
          <w:rStyle w:val="highlight"/>
          <w:rFonts w:asciiTheme="minorHAnsi" w:hAnsiTheme="minorHAnsi"/>
        </w:rPr>
        <w:t>glycan</w:t>
      </w:r>
      <w:r w:rsidRPr="00AC12A2">
        <w:rPr>
          <w:rFonts w:asciiTheme="minorHAnsi" w:hAnsiTheme="minorHAnsi"/>
        </w:rPr>
        <w:t xml:space="preserve"> interactions</w:t>
      </w:r>
      <w:r w:rsidRPr="00AC12A2">
        <w:rPr>
          <w:rFonts w:asciiTheme="minorHAnsi" w:hAnsiTheme="minorHAnsi"/>
          <w:vertAlign w:val="superscript"/>
        </w:rPr>
        <w:t>40</w:t>
      </w:r>
      <w:r w:rsidRPr="00AC12A2">
        <w:rPr>
          <w:rFonts w:asciiTheme="minorHAnsi" w:hAnsiTheme="minorHAnsi"/>
        </w:rPr>
        <w:t>.</w:t>
      </w:r>
      <w:r w:rsidR="00B82141">
        <w:rPr>
          <w:rFonts w:asciiTheme="minorHAnsi" w:hAnsiTheme="minorHAnsi"/>
        </w:rPr>
        <w:t xml:space="preserve"> </w:t>
      </w:r>
      <w:r w:rsidRPr="00AC12A2">
        <w:rPr>
          <w:rFonts w:asciiTheme="minorHAnsi" w:hAnsiTheme="minorHAnsi"/>
          <w:color w:val="auto"/>
        </w:rPr>
        <w:lastRenderedPageBreak/>
        <w:t xml:space="preserve">The present work </w:t>
      </w:r>
      <w:r w:rsidRPr="00AC12A2">
        <w:rPr>
          <w:rFonts w:asciiTheme="minorHAnsi" w:hAnsiTheme="minorHAnsi"/>
        </w:rPr>
        <w:t>describes</w:t>
      </w:r>
      <w:r w:rsidRPr="00AC12A2">
        <w:rPr>
          <w:rFonts w:asciiTheme="minorHAnsi" w:hAnsiTheme="minorHAnsi"/>
          <w:color w:val="auto"/>
        </w:rPr>
        <w:t xml:space="preserve"> a </w:t>
      </w:r>
      <w:r w:rsidRPr="00AC12A2">
        <w:rPr>
          <w:rFonts w:asciiTheme="minorHAnsi" w:hAnsiTheme="minorHAnsi"/>
        </w:rPr>
        <w:t>protocol</w:t>
      </w:r>
      <w:r w:rsidRPr="00AC12A2">
        <w:rPr>
          <w:rFonts w:asciiTheme="minorHAnsi" w:hAnsiTheme="minorHAnsi"/>
          <w:color w:val="auto"/>
        </w:rPr>
        <w:t xml:space="preserve"> based on</w:t>
      </w:r>
      <w:r w:rsidRPr="00AC12A2">
        <w:rPr>
          <w:rFonts w:asciiTheme="minorHAnsi" w:hAnsiTheme="minorHAnsi"/>
        </w:rPr>
        <w:t xml:space="preserve"> PGA</w:t>
      </w:r>
      <w:r w:rsidR="002141C9">
        <w:rPr>
          <w:rFonts w:asciiTheme="minorHAnsi" w:hAnsiTheme="minorHAnsi"/>
        </w:rPr>
        <w:t xml:space="preserve"> </w:t>
      </w:r>
      <w:r w:rsidRPr="00AC12A2">
        <w:rPr>
          <w:rFonts w:asciiTheme="minorHAnsi" w:hAnsiTheme="minorHAnsi"/>
        </w:rPr>
        <w:t xml:space="preserve">technology </w:t>
      </w:r>
      <w:r w:rsidRPr="00AC12A2">
        <w:rPr>
          <w:rFonts w:asciiTheme="minorHAnsi" w:hAnsiTheme="minorHAnsi"/>
          <w:color w:val="auto"/>
        </w:rPr>
        <w:t>to study the repertoire of circulating of anti-carbohydrate antibodies in BALB/c mice</w:t>
      </w:r>
      <w:r w:rsidRPr="00AC12A2">
        <w:rPr>
          <w:rFonts w:asciiTheme="minorHAnsi" w:hAnsiTheme="minorHAnsi"/>
        </w:rPr>
        <w:t>. S</w:t>
      </w:r>
      <w:r w:rsidRPr="00AC12A2">
        <w:rPr>
          <w:rFonts w:asciiTheme="minorHAnsi" w:hAnsiTheme="minorHAnsi"/>
          <w:color w:val="auto"/>
        </w:rPr>
        <w:t xml:space="preserve">ince </w:t>
      </w:r>
      <w:r w:rsidRPr="00AC12A2">
        <w:rPr>
          <w:rFonts w:asciiTheme="minorHAnsi" w:hAnsiTheme="minorHAnsi"/>
        </w:rPr>
        <w:t>PGA</w:t>
      </w:r>
      <w:r w:rsidRPr="00AC12A2">
        <w:rPr>
          <w:rFonts w:asciiTheme="minorHAnsi" w:hAnsiTheme="minorHAnsi"/>
          <w:color w:val="auto"/>
        </w:rPr>
        <w:t xml:space="preserve"> off</w:t>
      </w:r>
      <w:r w:rsidRPr="00AC12A2">
        <w:rPr>
          <w:rFonts w:asciiTheme="minorHAnsi" w:hAnsiTheme="minorHAnsi"/>
        </w:rPr>
        <w:t xml:space="preserve">ers the possibility to screen </w:t>
      </w:r>
      <w:r w:rsidRPr="00AC12A2">
        <w:rPr>
          <w:rFonts w:asciiTheme="minorHAnsi" w:hAnsiTheme="minorHAnsi"/>
          <w:color w:val="auto"/>
        </w:rPr>
        <w:t>large numbers of biologically unknown glycans</w:t>
      </w:r>
      <w:r w:rsidRPr="00AC12A2">
        <w:rPr>
          <w:rFonts w:asciiTheme="minorHAnsi" w:hAnsiTheme="minorHAnsi"/>
        </w:rPr>
        <w:t xml:space="preserve">, it </w:t>
      </w:r>
      <w:r w:rsidRPr="00AC12A2">
        <w:rPr>
          <w:rFonts w:asciiTheme="minorHAnsi" w:hAnsiTheme="minorHAnsi"/>
          <w:color w:val="auto"/>
        </w:rPr>
        <w:t xml:space="preserve">is an exceptionally convenient </w:t>
      </w:r>
      <w:r w:rsidRPr="00AC12A2">
        <w:rPr>
          <w:rFonts w:asciiTheme="minorHAnsi" w:hAnsiTheme="minorHAnsi"/>
        </w:rPr>
        <w:t>discovery tool</w:t>
      </w:r>
      <w:r w:rsidRPr="00AC12A2">
        <w:rPr>
          <w:rFonts w:asciiTheme="minorHAnsi" w:hAnsiTheme="minorHAnsi"/>
          <w:color w:val="auto"/>
          <w:vertAlign w:val="superscript"/>
        </w:rPr>
        <w:t>1</w:t>
      </w:r>
      <w:r w:rsidR="004C03FA">
        <w:rPr>
          <w:rFonts w:asciiTheme="minorHAnsi" w:hAnsiTheme="minorHAnsi"/>
          <w:color w:val="auto"/>
          <w:vertAlign w:val="superscript"/>
        </w:rPr>
        <w:t>3,15</w:t>
      </w:r>
      <w:r w:rsidRPr="00AC12A2">
        <w:rPr>
          <w:rFonts w:asciiTheme="minorHAnsi" w:hAnsiTheme="minorHAnsi"/>
          <w:color w:val="auto"/>
          <w:vertAlign w:val="superscript"/>
        </w:rPr>
        <w:t>,28</w:t>
      </w:r>
      <w:r w:rsidRPr="00AC12A2">
        <w:rPr>
          <w:rFonts w:asciiTheme="minorHAnsi" w:hAnsiTheme="minorHAnsi"/>
        </w:rPr>
        <w:t xml:space="preserve">. </w:t>
      </w:r>
      <w:r w:rsidRPr="00AC12A2">
        <w:rPr>
          <w:rFonts w:asciiTheme="minorHAnsi" w:hAnsiTheme="minorHAnsi"/>
          <w:color w:val="auto"/>
        </w:rPr>
        <w:t>The proposed method</w:t>
      </w:r>
      <w:r w:rsidRPr="00AC12A2">
        <w:rPr>
          <w:rFonts w:asciiTheme="minorHAnsi" w:hAnsiTheme="minorHAnsi"/>
        </w:rPr>
        <w:t xml:space="preserve"> </w:t>
      </w:r>
      <w:r w:rsidRPr="00AC12A2">
        <w:rPr>
          <w:rFonts w:asciiTheme="minorHAnsi" w:hAnsiTheme="minorHAnsi"/>
          <w:color w:val="auto"/>
        </w:rPr>
        <w:t>offers the possibility to measure, in the same experimental setting, hundreds of glycan structures using a reduced amount of serological sample</w:t>
      </w:r>
      <w:r w:rsidRPr="00AC12A2">
        <w:rPr>
          <w:rFonts w:asciiTheme="minorHAnsi" w:hAnsiTheme="minorHAnsi"/>
        </w:rPr>
        <w:t xml:space="preserve"> (</w:t>
      </w:r>
      <w:r w:rsidRPr="00AC12A2">
        <w:rPr>
          <w:rFonts w:asciiTheme="minorHAnsi" w:hAnsiTheme="minorHAnsi"/>
          <w:color w:val="auto"/>
        </w:rPr>
        <w:t>50 µL</w:t>
      </w:r>
      <w:r w:rsidRPr="00AC12A2">
        <w:rPr>
          <w:rFonts w:asciiTheme="minorHAnsi" w:hAnsiTheme="minorHAnsi"/>
        </w:rPr>
        <w:t>)</w:t>
      </w:r>
      <w:r w:rsidRPr="00AC12A2">
        <w:rPr>
          <w:rFonts w:asciiTheme="minorHAnsi" w:hAnsiTheme="minorHAnsi"/>
          <w:color w:val="auto"/>
        </w:rPr>
        <w:t xml:space="preserve">. This is especially critical in the case of small animals (little circulating blood volume), or when it’s necessary to extract blood several times </w:t>
      </w:r>
      <w:r w:rsidRPr="00AC12A2">
        <w:rPr>
          <w:rFonts w:asciiTheme="minorHAnsi" w:hAnsiTheme="minorHAnsi"/>
        </w:rPr>
        <w:t xml:space="preserve">from the same experimental animal. </w:t>
      </w:r>
    </w:p>
    <w:p w:rsidR="00480E22" w:rsidRPr="00AC12A2" w:rsidRDefault="00480E22" w:rsidP="00480E22">
      <w:pPr>
        <w:rPr>
          <w:rFonts w:asciiTheme="minorHAnsi" w:hAnsiTheme="minorHAnsi"/>
        </w:rPr>
      </w:pPr>
    </w:p>
    <w:p w:rsidR="00480E22" w:rsidRPr="00AC12A2" w:rsidRDefault="00480E22" w:rsidP="00480E22">
      <w:pPr>
        <w:rPr>
          <w:rFonts w:asciiTheme="minorHAnsi" w:hAnsiTheme="minorHAnsi"/>
        </w:rPr>
      </w:pPr>
      <w:r w:rsidRPr="00AC12A2">
        <w:rPr>
          <w:rFonts w:asciiTheme="minorHAnsi" w:hAnsiTheme="minorHAnsi"/>
          <w:color w:val="auto"/>
        </w:rPr>
        <w:t>We demonstrated, as representative results, that genetically identical mice should not be considered as immunological equivalents; because they develop different patterns of natural anti-carbohydrate antibodies (only 12 glycan specificities were conserved). Serological levels for the rest of the repertoire of natural anti-carbohydrate antibodies varied considerably among the examined animals. Analysis of the gut microbiota of inbred animals</w:t>
      </w:r>
      <w:r w:rsidRPr="00AC12A2">
        <w:rPr>
          <w:rFonts w:asciiTheme="minorHAnsi" w:hAnsiTheme="minorHAnsi"/>
          <w:color w:val="auto"/>
          <w:vertAlign w:val="superscript"/>
        </w:rPr>
        <w:t>4</w:t>
      </w:r>
      <w:r w:rsidRPr="00AC12A2">
        <w:rPr>
          <w:rFonts w:asciiTheme="minorHAnsi" w:hAnsiTheme="minorHAnsi"/>
          <w:vertAlign w:val="superscript"/>
        </w:rPr>
        <w:t>1</w:t>
      </w:r>
      <w:r w:rsidRPr="00AC12A2">
        <w:rPr>
          <w:rFonts w:asciiTheme="minorHAnsi" w:hAnsiTheme="minorHAnsi"/>
          <w:color w:val="auto"/>
        </w:rPr>
        <w:t xml:space="preserve"> could explain this heterogeneity</w:t>
      </w:r>
      <w:r w:rsidRPr="00AC12A2">
        <w:rPr>
          <w:rFonts w:asciiTheme="minorHAnsi" w:hAnsiTheme="minorHAnsi"/>
          <w:color w:val="auto"/>
          <w:vertAlign w:val="superscript"/>
        </w:rPr>
        <w:t>4</w:t>
      </w:r>
      <w:r w:rsidRPr="00AC12A2">
        <w:rPr>
          <w:rFonts w:asciiTheme="minorHAnsi" w:hAnsiTheme="minorHAnsi"/>
          <w:vertAlign w:val="superscript"/>
        </w:rPr>
        <w:t>2</w:t>
      </w:r>
      <w:r w:rsidRPr="00AC12A2">
        <w:rPr>
          <w:rFonts w:asciiTheme="minorHAnsi" w:hAnsiTheme="minorHAnsi"/>
          <w:color w:val="auto"/>
          <w:vertAlign w:val="superscript"/>
        </w:rPr>
        <w:t>-4</w:t>
      </w:r>
      <w:r w:rsidRPr="00AC12A2">
        <w:rPr>
          <w:rFonts w:asciiTheme="minorHAnsi" w:hAnsiTheme="minorHAnsi"/>
          <w:vertAlign w:val="superscript"/>
        </w:rPr>
        <w:t>6</w:t>
      </w:r>
      <w:r w:rsidRPr="00AC12A2">
        <w:rPr>
          <w:rFonts w:asciiTheme="minorHAnsi" w:hAnsiTheme="minorHAnsi"/>
          <w:color w:val="auto"/>
        </w:rPr>
        <w:t>. If the production of natural anti-glycan antibodies is mediated by the antigenic stimulation of microbiota, and this is different among inbred mice</w:t>
      </w:r>
      <w:r w:rsidRPr="00AC12A2">
        <w:rPr>
          <w:rFonts w:asciiTheme="minorHAnsi" w:hAnsiTheme="minorHAnsi"/>
          <w:color w:val="auto"/>
          <w:vertAlign w:val="superscript"/>
        </w:rPr>
        <w:t>4</w:t>
      </w:r>
      <w:r w:rsidRPr="00AC12A2">
        <w:rPr>
          <w:rFonts w:asciiTheme="minorHAnsi" w:hAnsiTheme="minorHAnsi"/>
          <w:vertAlign w:val="superscript"/>
        </w:rPr>
        <w:t>1</w:t>
      </w:r>
      <w:r w:rsidRPr="00AC12A2">
        <w:rPr>
          <w:rFonts w:asciiTheme="minorHAnsi" w:hAnsiTheme="minorHAnsi"/>
          <w:color w:val="auto"/>
        </w:rPr>
        <w:t xml:space="preserve">, fine specificity of these antibodies will not be identical. </w:t>
      </w:r>
    </w:p>
    <w:p w:rsidR="00480E22" w:rsidRPr="00AC12A2" w:rsidRDefault="00480E22" w:rsidP="00480E22">
      <w:pPr>
        <w:rPr>
          <w:rFonts w:asciiTheme="minorHAnsi" w:hAnsiTheme="minorHAnsi"/>
        </w:rPr>
      </w:pPr>
    </w:p>
    <w:p w:rsidR="00480E22" w:rsidRPr="00AC12A2" w:rsidRDefault="00480E22" w:rsidP="00480E22">
      <w:pPr>
        <w:rPr>
          <w:rFonts w:asciiTheme="minorHAnsi" w:hAnsiTheme="minorHAnsi"/>
        </w:rPr>
      </w:pPr>
      <w:r w:rsidRPr="00AC12A2">
        <w:rPr>
          <w:rFonts w:asciiTheme="minorHAnsi" w:hAnsiTheme="minorHAnsi"/>
        </w:rPr>
        <w:t xml:space="preserve">The main drawback for PGA development is </w:t>
      </w:r>
      <w:r w:rsidR="00B82141">
        <w:rPr>
          <w:rFonts w:asciiTheme="minorHAnsi" w:hAnsiTheme="minorHAnsi"/>
        </w:rPr>
        <w:t>the a</w:t>
      </w:r>
      <w:r w:rsidR="00B82141" w:rsidRPr="00AC12A2">
        <w:rPr>
          <w:rFonts w:asciiTheme="minorHAnsi" w:hAnsiTheme="minorHAnsi"/>
        </w:rPr>
        <w:t xml:space="preserve">ccess to well-defined </w:t>
      </w:r>
      <w:r w:rsidR="00B82141">
        <w:rPr>
          <w:rFonts w:asciiTheme="minorHAnsi" w:hAnsiTheme="minorHAnsi"/>
        </w:rPr>
        <w:t xml:space="preserve">glycan </w:t>
      </w:r>
      <w:r w:rsidR="00B82141" w:rsidRPr="00B82141">
        <w:rPr>
          <w:rFonts w:asciiTheme="minorHAnsi" w:hAnsiTheme="minorHAnsi"/>
        </w:rPr>
        <w:t>structures</w:t>
      </w:r>
      <w:r w:rsidR="00B82141" w:rsidRPr="00B82141">
        <w:rPr>
          <w:rFonts w:asciiTheme="minorHAnsi" w:hAnsiTheme="minorHAnsi"/>
          <w:vertAlign w:val="superscript"/>
        </w:rPr>
        <w:t>40,</w:t>
      </w:r>
      <w:r w:rsidRPr="00B82141">
        <w:rPr>
          <w:rFonts w:asciiTheme="minorHAnsi" w:hAnsiTheme="minorHAnsi"/>
          <w:vertAlign w:val="superscript"/>
        </w:rPr>
        <w:t>47</w:t>
      </w:r>
      <w:r w:rsidRPr="00AC12A2">
        <w:rPr>
          <w:rFonts w:asciiTheme="minorHAnsi" w:hAnsiTheme="minorHAnsi"/>
        </w:rPr>
        <w:t>. Glycans produced in biological systems are heterogeneous</w:t>
      </w:r>
      <w:r w:rsidRPr="00AC12A2">
        <w:rPr>
          <w:rFonts w:asciiTheme="minorHAnsi" w:hAnsiTheme="minorHAnsi"/>
          <w:vertAlign w:val="superscript"/>
        </w:rPr>
        <w:t>40,47,48</w:t>
      </w:r>
      <w:r w:rsidRPr="00AC12A2">
        <w:rPr>
          <w:rFonts w:asciiTheme="minorHAnsi" w:hAnsiTheme="minorHAnsi"/>
        </w:rPr>
        <w:t xml:space="preserve">, </w:t>
      </w:r>
      <w:r w:rsidR="002141C9">
        <w:rPr>
          <w:rFonts w:asciiTheme="minorHAnsi" w:hAnsiTheme="minorHAnsi"/>
        </w:rPr>
        <w:t xml:space="preserve">and </w:t>
      </w:r>
      <w:r w:rsidRPr="00AC12A2">
        <w:rPr>
          <w:rFonts w:asciiTheme="minorHAnsi" w:hAnsiTheme="minorHAnsi"/>
        </w:rPr>
        <w:t xml:space="preserve">their biosynthesis relies on the differential expression of carbohydrate enzymes, resulting in heterogeneous mixtures of </w:t>
      </w:r>
      <w:proofErr w:type="spellStart"/>
      <w:r w:rsidRPr="00AC12A2">
        <w:rPr>
          <w:rFonts w:asciiTheme="minorHAnsi" w:hAnsiTheme="minorHAnsi"/>
        </w:rPr>
        <w:t>glycoforms</w:t>
      </w:r>
      <w:proofErr w:type="spellEnd"/>
      <w:r w:rsidRPr="00AC12A2">
        <w:rPr>
          <w:rFonts w:asciiTheme="minorHAnsi" w:hAnsiTheme="minorHAnsi"/>
        </w:rPr>
        <w:t>, each with a distinct physiological activity</w:t>
      </w:r>
      <w:r w:rsidRPr="00AC12A2">
        <w:rPr>
          <w:rFonts w:asciiTheme="minorHAnsi" w:hAnsiTheme="minorHAnsi"/>
          <w:vertAlign w:val="superscript"/>
        </w:rPr>
        <w:t>47</w:t>
      </w:r>
      <w:r w:rsidRPr="00AC12A2">
        <w:rPr>
          <w:rFonts w:asciiTheme="minorHAnsi" w:hAnsiTheme="minorHAnsi"/>
        </w:rPr>
        <w:t>. The complex composition</w:t>
      </w:r>
      <w:r w:rsidR="00B82141">
        <w:rPr>
          <w:rFonts w:asciiTheme="minorHAnsi" w:hAnsiTheme="minorHAnsi"/>
        </w:rPr>
        <w:t xml:space="preserve"> and configuration</w:t>
      </w:r>
      <w:r w:rsidRPr="00AC12A2">
        <w:rPr>
          <w:rFonts w:asciiTheme="minorHAnsi" w:hAnsiTheme="minorHAnsi"/>
        </w:rPr>
        <w:t xml:space="preserve"> of the glycans present in the biological systems make their productions challenging</w:t>
      </w:r>
      <w:r w:rsidRPr="00AC12A2">
        <w:rPr>
          <w:rFonts w:asciiTheme="minorHAnsi" w:hAnsiTheme="minorHAnsi"/>
          <w:vertAlign w:val="superscript"/>
        </w:rPr>
        <w:t>40,47,48</w:t>
      </w:r>
      <w:r w:rsidRPr="00AC12A2">
        <w:rPr>
          <w:rFonts w:asciiTheme="minorHAnsi" w:hAnsiTheme="minorHAnsi"/>
        </w:rPr>
        <w:t xml:space="preserve">. Along with chemo-enzymatic </w:t>
      </w:r>
      <w:r w:rsidRPr="00AC12A2">
        <w:rPr>
          <w:rStyle w:val="highlight"/>
          <w:rFonts w:asciiTheme="minorHAnsi" w:hAnsiTheme="minorHAnsi"/>
        </w:rPr>
        <w:t>synthesis</w:t>
      </w:r>
      <w:r w:rsidRPr="00AC12A2">
        <w:rPr>
          <w:rFonts w:asciiTheme="minorHAnsi" w:hAnsiTheme="minorHAnsi"/>
        </w:rPr>
        <w:t xml:space="preserve">, glycans isolated from natural sources will continue to be </w:t>
      </w:r>
      <w:r w:rsidR="00035290">
        <w:rPr>
          <w:rFonts w:asciiTheme="minorHAnsi" w:hAnsiTheme="minorHAnsi"/>
        </w:rPr>
        <w:t>the</w:t>
      </w:r>
      <w:r w:rsidRPr="00AC12A2">
        <w:rPr>
          <w:rFonts w:asciiTheme="minorHAnsi" w:hAnsiTheme="minorHAnsi"/>
        </w:rPr>
        <w:t xml:space="preserve"> major source of glycans for arrays development</w:t>
      </w:r>
      <w:r w:rsidRPr="00AC12A2">
        <w:rPr>
          <w:rFonts w:asciiTheme="minorHAnsi" w:hAnsiTheme="minorHAnsi"/>
          <w:vertAlign w:val="superscript"/>
        </w:rPr>
        <w:t>40</w:t>
      </w:r>
      <w:r w:rsidRPr="00AC12A2">
        <w:rPr>
          <w:rFonts w:asciiTheme="minorHAnsi" w:hAnsiTheme="minorHAnsi"/>
        </w:rPr>
        <w:t>. Low synthetic yields and the complex purification process</w:t>
      </w:r>
      <w:r w:rsidR="00035290">
        <w:rPr>
          <w:rFonts w:asciiTheme="minorHAnsi" w:hAnsiTheme="minorHAnsi"/>
        </w:rPr>
        <w:t xml:space="preserve"> </w:t>
      </w:r>
      <w:r w:rsidRPr="00AC12A2">
        <w:rPr>
          <w:rFonts w:asciiTheme="minorHAnsi" w:hAnsiTheme="minorHAnsi"/>
        </w:rPr>
        <w:t xml:space="preserve">from glycoproteins and glycosphingolipids make </w:t>
      </w:r>
      <w:r w:rsidR="00035290">
        <w:rPr>
          <w:rFonts w:asciiTheme="minorHAnsi" w:hAnsiTheme="minorHAnsi"/>
        </w:rPr>
        <w:t>the</w:t>
      </w:r>
      <w:r w:rsidRPr="00AC12A2">
        <w:rPr>
          <w:rFonts w:asciiTheme="minorHAnsi" w:hAnsiTheme="minorHAnsi"/>
        </w:rPr>
        <w:t xml:space="preserve"> efficient production of glycans at large scale</w:t>
      </w:r>
      <w:r w:rsidR="002141C9">
        <w:rPr>
          <w:rFonts w:asciiTheme="minorHAnsi" w:hAnsiTheme="minorHAnsi"/>
        </w:rPr>
        <w:t xml:space="preserve"> difficult</w:t>
      </w:r>
      <w:r w:rsidRPr="00AC12A2">
        <w:rPr>
          <w:rFonts w:asciiTheme="minorHAnsi" w:hAnsiTheme="minorHAnsi"/>
          <w:vertAlign w:val="superscript"/>
        </w:rPr>
        <w:t>40,47,48</w:t>
      </w:r>
      <w:r w:rsidRPr="00AC12A2">
        <w:rPr>
          <w:rFonts w:asciiTheme="minorHAnsi" w:hAnsiTheme="minorHAnsi"/>
        </w:rPr>
        <w:t xml:space="preserve">. Hence, </w:t>
      </w:r>
      <w:r w:rsidR="002141C9">
        <w:rPr>
          <w:rFonts w:asciiTheme="minorHAnsi" w:hAnsiTheme="minorHAnsi"/>
        </w:rPr>
        <w:t xml:space="preserve">the </w:t>
      </w:r>
      <w:r w:rsidRPr="00AC12A2">
        <w:rPr>
          <w:rFonts w:asciiTheme="minorHAnsi" w:hAnsiTheme="minorHAnsi"/>
        </w:rPr>
        <w:t xml:space="preserve">availability and </w:t>
      </w:r>
      <w:r w:rsidR="002141C9">
        <w:rPr>
          <w:rFonts w:asciiTheme="minorHAnsi" w:hAnsiTheme="minorHAnsi"/>
        </w:rPr>
        <w:t xml:space="preserve">the </w:t>
      </w:r>
      <w:r w:rsidRPr="00AC12A2">
        <w:rPr>
          <w:rFonts w:asciiTheme="minorHAnsi" w:hAnsiTheme="minorHAnsi"/>
        </w:rPr>
        <w:t xml:space="preserve">prices of glycans continue being a very limiting condition to expand the use of PGA as a discovery tool. </w:t>
      </w:r>
    </w:p>
    <w:p w:rsidR="00480E22" w:rsidRPr="00AC12A2" w:rsidRDefault="00480E22" w:rsidP="00480E22">
      <w:pPr>
        <w:rPr>
          <w:rFonts w:asciiTheme="minorHAnsi" w:hAnsiTheme="minorHAnsi"/>
        </w:rPr>
      </w:pPr>
    </w:p>
    <w:p w:rsidR="00480E22" w:rsidRPr="00AC12A2" w:rsidRDefault="00480E22" w:rsidP="00480E22">
      <w:pPr>
        <w:rPr>
          <w:rFonts w:asciiTheme="minorHAnsi" w:hAnsiTheme="minorHAnsi"/>
          <w:szCs w:val="20"/>
        </w:rPr>
      </w:pPr>
      <w:r w:rsidRPr="00AC12A2">
        <w:rPr>
          <w:rFonts w:asciiTheme="minorHAnsi" w:hAnsiTheme="minorHAnsi"/>
        </w:rPr>
        <w:t>Additionally, within the protocol, critical steps mostly relat</w:t>
      </w:r>
      <w:r w:rsidR="005D1971">
        <w:rPr>
          <w:rFonts w:asciiTheme="minorHAnsi" w:hAnsiTheme="minorHAnsi"/>
        </w:rPr>
        <w:t>ing</w:t>
      </w:r>
      <w:r w:rsidRPr="00AC12A2">
        <w:rPr>
          <w:rFonts w:asciiTheme="minorHAnsi" w:hAnsiTheme="minorHAnsi"/>
        </w:rPr>
        <w:t xml:space="preserve"> to the correct distribution of solutions (serum, secondary antibodies) over the </w:t>
      </w:r>
      <w:proofErr w:type="spellStart"/>
      <w:r w:rsidRPr="00AC12A2">
        <w:rPr>
          <w:rFonts w:asciiTheme="minorHAnsi" w:hAnsiTheme="minorHAnsi"/>
        </w:rPr>
        <w:t>glycochip</w:t>
      </w:r>
      <w:proofErr w:type="spellEnd"/>
      <w:r w:rsidRPr="00AC12A2">
        <w:rPr>
          <w:rFonts w:asciiTheme="minorHAnsi" w:hAnsiTheme="minorHAnsi"/>
        </w:rPr>
        <w:t xml:space="preserve"> surface must be executed with caution. The methodology requires, at least, </w:t>
      </w:r>
      <w:r w:rsidR="002141C9">
        <w:rPr>
          <w:rFonts w:asciiTheme="minorHAnsi" w:hAnsiTheme="minorHAnsi"/>
        </w:rPr>
        <w:t>1 mL</w:t>
      </w:r>
      <w:r w:rsidRPr="00AC12A2">
        <w:rPr>
          <w:rFonts w:asciiTheme="minorHAnsi" w:hAnsiTheme="minorHAnsi"/>
        </w:rPr>
        <w:t xml:space="preserve"> of these solutions, to homogenously soak all dry areas of the </w:t>
      </w:r>
      <w:proofErr w:type="spellStart"/>
      <w:r w:rsidRPr="00AC12A2">
        <w:rPr>
          <w:rFonts w:asciiTheme="minorHAnsi" w:hAnsiTheme="minorHAnsi"/>
        </w:rPr>
        <w:t>glycochip</w:t>
      </w:r>
      <w:proofErr w:type="spellEnd"/>
      <w:r w:rsidRPr="00AC12A2">
        <w:rPr>
          <w:rFonts w:asciiTheme="minorHAnsi" w:hAnsiTheme="minorHAnsi"/>
        </w:rPr>
        <w:t xml:space="preserve"> surface. This is crucial to obtain minimal differences between glycan replicates and also to avoid excessive background during quantification. </w:t>
      </w:r>
    </w:p>
    <w:p w:rsidR="00480E22" w:rsidRPr="00AC12A2" w:rsidRDefault="00480E22" w:rsidP="00480E22">
      <w:pPr>
        <w:rPr>
          <w:rFonts w:asciiTheme="minorHAnsi" w:hAnsiTheme="minorHAnsi"/>
        </w:rPr>
      </w:pPr>
    </w:p>
    <w:p w:rsidR="004C03FA" w:rsidRDefault="00480E22" w:rsidP="00480E22">
      <w:pPr>
        <w:rPr>
          <w:rFonts w:asciiTheme="minorHAnsi" w:hAnsiTheme="minorHAnsi"/>
          <w:color w:val="auto"/>
        </w:rPr>
      </w:pPr>
      <w:r w:rsidRPr="00AC12A2">
        <w:rPr>
          <w:rFonts w:asciiTheme="minorHAnsi" w:hAnsiTheme="minorHAnsi"/>
        </w:rPr>
        <w:t xml:space="preserve">Despite the mentioned limitations, PGA is a very sensitive tool for approaches related to </w:t>
      </w:r>
      <w:r w:rsidR="00764CF7">
        <w:rPr>
          <w:rFonts w:asciiTheme="minorHAnsi" w:hAnsiTheme="minorHAnsi"/>
        </w:rPr>
        <w:t xml:space="preserve">study protein-glycan </w:t>
      </w:r>
      <w:r w:rsidRPr="00AC12A2">
        <w:rPr>
          <w:rFonts w:asciiTheme="minorHAnsi" w:hAnsiTheme="minorHAnsi"/>
        </w:rPr>
        <w:t>interactions</w:t>
      </w:r>
      <w:r w:rsidRPr="00AC12A2">
        <w:rPr>
          <w:rFonts w:asciiTheme="minorHAnsi" w:hAnsiTheme="minorHAnsi"/>
          <w:vertAlign w:val="superscript"/>
        </w:rPr>
        <w:t>40</w:t>
      </w:r>
      <w:r w:rsidRPr="00AC12A2">
        <w:rPr>
          <w:rFonts w:asciiTheme="minorHAnsi" w:hAnsiTheme="minorHAnsi"/>
        </w:rPr>
        <w:t xml:space="preserve">, or to study the repertoire of anti-glycan antibodies in a </w:t>
      </w:r>
      <w:proofErr w:type="gramStart"/>
      <w:r w:rsidR="00764CF7">
        <w:rPr>
          <w:rFonts w:asciiTheme="minorHAnsi" w:hAnsiTheme="minorHAnsi"/>
        </w:rPr>
        <w:t xml:space="preserve">particular </w:t>
      </w:r>
      <w:r w:rsidRPr="00AC12A2">
        <w:rPr>
          <w:rFonts w:asciiTheme="minorHAnsi" w:hAnsiTheme="minorHAnsi"/>
        </w:rPr>
        <w:t>experimental</w:t>
      </w:r>
      <w:proofErr w:type="gramEnd"/>
      <w:r w:rsidRPr="00AC12A2">
        <w:rPr>
          <w:rFonts w:asciiTheme="minorHAnsi" w:hAnsiTheme="minorHAnsi"/>
        </w:rPr>
        <w:t xml:space="preserve"> setting or condition</w:t>
      </w:r>
      <w:r w:rsidR="004C03FA">
        <w:rPr>
          <w:rFonts w:asciiTheme="minorHAnsi" w:hAnsiTheme="minorHAnsi"/>
          <w:vertAlign w:val="superscript"/>
        </w:rPr>
        <w:t>13,15</w:t>
      </w:r>
      <w:r w:rsidRPr="00AC12A2">
        <w:rPr>
          <w:rFonts w:asciiTheme="minorHAnsi" w:hAnsiTheme="minorHAnsi"/>
          <w:vertAlign w:val="superscript"/>
        </w:rPr>
        <w:t>,28</w:t>
      </w:r>
      <w:r w:rsidRPr="00AC12A2">
        <w:rPr>
          <w:rFonts w:asciiTheme="minorHAnsi" w:hAnsiTheme="minorHAnsi"/>
        </w:rPr>
        <w:t>. T</w:t>
      </w:r>
      <w:r w:rsidRPr="00AC12A2">
        <w:rPr>
          <w:rFonts w:asciiTheme="minorHAnsi" w:hAnsiTheme="minorHAnsi"/>
          <w:color w:val="auto"/>
        </w:rPr>
        <w:t xml:space="preserve">his </w:t>
      </w:r>
      <w:bookmarkStart w:id="0" w:name="_GoBack"/>
      <w:bookmarkEnd w:id="0"/>
      <w:r w:rsidRPr="00AC12A2">
        <w:rPr>
          <w:rFonts w:asciiTheme="minorHAnsi" w:hAnsiTheme="minorHAnsi"/>
          <w:color w:val="auto"/>
        </w:rPr>
        <w:t>study can be extrapolated to different species (</w:t>
      </w:r>
      <w:r w:rsidR="00764CF7">
        <w:rPr>
          <w:rFonts w:asciiTheme="minorHAnsi" w:hAnsiTheme="minorHAnsi"/>
          <w:color w:val="auto"/>
        </w:rPr>
        <w:t>including</w:t>
      </w:r>
      <w:r w:rsidR="00961709">
        <w:rPr>
          <w:rFonts w:asciiTheme="minorHAnsi" w:hAnsiTheme="minorHAnsi"/>
          <w:color w:val="auto"/>
        </w:rPr>
        <w:t xml:space="preserve"> human samples</w:t>
      </w:r>
      <w:r w:rsidRPr="00AC12A2">
        <w:rPr>
          <w:rFonts w:asciiTheme="minorHAnsi" w:hAnsiTheme="minorHAnsi"/>
          <w:color w:val="auto"/>
        </w:rPr>
        <w:t>)</w:t>
      </w:r>
      <w:r w:rsidR="00961709" w:rsidRPr="00961709">
        <w:rPr>
          <w:color w:val="auto"/>
          <w:vertAlign w:val="superscript"/>
        </w:rPr>
        <w:t xml:space="preserve"> </w:t>
      </w:r>
      <w:r w:rsidR="00961709">
        <w:rPr>
          <w:color w:val="auto"/>
          <w:vertAlign w:val="superscript"/>
        </w:rPr>
        <w:t>13,</w:t>
      </w:r>
      <w:r w:rsidR="00961709" w:rsidRPr="00366685">
        <w:rPr>
          <w:color w:val="auto"/>
          <w:vertAlign w:val="superscript"/>
        </w:rPr>
        <w:t>15,2</w:t>
      </w:r>
      <w:r w:rsidR="00961709">
        <w:rPr>
          <w:color w:val="auto"/>
          <w:vertAlign w:val="superscript"/>
        </w:rPr>
        <w:t>3</w:t>
      </w:r>
      <w:r w:rsidR="00961709" w:rsidRPr="00366685">
        <w:rPr>
          <w:color w:val="auto"/>
          <w:vertAlign w:val="superscript"/>
        </w:rPr>
        <w:t>,28</w:t>
      </w:r>
      <w:r w:rsidRPr="00AC12A2">
        <w:rPr>
          <w:rFonts w:asciiTheme="minorHAnsi" w:hAnsiTheme="minorHAnsi"/>
          <w:color w:val="auto"/>
        </w:rPr>
        <w:t xml:space="preserve">, providing a versatile methodology </w:t>
      </w:r>
      <w:r w:rsidRPr="00AC12A2">
        <w:rPr>
          <w:rFonts w:asciiTheme="minorHAnsi" w:hAnsiTheme="minorHAnsi"/>
        </w:rPr>
        <w:t>for identifying</w:t>
      </w:r>
      <w:r w:rsidRPr="00AC12A2">
        <w:rPr>
          <w:rFonts w:asciiTheme="minorHAnsi" w:hAnsiTheme="minorHAnsi"/>
          <w:color w:val="auto"/>
        </w:rPr>
        <w:t xml:space="preserve"> the repertoire of circulating anti-carbohydrate antibodies. </w:t>
      </w:r>
    </w:p>
    <w:p w:rsidR="004C03FA" w:rsidRDefault="004C03FA" w:rsidP="00480E22">
      <w:pPr>
        <w:rPr>
          <w:rFonts w:asciiTheme="minorHAnsi" w:hAnsiTheme="minorHAnsi"/>
          <w:color w:val="auto"/>
        </w:rPr>
      </w:pPr>
    </w:p>
    <w:p w:rsidR="00480E22" w:rsidRPr="00AC12A2" w:rsidRDefault="00480E22" w:rsidP="00480E22">
      <w:pPr>
        <w:rPr>
          <w:rFonts w:asciiTheme="minorHAnsi" w:hAnsiTheme="minorHAnsi"/>
          <w:color w:val="auto"/>
        </w:rPr>
      </w:pPr>
      <w:r w:rsidRPr="00AC12A2">
        <w:rPr>
          <w:rFonts w:asciiTheme="minorHAnsi" w:hAnsiTheme="minorHAnsi"/>
          <w:color w:val="auto"/>
        </w:rPr>
        <w:t>We also anticipate the potentiality that this approach may bring in the early diagnosis and derived treatment in some of the pathological conditions where antibodies directed to glycan structures seem to play an important role.</w:t>
      </w:r>
    </w:p>
    <w:p w:rsidR="00375E71" w:rsidRDefault="00375E71" w:rsidP="002A484B">
      <w:pPr>
        <w:rPr>
          <w:b/>
          <w:bCs/>
          <w:color w:val="auto"/>
        </w:rPr>
      </w:pPr>
    </w:p>
    <w:p w:rsidR="00645D40" w:rsidRPr="00366685" w:rsidRDefault="006305D7" w:rsidP="00924EB1">
      <w:pPr>
        <w:rPr>
          <w:color w:val="auto"/>
        </w:rPr>
      </w:pPr>
      <w:r w:rsidRPr="00366685">
        <w:rPr>
          <w:b/>
          <w:bCs/>
          <w:color w:val="auto"/>
        </w:rPr>
        <w:t>ACKNOWLEDGMENTS:</w:t>
      </w:r>
      <w:r w:rsidRPr="00366685">
        <w:rPr>
          <w:color w:val="auto"/>
        </w:rPr>
        <w:t xml:space="preserve"> </w:t>
      </w:r>
    </w:p>
    <w:p w:rsidR="006305D7" w:rsidRPr="00366685" w:rsidRDefault="00924EB1" w:rsidP="00924EB1">
      <w:pPr>
        <w:rPr>
          <w:color w:val="auto"/>
        </w:rPr>
      </w:pPr>
      <w:r w:rsidRPr="00366685">
        <w:rPr>
          <w:color w:val="auto"/>
        </w:rPr>
        <w:t>This work was supported by “</w:t>
      </w:r>
      <w:proofErr w:type="spellStart"/>
      <w:r w:rsidRPr="00366685">
        <w:rPr>
          <w:color w:val="auto"/>
        </w:rPr>
        <w:t>Fondo</w:t>
      </w:r>
      <w:proofErr w:type="spellEnd"/>
      <w:r w:rsidRPr="00366685">
        <w:rPr>
          <w:color w:val="auto"/>
        </w:rPr>
        <w:t xml:space="preserve"> de </w:t>
      </w:r>
      <w:proofErr w:type="spellStart"/>
      <w:r w:rsidRPr="00366685">
        <w:rPr>
          <w:color w:val="auto"/>
        </w:rPr>
        <w:t>Investigaciones</w:t>
      </w:r>
      <w:proofErr w:type="spellEnd"/>
      <w:r w:rsidRPr="00366685">
        <w:rPr>
          <w:color w:val="auto"/>
        </w:rPr>
        <w:t xml:space="preserve"> </w:t>
      </w:r>
      <w:proofErr w:type="spellStart"/>
      <w:r w:rsidRPr="00366685">
        <w:rPr>
          <w:color w:val="auto"/>
        </w:rPr>
        <w:t>Sanitarias</w:t>
      </w:r>
      <w:proofErr w:type="spellEnd"/>
      <w:r w:rsidRPr="00366685">
        <w:rPr>
          <w:color w:val="auto"/>
        </w:rPr>
        <w:t xml:space="preserve">” (FIS) grant PI13/01098 from Carlos III Health Institute, Spanish Ministry of Health. DB-G was benefited </w:t>
      </w:r>
      <w:r w:rsidR="00870447" w:rsidRPr="00366685">
        <w:rPr>
          <w:color w:val="auto"/>
        </w:rPr>
        <w:t xml:space="preserve">from </w:t>
      </w:r>
      <w:r w:rsidRPr="00366685">
        <w:rPr>
          <w:color w:val="auto"/>
        </w:rPr>
        <w:t xml:space="preserve">a post-doctoral research position funded by the European Union Seventh Framework </w:t>
      </w:r>
      <w:proofErr w:type="spellStart"/>
      <w:r w:rsidRPr="00366685">
        <w:rPr>
          <w:color w:val="auto"/>
        </w:rPr>
        <w:t>Programme</w:t>
      </w:r>
      <w:proofErr w:type="spellEnd"/>
      <w:r w:rsidRPr="00366685">
        <w:rPr>
          <w:color w:val="auto"/>
        </w:rPr>
        <w:t xml:space="preserve"> (FP7/2007-2013) under the Grant Agreement 603049 (TRANSLINK). Work of NK, NS, and NB was supported by grant #14-50-00131 of Russian Science Foundation. DB-G wants to express his gratitude to Marta </w:t>
      </w:r>
      <w:proofErr w:type="spellStart"/>
      <w:r w:rsidRPr="00366685">
        <w:rPr>
          <w:color w:val="auto"/>
        </w:rPr>
        <w:t>Broto</w:t>
      </w:r>
      <w:proofErr w:type="spellEnd"/>
      <w:r w:rsidRPr="00366685">
        <w:rPr>
          <w:color w:val="auto"/>
        </w:rPr>
        <w:t xml:space="preserve">, J. Pablo Salvador and </w:t>
      </w:r>
      <w:r w:rsidR="001423F1" w:rsidRPr="00366685">
        <w:rPr>
          <w:color w:val="auto"/>
        </w:rPr>
        <w:t xml:space="preserve">Ana </w:t>
      </w:r>
      <w:proofErr w:type="spellStart"/>
      <w:r w:rsidR="001423F1" w:rsidRPr="00366685">
        <w:rPr>
          <w:color w:val="auto"/>
        </w:rPr>
        <w:t>Sanch</w:t>
      </w:r>
      <w:r w:rsidR="00D42C1C" w:rsidRPr="00366685">
        <w:rPr>
          <w:color w:val="auto"/>
        </w:rPr>
        <w:t>is</w:t>
      </w:r>
      <w:proofErr w:type="spellEnd"/>
      <w:r w:rsidRPr="00366685">
        <w:rPr>
          <w:color w:val="auto"/>
        </w:rPr>
        <w:t xml:space="preserve"> for excellent technical assistance, and Alexander </w:t>
      </w:r>
      <w:proofErr w:type="spellStart"/>
      <w:r w:rsidRPr="00366685">
        <w:rPr>
          <w:color w:val="auto"/>
        </w:rPr>
        <w:t>Rakitko</w:t>
      </w:r>
      <w:proofErr w:type="spellEnd"/>
      <w:r w:rsidRPr="00366685">
        <w:rPr>
          <w:color w:val="auto"/>
        </w:rPr>
        <w:t xml:space="preserve"> for assistance in statistical analysis</w:t>
      </w:r>
      <w:r w:rsidR="0079462E" w:rsidRPr="00366685">
        <w:rPr>
          <w:color w:val="auto"/>
        </w:rPr>
        <w:t>.</w:t>
      </w:r>
    </w:p>
    <w:p w:rsidR="00924EB1" w:rsidRPr="00366685" w:rsidRDefault="00924EB1" w:rsidP="00924EB1">
      <w:pPr>
        <w:rPr>
          <w:color w:val="auto"/>
        </w:rPr>
      </w:pPr>
    </w:p>
    <w:p w:rsidR="004866BD" w:rsidRPr="00366685" w:rsidRDefault="006305D7" w:rsidP="002A484B">
      <w:pPr>
        <w:rPr>
          <w:b/>
          <w:color w:val="auto"/>
        </w:rPr>
      </w:pPr>
      <w:r w:rsidRPr="00366685">
        <w:rPr>
          <w:b/>
          <w:color w:val="auto"/>
        </w:rPr>
        <w:t xml:space="preserve">DISCLOSURES: </w:t>
      </w:r>
    </w:p>
    <w:p w:rsidR="00131BD6" w:rsidRPr="00366685" w:rsidRDefault="000F2CAE" w:rsidP="00131BD6">
      <w:pPr>
        <w:rPr>
          <w:bCs/>
          <w:color w:val="auto"/>
        </w:rPr>
      </w:pPr>
      <w:proofErr w:type="spellStart"/>
      <w:r w:rsidRPr="00366685">
        <w:rPr>
          <w:bCs/>
          <w:color w:val="auto"/>
        </w:rPr>
        <w:t>Nailya</w:t>
      </w:r>
      <w:proofErr w:type="spellEnd"/>
      <w:r w:rsidRPr="00366685">
        <w:rPr>
          <w:bCs/>
          <w:color w:val="auto"/>
        </w:rPr>
        <w:t xml:space="preserve"> </w:t>
      </w:r>
      <w:proofErr w:type="spellStart"/>
      <w:r w:rsidRPr="00366685">
        <w:rPr>
          <w:bCs/>
          <w:color w:val="auto"/>
        </w:rPr>
        <w:t>Khasbiullina</w:t>
      </w:r>
      <w:proofErr w:type="spellEnd"/>
      <w:r w:rsidR="00131BD6" w:rsidRPr="00366685">
        <w:rPr>
          <w:bCs/>
          <w:color w:val="auto"/>
          <w:vertAlign w:val="superscript"/>
        </w:rPr>
        <w:t xml:space="preserve"> </w:t>
      </w:r>
      <w:r w:rsidR="00131BD6" w:rsidRPr="00366685">
        <w:rPr>
          <w:bCs/>
          <w:color w:val="auto"/>
        </w:rPr>
        <w:t>and</w:t>
      </w:r>
      <w:r w:rsidR="00131BD6" w:rsidRPr="00366685">
        <w:rPr>
          <w:bCs/>
          <w:color w:val="auto"/>
          <w:vertAlign w:val="superscript"/>
        </w:rPr>
        <w:t xml:space="preserve"> </w:t>
      </w:r>
      <w:r w:rsidRPr="00366685">
        <w:rPr>
          <w:bCs/>
          <w:color w:val="auto"/>
        </w:rPr>
        <w:t xml:space="preserve">Alexey </w:t>
      </w:r>
      <w:proofErr w:type="spellStart"/>
      <w:r w:rsidRPr="00366685">
        <w:rPr>
          <w:bCs/>
          <w:color w:val="auto"/>
        </w:rPr>
        <w:t>Nokel</w:t>
      </w:r>
      <w:proofErr w:type="spellEnd"/>
      <w:r w:rsidR="00131BD6" w:rsidRPr="00366685">
        <w:rPr>
          <w:bCs/>
          <w:color w:val="auto"/>
        </w:rPr>
        <w:t xml:space="preserve"> are employees of </w:t>
      </w:r>
      <w:proofErr w:type="spellStart"/>
      <w:r w:rsidR="00131BD6" w:rsidRPr="00366685">
        <w:rPr>
          <w:bCs/>
          <w:color w:val="auto"/>
        </w:rPr>
        <w:t>Semiotik</w:t>
      </w:r>
      <w:proofErr w:type="spellEnd"/>
      <w:r w:rsidR="00131BD6" w:rsidRPr="00366685">
        <w:rPr>
          <w:bCs/>
          <w:color w:val="auto"/>
        </w:rPr>
        <w:t xml:space="preserve"> LLC, who is the supplier of the </w:t>
      </w:r>
      <w:proofErr w:type="spellStart"/>
      <w:r w:rsidR="00131BD6" w:rsidRPr="00366685">
        <w:rPr>
          <w:bCs/>
          <w:color w:val="auto"/>
        </w:rPr>
        <w:t>glycochips</w:t>
      </w:r>
      <w:proofErr w:type="spellEnd"/>
      <w:r w:rsidR="00131BD6" w:rsidRPr="00366685">
        <w:rPr>
          <w:bCs/>
          <w:color w:val="auto"/>
        </w:rPr>
        <w:t xml:space="preserve"> used in this study.</w:t>
      </w:r>
    </w:p>
    <w:p w:rsidR="00131BD6" w:rsidRPr="00366685" w:rsidRDefault="00131BD6" w:rsidP="002A484B">
      <w:pPr>
        <w:rPr>
          <w:bCs/>
          <w:color w:val="auto"/>
          <w:vertAlign w:val="superscript"/>
        </w:rPr>
      </w:pPr>
    </w:p>
    <w:p w:rsidR="0001506E" w:rsidRPr="00366685" w:rsidRDefault="006305D7" w:rsidP="0001506E">
      <w:pPr>
        <w:rPr>
          <w:color w:val="auto"/>
        </w:rPr>
      </w:pPr>
      <w:r w:rsidRPr="00366685">
        <w:rPr>
          <w:b/>
          <w:bCs/>
          <w:color w:val="auto"/>
        </w:rPr>
        <w:t>REFERENCES</w:t>
      </w:r>
      <w:r w:rsidR="00BA2A51" w:rsidRPr="00366685">
        <w:rPr>
          <w:color w:val="auto"/>
          <w:lang w:eastAsia="zh-CN"/>
        </w:rPr>
        <w:t>:</w:t>
      </w:r>
    </w:p>
    <w:p w:rsidR="00753136" w:rsidRPr="00366685" w:rsidRDefault="00753136" w:rsidP="00753136">
      <w:pPr>
        <w:pStyle w:val="ListParagraph"/>
        <w:numPr>
          <w:ilvl w:val="0"/>
          <w:numId w:val="3"/>
        </w:numPr>
        <w:rPr>
          <w:color w:val="auto"/>
        </w:rPr>
      </w:pPr>
      <w:proofErr w:type="spellStart"/>
      <w:r w:rsidRPr="00366685">
        <w:rPr>
          <w:color w:val="auto"/>
        </w:rPr>
        <w:t>Karlsson</w:t>
      </w:r>
      <w:proofErr w:type="spellEnd"/>
      <w:r w:rsidRPr="00366685">
        <w:rPr>
          <w:color w:val="auto"/>
        </w:rPr>
        <w:t xml:space="preserve">, G.B., </w:t>
      </w:r>
      <w:proofErr w:type="spellStart"/>
      <w:r w:rsidRPr="00366685">
        <w:rPr>
          <w:color w:val="auto"/>
        </w:rPr>
        <w:t>Fouchier</w:t>
      </w:r>
      <w:proofErr w:type="spellEnd"/>
      <w:r w:rsidRPr="00366685">
        <w:rPr>
          <w:color w:val="auto"/>
        </w:rPr>
        <w:t xml:space="preserve">, R.A., </w:t>
      </w:r>
      <w:proofErr w:type="spellStart"/>
      <w:r w:rsidRPr="00366685">
        <w:rPr>
          <w:color w:val="auto"/>
        </w:rPr>
        <w:t>Phogat</w:t>
      </w:r>
      <w:proofErr w:type="spellEnd"/>
      <w:r w:rsidRPr="00366685">
        <w:rPr>
          <w:color w:val="auto"/>
        </w:rPr>
        <w:t xml:space="preserve">, S., Burton, D.R., </w:t>
      </w:r>
      <w:proofErr w:type="spellStart"/>
      <w:r w:rsidRPr="00366685">
        <w:rPr>
          <w:color w:val="auto"/>
        </w:rPr>
        <w:t>Sodroski</w:t>
      </w:r>
      <w:proofErr w:type="spellEnd"/>
      <w:r w:rsidRPr="00366685">
        <w:rPr>
          <w:color w:val="auto"/>
        </w:rPr>
        <w:t xml:space="preserve">, J., Wyatt, R.T. The challenges of eliciting neutralizing antibodies to HIV-1 and to influenza virus. </w:t>
      </w:r>
      <w:r w:rsidRPr="00366685">
        <w:rPr>
          <w:i/>
          <w:color w:val="auto"/>
        </w:rPr>
        <w:t xml:space="preserve">Nat Rev </w:t>
      </w:r>
      <w:proofErr w:type="spellStart"/>
      <w:r w:rsidRPr="00366685">
        <w:rPr>
          <w:i/>
          <w:color w:val="auto"/>
        </w:rPr>
        <w:t>Microbiol</w:t>
      </w:r>
      <w:proofErr w:type="spellEnd"/>
      <w:r w:rsidRPr="00366685">
        <w:rPr>
          <w:color w:val="auto"/>
        </w:rPr>
        <w:t xml:space="preserve">. </w:t>
      </w:r>
      <w:r w:rsidR="002E3355" w:rsidRPr="00366685">
        <w:rPr>
          <w:b/>
          <w:color w:val="auto"/>
        </w:rPr>
        <w:t>6</w:t>
      </w:r>
      <w:r w:rsidR="002E3355" w:rsidRPr="00366685">
        <w:rPr>
          <w:color w:val="auto"/>
        </w:rPr>
        <w:t>(</w:t>
      </w:r>
      <w:r w:rsidRPr="00366685">
        <w:rPr>
          <w:color w:val="auto"/>
        </w:rPr>
        <w:t>2)</w:t>
      </w:r>
      <w:r w:rsidR="008852B2" w:rsidRPr="00366685">
        <w:rPr>
          <w:color w:val="auto"/>
        </w:rPr>
        <w:t xml:space="preserve">, </w:t>
      </w:r>
      <w:r w:rsidRPr="00366685">
        <w:rPr>
          <w:color w:val="auto"/>
        </w:rPr>
        <w:t xml:space="preserve">143-55, </w:t>
      </w:r>
      <w:proofErr w:type="spellStart"/>
      <w:r w:rsidRPr="00366685">
        <w:rPr>
          <w:color w:val="auto"/>
        </w:rPr>
        <w:t>doi</w:t>
      </w:r>
      <w:proofErr w:type="spellEnd"/>
      <w:r w:rsidRPr="00366685">
        <w:rPr>
          <w:color w:val="auto"/>
        </w:rPr>
        <w:t>: 10.1038/nrmicro1819 (2008).</w:t>
      </w:r>
    </w:p>
    <w:p w:rsidR="00753136" w:rsidRPr="00366685" w:rsidRDefault="00273101" w:rsidP="00BA2A51">
      <w:pPr>
        <w:pStyle w:val="ListParagraph"/>
        <w:numPr>
          <w:ilvl w:val="0"/>
          <w:numId w:val="3"/>
        </w:numPr>
        <w:rPr>
          <w:color w:val="auto"/>
        </w:rPr>
      </w:pPr>
      <w:r w:rsidRPr="00366685">
        <w:rPr>
          <w:color w:val="auto"/>
        </w:rPr>
        <w:t xml:space="preserve">Lu, L.L., </w:t>
      </w:r>
      <w:proofErr w:type="spellStart"/>
      <w:r w:rsidRPr="00366685">
        <w:rPr>
          <w:color w:val="auto"/>
        </w:rPr>
        <w:t>Suscovich</w:t>
      </w:r>
      <w:proofErr w:type="spellEnd"/>
      <w:r w:rsidRPr="00366685">
        <w:rPr>
          <w:color w:val="auto"/>
        </w:rPr>
        <w:t>, T.J., Fortune, S.M., Alter</w:t>
      </w:r>
      <w:r w:rsidR="00D316AB" w:rsidRPr="00366685">
        <w:rPr>
          <w:color w:val="auto"/>
        </w:rPr>
        <w:t xml:space="preserve">, </w:t>
      </w:r>
      <w:r w:rsidRPr="00366685">
        <w:rPr>
          <w:color w:val="auto"/>
        </w:rPr>
        <w:t xml:space="preserve">G. Beyond binding: antibody effector functions in infectious diseases. </w:t>
      </w:r>
      <w:r w:rsidRPr="00366685">
        <w:rPr>
          <w:i/>
          <w:color w:val="auto"/>
        </w:rPr>
        <w:t>Nat Rev Immunol</w:t>
      </w:r>
      <w:r w:rsidRPr="00366685">
        <w:rPr>
          <w:color w:val="auto"/>
        </w:rPr>
        <w:t xml:space="preserve">. </w:t>
      </w:r>
      <w:r w:rsidR="002E3355" w:rsidRPr="00366685">
        <w:rPr>
          <w:b/>
          <w:color w:val="auto"/>
        </w:rPr>
        <w:t>18</w:t>
      </w:r>
      <w:r w:rsidR="002E3355" w:rsidRPr="00366685">
        <w:rPr>
          <w:color w:val="auto"/>
        </w:rPr>
        <w:t>(1)</w:t>
      </w:r>
      <w:r w:rsidR="00D316AB" w:rsidRPr="00366685">
        <w:rPr>
          <w:color w:val="auto"/>
        </w:rPr>
        <w:t xml:space="preserve">, 46-61, </w:t>
      </w:r>
      <w:proofErr w:type="spellStart"/>
      <w:r w:rsidR="00753136" w:rsidRPr="00366685">
        <w:rPr>
          <w:color w:val="auto"/>
        </w:rPr>
        <w:t>doi</w:t>
      </w:r>
      <w:proofErr w:type="spellEnd"/>
      <w:r w:rsidR="00753136" w:rsidRPr="00366685">
        <w:rPr>
          <w:color w:val="auto"/>
        </w:rPr>
        <w:t xml:space="preserve">: 10.1038/nri.2017.106 </w:t>
      </w:r>
      <w:r w:rsidRPr="00366685">
        <w:rPr>
          <w:color w:val="auto"/>
        </w:rPr>
        <w:t>(2017).</w:t>
      </w:r>
    </w:p>
    <w:p w:rsidR="00753136" w:rsidRPr="00366685" w:rsidRDefault="00753136" w:rsidP="00BA2A51">
      <w:pPr>
        <w:pStyle w:val="ListParagraph"/>
        <w:numPr>
          <w:ilvl w:val="0"/>
          <w:numId w:val="3"/>
        </w:numPr>
        <w:rPr>
          <w:color w:val="auto"/>
        </w:rPr>
      </w:pPr>
      <w:proofErr w:type="spellStart"/>
      <w:r w:rsidRPr="00366685">
        <w:rPr>
          <w:color w:val="auto"/>
        </w:rPr>
        <w:t>Bebbington</w:t>
      </w:r>
      <w:proofErr w:type="spellEnd"/>
      <w:r w:rsidRPr="00366685">
        <w:rPr>
          <w:color w:val="auto"/>
        </w:rPr>
        <w:t xml:space="preserve">, C., </w:t>
      </w:r>
      <w:proofErr w:type="spellStart"/>
      <w:r w:rsidRPr="00366685">
        <w:rPr>
          <w:color w:val="auto"/>
        </w:rPr>
        <w:t>Yarranton</w:t>
      </w:r>
      <w:proofErr w:type="spellEnd"/>
      <w:r w:rsidRPr="00366685">
        <w:rPr>
          <w:color w:val="auto"/>
        </w:rPr>
        <w:t xml:space="preserve">, G. Antibodies for the treatment of bacterial infections: current experience and future prospects. </w:t>
      </w:r>
      <w:proofErr w:type="spellStart"/>
      <w:r w:rsidRPr="00366685">
        <w:rPr>
          <w:i/>
          <w:color w:val="auto"/>
        </w:rPr>
        <w:t>Curr</w:t>
      </w:r>
      <w:proofErr w:type="spellEnd"/>
      <w:r w:rsidRPr="00366685">
        <w:rPr>
          <w:i/>
          <w:color w:val="auto"/>
        </w:rPr>
        <w:t xml:space="preserve"> </w:t>
      </w:r>
      <w:proofErr w:type="spellStart"/>
      <w:r w:rsidRPr="00366685">
        <w:rPr>
          <w:i/>
          <w:color w:val="auto"/>
        </w:rPr>
        <w:t>Opin</w:t>
      </w:r>
      <w:proofErr w:type="spellEnd"/>
      <w:r w:rsidRPr="00366685">
        <w:rPr>
          <w:i/>
          <w:color w:val="auto"/>
        </w:rPr>
        <w:t xml:space="preserve"> Biotech</w:t>
      </w:r>
      <w:r w:rsidRPr="00366685">
        <w:rPr>
          <w:color w:val="auto"/>
        </w:rPr>
        <w:t xml:space="preserve">. </w:t>
      </w:r>
      <w:r w:rsidRPr="00366685">
        <w:rPr>
          <w:b/>
          <w:color w:val="auto"/>
        </w:rPr>
        <w:t>19</w:t>
      </w:r>
      <w:r w:rsidRPr="00366685">
        <w:rPr>
          <w:color w:val="auto"/>
        </w:rPr>
        <w:t>(6)</w:t>
      </w:r>
      <w:r w:rsidR="00BF19A6" w:rsidRPr="00366685">
        <w:rPr>
          <w:color w:val="auto"/>
        </w:rPr>
        <w:t xml:space="preserve">, </w:t>
      </w:r>
      <w:r w:rsidRPr="00366685">
        <w:rPr>
          <w:color w:val="auto"/>
        </w:rPr>
        <w:t xml:space="preserve">613-9, </w:t>
      </w:r>
      <w:proofErr w:type="spellStart"/>
      <w:r w:rsidRPr="00366685">
        <w:rPr>
          <w:color w:val="auto"/>
        </w:rPr>
        <w:t>doi</w:t>
      </w:r>
      <w:proofErr w:type="spellEnd"/>
      <w:r w:rsidRPr="00366685">
        <w:rPr>
          <w:color w:val="auto"/>
        </w:rPr>
        <w:t>: 10.1016/j.copbio.2008.10.002 (2008).</w:t>
      </w:r>
    </w:p>
    <w:p w:rsidR="00D735EE" w:rsidRPr="00366685" w:rsidRDefault="00753136" w:rsidP="00BA2A51">
      <w:pPr>
        <w:pStyle w:val="ListParagraph"/>
        <w:numPr>
          <w:ilvl w:val="0"/>
          <w:numId w:val="3"/>
        </w:numPr>
        <w:rPr>
          <w:color w:val="auto"/>
        </w:rPr>
      </w:pPr>
      <w:r w:rsidRPr="00366685">
        <w:rPr>
          <w:color w:val="auto"/>
        </w:rPr>
        <w:t xml:space="preserve">Murphy, K., Travers. P., </w:t>
      </w:r>
      <w:proofErr w:type="spellStart"/>
      <w:r w:rsidRPr="00366685">
        <w:rPr>
          <w:color w:val="auto"/>
        </w:rPr>
        <w:t>Walport</w:t>
      </w:r>
      <w:proofErr w:type="spellEnd"/>
      <w:r w:rsidR="00BF19A6" w:rsidRPr="00366685">
        <w:rPr>
          <w:color w:val="auto"/>
        </w:rPr>
        <w:t xml:space="preserve">, </w:t>
      </w:r>
      <w:r w:rsidRPr="00366685">
        <w:rPr>
          <w:color w:val="auto"/>
        </w:rPr>
        <w:t xml:space="preserve">M. </w:t>
      </w:r>
      <w:proofErr w:type="spellStart"/>
      <w:r w:rsidRPr="00366685">
        <w:rPr>
          <w:color w:val="auto"/>
        </w:rPr>
        <w:t>Janeway's</w:t>
      </w:r>
      <w:proofErr w:type="spellEnd"/>
      <w:r w:rsidRPr="00366685">
        <w:rPr>
          <w:color w:val="auto"/>
        </w:rPr>
        <w:t xml:space="preserve"> Immunobiology. 7th. Garlan</w:t>
      </w:r>
      <w:r w:rsidR="00D735EE" w:rsidRPr="00366685">
        <w:rPr>
          <w:color w:val="auto"/>
        </w:rPr>
        <w:t xml:space="preserve">d Science; New York and London. </w:t>
      </w:r>
      <w:r w:rsidRPr="00366685">
        <w:rPr>
          <w:color w:val="auto"/>
        </w:rPr>
        <w:t>The complement system an</w:t>
      </w:r>
      <w:r w:rsidR="00D735EE" w:rsidRPr="00366685">
        <w:rPr>
          <w:color w:val="auto"/>
        </w:rPr>
        <w:t>d innate immunity, 61-80 (2008).</w:t>
      </w:r>
    </w:p>
    <w:p w:rsidR="00C36625" w:rsidRPr="00366685" w:rsidRDefault="00D735EE" w:rsidP="00BA2A51">
      <w:pPr>
        <w:pStyle w:val="ListParagraph"/>
        <w:numPr>
          <w:ilvl w:val="0"/>
          <w:numId w:val="3"/>
        </w:numPr>
        <w:rPr>
          <w:color w:val="auto"/>
        </w:rPr>
      </w:pPr>
      <w:proofErr w:type="spellStart"/>
      <w:r w:rsidRPr="00366685">
        <w:rPr>
          <w:color w:val="auto"/>
        </w:rPr>
        <w:t>Botto</w:t>
      </w:r>
      <w:proofErr w:type="spellEnd"/>
      <w:r w:rsidRPr="00366685">
        <w:rPr>
          <w:color w:val="auto"/>
        </w:rPr>
        <w:t xml:space="preserve">, M., </w:t>
      </w:r>
      <w:proofErr w:type="spellStart"/>
      <w:r w:rsidRPr="00366685">
        <w:rPr>
          <w:color w:val="auto"/>
        </w:rPr>
        <w:t>Kirschfink</w:t>
      </w:r>
      <w:proofErr w:type="spellEnd"/>
      <w:r w:rsidRPr="00366685">
        <w:rPr>
          <w:color w:val="auto"/>
        </w:rPr>
        <w:t xml:space="preserve">, M., </w:t>
      </w:r>
      <w:proofErr w:type="spellStart"/>
      <w:r w:rsidRPr="00366685">
        <w:rPr>
          <w:color w:val="auto"/>
        </w:rPr>
        <w:t>Macor</w:t>
      </w:r>
      <w:proofErr w:type="spellEnd"/>
      <w:r w:rsidRPr="00366685">
        <w:rPr>
          <w:color w:val="auto"/>
        </w:rPr>
        <w:t xml:space="preserve">, P., Pickering, M.C., </w:t>
      </w:r>
      <w:proofErr w:type="spellStart"/>
      <w:r w:rsidRPr="00366685">
        <w:rPr>
          <w:color w:val="auto"/>
        </w:rPr>
        <w:t>Wurzner</w:t>
      </w:r>
      <w:proofErr w:type="spellEnd"/>
      <w:r w:rsidRPr="00366685">
        <w:rPr>
          <w:color w:val="auto"/>
        </w:rPr>
        <w:t xml:space="preserve">, R., Tedesco, F. Complement in human diseases: lessons from complement deficiencies. </w:t>
      </w:r>
      <w:proofErr w:type="spellStart"/>
      <w:r w:rsidRPr="00366685">
        <w:rPr>
          <w:i/>
          <w:color w:val="auto"/>
        </w:rPr>
        <w:t>Mol</w:t>
      </w:r>
      <w:proofErr w:type="spellEnd"/>
      <w:r w:rsidRPr="00366685">
        <w:rPr>
          <w:i/>
          <w:color w:val="auto"/>
        </w:rPr>
        <w:t xml:space="preserve"> Immunol</w:t>
      </w:r>
      <w:r w:rsidRPr="00366685">
        <w:rPr>
          <w:color w:val="auto"/>
        </w:rPr>
        <w:t xml:space="preserve">. </w:t>
      </w:r>
      <w:r w:rsidR="00BF19A6" w:rsidRPr="00366685">
        <w:rPr>
          <w:b/>
          <w:color w:val="auto"/>
        </w:rPr>
        <w:t>46</w:t>
      </w:r>
      <w:r w:rsidR="00BF19A6" w:rsidRPr="00366685">
        <w:rPr>
          <w:color w:val="auto"/>
        </w:rPr>
        <w:t xml:space="preserve">(14), </w:t>
      </w:r>
      <w:r w:rsidR="002E3355" w:rsidRPr="00366685">
        <w:rPr>
          <w:color w:val="auto"/>
        </w:rPr>
        <w:t>2774-83</w:t>
      </w:r>
      <w:r w:rsidRPr="00366685">
        <w:rPr>
          <w:color w:val="auto"/>
        </w:rPr>
        <w:t xml:space="preserve">, </w:t>
      </w:r>
      <w:proofErr w:type="spellStart"/>
      <w:r w:rsidRPr="00366685">
        <w:rPr>
          <w:color w:val="auto"/>
        </w:rPr>
        <w:t>doi</w:t>
      </w:r>
      <w:proofErr w:type="spellEnd"/>
      <w:r w:rsidRPr="00366685">
        <w:rPr>
          <w:color w:val="auto"/>
        </w:rPr>
        <w:t>: 10.1016/j.molimm.2009.04.029 (2009).</w:t>
      </w:r>
    </w:p>
    <w:p w:rsidR="001B52DE" w:rsidRPr="00366685" w:rsidRDefault="00BF19A6" w:rsidP="001B52DE">
      <w:pPr>
        <w:pStyle w:val="ListParagraph"/>
        <w:numPr>
          <w:ilvl w:val="0"/>
          <w:numId w:val="3"/>
        </w:numPr>
        <w:rPr>
          <w:color w:val="auto"/>
        </w:rPr>
      </w:pPr>
      <w:proofErr w:type="spellStart"/>
      <w:r w:rsidRPr="00366685">
        <w:rPr>
          <w:color w:val="auto"/>
        </w:rPr>
        <w:t>Borrok</w:t>
      </w:r>
      <w:proofErr w:type="spellEnd"/>
      <w:r w:rsidRPr="00366685">
        <w:rPr>
          <w:color w:val="auto"/>
        </w:rPr>
        <w:t>, M.J.</w:t>
      </w:r>
      <w:r w:rsidR="005C763C" w:rsidRPr="00366685">
        <w:rPr>
          <w:color w:val="auto"/>
        </w:rPr>
        <w:t xml:space="preserve">, </w:t>
      </w:r>
      <w:r w:rsidR="00C36625" w:rsidRPr="00366685">
        <w:rPr>
          <w:i/>
          <w:color w:val="auto"/>
        </w:rPr>
        <w:t>et al.</w:t>
      </w:r>
      <w:r w:rsidR="00250C3B" w:rsidRPr="00366685">
        <w:rPr>
          <w:color w:val="auto"/>
        </w:rPr>
        <w:t xml:space="preserve"> Enhancement of antibody-dependent cell-mediated cytotoxicity by endowing IgG with FcαRI (CD89) binding. </w:t>
      </w:r>
      <w:proofErr w:type="spellStart"/>
      <w:r w:rsidR="00250C3B" w:rsidRPr="00366685">
        <w:rPr>
          <w:i/>
          <w:color w:val="auto"/>
        </w:rPr>
        <w:t>MAbs</w:t>
      </w:r>
      <w:proofErr w:type="spellEnd"/>
      <w:r w:rsidR="00250C3B" w:rsidRPr="00366685">
        <w:rPr>
          <w:i/>
          <w:color w:val="auto"/>
        </w:rPr>
        <w:t>.</w:t>
      </w:r>
      <w:r w:rsidR="00250C3B" w:rsidRPr="00366685">
        <w:rPr>
          <w:color w:val="auto"/>
        </w:rPr>
        <w:t xml:space="preserve"> </w:t>
      </w:r>
      <w:r w:rsidR="00C36625" w:rsidRPr="00366685">
        <w:rPr>
          <w:b/>
          <w:color w:val="auto"/>
        </w:rPr>
        <w:t>7</w:t>
      </w:r>
      <w:r w:rsidR="00C36625" w:rsidRPr="00366685">
        <w:rPr>
          <w:color w:val="auto"/>
        </w:rPr>
        <w:t>(4)</w:t>
      </w:r>
      <w:r w:rsidRPr="00366685">
        <w:rPr>
          <w:color w:val="auto"/>
        </w:rPr>
        <w:t xml:space="preserve">, </w:t>
      </w:r>
      <w:r w:rsidR="00250C3B" w:rsidRPr="00366685">
        <w:rPr>
          <w:color w:val="auto"/>
        </w:rPr>
        <w:t>743-51,</w:t>
      </w:r>
      <w:r w:rsidRPr="00366685">
        <w:rPr>
          <w:color w:val="auto"/>
        </w:rPr>
        <w:t xml:space="preserve"> </w:t>
      </w:r>
      <w:proofErr w:type="spellStart"/>
      <w:r w:rsidR="00C36625" w:rsidRPr="00366685">
        <w:rPr>
          <w:color w:val="auto"/>
        </w:rPr>
        <w:t>doi</w:t>
      </w:r>
      <w:proofErr w:type="spellEnd"/>
      <w:r w:rsidR="00250C3B" w:rsidRPr="00366685">
        <w:rPr>
          <w:color w:val="auto"/>
        </w:rPr>
        <w:t>: 10.1080/19420862.2015.1047570 (2015)</w:t>
      </w:r>
    </w:p>
    <w:p w:rsidR="009260DD" w:rsidRPr="00366685" w:rsidRDefault="00250C3B" w:rsidP="00BA2A51">
      <w:pPr>
        <w:pStyle w:val="ListParagraph"/>
        <w:numPr>
          <w:ilvl w:val="0"/>
          <w:numId w:val="3"/>
        </w:numPr>
        <w:rPr>
          <w:color w:val="auto"/>
        </w:rPr>
      </w:pPr>
      <w:r w:rsidRPr="00366685">
        <w:rPr>
          <w:color w:val="auto"/>
        </w:rPr>
        <w:t xml:space="preserve">Weiner, L.M., Murray, J.C., </w:t>
      </w:r>
      <w:proofErr w:type="spellStart"/>
      <w:r w:rsidRPr="00366685">
        <w:rPr>
          <w:color w:val="auto"/>
        </w:rPr>
        <w:t>Shuptrine</w:t>
      </w:r>
      <w:proofErr w:type="spellEnd"/>
      <w:r w:rsidRPr="00366685">
        <w:rPr>
          <w:color w:val="auto"/>
        </w:rPr>
        <w:t xml:space="preserve">, C.W. Antibody-based immunotherapy of cancer. </w:t>
      </w:r>
      <w:r w:rsidR="002E3355" w:rsidRPr="00366685">
        <w:rPr>
          <w:i/>
          <w:color w:val="auto"/>
        </w:rPr>
        <w:t>Cell</w:t>
      </w:r>
      <w:r w:rsidRPr="00366685">
        <w:rPr>
          <w:color w:val="auto"/>
        </w:rPr>
        <w:t xml:space="preserve">. </w:t>
      </w:r>
      <w:r w:rsidR="002E3355" w:rsidRPr="00366685">
        <w:rPr>
          <w:b/>
          <w:color w:val="auto"/>
        </w:rPr>
        <w:t>148</w:t>
      </w:r>
      <w:r w:rsidRPr="00366685">
        <w:rPr>
          <w:color w:val="auto"/>
        </w:rPr>
        <w:t>(6)</w:t>
      </w:r>
      <w:r w:rsidR="00BF19A6" w:rsidRPr="00366685">
        <w:rPr>
          <w:color w:val="auto"/>
        </w:rPr>
        <w:t xml:space="preserve">, </w:t>
      </w:r>
      <w:r w:rsidRPr="00366685">
        <w:rPr>
          <w:color w:val="auto"/>
        </w:rPr>
        <w:t xml:space="preserve">1081-4, </w:t>
      </w:r>
      <w:proofErr w:type="spellStart"/>
      <w:r w:rsidRPr="00366685">
        <w:rPr>
          <w:color w:val="auto"/>
        </w:rPr>
        <w:t>doi</w:t>
      </w:r>
      <w:proofErr w:type="spellEnd"/>
      <w:r w:rsidRPr="00366685">
        <w:rPr>
          <w:color w:val="auto"/>
        </w:rPr>
        <w:t>: 10.1016/j.cell.2012.02.034 (2012)</w:t>
      </w:r>
      <w:r w:rsidR="001B52DE" w:rsidRPr="00366685">
        <w:rPr>
          <w:color w:val="auto"/>
        </w:rPr>
        <w:t>.</w:t>
      </w:r>
    </w:p>
    <w:p w:rsidR="00D735EE" w:rsidRPr="00366685" w:rsidRDefault="00D735EE" w:rsidP="00BA2A51">
      <w:pPr>
        <w:pStyle w:val="ListParagraph"/>
        <w:numPr>
          <w:ilvl w:val="0"/>
          <w:numId w:val="3"/>
        </w:numPr>
        <w:rPr>
          <w:color w:val="auto"/>
        </w:rPr>
      </w:pPr>
      <w:proofErr w:type="spellStart"/>
      <w:r w:rsidRPr="00366685">
        <w:rPr>
          <w:color w:val="auto"/>
        </w:rPr>
        <w:t>Ricklin</w:t>
      </w:r>
      <w:proofErr w:type="spellEnd"/>
      <w:r w:rsidRPr="00366685">
        <w:rPr>
          <w:color w:val="auto"/>
        </w:rPr>
        <w:t xml:space="preserve">, D., </w:t>
      </w:r>
      <w:proofErr w:type="spellStart"/>
      <w:r w:rsidRPr="00366685">
        <w:rPr>
          <w:color w:val="auto"/>
        </w:rPr>
        <w:t>Hajishengallis</w:t>
      </w:r>
      <w:proofErr w:type="spellEnd"/>
      <w:r w:rsidRPr="00366685">
        <w:rPr>
          <w:color w:val="auto"/>
        </w:rPr>
        <w:t xml:space="preserve">, G., Yang, K., </w:t>
      </w:r>
      <w:proofErr w:type="spellStart"/>
      <w:r w:rsidRPr="00366685">
        <w:rPr>
          <w:color w:val="auto"/>
        </w:rPr>
        <w:t>Lambris</w:t>
      </w:r>
      <w:proofErr w:type="spellEnd"/>
      <w:r w:rsidRPr="00366685">
        <w:rPr>
          <w:color w:val="auto"/>
        </w:rPr>
        <w:t xml:space="preserve">, J.D. Complement: a key system for immune surveillance and homeostasis. </w:t>
      </w:r>
      <w:r w:rsidRPr="00366685">
        <w:rPr>
          <w:i/>
          <w:color w:val="auto"/>
        </w:rPr>
        <w:t>Nat Immunol</w:t>
      </w:r>
      <w:r w:rsidRPr="00366685">
        <w:rPr>
          <w:color w:val="auto"/>
        </w:rPr>
        <w:t xml:space="preserve">. </w:t>
      </w:r>
      <w:r w:rsidRPr="00366685">
        <w:rPr>
          <w:b/>
          <w:color w:val="auto"/>
        </w:rPr>
        <w:t>11</w:t>
      </w:r>
      <w:r w:rsidRPr="00366685">
        <w:rPr>
          <w:color w:val="auto"/>
        </w:rPr>
        <w:t>(9)</w:t>
      </w:r>
      <w:r w:rsidR="00BF19A6" w:rsidRPr="00366685">
        <w:rPr>
          <w:color w:val="auto"/>
        </w:rPr>
        <w:t xml:space="preserve">, </w:t>
      </w:r>
      <w:r w:rsidRPr="00366685">
        <w:rPr>
          <w:color w:val="auto"/>
        </w:rPr>
        <w:t xml:space="preserve">785-97, </w:t>
      </w:r>
      <w:proofErr w:type="spellStart"/>
      <w:r w:rsidRPr="00366685">
        <w:rPr>
          <w:color w:val="auto"/>
        </w:rPr>
        <w:t>doi</w:t>
      </w:r>
      <w:proofErr w:type="spellEnd"/>
      <w:r w:rsidRPr="00366685">
        <w:rPr>
          <w:color w:val="auto"/>
        </w:rPr>
        <w:t>: 10.1038/ni.1923 (2010).</w:t>
      </w:r>
    </w:p>
    <w:p w:rsidR="00A03004" w:rsidRPr="00366685" w:rsidRDefault="00B5166D" w:rsidP="00BA2A51">
      <w:pPr>
        <w:pStyle w:val="ListParagraph"/>
        <w:numPr>
          <w:ilvl w:val="0"/>
          <w:numId w:val="3"/>
        </w:numPr>
        <w:rPr>
          <w:color w:val="auto"/>
        </w:rPr>
      </w:pPr>
      <w:proofErr w:type="spellStart"/>
      <w:r w:rsidRPr="00366685">
        <w:rPr>
          <w:color w:val="auto"/>
        </w:rPr>
        <w:t>Prechl</w:t>
      </w:r>
      <w:proofErr w:type="spellEnd"/>
      <w:r w:rsidR="00A03004" w:rsidRPr="00366685">
        <w:rPr>
          <w:color w:val="auto"/>
        </w:rPr>
        <w:t>,</w:t>
      </w:r>
      <w:r w:rsidRPr="00366685">
        <w:rPr>
          <w:color w:val="auto"/>
        </w:rPr>
        <w:t xml:space="preserve"> J</w:t>
      </w:r>
      <w:r w:rsidR="00A03004" w:rsidRPr="00366685">
        <w:rPr>
          <w:color w:val="auto"/>
        </w:rPr>
        <w:t xml:space="preserve">. A generalized quantitative antibody homeostasis model: antigen saturation, natural antibodies and a quantitative antibody network. </w:t>
      </w:r>
      <w:proofErr w:type="spellStart"/>
      <w:r w:rsidR="00A03004" w:rsidRPr="00366685">
        <w:rPr>
          <w:i/>
          <w:color w:val="auto"/>
        </w:rPr>
        <w:t>Clin</w:t>
      </w:r>
      <w:proofErr w:type="spellEnd"/>
      <w:r w:rsidR="00A03004" w:rsidRPr="00366685">
        <w:rPr>
          <w:i/>
          <w:color w:val="auto"/>
        </w:rPr>
        <w:t xml:space="preserve"> </w:t>
      </w:r>
      <w:proofErr w:type="spellStart"/>
      <w:r w:rsidR="00A03004" w:rsidRPr="00366685">
        <w:rPr>
          <w:i/>
          <w:color w:val="auto"/>
        </w:rPr>
        <w:t>Transl</w:t>
      </w:r>
      <w:proofErr w:type="spellEnd"/>
      <w:r w:rsidR="00A03004" w:rsidRPr="00366685">
        <w:rPr>
          <w:i/>
          <w:color w:val="auto"/>
        </w:rPr>
        <w:t xml:space="preserve"> Immunology</w:t>
      </w:r>
      <w:r w:rsidR="00A03004" w:rsidRPr="00366685">
        <w:rPr>
          <w:color w:val="auto"/>
        </w:rPr>
        <w:t xml:space="preserve">. </w:t>
      </w:r>
      <w:r w:rsidR="00A03004" w:rsidRPr="00366685">
        <w:rPr>
          <w:b/>
          <w:color w:val="auto"/>
        </w:rPr>
        <w:t>6</w:t>
      </w:r>
      <w:r w:rsidR="00A03004" w:rsidRPr="00366685">
        <w:rPr>
          <w:color w:val="auto"/>
        </w:rPr>
        <w:t>(2)</w:t>
      </w:r>
      <w:r w:rsidR="00BF19A6" w:rsidRPr="00366685">
        <w:rPr>
          <w:color w:val="auto"/>
        </w:rPr>
        <w:t xml:space="preserve">, </w:t>
      </w:r>
      <w:r w:rsidR="00A03004" w:rsidRPr="00366685">
        <w:rPr>
          <w:color w:val="auto"/>
        </w:rPr>
        <w:t xml:space="preserve">e131, </w:t>
      </w:r>
      <w:proofErr w:type="spellStart"/>
      <w:r w:rsidR="00A03004" w:rsidRPr="00366685">
        <w:rPr>
          <w:color w:val="auto"/>
        </w:rPr>
        <w:t>doi</w:t>
      </w:r>
      <w:proofErr w:type="spellEnd"/>
      <w:r w:rsidR="00A03004" w:rsidRPr="00366685">
        <w:rPr>
          <w:color w:val="auto"/>
        </w:rPr>
        <w:t>: 10.1038/cti.2016.90 (2017).</w:t>
      </w:r>
    </w:p>
    <w:p w:rsidR="00651F74" w:rsidRPr="00366685" w:rsidRDefault="00A03004" w:rsidP="00BA2A51">
      <w:pPr>
        <w:pStyle w:val="ListParagraph"/>
        <w:numPr>
          <w:ilvl w:val="0"/>
          <w:numId w:val="3"/>
        </w:numPr>
        <w:rPr>
          <w:color w:val="auto"/>
        </w:rPr>
      </w:pPr>
      <w:proofErr w:type="spellStart"/>
      <w:r w:rsidRPr="00366685">
        <w:rPr>
          <w:color w:val="auto"/>
        </w:rPr>
        <w:t>Vojdani</w:t>
      </w:r>
      <w:proofErr w:type="spellEnd"/>
      <w:r w:rsidRPr="00366685">
        <w:rPr>
          <w:color w:val="auto"/>
        </w:rPr>
        <w:t xml:space="preserve">, A. Antibodies as predictors of complex autoimmune diseases. </w:t>
      </w:r>
      <w:proofErr w:type="spellStart"/>
      <w:r w:rsidRPr="00366685">
        <w:rPr>
          <w:i/>
          <w:color w:val="auto"/>
        </w:rPr>
        <w:t>Int</w:t>
      </w:r>
      <w:proofErr w:type="spellEnd"/>
      <w:r w:rsidRPr="00366685">
        <w:rPr>
          <w:i/>
          <w:color w:val="auto"/>
        </w:rPr>
        <w:t xml:space="preserve"> J </w:t>
      </w:r>
      <w:proofErr w:type="spellStart"/>
      <w:r w:rsidRPr="00366685">
        <w:rPr>
          <w:i/>
          <w:color w:val="auto"/>
        </w:rPr>
        <w:t>Immunopath</w:t>
      </w:r>
      <w:proofErr w:type="spellEnd"/>
      <w:r w:rsidRPr="00366685">
        <w:rPr>
          <w:i/>
          <w:color w:val="auto"/>
        </w:rPr>
        <w:t xml:space="preserve"> Ph</w:t>
      </w:r>
      <w:r w:rsidRPr="00366685">
        <w:rPr>
          <w:color w:val="auto"/>
        </w:rPr>
        <w:t xml:space="preserve">. </w:t>
      </w:r>
      <w:r w:rsidRPr="00366685">
        <w:rPr>
          <w:b/>
          <w:color w:val="auto"/>
        </w:rPr>
        <w:t>21</w:t>
      </w:r>
      <w:r w:rsidRPr="00366685">
        <w:rPr>
          <w:color w:val="auto"/>
        </w:rPr>
        <w:t>(2)</w:t>
      </w:r>
      <w:r w:rsidR="00BF19A6" w:rsidRPr="00366685">
        <w:rPr>
          <w:color w:val="auto"/>
        </w:rPr>
        <w:t xml:space="preserve">, </w:t>
      </w:r>
      <w:r w:rsidRPr="00366685">
        <w:rPr>
          <w:color w:val="auto"/>
        </w:rPr>
        <w:t xml:space="preserve">267-78, </w:t>
      </w:r>
      <w:proofErr w:type="spellStart"/>
      <w:r w:rsidRPr="00366685">
        <w:rPr>
          <w:color w:val="auto"/>
        </w:rPr>
        <w:t>doi</w:t>
      </w:r>
      <w:proofErr w:type="spellEnd"/>
      <w:r w:rsidRPr="00366685">
        <w:rPr>
          <w:color w:val="auto"/>
        </w:rPr>
        <w:t>:</w:t>
      </w:r>
      <w:r w:rsidR="00BF19A6" w:rsidRPr="00366685">
        <w:rPr>
          <w:color w:val="auto"/>
        </w:rPr>
        <w:t xml:space="preserve"> </w:t>
      </w:r>
      <w:r w:rsidRPr="00366685">
        <w:rPr>
          <w:color w:val="auto"/>
        </w:rPr>
        <w:t>10.1177/039463200802100203 (2008).</w:t>
      </w:r>
    </w:p>
    <w:p w:rsidR="00651F74" w:rsidRPr="00366685" w:rsidRDefault="00A03004" w:rsidP="00BA2A51">
      <w:pPr>
        <w:pStyle w:val="ListParagraph"/>
        <w:numPr>
          <w:ilvl w:val="0"/>
          <w:numId w:val="3"/>
        </w:numPr>
        <w:rPr>
          <w:color w:val="auto"/>
        </w:rPr>
      </w:pPr>
      <w:r w:rsidRPr="00366685">
        <w:rPr>
          <w:color w:val="auto"/>
        </w:rPr>
        <w:t>Liu, W., Peng, B., Lu, Y., Xu, W., Qian, W., Zhang, J.Y.</w:t>
      </w:r>
      <w:r w:rsidR="00651F74" w:rsidRPr="00366685">
        <w:rPr>
          <w:color w:val="auto"/>
        </w:rPr>
        <w:t xml:space="preserve"> Autoantibodies to tumor-associated antigens as biomarkers in cancer </w:t>
      </w:r>
      <w:proofErr w:type="spellStart"/>
      <w:r w:rsidR="00651F74" w:rsidRPr="00366685">
        <w:rPr>
          <w:color w:val="auto"/>
        </w:rPr>
        <w:t>immunodiagnosis</w:t>
      </w:r>
      <w:proofErr w:type="spellEnd"/>
      <w:r w:rsidR="00651F74" w:rsidRPr="00366685">
        <w:rPr>
          <w:color w:val="auto"/>
        </w:rPr>
        <w:t xml:space="preserve">. </w:t>
      </w:r>
      <w:proofErr w:type="spellStart"/>
      <w:r w:rsidR="00651F74" w:rsidRPr="00366685">
        <w:rPr>
          <w:i/>
          <w:color w:val="auto"/>
        </w:rPr>
        <w:t>Autoimmun</w:t>
      </w:r>
      <w:proofErr w:type="spellEnd"/>
      <w:r w:rsidR="00651F74" w:rsidRPr="00366685">
        <w:rPr>
          <w:i/>
          <w:color w:val="auto"/>
        </w:rPr>
        <w:t xml:space="preserve"> Rev</w:t>
      </w:r>
      <w:r w:rsidR="00651F74" w:rsidRPr="00366685">
        <w:rPr>
          <w:color w:val="auto"/>
        </w:rPr>
        <w:t xml:space="preserve">. </w:t>
      </w:r>
      <w:r w:rsidR="00651F74" w:rsidRPr="00366685">
        <w:rPr>
          <w:b/>
          <w:color w:val="auto"/>
        </w:rPr>
        <w:t>10</w:t>
      </w:r>
      <w:r w:rsidR="00651F74" w:rsidRPr="00366685">
        <w:rPr>
          <w:color w:val="auto"/>
        </w:rPr>
        <w:t>(6)</w:t>
      </w:r>
      <w:r w:rsidR="00BF19A6" w:rsidRPr="00366685">
        <w:rPr>
          <w:color w:val="auto"/>
        </w:rPr>
        <w:t xml:space="preserve">, </w:t>
      </w:r>
      <w:r w:rsidR="00651F74" w:rsidRPr="00366685">
        <w:rPr>
          <w:color w:val="auto"/>
        </w:rPr>
        <w:t xml:space="preserve">331-5, </w:t>
      </w:r>
      <w:proofErr w:type="spellStart"/>
      <w:r w:rsidR="00651F74" w:rsidRPr="00366685">
        <w:rPr>
          <w:color w:val="auto"/>
        </w:rPr>
        <w:t>doi</w:t>
      </w:r>
      <w:proofErr w:type="spellEnd"/>
      <w:r w:rsidR="00651F74" w:rsidRPr="00366685">
        <w:rPr>
          <w:color w:val="auto"/>
        </w:rPr>
        <w:t xml:space="preserve">: </w:t>
      </w:r>
      <w:r w:rsidR="00651F74" w:rsidRPr="00366685">
        <w:rPr>
          <w:color w:val="auto"/>
        </w:rPr>
        <w:lastRenderedPageBreak/>
        <w:t>10.1016/j.autrev.2010.12.002 (2011).</w:t>
      </w:r>
    </w:p>
    <w:p w:rsidR="00F82C48" w:rsidRPr="00366685" w:rsidRDefault="00F82C48" w:rsidP="00BA2A51">
      <w:pPr>
        <w:pStyle w:val="ListParagraph"/>
        <w:numPr>
          <w:ilvl w:val="0"/>
          <w:numId w:val="3"/>
        </w:numPr>
        <w:rPr>
          <w:color w:val="auto"/>
        </w:rPr>
      </w:pPr>
      <w:proofErr w:type="spellStart"/>
      <w:r w:rsidRPr="00366685">
        <w:rPr>
          <w:color w:val="auto"/>
        </w:rPr>
        <w:t>Suurmond</w:t>
      </w:r>
      <w:proofErr w:type="spellEnd"/>
      <w:r w:rsidRPr="00366685">
        <w:rPr>
          <w:color w:val="auto"/>
        </w:rPr>
        <w:t xml:space="preserve">, J., Diamond, B. Autoantibodies in systemic autoimmune diseases: specificity and pathogenicity. </w:t>
      </w:r>
      <w:r w:rsidRPr="00366685">
        <w:rPr>
          <w:i/>
          <w:color w:val="auto"/>
        </w:rPr>
        <w:t xml:space="preserve">J </w:t>
      </w:r>
      <w:proofErr w:type="spellStart"/>
      <w:r w:rsidRPr="00366685">
        <w:rPr>
          <w:i/>
          <w:color w:val="auto"/>
        </w:rPr>
        <w:t>Clin</w:t>
      </w:r>
      <w:proofErr w:type="spellEnd"/>
      <w:r w:rsidRPr="00366685">
        <w:rPr>
          <w:i/>
          <w:color w:val="auto"/>
        </w:rPr>
        <w:t xml:space="preserve"> Invest</w:t>
      </w:r>
      <w:r w:rsidRPr="00366685">
        <w:rPr>
          <w:color w:val="auto"/>
        </w:rPr>
        <w:t xml:space="preserve">. </w:t>
      </w:r>
      <w:r w:rsidRPr="00366685">
        <w:rPr>
          <w:b/>
          <w:color w:val="auto"/>
        </w:rPr>
        <w:t>125</w:t>
      </w:r>
      <w:r w:rsidRPr="00366685">
        <w:rPr>
          <w:color w:val="auto"/>
        </w:rPr>
        <w:t>(6)</w:t>
      </w:r>
      <w:r w:rsidR="005C763C" w:rsidRPr="00366685">
        <w:rPr>
          <w:color w:val="auto"/>
        </w:rPr>
        <w:t xml:space="preserve">, </w:t>
      </w:r>
      <w:r w:rsidRPr="00366685">
        <w:rPr>
          <w:color w:val="auto"/>
        </w:rPr>
        <w:t xml:space="preserve">2194-202, </w:t>
      </w:r>
      <w:proofErr w:type="spellStart"/>
      <w:r w:rsidRPr="00366685">
        <w:rPr>
          <w:color w:val="auto"/>
        </w:rPr>
        <w:t>doi</w:t>
      </w:r>
      <w:proofErr w:type="spellEnd"/>
      <w:r w:rsidRPr="00366685">
        <w:rPr>
          <w:color w:val="auto"/>
        </w:rPr>
        <w:t>: 10.1172/JCI78084 (2015).</w:t>
      </w:r>
    </w:p>
    <w:p w:rsidR="002E7D1E" w:rsidRPr="00366685" w:rsidRDefault="005C763C" w:rsidP="00BA2A51">
      <w:pPr>
        <w:pStyle w:val="ListParagraph"/>
        <w:numPr>
          <w:ilvl w:val="0"/>
          <w:numId w:val="3"/>
        </w:numPr>
        <w:rPr>
          <w:color w:val="auto"/>
        </w:rPr>
      </w:pPr>
      <w:proofErr w:type="spellStart"/>
      <w:r w:rsidRPr="00366685">
        <w:rPr>
          <w:color w:val="auto"/>
        </w:rPr>
        <w:t>Bovin</w:t>
      </w:r>
      <w:proofErr w:type="spellEnd"/>
      <w:r w:rsidRPr="00366685">
        <w:rPr>
          <w:color w:val="auto"/>
        </w:rPr>
        <w:t xml:space="preserve">, N., </w:t>
      </w:r>
      <w:r w:rsidR="002E7D1E" w:rsidRPr="00366685">
        <w:rPr>
          <w:i/>
          <w:color w:val="auto"/>
        </w:rPr>
        <w:t xml:space="preserve">et al. </w:t>
      </w:r>
      <w:r w:rsidR="002E7D1E" w:rsidRPr="00366685">
        <w:rPr>
          <w:color w:val="auto"/>
        </w:rPr>
        <w:t xml:space="preserve">Repertoire of human natural anti-glycan immunoglobulins. Do we have auto-antibodies? </w:t>
      </w:r>
      <w:proofErr w:type="spellStart"/>
      <w:r w:rsidR="002E7D1E" w:rsidRPr="00366685">
        <w:rPr>
          <w:i/>
          <w:color w:val="auto"/>
        </w:rPr>
        <w:t>Biochim</w:t>
      </w:r>
      <w:proofErr w:type="spellEnd"/>
      <w:r w:rsidR="002E7D1E" w:rsidRPr="00366685">
        <w:rPr>
          <w:i/>
          <w:color w:val="auto"/>
        </w:rPr>
        <w:t xml:space="preserve"> </w:t>
      </w:r>
      <w:proofErr w:type="spellStart"/>
      <w:r w:rsidR="002E7D1E" w:rsidRPr="00366685">
        <w:rPr>
          <w:i/>
          <w:color w:val="auto"/>
        </w:rPr>
        <w:t>Biophys</w:t>
      </w:r>
      <w:proofErr w:type="spellEnd"/>
      <w:r w:rsidR="002E7D1E" w:rsidRPr="00366685">
        <w:rPr>
          <w:i/>
          <w:color w:val="auto"/>
        </w:rPr>
        <w:t xml:space="preserve"> Acta</w:t>
      </w:r>
      <w:r w:rsidR="002E7D1E" w:rsidRPr="00366685">
        <w:rPr>
          <w:color w:val="auto"/>
        </w:rPr>
        <w:t xml:space="preserve">. </w:t>
      </w:r>
      <w:r w:rsidR="002E7D1E" w:rsidRPr="00366685">
        <w:rPr>
          <w:b/>
          <w:color w:val="auto"/>
        </w:rPr>
        <w:t>1820</w:t>
      </w:r>
      <w:r w:rsidR="002E7D1E" w:rsidRPr="00366685">
        <w:rPr>
          <w:color w:val="auto"/>
        </w:rPr>
        <w:t>(9)</w:t>
      </w:r>
      <w:r w:rsidRPr="00366685">
        <w:rPr>
          <w:color w:val="auto"/>
        </w:rPr>
        <w:t xml:space="preserve">, </w:t>
      </w:r>
      <w:r w:rsidR="002E7D1E" w:rsidRPr="00366685">
        <w:rPr>
          <w:color w:val="auto"/>
        </w:rPr>
        <w:t>1373-82</w:t>
      </w:r>
      <w:r w:rsidRPr="00366685">
        <w:rPr>
          <w:color w:val="auto"/>
        </w:rPr>
        <w:t xml:space="preserve">, </w:t>
      </w:r>
      <w:proofErr w:type="spellStart"/>
      <w:r w:rsidR="002E7D1E" w:rsidRPr="00366685">
        <w:rPr>
          <w:color w:val="auto"/>
        </w:rPr>
        <w:t>doi</w:t>
      </w:r>
      <w:proofErr w:type="spellEnd"/>
      <w:r w:rsidR="002E7D1E" w:rsidRPr="00366685">
        <w:rPr>
          <w:color w:val="auto"/>
        </w:rPr>
        <w:t>:</w:t>
      </w:r>
      <w:r w:rsidRPr="00366685">
        <w:rPr>
          <w:color w:val="auto"/>
        </w:rPr>
        <w:t xml:space="preserve"> </w:t>
      </w:r>
      <w:r w:rsidR="002E7D1E" w:rsidRPr="00366685">
        <w:rPr>
          <w:color w:val="auto"/>
        </w:rPr>
        <w:t>10.1016/j.bbagen.2012.02.005 (2012).</w:t>
      </w:r>
    </w:p>
    <w:p w:rsidR="002E7D1E" w:rsidRPr="00366685" w:rsidRDefault="002E7D1E" w:rsidP="00BA2A51">
      <w:pPr>
        <w:pStyle w:val="ListParagraph"/>
        <w:numPr>
          <w:ilvl w:val="0"/>
          <w:numId w:val="3"/>
        </w:numPr>
        <w:rPr>
          <w:color w:val="auto"/>
        </w:rPr>
      </w:pPr>
      <w:r w:rsidRPr="00366685">
        <w:rPr>
          <w:color w:val="auto"/>
        </w:rPr>
        <w:t>de los Rios</w:t>
      </w:r>
      <w:r w:rsidR="00271FB8" w:rsidRPr="00366685">
        <w:rPr>
          <w:color w:val="auto"/>
        </w:rPr>
        <w:t>,</w:t>
      </w:r>
      <w:r w:rsidRPr="00366685">
        <w:rPr>
          <w:color w:val="auto"/>
        </w:rPr>
        <w:t xml:space="preserve"> M</w:t>
      </w:r>
      <w:r w:rsidR="00271FB8" w:rsidRPr="00366685">
        <w:rPr>
          <w:color w:val="auto"/>
        </w:rPr>
        <w:t>.</w:t>
      </w:r>
      <w:r w:rsidRPr="00366685">
        <w:rPr>
          <w:color w:val="auto"/>
        </w:rPr>
        <w:t xml:space="preserve">, </w:t>
      </w:r>
      <w:proofErr w:type="spellStart"/>
      <w:r w:rsidRPr="00366685">
        <w:rPr>
          <w:color w:val="auto"/>
        </w:rPr>
        <w:t>Criscitiello</w:t>
      </w:r>
      <w:proofErr w:type="spellEnd"/>
      <w:r w:rsidR="00271FB8" w:rsidRPr="00366685">
        <w:rPr>
          <w:color w:val="auto"/>
        </w:rPr>
        <w:t>,</w:t>
      </w:r>
      <w:r w:rsidRPr="00366685">
        <w:rPr>
          <w:color w:val="auto"/>
        </w:rPr>
        <w:t xml:space="preserve"> M</w:t>
      </w:r>
      <w:r w:rsidR="00271FB8" w:rsidRPr="00366685">
        <w:rPr>
          <w:color w:val="auto"/>
        </w:rPr>
        <w:t>.</w:t>
      </w:r>
      <w:r w:rsidRPr="00366685">
        <w:rPr>
          <w:color w:val="auto"/>
        </w:rPr>
        <w:t>F</w:t>
      </w:r>
      <w:r w:rsidR="00271FB8" w:rsidRPr="00366685">
        <w:rPr>
          <w:color w:val="auto"/>
        </w:rPr>
        <w:t>.</w:t>
      </w:r>
      <w:r w:rsidRPr="00366685">
        <w:rPr>
          <w:color w:val="auto"/>
        </w:rPr>
        <w:t xml:space="preserve">, </w:t>
      </w:r>
      <w:proofErr w:type="spellStart"/>
      <w:r w:rsidRPr="00366685">
        <w:rPr>
          <w:color w:val="auto"/>
        </w:rPr>
        <w:t>Smider</w:t>
      </w:r>
      <w:proofErr w:type="spellEnd"/>
      <w:r w:rsidR="00271FB8" w:rsidRPr="00366685">
        <w:rPr>
          <w:color w:val="auto"/>
        </w:rPr>
        <w:t>,</w:t>
      </w:r>
      <w:r w:rsidRPr="00366685">
        <w:rPr>
          <w:color w:val="auto"/>
        </w:rPr>
        <w:t xml:space="preserve"> V</w:t>
      </w:r>
      <w:r w:rsidR="00271FB8" w:rsidRPr="00366685">
        <w:rPr>
          <w:color w:val="auto"/>
        </w:rPr>
        <w:t>.</w:t>
      </w:r>
      <w:r w:rsidRPr="00366685">
        <w:rPr>
          <w:color w:val="auto"/>
        </w:rPr>
        <w:t xml:space="preserve">V. Structural and genetic diversity in antibody repertoires from diverse species. </w:t>
      </w:r>
      <w:proofErr w:type="spellStart"/>
      <w:r w:rsidRPr="00366685">
        <w:rPr>
          <w:i/>
          <w:color w:val="auto"/>
        </w:rPr>
        <w:t>Curr</w:t>
      </w:r>
      <w:proofErr w:type="spellEnd"/>
      <w:r w:rsidRPr="00366685">
        <w:rPr>
          <w:i/>
          <w:color w:val="auto"/>
        </w:rPr>
        <w:t xml:space="preserve"> </w:t>
      </w:r>
      <w:proofErr w:type="spellStart"/>
      <w:r w:rsidRPr="00366685">
        <w:rPr>
          <w:i/>
          <w:color w:val="auto"/>
        </w:rPr>
        <w:t>Opin</w:t>
      </w:r>
      <w:proofErr w:type="spellEnd"/>
      <w:r w:rsidRPr="00366685">
        <w:rPr>
          <w:i/>
          <w:color w:val="auto"/>
        </w:rPr>
        <w:t xml:space="preserve"> </w:t>
      </w:r>
      <w:proofErr w:type="spellStart"/>
      <w:r w:rsidRPr="00366685">
        <w:rPr>
          <w:i/>
          <w:color w:val="auto"/>
        </w:rPr>
        <w:t>Struc</w:t>
      </w:r>
      <w:proofErr w:type="spellEnd"/>
      <w:r w:rsidRPr="00366685">
        <w:rPr>
          <w:i/>
          <w:color w:val="auto"/>
        </w:rPr>
        <w:t xml:space="preserve"> Biol</w:t>
      </w:r>
      <w:r w:rsidRPr="00366685">
        <w:rPr>
          <w:color w:val="auto"/>
        </w:rPr>
        <w:t xml:space="preserve">. </w:t>
      </w:r>
      <w:r w:rsidRPr="00366685">
        <w:rPr>
          <w:b/>
          <w:color w:val="auto"/>
        </w:rPr>
        <w:t>33</w:t>
      </w:r>
      <w:r w:rsidR="005C763C" w:rsidRPr="00366685">
        <w:rPr>
          <w:color w:val="auto"/>
        </w:rPr>
        <w:t xml:space="preserve">, </w:t>
      </w:r>
      <w:r w:rsidRPr="00366685">
        <w:rPr>
          <w:color w:val="auto"/>
        </w:rPr>
        <w:t xml:space="preserve">27-41, </w:t>
      </w:r>
      <w:proofErr w:type="spellStart"/>
      <w:r w:rsidRPr="00366685">
        <w:rPr>
          <w:color w:val="auto"/>
        </w:rPr>
        <w:t>doi</w:t>
      </w:r>
      <w:proofErr w:type="spellEnd"/>
      <w:r w:rsidRPr="00366685">
        <w:rPr>
          <w:color w:val="auto"/>
        </w:rPr>
        <w:t>:</w:t>
      </w:r>
      <w:r w:rsidR="005C763C" w:rsidRPr="00366685">
        <w:rPr>
          <w:color w:val="auto"/>
        </w:rPr>
        <w:t xml:space="preserve"> </w:t>
      </w:r>
      <w:r w:rsidRPr="00366685">
        <w:rPr>
          <w:color w:val="auto"/>
        </w:rPr>
        <w:t>10.1016/j.sbi.2015.06.002 (2015).</w:t>
      </w:r>
    </w:p>
    <w:p w:rsidR="00867E77" w:rsidRPr="00366685" w:rsidRDefault="00867E77" w:rsidP="00BA2A51">
      <w:pPr>
        <w:pStyle w:val="ListParagraph"/>
        <w:numPr>
          <w:ilvl w:val="0"/>
          <w:numId w:val="3"/>
        </w:numPr>
        <w:rPr>
          <w:color w:val="auto"/>
        </w:rPr>
      </w:pPr>
      <w:proofErr w:type="spellStart"/>
      <w:r w:rsidRPr="00366685">
        <w:rPr>
          <w:color w:val="auto"/>
        </w:rPr>
        <w:t>Pochechueva</w:t>
      </w:r>
      <w:proofErr w:type="spellEnd"/>
      <w:r w:rsidRPr="00366685">
        <w:rPr>
          <w:color w:val="auto"/>
        </w:rPr>
        <w:t xml:space="preserve">, T., </w:t>
      </w:r>
      <w:r w:rsidRPr="00366685">
        <w:rPr>
          <w:i/>
          <w:color w:val="auto"/>
        </w:rPr>
        <w:t>et al.</w:t>
      </w:r>
      <w:r w:rsidRPr="00366685">
        <w:rPr>
          <w:color w:val="auto"/>
        </w:rPr>
        <w:t xml:space="preserve"> Comparison of printed glycan array, suspension array and ELISA in the detection of human anti-glycan antibodies. </w:t>
      </w:r>
      <w:r w:rsidRPr="00366685">
        <w:rPr>
          <w:i/>
          <w:color w:val="auto"/>
        </w:rPr>
        <w:t>Glycoconj</w:t>
      </w:r>
      <w:r w:rsidR="00970366">
        <w:rPr>
          <w:i/>
          <w:color w:val="auto"/>
        </w:rPr>
        <w:t>ugate</w:t>
      </w:r>
      <w:r w:rsidRPr="00366685">
        <w:rPr>
          <w:i/>
          <w:color w:val="auto"/>
        </w:rPr>
        <w:t xml:space="preserve"> J</w:t>
      </w:r>
      <w:r w:rsidRPr="00366685">
        <w:rPr>
          <w:color w:val="auto"/>
        </w:rPr>
        <w:t xml:space="preserve">. </w:t>
      </w:r>
      <w:r w:rsidRPr="00366685">
        <w:rPr>
          <w:b/>
          <w:color w:val="auto"/>
        </w:rPr>
        <w:t>28</w:t>
      </w:r>
      <w:r w:rsidRPr="00366685">
        <w:rPr>
          <w:color w:val="auto"/>
        </w:rPr>
        <w:t>(8</w:t>
      </w:r>
      <w:r w:rsidR="00271FB8" w:rsidRPr="00366685">
        <w:rPr>
          <w:color w:val="auto"/>
        </w:rPr>
        <w:t>-</w:t>
      </w:r>
      <w:r w:rsidRPr="00366685">
        <w:rPr>
          <w:color w:val="auto"/>
        </w:rPr>
        <w:t>9)</w:t>
      </w:r>
      <w:r w:rsidR="005C763C" w:rsidRPr="00366685">
        <w:rPr>
          <w:color w:val="auto"/>
        </w:rPr>
        <w:t xml:space="preserve">, </w:t>
      </w:r>
      <w:r w:rsidR="00271FB8" w:rsidRPr="00366685">
        <w:rPr>
          <w:color w:val="auto"/>
        </w:rPr>
        <w:t>507-</w:t>
      </w:r>
      <w:r w:rsidRPr="00366685">
        <w:rPr>
          <w:color w:val="auto"/>
        </w:rPr>
        <w:t xml:space="preserve">17, </w:t>
      </w:r>
      <w:proofErr w:type="spellStart"/>
      <w:r w:rsidRPr="00366685">
        <w:rPr>
          <w:color w:val="auto"/>
        </w:rPr>
        <w:t>doi</w:t>
      </w:r>
      <w:proofErr w:type="spellEnd"/>
      <w:r w:rsidRPr="00366685">
        <w:rPr>
          <w:color w:val="auto"/>
        </w:rPr>
        <w:t>:</w:t>
      </w:r>
      <w:r w:rsidR="005C763C" w:rsidRPr="00366685">
        <w:rPr>
          <w:color w:val="auto"/>
        </w:rPr>
        <w:t xml:space="preserve"> </w:t>
      </w:r>
      <w:r w:rsidRPr="00366685">
        <w:rPr>
          <w:color w:val="auto"/>
        </w:rPr>
        <w:t>10.1007/s10719-011-9349-y (2011).</w:t>
      </w:r>
    </w:p>
    <w:p w:rsidR="00867E77" w:rsidRPr="00366685" w:rsidRDefault="00867E77" w:rsidP="00BA2A51">
      <w:pPr>
        <w:pStyle w:val="ListParagraph"/>
        <w:numPr>
          <w:ilvl w:val="0"/>
          <w:numId w:val="3"/>
        </w:numPr>
        <w:rPr>
          <w:color w:val="auto"/>
        </w:rPr>
      </w:pPr>
      <w:r w:rsidRPr="00366685">
        <w:rPr>
          <w:color w:val="auto"/>
        </w:rPr>
        <w:t xml:space="preserve">Shilova, N., </w:t>
      </w:r>
      <w:proofErr w:type="spellStart"/>
      <w:r w:rsidRPr="00366685">
        <w:rPr>
          <w:color w:val="auto"/>
        </w:rPr>
        <w:t>Navakouski</w:t>
      </w:r>
      <w:proofErr w:type="spellEnd"/>
      <w:r w:rsidRPr="00366685">
        <w:rPr>
          <w:color w:val="auto"/>
        </w:rPr>
        <w:t xml:space="preserve">, M., Khasbiullina, N., </w:t>
      </w:r>
      <w:proofErr w:type="spellStart"/>
      <w:r w:rsidRPr="00366685">
        <w:rPr>
          <w:color w:val="auto"/>
        </w:rPr>
        <w:t>Blixt</w:t>
      </w:r>
      <w:proofErr w:type="spellEnd"/>
      <w:r w:rsidRPr="00366685">
        <w:rPr>
          <w:color w:val="auto"/>
        </w:rPr>
        <w:t xml:space="preserve">, O., </w:t>
      </w:r>
      <w:proofErr w:type="spellStart"/>
      <w:r w:rsidRPr="00366685">
        <w:rPr>
          <w:color w:val="auto"/>
        </w:rPr>
        <w:t>Bovin</w:t>
      </w:r>
      <w:proofErr w:type="spellEnd"/>
      <w:r w:rsidRPr="00366685">
        <w:rPr>
          <w:color w:val="auto"/>
        </w:rPr>
        <w:t xml:space="preserve">, N. Printed glycan array: antibodies as probed in undiluted serum and effects of dilution. </w:t>
      </w:r>
      <w:r w:rsidRPr="00366685">
        <w:rPr>
          <w:i/>
          <w:color w:val="auto"/>
        </w:rPr>
        <w:t>Glycoconj</w:t>
      </w:r>
      <w:r w:rsidR="00970366">
        <w:rPr>
          <w:i/>
          <w:color w:val="auto"/>
        </w:rPr>
        <w:t>ugate</w:t>
      </w:r>
      <w:r w:rsidRPr="00366685">
        <w:rPr>
          <w:i/>
          <w:color w:val="auto"/>
        </w:rPr>
        <w:t xml:space="preserve"> J.</w:t>
      </w:r>
      <w:r w:rsidRPr="00366685">
        <w:rPr>
          <w:color w:val="auto"/>
        </w:rPr>
        <w:t xml:space="preserve"> </w:t>
      </w:r>
      <w:r w:rsidRPr="00366685">
        <w:rPr>
          <w:b/>
          <w:color w:val="auto"/>
        </w:rPr>
        <w:t>29</w:t>
      </w:r>
      <w:r w:rsidRPr="00366685">
        <w:rPr>
          <w:color w:val="auto"/>
        </w:rPr>
        <w:t>(2-3</w:t>
      </w:r>
      <w:r w:rsidR="005C763C" w:rsidRPr="00366685">
        <w:rPr>
          <w:color w:val="auto"/>
        </w:rPr>
        <w:t xml:space="preserve">), </w:t>
      </w:r>
      <w:r w:rsidRPr="00366685">
        <w:rPr>
          <w:color w:val="auto"/>
        </w:rPr>
        <w:t xml:space="preserve">87-91, </w:t>
      </w:r>
      <w:proofErr w:type="spellStart"/>
      <w:r w:rsidRPr="00366685">
        <w:rPr>
          <w:color w:val="auto"/>
        </w:rPr>
        <w:t>doi</w:t>
      </w:r>
      <w:proofErr w:type="spellEnd"/>
      <w:r w:rsidR="005C763C" w:rsidRPr="00366685">
        <w:rPr>
          <w:color w:val="auto"/>
        </w:rPr>
        <w:t xml:space="preserve">: </w:t>
      </w:r>
      <w:r w:rsidRPr="00366685">
        <w:rPr>
          <w:color w:val="auto"/>
        </w:rPr>
        <w:t>10.1007/s10719-011-9368-8 (2012).</w:t>
      </w:r>
    </w:p>
    <w:p w:rsidR="009260DD" w:rsidRPr="00366685" w:rsidRDefault="00867E77" w:rsidP="00BA2A51">
      <w:pPr>
        <w:pStyle w:val="ListParagraph"/>
        <w:numPr>
          <w:ilvl w:val="0"/>
          <w:numId w:val="3"/>
        </w:numPr>
        <w:rPr>
          <w:color w:val="auto"/>
        </w:rPr>
      </w:pPr>
      <w:proofErr w:type="spellStart"/>
      <w:r w:rsidRPr="00366685">
        <w:rPr>
          <w:color w:val="auto"/>
        </w:rPr>
        <w:t>Manimala</w:t>
      </w:r>
      <w:proofErr w:type="spellEnd"/>
      <w:r w:rsidRPr="00366685">
        <w:rPr>
          <w:color w:val="auto"/>
        </w:rPr>
        <w:t xml:space="preserve">, J.C., Roach, T.A., Li, Z., </w:t>
      </w:r>
      <w:proofErr w:type="spellStart"/>
      <w:r w:rsidRPr="00366685">
        <w:rPr>
          <w:color w:val="auto"/>
        </w:rPr>
        <w:t>Gildersleeve</w:t>
      </w:r>
      <w:proofErr w:type="spellEnd"/>
      <w:r w:rsidRPr="00366685">
        <w:rPr>
          <w:color w:val="auto"/>
        </w:rPr>
        <w:t xml:space="preserve">, J.C. High-throughput carbohydrate microarray profiling of 27 antibodies demonstrates widespread specificity problems. </w:t>
      </w:r>
      <w:r w:rsidRPr="00366685">
        <w:rPr>
          <w:i/>
          <w:color w:val="auto"/>
        </w:rPr>
        <w:t>Glycobiology.</w:t>
      </w:r>
      <w:r w:rsidRPr="00366685">
        <w:rPr>
          <w:color w:val="auto"/>
        </w:rPr>
        <w:t xml:space="preserve"> </w:t>
      </w:r>
      <w:r w:rsidR="001329D3" w:rsidRPr="00366685">
        <w:rPr>
          <w:b/>
          <w:color w:val="auto"/>
        </w:rPr>
        <w:t>17</w:t>
      </w:r>
      <w:r w:rsidR="001329D3" w:rsidRPr="00366685">
        <w:rPr>
          <w:color w:val="auto"/>
        </w:rPr>
        <w:t xml:space="preserve">(8), </w:t>
      </w:r>
      <w:r w:rsidR="002E3355" w:rsidRPr="00366685">
        <w:rPr>
          <w:color w:val="auto"/>
        </w:rPr>
        <w:t>17C-23C</w:t>
      </w:r>
      <w:r w:rsidR="0079462E" w:rsidRPr="00366685">
        <w:rPr>
          <w:color w:val="auto"/>
        </w:rPr>
        <w:t xml:space="preserve">, </w:t>
      </w:r>
      <w:proofErr w:type="spellStart"/>
      <w:r w:rsidRPr="00366685">
        <w:rPr>
          <w:color w:val="auto"/>
        </w:rPr>
        <w:t>doi</w:t>
      </w:r>
      <w:proofErr w:type="spellEnd"/>
      <w:r w:rsidRPr="00366685">
        <w:rPr>
          <w:color w:val="auto"/>
        </w:rPr>
        <w:t>:</w:t>
      </w:r>
      <w:r w:rsidR="001329D3" w:rsidRPr="00366685">
        <w:rPr>
          <w:color w:val="auto"/>
        </w:rPr>
        <w:t xml:space="preserve"> </w:t>
      </w:r>
      <w:r w:rsidRPr="00366685">
        <w:rPr>
          <w:color w:val="auto"/>
        </w:rPr>
        <w:t>10.1093/</w:t>
      </w:r>
      <w:proofErr w:type="spellStart"/>
      <w:r w:rsidRPr="00366685">
        <w:rPr>
          <w:color w:val="auto"/>
        </w:rPr>
        <w:t>glycob</w:t>
      </w:r>
      <w:proofErr w:type="spellEnd"/>
      <w:r w:rsidRPr="00366685">
        <w:rPr>
          <w:color w:val="auto"/>
        </w:rPr>
        <w:t>/cwm047 (2007).</w:t>
      </w:r>
    </w:p>
    <w:p w:rsidR="009260DD" w:rsidRPr="00366685" w:rsidRDefault="002E3355" w:rsidP="00BA2A51">
      <w:pPr>
        <w:pStyle w:val="ListParagraph"/>
        <w:numPr>
          <w:ilvl w:val="0"/>
          <w:numId w:val="3"/>
        </w:numPr>
        <w:rPr>
          <w:color w:val="auto"/>
        </w:rPr>
      </w:pPr>
      <w:r w:rsidRPr="00366685">
        <w:rPr>
          <w:color w:val="131413"/>
        </w:rPr>
        <w:t xml:space="preserve">Jacob, F., </w:t>
      </w:r>
      <w:r w:rsidRPr="00366685">
        <w:rPr>
          <w:i/>
          <w:color w:val="131413"/>
        </w:rPr>
        <w:t>et al</w:t>
      </w:r>
      <w:r w:rsidRPr="00366685">
        <w:rPr>
          <w:color w:val="131413"/>
        </w:rPr>
        <w:t xml:space="preserve">. Serum anti-glycan antibody detection of non-mucinous ovarian cancers by using a printed glycan array. </w:t>
      </w:r>
      <w:r w:rsidRPr="00366685">
        <w:rPr>
          <w:i/>
          <w:color w:val="131413"/>
        </w:rPr>
        <w:t>Int. J. Cancer</w:t>
      </w:r>
      <w:r w:rsidRPr="00366685">
        <w:rPr>
          <w:color w:val="131413"/>
        </w:rPr>
        <w:t xml:space="preserve">. </w:t>
      </w:r>
      <w:r w:rsidRPr="00366685">
        <w:rPr>
          <w:b/>
          <w:color w:val="131413"/>
        </w:rPr>
        <w:t>130</w:t>
      </w:r>
      <w:r w:rsidRPr="00366685">
        <w:rPr>
          <w:color w:val="131413"/>
        </w:rPr>
        <w:t xml:space="preserve">(1), 138-46, </w:t>
      </w:r>
      <w:proofErr w:type="spellStart"/>
      <w:r w:rsidRPr="00366685">
        <w:rPr>
          <w:color w:val="131413"/>
        </w:rPr>
        <w:t>doi</w:t>
      </w:r>
      <w:proofErr w:type="spellEnd"/>
      <w:r w:rsidRPr="00366685">
        <w:rPr>
          <w:color w:val="131413"/>
        </w:rPr>
        <w:t xml:space="preserve">: 10.1002/ijc.26002 (2012). </w:t>
      </w:r>
    </w:p>
    <w:p w:rsidR="009260DD" w:rsidRPr="00366685" w:rsidRDefault="002E3355" w:rsidP="00BA2A51">
      <w:pPr>
        <w:pStyle w:val="ListParagraph"/>
        <w:numPr>
          <w:ilvl w:val="0"/>
          <w:numId w:val="3"/>
        </w:numPr>
        <w:rPr>
          <w:color w:val="auto"/>
        </w:rPr>
      </w:pPr>
      <w:proofErr w:type="spellStart"/>
      <w:r w:rsidRPr="00366685">
        <w:rPr>
          <w:color w:val="131413"/>
        </w:rPr>
        <w:t>Lewallen</w:t>
      </w:r>
      <w:proofErr w:type="spellEnd"/>
      <w:r w:rsidRPr="00366685">
        <w:rPr>
          <w:color w:val="131413"/>
        </w:rPr>
        <w:t xml:space="preserve">, D.M., Siler, D., </w:t>
      </w:r>
      <w:proofErr w:type="spellStart"/>
      <w:r w:rsidRPr="00366685">
        <w:rPr>
          <w:color w:val="131413"/>
        </w:rPr>
        <w:t>Iyer</w:t>
      </w:r>
      <w:proofErr w:type="spellEnd"/>
      <w:r w:rsidRPr="00366685">
        <w:rPr>
          <w:color w:val="131413"/>
        </w:rPr>
        <w:t xml:space="preserve">, S.S. Factors affecting protein-glycan specificity: effect of spacers and incubation time. </w:t>
      </w:r>
      <w:proofErr w:type="spellStart"/>
      <w:r w:rsidRPr="00366685">
        <w:rPr>
          <w:i/>
          <w:color w:val="131413"/>
        </w:rPr>
        <w:t>ChemBioChem</w:t>
      </w:r>
      <w:proofErr w:type="spellEnd"/>
      <w:r w:rsidRPr="00366685">
        <w:rPr>
          <w:color w:val="131413"/>
        </w:rPr>
        <w:t>.</w:t>
      </w:r>
      <w:r w:rsidRPr="00366685">
        <w:rPr>
          <w:i/>
          <w:color w:val="131413"/>
        </w:rPr>
        <w:t xml:space="preserve"> </w:t>
      </w:r>
      <w:r w:rsidRPr="00366685">
        <w:rPr>
          <w:b/>
          <w:color w:val="131413"/>
        </w:rPr>
        <w:t>10</w:t>
      </w:r>
      <w:r w:rsidRPr="00366685">
        <w:rPr>
          <w:color w:val="131413"/>
        </w:rPr>
        <w:t>(9), 1486-1489,</w:t>
      </w:r>
      <w:r w:rsidR="003D58F7" w:rsidRPr="00366685">
        <w:rPr>
          <w:color w:val="131413"/>
        </w:rPr>
        <w:t xml:space="preserve"> </w:t>
      </w:r>
      <w:proofErr w:type="spellStart"/>
      <w:r w:rsidRPr="00366685">
        <w:t>doi</w:t>
      </w:r>
      <w:proofErr w:type="spellEnd"/>
      <w:r w:rsidRPr="00366685">
        <w:t xml:space="preserve">: 10.1002/cbic.200900211 </w:t>
      </w:r>
      <w:r w:rsidRPr="00366685">
        <w:rPr>
          <w:color w:val="131413"/>
        </w:rPr>
        <w:t>(2009).</w:t>
      </w:r>
      <w:r w:rsidR="003D58F7" w:rsidRPr="00366685">
        <w:rPr>
          <w:color w:val="131413"/>
        </w:rPr>
        <w:t xml:space="preserve"> </w:t>
      </w:r>
    </w:p>
    <w:p w:rsidR="009260DD" w:rsidRPr="00366685" w:rsidRDefault="002E3355" w:rsidP="00BA2A51">
      <w:pPr>
        <w:pStyle w:val="ListParagraph"/>
        <w:numPr>
          <w:ilvl w:val="0"/>
          <w:numId w:val="3"/>
        </w:numPr>
        <w:rPr>
          <w:color w:val="auto"/>
        </w:rPr>
      </w:pPr>
      <w:proofErr w:type="spellStart"/>
      <w:r w:rsidRPr="00366685">
        <w:rPr>
          <w:color w:val="131413"/>
        </w:rPr>
        <w:t>Oyelaran</w:t>
      </w:r>
      <w:proofErr w:type="spellEnd"/>
      <w:r w:rsidRPr="00366685">
        <w:rPr>
          <w:color w:val="131413"/>
        </w:rPr>
        <w:t xml:space="preserve">, O., Li, Q., Farnsworth, D., </w:t>
      </w:r>
      <w:proofErr w:type="spellStart"/>
      <w:r w:rsidRPr="00366685">
        <w:rPr>
          <w:color w:val="131413"/>
        </w:rPr>
        <w:t>Gildersleeve</w:t>
      </w:r>
      <w:proofErr w:type="spellEnd"/>
      <w:r w:rsidRPr="00366685">
        <w:rPr>
          <w:color w:val="131413"/>
        </w:rPr>
        <w:t xml:space="preserve">, J.C. Microarrays with varying carbohydrate density reveal distinct subpopulations of serum antibodies. </w:t>
      </w:r>
      <w:r w:rsidRPr="00366685">
        <w:rPr>
          <w:i/>
          <w:color w:val="131413"/>
        </w:rPr>
        <w:t>J. Proteome Res.</w:t>
      </w:r>
      <w:r w:rsidRPr="00366685">
        <w:rPr>
          <w:color w:val="131413"/>
        </w:rPr>
        <w:t xml:space="preserve"> </w:t>
      </w:r>
      <w:r w:rsidRPr="00366685">
        <w:rPr>
          <w:b/>
          <w:color w:val="131413"/>
        </w:rPr>
        <w:t>8</w:t>
      </w:r>
      <w:r w:rsidRPr="00366685">
        <w:rPr>
          <w:color w:val="131413"/>
        </w:rPr>
        <w:t xml:space="preserve">(7), 3529-3538, </w:t>
      </w:r>
      <w:proofErr w:type="spellStart"/>
      <w:r w:rsidRPr="00366685">
        <w:t>doi</w:t>
      </w:r>
      <w:proofErr w:type="spellEnd"/>
      <w:r w:rsidRPr="00366685">
        <w:t>: 10.1021/pr9002245</w:t>
      </w:r>
      <w:r w:rsidRPr="00366685">
        <w:rPr>
          <w:color w:val="131413"/>
        </w:rPr>
        <w:t xml:space="preserve"> (2009).</w:t>
      </w:r>
      <w:r w:rsidR="003D58F7" w:rsidRPr="00366685">
        <w:rPr>
          <w:color w:val="131413"/>
        </w:rPr>
        <w:t xml:space="preserve"> </w:t>
      </w:r>
    </w:p>
    <w:p w:rsidR="009260DD" w:rsidRPr="00366685" w:rsidRDefault="002E3355" w:rsidP="00BA2A51">
      <w:pPr>
        <w:pStyle w:val="ListParagraph"/>
        <w:numPr>
          <w:ilvl w:val="0"/>
          <w:numId w:val="3"/>
        </w:numPr>
        <w:rPr>
          <w:color w:val="auto"/>
        </w:rPr>
      </w:pPr>
      <w:proofErr w:type="spellStart"/>
      <w:r w:rsidRPr="00366685">
        <w:rPr>
          <w:color w:val="131413"/>
        </w:rPr>
        <w:t>Pochechueva</w:t>
      </w:r>
      <w:proofErr w:type="spellEnd"/>
      <w:r w:rsidRPr="00366685">
        <w:rPr>
          <w:color w:val="131413"/>
        </w:rPr>
        <w:t xml:space="preserve">, T. Multiplex suspension array for human anti-carbohydrate antibody profiling. </w:t>
      </w:r>
      <w:r w:rsidRPr="00366685">
        <w:rPr>
          <w:i/>
          <w:color w:val="131413"/>
        </w:rPr>
        <w:t>Analyst</w:t>
      </w:r>
      <w:r w:rsidRPr="00366685">
        <w:rPr>
          <w:color w:val="131413"/>
        </w:rPr>
        <w:t xml:space="preserve">. </w:t>
      </w:r>
      <w:r w:rsidRPr="00366685">
        <w:rPr>
          <w:b/>
          <w:color w:val="131413"/>
        </w:rPr>
        <w:t>136</w:t>
      </w:r>
      <w:r w:rsidRPr="00366685">
        <w:rPr>
          <w:color w:val="131413"/>
        </w:rPr>
        <w:t>(3), 560-569,</w:t>
      </w:r>
      <w:r w:rsidR="003D58F7" w:rsidRPr="00366685">
        <w:rPr>
          <w:color w:val="131413"/>
        </w:rPr>
        <w:t xml:space="preserve"> </w:t>
      </w:r>
      <w:proofErr w:type="spellStart"/>
      <w:r w:rsidRPr="00366685">
        <w:t>doi</w:t>
      </w:r>
      <w:proofErr w:type="spellEnd"/>
      <w:r w:rsidRPr="00366685">
        <w:t>: 10.1039/c0an00758g</w:t>
      </w:r>
      <w:r w:rsidRPr="00366685">
        <w:rPr>
          <w:color w:val="131413"/>
        </w:rPr>
        <w:t xml:space="preserve"> (2011). </w:t>
      </w:r>
    </w:p>
    <w:p w:rsidR="009260DD" w:rsidRPr="00366685" w:rsidRDefault="002E3355" w:rsidP="00BA2A51">
      <w:pPr>
        <w:pStyle w:val="ListParagraph"/>
        <w:numPr>
          <w:ilvl w:val="0"/>
          <w:numId w:val="3"/>
        </w:numPr>
        <w:rPr>
          <w:color w:val="auto"/>
        </w:rPr>
      </w:pPr>
      <w:proofErr w:type="spellStart"/>
      <w:r w:rsidRPr="00366685">
        <w:rPr>
          <w:color w:val="131413"/>
        </w:rPr>
        <w:t>Chinarev</w:t>
      </w:r>
      <w:proofErr w:type="spellEnd"/>
      <w:r w:rsidRPr="00366685">
        <w:rPr>
          <w:color w:val="131413"/>
        </w:rPr>
        <w:t xml:space="preserve">, A.A., </w:t>
      </w:r>
      <w:proofErr w:type="spellStart"/>
      <w:r w:rsidRPr="00366685">
        <w:rPr>
          <w:color w:val="131413"/>
        </w:rPr>
        <w:t>Galanina</w:t>
      </w:r>
      <w:proofErr w:type="spellEnd"/>
      <w:r w:rsidRPr="00366685">
        <w:rPr>
          <w:color w:val="131413"/>
        </w:rPr>
        <w:t xml:space="preserve">, O.E., </w:t>
      </w:r>
      <w:proofErr w:type="spellStart"/>
      <w:r w:rsidRPr="00366685">
        <w:rPr>
          <w:color w:val="131413"/>
        </w:rPr>
        <w:t>Bovin</w:t>
      </w:r>
      <w:proofErr w:type="spellEnd"/>
      <w:r w:rsidRPr="00366685">
        <w:rPr>
          <w:color w:val="131413"/>
        </w:rPr>
        <w:t xml:space="preserve">, N.V. Biotinylated multivalent glycoconjugates for surface coating. </w:t>
      </w:r>
      <w:r w:rsidRPr="00366685">
        <w:rPr>
          <w:i/>
          <w:color w:val="131413"/>
        </w:rPr>
        <w:t>Methods Mol Biol</w:t>
      </w:r>
      <w:r w:rsidRPr="00366685">
        <w:rPr>
          <w:color w:val="131413"/>
        </w:rPr>
        <w:t xml:space="preserve">. </w:t>
      </w:r>
      <w:r w:rsidRPr="00366685">
        <w:rPr>
          <w:b/>
          <w:color w:val="131413"/>
        </w:rPr>
        <w:t>600</w:t>
      </w:r>
      <w:r w:rsidRPr="00366685">
        <w:rPr>
          <w:color w:val="131413"/>
        </w:rPr>
        <w:t xml:space="preserve">, 67-78, </w:t>
      </w:r>
      <w:proofErr w:type="spellStart"/>
      <w:r w:rsidRPr="00366685">
        <w:t>doi</w:t>
      </w:r>
      <w:proofErr w:type="spellEnd"/>
      <w:r w:rsidRPr="00366685">
        <w:t>: 10.1007/978-1-60761-454-8_5</w:t>
      </w:r>
      <w:r w:rsidRPr="00366685">
        <w:rPr>
          <w:color w:val="131413"/>
        </w:rPr>
        <w:t xml:space="preserve"> (2010). </w:t>
      </w:r>
    </w:p>
    <w:p w:rsidR="009260DD" w:rsidRPr="00366685" w:rsidRDefault="002E3355" w:rsidP="00BA2A51">
      <w:pPr>
        <w:pStyle w:val="ListParagraph"/>
        <w:numPr>
          <w:ilvl w:val="0"/>
          <w:numId w:val="3"/>
        </w:numPr>
        <w:rPr>
          <w:color w:val="auto"/>
        </w:rPr>
      </w:pPr>
      <w:proofErr w:type="spellStart"/>
      <w:r w:rsidRPr="00366685">
        <w:rPr>
          <w:color w:val="131413"/>
        </w:rPr>
        <w:t>Huflejt</w:t>
      </w:r>
      <w:proofErr w:type="spellEnd"/>
      <w:r w:rsidRPr="00366685">
        <w:rPr>
          <w:color w:val="131413"/>
        </w:rPr>
        <w:t xml:space="preserve">, M.E. Anti-carbohydrate antibodies of normal sera: findings, surprises and challenges. </w:t>
      </w:r>
      <w:proofErr w:type="spellStart"/>
      <w:r w:rsidRPr="00366685">
        <w:rPr>
          <w:i/>
          <w:color w:val="131413"/>
        </w:rPr>
        <w:t>Mol</w:t>
      </w:r>
      <w:proofErr w:type="spellEnd"/>
      <w:r w:rsidRPr="00366685">
        <w:rPr>
          <w:i/>
          <w:color w:val="131413"/>
        </w:rPr>
        <w:t xml:space="preserve"> Immunol</w:t>
      </w:r>
      <w:r w:rsidRPr="00366685">
        <w:rPr>
          <w:color w:val="131413"/>
        </w:rPr>
        <w:t xml:space="preserve">. </w:t>
      </w:r>
      <w:r w:rsidRPr="00366685">
        <w:rPr>
          <w:b/>
          <w:color w:val="131413"/>
        </w:rPr>
        <w:t>46</w:t>
      </w:r>
      <w:r w:rsidRPr="00366685">
        <w:rPr>
          <w:color w:val="131413"/>
        </w:rPr>
        <w:t xml:space="preserve">(15), 3037-3049, </w:t>
      </w:r>
      <w:proofErr w:type="spellStart"/>
      <w:r w:rsidRPr="00366685">
        <w:t>doi</w:t>
      </w:r>
      <w:proofErr w:type="spellEnd"/>
      <w:r w:rsidRPr="00366685">
        <w:t>: 10.1016/j.molimm.2009.06.010</w:t>
      </w:r>
      <w:r w:rsidRPr="00366685">
        <w:rPr>
          <w:color w:val="131413"/>
        </w:rPr>
        <w:t xml:space="preserve"> (2009).</w:t>
      </w:r>
      <w:r w:rsidR="003D58F7" w:rsidRPr="00366685">
        <w:rPr>
          <w:color w:val="131413"/>
        </w:rPr>
        <w:t xml:space="preserve"> </w:t>
      </w:r>
    </w:p>
    <w:p w:rsidR="009260DD" w:rsidRPr="00366685" w:rsidRDefault="002E3355" w:rsidP="00BA2A51">
      <w:pPr>
        <w:pStyle w:val="ListParagraph"/>
        <w:numPr>
          <w:ilvl w:val="0"/>
          <w:numId w:val="3"/>
        </w:numPr>
        <w:rPr>
          <w:color w:val="auto"/>
        </w:rPr>
      </w:pPr>
      <w:proofErr w:type="spellStart"/>
      <w:r w:rsidRPr="00366685">
        <w:rPr>
          <w:color w:val="131413"/>
        </w:rPr>
        <w:t>Buchs</w:t>
      </w:r>
      <w:proofErr w:type="spellEnd"/>
      <w:r w:rsidRPr="00366685">
        <w:rPr>
          <w:color w:val="131413"/>
        </w:rPr>
        <w:t xml:space="preserve">, J.P., </w:t>
      </w:r>
      <w:proofErr w:type="spellStart"/>
      <w:r w:rsidRPr="00366685">
        <w:rPr>
          <w:color w:val="131413"/>
        </w:rPr>
        <w:t>Nydegger</w:t>
      </w:r>
      <w:proofErr w:type="spellEnd"/>
      <w:r w:rsidRPr="00366685">
        <w:rPr>
          <w:color w:val="131413"/>
        </w:rPr>
        <w:t xml:space="preserve">, U.E. Development of an ABO-ELISA for the quantitation of human blood group anti-A and anti-B IgM and IgG antibodies. </w:t>
      </w:r>
      <w:r w:rsidRPr="00366685">
        <w:rPr>
          <w:i/>
          <w:color w:val="131413"/>
        </w:rPr>
        <w:t>J Immunol Methods</w:t>
      </w:r>
      <w:r w:rsidRPr="00366685">
        <w:rPr>
          <w:color w:val="131413"/>
        </w:rPr>
        <w:t xml:space="preserve">. </w:t>
      </w:r>
      <w:r w:rsidRPr="00366685">
        <w:rPr>
          <w:b/>
          <w:color w:val="131413"/>
        </w:rPr>
        <w:t>118</w:t>
      </w:r>
      <w:r w:rsidRPr="00366685">
        <w:rPr>
          <w:color w:val="131413"/>
        </w:rPr>
        <w:t>(1), 37-46 (1989).</w:t>
      </w:r>
      <w:r w:rsidR="009A4992" w:rsidRPr="00366685">
        <w:rPr>
          <w:color w:val="131413"/>
        </w:rPr>
        <w:t xml:space="preserve"> </w:t>
      </w:r>
    </w:p>
    <w:p w:rsidR="009260DD" w:rsidRPr="00366685" w:rsidRDefault="002E3355" w:rsidP="00BA2A51">
      <w:pPr>
        <w:pStyle w:val="ListParagraph"/>
        <w:numPr>
          <w:ilvl w:val="0"/>
          <w:numId w:val="3"/>
        </w:numPr>
        <w:rPr>
          <w:color w:val="auto"/>
        </w:rPr>
      </w:pPr>
      <w:r w:rsidRPr="00366685">
        <w:rPr>
          <w:color w:val="131413"/>
        </w:rPr>
        <w:t xml:space="preserve">de Jager, W., </w:t>
      </w:r>
      <w:proofErr w:type="spellStart"/>
      <w:r w:rsidRPr="00366685">
        <w:rPr>
          <w:color w:val="131413"/>
        </w:rPr>
        <w:t>Rijkers</w:t>
      </w:r>
      <w:proofErr w:type="spellEnd"/>
      <w:r w:rsidRPr="00366685">
        <w:rPr>
          <w:color w:val="131413"/>
        </w:rPr>
        <w:t xml:space="preserve">, G.T. Solid-phase and bead-based cytokine immunoassay: a comparison. </w:t>
      </w:r>
      <w:r w:rsidRPr="00366685">
        <w:rPr>
          <w:i/>
          <w:color w:val="131413"/>
        </w:rPr>
        <w:t>Methods</w:t>
      </w:r>
      <w:r w:rsidRPr="00366685">
        <w:rPr>
          <w:color w:val="131413"/>
        </w:rPr>
        <w:t xml:space="preserve">. </w:t>
      </w:r>
      <w:r w:rsidRPr="00366685">
        <w:rPr>
          <w:b/>
          <w:color w:val="131413"/>
        </w:rPr>
        <w:t>38</w:t>
      </w:r>
      <w:r w:rsidRPr="00366685">
        <w:rPr>
          <w:color w:val="131413"/>
        </w:rPr>
        <w:t xml:space="preserve">(4), 294-303, </w:t>
      </w:r>
      <w:proofErr w:type="spellStart"/>
      <w:r w:rsidRPr="00366685">
        <w:rPr>
          <w:color w:val="131413"/>
        </w:rPr>
        <w:t>doi</w:t>
      </w:r>
      <w:proofErr w:type="spellEnd"/>
      <w:r w:rsidRPr="00366685">
        <w:rPr>
          <w:color w:val="131413"/>
        </w:rPr>
        <w:t xml:space="preserve">: 10.1016/j.ymeth.2005.11.008 (2006). </w:t>
      </w:r>
    </w:p>
    <w:p w:rsidR="009260DD" w:rsidRPr="00366685" w:rsidRDefault="002E3355" w:rsidP="00BA2A51">
      <w:pPr>
        <w:pStyle w:val="ListParagraph"/>
        <w:numPr>
          <w:ilvl w:val="0"/>
          <w:numId w:val="3"/>
        </w:numPr>
        <w:rPr>
          <w:color w:val="131413"/>
        </w:rPr>
      </w:pPr>
      <w:proofErr w:type="spellStart"/>
      <w:r w:rsidRPr="00366685">
        <w:rPr>
          <w:color w:val="131413"/>
        </w:rPr>
        <w:t>Galanina</w:t>
      </w:r>
      <w:proofErr w:type="spellEnd"/>
      <w:r w:rsidRPr="00366685">
        <w:rPr>
          <w:color w:val="131413"/>
        </w:rPr>
        <w:t xml:space="preserve">, O.E., Mecklenburg, M., </w:t>
      </w:r>
      <w:proofErr w:type="spellStart"/>
      <w:r w:rsidRPr="00366685">
        <w:rPr>
          <w:color w:val="131413"/>
        </w:rPr>
        <w:t>Nifantiev</w:t>
      </w:r>
      <w:proofErr w:type="spellEnd"/>
      <w:r w:rsidRPr="00366685">
        <w:rPr>
          <w:color w:val="131413"/>
        </w:rPr>
        <w:t xml:space="preserve">, N.E., </w:t>
      </w:r>
      <w:proofErr w:type="spellStart"/>
      <w:r w:rsidRPr="00366685">
        <w:rPr>
          <w:color w:val="131413"/>
        </w:rPr>
        <w:t>Pazynina</w:t>
      </w:r>
      <w:proofErr w:type="spellEnd"/>
      <w:r w:rsidRPr="00366685">
        <w:rPr>
          <w:color w:val="131413"/>
        </w:rPr>
        <w:t xml:space="preserve">, G.V., </w:t>
      </w:r>
      <w:proofErr w:type="spellStart"/>
      <w:r w:rsidRPr="00366685">
        <w:rPr>
          <w:color w:val="131413"/>
        </w:rPr>
        <w:t>Bovin</w:t>
      </w:r>
      <w:proofErr w:type="spellEnd"/>
      <w:r w:rsidRPr="00366685">
        <w:rPr>
          <w:color w:val="131413"/>
        </w:rPr>
        <w:t xml:space="preserve">, N.V. </w:t>
      </w:r>
      <w:proofErr w:type="spellStart"/>
      <w:r w:rsidRPr="00366685">
        <w:rPr>
          <w:color w:val="131413"/>
        </w:rPr>
        <w:t>GlycoChip</w:t>
      </w:r>
      <w:proofErr w:type="spellEnd"/>
      <w:r w:rsidRPr="00366685">
        <w:rPr>
          <w:color w:val="131413"/>
        </w:rPr>
        <w:t xml:space="preserve">: multiarray for the study of carbohydrate binding proteins. </w:t>
      </w:r>
      <w:r w:rsidRPr="00366685">
        <w:rPr>
          <w:i/>
          <w:color w:val="131413"/>
        </w:rPr>
        <w:t>Lab Chip</w:t>
      </w:r>
      <w:r w:rsidRPr="00366685">
        <w:rPr>
          <w:color w:val="131413"/>
        </w:rPr>
        <w:t>.</w:t>
      </w:r>
      <w:r w:rsidRPr="00366685">
        <w:rPr>
          <w:i/>
          <w:color w:val="131413"/>
        </w:rPr>
        <w:t xml:space="preserve"> </w:t>
      </w:r>
      <w:r w:rsidRPr="00366685">
        <w:rPr>
          <w:b/>
          <w:color w:val="131413"/>
        </w:rPr>
        <w:t>3</w:t>
      </w:r>
      <w:r w:rsidRPr="00366685">
        <w:rPr>
          <w:color w:val="131413"/>
        </w:rPr>
        <w:t xml:space="preserve">(4), 260-265, </w:t>
      </w:r>
      <w:proofErr w:type="spellStart"/>
      <w:r w:rsidRPr="00366685">
        <w:rPr>
          <w:color w:val="131413"/>
        </w:rPr>
        <w:t>doi</w:t>
      </w:r>
      <w:proofErr w:type="spellEnd"/>
      <w:r w:rsidRPr="00366685">
        <w:rPr>
          <w:color w:val="131413"/>
        </w:rPr>
        <w:t>: 10.1039/b305963d (2003).</w:t>
      </w:r>
      <w:r w:rsidR="00CF2534" w:rsidRPr="00366685">
        <w:rPr>
          <w:color w:val="131413"/>
        </w:rPr>
        <w:t xml:space="preserve"> </w:t>
      </w:r>
    </w:p>
    <w:p w:rsidR="009260DD" w:rsidRPr="00366685" w:rsidRDefault="002E3355" w:rsidP="00BA2A51">
      <w:pPr>
        <w:pStyle w:val="ListParagraph"/>
        <w:numPr>
          <w:ilvl w:val="0"/>
          <w:numId w:val="3"/>
        </w:numPr>
        <w:rPr>
          <w:color w:val="auto"/>
        </w:rPr>
      </w:pPr>
      <w:proofErr w:type="spellStart"/>
      <w:r w:rsidRPr="00366685">
        <w:rPr>
          <w:color w:val="131413"/>
        </w:rPr>
        <w:t>Willats</w:t>
      </w:r>
      <w:proofErr w:type="spellEnd"/>
      <w:r w:rsidRPr="00366685">
        <w:rPr>
          <w:color w:val="131413"/>
        </w:rPr>
        <w:t xml:space="preserve">, W.G., Rasmussen, S.E., Kristensen, T., Mikkelsen, J.D., Knox, J.P. Sugar-coated microarrays: a novel slide surface for the high-throughput analysis of glycans. </w:t>
      </w:r>
      <w:r w:rsidRPr="00366685">
        <w:rPr>
          <w:i/>
          <w:color w:val="131413"/>
        </w:rPr>
        <w:t>Proteomics</w:t>
      </w:r>
      <w:r w:rsidRPr="00366685">
        <w:rPr>
          <w:color w:val="131413"/>
        </w:rPr>
        <w:t xml:space="preserve">. </w:t>
      </w:r>
      <w:r w:rsidRPr="00366685">
        <w:rPr>
          <w:b/>
          <w:color w:val="131413"/>
        </w:rPr>
        <w:t>2</w:t>
      </w:r>
      <w:r w:rsidRPr="00366685">
        <w:rPr>
          <w:color w:val="131413"/>
        </w:rPr>
        <w:t xml:space="preserve">(12), 1666-1671, </w:t>
      </w:r>
      <w:proofErr w:type="spellStart"/>
      <w:r w:rsidRPr="00366685">
        <w:rPr>
          <w:color w:val="131413"/>
        </w:rPr>
        <w:t>doi</w:t>
      </w:r>
      <w:proofErr w:type="spellEnd"/>
      <w:r w:rsidRPr="00366685">
        <w:rPr>
          <w:color w:val="131413"/>
        </w:rPr>
        <w:t>:</w:t>
      </w:r>
      <w:r w:rsidR="003D58F7" w:rsidRPr="00366685">
        <w:rPr>
          <w:color w:val="131413"/>
        </w:rPr>
        <w:t xml:space="preserve"> </w:t>
      </w:r>
      <w:r w:rsidRPr="00366685">
        <w:rPr>
          <w:color w:val="131413"/>
        </w:rPr>
        <w:t>10.1002/1615-9861(200212)2:12&lt;</w:t>
      </w:r>
      <w:proofErr w:type="gramStart"/>
      <w:r w:rsidRPr="00366685">
        <w:rPr>
          <w:color w:val="131413"/>
        </w:rPr>
        <w:t>1666::</w:t>
      </w:r>
      <w:proofErr w:type="gramEnd"/>
      <w:r w:rsidRPr="00366685">
        <w:rPr>
          <w:color w:val="131413"/>
        </w:rPr>
        <w:t>AID-PROT1666&gt;3.0.CO;2-E (2002).</w:t>
      </w:r>
      <w:r w:rsidR="00CF2534" w:rsidRPr="00366685">
        <w:rPr>
          <w:color w:val="131413"/>
        </w:rPr>
        <w:t xml:space="preserve"> </w:t>
      </w:r>
    </w:p>
    <w:p w:rsidR="009260DD" w:rsidRPr="00366685" w:rsidRDefault="00CF2534" w:rsidP="00BA2A51">
      <w:pPr>
        <w:pStyle w:val="ListParagraph"/>
        <w:numPr>
          <w:ilvl w:val="0"/>
          <w:numId w:val="3"/>
        </w:numPr>
        <w:rPr>
          <w:color w:val="auto"/>
        </w:rPr>
      </w:pPr>
      <w:r w:rsidRPr="00366685">
        <w:rPr>
          <w:color w:val="auto"/>
        </w:rPr>
        <w:t xml:space="preserve">Bello-Gil, D., Khasbiullina, N., Shilova, N., </w:t>
      </w:r>
      <w:proofErr w:type="spellStart"/>
      <w:r w:rsidRPr="00366685">
        <w:rPr>
          <w:color w:val="auto"/>
        </w:rPr>
        <w:t>Bovin</w:t>
      </w:r>
      <w:proofErr w:type="spellEnd"/>
      <w:r w:rsidRPr="00366685">
        <w:rPr>
          <w:color w:val="auto"/>
        </w:rPr>
        <w:t xml:space="preserve">, N., Mañez, R. Repertoire of BALB/c mice </w:t>
      </w:r>
      <w:r w:rsidRPr="00366685">
        <w:rPr>
          <w:color w:val="auto"/>
        </w:rPr>
        <w:lastRenderedPageBreak/>
        <w:t xml:space="preserve">natural anti-Carbohydrate antibodies: mice vs. </w:t>
      </w:r>
      <w:proofErr w:type="gramStart"/>
      <w:r w:rsidRPr="00366685">
        <w:rPr>
          <w:color w:val="auto"/>
        </w:rPr>
        <w:t>humans</w:t>
      </w:r>
      <w:proofErr w:type="gramEnd"/>
      <w:r w:rsidRPr="00366685">
        <w:rPr>
          <w:color w:val="auto"/>
        </w:rPr>
        <w:t xml:space="preserve"> difference, and otherness of individual animals. </w:t>
      </w:r>
      <w:r w:rsidRPr="00366685">
        <w:rPr>
          <w:i/>
          <w:color w:val="auto"/>
        </w:rPr>
        <w:t>Front Immunol</w:t>
      </w:r>
      <w:r w:rsidRPr="00366685">
        <w:rPr>
          <w:color w:val="auto"/>
        </w:rPr>
        <w:t xml:space="preserve">. </w:t>
      </w:r>
      <w:r w:rsidRPr="00366685">
        <w:rPr>
          <w:b/>
          <w:color w:val="auto"/>
        </w:rPr>
        <w:t>8</w:t>
      </w:r>
      <w:r w:rsidRPr="00366685">
        <w:rPr>
          <w:color w:val="auto"/>
        </w:rPr>
        <w:t xml:space="preserve">, 1449, </w:t>
      </w:r>
      <w:proofErr w:type="spellStart"/>
      <w:r w:rsidRPr="00366685">
        <w:rPr>
          <w:color w:val="auto"/>
        </w:rPr>
        <w:t>doi</w:t>
      </w:r>
      <w:proofErr w:type="spellEnd"/>
      <w:r w:rsidRPr="00366685">
        <w:rPr>
          <w:color w:val="auto"/>
        </w:rPr>
        <w:t>: 10.3389/fimmu.2017.01449 (2017).</w:t>
      </w:r>
    </w:p>
    <w:p w:rsidR="007E6F78" w:rsidRPr="00366685" w:rsidRDefault="00CE0955" w:rsidP="00BA2A51">
      <w:pPr>
        <w:pStyle w:val="ListParagraph"/>
        <w:numPr>
          <w:ilvl w:val="0"/>
          <w:numId w:val="3"/>
        </w:numPr>
        <w:rPr>
          <w:color w:val="auto"/>
        </w:rPr>
      </w:pPr>
      <w:proofErr w:type="spellStart"/>
      <w:r w:rsidRPr="00366685">
        <w:rPr>
          <w:color w:val="auto"/>
        </w:rPr>
        <w:t>Pazynina</w:t>
      </w:r>
      <w:proofErr w:type="spellEnd"/>
      <w:r w:rsidRPr="00366685">
        <w:rPr>
          <w:color w:val="auto"/>
        </w:rPr>
        <w:t>, G</w:t>
      </w:r>
      <w:r w:rsidR="007E6F78" w:rsidRPr="00366685">
        <w:rPr>
          <w:color w:val="auto"/>
        </w:rPr>
        <w:t xml:space="preserve">., </w:t>
      </w:r>
      <w:r w:rsidR="007E6F78" w:rsidRPr="00366685">
        <w:rPr>
          <w:i/>
          <w:color w:val="auto"/>
        </w:rPr>
        <w:t>et al.</w:t>
      </w:r>
      <w:r w:rsidR="00A702CC" w:rsidRPr="00366685">
        <w:rPr>
          <w:color w:val="auto"/>
        </w:rPr>
        <w:t xml:space="preserve"> </w:t>
      </w:r>
      <w:r w:rsidR="007E6F78" w:rsidRPr="00366685">
        <w:rPr>
          <w:color w:val="auto"/>
        </w:rPr>
        <w:t xml:space="preserve">Synthetic </w:t>
      </w:r>
      <w:proofErr w:type="spellStart"/>
      <w:r w:rsidR="007E6F78" w:rsidRPr="00366685">
        <w:rPr>
          <w:color w:val="auto"/>
        </w:rPr>
        <w:t>glyco</w:t>
      </w:r>
      <w:proofErr w:type="spellEnd"/>
      <w:r w:rsidR="007E6F78" w:rsidRPr="00366685">
        <w:rPr>
          <w:color w:val="auto"/>
        </w:rPr>
        <w:t>-O-</w:t>
      </w:r>
      <w:proofErr w:type="spellStart"/>
      <w:r w:rsidR="007E6F78" w:rsidRPr="00366685">
        <w:rPr>
          <w:color w:val="auto"/>
        </w:rPr>
        <w:t>sulfatome</w:t>
      </w:r>
      <w:proofErr w:type="spellEnd"/>
      <w:r w:rsidR="007E6F78" w:rsidRPr="00366685">
        <w:rPr>
          <w:color w:val="auto"/>
        </w:rPr>
        <w:t xml:space="preserve"> for profiling of human natural antibodies. </w:t>
      </w:r>
      <w:proofErr w:type="spellStart"/>
      <w:r w:rsidR="007E6F78" w:rsidRPr="00366685">
        <w:rPr>
          <w:i/>
          <w:color w:val="auto"/>
        </w:rPr>
        <w:t>Carbohydr</w:t>
      </w:r>
      <w:proofErr w:type="spellEnd"/>
      <w:r w:rsidR="007E6F78" w:rsidRPr="00366685">
        <w:rPr>
          <w:i/>
          <w:color w:val="auto"/>
        </w:rPr>
        <w:t xml:space="preserve"> Res</w:t>
      </w:r>
      <w:r w:rsidR="007E6F78" w:rsidRPr="00366685">
        <w:rPr>
          <w:color w:val="auto"/>
        </w:rPr>
        <w:t xml:space="preserve">. </w:t>
      </w:r>
      <w:r w:rsidR="007E6F78" w:rsidRPr="00366685">
        <w:rPr>
          <w:b/>
          <w:color w:val="auto"/>
        </w:rPr>
        <w:t>445</w:t>
      </w:r>
      <w:r w:rsidR="001329D3" w:rsidRPr="00366685">
        <w:rPr>
          <w:color w:val="auto"/>
        </w:rPr>
        <w:t xml:space="preserve">, </w:t>
      </w:r>
      <w:r w:rsidR="007E6F78" w:rsidRPr="00366685">
        <w:rPr>
          <w:color w:val="auto"/>
        </w:rPr>
        <w:t xml:space="preserve">23-31, </w:t>
      </w:r>
      <w:proofErr w:type="spellStart"/>
      <w:r w:rsidR="007E6F78" w:rsidRPr="00366685">
        <w:rPr>
          <w:color w:val="auto"/>
        </w:rPr>
        <w:t>doi</w:t>
      </w:r>
      <w:proofErr w:type="spellEnd"/>
      <w:r w:rsidR="00A702CC" w:rsidRPr="00366685">
        <w:rPr>
          <w:color w:val="auto"/>
        </w:rPr>
        <w:t>:</w:t>
      </w:r>
      <w:r w:rsidR="001329D3" w:rsidRPr="00366685">
        <w:rPr>
          <w:color w:val="auto"/>
        </w:rPr>
        <w:t xml:space="preserve"> </w:t>
      </w:r>
      <w:r w:rsidR="00A702CC" w:rsidRPr="00366685">
        <w:rPr>
          <w:color w:val="auto"/>
        </w:rPr>
        <w:t>10.1016/j.carres.2017.03.015</w:t>
      </w:r>
      <w:r w:rsidR="00881693" w:rsidRPr="00366685">
        <w:rPr>
          <w:color w:val="auto"/>
        </w:rPr>
        <w:t xml:space="preserve"> </w:t>
      </w:r>
      <w:r w:rsidR="00A702CC" w:rsidRPr="00366685">
        <w:rPr>
          <w:color w:val="auto"/>
        </w:rPr>
        <w:t>(2017)</w:t>
      </w:r>
      <w:r w:rsidR="00881693" w:rsidRPr="00366685">
        <w:rPr>
          <w:color w:val="auto"/>
        </w:rPr>
        <w:t>.</w:t>
      </w:r>
    </w:p>
    <w:p w:rsidR="007E6F78" w:rsidRPr="00366685" w:rsidRDefault="007E6F78" w:rsidP="00BA2A51">
      <w:pPr>
        <w:pStyle w:val="ListParagraph"/>
        <w:numPr>
          <w:ilvl w:val="0"/>
          <w:numId w:val="3"/>
        </w:numPr>
        <w:rPr>
          <w:color w:val="auto"/>
        </w:rPr>
      </w:pPr>
      <w:proofErr w:type="spellStart"/>
      <w:r w:rsidRPr="00366685">
        <w:rPr>
          <w:color w:val="auto"/>
        </w:rPr>
        <w:t>Ryzhov</w:t>
      </w:r>
      <w:proofErr w:type="spellEnd"/>
      <w:r w:rsidRPr="00366685">
        <w:rPr>
          <w:color w:val="auto"/>
        </w:rPr>
        <w:t xml:space="preserve">, I.M., </w:t>
      </w:r>
      <w:proofErr w:type="spellStart"/>
      <w:r w:rsidRPr="00366685">
        <w:rPr>
          <w:color w:val="auto"/>
        </w:rPr>
        <w:t>Korchagina</w:t>
      </w:r>
      <w:proofErr w:type="spellEnd"/>
      <w:r w:rsidRPr="00366685">
        <w:rPr>
          <w:color w:val="auto"/>
        </w:rPr>
        <w:t xml:space="preserve">, E.Y., Popova, I.S., </w:t>
      </w:r>
      <w:proofErr w:type="spellStart"/>
      <w:r w:rsidRPr="00366685">
        <w:rPr>
          <w:color w:val="auto"/>
        </w:rPr>
        <w:t>Tyrtysh</w:t>
      </w:r>
      <w:proofErr w:type="spellEnd"/>
      <w:r w:rsidRPr="00366685">
        <w:rPr>
          <w:color w:val="auto"/>
        </w:rPr>
        <w:t xml:space="preserve">, T.V., </w:t>
      </w:r>
      <w:proofErr w:type="spellStart"/>
      <w:r w:rsidRPr="00366685">
        <w:rPr>
          <w:color w:val="auto"/>
        </w:rPr>
        <w:t>Paramonov</w:t>
      </w:r>
      <w:proofErr w:type="spellEnd"/>
      <w:r w:rsidRPr="00366685">
        <w:rPr>
          <w:color w:val="auto"/>
        </w:rPr>
        <w:t xml:space="preserve">, A.S., </w:t>
      </w:r>
      <w:proofErr w:type="spellStart"/>
      <w:r w:rsidRPr="00366685">
        <w:rPr>
          <w:color w:val="auto"/>
        </w:rPr>
        <w:t>Bovin</w:t>
      </w:r>
      <w:proofErr w:type="spellEnd"/>
      <w:r w:rsidRPr="00366685">
        <w:rPr>
          <w:color w:val="auto"/>
        </w:rPr>
        <w:t xml:space="preserve">, N.V. Block synthesis of A (type 2) and B (type 2) </w:t>
      </w:r>
      <w:proofErr w:type="spellStart"/>
      <w:r w:rsidRPr="00366685">
        <w:rPr>
          <w:color w:val="auto"/>
        </w:rPr>
        <w:t>tetrasaccharides</w:t>
      </w:r>
      <w:proofErr w:type="spellEnd"/>
      <w:r w:rsidRPr="00366685">
        <w:rPr>
          <w:color w:val="auto"/>
        </w:rPr>
        <w:t xml:space="preserve"> related to the human ABO blood group system. </w:t>
      </w:r>
      <w:proofErr w:type="spellStart"/>
      <w:r w:rsidRPr="00366685">
        <w:rPr>
          <w:i/>
          <w:color w:val="auto"/>
        </w:rPr>
        <w:t>Carbohydr</w:t>
      </w:r>
      <w:proofErr w:type="spellEnd"/>
      <w:r w:rsidRPr="00366685">
        <w:rPr>
          <w:i/>
          <w:color w:val="auto"/>
        </w:rPr>
        <w:t xml:space="preserve"> Res.</w:t>
      </w:r>
      <w:r w:rsidRPr="00366685">
        <w:rPr>
          <w:color w:val="auto"/>
        </w:rPr>
        <w:t xml:space="preserve"> </w:t>
      </w:r>
      <w:r w:rsidRPr="00366685">
        <w:rPr>
          <w:b/>
          <w:color w:val="auto"/>
        </w:rPr>
        <w:t>430</w:t>
      </w:r>
      <w:r w:rsidR="001329D3" w:rsidRPr="00366685">
        <w:rPr>
          <w:color w:val="auto"/>
        </w:rPr>
        <w:t xml:space="preserve">, </w:t>
      </w:r>
      <w:r w:rsidRPr="00366685">
        <w:rPr>
          <w:color w:val="auto"/>
        </w:rPr>
        <w:t>59-71,</w:t>
      </w:r>
      <w:r w:rsidR="001329D3" w:rsidRPr="00366685">
        <w:rPr>
          <w:color w:val="auto"/>
        </w:rPr>
        <w:t xml:space="preserve"> </w:t>
      </w:r>
      <w:proofErr w:type="spellStart"/>
      <w:r w:rsidRPr="00366685">
        <w:rPr>
          <w:color w:val="auto"/>
        </w:rPr>
        <w:t>doi</w:t>
      </w:r>
      <w:proofErr w:type="spellEnd"/>
      <w:r w:rsidRPr="00366685">
        <w:rPr>
          <w:color w:val="auto"/>
        </w:rPr>
        <w:t>: 10.1016/j.carres.2016.04.029 (2016).</w:t>
      </w:r>
    </w:p>
    <w:p w:rsidR="007E6F78" w:rsidRPr="00366685" w:rsidRDefault="007E6F78" w:rsidP="00BA2A51">
      <w:pPr>
        <w:pStyle w:val="ListParagraph"/>
        <w:numPr>
          <w:ilvl w:val="0"/>
          <w:numId w:val="3"/>
        </w:numPr>
        <w:rPr>
          <w:color w:val="auto"/>
        </w:rPr>
      </w:pPr>
      <w:proofErr w:type="spellStart"/>
      <w:r w:rsidRPr="00366685">
        <w:rPr>
          <w:color w:val="auto"/>
        </w:rPr>
        <w:t>Ryzhov</w:t>
      </w:r>
      <w:proofErr w:type="spellEnd"/>
      <w:r w:rsidRPr="00366685">
        <w:rPr>
          <w:color w:val="auto"/>
        </w:rPr>
        <w:t xml:space="preserve">, I.M., </w:t>
      </w:r>
      <w:r w:rsidRPr="00366685">
        <w:rPr>
          <w:i/>
          <w:color w:val="auto"/>
        </w:rPr>
        <w:t>et al</w:t>
      </w:r>
      <w:r w:rsidR="00A702CC" w:rsidRPr="00366685">
        <w:rPr>
          <w:color w:val="auto"/>
        </w:rPr>
        <w:t xml:space="preserve">. </w:t>
      </w:r>
      <w:r w:rsidRPr="00366685">
        <w:rPr>
          <w:color w:val="auto"/>
        </w:rPr>
        <w:t xml:space="preserve">Function-spacer-lipid constructs of Lewis and chimeric Lewis/ABH glycans. Synthesis and use in serological studies. </w:t>
      </w:r>
      <w:proofErr w:type="spellStart"/>
      <w:r w:rsidRPr="00366685">
        <w:rPr>
          <w:i/>
          <w:color w:val="auto"/>
        </w:rPr>
        <w:t>Carbohyd</w:t>
      </w:r>
      <w:proofErr w:type="spellEnd"/>
      <w:r w:rsidRPr="00366685">
        <w:rPr>
          <w:i/>
          <w:color w:val="auto"/>
        </w:rPr>
        <w:t xml:space="preserve"> Res</w:t>
      </w:r>
      <w:r w:rsidRPr="00366685">
        <w:rPr>
          <w:color w:val="auto"/>
        </w:rPr>
        <w:t xml:space="preserve">. </w:t>
      </w:r>
      <w:r w:rsidRPr="00366685">
        <w:rPr>
          <w:b/>
          <w:color w:val="auto"/>
        </w:rPr>
        <w:t>435</w:t>
      </w:r>
      <w:r w:rsidR="001329D3" w:rsidRPr="00366685">
        <w:rPr>
          <w:color w:val="auto"/>
        </w:rPr>
        <w:t xml:space="preserve">, </w:t>
      </w:r>
      <w:r w:rsidRPr="00366685">
        <w:rPr>
          <w:color w:val="auto"/>
        </w:rPr>
        <w:t xml:space="preserve">83-96, </w:t>
      </w:r>
      <w:proofErr w:type="spellStart"/>
      <w:r w:rsidRPr="00366685">
        <w:rPr>
          <w:color w:val="auto"/>
        </w:rPr>
        <w:t>doi</w:t>
      </w:r>
      <w:proofErr w:type="spellEnd"/>
      <w:r w:rsidRPr="00366685">
        <w:rPr>
          <w:color w:val="auto"/>
        </w:rPr>
        <w:t>: 10.1016/j.carres.2016.09.016 (2016).</w:t>
      </w:r>
    </w:p>
    <w:p w:rsidR="007E6F78" w:rsidRPr="00366685" w:rsidRDefault="007E6F78" w:rsidP="00BA2A51">
      <w:pPr>
        <w:pStyle w:val="ListParagraph"/>
        <w:numPr>
          <w:ilvl w:val="0"/>
          <w:numId w:val="3"/>
        </w:numPr>
        <w:rPr>
          <w:color w:val="auto"/>
        </w:rPr>
      </w:pPr>
      <w:proofErr w:type="spellStart"/>
      <w:r w:rsidRPr="00366685">
        <w:rPr>
          <w:color w:val="auto"/>
        </w:rPr>
        <w:t>Pazynina</w:t>
      </w:r>
      <w:proofErr w:type="spellEnd"/>
      <w:r w:rsidRPr="00366685">
        <w:rPr>
          <w:color w:val="auto"/>
        </w:rPr>
        <w:t xml:space="preserve">, </w:t>
      </w:r>
      <w:r w:rsidR="00881693" w:rsidRPr="00366685">
        <w:rPr>
          <w:color w:val="auto"/>
        </w:rPr>
        <w:t xml:space="preserve">G.V., </w:t>
      </w:r>
      <w:proofErr w:type="spellStart"/>
      <w:r w:rsidR="00A702CC" w:rsidRPr="00366685">
        <w:rPr>
          <w:color w:val="auto"/>
        </w:rPr>
        <w:t>Tsygankova</w:t>
      </w:r>
      <w:proofErr w:type="spellEnd"/>
      <w:r w:rsidR="00881693" w:rsidRPr="00366685">
        <w:rPr>
          <w:color w:val="auto"/>
        </w:rPr>
        <w:t>, S.V.</w:t>
      </w:r>
      <w:r w:rsidR="00A702CC" w:rsidRPr="00366685">
        <w:rPr>
          <w:color w:val="auto"/>
        </w:rPr>
        <w:t>,</w:t>
      </w:r>
      <w:r w:rsidR="00881693" w:rsidRPr="00366685">
        <w:rPr>
          <w:color w:val="auto"/>
        </w:rPr>
        <w:t xml:space="preserve"> </w:t>
      </w:r>
      <w:proofErr w:type="spellStart"/>
      <w:r w:rsidR="00A702CC" w:rsidRPr="00366685">
        <w:rPr>
          <w:color w:val="auto"/>
        </w:rPr>
        <w:t>Sablina</w:t>
      </w:r>
      <w:proofErr w:type="spellEnd"/>
      <w:r w:rsidR="00A702CC" w:rsidRPr="00366685">
        <w:rPr>
          <w:color w:val="auto"/>
        </w:rPr>
        <w:t xml:space="preserve">, </w:t>
      </w:r>
      <w:r w:rsidR="00881693" w:rsidRPr="00366685">
        <w:rPr>
          <w:color w:val="auto"/>
        </w:rPr>
        <w:t xml:space="preserve">M.A., </w:t>
      </w:r>
      <w:proofErr w:type="spellStart"/>
      <w:r w:rsidR="00A702CC" w:rsidRPr="00366685">
        <w:rPr>
          <w:color w:val="auto"/>
        </w:rPr>
        <w:t>Paramonov</w:t>
      </w:r>
      <w:proofErr w:type="spellEnd"/>
      <w:r w:rsidR="00A702CC" w:rsidRPr="00366685">
        <w:rPr>
          <w:color w:val="auto"/>
        </w:rPr>
        <w:t xml:space="preserve">, </w:t>
      </w:r>
      <w:r w:rsidR="00881693" w:rsidRPr="00366685">
        <w:rPr>
          <w:color w:val="auto"/>
        </w:rPr>
        <w:t xml:space="preserve">A.S., </w:t>
      </w:r>
      <w:proofErr w:type="spellStart"/>
      <w:r w:rsidR="00A702CC" w:rsidRPr="00366685">
        <w:rPr>
          <w:color w:val="auto"/>
        </w:rPr>
        <w:t>Tuzi</w:t>
      </w:r>
      <w:r w:rsidRPr="00366685">
        <w:rPr>
          <w:color w:val="auto"/>
        </w:rPr>
        <w:t>kov</w:t>
      </w:r>
      <w:proofErr w:type="spellEnd"/>
      <w:r w:rsidRPr="00366685">
        <w:rPr>
          <w:color w:val="auto"/>
        </w:rPr>
        <w:t xml:space="preserve">, </w:t>
      </w:r>
      <w:r w:rsidR="00881693" w:rsidRPr="00366685">
        <w:rPr>
          <w:color w:val="auto"/>
        </w:rPr>
        <w:t xml:space="preserve">A.B., </w:t>
      </w:r>
      <w:proofErr w:type="spellStart"/>
      <w:r w:rsidR="00A702CC" w:rsidRPr="00366685">
        <w:rPr>
          <w:color w:val="auto"/>
        </w:rPr>
        <w:t>Bovin</w:t>
      </w:r>
      <w:proofErr w:type="spellEnd"/>
      <w:r w:rsidR="00DA6739" w:rsidRPr="00366685">
        <w:rPr>
          <w:color w:val="auto"/>
        </w:rPr>
        <w:t xml:space="preserve">, </w:t>
      </w:r>
      <w:r w:rsidR="00881693" w:rsidRPr="00366685">
        <w:rPr>
          <w:color w:val="auto"/>
        </w:rPr>
        <w:t xml:space="preserve">N.V. </w:t>
      </w:r>
      <w:r w:rsidR="00A702CC" w:rsidRPr="00366685">
        <w:rPr>
          <w:color w:val="auto"/>
        </w:rPr>
        <w:t xml:space="preserve">Stereo- and </w:t>
      </w:r>
      <w:proofErr w:type="spellStart"/>
      <w:r w:rsidR="00A702CC" w:rsidRPr="00366685">
        <w:rPr>
          <w:color w:val="auto"/>
        </w:rPr>
        <w:t>regio</w:t>
      </w:r>
      <w:proofErr w:type="spellEnd"/>
      <w:r w:rsidR="00A702CC" w:rsidRPr="00366685">
        <w:rPr>
          <w:color w:val="auto"/>
        </w:rPr>
        <w:t xml:space="preserve">-selective synthesis of spacer armed α2-6 </w:t>
      </w:r>
      <w:proofErr w:type="spellStart"/>
      <w:r w:rsidR="00A702CC" w:rsidRPr="00366685">
        <w:rPr>
          <w:color w:val="auto"/>
        </w:rPr>
        <w:t>sialooligosaccharides</w:t>
      </w:r>
      <w:proofErr w:type="spellEnd"/>
      <w:r w:rsidR="00A702CC" w:rsidRPr="00366685">
        <w:rPr>
          <w:color w:val="auto"/>
        </w:rPr>
        <w:t>.</w:t>
      </w:r>
      <w:r w:rsidR="001329D3" w:rsidRPr="00366685">
        <w:rPr>
          <w:color w:val="auto"/>
        </w:rPr>
        <w:t xml:space="preserve"> </w:t>
      </w:r>
      <w:r w:rsidR="00A702CC" w:rsidRPr="00366685">
        <w:rPr>
          <w:i/>
          <w:color w:val="auto"/>
        </w:rPr>
        <w:t xml:space="preserve">Mendeleev </w:t>
      </w:r>
      <w:proofErr w:type="spellStart"/>
      <w:r w:rsidR="00A702CC" w:rsidRPr="00366685">
        <w:rPr>
          <w:i/>
          <w:color w:val="auto"/>
        </w:rPr>
        <w:t>Commun</w:t>
      </w:r>
      <w:proofErr w:type="spellEnd"/>
      <w:r w:rsidR="00DA6739" w:rsidRPr="00366685">
        <w:rPr>
          <w:color w:val="auto"/>
        </w:rPr>
        <w:t>.</w:t>
      </w:r>
      <w:r w:rsidR="00A702CC" w:rsidRPr="00366685">
        <w:rPr>
          <w:color w:val="auto"/>
        </w:rPr>
        <w:t xml:space="preserve"> </w:t>
      </w:r>
      <w:r w:rsidR="00A702CC" w:rsidRPr="00366685">
        <w:rPr>
          <w:b/>
          <w:color w:val="auto"/>
        </w:rPr>
        <w:t>26</w:t>
      </w:r>
      <w:r w:rsidR="002E3355" w:rsidRPr="00366685">
        <w:rPr>
          <w:color w:val="auto"/>
        </w:rPr>
        <w:t>(5)</w:t>
      </w:r>
      <w:r w:rsidR="001329D3" w:rsidRPr="00366685">
        <w:rPr>
          <w:color w:val="auto"/>
        </w:rPr>
        <w:t xml:space="preserve">, </w:t>
      </w:r>
      <w:r w:rsidR="00A702CC" w:rsidRPr="00366685">
        <w:rPr>
          <w:color w:val="auto"/>
        </w:rPr>
        <w:t>380-382</w:t>
      </w:r>
      <w:r w:rsidR="00DA6739" w:rsidRPr="00366685">
        <w:rPr>
          <w:color w:val="auto"/>
        </w:rPr>
        <w:t>,</w:t>
      </w:r>
      <w:r w:rsidR="001329D3" w:rsidRPr="00366685">
        <w:rPr>
          <w:color w:val="auto"/>
        </w:rPr>
        <w:t xml:space="preserve"> </w:t>
      </w:r>
      <w:proofErr w:type="spellStart"/>
      <w:r w:rsidR="001329D3" w:rsidRPr="00366685">
        <w:rPr>
          <w:color w:val="auto"/>
        </w:rPr>
        <w:t>doi</w:t>
      </w:r>
      <w:proofErr w:type="spellEnd"/>
      <w:r w:rsidR="001329D3" w:rsidRPr="00366685">
        <w:rPr>
          <w:color w:val="auto"/>
        </w:rPr>
        <w:t>: 10.1016/j.mencom.2016.09.004</w:t>
      </w:r>
      <w:r w:rsidR="001329D3" w:rsidRPr="00366685" w:rsidDel="001329D3">
        <w:rPr>
          <w:color w:val="auto"/>
        </w:rPr>
        <w:t xml:space="preserve"> </w:t>
      </w:r>
      <w:r w:rsidR="00DA6739" w:rsidRPr="00366685">
        <w:rPr>
          <w:color w:val="auto"/>
        </w:rPr>
        <w:t>(2016).</w:t>
      </w:r>
    </w:p>
    <w:p w:rsidR="007E6F78" w:rsidRPr="00366685" w:rsidRDefault="00DA6739" w:rsidP="00BA2A51">
      <w:pPr>
        <w:pStyle w:val="ListParagraph"/>
        <w:numPr>
          <w:ilvl w:val="0"/>
          <w:numId w:val="3"/>
        </w:numPr>
        <w:rPr>
          <w:color w:val="auto"/>
        </w:rPr>
      </w:pPr>
      <w:proofErr w:type="spellStart"/>
      <w:r w:rsidRPr="00366685">
        <w:rPr>
          <w:color w:val="auto"/>
        </w:rPr>
        <w:t>Pazynina</w:t>
      </w:r>
      <w:proofErr w:type="spellEnd"/>
      <w:r w:rsidRPr="00366685">
        <w:rPr>
          <w:color w:val="auto"/>
        </w:rPr>
        <w:t xml:space="preserve">, G.V., </w:t>
      </w:r>
      <w:proofErr w:type="spellStart"/>
      <w:r w:rsidRPr="00366685">
        <w:rPr>
          <w:color w:val="auto"/>
        </w:rPr>
        <w:t>Tsygankova</w:t>
      </w:r>
      <w:proofErr w:type="spellEnd"/>
      <w:r w:rsidRPr="00366685">
        <w:rPr>
          <w:color w:val="auto"/>
        </w:rPr>
        <w:t xml:space="preserve">, S.V., </w:t>
      </w:r>
      <w:proofErr w:type="spellStart"/>
      <w:r w:rsidRPr="00366685">
        <w:rPr>
          <w:color w:val="auto"/>
        </w:rPr>
        <w:t>Sablina</w:t>
      </w:r>
      <w:proofErr w:type="spellEnd"/>
      <w:r w:rsidRPr="00366685">
        <w:rPr>
          <w:color w:val="auto"/>
        </w:rPr>
        <w:t xml:space="preserve">, M.A., </w:t>
      </w:r>
      <w:proofErr w:type="spellStart"/>
      <w:r w:rsidRPr="00366685">
        <w:rPr>
          <w:color w:val="auto"/>
        </w:rPr>
        <w:t>Paramonov</w:t>
      </w:r>
      <w:proofErr w:type="spellEnd"/>
      <w:r w:rsidRPr="00366685">
        <w:rPr>
          <w:color w:val="auto"/>
        </w:rPr>
        <w:t xml:space="preserve">, A.S., </w:t>
      </w:r>
      <w:proofErr w:type="spellStart"/>
      <w:r w:rsidRPr="00366685">
        <w:rPr>
          <w:color w:val="auto"/>
        </w:rPr>
        <w:t>Formanovsky</w:t>
      </w:r>
      <w:proofErr w:type="spellEnd"/>
      <w:r w:rsidRPr="00366685">
        <w:rPr>
          <w:color w:val="auto"/>
        </w:rPr>
        <w:t xml:space="preserve">, A.A., </w:t>
      </w:r>
      <w:proofErr w:type="spellStart"/>
      <w:r w:rsidRPr="00366685">
        <w:rPr>
          <w:color w:val="auto"/>
        </w:rPr>
        <w:t>Bovin</w:t>
      </w:r>
      <w:proofErr w:type="spellEnd"/>
      <w:r w:rsidRPr="00366685">
        <w:rPr>
          <w:color w:val="auto"/>
        </w:rPr>
        <w:t xml:space="preserve">, N.V. Synthesis of blood group </w:t>
      </w:r>
      <w:proofErr w:type="spellStart"/>
      <w:r w:rsidRPr="00366685">
        <w:rPr>
          <w:color w:val="auto"/>
        </w:rPr>
        <w:t>pentasaccharides</w:t>
      </w:r>
      <w:proofErr w:type="spellEnd"/>
      <w:r w:rsidRPr="00366685">
        <w:rPr>
          <w:color w:val="auto"/>
        </w:rPr>
        <w:t xml:space="preserve"> </w:t>
      </w:r>
      <w:proofErr w:type="spellStart"/>
      <w:r w:rsidRPr="00366685">
        <w:rPr>
          <w:color w:val="auto"/>
        </w:rPr>
        <w:t>ALe</w:t>
      </w:r>
      <w:r w:rsidR="00BC3E26" w:rsidRPr="00366685">
        <w:rPr>
          <w:color w:val="auto"/>
          <w:vertAlign w:val="superscript"/>
        </w:rPr>
        <w:t>y</w:t>
      </w:r>
      <w:proofErr w:type="spellEnd"/>
      <w:r w:rsidRPr="00366685">
        <w:rPr>
          <w:color w:val="auto"/>
        </w:rPr>
        <w:t xml:space="preserve">, </w:t>
      </w:r>
      <w:proofErr w:type="spellStart"/>
      <w:r w:rsidRPr="00366685">
        <w:rPr>
          <w:color w:val="auto"/>
        </w:rPr>
        <w:t>BLe</w:t>
      </w:r>
      <w:r w:rsidR="00BC3E26" w:rsidRPr="00366685">
        <w:rPr>
          <w:color w:val="auto"/>
          <w:vertAlign w:val="superscript"/>
        </w:rPr>
        <w:t>y</w:t>
      </w:r>
      <w:proofErr w:type="spellEnd"/>
      <w:r w:rsidRPr="00366685">
        <w:rPr>
          <w:color w:val="auto"/>
        </w:rPr>
        <w:t xml:space="preserve"> and related tri- and </w:t>
      </w:r>
      <w:proofErr w:type="spellStart"/>
      <w:r w:rsidRPr="00366685">
        <w:rPr>
          <w:color w:val="auto"/>
        </w:rPr>
        <w:t>tetrasaccharides</w:t>
      </w:r>
      <w:proofErr w:type="spellEnd"/>
      <w:r w:rsidRPr="00366685">
        <w:rPr>
          <w:color w:val="auto"/>
        </w:rPr>
        <w:t>.</w:t>
      </w:r>
      <w:r w:rsidR="00E905A0" w:rsidRPr="00366685">
        <w:rPr>
          <w:color w:val="auto"/>
        </w:rPr>
        <w:t xml:space="preserve"> </w:t>
      </w:r>
      <w:r w:rsidRPr="00366685">
        <w:rPr>
          <w:i/>
          <w:color w:val="auto"/>
        </w:rPr>
        <w:t xml:space="preserve">Mendeleev </w:t>
      </w:r>
      <w:proofErr w:type="spellStart"/>
      <w:r w:rsidRPr="00366685">
        <w:rPr>
          <w:i/>
          <w:color w:val="auto"/>
        </w:rPr>
        <w:t>Commun</w:t>
      </w:r>
      <w:proofErr w:type="spellEnd"/>
      <w:r w:rsidRPr="00366685">
        <w:rPr>
          <w:i/>
          <w:color w:val="auto"/>
        </w:rPr>
        <w:t>.</w:t>
      </w:r>
      <w:r w:rsidRPr="00366685">
        <w:rPr>
          <w:color w:val="auto"/>
        </w:rPr>
        <w:t xml:space="preserve"> </w:t>
      </w:r>
      <w:r w:rsidRPr="00366685">
        <w:rPr>
          <w:b/>
          <w:color w:val="auto"/>
        </w:rPr>
        <w:t>26</w:t>
      </w:r>
      <w:r w:rsidR="002E3355" w:rsidRPr="00366685">
        <w:rPr>
          <w:color w:val="auto"/>
        </w:rPr>
        <w:t>(2)</w:t>
      </w:r>
      <w:r w:rsidR="00E905A0" w:rsidRPr="00366685">
        <w:rPr>
          <w:color w:val="auto"/>
        </w:rPr>
        <w:t xml:space="preserve">, </w:t>
      </w:r>
      <w:r w:rsidRPr="00366685">
        <w:rPr>
          <w:color w:val="auto"/>
        </w:rPr>
        <w:t>103-105,</w:t>
      </w:r>
      <w:r w:rsidR="00E905A0" w:rsidRPr="00366685">
        <w:rPr>
          <w:color w:val="auto"/>
        </w:rPr>
        <w:t xml:space="preserve"> </w:t>
      </w:r>
      <w:proofErr w:type="spellStart"/>
      <w:r w:rsidRPr="00366685">
        <w:rPr>
          <w:color w:val="auto"/>
        </w:rPr>
        <w:t>doi</w:t>
      </w:r>
      <w:proofErr w:type="spellEnd"/>
      <w:r w:rsidR="00E905A0" w:rsidRPr="00366685">
        <w:rPr>
          <w:color w:val="auto"/>
        </w:rPr>
        <w:t xml:space="preserve">: </w:t>
      </w:r>
      <w:r w:rsidRPr="00366685">
        <w:rPr>
          <w:color w:val="auto"/>
        </w:rPr>
        <w:t>10.1016/j.mencom.2016.03.005 (2016).</w:t>
      </w:r>
    </w:p>
    <w:p w:rsidR="00E905A0" w:rsidRPr="00366685" w:rsidRDefault="00A702CC" w:rsidP="00BA2A51">
      <w:pPr>
        <w:pStyle w:val="ListParagraph"/>
        <w:numPr>
          <w:ilvl w:val="0"/>
          <w:numId w:val="3"/>
        </w:numPr>
        <w:rPr>
          <w:color w:val="auto"/>
        </w:rPr>
      </w:pPr>
      <w:proofErr w:type="spellStart"/>
      <w:r w:rsidRPr="00366685">
        <w:rPr>
          <w:color w:val="auto"/>
        </w:rPr>
        <w:t>Severov</w:t>
      </w:r>
      <w:proofErr w:type="spellEnd"/>
      <w:r w:rsidRPr="00366685">
        <w:rPr>
          <w:color w:val="auto"/>
        </w:rPr>
        <w:t xml:space="preserve">, </w:t>
      </w:r>
      <w:r w:rsidR="007E6F78" w:rsidRPr="00366685">
        <w:rPr>
          <w:color w:val="auto"/>
        </w:rPr>
        <w:t xml:space="preserve">V.V., </w:t>
      </w:r>
      <w:proofErr w:type="spellStart"/>
      <w:r w:rsidR="007E6F78" w:rsidRPr="00366685">
        <w:rPr>
          <w:color w:val="auto"/>
        </w:rPr>
        <w:t>Pazynina</w:t>
      </w:r>
      <w:proofErr w:type="spellEnd"/>
      <w:r w:rsidR="007E6F78" w:rsidRPr="00366685">
        <w:rPr>
          <w:color w:val="auto"/>
        </w:rPr>
        <w:t xml:space="preserve">, G.V., </w:t>
      </w:r>
      <w:proofErr w:type="spellStart"/>
      <w:r w:rsidR="007E6F78" w:rsidRPr="00366685">
        <w:rPr>
          <w:color w:val="auto"/>
        </w:rPr>
        <w:t>Ovchinnikova</w:t>
      </w:r>
      <w:proofErr w:type="spellEnd"/>
      <w:r w:rsidR="007E6F78" w:rsidRPr="00366685">
        <w:rPr>
          <w:color w:val="auto"/>
        </w:rPr>
        <w:t xml:space="preserve">, T.V., </w:t>
      </w:r>
      <w:proofErr w:type="spellStart"/>
      <w:r w:rsidR="007E6F78" w:rsidRPr="00366685">
        <w:rPr>
          <w:color w:val="auto"/>
        </w:rPr>
        <w:t>Bovin</w:t>
      </w:r>
      <w:proofErr w:type="spellEnd"/>
      <w:r w:rsidR="007E6F78" w:rsidRPr="00366685">
        <w:rPr>
          <w:color w:val="auto"/>
        </w:rPr>
        <w:t xml:space="preserve">, N.V. The synthesis of oligosaccharides containing internal and terminal Galβ1-3GlcNAcβ fragments. </w:t>
      </w:r>
      <w:r w:rsidR="002E3355" w:rsidRPr="00366685">
        <w:rPr>
          <w:i/>
          <w:color w:val="auto"/>
        </w:rPr>
        <w:t xml:space="preserve">Russian J. </w:t>
      </w:r>
      <w:proofErr w:type="spellStart"/>
      <w:r w:rsidR="007E6F78" w:rsidRPr="00366685">
        <w:rPr>
          <w:i/>
          <w:color w:val="auto"/>
        </w:rPr>
        <w:t>Bioorgan</w:t>
      </w:r>
      <w:proofErr w:type="spellEnd"/>
      <w:r w:rsidR="007E6F78" w:rsidRPr="00366685">
        <w:rPr>
          <w:i/>
          <w:color w:val="auto"/>
        </w:rPr>
        <w:t>. Chem</w:t>
      </w:r>
      <w:r w:rsidR="002E3355" w:rsidRPr="00366685">
        <w:rPr>
          <w:i/>
          <w:color w:val="auto"/>
        </w:rPr>
        <w:t>.</w:t>
      </w:r>
      <w:r w:rsidR="007E6F78" w:rsidRPr="00366685">
        <w:rPr>
          <w:color w:val="auto"/>
        </w:rPr>
        <w:t xml:space="preserve"> </w:t>
      </w:r>
      <w:r w:rsidR="007E6F78" w:rsidRPr="00366685">
        <w:rPr>
          <w:b/>
          <w:color w:val="auto"/>
        </w:rPr>
        <w:t>41</w:t>
      </w:r>
      <w:r w:rsidR="002E3355" w:rsidRPr="00366685">
        <w:rPr>
          <w:color w:val="auto"/>
        </w:rPr>
        <w:t>(2)</w:t>
      </w:r>
      <w:r w:rsidR="00E905A0" w:rsidRPr="00366685">
        <w:rPr>
          <w:color w:val="auto"/>
        </w:rPr>
        <w:t xml:space="preserve">, </w:t>
      </w:r>
      <w:r w:rsidR="0087182C" w:rsidRPr="00366685">
        <w:rPr>
          <w:color w:val="auto"/>
        </w:rPr>
        <w:t>1</w:t>
      </w:r>
      <w:r w:rsidR="00E905A0" w:rsidRPr="00366685">
        <w:rPr>
          <w:color w:val="auto"/>
        </w:rPr>
        <w:t>47</w:t>
      </w:r>
      <w:r w:rsidRPr="00366685">
        <w:rPr>
          <w:color w:val="auto"/>
        </w:rPr>
        <w:t>-</w:t>
      </w:r>
      <w:r w:rsidR="00E905A0" w:rsidRPr="00366685">
        <w:rPr>
          <w:color w:val="auto"/>
        </w:rPr>
        <w:t>60</w:t>
      </w:r>
      <w:r w:rsidR="00CE0955" w:rsidRPr="00366685">
        <w:rPr>
          <w:color w:val="auto"/>
        </w:rPr>
        <w:t>,</w:t>
      </w:r>
      <w:r w:rsidRPr="00366685">
        <w:rPr>
          <w:color w:val="auto"/>
        </w:rPr>
        <w:t xml:space="preserve"> </w:t>
      </w:r>
      <w:proofErr w:type="spellStart"/>
      <w:r w:rsidR="00E905A0" w:rsidRPr="00366685">
        <w:rPr>
          <w:color w:val="auto"/>
        </w:rPr>
        <w:t>doi</w:t>
      </w:r>
      <w:proofErr w:type="spellEnd"/>
      <w:r w:rsidR="00E905A0" w:rsidRPr="00366685">
        <w:rPr>
          <w:color w:val="auto"/>
        </w:rPr>
        <w:t>:</w:t>
      </w:r>
      <w:r w:rsidR="00E905A0" w:rsidRPr="00366685">
        <w:t xml:space="preserve"> </w:t>
      </w:r>
      <w:r w:rsidR="00E905A0" w:rsidRPr="00366685">
        <w:rPr>
          <w:color w:val="auto"/>
        </w:rPr>
        <w:t>10.1134/S1068162015020120</w:t>
      </w:r>
      <w:r w:rsidR="003D58F7" w:rsidRPr="00366685">
        <w:rPr>
          <w:color w:val="auto"/>
        </w:rPr>
        <w:t xml:space="preserve"> </w:t>
      </w:r>
      <w:r w:rsidRPr="00366685">
        <w:rPr>
          <w:color w:val="auto"/>
        </w:rPr>
        <w:t>(2015).</w:t>
      </w:r>
    </w:p>
    <w:p w:rsidR="007E6F78" w:rsidRPr="00366685" w:rsidRDefault="007E6F78" w:rsidP="00BA2A51">
      <w:pPr>
        <w:pStyle w:val="ListParagraph"/>
        <w:numPr>
          <w:ilvl w:val="0"/>
          <w:numId w:val="3"/>
        </w:numPr>
        <w:rPr>
          <w:color w:val="auto"/>
        </w:rPr>
      </w:pPr>
      <w:proofErr w:type="spellStart"/>
      <w:r w:rsidRPr="00366685">
        <w:rPr>
          <w:color w:val="auto"/>
        </w:rPr>
        <w:t>Pazynina</w:t>
      </w:r>
      <w:proofErr w:type="spellEnd"/>
      <w:r w:rsidRPr="00366685">
        <w:rPr>
          <w:color w:val="auto"/>
        </w:rPr>
        <w:t>, G.V.</w:t>
      </w:r>
      <w:r w:rsidR="0087182C" w:rsidRPr="00366685">
        <w:rPr>
          <w:color w:val="auto"/>
        </w:rPr>
        <w:t xml:space="preserve">, </w:t>
      </w:r>
      <w:proofErr w:type="spellStart"/>
      <w:r w:rsidR="00A702CC" w:rsidRPr="00366685">
        <w:rPr>
          <w:color w:val="auto"/>
        </w:rPr>
        <w:t>Tsygankova</w:t>
      </w:r>
      <w:proofErr w:type="spellEnd"/>
      <w:r w:rsidR="00A702CC" w:rsidRPr="00366685">
        <w:rPr>
          <w:color w:val="auto"/>
        </w:rPr>
        <w:t xml:space="preserve">, </w:t>
      </w:r>
      <w:r w:rsidRPr="00366685">
        <w:rPr>
          <w:color w:val="auto"/>
        </w:rPr>
        <w:t>S.V.</w:t>
      </w:r>
      <w:r w:rsidR="0087182C" w:rsidRPr="00366685">
        <w:rPr>
          <w:color w:val="auto"/>
        </w:rPr>
        <w:t xml:space="preserve">, </w:t>
      </w:r>
      <w:proofErr w:type="spellStart"/>
      <w:r w:rsidR="00A702CC" w:rsidRPr="00366685">
        <w:rPr>
          <w:color w:val="auto"/>
        </w:rPr>
        <w:t>Bovin</w:t>
      </w:r>
      <w:proofErr w:type="spellEnd"/>
      <w:r w:rsidR="0087182C" w:rsidRPr="00366685">
        <w:rPr>
          <w:color w:val="auto"/>
        </w:rPr>
        <w:t xml:space="preserve">, </w:t>
      </w:r>
      <w:r w:rsidR="00A702CC" w:rsidRPr="00366685">
        <w:rPr>
          <w:color w:val="auto"/>
        </w:rPr>
        <w:t>N.V</w:t>
      </w:r>
      <w:r w:rsidR="0087182C" w:rsidRPr="00366685">
        <w:rPr>
          <w:color w:val="auto"/>
        </w:rPr>
        <w:t>.</w:t>
      </w:r>
      <w:r w:rsidR="00A702CC" w:rsidRPr="00366685">
        <w:rPr>
          <w:color w:val="auto"/>
        </w:rPr>
        <w:t xml:space="preserve"> </w:t>
      </w:r>
      <w:r w:rsidRPr="00366685">
        <w:rPr>
          <w:color w:val="auto"/>
        </w:rPr>
        <w:t>Synthesis of glycoprotein N-chain core fragment</w:t>
      </w:r>
      <w:r w:rsidR="00E905A0" w:rsidRPr="00366685">
        <w:rPr>
          <w:color w:val="auto"/>
        </w:rPr>
        <w:t xml:space="preserve"> </w:t>
      </w:r>
      <w:proofErr w:type="spellStart"/>
      <w:r w:rsidRPr="00366685">
        <w:rPr>
          <w:color w:val="auto"/>
        </w:rPr>
        <w:t>GlcNAc</w:t>
      </w:r>
      <w:proofErr w:type="spellEnd"/>
      <w:r w:rsidRPr="00366685">
        <w:rPr>
          <w:color w:val="auto"/>
        </w:rPr>
        <w:t>β1-4(Fucα1-</w:t>
      </w:r>
      <w:proofErr w:type="gramStart"/>
      <w:r w:rsidRPr="00366685">
        <w:rPr>
          <w:color w:val="auto"/>
        </w:rPr>
        <w:t>6)Gl</w:t>
      </w:r>
      <w:r w:rsidR="00A702CC" w:rsidRPr="00366685">
        <w:rPr>
          <w:color w:val="auto"/>
        </w:rPr>
        <w:t>cNAc</w:t>
      </w:r>
      <w:proofErr w:type="gramEnd"/>
      <w:r w:rsidR="00A702CC" w:rsidRPr="00366685">
        <w:rPr>
          <w:color w:val="auto"/>
        </w:rPr>
        <w:t xml:space="preserve">. </w:t>
      </w:r>
      <w:r w:rsidR="00A702CC" w:rsidRPr="00366685">
        <w:rPr>
          <w:i/>
          <w:color w:val="auto"/>
        </w:rPr>
        <w:t xml:space="preserve">Mendeleev </w:t>
      </w:r>
      <w:proofErr w:type="spellStart"/>
      <w:r w:rsidR="00A702CC" w:rsidRPr="00366685">
        <w:rPr>
          <w:i/>
          <w:color w:val="auto"/>
        </w:rPr>
        <w:t>Commun</w:t>
      </w:r>
      <w:proofErr w:type="spellEnd"/>
      <w:r w:rsidR="00A702CC" w:rsidRPr="00366685">
        <w:rPr>
          <w:color w:val="auto"/>
        </w:rPr>
        <w:t xml:space="preserve">. </w:t>
      </w:r>
      <w:r w:rsidR="00A702CC" w:rsidRPr="00366685">
        <w:rPr>
          <w:b/>
          <w:color w:val="auto"/>
        </w:rPr>
        <w:t>25</w:t>
      </w:r>
      <w:r w:rsidR="002E3355" w:rsidRPr="00366685">
        <w:rPr>
          <w:color w:val="auto"/>
        </w:rPr>
        <w:t>(4)</w:t>
      </w:r>
      <w:r w:rsidR="00E905A0" w:rsidRPr="00366685">
        <w:rPr>
          <w:color w:val="auto"/>
        </w:rPr>
        <w:t xml:space="preserve">, </w:t>
      </w:r>
      <w:r w:rsidR="00A702CC" w:rsidRPr="00366685">
        <w:rPr>
          <w:color w:val="auto"/>
        </w:rPr>
        <w:t>250</w:t>
      </w:r>
      <w:r w:rsidRPr="00366685">
        <w:rPr>
          <w:color w:val="auto"/>
        </w:rPr>
        <w:t>-251</w:t>
      </w:r>
      <w:r w:rsidR="00E905A0" w:rsidRPr="00366685">
        <w:rPr>
          <w:color w:val="auto"/>
        </w:rPr>
        <w:t xml:space="preserve">, </w:t>
      </w:r>
      <w:hyperlink r:id="rId9" w:history="1">
        <w:proofErr w:type="spellStart"/>
        <w:r w:rsidR="002E3355" w:rsidRPr="00366685">
          <w:rPr>
            <w:rStyle w:val="Hyperlink"/>
            <w:color w:val="auto"/>
            <w:u w:val="none"/>
          </w:rPr>
          <w:t>doi</w:t>
        </w:r>
        <w:proofErr w:type="spellEnd"/>
      </w:hyperlink>
      <w:r w:rsidR="00E905A0" w:rsidRPr="00366685">
        <w:rPr>
          <w:color w:val="auto"/>
        </w:rPr>
        <w:t xml:space="preserve">: </w:t>
      </w:r>
      <w:r w:rsidR="0087182C" w:rsidRPr="00366685">
        <w:rPr>
          <w:color w:val="auto"/>
        </w:rPr>
        <w:t>10.1016/j.mencom.2015.07.004</w:t>
      </w:r>
      <w:r w:rsidR="00A702CC" w:rsidRPr="00366685">
        <w:rPr>
          <w:color w:val="auto"/>
        </w:rPr>
        <w:t xml:space="preserve"> (2015).</w:t>
      </w:r>
    </w:p>
    <w:p w:rsidR="007E6F78" w:rsidRPr="00366685" w:rsidRDefault="002E3355" w:rsidP="007E6F78">
      <w:pPr>
        <w:pStyle w:val="ListParagraph"/>
        <w:numPr>
          <w:ilvl w:val="0"/>
          <w:numId w:val="3"/>
        </w:numPr>
        <w:rPr>
          <w:color w:val="auto"/>
        </w:rPr>
      </w:pPr>
      <w:r w:rsidRPr="00366685">
        <w:rPr>
          <w:color w:val="auto"/>
        </w:rPr>
        <w:t xml:space="preserve">Solís, D., </w:t>
      </w:r>
      <w:r w:rsidRPr="00366685">
        <w:rPr>
          <w:i/>
          <w:color w:val="auto"/>
        </w:rPr>
        <w:t>et al</w:t>
      </w:r>
      <w:r w:rsidRPr="00366685">
        <w:rPr>
          <w:color w:val="auto"/>
        </w:rPr>
        <w:t xml:space="preserve">. </w:t>
      </w:r>
      <w:r w:rsidR="004E1D69" w:rsidRPr="00366685">
        <w:rPr>
          <w:color w:val="auto"/>
        </w:rPr>
        <w:t xml:space="preserve">A guide into </w:t>
      </w:r>
      <w:proofErr w:type="spellStart"/>
      <w:r w:rsidR="004E1D69" w:rsidRPr="00366685">
        <w:rPr>
          <w:color w:val="auto"/>
        </w:rPr>
        <w:t>glycosciences</w:t>
      </w:r>
      <w:proofErr w:type="spellEnd"/>
      <w:r w:rsidR="004E1D69" w:rsidRPr="00366685">
        <w:rPr>
          <w:color w:val="auto"/>
        </w:rPr>
        <w:t xml:space="preserve">: How chemistry, biochemistry and biology cooperate to crack the sugar code. </w:t>
      </w:r>
      <w:proofErr w:type="spellStart"/>
      <w:r w:rsidRPr="00366685">
        <w:rPr>
          <w:i/>
          <w:color w:val="auto"/>
        </w:rPr>
        <w:t>Biochim</w:t>
      </w:r>
      <w:proofErr w:type="spellEnd"/>
      <w:r w:rsidRPr="00366685">
        <w:rPr>
          <w:i/>
          <w:color w:val="auto"/>
        </w:rPr>
        <w:t xml:space="preserve"> </w:t>
      </w:r>
      <w:proofErr w:type="spellStart"/>
      <w:r w:rsidR="004E1D69" w:rsidRPr="00366685">
        <w:rPr>
          <w:i/>
          <w:color w:val="auto"/>
        </w:rPr>
        <w:t>Biophys</w:t>
      </w:r>
      <w:proofErr w:type="spellEnd"/>
      <w:r w:rsidR="004E1D69" w:rsidRPr="00366685">
        <w:rPr>
          <w:i/>
          <w:color w:val="auto"/>
        </w:rPr>
        <w:t xml:space="preserve"> Acta</w:t>
      </w:r>
      <w:r w:rsidR="004E1D69" w:rsidRPr="00366685">
        <w:rPr>
          <w:color w:val="auto"/>
        </w:rPr>
        <w:t xml:space="preserve">. </w:t>
      </w:r>
      <w:r w:rsidR="004E1D69" w:rsidRPr="00366685">
        <w:rPr>
          <w:b/>
          <w:color w:val="auto"/>
        </w:rPr>
        <w:t>1850</w:t>
      </w:r>
      <w:r w:rsidR="004E1D69" w:rsidRPr="00366685">
        <w:rPr>
          <w:color w:val="auto"/>
        </w:rPr>
        <w:t>(1)</w:t>
      </w:r>
      <w:r w:rsidR="00E905A0" w:rsidRPr="00366685">
        <w:rPr>
          <w:color w:val="auto"/>
        </w:rPr>
        <w:t xml:space="preserve">, </w:t>
      </w:r>
      <w:r w:rsidR="004E1D69" w:rsidRPr="00366685">
        <w:rPr>
          <w:color w:val="auto"/>
        </w:rPr>
        <w:t xml:space="preserve">186-235, </w:t>
      </w:r>
      <w:proofErr w:type="spellStart"/>
      <w:r w:rsidR="004E1D69" w:rsidRPr="00366685">
        <w:rPr>
          <w:color w:val="auto"/>
        </w:rPr>
        <w:t>doi</w:t>
      </w:r>
      <w:proofErr w:type="spellEnd"/>
      <w:r w:rsidR="004E1D69" w:rsidRPr="00366685">
        <w:rPr>
          <w:color w:val="auto"/>
        </w:rPr>
        <w:t>: 10.1016/j.bbagen.2014.03.016 (2015).</w:t>
      </w:r>
    </w:p>
    <w:p w:rsidR="00C87F41" w:rsidRPr="00366685" w:rsidRDefault="002E3355" w:rsidP="00BA2A51">
      <w:pPr>
        <w:pStyle w:val="ListParagraph"/>
        <w:numPr>
          <w:ilvl w:val="0"/>
          <w:numId w:val="3"/>
        </w:numPr>
        <w:rPr>
          <w:color w:val="auto"/>
        </w:rPr>
      </w:pPr>
      <w:proofErr w:type="spellStart"/>
      <w:r w:rsidRPr="00366685">
        <w:rPr>
          <w:color w:val="auto"/>
          <w:lang w:val="es-ES"/>
        </w:rPr>
        <w:t>Pazynina</w:t>
      </w:r>
      <w:proofErr w:type="spellEnd"/>
      <w:r w:rsidRPr="00366685">
        <w:rPr>
          <w:color w:val="auto"/>
          <w:lang w:val="es-ES"/>
        </w:rPr>
        <w:t xml:space="preserve">, G.V., </w:t>
      </w:r>
      <w:r w:rsidRPr="00366685">
        <w:rPr>
          <w:i/>
          <w:color w:val="auto"/>
          <w:lang w:val="es-ES"/>
        </w:rPr>
        <w:t>et</w:t>
      </w:r>
      <w:r w:rsidRPr="00366685">
        <w:rPr>
          <w:color w:val="auto"/>
          <w:lang w:val="es-ES"/>
        </w:rPr>
        <w:t xml:space="preserve"> </w:t>
      </w:r>
      <w:r w:rsidRPr="00366685">
        <w:rPr>
          <w:i/>
          <w:color w:val="auto"/>
          <w:lang w:val="es-ES"/>
        </w:rPr>
        <w:t>al</w:t>
      </w:r>
      <w:r w:rsidRPr="00366685">
        <w:rPr>
          <w:color w:val="auto"/>
          <w:lang w:val="es-ES"/>
        </w:rPr>
        <w:t xml:space="preserve">. </w:t>
      </w:r>
      <w:r w:rsidR="00A702CC" w:rsidRPr="00366685">
        <w:rPr>
          <w:color w:val="auto"/>
        </w:rPr>
        <w:t xml:space="preserve">Divergent </w:t>
      </w:r>
      <w:r w:rsidR="007E6F78" w:rsidRPr="00366685">
        <w:rPr>
          <w:color w:val="auto"/>
        </w:rPr>
        <w:t xml:space="preserve">strategy for the synthesis of α2-3-Linked sialo-oligosaccharide libraries using a Neu5TFA-(α2-3)-Gal building block. </w:t>
      </w:r>
      <w:proofErr w:type="spellStart"/>
      <w:r w:rsidR="007E6F78" w:rsidRPr="00366685">
        <w:rPr>
          <w:i/>
          <w:color w:val="auto"/>
        </w:rPr>
        <w:t>Synlett</w:t>
      </w:r>
      <w:proofErr w:type="spellEnd"/>
      <w:r w:rsidR="007E6F78" w:rsidRPr="00366685">
        <w:rPr>
          <w:color w:val="auto"/>
        </w:rPr>
        <w:t xml:space="preserve">. </w:t>
      </w:r>
      <w:r w:rsidR="007E6F78" w:rsidRPr="00366685">
        <w:rPr>
          <w:b/>
          <w:color w:val="auto"/>
        </w:rPr>
        <w:t>24</w:t>
      </w:r>
      <w:r w:rsidR="007E6F78" w:rsidRPr="00366685">
        <w:rPr>
          <w:color w:val="auto"/>
        </w:rPr>
        <w:t>(02)</w:t>
      </w:r>
      <w:r w:rsidR="00407821" w:rsidRPr="00366685">
        <w:rPr>
          <w:color w:val="auto"/>
        </w:rPr>
        <w:t xml:space="preserve">, </w:t>
      </w:r>
      <w:r w:rsidR="007E6F78" w:rsidRPr="00366685">
        <w:rPr>
          <w:color w:val="auto"/>
        </w:rPr>
        <w:t xml:space="preserve">226-230, </w:t>
      </w:r>
      <w:proofErr w:type="spellStart"/>
      <w:r w:rsidR="007E6F78" w:rsidRPr="00366685">
        <w:rPr>
          <w:color w:val="auto"/>
        </w:rPr>
        <w:t>doi</w:t>
      </w:r>
      <w:proofErr w:type="spellEnd"/>
      <w:r w:rsidR="007E6F78" w:rsidRPr="00366685">
        <w:rPr>
          <w:color w:val="auto"/>
        </w:rPr>
        <w:t>: 10.1055/s-0032-1317961 (2013).</w:t>
      </w:r>
    </w:p>
    <w:p w:rsidR="00163BE2" w:rsidRPr="00366685" w:rsidRDefault="00875B53" w:rsidP="00BA2A51">
      <w:pPr>
        <w:pStyle w:val="ListParagraph"/>
        <w:numPr>
          <w:ilvl w:val="0"/>
          <w:numId w:val="3"/>
        </w:numPr>
        <w:rPr>
          <w:color w:val="auto"/>
        </w:rPr>
      </w:pPr>
      <w:proofErr w:type="spellStart"/>
      <w:r w:rsidRPr="00366685">
        <w:rPr>
          <w:color w:val="auto"/>
        </w:rPr>
        <w:t>Blixt</w:t>
      </w:r>
      <w:proofErr w:type="spellEnd"/>
      <w:r w:rsidRPr="00366685">
        <w:rPr>
          <w:color w:val="auto"/>
        </w:rPr>
        <w:t xml:space="preserve">, O., </w:t>
      </w:r>
      <w:r w:rsidR="007E6F78" w:rsidRPr="00366685">
        <w:rPr>
          <w:i/>
          <w:color w:val="auto"/>
        </w:rPr>
        <w:t>et al</w:t>
      </w:r>
      <w:r w:rsidR="007E6F78" w:rsidRPr="00366685">
        <w:rPr>
          <w:color w:val="auto"/>
        </w:rPr>
        <w:t>.</w:t>
      </w:r>
      <w:r w:rsidRPr="00366685">
        <w:rPr>
          <w:color w:val="auto"/>
        </w:rPr>
        <w:t xml:space="preserve"> </w:t>
      </w:r>
      <w:r w:rsidR="007E6F78" w:rsidRPr="00366685">
        <w:rPr>
          <w:color w:val="auto"/>
        </w:rPr>
        <w:t>Printed covalent glycan array for ligand profiling of diverse glycan binding proteins</w:t>
      </w:r>
      <w:r w:rsidR="007E6F78" w:rsidRPr="00366685">
        <w:rPr>
          <w:i/>
          <w:color w:val="auto"/>
        </w:rPr>
        <w:t xml:space="preserve">. P Natl </w:t>
      </w:r>
      <w:proofErr w:type="spellStart"/>
      <w:r w:rsidR="007E6F78" w:rsidRPr="00366685">
        <w:rPr>
          <w:i/>
          <w:color w:val="auto"/>
        </w:rPr>
        <w:t>Acad</w:t>
      </w:r>
      <w:proofErr w:type="spellEnd"/>
      <w:r w:rsidR="007E6F78" w:rsidRPr="00366685">
        <w:rPr>
          <w:i/>
          <w:color w:val="auto"/>
        </w:rPr>
        <w:t xml:space="preserve"> Sci USA</w:t>
      </w:r>
      <w:r w:rsidRPr="00366685">
        <w:rPr>
          <w:i/>
          <w:color w:val="auto"/>
        </w:rPr>
        <w:t>.</w:t>
      </w:r>
      <w:r w:rsidR="00407821" w:rsidRPr="00366685">
        <w:rPr>
          <w:color w:val="auto"/>
        </w:rPr>
        <w:t xml:space="preserve"> </w:t>
      </w:r>
      <w:r w:rsidR="002E3355" w:rsidRPr="00366685">
        <w:rPr>
          <w:b/>
          <w:color w:val="auto"/>
        </w:rPr>
        <w:t>101</w:t>
      </w:r>
      <w:r w:rsidR="00407821" w:rsidRPr="00366685">
        <w:rPr>
          <w:color w:val="auto"/>
        </w:rPr>
        <w:t>(49), 17033-8</w:t>
      </w:r>
      <w:r w:rsidRPr="00366685">
        <w:rPr>
          <w:color w:val="auto"/>
        </w:rPr>
        <w:t xml:space="preserve">, </w:t>
      </w:r>
      <w:proofErr w:type="spellStart"/>
      <w:r w:rsidR="000A2BD0" w:rsidRPr="00366685">
        <w:rPr>
          <w:color w:val="auto"/>
        </w:rPr>
        <w:t>doi</w:t>
      </w:r>
      <w:proofErr w:type="spellEnd"/>
      <w:r w:rsidR="000A2BD0" w:rsidRPr="00366685">
        <w:rPr>
          <w:color w:val="auto"/>
        </w:rPr>
        <w:t xml:space="preserve">: </w:t>
      </w:r>
      <w:r w:rsidR="007E6F78" w:rsidRPr="00366685">
        <w:rPr>
          <w:color w:val="auto"/>
        </w:rPr>
        <w:t>10.1073/pnas.0407902101</w:t>
      </w:r>
      <w:r w:rsidR="000A2BD0" w:rsidRPr="00366685">
        <w:rPr>
          <w:color w:val="auto"/>
        </w:rPr>
        <w:t xml:space="preserve"> </w:t>
      </w:r>
      <w:r w:rsidR="007E6F78" w:rsidRPr="00366685">
        <w:rPr>
          <w:color w:val="auto"/>
        </w:rPr>
        <w:t>(2004).</w:t>
      </w:r>
    </w:p>
    <w:p w:rsidR="00163BE2" w:rsidRDefault="00385CE6" w:rsidP="00BA2A51">
      <w:pPr>
        <w:pStyle w:val="ListParagraph"/>
        <w:numPr>
          <w:ilvl w:val="0"/>
          <w:numId w:val="3"/>
        </w:numPr>
        <w:rPr>
          <w:color w:val="auto"/>
        </w:rPr>
      </w:pPr>
      <w:r w:rsidRPr="00366685">
        <w:rPr>
          <w:color w:val="auto"/>
        </w:rPr>
        <w:t xml:space="preserve">Liu, Y., </w:t>
      </w:r>
      <w:r w:rsidRPr="00366685">
        <w:rPr>
          <w:i/>
          <w:color w:val="auto"/>
        </w:rPr>
        <w:t>et al</w:t>
      </w:r>
      <w:r w:rsidRPr="00366685">
        <w:rPr>
          <w:color w:val="auto"/>
        </w:rPr>
        <w:t>.</w:t>
      </w:r>
      <w:r w:rsidR="00D803B1" w:rsidRPr="00366685">
        <w:rPr>
          <w:color w:val="auto"/>
        </w:rPr>
        <w:t xml:space="preserve"> The minimum information required for a </w:t>
      </w:r>
      <w:proofErr w:type="spellStart"/>
      <w:r w:rsidR="00D803B1" w:rsidRPr="00366685">
        <w:rPr>
          <w:color w:val="auto"/>
        </w:rPr>
        <w:t>glycomics</w:t>
      </w:r>
      <w:proofErr w:type="spellEnd"/>
      <w:r w:rsidR="00D803B1" w:rsidRPr="00366685">
        <w:rPr>
          <w:color w:val="auto"/>
        </w:rPr>
        <w:t xml:space="preserve"> experiment (MIRAGE) project: improving the standards for reporting glycan microarray-based data. </w:t>
      </w:r>
      <w:r w:rsidRPr="00366685">
        <w:rPr>
          <w:i/>
          <w:color w:val="auto"/>
        </w:rPr>
        <w:t>Glycobiology</w:t>
      </w:r>
      <w:r w:rsidR="00D803B1" w:rsidRPr="00366685">
        <w:rPr>
          <w:color w:val="auto"/>
        </w:rPr>
        <w:t xml:space="preserve">. </w:t>
      </w:r>
      <w:r w:rsidRPr="00366685">
        <w:rPr>
          <w:b/>
          <w:color w:val="auto"/>
        </w:rPr>
        <w:t>27</w:t>
      </w:r>
      <w:r w:rsidR="00FF61E5" w:rsidRPr="00366685">
        <w:rPr>
          <w:color w:val="auto"/>
        </w:rPr>
        <w:t xml:space="preserve">(4), 280-284, </w:t>
      </w:r>
      <w:proofErr w:type="spellStart"/>
      <w:r w:rsidR="00FF61E5" w:rsidRPr="00366685">
        <w:rPr>
          <w:color w:val="auto"/>
        </w:rPr>
        <w:t>doi</w:t>
      </w:r>
      <w:proofErr w:type="spellEnd"/>
      <w:r w:rsidR="00FF61E5" w:rsidRPr="00366685">
        <w:rPr>
          <w:color w:val="auto"/>
        </w:rPr>
        <w:t>:</w:t>
      </w:r>
      <w:r w:rsidR="00FF61E5" w:rsidRPr="00366685">
        <w:t xml:space="preserve"> </w:t>
      </w:r>
      <w:r w:rsidR="00FF61E5" w:rsidRPr="00366685">
        <w:rPr>
          <w:color w:val="auto"/>
        </w:rPr>
        <w:t>10.1093/</w:t>
      </w:r>
      <w:proofErr w:type="spellStart"/>
      <w:r w:rsidR="00FF61E5" w:rsidRPr="00366685">
        <w:rPr>
          <w:color w:val="auto"/>
        </w:rPr>
        <w:t>glycob</w:t>
      </w:r>
      <w:proofErr w:type="spellEnd"/>
      <w:r w:rsidR="00FF61E5" w:rsidRPr="00366685">
        <w:rPr>
          <w:color w:val="auto"/>
        </w:rPr>
        <w:t>/cww118 (</w:t>
      </w:r>
      <w:r w:rsidR="00D803B1" w:rsidRPr="00366685">
        <w:rPr>
          <w:color w:val="auto"/>
        </w:rPr>
        <w:t>2017</w:t>
      </w:r>
      <w:r w:rsidR="00FF61E5" w:rsidRPr="00366685">
        <w:rPr>
          <w:color w:val="auto"/>
        </w:rPr>
        <w:t>).</w:t>
      </w:r>
    </w:p>
    <w:p w:rsidR="002643BD" w:rsidRDefault="002643BD" w:rsidP="00BA2A51">
      <w:pPr>
        <w:pStyle w:val="ListParagraph"/>
        <w:numPr>
          <w:ilvl w:val="0"/>
          <w:numId w:val="3"/>
        </w:numPr>
        <w:rPr>
          <w:color w:val="auto"/>
        </w:rPr>
      </w:pPr>
      <w:r w:rsidRPr="002643BD">
        <w:rPr>
          <w:color w:val="auto"/>
        </w:rPr>
        <w:t xml:space="preserve">Song, X., </w:t>
      </w:r>
      <w:proofErr w:type="spellStart"/>
      <w:r w:rsidRPr="002643BD">
        <w:rPr>
          <w:color w:val="auto"/>
        </w:rPr>
        <w:t>Heimburg</w:t>
      </w:r>
      <w:proofErr w:type="spellEnd"/>
      <w:r w:rsidRPr="002643BD">
        <w:rPr>
          <w:color w:val="auto"/>
        </w:rPr>
        <w:t xml:space="preserve">-Molinaro, J., Cummings, R.D., Smith, D.F. Chemistry of natural glycan microarrays. </w:t>
      </w:r>
      <w:proofErr w:type="spellStart"/>
      <w:r w:rsidRPr="002643BD">
        <w:rPr>
          <w:i/>
          <w:color w:val="auto"/>
        </w:rPr>
        <w:t>Curr</w:t>
      </w:r>
      <w:proofErr w:type="spellEnd"/>
      <w:r w:rsidRPr="002643BD">
        <w:rPr>
          <w:i/>
          <w:color w:val="auto"/>
        </w:rPr>
        <w:t xml:space="preserve"> </w:t>
      </w:r>
      <w:proofErr w:type="spellStart"/>
      <w:r w:rsidRPr="002643BD">
        <w:rPr>
          <w:i/>
          <w:color w:val="auto"/>
        </w:rPr>
        <w:t>Opin</w:t>
      </w:r>
      <w:proofErr w:type="spellEnd"/>
      <w:r w:rsidRPr="002643BD">
        <w:rPr>
          <w:i/>
          <w:color w:val="auto"/>
        </w:rPr>
        <w:t xml:space="preserve"> </w:t>
      </w:r>
      <w:proofErr w:type="spellStart"/>
      <w:r w:rsidRPr="002643BD">
        <w:rPr>
          <w:i/>
          <w:color w:val="auto"/>
        </w:rPr>
        <w:t>Chem</w:t>
      </w:r>
      <w:proofErr w:type="spellEnd"/>
      <w:r w:rsidRPr="002643BD">
        <w:rPr>
          <w:i/>
          <w:color w:val="auto"/>
        </w:rPr>
        <w:t xml:space="preserve"> Biol.</w:t>
      </w:r>
      <w:r w:rsidRPr="002643BD">
        <w:rPr>
          <w:color w:val="auto"/>
        </w:rPr>
        <w:t xml:space="preserve"> </w:t>
      </w:r>
      <w:r w:rsidRPr="002643BD">
        <w:rPr>
          <w:b/>
          <w:color w:val="auto"/>
        </w:rPr>
        <w:t>18</w:t>
      </w:r>
      <w:r w:rsidRPr="002643BD">
        <w:rPr>
          <w:color w:val="auto"/>
        </w:rPr>
        <w:t xml:space="preserve">, 70-7, </w:t>
      </w:r>
      <w:proofErr w:type="spellStart"/>
      <w:r w:rsidRPr="002643BD">
        <w:rPr>
          <w:color w:val="auto"/>
        </w:rPr>
        <w:t>doi</w:t>
      </w:r>
      <w:proofErr w:type="spellEnd"/>
      <w:r w:rsidRPr="002643BD">
        <w:rPr>
          <w:color w:val="auto"/>
        </w:rPr>
        <w:t>: 10.1016/j.cbpa.2014.01.001 (2014).</w:t>
      </w:r>
    </w:p>
    <w:p w:rsidR="00320800" w:rsidRPr="00366685" w:rsidRDefault="00CE0955" w:rsidP="00BA2A51">
      <w:pPr>
        <w:pStyle w:val="ListParagraph"/>
        <w:numPr>
          <w:ilvl w:val="0"/>
          <w:numId w:val="3"/>
        </w:numPr>
        <w:rPr>
          <w:color w:val="auto"/>
        </w:rPr>
      </w:pPr>
      <w:r w:rsidRPr="00366685">
        <w:rPr>
          <w:color w:val="auto"/>
        </w:rPr>
        <w:t>Hoy, Y.E</w:t>
      </w:r>
      <w:r w:rsidR="00320800" w:rsidRPr="00366685">
        <w:rPr>
          <w:color w:val="auto"/>
        </w:rPr>
        <w:t xml:space="preserve">., </w:t>
      </w:r>
      <w:r w:rsidR="00320800" w:rsidRPr="00366685">
        <w:rPr>
          <w:i/>
          <w:color w:val="auto"/>
        </w:rPr>
        <w:t xml:space="preserve">et al. </w:t>
      </w:r>
      <w:r w:rsidR="00320800" w:rsidRPr="00366685">
        <w:rPr>
          <w:color w:val="auto"/>
        </w:rPr>
        <w:t xml:space="preserve">Variation in taxonomic composition of the fecal microbiota in an inbred mouse strain across individuals and time. </w:t>
      </w:r>
      <w:proofErr w:type="spellStart"/>
      <w:r w:rsidR="00320800" w:rsidRPr="00366685">
        <w:rPr>
          <w:i/>
          <w:color w:val="auto"/>
        </w:rPr>
        <w:t>PLoS</w:t>
      </w:r>
      <w:proofErr w:type="spellEnd"/>
      <w:r w:rsidR="00320800" w:rsidRPr="00366685">
        <w:rPr>
          <w:i/>
          <w:color w:val="auto"/>
        </w:rPr>
        <w:t xml:space="preserve"> One</w:t>
      </w:r>
      <w:r w:rsidR="00320800" w:rsidRPr="00366685">
        <w:rPr>
          <w:color w:val="auto"/>
        </w:rPr>
        <w:t xml:space="preserve">. </w:t>
      </w:r>
      <w:r w:rsidR="00320800" w:rsidRPr="00366685">
        <w:rPr>
          <w:b/>
          <w:color w:val="auto"/>
        </w:rPr>
        <w:t>10</w:t>
      </w:r>
      <w:r w:rsidR="00320800" w:rsidRPr="00366685">
        <w:rPr>
          <w:color w:val="auto"/>
        </w:rPr>
        <w:t>(11)</w:t>
      </w:r>
      <w:r w:rsidR="00407821" w:rsidRPr="00366685">
        <w:rPr>
          <w:color w:val="auto"/>
        </w:rPr>
        <w:t xml:space="preserve">, </w:t>
      </w:r>
      <w:r w:rsidR="00320800" w:rsidRPr="00366685">
        <w:rPr>
          <w:color w:val="auto"/>
        </w:rPr>
        <w:t xml:space="preserve">e0142825, </w:t>
      </w:r>
      <w:proofErr w:type="spellStart"/>
      <w:r w:rsidR="00320800" w:rsidRPr="00366685">
        <w:rPr>
          <w:color w:val="auto"/>
        </w:rPr>
        <w:t>doi</w:t>
      </w:r>
      <w:proofErr w:type="spellEnd"/>
      <w:r w:rsidR="00320800" w:rsidRPr="00366685">
        <w:rPr>
          <w:color w:val="auto"/>
        </w:rPr>
        <w:t>:</w:t>
      </w:r>
      <w:r w:rsidR="00407821" w:rsidRPr="00366685">
        <w:rPr>
          <w:color w:val="auto"/>
        </w:rPr>
        <w:t xml:space="preserve"> </w:t>
      </w:r>
      <w:r w:rsidR="00320800" w:rsidRPr="00366685">
        <w:rPr>
          <w:color w:val="auto"/>
        </w:rPr>
        <w:t>10.1371/journal.pone.0142825 (2015).</w:t>
      </w:r>
    </w:p>
    <w:p w:rsidR="00BD5CA5" w:rsidRPr="00366685" w:rsidRDefault="00320800" w:rsidP="00BA2A51">
      <w:pPr>
        <w:pStyle w:val="ListParagraph"/>
        <w:numPr>
          <w:ilvl w:val="0"/>
          <w:numId w:val="3"/>
        </w:numPr>
        <w:rPr>
          <w:color w:val="auto"/>
        </w:rPr>
      </w:pPr>
      <w:r w:rsidRPr="00366685">
        <w:rPr>
          <w:color w:val="auto"/>
        </w:rPr>
        <w:t xml:space="preserve"> </w:t>
      </w:r>
      <w:proofErr w:type="spellStart"/>
      <w:r w:rsidRPr="00366685">
        <w:rPr>
          <w:color w:val="auto"/>
        </w:rPr>
        <w:t>D’Argenio</w:t>
      </w:r>
      <w:proofErr w:type="spellEnd"/>
      <w:r w:rsidRPr="00366685">
        <w:rPr>
          <w:color w:val="auto"/>
        </w:rPr>
        <w:t xml:space="preserve">, V., Salvatore, F. The role of the gut microbiome in the healthy adult status. </w:t>
      </w:r>
      <w:proofErr w:type="spellStart"/>
      <w:r w:rsidRPr="00366685">
        <w:rPr>
          <w:i/>
          <w:color w:val="auto"/>
        </w:rPr>
        <w:t>Clin</w:t>
      </w:r>
      <w:proofErr w:type="spellEnd"/>
      <w:r w:rsidRPr="00366685">
        <w:rPr>
          <w:i/>
          <w:color w:val="auto"/>
        </w:rPr>
        <w:t xml:space="preserve"> </w:t>
      </w:r>
      <w:proofErr w:type="spellStart"/>
      <w:r w:rsidRPr="00366685">
        <w:rPr>
          <w:i/>
          <w:color w:val="auto"/>
        </w:rPr>
        <w:t>Chim</w:t>
      </w:r>
      <w:proofErr w:type="spellEnd"/>
      <w:r w:rsidRPr="00366685">
        <w:rPr>
          <w:i/>
          <w:color w:val="auto"/>
        </w:rPr>
        <w:t xml:space="preserve"> Acta</w:t>
      </w:r>
      <w:r w:rsidRPr="00366685">
        <w:rPr>
          <w:color w:val="auto"/>
        </w:rPr>
        <w:t xml:space="preserve">. </w:t>
      </w:r>
      <w:r w:rsidRPr="00366685">
        <w:rPr>
          <w:b/>
          <w:color w:val="auto"/>
        </w:rPr>
        <w:t>451</w:t>
      </w:r>
      <w:r w:rsidRPr="00366685">
        <w:rPr>
          <w:color w:val="auto"/>
        </w:rPr>
        <w:t>(Pt A)</w:t>
      </w:r>
      <w:r w:rsidR="00407821" w:rsidRPr="00366685">
        <w:rPr>
          <w:color w:val="auto"/>
        </w:rPr>
        <w:t xml:space="preserve">, </w:t>
      </w:r>
      <w:r w:rsidRPr="00366685">
        <w:rPr>
          <w:color w:val="auto"/>
        </w:rPr>
        <w:t xml:space="preserve">97-102, </w:t>
      </w:r>
      <w:proofErr w:type="spellStart"/>
      <w:r w:rsidRPr="00366685">
        <w:rPr>
          <w:color w:val="auto"/>
        </w:rPr>
        <w:t>doi</w:t>
      </w:r>
      <w:proofErr w:type="spellEnd"/>
      <w:r w:rsidRPr="00366685">
        <w:rPr>
          <w:color w:val="auto"/>
        </w:rPr>
        <w:t>:</w:t>
      </w:r>
      <w:r w:rsidR="00407821" w:rsidRPr="00366685">
        <w:rPr>
          <w:color w:val="auto"/>
        </w:rPr>
        <w:t xml:space="preserve"> </w:t>
      </w:r>
      <w:r w:rsidRPr="00366685">
        <w:rPr>
          <w:color w:val="auto"/>
        </w:rPr>
        <w:t>10.1016/j.cca.2015.01.003 (2015).</w:t>
      </w:r>
    </w:p>
    <w:p w:rsidR="00320800" w:rsidRPr="00366685" w:rsidRDefault="00BD5CA5" w:rsidP="00320800">
      <w:pPr>
        <w:pStyle w:val="ListParagraph"/>
        <w:numPr>
          <w:ilvl w:val="0"/>
          <w:numId w:val="3"/>
        </w:numPr>
        <w:rPr>
          <w:color w:val="auto"/>
        </w:rPr>
      </w:pPr>
      <w:proofErr w:type="spellStart"/>
      <w:r w:rsidRPr="00366685">
        <w:rPr>
          <w:color w:val="auto"/>
        </w:rPr>
        <w:t>Khasbiullina</w:t>
      </w:r>
      <w:proofErr w:type="spellEnd"/>
      <w:r w:rsidRPr="00366685">
        <w:rPr>
          <w:color w:val="auto"/>
        </w:rPr>
        <w:t xml:space="preserve">, N.R., </w:t>
      </w:r>
      <w:proofErr w:type="spellStart"/>
      <w:r w:rsidRPr="00366685">
        <w:rPr>
          <w:color w:val="auto"/>
        </w:rPr>
        <w:t>Bovin</w:t>
      </w:r>
      <w:proofErr w:type="spellEnd"/>
      <w:r w:rsidRPr="00366685">
        <w:rPr>
          <w:color w:val="auto"/>
        </w:rPr>
        <w:t xml:space="preserve">, N.V. Hypotheses of the origin of natural antibodies: a </w:t>
      </w:r>
      <w:proofErr w:type="spellStart"/>
      <w:r w:rsidRPr="00366685">
        <w:rPr>
          <w:color w:val="auto"/>
        </w:rPr>
        <w:t>glycobiologist’s</w:t>
      </w:r>
      <w:proofErr w:type="spellEnd"/>
      <w:r w:rsidRPr="00366685">
        <w:rPr>
          <w:color w:val="auto"/>
        </w:rPr>
        <w:t xml:space="preserve"> opinion. </w:t>
      </w:r>
      <w:r w:rsidRPr="00366685">
        <w:rPr>
          <w:i/>
          <w:color w:val="auto"/>
        </w:rPr>
        <w:t>Biochemistry (</w:t>
      </w:r>
      <w:proofErr w:type="spellStart"/>
      <w:r w:rsidRPr="00366685">
        <w:rPr>
          <w:i/>
          <w:color w:val="auto"/>
        </w:rPr>
        <w:t>Mosc</w:t>
      </w:r>
      <w:proofErr w:type="spellEnd"/>
      <w:r w:rsidRPr="00366685">
        <w:rPr>
          <w:i/>
          <w:color w:val="auto"/>
        </w:rPr>
        <w:t>).</w:t>
      </w:r>
      <w:r w:rsidRPr="00366685">
        <w:rPr>
          <w:color w:val="auto"/>
        </w:rPr>
        <w:t xml:space="preserve"> </w:t>
      </w:r>
      <w:r w:rsidRPr="00366685">
        <w:rPr>
          <w:b/>
          <w:color w:val="auto"/>
        </w:rPr>
        <w:t>80</w:t>
      </w:r>
      <w:r w:rsidRPr="00366685">
        <w:rPr>
          <w:color w:val="auto"/>
        </w:rPr>
        <w:t>(7)</w:t>
      </w:r>
      <w:r w:rsidR="00407821" w:rsidRPr="00366685">
        <w:rPr>
          <w:color w:val="auto"/>
        </w:rPr>
        <w:t xml:space="preserve">, </w:t>
      </w:r>
      <w:r w:rsidRPr="00366685">
        <w:rPr>
          <w:color w:val="auto"/>
        </w:rPr>
        <w:t xml:space="preserve">820-35, </w:t>
      </w:r>
      <w:proofErr w:type="spellStart"/>
      <w:r w:rsidRPr="00366685">
        <w:rPr>
          <w:color w:val="auto"/>
        </w:rPr>
        <w:t>doi</w:t>
      </w:r>
      <w:proofErr w:type="spellEnd"/>
      <w:r w:rsidRPr="00366685">
        <w:rPr>
          <w:color w:val="auto"/>
        </w:rPr>
        <w:t>:</w:t>
      </w:r>
      <w:r w:rsidR="005C4C71" w:rsidRPr="00366685">
        <w:rPr>
          <w:color w:val="auto"/>
        </w:rPr>
        <w:t xml:space="preserve"> </w:t>
      </w:r>
      <w:r w:rsidRPr="00366685">
        <w:rPr>
          <w:color w:val="auto"/>
        </w:rPr>
        <w:t>10.1134/ S0006297915070032 (2015).</w:t>
      </w:r>
    </w:p>
    <w:p w:rsidR="00BD5CA5" w:rsidRPr="00366685" w:rsidRDefault="00320800" w:rsidP="00BA2A51">
      <w:pPr>
        <w:pStyle w:val="ListParagraph"/>
        <w:numPr>
          <w:ilvl w:val="0"/>
          <w:numId w:val="3"/>
        </w:numPr>
        <w:rPr>
          <w:color w:val="auto"/>
        </w:rPr>
      </w:pPr>
      <w:r w:rsidRPr="00366685">
        <w:rPr>
          <w:color w:val="auto"/>
        </w:rPr>
        <w:lastRenderedPageBreak/>
        <w:t xml:space="preserve">Butler, J.E., Sun, J., Weber, P., Navarro, P., Francis, D. Antibody repertoire development in fetal and newborn piglets, III. Colonization of the gastrointestinal tract selectively diversifies the </w:t>
      </w:r>
      <w:proofErr w:type="spellStart"/>
      <w:r w:rsidRPr="00366685">
        <w:rPr>
          <w:color w:val="auto"/>
        </w:rPr>
        <w:t>preimmune</w:t>
      </w:r>
      <w:proofErr w:type="spellEnd"/>
      <w:r w:rsidRPr="00366685">
        <w:rPr>
          <w:color w:val="auto"/>
        </w:rPr>
        <w:t xml:space="preserve"> repertoire in mucosal lymphoid tissues. </w:t>
      </w:r>
      <w:r w:rsidRPr="00366685">
        <w:rPr>
          <w:i/>
          <w:color w:val="auto"/>
        </w:rPr>
        <w:t>Immunology</w:t>
      </w:r>
      <w:r w:rsidRPr="00366685">
        <w:rPr>
          <w:color w:val="auto"/>
        </w:rPr>
        <w:t xml:space="preserve">. </w:t>
      </w:r>
      <w:r w:rsidR="00BD5CA5" w:rsidRPr="00366685">
        <w:rPr>
          <w:b/>
          <w:color w:val="auto"/>
        </w:rPr>
        <w:t>100</w:t>
      </w:r>
      <w:r w:rsidR="00BD5CA5" w:rsidRPr="00366685">
        <w:rPr>
          <w:color w:val="auto"/>
        </w:rPr>
        <w:t>(1)</w:t>
      </w:r>
      <w:r w:rsidR="00407821" w:rsidRPr="00366685">
        <w:rPr>
          <w:color w:val="auto"/>
        </w:rPr>
        <w:t xml:space="preserve">, </w:t>
      </w:r>
      <w:r w:rsidR="00BD5CA5" w:rsidRPr="00366685">
        <w:rPr>
          <w:color w:val="auto"/>
        </w:rPr>
        <w:t>119-</w:t>
      </w:r>
      <w:r w:rsidRPr="00366685">
        <w:rPr>
          <w:color w:val="auto"/>
        </w:rPr>
        <w:t xml:space="preserve">30, </w:t>
      </w:r>
      <w:proofErr w:type="spellStart"/>
      <w:r w:rsidRPr="00366685">
        <w:rPr>
          <w:color w:val="auto"/>
        </w:rPr>
        <w:t>doi</w:t>
      </w:r>
      <w:proofErr w:type="spellEnd"/>
      <w:r w:rsidRPr="00366685">
        <w:rPr>
          <w:color w:val="auto"/>
        </w:rPr>
        <w:t>:</w:t>
      </w:r>
      <w:r w:rsidR="00407821" w:rsidRPr="00366685">
        <w:rPr>
          <w:color w:val="auto"/>
        </w:rPr>
        <w:t xml:space="preserve"> </w:t>
      </w:r>
      <w:r w:rsidRPr="00366685">
        <w:rPr>
          <w:color w:val="auto"/>
        </w:rPr>
        <w:t>10.1046/j.1365-2567.2000.00013.x (2000).</w:t>
      </w:r>
    </w:p>
    <w:p w:rsidR="00BD5CA5" w:rsidRPr="00366685" w:rsidRDefault="00BD5CA5" w:rsidP="00BA2A51">
      <w:pPr>
        <w:pStyle w:val="ListParagraph"/>
        <w:numPr>
          <w:ilvl w:val="0"/>
          <w:numId w:val="3"/>
        </w:numPr>
        <w:rPr>
          <w:color w:val="auto"/>
        </w:rPr>
      </w:pPr>
      <w:r w:rsidRPr="00366685">
        <w:rPr>
          <w:color w:val="auto"/>
        </w:rPr>
        <w:t>Bos, N.A</w:t>
      </w:r>
      <w:r w:rsidR="00CE0955" w:rsidRPr="00366685">
        <w:rPr>
          <w:color w:val="auto"/>
        </w:rPr>
        <w:t>.,</w:t>
      </w:r>
      <w:r w:rsidRPr="00366685">
        <w:rPr>
          <w:color w:val="auto"/>
        </w:rPr>
        <w:t xml:space="preserve"> </w:t>
      </w:r>
      <w:r w:rsidRPr="00366685">
        <w:rPr>
          <w:i/>
          <w:color w:val="auto"/>
        </w:rPr>
        <w:t>et al.</w:t>
      </w:r>
      <w:r w:rsidRPr="00366685">
        <w:rPr>
          <w:color w:val="auto"/>
        </w:rPr>
        <w:t xml:space="preserve"> Serum immunoglobulin levels and naturally occurring antibodies against carbohydrate antigens in germ-free BALB/c mice fed chemically defined </w:t>
      </w:r>
      <w:proofErr w:type="spellStart"/>
      <w:r w:rsidRPr="00366685">
        <w:rPr>
          <w:color w:val="auto"/>
        </w:rPr>
        <w:t>ultrafiltered</w:t>
      </w:r>
      <w:proofErr w:type="spellEnd"/>
      <w:r w:rsidRPr="00366685">
        <w:rPr>
          <w:color w:val="auto"/>
        </w:rPr>
        <w:t xml:space="preserve"> diet. </w:t>
      </w:r>
      <w:proofErr w:type="spellStart"/>
      <w:r w:rsidRPr="00366685">
        <w:rPr>
          <w:i/>
          <w:color w:val="auto"/>
        </w:rPr>
        <w:t>Eur</w:t>
      </w:r>
      <w:proofErr w:type="spellEnd"/>
      <w:r w:rsidRPr="00366685">
        <w:rPr>
          <w:i/>
          <w:color w:val="auto"/>
        </w:rPr>
        <w:t xml:space="preserve"> J Immunol.</w:t>
      </w:r>
      <w:r w:rsidRPr="00366685">
        <w:rPr>
          <w:color w:val="auto"/>
        </w:rPr>
        <w:t xml:space="preserve"> </w:t>
      </w:r>
      <w:r w:rsidRPr="00366685">
        <w:rPr>
          <w:b/>
          <w:color w:val="auto"/>
        </w:rPr>
        <w:t>19</w:t>
      </w:r>
      <w:r w:rsidRPr="00366685">
        <w:rPr>
          <w:color w:val="auto"/>
        </w:rPr>
        <w:t>(12)</w:t>
      </w:r>
      <w:r w:rsidR="00407821" w:rsidRPr="00366685">
        <w:rPr>
          <w:color w:val="auto"/>
        </w:rPr>
        <w:t xml:space="preserve">, </w:t>
      </w:r>
      <w:r w:rsidRPr="00366685">
        <w:rPr>
          <w:color w:val="auto"/>
        </w:rPr>
        <w:t xml:space="preserve">2335-9, </w:t>
      </w:r>
      <w:proofErr w:type="spellStart"/>
      <w:r w:rsidRPr="00366685">
        <w:rPr>
          <w:color w:val="auto"/>
        </w:rPr>
        <w:t>doi</w:t>
      </w:r>
      <w:proofErr w:type="spellEnd"/>
      <w:r w:rsidRPr="00366685">
        <w:rPr>
          <w:color w:val="auto"/>
        </w:rPr>
        <w:t>:</w:t>
      </w:r>
      <w:r w:rsidR="00407821" w:rsidRPr="00366685">
        <w:rPr>
          <w:color w:val="auto"/>
        </w:rPr>
        <w:t xml:space="preserve"> </w:t>
      </w:r>
      <w:r w:rsidRPr="00366685">
        <w:rPr>
          <w:color w:val="auto"/>
        </w:rPr>
        <w:t>10.1002/eji.1830191223 (1980).</w:t>
      </w:r>
    </w:p>
    <w:p w:rsidR="00BD5CA5" w:rsidRDefault="00BD5CA5" w:rsidP="005010FB">
      <w:pPr>
        <w:pStyle w:val="ListParagraph"/>
        <w:numPr>
          <w:ilvl w:val="0"/>
          <w:numId w:val="3"/>
        </w:numPr>
        <w:rPr>
          <w:color w:val="auto"/>
        </w:rPr>
      </w:pPr>
      <w:r w:rsidRPr="00366685">
        <w:rPr>
          <w:color w:val="auto"/>
        </w:rPr>
        <w:t xml:space="preserve">van der </w:t>
      </w:r>
      <w:proofErr w:type="spellStart"/>
      <w:r w:rsidRPr="00366685">
        <w:rPr>
          <w:color w:val="auto"/>
        </w:rPr>
        <w:t>Heijden</w:t>
      </w:r>
      <w:proofErr w:type="spellEnd"/>
      <w:r w:rsidRPr="00366685">
        <w:rPr>
          <w:color w:val="auto"/>
        </w:rPr>
        <w:t xml:space="preserve">, P.J., Bianchi, A.T., </w:t>
      </w:r>
      <w:proofErr w:type="spellStart"/>
      <w:r w:rsidRPr="00366685">
        <w:rPr>
          <w:color w:val="auto"/>
        </w:rPr>
        <w:t>Heidt</w:t>
      </w:r>
      <w:proofErr w:type="spellEnd"/>
      <w:r w:rsidRPr="00366685">
        <w:rPr>
          <w:color w:val="auto"/>
        </w:rPr>
        <w:t>,</w:t>
      </w:r>
      <w:r w:rsidR="005C4C71" w:rsidRPr="00366685">
        <w:rPr>
          <w:color w:val="auto"/>
        </w:rPr>
        <w:t xml:space="preserve"> </w:t>
      </w:r>
      <w:r w:rsidRPr="00366685">
        <w:rPr>
          <w:color w:val="auto"/>
        </w:rPr>
        <w:t xml:space="preserve">P.J., Stok, W., </w:t>
      </w:r>
      <w:proofErr w:type="spellStart"/>
      <w:r w:rsidRPr="00366685">
        <w:rPr>
          <w:color w:val="auto"/>
        </w:rPr>
        <w:t>Bokhout</w:t>
      </w:r>
      <w:proofErr w:type="spellEnd"/>
      <w:r w:rsidRPr="00366685">
        <w:rPr>
          <w:color w:val="auto"/>
        </w:rPr>
        <w:t xml:space="preserve">, B.A. Background (spontaneous) immunoglobulin production in the murine small intestine before and after weaning. </w:t>
      </w:r>
      <w:r w:rsidRPr="00366685">
        <w:rPr>
          <w:i/>
          <w:color w:val="auto"/>
        </w:rPr>
        <w:t xml:space="preserve">J </w:t>
      </w:r>
      <w:proofErr w:type="spellStart"/>
      <w:r w:rsidRPr="00366685">
        <w:rPr>
          <w:i/>
          <w:color w:val="auto"/>
        </w:rPr>
        <w:t>Reprod</w:t>
      </w:r>
      <w:proofErr w:type="spellEnd"/>
      <w:r w:rsidRPr="00366685">
        <w:rPr>
          <w:i/>
          <w:color w:val="auto"/>
        </w:rPr>
        <w:t xml:space="preserve"> Immunol</w:t>
      </w:r>
      <w:r w:rsidRPr="00366685">
        <w:rPr>
          <w:color w:val="auto"/>
        </w:rPr>
        <w:t xml:space="preserve">. </w:t>
      </w:r>
      <w:r w:rsidRPr="00366685">
        <w:rPr>
          <w:b/>
          <w:color w:val="auto"/>
        </w:rPr>
        <w:t>15</w:t>
      </w:r>
      <w:r w:rsidRPr="00366685">
        <w:rPr>
          <w:color w:val="auto"/>
        </w:rPr>
        <w:t>(3)</w:t>
      </w:r>
      <w:r w:rsidR="005C4C71" w:rsidRPr="00366685">
        <w:rPr>
          <w:color w:val="auto"/>
        </w:rPr>
        <w:t xml:space="preserve">, </w:t>
      </w:r>
      <w:r w:rsidRPr="00366685">
        <w:rPr>
          <w:color w:val="auto"/>
        </w:rPr>
        <w:t xml:space="preserve">217-27, </w:t>
      </w:r>
      <w:proofErr w:type="spellStart"/>
      <w:r w:rsidRPr="00366685">
        <w:rPr>
          <w:color w:val="auto"/>
        </w:rPr>
        <w:t>doi</w:t>
      </w:r>
      <w:proofErr w:type="spellEnd"/>
      <w:r w:rsidRPr="00366685">
        <w:rPr>
          <w:color w:val="auto"/>
        </w:rPr>
        <w:t>:</w:t>
      </w:r>
      <w:r w:rsidR="005C4C71" w:rsidRPr="00366685">
        <w:rPr>
          <w:color w:val="auto"/>
        </w:rPr>
        <w:t xml:space="preserve"> </w:t>
      </w:r>
      <w:r w:rsidRPr="00366685">
        <w:rPr>
          <w:color w:val="auto"/>
        </w:rPr>
        <w:t>10.1016/0165-0378(89)90013-2 (1989).</w:t>
      </w:r>
    </w:p>
    <w:p w:rsidR="002643BD" w:rsidRPr="002643BD" w:rsidRDefault="002643BD" w:rsidP="00867E77">
      <w:pPr>
        <w:pStyle w:val="ListParagraph"/>
        <w:numPr>
          <w:ilvl w:val="0"/>
          <w:numId w:val="3"/>
        </w:numPr>
        <w:rPr>
          <w:color w:val="auto"/>
        </w:rPr>
      </w:pPr>
      <w:proofErr w:type="spellStart"/>
      <w:r>
        <w:t>Krasnova</w:t>
      </w:r>
      <w:proofErr w:type="spellEnd"/>
      <w:r>
        <w:t>, L., Wong, C.H. Understanding the chemistry and biology of glycosylation with glycan synthesis.</w:t>
      </w:r>
      <w:r w:rsidRPr="004D0914">
        <w:t xml:space="preserve"> </w:t>
      </w:r>
      <w:proofErr w:type="spellStart"/>
      <w:r w:rsidRPr="002643BD">
        <w:rPr>
          <w:i/>
        </w:rPr>
        <w:t>Annu</w:t>
      </w:r>
      <w:proofErr w:type="spellEnd"/>
      <w:r w:rsidRPr="002643BD">
        <w:rPr>
          <w:i/>
        </w:rPr>
        <w:t xml:space="preserve"> Rev </w:t>
      </w:r>
      <w:proofErr w:type="spellStart"/>
      <w:r w:rsidRPr="002643BD">
        <w:rPr>
          <w:i/>
        </w:rPr>
        <w:t>Biochem</w:t>
      </w:r>
      <w:proofErr w:type="spellEnd"/>
      <w:r w:rsidRPr="002643BD">
        <w:rPr>
          <w:i/>
        </w:rPr>
        <w:t>.</w:t>
      </w:r>
      <w:r>
        <w:t xml:space="preserve"> </w:t>
      </w:r>
      <w:r w:rsidRPr="002643BD">
        <w:rPr>
          <w:b/>
        </w:rPr>
        <w:t>85</w:t>
      </w:r>
      <w:r>
        <w:t xml:space="preserve">, 599-630, </w:t>
      </w:r>
      <w:proofErr w:type="spellStart"/>
      <w:r>
        <w:t>doi</w:t>
      </w:r>
      <w:proofErr w:type="spellEnd"/>
      <w:r>
        <w:t>: 10.1146/annurev-biochem-060614-034420 (2016).</w:t>
      </w:r>
    </w:p>
    <w:p w:rsidR="00B66F8F" w:rsidRPr="00970366" w:rsidRDefault="002643BD" w:rsidP="00867E77">
      <w:pPr>
        <w:pStyle w:val="ListParagraph"/>
        <w:numPr>
          <w:ilvl w:val="0"/>
          <w:numId w:val="3"/>
        </w:numPr>
        <w:rPr>
          <w:color w:val="auto"/>
        </w:rPr>
      </w:pPr>
      <w:proofErr w:type="spellStart"/>
      <w:r w:rsidRPr="004D0914">
        <w:rPr>
          <w:rFonts w:asciiTheme="minorHAnsi" w:hAnsiTheme="minorHAnsi"/>
        </w:rPr>
        <w:t>Overkleeft</w:t>
      </w:r>
      <w:proofErr w:type="spellEnd"/>
      <w:r w:rsidRPr="004D0914">
        <w:rPr>
          <w:rFonts w:asciiTheme="minorHAnsi" w:hAnsiTheme="minorHAnsi"/>
        </w:rPr>
        <w:t xml:space="preserve">, H.S., </w:t>
      </w:r>
      <w:proofErr w:type="spellStart"/>
      <w:r w:rsidRPr="004D0914">
        <w:rPr>
          <w:rFonts w:asciiTheme="minorHAnsi" w:hAnsiTheme="minorHAnsi"/>
        </w:rPr>
        <w:t>Seeberger</w:t>
      </w:r>
      <w:proofErr w:type="spellEnd"/>
      <w:r w:rsidRPr="004D0914">
        <w:rPr>
          <w:rFonts w:asciiTheme="minorHAnsi" w:hAnsiTheme="minorHAnsi"/>
        </w:rPr>
        <w:t xml:space="preserve">, P.H. Chemoenzymatic synthesis of glycans and glycoconjugates. In: </w:t>
      </w:r>
      <w:proofErr w:type="spellStart"/>
      <w:r w:rsidRPr="004D0914">
        <w:rPr>
          <w:rFonts w:asciiTheme="minorHAnsi" w:hAnsiTheme="minorHAnsi"/>
        </w:rPr>
        <w:t>Varki</w:t>
      </w:r>
      <w:proofErr w:type="spellEnd"/>
      <w:r w:rsidRPr="004D0914">
        <w:rPr>
          <w:rFonts w:asciiTheme="minorHAnsi" w:hAnsiTheme="minorHAnsi"/>
        </w:rPr>
        <w:t xml:space="preserve">, A., </w:t>
      </w:r>
      <w:r w:rsidRPr="004D0914">
        <w:rPr>
          <w:rFonts w:asciiTheme="minorHAnsi" w:hAnsiTheme="minorHAnsi"/>
          <w:i/>
        </w:rPr>
        <w:t>et al.</w:t>
      </w:r>
      <w:r w:rsidRPr="004D0914">
        <w:rPr>
          <w:rFonts w:asciiTheme="minorHAnsi" w:hAnsiTheme="minorHAnsi"/>
        </w:rPr>
        <w:t>, editors. Essentials of Glycobiology [Internet]. 3rd edition. Cold Spring Harbor (NY): Cold Spring Harbor Laboratory Press; 2015-2017, Chapter 54 (2017).</w:t>
      </w:r>
    </w:p>
    <w:sectPr w:rsidR="00B66F8F" w:rsidRPr="00970366" w:rsidSect="009427BA">
      <w:headerReference w:type="default" r:id="rId10"/>
      <w:headerReference w:type="first" r:id="rId11"/>
      <w:footnotePr>
        <w:numFmt w:val="lowerRoman"/>
      </w:footnotePr>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EA6" w:rsidRDefault="001A2EA6" w:rsidP="00621C4E">
      <w:r>
        <w:separator/>
      </w:r>
    </w:p>
  </w:endnote>
  <w:endnote w:type="continuationSeparator" w:id="0">
    <w:p w:rsidR="001A2EA6" w:rsidRDefault="001A2EA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Arial"/>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EA6" w:rsidRDefault="001A2EA6" w:rsidP="00621C4E">
      <w:r>
        <w:separator/>
      </w:r>
    </w:p>
  </w:footnote>
  <w:footnote w:type="continuationSeparator" w:id="0">
    <w:p w:rsidR="001A2EA6" w:rsidRDefault="001A2EA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0DD" w:rsidRPr="006F06E4" w:rsidRDefault="009260DD"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0DD" w:rsidRPr="006F06E4" w:rsidRDefault="00BA2A51" w:rsidP="00BA2A51">
    <w:pPr>
      <w:pStyle w:val="Header"/>
      <w:jc w:val="left"/>
      <w:rPr>
        <w:b/>
        <w:color w:val="1F497D"/>
        <w:sz w:val="32"/>
        <w:szCs w:val="32"/>
      </w:rPr>
    </w:pP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7B42"/>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52BF"/>
    <w:multiLevelType w:val="multilevel"/>
    <w:tmpl w:val="24727E1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CF4DDE"/>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714BD"/>
    <w:multiLevelType w:val="hybridMultilevel"/>
    <w:tmpl w:val="DD3E0C78"/>
    <w:lvl w:ilvl="0" w:tplc="BE76698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4E5649"/>
    <w:multiLevelType w:val="multilevel"/>
    <w:tmpl w:val="E1EE2BBA"/>
    <w:lvl w:ilvl="0">
      <w:start w:val="1"/>
      <w:numFmt w:val="decimal"/>
      <w:lvlText w:val="%1."/>
      <w:lvlJc w:val="left"/>
      <w:pPr>
        <w:ind w:left="360" w:hanging="360"/>
      </w:pPr>
    </w:lvl>
    <w:lvl w:ilvl="1">
      <w:start w:val="1"/>
      <w:numFmt w:val="decimal"/>
      <w:lvlText w:val="%1.%2."/>
      <w:lvlJc w:val="left"/>
      <w:pPr>
        <w:ind w:left="792" w:hanging="432"/>
      </w:pPr>
      <w:rPr>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D23A62"/>
    <w:multiLevelType w:val="hybridMultilevel"/>
    <w:tmpl w:val="FB1ACD50"/>
    <w:lvl w:ilvl="0" w:tplc="8C40EA4A">
      <w:start w:val="3"/>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0D1469FF"/>
    <w:multiLevelType w:val="hybridMultilevel"/>
    <w:tmpl w:val="2D1ABB8A"/>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ECE21CE"/>
    <w:multiLevelType w:val="multilevel"/>
    <w:tmpl w:val="FE1E765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4C0201"/>
    <w:multiLevelType w:val="multilevel"/>
    <w:tmpl w:val="BA7A6D6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0B67F6"/>
    <w:multiLevelType w:val="hybridMultilevel"/>
    <w:tmpl w:val="319695F6"/>
    <w:lvl w:ilvl="0" w:tplc="8C40EA4A">
      <w:start w:val="3"/>
      <w:numFmt w:val="decimal"/>
      <w:lvlText w:val="%1."/>
      <w:lvlJc w:val="left"/>
      <w:pPr>
        <w:ind w:left="1004" w:hanging="360"/>
      </w:pPr>
      <w:rPr>
        <w:rFonts w:hint="default"/>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10" w15:restartNumberingAfterBreak="0">
    <w:nsid w:val="16A03753"/>
    <w:multiLevelType w:val="hybridMultilevel"/>
    <w:tmpl w:val="4B66DECA"/>
    <w:lvl w:ilvl="0" w:tplc="BE76698E">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9ED4420"/>
    <w:multiLevelType w:val="hybridMultilevel"/>
    <w:tmpl w:val="8222B3C6"/>
    <w:lvl w:ilvl="0" w:tplc="BE76698E">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B8A3CF6"/>
    <w:multiLevelType w:val="hybridMultilevel"/>
    <w:tmpl w:val="C14AE47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B9F63EB"/>
    <w:multiLevelType w:val="hybridMultilevel"/>
    <w:tmpl w:val="13CCB9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320CA3"/>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336A36"/>
    <w:multiLevelType w:val="multilevel"/>
    <w:tmpl w:val="BA7A6D6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C371AF"/>
    <w:multiLevelType w:val="multilevel"/>
    <w:tmpl w:val="0A08117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8E7365"/>
    <w:multiLevelType w:val="hybridMultilevel"/>
    <w:tmpl w:val="E06C4572"/>
    <w:lvl w:ilvl="0" w:tplc="A9CEED40">
      <w:start w:val="1"/>
      <w:numFmt w:val="decimal"/>
      <w:lvlText w:val="%1."/>
      <w:lvlJc w:val="left"/>
      <w:pPr>
        <w:ind w:left="0" w:firstLine="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2AEB38C6"/>
    <w:multiLevelType w:val="multilevel"/>
    <w:tmpl w:val="0A08117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E262080"/>
    <w:multiLevelType w:val="hybridMultilevel"/>
    <w:tmpl w:val="1C4623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2E832338"/>
    <w:multiLevelType w:val="hybridMultilevel"/>
    <w:tmpl w:val="82CEA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ECB50E4"/>
    <w:multiLevelType w:val="multilevel"/>
    <w:tmpl w:val="5F106B3C"/>
    <w:lvl w:ilvl="0">
      <w:start w:val="1"/>
      <w:numFmt w:val="decimal"/>
      <w:lvlText w:val="%1."/>
      <w:lvlJc w:val="left"/>
      <w:pPr>
        <w:ind w:left="720" w:hanging="360"/>
      </w:pPr>
    </w:lvl>
    <w:lvl w:ilvl="1">
      <w:start w:val="2"/>
      <w:numFmt w:val="decimal"/>
      <w:isLgl/>
      <w:lvlText w:val="%1.%2."/>
      <w:lvlJc w:val="left"/>
      <w:pPr>
        <w:ind w:left="953" w:hanging="5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23" w15:restartNumberingAfterBreak="0">
    <w:nsid w:val="352D4619"/>
    <w:multiLevelType w:val="multilevel"/>
    <w:tmpl w:val="EF9860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59F61B6"/>
    <w:multiLevelType w:val="hybridMultilevel"/>
    <w:tmpl w:val="A61885E2"/>
    <w:lvl w:ilvl="0" w:tplc="BE76698E">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5B512A6"/>
    <w:multiLevelType w:val="hybridMultilevel"/>
    <w:tmpl w:val="1C4623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8850027"/>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C34AD0"/>
    <w:multiLevelType w:val="multilevel"/>
    <w:tmpl w:val="ADEA88E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E4646F4"/>
    <w:multiLevelType w:val="hybridMultilevel"/>
    <w:tmpl w:val="6150A3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4E550F8"/>
    <w:multiLevelType w:val="multilevel"/>
    <w:tmpl w:val="F4AE3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4799D"/>
    <w:multiLevelType w:val="multilevel"/>
    <w:tmpl w:val="0A08117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7607B6A"/>
    <w:multiLevelType w:val="multilevel"/>
    <w:tmpl w:val="ADEA88E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4840123D"/>
    <w:multiLevelType w:val="multilevel"/>
    <w:tmpl w:val="ADEA88E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4BE12FA1"/>
    <w:multiLevelType w:val="hybridMultilevel"/>
    <w:tmpl w:val="EFB82B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51971BE"/>
    <w:multiLevelType w:val="hybridMultilevel"/>
    <w:tmpl w:val="AE6CFC32"/>
    <w:lvl w:ilvl="0" w:tplc="BE76698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64719B0"/>
    <w:multiLevelType w:val="hybridMultilevel"/>
    <w:tmpl w:val="32F6854C"/>
    <w:lvl w:ilvl="0" w:tplc="04090001">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E826108"/>
    <w:multiLevelType w:val="hybridMultilevel"/>
    <w:tmpl w:val="2982E51C"/>
    <w:lvl w:ilvl="0" w:tplc="7BACD3A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AE75F8"/>
    <w:multiLevelType w:val="multilevel"/>
    <w:tmpl w:val="0A08117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4D93822"/>
    <w:multiLevelType w:val="hybridMultilevel"/>
    <w:tmpl w:val="914A35A6"/>
    <w:lvl w:ilvl="0" w:tplc="912001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4F97863"/>
    <w:multiLevelType w:val="hybridMultilevel"/>
    <w:tmpl w:val="C9821DA4"/>
    <w:lvl w:ilvl="0" w:tplc="669AA5E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1226F8"/>
    <w:multiLevelType w:val="hybridMultilevel"/>
    <w:tmpl w:val="6E402D40"/>
    <w:lvl w:ilvl="0" w:tplc="BE76698E">
      <w:start w:val="1"/>
      <w:numFmt w:val="decimal"/>
      <w:lvlText w:val="%1."/>
      <w:lvlJc w:val="left"/>
      <w:pPr>
        <w:ind w:left="720" w:hanging="360"/>
      </w:pPr>
      <w:rPr>
        <w:rFonts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7741BB8"/>
    <w:multiLevelType w:val="multilevel"/>
    <w:tmpl w:val="5274A672"/>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78641E0"/>
    <w:multiLevelType w:val="hybridMultilevel"/>
    <w:tmpl w:val="CA804618"/>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9860B44"/>
    <w:multiLevelType w:val="multilevel"/>
    <w:tmpl w:val="24727E1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1866EC5"/>
    <w:multiLevelType w:val="hybridMultilevel"/>
    <w:tmpl w:val="B6FC5248"/>
    <w:lvl w:ilvl="0" w:tplc="74A6A900">
      <w:start w:val="3"/>
      <w:numFmt w:val="decimal"/>
      <w:lvlText w:val="%1."/>
      <w:lvlJc w:val="left"/>
      <w:pPr>
        <w:ind w:left="1080" w:hanging="360"/>
      </w:pPr>
      <w:rPr>
        <w:rFonts w:hint="default"/>
      </w:rPr>
    </w:lvl>
    <w:lvl w:ilvl="1" w:tplc="040A0019" w:tentative="1">
      <w:start w:val="1"/>
      <w:numFmt w:val="lowerLetter"/>
      <w:lvlText w:val="%2."/>
      <w:lvlJc w:val="left"/>
      <w:pPr>
        <w:ind w:left="1516" w:hanging="360"/>
      </w:pPr>
    </w:lvl>
    <w:lvl w:ilvl="2" w:tplc="040A001B" w:tentative="1">
      <w:start w:val="1"/>
      <w:numFmt w:val="lowerRoman"/>
      <w:lvlText w:val="%3."/>
      <w:lvlJc w:val="right"/>
      <w:pPr>
        <w:ind w:left="2236" w:hanging="180"/>
      </w:pPr>
    </w:lvl>
    <w:lvl w:ilvl="3" w:tplc="040A000F" w:tentative="1">
      <w:start w:val="1"/>
      <w:numFmt w:val="decimal"/>
      <w:lvlText w:val="%4."/>
      <w:lvlJc w:val="left"/>
      <w:pPr>
        <w:ind w:left="2956" w:hanging="360"/>
      </w:pPr>
    </w:lvl>
    <w:lvl w:ilvl="4" w:tplc="040A0019" w:tentative="1">
      <w:start w:val="1"/>
      <w:numFmt w:val="lowerLetter"/>
      <w:lvlText w:val="%5."/>
      <w:lvlJc w:val="left"/>
      <w:pPr>
        <w:ind w:left="3676" w:hanging="360"/>
      </w:pPr>
    </w:lvl>
    <w:lvl w:ilvl="5" w:tplc="040A001B" w:tentative="1">
      <w:start w:val="1"/>
      <w:numFmt w:val="lowerRoman"/>
      <w:lvlText w:val="%6."/>
      <w:lvlJc w:val="right"/>
      <w:pPr>
        <w:ind w:left="4396" w:hanging="180"/>
      </w:pPr>
    </w:lvl>
    <w:lvl w:ilvl="6" w:tplc="040A000F" w:tentative="1">
      <w:start w:val="1"/>
      <w:numFmt w:val="decimal"/>
      <w:lvlText w:val="%7."/>
      <w:lvlJc w:val="left"/>
      <w:pPr>
        <w:ind w:left="5116" w:hanging="360"/>
      </w:pPr>
    </w:lvl>
    <w:lvl w:ilvl="7" w:tplc="040A0019" w:tentative="1">
      <w:start w:val="1"/>
      <w:numFmt w:val="lowerLetter"/>
      <w:lvlText w:val="%8."/>
      <w:lvlJc w:val="left"/>
      <w:pPr>
        <w:ind w:left="5836" w:hanging="360"/>
      </w:pPr>
    </w:lvl>
    <w:lvl w:ilvl="8" w:tplc="040A001B" w:tentative="1">
      <w:start w:val="1"/>
      <w:numFmt w:val="lowerRoman"/>
      <w:lvlText w:val="%9."/>
      <w:lvlJc w:val="right"/>
      <w:pPr>
        <w:ind w:left="6556" w:hanging="180"/>
      </w:pPr>
    </w:lvl>
  </w:abstractNum>
  <w:abstractNum w:abstractNumId="45" w15:restartNumberingAfterBreak="0">
    <w:nsid w:val="71DE1DA7"/>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A32F91"/>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4A4EA6"/>
    <w:multiLevelType w:val="hybridMultilevel"/>
    <w:tmpl w:val="306625CC"/>
    <w:lvl w:ilvl="0" w:tplc="0C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A30B0D"/>
    <w:multiLevelType w:val="multilevel"/>
    <w:tmpl w:val="5D46B4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A84C2E"/>
    <w:multiLevelType w:val="multilevel"/>
    <w:tmpl w:val="93F0C304"/>
    <w:lvl w:ilvl="0">
      <w:start w:val="3"/>
      <w:numFmt w:val="decimal"/>
      <w:lvlText w:val="%1x"/>
      <w:lvlJc w:val="left"/>
      <w:pPr>
        <w:ind w:left="540" w:hanging="540"/>
      </w:pPr>
      <w:rPr>
        <w:rFonts w:hint="default"/>
      </w:rPr>
    </w:lvl>
    <w:lvl w:ilvl="1">
      <w:start w:val="2"/>
      <w:numFmt w:val="decimal"/>
      <w:lvlText w:val="%1x%2."/>
      <w:lvlJc w:val="left"/>
      <w:pPr>
        <w:ind w:left="1080" w:hanging="720"/>
      </w:pPr>
      <w:rPr>
        <w:rFonts w:hint="default"/>
      </w:rPr>
    </w:lvl>
    <w:lvl w:ilvl="2">
      <w:start w:val="3"/>
      <w:numFmt w:val="decimal"/>
      <w:lvlText w:val="%1x%2.%3."/>
      <w:lvlJc w:val="left"/>
      <w:pPr>
        <w:ind w:left="1440" w:hanging="720"/>
      </w:pPr>
      <w:rPr>
        <w:rFonts w:hint="default"/>
      </w:rPr>
    </w:lvl>
    <w:lvl w:ilvl="3">
      <w:start w:val="1"/>
      <w:numFmt w:val="decimal"/>
      <w:lvlText w:val="%1x%2.%3.%4."/>
      <w:lvlJc w:val="left"/>
      <w:pPr>
        <w:ind w:left="2160" w:hanging="1080"/>
      </w:pPr>
      <w:rPr>
        <w:rFonts w:hint="default"/>
      </w:rPr>
    </w:lvl>
    <w:lvl w:ilvl="4">
      <w:start w:val="1"/>
      <w:numFmt w:val="decimal"/>
      <w:lvlText w:val="%1x%2.%3.%4.%5."/>
      <w:lvlJc w:val="left"/>
      <w:pPr>
        <w:ind w:left="2520" w:hanging="1080"/>
      </w:pPr>
      <w:rPr>
        <w:rFonts w:hint="default"/>
      </w:rPr>
    </w:lvl>
    <w:lvl w:ilvl="5">
      <w:start w:val="1"/>
      <w:numFmt w:val="decimal"/>
      <w:lvlText w:val="%1x%2.%3.%4.%5.%6."/>
      <w:lvlJc w:val="left"/>
      <w:pPr>
        <w:ind w:left="3240" w:hanging="1440"/>
      </w:pPr>
      <w:rPr>
        <w:rFonts w:hint="default"/>
      </w:rPr>
    </w:lvl>
    <w:lvl w:ilvl="6">
      <w:start w:val="1"/>
      <w:numFmt w:val="decimal"/>
      <w:lvlText w:val="%1x%2.%3.%4.%5.%6.%7."/>
      <w:lvlJc w:val="left"/>
      <w:pPr>
        <w:ind w:left="3600" w:hanging="1440"/>
      </w:pPr>
      <w:rPr>
        <w:rFonts w:hint="default"/>
      </w:rPr>
    </w:lvl>
    <w:lvl w:ilvl="7">
      <w:start w:val="1"/>
      <w:numFmt w:val="decimal"/>
      <w:lvlText w:val="%1x%2.%3.%4.%5.%6.%7.%8."/>
      <w:lvlJc w:val="left"/>
      <w:pPr>
        <w:ind w:left="4320" w:hanging="1800"/>
      </w:pPr>
      <w:rPr>
        <w:rFonts w:hint="default"/>
      </w:rPr>
    </w:lvl>
    <w:lvl w:ilvl="8">
      <w:start w:val="1"/>
      <w:numFmt w:val="decimal"/>
      <w:lvlText w:val="%1x%2.%3.%4.%5.%6.%7.%8.%9."/>
      <w:lvlJc w:val="left"/>
      <w:pPr>
        <w:ind w:left="4680" w:hanging="1800"/>
      </w:pPr>
      <w:rPr>
        <w:rFonts w:hint="default"/>
      </w:rPr>
    </w:lvl>
  </w:abstractNum>
  <w:abstractNum w:abstractNumId="51" w15:restartNumberingAfterBreak="0">
    <w:nsid w:val="79853E9E"/>
    <w:multiLevelType w:val="hybridMultilevel"/>
    <w:tmpl w:val="014E5B20"/>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79B200FB"/>
    <w:multiLevelType w:val="multilevel"/>
    <w:tmpl w:val="0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DE456E5"/>
    <w:multiLevelType w:val="multilevel"/>
    <w:tmpl w:val="CB02B0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EE8557F"/>
    <w:multiLevelType w:val="multilevel"/>
    <w:tmpl w:val="76D2CE1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F5B2975"/>
    <w:multiLevelType w:val="hybridMultilevel"/>
    <w:tmpl w:val="6C2E9C4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num w:numId="1">
    <w:abstractNumId w:val="14"/>
  </w:num>
  <w:num w:numId="2">
    <w:abstractNumId w:val="48"/>
  </w:num>
  <w:num w:numId="3">
    <w:abstractNumId w:val="18"/>
  </w:num>
  <w:num w:numId="4">
    <w:abstractNumId w:val="33"/>
  </w:num>
  <w:num w:numId="5">
    <w:abstractNumId w:val="0"/>
  </w:num>
  <w:num w:numId="6">
    <w:abstractNumId w:val="49"/>
  </w:num>
  <w:num w:numId="7">
    <w:abstractNumId w:val="29"/>
  </w:num>
  <w:num w:numId="8">
    <w:abstractNumId w:val="28"/>
  </w:num>
  <w:num w:numId="9">
    <w:abstractNumId w:val="39"/>
  </w:num>
  <w:num w:numId="10">
    <w:abstractNumId w:val="8"/>
  </w:num>
  <w:num w:numId="11">
    <w:abstractNumId w:val="22"/>
  </w:num>
  <w:num w:numId="12">
    <w:abstractNumId w:val="3"/>
  </w:num>
  <w:num w:numId="13">
    <w:abstractNumId w:val="6"/>
  </w:num>
  <w:num w:numId="14">
    <w:abstractNumId w:val="13"/>
  </w:num>
  <w:num w:numId="15">
    <w:abstractNumId w:val="40"/>
  </w:num>
  <w:num w:numId="16">
    <w:abstractNumId w:val="21"/>
  </w:num>
  <w:num w:numId="17">
    <w:abstractNumId w:val="10"/>
  </w:num>
  <w:num w:numId="18">
    <w:abstractNumId w:val="42"/>
  </w:num>
  <w:num w:numId="19">
    <w:abstractNumId w:val="24"/>
  </w:num>
  <w:num w:numId="20">
    <w:abstractNumId w:val="12"/>
  </w:num>
  <w:num w:numId="21">
    <w:abstractNumId w:val="35"/>
  </w:num>
  <w:num w:numId="22">
    <w:abstractNumId w:val="11"/>
  </w:num>
  <w:num w:numId="23">
    <w:abstractNumId w:val="34"/>
  </w:num>
  <w:num w:numId="24">
    <w:abstractNumId w:val="20"/>
  </w:num>
  <w:num w:numId="25">
    <w:abstractNumId w:val="25"/>
  </w:num>
  <w:num w:numId="26">
    <w:abstractNumId w:val="4"/>
  </w:num>
  <w:num w:numId="27">
    <w:abstractNumId w:val="47"/>
  </w:num>
  <w:num w:numId="28">
    <w:abstractNumId w:val="2"/>
  </w:num>
  <w:num w:numId="29">
    <w:abstractNumId w:val="23"/>
  </w:num>
  <w:num w:numId="30">
    <w:abstractNumId w:val="54"/>
  </w:num>
  <w:num w:numId="31">
    <w:abstractNumId w:val="32"/>
  </w:num>
  <w:num w:numId="32">
    <w:abstractNumId w:val="27"/>
  </w:num>
  <w:num w:numId="33">
    <w:abstractNumId w:val="31"/>
  </w:num>
  <w:num w:numId="34">
    <w:abstractNumId w:val="52"/>
  </w:num>
  <w:num w:numId="35">
    <w:abstractNumId w:val="16"/>
  </w:num>
  <w:num w:numId="36">
    <w:abstractNumId w:val="46"/>
  </w:num>
  <w:num w:numId="37">
    <w:abstractNumId w:val="15"/>
  </w:num>
  <w:num w:numId="38">
    <w:abstractNumId w:val="53"/>
  </w:num>
  <w:num w:numId="39">
    <w:abstractNumId w:val="37"/>
  </w:num>
  <w:num w:numId="40">
    <w:abstractNumId w:val="26"/>
  </w:num>
  <w:num w:numId="41">
    <w:abstractNumId w:val="45"/>
  </w:num>
  <w:num w:numId="42">
    <w:abstractNumId w:val="43"/>
  </w:num>
  <w:num w:numId="43">
    <w:abstractNumId w:val="5"/>
  </w:num>
  <w:num w:numId="44">
    <w:abstractNumId w:val="1"/>
  </w:num>
  <w:num w:numId="45">
    <w:abstractNumId w:val="30"/>
  </w:num>
  <w:num w:numId="46">
    <w:abstractNumId w:val="17"/>
  </w:num>
  <w:num w:numId="47">
    <w:abstractNumId w:val="19"/>
  </w:num>
  <w:num w:numId="48">
    <w:abstractNumId w:val="41"/>
  </w:num>
  <w:num w:numId="49">
    <w:abstractNumId w:val="50"/>
  </w:num>
  <w:num w:numId="50">
    <w:abstractNumId w:val="9"/>
  </w:num>
  <w:num w:numId="51">
    <w:abstractNumId w:val="44"/>
  </w:num>
  <w:num w:numId="52">
    <w:abstractNumId w:val="7"/>
  </w:num>
  <w:num w:numId="53">
    <w:abstractNumId w:val="51"/>
  </w:num>
  <w:num w:numId="54">
    <w:abstractNumId w:val="55"/>
  </w:num>
  <w:num w:numId="55">
    <w:abstractNumId w:val="38"/>
  </w:num>
  <w:num w:numId="56">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numFmt w:val="lowerRoman"/>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705F"/>
    <w:rsid w:val="000006D3"/>
    <w:rsid w:val="00001806"/>
    <w:rsid w:val="00005815"/>
    <w:rsid w:val="00005EAA"/>
    <w:rsid w:val="00007DBC"/>
    <w:rsid w:val="00007EA1"/>
    <w:rsid w:val="000100F0"/>
    <w:rsid w:val="0001052C"/>
    <w:rsid w:val="0001189C"/>
    <w:rsid w:val="00012FF9"/>
    <w:rsid w:val="0001506E"/>
    <w:rsid w:val="00015FC6"/>
    <w:rsid w:val="00021434"/>
    <w:rsid w:val="00021DF3"/>
    <w:rsid w:val="00023869"/>
    <w:rsid w:val="000240A8"/>
    <w:rsid w:val="00024598"/>
    <w:rsid w:val="00032769"/>
    <w:rsid w:val="00035290"/>
    <w:rsid w:val="00037B58"/>
    <w:rsid w:val="000469FB"/>
    <w:rsid w:val="00046F7D"/>
    <w:rsid w:val="00051B73"/>
    <w:rsid w:val="00056564"/>
    <w:rsid w:val="000565F1"/>
    <w:rsid w:val="0006077D"/>
    <w:rsid w:val="00060ABE"/>
    <w:rsid w:val="00061317"/>
    <w:rsid w:val="000615BB"/>
    <w:rsid w:val="00061A50"/>
    <w:rsid w:val="00061C82"/>
    <w:rsid w:val="00064104"/>
    <w:rsid w:val="00066025"/>
    <w:rsid w:val="000701D1"/>
    <w:rsid w:val="00071D89"/>
    <w:rsid w:val="000763C3"/>
    <w:rsid w:val="00080A20"/>
    <w:rsid w:val="00082796"/>
    <w:rsid w:val="00084DF8"/>
    <w:rsid w:val="000863EC"/>
    <w:rsid w:val="00087C0A"/>
    <w:rsid w:val="00087EEA"/>
    <w:rsid w:val="0009385E"/>
    <w:rsid w:val="00093BC4"/>
    <w:rsid w:val="00097575"/>
    <w:rsid w:val="00097929"/>
    <w:rsid w:val="000A1E80"/>
    <w:rsid w:val="000A2A9C"/>
    <w:rsid w:val="000A2BD0"/>
    <w:rsid w:val="000A3B70"/>
    <w:rsid w:val="000A5153"/>
    <w:rsid w:val="000A5651"/>
    <w:rsid w:val="000A6931"/>
    <w:rsid w:val="000B10AE"/>
    <w:rsid w:val="000B1697"/>
    <w:rsid w:val="000B2729"/>
    <w:rsid w:val="000B2DB2"/>
    <w:rsid w:val="000B30BF"/>
    <w:rsid w:val="000B566B"/>
    <w:rsid w:val="000B662E"/>
    <w:rsid w:val="000B7294"/>
    <w:rsid w:val="000B75D0"/>
    <w:rsid w:val="000C1CF8"/>
    <w:rsid w:val="000C49CF"/>
    <w:rsid w:val="000C52E9"/>
    <w:rsid w:val="000C540F"/>
    <w:rsid w:val="000C5CDC"/>
    <w:rsid w:val="000C65DC"/>
    <w:rsid w:val="000C66F3"/>
    <w:rsid w:val="000C6900"/>
    <w:rsid w:val="000D05E4"/>
    <w:rsid w:val="000D31E8"/>
    <w:rsid w:val="000D4B0B"/>
    <w:rsid w:val="000D76E4"/>
    <w:rsid w:val="000E1FA5"/>
    <w:rsid w:val="000E3816"/>
    <w:rsid w:val="000E4F77"/>
    <w:rsid w:val="000E518E"/>
    <w:rsid w:val="000E5318"/>
    <w:rsid w:val="000E6361"/>
    <w:rsid w:val="000F265C"/>
    <w:rsid w:val="000F2CAE"/>
    <w:rsid w:val="000F3AFA"/>
    <w:rsid w:val="000F5712"/>
    <w:rsid w:val="000F6611"/>
    <w:rsid w:val="000F7E22"/>
    <w:rsid w:val="00104EDB"/>
    <w:rsid w:val="00105A1A"/>
    <w:rsid w:val="001116DF"/>
    <w:rsid w:val="00112EEB"/>
    <w:rsid w:val="00112F81"/>
    <w:rsid w:val="0011508F"/>
    <w:rsid w:val="00116B83"/>
    <w:rsid w:val="0011711A"/>
    <w:rsid w:val="001206A1"/>
    <w:rsid w:val="00123A52"/>
    <w:rsid w:val="0012563A"/>
    <w:rsid w:val="00127CD5"/>
    <w:rsid w:val="001313A7"/>
    <w:rsid w:val="00131BD6"/>
    <w:rsid w:val="0013236D"/>
    <w:rsid w:val="0013276F"/>
    <w:rsid w:val="00132895"/>
    <w:rsid w:val="001329D3"/>
    <w:rsid w:val="001423F1"/>
    <w:rsid w:val="00152A23"/>
    <w:rsid w:val="00154039"/>
    <w:rsid w:val="001553A1"/>
    <w:rsid w:val="00162CB7"/>
    <w:rsid w:val="00163BE2"/>
    <w:rsid w:val="001642D0"/>
    <w:rsid w:val="0017067A"/>
    <w:rsid w:val="00170BE7"/>
    <w:rsid w:val="00171E5B"/>
    <w:rsid w:val="00171F94"/>
    <w:rsid w:val="001744AA"/>
    <w:rsid w:val="0017478A"/>
    <w:rsid w:val="0017668A"/>
    <w:rsid w:val="001766FE"/>
    <w:rsid w:val="00176EED"/>
    <w:rsid w:val="001771E7"/>
    <w:rsid w:val="00180CEB"/>
    <w:rsid w:val="001835F3"/>
    <w:rsid w:val="0018530A"/>
    <w:rsid w:val="00192006"/>
    <w:rsid w:val="00193180"/>
    <w:rsid w:val="0019578B"/>
    <w:rsid w:val="00195D96"/>
    <w:rsid w:val="00197D3A"/>
    <w:rsid w:val="001A24D5"/>
    <w:rsid w:val="001A2EA6"/>
    <w:rsid w:val="001A3653"/>
    <w:rsid w:val="001B2E2D"/>
    <w:rsid w:val="001B52DE"/>
    <w:rsid w:val="001B5520"/>
    <w:rsid w:val="001B5CD2"/>
    <w:rsid w:val="001C03B0"/>
    <w:rsid w:val="001C0BEE"/>
    <w:rsid w:val="001C2A98"/>
    <w:rsid w:val="001C4787"/>
    <w:rsid w:val="001D14EC"/>
    <w:rsid w:val="001D38A5"/>
    <w:rsid w:val="001D3D7D"/>
    <w:rsid w:val="001D3FFF"/>
    <w:rsid w:val="001D625F"/>
    <w:rsid w:val="001D7576"/>
    <w:rsid w:val="001E14A0"/>
    <w:rsid w:val="001E52CB"/>
    <w:rsid w:val="001E7376"/>
    <w:rsid w:val="001F17C0"/>
    <w:rsid w:val="001F225C"/>
    <w:rsid w:val="001F66D7"/>
    <w:rsid w:val="00201769"/>
    <w:rsid w:val="00201CFA"/>
    <w:rsid w:val="0020220D"/>
    <w:rsid w:val="00202448"/>
    <w:rsid w:val="00202D15"/>
    <w:rsid w:val="00205FEF"/>
    <w:rsid w:val="00207096"/>
    <w:rsid w:val="00213A02"/>
    <w:rsid w:val="002141C9"/>
    <w:rsid w:val="002143AC"/>
    <w:rsid w:val="00214BEE"/>
    <w:rsid w:val="002205B8"/>
    <w:rsid w:val="002259E5"/>
    <w:rsid w:val="00226140"/>
    <w:rsid w:val="00226E43"/>
    <w:rsid w:val="002274F3"/>
    <w:rsid w:val="0023094C"/>
    <w:rsid w:val="00231A06"/>
    <w:rsid w:val="00233447"/>
    <w:rsid w:val="00234BE3"/>
    <w:rsid w:val="00235A90"/>
    <w:rsid w:val="00241E48"/>
    <w:rsid w:val="0024214E"/>
    <w:rsid w:val="00242623"/>
    <w:rsid w:val="002464EA"/>
    <w:rsid w:val="00246665"/>
    <w:rsid w:val="002503F3"/>
    <w:rsid w:val="00250558"/>
    <w:rsid w:val="00250C3B"/>
    <w:rsid w:val="00260652"/>
    <w:rsid w:val="002609BC"/>
    <w:rsid w:val="0026102A"/>
    <w:rsid w:val="00261F25"/>
    <w:rsid w:val="002643BD"/>
    <w:rsid w:val="002648A9"/>
    <w:rsid w:val="0026553C"/>
    <w:rsid w:val="00266BB4"/>
    <w:rsid w:val="00267DD5"/>
    <w:rsid w:val="0027180E"/>
    <w:rsid w:val="00271FB8"/>
    <w:rsid w:val="00272206"/>
    <w:rsid w:val="00273101"/>
    <w:rsid w:val="00274A0A"/>
    <w:rsid w:val="00277593"/>
    <w:rsid w:val="00280918"/>
    <w:rsid w:val="00282AF6"/>
    <w:rsid w:val="00287085"/>
    <w:rsid w:val="00290AF9"/>
    <w:rsid w:val="00295F04"/>
    <w:rsid w:val="002967CF"/>
    <w:rsid w:val="00297788"/>
    <w:rsid w:val="002A484B"/>
    <w:rsid w:val="002A64A6"/>
    <w:rsid w:val="002A6A2A"/>
    <w:rsid w:val="002C06B0"/>
    <w:rsid w:val="002C47D4"/>
    <w:rsid w:val="002D0F38"/>
    <w:rsid w:val="002D3646"/>
    <w:rsid w:val="002D7235"/>
    <w:rsid w:val="002D77E3"/>
    <w:rsid w:val="002E0673"/>
    <w:rsid w:val="002E3355"/>
    <w:rsid w:val="002E7D1E"/>
    <w:rsid w:val="002F02E5"/>
    <w:rsid w:val="002F2859"/>
    <w:rsid w:val="002F6E3C"/>
    <w:rsid w:val="002F7B5F"/>
    <w:rsid w:val="0030117D"/>
    <w:rsid w:val="00303C87"/>
    <w:rsid w:val="00304B76"/>
    <w:rsid w:val="00304F2E"/>
    <w:rsid w:val="00311D8A"/>
    <w:rsid w:val="003120CB"/>
    <w:rsid w:val="00313F00"/>
    <w:rsid w:val="00320153"/>
    <w:rsid w:val="00320367"/>
    <w:rsid w:val="00320800"/>
    <w:rsid w:val="00322871"/>
    <w:rsid w:val="00326FB3"/>
    <w:rsid w:val="003316D4"/>
    <w:rsid w:val="00332AAA"/>
    <w:rsid w:val="00333822"/>
    <w:rsid w:val="00336715"/>
    <w:rsid w:val="00340DFD"/>
    <w:rsid w:val="00343098"/>
    <w:rsid w:val="00350CD7"/>
    <w:rsid w:val="00360C17"/>
    <w:rsid w:val="00361633"/>
    <w:rsid w:val="003621C6"/>
    <w:rsid w:val="003622B8"/>
    <w:rsid w:val="00366685"/>
    <w:rsid w:val="00366B76"/>
    <w:rsid w:val="0037083A"/>
    <w:rsid w:val="00372B47"/>
    <w:rsid w:val="00373051"/>
    <w:rsid w:val="00373B8F"/>
    <w:rsid w:val="00375E71"/>
    <w:rsid w:val="00376D95"/>
    <w:rsid w:val="00377FBB"/>
    <w:rsid w:val="00385CE6"/>
    <w:rsid w:val="003A16FC"/>
    <w:rsid w:val="003A1848"/>
    <w:rsid w:val="003A42FA"/>
    <w:rsid w:val="003A4D3F"/>
    <w:rsid w:val="003A4FCD"/>
    <w:rsid w:val="003A557A"/>
    <w:rsid w:val="003B0944"/>
    <w:rsid w:val="003B1593"/>
    <w:rsid w:val="003B4381"/>
    <w:rsid w:val="003C1043"/>
    <w:rsid w:val="003C1A30"/>
    <w:rsid w:val="003C2E6B"/>
    <w:rsid w:val="003C6779"/>
    <w:rsid w:val="003D2998"/>
    <w:rsid w:val="003D2F0A"/>
    <w:rsid w:val="003D2FD6"/>
    <w:rsid w:val="003D3891"/>
    <w:rsid w:val="003D428B"/>
    <w:rsid w:val="003D58F7"/>
    <w:rsid w:val="003E0F4F"/>
    <w:rsid w:val="003E18AC"/>
    <w:rsid w:val="003E210B"/>
    <w:rsid w:val="003E2A12"/>
    <w:rsid w:val="003E3384"/>
    <w:rsid w:val="003E548E"/>
    <w:rsid w:val="003F2D07"/>
    <w:rsid w:val="003F669D"/>
    <w:rsid w:val="004045B6"/>
    <w:rsid w:val="0040709F"/>
    <w:rsid w:val="00407821"/>
    <w:rsid w:val="004148E1"/>
    <w:rsid w:val="00414CFA"/>
    <w:rsid w:val="00416B4F"/>
    <w:rsid w:val="00420BE9"/>
    <w:rsid w:val="004226A0"/>
    <w:rsid w:val="00423AD8"/>
    <w:rsid w:val="00424C85"/>
    <w:rsid w:val="004260BD"/>
    <w:rsid w:val="0043012F"/>
    <w:rsid w:val="00430F1F"/>
    <w:rsid w:val="004322CA"/>
    <w:rsid w:val="004326EA"/>
    <w:rsid w:val="00434956"/>
    <w:rsid w:val="00436D5D"/>
    <w:rsid w:val="00441246"/>
    <w:rsid w:val="0044456B"/>
    <w:rsid w:val="00445886"/>
    <w:rsid w:val="00447BD1"/>
    <w:rsid w:val="004507F3"/>
    <w:rsid w:val="00450AF4"/>
    <w:rsid w:val="00452B91"/>
    <w:rsid w:val="0045395F"/>
    <w:rsid w:val="00454089"/>
    <w:rsid w:val="004547B6"/>
    <w:rsid w:val="00454BC8"/>
    <w:rsid w:val="00456D4E"/>
    <w:rsid w:val="00456F85"/>
    <w:rsid w:val="00457E8A"/>
    <w:rsid w:val="00466F41"/>
    <w:rsid w:val="004671C7"/>
    <w:rsid w:val="00472EB3"/>
    <w:rsid w:val="00472F4D"/>
    <w:rsid w:val="004730BF"/>
    <w:rsid w:val="0047535C"/>
    <w:rsid w:val="00475F59"/>
    <w:rsid w:val="00480E22"/>
    <w:rsid w:val="00484972"/>
    <w:rsid w:val="00485870"/>
    <w:rsid w:val="00485FE8"/>
    <w:rsid w:val="00486550"/>
    <w:rsid w:val="004866BD"/>
    <w:rsid w:val="00486F68"/>
    <w:rsid w:val="00492EB5"/>
    <w:rsid w:val="00494A1D"/>
    <w:rsid w:val="00494F77"/>
    <w:rsid w:val="00497721"/>
    <w:rsid w:val="004A0229"/>
    <w:rsid w:val="004A35D2"/>
    <w:rsid w:val="004A4431"/>
    <w:rsid w:val="004A4550"/>
    <w:rsid w:val="004A7C72"/>
    <w:rsid w:val="004B242A"/>
    <w:rsid w:val="004B2F00"/>
    <w:rsid w:val="004B6E31"/>
    <w:rsid w:val="004C03FA"/>
    <w:rsid w:val="004C0A37"/>
    <w:rsid w:val="004C0A92"/>
    <w:rsid w:val="004C1D66"/>
    <w:rsid w:val="004C31D7"/>
    <w:rsid w:val="004C4AD2"/>
    <w:rsid w:val="004C6A54"/>
    <w:rsid w:val="004D1F21"/>
    <w:rsid w:val="004D59D8"/>
    <w:rsid w:val="004D5DA1"/>
    <w:rsid w:val="004E150F"/>
    <w:rsid w:val="004E1D69"/>
    <w:rsid w:val="004E2393"/>
    <w:rsid w:val="004E23A1"/>
    <w:rsid w:val="004E3489"/>
    <w:rsid w:val="004E3AFA"/>
    <w:rsid w:val="004F3414"/>
    <w:rsid w:val="004F4A4A"/>
    <w:rsid w:val="004F507B"/>
    <w:rsid w:val="004F738A"/>
    <w:rsid w:val="0050081B"/>
    <w:rsid w:val="005010FB"/>
    <w:rsid w:val="00502860"/>
    <w:rsid w:val="00502A0A"/>
    <w:rsid w:val="005041AD"/>
    <w:rsid w:val="0050443E"/>
    <w:rsid w:val="00505B80"/>
    <w:rsid w:val="00507C50"/>
    <w:rsid w:val="00511340"/>
    <w:rsid w:val="00517C3A"/>
    <w:rsid w:val="00517EEB"/>
    <w:rsid w:val="00520B92"/>
    <w:rsid w:val="00524E27"/>
    <w:rsid w:val="005252DC"/>
    <w:rsid w:val="00525B3B"/>
    <w:rsid w:val="00527BF4"/>
    <w:rsid w:val="00534F6C"/>
    <w:rsid w:val="0053646D"/>
    <w:rsid w:val="00537358"/>
    <w:rsid w:val="00540AAD"/>
    <w:rsid w:val="0054133B"/>
    <w:rsid w:val="00544646"/>
    <w:rsid w:val="00546458"/>
    <w:rsid w:val="0055087C"/>
    <w:rsid w:val="00553413"/>
    <w:rsid w:val="00554FA2"/>
    <w:rsid w:val="00560A22"/>
    <w:rsid w:val="00560E31"/>
    <w:rsid w:val="00561836"/>
    <w:rsid w:val="00563D10"/>
    <w:rsid w:val="00575705"/>
    <w:rsid w:val="0057756C"/>
    <w:rsid w:val="0058219C"/>
    <w:rsid w:val="00583C52"/>
    <w:rsid w:val="00586481"/>
    <w:rsid w:val="0058707F"/>
    <w:rsid w:val="005908E7"/>
    <w:rsid w:val="005931FE"/>
    <w:rsid w:val="00596FDB"/>
    <w:rsid w:val="005A0EE8"/>
    <w:rsid w:val="005A136D"/>
    <w:rsid w:val="005A1990"/>
    <w:rsid w:val="005A5A6E"/>
    <w:rsid w:val="005A6AE8"/>
    <w:rsid w:val="005B0072"/>
    <w:rsid w:val="005B0732"/>
    <w:rsid w:val="005B2CA8"/>
    <w:rsid w:val="005B38A0"/>
    <w:rsid w:val="005B491C"/>
    <w:rsid w:val="005B4DBF"/>
    <w:rsid w:val="005B5DE2"/>
    <w:rsid w:val="005B674C"/>
    <w:rsid w:val="005B7254"/>
    <w:rsid w:val="005C17A9"/>
    <w:rsid w:val="005C3275"/>
    <w:rsid w:val="005C4C71"/>
    <w:rsid w:val="005C5388"/>
    <w:rsid w:val="005C7561"/>
    <w:rsid w:val="005C763C"/>
    <w:rsid w:val="005D0A7B"/>
    <w:rsid w:val="005D1971"/>
    <w:rsid w:val="005D1E57"/>
    <w:rsid w:val="005D2F57"/>
    <w:rsid w:val="005D34F6"/>
    <w:rsid w:val="005E0AFB"/>
    <w:rsid w:val="005E1884"/>
    <w:rsid w:val="005F1057"/>
    <w:rsid w:val="005F1D1C"/>
    <w:rsid w:val="005F2921"/>
    <w:rsid w:val="005F3292"/>
    <w:rsid w:val="005F373A"/>
    <w:rsid w:val="005F38A4"/>
    <w:rsid w:val="005F6B0E"/>
    <w:rsid w:val="005F760E"/>
    <w:rsid w:val="005F79C1"/>
    <w:rsid w:val="005F7B1D"/>
    <w:rsid w:val="0060222A"/>
    <w:rsid w:val="0060700C"/>
    <w:rsid w:val="00610C21"/>
    <w:rsid w:val="00611907"/>
    <w:rsid w:val="00613116"/>
    <w:rsid w:val="00616368"/>
    <w:rsid w:val="006202A6"/>
    <w:rsid w:val="00621C4E"/>
    <w:rsid w:val="00623EC9"/>
    <w:rsid w:val="00626643"/>
    <w:rsid w:val="006305D7"/>
    <w:rsid w:val="006310CF"/>
    <w:rsid w:val="00633A01"/>
    <w:rsid w:val="006341F7"/>
    <w:rsid w:val="00635014"/>
    <w:rsid w:val="006369CE"/>
    <w:rsid w:val="006411CA"/>
    <w:rsid w:val="00643DBB"/>
    <w:rsid w:val="00644924"/>
    <w:rsid w:val="00645D40"/>
    <w:rsid w:val="00651F74"/>
    <w:rsid w:val="00657719"/>
    <w:rsid w:val="006619C8"/>
    <w:rsid w:val="00663D6C"/>
    <w:rsid w:val="006676DA"/>
    <w:rsid w:val="00670089"/>
    <w:rsid w:val="00671710"/>
    <w:rsid w:val="006719D7"/>
    <w:rsid w:val="006730AF"/>
    <w:rsid w:val="00673414"/>
    <w:rsid w:val="00676079"/>
    <w:rsid w:val="00676ECD"/>
    <w:rsid w:val="00677D0A"/>
    <w:rsid w:val="00677F2B"/>
    <w:rsid w:val="0068185F"/>
    <w:rsid w:val="00682032"/>
    <w:rsid w:val="00682E8E"/>
    <w:rsid w:val="006859AD"/>
    <w:rsid w:val="006864DC"/>
    <w:rsid w:val="00687097"/>
    <w:rsid w:val="00690F91"/>
    <w:rsid w:val="0069482A"/>
    <w:rsid w:val="00697C20"/>
    <w:rsid w:val="006A01CF"/>
    <w:rsid w:val="006A0205"/>
    <w:rsid w:val="006A1777"/>
    <w:rsid w:val="006A2B14"/>
    <w:rsid w:val="006A54E0"/>
    <w:rsid w:val="006A5D85"/>
    <w:rsid w:val="006A736C"/>
    <w:rsid w:val="006B074C"/>
    <w:rsid w:val="006B13C4"/>
    <w:rsid w:val="006B172B"/>
    <w:rsid w:val="006B25D0"/>
    <w:rsid w:val="006B4E7C"/>
    <w:rsid w:val="006B5B9D"/>
    <w:rsid w:val="006B5D8C"/>
    <w:rsid w:val="006B64EF"/>
    <w:rsid w:val="006B72D4"/>
    <w:rsid w:val="006C00C5"/>
    <w:rsid w:val="006C11CC"/>
    <w:rsid w:val="006C1AEB"/>
    <w:rsid w:val="006C2D41"/>
    <w:rsid w:val="006C54A1"/>
    <w:rsid w:val="006C57FE"/>
    <w:rsid w:val="006D158B"/>
    <w:rsid w:val="006E4B63"/>
    <w:rsid w:val="006E6938"/>
    <w:rsid w:val="006E6C94"/>
    <w:rsid w:val="006F0059"/>
    <w:rsid w:val="006F06E4"/>
    <w:rsid w:val="006F0F9E"/>
    <w:rsid w:val="006F4484"/>
    <w:rsid w:val="006F7B41"/>
    <w:rsid w:val="00702B5D"/>
    <w:rsid w:val="00703ED2"/>
    <w:rsid w:val="00704E17"/>
    <w:rsid w:val="00707B8D"/>
    <w:rsid w:val="00713636"/>
    <w:rsid w:val="00714B8C"/>
    <w:rsid w:val="0071675D"/>
    <w:rsid w:val="00724D64"/>
    <w:rsid w:val="00727B64"/>
    <w:rsid w:val="007341B9"/>
    <w:rsid w:val="00735CF5"/>
    <w:rsid w:val="0074063A"/>
    <w:rsid w:val="00743BA1"/>
    <w:rsid w:val="00743DB3"/>
    <w:rsid w:val="007455B1"/>
    <w:rsid w:val="00745F1E"/>
    <w:rsid w:val="007515FE"/>
    <w:rsid w:val="00753136"/>
    <w:rsid w:val="00756C5C"/>
    <w:rsid w:val="007579B5"/>
    <w:rsid w:val="007601D0"/>
    <w:rsid w:val="0076109D"/>
    <w:rsid w:val="00763C76"/>
    <w:rsid w:val="00764CF7"/>
    <w:rsid w:val="00765D20"/>
    <w:rsid w:val="00767107"/>
    <w:rsid w:val="0077068C"/>
    <w:rsid w:val="00773BFD"/>
    <w:rsid w:val="007743B3"/>
    <w:rsid w:val="00774490"/>
    <w:rsid w:val="007803EC"/>
    <w:rsid w:val="007819FF"/>
    <w:rsid w:val="007831A3"/>
    <w:rsid w:val="00784A4C"/>
    <w:rsid w:val="00784BC6"/>
    <w:rsid w:val="0078523D"/>
    <w:rsid w:val="00785F16"/>
    <w:rsid w:val="00787642"/>
    <w:rsid w:val="00787CD0"/>
    <w:rsid w:val="007931DF"/>
    <w:rsid w:val="00794544"/>
    <w:rsid w:val="0079462E"/>
    <w:rsid w:val="007A0172"/>
    <w:rsid w:val="007A1AB7"/>
    <w:rsid w:val="007A2511"/>
    <w:rsid w:val="007A260E"/>
    <w:rsid w:val="007A4560"/>
    <w:rsid w:val="007A4D4C"/>
    <w:rsid w:val="007A5B2E"/>
    <w:rsid w:val="007A5CB9"/>
    <w:rsid w:val="007B6D43"/>
    <w:rsid w:val="007B6FB9"/>
    <w:rsid w:val="007B7C6E"/>
    <w:rsid w:val="007C736F"/>
    <w:rsid w:val="007D2F3F"/>
    <w:rsid w:val="007D44D7"/>
    <w:rsid w:val="007D5106"/>
    <w:rsid w:val="007D621A"/>
    <w:rsid w:val="007D6408"/>
    <w:rsid w:val="007E011C"/>
    <w:rsid w:val="007E2887"/>
    <w:rsid w:val="007E44DF"/>
    <w:rsid w:val="007E5278"/>
    <w:rsid w:val="007E65B4"/>
    <w:rsid w:val="007E6F78"/>
    <w:rsid w:val="007E749C"/>
    <w:rsid w:val="007F1B5C"/>
    <w:rsid w:val="007F74BF"/>
    <w:rsid w:val="00801257"/>
    <w:rsid w:val="00801BA9"/>
    <w:rsid w:val="008021A3"/>
    <w:rsid w:val="00802B29"/>
    <w:rsid w:val="00803B0A"/>
    <w:rsid w:val="00804DED"/>
    <w:rsid w:val="00805B96"/>
    <w:rsid w:val="0081018E"/>
    <w:rsid w:val="008102B4"/>
    <w:rsid w:val="008115A5"/>
    <w:rsid w:val="00811D46"/>
    <w:rsid w:val="0081415D"/>
    <w:rsid w:val="00820229"/>
    <w:rsid w:val="00822448"/>
    <w:rsid w:val="00822ABE"/>
    <w:rsid w:val="00827F51"/>
    <w:rsid w:val="0083104E"/>
    <w:rsid w:val="008343BE"/>
    <w:rsid w:val="00835E1D"/>
    <w:rsid w:val="008401AC"/>
    <w:rsid w:val="00840FB4"/>
    <w:rsid w:val="008410B2"/>
    <w:rsid w:val="008426D0"/>
    <w:rsid w:val="008445D5"/>
    <w:rsid w:val="008500A0"/>
    <w:rsid w:val="00850FC3"/>
    <w:rsid w:val="00852322"/>
    <w:rsid w:val="0085351C"/>
    <w:rsid w:val="008545F9"/>
    <w:rsid w:val="008549CA"/>
    <w:rsid w:val="00854D88"/>
    <w:rsid w:val="00855171"/>
    <w:rsid w:val="008556C3"/>
    <w:rsid w:val="00855FD6"/>
    <w:rsid w:val="0085687C"/>
    <w:rsid w:val="00860070"/>
    <w:rsid w:val="008644FE"/>
    <w:rsid w:val="00867E77"/>
    <w:rsid w:val="00870447"/>
    <w:rsid w:val="008706C5"/>
    <w:rsid w:val="00870921"/>
    <w:rsid w:val="0087182C"/>
    <w:rsid w:val="00873707"/>
    <w:rsid w:val="0087421C"/>
    <w:rsid w:val="00875A59"/>
    <w:rsid w:val="00875B53"/>
    <w:rsid w:val="008763E1"/>
    <w:rsid w:val="008768C3"/>
    <w:rsid w:val="00877EC8"/>
    <w:rsid w:val="00880F36"/>
    <w:rsid w:val="00881693"/>
    <w:rsid w:val="008852B2"/>
    <w:rsid w:val="00885530"/>
    <w:rsid w:val="00886C1C"/>
    <w:rsid w:val="008910D1"/>
    <w:rsid w:val="0089217F"/>
    <w:rsid w:val="0089296C"/>
    <w:rsid w:val="00896ABD"/>
    <w:rsid w:val="008A1767"/>
    <w:rsid w:val="008A2EB4"/>
    <w:rsid w:val="008A7A9C"/>
    <w:rsid w:val="008B5218"/>
    <w:rsid w:val="008B5B45"/>
    <w:rsid w:val="008B7102"/>
    <w:rsid w:val="008C3B7D"/>
    <w:rsid w:val="008C516E"/>
    <w:rsid w:val="008D0F90"/>
    <w:rsid w:val="008D3715"/>
    <w:rsid w:val="008D47BA"/>
    <w:rsid w:val="008D489D"/>
    <w:rsid w:val="008D4FB8"/>
    <w:rsid w:val="008D5465"/>
    <w:rsid w:val="008D57FC"/>
    <w:rsid w:val="008D65C5"/>
    <w:rsid w:val="008D7EB7"/>
    <w:rsid w:val="008E3684"/>
    <w:rsid w:val="008E57F5"/>
    <w:rsid w:val="008E7606"/>
    <w:rsid w:val="008F1DAA"/>
    <w:rsid w:val="008F3EBD"/>
    <w:rsid w:val="008F5887"/>
    <w:rsid w:val="008F60B2"/>
    <w:rsid w:val="008F7C41"/>
    <w:rsid w:val="009009DB"/>
    <w:rsid w:val="00900A5F"/>
    <w:rsid w:val="00900F26"/>
    <w:rsid w:val="00901455"/>
    <w:rsid w:val="009031E2"/>
    <w:rsid w:val="00904101"/>
    <w:rsid w:val="00904A5D"/>
    <w:rsid w:val="00904B55"/>
    <w:rsid w:val="00907115"/>
    <w:rsid w:val="0091276C"/>
    <w:rsid w:val="0091498D"/>
    <w:rsid w:val="009165AC"/>
    <w:rsid w:val="009177D3"/>
    <w:rsid w:val="0092053F"/>
    <w:rsid w:val="0092340A"/>
    <w:rsid w:val="00924EB1"/>
    <w:rsid w:val="009260DD"/>
    <w:rsid w:val="009313D9"/>
    <w:rsid w:val="00933EF0"/>
    <w:rsid w:val="0093461D"/>
    <w:rsid w:val="00935B7F"/>
    <w:rsid w:val="0093726B"/>
    <w:rsid w:val="00941293"/>
    <w:rsid w:val="009427BA"/>
    <w:rsid w:val="0094562A"/>
    <w:rsid w:val="00947210"/>
    <w:rsid w:val="00947924"/>
    <w:rsid w:val="00950C17"/>
    <w:rsid w:val="0095464B"/>
    <w:rsid w:val="00954740"/>
    <w:rsid w:val="0095700D"/>
    <w:rsid w:val="00957154"/>
    <w:rsid w:val="009577A3"/>
    <w:rsid w:val="00961709"/>
    <w:rsid w:val="00961C53"/>
    <w:rsid w:val="00963ABC"/>
    <w:rsid w:val="0096498A"/>
    <w:rsid w:val="00965D21"/>
    <w:rsid w:val="0096654F"/>
    <w:rsid w:val="00966BA1"/>
    <w:rsid w:val="00967764"/>
    <w:rsid w:val="00970366"/>
    <w:rsid w:val="00970B0E"/>
    <w:rsid w:val="0097406A"/>
    <w:rsid w:val="00974355"/>
    <w:rsid w:val="009764C3"/>
    <w:rsid w:val="00976D03"/>
    <w:rsid w:val="00977B30"/>
    <w:rsid w:val="00982F41"/>
    <w:rsid w:val="00985090"/>
    <w:rsid w:val="009862B8"/>
    <w:rsid w:val="0098675B"/>
    <w:rsid w:val="00987710"/>
    <w:rsid w:val="009904AB"/>
    <w:rsid w:val="00995688"/>
    <w:rsid w:val="009958A6"/>
    <w:rsid w:val="00996456"/>
    <w:rsid w:val="009A04F5"/>
    <w:rsid w:val="009A15EF"/>
    <w:rsid w:val="009A2AB3"/>
    <w:rsid w:val="009A38A5"/>
    <w:rsid w:val="009A4992"/>
    <w:rsid w:val="009B118B"/>
    <w:rsid w:val="009B1737"/>
    <w:rsid w:val="009B2148"/>
    <w:rsid w:val="009B3D4B"/>
    <w:rsid w:val="009B5B99"/>
    <w:rsid w:val="009B6EFC"/>
    <w:rsid w:val="009C2DF8"/>
    <w:rsid w:val="009C42A2"/>
    <w:rsid w:val="009C68B7"/>
    <w:rsid w:val="009C69E4"/>
    <w:rsid w:val="009D0834"/>
    <w:rsid w:val="009D0A1E"/>
    <w:rsid w:val="009D282B"/>
    <w:rsid w:val="009D52BC"/>
    <w:rsid w:val="009D5321"/>
    <w:rsid w:val="009D5B62"/>
    <w:rsid w:val="009D7D0A"/>
    <w:rsid w:val="009E39ED"/>
    <w:rsid w:val="009F01B1"/>
    <w:rsid w:val="009F0DBB"/>
    <w:rsid w:val="009F3887"/>
    <w:rsid w:val="009F3E5E"/>
    <w:rsid w:val="009F732B"/>
    <w:rsid w:val="00A000BF"/>
    <w:rsid w:val="00A01FE0"/>
    <w:rsid w:val="00A03004"/>
    <w:rsid w:val="00A06020"/>
    <w:rsid w:val="00A10656"/>
    <w:rsid w:val="00A110AC"/>
    <w:rsid w:val="00A11BD4"/>
    <w:rsid w:val="00A12FA6"/>
    <w:rsid w:val="00A1339B"/>
    <w:rsid w:val="00A138C1"/>
    <w:rsid w:val="00A14ABA"/>
    <w:rsid w:val="00A14B87"/>
    <w:rsid w:val="00A15BD3"/>
    <w:rsid w:val="00A20E37"/>
    <w:rsid w:val="00A239E9"/>
    <w:rsid w:val="00A24424"/>
    <w:rsid w:val="00A24CB6"/>
    <w:rsid w:val="00A26CD2"/>
    <w:rsid w:val="00A27667"/>
    <w:rsid w:val="00A30506"/>
    <w:rsid w:val="00A30E01"/>
    <w:rsid w:val="00A31958"/>
    <w:rsid w:val="00A32979"/>
    <w:rsid w:val="00A34A67"/>
    <w:rsid w:val="00A37462"/>
    <w:rsid w:val="00A401B0"/>
    <w:rsid w:val="00A40D85"/>
    <w:rsid w:val="00A43569"/>
    <w:rsid w:val="00A455C9"/>
    <w:rsid w:val="00A459E1"/>
    <w:rsid w:val="00A5105B"/>
    <w:rsid w:val="00A5180C"/>
    <w:rsid w:val="00A52296"/>
    <w:rsid w:val="00A5512B"/>
    <w:rsid w:val="00A553F9"/>
    <w:rsid w:val="00A555F2"/>
    <w:rsid w:val="00A55661"/>
    <w:rsid w:val="00A61B70"/>
    <w:rsid w:val="00A61FA8"/>
    <w:rsid w:val="00A637F4"/>
    <w:rsid w:val="00A65485"/>
    <w:rsid w:val="00A66E05"/>
    <w:rsid w:val="00A66F70"/>
    <w:rsid w:val="00A678D9"/>
    <w:rsid w:val="00A702CC"/>
    <w:rsid w:val="00A70753"/>
    <w:rsid w:val="00A712D2"/>
    <w:rsid w:val="00A7659E"/>
    <w:rsid w:val="00A819C7"/>
    <w:rsid w:val="00A82C8A"/>
    <w:rsid w:val="00A852FF"/>
    <w:rsid w:val="00A87337"/>
    <w:rsid w:val="00A90C97"/>
    <w:rsid w:val="00A91989"/>
    <w:rsid w:val="00A93CEF"/>
    <w:rsid w:val="00A94937"/>
    <w:rsid w:val="00A960C8"/>
    <w:rsid w:val="00AA02CE"/>
    <w:rsid w:val="00AA1B4F"/>
    <w:rsid w:val="00AA3D2C"/>
    <w:rsid w:val="00AA54F3"/>
    <w:rsid w:val="00AA6B43"/>
    <w:rsid w:val="00AB2FAF"/>
    <w:rsid w:val="00AB367A"/>
    <w:rsid w:val="00AC01D1"/>
    <w:rsid w:val="00AC3B29"/>
    <w:rsid w:val="00AC53A2"/>
    <w:rsid w:val="00AD6A05"/>
    <w:rsid w:val="00AD78FE"/>
    <w:rsid w:val="00AE272B"/>
    <w:rsid w:val="00AE3E3A"/>
    <w:rsid w:val="00AE7550"/>
    <w:rsid w:val="00AE77B4"/>
    <w:rsid w:val="00AE7C1A"/>
    <w:rsid w:val="00AF0D9C"/>
    <w:rsid w:val="00AF13AB"/>
    <w:rsid w:val="00AF1D36"/>
    <w:rsid w:val="00AF5F75"/>
    <w:rsid w:val="00AF6001"/>
    <w:rsid w:val="00AF6E26"/>
    <w:rsid w:val="00B01A16"/>
    <w:rsid w:val="00B07F45"/>
    <w:rsid w:val="00B1021A"/>
    <w:rsid w:val="00B10276"/>
    <w:rsid w:val="00B11B4C"/>
    <w:rsid w:val="00B15254"/>
    <w:rsid w:val="00B15A1F"/>
    <w:rsid w:val="00B15FE9"/>
    <w:rsid w:val="00B2148A"/>
    <w:rsid w:val="00B220C2"/>
    <w:rsid w:val="00B23F2C"/>
    <w:rsid w:val="00B25B32"/>
    <w:rsid w:val="00B262D2"/>
    <w:rsid w:val="00B2734D"/>
    <w:rsid w:val="00B3139F"/>
    <w:rsid w:val="00B36030"/>
    <w:rsid w:val="00B36C42"/>
    <w:rsid w:val="00B40FFB"/>
    <w:rsid w:val="00B42EA7"/>
    <w:rsid w:val="00B46D3C"/>
    <w:rsid w:val="00B50C25"/>
    <w:rsid w:val="00B5166D"/>
    <w:rsid w:val="00B51F56"/>
    <w:rsid w:val="00B53163"/>
    <w:rsid w:val="00B5337C"/>
    <w:rsid w:val="00B53FDE"/>
    <w:rsid w:val="00B5401A"/>
    <w:rsid w:val="00B5536C"/>
    <w:rsid w:val="00B56397"/>
    <w:rsid w:val="00B6027B"/>
    <w:rsid w:val="00B61431"/>
    <w:rsid w:val="00B61AE7"/>
    <w:rsid w:val="00B66339"/>
    <w:rsid w:val="00B66A9C"/>
    <w:rsid w:val="00B66F8F"/>
    <w:rsid w:val="00B67AFF"/>
    <w:rsid w:val="00B67C7E"/>
    <w:rsid w:val="00B70B59"/>
    <w:rsid w:val="00B73657"/>
    <w:rsid w:val="00B742A2"/>
    <w:rsid w:val="00B82141"/>
    <w:rsid w:val="00B852FE"/>
    <w:rsid w:val="00B876C2"/>
    <w:rsid w:val="00BA0519"/>
    <w:rsid w:val="00BA0FD5"/>
    <w:rsid w:val="00BA1735"/>
    <w:rsid w:val="00BA19FA"/>
    <w:rsid w:val="00BA24A2"/>
    <w:rsid w:val="00BA2A51"/>
    <w:rsid w:val="00BA4288"/>
    <w:rsid w:val="00BA657C"/>
    <w:rsid w:val="00BB31A1"/>
    <w:rsid w:val="00BB48E5"/>
    <w:rsid w:val="00BB5607"/>
    <w:rsid w:val="00BB5ACA"/>
    <w:rsid w:val="00BC3823"/>
    <w:rsid w:val="00BC3E26"/>
    <w:rsid w:val="00BC5841"/>
    <w:rsid w:val="00BC7D12"/>
    <w:rsid w:val="00BD4106"/>
    <w:rsid w:val="00BD5CA5"/>
    <w:rsid w:val="00BD60B4"/>
    <w:rsid w:val="00BD6E3F"/>
    <w:rsid w:val="00BE40C0"/>
    <w:rsid w:val="00BE5F4A"/>
    <w:rsid w:val="00BF09B0"/>
    <w:rsid w:val="00BF1544"/>
    <w:rsid w:val="00BF19A6"/>
    <w:rsid w:val="00BF1B53"/>
    <w:rsid w:val="00C06F06"/>
    <w:rsid w:val="00C17BD8"/>
    <w:rsid w:val="00C20FAD"/>
    <w:rsid w:val="00C212F7"/>
    <w:rsid w:val="00C2375F"/>
    <w:rsid w:val="00C247CB"/>
    <w:rsid w:val="00C25634"/>
    <w:rsid w:val="00C27468"/>
    <w:rsid w:val="00C32930"/>
    <w:rsid w:val="00C32E66"/>
    <w:rsid w:val="00C3355F"/>
    <w:rsid w:val="00C3569A"/>
    <w:rsid w:val="00C36625"/>
    <w:rsid w:val="00C37CF9"/>
    <w:rsid w:val="00C427B8"/>
    <w:rsid w:val="00C430A7"/>
    <w:rsid w:val="00C43F48"/>
    <w:rsid w:val="00C448FF"/>
    <w:rsid w:val="00C44C6F"/>
    <w:rsid w:val="00C454AE"/>
    <w:rsid w:val="00C45E57"/>
    <w:rsid w:val="00C52F29"/>
    <w:rsid w:val="00C538D0"/>
    <w:rsid w:val="00C56189"/>
    <w:rsid w:val="00C56CE6"/>
    <w:rsid w:val="00C5745F"/>
    <w:rsid w:val="00C61A98"/>
    <w:rsid w:val="00C63201"/>
    <w:rsid w:val="00C64E62"/>
    <w:rsid w:val="00C651D5"/>
    <w:rsid w:val="00C65CCC"/>
    <w:rsid w:val="00C663B2"/>
    <w:rsid w:val="00C7618F"/>
    <w:rsid w:val="00C765A9"/>
    <w:rsid w:val="00C76AEE"/>
    <w:rsid w:val="00C80650"/>
    <w:rsid w:val="00C8162D"/>
    <w:rsid w:val="00C82D54"/>
    <w:rsid w:val="00C83A0B"/>
    <w:rsid w:val="00C842D0"/>
    <w:rsid w:val="00C84ED1"/>
    <w:rsid w:val="00C87F41"/>
    <w:rsid w:val="00C9038F"/>
    <w:rsid w:val="00C92AAB"/>
    <w:rsid w:val="00CA2435"/>
    <w:rsid w:val="00CA2B74"/>
    <w:rsid w:val="00CB10FE"/>
    <w:rsid w:val="00CC6082"/>
    <w:rsid w:val="00CD0E2F"/>
    <w:rsid w:val="00CD2F20"/>
    <w:rsid w:val="00CD6B20"/>
    <w:rsid w:val="00CD6C48"/>
    <w:rsid w:val="00CE0955"/>
    <w:rsid w:val="00CE1339"/>
    <w:rsid w:val="00CE41C8"/>
    <w:rsid w:val="00CE61CC"/>
    <w:rsid w:val="00CE6E42"/>
    <w:rsid w:val="00CF0005"/>
    <w:rsid w:val="00CF20B7"/>
    <w:rsid w:val="00CF24C0"/>
    <w:rsid w:val="00CF2534"/>
    <w:rsid w:val="00CF6692"/>
    <w:rsid w:val="00CF7441"/>
    <w:rsid w:val="00D00D16"/>
    <w:rsid w:val="00D02B8F"/>
    <w:rsid w:val="00D0358B"/>
    <w:rsid w:val="00D03C6C"/>
    <w:rsid w:val="00D06288"/>
    <w:rsid w:val="00D068C7"/>
    <w:rsid w:val="00D128A4"/>
    <w:rsid w:val="00D15131"/>
    <w:rsid w:val="00D20954"/>
    <w:rsid w:val="00D21C39"/>
    <w:rsid w:val="00D21FC6"/>
    <w:rsid w:val="00D2243A"/>
    <w:rsid w:val="00D25987"/>
    <w:rsid w:val="00D25C6D"/>
    <w:rsid w:val="00D316AB"/>
    <w:rsid w:val="00D33364"/>
    <w:rsid w:val="00D33393"/>
    <w:rsid w:val="00D33D36"/>
    <w:rsid w:val="00D3419B"/>
    <w:rsid w:val="00D34D94"/>
    <w:rsid w:val="00D355E8"/>
    <w:rsid w:val="00D401A3"/>
    <w:rsid w:val="00D409E2"/>
    <w:rsid w:val="00D414A9"/>
    <w:rsid w:val="00D41E85"/>
    <w:rsid w:val="00D427D7"/>
    <w:rsid w:val="00D42976"/>
    <w:rsid w:val="00D42C1C"/>
    <w:rsid w:val="00D44E62"/>
    <w:rsid w:val="00D451E6"/>
    <w:rsid w:val="00D4769B"/>
    <w:rsid w:val="00D51570"/>
    <w:rsid w:val="00D53909"/>
    <w:rsid w:val="00D556AD"/>
    <w:rsid w:val="00D560C6"/>
    <w:rsid w:val="00D569F9"/>
    <w:rsid w:val="00D60381"/>
    <w:rsid w:val="00D60C01"/>
    <w:rsid w:val="00D616DE"/>
    <w:rsid w:val="00D61BFD"/>
    <w:rsid w:val="00D62201"/>
    <w:rsid w:val="00D635A5"/>
    <w:rsid w:val="00D651D1"/>
    <w:rsid w:val="00D717BB"/>
    <w:rsid w:val="00D7226B"/>
    <w:rsid w:val="00D72707"/>
    <w:rsid w:val="00D7353D"/>
    <w:rsid w:val="00D735EE"/>
    <w:rsid w:val="00D75A9C"/>
    <w:rsid w:val="00D76E6A"/>
    <w:rsid w:val="00D803B1"/>
    <w:rsid w:val="00D806C4"/>
    <w:rsid w:val="00D87199"/>
    <w:rsid w:val="00D90871"/>
    <w:rsid w:val="00D91090"/>
    <w:rsid w:val="00D9155F"/>
    <w:rsid w:val="00D9403F"/>
    <w:rsid w:val="00D959B4"/>
    <w:rsid w:val="00D95B71"/>
    <w:rsid w:val="00D97C55"/>
    <w:rsid w:val="00DA011F"/>
    <w:rsid w:val="00DA2452"/>
    <w:rsid w:val="00DA44DE"/>
    <w:rsid w:val="00DA4DF3"/>
    <w:rsid w:val="00DA6739"/>
    <w:rsid w:val="00DB22FD"/>
    <w:rsid w:val="00DB245A"/>
    <w:rsid w:val="00DB620A"/>
    <w:rsid w:val="00DC1BEC"/>
    <w:rsid w:val="00DC2AE1"/>
    <w:rsid w:val="00DC3832"/>
    <w:rsid w:val="00DC67D0"/>
    <w:rsid w:val="00DC6F4A"/>
    <w:rsid w:val="00DC7A51"/>
    <w:rsid w:val="00DC7F70"/>
    <w:rsid w:val="00DD0E79"/>
    <w:rsid w:val="00DD53AE"/>
    <w:rsid w:val="00DD5C77"/>
    <w:rsid w:val="00DD63F8"/>
    <w:rsid w:val="00DE1314"/>
    <w:rsid w:val="00DE4926"/>
    <w:rsid w:val="00DE5B5F"/>
    <w:rsid w:val="00DF17DF"/>
    <w:rsid w:val="00E00696"/>
    <w:rsid w:val="00E05014"/>
    <w:rsid w:val="00E0501C"/>
    <w:rsid w:val="00E052FC"/>
    <w:rsid w:val="00E060C2"/>
    <w:rsid w:val="00E06324"/>
    <w:rsid w:val="00E07868"/>
    <w:rsid w:val="00E12FB0"/>
    <w:rsid w:val="00E14814"/>
    <w:rsid w:val="00E1591B"/>
    <w:rsid w:val="00E15F3C"/>
    <w:rsid w:val="00E16A50"/>
    <w:rsid w:val="00E176F1"/>
    <w:rsid w:val="00E249D5"/>
    <w:rsid w:val="00E33C68"/>
    <w:rsid w:val="00E34EEB"/>
    <w:rsid w:val="00E379A8"/>
    <w:rsid w:val="00E41E79"/>
    <w:rsid w:val="00E44EB9"/>
    <w:rsid w:val="00E46358"/>
    <w:rsid w:val="00E471DC"/>
    <w:rsid w:val="00E50EB4"/>
    <w:rsid w:val="00E532FC"/>
    <w:rsid w:val="00E5522F"/>
    <w:rsid w:val="00E55BB0"/>
    <w:rsid w:val="00E609E5"/>
    <w:rsid w:val="00E60F27"/>
    <w:rsid w:val="00E63B12"/>
    <w:rsid w:val="00E64D93"/>
    <w:rsid w:val="00E65C73"/>
    <w:rsid w:val="00E65EDB"/>
    <w:rsid w:val="00E66927"/>
    <w:rsid w:val="00E6733E"/>
    <w:rsid w:val="00E677B8"/>
    <w:rsid w:val="00E67FA1"/>
    <w:rsid w:val="00E73D53"/>
    <w:rsid w:val="00E75111"/>
    <w:rsid w:val="00E77296"/>
    <w:rsid w:val="00E77C73"/>
    <w:rsid w:val="00E80F51"/>
    <w:rsid w:val="00E82167"/>
    <w:rsid w:val="00E84297"/>
    <w:rsid w:val="00E87DA0"/>
    <w:rsid w:val="00E905A0"/>
    <w:rsid w:val="00E92D89"/>
    <w:rsid w:val="00E93763"/>
    <w:rsid w:val="00EA427A"/>
    <w:rsid w:val="00EA723B"/>
    <w:rsid w:val="00EB0444"/>
    <w:rsid w:val="00EB0CE9"/>
    <w:rsid w:val="00EB1A83"/>
    <w:rsid w:val="00EB6350"/>
    <w:rsid w:val="00EB7FAD"/>
    <w:rsid w:val="00EC2F62"/>
    <w:rsid w:val="00EC4FCE"/>
    <w:rsid w:val="00EC62EB"/>
    <w:rsid w:val="00EC6E9F"/>
    <w:rsid w:val="00ED44F0"/>
    <w:rsid w:val="00ED4B33"/>
    <w:rsid w:val="00ED6935"/>
    <w:rsid w:val="00ED7751"/>
    <w:rsid w:val="00ED7DD6"/>
    <w:rsid w:val="00EE15A1"/>
    <w:rsid w:val="00EE2A7C"/>
    <w:rsid w:val="00EE2C42"/>
    <w:rsid w:val="00EE324C"/>
    <w:rsid w:val="00EE341B"/>
    <w:rsid w:val="00EE3450"/>
    <w:rsid w:val="00EE4453"/>
    <w:rsid w:val="00EE54A0"/>
    <w:rsid w:val="00EE59EE"/>
    <w:rsid w:val="00EE5FCE"/>
    <w:rsid w:val="00EE6BBD"/>
    <w:rsid w:val="00EE6E1E"/>
    <w:rsid w:val="00EE705F"/>
    <w:rsid w:val="00EF0635"/>
    <w:rsid w:val="00EF3B10"/>
    <w:rsid w:val="00EF3B12"/>
    <w:rsid w:val="00EF54FD"/>
    <w:rsid w:val="00EF60FE"/>
    <w:rsid w:val="00F0244B"/>
    <w:rsid w:val="00F031F9"/>
    <w:rsid w:val="00F03486"/>
    <w:rsid w:val="00F03E93"/>
    <w:rsid w:val="00F10E3D"/>
    <w:rsid w:val="00F11B74"/>
    <w:rsid w:val="00F11EB1"/>
    <w:rsid w:val="00F13112"/>
    <w:rsid w:val="00F16FE6"/>
    <w:rsid w:val="00F20A85"/>
    <w:rsid w:val="00F215F5"/>
    <w:rsid w:val="00F22278"/>
    <w:rsid w:val="00F238BD"/>
    <w:rsid w:val="00F23D5A"/>
    <w:rsid w:val="00F24992"/>
    <w:rsid w:val="00F30FC3"/>
    <w:rsid w:val="00F3162A"/>
    <w:rsid w:val="00F32F2F"/>
    <w:rsid w:val="00F33F3F"/>
    <w:rsid w:val="00F34D0E"/>
    <w:rsid w:val="00F35110"/>
    <w:rsid w:val="00F35BDD"/>
    <w:rsid w:val="00F362C9"/>
    <w:rsid w:val="00F403FD"/>
    <w:rsid w:val="00F40FF8"/>
    <w:rsid w:val="00F41E72"/>
    <w:rsid w:val="00F421E2"/>
    <w:rsid w:val="00F42B3B"/>
    <w:rsid w:val="00F50300"/>
    <w:rsid w:val="00F5543B"/>
    <w:rsid w:val="00F561F6"/>
    <w:rsid w:val="00F56E39"/>
    <w:rsid w:val="00F6186A"/>
    <w:rsid w:val="00F61E3D"/>
    <w:rsid w:val="00F623E9"/>
    <w:rsid w:val="00F62C96"/>
    <w:rsid w:val="00F638C5"/>
    <w:rsid w:val="00F63951"/>
    <w:rsid w:val="00F63C86"/>
    <w:rsid w:val="00F71154"/>
    <w:rsid w:val="00F71256"/>
    <w:rsid w:val="00F71603"/>
    <w:rsid w:val="00F76644"/>
    <w:rsid w:val="00F766BE"/>
    <w:rsid w:val="00F77EB9"/>
    <w:rsid w:val="00F80635"/>
    <w:rsid w:val="00F815D1"/>
    <w:rsid w:val="00F81E0D"/>
    <w:rsid w:val="00F81E7E"/>
    <w:rsid w:val="00F81F0F"/>
    <w:rsid w:val="00F825F4"/>
    <w:rsid w:val="00F82C48"/>
    <w:rsid w:val="00F82D71"/>
    <w:rsid w:val="00F91903"/>
    <w:rsid w:val="00F92579"/>
    <w:rsid w:val="00F92AA1"/>
    <w:rsid w:val="00F932DE"/>
    <w:rsid w:val="00F95A88"/>
    <w:rsid w:val="00F963DD"/>
    <w:rsid w:val="00FA1945"/>
    <w:rsid w:val="00FA2045"/>
    <w:rsid w:val="00FA787F"/>
    <w:rsid w:val="00FA7A66"/>
    <w:rsid w:val="00FB1AA9"/>
    <w:rsid w:val="00FB4B5A"/>
    <w:rsid w:val="00FB5C9A"/>
    <w:rsid w:val="00FB5DAA"/>
    <w:rsid w:val="00FC04B9"/>
    <w:rsid w:val="00FC161A"/>
    <w:rsid w:val="00FC23D5"/>
    <w:rsid w:val="00FC4268"/>
    <w:rsid w:val="00FC4C1A"/>
    <w:rsid w:val="00FC6468"/>
    <w:rsid w:val="00FC6D49"/>
    <w:rsid w:val="00FD1E42"/>
    <w:rsid w:val="00FD4390"/>
    <w:rsid w:val="00FD4922"/>
    <w:rsid w:val="00FD6461"/>
    <w:rsid w:val="00FE0281"/>
    <w:rsid w:val="00FE3741"/>
    <w:rsid w:val="00FE37BD"/>
    <w:rsid w:val="00FE39F6"/>
    <w:rsid w:val="00FE5E02"/>
    <w:rsid w:val="00FE7083"/>
    <w:rsid w:val="00FE7DDA"/>
    <w:rsid w:val="00FF019F"/>
    <w:rsid w:val="00FF61E5"/>
    <w:rsid w:val="00FF644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41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MDPI12title">
    <w:name w:val="MDPI_1.2_title"/>
    <w:next w:val="Normal"/>
    <w:qFormat/>
    <w:rsid w:val="00794544"/>
    <w:pPr>
      <w:adjustRightInd w:val="0"/>
      <w:snapToGrid w:val="0"/>
      <w:spacing w:after="240" w:line="400" w:lineRule="exact"/>
    </w:pPr>
    <w:rPr>
      <w:rFonts w:ascii="Palatino Linotype" w:hAnsi="Palatino Linotype"/>
      <w:b/>
      <w:snapToGrid w:val="0"/>
      <w:color w:val="000000"/>
      <w:sz w:val="36"/>
      <w:lang w:eastAsia="de-DE" w:bidi="en-US"/>
    </w:rPr>
  </w:style>
  <w:style w:type="character" w:styleId="LineNumber">
    <w:name w:val="line number"/>
    <w:basedOn w:val="DefaultParagraphFont"/>
    <w:uiPriority w:val="99"/>
    <w:semiHidden/>
    <w:unhideWhenUsed/>
    <w:rsid w:val="00D4769B"/>
  </w:style>
  <w:style w:type="character" w:customStyle="1" w:styleId="gt-ft-text">
    <w:name w:val="gt-ft-text"/>
    <w:basedOn w:val="DefaultParagraphFont"/>
    <w:rsid w:val="0096498A"/>
  </w:style>
  <w:style w:type="paragraph" w:styleId="EndnoteText">
    <w:name w:val="endnote text"/>
    <w:basedOn w:val="Normal"/>
    <w:link w:val="EndnoteTextChar"/>
    <w:uiPriority w:val="99"/>
    <w:semiHidden/>
    <w:unhideWhenUsed/>
    <w:rsid w:val="00586481"/>
    <w:rPr>
      <w:sz w:val="20"/>
      <w:szCs w:val="20"/>
    </w:rPr>
  </w:style>
  <w:style w:type="character" w:customStyle="1" w:styleId="EndnoteTextChar">
    <w:name w:val="Endnote Text Char"/>
    <w:basedOn w:val="DefaultParagraphFont"/>
    <w:link w:val="EndnoteText"/>
    <w:uiPriority w:val="99"/>
    <w:semiHidden/>
    <w:rsid w:val="00586481"/>
    <w:rPr>
      <w:rFonts w:ascii="Calibri" w:hAnsi="Calibri" w:cs="Calibri"/>
      <w:color w:val="000000"/>
    </w:rPr>
  </w:style>
  <w:style w:type="character" w:styleId="EndnoteReference">
    <w:name w:val="endnote reference"/>
    <w:basedOn w:val="DefaultParagraphFont"/>
    <w:uiPriority w:val="99"/>
    <w:semiHidden/>
    <w:unhideWhenUsed/>
    <w:rsid w:val="00586481"/>
    <w:rPr>
      <w:vertAlign w:val="superscript"/>
    </w:rPr>
  </w:style>
  <w:style w:type="paragraph" w:styleId="FootnoteText">
    <w:name w:val="footnote text"/>
    <w:basedOn w:val="Normal"/>
    <w:link w:val="FootnoteTextChar"/>
    <w:uiPriority w:val="99"/>
    <w:unhideWhenUsed/>
    <w:rsid w:val="00586481"/>
    <w:rPr>
      <w:sz w:val="20"/>
      <w:szCs w:val="20"/>
    </w:rPr>
  </w:style>
  <w:style w:type="character" w:customStyle="1" w:styleId="FootnoteTextChar">
    <w:name w:val="Footnote Text Char"/>
    <w:basedOn w:val="DefaultParagraphFont"/>
    <w:link w:val="FootnoteText"/>
    <w:uiPriority w:val="99"/>
    <w:rsid w:val="00586481"/>
    <w:rPr>
      <w:rFonts w:ascii="Calibri" w:hAnsi="Calibri" w:cs="Calibri"/>
      <w:color w:val="000000"/>
    </w:rPr>
  </w:style>
  <w:style w:type="character" w:styleId="FootnoteReference">
    <w:name w:val="footnote reference"/>
    <w:basedOn w:val="DefaultParagraphFont"/>
    <w:uiPriority w:val="99"/>
    <w:semiHidden/>
    <w:unhideWhenUsed/>
    <w:rsid w:val="00586481"/>
    <w:rPr>
      <w:vertAlign w:val="superscript"/>
    </w:rPr>
  </w:style>
  <w:style w:type="character" w:customStyle="1" w:styleId="highlight">
    <w:name w:val="highlight"/>
    <w:basedOn w:val="DefaultParagraphFont"/>
    <w:rsid w:val="0048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50609">
      <w:bodyDiv w:val="1"/>
      <w:marLeft w:val="0"/>
      <w:marRight w:val="0"/>
      <w:marTop w:val="0"/>
      <w:marBottom w:val="0"/>
      <w:divBdr>
        <w:top w:val="none" w:sz="0" w:space="0" w:color="auto"/>
        <w:left w:val="none" w:sz="0" w:space="0" w:color="auto"/>
        <w:bottom w:val="none" w:sz="0" w:space="0" w:color="auto"/>
        <w:right w:val="none" w:sz="0" w:space="0" w:color="auto"/>
      </w:divBdr>
      <w:divsChild>
        <w:div w:id="419374760">
          <w:marLeft w:val="0"/>
          <w:marRight w:val="0"/>
          <w:marTop w:val="0"/>
          <w:marBottom w:val="0"/>
          <w:divBdr>
            <w:top w:val="none" w:sz="0" w:space="0" w:color="auto"/>
            <w:left w:val="none" w:sz="0" w:space="0" w:color="auto"/>
            <w:bottom w:val="none" w:sz="0" w:space="0" w:color="auto"/>
            <w:right w:val="none" w:sz="0" w:space="0" w:color="auto"/>
          </w:divBdr>
          <w:divsChild>
            <w:div w:id="4301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61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1720241">
      <w:bodyDiv w:val="1"/>
      <w:marLeft w:val="0"/>
      <w:marRight w:val="0"/>
      <w:marTop w:val="0"/>
      <w:marBottom w:val="0"/>
      <w:divBdr>
        <w:top w:val="none" w:sz="0" w:space="0" w:color="auto"/>
        <w:left w:val="none" w:sz="0" w:space="0" w:color="auto"/>
        <w:bottom w:val="none" w:sz="0" w:space="0" w:color="auto"/>
        <w:right w:val="none" w:sz="0" w:space="0" w:color="auto"/>
      </w:divBdr>
      <w:divsChild>
        <w:div w:id="1696811027">
          <w:marLeft w:val="0"/>
          <w:marRight w:val="0"/>
          <w:marTop w:val="0"/>
          <w:marBottom w:val="0"/>
          <w:divBdr>
            <w:top w:val="none" w:sz="0" w:space="0" w:color="auto"/>
            <w:left w:val="none" w:sz="0" w:space="0" w:color="auto"/>
            <w:bottom w:val="none" w:sz="0" w:space="0" w:color="auto"/>
            <w:right w:val="none" w:sz="0" w:space="0" w:color="auto"/>
          </w:divBdr>
          <w:divsChild>
            <w:div w:id="1396665454">
              <w:marLeft w:val="0"/>
              <w:marRight w:val="0"/>
              <w:marTop w:val="0"/>
              <w:marBottom w:val="0"/>
              <w:divBdr>
                <w:top w:val="none" w:sz="0" w:space="0" w:color="auto"/>
                <w:left w:val="none" w:sz="0" w:space="0" w:color="auto"/>
                <w:bottom w:val="none" w:sz="0" w:space="0" w:color="auto"/>
                <w:right w:val="none" w:sz="0" w:space="0" w:color="auto"/>
              </w:divBdr>
              <w:divsChild>
                <w:div w:id="125956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9778">
          <w:marLeft w:val="0"/>
          <w:marRight w:val="0"/>
          <w:marTop w:val="0"/>
          <w:marBottom w:val="0"/>
          <w:divBdr>
            <w:top w:val="none" w:sz="0" w:space="0" w:color="auto"/>
            <w:left w:val="none" w:sz="0" w:space="0" w:color="auto"/>
            <w:bottom w:val="none" w:sz="0" w:space="0" w:color="auto"/>
            <w:right w:val="none" w:sz="0" w:space="0" w:color="auto"/>
          </w:divBdr>
        </w:div>
        <w:div w:id="434207485">
          <w:marLeft w:val="0"/>
          <w:marRight w:val="0"/>
          <w:marTop w:val="0"/>
          <w:marBottom w:val="0"/>
          <w:divBdr>
            <w:top w:val="none" w:sz="0" w:space="0" w:color="auto"/>
            <w:left w:val="none" w:sz="0" w:space="0" w:color="auto"/>
            <w:bottom w:val="none" w:sz="0" w:space="0" w:color="auto"/>
            <w:right w:val="none" w:sz="0" w:space="0" w:color="auto"/>
          </w:divBdr>
          <w:divsChild>
            <w:div w:id="1295600336">
              <w:marLeft w:val="0"/>
              <w:marRight w:val="0"/>
              <w:marTop w:val="0"/>
              <w:marBottom w:val="0"/>
              <w:divBdr>
                <w:top w:val="none" w:sz="0" w:space="0" w:color="auto"/>
                <w:left w:val="none" w:sz="0" w:space="0" w:color="auto"/>
                <w:bottom w:val="none" w:sz="0" w:space="0" w:color="auto"/>
                <w:right w:val="none" w:sz="0" w:space="0" w:color="auto"/>
              </w:divBdr>
              <w:divsChild>
                <w:div w:id="1684631055">
                  <w:marLeft w:val="0"/>
                  <w:marRight w:val="0"/>
                  <w:marTop w:val="0"/>
                  <w:marBottom w:val="0"/>
                  <w:divBdr>
                    <w:top w:val="none" w:sz="0" w:space="0" w:color="auto"/>
                    <w:left w:val="none" w:sz="0" w:space="0" w:color="auto"/>
                    <w:bottom w:val="none" w:sz="0" w:space="0" w:color="auto"/>
                    <w:right w:val="none" w:sz="0" w:space="0" w:color="auto"/>
                  </w:divBdr>
                  <w:divsChild>
                    <w:div w:id="366679948">
                      <w:marLeft w:val="0"/>
                      <w:marRight w:val="0"/>
                      <w:marTop w:val="0"/>
                      <w:marBottom w:val="0"/>
                      <w:divBdr>
                        <w:top w:val="none" w:sz="0" w:space="0" w:color="auto"/>
                        <w:left w:val="none" w:sz="0" w:space="0" w:color="auto"/>
                        <w:bottom w:val="none" w:sz="0" w:space="0" w:color="auto"/>
                        <w:right w:val="none" w:sz="0" w:space="0" w:color="auto"/>
                      </w:divBdr>
                      <w:divsChild>
                        <w:div w:id="17295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59299">
          <w:marLeft w:val="0"/>
          <w:marRight w:val="0"/>
          <w:marTop w:val="0"/>
          <w:marBottom w:val="0"/>
          <w:divBdr>
            <w:top w:val="none" w:sz="0" w:space="0" w:color="auto"/>
            <w:left w:val="none" w:sz="0" w:space="0" w:color="auto"/>
            <w:bottom w:val="none" w:sz="0" w:space="0" w:color="auto"/>
            <w:right w:val="none" w:sz="0" w:space="0" w:color="auto"/>
          </w:divBdr>
          <w:divsChild>
            <w:div w:id="623775204">
              <w:marLeft w:val="0"/>
              <w:marRight w:val="0"/>
              <w:marTop w:val="0"/>
              <w:marBottom w:val="0"/>
              <w:divBdr>
                <w:top w:val="none" w:sz="0" w:space="0" w:color="auto"/>
                <w:left w:val="none" w:sz="0" w:space="0" w:color="auto"/>
                <w:bottom w:val="none" w:sz="0" w:space="0" w:color="auto"/>
                <w:right w:val="none" w:sz="0" w:space="0" w:color="auto"/>
              </w:divBdr>
              <w:divsChild>
                <w:div w:id="1771854525">
                  <w:marLeft w:val="0"/>
                  <w:marRight w:val="0"/>
                  <w:marTop w:val="0"/>
                  <w:marBottom w:val="0"/>
                  <w:divBdr>
                    <w:top w:val="none" w:sz="0" w:space="0" w:color="auto"/>
                    <w:left w:val="none" w:sz="0" w:space="0" w:color="auto"/>
                    <w:bottom w:val="none" w:sz="0" w:space="0" w:color="auto"/>
                    <w:right w:val="none" w:sz="0" w:space="0" w:color="auto"/>
                  </w:divBdr>
                  <w:divsChild>
                    <w:div w:id="807429630">
                      <w:marLeft w:val="0"/>
                      <w:marRight w:val="0"/>
                      <w:marTop w:val="0"/>
                      <w:marBottom w:val="0"/>
                      <w:divBdr>
                        <w:top w:val="none" w:sz="0" w:space="0" w:color="auto"/>
                        <w:left w:val="none" w:sz="0" w:space="0" w:color="auto"/>
                        <w:bottom w:val="none" w:sz="0" w:space="0" w:color="auto"/>
                        <w:right w:val="none" w:sz="0" w:space="0" w:color="auto"/>
                      </w:divBdr>
                      <w:divsChild>
                        <w:div w:id="2080983390">
                          <w:marLeft w:val="0"/>
                          <w:marRight w:val="0"/>
                          <w:marTop w:val="0"/>
                          <w:marBottom w:val="0"/>
                          <w:divBdr>
                            <w:top w:val="none" w:sz="0" w:space="0" w:color="auto"/>
                            <w:left w:val="none" w:sz="0" w:space="0" w:color="auto"/>
                            <w:bottom w:val="none" w:sz="0" w:space="0" w:color="auto"/>
                            <w:right w:val="none" w:sz="0" w:space="0" w:color="auto"/>
                          </w:divBdr>
                          <w:divsChild>
                            <w:div w:id="19919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82622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2087194">
      <w:bodyDiv w:val="1"/>
      <w:marLeft w:val="0"/>
      <w:marRight w:val="0"/>
      <w:marTop w:val="0"/>
      <w:marBottom w:val="0"/>
      <w:divBdr>
        <w:top w:val="none" w:sz="0" w:space="0" w:color="auto"/>
        <w:left w:val="none" w:sz="0" w:space="0" w:color="auto"/>
        <w:bottom w:val="none" w:sz="0" w:space="0" w:color="auto"/>
        <w:right w:val="none" w:sz="0" w:space="0" w:color="auto"/>
      </w:divBdr>
      <w:divsChild>
        <w:div w:id="1204168851">
          <w:marLeft w:val="0"/>
          <w:marRight w:val="0"/>
          <w:marTop w:val="0"/>
          <w:marBottom w:val="0"/>
          <w:divBdr>
            <w:top w:val="none" w:sz="0" w:space="0" w:color="auto"/>
            <w:left w:val="none" w:sz="0" w:space="0" w:color="auto"/>
            <w:bottom w:val="none" w:sz="0" w:space="0" w:color="auto"/>
            <w:right w:val="none" w:sz="0" w:space="0" w:color="auto"/>
          </w:divBdr>
          <w:divsChild>
            <w:div w:id="1789350446">
              <w:marLeft w:val="0"/>
              <w:marRight w:val="0"/>
              <w:marTop w:val="0"/>
              <w:marBottom w:val="0"/>
              <w:divBdr>
                <w:top w:val="none" w:sz="0" w:space="0" w:color="auto"/>
                <w:left w:val="none" w:sz="0" w:space="0" w:color="auto"/>
                <w:bottom w:val="none" w:sz="0" w:space="0" w:color="auto"/>
                <w:right w:val="none" w:sz="0" w:space="0" w:color="auto"/>
              </w:divBdr>
            </w:div>
          </w:divsChild>
        </w:div>
        <w:div w:id="1807161078">
          <w:marLeft w:val="0"/>
          <w:marRight w:val="0"/>
          <w:marTop w:val="0"/>
          <w:marBottom w:val="0"/>
          <w:divBdr>
            <w:top w:val="none" w:sz="0" w:space="0" w:color="auto"/>
            <w:left w:val="none" w:sz="0" w:space="0" w:color="auto"/>
            <w:bottom w:val="none" w:sz="0" w:space="0" w:color="auto"/>
            <w:right w:val="none" w:sz="0" w:space="0" w:color="auto"/>
          </w:divBdr>
          <w:divsChild>
            <w:div w:id="1337540388">
              <w:marLeft w:val="0"/>
              <w:marRight w:val="0"/>
              <w:marTop w:val="0"/>
              <w:marBottom w:val="0"/>
              <w:divBdr>
                <w:top w:val="none" w:sz="0" w:space="0" w:color="auto"/>
                <w:left w:val="none" w:sz="0" w:space="0" w:color="auto"/>
                <w:bottom w:val="none" w:sz="0" w:space="0" w:color="auto"/>
                <w:right w:val="none" w:sz="0" w:space="0" w:color="auto"/>
              </w:divBdr>
              <w:divsChild>
                <w:div w:id="7945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80363">
      <w:bodyDiv w:val="1"/>
      <w:marLeft w:val="0"/>
      <w:marRight w:val="0"/>
      <w:marTop w:val="0"/>
      <w:marBottom w:val="0"/>
      <w:divBdr>
        <w:top w:val="none" w:sz="0" w:space="0" w:color="auto"/>
        <w:left w:val="none" w:sz="0" w:space="0" w:color="auto"/>
        <w:bottom w:val="none" w:sz="0" w:space="0" w:color="auto"/>
        <w:right w:val="none" w:sz="0" w:space="0" w:color="auto"/>
      </w:divBdr>
      <w:divsChild>
        <w:div w:id="1510480685">
          <w:marLeft w:val="0"/>
          <w:marRight w:val="0"/>
          <w:marTop w:val="0"/>
          <w:marBottom w:val="0"/>
          <w:divBdr>
            <w:top w:val="none" w:sz="0" w:space="0" w:color="auto"/>
            <w:left w:val="none" w:sz="0" w:space="0" w:color="auto"/>
            <w:bottom w:val="none" w:sz="0" w:space="0" w:color="auto"/>
            <w:right w:val="none" w:sz="0" w:space="0" w:color="auto"/>
          </w:divBdr>
        </w:div>
        <w:div w:id="502211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sbreed@li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BC852-F02E-487B-A166-D1173FF3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4701</Words>
  <Characters>26796</Characters>
  <Application>Microsoft Office Word</Application>
  <DocSecurity>0</DocSecurity>
  <Lines>223</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31435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2018-01-22T07:50:00Z</dcterms:created>
  <dcterms:modified xsi:type="dcterms:W3CDTF">2018-01-25T15:03:00Z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