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BFADDF" w14:textId="77777777" w:rsidR="00CE10F2" w:rsidRPr="004B5487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4B5487">
        <w:rPr>
          <w:rFonts w:ascii="Helvetica" w:hAnsi="Helvetica"/>
          <w:b/>
          <w:i w:val="0"/>
          <w:sz w:val="22"/>
        </w:rPr>
        <w:t>Submission ID #:</w:t>
      </w:r>
      <w:r w:rsidR="001A54F6" w:rsidRPr="004B5487">
        <w:rPr>
          <w:rFonts w:ascii="Helvetica" w:hAnsi="Helvetica"/>
          <w:b/>
          <w:i w:val="0"/>
          <w:sz w:val="22"/>
        </w:rPr>
        <w:t xml:space="preserve"> </w:t>
      </w:r>
      <w:r w:rsidR="007568A9" w:rsidRPr="004B5487">
        <w:rPr>
          <w:rFonts w:ascii="Helvetica" w:hAnsi="Helvetica"/>
          <w:b/>
          <w:i w:val="0"/>
          <w:sz w:val="22"/>
        </w:rPr>
        <w:t>57642</w:t>
      </w:r>
    </w:p>
    <w:p w14:paraId="197E0AF9" w14:textId="77777777" w:rsidR="00CE10F2" w:rsidRPr="004B5487" w:rsidDel="00A12F8F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4B5487">
        <w:rPr>
          <w:rFonts w:ascii="Helvetica" w:hAnsi="Helvetica"/>
          <w:b/>
          <w:i w:val="0"/>
          <w:sz w:val="22"/>
        </w:rPr>
        <w:t>Editor:</w:t>
      </w:r>
      <w:r w:rsidR="006C7223" w:rsidRPr="004B5487">
        <w:rPr>
          <w:rFonts w:ascii="Helvetica" w:hAnsi="Helvetica"/>
          <w:b/>
          <w:i w:val="0"/>
          <w:sz w:val="22"/>
        </w:rPr>
        <w:t xml:space="preserve"> Steven Nilsen</w:t>
      </w:r>
    </w:p>
    <w:p w14:paraId="1377A676" w14:textId="77777777" w:rsidR="00CE10F2" w:rsidRPr="004B5487" w:rsidRDefault="00CE10F2" w:rsidP="00C43BC3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4B5487">
        <w:rPr>
          <w:rFonts w:ascii="Helvetica" w:hAnsi="Helvetica"/>
          <w:b/>
          <w:i w:val="0"/>
          <w:sz w:val="22"/>
        </w:rPr>
        <w:t>Videographer:</w:t>
      </w:r>
      <w:r w:rsidR="00B34C51" w:rsidRPr="004B5487">
        <w:rPr>
          <w:rFonts w:ascii="Helvetica" w:hAnsi="Helvetica"/>
          <w:b/>
          <w:i w:val="0"/>
          <w:sz w:val="22"/>
        </w:rPr>
        <w:t xml:space="preserve"> </w:t>
      </w:r>
      <w:r w:rsidR="007568A9" w:rsidRPr="004B5487">
        <w:rPr>
          <w:rFonts w:ascii="Helvetica" w:hAnsi="Helvetica"/>
          <w:b/>
          <w:i w:val="0"/>
          <w:sz w:val="22"/>
        </w:rPr>
        <w:t>Benoît Dietrich</w:t>
      </w:r>
    </w:p>
    <w:p w14:paraId="7039B297" w14:textId="77777777" w:rsidR="00CE10F2" w:rsidRPr="004B5487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4B5487">
        <w:rPr>
          <w:rFonts w:ascii="Helvetica" w:hAnsi="Helvetica"/>
          <w:b/>
          <w:i w:val="0"/>
          <w:sz w:val="22"/>
        </w:rPr>
        <w:t xml:space="preserve">Film Date: </w:t>
      </w:r>
      <w:r w:rsidR="007568A9" w:rsidRPr="004B5487">
        <w:rPr>
          <w:rFonts w:ascii="Helvetica" w:hAnsi="Helvetica"/>
          <w:b/>
          <w:i w:val="0"/>
          <w:sz w:val="22"/>
        </w:rPr>
        <w:t>March 15</w:t>
      </w:r>
    </w:p>
    <w:p w14:paraId="70852DC2" w14:textId="77777777" w:rsidR="009A3CBD" w:rsidRPr="004B5487" w:rsidRDefault="009A3CBD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4B5487">
        <w:rPr>
          <w:rFonts w:ascii="Helvetica" w:hAnsi="Helvetica"/>
          <w:b/>
          <w:i w:val="0"/>
          <w:sz w:val="22"/>
        </w:rPr>
        <w:t>Link:</w:t>
      </w:r>
      <w:r w:rsidR="00B34C51" w:rsidRPr="004B5487">
        <w:rPr>
          <w:rFonts w:ascii="Helvetica" w:hAnsi="Helvetica"/>
          <w:b/>
          <w:i w:val="0"/>
          <w:sz w:val="22"/>
        </w:rPr>
        <w:t xml:space="preserve"> </w:t>
      </w:r>
      <w:r w:rsidR="007568A9" w:rsidRPr="004B5487">
        <w:rPr>
          <w:rFonts w:ascii="Helvetica" w:hAnsi="Helvetica"/>
          <w:b/>
          <w:i w:val="0"/>
          <w:sz w:val="22"/>
        </w:rPr>
        <w:t>https://www.jove.com/account/file-uploader?src=17580858</w:t>
      </w:r>
    </w:p>
    <w:p w14:paraId="403962B0" w14:textId="77777777" w:rsidR="00565757" w:rsidRPr="004B5487" w:rsidRDefault="00565757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</w:p>
    <w:p w14:paraId="748BD379" w14:textId="77777777" w:rsidR="00B046DF" w:rsidRPr="004B5487" w:rsidRDefault="00CE10F2" w:rsidP="000343FF">
      <w:pPr>
        <w:pStyle w:val="CM10"/>
        <w:outlineLvl w:val="0"/>
        <w:rPr>
          <w:rFonts w:ascii="Helvetica" w:hAnsi="Helvetica" w:cs="Arial"/>
          <w:b/>
          <w:sz w:val="28"/>
        </w:rPr>
      </w:pPr>
      <w:r w:rsidRPr="004B5487">
        <w:rPr>
          <w:rFonts w:ascii="Helvetica" w:hAnsi="Helvetica"/>
          <w:b/>
          <w:sz w:val="28"/>
        </w:rPr>
        <w:t>Authors and Affiliations:</w:t>
      </w:r>
      <w:r w:rsidRPr="004B5487">
        <w:rPr>
          <w:rFonts w:ascii="Helvetica" w:hAnsi="Helvetica" w:cs="Arial"/>
          <w:b/>
          <w:sz w:val="28"/>
        </w:rPr>
        <w:t xml:space="preserve"> </w:t>
      </w:r>
    </w:p>
    <w:p w14:paraId="333CCB7C" w14:textId="77777777" w:rsidR="007568A9" w:rsidRDefault="007568A9" w:rsidP="007568A9">
      <w:pPr>
        <w:outlineLvl w:val="0"/>
        <w:rPr>
          <w:rFonts w:ascii="Helvetica" w:hAnsi="Helvetica" w:cs="Cambria"/>
          <w:color w:val="0D0D0D"/>
          <w:vertAlign w:val="superscript"/>
        </w:rPr>
      </w:pPr>
      <w:r w:rsidRPr="004B5487">
        <w:rPr>
          <w:rFonts w:ascii="Helvetica" w:hAnsi="Helvetica" w:cs="Cambria"/>
          <w:color w:val="0D0D0D"/>
        </w:rPr>
        <w:t>Bernhard N. Bohnert</w:t>
      </w:r>
      <w:r w:rsidRPr="004B5487">
        <w:rPr>
          <w:rFonts w:ascii="Helvetica" w:hAnsi="Helvetica" w:cs="Cambria"/>
          <w:color w:val="0D0D0D"/>
          <w:vertAlign w:val="superscript"/>
        </w:rPr>
        <w:t>1-3</w:t>
      </w:r>
      <w:r w:rsidRPr="004B5487">
        <w:rPr>
          <w:rFonts w:ascii="Helvetica" w:hAnsi="Helvetica" w:cs="Cambria"/>
          <w:color w:val="0D0D0D"/>
        </w:rPr>
        <w:t>, Ferruh Artunc</w:t>
      </w:r>
      <w:r w:rsidRPr="004B5487">
        <w:rPr>
          <w:rFonts w:ascii="Helvetica" w:hAnsi="Helvetica" w:cs="Cambria"/>
          <w:color w:val="0D0D0D"/>
          <w:vertAlign w:val="superscript"/>
        </w:rPr>
        <w:t>1-3</w:t>
      </w:r>
    </w:p>
    <w:p w14:paraId="0C3FF302" w14:textId="77777777" w:rsidR="00F0196A" w:rsidRPr="004B5487" w:rsidRDefault="00F0196A" w:rsidP="007568A9">
      <w:pPr>
        <w:outlineLvl w:val="0"/>
        <w:rPr>
          <w:rFonts w:ascii="Helvetica" w:hAnsi="Helvetica" w:cs="Cambria"/>
          <w:color w:val="0D0D0D"/>
        </w:rPr>
      </w:pPr>
    </w:p>
    <w:p w14:paraId="3E5717B5" w14:textId="77777777" w:rsidR="007568A9" w:rsidRPr="004B5487" w:rsidRDefault="007568A9" w:rsidP="007568A9">
      <w:pPr>
        <w:rPr>
          <w:rFonts w:ascii="Helvetica" w:hAnsi="Helvetica" w:cs="Cambria"/>
          <w:color w:val="0D0D0D"/>
        </w:rPr>
      </w:pPr>
      <w:r w:rsidRPr="004B5487">
        <w:rPr>
          <w:rFonts w:ascii="Helvetica" w:hAnsi="Helvetica" w:cs="Cambria"/>
          <w:color w:val="0D0D0D"/>
          <w:vertAlign w:val="superscript"/>
        </w:rPr>
        <w:t>1</w:t>
      </w:r>
      <w:r w:rsidRPr="004B5487">
        <w:rPr>
          <w:rFonts w:ascii="Helvetica" w:hAnsi="Helvetica" w:cs="Cambria"/>
          <w:color w:val="0D0D0D"/>
        </w:rPr>
        <w:t xml:space="preserve">Department of Internal Medicine, Division of Endocrinology, Diabetology, Vascular Disease, Nephrology and Clinical Chemistry, University Hospital Tübingen, </w:t>
      </w:r>
      <w:r w:rsidRPr="004B5487">
        <w:rPr>
          <w:rFonts w:ascii="Helvetica" w:hAnsi="Helvetica" w:cs="Cambria"/>
          <w:bCs/>
          <w:color w:val="0D0D0D"/>
        </w:rPr>
        <w:t>Tübingen,</w:t>
      </w:r>
      <w:r w:rsidRPr="004B5487">
        <w:rPr>
          <w:rFonts w:ascii="Helvetica" w:hAnsi="Helvetica" w:cs="Cambria"/>
          <w:color w:val="0D0D0D"/>
        </w:rPr>
        <w:t xml:space="preserve"> Germany</w:t>
      </w:r>
    </w:p>
    <w:p w14:paraId="2E35556B" w14:textId="77777777" w:rsidR="007568A9" w:rsidRPr="004B5487" w:rsidRDefault="007568A9" w:rsidP="007568A9">
      <w:pPr>
        <w:rPr>
          <w:rFonts w:ascii="Helvetica" w:hAnsi="Helvetica" w:cs="Cambria"/>
          <w:color w:val="0D0D0D"/>
        </w:rPr>
      </w:pPr>
      <w:r w:rsidRPr="004B5487">
        <w:rPr>
          <w:rFonts w:ascii="Helvetica" w:hAnsi="Helvetica" w:cs="Cambria"/>
          <w:color w:val="0D0D0D"/>
          <w:vertAlign w:val="superscript"/>
        </w:rPr>
        <w:t>2</w:t>
      </w:r>
      <w:r w:rsidRPr="004B5487">
        <w:rPr>
          <w:rFonts w:ascii="Helvetica" w:hAnsi="Helvetica" w:cs="Cambria"/>
          <w:color w:val="0D0D0D"/>
        </w:rPr>
        <w:t xml:space="preserve">Institute of Diabetes Research and Metabolic Diseases (IDM) of the Helmholtz Center Munich, University Tübingen, </w:t>
      </w:r>
      <w:r w:rsidRPr="004B5487">
        <w:rPr>
          <w:rFonts w:ascii="Helvetica" w:hAnsi="Helvetica" w:cs="Cambria"/>
          <w:bCs/>
          <w:color w:val="0D0D0D"/>
        </w:rPr>
        <w:t>Tübingen,</w:t>
      </w:r>
      <w:r w:rsidRPr="004B5487">
        <w:rPr>
          <w:rFonts w:ascii="Helvetica" w:hAnsi="Helvetica" w:cs="Cambria"/>
          <w:color w:val="0D0D0D"/>
        </w:rPr>
        <w:t xml:space="preserve"> Germany</w:t>
      </w:r>
    </w:p>
    <w:p w14:paraId="4F1ABB78" w14:textId="77777777" w:rsidR="007568A9" w:rsidRPr="004B5487" w:rsidRDefault="007568A9" w:rsidP="007568A9">
      <w:pPr>
        <w:rPr>
          <w:rFonts w:ascii="Helvetica" w:hAnsi="Helvetica" w:cs="Cambria"/>
          <w:color w:val="0D0D0D"/>
        </w:rPr>
      </w:pPr>
      <w:r w:rsidRPr="004B5487">
        <w:rPr>
          <w:rFonts w:ascii="Helvetica" w:hAnsi="Helvetica" w:cs="Cambria"/>
          <w:color w:val="0D0D0D"/>
          <w:vertAlign w:val="superscript"/>
        </w:rPr>
        <w:t>3</w:t>
      </w:r>
      <w:r w:rsidRPr="004B5487">
        <w:rPr>
          <w:rFonts w:ascii="Helvetica" w:hAnsi="Helvetica" w:cs="Cambria"/>
          <w:color w:val="0D0D0D"/>
        </w:rPr>
        <w:t xml:space="preserve">German Center for Diabetes Research (DZD), University Tübingen, </w:t>
      </w:r>
      <w:r w:rsidRPr="004B5487">
        <w:rPr>
          <w:rFonts w:ascii="Helvetica" w:hAnsi="Helvetica" w:cs="Cambria"/>
          <w:bCs/>
          <w:color w:val="0D0D0D"/>
        </w:rPr>
        <w:t>Tübingen,</w:t>
      </w:r>
      <w:r w:rsidRPr="004B5487">
        <w:rPr>
          <w:rFonts w:ascii="Helvetica" w:hAnsi="Helvetica" w:cs="Cambria"/>
          <w:color w:val="0D0D0D"/>
        </w:rPr>
        <w:t xml:space="preserve"> Germany</w:t>
      </w:r>
    </w:p>
    <w:p w14:paraId="4F96BD04" w14:textId="77777777" w:rsidR="00565757" w:rsidRPr="004B5487" w:rsidRDefault="00565757" w:rsidP="00565757">
      <w:pPr>
        <w:pStyle w:val="Default"/>
        <w:rPr>
          <w:rFonts w:ascii="Helvetica" w:hAnsi="Helvetica"/>
          <w:b/>
        </w:rPr>
      </w:pPr>
    </w:p>
    <w:p w14:paraId="64DE14CC" w14:textId="77777777" w:rsidR="003D4C4E" w:rsidRPr="004B5487" w:rsidRDefault="00CE10F2" w:rsidP="000343FF">
      <w:pPr>
        <w:rPr>
          <w:rFonts w:ascii="Helvetica" w:eastAsia="Batang" w:hAnsi="Helvetica" w:cs="Cambria"/>
          <w:b/>
          <w:sz w:val="28"/>
          <w:szCs w:val="28"/>
        </w:rPr>
      </w:pPr>
      <w:r w:rsidRPr="004B5487">
        <w:rPr>
          <w:rFonts w:ascii="Helvetica" w:hAnsi="Helvetica"/>
          <w:b/>
          <w:sz w:val="28"/>
          <w:szCs w:val="28"/>
        </w:rPr>
        <w:t>Title:</w:t>
      </w:r>
      <w:r w:rsidR="003D4C4E" w:rsidRPr="004B5487">
        <w:rPr>
          <w:rFonts w:ascii="Helvetica" w:eastAsia="Batang" w:hAnsi="Helvetica" w:cs="Cambria"/>
          <w:b/>
          <w:sz w:val="28"/>
          <w:szCs w:val="28"/>
        </w:rPr>
        <w:t xml:space="preserve"> </w:t>
      </w:r>
      <w:r w:rsidR="007568A9" w:rsidRPr="004B5487">
        <w:rPr>
          <w:rFonts w:ascii="Helvetica" w:eastAsia="Batang" w:hAnsi="Helvetica" w:cs="Cambria"/>
          <w:b/>
          <w:sz w:val="28"/>
          <w:szCs w:val="28"/>
        </w:rPr>
        <w:t>Induction of Nephrotic Syndrome in Mice by Retrobulbar Injection of Doxorubicin and Prevention of Volume Retention by Sustained Release Aprotinin</w:t>
      </w:r>
    </w:p>
    <w:p w14:paraId="36D0C7DA" w14:textId="77777777" w:rsidR="00565757" w:rsidRPr="004B5487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028FC5B3" w14:textId="77777777" w:rsidR="00CE10F2" w:rsidRPr="004B5487" w:rsidRDefault="00CE10F2" w:rsidP="00CE10F2">
      <w:pPr>
        <w:outlineLvl w:val="0"/>
        <w:rPr>
          <w:rFonts w:ascii="Helvetica" w:hAnsi="Helvetica"/>
          <w:b/>
          <w:sz w:val="22"/>
        </w:rPr>
      </w:pPr>
      <w:r w:rsidRPr="004B5487">
        <w:rPr>
          <w:rFonts w:ascii="Helvetica" w:hAnsi="Helvetica"/>
          <w:b/>
          <w:sz w:val="22"/>
        </w:rPr>
        <w:t xml:space="preserve">Corresponding Author: </w:t>
      </w:r>
    </w:p>
    <w:p w14:paraId="60A00CC9" w14:textId="77777777" w:rsidR="007568A9" w:rsidRPr="004B5487" w:rsidRDefault="007568A9" w:rsidP="007568A9">
      <w:pPr>
        <w:rPr>
          <w:rFonts w:ascii="Helvetica" w:hAnsi="Helvetica" w:cs="Cambria"/>
          <w:bCs/>
          <w:color w:val="0D0D0D"/>
        </w:rPr>
      </w:pPr>
      <w:r w:rsidRPr="004B5487">
        <w:rPr>
          <w:rFonts w:ascii="Helvetica" w:hAnsi="Helvetica" w:cs="Cambria"/>
          <w:bCs/>
          <w:color w:val="0D0D0D"/>
        </w:rPr>
        <w:t>Ferruh Artunc</w:t>
      </w:r>
    </w:p>
    <w:p w14:paraId="77177407" w14:textId="77777777" w:rsidR="007568A9" w:rsidRPr="004B5487" w:rsidRDefault="007568A9" w:rsidP="007568A9">
      <w:pPr>
        <w:rPr>
          <w:rFonts w:ascii="Helvetica" w:hAnsi="Helvetica" w:cs="Cambria"/>
          <w:bCs/>
          <w:color w:val="0D0D0D"/>
        </w:rPr>
      </w:pPr>
      <w:r w:rsidRPr="004B5487">
        <w:rPr>
          <w:rFonts w:ascii="Helvetica" w:hAnsi="Helvetica" w:cs="Cambria"/>
          <w:bCs/>
          <w:color w:val="0D0D0D"/>
        </w:rPr>
        <w:t>E-mail: ferruh.artunc@med.uni-tuebingen.de</w:t>
      </w:r>
    </w:p>
    <w:p w14:paraId="59CB2ECC" w14:textId="77777777" w:rsidR="007568A9" w:rsidRPr="004B5487" w:rsidRDefault="007568A9" w:rsidP="007568A9">
      <w:pPr>
        <w:rPr>
          <w:rFonts w:ascii="Helvetica" w:hAnsi="Helvetica" w:cs="Cambria"/>
          <w:bCs/>
          <w:color w:val="0D0D0D"/>
        </w:rPr>
      </w:pPr>
      <w:r w:rsidRPr="004B5487">
        <w:rPr>
          <w:rFonts w:ascii="Helvetica" w:hAnsi="Helvetica" w:cs="Cambria"/>
          <w:bCs/>
          <w:color w:val="0D0D0D"/>
        </w:rPr>
        <w:t>Tel: +49-7071-2982711</w:t>
      </w:r>
    </w:p>
    <w:p w14:paraId="62CF247F" w14:textId="77777777" w:rsidR="007568A9" w:rsidRPr="004B5487" w:rsidRDefault="007568A9" w:rsidP="007568A9">
      <w:pPr>
        <w:rPr>
          <w:rFonts w:ascii="Helvetica" w:hAnsi="Helvetica" w:cs="Cambria"/>
          <w:bCs/>
          <w:color w:val="0D0D0D"/>
        </w:rPr>
      </w:pPr>
      <w:r w:rsidRPr="004B5487">
        <w:rPr>
          <w:rFonts w:ascii="Helvetica" w:hAnsi="Helvetica" w:cs="Cambria"/>
          <w:bCs/>
          <w:color w:val="0D0D0D"/>
        </w:rPr>
        <w:t>Fax: +49-7071-2925215</w:t>
      </w:r>
    </w:p>
    <w:p w14:paraId="3FB7F48D" w14:textId="77777777" w:rsidR="00CE10F2" w:rsidRPr="004B5487" w:rsidRDefault="00CE10F2">
      <w:pPr>
        <w:rPr>
          <w:rFonts w:ascii="Helvetica" w:hAnsi="Helvetica"/>
          <w:sz w:val="22"/>
        </w:rPr>
      </w:pPr>
    </w:p>
    <w:p w14:paraId="0F2DABF4" w14:textId="77777777" w:rsidR="00F54B17" w:rsidRPr="004B5487" w:rsidRDefault="00F54B17">
      <w:pPr>
        <w:rPr>
          <w:rFonts w:ascii="Helvetica" w:hAnsi="Helvetica"/>
          <w:b/>
          <w:sz w:val="22"/>
        </w:rPr>
      </w:pPr>
      <w:r w:rsidRPr="004B5487">
        <w:rPr>
          <w:rFonts w:ascii="Helvetica" w:hAnsi="Helvetica"/>
          <w:b/>
          <w:sz w:val="22"/>
        </w:rPr>
        <w:t>Additional Authors:</w:t>
      </w:r>
    </w:p>
    <w:p w14:paraId="662A643D" w14:textId="35280C5A" w:rsidR="00565757" w:rsidRPr="004B5487" w:rsidRDefault="00337F7D">
      <w:pPr>
        <w:rPr>
          <w:rFonts w:ascii="Helvetica" w:hAnsi="Helvetica"/>
          <w:i/>
          <w:sz w:val="22"/>
        </w:rPr>
      </w:pPr>
      <w:r w:rsidRPr="004B5487">
        <w:rPr>
          <w:rFonts w:ascii="Helvetica" w:hAnsi="Helvetica"/>
          <w:i/>
          <w:sz w:val="22"/>
        </w:rPr>
        <w:t xml:space="preserve">Bernhard N. </w:t>
      </w:r>
      <w:proofErr w:type="spellStart"/>
      <w:r w:rsidRPr="004B5487">
        <w:rPr>
          <w:rFonts w:ascii="Helvetica" w:hAnsi="Helvetica"/>
          <w:i/>
          <w:sz w:val="22"/>
        </w:rPr>
        <w:t>Bohnert</w:t>
      </w:r>
      <w:proofErr w:type="spellEnd"/>
      <w:r w:rsidRPr="004B5487">
        <w:rPr>
          <w:rFonts w:ascii="Helvetica" w:hAnsi="Helvetica"/>
          <w:i/>
          <w:sz w:val="22"/>
        </w:rPr>
        <w:t>: E-Mail: bernhard.bohnert@med.uni-tuebingen.de</w:t>
      </w:r>
    </w:p>
    <w:p w14:paraId="57CBB9CA" w14:textId="77777777" w:rsidR="00F54B17" w:rsidRPr="004B5487" w:rsidRDefault="00F54B17">
      <w:pPr>
        <w:rPr>
          <w:rFonts w:ascii="Helvetica" w:hAnsi="Helvetica"/>
          <w:sz w:val="22"/>
        </w:rPr>
      </w:pPr>
    </w:p>
    <w:p w14:paraId="3CFD01BA" w14:textId="77777777" w:rsidR="00CE10F2" w:rsidRPr="004B5487" w:rsidRDefault="00B34C51" w:rsidP="00B34C51">
      <w:pPr>
        <w:spacing w:before="120"/>
        <w:rPr>
          <w:rFonts w:ascii="Helvetica" w:hAnsi="Helvetica"/>
          <w:b/>
          <w:szCs w:val="24"/>
        </w:rPr>
      </w:pPr>
      <w:r w:rsidRPr="004B5487">
        <w:rPr>
          <w:rFonts w:ascii="Helvetica" w:hAnsi="Helvetica"/>
          <w:b/>
          <w:szCs w:val="24"/>
        </w:rPr>
        <w:t>Questionnaire:</w:t>
      </w:r>
    </w:p>
    <w:p w14:paraId="513823AC" w14:textId="21727C5B" w:rsidR="005B6634" w:rsidRPr="004B5487" w:rsidRDefault="005B6634" w:rsidP="005B6634">
      <w:pPr>
        <w:spacing w:before="120"/>
        <w:rPr>
          <w:rFonts w:ascii="Helvetica" w:hAnsi="Helvetica"/>
          <w:sz w:val="22"/>
        </w:rPr>
      </w:pPr>
      <w:r w:rsidRPr="004B5487">
        <w:rPr>
          <w:rFonts w:ascii="Helvetica" w:hAnsi="Helvetica"/>
          <w:b/>
          <w:sz w:val="22"/>
        </w:rPr>
        <w:t>A.</w:t>
      </w:r>
      <w:r w:rsidRPr="004B5487">
        <w:rPr>
          <w:rFonts w:ascii="Helvetica" w:hAnsi="Helvetica"/>
          <w:sz w:val="22"/>
        </w:rPr>
        <w:t xml:space="preserve">  </w:t>
      </w:r>
      <w:r w:rsidRPr="004B5487">
        <w:rPr>
          <w:rFonts w:ascii="Helvetica" w:hAnsi="Helvetica"/>
          <w:b/>
          <w:sz w:val="22"/>
        </w:rPr>
        <w:t>Microscopy:</w:t>
      </w:r>
      <w:r w:rsidRPr="004B5487">
        <w:rPr>
          <w:rFonts w:ascii="Helvetica" w:hAnsi="Helvetica"/>
          <w:sz w:val="22"/>
        </w:rPr>
        <w:t xml:space="preserve"> Does your protocol involve video microscopy, such as filming a complex dissection or mic</w:t>
      </w:r>
      <w:r w:rsidR="006C7A13">
        <w:rPr>
          <w:rFonts w:ascii="Helvetica" w:hAnsi="Helvetica"/>
          <w:sz w:val="22"/>
        </w:rPr>
        <w:t>roinjection technique? (Y/N) YES.  This protocol has a few mouse surgical steps.</w:t>
      </w:r>
    </w:p>
    <w:p w14:paraId="71BD54EC" w14:textId="77777777" w:rsidR="005B6634" w:rsidRPr="004B5487" w:rsidRDefault="005B6634" w:rsidP="005B6634">
      <w:pPr>
        <w:spacing w:before="120"/>
        <w:rPr>
          <w:rFonts w:ascii="Helvetica" w:hAnsi="Helvetica"/>
          <w:sz w:val="22"/>
        </w:rPr>
      </w:pPr>
      <w:r w:rsidRPr="004B5487">
        <w:rPr>
          <w:rFonts w:ascii="Helvetica" w:hAnsi="Helvetica"/>
          <w:b/>
          <w:sz w:val="22"/>
        </w:rPr>
        <w:t>B.</w:t>
      </w:r>
      <w:r w:rsidRPr="004B5487">
        <w:rPr>
          <w:rFonts w:ascii="Helvetica" w:hAnsi="Helvetica"/>
          <w:sz w:val="22"/>
        </w:rPr>
        <w:t xml:space="preserve">   </w:t>
      </w:r>
      <w:r w:rsidRPr="004B5487">
        <w:rPr>
          <w:rFonts w:ascii="Helvetica" w:hAnsi="Helvetica"/>
          <w:b/>
          <w:sz w:val="22"/>
        </w:rPr>
        <w:t>Software Usage:</w:t>
      </w:r>
      <w:r w:rsidRPr="004B5487">
        <w:rPr>
          <w:rFonts w:ascii="Helvetica" w:hAnsi="Helvetica"/>
          <w:sz w:val="22"/>
        </w:rPr>
        <w:t xml:space="preserve"> Does your protocol include detailed, step-by-step, descriptions of software usage? (Y/N) no</w:t>
      </w:r>
    </w:p>
    <w:p w14:paraId="076FE0F7" w14:textId="50497CD4" w:rsidR="00FA49E4" w:rsidRPr="004B5487" w:rsidRDefault="005B6634" w:rsidP="00FA49E4">
      <w:pPr>
        <w:spacing w:before="120"/>
        <w:rPr>
          <w:rFonts w:ascii="Helvetica" w:hAnsi="Helvetica"/>
          <w:sz w:val="22"/>
        </w:rPr>
      </w:pPr>
      <w:r w:rsidRPr="004B5487">
        <w:rPr>
          <w:rFonts w:ascii="Helvetica" w:hAnsi="Helvetica"/>
          <w:b/>
          <w:sz w:val="22"/>
        </w:rPr>
        <w:t>C.</w:t>
      </w:r>
      <w:r w:rsidRPr="004B5487">
        <w:rPr>
          <w:rFonts w:ascii="Helvetica" w:hAnsi="Helvetica"/>
          <w:sz w:val="22"/>
        </w:rPr>
        <w:t xml:space="preserve">  </w:t>
      </w:r>
      <w:r w:rsidRPr="004B5487">
        <w:rPr>
          <w:rFonts w:ascii="Helvetica" w:hAnsi="Helvetica"/>
          <w:b/>
          <w:sz w:val="22"/>
        </w:rPr>
        <w:t>Location:</w:t>
      </w:r>
      <w:r w:rsidRPr="004B5487">
        <w:rPr>
          <w:rFonts w:ascii="Helvetica" w:hAnsi="Helvetica"/>
          <w:sz w:val="22"/>
        </w:rPr>
        <w:t xml:space="preserve"> Will the filming need to take place in multiple locations? (Y/N) </w:t>
      </w:r>
      <w:r w:rsidR="00337F7D" w:rsidRPr="004B5487">
        <w:rPr>
          <w:rFonts w:ascii="Helvetica" w:hAnsi="Helvetica"/>
          <w:sz w:val="22"/>
        </w:rPr>
        <w:t>Yes, different rooms on the same floor.</w:t>
      </w:r>
    </w:p>
    <w:p w14:paraId="6A1627B0" w14:textId="77777777" w:rsidR="003902E0" w:rsidRPr="006C7A13" w:rsidRDefault="005B6634" w:rsidP="00654735">
      <w:pPr>
        <w:spacing w:before="120"/>
        <w:rPr>
          <w:rFonts w:ascii="Helvetica" w:hAnsi="Helvetica"/>
          <w:sz w:val="22"/>
        </w:rPr>
      </w:pPr>
      <w:r w:rsidRPr="006C7A13">
        <w:rPr>
          <w:rFonts w:ascii="Helvetica" w:hAnsi="Helvetica"/>
          <w:b/>
          <w:sz w:val="22"/>
        </w:rPr>
        <w:t>D</w:t>
      </w:r>
      <w:r w:rsidR="00654735" w:rsidRPr="006C7A13">
        <w:rPr>
          <w:rFonts w:ascii="Helvetica" w:hAnsi="Helvetica"/>
          <w:b/>
          <w:sz w:val="22"/>
        </w:rPr>
        <w:t>.</w:t>
      </w:r>
      <w:r w:rsidR="00654735" w:rsidRPr="006C7A13">
        <w:rPr>
          <w:rFonts w:ascii="Helvetica" w:hAnsi="Helvetica"/>
          <w:sz w:val="22"/>
        </w:rPr>
        <w:t xml:space="preserve">  Which </w:t>
      </w:r>
      <w:r w:rsidR="003902E0" w:rsidRPr="006C7A13">
        <w:rPr>
          <w:rFonts w:ascii="Helvetica" w:hAnsi="Helvetica"/>
          <w:sz w:val="22"/>
        </w:rPr>
        <w:t xml:space="preserve">specific actions during </w:t>
      </w:r>
      <w:r w:rsidR="00654735" w:rsidRPr="006C7A13">
        <w:rPr>
          <w:rFonts w:ascii="Helvetica" w:hAnsi="Helvetica"/>
          <w:sz w:val="22"/>
        </w:rPr>
        <w:t xml:space="preserve">your protocol will viewers benefit most from </w:t>
      </w:r>
      <w:r w:rsidR="003902E0" w:rsidRPr="006C7A13">
        <w:rPr>
          <w:rFonts w:ascii="Helvetica" w:hAnsi="Helvetica"/>
          <w:sz w:val="22"/>
        </w:rPr>
        <w:t>seeing performed in the video</w:t>
      </w:r>
      <w:r w:rsidR="00654735" w:rsidRPr="006C7A13">
        <w:rPr>
          <w:rFonts w:ascii="Helvetica" w:hAnsi="Helvetica"/>
          <w:sz w:val="22"/>
        </w:rPr>
        <w:t xml:space="preserve">? </w:t>
      </w:r>
    </w:p>
    <w:p w14:paraId="0E5CE670" w14:textId="60A115CE" w:rsidR="00FA49E4" w:rsidRPr="006C7A13" w:rsidRDefault="003902E0" w:rsidP="00654735">
      <w:pPr>
        <w:spacing w:before="120"/>
        <w:rPr>
          <w:rFonts w:ascii="Helvetica" w:hAnsi="Helvetica"/>
          <w:i/>
          <w:sz w:val="20"/>
        </w:rPr>
      </w:pPr>
      <w:r w:rsidRPr="006C7A13">
        <w:rPr>
          <w:rFonts w:ascii="Helvetica" w:hAnsi="Helvetica"/>
          <w:sz w:val="22"/>
        </w:rPr>
        <w:t>_</w:t>
      </w:r>
      <w:r w:rsidR="00E94696">
        <w:rPr>
          <w:rFonts w:ascii="Helvetica" w:hAnsi="Helvetica"/>
          <w:sz w:val="22"/>
        </w:rPr>
        <w:t>2.5</w:t>
      </w:r>
      <w:r w:rsidR="00337F7D" w:rsidRPr="006C7A13">
        <w:rPr>
          <w:rFonts w:ascii="Helvetica" w:hAnsi="Helvetica"/>
          <w:sz w:val="22"/>
        </w:rPr>
        <w:t>.</w:t>
      </w:r>
      <w:r w:rsidRPr="006C7A13">
        <w:rPr>
          <w:rFonts w:ascii="Helvetica" w:hAnsi="Helvetica"/>
          <w:sz w:val="22"/>
        </w:rPr>
        <w:t>__, _</w:t>
      </w:r>
      <w:r w:rsidR="00FD5F34" w:rsidRPr="006C7A13">
        <w:rPr>
          <w:rFonts w:ascii="Helvetica" w:hAnsi="Helvetica"/>
          <w:sz w:val="22"/>
        </w:rPr>
        <w:t>3.4.</w:t>
      </w:r>
      <w:r w:rsidRPr="006C7A13">
        <w:rPr>
          <w:rFonts w:ascii="Helvetica" w:hAnsi="Helvetica"/>
          <w:sz w:val="22"/>
        </w:rPr>
        <w:t>__, _</w:t>
      </w:r>
      <w:r w:rsidR="00FD5F34" w:rsidRPr="006C7A13">
        <w:rPr>
          <w:rFonts w:ascii="Helvetica" w:hAnsi="Helvetica"/>
          <w:sz w:val="22"/>
        </w:rPr>
        <w:t>4.1.</w:t>
      </w:r>
      <w:r w:rsidRPr="006C7A13">
        <w:rPr>
          <w:rFonts w:ascii="Helvetica" w:hAnsi="Helvetica"/>
          <w:sz w:val="22"/>
        </w:rPr>
        <w:t>__, _</w:t>
      </w:r>
      <w:r w:rsidR="00FD5F34" w:rsidRPr="006C7A13">
        <w:rPr>
          <w:rFonts w:ascii="Helvetica" w:hAnsi="Helvetica"/>
          <w:sz w:val="22"/>
        </w:rPr>
        <w:t>4.2.</w:t>
      </w:r>
      <w:r w:rsidRPr="006C7A13">
        <w:rPr>
          <w:rFonts w:ascii="Helvetica" w:hAnsi="Helvetica"/>
          <w:sz w:val="22"/>
        </w:rPr>
        <w:t>__, _</w:t>
      </w:r>
      <w:r w:rsidR="00FD5F34" w:rsidRPr="006C7A13">
        <w:rPr>
          <w:rFonts w:ascii="Helvetica" w:hAnsi="Helvetica"/>
          <w:sz w:val="22"/>
        </w:rPr>
        <w:t>4.6.</w:t>
      </w:r>
      <w:r w:rsidR="00E94696">
        <w:rPr>
          <w:rFonts w:ascii="Helvetica" w:hAnsi="Helvetica"/>
          <w:sz w:val="22"/>
        </w:rPr>
        <w:t>__</w:t>
      </w:r>
    </w:p>
    <w:p w14:paraId="7E4BE31C" w14:textId="1BEC0E3A" w:rsidR="006C7A13" w:rsidRPr="006C7A13" w:rsidRDefault="005B6634" w:rsidP="00654735">
      <w:pPr>
        <w:spacing w:before="120"/>
        <w:rPr>
          <w:rFonts w:ascii="Helvetica" w:hAnsi="Helvetica"/>
          <w:sz w:val="22"/>
        </w:rPr>
      </w:pPr>
      <w:r w:rsidRPr="006C7A13">
        <w:rPr>
          <w:rFonts w:ascii="Helvetica" w:hAnsi="Helvetica"/>
          <w:b/>
          <w:sz w:val="22"/>
        </w:rPr>
        <w:t>E</w:t>
      </w:r>
      <w:r w:rsidR="006C7A13">
        <w:rPr>
          <w:rFonts w:ascii="Helvetica" w:hAnsi="Helvetica"/>
          <w:b/>
          <w:sz w:val="22"/>
        </w:rPr>
        <w:t>.</w:t>
      </w:r>
      <w:r w:rsidR="00654735" w:rsidRPr="006C7A13">
        <w:rPr>
          <w:rFonts w:ascii="Helvetica" w:hAnsi="Helvetica"/>
          <w:sz w:val="22"/>
        </w:rPr>
        <w:t xml:space="preserve">  What is the </w:t>
      </w:r>
      <w:r w:rsidR="00654735" w:rsidRPr="006C7A13">
        <w:rPr>
          <w:rFonts w:ascii="Helvetica" w:hAnsi="Helvetica"/>
          <w:sz w:val="22"/>
          <w:u w:val="single"/>
        </w:rPr>
        <w:t>single most difficult aspect</w:t>
      </w:r>
      <w:r w:rsidR="00654735" w:rsidRPr="006C7A13">
        <w:rPr>
          <w:rFonts w:ascii="Helvetica" w:hAnsi="Helvetica"/>
          <w:sz w:val="22"/>
        </w:rPr>
        <w:t xml:space="preserve"> of this procedure and </w:t>
      </w:r>
      <w:r w:rsidR="00654735" w:rsidRPr="006C7A13">
        <w:rPr>
          <w:rFonts w:ascii="Helvetica" w:hAnsi="Helvetica"/>
          <w:sz w:val="22"/>
          <w:u w:val="single"/>
        </w:rPr>
        <w:t>wh</w:t>
      </w:r>
      <w:r w:rsidR="003902E0" w:rsidRPr="006C7A13">
        <w:rPr>
          <w:rFonts w:ascii="Helvetica" w:hAnsi="Helvetica"/>
          <w:sz w:val="22"/>
          <w:u w:val="single"/>
        </w:rPr>
        <w:t>at do you do to ensure success</w:t>
      </w:r>
      <w:r w:rsidR="003902E0" w:rsidRPr="006C7A13">
        <w:rPr>
          <w:rFonts w:ascii="Helvetica" w:hAnsi="Helvetica"/>
          <w:sz w:val="22"/>
        </w:rPr>
        <w:t>?</w:t>
      </w:r>
    </w:p>
    <w:p w14:paraId="4B0F8904" w14:textId="2DDC7A48" w:rsidR="00CE10F2" w:rsidRPr="004B5487" w:rsidRDefault="00FD5F34" w:rsidP="00CE10F2">
      <w:pPr>
        <w:rPr>
          <w:rFonts w:ascii="Helvetica" w:hAnsi="Helvetica"/>
          <w:b/>
          <w:bCs/>
          <w:szCs w:val="24"/>
        </w:rPr>
      </w:pPr>
      <w:r w:rsidRPr="004B5487">
        <w:rPr>
          <w:rFonts w:ascii="Helvetica" w:hAnsi="Helvetica"/>
          <w:sz w:val="22"/>
        </w:rPr>
        <w:t xml:space="preserve">The retrobulbar injection of doxorubicin </w:t>
      </w:r>
      <w:r w:rsidR="00384431" w:rsidRPr="004B5487">
        <w:rPr>
          <w:rFonts w:ascii="Helvetica" w:hAnsi="Helvetica"/>
          <w:sz w:val="22"/>
        </w:rPr>
        <w:t xml:space="preserve">is a single injection that has to take place within approximately 30 s after narcosis. We therefore suggest </w:t>
      </w:r>
      <w:proofErr w:type="gramStart"/>
      <w:r w:rsidR="00384431" w:rsidRPr="004B5487">
        <w:rPr>
          <w:rFonts w:ascii="Helvetica" w:hAnsi="Helvetica"/>
          <w:sz w:val="22"/>
        </w:rPr>
        <w:t xml:space="preserve">to </w:t>
      </w:r>
      <w:r w:rsidR="002477F0" w:rsidRPr="004B5487">
        <w:rPr>
          <w:rFonts w:ascii="Helvetica" w:hAnsi="Helvetica"/>
          <w:sz w:val="22"/>
        </w:rPr>
        <w:t>rehearse</w:t>
      </w:r>
      <w:proofErr w:type="gramEnd"/>
      <w:r w:rsidR="00384431" w:rsidRPr="004B5487">
        <w:rPr>
          <w:rFonts w:ascii="Helvetica" w:hAnsi="Helvetica"/>
          <w:sz w:val="22"/>
        </w:rPr>
        <w:t xml:space="preserve"> the procedure with dummy mice and </w:t>
      </w:r>
      <w:proofErr w:type="spellStart"/>
      <w:r w:rsidR="00384431" w:rsidRPr="004B5487">
        <w:rPr>
          <w:rFonts w:ascii="Helvetica" w:hAnsi="Helvetica"/>
          <w:sz w:val="22"/>
        </w:rPr>
        <w:t>NaCl</w:t>
      </w:r>
      <w:proofErr w:type="spellEnd"/>
      <w:r w:rsidR="00384431" w:rsidRPr="004B5487">
        <w:rPr>
          <w:rFonts w:ascii="Helvetica" w:hAnsi="Helvetica"/>
          <w:sz w:val="22"/>
        </w:rPr>
        <w:t xml:space="preserve"> injection to find the optimal conditions for </w:t>
      </w:r>
      <w:r w:rsidR="002477F0" w:rsidRPr="004B5487">
        <w:rPr>
          <w:rFonts w:ascii="Helvetica" w:hAnsi="Helvetica"/>
          <w:sz w:val="22"/>
        </w:rPr>
        <w:t>filming</w:t>
      </w:r>
      <w:r w:rsidR="006C7A13">
        <w:rPr>
          <w:rFonts w:ascii="Helvetica" w:hAnsi="Helvetica"/>
          <w:sz w:val="22"/>
        </w:rPr>
        <w:t>.</w:t>
      </w:r>
      <w:r w:rsidR="00CC0C58" w:rsidRPr="004B5487">
        <w:rPr>
          <w:rFonts w:ascii="Helvetica" w:hAnsi="Helvetica"/>
          <w:b/>
          <w:sz w:val="28"/>
        </w:rPr>
        <w:br w:type="page"/>
      </w:r>
      <w:r w:rsidR="001E7ABE">
        <w:rPr>
          <w:rFonts w:ascii="Helvetica" w:hAnsi="Helvetica"/>
          <w:b/>
          <w:sz w:val="28"/>
        </w:rPr>
        <w:lastRenderedPageBreak/>
        <w:t>1. Introduction</w:t>
      </w:r>
      <w:r w:rsidR="002B26D4" w:rsidRPr="004B5487">
        <w:rPr>
          <w:rFonts w:ascii="Helvetica" w:hAnsi="Helvetica"/>
          <w:b/>
          <w:sz w:val="28"/>
        </w:rPr>
        <w:t xml:space="preserve"> </w:t>
      </w:r>
    </w:p>
    <w:p w14:paraId="2E084661" w14:textId="77777777" w:rsidR="00CE10F2" w:rsidRPr="004B5487" w:rsidRDefault="00CE10F2" w:rsidP="00CE10F2">
      <w:pPr>
        <w:rPr>
          <w:rFonts w:ascii="Helvetica" w:hAnsi="Helvetica"/>
          <w:b/>
          <w:sz w:val="22"/>
        </w:rPr>
      </w:pPr>
    </w:p>
    <w:p w14:paraId="0E80CE9C" w14:textId="77777777" w:rsidR="00D300CE" w:rsidRPr="004B5487" w:rsidRDefault="00CE10F2" w:rsidP="00CE10F2">
      <w:pPr>
        <w:rPr>
          <w:rFonts w:ascii="Helvetica" w:hAnsi="Helvetica"/>
          <w:b/>
          <w:sz w:val="22"/>
        </w:rPr>
      </w:pPr>
      <w:r w:rsidRPr="004B5487">
        <w:rPr>
          <w:rFonts w:ascii="Helvetica" w:hAnsi="Helvetica"/>
          <w:b/>
          <w:szCs w:val="24"/>
        </w:rPr>
        <w:t xml:space="preserve">A. </w:t>
      </w:r>
      <w:r w:rsidR="002B26D4" w:rsidRPr="004B5487">
        <w:rPr>
          <w:rFonts w:ascii="Helvetica" w:hAnsi="Helvetica"/>
          <w:b/>
          <w:szCs w:val="24"/>
        </w:rPr>
        <w:t xml:space="preserve">Experimental </w:t>
      </w:r>
      <w:r w:rsidR="00003C8B" w:rsidRPr="004B5487">
        <w:rPr>
          <w:rFonts w:ascii="Helvetica" w:hAnsi="Helvetica"/>
          <w:b/>
          <w:szCs w:val="24"/>
        </w:rPr>
        <w:t>Goal</w:t>
      </w:r>
      <w:r w:rsidR="00F146E3" w:rsidRPr="004B5487">
        <w:rPr>
          <w:rFonts w:ascii="Helvetica" w:hAnsi="Helvetica"/>
          <w:b/>
          <w:szCs w:val="24"/>
        </w:rPr>
        <w:t>:</w:t>
      </w:r>
      <w:r w:rsidR="00F146E3" w:rsidRPr="004B5487">
        <w:rPr>
          <w:rFonts w:ascii="Helvetica" w:hAnsi="Helvetica"/>
          <w:b/>
          <w:sz w:val="22"/>
        </w:rPr>
        <w:t xml:space="preserve"> (read by voice talent at JoVE)</w:t>
      </w:r>
    </w:p>
    <w:p w14:paraId="7E2CD32E" w14:textId="77777777" w:rsidR="002B26D4" w:rsidRPr="004B5487" w:rsidRDefault="002B26D4" w:rsidP="005A09D8">
      <w:pPr>
        <w:rPr>
          <w:rFonts w:ascii="Helvetica" w:hAnsi="Helvetica"/>
          <w:b/>
          <w:sz w:val="22"/>
          <w:u w:val="single"/>
        </w:rPr>
      </w:pPr>
    </w:p>
    <w:p w14:paraId="18AE9A4D" w14:textId="24D2DC38" w:rsidR="00CE10F2" w:rsidRPr="004B5487" w:rsidRDefault="00CE10F2" w:rsidP="00E24898">
      <w:pPr>
        <w:rPr>
          <w:rFonts w:ascii="Helvetica" w:hAnsi="Helvetica"/>
          <w:szCs w:val="24"/>
        </w:rPr>
      </w:pPr>
      <w:r w:rsidRPr="000F051E">
        <w:rPr>
          <w:rFonts w:ascii="Helvetica" w:hAnsi="Helvetica"/>
          <w:szCs w:val="24"/>
        </w:rPr>
        <w:t xml:space="preserve">The overall goal of this </w:t>
      </w:r>
      <w:r w:rsidR="00AB3F5F" w:rsidRPr="000F051E">
        <w:rPr>
          <w:rFonts w:ascii="Helvetica" w:hAnsi="Helvetica"/>
          <w:szCs w:val="24"/>
        </w:rPr>
        <w:t xml:space="preserve">mouse </w:t>
      </w:r>
      <w:r w:rsidR="003C6E6C" w:rsidRPr="000F051E">
        <w:rPr>
          <w:rFonts w:ascii="Helvetica" w:hAnsi="Helvetica"/>
          <w:szCs w:val="24"/>
        </w:rPr>
        <w:t xml:space="preserve">model of </w:t>
      </w:r>
      <w:r w:rsidR="003E35CA" w:rsidRPr="000F051E">
        <w:rPr>
          <w:rFonts w:ascii="Helvetica" w:hAnsi="Helvetica"/>
          <w:szCs w:val="24"/>
        </w:rPr>
        <w:t xml:space="preserve">experimental nephrotic </w:t>
      </w:r>
      <w:r w:rsidR="003C6E6C" w:rsidRPr="000F051E">
        <w:rPr>
          <w:rFonts w:ascii="Helvetica" w:hAnsi="Helvetica"/>
          <w:szCs w:val="24"/>
        </w:rPr>
        <w:t xml:space="preserve">syndrome </w:t>
      </w:r>
      <w:r w:rsidR="000F051E">
        <w:rPr>
          <w:rFonts w:ascii="Helvetica" w:hAnsi="Helvetica"/>
          <w:szCs w:val="24"/>
        </w:rPr>
        <w:t>is to</w:t>
      </w:r>
      <w:r w:rsidR="003E35CA" w:rsidRPr="000F051E">
        <w:rPr>
          <w:rFonts w:ascii="Helvetica" w:hAnsi="Helvetica"/>
          <w:szCs w:val="24"/>
        </w:rPr>
        <w:t xml:space="preserve"> </w:t>
      </w:r>
      <w:r w:rsidR="000F051E">
        <w:rPr>
          <w:rFonts w:ascii="Helvetica" w:hAnsi="Helvetica"/>
          <w:szCs w:val="24"/>
        </w:rPr>
        <w:t>feature</w:t>
      </w:r>
      <w:r w:rsidR="00AB3F5F" w:rsidRPr="000F051E">
        <w:rPr>
          <w:rFonts w:ascii="Helvetica" w:hAnsi="Helvetica"/>
          <w:szCs w:val="24"/>
        </w:rPr>
        <w:t xml:space="preserve"> all </w:t>
      </w:r>
      <w:r w:rsidR="009C3986" w:rsidRPr="000F051E">
        <w:rPr>
          <w:rFonts w:ascii="Helvetica" w:hAnsi="Helvetica"/>
          <w:szCs w:val="24"/>
        </w:rPr>
        <w:t xml:space="preserve">of </w:t>
      </w:r>
      <w:r w:rsidR="00AB3F5F" w:rsidRPr="000F051E">
        <w:rPr>
          <w:rFonts w:ascii="Helvetica" w:hAnsi="Helvetica"/>
          <w:szCs w:val="24"/>
        </w:rPr>
        <w:t xml:space="preserve">the </w:t>
      </w:r>
      <w:r w:rsidR="003C6E6C" w:rsidRPr="000F051E">
        <w:rPr>
          <w:rFonts w:ascii="Helvetica" w:hAnsi="Helvetica"/>
          <w:szCs w:val="24"/>
        </w:rPr>
        <w:t>facets</w:t>
      </w:r>
      <w:r w:rsidR="000F051E">
        <w:rPr>
          <w:rFonts w:ascii="Helvetica" w:hAnsi="Helvetica"/>
          <w:szCs w:val="24"/>
        </w:rPr>
        <w:t xml:space="preserve"> of the syndrome</w:t>
      </w:r>
      <w:r w:rsidR="003C6E6C" w:rsidRPr="000F051E">
        <w:rPr>
          <w:rFonts w:ascii="Helvetica" w:hAnsi="Helvetica"/>
          <w:szCs w:val="24"/>
        </w:rPr>
        <w:t xml:space="preserve"> </w:t>
      </w:r>
      <w:r w:rsidR="000F051E">
        <w:rPr>
          <w:rFonts w:ascii="Helvetica" w:hAnsi="Helvetica"/>
          <w:szCs w:val="24"/>
        </w:rPr>
        <w:t>known from</w:t>
      </w:r>
      <w:r w:rsidR="00AB3F5F" w:rsidRPr="000F051E">
        <w:rPr>
          <w:rFonts w:ascii="Helvetica" w:hAnsi="Helvetica"/>
          <w:szCs w:val="24"/>
        </w:rPr>
        <w:t xml:space="preserve"> </w:t>
      </w:r>
      <w:r w:rsidR="000F051E">
        <w:rPr>
          <w:rFonts w:ascii="Helvetica" w:hAnsi="Helvetica"/>
          <w:szCs w:val="24"/>
        </w:rPr>
        <w:t>human</w:t>
      </w:r>
      <w:r w:rsidR="00AB3F5F" w:rsidRPr="000F051E">
        <w:rPr>
          <w:rFonts w:ascii="Helvetica" w:hAnsi="Helvetica"/>
          <w:szCs w:val="24"/>
        </w:rPr>
        <w:t xml:space="preserve"> patients, most importantly sodium retention and edema formation</w:t>
      </w:r>
      <w:r w:rsidRPr="000F051E">
        <w:rPr>
          <w:rFonts w:ascii="Helvetica" w:hAnsi="Helvetica"/>
          <w:szCs w:val="24"/>
        </w:rPr>
        <w:t>.</w:t>
      </w:r>
      <w:r w:rsidRPr="004B5487">
        <w:rPr>
          <w:rFonts w:ascii="Helvetica" w:hAnsi="Helvetica"/>
          <w:szCs w:val="24"/>
        </w:rPr>
        <w:t xml:space="preserve"> </w:t>
      </w:r>
      <w:r w:rsidRPr="004B5487">
        <w:rPr>
          <w:rFonts w:ascii="Helvetica" w:hAnsi="Helvetica"/>
          <w:b/>
          <w:szCs w:val="24"/>
        </w:rPr>
        <w:t>(Intro)</w:t>
      </w:r>
    </w:p>
    <w:p w14:paraId="7D6248EC" w14:textId="77777777" w:rsidR="00CE10F2" w:rsidRPr="004B5487" w:rsidRDefault="00CE10F2" w:rsidP="00CE10F2">
      <w:pPr>
        <w:rPr>
          <w:rFonts w:ascii="Helvetica" w:hAnsi="Helvetica"/>
          <w:sz w:val="22"/>
        </w:rPr>
      </w:pPr>
    </w:p>
    <w:p w14:paraId="3E94747B" w14:textId="77777777" w:rsidR="00D300CE" w:rsidRPr="004B5487" w:rsidRDefault="00CE10F2" w:rsidP="001819E3">
      <w:pPr>
        <w:rPr>
          <w:rFonts w:ascii="Helvetica" w:hAnsi="Helvetica"/>
          <w:b/>
          <w:sz w:val="22"/>
        </w:rPr>
      </w:pPr>
      <w:r w:rsidRPr="004B5487">
        <w:rPr>
          <w:rFonts w:ascii="Helvetica" w:hAnsi="Helvetica"/>
          <w:b/>
          <w:szCs w:val="24"/>
        </w:rPr>
        <w:t xml:space="preserve">B.  </w:t>
      </w:r>
      <w:r w:rsidR="00CE73B5" w:rsidRPr="004B5487">
        <w:rPr>
          <w:rFonts w:ascii="Helvetica" w:hAnsi="Helvetica"/>
          <w:b/>
          <w:szCs w:val="24"/>
        </w:rPr>
        <w:t>Int</w:t>
      </w:r>
      <w:r w:rsidR="00B6638E" w:rsidRPr="004B5487">
        <w:rPr>
          <w:rFonts w:ascii="Helvetica" w:hAnsi="Helvetica"/>
          <w:b/>
          <w:szCs w:val="24"/>
        </w:rPr>
        <w:t>roduction Interview (said by you on camera – don’t forget to smile!)</w:t>
      </w:r>
    </w:p>
    <w:p w14:paraId="5E595752" w14:textId="098E9811" w:rsidR="00CE10F2" w:rsidRPr="004B5487" w:rsidRDefault="00AB4946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4B5487">
        <w:rPr>
          <w:rFonts w:ascii="Helvetica" w:hAnsi="Helvetica" w:cs="Arial"/>
          <w:szCs w:val="24"/>
          <w:u w:val="single"/>
        </w:rPr>
        <w:t>Prof. Artunc</w:t>
      </w:r>
      <w:r w:rsidR="00FD1497" w:rsidRPr="004B5487">
        <w:rPr>
          <w:rFonts w:ascii="Helvetica" w:hAnsi="Helvetica" w:cs="Arial"/>
          <w:szCs w:val="24"/>
        </w:rPr>
        <w:t xml:space="preserve">: </w:t>
      </w:r>
      <w:r w:rsidR="009625B1" w:rsidRPr="004B5487">
        <w:rPr>
          <w:rFonts w:ascii="Helvetica" w:hAnsi="Helvetica" w:cs="Arial"/>
          <w:szCs w:val="24"/>
        </w:rPr>
        <w:t xml:space="preserve">This </w:t>
      </w:r>
      <w:r w:rsidR="007D6FAD" w:rsidRPr="004B5487">
        <w:rPr>
          <w:rFonts w:ascii="Helvetica" w:hAnsi="Helvetica" w:cs="Arial"/>
          <w:szCs w:val="24"/>
        </w:rPr>
        <w:t xml:space="preserve">model </w:t>
      </w:r>
      <w:r w:rsidR="009625B1" w:rsidRPr="004B5487">
        <w:rPr>
          <w:rFonts w:ascii="Helvetica" w:hAnsi="Helvetica" w:cs="Arial"/>
          <w:szCs w:val="24"/>
        </w:rPr>
        <w:t xml:space="preserve">can help </w:t>
      </w:r>
      <w:r w:rsidR="00CA0477" w:rsidRPr="004B5487">
        <w:rPr>
          <w:rFonts w:ascii="Helvetica" w:hAnsi="Helvetica" w:cs="Arial"/>
          <w:szCs w:val="24"/>
        </w:rPr>
        <w:t xml:space="preserve">to </w:t>
      </w:r>
      <w:r w:rsidR="00CA0477" w:rsidRPr="000F051E">
        <w:rPr>
          <w:rFonts w:ascii="Helvetica" w:hAnsi="Helvetica" w:cs="Arial"/>
          <w:szCs w:val="24"/>
        </w:rPr>
        <w:t xml:space="preserve">elucidate the </w:t>
      </w:r>
      <w:r w:rsidR="00CA0468" w:rsidRPr="000F051E">
        <w:rPr>
          <w:rFonts w:ascii="Helvetica" w:hAnsi="Helvetica" w:cs="Arial"/>
          <w:szCs w:val="24"/>
        </w:rPr>
        <w:t xml:space="preserve">mechanisms of sodium retention in </w:t>
      </w:r>
      <w:r w:rsidRPr="000F051E">
        <w:rPr>
          <w:rFonts w:ascii="Helvetica" w:hAnsi="Helvetica" w:cs="Arial"/>
          <w:szCs w:val="24"/>
        </w:rPr>
        <w:t>nephrotic syndrome</w:t>
      </w:r>
      <w:r w:rsidR="00CA0477" w:rsidRPr="000F051E">
        <w:rPr>
          <w:rFonts w:ascii="Helvetica" w:hAnsi="Helvetica" w:cs="Arial"/>
          <w:szCs w:val="24"/>
        </w:rPr>
        <w:t xml:space="preserve">. </w:t>
      </w:r>
      <w:r w:rsidR="007230F7">
        <w:rPr>
          <w:rFonts w:ascii="Helvetica" w:hAnsi="Helvetica" w:cs="Arial"/>
          <w:szCs w:val="24"/>
        </w:rPr>
        <w:t xml:space="preserve">As will be shown in this article, </w:t>
      </w:r>
      <w:r w:rsidR="00CA0477" w:rsidRPr="000F051E">
        <w:rPr>
          <w:rFonts w:ascii="Helvetica" w:hAnsi="Helvetica"/>
          <w:szCs w:val="24"/>
        </w:rPr>
        <w:t xml:space="preserve">sodium retention is caused by excretion of </w:t>
      </w:r>
      <w:r w:rsidR="0027560C">
        <w:rPr>
          <w:rFonts w:ascii="Helvetica" w:hAnsi="Helvetica"/>
          <w:szCs w:val="24"/>
        </w:rPr>
        <w:t xml:space="preserve">active </w:t>
      </w:r>
      <w:r w:rsidR="00CA0477" w:rsidRPr="000F051E">
        <w:rPr>
          <w:rFonts w:ascii="Helvetica" w:hAnsi="Helvetica"/>
          <w:szCs w:val="24"/>
        </w:rPr>
        <w:t xml:space="preserve">serine proteases in the urine </w:t>
      </w:r>
      <w:r w:rsidR="000F051E">
        <w:rPr>
          <w:rFonts w:ascii="Helvetica" w:hAnsi="Helvetica"/>
          <w:szCs w:val="24"/>
        </w:rPr>
        <w:t>that</w:t>
      </w:r>
      <w:r w:rsidR="00CA0477" w:rsidRPr="000F051E">
        <w:rPr>
          <w:rFonts w:ascii="Helvetica" w:hAnsi="Helvetica"/>
          <w:szCs w:val="24"/>
        </w:rPr>
        <w:t xml:space="preserve"> we </w:t>
      </w:r>
      <w:r w:rsidR="002C29C3" w:rsidRPr="000F051E">
        <w:rPr>
          <w:rFonts w:ascii="Helvetica" w:hAnsi="Helvetica"/>
          <w:szCs w:val="24"/>
        </w:rPr>
        <w:t xml:space="preserve">have </w:t>
      </w:r>
      <w:r w:rsidR="00CA0477" w:rsidRPr="000F051E">
        <w:rPr>
          <w:rFonts w:ascii="Helvetica" w:hAnsi="Helvetica"/>
          <w:szCs w:val="24"/>
        </w:rPr>
        <w:t>termed proteasuria</w:t>
      </w:r>
      <w:r w:rsidRPr="000F051E">
        <w:rPr>
          <w:rFonts w:ascii="Helvetica" w:hAnsi="Helvetica" w:cs="Arial"/>
          <w:szCs w:val="24"/>
        </w:rPr>
        <w:t>.</w:t>
      </w:r>
    </w:p>
    <w:p w14:paraId="2C28CD4B" w14:textId="0F87836E" w:rsidR="004B5487" w:rsidRPr="004B5487" w:rsidRDefault="00AB4946" w:rsidP="004B5487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4B5487">
        <w:rPr>
          <w:rFonts w:ascii="Helvetica" w:hAnsi="Helvetica" w:cs="Arial"/>
          <w:szCs w:val="24"/>
          <w:u w:val="single"/>
        </w:rPr>
        <w:t>Prof. Artunc</w:t>
      </w:r>
      <w:r w:rsidR="00840C3F" w:rsidRPr="004B5487">
        <w:rPr>
          <w:rFonts w:ascii="Helvetica" w:hAnsi="Helvetica" w:cs="Arial"/>
          <w:szCs w:val="24"/>
        </w:rPr>
        <w:t xml:space="preserve">: </w:t>
      </w:r>
      <w:r w:rsidR="009625B1" w:rsidRPr="004B5487">
        <w:rPr>
          <w:rFonts w:ascii="Helvetica" w:hAnsi="Helvetica" w:cs="Arial"/>
          <w:szCs w:val="24"/>
        </w:rPr>
        <w:t>The main advantage</w:t>
      </w:r>
      <w:r w:rsidR="000F051E">
        <w:rPr>
          <w:rFonts w:ascii="Helvetica" w:hAnsi="Helvetica" w:cs="Arial"/>
          <w:szCs w:val="24"/>
        </w:rPr>
        <w:t>s</w:t>
      </w:r>
      <w:r w:rsidR="009625B1" w:rsidRPr="004B5487">
        <w:rPr>
          <w:rFonts w:ascii="Helvetica" w:hAnsi="Helvetica" w:cs="Arial"/>
          <w:szCs w:val="24"/>
        </w:rPr>
        <w:t xml:space="preserve"> of this </w:t>
      </w:r>
      <w:r w:rsidRPr="004B5487">
        <w:rPr>
          <w:rFonts w:ascii="Helvetica" w:hAnsi="Helvetica" w:cs="Arial"/>
          <w:szCs w:val="24"/>
        </w:rPr>
        <w:t xml:space="preserve">model </w:t>
      </w:r>
      <w:r w:rsidR="000F051E">
        <w:rPr>
          <w:rFonts w:ascii="Helvetica" w:hAnsi="Helvetica" w:cs="Arial"/>
          <w:szCs w:val="24"/>
        </w:rPr>
        <w:t>are</w:t>
      </w:r>
      <w:r w:rsidR="009625B1" w:rsidRPr="004B5487">
        <w:rPr>
          <w:rFonts w:ascii="Helvetica" w:hAnsi="Helvetica" w:cs="Arial"/>
          <w:szCs w:val="24"/>
        </w:rPr>
        <w:t xml:space="preserve"> that </w:t>
      </w:r>
      <w:r w:rsidR="003D4168" w:rsidRPr="004B5487">
        <w:rPr>
          <w:rFonts w:ascii="Helvetica" w:hAnsi="Helvetica" w:cs="Arial"/>
          <w:szCs w:val="24"/>
        </w:rPr>
        <w:t xml:space="preserve">it </w:t>
      </w:r>
      <w:r w:rsidR="000F051E">
        <w:rPr>
          <w:rFonts w:ascii="Helvetica" w:hAnsi="Helvetica" w:cs="Arial"/>
          <w:szCs w:val="24"/>
        </w:rPr>
        <w:t xml:space="preserve">is </w:t>
      </w:r>
      <w:r w:rsidR="003D4168" w:rsidRPr="004B5487">
        <w:rPr>
          <w:rFonts w:ascii="Helvetica" w:hAnsi="Helvetica" w:cs="Arial"/>
          <w:szCs w:val="24"/>
        </w:rPr>
        <w:t xml:space="preserve">easy to induce and that it </w:t>
      </w:r>
      <w:r w:rsidR="007D6FAD" w:rsidRPr="004B5487">
        <w:rPr>
          <w:rFonts w:ascii="Helvetica" w:hAnsi="Helvetica" w:cs="Arial"/>
          <w:szCs w:val="24"/>
        </w:rPr>
        <w:t xml:space="preserve">features all </w:t>
      </w:r>
      <w:r w:rsidR="000F051E">
        <w:rPr>
          <w:rFonts w:ascii="Helvetica" w:hAnsi="Helvetica" w:cs="Arial"/>
          <w:szCs w:val="24"/>
        </w:rPr>
        <w:t xml:space="preserve">of the </w:t>
      </w:r>
      <w:r w:rsidRPr="004B5487">
        <w:rPr>
          <w:rFonts w:ascii="Helvetica" w:hAnsi="Helvetica" w:cs="Arial"/>
          <w:szCs w:val="24"/>
        </w:rPr>
        <w:t xml:space="preserve">facets </w:t>
      </w:r>
      <w:r w:rsidR="007D6FAD" w:rsidRPr="004B5487">
        <w:rPr>
          <w:rFonts w:ascii="Helvetica" w:hAnsi="Helvetica" w:cs="Arial"/>
          <w:szCs w:val="24"/>
        </w:rPr>
        <w:t xml:space="preserve">of human nephrotic syndrome and chronic kidney disease. </w:t>
      </w:r>
    </w:p>
    <w:p w14:paraId="76DEFCA8" w14:textId="57A891E5" w:rsidR="004B5487" w:rsidRPr="004B5487" w:rsidRDefault="004B5487" w:rsidP="004B5487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4B5487">
        <w:rPr>
          <w:rFonts w:ascii="Helvetica" w:hAnsi="Helvetica" w:cs="Arial"/>
          <w:szCs w:val="24"/>
          <w:u w:val="single"/>
        </w:rPr>
        <w:t>Prof. Artunc:</w:t>
      </w:r>
      <w:r w:rsidRPr="004B5487">
        <w:rPr>
          <w:rFonts w:ascii="Helvetica" w:hAnsi="Helvetica" w:cs="Arial"/>
          <w:szCs w:val="24"/>
        </w:rPr>
        <w:t xml:space="preserve"> During the implantation segment of the protocol, Dr. </w:t>
      </w:r>
      <w:proofErr w:type="spellStart"/>
      <w:r w:rsidRPr="004B5487">
        <w:rPr>
          <w:rFonts w:ascii="Helvetica" w:hAnsi="Helvetica" w:cs="Arial"/>
          <w:szCs w:val="24"/>
        </w:rPr>
        <w:t>Bohnert</w:t>
      </w:r>
      <w:proofErr w:type="spellEnd"/>
      <w:r w:rsidRPr="004B5487">
        <w:rPr>
          <w:rFonts w:ascii="Helvetica" w:hAnsi="Helvetica" w:cs="Arial"/>
          <w:szCs w:val="24"/>
        </w:rPr>
        <w:t>, a research fellow, will demonstrate the technique.</w:t>
      </w:r>
    </w:p>
    <w:p w14:paraId="36BFCB17" w14:textId="71708418" w:rsidR="004B5487" w:rsidRPr="004B5487" w:rsidRDefault="004B5487" w:rsidP="004B5487">
      <w:pPr>
        <w:numPr>
          <w:ilvl w:val="2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4B5487">
        <w:rPr>
          <w:rFonts w:ascii="Helvetica" w:hAnsi="Helvetica" w:cs="Arial"/>
          <w:szCs w:val="24"/>
          <w:u w:val="single"/>
        </w:rPr>
        <w:t>Dr.</w:t>
      </w:r>
      <w:r w:rsidRPr="004B5487">
        <w:rPr>
          <w:rFonts w:ascii="Helvetica" w:hAnsi="Helvetica" w:cs="Arial"/>
          <w:szCs w:val="24"/>
        </w:rPr>
        <w:t xml:space="preserve"> </w:t>
      </w:r>
      <w:proofErr w:type="spellStart"/>
      <w:r w:rsidRPr="004B5487">
        <w:rPr>
          <w:rFonts w:ascii="Helvetica" w:hAnsi="Helvetica" w:cs="Arial"/>
          <w:szCs w:val="24"/>
        </w:rPr>
        <w:t>Bohnert</w:t>
      </w:r>
      <w:proofErr w:type="spellEnd"/>
      <w:r w:rsidRPr="004B5487">
        <w:rPr>
          <w:rFonts w:ascii="Helvetica" w:hAnsi="Helvetica" w:cs="Arial"/>
          <w:szCs w:val="24"/>
        </w:rPr>
        <w:t xml:space="preserve"> looks up to camera from desk</w:t>
      </w:r>
      <w:r w:rsidR="009D0111">
        <w:rPr>
          <w:rFonts w:ascii="Helvetica" w:hAnsi="Helvetica" w:cs="Arial"/>
          <w:szCs w:val="24"/>
        </w:rPr>
        <w:t xml:space="preserve"> (</w:t>
      </w:r>
      <w:r w:rsidR="00DE2F30" w:rsidRPr="00DE2F30">
        <w:rPr>
          <w:rFonts w:ascii="Helvetica" w:hAnsi="Helvetica" w:cs="Arial"/>
          <w:szCs w:val="24"/>
          <w:highlight w:val="green"/>
        </w:rPr>
        <w:t xml:space="preserve">Author </w:t>
      </w:r>
      <w:r w:rsidR="009D0111" w:rsidRPr="00DE2F30">
        <w:rPr>
          <w:rFonts w:ascii="Helvetica" w:hAnsi="Helvetica" w:cs="Arial"/>
          <w:szCs w:val="24"/>
          <w:highlight w:val="green"/>
        </w:rPr>
        <w:t>comment: take from other footage at bench</w:t>
      </w:r>
      <w:r w:rsidR="009D0111">
        <w:rPr>
          <w:rFonts w:ascii="Helvetica" w:hAnsi="Helvetica" w:cs="Arial"/>
          <w:szCs w:val="24"/>
        </w:rPr>
        <w:t>)</w:t>
      </w:r>
    </w:p>
    <w:p w14:paraId="4F4CFF14" w14:textId="57E28731" w:rsidR="00C016AC" w:rsidRPr="004B5487" w:rsidRDefault="00C016AC" w:rsidP="001819E3">
      <w:pPr>
        <w:rPr>
          <w:rFonts w:ascii="Helvetica" w:hAnsi="Helvetica"/>
          <w:b/>
          <w:sz w:val="22"/>
        </w:rPr>
      </w:pPr>
    </w:p>
    <w:p w14:paraId="28695658" w14:textId="77777777" w:rsidR="00C016AC" w:rsidRPr="004B5487" w:rsidRDefault="00C016AC" w:rsidP="001819E3">
      <w:pPr>
        <w:rPr>
          <w:rFonts w:ascii="Helvetica" w:hAnsi="Helvetica"/>
          <w:b/>
          <w:sz w:val="22"/>
        </w:rPr>
      </w:pPr>
    </w:p>
    <w:p w14:paraId="1EC1DBD5" w14:textId="7D1E8D48" w:rsidR="00EA60D4" w:rsidRPr="004B5487" w:rsidRDefault="00EA60D4" w:rsidP="000F051E">
      <w:pPr>
        <w:rPr>
          <w:rFonts w:ascii="Helvetica" w:hAnsi="Helvetica"/>
          <w:b/>
          <w:sz w:val="22"/>
        </w:rPr>
      </w:pPr>
      <w:r w:rsidRPr="004B5487">
        <w:rPr>
          <w:rFonts w:ascii="Helvetica" w:hAnsi="Helvetica"/>
          <w:b/>
          <w:szCs w:val="24"/>
        </w:rPr>
        <w:t>Ethics title card:</w:t>
      </w:r>
      <w:r w:rsidR="000F051E">
        <w:rPr>
          <w:rFonts w:ascii="Helvetica" w:hAnsi="Helvetica"/>
          <w:b/>
          <w:sz w:val="22"/>
        </w:rPr>
        <w:t xml:space="preserve"> </w:t>
      </w:r>
    </w:p>
    <w:p w14:paraId="0E1B4D54" w14:textId="5517357F" w:rsidR="00EA60D4" w:rsidRPr="004B5487" w:rsidRDefault="00EA60D4" w:rsidP="003F585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4B5487">
        <w:rPr>
          <w:rFonts w:ascii="Helvetica" w:hAnsi="Helvetica" w:cs="Arial"/>
          <w:szCs w:val="24"/>
        </w:rPr>
        <w:t>Procedures involving animal subjects have been approved by the Institutional Animal Care and Use Committee (IACUC</w:t>
      </w:r>
      <w:r w:rsidR="001115D1" w:rsidRPr="004B5487">
        <w:rPr>
          <w:rFonts w:ascii="Helvetica" w:hAnsi="Helvetica" w:cs="Arial"/>
          <w:szCs w:val="24"/>
        </w:rPr>
        <w:t>)</w:t>
      </w:r>
      <w:r w:rsidR="00B340A8" w:rsidRPr="004B5487">
        <w:rPr>
          <w:rFonts w:ascii="Helvetica" w:hAnsi="Helvetica" w:cs="Arial"/>
          <w:szCs w:val="24"/>
        </w:rPr>
        <w:t xml:space="preserve"> </w:t>
      </w:r>
      <w:r w:rsidR="00C016AC" w:rsidRPr="004B5487">
        <w:rPr>
          <w:rFonts w:ascii="Helvetica" w:hAnsi="Helvetica" w:cs="Arial"/>
          <w:szCs w:val="24"/>
        </w:rPr>
        <w:t xml:space="preserve">located at the </w:t>
      </w:r>
      <w:proofErr w:type="spellStart"/>
      <w:r w:rsidR="00C016AC" w:rsidRPr="004B5487">
        <w:rPr>
          <w:rFonts w:ascii="Helvetica" w:hAnsi="Helvetica" w:cs="Arial"/>
          <w:szCs w:val="24"/>
        </w:rPr>
        <w:t>R</w:t>
      </w:r>
      <w:r w:rsidR="00AB4946" w:rsidRPr="004B5487">
        <w:rPr>
          <w:rFonts w:ascii="Helvetica" w:hAnsi="Helvetica" w:cs="Arial"/>
          <w:szCs w:val="24"/>
        </w:rPr>
        <w:t>egierungspräsidium</w:t>
      </w:r>
      <w:proofErr w:type="spellEnd"/>
      <w:r w:rsidR="00AB4946" w:rsidRPr="004B5487">
        <w:rPr>
          <w:rFonts w:ascii="Helvetica" w:hAnsi="Helvetica" w:cs="Arial"/>
          <w:szCs w:val="24"/>
        </w:rPr>
        <w:t xml:space="preserve"> </w:t>
      </w:r>
      <w:proofErr w:type="spellStart"/>
      <w:r w:rsidR="00AB4946" w:rsidRPr="004B5487">
        <w:rPr>
          <w:rFonts w:ascii="Helvetica" w:hAnsi="Helvetica" w:cs="Arial"/>
          <w:szCs w:val="24"/>
        </w:rPr>
        <w:t>Tübingen</w:t>
      </w:r>
      <w:proofErr w:type="spellEnd"/>
      <w:r w:rsidR="00747594" w:rsidRPr="004B5487">
        <w:rPr>
          <w:rFonts w:ascii="Helvetica" w:hAnsi="Helvetica" w:cs="Arial"/>
          <w:szCs w:val="24"/>
        </w:rPr>
        <w:t>, Germany</w:t>
      </w:r>
      <w:r w:rsidR="00C016AC" w:rsidRPr="004B5487">
        <w:rPr>
          <w:rFonts w:ascii="Helvetica" w:hAnsi="Helvetica" w:cs="Arial"/>
          <w:szCs w:val="24"/>
        </w:rPr>
        <w:t xml:space="preserve"> (approval number M5/16)</w:t>
      </w:r>
      <w:r w:rsidRPr="004B5487">
        <w:rPr>
          <w:rFonts w:ascii="Helvetica" w:hAnsi="Helvetica" w:cs="Arial"/>
          <w:szCs w:val="24"/>
        </w:rPr>
        <w:t>.</w:t>
      </w:r>
    </w:p>
    <w:p w14:paraId="513CCE0A" w14:textId="77777777" w:rsidR="00CE10F2" w:rsidRPr="004B5487" w:rsidRDefault="00CE10F2" w:rsidP="00CE10F2">
      <w:pPr>
        <w:rPr>
          <w:rFonts w:ascii="Helvetica" w:hAnsi="Helvetica"/>
          <w:i/>
          <w:sz w:val="22"/>
        </w:rPr>
      </w:pPr>
    </w:p>
    <w:p w14:paraId="24B93279" w14:textId="77777777" w:rsidR="00CE10F2" w:rsidRPr="004B5487" w:rsidRDefault="00CE10F2" w:rsidP="00CE10F2">
      <w:pPr>
        <w:ind w:left="792"/>
        <w:rPr>
          <w:rFonts w:ascii="Helvetica" w:hAnsi="Helvetica"/>
          <w:sz w:val="22"/>
        </w:rPr>
      </w:pPr>
    </w:p>
    <w:p w14:paraId="668EB381" w14:textId="24F4403D" w:rsidR="00CE10F2" w:rsidRPr="001E7ABE" w:rsidRDefault="00CE10F2" w:rsidP="001E7ABE">
      <w:pPr>
        <w:outlineLvl w:val="0"/>
        <w:rPr>
          <w:rFonts w:ascii="Helvetica" w:hAnsi="Helvetica"/>
          <w:b/>
          <w:szCs w:val="24"/>
        </w:rPr>
      </w:pPr>
      <w:r w:rsidRPr="004B5487">
        <w:rPr>
          <w:rFonts w:ascii="Helvetica" w:hAnsi="Helvetica"/>
          <w:b/>
          <w:szCs w:val="24"/>
        </w:rPr>
        <w:t>Protocol</w:t>
      </w:r>
      <w:r w:rsidR="00F146E3" w:rsidRPr="004B5487">
        <w:rPr>
          <w:rFonts w:ascii="Helvetica" w:hAnsi="Helvetica"/>
          <w:b/>
          <w:szCs w:val="24"/>
        </w:rPr>
        <w:t>:</w:t>
      </w:r>
      <w:r w:rsidRPr="004B5487">
        <w:rPr>
          <w:rFonts w:ascii="Helvetica" w:hAnsi="Helvetica"/>
          <w:b/>
          <w:szCs w:val="24"/>
        </w:rPr>
        <w:t xml:space="preserve"> </w:t>
      </w:r>
      <w:r w:rsidRPr="004B5487">
        <w:rPr>
          <w:rFonts w:ascii="Helvetica" w:hAnsi="Helvetica"/>
          <w:b/>
          <w:szCs w:val="24"/>
          <w:lang w:eastAsia="zh-TW"/>
        </w:rPr>
        <w:t>(read by voice talent at JoVE)</w:t>
      </w:r>
    </w:p>
    <w:p w14:paraId="0B893927" w14:textId="77777777" w:rsidR="007568A9" w:rsidRPr="004B5487" w:rsidRDefault="007568A9" w:rsidP="007568A9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Calibri"/>
          <w:color w:val="2C2C2C"/>
        </w:rPr>
      </w:pPr>
      <w:r w:rsidRPr="004B5487">
        <w:rPr>
          <w:rFonts w:ascii="Helvetica" w:hAnsi="Helvetica" w:cs="Cambria"/>
          <w:b/>
          <w:color w:val="0D0D0D"/>
        </w:rPr>
        <w:t>Inducing Experimental Nephrotic Syndrome with Doxorubicin</w:t>
      </w:r>
    </w:p>
    <w:p w14:paraId="3F53B72B" w14:textId="0523EB07" w:rsidR="00E55102" w:rsidRPr="009B7DD6" w:rsidRDefault="00097DCB" w:rsidP="007568A9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Calibri"/>
          <w:color w:val="2C2C2C"/>
        </w:rPr>
      </w:pPr>
      <w:r>
        <w:rPr>
          <w:rFonts w:ascii="Helvetica" w:hAnsi="Helvetica" w:cs="Cambria"/>
          <w:color w:val="0D0D0D"/>
        </w:rPr>
        <w:t>To begin, w</w:t>
      </w:r>
      <w:r w:rsidR="00E55102" w:rsidRPr="004B5487">
        <w:rPr>
          <w:rFonts w:ascii="Helvetica" w:hAnsi="Helvetica" w:cs="Cambria"/>
          <w:color w:val="0D0D0D"/>
        </w:rPr>
        <w:t>arm the doxorubicin in a 37 °C chamber</w:t>
      </w:r>
      <w:r w:rsidR="00E55102">
        <w:rPr>
          <w:rFonts w:ascii="Helvetica" w:hAnsi="Helvetica" w:cs="Cambria"/>
          <w:color w:val="0D0D0D"/>
        </w:rPr>
        <w:t>.</w:t>
      </w:r>
      <w:r w:rsidR="00E55102" w:rsidRPr="004B5487">
        <w:rPr>
          <w:rFonts w:ascii="Helvetica" w:hAnsi="Helvetica" w:cs="Cambria"/>
          <w:color w:val="0D0D0D"/>
        </w:rPr>
        <w:t xml:space="preserve"> [1.MED]</w:t>
      </w:r>
    </w:p>
    <w:p w14:paraId="3A8F5025" w14:textId="1DC3A614" w:rsidR="009B7DD6" w:rsidRPr="00DE2F30" w:rsidRDefault="009B7DD6" w:rsidP="009B7DD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Calibri"/>
          <w:color w:val="FF0000"/>
        </w:rPr>
      </w:pPr>
      <w:r w:rsidRPr="00DE2F30">
        <w:rPr>
          <w:rFonts w:ascii="Helvetica" w:hAnsi="Helvetica" w:cs="Cambria"/>
          <w:color w:val="FF0000"/>
        </w:rPr>
        <w:t>Placing doxorubicin solution in 37</w:t>
      </w:r>
      <w:r w:rsidR="009D0111" w:rsidRPr="00DE2F30">
        <w:rPr>
          <w:rFonts w:ascii="Helvetica" w:hAnsi="Helvetica" w:cs="Cambria"/>
          <w:color w:val="FF0000"/>
        </w:rPr>
        <w:t xml:space="preserve"> °C </w:t>
      </w:r>
      <w:r w:rsidRPr="00DE2F30">
        <w:rPr>
          <w:rFonts w:ascii="Helvetica" w:hAnsi="Helvetica" w:cs="Cambria"/>
          <w:color w:val="FF0000"/>
        </w:rPr>
        <w:t>chamber to warm</w:t>
      </w:r>
    </w:p>
    <w:p w14:paraId="2A62461D" w14:textId="4DFC1C05" w:rsidR="00AD0A58" w:rsidRPr="004B5487" w:rsidRDefault="00097DCB" w:rsidP="007568A9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Calibri"/>
          <w:color w:val="2C2C2C"/>
        </w:rPr>
      </w:pPr>
      <w:r>
        <w:rPr>
          <w:rFonts w:ascii="Helvetica" w:hAnsi="Helvetica" w:cs="Cambria"/>
          <w:color w:val="0D0D0D"/>
        </w:rPr>
        <w:t>Next</w:t>
      </w:r>
      <w:r w:rsidR="00F81DE8" w:rsidRPr="004B5487">
        <w:rPr>
          <w:rFonts w:ascii="Helvetica" w:hAnsi="Helvetica" w:cs="Cambria"/>
          <w:color w:val="0D0D0D"/>
        </w:rPr>
        <w:t xml:space="preserve">, prepare the injection syringe. </w:t>
      </w:r>
      <w:r w:rsidR="00AD0A58" w:rsidRPr="004B5487">
        <w:rPr>
          <w:rFonts w:ascii="Helvetica" w:hAnsi="Helvetica" w:cs="Cambria"/>
          <w:color w:val="0D0D0D"/>
        </w:rPr>
        <w:t xml:space="preserve">[1.WID] </w:t>
      </w:r>
      <w:r w:rsidR="00F81DE8" w:rsidRPr="004B5487">
        <w:rPr>
          <w:rFonts w:ascii="Helvetica" w:hAnsi="Helvetica" w:cs="Cambria"/>
          <w:color w:val="0D0D0D"/>
        </w:rPr>
        <w:t xml:space="preserve">Mark the stop position of the piston on the syringe </w:t>
      </w:r>
      <w:r w:rsidR="001E7ABE">
        <w:rPr>
          <w:rFonts w:ascii="Helvetica" w:hAnsi="Helvetica" w:cs="Cambria"/>
          <w:color w:val="0D0D0D"/>
        </w:rPr>
        <w:t>to deliver</w:t>
      </w:r>
      <w:r w:rsidR="00F81DE8" w:rsidRPr="004B5487">
        <w:rPr>
          <w:rFonts w:ascii="Helvetica" w:hAnsi="Helvetica" w:cs="Cambria"/>
          <w:color w:val="0D0D0D"/>
        </w:rPr>
        <w:t xml:space="preserve"> the </w:t>
      </w:r>
      <w:r w:rsidR="001E7ABE">
        <w:rPr>
          <w:rFonts w:ascii="Helvetica" w:hAnsi="Helvetica" w:cs="Cambria"/>
          <w:color w:val="0D0D0D"/>
        </w:rPr>
        <w:t>required dose of doxorubicin</w:t>
      </w:r>
      <w:r w:rsidR="00F81DE8" w:rsidRPr="004B5487">
        <w:rPr>
          <w:rFonts w:ascii="Helvetica" w:hAnsi="Helvetica" w:cs="Cambria"/>
          <w:color w:val="0D0D0D"/>
        </w:rPr>
        <w:t xml:space="preserve"> </w:t>
      </w:r>
      <w:r w:rsidR="00AD0A58" w:rsidRPr="004B5487">
        <w:rPr>
          <w:rFonts w:ascii="Helvetica" w:hAnsi="Helvetica" w:cs="Cambria"/>
          <w:color w:val="0D0D0D"/>
        </w:rPr>
        <w:t xml:space="preserve">[2.MED-TXT] </w:t>
      </w:r>
      <w:r w:rsidR="001E7ABE">
        <w:rPr>
          <w:rFonts w:ascii="Helvetica" w:hAnsi="Helvetica" w:cs="Cambria"/>
          <w:color w:val="0D0D0D"/>
        </w:rPr>
        <w:t>using</w:t>
      </w:r>
      <w:r w:rsidR="00F81DE8" w:rsidRPr="004B5487">
        <w:rPr>
          <w:rFonts w:ascii="Helvetica" w:hAnsi="Helvetica" w:cs="Cambria"/>
          <w:color w:val="0D0D0D"/>
        </w:rPr>
        <w:t xml:space="preserve"> on a 2 µg per µL solution. </w:t>
      </w:r>
      <w:r w:rsidR="00AD0A58" w:rsidRPr="004B5487">
        <w:rPr>
          <w:rFonts w:ascii="Helvetica" w:hAnsi="Helvetica" w:cs="Cambria"/>
          <w:color w:val="0D0D0D"/>
        </w:rPr>
        <w:t xml:space="preserve">[3.ECU] </w:t>
      </w:r>
    </w:p>
    <w:p w14:paraId="1728A22D" w14:textId="00A5BDD7" w:rsidR="00AD0A58" w:rsidRPr="00DE2F30" w:rsidRDefault="00AD0A58" w:rsidP="00AD0A58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Calibri"/>
          <w:color w:val="FF0000"/>
        </w:rPr>
      </w:pPr>
      <w:r w:rsidRPr="00DE2F30">
        <w:rPr>
          <w:rFonts w:ascii="Helvetica" w:hAnsi="Helvetica" w:cs="Cambria"/>
          <w:color w:val="FF0000"/>
        </w:rPr>
        <w:t>Establishing shot</w:t>
      </w:r>
      <w:r w:rsidR="00DE2F30">
        <w:rPr>
          <w:rFonts w:ascii="Helvetica" w:hAnsi="Helvetica" w:cs="Cambria"/>
          <w:color w:val="FF0000"/>
        </w:rPr>
        <w:t xml:space="preserve"> </w:t>
      </w:r>
      <w:r w:rsidR="00DE2F30" w:rsidRPr="00DE2F30">
        <w:rPr>
          <w:rFonts w:ascii="Helvetica" w:hAnsi="Helvetica" w:cs="Cambria"/>
          <w:highlight w:val="green"/>
        </w:rPr>
        <w:t xml:space="preserve">Video editor: Author switched order of original 2.1.1 and 2.2.1. </w:t>
      </w:r>
      <w:proofErr w:type="gramStart"/>
      <w:r w:rsidR="00DE2F30" w:rsidRPr="00DE2F30">
        <w:rPr>
          <w:rFonts w:ascii="Helvetica" w:hAnsi="Helvetica" w:cs="Cambria"/>
          <w:highlight w:val="green"/>
        </w:rPr>
        <w:t>even</w:t>
      </w:r>
      <w:proofErr w:type="gramEnd"/>
      <w:r w:rsidR="00DE2F30" w:rsidRPr="00DE2F30">
        <w:rPr>
          <w:rFonts w:ascii="Helvetica" w:hAnsi="Helvetica" w:cs="Cambria"/>
          <w:highlight w:val="green"/>
        </w:rPr>
        <w:t xml:space="preserve"> though this puts “Establishing shot” as the second shot</w:t>
      </w:r>
      <w:r w:rsidR="00DE2F30">
        <w:rPr>
          <w:rFonts w:ascii="Helvetica" w:hAnsi="Helvetica" w:cs="Cambria"/>
        </w:rPr>
        <w:t>.</w:t>
      </w:r>
    </w:p>
    <w:p w14:paraId="0CE25172" w14:textId="77777777" w:rsidR="00F81DE8" w:rsidRPr="004B5487" w:rsidRDefault="00AD0A58" w:rsidP="00AD0A58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Calibri"/>
          <w:color w:val="2C2C2C"/>
        </w:rPr>
      </w:pPr>
      <w:r w:rsidRPr="004B5487">
        <w:rPr>
          <w:rFonts w:ascii="Helvetica" w:hAnsi="Helvetica" w:cs="Cambria"/>
          <w:color w:val="0D0D0D"/>
        </w:rPr>
        <w:t xml:space="preserve">Marking the location on the syringe, </w:t>
      </w:r>
      <w:r w:rsidR="00F81DE8" w:rsidRPr="004B5487">
        <w:rPr>
          <w:rFonts w:ascii="Helvetica" w:hAnsi="Helvetica" w:cs="Cambria"/>
          <w:color w:val="0D0D0D"/>
        </w:rPr>
        <w:t xml:space="preserve">TEXT: </w:t>
      </w:r>
      <w:r w:rsidR="007568A9" w:rsidRPr="004B5487">
        <w:rPr>
          <w:rFonts w:ascii="Helvetica" w:hAnsi="Helvetica" w:cs="Cambria"/>
          <w:color w:val="0D0D0D"/>
        </w:rPr>
        <w:t>0.5 mL syringe</w:t>
      </w:r>
      <w:r w:rsidRPr="004B5487">
        <w:rPr>
          <w:rFonts w:ascii="Helvetica" w:hAnsi="Helvetica" w:cs="Cambria"/>
          <w:color w:val="0D0D0D"/>
        </w:rPr>
        <w:t>,</w:t>
      </w:r>
      <w:r w:rsidR="007568A9" w:rsidRPr="004B5487">
        <w:rPr>
          <w:rFonts w:ascii="Helvetica" w:hAnsi="Helvetica" w:cs="Cambria"/>
          <w:color w:val="0D0D0D"/>
        </w:rPr>
        <w:t xml:space="preserve"> 30</w:t>
      </w:r>
      <w:r w:rsidRPr="004B5487">
        <w:rPr>
          <w:rFonts w:ascii="Helvetica" w:hAnsi="Helvetica" w:cs="Cambria"/>
          <w:color w:val="0D0D0D"/>
        </w:rPr>
        <w:t xml:space="preserve"> G needle</w:t>
      </w:r>
    </w:p>
    <w:p w14:paraId="615B459F" w14:textId="77777777" w:rsidR="00AD0A58" w:rsidRPr="004B5487" w:rsidRDefault="00AD0A58" w:rsidP="00AD0A58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Calibri"/>
          <w:color w:val="2C2C2C"/>
        </w:rPr>
      </w:pPr>
      <w:r w:rsidRPr="004B5487">
        <w:rPr>
          <w:rFonts w:ascii="Helvetica" w:hAnsi="Helvetica" w:cs="Cambria"/>
          <w:color w:val="0D0D0D"/>
        </w:rPr>
        <w:lastRenderedPageBreak/>
        <w:t xml:space="preserve">Detail of the marked location on the syringe, TEXT: </w:t>
      </w:r>
      <w:r w:rsidR="00BA60F8" w:rsidRPr="004B5487">
        <w:rPr>
          <w:rFonts w:ascii="Helvetica" w:hAnsi="Helvetica" w:cs="Cambria"/>
          <w:color w:val="0D0D0D"/>
        </w:rPr>
        <w:t>14.5 µg / g body weight</w:t>
      </w:r>
    </w:p>
    <w:p w14:paraId="058AE258" w14:textId="223E3EE5" w:rsidR="007568A9" w:rsidRPr="004B5487" w:rsidRDefault="00097DCB" w:rsidP="00F81DE8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Calibri"/>
          <w:color w:val="2C2C2C"/>
        </w:rPr>
      </w:pPr>
      <w:r>
        <w:rPr>
          <w:rFonts w:ascii="Helvetica" w:hAnsi="Helvetica" w:cs="Cambria"/>
          <w:color w:val="0D0D0D"/>
        </w:rPr>
        <w:t>Then, z</w:t>
      </w:r>
      <w:r w:rsidR="00F81DE8" w:rsidRPr="004B5487">
        <w:rPr>
          <w:rFonts w:ascii="Helvetica" w:hAnsi="Helvetica" w:cs="Cambria"/>
          <w:color w:val="0D0D0D"/>
        </w:rPr>
        <w:t xml:space="preserve">ero the mass of </w:t>
      </w:r>
      <w:r w:rsidR="001E7ABE">
        <w:rPr>
          <w:rFonts w:ascii="Helvetica" w:hAnsi="Helvetica" w:cs="Cambria"/>
          <w:color w:val="0D0D0D"/>
        </w:rPr>
        <w:t>a</w:t>
      </w:r>
      <w:r w:rsidR="00F81DE8" w:rsidRPr="004B5487">
        <w:rPr>
          <w:rFonts w:ascii="Helvetica" w:hAnsi="Helvetica" w:cs="Cambria"/>
          <w:color w:val="0D0D0D"/>
        </w:rPr>
        <w:t xml:space="preserve"> </w:t>
      </w:r>
      <w:r w:rsidR="00747594" w:rsidRPr="004B5487">
        <w:rPr>
          <w:rFonts w:ascii="Helvetica" w:hAnsi="Helvetica" w:cs="Cambria"/>
          <w:color w:val="0D0D0D"/>
        </w:rPr>
        <w:t xml:space="preserve">prepared </w:t>
      </w:r>
      <w:r w:rsidR="00F81DE8" w:rsidRPr="004B5487">
        <w:rPr>
          <w:rFonts w:ascii="Helvetica" w:hAnsi="Helvetica" w:cs="Cambria"/>
          <w:color w:val="0D0D0D"/>
        </w:rPr>
        <w:t>syringe</w:t>
      </w:r>
      <w:r>
        <w:rPr>
          <w:rFonts w:ascii="Helvetica" w:hAnsi="Helvetica" w:cs="Cambria"/>
          <w:color w:val="0D0D0D"/>
        </w:rPr>
        <w:t xml:space="preserve"> and</w:t>
      </w:r>
      <w:r w:rsidR="00AD0A58" w:rsidRPr="004B5487">
        <w:rPr>
          <w:rFonts w:ascii="Helvetica" w:hAnsi="Helvetica" w:cs="Cambria"/>
          <w:color w:val="0D0D0D"/>
        </w:rPr>
        <w:t xml:space="preserve"> [2.CU]</w:t>
      </w:r>
      <w:r w:rsidR="00F81DE8" w:rsidRPr="004B5487">
        <w:rPr>
          <w:rFonts w:ascii="Helvetica" w:hAnsi="Helvetica" w:cs="Cambria"/>
          <w:color w:val="0D0D0D"/>
        </w:rPr>
        <w:t xml:space="preserve"> load it into </w:t>
      </w:r>
      <w:r w:rsidR="007568A9" w:rsidRPr="004B5487">
        <w:rPr>
          <w:rFonts w:ascii="Helvetica" w:hAnsi="Helvetica" w:cs="Cambria"/>
          <w:color w:val="0D0D0D"/>
        </w:rPr>
        <w:t xml:space="preserve">the syringe </w:t>
      </w:r>
      <w:r w:rsidR="00F81DE8" w:rsidRPr="004B5487">
        <w:rPr>
          <w:rFonts w:ascii="Helvetica" w:hAnsi="Helvetica" w:cs="Cambria"/>
          <w:color w:val="0D0D0D"/>
        </w:rPr>
        <w:t>to the marked</w:t>
      </w:r>
      <w:r w:rsidR="007568A9" w:rsidRPr="004B5487">
        <w:rPr>
          <w:rFonts w:ascii="Helvetica" w:hAnsi="Helvetica" w:cs="Cambria"/>
          <w:color w:val="0D0D0D"/>
        </w:rPr>
        <w:t xml:space="preserve"> point. </w:t>
      </w:r>
      <w:r w:rsidR="001E7ABE">
        <w:rPr>
          <w:rFonts w:ascii="Helvetica" w:hAnsi="Helvetica" w:cs="Cambria"/>
          <w:color w:val="0D0D0D"/>
        </w:rPr>
        <w:t>For confirmation of the volume</w:t>
      </w:r>
      <w:r w:rsidR="00F81DE8" w:rsidRPr="004B5487">
        <w:rPr>
          <w:rFonts w:ascii="Helvetica" w:hAnsi="Helvetica" w:cs="Cambria"/>
          <w:color w:val="0D0D0D"/>
        </w:rPr>
        <w:t>, reweigh the syringe.</w:t>
      </w:r>
      <w:r w:rsidR="00AD0A58" w:rsidRPr="004B5487">
        <w:rPr>
          <w:rFonts w:ascii="Helvetica" w:hAnsi="Helvetica" w:cs="Cambria"/>
          <w:color w:val="0D0D0D"/>
        </w:rPr>
        <w:t xml:space="preserve"> [3.MED]</w:t>
      </w:r>
    </w:p>
    <w:p w14:paraId="3F1DC662" w14:textId="77777777" w:rsidR="00AD0A58" w:rsidRPr="00DE2F30" w:rsidRDefault="00AD0A58" w:rsidP="00AD0A58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Calibri"/>
          <w:strike/>
          <w:color w:val="2C2C2C"/>
        </w:rPr>
      </w:pPr>
      <w:r w:rsidRPr="00DE2F30">
        <w:rPr>
          <w:rFonts w:ascii="Helvetica" w:hAnsi="Helvetica" w:cs="Cambria"/>
          <w:strike/>
          <w:color w:val="0D0D0D"/>
        </w:rPr>
        <w:t xml:space="preserve">Placing </w:t>
      </w:r>
      <w:r w:rsidR="00C016AC" w:rsidRPr="00DE2F30">
        <w:rPr>
          <w:rFonts w:ascii="Helvetica" w:hAnsi="Helvetica" w:cs="Cambria"/>
          <w:strike/>
          <w:color w:val="0D0D0D"/>
        </w:rPr>
        <w:t>d</w:t>
      </w:r>
      <w:r w:rsidRPr="00DE2F30">
        <w:rPr>
          <w:rFonts w:ascii="Helvetica" w:hAnsi="Helvetica" w:cs="Cambria"/>
          <w:strike/>
          <w:color w:val="0D0D0D"/>
        </w:rPr>
        <w:t>ox</w:t>
      </w:r>
      <w:r w:rsidR="00C016AC" w:rsidRPr="00DE2F30">
        <w:rPr>
          <w:rFonts w:ascii="Helvetica" w:hAnsi="Helvetica" w:cs="Cambria"/>
          <w:strike/>
          <w:color w:val="0D0D0D"/>
        </w:rPr>
        <w:t>orubicin</w:t>
      </w:r>
      <w:r w:rsidRPr="00DE2F30">
        <w:rPr>
          <w:rFonts w:ascii="Helvetica" w:hAnsi="Helvetica" w:cs="Cambria"/>
          <w:strike/>
          <w:color w:val="0D0D0D"/>
        </w:rPr>
        <w:t xml:space="preserve"> solution in 37 chamber to warm</w:t>
      </w:r>
    </w:p>
    <w:p w14:paraId="0DA7FEC5" w14:textId="04888642" w:rsidR="009B7DD6" w:rsidRPr="00DE2F30" w:rsidRDefault="00DE2F30" w:rsidP="00AD0A58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Calibri"/>
          <w:color w:val="FF0000"/>
        </w:rPr>
      </w:pPr>
      <w:r w:rsidRPr="00DE2F30">
        <w:rPr>
          <w:rFonts w:ascii="Helvetica" w:hAnsi="Helvetica" w:cs="Calibri"/>
          <w:color w:val="FF0000"/>
        </w:rPr>
        <w:t xml:space="preserve">Added shot: </w:t>
      </w:r>
      <w:r w:rsidR="009B7DD6" w:rsidRPr="00DE2F30">
        <w:rPr>
          <w:rFonts w:ascii="Helvetica" w:hAnsi="Helvetica" w:cs="Calibri"/>
          <w:color w:val="FF0000"/>
        </w:rPr>
        <w:t>Preload syringe until marking (zero line)</w:t>
      </w:r>
    </w:p>
    <w:p w14:paraId="4E9533A2" w14:textId="60A08C5D" w:rsidR="00AD0A58" w:rsidRPr="004B5487" w:rsidRDefault="00AD0A58" w:rsidP="00AD0A58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Calibri"/>
          <w:color w:val="2C2C2C"/>
        </w:rPr>
      </w:pPr>
      <w:r w:rsidRPr="004B5487">
        <w:rPr>
          <w:rFonts w:ascii="Helvetica" w:hAnsi="Helvetica" w:cs="Calibri"/>
          <w:color w:val="2C2C2C"/>
        </w:rPr>
        <w:t xml:space="preserve">Placing </w:t>
      </w:r>
      <w:r w:rsidR="00747594" w:rsidRPr="004B5487">
        <w:rPr>
          <w:rFonts w:ascii="Helvetica" w:hAnsi="Helvetica" w:cs="Calibri"/>
          <w:color w:val="2C2C2C"/>
        </w:rPr>
        <w:t xml:space="preserve">preloaded </w:t>
      </w:r>
      <w:r w:rsidRPr="004B5487">
        <w:rPr>
          <w:rFonts w:ascii="Helvetica" w:hAnsi="Helvetica" w:cs="Calibri"/>
          <w:color w:val="2C2C2C"/>
        </w:rPr>
        <w:t>syringe</w:t>
      </w:r>
      <w:r w:rsidR="00747594" w:rsidRPr="004B5487">
        <w:rPr>
          <w:rFonts w:ascii="Helvetica" w:hAnsi="Helvetica" w:cs="Calibri"/>
          <w:color w:val="2C2C2C"/>
        </w:rPr>
        <w:t xml:space="preserve"> (to zero line)</w:t>
      </w:r>
      <w:r w:rsidRPr="004B5487">
        <w:rPr>
          <w:rFonts w:ascii="Helvetica" w:hAnsi="Helvetica" w:cs="Calibri"/>
          <w:color w:val="2C2C2C"/>
        </w:rPr>
        <w:t xml:space="preserve"> on balance, taring balance</w:t>
      </w:r>
    </w:p>
    <w:p w14:paraId="4CEAB554" w14:textId="0A35AC12" w:rsidR="00AD0A58" w:rsidRPr="004B5487" w:rsidRDefault="00AD0A58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Calibri"/>
          <w:color w:val="2C2C2C"/>
        </w:rPr>
      </w:pPr>
      <w:r w:rsidRPr="004B5487">
        <w:rPr>
          <w:rFonts w:ascii="Helvetica" w:hAnsi="Helvetica" w:cs="Calibri"/>
          <w:color w:val="2C2C2C"/>
        </w:rPr>
        <w:t xml:space="preserve">Loading </w:t>
      </w:r>
      <w:r w:rsidR="00C016AC" w:rsidRPr="004B5487">
        <w:rPr>
          <w:rFonts w:ascii="Helvetica" w:hAnsi="Helvetica" w:cs="Calibri"/>
          <w:color w:val="2C2C2C"/>
        </w:rPr>
        <w:t>d</w:t>
      </w:r>
      <w:r w:rsidRPr="004B5487">
        <w:rPr>
          <w:rFonts w:ascii="Helvetica" w:hAnsi="Helvetica" w:cs="Calibri"/>
          <w:color w:val="2C2C2C"/>
        </w:rPr>
        <w:t>ox</w:t>
      </w:r>
      <w:r w:rsidR="00C016AC" w:rsidRPr="004B5487">
        <w:rPr>
          <w:rFonts w:ascii="Helvetica" w:hAnsi="Helvetica" w:cs="Calibri"/>
          <w:color w:val="2C2C2C"/>
        </w:rPr>
        <w:t>orubicin</w:t>
      </w:r>
      <w:r w:rsidRPr="004B5487">
        <w:rPr>
          <w:rFonts w:ascii="Helvetica" w:hAnsi="Helvetica" w:cs="Calibri"/>
          <w:color w:val="2C2C2C"/>
        </w:rPr>
        <w:t xml:space="preserve"> into syringe and reweighing the syringe</w:t>
      </w:r>
    </w:p>
    <w:p w14:paraId="1ECE6FEE" w14:textId="655AB7AA" w:rsidR="00E94696" w:rsidRDefault="00E94696" w:rsidP="00E94696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Calibri"/>
          <w:color w:val="2C2C2C"/>
        </w:rPr>
      </w:pPr>
      <w:r w:rsidRPr="00E94696">
        <w:rPr>
          <w:rFonts w:ascii="Helvetica" w:hAnsi="Helvetica" w:cs="Calibri"/>
          <w:color w:val="2C2C2C"/>
          <w:u w:val="single"/>
        </w:rPr>
        <w:t>Prof. Artunc</w:t>
      </w:r>
      <w:r>
        <w:rPr>
          <w:rFonts w:ascii="Helvetica" w:hAnsi="Helvetica" w:cs="Calibri"/>
          <w:color w:val="2C2C2C"/>
        </w:rPr>
        <w:t>: This injection</w:t>
      </w:r>
      <w:r w:rsidRPr="00E94696">
        <w:rPr>
          <w:rFonts w:ascii="Helvetica" w:hAnsi="Helvetica" w:cs="Calibri"/>
          <w:color w:val="2C2C2C"/>
        </w:rPr>
        <w:t xml:space="preserve"> </w:t>
      </w:r>
      <w:r>
        <w:rPr>
          <w:rFonts w:ascii="Helvetica" w:hAnsi="Helvetica" w:cs="Calibri"/>
          <w:color w:val="2C2C2C"/>
        </w:rPr>
        <w:t>must</w:t>
      </w:r>
      <w:r w:rsidRPr="00E94696">
        <w:rPr>
          <w:rFonts w:ascii="Helvetica" w:hAnsi="Helvetica" w:cs="Calibri"/>
          <w:color w:val="2C2C2C"/>
        </w:rPr>
        <w:t xml:space="preserve"> take place within approximately 30 s</w:t>
      </w:r>
      <w:r>
        <w:rPr>
          <w:rFonts w:ascii="Helvetica" w:hAnsi="Helvetica" w:cs="Calibri"/>
          <w:color w:val="2C2C2C"/>
        </w:rPr>
        <w:t>econds</w:t>
      </w:r>
      <w:r w:rsidRPr="00E94696">
        <w:rPr>
          <w:rFonts w:ascii="Helvetica" w:hAnsi="Helvetica" w:cs="Calibri"/>
          <w:color w:val="2C2C2C"/>
        </w:rPr>
        <w:t xml:space="preserve"> after narcosis</w:t>
      </w:r>
      <w:r>
        <w:rPr>
          <w:rFonts w:ascii="Helvetica" w:hAnsi="Helvetica" w:cs="Calibri"/>
          <w:color w:val="2C2C2C"/>
        </w:rPr>
        <w:t>.</w:t>
      </w:r>
      <w:r w:rsidRPr="00E94696">
        <w:rPr>
          <w:rFonts w:ascii="Helvetica" w:hAnsi="Helvetica" w:cs="Calibri"/>
          <w:color w:val="2C2C2C"/>
        </w:rPr>
        <w:t xml:space="preserve"> </w:t>
      </w:r>
      <w:r>
        <w:rPr>
          <w:rFonts w:ascii="Helvetica" w:hAnsi="Helvetica" w:cs="Calibri"/>
          <w:color w:val="2C2C2C"/>
        </w:rPr>
        <w:t>[1.MED/WID]</w:t>
      </w:r>
    </w:p>
    <w:p w14:paraId="7F643059" w14:textId="64CBE266" w:rsidR="00E94696" w:rsidRPr="00E94696" w:rsidRDefault="00E94696" w:rsidP="00E9469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Calibri"/>
          <w:color w:val="2C2C2C"/>
        </w:rPr>
      </w:pPr>
      <w:r w:rsidRPr="00E94696">
        <w:rPr>
          <w:rFonts w:ascii="Helvetica" w:hAnsi="Helvetica" w:cs="Calibri"/>
          <w:color w:val="2C2C2C"/>
        </w:rPr>
        <w:t>Interview at bench</w:t>
      </w:r>
    </w:p>
    <w:p w14:paraId="633B2B6F" w14:textId="3BCD34C7" w:rsidR="00AD0A58" w:rsidRPr="004B5487" w:rsidRDefault="001E7ABE" w:rsidP="007568A9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Calibri"/>
          <w:color w:val="2C2C2C"/>
        </w:rPr>
      </w:pPr>
      <w:r>
        <w:rPr>
          <w:rFonts w:ascii="Helvetica" w:hAnsi="Helvetica"/>
        </w:rPr>
        <w:t>After anesthetizing the</w:t>
      </w:r>
      <w:r w:rsidR="007568A9" w:rsidRPr="004B5487">
        <w:rPr>
          <w:rFonts w:ascii="Helvetica" w:hAnsi="Helvetica"/>
        </w:rPr>
        <w:t xml:space="preserve"> </w:t>
      </w:r>
      <w:r w:rsidR="007568A9" w:rsidRPr="004B5487">
        <w:rPr>
          <w:rFonts w:ascii="Helvetica" w:hAnsi="Helvetica" w:cs="Cambria"/>
          <w:color w:val="0D0D0D"/>
        </w:rPr>
        <w:t>m</w:t>
      </w:r>
      <w:r w:rsidR="007568A9" w:rsidRPr="004B5487">
        <w:rPr>
          <w:rFonts w:ascii="Helvetica" w:hAnsi="Helvetica"/>
        </w:rPr>
        <w:t>ouse</w:t>
      </w:r>
      <w:r>
        <w:rPr>
          <w:rFonts w:ascii="Helvetica" w:hAnsi="Helvetica"/>
        </w:rPr>
        <w:t>,</w:t>
      </w:r>
      <w:r w:rsidR="007568A9" w:rsidRPr="004B5487">
        <w:rPr>
          <w:rFonts w:ascii="Helvetica" w:hAnsi="Helvetica"/>
        </w:rPr>
        <w:t xml:space="preserve"> </w:t>
      </w:r>
      <w:r w:rsidR="00AD0A58" w:rsidRPr="004B5487">
        <w:rPr>
          <w:rFonts w:ascii="Helvetica" w:hAnsi="Helvetica"/>
        </w:rPr>
        <w:t>[1.MED-TXT]</w:t>
      </w:r>
      <w:r w:rsidR="00F81DE8" w:rsidRPr="004B5487">
        <w:rPr>
          <w:rFonts w:ascii="Helvetica" w:hAnsi="Helvetica"/>
        </w:rPr>
        <w:t xml:space="preserve"> position it at </w:t>
      </w:r>
      <w:r w:rsidR="007568A9" w:rsidRPr="004B5487">
        <w:rPr>
          <w:rFonts w:ascii="Helvetica" w:hAnsi="Helvetica"/>
        </w:rPr>
        <w:t xml:space="preserve">right lateral recumbency with its head facing to the operator’s injection hand.  </w:t>
      </w:r>
      <w:r w:rsidR="00AD0A58" w:rsidRPr="004B5487">
        <w:rPr>
          <w:rFonts w:ascii="Helvetica" w:hAnsi="Helvetica"/>
        </w:rPr>
        <w:t xml:space="preserve">[2.CU] </w:t>
      </w:r>
    </w:p>
    <w:p w14:paraId="6FFE2BF2" w14:textId="2C363215" w:rsidR="007568A9" w:rsidRPr="004B5487" w:rsidRDefault="00575727" w:rsidP="00AD0A58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Calibri"/>
          <w:color w:val="2C2C2C"/>
        </w:rPr>
      </w:pPr>
      <w:r>
        <w:rPr>
          <w:rFonts w:ascii="Helvetica" w:hAnsi="Helvetica"/>
        </w:rPr>
        <w:t xml:space="preserve">Checking mouse with toe pinch, </w:t>
      </w:r>
      <w:r w:rsidR="007568A9" w:rsidRPr="004B5487">
        <w:rPr>
          <w:rFonts w:ascii="Helvetica" w:hAnsi="Helvetica"/>
        </w:rPr>
        <w:t xml:space="preserve">TEXT: </w:t>
      </w:r>
      <w:proofErr w:type="spellStart"/>
      <w:r w:rsidR="007568A9" w:rsidRPr="004B5487">
        <w:rPr>
          <w:rFonts w:ascii="Helvetica" w:hAnsi="Helvetica"/>
        </w:rPr>
        <w:t>Isofluorane</w:t>
      </w:r>
      <w:proofErr w:type="spellEnd"/>
      <w:r w:rsidR="007568A9" w:rsidRPr="004B5487">
        <w:rPr>
          <w:rFonts w:ascii="Helvetica" w:hAnsi="Helvetica"/>
        </w:rPr>
        <w:t xml:space="preserve"> anesthetized, no pedal reflex</w:t>
      </w:r>
      <w:r w:rsidR="0091141B">
        <w:rPr>
          <w:rFonts w:ascii="Helvetica" w:hAnsi="Helvetica"/>
        </w:rPr>
        <w:t xml:space="preserve">. </w:t>
      </w:r>
      <w:r w:rsidR="0091141B" w:rsidRPr="0091141B">
        <w:rPr>
          <w:rFonts w:ascii="Helvetica" w:hAnsi="Helvetica"/>
          <w:highlight w:val="green"/>
        </w:rPr>
        <w:t>Author note: Steps 2.5 through 2.7 were done in one take</w:t>
      </w:r>
      <w:r w:rsidR="0091141B">
        <w:rPr>
          <w:rFonts w:ascii="Helvetica" w:hAnsi="Helvetica"/>
        </w:rPr>
        <w:t xml:space="preserve">. </w:t>
      </w:r>
    </w:p>
    <w:p w14:paraId="04E8CEF7" w14:textId="77777777" w:rsidR="00AD0A58" w:rsidRPr="004B5487" w:rsidRDefault="00AD0A58" w:rsidP="00AD0A58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Calibri"/>
          <w:color w:val="2C2C2C"/>
        </w:rPr>
      </w:pPr>
      <w:r w:rsidRPr="004B5487">
        <w:rPr>
          <w:rFonts w:ascii="Helvetica" w:hAnsi="Helvetica" w:cs="Calibri"/>
          <w:color w:val="2C2C2C"/>
        </w:rPr>
        <w:t>Positioning the mouse for the injection</w:t>
      </w:r>
    </w:p>
    <w:p w14:paraId="72588A82" w14:textId="26BAC228" w:rsidR="007568A9" w:rsidRPr="004B5487" w:rsidRDefault="00F81DE8" w:rsidP="00F81DE8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Calibri"/>
          <w:color w:val="2C2C2C"/>
        </w:rPr>
      </w:pPr>
      <w:r w:rsidRPr="004B5487">
        <w:rPr>
          <w:rFonts w:ascii="Helvetica" w:hAnsi="Helvetica" w:cs="Cambria"/>
          <w:color w:val="0D0D0D"/>
        </w:rPr>
        <w:t>Then, c</w:t>
      </w:r>
      <w:r w:rsidR="007568A9" w:rsidRPr="004B5487">
        <w:rPr>
          <w:rFonts w:ascii="Helvetica" w:hAnsi="Helvetica" w:cs="Cambria"/>
          <w:color w:val="0D0D0D"/>
        </w:rPr>
        <w:t>arefully</w:t>
      </w:r>
      <w:r w:rsidRPr="004B5487">
        <w:rPr>
          <w:rFonts w:ascii="Helvetica" w:hAnsi="Helvetica"/>
        </w:rPr>
        <w:t xml:space="preserve"> protrude the </w:t>
      </w:r>
      <w:r w:rsidR="007568A9" w:rsidRPr="004B5487">
        <w:rPr>
          <w:rFonts w:ascii="Helvetica" w:hAnsi="Helvetica"/>
        </w:rPr>
        <w:t xml:space="preserve">left eyeball </w:t>
      </w:r>
      <w:r w:rsidRPr="004B5487">
        <w:rPr>
          <w:rFonts w:ascii="Helvetica" w:hAnsi="Helvetica"/>
        </w:rPr>
        <w:t>using</w:t>
      </w:r>
      <w:r w:rsidR="007568A9" w:rsidRPr="004B5487">
        <w:rPr>
          <w:rFonts w:ascii="Helvetica" w:hAnsi="Helvetica"/>
        </w:rPr>
        <w:t xml:space="preserve"> gentle pressure dorsal and ventral to the eye</w:t>
      </w:r>
      <w:r w:rsidRPr="004B5487">
        <w:rPr>
          <w:rFonts w:ascii="Helvetica" w:hAnsi="Helvetica"/>
        </w:rPr>
        <w:t xml:space="preserve">. </w:t>
      </w:r>
      <w:r w:rsidR="00AD0A58" w:rsidRPr="004B5487">
        <w:rPr>
          <w:rFonts w:ascii="Helvetica" w:hAnsi="Helvetica"/>
        </w:rPr>
        <w:t xml:space="preserve">[1.ECU] </w:t>
      </w:r>
      <w:r w:rsidRPr="004B5487">
        <w:rPr>
          <w:rFonts w:ascii="Helvetica" w:hAnsi="Helvetica"/>
        </w:rPr>
        <w:t xml:space="preserve">Next, </w:t>
      </w:r>
      <w:r w:rsidRPr="004B5487">
        <w:rPr>
          <w:rFonts w:ascii="Helvetica" w:hAnsi="Helvetica" w:cs="Calibri"/>
          <w:color w:val="2C2C2C"/>
        </w:rPr>
        <w:t>insert the cannula into</w:t>
      </w:r>
      <w:r w:rsidR="007568A9" w:rsidRPr="004B5487">
        <w:rPr>
          <w:rFonts w:ascii="Helvetica" w:hAnsi="Helvetica" w:cs="Cambria"/>
          <w:color w:val="0D0D0D"/>
        </w:rPr>
        <w:t xml:space="preserve"> the left retrobulbar sinus from the inner eye angle</w:t>
      </w:r>
      <w:r w:rsidRPr="004B5487">
        <w:rPr>
          <w:rFonts w:ascii="Helvetica" w:hAnsi="Helvetica" w:cs="Cambria"/>
          <w:color w:val="0D0D0D"/>
        </w:rPr>
        <w:t xml:space="preserve"> without making contact with the</w:t>
      </w:r>
      <w:r w:rsidR="007568A9" w:rsidRPr="004B5487">
        <w:rPr>
          <w:rFonts w:ascii="Helvetica" w:hAnsi="Helvetica" w:cs="Cambria"/>
          <w:color w:val="0D0D0D"/>
        </w:rPr>
        <w:t xml:space="preserve"> eyeball.</w:t>
      </w:r>
      <w:r w:rsidR="00AD0A58" w:rsidRPr="004B5487">
        <w:rPr>
          <w:rFonts w:ascii="Helvetica" w:hAnsi="Helvetica" w:cs="Cambria"/>
          <w:color w:val="0D0D0D"/>
        </w:rPr>
        <w:t xml:space="preserve"> [2.ECU]</w:t>
      </w:r>
    </w:p>
    <w:p w14:paraId="5F3FA892" w14:textId="77777777" w:rsidR="00AD0A58" w:rsidRPr="004B5487" w:rsidRDefault="00AD0A58" w:rsidP="00AD0A58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Calibri"/>
          <w:color w:val="2C2C2C"/>
        </w:rPr>
      </w:pPr>
      <w:r w:rsidRPr="004B5487">
        <w:rPr>
          <w:rFonts w:ascii="Helvetica" w:hAnsi="Helvetica" w:cs="Cambria"/>
          <w:color w:val="0D0D0D"/>
        </w:rPr>
        <w:t>Inserting the needle/cannula into the eye, as described</w:t>
      </w:r>
    </w:p>
    <w:p w14:paraId="2832DE14" w14:textId="0CB0B024" w:rsidR="00AD0A58" w:rsidRPr="004B5487" w:rsidRDefault="00F81DE8" w:rsidP="00AD0A58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Calibri"/>
          <w:color w:val="2C2C2C"/>
        </w:rPr>
      </w:pPr>
      <w:r w:rsidRPr="004B5487">
        <w:rPr>
          <w:rFonts w:ascii="Helvetica" w:hAnsi="Helvetica" w:cs="Cambria"/>
          <w:color w:val="0D0D0D"/>
        </w:rPr>
        <w:t>Now, s</w:t>
      </w:r>
      <w:r w:rsidR="007568A9" w:rsidRPr="004B5487">
        <w:rPr>
          <w:rFonts w:ascii="Helvetica" w:hAnsi="Helvetica" w:cs="Cambria"/>
          <w:color w:val="0D0D0D"/>
        </w:rPr>
        <w:t xml:space="preserve">lightly tilt the syringe and inject </w:t>
      </w:r>
      <w:r w:rsidRPr="004B5487">
        <w:rPr>
          <w:rFonts w:ascii="Helvetica" w:hAnsi="Helvetica" w:cs="Cambria"/>
          <w:color w:val="0D0D0D"/>
        </w:rPr>
        <w:t>the bolus in one stroke</w:t>
      </w:r>
      <w:r w:rsidR="007568A9" w:rsidRPr="004B5487">
        <w:rPr>
          <w:rFonts w:ascii="Helvetica" w:hAnsi="Helvetica" w:cs="Cambria"/>
          <w:color w:val="0D0D0D"/>
        </w:rPr>
        <w:t xml:space="preserve">. </w:t>
      </w:r>
      <w:r w:rsidR="00AD0A58" w:rsidRPr="004B5487">
        <w:rPr>
          <w:rFonts w:ascii="Helvetica" w:hAnsi="Helvetica" w:cs="Cambria"/>
          <w:color w:val="0D0D0D"/>
        </w:rPr>
        <w:t>[1.CU] There should be no resistance or signs of extravasation</w:t>
      </w:r>
      <w:r w:rsidR="001E7ABE">
        <w:rPr>
          <w:rFonts w:ascii="Helvetica" w:hAnsi="Helvetica" w:cs="Cambria"/>
          <w:color w:val="0D0D0D"/>
        </w:rPr>
        <w:t>,</w:t>
      </w:r>
      <w:r w:rsidR="00AD0A58" w:rsidRPr="004B5487">
        <w:rPr>
          <w:rFonts w:ascii="Helvetica" w:hAnsi="Helvetica" w:cs="Cambria"/>
          <w:color w:val="0D0D0D"/>
        </w:rPr>
        <w:t xml:space="preserve"> [2.MED] such as </w:t>
      </w:r>
      <w:proofErr w:type="spellStart"/>
      <w:r w:rsidR="00AD0A58" w:rsidRPr="004B5487">
        <w:rPr>
          <w:rFonts w:ascii="Helvetica" w:hAnsi="Helvetica" w:cs="Cambria"/>
          <w:color w:val="0D0D0D"/>
        </w:rPr>
        <w:t>exopthalmus</w:t>
      </w:r>
      <w:proofErr w:type="spellEnd"/>
      <w:r w:rsidR="00AD0A58" w:rsidRPr="004B5487">
        <w:rPr>
          <w:rFonts w:ascii="Helvetica" w:hAnsi="Helvetica" w:cs="Cambria"/>
          <w:color w:val="0D0D0D"/>
        </w:rPr>
        <w:t xml:space="preserve"> or leakage from the injection site. [3.WID]</w:t>
      </w:r>
    </w:p>
    <w:p w14:paraId="427E7477" w14:textId="77777777" w:rsidR="00AD0A58" w:rsidRPr="004B5487" w:rsidRDefault="00AD0A58" w:rsidP="00AD0A58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Calibri"/>
          <w:color w:val="2C2C2C"/>
        </w:rPr>
      </w:pPr>
      <w:r w:rsidRPr="004B5487">
        <w:rPr>
          <w:rFonts w:ascii="Helvetica" w:hAnsi="Helvetica" w:cs="Cambria"/>
          <w:color w:val="0D0D0D"/>
        </w:rPr>
        <w:t>Injecting the bolus, removing the needle</w:t>
      </w:r>
    </w:p>
    <w:p w14:paraId="0846D2D9" w14:textId="77777777" w:rsidR="00AD0A58" w:rsidRPr="004B5487" w:rsidRDefault="00AD0A58" w:rsidP="00AD0A58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Calibri"/>
          <w:color w:val="2C2C2C"/>
        </w:rPr>
      </w:pPr>
      <w:r w:rsidRPr="004B5487">
        <w:rPr>
          <w:rFonts w:ascii="Helvetica" w:hAnsi="Helvetica" w:cs="Cambria"/>
          <w:color w:val="0D0D0D"/>
        </w:rPr>
        <w:t>Transferring the mouse a recovery cage</w:t>
      </w:r>
    </w:p>
    <w:p w14:paraId="188BB280" w14:textId="5A164C8E" w:rsidR="009B7DD6" w:rsidRDefault="009B7DD6" w:rsidP="00AD0A58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Calibri"/>
          <w:color w:val="2C2C2C"/>
        </w:rPr>
      </w:pPr>
      <w:r>
        <w:rPr>
          <w:rFonts w:ascii="Helvetica" w:hAnsi="Helvetica" w:cs="Calibri"/>
          <w:color w:val="2C2C2C"/>
        </w:rPr>
        <w:t xml:space="preserve">Re-weigh the syringe </w:t>
      </w:r>
    </w:p>
    <w:p w14:paraId="633028B7" w14:textId="77777777" w:rsidR="009B7DD6" w:rsidRDefault="00AD0A58" w:rsidP="009B7DD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Calibri"/>
          <w:color w:val="2C2C2C"/>
        </w:rPr>
      </w:pPr>
      <w:r w:rsidRPr="004B5487">
        <w:rPr>
          <w:rFonts w:ascii="Helvetica" w:hAnsi="Helvetica" w:cs="Calibri"/>
          <w:color w:val="2C2C2C"/>
        </w:rPr>
        <w:t>Performing some general clean up</w:t>
      </w:r>
    </w:p>
    <w:p w14:paraId="190C85AA" w14:textId="77777777" w:rsidR="00C016AC" w:rsidRPr="004B5487" w:rsidRDefault="007568A9" w:rsidP="004B5487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Calibri"/>
          <w:color w:val="2C2C2C"/>
        </w:rPr>
      </w:pPr>
      <w:r w:rsidRPr="004B5487">
        <w:rPr>
          <w:rFonts w:ascii="Helvetica" w:hAnsi="Helvetica" w:cs="Cambria"/>
          <w:b/>
          <w:color w:val="0D0D0D"/>
        </w:rPr>
        <w:t xml:space="preserve">Implantation of Sustained-Release Pellets Containing Aprotinin </w:t>
      </w:r>
    </w:p>
    <w:p w14:paraId="1CE8B5E0" w14:textId="276EC101" w:rsidR="009D0111" w:rsidRPr="004B5487" w:rsidRDefault="001E7ABE" w:rsidP="009D0111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Calibri"/>
          <w:color w:val="2C2C2C"/>
        </w:rPr>
      </w:pPr>
      <w:r>
        <w:rPr>
          <w:rFonts w:ascii="Helvetica" w:hAnsi="Helvetica" w:cs="Cambria"/>
          <w:color w:val="0D0D0D"/>
        </w:rPr>
        <w:t>To begin, p</w:t>
      </w:r>
      <w:r w:rsidR="007568A9" w:rsidRPr="004B5487">
        <w:rPr>
          <w:rFonts w:ascii="Helvetica" w:hAnsi="Helvetica" w:cs="Cambria"/>
          <w:color w:val="0D0D0D"/>
        </w:rPr>
        <w:t>repare</w:t>
      </w:r>
      <w:r w:rsidR="00AD0A58" w:rsidRPr="004B5487">
        <w:rPr>
          <w:rFonts w:ascii="Helvetica" w:hAnsi="Helvetica" w:cs="Cambria"/>
          <w:color w:val="0D0D0D"/>
        </w:rPr>
        <w:t xml:space="preserve"> the</w:t>
      </w:r>
      <w:r w:rsidR="007568A9" w:rsidRPr="004B5487">
        <w:rPr>
          <w:rFonts w:ascii="Helvetica" w:hAnsi="Helvetica" w:cs="Cambria"/>
          <w:color w:val="0D0D0D"/>
        </w:rPr>
        <w:t xml:space="preserve"> </w:t>
      </w:r>
      <w:r w:rsidR="00AD0A58" w:rsidRPr="004B5487">
        <w:rPr>
          <w:rFonts w:ascii="Helvetica" w:hAnsi="Helvetica" w:cs="Cambria"/>
          <w:color w:val="0D0D0D"/>
        </w:rPr>
        <w:t>required items for the surgery</w:t>
      </w:r>
      <w:r w:rsidR="0091141B">
        <w:rPr>
          <w:rFonts w:ascii="Helvetica" w:hAnsi="Helvetica" w:cs="Cambria"/>
          <w:color w:val="0D0D0D"/>
        </w:rPr>
        <w:t xml:space="preserve">. </w:t>
      </w:r>
      <w:r w:rsidR="009D0111" w:rsidRPr="0091141B">
        <w:rPr>
          <w:rFonts w:ascii="Helvetica" w:hAnsi="Helvetica" w:cs="Cambria"/>
          <w:color w:val="FF0000"/>
        </w:rPr>
        <w:t>Place</w:t>
      </w:r>
      <w:r w:rsidR="009D0111" w:rsidRPr="004B5487">
        <w:rPr>
          <w:rFonts w:ascii="Helvetica" w:hAnsi="Helvetica" w:cs="Cambria"/>
          <w:color w:val="0D0D0D"/>
        </w:rPr>
        <w:t xml:space="preserve"> a warming device </w:t>
      </w:r>
      <w:r w:rsidR="009D0111">
        <w:rPr>
          <w:rFonts w:ascii="Helvetica" w:hAnsi="Helvetica" w:cs="Cambria"/>
          <w:color w:val="0D0D0D"/>
        </w:rPr>
        <w:t>on</w:t>
      </w:r>
      <w:r w:rsidR="009D0111" w:rsidRPr="004B5487">
        <w:rPr>
          <w:rFonts w:ascii="Helvetica" w:hAnsi="Helvetica" w:cs="Cambria"/>
          <w:color w:val="0D0D0D"/>
        </w:rPr>
        <w:t xml:space="preserve"> the surgical stage</w:t>
      </w:r>
      <w:r w:rsidR="009D0111">
        <w:rPr>
          <w:rFonts w:ascii="Helvetica" w:hAnsi="Helvetica" w:cs="Cambria"/>
          <w:color w:val="0D0D0D"/>
        </w:rPr>
        <w:t>, cover it</w:t>
      </w:r>
      <w:r w:rsidR="009D0111" w:rsidRPr="004B5487">
        <w:rPr>
          <w:rFonts w:ascii="Helvetica" w:hAnsi="Helvetica" w:cs="Cambria"/>
          <w:color w:val="0D0D0D"/>
        </w:rPr>
        <w:t xml:space="preserve"> with a layer of gauze [1.CU</w:t>
      </w:r>
      <w:r w:rsidR="009D0111">
        <w:rPr>
          <w:rFonts w:ascii="Helvetica" w:hAnsi="Helvetica" w:cs="Cambria"/>
          <w:color w:val="0D0D0D"/>
        </w:rPr>
        <w:t>-TXT</w:t>
      </w:r>
      <w:r w:rsidR="009D0111" w:rsidRPr="004B5487">
        <w:rPr>
          <w:rFonts w:ascii="Helvetica" w:hAnsi="Helvetica" w:cs="Cambria"/>
          <w:color w:val="0D0D0D"/>
        </w:rPr>
        <w:t>] and, then, place an anesthetized mouse, prone, onto the</w:t>
      </w:r>
      <w:r w:rsidR="009D0111" w:rsidRPr="004B5487">
        <w:rPr>
          <w:rFonts w:ascii="Helvetica" w:hAnsi="Helvetica"/>
        </w:rPr>
        <w:t xml:space="preserve"> gauze</w:t>
      </w:r>
      <w:r w:rsidR="009D0111">
        <w:rPr>
          <w:rFonts w:ascii="Helvetica" w:hAnsi="Helvetica"/>
        </w:rPr>
        <w:t>.</w:t>
      </w:r>
      <w:r w:rsidR="009D0111" w:rsidRPr="004B5487">
        <w:rPr>
          <w:rFonts w:ascii="Helvetica" w:hAnsi="Helvetica"/>
        </w:rPr>
        <w:t xml:space="preserve"> [2.ECU-TXT]</w:t>
      </w:r>
    </w:p>
    <w:p w14:paraId="2696094D" w14:textId="77777777" w:rsidR="009D0111" w:rsidRPr="004B5487" w:rsidRDefault="009D0111" w:rsidP="009D0111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Calibri"/>
          <w:color w:val="2C2C2C"/>
        </w:rPr>
      </w:pPr>
      <w:r>
        <w:rPr>
          <w:rFonts w:ascii="Helvetica" w:hAnsi="Helvetica" w:cs="Cambria"/>
          <w:color w:val="0D0D0D"/>
        </w:rPr>
        <w:lastRenderedPageBreak/>
        <w:t>Positioning warming pad and covering it in gauze, TEXT: 37 ºC</w:t>
      </w:r>
    </w:p>
    <w:p w14:paraId="64EF87EB" w14:textId="77777777" w:rsidR="009D0111" w:rsidRPr="004B5487" w:rsidRDefault="009D0111" w:rsidP="009D0111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Calibri"/>
          <w:color w:val="2C2C2C"/>
        </w:rPr>
      </w:pPr>
      <w:r w:rsidRPr="004B5487">
        <w:rPr>
          <w:rFonts w:ascii="Helvetica" w:hAnsi="Helvetica" w:cs="Cambria"/>
          <w:color w:val="0D0D0D"/>
        </w:rPr>
        <w:t xml:space="preserve">Setting the mouse onto the gauze in prone position, </w:t>
      </w:r>
      <w:r w:rsidRPr="004B5487">
        <w:rPr>
          <w:rFonts w:ascii="Helvetica" w:hAnsi="Helvetica"/>
        </w:rPr>
        <w:t xml:space="preserve">TEXT: </w:t>
      </w:r>
      <w:proofErr w:type="spellStart"/>
      <w:r w:rsidRPr="004B5487">
        <w:rPr>
          <w:rFonts w:ascii="Helvetica" w:hAnsi="Helvetica"/>
        </w:rPr>
        <w:t>Isofluorane</w:t>
      </w:r>
      <w:proofErr w:type="spellEnd"/>
      <w:r w:rsidRPr="004B5487">
        <w:rPr>
          <w:rFonts w:ascii="Helvetica" w:hAnsi="Helvetica"/>
        </w:rPr>
        <w:t>, no pedal reflex</w:t>
      </w:r>
    </w:p>
    <w:p w14:paraId="543E1E02" w14:textId="77777777" w:rsidR="009D0111" w:rsidRPr="004B5487" w:rsidRDefault="009D0111" w:rsidP="009D0111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Calibri"/>
          <w:color w:val="2C2C2C"/>
        </w:rPr>
      </w:pPr>
      <w:r w:rsidRPr="004B5487">
        <w:rPr>
          <w:rFonts w:ascii="Helvetica" w:hAnsi="Helvetica" w:cs="Cambria"/>
          <w:color w:val="0D0D0D"/>
        </w:rPr>
        <w:t xml:space="preserve">Now, apply ophthalmic ointment and [1.CU] remove about 0.5 square cm of hair centrally </w:t>
      </w:r>
      <w:r>
        <w:rPr>
          <w:rFonts w:ascii="Helvetica" w:hAnsi="Helvetica" w:cs="Cambria"/>
          <w:color w:val="0D0D0D"/>
        </w:rPr>
        <w:t>from the</w:t>
      </w:r>
      <w:r w:rsidRPr="004B5487">
        <w:rPr>
          <w:rFonts w:ascii="Helvetica" w:hAnsi="Helvetica" w:cs="Cambria"/>
          <w:color w:val="0D0D0D"/>
        </w:rPr>
        <w:t xml:space="preserve"> back using scissors. [2.ECU] Then, disinfect the skin with alcohol. By minimizing the hair removal, the wound will have natural protection. [3.CU]</w:t>
      </w:r>
    </w:p>
    <w:p w14:paraId="6E12122F" w14:textId="77777777" w:rsidR="009D0111" w:rsidRPr="004B5487" w:rsidRDefault="009D0111" w:rsidP="009D0111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Calibri"/>
          <w:color w:val="2C2C2C"/>
        </w:rPr>
      </w:pPr>
      <w:r w:rsidRPr="004B5487">
        <w:rPr>
          <w:rFonts w:ascii="Helvetica" w:hAnsi="Helvetica" w:cs="Calibri"/>
          <w:color w:val="2C2C2C"/>
        </w:rPr>
        <w:t>Applying ointment to mouse eye</w:t>
      </w:r>
    </w:p>
    <w:p w14:paraId="46507EA6" w14:textId="77777777" w:rsidR="009D0111" w:rsidRPr="004B5487" w:rsidRDefault="009D0111" w:rsidP="009D0111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Calibri"/>
          <w:color w:val="2C2C2C"/>
        </w:rPr>
      </w:pPr>
      <w:r w:rsidRPr="004B5487">
        <w:rPr>
          <w:rFonts w:ascii="Helvetica" w:hAnsi="Helvetica" w:cs="Calibri"/>
          <w:color w:val="2C2C2C"/>
        </w:rPr>
        <w:t>Clipping hair off back, show completing the process</w:t>
      </w:r>
    </w:p>
    <w:p w14:paraId="59C95C59" w14:textId="6DB4169B" w:rsidR="009D0111" w:rsidRPr="009D0111" w:rsidRDefault="009D0111" w:rsidP="009D0111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Calibri"/>
          <w:color w:val="2C2C2C"/>
        </w:rPr>
      </w:pPr>
      <w:r w:rsidRPr="004B5487">
        <w:rPr>
          <w:rFonts w:ascii="Helvetica" w:hAnsi="Helvetica" w:cs="Calibri"/>
          <w:color w:val="2C2C2C"/>
        </w:rPr>
        <w:t>Washing the exposed skin with alcohol</w:t>
      </w:r>
    </w:p>
    <w:p w14:paraId="1A667A59" w14:textId="5EEF1C4D" w:rsidR="007568A9" w:rsidRPr="004B5487" w:rsidRDefault="001E7ABE" w:rsidP="007568A9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Calibri"/>
          <w:color w:val="2C2C2C"/>
        </w:rPr>
      </w:pPr>
      <w:r w:rsidRPr="0091141B">
        <w:rPr>
          <w:rFonts w:ascii="Helvetica" w:hAnsi="Helvetica" w:cs="Cambria"/>
          <w:color w:val="FF0000"/>
        </w:rPr>
        <w:t>To begin, p</w:t>
      </w:r>
      <w:r w:rsidR="007568A9" w:rsidRPr="0091141B">
        <w:rPr>
          <w:rFonts w:ascii="Helvetica" w:hAnsi="Helvetica" w:cs="Cambria"/>
          <w:color w:val="FF0000"/>
        </w:rPr>
        <w:t>repare</w:t>
      </w:r>
      <w:r w:rsidR="00AD0A58" w:rsidRPr="0091141B">
        <w:rPr>
          <w:rFonts w:ascii="Helvetica" w:hAnsi="Helvetica" w:cs="Cambria"/>
          <w:color w:val="FF0000"/>
        </w:rPr>
        <w:t xml:space="preserve"> the</w:t>
      </w:r>
      <w:r w:rsidR="007568A9" w:rsidRPr="0091141B">
        <w:rPr>
          <w:rFonts w:ascii="Helvetica" w:hAnsi="Helvetica" w:cs="Cambria"/>
          <w:color w:val="FF0000"/>
        </w:rPr>
        <w:t xml:space="preserve"> </w:t>
      </w:r>
      <w:r w:rsidR="00AD0A58" w:rsidRPr="0091141B">
        <w:rPr>
          <w:rFonts w:ascii="Helvetica" w:hAnsi="Helvetica" w:cs="Cambria"/>
          <w:color w:val="FF0000"/>
        </w:rPr>
        <w:t>required items for the surgery</w:t>
      </w:r>
      <w:r w:rsidR="009D0111" w:rsidRPr="0091141B">
        <w:rPr>
          <w:rFonts w:ascii="Helvetica" w:hAnsi="Helvetica" w:cs="Cambria"/>
          <w:color w:val="FF0000"/>
        </w:rPr>
        <w:t xml:space="preserve"> on a drape</w:t>
      </w:r>
      <w:r w:rsidR="00AD0A58" w:rsidRPr="004B5487">
        <w:rPr>
          <w:rFonts w:ascii="Helvetica" w:hAnsi="Helvetica" w:cs="Cambria"/>
          <w:color w:val="0D0D0D"/>
        </w:rPr>
        <w:t xml:space="preserve"> [1.WID] </w:t>
      </w:r>
      <w:r w:rsidR="007568A9" w:rsidRPr="004B5487">
        <w:rPr>
          <w:rFonts w:ascii="Helvetica" w:hAnsi="Helvetica" w:cs="Cambria"/>
          <w:color w:val="0D0D0D"/>
        </w:rPr>
        <w:t>a pair of hair scissors, a pair of skin preparation scissors, a scalpel, surgical tweezers, two pairs of tissue tweezers, a needle holder, and 15 cm</w:t>
      </w:r>
      <w:r>
        <w:rPr>
          <w:rFonts w:ascii="Helvetica" w:hAnsi="Helvetica" w:cs="Cambria"/>
          <w:color w:val="0D0D0D"/>
        </w:rPr>
        <w:t xml:space="preserve"> of</w:t>
      </w:r>
      <w:r w:rsidR="007568A9" w:rsidRPr="004B5487">
        <w:rPr>
          <w:rFonts w:ascii="Helvetica" w:hAnsi="Helvetica" w:cs="Cambria"/>
          <w:color w:val="0D0D0D"/>
        </w:rPr>
        <w:t xml:space="preserve"> </w:t>
      </w:r>
      <w:r>
        <w:rPr>
          <w:rFonts w:ascii="Helvetica" w:hAnsi="Helvetica" w:cs="Cambria"/>
          <w:color w:val="0D0D0D"/>
        </w:rPr>
        <w:t>non-</w:t>
      </w:r>
      <w:proofErr w:type="spellStart"/>
      <w:r>
        <w:rPr>
          <w:rFonts w:ascii="Helvetica" w:hAnsi="Helvetica" w:cs="Cambria"/>
          <w:color w:val="0D0D0D"/>
        </w:rPr>
        <w:t>r</w:t>
      </w:r>
      <w:r w:rsidRPr="004B5487">
        <w:rPr>
          <w:rFonts w:ascii="Helvetica" w:hAnsi="Helvetica" w:cs="Cambria"/>
          <w:color w:val="0D0D0D"/>
        </w:rPr>
        <w:t>esorbable</w:t>
      </w:r>
      <w:proofErr w:type="spellEnd"/>
      <w:r>
        <w:rPr>
          <w:rFonts w:ascii="Helvetica" w:hAnsi="Helvetica" w:cs="Cambria"/>
          <w:color w:val="0D0D0D"/>
        </w:rPr>
        <w:t xml:space="preserve">, </w:t>
      </w:r>
      <w:proofErr w:type="spellStart"/>
      <w:r w:rsidR="007568A9" w:rsidRPr="004B5487">
        <w:rPr>
          <w:rFonts w:ascii="Helvetica" w:hAnsi="Helvetica" w:cs="Cambria"/>
          <w:color w:val="0D0D0D"/>
        </w:rPr>
        <w:t>monofile</w:t>
      </w:r>
      <w:proofErr w:type="spellEnd"/>
      <w:r w:rsidR="007568A9" w:rsidRPr="004B5487">
        <w:rPr>
          <w:rFonts w:ascii="Helvetica" w:hAnsi="Helvetica" w:cs="Cambria"/>
          <w:color w:val="0D0D0D"/>
        </w:rPr>
        <w:t xml:space="preserve"> suture.</w:t>
      </w:r>
      <w:r w:rsidR="00AD0A58" w:rsidRPr="004B5487">
        <w:rPr>
          <w:rFonts w:ascii="Helvetica" w:hAnsi="Helvetica" w:cs="Cambria"/>
          <w:color w:val="0D0D0D"/>
        </w:rPr>
        <w:t xml:space="preserve"> [2.CU]</w:t>
      </w:r>
    </w:p>
    <w:p w14:paraId="68705849" w14:textId="4585418D" w:rsidR="00AD0A58" w:rsidRPr="004B5487" w:rsidRDefault="00AD0A58" w:rsidP="00AD0A58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Calibri"/>
          <w:color w:val="2C2C2C"/>
        </w:rPr>
      </w:pPr>
      <w:r w:rsidRPr="004B5487">
        <w:rPr>
          <w:rFonts w:ascii="Helvetica" w:hAnsi="Helvetica" w:cs="Cambria"/>
          <w:color w:val="0D0D0D"/>
        </w:rPr>
        <w:t>Establishing shot of talent at surgical site</w:t>
      </w:r>
    </w:p>
    <w:p w14:paraId="38F7CBF3" w14:textId="77777777" w:rsidR="00AD0A58" w:rsidRPr="004B5487" w:rsidRDefault="00AD0A58" w:rsidP="00AD0A58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Calibri"/>
          <w:color w:val="2C2C2C"/>
        </w:rPr>
      </w:pPr>
      <w:r w:rsidRPr="004B5487">
        <w:rPr>
          <w:rFonts w:ascii="Helvetica" w:hAnsi="Helvetica" w:cs="Cambria"/>
          <w:color w:val="0D0D0D"/>
        </w:rPr>
        <w:t>Laying out the instruments and supplies on drapes around surgical site, follow the order of the narrative</w:t>
      </w:r>
    </w:p>
    <w:p w14:paraId="32488668" w14:textId="59F1AB2E" w:rsidR="007568A9" w:rsidRPr="004B5487" w:rsidRDefault="005B6634" w:rsidP="007568A9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Calibri"/>
          <w:color w:val="2C2C2C"/>
        </w:rPr>
      </w:pPr>
      <w:r w:rsidRPr="004B5487">
        <w:rPr>
          <w:rFonts w:ascii="Helvetica" w:hAnsi="Helvetica" w:cs="Cambria"/>
          <w:color w:val="0D0D0D"/>
        </w:rPr>
        <w:t>Now, make an incision</w:t>
      </w:r>
      <w:r w:rsidR="007568A9" w:rsidRPr="004B5487">
        <w:rPr>
          <w:rFonts w:ascii="Helvetica" w:hAnsi="Helvetica" w:cs="Cambria"/>
          <w:color w:val="0D0D0D"/>
        </w:rPr>
        <w:t xml:space="preserve"> in</w:t>
      </w:r>
      <w:r w:rsidRPr="004B5487">
        <w:rPr>
          <w:rFonts w:ascii="Helvetica" w:hAnsi="Helvetica" w:cs="Cambria"/>
          <w:color w:val="0D0D0D"/>
        </w:rPr>
        <w:t xml:space="preserve"> the</w:t>
      </w:r>
      <w:r w:rsidR="007568A9" w:rsidRPr="004B5487">
        <w:rPr>
          <w:rFonts w:ascii="Helvetica" w:hAnsi="Helvetica" w:cs="Cambria"/>
          <w:color w:val="0D0D0D"/>
        </w:rPr>
        <w:t xml:space="preserve"> cranio-caudal direction </w:t>
      </w:r>
      <w:r w:rsidRPr="004B5487">
        <w:rPr>
          <w:rFonts w:ascii="Helvetica" w:hAnsi="Helvetica" w:cs="Cambria"/>
          <w:color w:val="0D0D0D"/>
        </w:rPr>
        <w:t>that is</w:t>
      </w:r>
      <w:r w:rsidR="007568A9" w:rsidRPr="004B5487">
        <w:rPr>
          <w:rFonts w:ascii="Helvetica" w:hAnsi="Helvetica" w:cs="Cambria"/>
          <w:color w:val="0D0D0D"/>
        </w:rPr>
        <w:t xml:space="preserve"> about 5 mm</w:t>
      </w:r>
      <w:r w:rsidRPr="004B5487">
        <w:rPr>
          <w:rFonts w:ascii="Helvetica" w:hAnsi="Helvetica" w:cs="Cambria"/>
          <w:color w:val="0D0D0D"/>
        </w:rPr>
        <w:t xml:space="preserve"> long. Then, by bluntly dissecting the subcutaneous connective tissue, make</w:t>
      </w:r>
      <w:r w:rsidR="007568A9" w:rsidRPr="004B5487">
        <w:rPr>
          <w:rFonts w:ascii="Helvetica" w:hAnsi="Helvetica" w:cs="Cambria"/>
          <w:color w:val="0D0D0D"/>
        </w:rPr>
        <w:t xml:space="preserve"> a left lateral pouch </w:t>
      </w:r>
      <w:r w:rsidRPr="004B5487">
        <w:rPr>
          <w:rFonts w:ascii="Helvetica" w:hAnsi="Helvetica" w:cs="Cambria"/>
          <w:color w:val="0D0D0D"/>
        </w:rPr>
        <w:t>about one cm deep. [</w:t>
      </w:r>
      <w:r w:rsidR="004B5487" w:rsidRPr="0091141B">
        <w:rPr>
          <w:rFonts w:ascii="Helvetica" w:hAnsi="Helvetica" w:cs="Cambria"/>
          <w:color w:val="FF0000"/>
        </w:rPr>
        <w:t>ECU</w:t>
      </w:r>
      <w:r w:rsidRPr="0091141B">
        <w:rPr>
          <w:rFonts w:ascii="Helvetica" w:hAnsi="Helvetica" w:cs="Cambria"/>
          <w:color w:val="FF0000"/>
        </w:rPr>
        <w:t>]</w:t>
      </w:r>
    </w:p>
    <w:p w14:paraId="23591887" w14:textId="2E4F00B1" w:rsidR="00B47F1A" w:rsidRPr="004B5487" w:rsidRDefault="00B47F1A" w:rsidP="00B47F1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Calibri"/>
          <w:color w:val="2C2C2C"/>
        </w:rPr>
      </w:pPr>
      <w:r w:rsidRPr="004B5487">
        <w:rPr>
          <w:rFonts w:ascii="Helvetica" w:hAnsi="Helvetica" w:cs="Cambria"/>
          <w:color w:val="0D0D0D"/>
        </w:rPr>
        <w:t>First incision and</w:t>
      </w:r>
      <w:r w:rsidR="004B5487">
        <w:rPr>
          <w:rFonts w:ascii="Helvetica" w:hAnsi="Helvetica" w:cs="Cambria"/>
          <w:color w:val="0D0D0D"/>
        </w:rPr>
        <w:t xml:space="preserve"> blunt dissection to make pouch, an ECU may suffice, but please use SCOPE </w:t>
      </w:r>
      <w:r w:rsidR="001E7ABE">
        <w:rPr>
          <w:rFonts w:ascii="Helvetica" w:hAnsi="Helvetica" w:cs="Cambria"/>
          <w:color w:val="0D0D0D"/>
        </w:rPr>
        <w:t xml:space="preserve">if it is not too zoomed in, </w:t>
      </w:r>
      <w:r w:rsidR="004B5487">
        <w:rPr>
          <w:rFonts w:ascii="Helvetica" w:hAnsi="Helvetica" w:cs="Cambria"/>
          <w:color w:val="0D0D0D"/>
        </w:rPr>
        <w:t>since we need it for the next step anyhow</w:t>
      </w:r>
    </w:p>
    <w:p w14:paraId="2C0EB73B" w14:textId="02B90B46" w:rsidR="007568A9" w:rsidRPr="004B5487" w:rsidRDefault="00B47F1A" w:rsidP="00B47F1A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Calibri"/>
          <w:color w:val="2C2C2C"/>
        </w:rPr>
      </w:pPr>
      <w:r w:rsidRPr="004B5487">
        <w:rPr>
          <w:rFonts w:ascii="Helvetica" w:hAnsi="Helvetica" w:cs="Cambria"/>
          <w:color w:val="0D0D0D"/>
        </w:rPr>
        <w:t>Next, remove a</w:t>
      </w:r>
      <w:r w:rsidR="007568A9" w:rsidRPr="004B5487">
        <w:rPr>
          <w:rFonts w:ascii="Helvetica" w:hAnsi="Helvetica" w:cs="Cambria"/>
          <w:color w:val="0D0D0D"/>
        </w:rPr>
        <w:t xml:space="preserve"> 10-day release pellet </w:t>
      </w:r>
      <w:r w:rsidRPr="004B5487">
        <w:rPr>
          <w:rFonts w:ascii="Helvetica" w:hAnsi="Helvetica" w:cs="Cambria"/>
          <w:color w:val="0D0D0D"/>
        </w:rPr>
        <w:t xml:space="preserve">from its dry container [1.ECU] and place it </w:t>
      </w:r>
      <w:r w:rsidR="007568A9" w:rsidRPr="004B5487">
        <w:rPr>
          <w:rFonts w:ascii="Helvetica" w:hAnsi="Helvetica" w:cs="Cambria"/>
          <w:color w:val="0D0D0D"/>
        </w:rPr>
        <w:t xml:space="preserve">into the </w:t>
      </w:r>
      <w:r w:rsidRPr="004B5487">
        <w:rPr>
          <w:rFonts w:ascii="Helvetica" w:hAnsi="Helvetica" w:cs="Cambria"/>
          <w:color w:val="0D0D0D"/>
        </w:rPr>
        <w:t xml:space="preserve">bottom of the </w:t>
      </w:r>
      <w:r w:rsidR="007568A9" w:rsidRPr="004B5487">
        <w:rPr>
          <w:rFonts w:ascii="Helvetica" w:hAnsi="Helvetica" w:cs="Cambria"/>
          <w:color w:val="0D0D0D"/>
        </w:rPr>
        <w:t>pouch</w:t>
      </w:r>
      <w:r w:rsidRPr="004B5487">
        <w:rPr>
          <w:rFonts w:ascii="Helvetica" w:hAnsi="Helvetica" w:cs="Cambria"/>
          <w:color w:val="0D0D0D"/>
        </w:rPr>
        <w:t xml:space="preserve"> in a planar position. [</w:t>
      </w:r>
      <w:r w:rsidR="009D0111" w:rsidRPr="0091141B">
        <w:rPr>
          <w:rFonts w:ascii="Helvetica" w:hAnsi="Helvetica" w:cs="Cambria"/>
          <w:color w:val="FF0000"/>
        </w:rPr>
        <w:t>E</w:t>
      </w:r>
      <w:bookmarkStart w:id="0" w:name="_GoBack"/>
      <w:bookmarkEnd w:id="0"/>
      <w:r w:rsidR="009D0111" w:rsidRPr="0091141B">
        <w:rPr>
          <w:rFonts w:ascii="Helvetica" w:hAnsi="Helvetica" w:cs="Cambria"/>
          <w:color w:val="FF0000"/>
        </w:rPr>
        <w:t>CU</w:t>
      </w:r>
      <w:r w:rsidRPr="004B5487">
        <w:rPr>
          <w:rFonts w:ascii="Helvetica" w:hAnsi="Helvetica" w:cs="Cambria"/>
          <w:color w:val="0D0D0D"/>
        </w:rPr>
        <w:t>]</w:t>
      </w:r>
    </w:p>
    <w:p w14:paraId="4B981126" w14:textId="1FD30A64" w:rsidR="00B47F1A" w:rsidRPr="004B5487" w:rsidRDefault="004B5487" w:rsidP="00B47F1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Calibri"/>
          <w:color w:val="2C2C2C"/>
        </w:rPr>
      </w:pPr>
      <w:r>
        <w:rPr>
          <w:rFonts w:ascii="Helvetica" w:hAnsi="Helvetica" w:cs="Cambria"/>
          <w:color w:val="0D0D0D"/>
        </w:rPr>
        <w:t>Picking the pellet from container</w:t>
      </w:r>
    </w:p>
    <w:p w14:paraId="23D6B9EB" w14:textId="0CEDA929" w:rsidR="00B47F1A" w:rsidRPr="004B5487" w:rsidRDefault="004B5487" w:rsidP="00B47F1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Calibri"/>
          <w:color w:val="2C2C2C"/>
        </w:rPr>
      </w:pPr>
      <w:r>
        <w:rPr>
          <w:rFonts w:ascii="Helvetica" w:hAnsi="Helvetica" w:cs="Cambria"/>
          <w:color w:val="0D0D0D"/>
        </w:rPr>
        <w:t>Depositing pellet into pouch made in animal</w:t>
      </w:r>
    </w:p>
    <w:p w14:paraId="7FA74169" w14:textId="15A70FA2" w:rsidR="007568A9" w:rsidRPr="004B5487" w:rsidRDefault="00B47F1A" w:rsidP="007568A9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Calibri"/>
          <w:color w:val="2C2C2C"/>
        </w:rPr>
      </w:pPr>
      <w:r w:rsidRPr="004B5487">
        <w:rPr>
          <w:rFonts w:ascii="Helvetica" w:hAnsi="Helvetica" w:cs="Cambria"/>
          <w:color w:val="0D0D0D"/>
        </w:rPr>
        <w:t>Then, close the skin with a few</w:t>
      </w:r>
      <w:r w:rsidR="001E7ABE">
        <w:rPr>
          <w:rFonts w:ascii="Helvetica" w:hAnsi="Helvetica" w:cs="Cambria"/>
          <w:color w:val="0D0D0D"/>
        </w:rPr>
        <w:t xml:space="preserve"> sutures. Make the </w:t>
      </w:r>
      <w:r w:rsidR="007568A9" w:rsidRPr="004B5487">
        <w:rPr>
          <w:rFonts w:ascii="Helvetica" w:hAnsi="Helvetica" w:cs="Cambria"/>
          <w:color w:val="0D0D0D"/>
        </w:rPr>
        <w:t xml:space="preserve">thread ends </w:t>
      </w:r>
      <w:r w:rsidR="001E7ABE">
        <w:rPr>
          <w:rFonts w:ascii="Helvetica" w:hAnsi="Helvetica" w:cs="Cambria"/>
          <w:color w:val="0D0D0D"/>
        </w:rPr>
        <w:t>very short so it will be</w:t>
      </w:r>
      <w:r w:rsidR="007568A9" w:rsidRPr="004B5487">
        <w:rPr>
          <w:rFonts w:ascii="Helvetica" w:hAnsi="Helvetica" w:cs="Cambria"/>
          <w:color w:val="0D0D0D"/>
        </w:rPr>
        <w:t xml:space="preserve"> difficult for the mouse to open the sutures by gnawing</w:t>
      </w:r>
      <w:r w:rsidRPr="004B5487">
        <w:rPr>
          <w:rFonts w:ascii="Helvetica" w:hAnsi="Helvetica" w:cs="Cambria"/>
          <w:color w:val="0D0D0D"/>
        </w:rPr>
        <w:t>.  [1.ECU</w:t>
      </w:r>
      <w:r w:rsidR="004B5487">
        <w:rPr>
          <w:rFonts w:ascii="Helvetica" w:hAnsi="Helvetica" w:cs="Cambria"/>
          <w:color w:val="0D0D0D"/>
        </w:rPr>
        <w:t>-TXT</w:t>
      </w:r>
      <w:r w:rsidRPr="004B5487">
        <w:rPr>
          <w:rFonts w:ascii="Helvetica" w:hAnsi="Helvetica" w:cs="Cambria"/>
          <w:color w:val="0D0D0D"/>
        </w:rPr>
        <w:t>]</w:t>
      </w:r>
    </w:p>
    <w:p w14:paraId="4E855F91" w14:textId="6DC738CE" w:rsidR="00B47F1A" w:rsidRPr="004B5487" w:rsidRDefault="00B47F1A" w:rsidP="00B47F1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Calibri"/>
          <w:color w:val="2C2C2C"/>
        </w:rPr>
      </w:pPr>
      <w:r w:rsidRPr="004B5487">
        <w:rPr>
          <w:rFonts w:ascii="Helvetica" w:hAnsi="Helvetica" w:cs="Calibri"/>
          <w:color w:val="2C2C2C"/>
        </w:rPr>
        <w:t>Closing skin with sutures</w:t>
      </w:r>
      <w:r w:rsidR="004B5487">
        <w:rPr>
          <w:rFonts w:ascii="Helvetica" w:hAnsi="Helvetica" w:cs="Calibri"/>
          <w:color w:val="2C2C2C"/>
        </w:rPr>
        <w:t xml:space="preserve">, TEXT: </w:t>
      </w:r>
      <w:r w:rsidR="00575727">
        <w:rPr>
          <w:rFonts w:ascii="Helvetica" w:hAnsi="Helvetica" w:cs="Calibri"/>
          <w:color w:val="2C2C2C"/>
        </w:rPr>
        <w:t xml:space="preserve">45 cm </w:t>
      </w:r>
      <w:r w:rsidR="004B5487">
        <w:rPr>
          <w:rFonts w:ascii="Helvetica" w:hAnsi="Helvetica" w:cs="Calibri"/>
          <w:color w:val="2C2C2C"/>
        </w:rPr>
        <w:t xml:space="preserve">5-0 suture, </w:t>
      </w:r>
      <w:r w:rsidR="00575727">
        <w:rPr>
          <w:rFonts w:ascii="Helvetica" w:hAnsi="Helvetica" w:cs="Calibri"/>
          <w:color w:val="2C2C2C"/>
        </w:rPr>
        <w:t>16 mm 3/8c needle</w:t>
      </w:r>
    </w:p>
    <w:p w14:paraId="6DB0126B" w14:textId="640DC2FE" w:rsidR="00B47F1A" w:rsidRPr="004B5487" w:rsidRDefault="001E7ABE" w:rsidP="007568A9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Calibri"/>
          <w:color w:val="2C2C2C"/>
        </w:rPr>
      </w:pPr>
      <w:r>
        <w:rPr>
          <w:rFonts w:ascii="Helvetica" w:hAnsi="Helvetica" w:cs="Cambria"/>
          <w:color w:val="0D0D0D"/>
        </w:rPr>
        <w:t>Now, have</w:t>
      </w:r>
      <w:r w:rsidR="00B47F1A" w:rsidRPr="004B5487">
        <w:rPr>
          <w:rFonts w:ascii="Helvetica" w:hAnsi="Helvetica" w:cs="Cambria"/>
          <w:color w:val="0D0D0D"/>
        </w:rPr>
        <w:t xml:space="preserve"> the mice recover from the surgery alone to minimize postoperative distress and [1.MED] suture</w:t>
      </w:r>
      <w:r w:rsidR="007568A9" w:rsidRPr="004B5487">
        <w:rPr>
          <w:rFonts w:ascii="Helvetica" w:hAnsi="Helvetica" w:cs="Cambria"/>
          <w:color w:val="0D0D0D"/>
        </w:rPr>
        <w:t xml:space="preserve"> gnawing. </w:t>
      </w:r>
      <w:r w:rsidR="00B47F1A" w:rsidRPr="004B5487">
        <w:rPr>
          <w:rFonts w:ascii="Helvetica" w:hAnsi="Helvetica" w:cs="Cambria"/>
          <w:color w:val="0D0D0D"/>
        </w:rPr>
        <w:t xml:space="preserve">Monitor the mouse </w:t>
      </w:r>
      <w:r w:rsidR="007568A9" w:rsidRPr="004B5487">
        <w:rPr>
          <w:rFonts w:ascii="Helvetica" w:hAnsi="Helvetica" w:cs="Cambria"/>
          <w:color w:val="0D0D0D"/>
        </w:rPr>
        <w:t xml:space="preserve">until it has regained </w:t>
      </w:r>
      <w:r w:rsidR="00B47F1A" w:rsidRPr="004B5487">
        <w:rPr>
          <w:rFonts w:ascii="Helvetica" w:hAnsi="Helvetica" w:cs="Cambria"/>
          <w:color w:val="0D0D0D"/>
        </w:rPr>
        <w:t>sternal recumbency</w:t>
      </w:r>
      <w:r w:rsidR="007568A9" w:rsidRPr="004B5487">
        <w:rPr>
          <w:rFonts w:ascii="Helvetica" w:hAnsi="Helvetica" w:cs="Cambria"/>
          <w:color w:val="0D0D0D"/>
        </w:rPr>
        <w:t>.</w:t>
      </w:r>
      <w:r w:rsidR="00B47F1A" w:rsidRPr="004B5487">
        <w:rPr>
          <w:rFonts w:ascii="Helvetica" w:hAnsi="Helvetica" w:cs="Cambria"/>
          <w:color w:val="0D0D0D"/>
        </w:rPr>
        <w:t xml:space="preserve"> [2.CU-TXT]</w:t>
      </w:r>
    </w:p>
    <w:p w14:paraId="16BF7D6C" w14:textId="355F51E5" w:rsidR="00B47F1A" w:rsidRPr="004B5487" w:rsidRDefault="00276823" w:rsidP="00B47F1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Calibri"/>
          <w:color w:val="2C2C2C"/>
        </w:rPr>
      </w:pPr>
      <w:r>
        <w:rPr>
          <w:rFonts w:ascii="Helvetica" w:hAnsi="Helvetica" w:cs="Cambria"/>
          <w:color w:val="0D0D0D"/>
        </w:rPr>
        <w:lastRenderedPageBreak/>
        <w:t xml:space="preserve">Stop isoflurane flow and ventilate the mouse with pure oxygen. When </w:t>
      </w:r>
      <w:r w:rsidR="005F4B58">
        <w:rPr>
          <w:rFonts w:ascii="Helvetica" w:hAnsi="Helvetica" w:cs="Cambria"/>
          <w:color w:val="0D0D0D"/>
        </w:rPr>
        <w:t xml:space="preserve">mouse awakes from </w:t>
      </w:r>
      <w:proofErr w:type="spellStart"/>
      <w:r w:rsidR="005F4B58">
        <w:rPr>
          <w:rFonts w:ascii="Helvetica" w:hAnsi="Helvetica" w:cs="Cambria"/>
          <w:color w:val="0D0D0D"/>
        </w:rPr>
        <w:t>narocis</w:t>
      </w:r>
      <w:proofErr w:type="spellEnd"/>
      <w:r w:rsidR="005F4B58">
        <w:rPr>
          <w:rFonts w:ascii="Helvetica" w:hAnsi="Helvetica" w:cs="Cambria"/>
          <w:color w:val="0D0D0D"/>
        </w:rPr>
        <w:t xml:space="preserve"> </w:t>
      </w:r>
      <w:r>
        <w:rPr>
          <w:rFonts w:ascii="Helvetica" w:hAnsi="Helvetica" w:cs="Cambria"/>
          <w:color w:val="0D0D0D"/>
        </w:rPr>
        <w:t>t</w:t>
      </w:r>
      <w:r w:rsidR="00B47F1A" w:rsidRPr="004B5487">
        <w:rPr>
          <w:rFonts w:ascii="Helvetica" w:hAnsi="Helvetica" w:cs="Cambria"/>
          <w:color w:val="0D0D0D"/>
        </w:rPr>
        <w:t xml:space="preserve">ransfer to </w:t>
      </w:r>
      <w:r w:rsidR="00A533BA">
        <w:rPr>
          <w:rFonts w:ascii="Helvetica" w:hAnsi="Helvetica" w:cs="Cambria"/>
          <w:color w:val="0D0D0D"/>
        </w:rPr>
        <w:t xml:space="preserve">its </w:t>
      </w:r>
      <w:r w:rsidR="00B47F1A" w:rsidRPr="004B5487">
        <w:rPr>
          <w:rFonts w:ascii="Helvetica" w:hAnsi="Helvetica" w:cs="Cambria"/>
          <w:color w:val="0D0D0D"/>
        </w:rPr>
        <w:t>cage</w:t>
      </w:r>
      <w:r w:rsidR="00A533BA">
        <w:rPr>
          <w:rFonts w:ascii="Helvetica" w:hAnsi="Helvetica" w:cs="Cambria"/>
          <w:color w:val="0D0D0D"/>
        </w:rPr>
        <w:t xml:space="preserve"> for recovery</w:t>
      </w:r>
    </w:p>
    <w:p w14:paraId="4B3B5719" w14:textId="10A3532E" w:rsidR="007568A9" w:rsidRPr="004B5487" w:rsidRDefault="00B47F1A" w:rsidP="00B47F1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Calibri"/>
          <w:color w:val="2C2C2C"/>
        </w:rPr>
      </w:pPr>
      <w:r w:rsidRPr="004B5487">
        <w:rPr>
          <w:rFonts w:ascii="Helvetica" w:hAnsi="Helvetica" w:cs="Cambria"/>
          <w:color w:val="0D0D0D"/>
        </w:rPr>
        <w:t>Mouse, post-operative, moving around cage,</w:t>
      </w:r>
      <w:r w:rsidR="007568A9" w:rsidRPr="004B5487">
        <w:rPr>
          <w:rFonts w:ascii="Helvetica" w:hAnsi="Helvetica" w:cs="Cambria"/>
          <w:color w:val="0D0D0D"/>
        </w:rPr>
        <w:t xml:space="preserve"> TEXT: No expected need for post-operative pain management.</w:t>
      </w:r>
    </w:p>
    <w:p w14:paraId="3E894322" w14:textId="64BAD344" w:rsidR="007568A9" w:rsidRPr="004B5487" w:rsidRDefault="007568A9" w:rsidP="007568A9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Calibri"/>
          <w:color w:val="2C2C2C"/>
        </w:rPr>
      </w:pPr>
      <w:r w:rsidRPr="004B5487">
        <w:rPr>
          <w:rFonts w:ascii="Helvetica" w:hAnsi="Helvetica" w:cs="Cambria"/>
          <w:b/>
          <w:color w:val="0D0D0D"/>
        </w:rPr>
        <w:t xml:space="preserve">Assessing Urine Serine Protease </w:t>
      </w:r>
      <w:r w:rsidR="003A7BCB" w:rsidRPr="004B5487">
        <w:rPr>
          <w:rFonts w:ascii="Helvetica" w:hAnsi="Helvetica" w:cs="Cambria"/>
          <w:b/>
          <w:color w:val="0D0D0D"/>
        </w:rPr>
        <w:t>Activity</w:t>
      </w:r>
    </w:p>
    <w:p w14:paraId="32E13C27" w14:textId="540E8541" w:rsidR="00E50ADC" w:rsidRPr="004B5487" w:rsidRDefault="00A533BA" w:rsidP="007568A9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Calibri"/>
          <w:color w:val="2C2C2C"/>
        </w:rPr>
      </w:pPr>
      <w:r>
        <w:rPr>
          <w:rFonts w:ascii="Helvetica" w:hAnsi="Helvetica" w:cs="Cambria"/>
          <w:color w:val="0D0D0D"/>
        </w:rPr>
        <w:t>C</w:t>
      </w:r>
      <w:r w:rsidR="00E50ADC" w:rsidRPr="004B5487">
        <w:rPr>
          <w:rFonts w:ascii="Helvetica" w:hAnsi="Helvetica" w:cs="Cambria"/>
          <w:color w:val="0D0D0D"/>
        </w:rPr>
        <w:t xml:space="preserve">ollect urine from the </w:t>
      </w:r>
      <w:r>
        <w:rPr>
          <w:rFonts w:ascii="Helvetica" w:hAnsi="Helvetica" w:cs="Cambria"/>
          <w:color w:val="0D0D0D"/>
        </w:rPr>
        <w:t xml:space="preserve">mice </w:t>
      </w:r>
      <w:r w:rsidR="00E50ADC" w:rsidRPr="004B5487">
        <w:rPr>
          <w:rFonts w:ascii="Helvetica" w:hAnsi="Helvetica" w:cs="Cambria"/>
          <w:color w:val="0D0D0D"/>
        </w:rPr>
        <w:t xml:space="preserve">[1.WID] on a daily basis in the morning within about </w:t>
      </w:r>
      <w:r w:rsidR="000F51DF" w:rsidRPr="004B5487">
        <w:rPr>
          <w:rFonts w:ascii="Helvetica" w:hAnsi="Helvetica" w:cs="Cambria"/>
          <w:color w:val="0D0D0D"/>
        </w:rPr>
        <w:t xml:space="preserve">2 </w:t>
      </w:r>
      <w:r w:rsidR="00E50ADC" w:rsidRPr="004B5487">
        <w:rPr>
          <w:rFonts w:ascii="Helvetica" w:hAnsi="Helvetica" w:cs="Cambria"/>
          <w:color w:val="0D0D0D"/>
        </w:rPr>
        <w:t xml:space="preserve">hours after subjective dawn. [2.CU] Massage the bladder of the mouse to collect </w:t>
      </w:r>
      <w:r w:rsidR="000F51DF" w:rsidRPr="004B5487">
        <w:rPr>
          <w:rFonts w:ascii="Helvetica" w:hAnsi="Helvetica" w:cs="Cambria"/>
          <w:color w:val="0D0D0D"/>
        </w:rPr>
        <w:t xml:space="preserve">as much urine as possible in a </w:t>
      </w:r>
      <w:r w:rsidR="00E50ADC" w:rsidRPr="004B5487">
        <w:rPr>
          <w:rFonts w:ascii="Helvetica" w:hAnsi="Helvetica" w:cs="Cambria"/>
          <w:color w:val="0D0D0D"/>
        </w:rPr>
        <w:t>1.5 mL</w:t>
      </w:r>
      <w:r w:rsidR="000F51DF" w:rsidRPr="004B5487">
        <w:rPr>
          <w:rFonts w:ascii="Helvetica" w:hAnsi="Helvetica" w:cs="Cambria"/>
          <w:color w:val="0D0D0D"/>
        </w:rPr>
        <w:t xml:space="preserve"> tube</w:t>
      </w:r>
      <w:r w:rsidR="00E50ADC" w:rsidRPr="004B5487">
        <w:rPr>
          <w:rFonts w:ascii="Helvetica" w:hAnsi="Helvetica" w:cs="Cambria"/>
          <w:color w:val="0D0D0D"/>
        </w:rPr>
        <w:t>. [3.ECU</w:t>
      </w:r>
      <w:r w:rsidR="00210993" w:rsidRPr="004B5487">
        <w:rPr>
          <w:rFonts w:ascii="Helvetica" w:hAnsi="Helvetica" w:cs="Cambria"/>
          <w:color w:val="0D0D0D"/>
        </w:rPr>
        <w:t>-TXT</w:t>
      </w:r>
      <w:r w:rsidR="00E50ADC" w:rsidRPr="004B5487">
        <w:rPr>
          <w:rFonts w:ascii="Helvetica" w:hAnsi="Helvetica" w:cs="Cambria"/>
          <w:color w:val="0D0D0D"/>
        </w:rPr>
        <w:t xml:space="preserve">] </w:t>
      </w:r>
    </w:p>
    <w:p w14:paraId="05CD84FB" w14:textId="77777777" w:rsidR="00E50ADC" w:rsidRPr="004B5487" w:rsidRDefault="00E50ADC" w:rsidP="00E50AD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Calibri"/>
          <w:color w:val="2C2C2C"/>
        </w:rPr>
      </w:pPr>
      <w:r w:rsidRPr="004B5487">
        <w:rPr>
          <w:rFonts w:ascii="Helvetica" w:hAnsi="Helvetica" w:cs="Calibri"/>
          <w:color w:val="2C2C2C"/>
        </w:rPr>
        <w:t>Taking mouse out of cage</w:t>
      </w:r>
    </w:p>
    <w:p w14:paraId="3873385F" w14:textId="77777777" w:rsidR="00E50ADC" w:rsidRPr="004B5487" w:rsidRDefault="00E50ADC" w:rsidP="00E50AD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Calibri"/>
          <w:color w:val="2C2C2C"/>
        </w:rPr>
      </w:pPr>
      <w:r w:rsidRPr="004B5487">
        <w:rPr>
          <w:rFonts w:ascii="Helvetica" w:hAnsi="Helvetica" w:cs="Calibri"/>
          <w:color w:val="2C2C2C"/>
        </w:rPr>
        <w:t>Massaging bladder of mouse, show technique</w:t>
      </w:r>
    </w:p>
    <w:p w14:paraId="37466E47" w14:textId="77777777" w:rsidR="00E50ADC" w:rsidRPr="004B5487" w:rsidRDefault="00E50ADC" w:rsidP="00E50AD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Calibri"/>
          <w:color w:val="2C2C2C"/>
        </w:rPr>
      </w:pPr>
      <w:r w:rsidRPr="004B5487">
        <w:rPr>
          <w:rFonts w:ascii="Helvetica" w:hAnsi="Helvetica" w:cs="Calibri"/>
          <w:color w:val="2C2C2C"/>
        </w:rPr>
        <w:t>Collecting urine in tube/vessel, show technique</w:t>
      </w:r>
      <w:r w:rsidR="00210993" w:rsidRPr="004B5487">
        <w:rPr>
          <w:rFonts w:ascii="Helvetica" w:hAnsi="Helvetica" w:cs="Calibri"/>
          <w:color w:val="2C2C2C"/>
        </w:rPr>
        <w:t>, TEXT: Store samples at -20 ºC</w:t>
      </w:r>
    </w:p>
    <w:p w14:paraId="24016480" w14:textId="37539A0D" w:rsidR="007568A9" w:rsidRPr="004B5487" w:rsidRDefault="00210993" w:rsidP="007568A9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Calibri"/>
          <w:color w:val="2C2C2C"/>
        </w:rPr>
      </w:pPr>
      <w:r w:rsidRPr="004B5487">
        <w:rPr>
          <w:rFonts w:ascii="Helvetica" w:hAnsi="Helvetica" w:cs="Cambria"/>
          <w:color w:val="0D0D0D"/>
        </w:rPr>
        <w:t>At the same time, l</w:t>
      </w:r>
      <w:r w:rsidR="007568A9" w:rsidRPr="004B5487">
        <w:rPr>
          <w:rFonts w:ascii="Helvetica" w:hAnsi="Helvetica" w:cs="Cambria"/>
          <w:color w:val="0D0D0D"/>
        </w:rPr>
        <w:t xml:space="preserve">ook for the development of ascites. </w:t>
      </w:r>
      <w:r w:rsidRPr="004B5487">
        <w:rPr>
          <w:rFonts w:ascii="Helvetica" w:hAnsi="Helvetica" w:cs="Cambria"/>
          <w:color w:val="0D0D0D"/>
        </w:rPr>
        <w:t xml:space="preserve">[1.MED] </w:t>
      </w:r>
      <w:r w:rsidR="007568A9" w:rsidRPr="004B5487">
        <w:rPr>
          <w:rFonts w:ascii="Helvetica" w:hAnsi="Helvetica" w:cs="Cambria"/>
          <w:color w:val="0D0D0D"/>
        </w:rPr>
        <w:t xml:space="preserve">Check for </w:t>
      </w:r>
      <w:r w:rsidR="001E7ABE">
        <w:rPr>
          <w:rFonts w:ascii="Helvetica" w:hAnsi="Helvetica" w:cs="Cambria"/>
          <w:color w:val="0D0D0D"/>
        </w:rPr>
        <w:t xml:space="preserve">an </w:t>
      </w:r>
      <w:r w:rsidR="007568A9" w:rsidRPr="004B5487">
        <w:rPr>
          <w:rFonts w:ascii="Helvetica" w:hAnsi="Helvetica" w:cs="Cambria"/>
          <w:color w:val="0D0D0D"/>
        </w:rPr>
        <w:t>increas</w:t>
      </w:r>
      <w:r w:rsidR="001E7ABE">
        <w:rPr>
          <w:rFonts w:ascii="Helvetica" w:hAnsi="Helvetica" w:cs="Cambria"/>
          <w:color w:val="0D0D0D"/>
        </w:rPr>
        <w:t xml:space="preserve">e of abdominal circumference and for </w:t>
      </w:r>
      <w:r w:rsidR="007568A9" w:rsidRPr="004B5487">
        <w:rPr>
          <w:rFonts w:ascii="Helvetica" w:hAnsi="Helvetica" w:cs="Cambria"/>
          <w:color w:val="0D0D0D"/>
        </w:rPr>
        <w:t xml:space="preserve">overhanging flanks. </w:t>
      </w:r>
      <w:r w:rsidRPr="004B5487">
        <w:rPr>
          <w:rFonts w:ascii="Helvetica" w:hAnsi="Helvetica" w:cs="Cambria"/>
          <w:color w:val="0D0D0D"/>
        </w:rPr>
        <w:t>[2.ECU] Then, w</w:t>
      </w:r>
      <w:r w:rsidR="007568A9" w:rsidRPr="004B5487">
        <w:rPr>
          <w:rFonts w:ascii="Helvetica" w:hAnsi="Helvetica" w:cs="Cambria"/>
          <w:color w:val="0D0D0D"/>
        </w:rPr>
        <w:t>eigh the mouse, the food pellets and the drinking bottle.</w:t>
      </w:r>
      <w:r w:rsidRPr="004B5487">
        <w:rPr>
          <w:rFonts w:ascii="Helvetica" w:hAnsi="Helvetica" w:cs="Cambria"/>
          <w:color w:val="0D0D0D"/>
        </w:rPr>
        <w:t xml:space="preserve"> [3.MED-TXT]</w:t>
      </w:r>
    </w:p>
    <w:p w14:paraId="5DC50697" w14:textId="77777777" w:rsidR="004B5487" w:rsidRPr="004B5487" w:rsidRDefault="00210993" w:rsidP="004B548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Calibri"/>
          <w:color w:val="2C2C2C"/>
        </w:rPr>
      </w:pPr>
      <w:r w:rsidRPr="004B5487">
        <w:rPr>
          <w:rFonts w:ascii="Helvetica" w:hAnsi="Helvetica" w:cs="Cambria"/>
          <w:color w:val="0D0D0D"/>
        </w:rPr>
        <w:t>Talent caps urine tube sets it aside</w:t>
      </w:r>
    </w:p>
    <w:p w14:paraId="114753B8" w14:textId="59C7CF5B" w:rsidR="004B5487" w:rsidRPr="004B5487" w:rsidRDefault="004B5487" w:rsidP="004B548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Calibri"/>
          <w:color w:val="2C2C2C"/>
        </w:rPr>
      </w:pPr>
      <w:r w:rsidRPr="004B5487">
        <w:rPr>
          <w:rFonts w:ascii="Helvetica" w:hAnsi="Helvetica" w:cs="Cambria"/>
          <w:color w:val="0D0D0D"/>
        </w:rPr>
        <w:t xml:space="preserve">A </w:t>
      </w:r>
      <w:r w:rsidRPr="004B5487">
        <w:rPr>
          <w:rFonts w:ascii="Helvetica" w:hAnsi="Helvetica"/>
        </w:rPr>
        <w:t xml:space="preserve">pair of mice (nephrotic and not nephrotic) shown in comparison to make obvious the </w:t>
      </w:r>
      <w:r w:rsidRPr="004B5487">
        <w:rPr>
          <w:rFonts w:ascii="Helvetica" w:hAnsi="Helvetica" w:cs="Cambria"/>
          <w:color w:val="0D0D0D"/>
        </w:rPr>
        <w:t>increase of abdominal circumference or overhanging flanks</w:t>
      </w:r>
      <w:r w:rsidR="00EE3CC2">
        <w:rPr>
          <w:rFonts w:ascii="Helvetica" w:hAnsi="Helvetica" w:cs="Cambria"/>
          <w:color w:val="0D0D0D"/>
        </w:rPr>
        <w:t>. Also nephrotic mouse treated with aprotinin is shown.</w:t>
      </w:r>
    </w:p>
    <w:p w14:paraId="78D9C4CD" w14:textId="77777777" w:rsidR="00210993" w:rsidRPr="004B5487" w:rsidRDefault="00210993" w:rsidP="0021099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Calibri"/>
          <w:color w:val="2C2C2C"/>
        </w:rPr>
      </w:pPr>
      <w:r w:rsidRPr="004B5487">
        <w:rPr>
          <w:rFonts w:ascii="Helvetica" w:hAnsi="Helvetica" w:cs="Cambria"/>
          <w:color w:val="0D0D0D"/>
        </w:rPr>
        <w:t>Talent weighing the mou</w:t>
      </w:r>
      <w:r w:rsidR="00FD5F34" w:rsidRPr="004B5487">
        <w:rPr>
          <w:rFonts w:ascii="Helvetica" w:hAnsi="Helvetica" w:cs="Cambria"/>
          <w:color w:val="0D0D0D"/>
        </w:rPr>
        <w:t>s</w:t>
      </w:r>
      <w:r w:rsidRPr="004B5487">
        <w:rPr>
          <w:rFonts w:ascii="Helvetica" w:hAnsi="Helvetica" w:cs="Cambria"/>
          <w:color w:val="0D0D0D"/>
        </w:rPr>
        <w:t>e, TEXT: Weigh mouse, food, water, daily in AM</w:t>
      </w:r>
    </w:p>
    <w:p w14:paraId="555FF36B" w14:textId="70230F40" w:rsidR="00E50ADC" w:rsidRDefault="00E50ADC" w:rsidP="00E50ADC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Calibri"/>
          <w:color w:val="2C2C2C"/>
        </w:rPr>
      </w:pPr>
      <w:r w:rsidRPr="004B5487">
        <w:rPr>
          <w:rFonts w:ascii="Helvetica" w:hAnsi="Helvetica" w:cs="Cambria"/>
          <w:color w:val="0D0D0D"/>
        </w:rPr>
        <w:t xml:space="preserve">Later, measure </w:t>
      </w:r>
      <w:r w:rsidR="000F51DF" w:rsidRPr="004B5487">
        <w:rPr>
          <w:rFonts w:ascii="Helvetica" w:hAnsi="Helvetica" w:cs="Cambria"/>
          <w:color w:val="0D0D0D"/>
        </w:rPr>
        <w:t xml:space="preserve">proteasuria </w:t>
      </w:r>
      <w:r w:rsidR="004931A7">
        <w:rPr>
          <w:rFonts w:ascii="Helvetica" w:hAnsi="Helvetica" w:cs="Cambria"/>
          <w:color w:val="0D0D0D"/>
        </w:rPr>
        <w:t>based on</w:t>
      </w:r>
      <w:r w:rsidR="000F51DF" w:rsidRPr="004B5487">
        <w:rPr>
          <w:rFonts w:ascii="Helvetica" w:hAnsi="Helvetica" w:cs="Cambria"/>
          <w:color w:val="0D0D0D"/>
        </w:rPr>
        <w:t xml:space="preserve"> </w:t>
      </w:r>
      <w:r w:rsidR="004931A7">
        <w:rPr>
          <w:rFonts w:ascii="Helvetica" w:hAnsi="Helvetica" w:cs="Cambria"/>
          <w:color w:val="0D0D0D"/>
        </w:rPr>
        <w:t xml:space="preserve">the </w:t>
      </w:r>
      <w:r w:rsidR="000F51DF" w:rsidRPr="004B5487">
        <w:rPr>
          <w:rFonts w:ascii="Helvetica" w:hAnsi="Helvetica" w:cs="Cambria"/>
          <w:color w:val="0D0D0D"/>
        </w:rPr>
        <w:t xml:space="preserve">proteolytic activity </w:t>
      </w:r>
      <w:r w:rsidR="004931A7">
        <w:rPr>
          <w:rFonts w:ascii="Helvetica" w:hAnsi="Helvetica" w:cs="Cambria"/>
          <w:color w:val="0D0D0D"/>
        </w:rPr>
        <w:t>of</w:t>
      </w:r>
      <w:r w:rsidRPr="004B5487">
        <w:rPr>
          <w:rFonts w:ascii="Helvetica" w:hAnsi="Helvetica" w:cs="Cambria"/>
          <w:color w:val="0D0D0D"/>
        </w:rPr>
        <w:t xml:space="preserve"> urine</w:t>
      </w:r>
      <w:r w:rsidR="00210993" w:rsidRPr="004B5487">
        <w:rPr>
          <w:rFonts w:ascii="Helvetica" w:hAnsi="Helvetica" w:cs="Cambria"/>
          <w:color w:val="0D0D0D"/>
        </w:rPr>
        <w:t xml:space="preserve"> samples</w:t>
      </w:r>
      <w:r w:rsidRPr="004B5487">
        <w:rPr>
          <w:rFonts w:ascii="Helvetica" w:hAnsi="Helvetica" w:cs="Cambria"/>
          <w:color w:val="0D0D0D"/>
        </w:rPr>
        <w:t xml:space="preserve"> [1.WID] using </w:t>
      </w:r>
      <w:r w:rsidR="000F51DF" w:rsidRPr="004B5487">
        <w:rPr>
          <w:rFonts w:ascii="Helvetica" w:hAnsi="Helvetica" w:cs="Cambria"/>
          <w:color w:val="0D0D0D"/>
        </w:rPr>
        <w:t>S-2251</w:t>
      </w:r>
      <w:r w:rsidRPr="004B5487">
        <w:rPr>
          <w:rFonts w:ascii="Helvetica" w:hAnsi="Helvetica" w:cs="Cambria"/>
          <w:color w:val="0D0D0D"/>
        </w:rPr>
        <w:t xml:space="preserve"> </w:t>
      </w:r>
      <w:r w:rsidR="004931A7">
        <w:rPr>
          <w:rFonts w:ascii="Helvetica" w:hAnsi="Helvetica" w:cs="Cambria"/>
          <w:color w:val="0D0D0D"/>
        </w:rPr>
        <w:t>as a chromogenic substrate</w:t>
      </w:r>
      <w:r w:rsidRPr="004B5487">
        <w:rPr>
          <w:rFonts w:ascii="Helvetica" w:hAnsi="Helvetica" w:cs="Cambria"/>
          <w:color w:val="0D0D0D"/>
        </w:rPr>
        <w:t>. [2.MED] Do not use S-2251</w:t>
      </w:r>
      <w:r w:rsidR="000F51DF" w:rsidRPr="004B5487">
        <w:rPr>
          <w:rFonts w:ascii="Helvetica" w:hAnsi="Helvetica" w:cs="Cambria"/>
          <w:color w:val="0D0D0D"/>
        </w:rPr>
        <w:t xml:space="preserve"> working-solution</w:t>
      </w:r>
      <w:r w:rsidRPr="004B5487">
        <w:rPr>
          <w:rFonts w:ascii="Helvetica" w:hAnsi="Helvetica" w:cs="Cambria"/>
          <w:color w:val="0D0D0D"/>
        </w:rPr>
        <w:t xml:space="preserve"> if it has a strong shade of yellow.</w:t>
      </w:r>
      <w:r w:rsidRPr="004B5487">
        <w:rPr>
          <w:rFonts w:ascii="Helvetica" w:hAnsi="Helvetica" w:cs="Calibri"/>
          <w:color w:val="2C2C2C"/>
        </w:rPr>
        <w:t xml:space="preserve"> [3.ECU]</w:t>
      </w:r>
    </w:p>
    <w:p w14:paraId="761BAF33" w14:textId="0E615055" w:rsidR="004931A7" w:rsidRPr="004931A7" w:rsidRDefault="004931A7" w:rsidP="004931A7">
      <w:pPr>
        <w:spacing w:before="240"/>
        <w:ind w:left="1080"/>
        <w:jc w:val="both"/>
        <w:outlineLvl w:val="0"/>
        <w:rPr>
          <w:rFonts w:ascii="Helvetica" w:hAnsi="Helvetica" w:cs="Calibri"/>
          <w:i/>
          <w:color w:val="2C2C2C"/>
        </w:rPr>
      </w:pPr>
      <w:r w:rsidRPr="004931A7">
        <w:rPr>
          <w:rFonts w:ascii="Helvetica" w:hAnsi="Helvetica" w:cs="Cambria"/>
          <w:i/>
          <w:color w:val="0D0D0D"/>
          <w:highlight w:val="yellow"/>
        </w:rPr>
        <w:t>proteasuria (pro-</w:t>
      </w:r>
      <w:proofErr w:type="spellStart"/>
      <w:r w:rsidRPr="004931A7">
        <w:rPr>
          <w:rFonts w:ascii="Helvetica" w:hAnsi="Helvetica" w:cs="Cambria"/>
          <w:i/>
          <w:color w:val="0D0D0D"/>
          <w:highlight w:val="yellow"/>
        </w:rPr>
        <w:t>te</w:t>
      </w:r>
      <w:proofErr w:type="spellEnd"/>
      <w:r w:rsidRPr="004931A7">
        <w:rPr>
          <w:rFonts w:ascii="Helvetica" w:hAnsi="Helvetica" w:cs="Cambria"/>
          <w:i/>
          <w:color w:val="0D0D0D"/>
          <w:highlight w:val="yellow"/>
        </w:rPr>
        <w:t>-a-s-</w:t>
      </w:r>
      <w:proofErr w:type="spellStart"/>
      <w:r w:rsidRPr="004931A7">
        <w:rPr>
          <w:rFonts w:ascii="Helvetica" w:hAnsi="Helvetica" w:cs="Cambria"/>
          <w:i/>
          <w:color w:val="0D0D0D"/>
          <w:highlight w:val="yellow"/>
        </w:rPr>
        <w:t>uria</w:t>
      </w:r>
      <w:proofErr w:type="spellEnd"/>
      <w:r w:rsidRPr="004931A7">
        <w:rPr>
          <w:rFonts w:ascii="Helvetica" w:hAnsi="Helvetica" w:cs="Cambria"/>
          <w:i/>
          <w:color w:val="0D0D0D"/>
          <w:highlight w:val="yellow"/>
        </w:rPr>
        <w:t>)</w:t>
      </w:r>
    </w:p>
    <w:p w14:paraId="5D0A2EF4" w14:textId="308ECC7A" w:rsidR="00E50ADC" w:rsidRPr="004B5487" w:rsidRDefault="000F51DF" w:rsidP="00E50AD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Calibri"/>
          <w:color w:val="2C2C2C"/>
        </w:rPr>
      </w:pPr>
      <w:r w:rsidRPr="004B5487">
        <w:rPr>
          <w:rFonts w:ascii="Helvetica" w:hAnsi="Helvetica" w:cs="Cambria"/>
          <w:color w:val="0D0D0D"/>
        </w:rPr>
        <w:t xml:space="preserve">S-2251 </w:t>
      </w:r>
      <w:r w:rsidR="00E50ADC" w:rsidRPr="004B5487">
        <w:rPr>
          <w:rFonts w:ascii="Helvetica" w:hAnsi="Helvetica" w:cs="Cambria"/>
          <w:color w:val="0D0D0D"/>
        </w:rPr>
        <w:t xml:space="preserve">assay, taking out working solutions and </w:t>
      </w:r>
      <w:r w:rsidR="00513DEE" w:rsidRPr="004B5487">
        <w:rPr>
          <w:rFonts w:ascii="Helvetica" w:hAnsi="Helvetica" w:cs="Cambria"/>
          <w:color w:val="0D0D0D"/>
        </w:rPr>
        <w:t xml:space="preserve">inhibitors </w:t>
      </w:r>
      <w:r w:rsidR="00E50ADC" w:rsidRPr="004B5487">
        <w:rPr>
          <w:rFonts w:ascii="Helvetica" w:hAnsi="Helvetica" w:cs="Cambria"/>
          <w:color w:val="0D0D0D"/>
        </w:rPr>
        <w:t xml:space="preserve">from freezer </w:t>
      </w:r>
    </w:p>
    <w:p w14:paraId="6AB833BC" w14:textId="714744C0" w:rsidR="00E50ADC" w:rsidRPr="004B5487" w:rsidRDefault="00E50ADC" w:rsidP="00E50AD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Calibri"/>
          <w:color w:val="2C2C2C"/>
        </w:rPr>
      </w:pPr>
      <w:r w:rsidRPr="004B5487">
        <w:rPr>
          <w:rFonts w:ascii="Helvetica" w:hAnsi="Helvetica" w:cs="Cambria"/>
          <w:color w:val="0D0D0D"/>
        </w:rPr>
        <w:t xml:space="preserve">As above, setting up working solutions and </w:t>
      </w:r>
      <w:r w:rsidR="00513DEE" w:rsidRPr="004B5487">
        <w:rPr>
          <w:rFonts w:ascii="Helvetica" w:hAnsi="Helvetica" w:cs="Cambria"/>
          <w:color w:val="0D0D0D"/>
        </w:rPr>
        <w:t xml:space="preserve">inhibitors </w:t>
      </w:r>
      <w:r w:rsidRPr="004B5487">
        <w:rPr>
          <w:rFonts w:ascii="Helvetica" w:hAnsi="Helvetica" w:cs="Cambria"/>
          <w:color w:val="0D0D0D"/>
        </w:rPr>
        <w:t>to thaw</w:t>
      </w:r>
    </w:p>
    <w:p w14:paraId="37A59F1F" w14:textId="77777777" w:rsidR="00E50ADC" w:rsidRPr="004B5487" w:rsidRDefault="00210993" w:rsidP="00E50AD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Calibri"/>
          <w:color w:val="2C2C2C"/>
        </w:rPr>
      </w:pPr>
      <w:r w:rsidRPr="004B5487">
        <w:rPr>
          <w:rFonts w:ascii="Helvetica" w:hAnsi="Helvetica" w:cs="Cambria"/>
          <w:color w:val="0D0D0D"/>
        </w:rPr>
        <w:t>Detail of the S2251 solution, show tube label and solution color</w:t>
      </w:r>
    </w:p>
    <w:p w14:paraId="67D62A59" w14:textId="53DA51DE" w:rsidR="00210993" w:rsidRPr="004B5487" w:rsidRDefault="007568A9" w:rsidP="007568A9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Calibri"/>
          <w:color w:val="2C2C2C"/>
        </w:rPr>
      </w:pPr>
      <w:r w:rsidRPr="004B5487">
        <w:rPr>
          <w:rFonts w:ascii="Helvetica" w:hAnsi="Helvetica" w:cs="Cambria"/>
          <w:color w:val="0D0D0D"/>
        </w:rPr>
        <w:t xml:space="preserve">Thaw </w:t>
      </w:r>
      <w:r w:rsidR="004931A7">
        <w:rPr>
          <w:rFonts w:ascii="Helvetica" w:hAnsi="Helvetica" w:cs="Cambria"/>
          <w:color w:val="0D0D0D"/>
        </w:rPr>
        <w:t xml:space="preserve">the </w:t>
      </w:r>
      <w:r w:rsidRPr="004B5487">
        <w:rPr>
          <w:rFonts w:ascii="Helvetica" w:hAnsi="Helvetica" w:cs="Cambria"/>
          <w:color w:val="0D0D0D"/>
        </w:rPr>
        <w:t>urine samples at ro</w:t>
      </w:r>
      <w:r w:rsidR="004931A7">
        <w:rPr>
          <w:rFonts w:ascii="Helvetica" w:hAnsi="Helvetica" w:cs="Cambria"/>
          <w:color w:val="0D0D0D"/>
        </w:rPr>
        <w:t>om temperature</w:t>
      </w:r>
      <w:r w:rsidR="00210993" w:rsidRPr="004B5487">
        <w:rPr>
          <w:rFonts w:ascii="Helvetica" w:hAnsi="Helvetica" w:cs="Cambria"/>
          <w:color w:val="0D0D0D"/>
        </w:rPr>
        <w:t xml:space="preserve"> [1.MED] </w:t>
      </w:r>
      <w:r w:rsidR="004931A7">
        <w:rPr>
          <w:rFonts w:ascii="Helvetica" w:hAnsi="Helvetica" w:cs="Cambria"/>
          <w:color w:val="0D0D0D"/>
        </w:rPr>
        <w:t>and, f</w:t>
      </w:r>
      <w:r w:rsidR="00210993" w:rsidRPr="004B5487">
        <w:rPr>
          <w:rFonts w:ascii="Helvetica" w:hAnsi="Helvetica" w:cs="Cambria"/>
          <w:color w:val="0D0D0D"/>
        </w:rPr>
        <w:t xml:space="preserve">or the assay, </w:t>
      </w:r>
      <w:r w:rsidR="004931A7">
        <w:rPr>
          <w:rFonts w:ascii="Helvetica" w:hAnsi="Helvetica" w:cs="Cambria"/>
          <w:color w:val="0D0D0D"/>
        </w:rPr>
        <w:t>prepare</w:t>
      </w:r>
      <w:r w:rsidRPr="004B5487">
        <w:rPr>
          <w:rFonts w:ascii="Helvetica" w:hAnsi="Helvetica" w:cs="Cambria"/>
          <w:color w:val="0D0D0D"/>
        </w:rPr>
        <w:t xml:space="preserve"> a 96</w:t>
      </w:r>
      <w:r w:rsidR="00210993" w:rsidRPr="004B5487">
        <w:rPr>
          <w:rFonts w:ascii="Helvetica" w:hAnsi="Helvetica" w:cs="Cambria"/>
          <w:color w:val="0D0D0D"/>
        </w:rPr>
        <w:t>-well</w:t>
      </w:r>
      <w:r w:rsidRPr="004B5487">
        <w:rPr>
          <w:rFonts w:ascii="Helvetica" w:hAnsi="Helvetica" w:cs="Cambria"/>
          <w:color w:val="0D0D0D"/>
        </w:rPr>
        <w:t xml:space="preserve"> plate </w:t>
      </w:r>
      <w:r w:rsidR="00210993" w:rsidRPr="004B5487">
        <w:rPr>
          <w:rFonts w:ascii="Helvetica" w:hAnsi="Helvetica" w:cs="Cambria"/>
          <w:color w:val="0D0D0D"/>
        </w:rPr>
        <w:t>that can be measured by a plate reader</w:t>
      </w:r>
      <w:r w:rsidRPr="004B5487">
        <w:rPr>
          <w:rFonts w:ascii="Helvetica" w:hAnsi="Helvetica" w:cs="Cambria"/>
          <w:color w:val="0D0D0D"/>
        </w:rPr>
        <w:t xml:space="preserve">. </w:t>
      </w:r>
      <w:r w:rsidR="00210993" w:rsidRPr="004B5487">
        <w:rPr>
          <w:rFonts w:ascii="Helvetica" w:hAnsi="Helvetica" w:cs="Cambria"/>
          <w:color w:val="0D0D0D"/>
        </w:rPr>
        <w:t>[2.MED]</w:t>
      </w:r>
    </w:p>
    <w:p w14:paraId="1E237A1E" w14:textId="77777777" w:rsidR="00210993" w:rsidRPr="004B5487" w:rsidRDefault="00210993" w:rsidP="0021099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Calibri"/>
          <w:color w:val="2C2C2C"/>
        </w:rPr>
      </w:pPr>
      <w:r w:rsidRPr="004B5487">
        <w:rPr>
          <w:rFonts w:ascii="Helvetica" w:hAnsi="Helvetica" w:cs="Cambria"/>
          <w:color w:val="0D0D0D"/>
        </w:rPr>
        <w:t>Checking frozen urine sample at RT, flicking to check for ice within</w:t>
      </w:r>
    </w:p>
    <w:p w14:paraId="521085F2" w14:textId="77777777" w:rsidR="00210993" w:rsidRPr="004B5487" w:rsidRDefault="00210993" w:rsidP="0021099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Calibri"/>
          <w:color w:val="2C2C2C"/>
        </w:rPr>
      </w:pPr>
      <w:r w:rsidRPr="004B5487">
        <w:rPr>
          <w:rFonts w:ascii="Helvetica" w:hAnsi="Helvetica" w:cs="Cambria"/>
          <w:color w:val="0D0D0D"/>
        </w:rPr>
        <w:t>Unwrapping a 96 well plate for the assay</w:t>
      </w:r>
    </w:p>
    <w:p w14:paraId="5EEF85D4" w14:textId="473542A7" w:rsidR="00210993" w:rsidRPr="004B5487" w:rsidRDefault="00210993" w:rsidP="007568A9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Calibri"/>
          <w:color w:val="2C2C2C"/>
        </w:rPr>
      </w:pPr>
      <w:r w:rsidRPr="004B5487">
        <w:rPr>
          <w:rFonts w:ascii="Helvetica" w:hAnsi="Helvetica" w:cs="Cambria"/>
          <w:color w:val="0D0D0D"/>
        </w:rPr>
        <w:lastRenderedPageBreak/>
        <w:t>For each sample, a</w:t>
      </w:r>
      <w:r w:rsidR="007568A9" w:rsidRPr="004B5487">
        <w:rPr>
          <w:rFonts w:ascii="Helvetica" w:hAnsi="Helvetica" w:cs="Cambria"/>
          <w:color w:val="0D0D0D"/>
        </w:rPr>
        <w:t xml:space="preserve">dd 3 µL of urine </w:t>
      </w:r>
      <w:r w:rsidRPr="004B5487">
        <w:rPr>
          <w:rFonts w:ascii="Helvetica" w:hAnsi="Helvetica" w:cs="Cambria"/>
          <w:color w:val="0D0D0D"/>
        </w:rPr>
        <w:t>to</w:t>
      </w:r>
      <w:r w:rsidR="007568A9" w:rsidRPr="004B5487">
        <w:rPr>
          <w:rFonts w:ascii="Helvetica" w:hAnsi="Helvetica" w:cs="Cambria"/>
          <w:color w:val="0D0D0D"/>
        </w:rPr>
        <w:t xml:space="preserve"> two wells</w:t>
      </w:r>
      <w:r w:rsidRPr="004B5487">
        <w:rPr>
          <w:rFonts w:ascii="Helvetica" w:hAnsi="Helvetica" w:cs="Cambria"/>
          <w:color w:val="0D0D0D"/>
        </w:rPr>
        <w:t xml:space="preserve">.  [1.MED] </w:t>
      </w:r>
      <w:r w:rsidR="00513DEE" w:rsidRPr="004B5487">
        <w:rPr>
          <w:rFonts w:ascii="Helvetica" w:hAnsi="Helvetica" w:cs="Cambria"/>
          <w:color w:val="0D0D0D"/>
        </w:rPr>
        <w:t>Then, add 3 µL of PBS or a</w:t>
      </w:r>
      <w:r w:rsidR="004931A7">
        <w:rPr>
          <w:rFonts w:ascii="Helvetica" w:hAnsi="Helvetica" w:cs="Cambria"/>
          <w:color w:val="0D0D0D"/>
        </w:rPr>
        <w:t>protinin solution to each well. [2</w:t>
      </w:r>
      <w:r w:rsidR="00513DEE" w:rsidRPr="004B5487">
        <w:rPr>
          <w:rFonts w:ascii="Helvetica" w:hAnsi="Helvetica" w:cs="Cambria"/>
          <w:color w:val="0D0D0D"/>
        </w:rPr>
        <w:t xml:space="preserve">.MED] </w:t>
      </w:r>
      <w:r w:rsidRPr="004B5487">
        <w:rPr>
          <w:rFonts w:ascii="Helvetica" w:hAnsi="Helvetica" w:cs="Cambria"/>
          <w:color w:val="0D0D0D"/>
        </w:rPr>
        <w:t>Then,</w:t>
      </w:r>
      <w:r w:rsidR="007568A9" w:rsidRPr="004B5487">
        <w:rPr>
          <w:rFonts w:ascii="Helvetica" w:hAnsi="Helvetica" w:cs="Cambria"/>
          <w:color w:val="0D0D0D"/>
        </w:rPr>
        <w:t xml:space="preserve"> add 50 µL of substrate working solution </w:t>
      </w:r>
      <w:r w:rsidR="004931A7">
        <w:rPr>
          <w:rFonts w:ascii="Helvetica" w:hAnsi="Helvetica" w:cs="Cambria"/>
          <w:color w:val="0D0D0D"/>
        </w:rPr>
        <w:t>to each well. [3.CU]</w:t>
      </w:r>
    </w:p>
    <w:p w14:paraId="25EE0BF4" w14:textId="77777777" w:rsidR="00210993" w:rsidRPr="004B5487" w:rsidRDefault="00210993" w:rsidP="0021099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Calibri"/>
          <w:color w:val="2C2C2C"/>
        </w:rPr>
      </w:pPr>
      <w:r w:rsidRPr="004B5487">
        <w:rPr>
          <w:rFonts w:ascii="Helvetica" w:hAnsi="Helvetica" w:cs="Cambria"/>
          <w:color w:val="0D0D0D"/>
        </w:rPr>
        <w:t>Adding sample to the wells</w:t>
      </w:r>
    </w:p>
    <w:p w14:paraId="384D65BC" w14:textId="77777777" w:rsidR="00513DEE" w:rsidRPr="004B5487" w:rsidRDefault="00513DEE" w:rsidP="00513DE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Calibri"/>
          <w:color w:val="2C2C2C"/>
        </w:rPr>
      </w:pPr>
      <w:r w:rsidRPr="004B5487">
        <w:rPr>
          <w:rFonts w:ascii="Helvetica" w:hAnsi="Helvetica" w:cs="Cambria"/>
          <w:color w:val="0D0D0D"/>
        </w:rPr>
        <w:t>Adding PBS to half the wells and aprotinin to other half of wells</w:t>
      </w:r>
    </w:p>
    <w:p w14:paraId="0C44ABD3" w14:textId="77777777" w:rsidR="00210993" w:rsidRPr="004B5487" w:rsidRDefault="00210993" w:rsidP="0021099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Calibri"/>
          <w:color w:val="2C2C2C"/>
        </w:rPr>
      </w:pPr>
      <w:r w:rsidRPr="004B5487">
        <w:rPr>
          <w:rFonts w:ascii="Helvetica" w:hAnsi="Helvetica" w:cs="Cambria"/>
          <w:color w:val="0D0D0D"/>
        </w:rPr>
        <w:t>Adding substrate working solution to the wells</w:t>
      </w:r>
    </w:p>
    <w:p w14:paraId="7991B8DC" w14:textId="77777777" w:rsidR="007568A9" w:rsidRPr="004B5487" w:rsidRDefault="00210993" w:rsidP="0021099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Calibri"/>
          <w:color w:val="2C2C2C"/>
        </w:rPr>
      </w:pPr>
      <w:r w:rsidRPr="004B5487">
        <w:rPr>
          <w:rFonts w:ascii="Helvetica" w:hAnsi="Helvetica" w:cs="Cambria"/>
          <w:color w:val="0D0D0D"/>
        </w:rPr>
        <w:t xml:space="preserve">After all the samples have been set up, [1.MED] cover the plate with a plate sealer and incubate the plate at </w:t>
      </w:r>
      <w:r w:rsidR="007568A9" w:rsidRPr="004B5487">
        <w:rPr>
          <w:rFonts w:ascii="Helvetica" w:hAnsi="Helvetica" w:cs="Cambria"/>
          <w:color w:val="0D0D0D"/>
        </w:rPr>
        <w:t xml:space="preserve">37 °C </w:t>
      </w:r>
      <w:r w:rsidRPr="004B5487">
        <w:rPr>
          <w:rFonts w:ascii="Helvetica" w:hAnsi="Helvetica" w:cs="Cambria"/>
          <w:color w:val="0D0D0D"/>
        </w:rPr>
        <w:t>for an hour</w:t>
      </w:r>
      <w:r w:rsidR="007568A9" w:rsidRPr="004B5487">
        <w:rPr>
          <w:rFonts w:ascii="Helvetica" w:hAnsi="Helvetica" w:cs="Cambria"/>
          <w:color w:val="0D0D0D"/>
        </w:rPr>
        <w:t xml:space="preserve">. </w:t>
      </w:r>
      <w:r w:rsidRPr="004B5487">
        <w:rPr>
          <w:rFonts w:ascii="Helvetica" w:hAnsi="Helvetica" w:cs="Cambria"/>
          <w:color w:val="0D0D0D"/>
        </w:rPr>
        <w:t>[2.WID-TXT] Then, m</w:t>
      </w:r>
      <w:r w:rsidR="007568A9" w:rsidRPr="004B5487">
        <w:rPr>
          <w:rFonts w:ascii="Helvetica" w:hAnsi="Helvetica" w:cs="Cambria"/>
          <w:color w:val="0D0D0D"/>
        </w:rPr>
        <w:t xml:space="preserve">easure the optical density of each well at 450 </w:t>
      </w:r>
      <w:r w:rsidRPr="004B5487">
        <w:rPr>
          <w:rFonts w:ascii="Helvetica" w:hAnsi="Helvetica" w:cs="Cambria"/>
          <w:color w:val="0D0D0D"/>
        </w:rPr>
        <w:t>nanometers</w:t>
      </w:r>
      <w:r w:rsidR="007568A9" w:rsidRPr="004B5487">
        <w:rPr>
          <w:rFonts w:ascii="Helvetica" w:hAnsi="Helvetica" w:cs="Cambria"/>
          <w:color w:val="0D0D0D"/>
        </w:rPr>
        <w:t xml:space="preserve"> using a microplate reader.</w:t>
      </w:r>
      <w:r w:rsidRPr="004B5487">
        <w:rPr>
          <w:rFonts w:ascii="Helvetica" w:hAnsi="Helvetica" w:cs="Cambria"/>
          <w:color w:val="0D0D0D"/>
        </w:rPr>
        <w:t xml:space="preserve"> [3.MED]</w:t>
      </w:r>
    </w:p>
    <w:p w14:paraId="666DD8AA" w14:textId="77777777" w:rsidR="00210993" w:rsidRPr="004B5487" w:rsidRDefault="00210993" w:rsidP="0021099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Calibri"/>
          <w:color w:val="2C2C2C"/>
        </w:rPr>
      </w:pPr>
      <w:r w:rsidRPr="004B5487">
        <w:rPr>
          <w:rFonts w:ascii="Helvetica" w:hAnsi="Helvetica" w:cs="Cambria"/>
          <w:color w:val="0D0D0D"/>
        </w:rPr>
        <w:t>Covering the plate</w:t>
      </w:r>
    </w:p>
    <w:p w14:paraId="1F1DDEA2" w14:textId="77777777" w:rsidR="00210993" w:rsidRPr="004B5487" w:rsidRDefault="00210993" w:rsidP="0021099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Calibri"/>
          <w:color w:val="2C2C2C"/>
        </w:rPr>
      </w:pPr>
      <w:r w:rsidRPr="004B5487">
        <w:rPr>
          <w:rFonts w:ascii="Helvetica" w:hAnsi="Helvetica" w:cs="Cambria"/>
          <w:color w:val="0D0D0D"/>
        </w:rPr>
        <w:t>Taking plate to incubator, TEXT: 37 ºC, 1 h</w:t>
      </w:r>
    </w:p>
    <w:p w14:paraId="57F29D67" w14:textId="77777777" w:rsidR="00210993" w:rsidRPr="004B5487" w:rsidRDefault="00210993" w:rsidP="0021099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Calibri"/>
          <w:color w:val="2C2C2C"/>
        </w:rPr>
      </w:pPr>
      <w:r w:rsidRPr="004B5487">
        <w:rPr>
          <w:rFonts w:ascii="Helvetica" w:hAnsi="Helvetica" w:cs="Cambria"/>
          <w:color w:val="0D0D0D"/>
        </w:rPr>
        <w:t>Setting up plate on plate reader and starting the measurements</w:t>
      </w:r>
    </w:p>
    <w:p w14:paraId="3C3EC14A" w14:textId="77777777" w:rsidR="007568A9" w:rsidRPr="004B5487" w:rsidRDefault="00CE10F2" w:rsidP="007568A9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4B5487">
        <w:rPr>
          <w:rFonts w:ascii="Helvetica" w:hAnsi="Helvetica" w:cs="Arial"/>
          <w:b/>
          <w:szCs w:val="24"/>
        </w:rPr>
        <w:t xml:space="preserve">Results: </w:t>
      </w:r>
      <w:r w:rsidR="002A7BF3" w:rsidRPr="004B5487">
        <w:rPr>
          <w:rFonts w:ascii="Helvetica" w:hAnsi="Helvetica" w:cs="Arial"/>
          <w:b/>
          <w:szCs w:val="24"/>
        </w:rPr>
        <w:t>Analysis of Doxorubicin-induced Nephrotic Syndrome</w:t>
      </w:r>
    </w:p>
    <w:p w14:paraId="4E8A1451" w14:textId="77777777" w:rsidR="00BA60F8" w:rsidRPr="004B5487" w:rsidRDefault="007568A9" w:rsidP="007568A9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4B5487">
        <w:rPr>
          <w:rFonts w:ascii="Helvetica" w:hAnsi="Helvetica" w:cs="Cambria"/>
          <w:color w:val="0D0D0D"/>
        </w:rPr>
        <w:t xml:space="preserve">After </w:t>
      </w:r>
      <w:r w:rsidR="00BA60F8" w:rsidRPr="004B5487">
        <w:rPr>
          <w:rFonts w:ascii="Helvetica" w:hAnsi="Helvetica" w:cs="Cambria"/>
          <w:color w:val="0D0D0D"/>
        </w:rPr>
        <w:t>injecting mice with doxorubicin</w:t>
      </w:r>
      <w:r w:rsidRPr="004B5487">
        <w:rPr>
          <w:rFonts w:ascii="Helvetica" w:hAnsi="Helvetica" w:cs="Cambria"/>
          <w:color w:val="0D0D0D"/>
        </w:rPr>
        <w:t xml:space="preserve">, food and fluid intake dropped over the first 3 days due to a general toxic effect of doxorubicin </w:t>
      </w:r>
      <w:r w:rsidR="00BA60F8" w:rsidRPr="004B5487">
        <w:rPr>
          <w:rFonts w:ascii="Helvetica" w:hAnsi="Helvetica" w:cs="Cambria"/>
          <w:color w:val="0D0D0D"/>
        </w:rPr>
        <w:t>but</w:t>
      </w:r>
      <w:r w:rsidR="002A7BF3" w:rsidRPr="004B5487">
        <w:rPr>
          <w:rFonts w:ascii="Helvetica" w:hAnsi="Helvetica" w:cs="Cambria"/>
          <w:color w:val="0D0D0D"/>
        </w:rPr>
        <w:t xml:space="preserve"> recovered thereafter</w:t>
      </w:r>
      <w:r w:rsidRPr="004B5487">
        <w:rPr>
          <w:rFonts w:ascii="Helvetica" w:hAnsi="Helvetica" w:cs="Cambria"/>
          <w:color w:val="0D0D0D"/>
        </w:rPr>
        <w:t>.</w:t>
      </w:r>
      <w:r w:rsidR="002A7BF3" w:rsidRPr="004B5487">
        <w:rPr>
          <w:rFonts w:ascii="Helvetica" w:hAnsi="Helvetica" w:cs="Cambria"/>
          <w:color w:val="0D0D0D"/>
        </w:rPr>
        <w:t xml:space="preserve"> [1.LM]</w:t>
      </w:r>
      <w:r w:rsidRPr="004B5487">
        <w:rPr>
          <w:rFonts w:ascii="Helvetica" w:hAnsi="Helvetica" w:cs="Cambria"/>
          <w:color w:val="0D0D0D"/>
        </w:rPr>
        <w:t xml:space="preserve"> </w:t>
      </w:r>
      <w:r w:rsidR="00BA60F8" w:rsidRPr="004B5487">
        <w:rPr>
          <w:rFonts w:ascii="Helvetica" w:hAnsi="Helvetica" w:cs="Cambria"/>
          <w:color w:val="0D0D0D"/>
        </w:rPr>
        <w:t>By five days after injection</w:t>
      </w:r>
      <w:r w:rsidRPr="004B5487">
        <w:rPr>
          <w:rFonts w:ascii="Helvetica" w:hAnsi="Helvetica" w:cs="Cambria"/>
          <w:color w:val="0D0D0D"/>
        </w:rPr>
        <w:t xml:space="preserve">, the </w:t>
      </w:r>
      <w:r w:rsidR="00BA60F8" w:rsidRPr="004B5487">
        <w:rPr>
          <w:rFonts w:ascii="Helvetica" w:hAnsi="Helvetica" w:cs="Cambria"/>
          <w:color w:val="0D0D0D"/>
        </w:rPr>
        <w:t xml:space="preserve">mice started showing signs of </w:t>
      </w:r>
      <w:r w:rsidRPr="004B5487">
        <w:rPr>
          <w:rFonts w:ascii="Helvetica" w:hAnsi="Helvetica" w:cs="Cambria"/>
          <w:color w:val="0D0D0D"/>
        </w:rPr>
        <w:t xml:space="preserve">marked proteinuria </w:t>
      </w:r>
      <w:r w:rsidR="002A7BF3" w:rsidRPr="004B5487">
        <w:rPr>
          <w:rFonts w:ascii="Helvetica" w:hAnsi="Helvetica" w:cs="Cambria"/>
          <w:color w:val="0D0D0D"/>
        </w:rPr>
        <w:t xml:space="preserve">[2.LM] </w:t>
      </w:r>
      <w:r w:rsidRPr="004B5487">
        <w:rPr>
          <w:rFonts w:ascii="Helvetica" w:hAnsi="Helvetica" w:cs="Cambria"/>
          <w:color w:val="0D0D0D"/>
        </w:rPr>
        <w:t>followed by a massive decline of urinary sodium excretion despite adequate food intake</w:t>
      </w:r>
      <w:r w:rsidR="002A7BF3" w:rsidRPr="004B5487">
        <w:rPr>
          <w:rFonts w:ascii="Helvetica" w:hAnsi="Helvetica" w:cs="Cambria"/>
          <w:color w:val="0D0D0D"/>
        </w:rPr>
        <w:t>.</w:t>
      </w:r>
      <w:r w:rsidRPr="004B5487">
        <w:rPr>
          <w:rFonts w:ascii="Helvetica" w:hAnsi="Helvetica" w:cs="Cambria"/>
          <w:color w:val="0D0D0D"/>
        </w:rPr>
        <w:t xml:space="preserve"> </w:t>
      </w:r>
      <w:r w:rsidR="002A7BF3" w:rsidRPr="004B5487">
        <w:rPr>
          <w:rFonts w:ascii="Helvetica" w:hAnsi="Helvetica" w:cs="Cambria"/>
          <w:color w:val="0D0D0D"/>
        </w:rPr>
        <w:t>[3.LM]</w:t>
      </w:r>
    </w:p>
    <w:p w14:paraId="223A3880" w14:textId="7EB003BD" w:rsidR="002A7BF3" w:rsidRPr="004B5487" w:rsidRDefault="002A7BF3" w:rsidP="005C46E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4B5487">
        <w:rPr>
          <w:rFonts w:ascii="Helvetica" w:hAnsi="Helvetica" w:cs="Cambria"/>
          <w:color w:val="0D0D0D"/>
        </w:rPr>
        <w:t>Fig 1a</w:t>
      </w:r>
      <w:r w:rsidR="005C46E7" w:rsidRPr="004B5487">
        <w:rPr>
          <w:rFonts w:ascii="Helvetica" w:hAnsi="Helvetica" w:cs="Cambria"/>
          <w:color w:val="0D0D0D"/>
        </w:rPr>
        <w:t xml:space="preserve"> (57642_Artunc_figure 1a.tif)</w:t>
      </w:r>
      <w:r w:rsidR="004931A7">
        <w:rPr>
          <w:rFonts w:ascii="Helvetica" w:hAnsi="Helvetica" w:cs="Cambria"/>
          <w:color w:val="0D0D0D"/>
        </w:rPr>
        <w:t xml:space="preserve"> – draw the data lines on from left to right and remove the letter label in the upper right</w:t>
      </w:r>
    </w:p>
    <w:p w14:paraId="2E964E82" w14:textId="050CC9B9" w:rsidR="002A7BF3" w:rsidRPr="004B5487" w:rsidRDefault="002A7BF3" w:rsidP="002A7BF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4B5487">
        <w:rPr>
          <w:rFonts w:ascii="Helvetica" w:hAnsi="Helvetica" w:cs="Cambria"/>
          <w:color w:val="0D0D0D"/>
        </w:rPr>
        <w:t>Fig 1c</w:t>
      </w:r>
      <w:r w:rsidR="005C46E7" w:rsidRPr="004B5487">
        <w:rPr>
          <w:rFonts w:ascii="Helvetica" w:hAnsi="Helvetica" w:cs="Cambria"/>
          <w:color w:val="0D0D0D"/>
        </w:rPr>
        <w:t xml:space="preserve"> (57642_Artunc_figure 1c.tif)</w:t>
      </w:r>
      <w:r w:rsidR="004931A7" w:rsidRPr="004931A7">
        <w:rPr>
          <w:rFonts w:ascii="Helvetica" w:hAnsi="Helvetica" w:cs="Cambria"/>
          <w:color w:val="0D0D0D"/>
        </w:rPr>
        <w:t xml:space="preserve"> </w:t>
      </w:r>
      <w:r w:rsidR="004931A7">
        <w:rPr>
          <w:rFonts w:ascii="Helvetica" w:hAnsi="Helvetica" w:cs="Cambria"/>
          <w:color w:val="0D0D0D"/>
        </w:rPr>
        <w:t>– draw the data lines on from left to right and remove the letter label in the upper right</w:t>
      </w:r>
    </w:p>
    <w:p w14:paraId="574E9A0E" w14:textId="4C1AEFA5" w:rsidR="002A7BF3" w:rsidRPr="004B5487" w:rsidRDefault="002A7BF3" w:rsidP="002A7BF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4B5487">
        <w:rPr>
          <w:rFonts w:ascii="Helvetica" w:hAnsi="Helvetica" w:cs="Cambria"/>
          <w:color w:val="0D0D0D"/>
        </w:rPr>
        <w:t>Fig 1a, b</w:t>
      </w:r>
      <w:r w:rsidR="005C46E7" w:rsidRPr="004B5487">
        <w:rPr>
          <w:rFonts w:ascii="Helvetica" w:hAnsi="Helvetica" w:cs="Cambria"/>
          <w:color w:val="0D0D0D"/>
        </w:rPr>
        <w:t xml:space="preserve"> (</w:t>
      </w:r>
      <w:r w:rsidR="00A533BA" w:rsidRPr="004B5487">
        <w:rPr>
          <w:rFonts w:ascii="Helvetica" w:hAnsi="Helvetica" w:cs="Cambria"/>
          <w:color w:val="0D0D0D"/>
        </w:rPr>
        <w:t>57642_Artunc_figure 1</w:t>
      </w:r>
      <w:r w:rsidR="00A533BA">
        <w:rPr>
          <w:rFonts w:ascii="Helvetica" w:hAnsi="Helvetica" w:cs="Cambria"/>
          <w:color w:val="0D0D0D"/>
        </w:rPr>
        <w:t>a,</w:t>
      </w:r>
      <w:r w:rsidR="00A533BA" w:rsidRPr="004B5487">
        <w:rPr>
          <w:rFonts w:ascii="Helvetica" w:hAnsi="Helvetica" w:cs="Cambria"/>
          <w:color w:val="0D0D0D"/>
        </w:rPr>
        <w:t>b.tif</w:t>
      </w:r>
      <w:r w:rsidR="00A533BA" w:rsidRPr="004B5487" w:rsidDel="00A533BA">
        <w:rPr>
          <w:rFonts w:ascii="Helvetica" w:hAnsi="Helvetica" w:cs="Cambria"/>
          <w:color w:val="0D0D0D"/>
        </w:rPr>
        <w:t xml:space="preserve"> </w:t>
      </w:r>
      <w:r w:rsidR="005C46E7" w:rsidRPr="004B5487">
        <w:rPr>
          <w:rFonts w:ascii="Helvetica" w:hAnsi="Helvetica" w:cs="Cambria"/>
          <w:color w:val="0D0D0D"/>
        </w:rPr>
        <w:t>)</w:t>
      </w:r>
      <w:r w:rsidR="004931A7" w:rsidRPr="004931A7">
        <w:rPr>
          <w:rFonts w:ascii="Helvetica" w:hAnsi="Helvetica" w:cs="Cambria"/>
          <w:color w:val="0D0D0D"/>
        </w:rPr>
        <w:t xml:space="preserve"> </w:t>
      </w:r>
      <w:r w:rsidR="004931A7">
        <w:rPr>
          <w:rFonts w:ascii="Helvetica" w:hAnsi="Helvetica" w:cs="Cambria"/>
          <w:color w:val="0D0D0D"/>
        </w:rPr>
        <w:t>– draw the data lines on from left to right and remove the letter label in the upper right, show these two figures side-by-side</w:t>
      </w:r>
    </w:p>
    <w:p w14:paraId="7D78FA33" w14:textId="376E078F" w:rsidR="007568A9" w:rsidRPr="004B5487" w:rsidRDefault="002A7BF3" w:rsidP="007568A9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4B5487">
        <w:rPr>
          <w:rFonts w:ascii="Helvetica" w:hAnsi="Helvetica" w:cs="Cambria"/>
          <w:color w:val="0D0D0D"/>
        </w:rPr>
        <w:t>T</w:t>
      </w:r>
      <w:r w:rsidR="00BA60F8" w:rsidRPr="004B5487">
        <w:rPr>
          <w:rFonts w:ascii="Helvetica" w:hAnsi="Helvetica" w:cs="Cambria"/>
          <w:color w:val="0D0D0D"/>
        </w:rPr>
        <w:t>hree</w:t>
      </w:r>
      <w:r w:rsidR="007568A9" w:rsidRPr="004B5487">
        <w:rPr>
          <w:rFonts w:ascii="Helvetica" w:hAnsi="Helvetica" w:cs="Cambria"/>
          <w:color w:val="0D0D0D"/>
        </w:rPr>
        <w:t xml:space="preserve"> day after </w:t>
      </w:r>
      <w:r w:rsidR="00BA60F8" w:rsidRPr="004B5487">
        <w:rPr>
          <w:rFonts w:ascii="Helvetica" w:hAnsi="Helvetica" w:cs="Cambria"/>
          <w:color w:val="0D0D0D"/>
        </w:rPr>
        <w:t xml:space="preserve">the </w:t>
      </w:r>
      <w:r w:rsidR="007568A9" w:rsidRPr="004B5487">
        <w:rPr>
          <w:rFonts w:ascii="Helvetica" w:hAnsi="Helvetica" w:cs="Cambria"/>
          <w:color w:val="0D0D0D"/>
        </w:rPr>
        <w:t xml:space="preserve">doxorubicin injection, </w:t>
      </w:r>
      <w:r w:rsidR="00BA60F8" w:rsidRPr="004B5487">
        <w:rPr>
          <w:rFonts w:ascii="Helvetica" w:hAnsi="Helvetica" w:cs="Cambria"/>
          <w:color w:val="0D0D0D"/>
        </w:rPr>
        <w:t>a mouse was</w:t>
      </w:r>
      <w:r w:rsidR="007568A9" w:rsidRPr="004B5487">
        <w:rPr>
          <w:rFonts w:ascii="Helvetica" w:hAnsi="Helvetica" w:cs="Cambria"/>
          <w:color w:val="0D0D0D"/>
        </w:rPr>
        <w:t xml:space="preserve"> implanted with an aprotinin-containing pellet and a</w:t>
      </w:r>
      <w:r w:rsidR="00BA60F8" w:rsidRPr="004B5487">
        <w:rPr>
          <w:rFonts w:ascii="Helvetica" w:hAnsi="Helvetica" w:cs="Cambria"/>
          <w:color w:val="0D0D0D"/>
        </w:rPr>
        <w:t xml:space="preserve">nother </w:t>
      </w:r>
      <w:r w:rsidRPr="004B5487">
        <w:rPr>
          <w:rFonts w:ascii="Helvetica" w:hAnsi="Helvetica" w:cs="Cambria"/>
          <w:color w:val="0D0D0D"/>
        </w:rPr>
        <w:t>was implanted with</w:t>
      </w:r>
      <w:r w:rsidR="00BA60F8" w:rsidRPr="004B5487">
        <w:rPr>
          <w:rFonts w:ascii="Helvetica" w:hAnsi="Helvetica" w:cs="Cambria"/>
          <w:color w:val="0D0D0D"/>
        </w:rPr>
        <w:t xml:space="preserve"> a</w:t>
      </w:r>
      <w:r w:rsidR="007568A9" w:rsidRPr="004B5487">
        <w:rPr>
          <w:rFonts w:ascii="Helvetica" w:hAnsi="Helvetica" w:cs="Cambria"/>
          <w:color w:val="0D0D0D"/>
        </w:rPr>
        <w:t xml:space="preserve"> placebo pellet.</w:t>
      </w:r>
      <w:r w:rsidR="00BA60F8" w:rsidRPr="004B5487">
        <w:rPr>
          <w:rFonts w:ascii="Helvetica" w:hAnsi="Helvetica" w:cs="Cambria"/>
          <w:color w:val="0D0D0D"/>
        </w:rPr>
        <w:t xml:space="preserve"> In these mice sodium retention and body weight gain were only experienced by the placebo-treated</w:t>
      </w:r>
      <w:r w:rsidR="00C43BC3" w:rsidRPr="004B5487">
        <w:rPr>
          <w:rFonts w:ascii="Helvetica" w:hAnsi="Helvetica" w:cs="Cambria"/>
          <w:color w:val="0D0D0D"/>
        </w:rPr>
        <w:t xml:space="preserve"> mouse</w:t>
      </w:r>
      <w:r w:rsidR="007568A9" w:rsidRPr="004B5487">
        <w:rPr>
          <w:rFonts w:ascii="Helvetica" w:hAnsi="Helvetica" w:cs="Cambria"/>
          <w:color w:val="0D0D0D"/>
        </w:rPr>
        <w:t>.</w:t>
      </w:r>
    </w:p>
    <w:p w14:paraId="2523850B" w14:textId="01866976" w:rsidR="002A7BF3" w:rsidRPr="004B5487" w:rsidRDefault="002A7BF3" w:rsidP="002A7BF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4B5487">
        <w:rPr>
          <w:rFonts w:ascii="Helvetica" w:hAnsi="Helvetica" w:cs="Cambria"/>
          <w:color w:val="0D0D0D"/>
        </w:rPr>
        <w:t>Fig 2 b, c</w:t>
      </w:r>
      <w:r w:rsidR="005C46E7" w:rsidRPr="004B5487">
        <w:rPr>
          <w:rFonts w:ascii="Helvetica" w:hAnsi="Helvetica" w:cs="Cambria"/>
          <w:color w:val="0D0D0D"/>
        </w:rPr>
        <w:t xml:space="preserve"> (</w:t>
      </w:r>
      <w:r w:rsidR="00A533BA" w:rsidRPr="004B5487">
        <w:rPr>
          <w:rFonts w:ascii="Helvetica" w:hAnsi="Helvetica" w:cs="Cambria"/>
          <w:color w:val="0D0D0D"/>
        </w:rPr>
        <w:t>57642_Artunc_figure 2b</w:t>
      </w:r>
      <w:r w:rsidR="00A533BA">
        <w:rPr>
          <w:rFonts w:ascii="Helvetica" w:hAnsi="Helvetica" w:cs="Cambria"/>
          <w:color w:val="0D0D0D"/>
        </w:rPr>
        <w:t>,c</w:t>
      </w:r>
      <w:r w:rsidR="00A533BA" w:rsidRPr="004B5487">
        <w:rPr>
          <w:rFonts w:ascii="Helvetica" w:hAnsi="Helvetica" w:cs="Cambria"/>
          <w:color w:val="0D0D0D"/>
        </w:rPr>
        <w:t>.tif</w:t>
      </w:r>
      <w:r w:rsidR="005C46E7" w:rsidRPr="004B5487">
        <w:rPr>
          <w:rFonts w:ascii="Helvetica" w:hAnsi="Helvetica" w:cs="Cambria"/>
          <w:color w:val="0D0D0D"/>
        </w:rPr>
        <w:t>)</w:t>
      </w:r>
      <w:r w:rsidR="004931A7">
        <w:rPr>
          <w:rFonts w:ascii="Helvetica" w:hAnsi="Helvetica" w:cs="Cambria"/>
          <w:color w:val="0D0D0D"/>
        </w:rPr>
        <w:t xml:space="preserve"> – draw the data lines on from left to right and remove the letter label in the upper right, show these two figures side-by-side</w:t>
      </w:r>
    </w:p>
    <w:p w14:paraId="5EB3BD0D" w14:textId="2E465E26" w:rsidR="002A7BF3" w:rsidRPr="00211B4F" w:rsidRDefault="00C43BC3" w:rsidP="007568A9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4B5487">
        <w:rPr>
          <w:rFonts w:ascii="Helvetica" w:hAnsi="Helvetica" w:cs="Cambria"/>
          <w:color w:val="0D0D0D"/>
        </w:rPr>
        <w:t>Next, t</w:t>
      </w:r>
      <w:r w:rsidR="007568A9" w:rsidRPr="004B5487">
        <w:rPr>
          <w:rFonts w:ascii="Helvetica" w:hAnsi="Helvetica" w:cs="Cambria"/>
          <w:color w:val="0D0D0D"/>
        </w:rPr>
        <w:t>he effect of aprotinin on urinary serine protease activity was measured with a chromogenic assay using urine samples</w:t>
      </w:r>
      <w:r w:rsidRPr="004B5487">
        <w:rPr>
          <w:rFonts w:ascii="Helvetica" w:hAnsi="Helvetica" w:cs="Cambria"/>
          <w:color w:val="0D0D0D"/>
        </w:rPr>
        <w:t xml:space="preserve"> from the implanted mice</w:t>
      </w:r>
      <w:r w:rsidR="007568A9" w:rsidRPr="004B5487">
        <w:rPr>
          <w:rFonts w:ascii="Helvetica" w:hAnsi="Helvetica" w:cs="Cambria"/>
          <w:color w:val="0D0D0D"/>
        </w:rPr>
        <w:t xml:space="preserve">. </w:t>
      </w:r>
      <w:r w:rsidR="00211B4F">
        <w:rPr>
          <w:rFonts w:ascii="Helvetica" w:hAnsi="Helvetica" w:cs="Cambria"/>
          <w:color w:val="0D0D0D"/>
        </w:rPr>
        <w:t xml:space="preserve">[1.LM] </w:t>
      </w:r>
      <w:r w:rsidR="002A7BF3" w:rsidRPr="004B5487">
        <w:rPr>
          <w:rFonts w:ascii="Helvetica" w:hAnsi="Helvetica" w:cs="Cambria"/>
          <w:color w:val="0D0D0D"/>
        </w:rPr>
        <w:t>S</w:t>
      </w:r>
      <w:r w:rsidR="007568A9" w:rsidRPr="004B5487">
        <w:rPr>
          <w:rFonts w:ascii="Helvetica" w:hAnsi="Helvetica" w:cs="Cambria"/>
          <w:color w:val="0D0D0D"/>
        </w:rPr>
        <w:t xml:space="preserve">erine protease activity increased rapidly </w:t>
      </w:r>
      <w:r w:rsidRPr="004B5487">
        <w:rPr>
          <w:rFonts w:ascii="Helvetica" w:hAnsi="Helvetica" w:cs="Cambria"/>
          <w:color w:val="0D0D0D"/>
        </w:rPr>
        <w:t>in</w:t>
      </w:r>
      <w:r w:rsidR="007568A9" w:rsidRPr="004B5487">
        <w:rPr>
          <w:rFonts w:ascii="Helvetica" w:hAnsi="Helvetica" w:cs="Cambria"/>
          <w:color w:val="0D0D0D"/>
        </w:rPr>
        <w:t xml:space="preserve"> the placebo-treated </w:t>
      </w:r>
      <w:r w:rsidR="006C7A13">
        <w:rPr>
          <w:rFonts w:ascii="Helvetica" w:hAnsi="Helvetica" w:cs="Cambria"/>
          <w:color w:val="0D0D0D"/>
        </w:rPr>
        <w:t>mice</w:t>
      </w:r>
      <w:r w:rsidRPr="004B5487">
        <w:rPr>
          <w:rFonts w:ascii="Helvetica" w:hAnsi="Helvetica" w:cs="Cambria"/>
          <w:color w:val="0D0D0D"/>
        </w:rPr>
        <w:t xml:space="preserve">, </w:t>
      </w:r>
      <w:r w:rsidR="00211B4F">
        <w:rPr>
          <w:rFonts w:ascii="Helvetica" w:hAnsi="Helvetica" w:cs="Cambria"/>
          <w:color w:val="0D0D0D"/>
        </w:rPr>
        <w:t xml:space="preserve">[2.LM] </w:t>
      </w:r>
      <w:r w:rsidR="007568A9" w:rsidRPr="004B5487">
        <w:rPr>
          <w:rFonts w:ascii="Helvetica" w:hAnsi="Helvetica" w:cs="Cambria"/>
          <w:color w:val="0D0D0D"/>
        </w:rPr>
        <w:t>parall</w:t>
      </w:r>
      <w:r w:rsidRPr="004B5487">
        <w:rPr>
          <w:rFonts w:ascii="Helvetica" w:hAnsi="Helvetica" w:cs="Cambria"/>
          <w:color w:val="0D0D0D"/>
        </w:rPr>
        <w:t xml:space="preserve">eling the </w:t>
      </w:r>
      <w:r w:rsidRPr="004B5487">
        <w:rPr>
          <w:rFonts w:ascii="Helvetica" w:hAnsi="Helvetica" w:cs="Cambria"/>
          <w:color w:val="0D0D0D"/>
        </w:rPr>
        <w:lastRenderedPageBreak/>
        <w:t>onset of proteinuria,</w:t>
      </w:r>
      <w:r w:rsidR="006C7A13">
        <w:rPr>
          <w:rFonts w:ascii="Helvetica" w:hAnsi="Helvetica" w:cs="Cambria"/>
          <w:color w:val="0D0D0D"/>
        </w:rPr>
        <w:t xml:space="preserve"> [3.LM]</w:t>
      </w:r>
      <w:r w:rsidRPr="004B5487">
        <w:rPr>
          <w:rFonts w:ascii="Helvetica" w:hAnsi="Helvetica" w:cs="Cambria"/>
          <w:color w:val="0D0D0D"/>
        </w:rPr>
        <w:t xml:space="preserve"> whereas, </w:t>
      </w:r>
      <w:r w:rsidR="007568A9" w:rsidRPr="004B5487">
        <w:rPr>
          <w:rFonts w:ascii="Helvetica" w:hAnsi="Helvetica" w:cs="Cambria"/>
          <w:color w:val="0D0D0D"/>
        </w:rPr>
        <w:t xml:space="preserve">urinary serine protease activity </w:t>
      </w:r>
      <w:r w:rsidR="006C7A13">
        <w:rPr>
          <w:rFonts w:ascii="Helvetica" w:hAnsi="Helvetica" w:cs="Cambria"/>
          <w:color w:val="0D0D0D"/>
        </w:rPr>
        <w:t>were</w:t>
      </w:r>
      <w:r w:rsidR="007568A9" w:rsidRPr="004B5487">
        <w:rPr>
          <w:rFonts w:ascii="Helvetica" w:hAnsi="Helvetica" w:cs="Cambria"/>
          <w:color w:val="0D0D0D"/>
        </w:rPr>
        <w:t xml:space="preserve"> completely inhibited in the ap</w:t>
      </w:r>
      <w:r w:rsidR="002A7BF3" w:rsidRPr="004B5487">
        <w:rPr>
          <w:rFonts w:ascii="Helvetica" w:hAnsi="Helvetica" w:cs="Cambria"/>
          <w:color w:val="0D0D0D"/>
        </w:rPr>
        <w:t xml:space="preserve">rotinin-treated nephrotic </w:t>
      </w:r>
      <w:r w:rsidR="006C7A13">
        <w:rPr>
          <w:rFonts w:ascii="Helvetica" w:hAnsi="Helvetica" w:cs="Cambria"/>
          <w:color w:val="0D0D0D"/>
        </w:rPr>
        <w:t>mice</w:t>
      </w:r>
      <w:r w:rsidR="002A7BF3" w:rsidRPr="004B5487">
        <w:rPr>
          <w:rFonts w:ascii="Helvetica" w:hAnsi="Helvetica" w:cs="Cambria"/>
          <w:color w:val="0D0D0D"/>
        </w:rPr>
        <w:t>.</w:t>
      </w:r>
      <w:r w:rsidR="007568A9" w:rsidRPr="004B5487">
        <w:rPr>
          <w:rFonts w:ascii="Helvetica" w:hAnsi="Helvetica" w:cs="Cambria"/>
          <w:color w:val="0D0D0D"/>
        </w:rPr>
        <w:t xml:space="preserve"> </w:t>
      </w:r>
      <w:r w:rsidR="006C7A13">
        <w:rPr>
          <w:rFonts w:ascii="Helvetica" w:hAnsi="Helvetica" w:cs="Cambria"/>
          <w:color w:val="0D0D0D"/>
        </w:rPr>
        <w:t>[4</w:t>
      </w:r>
      <w:r w:rsidR="00211B4F">
        <w:rPr>
          <w:rFonts w:ascii="Helvetica" w:hAnsi="Helvetica" w:cs="Cambria"/>
          <w:color w:val="0D0D0D"/>
        </w:rPr>
        <w:t>.LM]</w:t>
      </w:r>
    </w:p>
    <w:p w14:paraId="44380D96" w14:textId="609A07E0" w:rsidR="00211B4F" w:rsidRPr="004B5487" w:rsidRDefault="00211B4F" w:rsidP="00211B4F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Cambria"/>
          <w:color w:val="0D0D0D"/>
        </w:rPr>
        <w:t>Fig 3a</w:t>
      </w:r>
      <w:r w:rsidR="00A533BA">
        <w:rPr>
          <w:rFonts w:ascii="Helvetica" w:hAnsi="Helvetica" w:cs="Cambria"/>
          <w:color w:val="0D0D0D"/>
        </w:rPr>
        <w:t xml:space="preserve"> (57642_Artunc_figure 3a</w:t>
      </w:r>
      <w:r w:rsidR="00A533BA" w:rsidRPr="004B5487">
        <w:rPr>
          <w:rFonts w:ascii="Helvetica" w:hAnsi="Helvetica" w:cs="Cambria"/>
          <w:color w:val="0D0D0D"/>
        </w:rPr>
        <w:t>.tif</w:t>
      </w:r>
      <w:r w:rsidR="00A533BA">
        <w:rPr>
          <w:rFonts w:ascii="Helvetica" w:hAnsi="Helvetica" w:cs="Cambria"/>
          <w:color w:val="0D0D0D"/>
        </w:rPr>
        <w:t>)</w:t>
      </w:r>
    </w:p>
    <w:p w14:paraId="6C86CA3F" w14:textId="1C887955" w:rsidR="00CE10F2" w:rsidRPr="00211B4F" w:rsidRDefault="007568A9" w:rsidP="0057572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4B5487">
        <w:rPr>
          <w:rFonts w:ascii="Helvetica" w:hAnsi="Helvetica" w:cs="Cambria"/>
          <w:color w:val="0D0D0D"/>
        </w:rPr>
        <w:t xml:space="preserve">Figure </w:t>
      </w:r>
      <w:r w:rsidR="00513DEE" w:rsidRPr="004B5487">
        <w:rPr>
          <w:rFonts w:ascii="Helvetica" w:hAnsi="Helvetica" w:cs="Cambria"/>
          <w:color w:val="0D0D0D"/>
        </w:rPr>
        <w:t>3b</w:t>
      </w:r>
      <w:r w:rsidR="005C46E7" w:rsidRPr="004B5487">
        <w:rPr>
          <w:rFonts w:ascii="Helvetica" w:hAnsi="Helvetica" w:cs="Cambria"/>
          <w:color w:val="0D0D0D"/>
        </w:rPr>
        <w:t xml:space="preserve"> (</w:t>
      </w:r>
      <w:bookmarkStart w:id="1" w:name="OLE_LINK1"/>
      <w:r w:rsidR="00A533BA" w:rsidRPr="004B5487">
        <w:rPr>
          <w:rFonts w:ascii="Helvetica" w:hAnsi="Helvetica" w:cs="Cambria"/>
          <w:color w:val="0D0D0D"/>
        </w:rPr>
        <w:t>57642_Artunc_figure 3b</w:t>
      </w:r>
      <w:r w:rsidR="00A533BA">
        <w:rPr>
          <w:rFonts w:ascii="Helvetica" w:hAnsi="Helvetica" w:cs="Cambria"/>
          <w:color w:val="0D0D0D"/>
        </w:rPr>
        <w:t xml:space="preserve"> </w:t>
      </w:r>
      <w:proofErr w:type="spellStart"/>
      <w:r w:rsidR="00A533BA">
        <w:rPr>
          <w:rFonts w:ascii="Helvetica" w:hAnsi="Helvetica" w:cs="Cambria"/>
          <w:color w:val="0D0D0D"/>
        </w:rPr>
        <w:t>placebo</w:t>
      </w:r>
      <w:r w:rsidR="00A533BA" w:rsidRPr="004B5487">
        <w:rPr>
          <w:rFonts w:ascii="Helvetica" w:hAnsi="Helvetica" w:cs="Cambria"/>
          <w:color w:val="0D0D0D"/>
        </w:rPr>
        <w:t>.tif</w:t>
      </w:r>
      <w:bookmarkEnd w:id="1"/>
      <w:proofErr w:type="spellEnd"/>
      <w:r w:rsidR="005C46E7" w:rsidRPr="004B5487">
        <w:rPr>
          <w:rFonts w:ascii="Helvetica" w:hAnsi="Helvetica" w:cs="Cambria"/>
          <w:color w:val="0D0D0D"/>
        </w:rPr>
        <w:t>)</w:t>
      </w:r>
      <w:r w:rsidR="004B5487" w:rsidRPr="004B5487">
        <w:rPr>
          <w:rFonts w:ascii="Helvetica" w:hAnsi="Helvetica" w:cs="Cambria"/>
          <w:color w:val="0D0D0D"/>
        </w:rPr>
        <w:t xml:space="preserve"> </w:t>
      </w:r>
      <w:r w:rsidR="00211B4F">
        <w:rPr>
          <w:rFonts w:ascii="Helvetica" w:hAnsi="Helvetica" w:cs="Cambria"/>
          <w:color w:val="0D0D0D"/>
        </w:rPr>
        <w:t>– draw the blue data line on from left to right and remove the letter label in the upper right</w:t>
      </w:r>
    </w:p>
    <w:p w14:paraId="056BCBE1" w14:textId="25B9A214" w:rsidR="00211B4F" w:rsidRPr="00211B4F" w:rsidRDefault="006C7A13" w:rsidP="0057572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Cambria"/>
          <w:color w:val="0D0D0D"/>
        </w:rPr>
        <w:t>Fig 2a</w:t>
      </w:r>
      <w:r w:rsidR="00211B4F">
        <w:rPr>
          <w:rFonts w:ascii="Helvetica" w:hAnsi="Helvetica" w:cs="Cambria"/>
          <w:color w:val="0D0D0D"/>
        </w:rPr>
        <w:t xml:space="preserve"> </w:t>
      </w:r>
      <w:r w:rsidR="00A533BA">
        <w:rPr>
          <w:rFonts w:ascii="Helvetica" w:hAnsi="Helvetica" w:cs="Cambria"/>
          <w:color w:val="0D0D0D"/>
        </w:rPr>
        <w:t>(</w:t>
      </w:r>
      <w:r w:rsidR="00A533BA" w:rsidRPr="004B5487">
        <w:rPr>
          <w:rFonts w:ascii="Helvetica" w:hAnsi="Helvetica" w:cs="Cambria"/>
          <w:color w:val="0D0D0D"/>
        </w:rPr>
        <w:t>57642_Artunc_figure 3b</w:t>
      </w:r>
      <w:r w:rsidR="00A533BA">
        <w:rPr>
          <w:rFonts w:ascii="Helvetica" w:hAnsi="Helvetica" w:cs="Cambria"/>
          <w:color w:val="0D0D0D"/>
        </w:rPr>
        <w:t xml:space="preserve">, 2a </w:t>
      </w:r>
      <w:proofErr w:type="spellStart"/>
      <w:r w:rsidR="00A533BA">
        <w:rPr>
          <w:rFonts w:ascii="Helvetica" w:hAnsi="Helvetica" w:cs="Cambria"/>
          <w:color w:val="0D0D0D"/>
        </w:rPr>
        <w:t>placebo</w:t>
      </w:r>
      <w:r w:rsidR="00A533BA" w:rsidRPr="004B5487">
        <w:rPr>
          <w:rFonts w:ascii="Helvetica" w:hAnsi="Helvetica" w:cs="Cambria"/>
          <w:color w:val="0D0D0D"/>
        </w:rPr>
        <w:t>.tif</w:t>
      </w:r>
      <w:proofErr w:type="spellEnd"/>
      <w:r w:rsidR="00A533BA">
        <w:rPr>
          <w:rFonts w:ascii="Helvetica" w:hAnsi="Helvetica" w:cs="Cambria"/>
          <w:color w:val="0D0D0D"/>
        </w:rPr>
        <w:t>)</w:t>
      </w:r>
      <w:r w:rsidR="00A533BA" w:rsidRPr="004B5487">
        <w:rPr>
          <w:rFonts w:ascii="Helvetica" w:hAnsi="Helvetica" w:cs="Cambria"/>
          <w:color w:val="0D0D0D"/>
        </w:rPr>
        <w:t xml:space="preserve"> </w:t>
      </w:r>
      <w:r w:rsidR="00211B4F">
        <w:rPr>
          <w:rFonts w:ascii="Helvetica" w:hAnsi="Helvetica" w:cs="Cambria"/>
          <w:color w:val="0D0D0D"/>
        </w:rPr>
        <w:t>– show graph with only the blue data line, placed next to Fig 3b</w:t>
      </w:r>
    </w:p>
    <w:p w14:paraId="00221ADE" w14:textId="2C3F4C87" w:rsidR="00211B4F" w:rsidRDefault="006C7A13" w:rsidP="0057572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Add the green lines to Fig 3b and Fig2a</w:t>
      </w:r>
      <w:r w:rsidR="00A533BA">
        <w:rPr>
          <w:rFonts w:ascii="Helvetica" w:hAnsi="Helvetica" w:cs="Arial"/>
          <w:sz w:val="22"/>
          <w:szCs w:val="24"/>
        </w:rPr>
        <w:t xml:space="preserve"> (</w:t>
      </w:r>
      <w:r w:rsidR="00A533BA" w:rsidRPr="004B5487">
        <w:rPr>
          <w:rFonts w:ascii="Helvetica" w:hAnsi="Helvetica" w:cs="Cambria"/>
          <w:color w:val="0D0D0D"/>
        </w:rPr>
        <w:t>57642_Artunc_figure 3b</w:t>
      </w:r>
      <w:r w:rsidR="00A533BA">
        <w:rPr>
          <w:rFonts w:ascii="Helvetica" w:hAnsi="Helvetica" w:cs="Cambria"/>
          <w:color w:val="0D0D0D"/>
        </w:rPr>
        <w:t xml:space="preserve">, 2a </w:t>
      </w:r>
      <w:proofErr w:type="spellStart"/>
      <w:r w:rsidR="00A533BA">
        <w:rPr>
          <w:rFonts w:ascii="Helvetica" w:hAnsi="Helvetica" w:cs="Cambria"/>
          <w:color w:val="0D0D0D"/>
        </w:rPr>
        <w:t>placebo+aprotinin</w:t>
      </w:r>
      <w:r w:rsidR="00A533BA" w:rsidRPr="004B5487">
        <w:rPr>
          <w:rFonts w:ascii="Helvetica" w:hAnsi="Helvetica" w:cs="Cambria"/>
          <w:color w:val="0D0D0D"/>
        </w:rPr>
        <w:t>.tif</w:t>
      </w:r>
      <w:proofErr w:type="spellEnd"/>
      <w:r w:rsidR="00A533BA" w:rsidRPr="004B5487">
        <w:rPr>
          <w:rFonts w:ascii="Helvetica" w:hAnsi="Helvetica" w:cs="Cambria"/>
          <w:color w:val="0D0D0D"/>
        </w:rPr>
        <w:t xml:space="preserve"> </w:t>
      </w:r>
      <w:r w:rsidR="00A533BA">
        <w:rPr>
          <w:rFonts w:ascii="Helvetica" w:hAnsi="Helvetica" w:cs="Cambria"/>
          <w:color w:val="0D0D0D"/>
        </w:rPr>
        <w:t>)</w:t>
      </w:r>
    </w:p>
    <w:p w14:paraId="56F8660D" w14:textId="77777777" w:rsidR="00575727" w:rsidRPr="00575727" w:rsidDel="00F6684B" w:rsidRDefault="00575727" w:rsidP="00575727">
      <w:pPr>
        <w:spacing w:before="240"/>
        <w:ind w:left="1368"/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27F0EE0F" w14:textId="30948566" w:rsidR="00CE10F2" w:rsidRPr="004B5487" w:rsidRDefault="004B5487" w:rsidP="004B5487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b/>
          <w:szCs w:val="24"/>
        </w:rPr>
      </w:pPr>
      <w:r w:rsidRPr="004B5487">
        <w:rPr>
          <w:rFonts w:ascii="Helvetica" w:hAnsi="Helvetica" w:cs="Arial"/>
          <w:b/>
          <w:szCs w:val="24"/>
        </w:rPr>
        <w:t>Conclusion</w:t>
      </w:r>
    </w:p>
    <w:p w14:paraId="60E98552" w14:textId="4498187F" w:rsidR="00CE10F2" w:rsidRPr="004B5487" w:rsidRDefault="003A7BCB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4B5487">
        <w:rPr>
          <w:rFonts w:ascii="Helvetica" w:hAnsi="Helvetica" w:cs="Arial"/>
          <w:szCs w:val="24"/>
          <w:u w:val="single"/>
        </w:rPr>
        <w:t>Prof. Artunc</w:t>
      </w:r>
      <w:r w:rsidR="00CE10F2" w:rsidRPr="004B5487">
        <w:rPr>
          <w:rFonts w:ascii="Helvetica" w:hAnsi="Helvetica" w:cs="Arial"/>
          <w:szCs w:val="24"/>
        </w:rPr>
        <w:t xml:space="preserve">: Once mastered, this </w:t>
      </w:r>
      <w:r w:rsidRPr="004B5487">
        <w:rPr>
          <w:rFonts w:ascii="Helvetica" w:hAnsi="Helvetica" w:cs="Arial"/>
          <w:szCs w:val="24"/>
        </w:rPr>
        <w:t xml:space="preserve">model </w:t>
      </w:r>
      <w:r w:rsidR="003E7CFD" w:rsidRPr="004B5487">
        <w:rPr>
          <w:rFonts w:ascii="Helvetica" w:hAnsi="Helvetica" w:cs="Arial"/>
          <w:szCs w:val="24"/>
        </w:rPr>
        <w:t xml:space="preserve">is useful </w:t>
      </w:r>
      <w:r w:rsidR="00097DCB">
        <w:rPr>
          <w:rFonts w:ascii="Helvetica" w:hAnsi="Helvetica" w:cs="Arial"/>
          <w:szCs w:val="24"/>
        </w:rPr>
        <w:t>for</w:t>
      </w:r>
      <w:r w:rsidRPr="004B5487">
        <w:rPr>
          <w:rFonts w:ascii="Helvetica" w:hAnsi="Helvetica" w:cs="Arial"/>
          <w:szCs w:val="24"/>
        </w:rPr>
        <w:t xml:space="preserve"> study</w:t>
      </w:r>
      <w:r w:rsidR="00097DCB">
        <w:rPr>
          <w:rFonts w:ascii="Helvetica" w:hAnsi="Helvetica" w:cs="Arial"/>
          <w:szCs w:val="24"/>
        </w:rPr>
        <w:t>ing</w:t>
      </w:r>
      <w:r w:rsidRPr="004B5487">
        <w:rPr>
          <w:rFonts w:ascii="Helvetica" w:hAnsi="Helvetica" w:cs="Arial"/>
          <w:szCs w:val="24"/>
        </w:rPr>
        <w:t xml:space="preserve"> </w:t>
      </w:r>
      <w:r w:rsidR="003E7CFD" w:rsidRPr="004B5487">
        <w:rPr>
          <w:rFonts w:ascii="Helvetica" w:hAnsi="Helvetica" w:cs="Arial"/>
          <w:szCs w:val="24"/>
        </w:rPr>
        <w:t xml:space="preserve">the mechanisms behind sodium retention in </w:t>
      </w:r>
      <w:r w:rsidRPr="004B5487">
        <w:rPr>
          <w:rFonts w:ascii="Helvetica" w:hAnsi="Helvetica" w:cs="Arial"/>
          <w:szCs w:val="24"/>
        </w:rPr>
        <w:t>nephrotic syndrome</w:t>
      </w:r>
      <w:r w:rsidR="004B5487" w:rsidRPr="004B5487">
        <w:rPr>
          <w:rFonts w:ascii="Helvetica" w:hAnsi="Helvetica" w:cs="Arial"/>
          <w:szCs w:val="24"/>
        </w:rPr>
        <w:t>,</w:t>
      </w:r>
      <w:r w:rsidR="003E7CFD" w:rsidRPr="004B5487">
        <w:rPr>
          <w:rFonts w:ascii="Helvetica" w:hAnsi="Helvetica" w:cs="Arial"/>
          <w:szCs w:val="24"/>
        </w:rPr>
        <w:t xml:space="preserve"> which centers </w:t>
      </w:r>
      <w:proofErr w:type="gramStart"/>
      <w:r w:rsidR="003E7CFD" w:rsidRPr="004B5487">
        <w:rPr>
          <w:rFonts w:ascii="Helvetica" w:hAnsi="Helvetica" w:cs="Arial"/>
          <w:szCs w:val="24"/>
        </w:rPr>
        <w:t>around</w:t>
      </w:r>
      <w:proofErr w:type="gramEnd"/>
      <w:r w:rsidR="003E7CFD" w:rsidRPr="004B5487">
        <w:rPr>
          <w:rFonts w:ascii="Helvetica" w:hAnsi="Helvetica" w:cs="Arial"/>
          <w:szCs w:val="24"/>
        </w:rPr>
        <w:t xml:space="preserve"> the excretion of </w:t>
      </w:r>
      <w:r w:rsidR="00EE3CC2">
        <w:rPr>
          <w:rFonts w:ascii="Helvetica" w:hAnsi="Helvetica" w:cs="Arial"/>
          <w:szCs w:val="24"/>
        </w:rPr>
        <w:t xml:space="preserve">active </w:t>
      </w:r>
      <w:r w:rsidR="003E7CFD" w:rsidRPr="004B5487">
        <w:rPr>
          <w:rFonts w:ascii="Helvetica" w:hAnsi="Helvetica" w:cs="Arial"/>
          <w:szCs w:val="24"/>
        </w:rPr>
        <w:t xml:space="preserve">serine proteases in the urine </w:t>
      </w:r>
      <w:r w:rsidR="00E8004C" w:rsidRPr="004B5487">
        <w:rPr>
          <w:rFonts w:ascii="Helvetica" w:hAnsi="Helvetica" w:cs="Arial"/>
          <w:szCs w:val="24"/>
        </w:rPr>
        <w:t xml:space="preserve">or </w:t>
      </w:r>
      <w:r w:rsidR="003E7CFD" w:rsidRPr="004B5487">
        <w:rPr>
          <w:rFonts w:ascii="Helvetica" w:hAnsi="Helvetica" w:cs="Arial"/>
          <w:szCs w:val="24"/>
        </w:rPr>
        <w:t xml:space="preserve">proteasuria. </w:t>
      </w:r>
    </w:p>
    <w:p w14:paraId="00885342" w14:textId="2E2B7AEB" w:rsidR="004B5487" w:rsidRPr="004B5487" w:rsidRDefault="003E7CFD" w:rsidP="004B5487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4B5487">
        <w:rPr>
          <w:rFonts w:ascii="Helvetica" w:hAnsi="Helvetica" w:cs="Arial"/>
          <w:szCs w:val="24"/>
          <w:u w:val="single"/>
        </w:rPr>
        <w:t>Prof. Artunc</w:t>
      </w:r>
      <w:r w:rsidR="00472752" w:rsidRPr="004B5487">
        <w:rPr>
          <w:rFonts w:ascii="Helvetica" w:hAnsi="Helvetica" w:cs="Arial"/>
          <w:szCs w:val="24"/>
        </w:rPr>
        <w:t xml:space="preserve">: </w:t>
      </w:r>
      <w:r w:rsidR="00E4383B">
        <w:rPr>
          <w:rFonts w:ascii="Helvetica" w:hAnsi="Helvetica" w:cs="Arial"/>
          <w:szCs w:val="24"/>
        </w:rPr>
        <w:t xml:space="preserve">This leads to </w:t>
      </w:r>
      <w:r w:rsidR="004B5487" w:rsidRPr="004B5487">
        <w:rPr>
          <w:rFonts w:ascii="Helvetica" w:hAnsi="Helvetica" w:cs="Arial"/>
          <w:szCs w:val="24"/>
        </w:rPr>
        <w:t xml:space="preserve">activation of the epithelial sodium channel ENaC in the distal tubule </w:t>
      </w:r>
      <w:r w:rsidR="00E4383B">
        <w:rPr>
          <w:rFonts w:ascii="Helvetica" w:hAnsi="Helvetica" w:cs="Arial"/>
          <w:szCs w:val="24"/>
        </w:rPr>
        <w:t>by proteolysis</w:t>
      </w:r>
      <w:r w:rsidR="004B5487" w:rsidRPr="004B5487">
        <w:rPr>
          <w:rFonts w:ascii="Helvetica" w:hAnsi="Helvetica" w:cs="Arial"/>
          <w:szCs w:val="24"/>
        </w:rPr>
        <w:t xml:space="preserve">. </w:t>
      </w:r>
    </w:p>
    <w:p w14:paraId="27B6B35E" w14:textId="0D4E9542" w:rsidR="004B5487" w:rsidRPr="004B5487" w:rsidRDefault="004B5487" w:rsidP="004B5487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4B5487">
        <w:rPr>
          <w:rFonts w:ascii="Helvetica" w:hAnsi="Helvetica" w:cs="Arial"/>
          <w:szCs w:val="24"/>
          <w:u w:val="single"/>
        </w:rPr>
        <w:t>Prof. Artunc</w:t>
      </w:r>
      <w:r w:rsidRPr="004B5487">
        <w:rPr>
          <w:rFonts w:ascii="Helvetica" w:hAnsi="Helvetica" w:cs="Arial"/>
          <w:szCs w:val="24"/>
        </w:rPr>
        <w:t xml:space="preserve">: </w:t>
      </w:r>
      <w:r w:rsidR="0063116F">
        <w:rPr>
          <w:rFonts w:ascii="Helvetica" w:hAnsi="Helvetica" w:cs="Arial"/>
          <w:szCs w:val="24"/>
        </w:rPr>
        <w:t xml:space="preserve">The model </w:t>
      </w:r>
      <w:r w:rsidR="0063116F" w:rsidRPr="004B5487">
        <w:rPr>
          <w:rFonts w:ascii="Helvetica" w:hAnsi="Helvetica" w:cs="Arial"/>
          <w:szCs w:val="24"/>
        </w:rPr>
        <w:t xml:space="preserve">resembles human nephrotic syndrome caused by podocyte loss as </w:t>
      </w:r>
      <w:r w:rsidR="00B8172F">
        <w:rPr>
          <w:rFonts w:ascii="Helvetica" w:hAnsi="Helvetica" w:cs="Arial"/>
          <w:szCs w:val="24"/>
        </w:rPr>
        <w:t xml:space="preserve">observed </w:t>
      </w:r>
      <w:r w:rsidR="0063116F" w:rsidRPr="004B5487">
        <w:rPr>
          <w:rFonts w:ascii="Helvetica" w:hAnsi="Helvetica" w:cs="Arial"/>
          <w:szCs w:val="24"/>
        </w:rPr>
        <w:t>in focal segmental glomerulosclerosis</w:t>
      </w:r>
      <w:r w:rsidR="000C46E5">
        <w:rPr>
          <w:rFonts w:ascii="Helvetica" w:hAnsi="Helvetica" w:cs="Arial"/>
          <w:szCs w:val="24"/>
        </w:rPr>
        <w:t>.</w:t>
      </w:r>
    </w:p>
    <w:p w14:paraId="6BA0AC84" w14:textId="714E0AD5" w:rsidR="00CE10F2" w:rsidRPr="004B5487" w:rsidRDefault="004B5487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4B5487">
        <w:rPr>
          <w:rFonts w:ascii="Helvetica" w:hAnsi="Helvetica" w:cs="Arial"/>
          <w:szCs w:val="24"/>
          <w:u w:val="single"/>
        </w:rPr>
        <w:t>Prof. Artunc</w:t>
      </w:r>
      <w:r w:rsidRPr="004B5487">
        <w:rPr>
          <w:rFonts w:ascii="Helvetica" w:hAnsi="Helvetica" w:cs="Arial"/>
          <w:szCs w:val="24"/>
        </w:rPr>
        <w:t xml:space="preserve">: </w:t>
      </w:r>
      <w:r w:rsidR="00B8172F">
        <w:rPr>
          <w:rFonts w:ascii="Helvetica" w:hAnsi="Helvetica" w:cs="Arial"/>
          <w:szCs w:val="24"/>
        </w:rPr>
        <w:t xml:space="preserve">In the course of the model, </w:t>
      </w:r>
      <w:r w:rsidR="000C46E5" w:rsidRPr="004B5487">
        <w:rPr>
          <w:rFonts w:ascii="Helvetica" w:hAnsi="Helvetica" w:cs="Arial"/>
          <w:szCs w:val="24"/>
        </w:rPr>
        <w:t>mice develop progressive renal failure with typical consequences such as secondary hyperparathyroidism or renal anemia</w:t>
      </w:r>
      <w:r w:rsidR="00B8172F">
        <w:rPr>
          <w:rFonts w:ascii="Helvetica" w:hAnsi="Helvetica" w:cs="Arial"/>
          <w:szCs w:val="24"/>
        </w:rPr>
        <w:t xml:space="preserve"> recapitulating</w:t>
      </w:r>
      <w:r w:rsidR="00B8172F" w:rsidRPr="004B5487">
        <w:rPr>
          <w:rFonts w:ascii="Helvetica" w:hAnsi="Helvetica" w:cs="Arial"/>
          <w:szCs w:val="24"/>
        </w:rPr>
        <w:t xml:space="preserve"> all stages of chroni</w:t>
      </w:r>
      <w:r w:rsidR="00B8172F">
        <w:rPr>
          <w:rFonts w:ascii="Helvetica" w:hAnsi="Helvetica" w:cs="Arial"/>
          <w:szCs w:val="24"/>
        </w:rPr>
        <w:t>c kidney disease</w:t>
      </w:r>
      <w:r w:rsidR="000C46E5">
        <w:rPr>
          <w:rFonts w:ascii="Helvetica" w:hAnsi="Helvetica" w:cs="Arial"/>
          <w:szCs w:val="24"/>
        </w:rPr>
        <w:t>.</w:t>
      </w:r>
    </w:p>
    <w:p w14:paraId="63783DE8" w14:textId="682960AB" w:rsidR="00CE10F2" w:rsidRPr="004B5487" w:rsidRDefault="00CE10F2" w:rsidP="00CE10F2">
      <w:pPr>
        <w:jc w:val="both"/>
        <w:rPr>
          <w:rFonts w:ascii="Helvetica" w:hAnsi="Helvetica"/>
          <w:i/>
          <w:sz w:val="22"/>
        </w:rPr>
      </w:pPr>
    </w:p>
    <w:p w14:paraId="16EBC639" w14:textId="77777777" w:rsidR="00CE10F2" w:rsidRPr="004B5487" w:rsidRDefault="00CE10F2">
      <w:pPr>
        <w:pStyle w:val="BodyText"/>
        <w:rPr>
          <w:rFonts w:ascii="Helvetica" w:hAnsi="Helvetica"/>
          <w:i w:val="0"/>
          <w:sz w:val="22"/>
        </w:rPr>
      </w:pPr>
    </w:p>
    <w:p w14:paraId="66C9D086" w14:textId="126FE3EE" w:rsidR="00CE10F2" w:rsidRPr="004B5487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  <w:r w:rsidRPr="004B5487">
        <w:rPr>
          <w:rFonts w:ascii="Helvetica" w:hAnsi="Helvetica"/>
          <w:b/>
          <w:i w:val="0"/>
          <w:sz w:val="22"/>
          <w:u w:val="single"/>
        </w:rPr>
        <w:t>Provided Media</w:t>
      </w:r>
    </w:p>
    <w:p w14:paraId="62126A65" w14:textId="77777777" w:rsidR="005C46E7" w:rsidRPr="004B5487" w:rsidRDefault="005C46E7" w:rsidP="004B5487">
      <w:p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4B5487">
        <w:rPr>
          <w:rFonts w:ascii="Helvetica" w:hAnsi="Helvetica" w:cs="Cambria"/>
          <w:color w:val="0D0D0D"/>
        </w:rPr>
        <w:t>57642_Artunc_figure 1a.tif – food and fluid intake</w:t>
      </w:r>
    </w:p>
    <w:p w14:paraId="778897DA" w14:textId="77777777" w:rsidR="005C46E7" w:rsidRPr="004B5487" w:rsidRDefault="005C46E7" w:rsidP="004B5487">
      <w:p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4B5487">
        <w:rPr>
          <w:rFonts w:ascii="Helvetica" w:hAnsi="Helvetica" w:cs="Cambria"/>
          <w:color w:val="0D0D0D"/>
        </w:rPr>
        <w:t>57642_Artunc_figure 1c.tif – proteinuria and plasma albumin</w:t>
      </w:r>
    </w:p>
    <w:p w14:paraId="4E368D5E" w14:textId="03C9FAB5" w:rsidR="005C46E7" w:rsidRPr="004B5487" w:rsidRDefault="005C46E7" w:rsidP="004B5487">
      <w:pPr>
        <w:spacing w:before="240"/>
        <w:jc w:val="both"/>
        <w:outlineLvl w:val="0"/>
        <w:rPr>
          <w:rFonts w:ascii="Helvetica" w:hAnsi="Helvetica" w:cs="Cambria"/>
          <w:color w:val="0D0D0D"/>
        </w:rPr>
      </w:pPr>
      <w:r w:rsidRPr="004B5487">
        <w:rPr>
          <w:rFonts w:ascii="Helvetica" w:hAnsi="Helvetica" w:cs="Cambria"/>
          <w:color w:val="0D0D0D"/>
        </w:rPr>
        <w:t>57642_Artunc_figure 1</w:t>
      </w:r>
      <w:r w:rsidR="00A533BA">
        <w:rPr>
          <w:rFonts w:ascii="Helvetica" w:hAnsi="Helvetica" w:cs="Cambria"/>
          <w:color w:val="0D0D0D"/>
        </w:rPr>
        <w:t>a,</w:t>
      </w:r>
      <w:r w:rsidRPr="004B5487">
        <w:rPr>
          <w:rFonts w:ascii="Helvetica" w:hAnsi="Helvetica" w:cs="Cambria"/>
          <w:color w:val="0D0D0D"/>
        </w:rPr>
        <w:t xml:space="preserve">b.tif – </w:t>
      </w:r>
      <w:r w:rsidR="00A533BA" w:rsidRPr="004B5487">
        <w:rPr>
          <w:rFonts w:ascii="Helvetica" w:hAnsi="Helvetica" w:cs="Cambria"/>
          <w:color w:val="0D0D0D"/>
        </w:rPr>
        <w:t xml:space="preserve">food and fluid intake </w:t>
      </w:r>
      <w:r w:rsidR="00A533BA">
        <w:rPr>
          <w:rFonts w:ascii="Helvetica" w:hAnsi="Helvetica" w:cs="Cambria"/>
          <w:color w:val="0D0D0D"/>
        </w:rPr>
        <w:t xml:space="preserve"> + </w:t>
      </w:r>
      <w:r w:rsidRPr="004B5487">
        <w:rPr>
          <w:rFonts w:ascii="Helvetica" w:hAnsi="Helvetica" w:cs="Cambria"/>
          <w:color w:val="0D0D0D"/>
        </w:rPr>
        <w:t>urinary sodium and bodyweight</w:t>
      </w:r>
    </w:p>
    <w:p w14:paraId="1DDA1CB4" w14:textId="53FAC8A7" w:rsidR="005C46E7" w:rsidRPr="004B5487" w:rsidRDefault="005C46E7" w:rsidP="004B5487">
      <w:pPr>
        <w:spacing w:before="240"/>
        <w:jc w:val="both"/>
        <w:outlineLvl w:val="0"/>
        <w:rPr>
          <w:rFonts w:ascii="Helvetica" w:hAnsi="Helvetica" w:cs="Cambria"/>
          <w:color w:val="0D0D0D"/>
        </w:rPr>
      </w:pPr>
      <w:r w:rsidRPr="004B5487">
        <w:rPr>
          <w:rFonts w:ascii="Helvetica" w:hAnsi="Helvetica" w:cs="Cambria"/>
          <w:color w:val="0D0D0D"/>
        </w:rPr>
        <w:t>57642_Artunc_figure 2b</w:t>
      </w:r>
      <w:r w:rsidR="00A533BA">
        <w:rPr>
          <w:rFonts w:ascii="Helvetica" w:hAnsi="Helvetica" w:cs="Cambria"/>
          <w:color w:val="0D0D0D"/>
        </w:rPr>
        <w:t xml:space="preserve">, </w:t>
      </w:r>
      <w:proofErr w:type="spellStart"/>
      <w:r w:rsidR="00A533BA">
        <w:rPr>
          <w:rFonts w:ascii="Helvetica" w:hAnsi="Helvetica" w:cs="Cambria"/>
          <w:color w:val="0D0D0D"/>
        </w:rPr>
        <w:t>c</w:t>
      </w:r>
      <w:r w:rsidRPr="004B5487">
        <w:rPr>
          <w:rFonts w:ascii="Helvetica" w:hAnsi="Helvetica" w:cs="Cambria"/>
          <w:color w:val="0D0D0D"/>
        </w:rPr>
        <w:t>.tif</w:t>
      </w:r>
      <w:proofErr w:type="spellEnd"/>
      <w:r w:rsidRPr="004B5487">
        <w:rPr>
          <w:rFonts w:ascii="Helvetica" w:hAnsi="Helvetica" w:cs="Cambria"/>
          <w:color w:val="0D0D0D"/>
        </w:rPr>
        <w:t xml:space="preserve"> – urinary sodium placebo vs. aprotinin treatment</w:t>
      </w:r>
      <w:r w:rsidR="00A533BA">
        <w:rPr>
          <w:rFonts w:ascii="Helvetica" w:hAnsi="Helvetica" w:cs="Cambria"/>
          <w:color w:val="0D0D0D"/>
        </w:rPr>
        <w:t xml:space="preserve"> + bodyweight </w:t>
      </w:r>
      <w:r w:rsidR="00A533BA" w:rsidRPr="004B5487">
        <w:rPr>
          <w:rFonts w:ascii="Helvetica" w:hAnsi="Helvetica" w:cs="Cambria"/>
          <w:color w:val="0D0D0D"/>
        </w:rPr>
        <w:t>placebo vs. aprotinin treatment</w:t>
      </w:r>
    </w:p>
    <w:p w14:paraId="3708AE73" w14:textId="17485A51" w:rsidR="005C46E7" w:rsidRPr="004B5487" w:rsidRDefault="00A533BA" w:rsidP="004B5487">
      <w:p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Cambria"/>
          <w:color w:val="0D0D0D"/>
        </w:rPr>
        <w:t>57642_Artunc_figure 3a</w:t>
      </w:r>
      <w:r w:rsidRPr="004B5487">
        <w:rPr>
          <w:rFonts w:ascii="Helvetica" w:hAnsi="Helvetica" w:cs="Cambria"/>
          <w:color w:val="0D0D0D"/>
        </w:rPr>
        <w:t xml:space="preserve">.tif – </w:t>
      </w:r>
      <w:r>
        <w:rPr>
          <w:rFonts w:ascii="Helvetica" w:hAnsi="Helvetica" w:cs="Cambria"/>
          <w:color w:val="0D0D0D"/>
        </w:rPr>
        <w:t>urinary aprotinin concentration</w:t>
      </w:r>
      <w:r w:rsidRPr="004B5487" w:rsidDel="0093789E">
        <w:rPr>
          <w:rFonts w:ascii="Helvetica" w:hAnsi="Helvetica" w:cs="Cambria"/>
          <w:color w:val="0D0D0D"/>
        </w:rPr>
        <w:t xml:space="preserve"> </w:t>
      </w:r>
      <w:r w:rsidR="005C46E7" w:rsidRPr="004B5487">
        <w:rPr>
          <w:rFonts w:ascii="Helvetica" w:hAnsi="Helvetica" w:cs="Cambria"/>
          <w:color w:val="0D0D0D"/>
        </w:rPr>
        <w:t>57642_Artunc_figure 3b</w:t>
      </w:r>
      <w:r>
        <w:rPr>
          <w:rFonts w:ascii="Helvetica" w:hAnsi="Helvetica" w:cs="Cambria"/>
          <w:color w:val="0D0D0D"/>
        </w:rPr>
        <w:t>_placebo</w:t>
      </w:r>
      <w:r w:rsidR="005C46E7" w:rsidRPr="004B5487">
        <w:rPr>
          <w:rFonts w:ascii="Helvetica" w:hAnsi="Helvetica" w:cs="Cambria"/>
          <w:color w:val="0D0D0D"/>
        </w:rPr>
        <w:t>.tif – proteasuria placebo vs. aprotinin treatment</w:t>
      </w:r>
    </w:p>
    <w:p w14:paraId="63194F49" w14:textId="04DCAD95" w:rsidR="005C46E7" w:rsidRDefault="005C46E7">
      <w:pPr>
        <w:pStyle w:val="BodyText"/>
        <w:rPr>
          <w:rFonts w:ascii="Helvetica" w:hAnsi="Helvetica"/>
          <w:i w:val="0"/>
          <w:sz w:val="22"/>
        </w:rPr>
      </w:pPr>
    </w:p>
    <w:p w14:paraId="20FBD1C5" w14:textId="77AB4595" w:rsidR="00A533BA" w:rsidRPr="00A533BA" w:rsidRDefault="00A533BA">
      <w:pPr>
        <w:pStyle w:val="BodyText"/>
        <w:rPr>
          <w:rFonts w:ascii="Helvetica" w:hAnsi="Helvetica"/>
          <w:i w:val="0"/>
          <w:sz w:val="22"/>
        </w:rPr>
      </w:pPr>
      <w:r w:rsidRPr="00A533BA">
        <w:rPr>
          <w:rFonts w:ascii="Helvetica" w:hAnsi="Helvetica" w:cs="Cambria"/>
          <w:i w:val="0"/>
          <w:color w:val="0D0D0D"/>
        </w:rPr>
        <w:t xml:space="preserve">57642_Artunc_figure 3b, 2a </w:t>
      </w:r>
      <w:proofErr w:type="spellStart"/>
      <w:r w:rsidRPr="00A533BA">
        <w:rPr>
          <w:rFonts w:ascii="Helvetica" w:hAnsi="Helvetica" w:cs="Cambria"/>
          <w:i w:val="0"/>
          <w:color w:val="0D0D0D"/>
        </w:rPr>
        <w:t>placebo.tif</w:t>
      </w:r>
      <w:proofErr w:type="spellEnd"/>
      <w:r w:rsidRPr="00A533BA">
        <w:rPr>
          <w:rFonts w:ascii="Helvetica" w:hAnsi="Helvetica" w:cs="Cambria"/>
          <w:i w:val="0"/>
          <w:color w:val="0D0D0D"/>
        </w:rPr>
        <w:t xml:space="preserve"> – proteasuria placebo + proteinuria placebo</w:t>
      </w:r>
    </w:p>
    <w:p w14:paraId="012305E6" w14:textId="77777777" w:rsidR="00A533BA" w:rsidRPr="00A533BA" w:rsidRDefault="00A533BA" w:rsidP="00A533BA">
      <w:pPr>
        <w:pStyle w:val="BodyText"/>
        <w:rPr>
          <w:rFonts w:ascii="Helvetica" w:hAnsi="Helvetica"/>
          <w:i w:val="0"/>
          <w:sz w:val="22"/>
        </w:rPr>
      </w:pPr>
      <w:r w:rsidRPr="00A533BA">
        <w:rPr>
          <w:rFonts w:ascii="Helvetica" w:hAnsi="Helvetica" w:cs="Cambria"/>
          <w:i w:val="0"/>
          <w:color w:val="0D0D0D"/>
        </w:rPr>
        <w:t xml:space="preserve">57642_Artunc_figure 3b, 2a </w:t>
      </w:r>
      <w:proofErr w:type="spellStart"/>
      <w:r w:rsidRPr="00A533BA">
        <w:rPr>
          <w:rFonts w:ascii="Helvetica" w:hAnsi="Helvetica" w:cs="Cambria"/>
          <w:i w:val="0"/>
          <w:color w:val="0D0D0D"/>
        </w:rPr>
        <w:t>placebo+aprotinin.tif</w:t>
      </w:r>
      <w:proofErr w:type="spellEnd"/>
      <w:r w:rsidRPr="00A533BA">
        <w:rPr>
          <w:rFonts w:ascii="Helvetica" w:hAnsi="Helvetica" w:cs="Cambria"/>
          <w:i w:val="0"/>
          <w:color w:val="0D0D0D"/>
        </w:rPr>
        <w:t xml:space="preserve"> – proteasuria </w:t>
      </w:r>
      <w:proofErr w:type="spellStart"/>
      <w:r w:rsidRPr="00A533BA">
        <w:rPr>
          <w:rFonts w:ascii="Helvetica" w:hAnsi="Helvetica" w:cs="Cambria"/>
          <w:i w:val="0"/>
          <w:color w:val="0D0D0D"/>
        </w:rPr>
        <w:t>placebo&amp;aprotinin</w:t>
      </w:r>
      <w:proofErr w:type="spellEnd"/>
      <w:r w:rsidRPr="00A533BA">
        <w:rPr>
          <w:rFonts w:ascii="Helvetica" w:hAnsi="Helvetica" w:cs="Cambria"/>
          <w:i w:val="0"/>
          <w:color w:val="0D0D0D"/>
        </w:rPr>
        <w:t xml:space="preserve"> + proteinuria </w:t>
      </w:r>
      <w:proofErr w:type="spellStart"/>
      <w:r w:rsidRPr="00A533BA">
        <w:rPr>
          <w:rFonts w:ascii="Helvetica" w:hAnsi="Helvetica" w:cs="Cambria"/>
          <w:i w:val="0"/>
          <w:color w:val="0D0D0D"/>
        </w:rPr>
        <w:t>placebo&amp;aprotinin</w:t>
      </w:r>
      <w:proofErr w:type="spellEnd"/>
    </w:p>
    <w:p w14:paraId="6DE0D692" w14:textId="77777777" w:rsidR="00CE10F2" w:rsidRPr="004B5487" w:rsidRDefault="00CE10F2">
      <w:pPr>
        <w:pStyle w:val="BodyText"/>
        <w:rPr>
          <w:rFonts w:ascii="Helvetica" w:hAnsi="Helvetica"/>
          <w:b/>
          <w:i w:val="0"/>
          <w:sz w:val="22"/>
        </w:rPr>
      </w:pPr>
    </w:p>
    <w:p w14:paraId="65947F9F" w14:textId="77777777" w:rsidR="00CE10F2" w:rsidRPr="004B5487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b/>
          <w:i w:val="0"/>
          <w:sz w:val="22"/>
          <w:u w:val="single"/>
        </w:rPr>
      </w:pPr>
      <w:r w:rsidRPr="004B5487">
        <w:rPr>
          <w:rFonts w:ascii="Helvetica" w:hAnsi="Helvetica"/>
          <w:b/>
          <w:i w:val="0"/>
          <w:sz w:val="22"/>
          <w:u w:val="single"/>
        </w:rPr>
        <w:t>General Preparation</w:t>
      </w:r>
    </w:p>
    <w:p w14:paraId="0CF0D5D9" w14:textId="77777777" w:rsidR="00CE10F2" w:rsidRPr="004B5487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</w:p>
    <w:p w14:paraId="0E48AC91" w14:textId="77777777" w:rsidR="00CE10F2" w:rsidRPr="004B5487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4B5487">
        <w:rPr>
          <w:rFonts w:ascii="Helvetica" w:hAnsi="Helvetica"/>
          <w:i w:val="0"/>
          <w:sz w:val="22"/>
        </w:rPr>
        <w:t xml:space="preserve">It’s critical for a smooth and organized shoot that all reagents are accounted for, in advance.   </w:t>
      </w:r>
    </w:p>
    <w:p w14:paraId="1510FC23" w14:textId="77777777" w:rsidR="00CE10F2" w:rsidRPr="004B5487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47A58CCD" w14:textId="77777777" w:rsidR="00CE10F2" w:rsidRPr="004B5487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4B5487">
        <w:rPr>
          <w:rFonts w:ascii="Helvetica" w:hAnsi="Helvetica"/>
          <w:i w:val="0"/>
          <w:sz w:val="22"/>
        </w:rPr>
        <w:t xml:space="preserve">Any overnight or long incubation steps should be recognized and specimens/samples be prepared in advance so that prior steps can be recorded and shooting can continue with pre-prepared specimens/samples.  </w:t>
      </w:r>
    </w:p>
    <w:p w14:paraId="35177641" w14:textId="77777777" w:rsidR="00CE10F2" w:rsidRPr="004B5487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60207706" w14:textId="77777777" w:rsidR="00CE10F2" w:rsidRPr="004B5487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4B5487">
        <w:rPr>
          <w:rFonts w:ascii="Helvetica" w:hAnsi="Helvetica"/>
          <w:i w:val="0"/>
          <w:sz w:val="22"/>
        </w:rPr>
        <w:t xml:space="preserve">All tubes/flasks should be pre-labeled neatly before we arrive.  </w:t>
      </w:r>
    </w:p>
    <w:p w14:paraId="58831218" w14:textId="77777777" w:rsidR="00CE10F2" w:rsidRPr="004B5487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375A18A8" w14:textId="77777777" w:rsidR="00CE10F2" w:rsidRPr="004B5487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4B5487">
        <w:rPr>
          <w:rFonts w:ascii="Helvetica" w:hAnsi="Helvetica"/>
          <w:i w:val="0"/>
          <w:sz w:val="22"/>
        </w:rPr>
        <w:t>Ex. Luciferase assay done in 96 well plates should be labeled with negative/positive control wells and experimental samples are labeled accordingly.</w:t>
      </w:r>
    </w:p>
    <w:p w14:paraId="1670BB20" w14:textId="77777777" w:rsidR="00CE10F2" w:rsidRPr="004B5487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7DC78925" w14:textId="77777777" w:rsidR="00CE10F2" w:rsidRPr="004B5487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4B5487">
        <w:rPr>
          <w:rFonts w:ascii="Helvetica" w:hAnsi="Helvetica"/>
          <w:i w:val="0"/>
          <w:sz w:val="22"/>
        </w:rPr>
        <w:t>You will receive more detailed preparation instructions</w:t>
      </w:r>
      <w:r w:rsidR="00F10FAD" w:rsidRPr="004B5487">
        <w:rPr>
          <w:rFonts w:ascii="Helvetica" w:hAnsi="Helvetica"/>
          <w:i w:val="0"/>
          <w:sz w:val="22"/>
        </w:rPr>
        <w:t xml:space="preserve"> are included in the email accompanying the finalized script</w:t>
      </w:r>
      <w:r w:rsidRPr="004B5487">
        <w:rPr>
          <w:rFonts w:ascii="Helvetica" w:hAnsi="Helvetica"/>
          <w:i w:val="0"/>
          <w:sz w:val="22"/>
        </w:rPr>
        <w:t>.</w:t>
      </w:r>
    </w:p>
    <w:sectPr w:rsidR="00CE10F2" w:rsidRPr="004B5487" w:rsidSect="00CE10F2">
      <w:headerReference w:type="default" r:id="rId9"/>
      <w:footerReference w:type="default" r:id="rId10"/>
      <w:pgSz w:w="12240" w:h="15840"/>
      <w:pgMar w:top="1080" w:right="1080" w:bottom="1080" w:left="1080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5F2E99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5F2E99C" w16cid:durableId="1E4D84DE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9DCD83" w14:textId="77777777" w:rsidR="00DE2F30" w:rsidRDefault="00DE2F30">
      <w:r>
        <w:separator/>
      </w:r>
    </w:p>
  </w:endnote>
  <w:endnote w:type="continuationSeparator" w:id="0">
    <w:p w14:paraId="6050E749" w14:textId="77777777" w:rsidR="00DE2F30" w:rsidRDefault="00DE2F30">
      <w:r>
        <w:continuationSeparator/>
      </w:r>
    </w:p>
  </w:endnote>
  <w:endnote w:type="continuationNotice" w:id="1">
    <w:p w14:paraId="1247C786" w14:textId="77777777" w:rsidR="00DE2F30" w:rsidRDefault="00DE2F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atang">
    <w:altName w:val="바탕"/>
    <w:charset w:val="81"/>
    <w:family w:val="auto"/>
    <w:pitch w:val="variable"/>
    <w:sig w:usb0="B00002AF" w:usb1="69D77CFB" w:usb2="00000030" w:usb3="00000000" w:csb0="0008009F" w:csb1="00000000"/>
  </w:font>
  <w:font w:name="ArialMT">
    <w:altName w:val="Arial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Arial Unicode MS"/>
    <w:charset w:val="80"/>
    <w:family w:val="auto"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GulimChe">
    <w:charset w:val="81"/>
    <w:family w:val="auto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294B05" w14:textId="77777777" w:rsidR="00DE2F30" w:rsidRDefault="00DE2F30" w:rsidP="00CE10F2">
    <w:pPr>
      <w:pStyle w:val="Footer"/>
      <w:jc w:val="center"/>
    </w:pPr>
    <w:r>
      <w:sym w:font="Symbol" w:char="F0D3"/>
    </w:r>
    <w:r>
      <w:t xml:space="preserve"> </w:t>
    </w:r>
    <w:r>
      <w:t>2018, Journal of Visualized Experiments</w:t>
    </w:r>
  </w:p>
  <w:p w14:paraId="012FD0A5" w14:textId="77777777" w:rsidR="00DE2F30" w:rsidRDefault="00DE2F30" w:rsidP="00CE10F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19CEF0" w14:textId="77777777" w:rsidR="00DE2F30" w:rsidRDefault="00DE2F30">
      <w:r>
        <w:separator/>
      </w:r>
    </w:p>
  </w:footnote>
  <w:footnote w:type="continuationSeparator" w:id="0">
    <w:p w14:paraId="11A6AC95" w14:textId="77777777" w:rsidR="00DE2F30" w:rsidRDefault="00DE2F30">
      <w:r>
        <w:continuationSeparator/>
      </w:r>
    </w:p>
  </w:footnote>
  <w:footnote w:type="continuationNotice" w:id="1">
    <w:p w14:paraId="1DC16838" w14:textId="77777777" w:rsidR="00DE2F30" w:rsidRDefault="00DE2F30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DCE4BC" w14:textId="58C15753" w:rsidR="00DE2F30" w:rsidRDefault="00DE2F30">
    <w:pPr>
      <w:pStyle w:val="Header"/>
      <w:jc w:val="right"/>
    </w:pPr>
  </w:p>
  <w:p w14:paraId="1500DB78" w14:textId="77777777" w:rsidR="00DE2F30" w:rsidRDefault="00DE2F30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3493D45"/>
    <w:multiLevelType w:val="multilevel"/>
    <w:tmpl w:val="3FB6A24E"/>
    <w:lvl w:ilvl="0">
      <w:start w:val="3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7F32047"/>
    <w:multiLevelType w:val="hybridMultilevel"/>
    <w:tmpl w:val="F4225718"/>
    <w:lvl w:ilvl="0" w:tplc="040C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9E5256B"/>
    <w:multiLevelType w:val="multilevel"/>
    <w:tmpl w:val="E624727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Calibri" w:hAnsi="Calibri" w:cs="Calibri" w:hint="default"/>
        <w:color w:val="00000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Calibri" w:hAnsi="Calibri" w:cs="Calibri" w:hint="default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Calibri" w:hAnsi="Calibri" w:cs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Calibri" w:hAnsi="Calibri" w:cs="Calibri" w:hint="default"/>
        <w:color w:val="auto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="Calibri" w:eastAsia="Batang" w:hAnsi="Calibri" w:cs="Calibri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Calibri" w:eastAsia="Batang" w:hAnsi="Calibri" w:cs="Calibri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Calibri" w:eastAsia="Batang" w:hAnsi="Calibri" w:cs="Calibri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Calibri" w:eastAsia="Batang" w:hAnsi="Calibri" w:cs="Calibri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Calibri" w:eastAsia="Batang" w:hAnsi="Calibri" w:cs="Calibri" w:hint="default"/>
        <w:color w:val="FF0000"/>
      </w:rPr>
    </w:lvl>
  </w:abstractNum>
  <w:abstractNum w:abstractNumId="14">
    <w:nsid w:val="1B0D71C0"/>
    <w:multiLevelType w:val="multilevel"/>
    <w:tmpl w:val="E3DC09C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1B0F5052"/>
    <w:multiLevelType w:val="hybridMultilevel"/>
    <w:tmpl w:val="5FDA87C4"/>
    <w:lvl w:ilvl="0" w:tplc="ABCC5A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20993ECE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>
    <w:nsid w:val="298B75E5"/>
    <w:multiLevelType w:val="multilevel"/>
    <w:tmpl w:val="FD94DE2E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eastAsia="ArialMT"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color w:val="00000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eastAsia="ArialMT"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eastAsia="ArialMT"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eastAsia="ArialMT"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eastAsia="ArialMT"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eastAsia="ArialMT"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eastAsia="ArialMT"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eastAsia="ArialMT" w:hint="default"/>
      </w:rPr>
    </w:lvl>
  </w:abstractNum>
  <w:abstractNum w:abstractNumId="23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2010C80"/>
    <w:multiLevelType w:val="multilevel"/>
    <w:tmpl w:val="271CB0C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5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6">
    <w:nsid w:val="35122F21"/>
    <w:multiLevelType w:val="multilevel"/>
    <w:tmpl w:val="4AE807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367C6AD1"/>
    <w:multiLevelType w:val="multilevel"/>
    <w:tmpl w:val="324CDC7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375B4C33"/>
    <w:multiLevelType w:val="hybridMultilevel"/>
    <w:tmpl w:val="D6F6160E"/>
    <w:lvl w:ilvl="0" w:tplc="4894B3BC">
      <w:start w:val="1"/>
      <w:numFmt w:val="upperLetter"/>
      <w:lvlText w:val="%1)"/>
      <w:lvlJc w:val="left"/>
      <w:pPr>
        <w:ind w:left="73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>
    <w:nsid w:val="4E9D1C5D"/>
    <w:multiLevelType w:val="hybridMultilevel"/>
    <w:tmpl w:val="B49C7568"/>
    <w:lvl w:ilvl="0" w:tplc="EA1E08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12F2BE5"/>
    <w:multiLevelType w:val="multilevel"/>
    <w:tmpl w:val="5FC0B920"/>
    <w:lvl w:ilvl="0">
      <w:start w:val="3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7">
    <w:nsid w:val="52607EAC"/>
    <w:multiLevelType w:val="hybridMultilevel"/>
    <w:tmpl w:val="E0221D06"/>
    <w:lvl w:ilvl="0" w:tplc="EA1E08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A568B1"/>
    <w:multiLevelType w:val="hybridMultilevel"/>
    <w:tmpl w:val="4F32A296"/>
    <w:lvl w:ilvl="0" w:tplc="EA1E08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624D21"/>
    <w:multiLevelType w:val="multilevel"/>
    <w:tmpl w:val="06F07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0">
    <w:nsid w:val="6F88738C"/>
    <w:multiLevelType w:val="hybridMultilevel"/>
    <w:tmpl w:val="6BAAE27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C8157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2">
    <w:nsid w:val="73BB1FDC"/>
    <w:multiLevelType w:val="hybridMultilevel"/>
    <w:tmpl w:val="64A2FF4C"/>
    <w:lvl w:ilvl="0" w:tplc="040C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257BF9"/>
    <w:multiLevelType w:val="multilevel"/>
    <w:tmpl w:val="511E3F34"/>
    <w:lvl w:ilvl="0">
      <w:start w:val="3"/>
      <w:numFmt w:val="decimal"/>
      <w:lvlText w:val="%1."/>
      <w:lvlJc w:val="left"/>
      <w:pPr>
        <w:ind w:left="0" w:firstLine="0"/>
      </w:pPr>
      <w:rPr>
        <w:rFonts w:hint="default"/>
        <w:color w:val="FF0000"/>
      </w:rPr>
    </w:lvl>
    <w:lvl w:ilvl="1">
      <w:start w:val="4"/>
      <w:numFmt w:val="decimal"/>
      <w:lvlText w:val="%1.%2."/>
      <w:lvlJc w:val="left"/>
      <w:pPr>
        <w:ind w:left="0" w:firstLine="0"/>
      </w:pPr>
      <w:rPr>
        <w:rFonts w:hint="default"/>
        <w:color w:val="FF000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  <w:color w:val="FF0000"/>
      </w:rPr>
    </w:lvl>
  </w:abstractNum>
  <w:abstractNum w:abstractNumId="44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7DF045B6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>
    <w:nsid w:val="7F320357"/>
    <w:multiLevelType w:val="hybridMultilevel"/>
    <w:tmpl w:val="3C40C6CE"/>
    <w:lvl w:ilvl="0" w:tplc="EA1E08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11"/>
  </w:num>
  <w:num w:numId="4">
    <w:abstractNumId w:val="10"/>
  </w:num>
  <w:num w:numId="5">
    <w:abstractNumId w:val="19"/>
  </w:num>
  <w:num w:numId="6">
    <w:abstractNumId w:val="32"/>
  </w:num>
  <w:num w:numId="7">
    <w:abstractNumId w:val="6"/>
  </w:num>
  <w:num w:numId="8">
    <w:abstractNumId w:val="23"/>
  </w:num>
  <w:num w:numId="9">
    <w:abstractNumId w:val="33"/>
  </w:num>
  <w:num w:numId="10">
    <w:abstractNumId w:val="41"/>
  </w:num>
  <w:num w:numId="11">
    <w:abstractNumId w:val="29"/>
  </w:num>
  <w:num w:numId="12">
    <w:abstractNumId w:val="34"/>
  </w:num>
  <w:num w:numId="13">
    <w:abstractNumId w:val="30"/>
  </w:num>
  <w:num w:numId="14">
    <w:abstractNumId w:val="24"/>
  </w:num>
  <w:num w:numId="15">
    <w:abstractNumId w:val="31"/>
  </w:num>
  <w:num w:numId="16">
    <w:abstractNumId w:val="1"/>
  </w:num>
  <w:num w:numId="17">
    <w:abstractNumId w:val="8"/>
  </w:num>
  <w:num w:numId="18">
    <w:abstractNumId w:val="21"/>
  </w:num>
  <w:num w:numId="19">
    <w:abstractNumId w:val="3"/>
  </w:num>
  <w:num w:numId="20">
    <w:abstractNumId w:val="4"/>
  </w:num>
  <w:num w:numId="21">
    <w:abstractNumId w:val="44"/>
  </w:num>
  <w:num w:numId="22">
    <w:abstractNumId w:val="20"/>
  </w:num>
  <w:num w:numId="23">
    <w:abstractNumId w:val="16"/>
  </w:num>
  <w:num w:numId="24">
    <w:abstractNumId w:val="12"/>
  </w:num>
  <w:num w:numId="25">
    <w:abstractNumId w:val="40"/>
  </w:num>
  <w:num w:numId="26">
    <w:abstractNumId w:val="45"/>
  </w:num>
  <w:num w:numId="27">
    <w:abstractNumId w:val="5"/>
  </w:num>
  <w:num w:numId="28">
    <w:abstractNumId w:val="42"/>
  </w:num>
  <w:num w:numId="29">
    <w:abstractNumId w:val="0"/>
  </w:num>
  <w:num w:numId="30">
    <w:abstractNumId w:val="28"/>
  </w:num>
  <w:num w:numId="31">
    <w:abstractNumId w:val="26"/>
  </w:num>
  <w:num w:numId="32">
    <w:abstractNumId w:val="35"/>
  </w:num>
  <w:num w:numId="33">
    <w:abstractNumId w:val="46"/>
  </w:num>
  <w:num w:numId="34">
    <w:abstractNumId w:val="38"/>
  </w:num>
  <w:num w:numId="35">
    <w:abstractNumId w:val="37"/>
  </w:num>
  <w:num w:numId="36">
    <w:abstractNumId w:val="15"/>
  </w:num>
  <w:num w:numId="37">
    <w:abstractNumId w:val="27"/>
  </w:num>
  <w:num w:numId="38">
    <w:abstractNumId w:val="13"/>
  </w:num>
  <w:num w:numId="39">
    <w:abstractNumId w:val="25"/>
  </w:num>
  <w:num w:numId="40">
    <w:abstractNumId w:val="22"/>
  </w:num>
  <w:num w:numId="41">
    <w:abstractNumId w:val="2"/>
  </w:num>
  <w:num w:numId="42">
    <w:abstractNumId w:val="36"/>
  </w:num>
  <w:num w:numId="43">
    <w:abstractNumId w:val="43"/>
  </w:num>
  <w:num w:numId="44">
    <w:abstractNumId w:val="7"/>
  </w:num>
  <w:num w:numId="45">
    <w:abstractNumId w:val="14"/>
  </w:num>
  <w:num w:numId="46">
    <w:abstractNumId w:val="17"/>
  </w:num>
  <w:num w:numId="47">
    <w:abstractNumId w:val="3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Ferruh Artunc">
    <w15:presenceInfo w15:providerId="None" w15:userId="Ferruh Artun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1266D"/>
    <w:rsid w:val="00013862"/>
    <w:rsid w:val="00023E22"/>
    <w:rsid w:val="00026B13"/>
    <w:rsid w:val="000343FF"/>
    <w:rsid w:val="00043807"/>
    <w:rsid w:val="0007324D"/>
    <w:rsid w:val="00073941"/>
    <w:rsid w:val="00074929"/>
    <w:rsid w:val="0007519D"/>
    <w:rsid w:val="00081219"/>
    <w:rsid w:val="0008237A"/>
    <w:rsid w:val="00090BAC"/>
    <w:rsid w:val="00091E35"/>
    <w:rsid w:val="00097DCB"/>
    <w:rsid w:val="000B0B1A"/>
    <w:rsid w:val="000B4E9A"/>
    <w:rsid w:val="000B5B7E"/>
    <w:rsid w:val="000C46E5"/>
    <w:rsid w:val="000D17E8"/>
    <w:rsid w:val="000D2C59"/>
    <w:rsid w:val="000F051E"/>
    <w:rsid w:val="000F51DF"/>
    <w:rsid w:val="001115D1"/>
    <w:rsid w:val="0011320A"/>
    <w:rsid w:val="00125924"/>
    <w:rsid w:val="00126973"/>
    <w:rsid w:val="00162D51"/>
    <w:rsid w:val="00165215"/>
    <w:rsid w:val="001819E3"/>
    <w:rsid w:val="00191A77"/>
    <w:rsid w:val="001A54F6"/>
    <w:rsid w:val="001B05CC"/>
    <w:rsid w:val="001C7BBC"/>
    <w:rsid w:val="001E18D2"/>
    <w:rsid w:val="001E52A3"/>
    <w:rsid w:val="001E7ABE"/>
    <w:rsid w:val="001F0890"/>
    <w:rsid w:val="00210993"/>
    <w:rsid w:val="00211B4F"/>
    <w:rsid w:val="002477F0"/>
    <w:rsid w:val="0025310D"/>
    <w:rsid w:val="002544F1"/>
    <w:rsid w:val="00265C44"/>
    <w:rsid w:val="0027560C"/>
    <w:rsid w:val="00276823"/>
    <w:rsid w:val="00283E3E"/>
    <w:rsid w:val="00291F22"/>
    <w:rsid w:val="00293E16"/>
    <w:rsid w:val="002A7BF3"/>
    <w:rsid w:val="002B26D4"/>
    <w:rsid w:val="002B55D9"/>
    <w:rsid w:val="002C29C3"/>
    <w:rsid w:val="002D6B14"/>
    <w:rsid w:val="002E7521"/>
    <w:rsid w:val="002F3829"/>
    <w:rsid w:val="00305187"/>
    <w:rsid w:val="003100A1"/>
    <w:rsid w:val="00322C71"/>
    <w:rsid w:val="00335CEF"/>
    <w:rsid w:val="00337F7D"/>
    <w:rsid w:val="00342D7B"/>
    <w:rsid w:val="00363F4A"/>
    <w:rsid w:val="00365FF3"/>
    <w:rsid w:val="00376DC2"/>
    <w:rsid w:val="00384431"/>
    <w:rsid w:val="00386BAD"/>
    <w:rsid w:val="003902E0"/>
    <w:rsid w:val="003A7BCB"/>
    <w:rsid w:val="003C6E6C"/>
    <w:rsid w:val="003D0847"/>
    <w:rsid w:val="003D4168"/>
    <w:rsid w:val="003D4C4E"/>
    <w:rsid w:val="003E2BC9"/>
    <w:rsid w:val="003E35CA"/>
    <w:rsid w:val="003E7CFD"/>
    <w:rsid w:val="003F5852"/>
    <w:rsid w:val="0043450B"/>
    <w:rsid w:val="00472752"/>
    <w:rsid w:val="0047306D"/>
    <w:rsid w:val="00481C0A"/>
    <w:rsid w:val="00492ED4"/>
    <w:rsid w:val="004931A7"/>
    <w:rsid w:val="004A7B28"/>
    <w:rsid w:val="004B5487"/>
    <w:rsid w:val="004C2565"/>
    <w:rsid w:val="004C2DAD"/>
    <w:rsid w:val="004F664D"/>
    <w:rsid w:val="00513853"/>
    <w:rsid w:val="00513DEE"/>
    <w:rsid w:val="005175CF"/>
    <w:rsid w:val="00530DD9"/>
    <w:rsid w:val="005320E4"/>
    <w:rsid w:val="00557116"/>
    <w:rsid w:val="00565757"/>
    <w:rsid w:val="00572B20"/>
    <w:rsid w:val="00575727"/>
    <w:rsid w:val="00577BF9"/>
    <w:rsid w:val="005971B4"/>
    <w:rsid w:val="005A09D8"/>
    <w:rsid w:val="005A1F5E"/>
    <w:rsid w:val="005A3F8F"/>
    <w:rsid w:val="005A42BE"/>
    <w:rsid w:val="005B6634"/>
    <w:rsid w:val="005B6859"/>
    <w:rsid w:val="005C46E7"/>
    <w:rsid w:val="005D783F"/>
    <w:rsid w:val="005E6A64"/>
    <w:rsid w:val="005F4B58"/>
    <w:rsid w:val="0063116F"/>
    <w:rsid w:val="006346FE"/>
    <w:rsid w:val="00645B93"/>
    <w:rsid w:val="00654735"/>
    <w:rsid w:val="006556DE"/>
    <w:rsid w:val="006679EB"/>
    <w:rsid w:val="0069665E"/>
    <w:rsid w:val="006C08AE"/>
    <w:rsid w:val="006C0E87"/>
    <w:rsid w:val="006C7223"/>
    <w:rsid w:val="006C7A13"/>
    <w:rsid w:val="006D7C06"/>
    <w:rsid w:val="00714182"/>
    <w:rsid w:val="007230F7"/>
    <w:rsid w:val="00724E3B"/>
    <w:rsid w:val="00743D36"/>
    <w:rsid w:val="00747594"/>
    <w:rsid w:val="007548F3"/>
    <w:rsid w:val="00754D83"/>
    <w:rsid w:val="007568A9"/>
    <w:rsid w:val="0078504D"/>
    <w:rsid w:val="007B112E"/>
    <w:rsid w:val="007B7DDB"/>
    <w:rsid w:val="007D6FAD"/>
    <w:rsid w:val="00804C75"/>
    <w:rsid w:val="00806F78"/>
    <w:rsid w:val="00832FA5"/>
    <w:rsid w:val="008373A7"/>
    <w:rsid w:val="00840C3F"/>
    <w:rsid w:val="00851B3E"/>
    <w:rsid w:val="008839AD"/>
    <w:rsid w:val="008876A0"/>
    <w:rsid w:val="008B164A"/>
    <w:rsid w:val="008D2A6A"/>
    <w:rsid w:val="008D58EC"/>
    <w:rsid w:val="008F7754"/>
    <w:rsid w:val="0091141B"/>
    <w:rsid w:val="00912280"/>
    <w:rsid w:val="00914C35"/>
    <w:rsid w:val="00916FF5"/>
    <w:rsid w:val="00937990"/>
    <w:rsid w:val="00941F06"/>
    <w:rsid w:val="00945296"/>
    <w:rsid w:val="0094759B"/>
    <w:rsid w:val="00951406"/>
    <w:rsid w:val="00951A8E"/>
    <w:rsid w:val="00954870"/>
    <w:rsid w:val="009619A3"/>
    <w:rsid w:val="009625B1"/>
    <w:rsid w:val="009646BC"/>
    <w:rsid w:val="009841FD"/>
    <w:rsid w:val="009A3CBD"/>
    <w:rsid w:val="009B7DD6"/>
    <w:rsid w:val="009C1B52"/>
    <w:rsid w:val="009C2062"/>
    <w:rsid w:val="009C2CEC"/>
    <w:rsid w:val="009C3986"/>
    <w:rsid w:val="009D0111"/>
    <w:rsid w:val="009D360A"/>
    <w:rsid w:val="009F356C"/>
    <w:rsid w:val="00A11746"/>
    <w:rsid w:val="00A11AAD"/>
    <w:rsid w:val="00A218EC"/>
    <w:rsid w:val="00A3138F"/>
    <w:rsid w:val="00A533BA"/>
    <w:rsid w:val="00A700BC"/>
    <w:rsid w:val="00A72DA0"/>
    <w:rsid w:val="00A77CF6"/>
    <w:rsid w:val="00A91283"/>
    <w:rsid w:val="00AA132F"/>
    <w:rsid w:val="00AB3F5F"/>
    <w:rsid w:val="00AB4946"/>
    <w:rsid w:val="00AD0A58"/>
    <w:rsid w:val="00B02DA6"/>
    <w:rsid w:val="00B046DF"/>
    <w:rsid w:val="00B340A8"/>
    <w:rsid w:val="00B34C51"/>
    <w:rsid w:val="00B40E12"/>
    <w:rsid w:val="00B435B8"/>
    <w:rsid w:val="00B4499C"/>
    <w:rsid w:val="00B47F1A"/>
    <w:rsid w:val="00B653B7"/>
    <w:rsid w:val="00B6638E"/>
    <w:rsid w:val="00B7250F"/>
    <w:rsid w:val="00B76C42"/>
    <w:rsid w:val="00B8172F"/>
    <w:rsid w:val="00BA60F8"/>
    <w:rsid w:val="00C016AC"/>
    <w:rsid w:val="00C02484"/>
    <w:rsid w:val="00C23036"/>
    <w:rsid w:val="00C43BC3"/>
    <w:rsid w:val="00C602B2"/>
    <w:rsid w:val="00C72D9B"/>
    <w:rsid w:val="00C7374B"/>
    <w:rsid w:val="00C8011F"/>
    <w:rsid w:val="00C97B11"/>
    <w:rsid w:val="00CA0468"/>
    <w:rsid w:val="00CA0477"/>
    <w:rsid w:val="00CA1281"/>
    <w:rsid w:val="00CA60C4"/>
    <w:rsid w:val="00CB039A"/>
    <w:rsid w:val="00CB1CD3"/>
    <w:rsid w:val="00CC0C58"/>
    <w:rsid w:val="00CC29BF"/>
    <w:rsid w:val="00CD7F92"/>
    <w:rsid w:val="00CE10F2"/>
    <w:rsid w:val="00CE73B5"/>
    <w:rsid w:val="00CF22F6"/>
    <w:rsid w:val="00CF6830"/>
    <w:rsid w:val="00D10F00"/>
    <w:rsid w:val="00D150D8"/>
    <w:rsid w:val="00D300CE"/>
    <w:rsid w:val="00D31630"/>
    <w:rsid w:val="00D570E2"/>
    <w:rsid w:val="00D71EB0"/>
    <w:rsid w:val="00D945BC"/>
    <w:rsid w:val="00DA117F"/>
    <w:rsid w:val="00DA17FB"/>
    <w:rsid w:val="00DB7EBA"/>
    <w:rsid w:val="00DD105B"/>
    <w:rsid w:val="00DD125A"/>
    <w:rsid w:val="00DD2CF9"/>
    <w:rsid w:val="00DE2882"/>
    <w:rsid w:val="00DE2F30"/>
    <w:rsid w:val="00DE69F4"/>
    <w:rsid w:val="00E06D04"/>
    <w:rsid w:val="00E24673"/>
    <w:rsid w:val="00E24898"/>
    <w:rsid w:val="00E34B65"/>
    <w:rsid w:val="00E355EE"/>
    <w:rsid w:val="00E4383B"/>
    <w:rsid w:val="00E50ADC"/>
    <w:rsid w:val="00E55102"/>
    <w:rsid w:val="00E8004C"/>
    <w:rsid w:val="00E8252C"/>
    <w:rsid w:val="00E94696"/>
    <w:rsid w:val="00EA20E5"/>
    <w:rsid w:val="00EA5D0C"/>
    <w:rsid w:val="00EA6049"/>
    <w:rsid w:val="00EA60D4"/>
    <w:rsid w:val="00EE3CC2"/>
    <w:rsid w:val="00EE4460"/>
    <w:rsid w:val="00F0196A"/>
    <w:rsid w:val="00F0293A"/>
    <w:rsid w:val="00F04E9E"/>
    <w:rsid w:val="00F056B4"/>
    <w:rsid w:val="00F10FAD"/>
    <w:rsid w:val="00F146E3"/>
    <w:rsid w:val="00F35094"/>
    <w:rsid w:val="00F54B17"/>
    <w:rsid w:val="00F57A65"/>
    <w:rsid w:val="00F60B45"/>
    <w:rsid w:val="00F81DE8"/>
    <w:rsid w:val="00F85B2C"/>
    <w:rsid w:val="00F86DA2"/>
    <w:rsid w:val="00F95E8D"/>
    <w:rsid w:val="00FA49E4"/>
    <w:rsid w:val="00FA7D51"/>
    <w:rsid w:val="00FD1497"/>
    <w:rsid w:val="00FD55C9"/>
    <w:rsid w:val="00FD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932DC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annotation subject" w:uiPriority="99"/>
    <w:lsdException w:name="No List" w:uiPriority="99"/>
    <w:lsdException w:name="Balloon Text" w:semiHidden="0" w:uiPriority="99" w:unhideWhenUsed="0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semiHidden="0" w:unhideWhenUsed="0"/>
    <w:lsdException w:name="TOC Heading" w:qFormat="1"/>
  </w:latentStyles>
  <w:style w:type="paragraph" w:default="1" w:styleId="Normal">
    <w:name w:val="Normal"/>
    <w:qFormat/>
    <w:rsid w:val="0049479B"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paragraph" w:styleId="Heading3">
    <w:name w:val="heading 3"/>
    <w:basedOn w:val="Normal"/>
    <w:next w:val="Normal"/>
    <w:link w:val="Heading3Char"/>
    <w:qFormat/>
    <w:rsid w:val="00B34C51"/>
    <w:pPr>
      <w:keepNext/>
      <w:jc w:val="center"/>
      <w:outlineLvl w:val="2"/>
    </w:pPr>
    <w:rPr>
      <w:b/>
      <w:sz w:val="16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B34C51"/>
    <w:rPr>
      <w:b/>
      <w:sz w:val="16"/>
      <w:lang w:eastAsia="fr-FR"/>
    </w:rPr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link w:val="HeaderChar1"/>
    <w:uiPriority w:val="9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72CE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34C51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  <w:lang w:val="en-US" w:eastAsia="en-US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FarbigeListe-Akzent11">
    <w:name w:val="Farbige Liste - Akzent 11"/>
    <w:basedOn w:val="Normal"/>
    <w:uiPriority w:val="34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uiPriority w:val="99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customStyle="1" w:styleId="MittleresRaster21">
    <w:name w:val="Mittleres Raster 21"/>
    <w:uiPriority w:val="1"/>
    <w:qFormat/>
    <w:rsid w:val="00B34C51"/>
    <w:rPr>
      <w:rFonts w:ascii="Helvetica" w:eastAsia="MS Mincho" w:hAnsi="Helvetica"/>
      <w:sz w:val="24"/>
      <w:szCs w:val="24"/>
      <w:lang w:val="fr-FR" w:eastAsia="ja-JP"/>
    </w:rPr>
  </w:style>
  <w:style w:type="character" w:styleId="PageNumber">
    <w:name w:val="page number"/>
    <w:uiPriority w:val="99"/>
    <w:unhideWhenUsed/>
    <w:rsid w:val="00B34C51"/>
  </w:style>
  <w:style w:type="paragraph" w:customStyle="1" w:styleId="FarbigeSchattierung-Akzent11">
    <w:name w:val="Farbige Schattierung - Akzent 11"/>
    <w:hidden/>
    <w:uiPriority w:val="99"/>
    <w:rsid w:val="00B34C51"/>
    <w:rPr>
      <w:rFonts w:ascii="Helvetica" w:eastAsia="MS Mincho" w:hAnsi="Helvetica"/>
      <w:sz w:val="24"/>
      <w:szCs w:val="24"/>
      <w:lang w:val="fr-FR" w:eastAsia="ja-JP"/>
    </w:rPr>
  </w:style>
  <w:style w:type="paragraph" w:customStyle="1" w:styleId="EndNoteBibliographyTitle">
    <w:name w:val="EndNote Bibliography Title"/>
    <w:basedOn w:val="Normal"/>
    <w:rsid w:val="00B34C51"/>
    <w:pPr>
      <w:jc w:val="center"/>
    </w:pPr>
    <w:rPr>
      <w:rFonts w:ascii="Helvetica" w:eastAsia="MS Mincho" w:hAnsi="Helvetica"/>
      <w:szCs w:val="24"/>
      <w:lang w:val="fr-FR" w:eastAsia="ja-JP"/>
    </w:rPr>
  </w:style>
  <w:style w:type="paragraph" w:customStyle="1" w:styleId="EndNoteBibliography">
    <w:name w:val="EndNote Bibliography"/>
    <w:basedOn w:val="Normal"/>
    <w:rsid w:val="00B34C51"/>
    <w:pPr>
      <w:spacing w:after="200"/>
      <w:jc w:val="both"/>
    </w:pPr>
    <w:rPr>
      <w:rFonts w:ascii="Helvetica" w:eastAsia="MS Mincho" w:hAnsi="Helvetica"/>
      <w:szCs w:val="24"/>
      <w:lang w:val="fr-FR" w:eastAsia="ja-JP"/>
    </w:rPr>
  </w:style>
  <w:style w:type="character" w:styleId="LineNumber">
    <w:name w:val="line number"/>
    <w:uiPriority w:val="99"/>
    <w:unhideWhenUsed/>
    <w:rsid w:val="00B34C51"/>
  </w:style>
  <w:style w:type="paragraph" w:styleId="FootnoteText">
    <w:name w:val="footnote text"/>
    <w:basedOn w:val="Normal"/>
    <w:link w:val="FootnoteTextChar"/>
    <w:uiPriority w:val="99"/>
    <w:unhideWhenUsed/>
    <w:rsid w:val="00B34C51"/>
    <w:rPr>
      <w:rFonts w:ascii="Helvetica" w:eastAsia="MS Mincho" w:hAnsi="Helvetica"/>
      <w:szCs w:val="24"/>
      <w:lang w:val="fr-FR" w:eastAsia="ja-JP"/>
    </w:rPr>
  </w:style>
  <w:style w:type="character" w:customStyle="1" w:styleId="FootnoteTextChar">
    <w:name w:val="Footnote Text Char"/>
    <w:link w:val="FootnoteText"/>
    <w:uiPriority w:val="99"/>
    <w:rsid w:val="00B34C51"/>
    <w:rPr>
      <w:rFonts w:ascii="Helvetica" w:eastAsia="MS Mincho" w:hAnsi="Helvetica"/>
      <w:sz w:val="24"/>
      <w:szCs w:val="24"/>
      <w:lang w:val="fr-FR" w:eastAsia="ja-JP"/>
    </w:rPr>
  </w:style>
  <w:style w:type="character" w:styleId="FootnoteReference">
    <w:name w:val="footnote reference"/>
    <w:uiPriority w:val="99"/>
    <w:unhideWhenUsed/>
    <w:rsid w:val="00B34C51"/>
    <w:rPr>
      <w:vertAlign w:val="superscript"/>
    </w:rPr>
  </w:style>
  <w:style w:type="paragraph" w:styleId="NormalWeb">
    <w:name w:val="Normal (Web)"/>
    <w:basedOn w:val="Normal"/>
    <w:rsid w:val="0043450B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Batang" w:hAnsi="Calibri" w:cs="Calibri"/>
      <w:color w:val="000000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345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GulimChe" w:eastAsia="GulimChe" w:hAnsi="GulimChe" w:cs="GulimChe"/>
      <w:szCs w:val="24"/>
      <w:lang w:eastAsia="ko-KR"/>
    </w:rPr>
  </w:style>
  <w:style w:type="character" w:customStyle="1" w:styleId="HTMLPreformattedChar">
    <w:name w:val="HTML Preformatted Char"/>
    <w:link w:val="HTMLPreformatted"/>
    <w:uiPriority w:val="99"/>
    <w:rsid w:val="0043450B"/>
    <w:rPr>
      <w:rFonts w:ascii="GulimChe" w:eastAsia="GulimChe" w:hAnsi="GulimChe" w:cs="GulimChe"/>
      <w:sz w:val="24"/>
      <w:szCs w:val="24"/>
      <w:lang w:eastAsia="ko-KR"/>
    </w:rPr>
  </w:style>
  <w:style w:type="paragraph" w:styleId="ListParagraph">
    <w:name w:val="List Paragraph"/>
    <w:basedOn w:val="Normal"/>
    <w:qFormat/>
    <w:rsid w:val="004B5487"/>
    <w:pPr>
      <w:ind w:left="720"/>
      <w:contextualSpacing/>
    </w:pPr>
  </w:style>
  <w:style w:type="character" w:customStyle="1" w:styleId="HeaderChar1">
    <w:name w:val="Header Char1"/>
    <w:basedOn w:val="DefaultParagraphFont"/>
    <w:link w:val="Header"/>
    <w:uiPriority w:val="99"/>
    <w:rsid w:val="009D0111"/>
    <w:rPr>
      <w:sz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annotation subject" w:uiPriority="99"/>
    <w:lsdException w:name="No List" w:uiPriority="99"/>
    <w:lsdException w:name="Balloon Text" w:semiHidden="0" w:uiPriority="99" w:unhideWhenUsed="0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semiHidden="0" w:unhideWhenUsed="0"/>
    <w:lsdException w:name="TOC Heading" w:qFormat="1"/>
  </w:latentStyles>
  <w:style w:type="paragraph" w:default="1" w:styleId="Normal">
    <w:name w:val="Normal"/>
    <w:qFormat/>
    <w:rsid w:val="0049479B"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paragraph" w:styleId="Heading3">
    <w:name w:val="heading 3"/>
    <w:basedOn w:val="Normal"/>
    <w:next w:val="Normal"/>
    <w:link w:val="Heading3Char"/>
    <w:qFormat/>
    <w:rsid w:val="00B34C51"/>
    <w:pPr>
      <w:keepNext/>
      <w:jc w:val="center"/>
      <w:outlineLvl w:val="2"/>
    </w:pPr>
    <w:rPr>
      <w:b/>
      <w:sz w:val="16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B34C51"/>
    <w:rPr>
      <w:b/>
      <w:sz w:val="16"/>
      <w:lang w:eastAsia="fr-FR"/>
    </w:rPr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link w:val="HeaderChar1"/>
    <w:uiPriority w:val="9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72CE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34C51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  <w:lang w:val="en-US" w:eastAsia="en-US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FarbigeListe-Akzent11">
    <w:name w:val="Farbige Liste - Akzent 11"/>
    <w:basedOn w:val="Normal"/>
    <w:uiPriority w:val="34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uiPriority w:val="99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customStyle="1" w:styleId="MittleresRaster21">
    <w:name w:val="Mittleres Raster 21"/>
    <w:uiPriority w:val="1"/>
    <w:qFormat/>
    <w:rsid w:val="00B34C51"/>
    <w:rPr>
      <w:rFonts w:ascii="Helvetica" w:eastAsia="MS Mincho" w:hAnsi="Helvetica"/>
      <w:sz w:val="24"/>
      <w:szCs w:val="24"/>
      <w:lang w:val="fr-FR" w:eastAsia="ja-JP"/>
    </w:rPr>
  </w:style>
  <w:style w:type="character" w:styleId="PageNumber">
    <w:name w:val="page number"/>
    <w:uiPriority w:val="99"/>
    <w:unhideWhenUsed/>
    <w:rsid w:val="00B34C51"/>
  </w:style>
  <w:style w:type="paragraph" w:customStyle="1" w:styleId="FarbigeSchattierung-Akzent11">
    <w:name w:val="Farbige Schattierung - Akzent 11"/>
    <w:hidden/>
    <w:uiPriority w:val="99"/>
    <w:rsid w:val="00B34C51"/>
    <w:rPr>
      <w:rFonts w:ascii="Helvetica" w:eastAsia="MS Mincho" w:hAnsi="Helvetica"/>
      <w:sz w:val="24"/>
      <w:szCs w:val="24"/>
      <w:lang w:val="fr-FR" w:eastAsia="ja-JP"/>
    </w:rPr>
  </w:style>
  <w:style w:type="paragraph" w:customStyle="1" w:styleId="EndNoteBibliographyTitle">
    <w:name w:val="EndNote Bibliography Title"/>
    <w:basedOn w:val="Normal"/>
    <w:rsid w:val="00B34C51"/>
    <w:pPr>
      <w:jc w:val="center"/>
    </w:pPr>
    <w:rPr>
      <w:rFonts w:ascii="Helvetica" w:eastAsia="MS Mincho" w:hAnsi="Helvetica"/>
      <w:szCs w:val="24"/>
      <w:lang w:val="fr-FR" w:eastAsia="ja-JP"/>
    </w:rPr>
  </w:style>
  <w:style w:type="paragraph" w:customStyle="1" w:styleId="EndNoteBibliography">
    <w:name w:val="EndNote Bibliography"/>
    <w:basedOn w:val="Normal"/>
    <w:rsid w:val="00B34C51"/>
    <w:pPr>
      <w:spacing w:after="200"/>
      <w:jc w:val="both"/>
    </w:pPr>
    <w:rPr>
      <w:rFonts w:ascii="Helvetica" w:eastAsia="MS Mincho" w:hAnsi="Helvetica"/>
      <w:szCs w:val="24"/>
      <w:lang w:val="fr-FR" w:eastAsia="ja-JP"/>
    </w:rPr>
  </w:style>
  <w:style w:type="character" w:styleId="LineNumber">
    <w:name w:val="line number"/>
    <w:uiPriority w:val="99"/>
    <w:unhideWhenUsed/>
    <w:rsid w:val="00B34C51"/>
  </w:style>
  <w:style w:type="paragraph" w:styleId="FootnoteText">
    <w:name w:val="footnote text"/>
    <w:basedOn w:val="Normal"/>
    <w:link w:val="FootnoteTextChar"/>
    <w:uiPriority w:val="99"/>
    <w:unhideWhenUsed/>
    <w:rsid w:val="00B34C51"/>
    <w:rPr>
      <w:rFonts w:ascii="Helvetica" w:eastAsia="MS Mincho" w:hAnsi="Helvetica"/>
      <w:szCs w:val="24"/>
      <w:lang w:val="fr-FR" w:eastAsia="ja-JP"/>
    </w:rPr>
  </w:style>
  <w:style w:type="character" w:customStyle="1" w:styleId="FootnoteTextChar">
    <w:name w:val="Footnote Text Char"/>
    <w:link w:val="FootnoteText"/>
    <w:uiPriority w:val="99"/>
    <w:rsid w:val="00B34C51"/>
    <w:rPr>
      <w:rFonts w:ascii="Helvetica" w:eastAsia="MS Mincho" w:hAnsi="Helvetica"/>
      <w:sz w:val="24"/>
      <w:szCs w:val="24"/>
      <w:lang w:val="fr-FR" w:eastAsia="ja-JP"/>
    </w:rPr>
  </w:style>
  <w:style w:type="character" w:styleId="FootnoteReference">
    <w:name w:val="footnote reference"/>
    <w:uiPriority w:val="99"/>
    <w:unhideWhenUsed/>
    <w:rsid w:val="00B34C51"/>
    <w:rPr>
      <w:vertAlign w:val="superscript"/>
    </w:rPr>
  </w:style>
  <w:style w:type="paragraph" w:styleId="NormalWeb">
    <w:name w:val="Normal (Web)"/>
    <w:basedOn w:val="Normal"/>
    <w:rsid w:val="0043450B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Batang" w:hAnsi="Calibri" w:cs="Calibri"/>
      <w:color w:val="000000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345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GulimChe" w:eastAsia="GulimChe" w:hAnsi="GulimChe" w:cs="GulimChe"/>
      <w:szCs w:val="24"/>
      <w:lang w:eastAsia="ko-KR"/>
    </w:rPr>
  </w:style>
  <w:style w:type="character" w:customStyle="1" w:styleId="HTMLPreformattedChar">
    <w:name w:val="HTML Preformatted Char"/>
    <w:link w:val="HTMLPreformatted"/>
    <w:uiPriority w:val="99"/>
    <w:rsid w:val="0043450B"/>
    <w:rPr>
      <w:rFonts w:ascii="GulimChe" w:eastAsia="GulimChe" w:hAnsi="GulimChe" w:cs="GulimChe"/>
      <w:sz w:val="24"/>
      <w:szCs w:val="24"/>
      <w:lang w:eastAsia="ko-KR"/>
    </w:rPr>
  </w:style>
  <w:style w:type="paragraph" w:styleId="ListParagraph">
    <w:name w:val="List Paragraph"/>
    <w:basedOn w:val="Normal"/>
    <w:qFormat/>
    <w:rsid w:val="004B5487"/>
    <w:pPr>
      <w:ind w:left="720"/>
      <w:contextualSpacing/>
    </w:pPr>
  </w:style>
  <w:style w:type="character" w:customStyle="1" w:styleId="HeaderChar1">
    <w:name w:val="Header Char1"/>
    <w:basedOn w:val="DefaultParagraphFont"/>
    <w:link w:val="Header"/>
    <w:uiPriority w:val="99"/>
    <w:rsid w:val="009D0111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3" Type="http://schemas.microsoft.com/office/2011/relationships/people" Target="people.xml"/><Relationship Id="rId14" Type="http://schemas.microsoft.com/office/2011/relationships/commentsExtended" Target="commentsExtended.xml"/><Relationship Id="rId15" Type="http://schemas.microsoft.com/office/2016/09/relationships/commentsIds" Target="commentsId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5BC5C4-3FD8-EC44-95D2-727600417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2110</Words>
  <Characters>12033</Characters>
  <Application>Microsoft Macintosh Word</Application>
  <DocSecurity>0</DocSecurity>
  <Lines>100</Lines>
  <Paragraphs>28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100</vt:i4>
      </vt:variant>
    </vt:vector>
  </HeadingPairs>
  <TitlesOfParts>
    <vt:vector size="10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 </vt:lpstr>
      <vt:lpstr>Submission ID #: 57642</vt:lpstr>
      <vt:lpstr>Editor: Steven Nilsen</vt:lpstr>
      <vt:lpstr>Videographer: Benoît Dietrich</vt:lpstr>
      <vt:lpstr>Film Date: March 15</vt:lpstr>
      <vt:lpstr>Link: https://www.jove.com/account/file-uploader?src=17580858</vt:lpstr>
      <vt:lpstr/>
      <vt:lpstr>Authors and Affiliations: </vt:lpstr>
      <vt:lpstr>Bernhard N. Bohnert1-3, Ferruh Artunc1-3</vt:lpstr>
      <vt:lpstr/>
      <vt:lpstr>Corresponding Author: </vt:lpstr>
      <vt:lpstr>(required) Author name: This method can help answer key questions in the _______</vt:lpstr>
      <vt:lpstr>(required) Author name: The main advantage of this technique is that ___________</vt:lpstr>
      <vt:lpstr>(if needed) Author name: The implications of this technique extend toward therap</vt:lpstr>
      <vt:lpstr>(if needed) Author name: Though this method can provide insight into ___________</vt:lpstr>
      <vt:lpstr>(if needed) Author name: Generally, individuals new to this method will struggle</vt:lpstr>
      <vt:lpstr>(if needed) Author name: I/We first had the idea for this method, when I/we ____</vt:lpstr>
      <vt:lpstr>(if needed) Author name: Visual demonstration of this method is critical as the </vt:lpstr>
      <vt:lpstr/>
      <vt:lpstr>(if needed) Author name: Demonstrating the procedure will be NAME, a (technician</vt:lpstr>
      <vt:lpstr>Interview style: Author saying the above </vt:lpstr>
      <vt:lpstr>The named technician, post doc, student looks up from workbench or desk or micro</vt:lpstr>
      <vt:lpstr>*Note to the Authors: The experimental goal and interview statements will be edi</vt:lpstr>
      <vt:lpstr>Procedures involving animal subjects have been approved by the Institutional Ani</vt:lpstr>
      <vt:lpstr>OR</vt:lpstr>
      <vt:lpstr>Procedures involving human subjects have been approved by the Institutional Revi</vt:lpstr>
      <vt:lpstr>Protocol: (read by voice talent at JoVE)</vt:lpstr>
      <vt:lpstr/>
      <vt:lpstr>Inducing Experimental Nephrotic Syndrome with Doxorubicin</vt:lpstr>
      <vt:lpstr>To begin, prepare the injection syringe. [1.WID] Mark the stop position of the p</vt:lpstr>
      <vt:lpstr>Establishing shot</vt:lpstr>
      <vt:lpstr>Marking the location on the syringe, TEXT: 0.5 mL syringe, 30 G needle</vt:lpstr>
      <vt:lpstr>Detail of the marked location on the syringe, TEXT: 14.5 µg / g body weight</vt:lpstr>
      <vt:lpstr>Next, warm the doxorubicin in a 37 °C chamber. [1.MED] Next zero the mass of the</vt:lpstr>
      <vt:lpstr>Placing Dox solution in 37 chamber to warm</vt:lpstr>
      <vt:lpstr>Placing empty syringe on balance, taring balance</vt:lpstr>
      <vt:lpstr>Loading Dox into syringe and reweighing the syringe</vt:lpstr>
      <vt:lpstr>Prepare an anesthetized mouse with ophthalmic ointment and, [1.MED-TXT] then, po</vt:lpstr>
      <vt:lpstr>Applying ointment to mouse’s eyes, TEXT: Isofluorane anesthetized, no pedal refl</vt:lpstr>
      <vt:lpstr>Positioning the mouse for the injection</vt:lpstr>
      <vt:lpstr>Then, carefully protrude the left eyeball using gentle pressure dorsal and ventr</vt:lpstr>
      <vt:lpstr>Protruding the eye</vt:lpstr>
      <vt:lpstr>Inserting the needle/cannula into the eye, as described</vt:lpstr>
      <vt:lpstr>Now, slightly tilt the syringe and inject the bolus in one stroke. [1.CU] There </vt:lpstr>
      <vt:lpstr>Injecting the bolus, removing the needle</vt:lpstr>
      <vt:lpstr>Transferring the mouse a recovery cage</vt:lpstr>
      <vt:lpstr>Performing some general clean up</vt:lpstr>
      <vt:lpstr>Implantation of Sustained-Release Pellets Containing Aprotinin </vt:lpstr>
      <vt:lpstr>Prepare the required items for the surgery: [1.WID] a pair of hair scissors, a p</vt:lpstr>
      <vt:lpstr>Establishing shot of talent at surgical site, with autoclaved/sterilized instrum</vt:lpstr>
      <vt:lpstr>Laying out the instruments and supplies on drapes around surgical site, follow t</vt:lpstr>
      <vt:lpstr>Next, covert a warming device set to 37 ºC at the surgical stage with a layer of</vt:lpstr>
      <vt:lpstr>Placing the gauze onto warming pad</vt:lpstr>
      <vt:lpstr>Setting the mouse onto the gauze in prone position, TEXT: Isofluorane, no pedal </vt:lpstr>
      <vt:lpstr>Now, apply ophthalmic ointment and [1.CU] remove about 0.5 square cm of hair cen</vt:lpstr>
      <vt:lpstr>Applying ointment to mouse eye</vt:lpstr>
      <vt:lpstr>Clipping hair off back, show completing the process</vt:lpstr>
      <vt:lpstr>Washing the exposed skin with two solution, alternating</vt:lpstr>
      <vt:lpstr>Now, make an incision in the cranio-caudal direction that is about 5 mm long. Th</vt:lpstr>
      <vt:lpstr>First incision and blunt dissection to make pouch – this requires a (dissection)</vt:lpstr>
      <vt:lpstr>Next, remove a 10-day release pellet from its dry container [1.ECU] and place it</vt:lpstr>
      <vt:lpstr>Film as written</vt:lpstr>
      <vt:lpstr>Film as written – this requires a (dissection) scope shot to be filmed with good</vt:lpstr>
      <vt:lpstr>Then, close the skin with a few sutures. Only leave very short thread ends to ma</vt:lpstr>
      <vt:lpstr>Closing skin with sutures</vt:lpstr>
      <vt:lpstr>Let the mice recover from the surgery alone to minimize postoperative distress a</vt:lpstr>
      <vt:lpstr>Transfering mouse to recovery cage, has heat lamp/pad to keep it warm</vt:lpstr>
      <vt:lpstr>Mouse, post-operative, moving around cage,  TEXT: No expected need for post-oper</vt:lpstr>
      <vt:lpstr>Assessing Urine Serine Protease Levels</vt:lpstr>
      <vt:lpstr>After the surgery, collect urine from the mouse [1.WID] on a daily basis in the </vt:lpstr>
      <vt:lpstr>Taking mouse out of cage</vt:lpstr>
      <vt:lpstr>Massaging bladder of mouse, show technique</vt:lpstr>
      <vt:lpstr>Collecting urine in tube/vessel, show technique, TEXT: Store samples at -20 ºC</vt:lpstr>
      <vt:lpstr>At the same time, look for the development of ascites. [1.MED] Check for increas</vt:lpstr>
      <vt:lpstr>Talent caps urine tube sets it aside</vt:lpstr>
      <vt:lpstr>Detail of the mouse’s abdomen, looking for ascities</vt:lpstr>
      <vt:lpstr>Talent weighing the moue, TEXT: Weigh mouse, food, water, daily in AM</vt:lpstr>
      <vt:lpstr>Later, measure proteinuria levels in the urine samples [1.WID] using the Bradfor</vt:lpstr>
      <vt:lpstr>Bradford assay, taking out working solutions and standards from freezer </vt:lpstr>
      <vt:lpstr>As above, setting up working solutions and standards to thaw</vt:lpstr>
      <vt:lpstr>Detail of the S2251 solution, show tube label and solution color</vt:lpstr>
      <vt:lpstr>Thaw urine samples at room temperature.  [1.MED] For the assay, use a 96-well pl</vt:lpstr>
      <vt:lpstr>Checking frozen urine sample at RT, flicking to check for ice within</vt:lpstr>
      <vt:lpstr>Unwrapping a 96 well plate for the assay</vt:lpstr>
      <vt:lpstr>For each sample to assay, add 3 µL of urine to two wells.  [1.MED] Then, add 50 </vt:lpstr>
      <vt:lpstr>Adding sample to the wells</vt:lpstr>
      <vt:lpstr>Adding substrate working solution to the wells</vt:lpstr>
      <vt:lpstr>Addint PBS to half the wells and aprotinin to other half of wells</vt:lpstr>
      <vt:lpstr>After all the samples have been set up, [1.MED] cover the plate with a plate sea</vt:lpstr>
      <vt:lpstr>Covering the plate</vt:lpstr>
      <vt:lpstr>Taking plate to incubator, TEXT: 37 ºC, 1 h</vt:lpstr>
      <vt:lpstr>Setting up plate on plate reader and starting the measurements</vt:lpstr>
      <vt:lpstr/>
      <vt:lpstr>Author name, Step            :     (write your 1st  optional statement here)    </vt:lpstr>
      <vt:lpstr>Author name, Step            :     (write your 2nd optional statement here)    </vt:lpstr>
      <vt:lpstr>Results: Analysis of Doxorubicin-induced Nephrotic Syndrome</vt:lpstr>
      <vt:lpstr>After injecting mice with doxorubicin, food and fluid intake dropped over the fi</vt:lpstr>
      <vt:lpstr>Fig 1a</vt:lpstr>
      <vt:lpstr>Fig 1c</vt:lpstr>
      <vt:lpstr>Fig 1a, b</vt:lpstr>
      <vt:lpstr>Three day after the doxorubicin injection, a mouse was implanted with an aprotin</vt:lpstr>
    </vt:vector>
  </TitlesOfParts>
  <Company>UC Irvine</Company>
  <LinksUpToDate>false</LinksUpToDate>
  <CharactersWithSpaces>14115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Caitlin McAllister</cp:lastModifiedBy>
  <cp:revision>2</cp:revision>
  <dcterms:created xsi:type="dcterms:W3CDTF">2018-03-15T18:17:00Z</dcterms:created>
  <dcterms:modified xsi:type="dcterms:W3CDTF">2018-03-15T18:17:00Z</dcterms:modified>
</cp:coreProperties>
</file>