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8BE30" w14:textId="2EACAAD2" w:rsidR="00AF1EF3" w:rsidRPr="00DD2F86" w:rsidRDefault="00AF1EF3" w:rsidP="00AF1EF3">
      <w:pPr>
        <w:jc w:val="both"/>
      </w:pPr>
      <w:r w:rsidRPr="00DD2F86">
        <w:rPr>
          <w:rFonts w:hint="eastAsia"/>
        </w:rPr>
        <w:tab/>
      </w:r>
      <w:r w:rsidRPr="00DD2F86">
        <w:t>We t</w:t>
      </w:r>
      <w:r w:rsidRPr="00DD2F86">
        <w:rPr>
          <w:rFonts w:hint="eastAsia"/>
        </w:rPr>
        <w:t>hank</w:t>
      </w:r>
      <w:r w:rsidRPr="00DD2F86">
        <w:t xml:space="preserve"> the reviewers for their</w:t>
      </w:r>
      <w:r w:rsidRPr="00DD2F86">
        <w:rPr>
          <w:rFonts w:hint="eastAsia"/>
        </w:rPr>
        <w:t xml:space="preserve"> </w:t>
      </w:r>
      <w:r w:rsidRPr="00DD2F86">
        <w:t>helpful reviews of</w:t>
      </w:r>
      <w:r w:rsidRPr="00DD2F86">
        <w:rPr>
          <w:rFonts w:hint="eastAsia"/>
        </w:rPr>
        <w:t xml:space="preserve"> our manuscript </w:t>
      </w:r>
      <w:r w:rsidRPr="00DD2F86">
        <w:t>“</w:t>
      </w:r>
      <w:r w:rsidR="00F741A4" w:rsidRPr="00F741A4">
        <w:t xml:space="preserve">Efficient generation of </w:t>
      </w:r>
      <w:r w:rsidR="00BE7602" w:rsidRPr="00BE7602">
        <w:t>pancreas/duodenum homeobox protein 1</w:t>
      </w:r>
      <w:r w:rsidR="00F741A4" w:rsidRPr="00BE7602">
        <w:rPr>
          <w:vertAlign w:val="superscript"/>
        </w:rPr>
        <w:t>+</w:t>
      </w:r>
      <w:r w:rsidR="00F741A4" w:rsidRPr="00F741A4">
        <w:t xml:space="preserve"> posterior foregut/pancreatic progenitors from human pluripotent stem cells in adhesion cultures</w:t>
      </w:r>
      <w:r w:rsidRPr="00F741A4">
        <w:t>”</w:t>
      </w:r>
      <w:r w:rsidRPr="00751C38">
        <w:rPr>
          <w:rFonts w:hint="eastAsia"/>
        </w:rPr>
        <w:t xml:space="preserve"> (</w:t>
      </w:r>
      <w:r w:rsidR="00981E9E" w:rsidRPr="00981E9E">
        <w:t>JoVE57641</w:t>
      </w:r>
      <w:r w:rsidRPr="00981E9E">
        <w:rPr>
          <w:rFonts w:hint="eastAsia"/>
        </w:rPr>
        <w:t>)</w:t>
      </w:r>
      <w:r w:rsidRPr="00DD2F86">
        <w:rPr>
          <w:rFonts w:hint="eastAsia"/>
        </w:rPr>
        <w:t xml:space="preserve">. We are pleased that there is considerable interest in our work in this </w:t>
      </w:r>
      <w:r w:rsidRPr="00950254">
        <w:rPr>
          <w:rFonts w:hint="eastAsia"/>
        </w:rPr>
        <w:t>important area of investigation.</w:t>
      </w:r>
      <w:r w:rsidRPr="00DD2F86">
        <w:rPr>
          <w:rFonts w:hint="eastAsia"/>
        </w:rPr>
        <w:t xml:space="preserve"> </w:t>
      </w:r>
      <w:r w:rsidRPr="00DD2F86">
        <w:t>In order t</w:t>
      </w:r>
      <w:r w:rsidRPr="00DD2F86">
        <w:rPr>
          <w:rFonts w:hint="eastAsia"/>
        </w:rPr>
        <w:t>o address the question</w:t>
      </w:r>
      <w:r w:rsidRPr="00DD2F86">
        <w:t>s</w:t>
      </w:r>
      <w:r w:rsidRPr="00DD2F86">
        <w:rPr>
          <w:rFonts w:hint="eastAsia"/>
        </w:rPr>
        <w:t xml:space="preserve"> raised in the review</w:t>
      </w:r>
      <w:r w:rsidRPr="00DD2F86">
        <w:t>s</w:t>
      </w:r>
      <w:r w:rsidRPr="00DD2F86">
        <w:rPr>
          <w:rFonts w:hint="eastAsia"/>
        </w:rPr>
        <w:t xml:space="preserve">, we performed additional experiments and revised </w:t>
      </w:r>
      <w:r w:rsidRPr="00DD2F86">
        <w:t>the</w:t>
      </w:r>
      <w:r w:rsidRPr="00DD2F86">
        <w:rPr>
          <w:rFonts w:hint="eastAsia"/>
        </w:rPr>
        <w:t xml:space="preserve"> manuscript as requested. Our point-by-point responses are outlined below</w:t>
      </w:r>
      <w:r w:rsidRPr="00DD2F86">
        <w:t>.</w:t>
      </w:r>
    </w:p>
    <w:p w14:paraId="37B4FB40" w14:textId="77777777" w:rsidR="00AF1EF3" w:rsidRPr="00DD2F86" w:rsidRDefault="00AF1EF3" w:rsidP="00AF1EF3">
      <w:pPr>
        <w:rPr>
          <w:shd w:val="pct15" w:color="auto" w:fill="FFFFFF"/>
        </w:rPr>
      </w:pPr>
    </w:p>
    <w:p w14:paraId="3517887D" w14:textId="77777777" w:rsidR="00AF1EF3" w:rsidRPr="00DD2F86" w:rsidRDefault="00AF1EF3" w:rsidP="00AF1EF3">
      <w:pPr>
        <w:rPr>
          <w:u w:val="single"/>
        </w:rPr>
      </w:pPr>
      <w:r w:rsidRPr="00DD2F86">
        <w:rPr>
          <w:u w:val="single"/>
        </w:rPr>
        <w:t>Response to Reviews</w:t>
      </w:r>
    </w:p>
    <w:p w14:paraId="7E3D4891" w14:textId="384577A9" w:rsidR="00AF1EF3" w:rsidRDefault="00AF1EF3" w:rsidP="00AF1EF3">
      <w:r w:rsidRPr="00AF1EF3">
        <w:t>Editorial comments:</w:t>
      </w:r>
    </w:p>
    <w:p w14:paraId="7B943D51" w14:textId="034FDBB9" w:rsidR="00A009FD"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Point 1.</w:t>
      </w:r>
      <w:r w:rsidR="007F3A52">
        <w:rPr>
          <w:rFonts w:ascii="Times New Roman" w:hAnsi="Times New Roman" w:cs="Times New Roman" w:hint="eastAsia"/>
          <w:sz w:val="24"/>
          <w:szCs w:val="24"/>
        </w:rPr>
        <w:t xml:space="preserve"> </w:t>
      </w:r>
    </w:p>
    <w:p w14:paraId="7827FC0C" w14:textId="1D8CCB91" w:rsidR="007F3A52" w:rsidRPr="007F3A52" w:rsidRDefault="007F3A52" w:rsidP="00A009FD">
      <w:pPr>
        <w:pStyle w:val="aa"/>
        <w:jc w:val="both"/>
        <w:rPr>
          <w:rFonts w:ascii="Times New Roman" w:hAnsi="Times New Roman" w:cs="Times New Roman"/>
          <w:b/>
          <w:sz w:val="24"/>
          <w:szCs w:val="24"/>
        </w:rPr>
      </w:pPr>
      <w:r w:rsidRPr="007F3A52">
        <w:rPr>
          <w:rFonts w:ascii="Times New Roman" w:hAnsi="Times New Roman" w:cs="Times New Roman"/>
          <w:b/>
          <w:sz w:val="24"/>
          <w:szCs w:val="24"/>
        </w:rPr>
        <w:t>Please take this opportunity to thoroughly proofread the manuscript to ensure that there are no spelling or grammar issues.</w:t>
      </w:r>
    </w:p>
    <w:p w14:paraId="776265DC" w14:textId="61F90D00" w:rsidR="007F3A52" w:rsidRDefault="007F3A52" w:rsidP="007F3A52">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Pr="007F3A52">
        <w:rPr>
          <w:rFonts w:ascii="Times New Roman" w:hAnsi="Times New Roman" w:cs="Times New Roman"/>
          <w:sz w:val="24"/>
          <w:szCs w:val="24"/>
        </w:rPr>
        <w:t>e revised the entire manuscript and had it read by a native English speaker.</w:t>
      </w:r>
    </w:p>
    <w:p w14:paraId="5ABFF010" w14:textId="77777777" w:rsidR="007F3A52" w:rsidRDefault="007F3A52" w:rsidP="00A009FD">
      <w:pPr>
        <w:pStyle w:val="aa"/>
        <w:jc w:val="both"/>
        <w:rPr>
          <w:rFonts w:ascii="Times New Roman" w:hAnsi="Times New Roman" w:cs="Times New Roman"/>
          <w:sz w:val="24"/>
          <w:szCs w:val="24"/>
        </w:rPr>
      </w:pPr>
    </w:p>
    <w:p w14:paraId="29243EF4" w14:textId="2F90842C" w:rsidR="00A009FD"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2</w:t>
      </w:r>
      <w:r w:rsidRPr="00DD2F86">
        <w:rPr>
          <w:rFonts w:ascii="Times New Roman" w:hAnsi="Times New Roman" w:cs="Times New Roman" w:hint="eastAsia"/>
          <w:sz w:val="24"/>
          <w:szCs w:val="24"/>
        </w:rPr>
        <w:t>.</w:t>
      </w:r>
    </w:p>
    <w:p w14:paraId="6481AE63" w14:textId="466C7AAE" w:rsidR="007F3A52" w:rsidRPr="007F3A52" w:rsidRDefault="007F3A52" w:rsidP="007F3A52">
      <w:pPr>
        <w:pStyle w:val="aa"/>
        <w:jc w:val="both"/>
        <w:rPr>
          <w:rFonts w:ascii="Times New Roman" w:hAnsi="Times New Roman" w:cs="Times New Roman"/>
          <w:b/>
          <w:sz w:val="24"/>
          <w:szCs w:val="24"/>
        </w:rPr>
      </w:pPr>
      <w:r w:rsidRPr="007F3A52">
        <w:rPr>
          <w:rFonts w:ascii="Times New Roman" w:hAnsi="Times New Roman" w:cs="Times New Roman"/>
          <w:b/>
          <w:sz w:val="24"/>
          <w:szCs w:val="24"/>
        </w:rPr>
        <w:t xml:space="preserve">Though there may be a limited number of ways to describe a technique, please use original language throughout the manuscript. </w:t>
      </w:r>
      <w:r w:rsidR="001A2BAC">
        <w:rPr>
          <w:rFonts w:ascii="Times New Roman" w:hAnsi="Times New Roman" w:cs="Times New Roman" w:hint="eastAsia"/>
          <w:b/>
          <w:sz w:val="24"/>
          <w:szCs w:val="24"/>
        </w:rPr>
        <w:t>Please</w:t>
      </w:r>
      <w:r w:rsidRPr="007F3A52">
        <w:rPr>
          <w:rFonts w:ascii="Times New Roman" w:hAnsi="Times New Roman" w:cs="Times New Roman"/>
          <w:b/>
          <w:sz w:val="24"/>
          <w:szCs w:val="24"/>
        </w:rPr>
        <w:t xml:space="preserve"> see lines 59-64, 66-68, 69-71, 90-91, 117, 140, 158-159, 168, 174, 182, 197.</w:t>
      </w:r>
    </w:p>
    <w:p w14:paraId="2A749B9B" w14:textId="54B1216C" w:rsidR="007F3A52" w:rsidRPr="00AB4D3E" w:rsidRDefault="007F3A52" w:rsidP="001A2BAC">
      <w:pPr>
        <w:pStyle w:val="aa"/>
        <w:ind w:leftChars="100" w:left="240"/>
        <w:jc w:val="both"/>
        <w:rPr>
          <w:rFonts w:ascii="Times New Roman" w:hAnsi="Times New Roman" w:cs="Times New Roman"/>
          <w:sz w:val="24"/>
          <w:szCs w:val="24"/>
        </w:rPr>
      </w:pPr>
      <w:r w:rsidRPr="00AB4D3E">
        <w:rPr>
          <w:rFonts w:ascii="Times New Roman" w:hAnsi="Times New Roman" w:cs="Times New Roman"/>
          <w:sz w:val="24"/>
          <w:szCs w:val="24"/>
        </w:rPr>
        <w:t>We apologize for the improper writing and corrected the sentences in the revised manuscript inc</w:t>
      </w:r>
      <w:r>
        <w:rPr>
          <w:rFonts w:ascii="Times New Roman" w:hAnsi="Times New Roman" w:cs="Times New Roman"/>
          <w:sz w:val="24"/>
          <w:szCs w:val="24"/>
        </w:rPr>
        <w:t xml:space="preserve">luding </w:t>
      </w:r>
      <w:r w:rsidRPr="00AB4D3E">
        <w:rPr>
          <w:rFonts w:ascii="Times New Roman" w:hAnsi="Times New Roman" w:cs="Times New Roman"/>
          <w:sz w:val="24"/>
          <w:szCs w:val="24"/>
        </w:rPr>
        <w:t>line</w:t>
      </w:r>
      <w:r w:rsidR="00751C38" w:rsidRPr="00AB4D3E">
        <w:rPr>
          <w:rFonts w:ascii="Times New Roman" w:hAnsi="Times New Roman" w:cs="Times New Roman"/>
          <w:sz w:val="24"/>
          <w:szCs w:val="24"/>
        </w:rPr>
        <w:t>s</w:t>
      </w:r>
      <w:r w:rsidRPr="00AB4D3E">
        <w:rPr>
          <w:rFonts w:ascii="Times New Roman" w:hAnsi="Times New Roman" w:cs="Times New Roman"/>
          <w:sz w:val="24"/>
          <w:szCs w:val="24"/>
        </w:rPr>
        <w:t xml:space="preserve"> </w:t>
      </w:r>
      <w:r w:rsidR="009A0320" w:rsidRPr="00AB4D3E">
        <w:rPr>
          <w:rFonts w:ascii="Times New Roman" w:hAnsi="Times New Roman" w:cs="Times New Roman"/>
          <w:sz w:val="24"/>
          <w:szCs w:val="24"/>
        </w:rPr>
        <w:t>59</w:t>
      </w:r>
      <w:r w:rsidR="005B0EA8" w:rsidRPr="00AB4D3E">
        <w:rPr>
          <w:rFonts w:ascii="Times New Roman" w:hAnsi="Times New Roman" w:cs="Times New Roman" w:hint="eastAsia"/>
          <w:sz w:val="24"/>
          <w:szCs w:val="24"/>
        </w:rPr>
        <w:t>-7</w:t>
      </w:r>
      <w:r w:rsidR="009A0320" w:rsidRPr="00AB4D3E">
        <w:rPr>
          <w:rFonts w:ascii="Times New Roman" w:hAnsi="Times New Roman" w:cs="Times New Roman"/>
          <w:sz w:val="24"/>
          <w:szCs w:val="24"/>
        </w:rPr>
        <w:t>8</w:t>
      </w:r>
      <w:r w:rsidR="001A2BAC" w:rsidRPr="00AB4D3E">
        <w:rPr>
          <w:rFonts w:ascii="Times New Roman" w:hAnsi="Times New Roman" w:cs="Times New Roman" w:hint="eastAsia"/>
          <w:sz w:val="24"/>
          <w:szCs w:val="24"/>
        </w:rPr>
        <w:t xml:space="preserve">, </w:t>
      </w:r>
      <w:r w:rsidR="00610030" w:rsidRPr="00AB4D3E">
        <w:rPr>
          <w:rFonts w:ascii="Times New Roman" w:hAnsi="Times New Roman" w:cs="Times New Roman"/>
          <w:sz w:val="24"/>
          <w:szCs w:val="24"/>
        </w:rPr>
        <w:t>9</w:t>
      </w:r>
      <w:r w:rsidR="009A0320" w:rsidRPr="00AB4D3E">
        <w:rPr>
          <w:rFonts w:ascii="Times New Roman" w:hAnsi="Times New Roman" w:cs="Times New Roman"/>
          <w:sz w:val="24"/>
          <w:szCs w:val="24"/>
        </w:rPr>
        <w:t>6</w:t>
      </w:r>
      <w:r w:rsidR="00610030" w:rsidRPr="00AB4D3E">
        <w:rPr>
          <w:rFonts w:ascii="Times New Roman" w:hAnsi="Times New Roman" w:cs="Times New Roman"/>
          <w:sz w:val="24"/>
          <w:szCs w:val="24"/>
        </w:rPr>
        <w:t>-</w:t>
      </w:r>
      <w:r w:rsidR="009A0320" w:rsidRPr="00AB4D3E">
        <w:rPr>
          <w:rFonts w:ascii="Times New Roman" w:hAnsi="Times New Roman" w:cs="Times New Roman"/>
          <w:sz w:val="24"/>
          <w:szCs w:val="24"/>
        </w:rPr>
        <w:t>98</w:t>
      </w:r>
      <w:r w:rsidR="001A2BAC" w:rsidRPr="00AB4D3E">
        <w:rPr>
          <w:rFonts w:ascii="Times New Roman" w:hAnsi="Times New Roman" w:cs="Times New Roman" w:hint="eastAsia"/>
          <w:sz w:val="24"/>
          <w:szCs w:val="24"/>
        </w:rPr>
        <w:t xml:space="preserve">, </w:t>
      </w:r>
      <w:r w:rsidR="00610030" w:rsidRPr="00AB4D3E">
        <w:rPr>
          <w:rFonts w:ascii="Times New Roman" w:hAnsi="Times New Roman" w:cs="Times New Roman"/>
          <w:sz w:val="24"/>
          <w:szCs w:val="24"/>
        </w:rPr>
        <w:t>1</w:t>
      </w:r>
      <w:r w:rsidR="009A0320" w:rsidRPr="00AB4D3E">
        <w:rPr>
          <w:rFonts w:ascii="Times New Roman" w:hAnsi="Times New Roman" w:cs="Times New Roman"/>
          <w:sz w:val="24"/>
          <w:szCs w:val="24"/>
        </w:rPr>
        <w:t>43-144</w:t>
      </w:r>
      <w:r w:rsidR="001A2BAC" w:rsidRPr="00AB4D3E">
        <w:rPr>
          <w:rFonts w:ascii="Times New Roman" w:hAnsi="Times New Roman" w:cs="Times New Roman" w:hint="eastAsia"/>
          <w:sz w:val="24"/>
          <w:szCs w:val="24"/>
        </w:rPr>
        <w:t xml:space="preserve">, </w:t>
      </w:r>
      <w:r w:rsidR="00FF1BE0" w:rsidRPr="00AB4D3E">
        <w:rPr>
          <w:rFonts w:ascii="Times New Roman" w:hAnsi="Times New Roman" w:cs="Times New Roman"/>
          <w:sz w:val="24"/>
          <w:szCs w:val="24"/>
        </w:rPr>
        <w:t>1</w:t>
      </w:r>
      <w:r w:rsidR="009A0320" w:rsidRPr="00AB4D3E">
        <w:rPr>
          <w:rFonts w:ascii="Times New Roman" w:hAnsi="Times New Roman" w:cs="Times New Roman"/>
          <w:sz w:val="24"/>
          <w:szCs w:val="24"/>
        </w:rPr>
        <w:t>69</w:t>
      </w:r>
      <w:r w:rsidR="00610030" w:rsidRPr="00AB4D3E">
        <w:rPr>
          <w:rFonts w:ascii="Times New Roman" w:hAnsi="Times New Roman" w:cs="Times New Roman"/>
          <w:sz w:val="24"/>
          <w:szCs w:val="24"/>
        </w:rPr>
        <w:t xml:space="preserve">, </w:t>
      </w:r>
      <w:r w:rsidR="00AB4D3E" w:rsidRPr="00AB4D3E">
        <w:rPr>
          <w:rFonts w:ascii="Times New Roman" w:hAnsi="Times New Roman" w:cs="Times New Roman"/>
          <w:sz w:val="24"/>
          <w:szCs w:val="24"/>
        </w:rPr>
        <w:t>194-196</w:t>
      </w:r>
      <w:r w:rsidR="00D3618A" w:rsidRPr="00AB4D3E">
        <w:rPr>
          <w:rFonts w:ascii="Times New Roman" w:hAnsi="Times New Roman" w:cs="Times New Roman"/>
          <w:sz w:val="24"/>
          <w:szCs w:val="24"/>
        </w:rPr>
        <w:t xml:space="preserve">, </w:t>
      </w:r>
      <w:r w:rsidR="009E5E05" w:rsidRPr="00AB4D3E">
        <w:rPr>
          <w:rFonts w:ascii="Times New Roman" w:hAnsi="Times New Roman" w:cs="Times New Roman"/>
          <w:sz w:val="24"/>
          <w:szCs w:val="24"/>
        </w:rPr>
        <w:t>2</w:t>
      </w:r>
      <w:r w:rsidR="00AB4D3E" w:rsidRPr="00AB4D3E">
        <w:rPr>
          <w:rFonts w:ascii="Times New Roman" w:hAnsi="Times New Roman" w:cs="Times New Roman"/>
          <w:sz w:val="24"/>
          <w:szCs w:val="24"/>
        </w:rPr>
        <w:t>07-208</w:t>
      </w:r>
      <w:r w:rsidR="009E5E05" w:rsidRPr="00AB4D3E">
        <w:rPr>
          <w:rFonts w:ascii="Times New Roman" w:hAnsi="Times New Roman" w:cs="Times New Roman"/>
          <w:sz w:val="24"/>
          <w:szCs w:val="24"/>
        </w:rPr>
        <w:t>, 21</w:t>
      </w:r>
      <w:r w:rsidR="00AB4D3E" w:rsidRPr="00AB4D3E">
        <w:rPr>
          <w:rFonts w:ascii="Times New Roman" w:hAnsi="Times New Roman" w:cs="Times New Roman"/>
          <w:sz w:val="24"/>
          <w:szCs w:val="24"/>
        </w:rPr>
        <w:t>7-218</w:t>
      </w:r>
      <w:r w:rsidR="009E5E05" w:rsidRPr="00AB4D3E">
        <w:rPr>
          <w:rFonts w:ascii="Times New Roman" w:hAnsi="Times New Roman" w:cs="Times New Roman"/>
          <w:sz w:val="24"/>
          <w:szCs w:val="24"/>
        </w:rPr>
        <w:t xml:space="preserve">, </w:t>
      </w:r>
      <w:r w:rsidR="00FF1BE0" w:rsidRPr="00AB4D3E">
        <w:rPr>
          <w:rFonts w:ascii="Times New Roman" w:hAnsi="Times New Roman" w:cs="Times New Roman"/>
          <w:sz w:val="24"/>
          <w:szCs w:val="24"/>
        </w:rPr>
        <w:t>22</w:t>
      </w:r>
      <w:r w:rsidR="00AB4D3E" w:rsidRPr="00AB4D3E">
        <w:rPr>
          <w:rFonts w:ascii="Times New Roman" w:hAnsi="Times New Roman" w:cs="Times New Roman"/>
          <w:sz w:val="24"/>
          <w:szCs w:val="24"/>
        </w:rPr>
        <w:t>8-231</w:t>
      </w:r>
      <w:r w:rsidR="009E5E05" w:rsidRPr="00AB4D3E">
        <w:rPr>
          <w:rFonts w:ascii="Times New Roman" w:hAnsi="Times New Roman" w:cs="Times New Roman"/>
          <w:sz w:val="24"/>
          <w:szCs w:val="24"/>
        </w:rPr>
        <w:t xml:space="preserve"> </w:t>
      </w:r>
      <w:r w:rsidR="00AB4D3E" w:rsidRPr="00AB4D3E">
        <w:rPr>
          <w:rFonts w:ascii="Times New Roman" w:hAnsi="Times New Roman" w:cs="Times New Roman"/>
          <w:sz w:val="24"/>
          <w:szCs w:val="24"/>
        </w:rPr>
        <w:t>and 254-</w:t>
      </w:r>
      <w:r w:rsidR="00F300C7" w:rsidRPr="00AB4D3E">
        <w:rPr>
          <w:rFonts w:ascii="Times New Roman" w:hAnsi="Times New Roman" w:cs="Times New Roman"/>
          <w:sz w:val="24"/>
          <w:szCs w:val="24"/>
        </w:rPr>
        <w:t>2</w:t>
      </w:r>
      <w:r w:rsidR="00FF1BE0" w:rsidRPr="00AB4D3E">
        <w:rPr>
          <w:rFonts w:ascii="Times New Roman" w:hAnsi="Times New Roman" w:cs="Times New Roman"/>
          <w:sz w:val="24"/>
          <w:szCs w:val="24"/>
        </w:rPr>
        <w:t>5</w:t>
      </w:r>
      <w:r w:rsidR="00101912" w:rsidRPr="00AB4D3E">
        <w:rPr>
          <w:rFonts w:ascii="Times New Roman" w:hAnsi="Times New Roman" w:cs="Times New Roman"/>
          <w:sz w:val="24"/>
          <w:szCs w:val="24"/>
        </w:rPr>
        <w:t>5</w:t>
      </w:r>
      <w:r w:rsidRPr="00AB4D3E">
        <w:rPr>
          <w:rFonts w:ascii="Times New Roman" w:hAnsi="Times New Roman" w:cs="Times New Roman"/>
          <w:sz w:val="24"/>
          <w:szCs w:val="24"/>
        </w:rPr>
        <w:t>.</w:t>
      </w:r>
    </w:p>
    <w:p w14:paraId="635BF7E3" w14:textId="77777777" w:rsidR="007F3A52" w:rsidRPr="009A0320" w:rsidRDefault="007F3A52" w:rsidP="00A009FD">
      <w:pPr>
        <w:pStyle w:val="aa"/>
        <w:jc w:val="both"/>
        <w:rPr>
          <w:rFonts w:ascii="Times New Roman" w:hAnsi="Times New Roman" w:cs="Times New Roman"/>
          <w:sz w:val="24"/>
          <w:szCs w:val="24"/>
        </w:rPr>
      </w:pPr>
    </w:p>
    <w:p w14:paraId="6E8FDAF9" w14:textId="5A6C9BA2" w:rsidR="00A009FD"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3</w:t>
      </w:r>
      <w:r w:rsidRPr="00DD2F86">
        <w:rPr>
          <w:rFonts w:ascii="Times New Roman" w:hAnsi="Times New Roman" w:cs="Times New Roman" w:hint="eastAsia"/>
          <w:sz w:val="24"/>
          <w:szCs w:val="24"/>
        </w:rPr>
        <w:t>.</w:t>
      </w:r>
    </w:p>
    <w:p w14:paraId="74573218" w14:textId="0C1BAFDB" w:rsidR="00BE7602" w:rsidRPr="00E41E6D" w:rsidRDefault="00BE7602" w:rsidP="00A009FD">
      <w:pPr>
        <w:pStyle w:val="aa"/>
        <w:jc w:val="both"/>
        <w:rPr>
          <w:rFonts w:ascii="Times New Roman" w:hAnsi="Times New Roman" w:cs="Times New Roman"/>
          <w:b/>
          <w:sz w:val="24"/>
          <w:szCs w:val="24"/>
        </w:rPr>
      </w:pPr>
      <w:r w:rsidRPr="00E41E6D">
        <w:rPr>
          <w:rFonts w:ascii="Times New Roman" w:hAnsi="Times New Roman" w:cs="Times New Roman"/>
          <w:b/>
          <w:sz w:val="24"/>
          <w:szCs w:val="24"/>
        </w:rPr>
        <w:t>Please avoid using any abbreviation in the title.</w:t>
      </w:r>
    </w:p>
    <w:p w14:paraId="688D2B1F" w14:textId="092D1F93" w:rsidR="00E41E6D" w:rsidRDefault="00E41E6D" w:rsidP="00E41E6D">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Pr="007F3A52">
        <w:rPr>
          <w:rFonts w:ascii="Times New Roman" w:hAnsi="Times New Roman" w:cs="Times New Roman"/>
          <w:sz w:val="24"/>
          <w:szCs w:val="24"/>
        </w:rPr>
        <w:t xml:space="preserve">e revised the </w:t>
      </w:r>
      <w:r>
        <w:rPr>
          <w:rFonts w:ascii="Times New Roman" w:hAnsi="Times New Roman" w:cs="Times New Roman"/>
          <w:sz w:val="24"/>
          <w:szCs w:val="24"/>
        </w:rPr>
        <w:t>manuscript title.</w:t>
      </w:r>
    </w:p>
    <w:p w14:paraId="695095B5" w14:textId="77777777" w:rsidR="00BE7602" w:rsidRPr="00DD2F86" w:rsidRDefault="00BE7602" w:rsidP="00A009FD">
      <w:pPr>
        <w:pStyle w:val="aa"/>
        <w:jc w:val="both"/>
        <w:rPr>
          <w:rFonts w:ascii="Times New Roman" w:hAnsi="Times New Roman" w:cs="Times New Roman"/>
          <w:sz w:val="24"/>
          <w:szCs w:val="24"/>
        </w:rPr>
      </w:pPr>
    </w:p>
    <w:p w14:paraId="1FD080FA" w14:textId="4E99D9A4" w:rsidR="00A009FD"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4</w:t>
      </w:r>
      <w:r w:rsidRPr="00DD2F86">
        <w:rPr>
          <w:rFonts w:ascii="Times New Roman" w:hAnsi="Times New Roman" w:cs="Times New Roman" w:hint="eastAsia"/>
          <w:sz w:val="24"/>
          <w:szCs w:val="24"/>
        </w:rPr>
        <w:t>.</w:t>
      </w:r>
    </w:p>
    <w:p w14:paraId="24F909F9" w14:textId="7341E625" w:rsidR="00477734" w:rsidRPr="00477734" w:rsidRDefault="00477734" w:rsidP="00A009FD">
      <w:pPr>
        <w:pStyle w:val="aa"/>
        <w:jc w:val="both"/>
        <w:rPr>
          <w:rFonts w:ascii="Times New Roman" w:hAnsi="Times New Roman" w:cs="Times New Roman"/>
          <w:b/>
          <w:sz w:val="24"/>
          <w:szCs w:val="24"/>
        </w:rPr>
      </w:pPr>
      <w:r w:rsidRPr="00477734">
        <w:rPr>
          <w:rFonts w:ascii="Times New Roman" w:hAnsi="Times New Roman" w:cs="Times New Roman"/>
          <w:b/>
          <w:sz w:val="24"/>
          <w:szCs w:val="24"/>
        </w:rPr>
        <w:t>Please provide an email address for each author on the first page</w:t>
      </w:r>
    </w:p>
    <w:p w14:paraId="42270E08" w14:textId="47FDAEDF" w:rsidR="00477734" w:rsidRPr="00477734" w:rsidRDefault="00477734" w:rsidP="00835915">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Pr="007F3A52">
        <w:rPr>
          <w:rFonts w:ascii="Times New Roman" w:hAnsi="Times New Roman" w:cs="Times New Roman"/>
          <w:sz w:val="24"/>
          <w:szCs w:val="24"/>
        </w:rPr>
        <w:t xml:space="preserve">e </w:t>
      </w:r>
      <w:r>
        <w:rPr>
          <w:rFonts w:ascii="Times New Roman" w:hAnsi="Times New Roman" w:cs="Times New Roman"/>
          <w:sz w:val="24"/>
          <w:szCs w:val="24"/>
        </w:rPr>
        <w:t>added the email addresses on the first page.</w:t>
      </w:r>
    </w:p>
    <w:p w14:paraId="6F5214A8" w14:textId="77777777" w:rsidR="00477734" w:rsidRPr="00835915" w:rsidRDefault="00477734" w:rsidP="00A009FD">
      <w:pPr>
        <w:pStyle w:val="aa"/>
        <w:jc w:val="both"/>
        <w:rPr>
          <w:rFonts w:ascii="Times New Roman" w:hAnsi="Times New Roman" w:cs="Times New Roman"/>
          <w:sz w:val="24"/>
          <w:szCs w:val="24"/>
        </w:rPr>
      </w:pPr>
    </w:p>
    <w:p w14:paraId="1CF0B217" w14:textId="3C4DAD3A" w:rsidR="00A009FD"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5</w:t>
      </w:r>
      <w:r w:rsidRPr="00DD2F86">
        <w:rPr>
          <w:rFonts w:ascii="Times New Roman" w:hAnsi="Times New Roman" w:cs="Times New Roman" w:hint="eastAsia"/>
          <w:sz w:val="24"/>
          <w:szCs w:val="24"/>
        </w:rPr>
        <w:t>.</w:t>
      </w:r>
    </w:p>
    <w:p w14:paraId="6A2A771A" w14:textId="4F350BE1" w:rsidR="00835915" w:rsidRPr="00835915" w:rsidRDefault="00835915" w:rsidP="00A009FD">
      <w:pPr>
        <w:pStyle w:val="aa"/>
        <w:jc w:val="both"/>
        <w:rPr>
          <w:rFonts w:ascii="Times New Roman" w:hAnsi="Times New Roman" w:cs="Times New Roman"/>
          <w:b/>
          <w:sz w:val="24"/>
          <w:szCs w:val="24"/>
        </w:rPr>
      </w:pPr>
      <w:r w:rsidRPr="00835915">
        <w:rPr>
          <w:rFonts w:ascii="Times New Roman" w:hAnsi="Times New Roman" w:cs="Times New Roman"/>
          <w:b/>
          <w:sz w:val="24"/>
          <w:szCs w:val="24"/>
        </w:rPr>
        <w:t>Please use SI units, e.g. please use “mL” instead of “ml”, “h” instead of “hour”, “min” instead of “minute” etc. Please leave a white space between the values and the units.</w:t>
      </w:r>
    </w:p>
    <w:p w14:paraId="7A3AEEA4" w14:textId="3D494D19" w:rsidR="00835915" w:rsidRDefault="00835915" w:rsidP="00835915">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Pr="007F3A52">
        <w:rPr>
          <w:rFonts w:ascii="Times New Roman" w:hAnsi="Times New Roman" w:cs="Times New Roman"/>
          <w:sz w:val="24"/>
          <w:szCs w:val="24"/>
        </w:rPr>
        <w:t xml:space="preserve">e revised the </w:t>
      </w:r>
      <w:r w:rsidR="00751C38">
        <w:rPr>
          <w:rFonts w:ascii="Times New Roman" w:hAnsi="Times New Roman" w:cs="Times New Roman"/>
          <w:sz w:val="24"/>
          <w:szCs w:val="24"/>
        </w:rPr>
        <w:t xml:space="preserve">entire </w:t>
      </w:r>
      <w:r>
        <w:rPr>
          <w:rFonts w:ascii="Times New Roman" w:hAnsi="Times New Roman" w:cs="Times New Roman"/>
          <w:sz w:val="24"/>
          <w:szCs w:val="24"/>
        </w:rPr>
        <w:t>manuscript</w:t>
      </w:r>
      <w:r w:rsidR="006E6B5B">
        <w:rPr>
          <w:rFonts w:ascii="Times New Roman" w:hAnsi="Times New Roman" w:cs="Times New Roman"/>
          <w:sz w:val="24"/>
          <w:szCs w:val="24"/>
        </w:rPr>
        <w:t xml:space="preserve"> in accordance with SI units</w:t>
      </w:r>
      <w:r>
        <w:rPr>
          <w:rFonts w:ascii="Times New Roman" w:hAnsi="Times New Roman" w:cs="Times New Roman"/>
          <w:sz w:val="24"/>
          <w:szCs w:val="24"/>
        </w:rPr>
        <w:t>.</w:t>
      </w:r>
    </w:p>
    <w:p w14:paraId="6EC74581" w14:textId="77777777" w:rsidR="00835915" w:rsidRPr="00DD2F86" w:rsidRDefault="00835915" w:rsidP="00A009FD">
      <w:pPr>
        <w:pStyle w:val="aa"/>
        <w:jc w:val="both"/>
        <w:rPr>
          <w:rFonts w:ascii="Times New Roman" w:hAnsi="Times New Roman" w:cs="Times New Roman"/>
          <w:sz w:val="24"/>
          <w:szCs w:val="24"/>
        </w:rPr>
      </w:pPr>
    </w:p>
    <w:p w14:paraId="58ECE9D5" w14:textId="39FF0D18" w:rsidR="00A009FD" w:rsidRPr="00DD2F86"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6</w:t>
      </w:r>
      <w:r w:rsidRPr="00DD2F86">
        <w:rPr>
          <w:rFonts w:ascii="Times New Roman" w:hAnsi="Times New Roman" w:cs="Times New Roman" w:hint="eastAsia"/>
          <w:sz w:val="24"/>
          <w:szCs w:val="24"/>
        </w:rPr>
        <w:t>.</w:t>
      </w:r>
    </w:p>
    <w:p w14:paraId="1015E86D" w14:textId="2B524B7C" w:rsidR="00AF1EF3" w:rsidRPr="008F48D0" w:rsidRDefault="008F48D0" w:rsidP="00AF1EF3">
      <w:pPr>
        <w:rPr>
          <w:b/>
        </w:rPr>
      </w:pPr>
      <w:r w:rsidRPr="008F48D0">
        <w:rPr>
          <w:b/>
        </w:rPr>
        <w:t>Please define all abbreviations before use.</w:t>
      </w:r>
    </w:p>
    <w:p w14:paraId="18B86B09" w14:textId="030EA568" w:rsidR="007A66C4" w:rsidRDefault="007A66C4" w:rsidP="007A66C4">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Pr="007F3A52">
        <w:rPr>
          <w:rFonts w:ascii="Times New Roman" w:hAnsi="Times New Roman" w:cs="Times New Roman"/>
          <w:sz w:val="24"/>
          <w:szCs w:val="24"/>
        </w:rPr>
        <w:t xml:space="preserve">e </w:t>
      </w:r>
      <w:r w:rsidR="006E6B5B">
        <w:rPr>
          <w:rFonts w:ascii="Times New Roman" w:hAnsi="Times New Roman" w:cs="Times New Roman"/>
          <w:sz w:val="24"/>
          <w:szCs w:val="24"/>
        </w:rPr>
        <w:t>have defined all abbreviations the first time they are called in the revised manuscript</w:t>
      </w:r>
      <w:r>
        <w:rPr>
          <w:rFonts w:ascii="Times New Roman" w:hAnsi="Times New Roman" w:cs="Times New Roman"/>
          <w:sz w:val="24"/>
          <w:szCs w:val="24"/>
        </w:rPr>
        <w:t>.</w:t>
      </w:r>
    </w:p>
    <w:p w14:paraId="75EEF688" w14:textId="23FEF282" w:rsidR="007A66C4" w:rsidRPr="00DD2F86" w:rsidRDefault="007A66C4" w:rsidP="007A66C4">
      <w:pPr>
        <w:pStyle w:val="aa"/>
        <w:jc w:val="both"/>
        <w:rPr>
          <w:rFonts w:ascii="Times New Roman" w:hAnsi="Times New Roman" w:cs="Times New Roman"/>
          <w:sz w:val="24"/>
          <w:szCs w:val="24"/>
        </w:rPr>
      </w:pPr>
    </w:p>
    <w:p w14:paraId="338259EB" w14:textId="7D016403" w:rsidR="00AF1EF3" w:rsidRDefault="000046C7" w:rsidP="00AF1EF3">
      <w:r>
        <w:rPr>
          <w:rFonts w:hint="eastAsia"/>
        </w:rPr>
        <w:t>Point 7.</w:t>
      </w:r>
    </w:p>
    <w:p w14:paraId="62BDDC5F" w14:textId="7212A976" w:rsidR="000046C7" w:rsidRPr="000046C7" w:rsidRDefault="000046C7" w:rsidP="00AF1EF3">
      <w:pPr>
        <w:rPr>
          <w:b/>
        </w:rPr>
      </w:pPr>
      <w:r w:rsidRPr="000046C7">
        <w:rPr>
          <w:b/>
        </w:rPr>
        <w:t>Please remove all commercial language from your manuscript and use generic terms instead.</w:t>
      </w:r>
    </w:p>
    <w:p w14:paraId="05D28114" w14:textId="03FBBED2" w:rsidR="000046C7" w:rsidRDefault="000046C7" w:rsidP="000046C7">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Pr="007F3A52">
        <w:rPr>
          <w:rFonts w:ascii="Times New Roman" w:hAnsi="Times New Roman" w:cs="Times New Roman"/>
          <w:sz w:val="24"/>
          <w:szCs w:val="24"/>
        </w:rPr>
        <w:t xml:space="preserve">e </w:t>
      </w:r>
      <w:r w:rsidR="006E6B5B">
        <w:rPr>
          <w:rFonts w:ascii="Times New Roman" w:hAnsi="Times New Roman" w:cs="Times New Roman"/>
          <w:sz w:val="24"/>
          <w:szCs w:val="24"/>
        </w:rPr>
        <w:t>have removed all commercial language as requested</w:t>
      </w:r>
      <w:r w:rsidR="002A499C">
        <w:rPr>
          <w:rFonts w:ascii="Times New Roman" w:hAnsi="Times New Roman" w:cs="Times New Roman"/>
          <w:sz w:val="24"/>
          <w:szCs w:val="24"/>
        </w:rPr>
        <w:t>.</w:t>
      </w:r>
    </w:p>
    <w:p w14:paraId="77AE865F" w14:textId="5C084D65" w:rsidR="000046C7" w:rsidRPr="00DD2F86" w:rsidRDefault="000046C7" w:rsidP="000046C7">
      <w:pPr>
        <w:pStyle w:val="aa"/>
        <w:jc w:val="both"/>
        <w:rPr>
          <w:rFonts w:ascii="Times New Roman" w:hAnsi="Times New Roman" w:cs="Times New Roman"/>
          <w:sz w:val="24"/>
          <w:szCs w:val="24"/>
        </w:rPr>
      </w:pPr>
    </w:p>
    <w:p w14:paraId="3C72A171" w14:textId="2E7796A7" w:rsidR="00460259" w:rsidRDefault="00460259" w:rsidP="00460259">
      <w:r>
        <w:rPr>
          <w:rFonts w:hint="eastAsia"/>
        </w:rPr>
        <w:t>Point 8.</w:t>
      </w:r>
    </w:p>
    <w:p w14:paraId="28BC03A0" w14:textId="6211C17F" w:rsidR="000046C7" w:rsidRPr="00DB0530" w:rsidRDefault="00DB0530" w:rsidP="00AF1EF3">
      <w:pPr>
        <w:rPr>
          <w:b/>
        </w:rPr>
      </w:pPr>
      <w:r w:rsidRPr="00DB0530">
        <w:rPr>
          <w:b/>
        </w:rPr>
        <w:t>Please ensure that all text in the protocol section is written in the imperative tense as if telling someone how to do the technique…Please include all safety procedures and use of hoods, etc.</w:t>
      </w:r>
    </w:p>
    <w:p w14:paraId="6533AE24" w14:textId="5BA9E731" w:rsidR="00DB0530" w:rsidRDefault="002A499C" w:rsidP="00DB0530">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Pr="007F3A52">
        <w:rPr>
          <w:rFonts w:ascii="Times New Roman" w:hAnsi="Times New Roman" w:cs="Times New Roman"/>
          <w:sz w:val="24"/>
          <w:szCs w:val="24"/>
        </w:rPr>
        <w:t xml:space="preserve">e revised the </w:t>
      </w:r>
      <w:r>
        <w:rPr>
          <w:rFonts w:ascii="Times New Roman" w:hAnsi="Times New Roman" w:cs="Times New Roman"/>
          <w:sz w:val="24"/>
          <w:szCs w:val="24"/>
        </w:rPr>
        <w:t>entire protocol section</w:t>
      </w:r>
      <w:r w:rsidR="006E6B5B">
        <w:rPr>
          <w:rFonts w:ascii="Times New Roman" w:hAnsi="Times New Roman" w:cs="Times New Roman"/>
          <w:sz w:val="24"/>
          <w:szCs w:val="24"/>
        </w:rPr>
        <w:t xml:space="preserve"> accordingly</w:t>
      </w:r>
      <w:r>
        <w:rPr>
          <w:rFonts w:ascii="Times New Roman" w:hAnsi="Times New Roman" w:cs="Times New Roman"/>
          <w:sz w:val="24"/>
          <w:szCs w:val="24"/>
        </w:rPr>
        <w:t>.</w:t>
      </w:r>
    </w:p>
    <w:p w14:paraId="2AC04851" w14:textId="38758D6A" w:rsidR="00AF1EF3" w:rsidRPr="00DB0530" w:rsidRDefault="00AF1EF3" w:rsidP="00AF1EF3"/>
    <w:p w14:paraId="24F17E33" w14:textId="015C7A20" w:rsidR="00DB0530" w:rsidRDefault="00312695" w:rsidP="00AF1EF3">
      <w:r>
        <w:rPr>
          <w:rFonts w:hint="eastAsia"/>
        </w:rPr>
        <w:t>Point 9.</w:t>
      </w:r>
    </w:p>
    <w:p w14:paraId="2A1C7882" w14:textId="7DBE43A5" w:rsidR="00700B72" w:rsidRPr="00700B72" w:rsidRDefault="00700B72" w:rsidP="00AF1EF3">
      <w:pPr>
        <w:rPr>
          <w:b/>
        </w:rPr>
      </w:pPr>
      <w:r w:rsidRPr="00700B72">
        <w:rPr>
          <w:b/>
        </w:rPr>
        <w:t>The Protocol steps should contain only 2-3 actions per step and a maximum of 4 sentences per step.</w:t>
      </w:r>
    </w:p>
    <w:p w14:paraId="3FA01B0A" w14:textId="659A9FB4" w:rsidR="00700B72" w:rsidRPr="002A499C" w:rsidRDefault="002A499C" w:rsidP="002A499C">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00FF1BE0">
        <w:rPr>
          <w:rFonts w:ascii="Times New Roman" w:hAnsi="Times New Roman" w:cs="Times New Roman"/>
          <w:sz w:val="24"/>
          <w:szCs w:val="24"/>
        </w:rPr>
        <w:t>e revised the</w:t>
      </w:r>
      <w:r>
        <w:rPr>
          <w:rFonts w:ascii="Times New Roman" w:hAnsi="Times New Roman" w:cs="Times New Roman"/>
          <w:sz w:val="24"/>
          <w:szCs w:val="24"/>
        </w:rPr>
        <w:t xml:space="preserve"> protocol section</w:t>
      </w:r>
      <w:r w:rsidR="00B97C89">
        <w:rPr>
          <w:rFonts w:ascii="Times New Roman" w:hAnsi="Times New Roman" w:cs="Times New Roman"/>
          <w:sz w:val="24"/>
          <w:szCs w:val="24"/>
        </w:rPr>
        <w:t xml:space="preserve"> accordingly</w:t>
      </w:r>
      <w:r>
        <w:rPr>
          <w:rFonts w:ascii="Times New Roman" w:hAnsi="Times New Roman" w:cs="Times New Roman"/>
          <w:sz w:val="24"/>
          <w:szCs w:val="24"/>
        </w:rPr>
        <w:t>.</w:t>
      </w:r>
    </w:p>
    <w:p w14:paraId="3F08CD2D" w14:textId="7252BA46" w:rsidR="00700B72" w:rsidRPr="00700B72" w:rsidRDefault="00700B72" w:rsidP="00AF1EF3">
      <w:pPr>
        <w:rPr>
          <w:b/>
        </w:rPr>
      </w:pPr>
    </w:p>
    <w:p w14:paraId="5D0B719E" w14:textId="4F7274DA" w:rsidR="00700B72" w:rsidRDefault="00700B72" w:rsidP="00AF1EF3">
      <w:r>
        <w:t>Point 10.</w:t>
      </w:r>
    </w:p>
    <w:p w14:paraId="6A5D5860" w14:textId="78841944" w:rsidR="00312695" w:rsidRPr="00F04B90" w:rsidRDefault="00F04B90" w:rsidP="00AF1EF3">
      <w:pPr>
        <w:rPr>
          <w:b/>
        </w:rPr>
      </w:pPr>
      <w:r w:rsidRPr="00F04B90">
        <w:rPr>
          <w:b/>
        </w:rPr>
        <w:t>Please ensure you answer the “</w:t>
      </w:r>
      <w:r w:rsidRPr="0079097A">
        <w:rPr>
          <w:b/>
        </w:rPr>
        <w:t>how” question</w:t>
      </w:r>
      <w:r w:rsidRPr="00F04B90">
        <w:rPr>
          <w:b/>
        </w:rPr>
        <w:t>, i.e., how is the step performed? Alternatively, add references to published material specifying how to perform the protocol action.</w:t>
      </w:r>
    </w:p>
    <w:p w14:paraId="339103D5" w14:textId="7D6496D1" w:rsidR="00F04B90" w:rsidRDefault="00F04B90" w:rsidP="00F04B90">
      <w:pPr>
        <w:pStyle w:val="aa"/>
        <w:ind w:leftChars="100" w:left="240"/>
        <w:jc w:val="both"/>
        <w:rPr>
          <w:rFonts w:ascii="Times New Roman" w:hAnsi="Times New Roman" w:cs="Times New Roman"/>
          <w:sz w:val="24"/>
          <w:szCs w:val="24"/>
        </w:rPr>
      </w:pPr>
      <w:r>
        <w:rPr>
          <w:rFonts w:ascii="Times New Roman" w:hAnsi="Times New Roman" w:cs="Times New Roman"/>
          <w:sz w:val="24"/>
          <w:szCs w:val="24"/>
        </w:rPr>
        <w:t>W</w:t>
      </w:r>
      <w:r w:rsidRPr="007F3A52">
        <w:rPr>
          <w:rFonts w:ascii="Times New Roman" w:hAnsi="Times New Roman" w:cs="Times New Roman"/>
          <w:sz w:val="24"/>
          <w:szCs w:val="24"/>
        </w:rPr>
        <w:t xml:space="preserve">e </w:t>
      </w:r>
      <w:r w:rsidR="00B97C89">
        <w:rPr>
          <w:rFonts w:ascii="Times New Roman" w:hAnsi="Times New Roman" w:cs="Times New Roman"/>
          <w:sz w:val="24"/>
          <w:szCs w:val="24"/>
        </w:rPr>
        <w:t xml:space="preserve">have </w:t>
      </w:r>
      <w:r>
        <w:rPr>
          <w:rFonts w:ascii="Times New Roman" w:hAnsi="Times New Roman" w:cs="Times New Roman"/>
          <w:sz w:val="24"/>
          <w:szCs w:val="24"/>
        </w:rPr>
        <w:t xml:space="preserve">added </w:t>
      </w:r>
      <w:r w:rsidR="00B97C89">
        <w:rPr>
          <w:rFonts w:ascii="Times New Roman" w:hAnsi="Times New Roman" w:cs="Times New Roman"/>
          <w:sz w:val="24"/>
          <w:szCs w:val="24"/>
        </w:rPr>
        <w:t xml:space="preserve">several new </w:t>
      </w:r>
      <w:r>
        <w:rPr>
          <w:rFonts w:ascii="Times New Roman" w:hAnsi="Times New Roman" w:cs="Times New Roman"/>
          <w:sz w:val="24"/>
          <w:szCs w:val="24"/>
        </w:rPr>
        <w:t xml:space="preserve">references in the </w:t>
      </w:r>
      <w:r w:rsidRPr="007F3A52">
        <w:rPr>
          <w:rFonts w:ascii="Times New Roman" w:hAnsi="Times New Roman" w:cs="Times New Roman"/>
          <w:sz w:val="24"/>
          <w:szCs w:val="24"/>
        </w:rPr>
        <w:t xml:space="preserve">revised </w:t>
      </w:r>
      <w:r>
        <w:rPr>
          <w:rFonts w:ascii="Times New Roman" w:hAnsi="Times New Roman" w:cs="Times New Roman"/>
          <w:sz w:val="24"/>
          <w:szCs w:val="24"/>
        </w:rPr>
        <w:t xml:space="preserve">manuscript </w:t>
      </w:r>
      <w:r w:rsidRPr="007F3A52">
        <w:rPr>
          <w:rFonts w:ascii="Times New Roman" w:hAnsi="Times New Roman" w:cs="Times New Roman"/>
          <w:sz w:val="24"/>
          <w:szCs w:val="24"/>
        </w:rPr>
        <w:t>(</w:t>
      </w:r>
      <w:r w:rsidRPr="002173D5">
        <w:rPr>
          <w:rFonts w:ascii="Times New Roman" w:hAnsi="Times New Roman" w:cs="Times New Roman"/>
          <w:sz w:val="24"/>
          <w:szCs w:val="24"/>
        </w:rPr>
        <w:t xml:space="preserve">lines </w:t>
      </w:r>
      <w:r w:rsidR="00202B80" w:rsidRPr="002173D5">
        <w:rPr>
          <w:rFonts w:ascii="Times New Roman" w:hAnsi="Times New Roman" w:cs="Times New Roman"/>
          <w:sz w:val="24"/>
          <w:szCs w:val="24"/>
        </w:rPr>
        <w:t>1</w:t>
      </w:r>
      <w:r w:rsidR="002173D5" w:rsidRPr="002173D5">
        <w:rPr>
          <w:rFonts w:ascii="Times New Roman" w:hAnsi="Times New Roman" w:cs="Times New Roman"/>
          <w:sz w:val="24"/>
          <w:szCs w:val="24"/>
        </w:rPr>
        <w:t>50</w:t>
      </w:r>
      <w:r w:rsidR="00E308F1" w:rsidRPr="002173D5">
        <w:rPr>
          <w:rFonts w:ascii="Times New Roman" w:hAnsi="Times New Roman" w:cs="Times New Roman"/>
          <w:sz w:val="24"/>
          <w:szCs w:val="24"/>
        </w:rPr>
        <w:t>-152</w:t>
      </w:r>
      <w:r w:rsidRPr="002173D5">
        <w:rPr>
          <w:rFonts w:ascii="Times New Roman" w:hAnsi="Times New Roman" w:cs="Times New Roman" w:hint="eastAsia"/>
          <w:sz w:val="24"/>
          <w:szCs w:val="24"/>
        </w:rPr>
        <w:t xml:space="preserve">, </w:t>
      </w:r>
      <w:r w:rsidR="002A499C" w:rsidRPr="002173D5">
        <w:rPr>
          <w:rFonts w:ascii="Times New Roman" w:hAnsi="Times New Roman" w:cs="Times New Roman"/>
          <w:sz w:val="24"/>
          <w:szCs w:val="24"/>
        </w:rPr>
        <w:t>24</w:t>
      </w:r>
      <w:r w:rsidR="00E308F1" w:rsidRPr="002173D5">
        <w:rPr>
          <w:rFonts w:ascii="Times New Roman" w:hAnsi="Times New Roman" w:cs="Times New Roman"/>
          <w:sz w:val="24"/>
          <w:szCs w:val="24"/>
        </w:rPr>
        <w:t>4</w:t>
      </w:r>
      <w:r w:rsidR="002A499C" w:rsidRPr="002173D5">
        <w:rPr>
          <w:rFonts w:ascii="Times New Roman" w:hAnsi="Times New Roman" w:cs="Times New Roman"/>
          <w:sz w:val="24"/>
          <w:szCs w:val="24"/>
        </w:rPr>
        <w:t>-2</w:t>
      </w:r>
      <w:r w:rsidR="00F300C7" w:rsidRPr="002173D5">
        <w:rPr>
          <w:rFonts w:ascii="Times New Roman" w:hAnsi="Times New Roman" w:cs="Times New Roman"/>
          <w:sz w:val="24"/>
          <w:szCs w:val="24"/>
        </w:rPr>
        <w:t>50</w:t>
      </w:r>
      <w:r w:rsidRPr="002173D5">
        <w:rPr>
          <w:rFonts w:ascii="Times New Roman" w:hAnsi="Times New Roman" w:cs="Times New Roman" w:hint="eastAsia"/>
          <w:sz w:val="24"/>
          <w:szCs w:val="24"/>
        </w:rPr>
        <w:t xml:space="preserve">, </w:t>
      </w:r>
      <w:r w:rsidR="002A499C" w:rsidRPr="002173D5">
        <w:rPr>
          <w:rFonts w:ascii="Times New Roman" w:hAnsi="Times New Roman" w:cs="Times New Roman"/>
          <w:sz w:val="24"/>
          <w:szCs w:val="24"/>
        </w:rPr>
        <w:t>30</w:t>
      </w:r>
      <w:r w:rsidR="00101912" w:rsidRPr="002173D5">
        <w:rPr>
          <w:rFonts w:ascii="Times New Roman" w:hAnsi="Times New Roman" w:cs="Times New Roman"/>
          <w:sz w:val="24"/>
          <w:szCs w:val="24"/>
        </w:rPr>
        <w:t>9</w:t>
      </w:r>
      <w:r w:rsidR="00025133">
        <w:rPr>
          <w:rFonts w:ascii="Times New Roman" w:hAnsi="Times New Roman" w:cs="Times New Roman" w:hint="eastAsia"/>
          <w:sz w:val="24"/>
          <w:szCs w:val="24"/>
        </w:rPr>
        <w:t xml:space="preserve"> and</w:t>
      </w:r>
      <w:r w:rsidRPr="002173D5">
        <w:rPr>
          <w:rFonts w:ascii="Times New Roman" w:hAnsi="Times New Roman" w:cs="Times New Roman" w:hint="eastAsia"/>
          <w:sz w:val="24"/>
          <w:szCs w:val="24"/>
        </w:rPr>
        <w:t xml:space="preserve"> </w:t>
      </w:r>
      <w:r w:rsidR="002A499C" w:rsidRPr="002173D5">
        <w:rPr>
          <w:rFonts w:ascii="Times New Roman" w:hAnsi="Times New Roman" w:cs="Times New Roman"/>
          <w:sz w:val="24"/>
          <w:szCs w:val="24"/>
        </w:rPr>
        <w:t>3</w:t>
      </w:r>
      <w:r w:rsidR="00101912" w:rsidRPr="002173D5">
        <w:rPr>
          <w:rFonts w:ascii="Times New Roman" w:hAnsi="Times New Roman" w:cs="Times New Roman"/>
          <w:sz w:val="24"/>
          <w:szCs w:val="24"/>
        </w:rPr>
        <w:t>4</w:t>
      </w:r>
      <w:r w:rsidR="00E308F1" w:rsidRPr="002173D5">
        <w:rPr>
          <w:rFonts w:ascii="Times New Roman" w:hAnsi="Times New Roman" w:cs="Times New Roman"/>
          <w:sz w:val="24"/>
          <w:szCs w:val="24"/>
        </w:rPr>
        <w:t>2</w:t>
      </w:r>
      <w:r w:rsidRPr="007F3A52">
        <w:rPr>
          <w:rFonts w:ascii="Times New Roman" w:hAnsi="Times New Roman" w:cs="Times New Roman"/>
          <w:sz w:val="24"/>
          <w:szCs w:val="24"/>
        </w:rPr>
        <w:t>)</w:t>
      </w:r>
      <w:r>
        <w:rPr>
          <w:rFonts w:ascii="Times New Roman" w:hAnsi="Times New Roman" w:cs="Times New Roman"/>
          <w:sz w:val="24"/>
          <w:szCs w:val="24"/>
        </w:rPr>
        <w:t>.</w:t>
      </w:r>
    </w:p>
    <w:p w14:paraId="5F833022" w14:textId="5B5D2067" w:rsidR="00DB0530" w:rsidRPr="00202B80" w:rsidRDefault="00DB0530" w:rsidP="00AF1EF3"/>
    <w:p w14:paraId="46DA7EBD" w14:textId="2675AD8E" w:rsidR="00DB0530" w:rsidRDefault="00B22EDC" w:rsidP="00AF1EF3">
      <w:r>
        <w:rPr>
          <w:rFonts w:hint="eastAsia"/>
        </w:rPr>
        <w:t>Point 11</w:t>
      </w:r>
      <w:r w:rsidR="00C449CB">
        <w:rPr>
          <w:rFonts w:hint="eastAsia"/>
        </w:rPr>
        <w:t>.</w:t>
      </w:r>
    </w:p>
    <w:p w14:paraId="29A01910" w14:textId="7329FB10" w:rsidR="00C449CB" w:rsidRPr="00E42C8B" w:rsidRDefault="00E42C8B" w:rsidP="00AF1EF3">
      <w:pPr>
        <w:rPr>
          <w:b/>
        </w:rPr>
      </w:pPr>
      <w:r w:rsidRPr="00E42C8B">
        <w:rPr>
          <w:b/>
        </w:rPr>
        <w:t>For steps that involve software or analyzing tools, please make sure to provide all the details such as “click this”, “select that”, “observe this”, etc.</w:t>
      </w:r>
    </w:p>
    <w:p w14:paraId="37DCA2C0" w14:textId="6352DC12" w:rsidR="00C449CB" w:rsidRDefault="00E42C8B" w:rsidP="00E42C8B">
      <w:pPr>
        <w:ind w:leftChars="100" w:left="240"/>
      </w:pPr>
      <w:r w:rsidRPr="00F85B7C">
        <w:rPr>
          <w:rFonts w:hint="eastAsia"/>
        </w:rPr>
        <w:t xml:space="preserve">We </w:t>
      </w:r>
      <w:r w:rsidRPr="00F85B7C">
        <w:t xml:space="preserve">used software </w:t>
      </w:r>
      <w:r w:rsidR="000F07B4">
        <w:t>to</w:t>
      </w:r>
      <w:r w:rsidR="00B97C89">
        <w:t xml:space="preserve"> operate</w:t>
      </w:r>
      <w:r w:rsidR="00B97C89" w:rsidRPr="00F85B7C">
        <w:t xml:space="preserve"> </w:t>
      </w:r>
      <w:r w:rsidRPr="00F85B7C">
        <w:t xml:space="preserve">analytical equipment </w:t>
      </w:r>
      <w:r w:rsidR="00185927" w:rsidRPr="00F85B7C">
        <w:t xml:space="preserve">according to the </w:t>
      </w:r>
      <w:r w:rsidR="00F85B7C" w:rsidRPr="00F85B7C">
        <w:t xml:space="preserve">manufacturer’s </w:t>
      </w:r>
      <w:r w:rsidR="00185927" w:rsidRPr="00F85B7C">
        <w:t>instruction. We</w:t>
      </w:r>
      <w:r w:rsidRPr="00F85B7C">
        <w:t xml:space="preserve"> </w:t>
      </w:r>
      <w:r w:rsidRPr="00F85B7C">
        <w:rPr>
          <w:rFonts w:hint="eastAsia"/>
        </w:rPr>
        <w:t xml:space="preserve">did not use </w:t>
      </w:r>
      <w:r w:rsidRPr="00F85B7C">
        <w:t xml:space="preserve">any </w:t>
      </w:r>
      <w:r w:rsidRPr="00F85B7C">
        <w:rPr>
          <w:rFonts w:hint="eastAsia"/>
        </w:rPr>
        <w:t xml:space="preserve">special software for </w:t>
      </w:r>
      <w:r w:rsidR="00B97C89">
        <w:t xml:space="preserve">the </w:t>
      </w:r>
      <w:r w:rsidRPr="00F85B7C">
        <w:rPr>
          <w:rFonts w:hint="eastAsia"/>
        </w:rPr>
        <w:t>analys</w:t>
      </w:r>
      <w:r w:rsidR="00B97C89">
        <w:t>e</w:t>
      </w:r>
      <w:r w:rsidRPr="00F85B7C">
        <w:rPr>
          <w:rFonts w:hint="eastAsia"/>
        </w:rPr>
        <w:t>s</w:t>
      </w:r>
      <w:r w:rsidRPr="00F85B7C">
        <w:t>.</w:t>
      </w:r>
      <w:r>
        <w:t xml:space="preserve"> </w:t>
      </w:r>
    </w:p>
    <w:p w14:paraId="265C758B" w14:textId="7AE35B4F" w:rsidR="00C449CB" w:rsidRPr="00E42C8B" w:rsidRDefault="00C449CB" w:rsidP="00AF1EF3"/>
    <w:p w14:paraId="20BFAD1B" w14:textId="1C39F322" w:rsidR="00454255" w:rsidRDefault="007B2061" w:rsidP="007B2061">
      <w:r>
        <w:rPr>
          <w:rFonts w:hint="eastAsia"/>
        </w:rPr>
        <w:t>Point 1</w:t>
      </w:r>
      <w:r>
        <w:t>2</w:t>
      </w:r>
      <w:r>
        <w:rPr>
          <w:rFonts w:hint="eastAsia"/>
        </w:rPr>
        <w:t>.</w:t>
      </w:r>
    </w:p>
    <w:p w14:paraId="478847EA" w14:textId="39EABFAC" w:rsidR="007B2061" w:rsidRPr="00454255" w:rsidRDefault="00454255" w:rsidP="007B2061">
      <w:pPr>
        <w:rPr>
          <w:b/>
        </w:rPr>
      </w:pPr>
      <w:r w:rsidRPr="00454255">
        <w:rPr>
          <w:b/>
        </w:rPr>
        <w:t>Please leave a blank line between all protocol steps as well as Notes.</w:t>
      </w:r>
    </w:p>
    <w:p w14:paraId="12D980B7" w14:textId="0C48C44D" w:rsidR="00454255" w:rsidRDefault="00454255" w:rsidP="00454255">
      <w:pPr>
        <w:ind w:leftChars="100" w:left="240"/>
      </w:pPr>
      <w:r>
        <w:t>W</w:t>
      </w:r>
      <w:r w:rsidRPr="007F3A52">
        <w:t xml:space="preserve">e </w:t>
      </w:r>
      <w:r w:rsidR="00E15465">
        <w:t>have added blank lines as requested</w:t>
      </w:r>
      <w:r>
        <w:t>.</w:t>
      </w:r>
    </w:p>
    <w:p w14:paraId="3D2BA3B4" w14:textId="77777777" w:rsidR="00454255" w:rsidRPr="00FF1BE0" w:rsidRDefault="00454255" w:rsidP="00454255"/>
    <w:p w14:paraId="0AD43548" w14:textId="22BD78C5" w:rsidR="00454255" w:rsidRDefault="00454255" w:rsidP="00454255">
      <w:r>
        <w:t>Point 13.</w:t>
      </w:r>
    </w:p>
    <w:p w14:paraId="4E340535" w14:textId="6E75237E" w:rsidR="00454255" w:rsidRDefault="00454255" w:rsidP="00454255">
      <w:r w:rsidRPr="00454255">
        <w:rPr>
          <w:b/>
        </w:rPr>
        <w:t>Please adjust the numbering of the Protocol to follow the JoVE Instructions for Authors.</w:t>
      </w:r>
    </w:p>
    <w:p w14:paraId="5FAC31BA" w14:textId="5E9F6BC1" w:rsidR="00454255" w:rsidRDefault="00454255" w:rsidP="00454255">
      <w:pPr>
        <w:ind w:leftChars="100" w:left="240"/>
      </w:pPr>
      <w:r>
        <w:t>W</w:t>
      </w:r>
      <w:r w:rsidRPr="007F3A52">
        <w:t xml:space="preserve">e </w:t>
      </w:r>
      <w:r w:rsidR="00E15465">
        <w:t xml:space="preserve">have </w:t>
      </w:r>
      <w:r w:rsidRPr="007F3A52">
        <w:t xml:space="preserve">revised </w:t>
      </w:r>
      <w:r w:rsidR="0056073C" w:rsidRPr="007F3A52">
        <w:t xml:space="preserve">the </w:t>
      </w:r>
      <w:r w:rsidR="00E15465">
        <w:t>numbering accordingly</w:t>
      </w:r>
      <w:r>
        <w:t>.</w:t>
      </w:r>
    </w:p>
    <w:p w14:paraId="3CBDB381" w14:textId="75164204" w:rsidR="00454255" w:rsidRPr="00454255" w:rsidRDefault="00454255" w:rsidP="00454255"/>
    <w:p w14:paraId="547A9C43" w14:textId="65E6D2A1" w:rsidR="00454255" w:rsidRDefault="00454255" w:rsidP="00454255">
      <w:r>
        <w:t xml:space="preserve">Point 14. </w:t>
      </w:r>
    </w:p>
    <w:p w14:paraId="14D56D87" w14:textId="42CF8F41" w:rsidR="00454255" w:rsidRPr="00454255" w:rsidRDefault="00454255" w:rsidP="00454255">
      <w:pPr>
        <w:rPr>
          <w:b/>
        </w:rPr>
      </w:pPr>
      <w:r w:rsidRPr="00454255">
        <w:rPr>
          <w:b/>
        </w:rPr>
        <w:t>Protocol: 1.1: Please use imperative tense for all the sentences of the protocol steps. Please use sub-steps like 1.1.1, 1.1.2 etc. Please include all the instruments and containers used.</w:t>
      </w:r>
    </w:p>
    <w:p w14:paraId="2980B203" w14:textId="7EAC1779" w:rsidR="00454255" w:rsidRPr="0056073C" w:rsidRDefault="00454255" w:rsidP="00454255">
      <w:pPr>
        <w:ind w:leftChars="100" w:left="240"/>
      </w:pPr>
      <w:r>
        <w:t>W</w:t>
      </w:r>
      <w:r w:rsidRPr="007F3A52">
        <w:t xml:space="preserve">e </w:t>
      </w:r>
      <w:r w:rsidR="00E15465">
        <w:t>have revised</w:t>
      </w:r>
      <w:r w:rsidR="00E15465" w:rsidRPr="0056073C">
        <w:t xml:space="preserve"> </w:t>
      </w:r>
      <w:r w:rsidR="0056073C">
        <w:t>Protocol</w:t>
      </w:r>
      <w:r w:rsidR="00CC4CE7">
        <w:t>:</w:t>
      </w:r>
      <w:r w:rsidR="0056073C" w:rsidRPr="0056073C">
        <w:t xml:space="preserve"> 1.1</w:t>
      </w:r>
      <w:r w:rsidR="00E15465">
        <w:t xml:space="preserve"> as requested</w:t>
      </w:r>
      <w:r w:rsidRPr="0056073C">
        <w:t>.</w:t>
      </w:r>
    </w:p>
    <w:p w14:paraId="5AD7892A" w14:textId="2CB4D73B" w:rsidR="00454255" w:rsidRPr="00454255" w:rsidRDefault="00454255" w:rsidP="00454255"/>
    <w:p w14:paraId="6C3528D3" w14:textId="7D487CAC" w:rsidR="00D47DFE" w:rsidRDefault="00D47DFE" w:rsidP="00D47DFE">
      <w:r>
        <w:t xml:space="preserve">Point 15. </w:t>
      </w:r>
    </w:p>
    <w:p w14:paraId="19B60825" w14:textId="2C9F7E05" w:rsidR="00454255" w:rsidRPr="00D47DFE" w:rsidRDefault="00454255" w:rsidP="00454255">
      <w:pPr>
        <w:rPr>
          <w:b/>
        </w:rPr>
      </w:pPr>
      <w:r w:rsidRPr="00D47DFE">
        <w:rPr>
          <w:b/>
        </w:rPr>
        <w:t>Protocol: 1.2, 1.3: Please clearly describe the actiosn in the imperative tense.</w:t>
      </w:r>
    </w:p>
    <w:p w14:paraId="4386B429" w14:textId="3F45428B" w:rsidR="00D47DFE" w:rsidRDefault="00CC4CE7" w:rsidP="00D47DFE">
      <w:pPr>
        <w:ind w:leftChars="100" w:left="240"/>
      </w:pPr>
      <w:r>
        <w:t>W</w:t>
      </w:r>
      <w:r w:rsidRPr="007F3A52">
        <w:t xml:space="preserve">e </w:t>
      </w:r>
      <w:r w:rsidR="00E15465">
        <w:t>have revised</w:t>
      </w:r>
      <w:r w:rsidR="00E15465" w:rsidRPr="0056073C">
        <w:t xml:space="preserve"> </w:t>
      </w:r>
      <w:r>
        <w:t>Protocol:</w:t>
      </w:r>
      <w:r w:rsidRPr="0056073C">
        <w:t xml:space="preserve"> 1.</w:t>
      </w:r>
      <w:r>
        <w:t>2, 1.3</w:t>
      </w:r>
      <w:r w:rsidR="00E15465">
        <w:t xml:space="preserve"> as requested</w:t>
      </w:r>
      <w:r w:rsidRPr="0056073C">
        <w:t>.</w:t>
      </w:r>
    </w:p>
    <w:p w14:paraId="6CC7F0E6" w14:textId="45813576" w:rsidR="00D47DFE" w:rsidRDefault="00D47DFE" w:rsidP="00454255"/>
    <w:p w14:paraId="472B1B70" w14:textId="3708B6F3" w:rsidR="00D47DFE" w:rsidRDefault="00D47DFE" w:rsidP="00454255">
      <w:r>
        <w:rPr>
          <w:rFonts w:hint="eastAsia"/>
        </w:rPr>
        <w:t>Point 16</w:t>
      </w:r>
      <w:r>
        <w:t>.</w:t>
      </w:r>
    </w:p>
    <w:p w14:paraId="3570ADA9" w14:textId="5D56C375" w:rsidR="00454255" w:rsidRPr="00D47DFE" w:rsidRDefault="00454255" w:rsidP="00454255">
      <w:pPr>
        <w:rPr>
          <w:b/>
        </w:rPr>
      </w:pPr>
      <w:r w:rsidRPr="00D47DFE">
        <w:rPr>
          <w:b/>
        </w:rPr>
        <w:t>Protocol: 2, Note: Please avoid using any commercial language, please use a generic term instead.</w:t>
      </w:r>
    </w:p>
    <w:p w14:paraId="61395B8F" w14:textId="48E17F35" w:rsidR="00D47DFE" w:rsidRDefault="00D47DFE" w:rsidP="00D47DFE">
      <w:pPr>
        <w:ind w:leftChars="100" w:left="240"/>
      </w:pPr>
      <w:r>
        <w:t>W</w:t>
      </w:r>
      <w:r w:rsidRPr="007F3A52">
        <w:t xml:space="preserve">e </w:t>
      </w:r>
      <w:r w:rsidR="00E15465">
        <w:t xml:space="preserve">removed commercial language </w:t>
      </w:r>
      <w:r>
        <w:t xml:space="preserve">in </w:t>
      </w:r>
      <w:r w:rsidRPr="007F3A52">
        <w:t xml:space="preserve">the </w:t>
      </w:r>
      <w:r>
        <w:t xml:space="preserve">revised manuscript </w:t>
      </w:r>
      <w:r w:rsidRPr="002230CA">
        <w:t xml:space="preserve">(lines </w:t>
      </w:r>
      <w:r w:rsidR="00CC4CE7" w:rsidRPr="002230CA">
        <w:t>1</w:t>
      </w:r>
      <w:r w:rsidR="002230CA" w:rsidRPr="002230CA">
        <w:t>44</w:t>
      </w:r>
      <w:r w:rsidRPr="002230CA">
        <w:rPr>
          <w:rFonts w:hint="eastAsia"/>
        </w:rPr>
        <w:t xml:space="preserve">, </w:t>
      </w:r>
      <w:r w:rsidR="00CC4CE7" w:rsidRPr="002230CA">
        <w:t>1</w:t>
      </w:r>
      <w:r w:rsidR="002230CA" w:rsidRPr="002230CA">
        <w:t>48</w:t>
      </w:r>
      <w:r w:rsidRPr="002230CA">
        <w:rPr>
          <w:rFonts w:hint="eastAsia"/>
        </w:rPr>
        <w:t xml:space="preserve">, </w:t>
      </w:r>
      <w:r w:rsidR="00CC4CE7" w:rsidRPr="002230CA">
        <w:t>15</w:t>
      </w:r>
      <w:r w:rsidR="002230CA" w:rsidRPr="002230CA">
        <w:t>0</w:t>
      </w:r>
      <w:r w:rsidR="00CC4CE7" w:rsidRPr="002230CA">
        <w:t>-15</w:t>
      </w:r>
      <w:r w:rsidR="002230CA" w:rsidRPr="002230CA">
        <w:t>2</w:t>
      </w:r>
      <w:r w:rsidRPr="002230CA">
        <w:rPr>
          <w:rFonts w:hint="eastAsia"/>
        </w:rPr>
        <w:t xml:space="preserve">, </w:t>
      </w:r>
      <w:r w:rsidR="00CC4CE7" w:rsidRPr="002230CA">
        <w:t>1</w:t>
      </w:r>
      <w:r w:rsidR="002230CA" w:rsidRPr="002230CA">
        <w:t>69</w:t>
      </w:r>
      <w:r w:rsidR="00025133">
        <w:t xml:space="preserve"> and</w:t>
      </w:r>
      <w:r w:rsidR="00CC4CE7" w:rsidRPr="0010668B">
        <w:t xml:space="preserve"> 19</w:t>
      </w:r>
      <w:r w:rsidR="0010668B" w:rsidRPr="0010668B">
        <w:t>1</w:t>
      </w:r>
      <w:r w:rsidRPr="007F3A52">
        <w:t>)</w:t>
      </w:r>
      <w:r>
        <w:t>.</w:t>
      </w:r>
    </w:p>
    <w:p w14:paraId="3EC2F78C" w14:textId="43CE6E54" w:rsidR="00454255" w:rsidRPr="00D47DFE" w:rsidRDefault="00454255" w:rsidP="00454255"/>
    <w:p w14:paraId="1CDF22C1" w14:textId="3C70533B" w:rsidR="00D47DFE" w:rsidRDefault="00D47DFE" w:rsidP="00454255">
      <w:r>
        <w:t>Point 17.</w:t>
      </w:r>
    </w:p>
    <w:p w14:paraId="589F96D1" w14:textId="04EC812E" w:rsidR="00454255" w:rsidRPr="00D47DFE" w:rsidRDefault="00454255" w:rsidP="00454255">
      <w:pPr>
        <w:rPr>
          <w:b/>
        </w:rPr>
      </w:pPr>
      <w:r w:rsidRPr="00D47DFE">
        <w:rPr>
          <w:b/>
        </w:rPr>
        <w:t>Protocol: 2.1.1: “Mix” where? Please include the container and the pipette size.</w:t>
      </w:r>
    </w:p>
    <w:p w14:paraId="7D69AB69" w14:textId="6D096AF8" w:rsidR="00454255" w:rsidRDefault="00D47DFE" w:rsidP="00D47DFE">
      <w:pPr>
        <w:ind w:leftChars="100" w:left="240"/>
      </w:pPr>
      <w:r>
        <w:rPr>
          <w:rFonts w:hint="eastAsia"/>
        </w:rPr>
        <w:t xml:space="preserve">We </w:t>
      </w:r>
      <w:r w:rsidR="00E15465">
        <w:t>include the requested information and provide more detail about the mix</w:t>
      </w:r>
      <w:r w:rsidR="00E15465">
        <w:rPr>
          <w:rFonts w:hint="eastAsia"/>
        </w:rPr>
        <w:t xml:space="preserve"> </w:t>
      </w:r>
      <w:r>
        <w:rPr>
          <w:rFonts w:hint="eastAsia"/>
        </w:rPr>
        <w:t xml:space="preserve">in the revised manuscript </w:t>
      </w:r>
      <w:r w:rsidRPr="007F3A52">
        <w:t>(</w:t>
      </w:r>
      <w:r w:rsidRPr="00BE45FC">
        <w:t xml:space="preserve">lines </w:t>
      </w:r>
      <w:r w:rsidR="00CC4CE7" w:rsidRPr="00BE45FC">
        <w:t>15</w:t>
      </w:r>
      <w:r w:rsidR="00BE45FC" w:rsidRPr="00BE45FC">
        <w:t>0</w:t>
      </w:r>
      <w:r w:rsidR="00CC4CE7" w:rsidRPr="00BE45FC">
        <w:t>-15</w:t>
      </w:r>
      <w:r w:rsidR="00BE45FC" w:rsidRPr="00BE45FC">
        <w:t>2</w:t>
      </w:r>
      <w:r w:rsidRPr="007F3A52">
        <w:t>)</w:t>
      </w:r>
      <w:r>
        <w:t>.</w:t>
      </w:r>
    </w:p>
    <w:p w14:paraId="6CF3FE58" w14:textId="6ACCE491" w:rsidR="00D47DFE" w:rsidRPr="00CC4CE7" w:rsidRDefault="00D47DFE" w:rsidP="00454255"/>
    <w:p w14:paraId="700EBCC4" w14:textId="471D23C5" w:rsidR="00144A6A" w:rsidRDefault="00144A6A" w:rsidP="00454255">
      <w:r>
        <w:t xml:space="preserve">Point </w:t>
      </w:r>
      <w:r w:rsidR="00454255">
        <w:t xml:space="preserve">18. </w:t>
      </w:r>
    </w:p>
    <w:p w14:paraId="59E1D307" w14:textId="006CAB69" w:rsidR="00454255" w:rsidRPr="00144A6A" w:rsidRDefault="00454255" w:rsidP="00454255">
      <w:pPr>
        <w:rPr>
          <w:b/>
        </w:rPr>
      </w:pPr>
      <w:r w:rsidRPr="00144A6A">
        <w:rPr>
          <w:b/>
        </w:rPr>
        <w:t>Protocol: 2.1.2: How is that done?</w:t>
      </w:r>
    </w:p>
    <w:p w14:paraId="16AA071F" w14:textId="52B05609" w:rsidR="00DB723F" w:rsidRDefault="00DB723F" w:rsidP="00DB723F">
      <w:pPr>
        <w:ind w:leftChars="100" w:left="240"/>
      </w:pPr>
      <w:r>
        <w:rPr>
          <w:rFonts w:hint="eastAsia"/>
        </w:rPr>
        <w:t xml:space="preserve">We </w:t>
      </w:r>
      <w:r w:rsidR="00E15465">
        <w:t xml:space="preserve">explain </w:t>
      </w:r>
      <w:r>
        <w:rPr>
          <w:rFonts w:hint="eastAsia"/>
        </w:rPr>
        <w:t xml:space="preserve">in the revised manuscript </w:t>
      </w:r>
      <w:r w:rsidRPr="007F3A52">
        <w:t>(</w:t>
      </w:r>
      <w:r w:rsidRPr="00865338">
        <w:t xml:space="preserve">lines </w:t>
      </w:r>
      <w:r w:rsidR="00CC4CE7" w:rsidRPr="00865338">
        <w:t>1</w:t>
      </w:r>
      <w:r w:rsidR="00BE45FC" w:rsidRPr="00865338">
        <w:t>54</w:t>
      </w:r>
      <w:r w:rsidR="00CC4CE7" w:rsidRPr="00865338">
        <w:t>-1</w:t>
      </w:r>
      <w:r w:rsidR="00BE45FC" w:rsidRPr="00865338">
        <w:t>56</w:t>
      </w:r>
      <w:r w:rsidR="00CC4CE7" w:rsidRPr="00865338">
        <w:t>)</w:t>
      </w:r>
      <w:r>
        <w:t>.</w:t>
      </w:r>
    </w:p>
    <w:p w14:paraId="4769A55C" w14:textId="16BEB098" w:rsidR="00454255" w:rsidRPr="00CC4CE7" w:rsidRDefault="00454255" w:rsidP="00454255"/>
    <w:p w14:paraId="15CCD85E" w14:textId="200821D0" w:rsidR="00144A6A" w:rsidRDefault="00144A6A" w:rsidP="00454255">
      <w:r>
        <w:t xml:space="preserve">Point </w:t>
      </w:r>
      <w:r w:rsidR="00454255">
        <w:t xml:space="preserve">19. </w:t>
      </w:r>
    </w:p>
    <w:p w14:paraId="3AF990E4" w14:textId="2D2000F6" w:rsidR="00454255" w:rsidRPr="00144A6A" w:rsidRDefault="00454255" w:rsidP="00454255">
      <w:pPr>
        <w:rPr>
          <w:b/>
        </w:rPr>
      </w:pPr>
      <w:r w:rsidRPr="00144A6A">
        <w:rPr>
          <w:b/>
        </w:rPr>
        <w:t>Protocol: 2.1.3: How?</w:t>
      </w:r>
    </w:p>
    <w:p w14:paraId="64AA9779" w14:textId="01DB20F6" w:rsidR="00DB723F" w:rsidRDefault="00DB723F" w:rsidP="00DB723F">
      <w:pPr>
        <w:ind w:leftChars="100" w:left="240"/>
      </w:pPr>
      <w:r>
        <w:rPr>
          <w:rFonts w:hint="eastAsia"/>
        </w:rPr>
        <w:t xml:space="preserve">We </w:t>
      </w:r>
      <w:r>
        <w:t xml:space="preserve">relocated </w:t>
      </w:r>
      <w:r w:rsidR="000331CC">
        <w:t xml:space="preserve">the step in </w:t>
      </w:r>
      <w:r>
        <w:t xml:space="preserve">2.1.3 </w:t>
      </w:r>
      <w:r w:rsidR="000331CC">
        <w:t>to</w:t>
      </w:r>
      <w:r>
        <w:t xml:space="preserve"> 2.2.9 with </w:t>
      </w:r>
      <w:r w:rsidR="000331CC">
        <w:t>the requested information</w:t>
      </w:r>
      <w:r>
        <w:t xml:space="preserve"> </w:t>
      </w:r>
      <w:r>
        <w:rPr>
          <w:rFonts w:hint="eastAsia"/>
        </w:rPr>
        <w:t xml:space="preserve">in the revised manuscript </w:t>
      </w:r>
      <w:r w:rsidRPr="007F3A52">
        <w:t>(</w:t>
      </w:r>
      <w:r w:rsidRPr="00865338">
        <w:t xml:space="preserve">lines </w:t>
      </w:r>
      <w:r w:rsidR="00CC4CE7" w:rsidRPr="00865338">
        <w:t>19</w:t>
      </w:r>
      <w:r w:rsidR="00865338" w:rsidRPr="00865338">
        <w:t>1</w:t>
      </w:r>
      <w:r w:rsidR="00CC4CE7" w:rsidRPr="00865338">
        <w:t>-19</w:t>
      </w:r>
      <w:r w:rsidR="00865338" w:rsidRPr="00865338">
        <w:t>2</w:t>
      </w:r>
      <w:r w:rsidRPr="007F3A52">
        <w:t>)</w:t>
      </w:r>
      <w:r>
        <w:t>.</w:t>
      </w:r>
    </w:p>
    <w:p w14:paraId="133845D6" w14:textId="71EF2472" w:rsidR="00454255" w:rsidRPr="00140A30" w:rsidRDefault="00454255" w:rsidP="00454255"/>
    <w:p w14:paraId="74EC03B0" w14:textId="039F14E7" w:rsidR="00144A6A" w:rsidRDefault="00144A6A" w:rsidP="00454255">
      <w:r>
        <w:t xml:space="preserve">Point </w:t>
      </w:r>
      <w:r w:rsidR="00454255">
        <w:t xml:space="preserve">20. </w:t>
      </w:r>
    </w:p>
    <w:p w14:paraId="70DBCF66" w14:textId="39AF65E7" w:rsidR="00454255" w:rsidRPr="00144A6A" w:rsidRDefault="00454255" w:rsidP="00454255">
      <w:pPr>
        <w:rPr>
          <w:b/>
        </w:rPr>
      </w:pPr>
      <w:r w:rsidRPr="00144A6A">
        <w:rPr>
          <w:b/>
        </w:rPr>
        <w:t>Protocol: 2.2.5.2: How is that done?</w:t>
      </w:r>
    </w:p>
    <w:p w14:paraId="1165FB03" w14:textId="790D0CAB" w:rsidR="00047834" w:rsidRDefault="00047834" w:rsidP="00047834">
      <w:pPr>
        <w:ind w:leftChars="100" w:left="240"/>
      </w:pPr>
      <w:r>
        <w:rPr>
          <w:rFonts w:hint="eastAsia"/>
        </w:rPr>
        <w:t xml:space="preserve">We </w:t>
      </w:r>
      <w:r w:rsidR="00747CA5">
        <w:t>provide the requested information</w:t>
      </w:r>
      <w:r w:rsidR="000331CC">
        <w:rPr>
          <w:rFonts w:hint="eastAsia"/>
        </w:rPr>
        <w:t xml:space="preserve"> </w:t>
      </w:r>
      <w:r>
        <w:rPr>
          <w:rFonts w:hint="eastAsia"/>
        </w:rPr>
        <w:t xml:space="preserve">in the revised manuscript </w:t>
      </w:r>
      <w:r w:rsidRPr="007F3A52">
        <w:t>(</w:t>
      </w:r>
      <w:r w:rsidRPr="003D1E5A">
        <w:t xml:space="preserve">lines </w:t>
      </w:r>
      <w:r w:rsidR="00607A78" w:rsidRPr="003D1E5A">
        <w:t>1</w:t>
      </w:r>
      <w:r w:rsidR="003D1E5A" w:rsidRPr="003D1E5A">
        <w:t>76</w:t>
      </w:r>
      <w:r w:rsidR="00607A78" w:rsidRPr="003D1E5A">
        <w:t>-1</w:t>
      </w:r>
      <w:r w:rsidR="003D1E5A" w:rsidRPr="003D1E5A">
        <w:t>77</w:t>
      </w:r>
      <w:r w:rsidRPr="007F3A52">
        <w:t>)</w:t>
      </w:r>
      <w:r>
        <w:t>.</w:t>
      </w:r>
    </w:p>
    <w:p w14:paraId="3BB05FC9" w14:textId="41D59921" w:rsidR="00454255" w:rsidRPr="00607A78" w:rsidRDefault="00454255" w:rsidP="00454255"/>
    <w:p w14:paraId="3C3DCFBD" w14:textId="6E3222DF" w:rsidR="00144A6A" w:rsidRDefault="00144A6A" w:rsidP="00454255">
      <w:r>
        <w:t xml:space="preserve">Point </w:t>
      </w:r>
      <w:r w:rsidR="00454255">
        <w:t xml:space="preserve">21. </w:t>
      </w:r>
    </w:p>
    <w:p w14:paraId="785772DD" w14:textId="6AB7E405" w:rsidR="00454255" w:rsidRPr="00144A6A" w:rsidRDefault="00454255" w:rsidP="00454255">
      <w:pPr>
        <w:rPr>
          <w:b/>
        </w:rPr>
      </w:pPr>
      <w:r w:rsidRPr="00144A6A">
        <w:rPr>
          <w:b/>
        </w:rPr>
        <w:t>Protocol: 2.3.1, 2.3.3: “rinse” how? With how much solution?</w:t>
      </w:r>
    </w:p>
    <w:p w14:paraId="6BCCBCBF" w14:textId="12011861" w:rsidR="00047834" w:rsidRDefault="00047834" w:rsidP="00047834">
      <w:pPr>
        <w:ind w:leftChars="100" w:left="240"/>
      </w:pPr>
      <w:r>
        <w:rPr>
          <w:rFonts w:hint="eastAsia"/>
        </w:rPr>
        <w:t xml:space="preserve">We </w:t>
      </w:r>
      <w:r w:rsidR="000331CC">
        <w:t>provide the requested information</w:t>
      </w:r>
      <w:r w:rsidR="000331CC">
        <w:rPr>
          <w:rFonts w:hint="eastAsia"/>
        </w:rPr>
        <w:t xml:space="preserve"> </w:t>
      </w:r>
      <w:r>
        <w:rPr>
          <w:rFonts w:hint="eastAsia"/>
        </w:rPr>
        <w:t xml:space="preserve">in the revised manuscript </w:t>
      </w:r>
      <w:r w:rsidRPr="007F3A52">
        <w:t>(</w:t>
      </w:r>
      <w:r w:rsidRPr="00DF7673">
        <w:t xml:space="preserve">lines </w:t>
      </w:r>
      <w:r w:rsidR="00607A78" w:rsidRPr="00DF7673">
        <w:t>2</w:t>
      </w:r>
      <w:r w:rsidR="00DF7673" w:rsidRPr="00DF7673">
        <w:t>07-208</w:t>
      </w:r>
      <w:r w:rsidR="00607A78" w:rsidRPr="0026247C">
        <w:t xml:space="preserve"> and 21</w:t>
      </w:r>
      <w:r w:rsidR="0026247C" w:rsidRPr="0026247C">
        <w:t>7-218</w:t>
      </w:r>
      <w:r w:rsidRPr="007F3A52">
        <w:t>)</w:t>
      </w:r>
      <w:r>
        <w:t>.</w:t>
      </w:r>
    </w:p>
    <w:p w14:paraId="4DDE881D" w14:textId="6687CB14" w:rsidR="00454255" w:rsidRPr="00382297" w:rsidRDefault="00454255" w:rsidP="00454255"/>
    <w:p w14:paraId="698EC732" w14:textId="213FD5CB" w:rsidR="00144A6A" w:rsidRDefault="00144A6A" w:rsidP="00454255">
      <w:r>
        <w:t xml:space="preserve">Point </w:t>
      </w:r>
      <w:r w:rsidR="00454255">
        <w:t xml:space="preserve">22. </w:t>
      </w:r>
    </w:p>
    <w:p w14:paraId="6D1895E0" w14:textId="651B0AF2" w:rsidR="00454255" w:rsidRPr="00144A6A" w:rsidRDefault="00454255" w:rsidP="00454255">
      <w:pPr>
        <w:rPr>
          <w:b/>
        </w:rPr>
      </w:pPr>
      <w:r w:rsidRPr="00144A6A">
        <w:rPr>
          <w:b/>
        </w:rPr>
        <w:t>Protocol: 2.3.2, 2.3.4, 2.5.2: Incubate at which temperature?</w:t>
      </w:r>
    </w:p>
    <w:p w14:paraId="0311D2FA" w14:textId="5B750204" w:rsidR="00047834" w:rsidRDefault="00047834" w:rsidP="00047834">
      <w:pPr>
        <w:ind w:leftChars="100" w:left="240"/>
      </w:pPr>
      <w:r>
        <w:rPr>
          <w:rFonts w:hint="eastAsia"/>
        </w:rPr>
        <w:t xml:space="preserve">We </w:t>
      </w:r>
      <w:r>
        <w:t>added the condition</w:t>
      </w:r>
      <w:r w:rsidR="00AA25EF">
        <w:t>s</w:t>
      </w:r>
      <w:r>
        <w:t xml:space="preserve"> of the incubator</w:t>
      </w:r>
      <w:r>
        <w:rPr>
          <w:rFonts w:hint="eastAsia"/>
        </w:rPr>
        <w:t xml:space="preserve"> in the revised manuscript </w:t>
      </w:r>
      <w:r w:rsidRPr="0026247C">
        <w:t xml:space="preserve">(lines </w:t>
      </w:r>
      <w:r w:rsidR="00607A78" w:rsidRPr="0026247C">
        <w:t>21</w:t>
      </w:r>
      <w:r w:rsidR="0026247C" w:rsidRPr="0026247C">
        <w:t>4</w:t>
      </w:r>
      <w:r w:rsidR="00607A78" w:rsidRPr="0026247C">
        <w:t>, 22</w:t>
      </w:r>
      <w:r w:rsidR="0026247C" w:rsidRPr="0026247C">
        <w:t>4</w:t>
      </w:r>
      <w:r w:rsidR="00607A78" w:rsidRPr="0026247C">
        <w:t xml:space="preserve"> and 24</w:t>
      </w:r>
      <w:r w:rsidR="0026247C" w:rsidRPr="0026247C">
        <w:t>2</w:t>
      </w:r>
      <w:r w:rsidRPr="0026247C">
        <w:t>).</w:t>
      </w:r>
    </w:p>
    <w:p w14:paraId="633AAE4E" w14:textId="2334E2EB" w:rsidR="00454255" w:rsidRPr="00607A78" w:rsidRDefault="00454255" w:rsidP="00454255"/>
    <w:p w14:paraId="651BFBA7" w14:textId="77777777" w:rsidR="00144A6A" w:rsidRDefault="00144A6A" w:rsidP="00454255">
      <w:r>
        <w:t xml:space="preserve">Point </w:t>
      </w:r>
      <w:r w:rsidR="00454255">
        <w:t xml:space="preserve">23. </w:t>
      </w:r>
    </w:p>
    <w:p w14:paraId="5D3DD0F5" w14:textId="7D921DD1" w:rsidR="00454255" w:rsidRPr="00144A6A" w:rsidRDefault="00454255" w:rsidP="00454255">
      <w:pPr>
        <w:rPr>
          <w:b/>
        </w:rPr>
      </w:pPr>
      <w:r w:rsidRPr="00144A6A">
        <w:rPr>
          <w:b/>
        </w:rPr>
        <w:t>Protocol: 2.5.1: How? How much solution is needed to rinse?</w:t>
      </w:r>
    </w:p>
    <w:p w14:paraId="7C15C15B" w14:textId="5731467D" w:rsidR="00140A30" w:rsidRDefault="00140A30" w:rsidP="00140A30">
      <w:pPr>
        <w:ind w:leftChars="100" w:left="240"/>
      </w:pPr>
      <w:r>
        <w:rPr>
          <w:rFonts w:hint="eastAsia"/>
        </w:rPr>
        <w:t xml:space="preserve">We </w:t>
      </w:r>
      <w:r w:rsidR="00747CA5">
        <w:t>provide the requested information</w:t>
      </w:r>
      <w:r w:rsidR="00747CA5">
        <w:rPr>
          <w:rFonts w:hint="eastAsia"/>
        </w:rPr>
        <w:t xml:space="preserve"> </w:t>
      </w:r>
      <w:r>
        <w:rPr>
          <w:rFonts w:hint="eastAsia"/>
        </w:rPr>
        <w:t xml:space="preserve">in the revised manuscript </w:t>
      </w:r>
      <w:r w:rsidRPr="007F3A52">
        <w:t>(</w:t>
      </w:r>
      <w:r w:rsidRPr="0026247C">
        <w:t xml:space="preserve">line </w:t>
      </w:r>
      <w:r w:rsidR="003D2BBC" w:rsidRPr="0026247C">
        <w:t>238</w:t>
      </w:r>
      <w:r w:rsidR="0026247C" w:rsidRPr="0026247C">
        <w:t>-239</w:t>
      </w:r>
      <w:r w:rsidRPr="007F3A52">
        <w:t>)</w:t>
      </w:r>
      <w:r>
        <w:t>.</w:t>
      </w:r>
    </w:p>
    <w:p w14:paraId="01D06063" w14:textId="77777777" w:rsidR="00AA25EF" w:rsidRPr="00C8766B" w:rsidRDefault="00AA25EF" w:rsidP="00454255"/>
    <w:p w14:paraId="7AA601DC" w14:textId="77777777" w:rsidR="00144A6A" w:rsidRDefault="00144A6A" w:rsidP="00454255">
      <w:r>
        <w:t xml:space="preserve">Point </w:t>
      </w:r>
      <w:r w:rsidR="00454255">
        <w:t>24.</w:t>
      </w:r>
    </w:p>
    <w:p w14:paraId="626150B6" w14:textId="13E9EF3F" w:rsidR="00454255" w:rsidRPr="00144A6A" w:rsidRDefault="00454255" w:rsidP="00454255">
      <w:pPr>
        <w:rPr>
          <w:b/>
        </w:rPr>
      </w:pPr>
      <w:r w:rsidRPr="00144A6A">
        <w:rPr>
          <w:b/>
        </w:rPr>
        <w:t>Protocol: 3.16: What is the filter size?</w:t>
      </w:r>
    </w:p>
    <w:p w14:paraId="63F4D72C" w14:textId="0C24E460" w:rsidR="00140A30" w:rsidRDefault="00140A30" w:rsidP="00140A30">
      <w:pPr>
        <w:ind w:leftChars="100" w:left="240"/>
      </w:pPr>
      <w:r>
        <w:rPr>
          <w:rFonts w:hint="eastAsia"/>
        </w:rPr>
        <w:t xml:space="preserve">We </w:t>
      </w:r>
      <w:r>
        <w:t xml:space="preserve">added the filter size </w:t>
      </w:r>
      <w:r>
        <w:rPr>
          <w:rFonts w:hint="eastAsia"/>
        </w:rPr>
        <w:t xml:space="preserve">in the revised manuscript </w:t>
      </w:r>
      <w:r w:rsidRPr="007F3A52">
        <w:t>(</w:t>
      </w:r>
      <w:r w:rsidRPr="00337C7C">
        <w:t xml:space="preserve">line </w:t>
      </w:r>
      <w:r w:rsidR="003D2BBC" w:rsidRPr="00337C7C">
        <w:t>30</w:t>
      </w:r>
      <w:r w:rsidR="00101912" w:rsidRPr="00337C7C">
        <w:t>7</w:t>
      </w:r>
      <w:r w:rsidRPr="007F3A52">
        <w:t>)</w:t>
      </w:r>
      <w:r>
        <w:t>.</w:t>
      </w:r>
    </w:p>
    <w:p w14:paraId="320E67CB" w14:textId="77777777" w:rsidR="00AA25EF" w:rsidRPr="00101912" w:rsidRDefault="00AA25EF" w:rsidP="00454255"/>
    <w:p w14:paraId="2F8BBE54" w14:textId="77777777" w:rsidR="00144A6A" w:rsidRDefault="00144A6A" w:rsidP="00454255">
      <w:r>
        <w:t xml:space="preserve">Point </w:t>
      </w:r>
      <w:r w:rsidR="00454255">
        <w:t xml:space="preserve">25. </w:t>
      </w:r>
    </w:p>
    <w:p w14:paraId="38ECC118" w14:textId="1F116D97" w:rsidR="00454255" w:rsidRPr="00144A6A" w:rsidRDefault="00454255" w:rsidP="00454255">
      <w:pPr>
        <w:rPr>
          <w:b/>
        </w:rPr>
      </w:pPr>
      <w:r w:rsidRPr="00144A6A">
        <w:rPr>
          <w:b/>
        </w:rPr>
        <w:t>Protocol: 3.17, 4.9: Please include an appropriate reference.</w:t>
      </w:r>
    </w:p>
    <w:p w14:paraId="217CDEEB" w14:textId="730C5B4B" w:rsidR="00140A30" w:rsidRDefault="00140A30" w:rsidP="00140A30">
      <w:pPr>
        <w:ind w:leftChars="100" w:left="240"/>
      </w:pPr>
      <w:r>
        <w:rPr>
          <w:rFonts w:hint="eastAsia"/>
        </w:rPr>
        <w:t xml:space="preserve">We </w:t>
      </w:r>
      <w:r>
        <w:t xml:space="preserve">added the </w:t>
      </w:r>
      <w:r w:rsidR="00747CA5">
        <w:t xml:space="preserve">appropriate </w:t>
      </w:r>
      <w:r>
        <w:t xml:space="preserve">references </w:t>
      </w:r>
      <w:r>
        <w:rPr>
          <w:rFonts w:hint="eastAsia"/>
        </w:rPr>
        <w:t xml:space="preserve">in the revised manuscript </w:t>
      </w:r>
      <w:r w:rsidRPr="00337C7C">
        <w:t xml:space="preserve">(lines </w:t>
      </w:r>
      <w:r w:rsidR="003D2BBC" w:rsidRPr="00337C7C">
        <w:t>3</w:t>
      </w:r>
      <w:r w:rsidR="00337C7C" w:rsidRPr="00337C7C">
        <w:t>17</w:t>
      </w:r>
      <w:r w:rsidR="003D2BBC" w:rsidRPr="00337C7C">
        <w:t xml:space="preserve"> and 3</w:t>
      </w:r>
      <w:r w:rsidR="00101912" w:rsidRPr="00337C7C">
        <w:t>4</w:t>
      </w:r>
      <w:r w:rsidR="00337C7C" w:rsidRPr="00337C7C">
        <w:t>2</w:t>
      </w:r>
      <w:r w:rsidRPr="007F3A52">
        <w:t>)</w:t>
      </w:r>
      <w:r>
        <w:t>.</w:t>
      </w:r>
    </w:p>
    <w:p w14:paraId="6DB0A891" w14:textId="3AB5EEA3" w:rsidR="00AA25EF" w:rsidRPr="00140A30" w:rsidRDefault="00AA25EF" w:rsidP="00454255"/>
    <w:p w14:paraId="19BC4F61" w14:textId="44A65B25" w:rsidR="00144A6A" w:rsidRDefault="00144A6A" w:rsidP="00454255">
      <w:r>
        <w:t xml:space="preserve">Point </w:t>
      </w:r>
      <w:r w:rsidR="00454255">
        <w:t xml:space="preserve">26. </w:t>
      </w:r>
    </w:p>
    <w:p w14:paraId="58887F3D" w14:textId="276A6727" w:rsidR="00454255" w:rsidRPr="00144A6A" w:rsidRDefault="00454255" w:rsidP="00144A6A">
      <w:pPr>
        <w:jc w:val="both"/>
        <w:rPr>
          <w:b/>
        </w:rPr>
      </w:pPr>
      <w:r w:rsidRPr="00144A6A">
        <w:rPr>
          <w:b/>
        </w:rPr>
        <w:t xml:space="preserve">After formatting, please ensure that the highlight </w:t>
      </w:r>
      <w:r w:rsidRPr="0079097A">
        <w:rPr>
          <w:b/>
        </w:rPr>
        <w:t>2.75 pages or less</w:t>
      </w:r>
      <w:r w:rsidRPr="00144A6A">
        <w:rPr>
          <w:b/>
        </w:rPr>
        <w:t xml:space="preserve">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14:paraId="673D24ED" w14:textId="40C42630" w:rsidR="00144A6A" w:rsidRDefault="005B7751" w:rsidP="005B7751">
      <w:pPr>
        <w:ind w:leftChars="100" w:left="240"/>
      </w:pPr>
      <w:r>
        <w:rPr>
          <w:rFonts w:hint="eastAsia"/>
        </w:rPr>
        <w:t xml:space="preserve">We revised the </w:t>
      </w:r>
      <w:r>
        <w:t>highlight</w:t>
      </w:r>
      <w:r w:rsidR="00FB2734">
        <w:t>ed steps</w:t>
      </w:r>
      <w:r>
        <w:t xml:space="preserve"> in the revised manuscript</w:t>
      </w:r>
      <w:r>
        <w:rPr>
          <w:rFonts w:hint="eastAsia"/>
        </w:rPr>
        <w:t>.</w:t>
      </w:r>
    </w:p>
    <w:p w14:paraId="1D89B745" w14:textId="22A9941D" w:rsidR="005B7751" w:rsidRDefault="005B7751" w:rsidP="00454255"/>
    <w:p w14:paraId="35F3BF9A" w14:textId="77777777" w:rsidR="00144A6A" w:rsidRDefault="00144A6A" w:rsidP="00454255">
      <w:r>
        <w:t xml:space="preserve">Point </w:t>
      </w:r>
      <w:r w:rsidR="00454255">
        <w:t xml:space="preserve">27. </w:t>
      </w:r>
    </w:p>
    <w:p w14:paraId="3FF78B4F" w14:textId="48C5C1E5" w:rsidR="00454255" w:rsidRPr="00144A6A" w:rsidRDefault="00454255" w:rsidP="00454255">
      <w:pPr>
        <w:rPr>
          <w:b/>
        </w:rPr>
      </w:pPr>
      <w:r w:rsidRPr="00144A6A">
        <w:rPr>
          <w:b/>
        </w:rPr>
        <w:t>Please avoid numbering Figures inside them, e.g., please remove “Figure 1” from Figure 1.</w:t>
      </w:r>
    </w:p>
    <w:p w14:paraId="16A83709" w14:textId="0D8BD45B" w:rsidR="00454255" w:rsidRDefault="00C275D1" w:rsidP="00C275D1">
      <w:pPr>
        <w:ind w:leftChars="100" w:left="240"/>
      </w:pPr>
      <w:r>
        <w:rPr>
          <w:rFonts w:hint="eastAsia"/>
        </w:rPr>
        <w:t xml:space="preserve">We </w:t>
      </w:r>
      <w:r>
        <w:t xml:space="preserve">removed numbering from </w:t>
      </w:r>
      <w:r w:rsidR="00747CA5">
        <w:t xml:space="preserve">the </w:t>
      </w:r>
      <w:r>
        <w:t>Figures.</w:t>
      </w:r>
    </w:p>
    <w:p w14:paraId="18073306" w14:textId="69C46C56" w:rsidR="00144A6A" w:rsidRPr="00C275D1" w:rsidRDefault="00144A6A" w:rsidP="00454255"/>
    <w:p w14:paraId="4E4A9CC5" w14:textId="70EB65AF" w:rsidR="00144A6A" w:rsidRDefault="00144A6A" w:rsidP="00454255">
      <w:r>
        <w:t xml:space="preserve">Point </w:t>
      </w:r>
      <w:r w:rsidR="00454255">
        <w:t xml:space="preserve">28. </w:t>
      </w:r>
    </w:p>
    <w:p w14:paraId="4E5405DF" w14:textId="5F8B9D43" w:rsidR="00454255" w:rsidRPr="00144A6A" w:rsidRDefault="00454255" w:rsidP="00454255">
      <w:pPr>
        <w:rPr>
          <w:b/>
        </w:rPr>
      </w:pPr>
      <w:r w:rsidRPr="00144A6A">
        <w:rPr>
          <w:b/>
        </w:rPr>
        <w:t>Figure 2: Please define the colors.</w:t>
      </w:r>
    </w:p>
    <w:p w14:paraId="0DC2C0DB" w14:textId="6696B00E" w:rsidR="00C275D1" w:rsidRDefault="00C275D1" w:rsidP="00C275D1">
      <w:pPr>
        <w:ind w:leftChars="100" w:left="240"/>
        <w:jc w:val="both"/>
      </w:pPr>
      <w:r w:rsidRPr="00D50DA8">
        <w:lastRenderedPageBreak/>
        <w:t>We apologize for the imprecise writing.</w:t>
      </w:r>
      <w:r>
        <w:t xml:space="preserve"> We defined the colors in the revised manuscript (line</w:t>
      </w:r>
      <w:r w:rsidR="006254ED">
        <w:t>s</w:t>
      </w:r>
      <w:r>
        <w:t xml:space="preserve"> </w:t>
      </w:r>
      <w:r w:rsidR="003D2BBC" w:rsidRPr="00DD48FD">
        <w:t>39</w:t>
      </w:r>
      <w:r w:rsidR="00DD48FD" w:rsidRPr="00DD48FD">
        <w:t>1</w:t>
      </w:r>
      <w:r w:rsidR="003D2BBC" w:rsidRPr="00DD48FD">
        <w:t>-39</w:t>
      </w:r>
      <w:r w:rsidR="00101912" w:rsidRPr="00DD48FD">
        <w:t>5</w:t>
      </w:r>
      <w:r w:rsidRPr="00DD48FD">
        <w:t>).</w:t>
      </w:r>
      <w:r>
        <w:rPr>
          <w:shd w:val="pct15" w:color="auto" w:fill="FFFFFF"/>
        </w:rPr>
        <w:t xml:space="preserve"> </w:t>
      </w:r>
    </w:p>
    <w:p w14:paraId="533449FC" w14:textId="24FB0D56" w:rsidR="00144A6A" w:rsidRDefault="00144A6A" w:rsidP="00454255"/>
    <w:p w14:paraId="37998F4E" w14:textId="77777777" w:rsidR="00144A6A" w:rsidRDefault="00144A6A" w:rsidP="00454255">
      <w:r>
        <w:t xml:space="preserve">Point </w:t>
      </w:r>
      <w:r w:rsidR="00454255">
        <w:t xml:space="preserve">29. </w:t>
      </w:r>
    </w:p>
    <w:p w14:paraId="1D274D93" w14:textId="4D3CD9F7" w:rsidR="00454255" w:rsidRPr="00144A6A" w:rsidRDefault="00454255" w:rsidP="00454255">
      <w:pPr>
        <w:rPr>
          <w:b/>
        </w:rPr>
      </w:pPr>
      <w:r w:rsidRPr="00144A6A">
        <w:rPr>
          <w:b/>
        </w:rPr>
        <w:t>If you are reusing figures from a previous publication, you must obtain explicit permission to re-use the figure from the previous publisher (this can be in the form of a letter from an editor or a link to the editorial policies that allows you to re-publish the figure).</w:t>
      </w:r>
    </w:p>
    <w:p w14:paraId="07D7C544" w14:textId="707477AF" w:rsidR="00454255" w:rsidRDefault="00D40C02" w:rsidP="00D40C02">
      <w:pPr>
        <w:ind w:leftChars="100" w:left="240"/>
      </w:pPr>
      <w:r>
        <w:rPr>
          <w:rFonts w:hint="eastAsia"/>
        </w:rPr>
        <w:t>We did not reuse figures.</w:t>
      </w:r>
    </w:p>
    <w:p w14:paraId="504DC967" w14:textId="7C52DEF3" w:rsidR="00144A6A" w:rsidRDefault="00144A6A" w:rsidP="00454255"/>
    <w:p w14:paraId="16872E30" w14:textId="6DF44055" w:rsidR="00144A6A" w:rsidRDefault="00144A6A" w:rsidP="00454255">
      <w:r>
        <w:t>Point 30.</w:t>
      </w:r>
      <w:r w:rsidR="00F35577" w:rsidRPr="00F35577">
        <w:rPr>
          <w:noProof/>
        </w:rPr>
        <w:t xml:space="preserve"> </w:t>
      </w:r>
    </w:p>
    <w:p w14:paraId="7BB77267" w14:textId="2C61BC55" w:rsidR="00454255" w:rsidRPr="00144A6A" w:rsidRDefault="00454255" w:rsidP="00454255">
      <w:pPr>
        <w:rPr>
          <w:b/>
        </w:rPr>
      </w:pPr>
      <w:r w:rsidRPr="00144A6A">
        <w:rPr>
          <w:b/>
        </w:rPr>
        <w:t>Please revise the table of the essential supplies, reagents, and equipment. The table should include the name, company, and catalog number of all relevant materials in separate columns in an xls/xlsx file. Please list all the materials, equipment, instrument, and software used in your work.</w:t>
      </w:r>
    </w:p>
    <w:p w14:paraId="47ACDC2B" w14:textId="6542DCC5" w:rsidR="00454255" w:rsidRPr="00BC341D" w:rsidRDefault="00BC341D" w:rsidP="00BC341D">
      <w:pPr>
        <w:ind w:leftChars="100" w:left="240"/>
      </w:pPr>
      <w:r>
        <w:rPr>
          <w:rFonts w:hint="eastAsia"/>
        </w:rPr>
        <w:t xml:space="preserve">We </w:t>
      </w:r>
      <w:r>
        <w:t>revise</w:t>
      </w:r>
      <w:r w:rsidR="00747CA5">
        <w:t>d</w:t>
      </w:r>
      <w:r>
        <w:t xml:space="preserve"> the tables and added </w:t>
      </w:r>
      <w:r w:rsidR="00747CA5">
        <w:t xml:space="preserve">information about the </w:t>
      </w:r>
      <w:r>
        <w:t>instruments</w:t>
      </w:r>
      <w:r>
        <w:rPr>
          <w:rFonts w:hint="eastAsia"/>
        </w:rPr>
        <w:t>.</w:t>
      </w:r>
    </w:p>
    <w:p w14:paraId="3790AF49" w14:textId="7469AB1A" w:rsidR="00C275D1" w:rsidRPr="00BC341D" w:rsidRDefault="00C275D1" w:rsidP="00454255"/>
    <w:p w14:paraId="2E499B2A" w14:textId="78795338" w:rsidR="00144A6A" w:rsidRDefault="00144A6A" w:rsidP="00454255">
      <w:r>
        <w:t>Point 31.</w:t>
      </w:r>
      <w:r w:rsidR="00F31D94" w:rsidRPr="00F31D94">
        <w:rPr>
          <w:noProof/>
        </w:rPr>
        <w:t xml:space="preserve"> </w:t>
      </w:r>
    </w:p>
    <w:p w14:paraId="4D87361C" w14:textId="44EE646E" w:rsidR="00454255" w:rsidRPr="00144A6A" w:rsidRDefault="00454255" w:rsidP="00454255">
      <w:pPr>
        <w:rPr>
          <w:b/>
        </w:rPr>
      </w:pPr>
      <w:r w:rsidRPr="00144A6A">
        <w:rPr>
          <w:b/>
        </w:rPr>
        <w:t>Please remove trademark (™) and registered (®) symbols from the Table of Equipment and Materials.</w:t>
      </w:r>
    </w:p>
    <w:p w14:paraId="65F6433B" w14:textId="031427AE" w:rsidR="00BC341D" w:rsidRDefault="00BC341D" w:rsidP="00BC341D">
      <w:pPr>
        <w:ind w:leftChars="100" w:left="240"/>
      </w:pPr>
      <w:r>
        <w:rPr>
          <w:rFonts w:hint="eastAsia"/>
        </w:rPr>
        <w:t xml:space="preserve">We </w:t>
      </w:r>
      <w:r>
        <w:t xml:space="preserve">removed those </w:t>
      </w:r>
      <w:r w:rsidR="00F35577">
        <w:t>superscripts</w:t>
      </w:r>
      <w:r>
        <w:t>.</w:t>
      </w:r>
    </w:p>
    <w:p w14:paraId="62E5A0E5" w14:textId="28683418" w:rsidR="00AF1EF3" w:rsidRPr="00F35577" w:rsidRDefault="00AF1EF3" w:rsidP="00AF1EF3"/>
    <w:p w14:paraId="1E5A69C1" w14:textId="3EC734BE" w:rsidR="00AF1EF3" w:rsidRDefault="00AF1EF3" w:rsidP="00AF1EF3"/>
    <w:p w14:paraId="62DBECC3" w14:textId="2D9929DF" w:rsidR="00AF1EF3" w:rsidRDefault="00AF1EF3" w:rsidP="00AF1EF3">
      <w:r w:rsidRPr="00DD2F86">
        <w:t>Reviewer 1:</w:t>
      </w:r>
    </w:p>
    <w:p w14:paraId="71A009F0" w14:textId="77777777" w:rsidR="00C121DE" w:rsidRDefault="00C121DE" w:rsidP="00AF1EF3"/>
    <w:p w14:paraId="23AA2397" w14:textId="77777777" w:rsidR="00C121DE" w:rsidRPr="00DD2F86" w:rsidRDefault="00C121DE" w:rsidP="00AF1EF3"/>
    <w:p w14:paraId="2A16EE60" w14:textId="11B79B2E" w:rsidR="00AF1EF3" w:rsidRPr="00DD2F86" w:rsidRDefault="00AF1EF3" w:rsidP="00AF1EF3">
      <w:pPr>
        <w:pStyle w:val="aa"/>
        <w:jc w:val="both"/>
        <w:rPr>
          <w:rFonts w:ascii="Times New Roman" w:hAnsi="Times New Roman" w:cs="Times New Roman"/>
          <w:sz w:val="24"/>
          <w:szCs w:val="24"/>
        </w:rPr>
      </w:pPr>
    </w:p>
    <w:p w14:paraId="4CC3A42D" w14:textId="77777777" w:rsidR="00AF1EF3" w:rsidRPr="00DD2F86" w:rsidRDefault="00AF1EF3" w:rsidP="00AF1EF3">
      <w:pPr>
        <w:pStyle w:val="aa"/>
        <w:jc w:val="both"/>
        <w:rPr>
          <w:rFonts w:ascii="Times New Roman" w:hAnsi="Times New Roman" w:cs="Times New Roman"/>
          <w:sz w:val="24"/>
          <w:szCs w:val="24"/>
        </w:rPr>
      </w:pPr>
      <w:r w:rsidRPr="009073B3">
        <w:rPr>
          <w:rFonts w:ascii="Times New Roman" w:hAnsi="Times New Roman" w:cs="Times New Roman" w:hint="eastAsia"/>
          <w:sz w:val="24"/>
          <w:szCs w:val="24"/>
        </w:rPr>
        <w:t>Point 1.</w:t>
      </w:r>
    </w:p>
    <w:p w14:paraId="087E413F" w14:textId="77777777" w:rsidR="00AF1EF3" w:rsidRDefault="00AF1EF3" w:rsidP="00AF1EF3">
      <w:pPr>
        <w:pStyle w:val="aa"/>
        <w:jc w:val="both"/>
        <w:rPr>
          <w:rFonts w:ascii="Times New Roman" w:hAnsi="Times New Roman" w:cs="Times New Roman"/>
          <w:b/>
          <w:sz w:val="24"/>
          <w:szCs w:val="24"/>
        </w:rPr>
      </w:pPr>
      <w:r w:rsidRPr="00DD2F86">
        <w:rPr>
          <w:rFonts w:ascii="Times New Roman" w:hAnsi="Times New Roman" w:cs="Times New Roman"/>
          <w:b/>
          <w:sz w:val="24"/>
          <w:szCs w:val="24"/>
        </w:rPr>
        <w:t>General comments:</w:t>
      </w:r>
    </w:p>
    <w:p w14:paraId="4F7F6042" w14:textId="49C35239" w:rsidR="00AF1EF3" w:rsidRDefault="00AF1EF3" w:rsidP="00AF1EF3">
      <w:pPr>
        <w:pStyle w:val="aa"/>
        <w:jc w:val="both"/>
        <w:rPr>
          <w:rFonts w:ascii="Times New Roman" w:hAnsi="Times New Roman" w:cs="Times New Roman"/>
          <w:b/>
          <w:sz w:val="24"/>
          <w:szCs w:val="24"/>
        </w:rPr>
      </w:pPr>
      <w:r w:rsidRPr="00AF1EF3">
        <w:rPr>
          <w:rFonts w:ascii="Times New Roman" w:hAnsi="Times New Roman" w:cs="Times New Roman"/>
          <w:b/>
          <w:sz w:val="24"/>
          <w:szCs w:val="24"/>
        </w:rPr>
        <w:t xml:space="preserve">However, this article cannot be recommended for publication as is. The protocol for producing PDX1+ cells has been well understood for over a decade. The changes the authors have made to this protocol </w:t>
      </w:r>
      <w:r w:rsidRPr="003B2960">
        <w:rPr>
          <w:rFonts w:ascii="Times New Roman" w:hAnsi="Times New Roman" w:cs="Times New Roman"/>
          <w:b/>
          <w:sz w:val="24"/>
          <w:szCs w:val="24"/>
        </w:rPr>
        <w:t>appear superficial. The authors claim this protocol reduces cellular heterogeneity and make cell lines difficult to differentiate more efficient, however they provide no evidence of this. These weaknesse</w:t>
      </w:r>
      <w:r w:rsidRPr="00AF1EF3">
        <w:rPr>
          <w:rFonts w:ascii="Times New Roman" w:hAnsi="Times New Roman" w:cs="Times New Roman"/>
          <w:b/>
          <w:sz w:val="24"/>
          <w:szCs w:val="24"/>
        </w:rPr>
        <w:t>s make this article not useful and with zero general impact, which are key review</w:t>
      </w:r>
      <w:r>
        <w:rPr>
          <w:rFonts w:ascii="Times New Roman" w:hAnsi="Times New Roman" w:cs="Times New Roman"/>
          <w:b/>
          <w:sz w:val="24"/>
          <w:szCs w:val="24"/>
        </w:rPr>
        <w:t xml:space="preserve"> criteria </w:t>
      </w:r>
      <w:r w:rsidRPr="00AF1EF3">
        <w:rPr>
          <w:rFonts w:ascii="Times New Roman" w:hAnsi="Times New Roman" w:cs="Times New Roman"/>
          <w:b/>
          <w:sz w:val="24"/>
          <w:szCs w:val="24"/>
        </w:rPr>
        <w:t>for JoVE as per the website.</w:t>
      </w:r>
    </w:p>
    <w:p w14:paraId="05242478" w14:textId="77777777" w:rsidR="00857F57" w:rsidRDefault="00857F57" w:rsidP="00AF1EF3">
      <w:pPr>
        <w:pStyle w:val="aa"/>
        <w:jc w:val="both"/>
        <w:rPr>
          <w:rFonts w:ascii="Times New Roman" w:hAnsi="Times New Roman" w:cs="Times New Roman"/>
          <w:b/>
          <w:sz w:val="24"/>
          <w:szCs w:val="24"/>
        </w:rPr>
      </w:pPr>
    </w:p>
    <w:p w14:paraId="592E827B" w14:textId="123D0518" w:rsidR="00857F57" w:rsidRPr="00857F57" w:rsidRDefault="00857F57" w:rsidP="00857F57">
      <w:pPr>
        <w:jc w:val="both"/>
        <w:rPr>
          <w:b/>
        </w:rPr>
      </w:pPr>
      <w:r w:rsidRPr="00857F57">
        <w:rPr>
          <w:b/>
        </w:rPr>
        <w:t>(1) The protocol for robustly generating PDX1+ cells was first published in 2006 (D'Amour et al Nat Biotech) and has been reproduced with minor variation in the decade since by a large number of groups. Producing PDX1+ cells is very well understood in the fie</w:t>
      </w:r>
      <w:r>
        <w:rPr>
          <w:b/>
        </w:rPr>
        <w:t xml:space="preserve">ld, with this method published </w:t>
      </w:r>
      <w:r w:rsidRPr="00857F57">
        <w:rPr>
          <w:b/>
        </w:rPr>
        <w:t>several times in the field. It is even available as a kit from Stem Cell Technologies (STEMdiff™ Pancreatic Progenitor Kit).</w:t>
      </w:r>
    </w:p>
    <w:p w14:paraId="5697B0DC" w14:textId="77777777" w:rsidR="00857F57" w:rsidRDefault="00857F57" w:rsidP="00AF1EF3">
      <w:pPr>
        <w:pStyle w:val="aa"/>
        <w:jc w:val="both"/>
        <w:rPr>
          <w:rFonts w:ascii="Times New Roman" w:hAnsi="Times New Roman" w:cs="Times New Roman"/>
          <w:b/>
          <w:sz w:val="24"/>
          <w:szCs w:val="24"/>
        </w:rPr>
      </w:pPr>
    </w:p>
    <w:p w14:paraId="40F4234F" w14:textId="1578BF17" w:rsidR="00801DD7" w:rsidRPr="003222F3" w:rsidRDefault="00D60573" w:rsidP="003222F3">
      <w:pPr>
        <w:ind w:leftChars="100" w:left="240"/>
        <w:jc w:val="both"/>
      </w:pPr>
      <w:r>
        <w:rPr>
          <w:rFonts w:hint="eastAsia"/>
        </w:rPr>
        <w:t>A</w:t>
      </w:r>
      <w:r>
        <w:t>s the reviewer commented, t</w:t>
      </w:r>
      <w:r w:rsidR="00801DD7" w:rsidRPr="00857F57">
        <w:t>he protocol for producing PDX1</w:t>
      </w:r>
      <w:r w:rsidR="00801DD7" w:rsidRPr="00D60573">
        <w:rPr>
          <w:vertAlign w:val="superscript"/>
        </w:rPr>
        <w:t>+</w:t>
      </w:r>
      <w:r w:rsidR="00801DD7" w:rsidRPr="00857F57">
        <w:t xml:space="preserve"> cells has been </w:t>
      </w:r>
      <w:r w:rsidR="00F72A3E">
        <w:t>established</w:t>
      </w:r>
      <w:r w:rsidR="00801DD7" w:rsidRPr="00857F57">
        <w:t xml:space="preserve"> for over a decade.</w:t>
      </w:r>
      <w:r w:rsidR="00714F24">
        <w:t xml:space="preserve"> </w:t>
      </w:r>
      <w:r w:rsidR="00714F24">
        <w:rPr>
          <w:rFonts w:hint="eastAsia"/>
        </w:rPr>
        <w:t xml:space="preserve">At the same time, </w:t>
      </w:r>
      <w:r>
        <w:t xml:space="preserve">there are reports </w:t>
      </w:r>
      <w:r w:rsidR="00F87C05">
        <w:t xml:space="preserve">that </w:t>
      </w:r>
      <w:r>
        <w:t xml:space="preserve">failed to reproduce </w:t>
      </w:r>
      <w:r w:rsidR="00AB04D8">
        <w:t>the</w:t>
      </w:r>
      <w:r w:rsidR="00F87C05">
        <w:t xml:space="preserve"> </w:t>
      </w:r>
      <w:r>
        <w:t xml:space="preserve">differentiation </w:t>
      </w:r>
      <w:r w:rsidR="00AB04D8">
        <w:t xml:space="preserve">at high </w:t>
      </w:r>
      <w:r>
        <w:t xml:space="preserve">efficiency </w:t>
      </w:r>
      <w:r w:rsidR="00216797">
        <w:t>(</w:t>
      </w:r>
      <w:r w:rsidR="00216797" w:rsidRPr="00216797">
        <w:t>Gage BK</w:t>
      </w:r>
      <w:r w:rsidR="00216797">
        <w:t xml:space="preserve">, </w:t>
      </w:r>
      <w:r w:rsidR="00216797" w:rsidRPr="00216797">
        <w:t>2013</w:t>
      </w:r>
      <w:r w:rsidR="00216797">
        <w:t xml:space="preserve">) </w:t>
      </w:r>
      <w:r>
        <w:t>as the references and the suggested report (</w:t>
      </w:r>
      <w:r w:rsidRPr="00D60573">
        <w:t>Millman JR, 2016</w:t>
      </w:r>
      <w:r>
        <w:t>).</w:t>
      </w:r>
      <w:r>
        <w:rPr>
          <w:rFonts w:hint="eastAsia"/>
        </w:rPr>
        <w:t xml:space="preserve"> </w:t>
      </w:r>
      <w:r w:rsidR="00740193">
        <w:t>The purpose of th</w:t>
      </w:r>
      <w:r w:rsidR="00DA1E42">
        <w:t>is</w:t>
      </w:r>
      <w:r w:rsidR="00740193">
        <w:t xml:space="preserve"> manuscript is to provide a detail</w:t>
      </w:r>
      <w:r w:rsidR="002626CC">
        <w:t>ed</w:t>
      </w:r>
      <w:r w:rsidR="00740193">
        <w:t xml:space="preserve"> protocol and </w:t>
      </w:r>
      <w:r w:rsidR="00216797">
        <w:t xml:space="preserve">a couple of </w:t>
      </w:r>
      <w:r w:rsidR="00740193">
        <w:t>troubleshoot</w:t>
      </w:r>
      <w:r w:rsidR="0027277F">
        <w:t>s</w:t>
      </w:r>
      <w:r w:rsidR="005333A3">
        <w:t xml:space="preserve">. </w:t>
      </w:r>
      <w:r w:rsidR="00D07224">
        <w:t xml:space="preserve">The manuscript </w:t>
      </w:r>
      <w:r w:rsidR="005333A3">
        <w:t xml:space="preserve">is basically in line with the concept </w:t>
      </w:r>
      <w:r w:rsidR="00BD42BE">
        <w:t xml:space="preserve">that </w:t>
      </w:r>
      <w:r w:rsidR="005333A3">
        <w:t>the journal does not require novelty.</w:t>
      </w:r>
      <w:r w:rsidR="005333A3" w:rsidRPr="00857F57">
        <w:t xml:space="preserve"> </w:t>
      </w:r>
      <w:r w:rsidR="003222F3">
        <w:t xml:space="preserve">With regard to </w:t>
      </w:r>
      <w:r w:rsidR="00A04DD1">
        <w:t xml:space="preserve">the </w:t>
      </w:r>
      <w:r w:rsidR="003222F3">
        <w:t>reduc</w:t>
      </w:r>
      <w:r w:rsidR="00A04DD1">
        <w:t>ed</w:t>
      </w:r>
      <w:r w:rsidR="003222F3">
        <w:t xml:space="preserve"> heterogeneity by </w:t>
      </w:r>
      <w:r w:rsidR="0027277F">
        <w:t>our</w:t>
      </w:r>
      <w:r w:rsidR="003222F3">
        <w:t xml:space="preserve"> protocol, </w:t>
      </w:r>
      <w:r w:rsidR="00A04DD1">
        <w:t xml:space="preserve">the </w:t>
      </w:r>
      <w:r w:rsidR="00216797">
        <w:rPr>
          <w:rFonts w:hint="eastAsia"/>
        </w:rPr>
        <w:t>reviewer</w:t>
      </w:r>
      <w:r w:rsidR="00A04DD1">
        <w:t xml:space="preserve"> is correct that </w:t>
      </w:r>
      <w:r w:rsidR="003222F3">
        <w:t xml:space="preserve">we do not provide evidence. </w:t>
      </w:r>
      <w:r w:rsidR="003222F3" w:rsidRPr="00D50DA8">
        <w:t xml:space="preserve">We </w:t>
      </w:r>
      <w:r w:rsidR="003222F3" w:rsidRPr="00600504">
        <w:t xml:space="preserve">corrected </w:t>
      </w:r>
      <w:r w:rsidR="003222F3" w:rsidRPr="00600504">
        <w:lastRenderedPageBreak/>
        <w:t xml:space="preserve">the </w:t>
      </w:r>
      <w:r w:rsidR="007B7C8E">
        <w:t>description</w:t>
      </w:r>
      <w:r w:rsidR="007B7C8E" w:rsidRPr="00600504">
        <w:t xml:space="preserve"> </w:t>
      </w:r>
      <w:r w:rsidR="003222F3" w:rsidRPr="00600504">
        <w:t>in the revised manuscript</w:t>
      </w:r>
      <w:r w:rsidR="003222F3" w:rsidRPr="00F60E62">
        <w:t xml:space="preserve"> (</w:t>
      </w:r>
      <w:r w:rsidR="003222F3" w:rsidRPr="00276A87">
        <w:t>line</w:t>
      </w:r>
      <w:r w:rsidR="009A755A" w:rsidRPr="00276A87">
        <w:rPr>
          <w:rFonts w:hint="eastAsia"/>
        </w:rPr>
        <w:t>s</w:t>
      </w:r>
      <w:r w:rsidR="003222F3" w:rsidRPr="00276A87">
        <w:t xml:space="preserve"> </w:t>
      </w:r>
      <w:r w:rsidR="003D2BBC" w:rsidRPr="00276A87">
        <w:t>42, 43, 8</w:t>
      </w:r>
      <w:r w:rsidR="00276A87" w:rsidRPr="00276A87">
        <w:t>6</w:t>
      </w:r>
      <w:r w:rsidR="003D2BBC" w:rsidRPr="00276A87">
        <w:t>, 8</w:t>
      </w:r>
      <w:r w:rsidR="00276A87" w:rsidRPr="00276A87">
        <w:t>8</w:t>
      </w:r>
      <w:r w:rsidR="00600504" w:rsidRPr="00276A87">
        <w:t>, 43</w:t>
      </w:r>
      <w:r w:rsidR="00101912" w:rsidRPr="00276A87">
        <w:t>7</w:t>
      </w:r>
      <w:r w:rsidR="00600504" w:rsidRPr="00276A87">
        <w:t xml:space="preserve"> </w:t>
      </w:r>
      <w:r w:rsidR="00276A87" w:rsidRPr="00276A87">
        <w:t xml:space="preserve">and </w:t>
      </w:r>
      <w:r w:rsidR="00600504" w:rsidRPr="00276A87">
        <w:t>47</w:t>
      </w:r>
      <w:r w:rsidR="00276A87" w:rsidRPr="00276A87">
        <w:t>9-480</w:t>
      </w:r>
      <w:r w:rsidR="003222F3" w:rsidRPr="00F60E62">
        <w:t>).</w:t>
      </w:r>
      <w:r w:rsidR="003222F3">
        <w:rPr>
          <w:rFonts w:hint="eastAsia"/>
        </w:rPr>
        <w:t xml:space="preserve"> We thank the reviewer for </w:t>
      </w:r>
      <w:r w:rsidR="00A04DD1">
        <w:t>the</w:t>
      </w:r>
      <w:r w:rsidR="003222F3">
        <w:rPr>
          <w:rFonts w:hint="eastAsia"/>
        </w:rPr>
        <w:t xml:space="preserve"> comment.</w:t>
      </w:r>
      <w:r w:rsidR="003222F3">
        <w:t xml:space="preserve"> </w:t>
      </w:r>
    </w:p>
    <w:p w14:paraId="616D5363" w14:textId="2329A633" w:rsidR="00857F57" w:rsidRPr="00AF1EF3" w:rsidRDefault="00857F57" w:rsidP="00AF1EF3">
      <w:pPr>
        <w:pStyle w:val="aa"/>
        <w:jc w:val="both"/>
        <w:rPr>
          <w:rFonts w:ascii="Times New Roman" w:hAnsi="Times New Roman" w:cs="Times New Roman"/>
          <w:b/>
          <w:sz w:val="24"/>
          <w:szCs w:val="24"/>
        </w:rPr>
      </w:pPr>
    </w:p>
    <w:p w14:paraId="14625638" w14:textId="2792CD2B" w:rsidR="00857F57" w:rsidRPr="00FE2433" w:rsidRDefault="00FE2433" w:rsidP="00FE2433">
      <w:pPr>
        <w:pStyle w:val="aa"/>
        <w:jc w:val="both"/>
        <w:rPr>
          <w:rFonts w:ascii="Times New Roman" w:hAnsi="Times New Roman" w:cs="Times New Roman"/>
          <w:sz w:val="24"/>
          <w:szCs w:val="24"/>
        </w:rPr>
      </w:pPr>
      <w:r w:rsidRPr="009A755A">
        <w:rPr>
          <w:rFonts w:ascii="Times New Roman" w:hAnsi="Times New Roman" w:cs="Times New Roman" w:hint="eastAsia"/>
          <w:sz w:val="24"/>
          <w:szCs w:val="24"/>
        </w:rPr>
        <w:t xml:space="preserve">Point </w:t>
      </w:r>
      <w:r w:rsidR="00801DD7" w:rsidRPr="009A755A">
        <w:rPr>
          <w:rFonts w:ascii="Times New Roman" w:hAnsi="Times New Roman" w:cs="Times New Roman" w:hint="eastAsia"/>
          <w:sz w:val="24"/>
          <w:szCs w:val="24"/>
        </w:rPr>
        <w:t>2</w:t>
      </w:r>
      <w:r w:rsidRPr="009A755A">
        <w:rPr>
          <w:rFonts w:ascii="Times New Roman" w:hAnsi="Times New Roman" w:cs="Times New Roman" w:hint="eastAsia"/>
          <w:sz w:val="24"/>
          <w:szCs w:val="24"/>
        </w:rPr>
        <w:t>.</w:t>
      </w:r>
    </w:p>
    <w:p w14:paraId="5A8B2D16" w14:textId="5ACC5B1B" w:rsidR="00857F57" w:rsidRDefault="00857F57" w:rsidP="00857F57">
      <w:pPr>
        <w:jc w:val="both"/>
        <w:rPr>
          <w:b/>
        </w:rPr>
      </w:pPr>
      <w:r w:rsidRPr="00FE2433">
        <w:rPr>
          <w:b/>
        </w:rPr>
        <w:t>(2) The authors claim their protocol reduces heterogeneity and allows efficient differentiation of lines found "resistant" to differ</w:t>
      </w:r>
      <w:r w:rsidR="00F904DD">
        <w:rPr>
          <w:b/>
        </w:rPr>
        <w:t>entiation. There is no evidence</w:t>
      </w:r>
      <w:r w:rsidRPr="00FE2433">
        <w:rPr>
          <w:b/>
        </w:rPr>
        <w:t xml:space="preserve"> to back up these claims. In particula</w:t>
      </w:r>
      <w:r w:rsidRPr="001174B7">
        <w:rPr>
          <w:b/>
        </w:rPr>
        <w:t>r, does heterogeneity exist that affects pancreatic differentiation? If yes, does their method reduce this? It seems unlikely their method would reduce this since the cells are grown as colonies before the dispersion, so the heterogeneous cellular state would b</w:t>
      </w:r>
      <w:r w:rsidR="00FE2433" w:rsidRPr="001174B7">
        <w:rPr>
          <w:b/>
        </w:rPr>
        <w:t>e maintained. Where is the data</w:t>
      </w:r>
      <w:r w:rsidRPr="001174B7">
        <w:rPr>
          <w:b/>
        </w:rPr>
        <w:t xml:space="preserve"> that cell lines are resistant to different and that this method overcomes</w:t>
      </w:r>
      <w:r w:rsidRPr="00FE2433">
        <w:rPr>
          <w:b/>
        </w:rPr>
        <w:t xml:space="preserve"> that?</w:t>
      </w:r>
    </w:p>
    <w:p w14:paraId="7CFC4804" w14:textId="683EE4DB" w:rsidR="00B81F3B" w:rsidRPr="00B81F3B" w:rsidRDefault="00B81F3B" w:rsidP="00857F57">
      <w:pPr>
        <w:jc w:val="both"/>
      </w:pPr>
    </w:p>
    <w:p w14:paraId="619E42CE" w14:textId="14C9EF87" w:rsidR="001D43F0" w:rsidRPr="007A6781" w:rsidRDefault="00B81F3B" w:rsidP="007A6781">
      <w:pPr>
        <w:ind w:leftChars="100" w:left="240"/>
        <w:jc w:val="both"/>
      </w:pPr>
      <w:r>
        <w:rPr>
          <w:rFonts w:hint="eastAsia"/>
        </w:rPr>
        <w:t xml:space="preserve">We thank the reviewer for the </w:t>
      </w:r>
      <w:r w:rsidR="0026035D">
        <w:t>comment</w:t>
      </w:r>
      <w:r>
        <w:rPr>
          <w:rFonts w:hint="eastAsia"/>
        </w:rPr>
        <w:t>. Many re</w:t>
      </w:r>
      <w:r w:rsidR="00D02521">
        <w:t>search groups re</w:t>
      </w:r>
      <w:r w:rsidR="00D02521">
        <w:rPr>
          <w:rFonts w:hint="eastAsia"/>
        </w:rPr>
        <w:t>port</w:t>
      </w:r>
      <w:r w:rsidR="0025717B">
        <w:t>ed</w:t>
      </w:r>
      <w:r>
        <w:rPr>
          <w:rFonts w:hint="eastAsia"/>
        </w:rPr>
        <w:t xml:space="preserve"> no difference </w:t>
      </w:r>
      <w:r w:rsidR="002D794A">
        <w:t>in</w:t>
      </w:r>
      <w:r>
        <w:rPr>
          <w:rFonts w:hint="eastAsia"/>
        </w:rPr>
        <w:t xml:space="preserve"> </w:t>
      </w:r>
      <w:r w:rsidR="0026035D">
        <w:t xml:space="preserve">the </w:t>
      </w:r>
      <w:r>
        <w:rPr>
          <w:rFonts w:hint="eastAsia"/>
        </w:rPr>
        <w:t xml:space="preserve">differentiation efficiency </w:t>
      </w:r>
      <w:r w:rsidR="0026035D">
        <w:t xml:space="preserve">of different </w:t>
      </w:r>
      <w:r>
        <w:rPr>
          <w:rFonts w:hint="eastAsia"/>
        </w:rPr>
        <w:t>iPSC lines</w:t>
      </w:r>
      <w:r w:rsidR="0026035D">
        <w:t xml:space="preserve">, including </w:t>
      </w:r>
      <w:r w:rsidR="00CB240F" w:rsidRPr="006D240E">
        <w:t>Millman JR</w:t>
      </w:r>
      <w:r w:rsidR="0026035D">
        <w:t xml:space="preserve"> (</w:t>
      </w:r>
      <w:r w:rsidR="006D240E" w:rsidRPr="006D240E">
        <w:t>2016</w:t>
      </w:r>
      <w:r w:rsidRPr="006D240E">
        <w:rPr>
          <w:rFonts w:hint="eastAsia"/>
        </w:rPr>
        <w:t>)</w:t>
      </w:r>
      <w:r w:rsidR="0026035D">
        <w:t>, which the reviewer cites in the next comment</w:t>
      </w:r>
      <w:r w:rsidRPr="006D240E">
        <w:rPr>
          <w:rFonts w:hint="eastAsia"/>
        </w:rPr>
        <w:t xml:space="preserve">. </w:t>
      </w:r>
      <w:r w:rsidR="0026035D">
        <w:t>At the same time</w:t>
      </w:r>
      <w:r>
        <w:t xml:space="preserve">, many reports </w:t>
      </w:r>
      <w:r w:rsidR="0026035D">
        <w:t xml:space="preserve">have found </w:t>
      </w:r>
      <w:r>
        <w:t>difference</w:t>
      </w:r>
      <w:r w:rsidR="00177EEB">
        <w:t>s</w:t>
      </w:r>
      <w:r>
        <w:t xml:space="preserve"> </w:t>
      </w:r>
      <w:r w:rsidR="00177EEB">
        <w:t>in</w:t>
      </w:r>
      <w:r>
        <w:t xml:space="preserve"> </w:t>
      </w:r>
      <w:r w:rsidR="0026035D">
        <w:t xml:space="preserve">the </w:t>
      </w:r>
      <w:r>
        <w:t>differentiation efficiency</w:t>
      </w:r>
      <w:r w:rsidR="0026035D">
        <w:t xml:space="preserve"> along with the</w:t>
      </w:r>
      <w:r>
        <w:t xml:space="preserve"> transcriptome and epigenome state</w:t>
      </w:r>
      <w:r w:rsidR="0026035D">
        <w:t>s</w:t>
      </w:r>
      <w:r>
        <w:t xml:space="preserve"> among iPSC lines</w:t>
      </w:r>
      <w:r w:rsidR="000F6318" w:rsidRPr="00771AA3">
        <w:t xml:space="preserve"> </w:t>
      </w:r>
      <w:r w:rsidR="004A35A7" w:rsidRPr="00771AA3">
        <w:t>(</w:t>
      </w:r>
      <w:r w:rsidR="006D240E" w:rsidRPr="00771AA3">
        <w:t xml:space="preserve">Kilpinen H, </w:t>
      </w:r>
      <w:r w:rsidR="004A35A7" w:rsidRPr="00771AA3">
        <w:t>2017</w:t>
      </w:r>
      <w:r w:rsidR="00305CB4">
        <w:t xml:space="preserve">; </w:t>
      </w:r>
      <w:r w:rsidR="0037777F" w:rsidRPr="00771AA3">
        <w:t>Carcamo-Orive I</w:t>
      </w:r>
      <w:r w:rsidR="00771AA3" w:rsidRPr="00771AA3">
        <w:t>, 2017</w:t>
      </w:r>
      <w:r w:rsidR="00761890" w:rsidRPr="00771AA3">
        <w:t>)</w:t>
      </w:r>
      <w:r w:rsidR="00B248A3">
        <w:t xml:space="preserve">. </w:t>
      </w:r>
      <w:r w:rsidR="0026035D">
        <w:t>The reason for the discrepancy is unknown,</w:t>
      </w:r>
      <w:r w:rsidR="000F6318">
        <w:t xml:space="preserve"> but </w:t>
      </w:r>
      <w:r w:rsidR="00250846">
        <w:t>difference</w:t>
      </w:r>
      <w:r w:rsidR="0026035D">
        <w:t>s</w:t>
      </w:r>
      <w:r w:rsidR="00250846">
        <w:t xml:space="preserve"> </w:t>
      </w:r>
      <w:r w:rsidR="0026035D">
        <w:t xml:space="preserve">in </w:t>
      </w:r>
      <w:r w:rsidR="000F6318">
        <w:t>protocol</w:t>
      </w:r>
      <w:r w:rsidR="00885A09">
        <w:t>s</w:t>
      </w:r>
      <w:r w:rsidR="000F6318">
        <w:t xml:space="preserve"> for </w:t>
      </w:r>
      <w:r w:rsidR="0026035D">
        <w:t xml:space="preserve">the cell </w:t>
      </w:r>
      <w:r w:rsidR="000F6318">
        <w:t>reprograming and maint</w:t>
      </w:r>
      <w:r w:rsidR="000C5736">
        <w:t>enance</w:t>
      </w:r>
      <w:r w:rsidR="000F6318">
        <w:t xml:space="preserve"> c</w:t>
      </w:r>
      <w:r w:rsidR="00250846">
        <w:t>ulture</w:t>
      </w:r>
      <w:r w:rsidR="00245204">
        <w:t xml:space="preserve"> </w:t>
      </w:r>
      <w:r w:rsidR="0026035D">
        <w:t>might be factors</w:t>
      </w:r>
      <w:r w:rsidR="000F6318">
        <w:t>. In addition,</w:t>
      </w:r>
      <w:r w:rsidR="00FF1D41">
        <w:t xml:space="preserve"> single cell analysis </w:t>
      </w:r>
      <w:r w:rsidR="000F6318">
        <w:t>revealed transcriptional heterogeneity in m</w:t>
      </w:r>
      <w:r w:rsidR="000C5736">
        <w:t>ouse</w:t>
      </w:r>
      <w:r w:rsidR="000F6318">
        <w:t xml:space="preserve"> and hu</w:t>
      </w:r>
      <w:r w:rsidR="00250846">
        <w:t>man</w:t>
      </w:r>
      <w:r w:rsidR="000F6318">
        <w:t xml:space="preserve"> </w:t>
      </w:r>
      <w:r w:rsidR="00651A87">
        <w:t xml:space="preserve">PSCs </w:t>
      </w:r>
      <w:r w:rsidR="000F6318" w:rsidRPr="00521B3A">
        <w:t xml:space="preserve">(Cahan </w:t>
      </w:r>
      <w:r w:rsidR="000F6318" w:rsidRPr="00521B3A">
        <w:rPr>
          <w:rFonts w:hint="eastAsia"/>
        </w:rPr>
        <w:t>P</w:t>
      </w:r>
      <w:r w:rsidR="000F6318" w:rsidRPr="00521B3A">
        <w:t>, 2013</w:t>
      </w:r>
      <w:r w:rsidR="00697F89">
        <w:rPr>
          <w:rFonts w:hint="eastAsia"/>
        </w:rPr>
        <w:t xml:space="preserve">; </w:t>
      </w:r>
      <w:r w:rsidR="004A35A7" w:rsidRPr="00521B3A">
        <w:t>Nguyen</w:t>
      </w:r>
      <w:r w:rsidR="00521B3A" w:rsidRPr="00521B3A">
        <w:t xml:space="preserve"> </w:t>
      </w:r>
      <w:r w:rsidR="00513172" w:rsidRPr="00521B3A">
        <w:t>Q</w:t>
      </w:r>
      <w:r w:rsidR="004A35A7" w:rsidRPr="00521B3A">
        <w:t>H</w:t>
      </w:r>
      <w:r w:rsidR="00521B3A" w:rsidRPr="00521B3A">
        <w:t>, 2018</w:t>
      </w:r>
      <w:r w:rsidR="004A35A7" w:rsidRPr="00521B3A">
        <w:t>)</w:t>
      </w:r>
      <w:r w:rsidR="00250846" w:rsidRPr="00521B3A">
        <w:t xml:space="preserve">. </w:t>
      </w:r>
      <w:r w:rsidR="00885A09" w:rsidRPr="00521B3A">
        <w:t xml:space="preserve">It </w:t>
      </w:r>
      <w:r w:rsidR="000C5736">
        <w:t xml:space="preserve">was </w:t>
      </w:r>
      <w:r w:rsidR="00885A09" w:rsidRPr="00521B3A">
        <w:t>also reported that</w:t>
      </w:r>
      <w:r w:rsidR="00250846" w:rsidRPr="00521B3A">
        <w:t xml:space="preserve"> </w:t>
      </w:r>
      <w:r w:rsidR="00BF208F">
        <w:t xml:space="preserve">the </w:t>
      </w:r>
      <w:r w:rsidR="00FF1D41" w:rsidRPr="00521B3A">
        <w:t xml:space="preserve">outer edges of </w:t>
      </w:r>
      <w:r w:rsidR="00BF208F">
        <w:t xml:space="preserve">human ESC </w:t>
      </w:r>
      <w:r w:rsidR="00FF1D41" w:rsidRPr="00521B3A">
        <w:t xml:space="preserve">colonies have distinct </w:t>
      </w:r>
      <w:r w:rsidR="0060007A" w:rsidRPr="00521B3A">
        <w:rPr>
          <w:rFonts w:hint="eastAsia"/>
        </w:rPr>
        <w:t>t</w:t>
      </w:r>
      <w:r w:rsidR="0060007A" w:rsidRPr="00521B3A">
        <w:t>ranscriptional profiles (Narsinh KH, 2011),</w:t>
      </w:r>
      <w:r w:rsidR="0060007A">
        <w:t xml:space="preserve"> </w:t>
      </w:r>
      <w:r w:rsidR="00FF1D41">
        <w:t xml:space="preserve">mechanical properties and differentiation potential </w:t>
      </w:r>
      <w:r w:rsidR="004A35A7">
        <w:rPr>
          <w:rFonts w:hint="eastAsia"/>
        </w:rPr>
        <w:t>(</w:t>
      </w:r>
      <w:r w:rsidR="004A35A7" w:rsidRPr="00C3233D">
        <w:t xml:space="preserve">Rosowski </w:t>
      </w:r>
      <w:r w:rsidR="004A35A7" w:rsidRPr="00C3233D">
        <w:rPr>
          <w:rFonts w:hint="eastAsia"/>
        </w:rPr>
        <w:t>KA</w:t>
      </w:r>
      <w:r w:rsidR="00C3233D" w:rsidRPr="00C3233D">
        <w:t>, 2015</w:t>
      </w:r>
      <w:r w:rsidR="00FF1D41">
        <w:rPr>
          <w:rFonts w:hint="eastAsia"/>
        </w:rPr>
        <w:t>).</w:t>
      </w:r>
      <w:r w:rsidR="00FF1D41">
        <w:t xml:space="preserve"> </w:t>
      </w:r>
      <w:r w:rsidR="00706402">
        <w:t xml:space="preserve">In addition, </w:t>
      </w:r>
      <w:r w:rsidR="00FE6D4C">
        <w:rPr>
          <w:rFonts w:hint="eastAsia"/>
        </w:rPr>
        <w:t>PSC</w:t>
      </w:r>
      <w:r w:rsidR="00BF208F">
        <w:t>s</w:t>
      </w:r>
      <w:r w:rsidR="00885A09">
        <w:t xml:space="preserve"> </w:t>
      </w:r>
      <w:r w:rsidR="00BF208F">
        <w:t xml:space="preserve">are </w:t>
      </w:r>
      <w:r w:rsidR="00885A09">
        <w:t xml:space="preserve">highly proliferative </w:t>
      </w:r>
      <w:r w:rsidR="00115A22">
        <w:t xml:space="preserve">and </w:t>
      </w:r>
      <w:r w:rsidR="0060007A">
        <w:t xml:space="preserve">heterogeneous in </w:t>
      </w:r>
      <w:r w:rsidR="00115A22">
        <w:t xml:space="preserve">terms of </w:t>
      </w:r>
      <w:r w:rsidR="00BF208F">
        <w:t xml:space="preserve">their </w:t>
      </w:r>
      <w:r w:rsidR="0060007A">
        <w:t>cell cycle</w:t>
      </w:r>
      <w:r w:rsidR="000C5736">
        <w:t>,</w:t>
      </w:r>
      <w:r w:rsidR="00885A09" w:rsidRPr="00B916BB">
        <w:t xml:space="preserve"> </w:t>
      </w:r>
      <w:r w:rsidR="00BF208F">
        <w:t xml:space="preserve">with </w:t>
      </w:r>
      <w:r w:rsidR="00B916BB" w:rsidRPr="00B916BB">
        <w:t xml:space="preserve">about </w:t>
      </w:r>
      <w:r w:rsidR="00115A22" w:rsidRPr="00B916BB">
        <w:t>40, 35 and 15</w:t>
      </w:r>
      <w:r w:rsidR="00885A09" w:rsidRPr="00B916BB">
        <w:t xml:space="preserve">% </w:t>
      </w:r>
      <w:r w:rsidR="00BF208F">
        <w:t xml:space="preserve">being </w:t>
      </w:r>
      <w:r w:rsidR="00885A09" w:rsidRPr="00B916BB">
        <w:t>G1</w:t>
      </w:r>
      <w:r w:rsidR="00115A22" w:rsidRPr="00B916BB">
        <w:t>,</w:t>
      </w:r>
      <w:r w:rsidR="00885A09" w:rsidRPr="00B916BB">
        <w:t xml:space="preserve"> S and G2</w:t>
      </w:r>
      <w:r w:rsidR="00115A22" w:rsidRPr="00B916BB">
        <w:t xml:space="preserve"> </w:t>
      </w:r>
      <w:r w:rsidR="00885A09">
        <w:t>phase cells</w:t>
      </w:r>
      <w:r w:rsidR="00115A22">
        <w:t>, respectively</w:t>
      </w:r>
      <w:r w:rsidR="00BF208F">
        <w:t>, and these cells have different differentiation tendency</w:t>
      </w:r>
      <w:r w:rsidR="00115A22">
        <w:t xml:space="preserve"> (</w:t>
      </w:r>
      <w:r w:rsidR="00115A22" w:rsidRPr="00C3233D">
        <w:t>Sela Y</w:t>
      </w:r>
      <w:r w:rsidR="00115A22" w:rsidRPr="00C3233D">
        <w:rPr>
          <w:rFonts w:hint="eastAsia"/>
        </w:rPr>
        <w:t>, 2012</w:t>
      </w:r>
      <w:r w:rsidR="00115A22">
        <w:t>)</w:t>
      </w:r>
      <w:r w:rsidR="00885A09">
        <w:t xml:space="preserve">. </w:t>
      </w:r>
      <w:r w:rsidR="00B94F6F">
        <w:t>Since dissociation into single cells modifies cell-to-cell interaction</w:t>
      </w:r>
      <w:r w:rsidR="0047222E">
        <w:t>s</w:t>
      </w:r>
      <w:r w:rsidR="006F53B7">
        <w:t>,</w:t>
      </w:r>
      <w:r w:rsidR="00B94F6F">
        <w:t xml:space="preserve"> </w:t>
      </w:r>
      <w:r w:rsidR="0047222E">
        <w:t xml:space="preserve">the </w:t>
      </w:r>
      <w:r w:rsidR="00B94F6F">
        <w:t xml:space="preserve">signals </w:t>
      </w:r>
      <w:r w:rsidR="005D7474">
        <w:t xml:space="preserve">derived from </w:t>
      </w:r>
      <w:r w:rsidR="0047222E">
        <w:t>these</w:t>
      </w:r>
      <w:r w:rsidR="005D7474">
        <w:t xml:space="preserve"> interaction</w:t>
      </w:r>
      <w:r w:rsidR="0047222E">
        <w:t>s</w:t>
      </w:r>
      <w:r w:rsidR="005D7474">
        <w:t xml:space="preserve"> </w:t>
      </w:r>
      <w:r w:rsidR="00B94F6F">
        <w:t xml:space="preserve">are likely to change. </w:t>
      </w:r>
      <w:r w:rsidR="00B94F6F" w:rsidRPr="009A755A">
        <w:t>In fact</w:t>
      </w:r>
      <w:r w:rsidR="00B94F6F">
        <w:t xml:space="preserve">, </w:t>
      </w:r>
      <w:r w:rsidR="00706402">
        <w:t xml:space="preserve">increasing the number of cells at the edge of colonies by plating small colonies </w:t>
      </w:r>
      <w:r w:rsidR="009A755A">
        <w:t>improve</w:t>
      </w:r>
      <w:r w:rsidR="00BA23E2">
        <w:t>s</w:t>
      </w:r>
      <w:r w:rsidR="009A755A">
        <w:t xml:space="preserve"> </w:t>
      </w:r>
      <w:r w:rsidR="00B94F6F" w:rsidRPr="00706402">
        <w:t>epiderm</w:t>
      </w:r>
      <w:r w:rsidR="00B94F6F" w:rsidRPr="00C87645">
        <w:t>al d</w:t>
      </w:r>
      <w:r w:rsidR="00B94F6F">
        <w:t xml:space="preserve">ifferentiation </w:t>
      </w:r>
      <w:r w:rsidR="0047222E">
        <w:t xml:space="preserve">efficiency </w:t>
      </w:r>
      <w:r w:rsidR="00706402">
        <w:t>(</w:t>
      </w:r>
      <w:r w:rsidR="00C3233D" w:rsidRPr="00C3233D">
        <w:t xml:space="preserve">Rosowski </w:t>
      </w:r>
      <w:r w:rsidR="00C3233D" w:rsidRPr="00C3233D">
        <w:rPr>
          <w:rFonts w:hint="eastAsia"/>
        </w:rPr>
        <w:t>KA</w:t>
      </w:r>
      <w:r w:rsidR="00C3233D" w:rsidRPr="00C3233D">
        <w:t>, 2015</w:t>
      </w:r>
      <w:r w:rsidR="00706402">
        <w:t>).</w:t>
      </w:r>
      <w:r w:rsidR="00BD4DE4">
        <w:t xml:space="preserve"> </w:t>
      </w:r>
      <w:r w:rsidR="004F6E05">
        <w:t>Noting all these studies</w:t>
      </w:r>
      <w:r w:rsidR="00BD4DE4">
        <w:t xml:space="preserve">, we </w:t>
      </w:r>
      <w:r w:rsidR="004F6E05">
        <w:t xml:space="preserve">hypothesize that there exists heterogeneity in </w:t>
      </w:r>
      <w:r w:rsidR="00BD4DE4">
        <w:t>cell lines and intra-colony cells</w:t>
      </w:r>
      <w:r w:rsidR="004F6E05">
        <w:t xml:space="preserve"> and </w:t>
      </w:r>
      <w:r w:rsidR="00886266" w:rsidRPr="00886266">
        <w:t>that dissociation modifies cell-</w:t>
      </w:r>
      <w:r w:rsidR="00B94F6F">
        <w:t>to-</w:t>
      </w:r>
      <w:r w:rsidR="00886266" w:rsidRPr="00886266">
        <w:t>cell interaction</w:t>
      </w:r>
      <w:r w:rsidR="004F6E05">
        <w:t xml:space="preserve"> signaling</w:t>
      </w:r>
      <w:r w:rsidR="00886266" w:rsidRPr="00886266">
        <w:t>.</w:t>
      </w:r>
      <w:r w:rsidR="00BD4DE4">
        <w:t xml:space="preserve"> </w:t>
      </w:r>
      <w:r w:rsidR="004F6E05" w:rsidRPr="00BA4AAE">
        <w:t>Admittedly though</w:t>
      </w:r>
      <w:r w:rsidR="004F6E05">
        <w:t>,</w:t>
      </w:r>
      <w:r w:rsidR="00F60E62">
        <w:t xml:space="preserve"> we do not have data </w:t>
      </w:r>
      <w:r w:rsidR="004F6E05">
        <w:t xml:space="preserve">showing </w:t>
      </w:r>
      <w:r w:rsidR="00F60E62">
        <w:t xml:space="preserve">that </w:t>
      </w:r>
      <w:r w:rsidR="00E64A4C">
        <w:t xml:space="preserve">some </w:t>
      </w:r>
      <w:r w:rsidR="00F60E62">
        <w:t xml:space="preserve">cell lines are resistant to </w:t>
      </w:r>
      <w:r w:rsidR="00F60E62">
        <w:rPr>
          <w:rFonts w:hint="eastAsia"/>
        </w:rPr>
        <w:t>differentiation</w:t>
      </w:r>
      <w:r w:rsidR="00F60E62">
        <w:t xml:space="preserve">. </w:t>
      </w:r>
      <w:r w:rsidR="002A2915" w:rsidRPr="00D50DA8">
        <w:t xml:space="preserve">We </w:t>
      </w:r>
      <w:r w:rsidR="004F6E05">
        <w:t xml:space="preserve">have therefore revised our </w:t>
      </w:r>
      <w:r w:rsidR="009A755A">
        <w:t>description</w:t>
      </w:r>
      <w:r w:rsidR="009A755A" w:rsidRPr="003B4641">
        <w:t xml:space="preserve"> </w:t>
      </w:r>
      <w:r w:rsidR="007A6781" w:rsidRPr="003B4641">
        <w:t>(</w:t>
      </w:r>
      <w:r w:rsidR="007A6781" w:rsidRPr="00025133">
        <w:t>line</w:t>
      </w:r>
      <w:r w:rsidR="006254ED" w:rsidRPr="00025133">
        <w:t>s</w:t>
      </w:r>
      <w:r w:rsidR="007A6781" w:rsidRPr="00025133">
        <w:t xml:space="preserve"> </w:t>
      </w:r>
      <w:r w:rsidR="00F300C7" w:rsidRPr="00025133">
        <w:rPr>
          <w:rFonts w:hint="eastAsia"/>
        </w:rPr>
        <w:t>8</w:t>
      </w:r>
      <w:r w:rsidR="00025133" w:rsidRPr="00025133">
        <w:t>6</w:t>
      </w:r>
      <w:r w:rsidR="00F300C7" w:rsidRPr="00025133">
        <w:t>-8</w:t>
      </w:r>
      <w:r w:rsidR="00025133" w:rsidRPr="00025133">
        <w:t>8</w:t>
      </w:r>
      <w:r w:rsidR="00F300C7" w:rsidRPr="00025133">
        <w:t>,</w:t>
      </w:r>
      <w:r w:rsidR="008A38E6" w:rsidRPr="00025133">
        <w:t xml:space="preserve"> </w:t>
      </w:r>
      <w:r w:rsidR="00F300C7" w:rsidRPr="00025133">
        <w:rPr>
          <w:rFonts w:hint="eastAsia"/>
        </w:rPr>
        <w:t>4</w:t>
      </w:r>
      <w:r w:rsidR="00F300C7" w:rsidRPr="00025133">
        <w:t>3</w:t>
      </w:r>
      <w:r w:rsidR="00101912" w:rsidRPr="00025133">
        <w:t>7</w:t>
      </w:r>
      <w:r w:rsidR="00025133">
        <w:t xml:space="preserve"> and</w:t>
      </w:r>
      <w:r w:rsidR="00F300C7" w:rsidRPr="00025133">
        <w:t xml:space="preserve"> </w:t>
      </w:r>
      <w:r w:rsidR="00F300C7" w:rsidRPr="00025133">
        <w:rPr>
          <w:rFonts w:hint="eastAsia"/>
        </w:rPr>
        <w:t>4</w:t>
      </w:r>
      <w:r w:rsidR="00F300C7" w:rsidRPr="00025133">
        <w:t>7</w:t>
      </w:r>
      <w:r w:rsidR="00101912" w:rsidRPr="00025133">
        <w:t>9</w:t>
      </w:r>
      <w:r w:rsidR="00025133" w:rsidRPr="00025133">
        <w:t>-480</w:t>
      </w:r>
      <w:r w:rsidR="007A6781" w:rsidRPr="003B4641">
        <w:t>) and added references (</w:t>
      </w:r>
      <w:r w:rsidR="007A6781" w:rsidRPr="00025133">
        <w:t xml:space="preserve">line </w:t>
      </w:r>
      <w:r w:rsidR="00F300C7" w:rsidRPr="00025133">
        <w:t>43</w:t>
      </w:r>
      <w:r w:rsidR="00101912" w:rsidRPr="00025133">
        <w:t>9</w:t>
      </w:r>
      <w:r w:rsidR="007A6781" w:rsidRPr="003B4641">
        <w:t xml:space="preserve">) </w:t>
      </w:r>
      <w:r w:rsidR="00F60E62" w:rsidRPr="003B4641">
        <w:t>in the revised manuscript.</w:t>
      </w:r>
      <w:r w:rsidR="00F60E62">
        <w:rPr>
          <w:rFonts w:hint="eastAsia"/>
        </w:rPr>
        <w:t xml:space="preserve"> </w:t>
      </w:r>
      <w:r>
        <w:rPr>
          <w:rFonts w:hint="eastAsia"/>
        </w:rPr>
        <w:t>We thank the reviewer for pointing out this important issue.</w:t>
      </w:r>
      <w:r w:rsidR="00C87D72">
        <w:t xml:space="preserve"> </w:t>
      </w:r>
    </w:p>
    <w:p w14:paraId="487ECE3E" w14:textId="67E4CF8E" w:rsidR="00F904DD" w:rsidRDefault="00F904DD" w:rsidP="00FF7F3A">
      <w:pPr>
        <w:ind w:leftChars="100" w:left="240"/>
        <w:jc w:val="both"/>
      </w:pPr>
    </w:p>
    <w:p w14:paraId="62FE1A2C" w14:textId="41584585" w:rsidR="005F1045" w:rsidRDefault="005F1045" w:rsidP="005F1045">
      <w:pPr>
        <w:ind w:leftChars="100" w:left="240"/>
        <w:jc w:val="both"/>
      </w:pPr>
      <w:r>
        <w:rPr>
          <w:rFonts w:hint="eastAsia"/>
        </w:rPr>
        <w:t>Ref</w:t>
      </w:r>
      <w:r>
        <w:t>erences</w:t>
      </w:r>
      <w:r>
        <w:rPr>
          <w:rFonts w:hint="eastAsia"/>
        </w:rPr>
        <w:t xml:space="preserve">. </w:t>
      </w:r>
    </w:p>
    <w:p w14:paraId="493EF43C" w14:textId="1D1A8FC5" w:rsidR="005F1045" w:rsidRPr="00C87D72" w:rsidRDefault="00C87D72" w:rsidP="00C87D72">
      <w:pPr>
        <w:ind w:leftChars="100" w:left="240"/>
        <w:jc w:val="both"/>
      </w:pPr>
      <w:r w:rsidRPr="00C87D72">
        <w:t xml:space="preserve">Millman JR, Xie C, Van Dervort A, Gürtler M, Pagliuca FW, Melton DA. </w:t>
      </w:r>
      <w:r w:rsidR="00885769" w:rsidRPr="00885769">
        <w:t xml:space="preserve">Generation of stem cell-derived β-cells from patients with type 1 diabetes. </w:t>
      </w:r>
      <w:r w:rsidRPr="00C87D72">
        <w:t xml:space="preserve">Nat Commun. 2016 May 10;7:11463. </w:t>
      </w:r>
    </w:p>
    <w:p w14:paraId="2C52A80B" w14:textId="40474AD2" w:rsidR="00C87D72" w:rsidRDefault="00C87D72" w:rsidP="00C87D72">
      <w:pPr>
        <w:ind w:leftChars="100" w:left="240"/>
        <w:jc w:val="both"/>
      </w:pPr>
    </w:p>
    <w:p w14:paraId="0E58ED24" w14:textId="2C8185E2" w:rsidR="00216797" w:rsidRDefault="00216797" w:rsidP="00216797">
      <w:pPr>
        <w:ind w:leftChars="100" w:left="240"/>
        <w:jc w:val="both"/>
      </w:pPr>
      <w:r>
        <w:t>Gage BK, Webber TD, Kieffer TJ.</w:t>
      </w:r>
      <w:r>
        <w:t xml:space="preserve"> </w:t>
      </w:r>
      <w:r>
        <w:t>Initial cell seeding density influences pancreatic endocrine development during in vitro differentiation of human embryonic stem cells.</w:t>
      </w:r>
      <w:r>
        <w:rPr>
          <w:rFonts w:hint="eastAsia"/>
        </w:rPr>
        <w:t xml:space="preserve"> </w:t>
      </w:r>
      <w:r>
        <w:t>PLoS One. 2013 Dec 4;8(12):e82076.</w:t>
      </w:r>
    </w:p>
    <w:p w14:paraId="048E2545" w14:textId="77777777" w:rsidR="00216797" w:rsidRPr="00C87D72" w:rsidRDefault="00216797" w:rsidP="00C87D72">
      <w:pPr>
        <w:ind w:leftChars="100" w:left="240"/>
        <w:jc w:val="both"/>
        <w:rPr>
          <w:rFonts w:hint="eastAsia"/>
        </w:rPr>
      </w:pPr>
    </w:p>
    <w:p w14:paraId="0C9404E4" w14:textId="57E31FEC" w:rsidR="00885769" w:rsidRPr="00431EBF" w:rsidRDefault="00C87D72" w:rsidP="00C87D72">
      <w:pPr>
        <w:ind w:leftChars="100" w:left="240"/>
        <w:jc w:val="both"/>
      </w:pPr>
      <w:r w:rsidRPr="00C87D72">
        <w:t>Kilpinen H, Goncalves A, Leha A, Afzal V, Alasoo K, Ashford S, Bala S, Bensaddek D, Casale FP, Culley OJ, Danecek P, Faulconbridge A, Harrison PW, Kathuria A, McCarthy D, McCarthy SA, Meleckyte R, Memari Y, Moens N, Soares F, Mann A, Streeter I, Agu CA, Alderton A, Nelson R, Harper S, Patel M, White A, Patel SR, Clarke L, Halai R, Kirton CM, Kolb-Kokocinski A, Beales P, Birney E, Danovi D, Lamond AI, Ouwehand WH, Vallier L, Watt FM, Durbin R, Stegle O, Gaffney DJ.</w:t>
      </w:r>
      <w:r w:rsidR="00885769">
        <w:t xml:space="preserve"> </w:t>
      </w:r>
      <w:r w:rsidR="00885769" w:rsidRPr="00C87D72">
        <w:t>Common genetic variation drives molecular heterogeneity in human iPSCs.</w:t>
      </w:r>
      <w:r w:rsidR="00885769" w:rsidRPr="00431EBF">
        <w:rPr>
          <w:rFonts w:hint="eastAsia"/>
        </w:rPr>
        <w:t xml:space="preserve"> </w:t>
      </w:r>
      <w:r w:rsidRPr="00431EBF">
        <w:t>Nature.</w:t>
      </w:r>
      <w:r w:rsidR="00885769" w:rsidRPr="00431EBF">
        <w:t xml:space="preserve"> 2017 Jun 15;546(7658):370-375.</w:t>
      </w:r>
    </w:p>
    <w:p w14:paraId="154C5458" w14:textId="77777777" w:rsidR="00885769" w:rsidRDefault="00885769" w:rsidP="00C87D72">
      <w:pPr>
        <w:ind w:leftChars="100" w:left="240"/>
        <w:jc w:val="both"/>
        <w:rPr>
          <w:shd w:val="pct15" w:color="auto" w:fill="FFFFFF"/>
        </w:rPr>
      </w:pPr>
    </w:p>
    <w:p w14:paraId="146DCE3D" w14:textId="3942C9A2" w:rsidR="00431EBF" w:rsidRPr="00431EBF" w:rsidRDefault="00431EBF" w:rsidP="00431EBF">
      <w:pPr>
        <w:ind w:leftChars="100" w:left="240"/>
        <w:jc w:val="both"/>
      </w:pPr>
      <w:r w:rsidRPr="00431EBF">
        <w:t>Carcamo-Orive I, Hoffman GE, Cundiff P, Beckmann ND, D'Souza SL, Knowles JW, Patel A, Papatsenko D, Abbasi F, Reaven GM, Whalen S, Lee P, Shahbazi M, Henrion MYR, Zhu K, Wang S, Roussos P, Schadt EE, Pandey G, Chang R, Quertermous T, Lemischka I. Analysis of Transcriptional Variability in a Large Human iPSC Library Reveals Genetic and Non-genetic Determinants of Heterogeneity. Cell Stem Cell. 2017 Apr 6;20(4):518-532.e9.</w:t>
      </w:r>
    </w:p>
    <w:p w14:paraId="538DA88A" w14:textId="77777777" w:rsidR="00431EBF" w:rsidRDefault="00431EBF" w:rsidP="00C87D72">
      <w:pPr>
        <w:ind w:leftChars="100" w:left="240"/>
        <w:jc w:val="both"/>
        <w:rPr>
          <w:shd w:val="pct15" w:color="auto" w:fill="FFFFFF"/>
        </w:rPr>
      </w:pPr>
    </w:p>
    <w:p w14:paraId="5689EA45" w14:textId="6329CA52" w:rsidR="00431EBF" w:rsidRPr="00431EBF" w:rsidRDefault="00431EBF" w:rsidP="00C87D72">
      <w:pPr>
        <w:ind w:leftChars="100" w:left="240"/>
        <w:jc w:val="both"/>
      </w:pPr>
      <w:r w:rsidRPr="00431EBF">
        <w:t>Cahan P, Daley GQ. Origins and implications of pluripotent stem cell variability and heterogeneity. Nat Rev Mol Cell Biol. 2013 Jun;14(6):357-68.</w:t>
      </w:r>
    </w:p>
    <w:p w14:paraId="03ED3A67" w14:textId="77777777" w:rsidR="00431EBF" w:rsidRDefault="00431EBF" w:rsidP="00C87D72">
      <w:pPr>
        <w:ind w:leftChars="100" w:left="240"/>
        <w:jc w:val="both"/>
        <w:rPr>
          <w:shd w:val="pct15" w:color="auto" w:fill="FFFFFF"/>
        </w:rPr>
      </w:pPr>
    </w:p>
    <w:p w14:paraId="4B5CBD90" w14:textId="63AC740B" w:rsidR="00513172" w:rsidRPr="00513172" w:rsidRDefault="00513172" w:rsidP="00513172">
      <w:pPr>
        <w:ind w:leftChars="100" w:left="240"/>
        <w:jc w:val="both"/>
      </w:pPr>
      <w:r w:rsidRPr="00513172">
        <w:t>Nguyen QH, Lukowski SW, Chiu HS, Senabouth A, Bruxner TJC, Christ AN, Palpant NJ, Powell JE. Single-cell RNA-seq of human induced pluripotent stem cells reveals cellular heterogeneity and cell state transitions between subpopulations.</w:t>
      </w:r>
      <w:r w:rsidRPr="00513172">
        <w:rPr>
          <w:rFonts w:hint="eastAsia"/>
        </w:rPr>
        <w:t xml:space="preserve"> </w:t>
      </w:r>
      <w:r w:rsidRPr="00513172">
        <w:t>Genome Res. 2018 Jul;28(7):1053-1066.</w:t>
      </w:r>
    </w:p>
    <w:p w14:paraId="3FE11BF2" w14:textId="77777777" w:rsidR="00513172" w:rsidRDefault="00513172" w:rsidP="00C87D72">
      <w:pPr>
        <w:ind w:leftChars="100" w:left="240"/>
        <w:jc w:val="both"/>
        <w:rPr>
          <w:shd w:val="pct15" w:color="auto" w:fill="FFFFFF"/>
        </w:rPr>
      </w:pPr>
    </w:p>
    <w:p w14:paraId="4AF49C1E" w14:textId="48197CF9" w:rsidR="006963B5" w:rsidRDefault="002E3F1F" w:rsidP="005F1045">
      <w:pPr>
        <w:ind w:leftChars="100" w:left="240"/>
        <w:jc w:val="both"/>
      </w:pPr>
      <w:r>
        <w:t>Narsinh KH</w:t>
      </w:r>
      <w:r w:rsidRPr="002E3F1F">
        <w:t>, Sun N, Sanchez-Freire V, Lee AS, Almeida P, Hu S, Jan T, Wilson KD, Leong D, Rosenberg J, Yao M, Robbins RC, Wu JC.</w:t>
      </w:r>
      <w:r>
        <w:t xml:space="preserve"> </w:t>
      </w:r>
      <w:r w:rsidRPr="002E3F1F">
        <w:t>Single cell transcriptional profiling reveals heterogeneity of human induced pluripotent stem cells.</w:t>
      </w:r>
      <w:r>
        <w:t xml:space="preserve"> </w:t>
      </w:r>
      <w:r w:rsidRPr="002E3F1F">
        <w:t>J Clin Invest. 2011 Mar;121(3):1217-21.</w:t>
      </w:r>
    </w:p>
    <w:p w14:paraId="14DC3B2B" w14:textId="77777777" w:rsidR="002E3F1F" w:rsidRDefault="002E3F1F" w:rsidP="006963B5">
      <w:pPr>
        <w:ind w:leftChars="100" w:left="240"/>
        <w:jc w:val="both"/>
        <w:rPr>
          <w:shd w:val="pct15" w:color="auto" w:fill="FFFFFF"/>
        </w:rPr>
      </w:pPr>
    </w:p>
    <w:p w14:paraId="5D198CC1" w14:textId="2E0C4797" w:rsidR="00831BB6" w:rsidRPr="00831BB6" w:rsidRDefault="00831BB6" w:rsidP="006963B5">
      <w:pPr>
        <w:ind w:leftChars="100" w:left="240"/>
        <w:jc w:val="both"/>
      </w:pPr>
      <w:r w:rsidRPr="00831BB6">
        <w:t xml:space="preserve">Rosowski KA, Mertz AF, Norcross S, Dufresne ER, Horsley V. Edges of human embryonic stem cell colonies display distinct mechanical properties and differentiation potential. Sci Rep. 2015 Sep 22;5:14218. </w:t>
      </w:r>
    </w:p>
    <w:p w14:paraId="3839A40D" w14:textId="77777777" w:rsidR="00831BB6" w:rsidRDefault="00831BB6" w:rsidP="006963B5">
      <w:pPr>
        <w:ind w:leftChars="100" w:left="240"/>
        <w:jc w:val="both"/>
        <w:rPr>
          <w:shd w:val="pct15" w:color="auto" w:fill="FFFFFF"/>
        </w:rPr>
      </w:pPr>
    </w:p>
    <w:p w14:paraId="07BF6857" w14:textId="47F7CF76" w:rsidR="00292FAB" w:rsidRPr="00292FAB" w:rsidRDefault="00292FAB" w:rsidP="006963B5">
      <w:pPr>
        <w:ind w:leftChars="100" w:left="240"/>
        <w:jc w:val="both"/>
      </w:pPr>
      <w:r w:rsidRPr="00292FAB">
        <w:t xml:space="preserve">Sela Y, Molotski N, Golan S, Itskovitz-Eldor J, Soen Y. Human embryonic stem cells exhibit increased propensity to differentiate during the G1 phase prior to phosphorylation of retinoblastoma protein. Stem Cells. 2012 Jun;30(6):1097-108. </w:t>
      </w:r>
    </w:p>
    <w:p w14:paraId="45EEBD65" w14:textId="77777777" w:rsidR="005F1045" w:rsidRDefault="005F1045" w:rsidP="00F904DD">
      <w:pPr>
        <w:jc w:val="both"/>
      </w:pPr>
    </w:p>
    <w:p w14:paraId="0AE3D328" w14:textId="324982C4" w:rsidR="00FE2433" w:rsidRPr="00F904DD" w:rsidRDefault="00F904DD" w:rsidP="00F904DD">
      <w:pPr>
        <w:pStyle w:val="aa"/>
        <w:jc w:val="both"/>
        <w:rPr>
          <w:rFonts w:ascii="Times New Roman" w:hAnsi="Times New Roman" w:cs="Times New Roman"/>
          <w:sz w:val="24"/>
          <w:szCs w:val="24"/>
        </w:rPr>
      </w:pPr>
      <w:r w:rsidRPr="001C6317">
        <w:rPr>
          <w:rFonts w:ascii="Times New Roman" w:hAnsi="Times New Roman" w:cs="Times New Roman" w:hint="eastAsia"/>
          <w:sz w:val="24"/>
          <w:szCs w:val="24"/>
        </w:rPr>
        <w:t xml:space="preserve">Point </w:t>
      </w:r>
      <w:r w:rsidR="00801DD7" w:rsidRPr="001C6317">
        <w:rPr>
          <w:rFonts w:ascii="Times New Roman" w:hAnsi="Times New Roman" w:cs="Times New Roman"/>
          <w:sz w:val="24"/>
          <w:szCs w:val="24"/>
        </w:rPr>
        <w:t>3</w:t>
      </w:r>
      <w:r w:rsidRPr="001C6317">
        <w:rPr>
          <w:rFonts w:ascii="Times New Roman" w:hAnsi="Times New Roman" w:cs="Times New Roman" w:hint="eastAsia"/>
          <w:sz w:val="24"/>
          <w:szCs w:val="24"/>
        </w:rPr>
        <w:t>.</w:t>
      </w:r>
    </w:p>
    <w:p w14:paraId="284D8580" w14:textId="33078B72" w:rsidR="00857F57" w:rsidRPr="00F904DD" w:rsidRDefault="00857F57" w:rsidP="00857F57">
      <w:pPr>
        <w:jc w:val="both"/>
        <w:rPr>
          <w:b/>
        </w:rPr>
      </w:pPr>
      <w:r w:rsidRPr="00F904DD">
        <w:rPr>
          <w:b/>
        </w:rPr>
        <w:t xml:space="preserve">(3) Millman et al. Nature Communications 2016 is an extremely relevant reference that has been left off. It shows differentiation of 6 different human induced pluripotent stem cell (hiPSC) lines to generate between 85%-97% PDX1+ cells with a planar protocol very similar to that described by Toyoda et al. This data </w:t>
      </w:r>
      <w:r w:rsidRPr="006A51D2">
        <w:rPr>
          <w:b/>
        </w:rPr>
        <w:t>contradicts the authors' claims on cell lines resistant to differ</w:t>
      </w:r>
      <w:r w:rsidR="00F904DD" w:rsidRPr="006A51D2">
        <w:rPr>
          <w:b/>
        </w:rPr>
        <w:t xml:space="preserve">entiation and issues with cell </w:t>
      </w:r>
      <w:r w:rsidRPr="006A51D2">
        <w:rPr>
          <w:b/>
        </w:rPr>
        <w:t>heterogeneity</w:t>
      </w:r>
      <w:r w:rsidRPr="00F904DD">
        <w:rPr>
          <w:b/>
        </w:rPr>
        <w:t xml:space="preserve">. Furthermore, </w:t>
      </w:r>
      <w:r w:rsidRPr="006A51D2">
        <w:rPr>
          <w:b/>
        </w:rPr>
        <w:t>this refe</w:t>
      </w:r>
      <w:r w:rsidR="00F904DD" w:rsidRPr="006A51D2">
        <w:rPr>
          <w:b/>
        </w:rPr>
        <w:t>rence is the first publicatio</w:t>
      </w:r>
      <w:r w:rsidR="00F904DD">
        <w:rPr>
          <w:b/>
        </w:rPr>
        <w:t xml:space="preserve">n </w:t>
      </w:r>
      <w:r w:rsidRPr="00F904DD">
        <w:rPr>
          <w:b/>
        </w:rPr>
        <w:t>where actual beta-like cells are generated from patient hiPSC, as opposed to off target polyhormonal cells are known to be fated to the alpha cell fate.</w:t>
      </w:r>
    </w:p>
    <w:p w14:paraId="03E981C6" w14:textId="1CA7A4C2" w:rsidR="00747183" w:rsidRPr="00DD2F86" w:rsidRDefault="00747183" w:rsidP="00747183">
      <w:pPr>
        <w:jc w:val="both"/>
      </w:pPr>
    </w:p>
    <w:p w14:paraId="6713CBCF" w14:textId="3EAB3124" w:rsidR="00F904DD" w:rsidRPr="0099241F" w:rsidRDefault="00747183" w:rsidP="0075156F">
      <w:pPr>
        <w:ind w:leftChars="100" w:left="240"/>
        <w:jc w:val="both"/>
      </w:pPr>
      <w:r w:rsidRPr="00F11FCD">
        <w:t>We thank the revie</w:t>
      </w:r>
      <w:r>
        <w:t xml:space="preserve">wer for the thoughtful comment. </w:t>
      </w:r>
      <w:r w:rsidRPr="00196EFB">
        <w:t xml:space="preserve">We cite this </w:t>
      </w:r>
      <w:r w:rsidR="007F4653" w:rsidRPr="00196EFB">
        <w:t>paper</w:t>
      </w:r>
      <w:r w:rsidRPr="00DD2F86">
        <w:t xml:space="preserve"> in the revised manuscript (</w:t>
      </w:r>
      <w:r w:rsidRPr="00BD781E">
        <w:t>line</w:t>
      </w:r>
      <w:r w:rsidR="00C17E35" w:rsidRPr="00BD781E">
        <w:t>s</w:t>
      </w:r>
      <w:r w:rsidRPr="00BD781E">
        <w:t xml:space="preserve"> </w:t>
      </w:r>
      <w:r w:rsidR="00B90F89" w:rsidRPr="00BD781E">
        <w:rPr>
          <w:rFonts w:hint="eastAsia"/>
        </w:rPr>
        <w:t>5</w:t>
      </w:r>
      <w:r w:rsidR="007933CF" w:rsidRPr="00BD781E">
        <w:t>3</w:t>
      </w:r>
      <w:r w:rsidR="00B90F89" w:rsidRPr="00BD781E">
        <w:rPr>
          <w:rFonts w:hint="eastAsia"/>
        </w:rPr>
        <w:t>-5</w:t>
      </w:r>
      <w:r w:rsidR="007933CF" w:rsidRPr="00BD781E">
        <w:t>5</w:t>
      </w:r>
      <w:r w:rsidRPr="00DD2F86">
        <w:t>)</w:t>
      </w:r>
      <w:r>
        <w:rPr>
          <w:rFonts w:hint="eastAsia"/>
        </w:rPr>
        <w:t>.</w:t>
      </w:r>
      <w:r>
        <w:t xml:space="preserve"> </w:t>
      </w:r>
      <w:r w:rsidR="007F4653">
        <w:t xml:space="preserve">The paper reported the generation and analysis of </w:t>
      </w:r>
      <w:r w:rsidR="00FB206E">
        <w:t>patient h</w:t>
      </w:r>
      <w:r w:rsidR="007F4653">
        <w:t>iPSC</w:t>
      </w:r>
      <w:r w:rsidR="004F7D6D">
        <w:t>-</w:t>
      </w:r>
      <w:r w:rsidR="007F4653">
        <w:t xml:space="preserve">derived pancreatic beta cells and showed </w:t>
      </w:r>
      <w:r w:rsidR="00CB5302">
        <w:t>high efficiency</w:t>
      </w:r>
      <w:r w:rsidR="00FB206E">
        <w:t xml:space="preserve"> and little variation </w:t>
      </w:r>
      <w:r w:rsidR="00256893">
        <w:t>in the</w:t>
      </w:r>
      <w:r w:rsidR="00FB206E">
        <w:t xml:space="preserve"> PDX1</w:t>
      </w:r>
      <w:r w:rsidR="00FB206E" w:rsidRPr="00CB5302">
        <w:rPr>
          <w:vertAlign w:val="superscript"/>
        </w:rPr>
        <w:t>+</w:t>
      </w:r>
      <w:r w:rsidR="00FB206E">
        <w:t xml:space="preserve"> cell generation</w:t>
      </w:r>
      <w:r w:rsidR="007F4653">
        <w:t xml:space="preserve">. </w:t>
      </w:r>
      <w:r w:rsidR="00FB206E">
        <w:t xml:space="preserve">However, there are many research groups </w:t>
      </w:r>
      <w:r w:rsidR="0062294B">
        <w:t xml:space="preserve">that </w:t>
      </w:r>
      <w:r w:rsidR="00FB206E">
        <w:t>hav</w:t>
      </w:r>
      <w:r w:rsidR="0062294B">
        <w:t>e</w:t>
      </w:r>
      <w:r w:rsidR="00FB206E">
        <w:t xml:space="preserve"> difficulty in </w:t>
      </w:r>
      <w:r w:rsidR="00256893">
        <w:t xml:space="preserve">generating </w:t>
      </w:r>
      <w:r w:rsidR="000053EC">
        <w:t xml:space="preserve">definitive </w:t>
      </w:r>
      <w:r w:rsidR="00FB206E">
        <w:t>endoderm and PDX1</w:t>
      </w:r>
      <w:r w:rsidR="00FB206E" w:rsidRPr="00CB5302">
        <w:rPr>
          <w:vertAlign w:val="superscript"/>
        </w:rPr>
        <w:t>+</w:t>
      </w:r>
      <w:r w:rsidR="00FB206E">
        <w:t xml:space="preserve"> cells </w:t>
      </w:r>
      <w:r w:rsidR="00CB5302">
        <w:t xml:space="preserve">at </w:t>
      </w:r>
      <w:r w:rsidR="00FB206E">
        <w:t xml:space="preserve">high efficiency </w:t>
      </w:r>
      <w:r w:rsidR="00256893">
        <w:t>or</w:t>
      </w:r>
      <w:r w:rsidR="00CB5302">
        <w:t xml:space="preserve"> little variation</w:t>
      </w:r>
      <w:r w:rsidR="00FB206E">
        <w:t xml:space="preserve">. </w:t>
      </w:r>
      <w:r w:rsidR="00256893">
        <w:t>Why Millman has had greater success than other studies</w:t>
      </w:r>
      <w:r w:rsidR="00230108">
        <w:t xml:space="preserve"> may be due to </w:t>
      </w:r>
      <w:r w:rsidR="0099241F">
        <w:t>the protocol</w:t>
      </w:r>
      <w:r w:rsidR="004E1185">
        <w:t>s</w:t>
      </w:r>
      <w:r w:rsidR="0099241F">
        <w:t xml:space="preserve"> </w:t>
      </w:r>
      <w:r w:rsidR="004E1185">
        <w:t>for repro</w:t>
      </w:r>
      <w:r w:rsidR="00710E05">
        <w:t>graming and maintenance culture</w:t>
      </w:r>
      <w:r w:rsidR="00230108">
        <w:t xml:space="preserve"> of iPSC</w:t>
      </w:r>
      <w:r w:rsidR="000E7F31">
        <w:t>s</w:t>
      </w:r>
      <w:r w:rsidR="00230108">
        <w:t xml:space="preserve"> or </w:t>
      </w:r>
      <w:r w:rsidR="0099241F">
        <w:t>the differentiation protocol</w:t>
      </w:r>
      <w:r w:rsidR="00256893">
        <w:t>, as we explain in our response to the previous comment</w:t>
      </w:r>
      <w:r w:rsidR="00230108">
        <w:t xml:space="preserve">. </w:t>
      </w:r>
      <w:r w:rsidR="0099241F">
        <w:rPr>
          <w:rFonts w:hint="eastAsia"/>
        </w:rPr>
        <w:t xml:space="preserve">On the </w:t>
      </w:r>
      <w:r w:rsidR="0099241F">
        <w:t>other hand, the main purpose of th</w:t>
      </w:r>
      <w:r w:rsidR="00256893">
        <w:t>e submitted</w:t>
      </w:r>
      <w:r w:rsidR="0099241F">
        <w:t xml:space="preserve"> manuscript is to provide </w:t>
      </w:r>
      <w:r w:rsidR="000D6269">
        <w:t>a</w:t>
      </w:r>
      <w:r w:rsidR="0099241F">
        <w:t xml:space="preserve"> solution </w:t>
      </w:r>
      <w:r w:rsidR="00256893">
        <w:t>to</w:t>
      </w:r>
      <w:r w:rsidR="0099241F">
        <w:t xml:space="preserve"> readers who have difficulty in </w:t>
      </w:r>
      <w:r w:rsidR="00256893">
        <w:t>generating</w:t>
      </w:r>
      <w:r w:rsidR="0099241F">
        <w:t xml:space="preserve"> PDX1</w:t>
      </w:r>
      <w:r w:rsidR="0099241F" w:rsidRPr="000053EC">
        <w:rPr>
          <w:vertAlign w:val="superscript"/>
        </w:rPr>
        <w:t>+</w:t>
      </w:r>
      <w:r w:rsidR="0099241F">
        <w:t xml:space="preserve"> cells</w:t>
      </w:r>
      <w:r w:rsidR="00256893">
        <w:t xml:space="preserve"> with high efficiency.</w:t>
      </w:r>
    </w:p>
    <w:p w14:paraId="17E079AD" w14:textId="77777777" w:rsidR="00F904DD" w:rsidRDefault="00F904DD" w:rsidP="00857F57">
      <w:pPr>
        <w:jc w:val="both"/>
      </w:pPr>
    </w:p>
    <w:p w14:paraId="24472EDF" w14:textId="7A72B6D9" w:rsidR="00F904DD" w:rsidRDefault="00F904DD" w:rsidP="00857F57">
      <w:pPr>
        <w:jc w:val="both"/>
      </w:pPr>
      <w:r w:rsidRPr="002315B5">
        <w:rPr>
          <w:rFonts w:hint="eastAsia"/>
        </w:rPr>
        <w:t xml:space="preserve">Point </w:t>
      </w:r>
      <w:r w:rsidR="00801DD7" w:rsidRPr="002315B5">
        <w:rPr>
          <w:rFonts w:hint="eastAsia"/>
        </w:rPr>
        <w:t>4</w:t>
      </w:r>
      <w:r w:rsidRPr="002315B5">
        <w:rPr>
          <w:rFonts w:hint="eastAsia"/>
        </w:rPr>
        <w:t>.</w:t>
      </w:r>
    </w:p>
    <w:p w14:paraId="4107578A" w14:textId="77777777" w:rsidR="00857F57" w:rsidRPr="00F904DD" w:rsidRDefault="00857F57" w:rsidP="00857F57">
      <w:pPr>
        <w:jc w:val="both"/>
        <w:rPr>
          <w:b/>
        </w:rPr>
      </w:pPr>
      <w:r w:rsidRPr="00F904DD">
        <w:rPr>
          <w:b/>
        </w:rPr>
        <w:lastRenderedPageBreak/>
        <w:t xml:space="preserve">(4) How is it known that these PDX1+ cells have pancreatic fate potential and fate potential to become beta cells? PDX1+ cells can be fate restricted to intestinal cells or to pancreatic exocrine. </w:t>
      </w:r>
    </w:p>
    <w:p w14:paraId="257587D3" w14:textId="590C6D7B" w:rsidR="00F904DD" w:rsidRDefault="00F904DD" w:rsidP="00857F57">
      <w:pPr>
        <w:jc w:val="both"/>
      </w:pPr>
    </w:p>
    <w:p w14:paraId="2A0BB63E" w14:textId="0D17FAEB" w:rsidR="00B02DDA" w:rsidRPr="00111F64" w:rsidRDefault="00B02DDA" w:rsidP="00B02DDA">
      <w:pPr>
        <w:ind w:leftChars="100" w:left="240"/>
        <w:jc w:val="both"/>
      </w:pPr>
      <w:r w:rsidRPr="00F11FCD">
        <w:t>We thank the revie</w:t>
      </w:r>
      <w:r>
        <w:t xml:space="preserve">wer for the comment. </w:t>
      </w:r>
      <w:r w:rsidRPr="00DD2F86">
        <w:t xml:space="preserve">This point was also raised by Reviewer </w:t>
      </w:r>
      <w:r>
        <w:t>3</w:t>
      </w:r>
      <w:r w:rsidR="001A11A1">
        <w:t xml:space="preserve">, Comment 2. </w:t>
      </w:r>
      <w:r>
        <w:t>We performed additional experiments to further induce t</w:t>
      </w:r>
      <w:r w:rsidR="002315B5">
        <w:t>he</w:t>
      </w:r>
      <w:r>
        <w:t xml:space="preserve"> differentiat</w:t>
      </w:r>
      <w:r w:rsidR="002315B5">
        <w:t>ion</w:t>
      </w:r>
      <w:r>
        <w:t xml:space="preserve"> </w:t>
      </w:r>
      <w:r w:rsidR="002315B5">
        <w:t>of</w:t>
      </w:r>
      <w:r>
        <w:t xml:space="preserve"> PDX1</w:t>
      </w:r>
      <w:r w:rsidRPr="00F650F6">
        <w:rPr>
          <w:vertAlign w:val="superscript"/>
        </w:rPr>
        <w:t>+</w:t>
      </w:r>
      <w:r>
        <w:t xml:space="preserve"> cells toward pancreatic endoderm and examined the marker expression by qPCR and immunostaining. We detected the expression</w:t>
      </w:r>
      <w:r w:rsidR="001A11A1">
        <w:t>s</w:t>
      </w:r>
      <w:r>
        <w:t xml:space="preserve"> of </w:t>
      </w:r>
      <w:r w:rsidRPr="00893F1E">
        <w:rPr>
          <w:i/>
        </w:rPr>
        <w:t>NKX6.1</w:t>
      </w:r>
      <w:r>
        <w:t xml:space="preserve">, </w:t>
      </w:r>
      <w:r w:rsidRPr="00893F1E">
        <w:rPr>
          <w:i/>
        </w:rPr>
        <w:t>INSULIN</w:t>
      </w:r>
      <w:r>
        <w:t xml:space="preserve"> and </w:t>
      </w:r>
      <w:r w:rsidRPr="00893F1E">
        <w:rPr>
          <w:i/>
        </w:rPr>
        <w:t>GLUCAGON</w:t>
      </w:r>
      <w:r>
        <w:t xml:space="preserve"> by both analyses. These data suggest the generated PDX1</w:t>
      </w:r>
      <w:r w:rsidRPr="00101912">
        <w:rPr>
          <w:vertAlign w:val="superscript"/>
        </w:rPr>
        <w:t>+</w:t>
      </w:r>
      <w:r>
        <w:t xml:space="preserve"> cells have potential to </w:t>
      </w:r>
      <w:r w:rsidR="00D636B7">
        <w:t>differentiate into</w:t>
      </w:r>
      <w:r>
        <w:t xml:space="preserve"> beta cells. We added the data in</w:t>
      </w:r>
      <w:r w:rsidRPr="003B58D5">
        <w:t xml:space="preserve"> Fig</w:t>
      </w:r>
      <w:r w:rsidR="00101912" w:rsidRPr="003B58D5">
        <w:t>ure</w:t>
      </w:r>
      <w:r w:rsidRPr="003B58D5">
        <w:t xml:space="preserve"> 5</w:t>
      </w:r>
      <w:r>
        <w:t xml:space="preserve">. </w:t>
      </w:r>
      <w:r w:rsidR="00101912">
        <w:t>Accordingly, w</w:t>
      </w:r>
      <w:r>
        <w:t xml:space="preserve">e also </w:t>
      </w:r>
      <w:r w:rsidR="00EE3DE7">
        <w:t>revised</w:t>
      </w:r>
      <w:r w:rsidR="00101912">
        <w:t xml:space="preserve"> </w:t>
      </w:r>
      <w:r w:rsidR="001A11A1">
        <w:t xml:space="preserve">the </w:t>
      </w:r>
      <w:r>
        <w:t>Methods (line</w:t>
      </w:r>
      <w:r w:rsidR="00101912">
        <w:t>s</w:t>
      </w:r>
      <w:r w:rsidR="00101912" w:rsidRPr="003B58D5">
        <w:t xml:space="preserve"> 244-250</w:t>
      </w:r>
      <w:r>
        <w:t>) and Results (line</w:t>
      </w:r>
      <w:r w:rsidR="00EE3DE7">
        <w:t>s</w:t>
      </w:r>
      <w:r>
        <w:t xml:space="preserve"> </w:t>
      </w:r>
      <w:r w:rsidR="00EE3DE7" w:rsidRPr="003B58D5">
        <w:t>366-372</w:t>
      </w:r>
      <w:r>
        <w:t xml:space="preserve">) </w:t>
      </w:r>
      <w:r w:rsidR="00EE3DE7">
        <w:t>sections</w:t>
      </w:r>
      <w:r>
        <w:t>. In addition, we revised the description of PDX1</w:t>
      </w:r>
      <w:r w:rsidRPr="002B156E">
        <w:rPr>
          <w:vertAlign w:val="superscript"/>
        </w:rPr>
        <w:t>+</w:t>
      </w:r>
      <w:r>
        <w:t xml:space="preserve"> cells to clearly </w:t>
      </w:r>
      <w:r w:rsidR="002315B5">
        <w:t>state</w:t>
      </w:r>
      <w:r>
        <w:t xml:space="preserve"> that PDX1</w:t>
      </w:r>
      <w:r w:rsidRPr="00B90F89">
        <w:rPr>
          <w:vertAlign w:val="superscript"/>
        </w:rPr>
        <w:t>+</w:t>
      </w:r>
      <w:r>
        <w:t xml:space="preserve"> cells are progenitor</w:t>
      </w:r>
      <w:r w:rsidR="001A11A1">
        <w:t>s</w:t>
      </w:r>
      <w:r>
        <w:t xml:space="preserve"> of pancreas, gastric antrum, duodenum, extrahepatic bile duct and a part of </w:t>
      </w:r>
      <w:r w:rsidR="004711F9">
        <w:t xml:space="preserve">the </w:t>
      </w:r>
      <w:r>
        <w:t>intestine (</w:t>
      </w:r>
      <w:r w:rsidRPr="004232CB">
        <w:t>line</w:t>
      </w:r>
      <w:r w:rsidR="00854A8C" w:rsidRPr="004232CB">
        <w:t>s</w:t>
      </w:r>
      <w:r w:rsidRPr="004232CB">
        <w:t xml:space="preserve"> </w:t>
      </w:r>
      <w:r w:rsidR="00854A8C" w:rsidRPr="004232CB">
        <w:t>7</w:t>
      </w:r>
      <w:r w:rsidR="004232CB">
        <w:t>5</w:t>
      </w:r>
      <w:r w:rsidR="00854A8C" w:rsidRPr="004232CB">
        <w:t>-7</w:t>
      </w:r>
      <w:r w:rsidR="004232CB">
        <w:t>8</w:t>
      </w:r>
      <w:r w:rsidR="00854A8C" w:rsidRPr="004232CB">
        <w:t xml:space="preserve"> and 366-36</w:t>
      </w:r>
      <w:r w:rsidR="004232CB" w:rsidRPr="004232CB">
        <w:t>8</w:t>
      </w:r>
      <w:r>
        <w:t xml:space="preserve">). </w:t>
      </w:r>
    </w:p>
    <w:p w14:paraId="71E8E7F9" w14:textId="34BA2E09" w:rsidR="00F904DD" w:rsidRDefault="00F904DD" w:rsidP="00857F57">
      <w:pPr>
        <w:jc w:val="both"/>
      </w:pPr>
    </w:p>
    <w:p w14:paraId="55DDFFCE" w14:textId="4731F66B" w:rsidR="00857F57" w:rsidRDefault="00943ECC" w:rsidP="00857F57">
      <w:pPr>
        <w:jc w:val="both"/>
      </w:pPr>
      <w:r w:rsidRPr="00DD2F86">
        <w:rPr>
          <w:rFonts w:hint="eastAsia"/>
        </w:rPr>
        <w:t xml:space="preserve">Point </w:t>
      </w:r>
      <w:r w:rsidR="00801DD7">
        <w:rPr>
          <w:rFonts w:hint="eastAsia"/>
        </w:rPr>
        <w:t>5</w:t>
      </w:r>
      <w:r w:rsidRPr="00DD2F86">
        <w:rPr>
          <w:rFonts w:hint="eastAsia"/>
        </w:rPr>
        <w:t>.</w:t>
      </w:r>
    </w:p>
    <w:p w14:paraId="40AB6D6F" w14:textId="382D9C43" w:rsidR="00857F57" w:rsidRPr="00943ECC" w:rsidRDefault="00857F57" w:rsidP="00857F57">
      <w:pPr>
        <w:jc w:val="both"/>
        <w:rPr>
          <w:b/>
        </w:rPr>
      </w:pPr>
      <w:r w:rsidRPr="00943ECC">
        <w:rPr>
          <w:b/>
        </w:rPr>
        <w:t>(5) Minor concern with use of human and mouse gene name conventions. This is a human paper, so the human convention (all caps) should be used, except in specific instances referring mouse genes.</w:t>
      </w:r>
    </w:p>
    <w:p w14:paraId="53FE2FA3" w14:textId="1B4977E3" w:rsidR="00943ECC" w:rsidRDefault="00943ECC" w:rsidP="00857F57">
      <w:pPr>
        <w:jc w:val="both"/>
      </w:pPr>
    </w:p>
    <w:p w14:paraId="548CA818" w14:textId="2AFD2F8E" w:rsidR="00943ECC" w:rsidRDefault="00D50DA8" w:rsidP="001E5049">
      <w:pPr>
        <w:ind w:leftChars="100" w:left="240"/>
        <w:jc w:val="both"/>
      </w:pPr>
      <w:r w:rsidRPr="00D50DA8">
        <w:t>We apologize for the imprecise writing.</w:t>
      </w:r>
      <w:r>
        <w:t xml:space="preserve"> We correct</w:t>
      </w:r>
      <w:r w:rsidR="00290318">
        <w:t>ly describe gene name</w:t>
      </w:r>
      <w:r w:rsidR="00D636B7">
        <w:t>s</w:t>
      </w:r>
      <w:r w:rsidR="00290318">
        <w:t xml:space="preserve"> in the revised manuscript</w:t>
      </w:r>
      <w:r w:rsidR="00290318" w:rsidRPr="00854A8C">
        <w:t>.</w:t>
      </w:r>
      <w:r w:rsidR="00290318">
        <w:rPr>
          <w:shd w:val="pct15" w:color="auto" w:fill="FFFFFF"/>
        </w:rPr>
        <w:t xml:space="preserve"> </w:t>
      </w:r>
    </w:p>
    <w:p w14:paraId="5A1DC9F1" w14:textId="77777777" w:rsidR="00854A8C" w:rsidRPr="00290318" w:rsidRDefault="00854A8C" w:rsidP="00857F57">
      <w:pPr>
        <w:jc w:val="both"/>
      </w:pPr>
    </w:p>
    <w:p w14:paraId="2F43BBE9" w14:textId="424AF206" w:rsidR="00943ECC" w:rsidRDefault="00943ECC" w:rsidP="00857F57">
      <w:pPr>
        <w:jc w:val="both"/>
      </w:pPr>
      <w:r w:rsidRPr="00DD2F86">
        <w:rPr>
          <w:rFonts w:hint="eastAsia"/>
        </w:rPr>
        <w:t xml:space="preserve">Point </w:t>
      </w:r>
      <w:r w:rsidR="00801DD7">
        <w:t>6</w:t>
      </w:r>
      <w:r w:rsidRPr="00DD2F86">
        <w:rPr>
          <w:rFonts w:hint="eastAsia"/>
        </w:rPr>
        <w:t>.</w:t>
      </w:r>
    </w:p>
    <w:p w14:paraId="0B920EDF" w14:textId="20B4E046" w:rsidR="00857F57" w:rsidRPr="00943ECC" w:rsidRDefault="00857F57" w:rsidP="00857F57">
      <w:pPr>
        <w:jc w:val="both"/>
        <w:rPr>
          <w:b/>
        </w:rPr>
      </w:pPr>
      <w:r w:rsidRPr="00943ECC">
        <w:rPr>
          <w:b/>
        </w:rPr>
        <w:t>(6) Liens 96-97, what determines the concentration of CHIR99021?</w:t>
      </w:r>
    </w:p>
    <w:p w14:paraId="014AA956" w14:textId="59D0F86F" w:rsidR="00943ECC" w:rsidRDefault="00943ECC" w:rsidP="00857F57">
      <w:pPr>
        <w:jc w:val="both"/>
      </w:pPr>
    </w:p>
    <w:p w14:paraId="284EEF48" w14:textId="14664D2A" w:rsidR="00943ECC" w:rsidRPr="00854A8C" w:rsidRDefault="004653A2" w:rsidP="00854A8C">
      <w:pPr>
        <w:ind w:leftChars="100" w:left="240"/>
        <w:jc w:val="both"/>
      </w:pPr>
      <w:r w:rsidRPr="00DD2F86">
        <w:rPr>
          <w:rFonts w:hint="eastAsia"/>
        </w:rPr>
        <w:t>We</w:t>
      </w:r>
      <w:r w:rsidRPr="00DD2F86">
        <w:t xml:space="preserve"> </w:t>
      </w:r>
      <w:r w:rsidRPr="00DD2F86">
        <w:rPr>
          <w:rFonts w:hint="eastAsia"/>
        </w:rPr>
        <w:t xml:space="preserve">apologize for </w:t>
      </w:r>
      <w:r w:rsidRPr="00DD2F86">
        <w:t>the imprecise writing.</w:t>
      </w:r>
      <w:r>
        <w:t xml:space="preserve"> </w:t>
      </w:r>
      <w:r w:rsidR="0099104D">
        <w:t>T</w:t>
      </w:r>
      <w:r w:rsidR="00191BFA">
        <w:t xml:space="preserve">he concentration </w:t>
      </w:r>
      <w:r w:rsidR="0099104D">
        <w:t xml:space="preserve">of CHIR99021 </w:t>
      </w:r>
      <w:r w:rsidR="00DC3B11">
        <w:t xml:space="preserve">should </w:t>
      </w:r>
      <w:r w:rsidR="00191BFA">
        <w:t xml:space="preserve">be </w:t>
      </w:r>
      <w:r w:rsidR="00DC3B11">
        <w:t>decrease</w:t>
      </w:r>
      <w:r w:rsidR="00191BFA">
        <w:t>d</w:t>
      </w:r>
      <w:r w:rsidR="00DC3B11">
        <w:t xml:space="preserve"> at this step</w:t>
      </w:r>
      <w:r w:rsidR="0099104D">
        <w:t xml:space="preserve"> </w:t>
      </w:r>
      <w:r w:rsidR="00283205">
        <w:t>to less than</w:t>
      </w:r>
      <w:r w:rsidR="0099104D">
        <w:t xml:space="preserve"> 1</w:t>
      </w:r>
      <w:r w:rsidR="0099104D" w:rsidRPr="0099104D">
        <w:t xml:space="preserve"> μ</w:t>
      </w:r>
      <w:r w:rsidR="0099104D">
        <w:t>M</w:t>
      </w:r>
      <w:r w:rsidR="00DC3B11">
        <w:t xml:space="preserve">. We </w:t>
      </w:r>
      <w:r w:rsidR="00283205">
        <w:t>have modified</w:t>
      </w:r>
      <w:r w:rsidR="00854A8C">
        <w:t xml:space="preserve"> the protocol (line </w:t>
      </w:r>
      <w:r w:rsidR="00D275BE">
        <w:t>109</w:t>
      </w:r>
      <w:r w:rsidR="00D275BE" w:rsidRPr="00D275BE">
        <w:t>-</w:t>
      </w:r>
      <w:r w:rsidR="00854A8C" w:rsidRPr="00D275BE">
        <w:t>11</w:t>
      </w:r>
      <w:r w:rsidR="00D275BE" w:rsidRPr="00D275BE">
        <w:t>2</w:t>
      </w:r>
      <w:r w:rsidR="00854A8C">
        <w:t>) and Figure 1 in the revised manuscript</w:t>
      </w:r>
      <w:r w:rsidR="00283205">
        <w:t xml:space="preserve"> accordingly</w:t>
      </w:r>
      <w:r w:rsidR="00191BFA">
        <w:t xml:space="preserve">. </w:t>
      </w:r>
    </w:p>
    <w:p w14:paraId="773E68FB" w14:textId="22223BE8" w:rsidR="00943ECC" w:rsidRPr="00DC3B11" w:rsidRDefault="00943ECC" w:rsidP="00857F57">
      <w:pPr>
        <w:jc w:val="both"/>
      </w:pPr>
    </w:p>
    <w:p w14:paraId="304E69FF" w14:textId="178CEB41" w:rsidR="00943ECC" w:rsidRDefault="00943ECC" w:rsidP="00857F57">
      <w:pPr>
        <w:jc w:val="both"/>
      </w:pPr>
      <w:r w:rsidRPr="00DD2F86">
        <w:rPr>
          <w:rFonts w:hint="eastAsia"/>
        </w:rPr>
        <w:t xml:space="preserve">Point </w:t>
      </w:r>
      <w:r w:rsidR="00801DD7">
        <w:t>7</w:t>
      </w:r>
      <w:r w:rsidRPr="00DD2F86">
        <w:rPr>
          <w:rFonts w:hint="eastAsia"/>
        </w:rPr>
        <w:t>.</w:t>
      </w:r>
    </w:p>
    <w:p w14:paraId="5165DAF5" w14:textId="7D5148CA" w:rsidR="00AF1EF3" w:rsidRPr="00943ECC" w:rsidRDefault="00857F57" w:rsidP="00857F57">
      <w:pPr>
        <w:jc w:val="both"/>
        <w:rPr>
          <w:b/>
        </w:rPr>
      </w:pPr>
      <w:r w:rsidRPr="00943ECC">
        <w:rPr>
          <w:b/>
        </w:rPr>
        <w:t>(7) Lines 68, 349-350, should say exocrine and endocrine or acinar, endocrine, and duct, not exocrine, endocrine, and duct.</w:t>
      </w:r>
    </w:p>
    <w:p w14:paraId="4B8DDD11" w14:textId="77777777" w:rsidR="00AF1EF3" w:rsidRDefault="00AF1EF3" w:rsidP="00C563CD">
      <w:pPr>
        <w:jc w:val="both"/>
      </w:pPr>
    </w:p>
    <w:p w14:paraId="7A9CF998" w14:textId="5AC539A9" w:rsidR="00D77C30" w:rsidRDefault="00191BFA" w:rsidP="00BF0F2F">
      <w:pPr>
        <w:ind w:leftChars="100" w:left="240"/>
        <w:jc w:val="both"/>
      </w:pPr>
      <w:r w:rsidRPr="00DD2F86">
        <w:t xml:space="preserve">Again, </w:t>
      </w:r>
      <w:r>
        <w:rPr>
          <w:rFonts w:hint="eastAsia"/>
        </w:rPr>
        <w:t>w</w:t>
      </w:r>
      <w:r w:rsidR="004653A2" w:rsidRPr="00DD2F86">
        <w:rPr>
          <w:rFonts w:hint="eastAsia"/>
        </w:rPr>
        <w:t>e</w:t>
      </w:r>
      <w:r w:rsidR="004653A2" w:rsidRPr="00DD2F86">
        <w:t xml:space="preserve"> </w:t>
      </w:r>
      <w:r w:rsidR="004653A2" w:rsidRPr="00DD2F86">
        <w:rPr>
          <w:rFonts w:hint="eastAsia"/>
        </w:rPr>
        <w:t xml:space="preserve">apologize for </w:t>
      </w:r>
      <w:r w:rsidR="004653A2" w:rsidRPr="00DD2F86">
        <w:t>the imprecise writing.</w:t>
      </w:r>
      <w:r w:rsidR="004653A2">
        <w:t xml:space="preserve"> We corrected </w:t>
      </w:r>
      <w:r w:rsidRPr="00DD2F86">
        <w:t xml:space="preserve">the </w:t>
      </w:r>
      <w:r w:rsidR="00283205">
        <w:t>sentence</w:t>
      </w:r>
      <w:r w:rsidRPr="00DD2F86">
        <w:t xml:space="preserve"> </w:t>
      </w:r>
      <w:r w:rsidR="004653A2">
        <w:t>in the revised manuscript (</w:t>
      </w:r>
      <w:r>
        <w:t>l</w:t>
      </w:r>
      <w:r w:rsidR="004653A2">
        <w:t>ine</w:t>
      </w:r>
      <w:r w:rsidR="006254ED">
        <w:t>s</w:t>
      </w:r>
      <w:r w:rsidR="004653A2">
        <w:t xml:space="preserve"> </w:t>
      </w:r>
      <w:r w:rsidR="008021C8" w:rsidRPr="00BE5DDA">
        <w:t>7</w:t>
      </w:r>
      <w:r w:rsidR="00BE5DDA" w:rsidRPr="00BE5DDA">
        <w:t>2</w:t>
      </w:r>
      <w:r w:rsidR="008021C8" w:rsidRPr="00BE5DDA">
        <w:t xml:space="preserve"> and 46</w:t>
      </w:r>
      <w:r w:rsidR="00BE5DDA" w:rsidRPr="00BE5DDA">
        <w:t>4</w:t>
      </w:r>
      <w:r w:rsidR="004653A2">
        <w:t xml:space="preserve">). </w:t>
      </w:r>
    </w:p>
    <w:p w14:paraId="1C66BCE1" w14:textId="77777777" w:rsidR="00AF1EF3" w:rsidRPr="00D77C30" w:rsidRDefault="00AF1EF3" w:rsidP="00C563CD">
      <w:pPr>
        <w:jc w:val="both"/>
      </w:pPr>
    </w:p>
    <w:p w14:paraId="2C68C634" w14:textId="77407C98" w:rsidR="00AF1EF3" w:rsidRDefault="00AF1EF3" w:rsidP="00C563CD">
      <w:pPr>
        <w:jc w:val="both"/>
      </w:pPr>
    </w:p>
    <w:p w14:paraId="673B8081" w14:textId="26BC1819" w:rsidR="005F6192" w:rsidRPr="00DD2F86" w:rsidRDefault="005F6192" w:rsidP="005F6192">
      <w:r w:rsidRPr="00FE59D6">
        <w:t xml:space="preserve">Reviewer </w:t>
      </w:r>
      <w:r w:rsidRPr="00FE59D6">
        <w:rPr>
          <w:rFonts w:hint="eastAsia"/>
        </w:rPr>
        <w:t>2</w:t>
      </w:r>
      <w:r w:rsidRPr="00FE59D6">
        <w:t>:</w:t>
      </w:r>
    </w:p>
    <w:p w14:paraId="70BDD390" w14:textId="632EE763" w:rsidR="005F6192" w:rsidRPr="00DD2F86" w:rsidRDefault="005F6192" w:rsidP="005F6192">
      <w:pPr>
        <w:pStyle w:val="aa"/>
        <w:jc w:val="both"/>
        <w:rPr>
          <w:rFonts w:ascii="Times New Roman" w:hAnsi="Times New Roman" w:cs="Times New Roman"/>
          <w:sz w:val="24"/>
          <w:szCs w:val="24"/>
        </w:rPr>
      </w:pPr>
    </w:p>
    <w:p w14:paraId="3D6A416F" w14:textId="6FD7099C" w:rsidR="005F6192" w:rsidRPr="00DD2F86" w:rsidRDefault="005F6192" w:rsidP="005F6192">
      <w:pPr>
        <w:pStyle w:val="aa"/>
        <w:jc w:val="both"/>
        <w:rPr>
          <w:rFonts w:ascii="Times New Roman" w:hAnsi="Times New Roman" w:cs="Times New Roman"/>
          <w:sz w:val="24"/>
          <w:szCs w:val="24"/>
        </w:rPr>
      </w:pPr>
      <w:r w:rsidRPr="002315B5">
        <w:rPr>
          <w:rFonts w:ascii="Times New Roman" w:hAnsi="Times New Roman" w:cs="Times New Roman" w:hint="eastAsia"/>
          <w:sz w:val="24"/>
          <w:szCs w:val="24"/>
        </w:rPr>
        <w:t>Point 1.</w:t>
      </w:r>
    </w:p>
    <w:p w14:paraId="1D2585FE" w14:textId="77DF0DFD" w:rsidR="005F6192" w:rsidRPr="005F6192" w:rsidRDefault="005F6192" w:rsidP="00C563CD">
      <w:pPr>
        <w:jc w:val="both"/>
        <w:rPr>
          <w:b/>
        </w:rPr>
      </w:pPr>
      <w:r w:rsidRPr="005F6192">
        <w:rPr>
          <w:b/>
        </w:rPr>
        <w:t>Is this method more broadly applicable to multiple different human E</w:t>
      </w:r>
      <w:r w:rsidR="00B90F89">
        <w:rPr>
          <w:b/>
        </w:rPr>
        <w:t>S cell lines and iPS cell lines</w:t>
      </w:r>
      <w:r w:rsidRPr="005F6192">
        <w:rPr>
          <w:b/>
        </w:rPr>
        <w:t>? The authors appear to use the 585A1 human iPS cell line in the results described in Fig 1. It would be valuable to see data, or there to be a description, of outcomes with other human iPSC or hESC lines. Additional information with regard to how the 585</w:t>
      </w:r>
      <w:r w:rsidR="00B90F89">
        <w:rPr>
          <w:b/>
        </w:rPr>
        <w:t xml:space="preserve">A1 human iPSC line was derived </w:t>
      </w:r>
      <w:r w:rsidRPr="005F6192">
        <w:rPr>
          <w:b/>
        </w:rPr>
        <w:t xml:space="preserve">would also be of value to the reader. There are many different methods published for derivation of pancreatic lineage cells including islet-like clusters from human pluripotent stem cells. This method is different and straightforward, however, it is essential to know whether this method is applicable to cell lines other than the one described in Fig 1. </w:t>
      </w:r>
    </w:p>
    <w:p w14:paraId="566D325C" w14:textId="5ADD9A4D" w:rsidR="005F6192" w:rsidRDefault="005F6192" w:rsidP="00C563CD">
      <w:pPr>
        <w:jc w:val="both"/>
      </w:pPr>
    </w:p>
    <w:p w14:paraId="3BD27F29" w14:textId="483BA2F0" w:rsidR="00D6348A" w:rsidRDefault="00D7614C" w:rsidP="003650F7">
      <w:pPr>
        <w:ind w:leftChars="100" w:left="240"/>
        <w:jc w:val="both"/>
      </w:pPr>
      <w:r w:rsidRPr="00D7614C">
        <w:rPr>
          <w:rFonts w:hint="eastAsia"/>
        </w:rPr>
        <w:lastRenderedPageBreak/>
        <w:t xml:space="preserve">We performed </w:t>
      </w:r>
      <w:r w:rsidRPr="00D7614C">
        <w:t xml:space="preserve">additional experiments to examine the protocol </w:t>
      </w:r>
      <w:r w:rsidR="00D835C7">
        <w:t>with</w:t>
      </w:r>
      <w:r>
        <w:t xml:space="preserve"> </w:t>
      </w:r>
      <w:r w:rsidR="009C2980">
        <w:t>an</w:t>
      </w:r>
      <w:r>
        <w:t>other iPS</w:t>
      </w:r>
      <w:r w:rsidR="00BD353B">
        <w:t>C</w:t>
      </w:r>
      <w:r>
        <w:t xml:space="preserve"> line (1231A) and ES</w:t>
      </w:r>
      <w:r w:rsidR="00BD353B">
        <w:t>C</w:t>
      </w:r>
      <w:r>
        <w:t xml:space="preserve"> line (Kh-ES3). </w:t>
      </w:r>
      <w:r w:rsidR="00D6348A">
        <w:t xml:space="preserve">FCM analysis showed </w:t>
      </w:r>
      <w:r w:rsidR="009D54C9">
        <w:t xml:space="preserve">that </w:t>
      </w:r>
      <w:r w:rsidR="00D6348A">
        <w:t xml:space="preserve">&gt;90% of </w:t>
      </w:r>
      <w:r w:rsidR="009D54C9">
        <w:t xml:space="preserve">cells were </w:t>
      </w:r>
      <w:r w:rsidR="00D6348A">
        <w:t>PDX1</w:t>
      </w:r>
      <w:r w:rsidR="00D6348A" w:rsidRPr="00D6348A">
        <w:rPr>
          <w:vertAlign w:val="superscript"/>
        </w:rPr>
        <w:t>+</w:t>
      </w:r>
      <w:r w:rsidR="009D54C9">
        <w:t xml:space="preserve"> </w:t>
      </w:r>
      <w:r w:rsidR="009C2980">
        <w:t>with both</w:t>
      </w:r>
      <w:r w:rsidR="009D54C9">
        <w:t xml:space="preserve"> cell line</w:t>
      </w:r>
      <w:r w:rsidR="009C2980">
        <w:t>s</w:t>
      </w:r>
      <w:r w:rsidR="009D54C9">
        <w:t>.</w:t>
      </w:r>
      <w:r w:rsidR="00D6348A">
        <w:t xml:space="preserve"> We added the data in</w:t>
      </w:r>
      <w:r w:rsidR="00D6348A" w:rsidRPr="00BA7A8A">
        <w:t xml:space="preserve"> Fig</w:t>
      </w:r>
      <w:r w:rsidR="00101912" w:rsidRPr="00BA7A8A">
        <w:t>ure</w:t>
      </w:r>
      <w:r w:rsidR="00D6348A" w:rsidRPr="00BA7A8A">
        <w:t xml:space="preserve"> 4</w:t>
      </w:r>
      <w:r w:rsidR="001322D7">
        <w:t xml:space="preserve"> and</w:t>
      </w:r>
      <w:r w:rsidR="00D6348A">
        <w:t xml:space="preserve"> a description in </w:t>
      </w:r>
      <w:r w:rsidR="001322D7">
        <w:t xml:space="preserve">the </w:t>
      </w:r>
      <w:r w:rsidR="00D6348A">
        <w:t xml:space="preserve">Results </w:t>
      </w:r>
      <w:r w:rsidR="00310F08">
        <w:t xml:space="preserve">section </w:t>
      </w:r>
      <w:r w:rsidR="00D6348A">
        <w:t>(line</w:t>
      </w:r>
      <w:r w:rsidR="0026563D">
        <w:t>s</w:t>
      </w:r>
      <w:r w:rsidR="00D6348A">
        <w:t xml:space="preserve"> </w:t>
      </w:r>
      <w:r w:rsidR="0026563D" w:rsidRPr="00BA7A8A">
        <w:t>360-36</w:t>
      </w:r>
      <w:r w:rsidR="00BA7A8A" w:rsidRPr="00BA7A8A">
        <w:t>2</w:t>
      </w:r>
      <w:r w:rsidR="00D6348A">
        <w:t xml:space="preserve">) in the revised manuscript. </w:t>
      </w:r>
    </w:p>
    <w:p w14:paraId="5AD29630" w14:textId="37196DBB" w:rsidR="00D7614C" w:rsidRPr="0026563D" w:rsidRDefault="00D7614C" w:rsidP="003650F7">
      <w:pPr>
        <w:ind w:leftChars="100" w:left="240"/>
        <w:jc w:val="both"/>
        <w:rPr>
          <w:shd w:val="pct15" w:color="auto" w:fill="FFFFFF"/>
        </w:rPr>
      </w:pPr>
    </w:p>
    <w:p w14:paraId="25541B19" w14:textId="28530A13" w:rsidR="002A0D7B" w:rsidRDefault="002A0D7B" w:rsidP="003650F7">
      <w:pPr>
        <w:ind w:leftChars="100" w:left="240"/>
        <w:jc w:val="both"/>
      </w:pPr>
      <w:r w:rsidRPr="00C72504">
        <w:t xml:space="preserve">585A1 was generated </w:t>
      </w:r>
      <w:r w:rsidR="000D58A4" w:rsidRPr="00C72504">
        <w:t xml:space="preserve">from </w:t>
      </w:r>
      <w:r w:rsidR="000D58A4" w:rsidRPr="001C1F4E">
        <w:t>T lymphocytes</w:t>
      </w:r>
      <w:r w:rsidR="000D58A4" w:rsidRPr="00C72504">
        <w:t xml:space="preserve"> </w:t>
      </w:r>
      <w:r w:rsidR="00A22CA3" w:rsidRPr="00C72504">
        <w:t xml:space="preserve">of a healthy donor </w:t>
      </w:r>
      <w:r w:rsidR="000D58A4" w:rsidRPr="00C72504">
        <w:rPr>
          <w:rFonts w:hint="eastAsia"/>
        </w:rPr>
        <w:t>b</w:t>
      </w:r>
      <w:r w:rsidR="000D58A4" w:rsidRPr="00C72504">
        <w:t xml:space="preserve">y </w:t>
      </w:r>
      <w:r w:rsidR="001322D7">
        <w:t xml:space="preserve">the </w:t>
      </w:r>
      <w:r w:rsidR="000D58A4" w:rsidRPr="00C72504">
        <w:t xml:space="preserve">introduction of OCT4, SOX2, KLF4, L-MYC, LIN28, </w:t>
      </w:r>
      <w:r w:rsidR="001322D7">
        <w:t xml:space="preserve">and </w:t>
      </w:r>
      <w:r w:rsidR="000D58A4" w:rsidRPr="00C72504">
        <w:t xml:space="preserve">p53-shRNA </w:t>
      </w:r>
      <w:r w:rsidR="001322D7">
        <w:t>at</w:t>
      </w:r>
      <w:r w:rsidR="001322D7" w:rsidRPr="00C72504">
        <w:t xml:space="preserve"> </w:t>
      </w:r>
      <w:r w:rsidR="005071B3" w:rsidRPr="00C72504">
        <w:t xml:space="preserve">our </w:t>
      </w:r>
      <w:r w:rsidR="009C2980">
        <w:t>institute</w:t>
      </w:r>
      <w:r w:rsidR="005071B3" w:rsidRPr="00C72504">
        <w:t xml:space="preserve"> </w:t>
      </w:r>
      <w:r w:rsidRPr="00C72504">
        <w:t>(</w:t>
      </w:r>
      <w:r w:rsidR="000D58A4" w:rsidRPr="00C72504">
        <w:t>Okita K</w:t>
      </w:r>
      <w:r w:rsidR="00DF577A" w:rsidRPr="00C72504">
        <w:t>,</w:t>
      </w:r>
      <w:r w:rsidR="000D58A4" w:rsidRPr="00C72504">
        <w:t xml:space="preserve"> 2011</w:t>
      </w:r>
      <w:r w:rsidR="001C0EC4">
        <w:t xml:space="preserve">; </w:t>
      </w:r>
      <w:r w:rsidR="000D58A4" w:rsidRPr="00C72504">
        <w:t>Kajiwara M, 2012</w:t>
      </w:r>
      <w:r w:rsidRPr="00C72504">
        <w:t xml:space="preserve">). </w:t>
      </w:r>
      <w:r w:rsidR="00F03F44" w:rsidRPr="00C72504">
        <w:t xml:space="preserve">1231A3 was generated from </w:t>
      </w:r>
      <w:r w:rsidR="001322D7">
        <w:t xml:space="preserve">the </w:t>
      </w:r>
      <w:r w:rsidR="00F03F44" w:rsidRPr="00C72504">
        <w:t xml:space="preserve">peripheral blood cells of a healthy donor by </w:t>
      </w:r>
      <w:r w:rsidR="001322D7">
        <w:t xml:space="preserve">the </w:t>
      </w:r>
      <w:r w:rsidR="00F03F44" w:rsidRPr="00C72504">
        <w:t xml:space="preserve">introduction of OCT4, SOX2, KLF4, L-MYC, LIN28, </w:t>
      </w:r>
      <w:r w:rsidR="001322D7">
        <w:t xml:space="preserve">and </w:t>
      </w:r>
      <w:r w:rsidR="00F03F44" w:rsidRPr="00C72504">
        <w:t xml:space="preserve">dominant negative form of p53 </w:t>
      </w:r>
      <w:r w:rsidR="001322D7">
        <w:t>again at</w:t>
      </w:r>
      <w:r w:rsidR="001322D7" w:rsidRPr="00C72504">
        <w:t xml:space="preserve"> </w:t>
      </w:r>
      <w:r w:rsidR="00F03F44" w:rsidRPr="00C72504">
        <w:t xml:space="preserve">our </w:t>
      </w:r>
      <w:r w:rsidR="009C2980">
        <w:t>institute</w:t>
      </w:r>
      <w:r w:rsidR="00F03F44" w:rsidRPr="00C72504">
        <w:t xml:space="preserve"> (Kikuchi T, 2017). </w:t>
      </w:r>
      <w:r w:rsidR="00DF577A" w:rsidRPr="00C72504">
        <w:t xml:space="preserve">Kh-ES3 was generated from surplus frozen embryos </w:t>
      </w:r>
      <w:r w:rsidR="001322D7">
        <w:t>at</w:t>
      </w:r>
      <w:r w:rsidR="00DF577A" w:rsidRPr="00C72504">
        <w:t xml:space="preserve"> Kyoto University (Suemori H, 2011). </w:t>
      </w:r>
      <w:r w:rsidR="001C0EC4">
        <w:t>W</w:t>
      </w:r>
      <w:r>
        <w:rPr>
          <w:rFonts w:hint="eastAsia"/>
        </w:rPr>
        <w:t xml:space="preserve">e </w:t>
      </w:r>
      <w:r w:rsidR="0026563D" w:rsidRPr="00D61D6D">
        <w:t xml:space="preserve">cited </w:t>
      </w:r>
      <w:r w:rsidR="001C0EC4">
        <w:t>the following reports on the derivation</w:t>
      </w:r>
      <w:r w:rsidR="001C0EC4">
        <w:rPr>
          <w:rFonts w:hint="eastAsia"/>
        </w:rPr>
        <w:t xml:space="preserve"> of </w:t>
      </w:r>
      <w:r w:rsidR="001322D7">
        <w:t xml:space="preserve">the </w:t>
      </w:r>
      <w:r w:rsidR="001C0EC4">
        <w:rPr>
          <w:rFonts w:hint="eastAsia"/>
        </w:rPr>
        <w:t xml:space="preserve">cell lines used </w:t>
      </w:r>
      <w:r w:rsidR="001C0EC4">
        <w:t xml:space="preserve">in this manuscript </w:t>
      </w:r>
      <w:r w:rsidR="00EA7839">
        <w:t>(line</w:t>
      </w:r>
      <w:r w:rsidR="00D61D6D">
        <w:t>s</w:t>
      </w:r>
      <w:r w:rsidR="00EA7839">
        <w:t xml:space="preserve"> </w:t>
      </w:r>
      <w:r w:rsidR="00D61D6D">
        <w:t>34</w:t>
      </w:r>
      <w:r w:rsidR="00BA7A8A">
        <w:t xml:space="preserve">6 </w:t>
      </w:r>
      <w:r w:rsidR="00D61D6D" w:rsidRPr="00BA7A8A">
        <w:t>and 361</w:t>
      </w:r>
      <w:r w:rsidR="00EA7839">
        <w:t xml:space="preserve">) </w:t>
      </w:r>
      <w:r w:rsidR="001C0EC4">
        <w:t>of</w:t>
      </w:r>
      <w:r w:rsidR="00EA7839">
        <w:t xml:space="preserve"> the revised manuscript.</w:t>
      </w:r>
      <w:r>
        <w:t xml:space="preserve"> </w:t>
      </w:r>
    </w:p>
    <w:p w14:paraId="71276CC5" w14:textId="0F732A51" w:rsidR="002A0D7B" w:rsidRDefault="002A0D7B" w:rsidP="003650F7">
      <w:pPr>
        <w:ind w:leftChars="100" w:left="240"/>
        <w:jc w:val="both"/>
      </w:pPr>
    </w:p>
    <w:p w14:paraId="6629AF6E" w14:textId="6BA1EF15" w:rsidR="009D54C9" w:rsidRPr="00711301" w:rsidRDefault="009D54C9" w:rsidP="003650F7">
      <w:pPr>
        <w:ind w:leftChars="100" w:left="240"/>
        <w:jc w:val="both"/>
      </w:pPr>
    </w:p>
    <w:p w14:paraId="51301386" w14:textId="77777777" w:rsidR="00F16D51" w:rsidRDefault="009D54C9" w:rsidP="00F16D51">
      <w:pPr>
        <w:ind w:leftChars="100" w:left="240"/>
        <w:jc w:val="both"/>
      </w:pPr>
      <w:r>
        <w:rPr>
          <w:rFonts w:hint="eastAsia"/>
        </w:rPr>
        <w:t>Ref</w:t>
      </w:r>
      <w:r w:rsidR="00B10DAC">
        <w:t>erences</w:t>
      </w:r>
      <w:r>
        <w:rPr>
          <w:rFonts w:hint="eastAsia"/>
        </w:rPr>
        <w:t xml:space="preserve">. </w:t>
      </w:r>
    </w:p>
    <w:p w14:paraId="1966AECD" w14:textId="2B67E0F0" w:rsidR="00F16D51" w:rsidRDefault="00F16D51" w:rsidP="00F16D51">
      <w:pPr>
        <w:ind w:leftChars="100" w:left="240"/>
        <w:jc w:val="both"/>
      </w:pPr>
      <w:r>
        <w:t>Okita K, Matsumura Y, Sato Y, Okada A, Morizane A, Okamoto S, Hong H, Nakagawa M, Tanabe K, Tezuka K, Shibata T, Kunisada T, Takahashi M, Takahashi J, Saji H, Yamanaka S. A more efficient method to generate integration-free human iPS cells. Nat Methods 2011;8:409-412.</w:t>
      </w:r>
    </w:p>
    <w:p w14:paraId="134CA0AD" w14:textId="77777777" w:rsidR="00F16D51" w:rsidRPr="000D58A4" w:rsidRDefault="00F16D51" w:rsidP="00F16D51">
      <w:pPr>
        <w:ind w:leftChars="100" w:left="240"/>
        <w:jc w:val="both"/>
      </w:pPr>
    </w:p>
    <w:p w14:paraId="7DBCDB25" w14:textId="18AD2423" w:rsidR="00F16D51" w:rsidRDefault="00F16D51" w:rsidP="00F16D51">
      <w:pPr>
        <w:ind w:leftChars="100" w:left="240"/>
        <w:jc w:val="both"/>
      </w:pPr>
      <w:r>
        <w:t>Kajiwara M, Aoi T, Okita K, Takahashi R, Inoue H, Takayama N, Endo H, Eto K, Toguchida J, Uemoto S, Yamanaka S. Donor-dependent variations in hepatic differentiation from human-induced pluripotent stem cells. Proc Natl Acad Sci U S A 2012;109:12538-12543.</w:t>
      </w:r>
    </w:p>
    <w:p w14:paraId="692E1A70" w14:textId="68BC9A4C" w:rsidR="00F03F44" w:rsidRDefault="00F03F44" w:rsidP="00F16D51">
      <w:pPr>
        <w:ind w:leftChars="100" w:left="240"/>
        <w:jc w:val="both"/>
      </w:pPr>
    </w:p>
    <w:p w14:paraId="7EDC6C27" w14:textId="117A8A53" w:rsidR="00F03F44" w:rsidRPr="00DE0111" w:rsidRDefault="00F03F44" w:rsidP="00F03F44">
      <w:pPr>
        <w:ind w:leftChars="100" w:left="240"/>
        <w:jc w:val="both"/>
      </w:pPr>
      <w:r w:rsidRPr="00DE0111">
        <w:t>Kikuchi T, Morizane A, Doi D, Magotani H, Onoe H, Hayashi T, Mizuma H, Takara S, Takahashi R, Inoue H, Morita S, Yamamoto M, Okita K, Nakagawa M, Parmar M, Takahashi J</w:t>
      </w:r>
      <w:r>
        <w:t>.</w:t>
      </w:r>
      <w:r w:rsidRPr="00DE0111">
        <w:t xml:space="preserve"> Human iPS cell-derived dopaminergic neurons function in a primate Parkinson's disease model. Nature. 2017 548(7669):592-596.</w:t>
      </w:r>
    </w:p>
    <w:p w14:paraId="683C0A4A" w14:textId="2FB165DB" w:rsidR="009D54C9" w:rsidRPr="00DD2F86" w:rsidRDefault="009D54C9" w:rsidP="003650F7">
      <w:pPr>
        <w:ind w:leftChars="100" w:left="240"/>
        <w:jc w:val="both"/>
      </w:pPr>
    </w:p>
    <w:p w14:paraId="0D37E4D8" w14:textId="7697250B" w:rsidR="00DE0111" w:rsidRDefault="002D3D70" w:rsidP="00F03F44">
      <w:pPr>
        <w:ind w:leftChars="100" w:left="240"/>
        <w:jc w:val="both"/>
      </w:pPr>
      <w:r>
        <w:t>Suemori H, Yasuchika K, Hasegawa K, Fujioka T, T</w:t>
      </w:r>
      <w:r w:rsidR="00885769">
        <w:t>suneyoshi N, Nakatsuji N.</w:t>
      </w:r>
      <w:r>
        <w:t xml:space="preserve"> Efficient establishment of human embryonic stem cell lines and long-term maintenance with stable karyotype by enzymatic bulk passage. Biochem Biophys Res Commun 2006;345:926-932</w:t>
      </w:r>
      <w:r w:rsidR="00C87D72">
        <w:t>.</w:t>
      </w:r>
    </w:p>
    <w:p w14:paraId="5A5DC81B" w14:textId="43AAC594" w:rsidR="00D7614C" w:rsidRDefault="00D7614C" w:rsidP="00C563CD">
      <w:pPr>
        <w:jc w:val="both"/>
      </w:pPr>
    </w:p>
    <w:p w14:paraId="0A82049F" w14:textId="55390326" w:rsidR="003650F7" w:rsidRDefault="003650F7" w:rsidP="00C563CD">
      <w:pPr>
        <w:jc w:val="both"/>
      </w:pPr>
    </w:p>
    <w:p w14:paraId="3631E83C" w14:textId="336B7CD5" w:rsidR="005F6192" w:rsidRDefault="005F6192" w:rsidP="00C563CD">
      <w:pPr>
        <w:jc w:val="both"/>
      </w:pPr>
      <w:r w:rsidRPr="00310F08">
        <w:rPr>
          <w:rFonts w:hint="eastAsia"/>
        </w:rPr>
        <w:t xml:space="preserve">Point </w:t>
      </w:r>
      <w:r w:rsidRPr="00310F08">
        <w:t>2</w:t>
      </w:r>
      <w:r w:rsidRPr="00310F08">
        <w:rPr>
          <w:rFonts w:hint="eastAsia"/>
        </w:rPr>
        <w:t>.</w:t>
      </w:r>
    </w:p>
    <w:p w14:paraId="72E0789E" w14:textId="4529360E" w:rsidR="005F6192" w:rsidRPr="005F6192" w:rsidRDefault="005F6192" w:rsidP="00C563CD">
      <w:pPr>
        <w:jc w:val="both"/>
        <w:rPr>
          <w:b/>
        </w:rPr>
      </w:pPr>
      <w:r w:rsidRPr="005F6192">
        <w:rPr>
          <w:b/>
        </w:rPr>
        <w:t>Definitive endoderm expression is typically characterized by co-expression of FOXA2 and SOX17. The authors show flow cytometry data for SOX17 only. It would be of value to the reader to understand what percentage of the highly enriched SOX17</w:t>
      </w:r>
      <w:r w:rsidRPr="00356CFC">
        <w:rPr>
          <w:b/>
          <w:vertAlign w:val="superscript"/>
        </w:rPr>
        <w:t>+</w:t>
      </w:r>
      <w:r w:rsidRPr="005F6192">
        <w:rPr>
          <w:b/>
        </w:rPr>
        <w:t xml:space="preserve"> population co-expresses FOXA2. One would expect this to be a high frequency of expression, but information regarding such co-expression is not presented but would be of interest.</w:t>
      </w:r>
    </w:p>
    <w:p w14:paraId="5A31EB2E" w14:textId="2B1A555A" w:rsidR="005F6192" w:rsidRDefault="005F6192" w:rsidP="00C563CD">
      <w:pPr>
        <w:jc w:val="both"/>
      </w:pPr>
    </w:p>
    <w:p w14:paraId="5B0EB055" w14:textId="283D48B6" w:rsidR="00356CFC" w:rsidRDefault="00356CFC" w:rsidP="00DB32A7">
      <w:pPr>
        <w:ind w:leftChars="100" w:left="240"/>
        <w:jc w:val="both"/>
      </w:pPr>
      <w:r w:rsidRPr="00356CFC">
        <w:t>We performed additional experiments to examine</w:t>
      </w:r>
      <w:r>
        <w:t xml:space="preserve"> the expression of FOXA2 in </w:t>
      </w:r>
      <w:r w:rsidR="002F2585">
        <w:t xml:space="preserve">the </w:t>
      </w:r>
      <w:r>
        <w:t>SOX17</w:t>
      </w:r>
      <w:r w:rsidRPr="00356CFC">
        <w:rPr>
          <w:vertAlign w:val="superscript"/>
        </w:rPr>
        <w:t>+</w:t>
      </w:r>
      <w:r>
        <w:t xml:space="preserve"> cell population. </w:t>
      </w:r>
      <w:r w:rsidRPr="0079097A">
        <w:t xml:space="preserve">Although the separation of FOXA2 staining was not clear </w:t>
      </w:r>
      <w:r w:rsidR="004F3DFF">
        <w:t>when</w:t>
      </w:r>
      <w:r w:rsidR="004F3DFF" w:rsidRPr="0079097A">
        <w:t xml:space="preserve"> </w:t>
      </w:r>
      <w:r w:rsidRPr="0079097A">
        <w:t>double staining with SOX17</w:t>
      </w:r>
      <w:r>
        <w:t xml:space="preserve">, </w:t>
      </w:r>
      <w:r w:rsidR="004F3DFF">
        <w:t xml:space="preserve">the </w:t>
      </w:r>
      <w:r>
        <w:t>majority of cells co-express</w:t>
      </w:r>
      <w:r w:rsidR="0058774D">
        <w:t>ed</w:t>
      </w:r>
      <w:r>
        <w:t xml:space="preserve"> FOXA2 as expected. The result suggests that the enriched SOX17</w:t>
      </w:r>
      <w:r w:rsidRPr="00356CFC">
        <w:rPr>
          <w:vertAlign w:val="superscript"/>
        </w:rPr>
        <w:t>+</w:t>
      </w:r>
      <w:r>
        <w:t xml:space="preserve"> population was definitive endoderm. </w:t>
      </w:r>
      <w:r w:rsidR="0019678F">
        <w:t xml:space="preserve">We added the data in </w:t>
      </w:r>
      <w:r w:rsidR="0019678F" w:rsidRPr="001138A8">
        <w:t>Fig</w:t>
      </w:r>
      <w:r w:rsidR="00101912" w:rsidRPr="001138A8">
        <w:t>ure</w:t>
      </w:r>
      <w:r w:rsidR="0019678F" w:rsidRPr="001138A8">
        <w:t xml:space="preserve"> 2A</w:t>
      </w:r>
      <w:r w:rsidR="004F3DFF">
        <w:t xml:space="preserve"> and</w:t>
      </w:r>
      <w:r w:rsidR="0019678F">
        <w:t xml:space="preserve"> a description in </w:t>
      </w:r>
      <w:r w:rsidR="004F3DFF">
        <w:t xml:space="preserve">the </w:t>
      </w:r>
      <w:r w:rsidR="0019678F">
        <w:t xml:space="preserve">Results </w:t>
      </w:r>
      <w:r w:rsidR="0052359E">
        <w:t xml:space="preserve">section </w:t>
      </w:r>
      <w:r w:rsidR="0019678F">
        <w:t xml:space="preserve">(line </w:t>
      </w:r>
      <w:r w:rsidR="009B5159" w:rsidRPr="001138A8">
        <w:t>35</w:t>
      </w:r>
      <w:r w:rsidR="001138A8" w:rsidRPr="001138A8">
        <w:t>6</w:t>
      </w:r>
      <w:r w:rsidR="0019678F">
        <w:t>) in the revised manuscript.</w:t>
      </w:r>
    </w:p>
    <w:p w14:paraId="4818202C" w14:textId="386AE2CB" w:rsidR="005F6192" w:rsidRDefault="005F6192" w:rsidP="00C563CD">
      <w:pPr>
        <w:jc w:val="both"/>
      </w:pPr>
    </w:p>
    <w:p w14:paraId="6097175E" w14:textId="4C2CBAE9" w:rsidR="005F6192" w:rsidRDefault="005F6192" w:rsidP="00C563CD">
      <w:pPr>
        <w:jc w:val="both"/>
      </w:pPr>
    </w:p>
    <w:p w14:paraId="48059BBA" w14:textId="5847CECE" w:rsidR="005F6192" w:rsidRDefault="005F6192" w:rsidP="005F6192">
      <w:pPr>
        <w:jc w:val="both"/>
      </w:pPr>
      <w:r w:rsidRPr="00E5637A">
        <w:rPr>
          <w:rFonts w:hint="eastAsia"/>
        </w:rPr>
        <w:lastRenderedPageBreak/>
        <w:t xml:space="preserve">Point </w:t>
      </w:r>
      <w:r w:rsidRPr="00E5637A">
        <w:t>3</w:t>
      </w:r>
      <w:r w:rsidRPr="00E5637A">
        <w:rPr>
          <w:rFonts w:hint="eastAsia"/>
        </w:rPr>
        <w:t>.</w:t>
      </w:r>
    </w:p>
    <w:p w14:paraId="6C56D755" w14:textId="515ADD9D" w:rsidR="005F6192" w:rsidRPr="005F6192" w:rsidRDefault="005F6192" w:rsidP="00C563CD">
      <w:pPr>
        <w:jc w:val="both"/>
        <w:rPr>
          <w:b/>
        </w:rPr>
      </w:pPr>
      <w:r w:rsidRPr="005F6192">
        <w:rPr>
          <w:b/>
        </w:rPr>
        <w:t>The authors nicely demonstrate the correlation of seeding density with SOX17 expression showing that 1 x 10</w:t>
      </w:r>
      <w:r w:rsidRPr="005F6192">
        <w:rPr>
          <w:b/>
          <w:vertAlign w:val="superscript"/>
        </w:rPr>
        <w:t>5</w:t>
      </w:r>
      <w:r w:rsidRPr="005F6192">
        <w:rPr>
          <w:b/>
        </w:rPr>
        <w:t xml:space="preserve"> cells/cm</w:t>
      </w:r>
      <w:r w:rsidRPr="005F6192">
        <w:rPr>
          <w:b/>
          <w:vertAlign w:val="superscript"/>
        </w:rPr>
        <w:t>2</w:t>
      </w:r>
      <w:r w:rsidRPr="005F6192">
        <w:rPr>
          <w:b/>
        </w:rPr>
        <w:t xml:space="preserve"> is a near ideal seeding density for achieving SOX17</w:t>
      </w:r>
      <w:r w:rsidRPr="005F6192">
        <w:rPr>
          <w:b/>
          <w:vertAlign w:val="superscript"/>
        </w:rPr>
        <w:t>+</w:t>
      </w:r>
      <w:r w:rsidRPr="005F6192">
        <w:rPr>
          <w:b/>
        </w:rPr>
        <w:t xml:space="preserve"> cells. However, they do not show how the seeding density impacts the PDX1</w:t>
      </w:r>
      <w:r w:rsidRPr="005F6192">
        <w:rPr>
          <w:b/>
          <w:vertAlign w:val="superscript"/>
        </w:rPr>
        <w:t>+</w:t>
      </w:r>
      <w:r w:rsidRPr="005F6192">
        <w:rPr>
          <w:b/>
        </w:rPr>
        <w:t xml:space="preserve"> population frequency at Day 11. Since this is the ultimate outcome, it would be recommended to demonstrate how seeding density impacts the frequency of PDX1+ cells.</w:t>
      </w:r>
    </w:p>
    <w:p w14:paraId="5973059E" w14:textId="00C3D245" w:rsidR="005F6192" w:rsidRDefault="005F6192" w:rsidP="00C563CD">
      <w:pPr>
        <w:jc w:val="both"/>
      </w:pPr>
    </w:p>
    <w:p w14:paraId="5CDB2376" w14:textId="7233E22A" w:rsidR="00B23375" w:rsidRDefault="00F11FCD" w:rsidP="00DB32A7">
      <w:pPr>
        <w:ind w:leftChars="100" w:left="240"/>
        <w:jc w:val="both"/>
      </w:pPr>
      <w:r w:rsidRPr="00F11FCD">
        <w:t>We thank the revie</w:t>
      </w:r>
      <w:r>
        <w:t>wer for the thoughtful comment.</w:t>
      </w:r>
      <w:r w:rsidRPr="00F11FCD">
        <w:t xml:space="preserve"> </w:t>
      </w:r>
      <w:r>
        <w:t xml:space="preserve">We performed additional experiments to examine </w:t>
      </w:r>
      <w:r w:rsidR="000E3110">
        <w:t xml:space="preserve">whether </w:t>
      </w:r>
      <w:r>
        <w:t>the seeding density impacts the proportion of PDX1</w:t>
      </w:r>
      <w:r w:rsidRPr="00B60D4E">
        <w:rPr>
          <w:vertAlign w:val="superscript"/>
        </w:rPr>
        <w:t>+</w:t>
      </w:r>
      <w:r>
        <w:t xml:space="preserve"> cells </w:t>
      </w:r>
      <w:r w:rsidR="00772DCE" w:rsidRPr="001138A8">
        <w:t>on</w:t>
      </w:r>
      <w:r w:rsidRPr="001138A8">
        <w:t xml:space="preserve"> day</w:t>
      </w:r>
      <w:r w:rsidR="007F362E" w:rsidRPr="001138A8">
        <w:t xml:space="preserve"> </w:t>
      </w:r>
      <w:r w:rsidRPr="001138A8">
        <w:t>11 (Stage 3) as well as the proportion of SOX17</w:t>
      </w:r>
      <w:r w:rsidRPr="001138A8">
        <w:rPr>
          <w:vertAlign w:val="superscript"/>
        </w:rPr>
        <w:t>+</w:t>
      </w:r>
      <w:r w:rsidRPr="001138A8">
        <w:t xml:space="preserve"> cells </w:t>
      </w:r>
      <w:r w:rsidR="00772DCE" w:rsidRPr="001138A8">
        <w:t>on</w:t>
      </w:r>
      <w:r w:rsidRPr="001138A8">
        <w:t xml:space="preserve"> day 4 (Stage 1B)</w:t>
      </w:r>
      <w:r>
        <w:t>.</w:t>
      </w:r>
      <w:r w:rsidR="00B23375">
        <w:t xml:space="preserve"> </w:t>
      </w:r>
      <w:r w:rsidR="0052359E">
        <w:t>As a result, t</w:t>
      </w:r>
      <w:r w:rsidR="00B23375">
        <w:t>he initial seeding density impacted the proportion of PDX1</w:t>
      </w:r>
      <w:r w:rsidR="00B23375" w:rsidRPr="009B5159">
        <w:rPr>
          <w:vertAlign w:val="superscript"/>
        </w:rPr>
        <w:t>+</w:t>
      </w:r>
      <w:r w:rsidR="00B23375">
        <w:t xml:space="preserve"> cells</w:t>
      </w:r>
      <w:r w:rsidR="007F362E">
        <w:t>,</w:t>
      </w:r>
      <w:r w:rsidR="00B23375">
        <w:t xml:space="preserve"> and the induction of PDX1</w:t>
      </w:r>
      <w:r w:rsidR="00B23375" w:rsidRPr="00C341C3">
        <w:rPr>
          <w:vertAlign w:val="superscript"/>
        </w:rPr>
        <w:t>+</w:t>
      </w:r>
      <w:r w:rsidR="00B23375">
        <w:t xml:space="preserve"> cells </w:t>
      </w:r>
      <w:r w:rsidR="0052359E">
        <w:t>indicat</w:t>
      </w:r>
      <w:r w:rsidR="00E5637A">
        <w:t>ed</w:t>
      </w:r>
      <w:r w:rsidR="00B23375">
        <w:t xml:space="preserve"> an optimal </w:t>
      </w:r>
      <w:r w:rsidR="007F362E">
        <w:t>density</w:t>
      </w:r>
      <w:r w:rsidR="00B23375">
        <w:t>. We revised the data in Fig</w:t>
      </w:r>
      <w:r w:rsidR="00C341C3">
        <w:t>ure</w:t>
      </w:r>
      <w:r w:rsidR="00B23375">
        <w:t xml:space="preserve"> 3</w:t>
      </w:r>
      <w:r w:rsidR="007F362E">
        <w:t xml:space="preserve"> and </w:t>
      </w:r>
      <w:r w:rsidR="00B23375">
        <w:t xml:space="preserve">added a </w:t>
      </w:r>
      <w:r w:rsidR="00B23375" w:rsidRPr="0015629C">
        <w:t>description i</w:t>
      </w:r>
      <w:r w:rsidR="00B23375">
        <w:t xml:space="preserve">n </w:t>
      </w:r>
      <w:r w:rsidR="007F362E">
        <w:t xml:space="preserve">the Discussion </w:t>
      </w:r>
      <w:r w:rsidR="0052359E">
        <w:t xml:space="preserve">section </w:t>
      </w:r>
      <w:r w:rsidR="00B23375">
        <w:t>(line</w:t>
      </w:r>
      <w:r w:rsidR="006254ED">
        <w:t>s</w:t>
      </w:r>
      <w:r w:rsidR="00B23375">
        <w:t xml:space="preserve"> </w:t>
      </w:r>
      <w:r w:rsidR="0015629C" w:rsidRPr="001138A8">
        <w:t>44</w:t>
      </w:r>
      <w:r w:rsidR="001138A8" w:rsidRPr="001138A8">
        <w:t>9</w:t>
      </w:r>
      <w:r w:rsidR="0015629C" w:rsidRPr="001138A8">
        <w:t>-4</w:t>
      </w:r>
      <w:r w:rsidR="001138A8" w:rsidRPr="001138A8">
        <w:t>51</w:t>
      </w:r>
      <w:r w:rsidR="00B23375">
        <w:t xml:space="preserve">) in the revised manuscript. </w:t>
      </w:r>
    </w:p>
    <w:p w14:paraId="1E2FB0B8" w14:textId="0F4720FC" w:rsidR="00F11FCD" w:rsidRPr="00B23375" w:rsidRDefault="00F11FCD" w:rsidP="00DB32A7">
      <w:pPr>
        <w:jc w:val="both"/>
      </w:pPr>
    </w:p>
    <w:p w14:paraId="481C6306" w14:textId="2464B3A9" w:rsidR="005F6192" w:rsidRDefault="005F6192" w:rsidP="00C563CD">
      <w:pPr>
        <w:jc w:val="both"/>
      </w:pPr>
    </w:p>
    <w:p w14:paraId="040FC795" w14:textId="318D869C" w:rsidR="005F6192" w:rsidRDefault="005F6192" w:rsidP="00C563CD">
      <w:pPr>
        <w:jc w:val="both"/>
      </w:pPr>
      <w:r w:rsidRPr="00494975">
        <w:rPr>
          <w:rFonts w:hint="eastAsia"/>
        </w:rPr>
        <w:t xml:space="preserve">Point </w:t>
      </w:r>
      <w:r w:rsidRPr="00494975">
        <w:t>4</w:t>
      </w:r>
      <w:r w:rsidRPr="00494975">
        <w:rPr>
          <w:rFonts w:hint="eastAsia"/>
        </w:rPr>
        <w:t>.</w:t>
      </w:r>
    </w:p>
    <w:p w14:paraId="737CEA3B" w14:textId="19364E66" w:rsidR="005F6192" w:rsidRPr="005F6192" w:rsidRDefault="005F6192" w:rsidP="00C563CD">
      <w:pPr>
        <w:jc w:val="both"/>
        <w:rPr>
          <w:b/>
        </w:rPr>
      </w:pPr>
      <w:r w:rsidRPr="005F6192">
        <w:rPr>
          <w:b/>
        </w:rPr>
        <w:t>PDX1 is expressed in the foregut endoderm and also in pancreatic progenitor cells that also express NKX6.1. The ratio of PDX1</w:t>
      </w:r>
      <w:r w:rsidRPr="005F6192">
        <w:rPr>
          <w:b/>
          <w:vertAlign w:val="superscript"/>
        </w:rPr>
        <w:t>+</w:t>
      </w:r>
      <w:r w:rsidRPr="005F6192">
        <w:rPr>
          <w:b/>
        </w:rPr>
        <w:t xml:space="preserve"> that are also expressing NKX6.1 would be essential to enumerate since this is believed to be the true pancreatic progenitor population. If the cells do not highly express NKX6.1 then they may be considered a mixed population of PDX1</w:t>
      </w:r>
      <w:r w:rsidRPr="005F6192">
        <w:rPr>
          <w:b/>
          <w:vertAlign w:val="superscript"/>
        </w:rPr>
        <w:t>+</w:t>
      </w:r>
      <w:r w:rsidRPr="005F6192">
        <w:rPr>
          <w:b/>
        </w:rPr>
        <w:t>NKX6.1</w:t>
      </w:r>
      <w:r w:rsidRPr="005F6192">
        <w:rPr>
          <w:b/>
          <w:vertAlign w:val="superscript"/>
        </w:rPr>
        <w:t>+</w:t>
      </w:r>
      <w:r w:rsidRPr="005F6192">
        <w:rPr>
          <w:b/>
        </w:rPr>
        <w:t xml:space="preserve"> pancreatic progenitors. Methods are widely available to identify this PDX1 and NKX6.1 co-expressing population. </w:t>
      </w:r>
    </w:p>
    <w:p w14:paraId="1A32E135" w14:textId="2B3A07E2" w:rsidR="005F6192" w:rsidRDefault="005F6192" w:rsidP="00C563CD">
      <w:pPr>
        <w:jc w:val="both"/>
      </w:pPr>
    </w:p>
    <w:p w14:paraId="473FCDD7" w14:textId="2671115C" w:rsidR="00E454CC" w:rsidRPr="003471F4" w:rsidRDefault="00E454CC" w:rsidP="00DB32A7">
      <w:pPr>
        <w:ind w:leftChars="100" w:left="240"/>
        <w:jc w:val="both"/>
      </w:pPr>
      <w:r w:rsidRPr="00F11FCD">
        <w:t>We thank the revie</w:t>
      </w:r>
      <w:r>
        <w:t>wer for the comment. The PDX1</w:t>
      </w:r>
      <w:r w:rsidRPr="0098190A">
        <w:rPr>
          <w:vertAlign w:val="superscript"/>
        </w:rPr>
        <w:t>+</w:t>
      </w:r>
      <w:r>
        <w:t xml:space="preserve"> cells that we presented w</w:t>
      </w:r>
      <w:r w:rsidR="00B71822">
        <w:t>ere</w:t>
      </w:r>
      <w:r>
        <w:t xml:space="preserve"> posterior foregut endoderm cells which can differentiate into NKX6.1</w:t>
      </w:r>
      <w:r w:rsidRPr="0098190A">
        <w:rPr>
          <w:vertAlign w:val="superscript"/>
        </w:rPr>
        <w:t>+</w:t>
      </w:r>
      <w:r>
        <w:t xml:space="preserve"> pancreatic endoderm. </w:t>
      </w:r>
      <w:r w:rsidR="00494975">
        <w:t>T</w:t>
      </w:r>
      <w:r>
        <w:t xml:space="preserve">he cells </w:t>
      </w:r>
      <w:r w:rsidR="00915639">
        <w:t>did</w:t>
      </w:r>
      <w:r>
        <w:t xml:space="preserve"> not express NKX6.1 </w:t>
      </w:r>
      <w:r w:rsidR="00494975">
        <w:t>on day 11 (Stage 3)</w:t>
      </w:r>
      <w:r w:rsidR="00B71822">
        <w:t>,</w:t>
      </w:r>
      <w:r w:rsidR="00494975">
        <w:t xml:space="preserve"> </w:t>
      </w:r>
      <w:r>
        <w:t xml:space="preserve">but </w:t>
      </w:r>
      <w:r w:rsidR="00B71822">
        <w:t>began to</w:t>
      </w:r>
      <w:r>
        <w:t xml:space="preserve"> express NKX6.1 </w:t>
      </w:r>
      <w:r w:rsidR="00B71822">
        <w:t>with</w:t>
      </w:r>
      <w:r>
        <w:t xml:space="preserve"> further differentiation, suggesting that the PDX1</w:t>
      </w:r>
      <w:r w:rsidRPr="00E454CC">
        <w:rPr>
          <w:vertAlign w:val="superscript"/>
        </w:rPr>
        <w:t>+</w:t>
      </w:r>
      <w:r>
        <w:t xml:space="preserve"> cells are progenitor</w:t>
      </w:r>
      <w:r w:rsidR="00B71822">
        <w:t>s</w:t>
      </w:r>
      <w:r>
        <w:t xml:space="preserve"> of PDX1</w:t>
      </w:r>
      <w:r w:rsidRPr="00E454CC">
        <w:rPr>
          <w:vertAlign w:val="superscript"/>
        </w:rPr>
        <w:t>+</w:t>
      </w:r>
      <w:r>
        <w:t>NKX6.1</w:t>
      </w:r>
      <w:r w:rsidRPr="00E454CC">
        <w:rPr>
          <w:vertAlign w:val="superscript"/>
        </w:rPr>
        <w:t>+</w:t>
      </w:r>
      <w:r>
        <w:t xml:space="preserve"> pancreatic endoderm. We added the data in </w:t>
      </w:r>
      <w:r w:rsidRPr="003471F4">
        <w:t>Fig</w:t>
      </w:r>
      <w:r w:rsidR="00C95130" w:rsidRPr="003471F4">
        <w:t>ures</w:t>
      </w:r>
      <w:r w:rsidRPr="003471F4">
        <w:t xml:space="preserve"> 5A and B</w:t>
      </w:r>
      <w:r w:rsidR="0028252B">
        <w:t xml:space="preserve">. We also added </w:t>
      </w:r>
      <w:r>
        <w:t>description</w:t>
      </w:r>
      <w:r w:rsidR="0028252B">
        <w:t>s</w:t>
      </w:r>
      <w:r>
        <w:t xml:space="preserve"> in </w:t>
      </w:r>
      <w:r w:rsidR="00B71822">
        <w:t xml:space="preserve">the </w:t>
      </w:r>
      <w:r w:rsidRPr="00D8443A">
        <w:t>Metho</w:t>
      </w:r>
      <w:r>
        <w:t>ds (</w:t>
      </w:r>
      <w:r w:rsidR="00C95130">
        <w:t xml:space="preserve">lines </w:t>
      </w:r>
      <w:r w:rsidR="00C95130" w:rsidRPr="003471F4">
        <w:t>244-250</w:t>
      </w:r>
      <w:r w:rsidRPr="003471F4">
        <w:t>) and Results (line</w:t>
      </w:r>
      <w:r w:rsidR="00C95130" w:rsidRPr="003471F4">
        <w:t>s</w:t>
      </w:r>
      <w:r w:rsidRPr="003471F4">
        <w:t xml:space="preserve"> </w:t>
      </w:r>
      <w:r w:rsidR="00C95130" w:rsidRPr="003471F4">
        <w:t>366-372</w:t>
      </w:r>
      <w:r w:rsidRPr="003471F4">
        <w:t xml:space="preserve">) sections in the revised manuscript. </w:t>
      </w:r>
    </w:p>
    <w:p w14:paraId="6CF42D6B" w14:textId="08F2FC95" w:rsidR="00E454CC" w:rsidRPr="00377870" w:rsidRDefault="00E454CC" w:rsidP="005F6192">
      <w:pPr>
        <w:jc w:val="both"/>
      </w:pPr>
    </w:p>
    <w:p w14:paraId="6E7F5F13" w14:textId="3261C770" w:rsidR="00E454CC" w:rsidRPr="0028252B" w:rsidRDefault="00E454CC" w:rsidP="005F6192">
      <w:pPr>
        <w:jc w:val="both"/>
      </w:pPr>
    </w:p>
    <w:p w14:paraId="21229F8A" w14:textId="09B190C0" w:rsidR="005F6192" w:rsidRDefault="005F6192" w:rsidP="005F6192">
      <w:pPr>
        <w:jc w:val="both"/>
      </w:pPr>
    </w:p>
    <w:p w14:paraId="3D845C6B" w14:textId="61114126" w:rsidR="00BC121A" w:rsidRPr="00DD2F86" w:rsidRDefault="00BC121A" w:rsidP="00BC121A">
      <w:r w:rsidRPr="00DD2F86">
        <w:t xml:space="preserve">Reviewer </w:t>
      </w:r>
      <w:r>
        <w:rPr>
          <w:rFonts w:hint="eastAsia"/>
        </w:rPr>
        <w:t>3</w:t>
      </w:r>
      <w:r w:rsidRPr="00DD2F86">
        <w:t>:</w:t>
      </w:r>
    </w:p>
    <w:p w14:paraId="19DA39F5" w14:textId="6DA8BE4A" w:rsidR="00BC121A" w:rsidRPr="00DD2F86" w:rsidRDefault="00BC121A" w:rsidP="00BC121A">
      <w:pPr>
        <w:pStyle w:val="aa"/>
        <w:jc w:val="both"/>
        <w:rPr>
          <w:rFonts w:ascii="Times New Roman" w:hAnsi="Times New Roman" w:cs="Times New Roman"/>
          <w:sz w:val="24"/>
          <w:szCs w:val="24"/>
        </w:rPr>
      </w:pPr>
    </w:p>
    <w:p w14:paraId="63EE319C" w14:textId="72B93C48" w:rsidR="00BC121A" w:rsidRPr="00DD2F86" w:rsidRDefault="00BC121A" w:rsidP="00BC121A">
      <w:pPr>
        <w:pStyle w:val="aa"/>
        <w:jc w:val="both"/>
        <w:rPr>
          <w:rFonts w:ascii="Times New Roman" w:hAnsi="Times New Roman" w:cs="Times New Roman"/>
          <w:sz w:val="24"/>
          <w:szCs w:val="24"/>
        </w:rPr>
      </w:pPr>
      <w:r w:rsidRPr="00542C65">
        <w:rPr>
          <w:rFonts w:ascii="Times New Roman" w:hAnsi="Times New Roman" w:cs="Times New Roman" w:hint="eastAsia"/>
          <w:sz w:val="24"/>
          <w:szCs w:val="24"/>
        </w:rPr>
        <w:t>Point 1.</w:t>
      </w:r>
    </w:p>
    <w:p w14:paraId="56658A75" w14:textId="25FF4A8E" w:rsidR="005F6192" w:rsidRPr="009D16FA" w:rsidRDefault="009D16FA" w:rsidP="00C563CD">
      <w:pPr>
        <w:jc w:val="both"/>
        <w:rPr>
          <w:b/>
        </w:rPr>
      </w:pPr>
      <w:r w:rsidRPr="009D16FA">
        <w:rPr>
          <w:b/>
        </w:rPr>
        <w:t>The authors present flow cytometry and imaging data to support their conclusions. Inclusion of gene expression (e.g. qPCR ) data is necessary to further strengthen</w:t>
      </w:r>
      <w:r>
        <w:rPr>
          <w:b/>
        </w:rPr>
        <w:t>.</w:t>
      </w:r>
    </w:p>
    <w:p w14:paraId="107D88C4" w14:textId="77777777" w:rsidR="005F6192" w:rsidRDefault="005F6192" w:rsidP="00C563CD">
      <w:pPr>
        <w:jc w:val="both"/>
      </w:pPr>
    </w:p>
    <w:p w14:paraId="4C599402" w14:textId="29AC7195" w:rsidR="00824213" w:rsidRPr="00893F1E" w:rsidRDefault="00824213" w:rsidP="00893F1E">
      <w:pPr>
        <w:ind w:leftChars="100" w:left="240"/>
        <w:jc w:val="both"/>
      </w:pPr>
      <w:r w:rsidRPr="00356CFC">
        <w:t xml:space="preserve">We performed additional experiments to </w:t>
      </w:r>
      <w:r>
        <w:t xml:space="preserve">demonstrate the mRNA expression of representative markers at each </w:t>
      </w:r>
      <w:r w:rsidR="00AF1BBC">
        <w:t xml:space="preserve">differentiation </w:t>
      </w:r>
      <w:r>
        <w:t xml:space="preserve">step. </w:t>
      </w:r>
      <w:r w:rsidR="00C33987">
        <w:t>Consistent</w:t>
      </w:r>
      <w:r w:rsidR="002F50F3">
        <w:t xml:space="preserve"> with </w:t>
      </w:r>
      <w:r w:rsidR="00C33987">
        <w:t xml:space="preserve">the </w:t>
      </w:r>
      <w:r w:rsidR="002F50F3">
        <w:t xml:space="preserve">immunostaining data, </w:t>
      </w:r>
      <w:r w:rsidR="00C33987">
        <w:t xml:space="preserve">the </w:t>
      </w:r>
      <w:r w:rsidR="002F50F3">
        <w:t xml:space="preserve">mRNA expression of </w:t>
      </w:r>
      <w:r w:rsidR="002F50F3" w:rsidRPr="002F50F3">
        <w:rPr>
          <w:i/>
        </w:rPr>
        <w:t>SOX2</w:t>
      </w:r>
      <w:r w:rsidR="002F50F3">
        <w:t xml:space="preserve"> was decreased by </w:t>
      </w:r>
      <w:r w:rsidR="00C33987">
        <w:t xml:space="preserve">the </w:t>
      </w:r>
      <w:r w:rsidR="002F50F3">
        <w:t>initiation of differentiation</w:t>
      </w:r>
      <w:r w:rsidR="00C33987">
        <w:t>,</w:t>
      </w:r>
      <w:r w:rsidR="002F50F3">
        <w:t xml:space="preserve"> and </w:t>
      </w:r>
      <w:r w:rsidR="002F50F3" w:rsidRPr="002F50F3">
        <w:rPr>
          <w:i/>
        </w:rPr>
        <w:t>SOX17</w:t>
      </w:r>
      <w:r w:rsidR="002F50F3">
        <w:t xml:space="preserve"> expression </w:t>
      </w:r>
      <w:r w:rsidR="00C33987">
        <w:t xml:space="preserve">was </w:t>
      </w:r>
      <w:r w:rsidR="002F50F3">
        <w:t xml:space="preserve">elevated </w:t>
      </w:r>
      <w:r w:rsidR="002F50F3" w:rsidRPr="00566AB9">
        <w:t xml:space="preserve">on day 4 (Stage 1B). </w:t>
      </w:r>
      <w:r w:rsidR="001C4DC2" w:rsidRPr="00566AB9">
        <w:rPr>
          <w:rFonts w:hint="eastAsia"/>
        </w:rPr>
        <w:t>T</w:t>
      </w:r>
      <w:r w:rsidR="001C4DC2" w:rsidRPr="00566AB9">
        <w:t>he expression</w:t>
      </w:r>
      <w:r w:rsidR="00C33987" w:rsidRPr="00566AB9">
        <w:t>s</w:t>
      </w:r>
      <w:r w:rsidR="001C4DC2" w:rsidRPr="00566AB9">
        <w:t xml:space="preserve"> of </w:t>
      </w:r>
      <w:r w:rsidR="002F50F3" w:rsidRPr="00566AB9">
        <w:rPr>
          <w:i/>
        </w:rPr>
        <w:t>HNF1</w:t>
      </w:r>
      <w:r w:rsidR="002F50F3" w:rsidRPr="00566AB9">
        <w:rPr>
          <w:rFonts w:ascii="Arial" w:hAnsi="Arial" w:cs="Arial"/>
          <w:i/>
        </w:rPr>
        <w:t>β</w:t>
      </w:r>
      <w:r w:rsidR="002F50F3" w:rsidRPr="00566AB9">
        <w:t xml:space="preserve"> and </w:t>
      </w:r>
      <w:r w:rsidR="002F50F3" w:rsidRPr="00566AB9">
        <w:rPr>
          <w:i/>
        </w:rPr>
        <w:t>HNF4</w:t>
      </w:r>
      <w:r w:rsidR="002F50F3" w:rsidRPr="00566AB9">
        <w:rPr>
          <w:rFonts w:ascii="Calibri" w:hAnsi="Calibri"/>
          <w:i/>
        </w:rPr>
        <w:t>α</w:t>
      </w:r>
      <w:r w:rsidR="002F50F3" w:rsidRPr="00566AB9">
        <w:t xml:space="preserve"> w</w:t>
      </w:r>
      <w:r w:rsidR="00C33987" w:rsidRPr="00566AB9">
        <w:t>ere</w:t>
      </w:r>
      <w:r w:rsidR="002F50F3" w:rsidRPr="00566AB9">
        <w:t xml:space="preserve"> elevated on day 8 (Stage 2). PDX1 expression was </w:t>
      </w:r>
      <w:r w:rsidR="00F650F6" w:rsidRPr="00566AB9">
        <w:t>scarcely</w:t>
      </w:r>
      <w:r w:rsidR="002F50F3" w:rsidRPr="00566AB9">
        <w:t xml:space="preserve"> de</w:t>
      </w:r>
      <w:r w:rsidR="00F650F6" w:rsidRPr="00566AB9">
        <w:t>tected on day 8 (Stage 2)</w:t>
      </w:r>
      <w:r w:rsidR="00C33987" w:rsidRPr="00566AB9">
        <w:t>,</w:t>
      </w:r>
      <w:r w:rsidR="00F650F6" w:rsidRPr="00566AB9">
        <w:t xml:space="preserve"> but </w:t>
      </w:r>
      <w:r w:rsidR="00C33987" w:rsidRPr="00566AB9">
        <w:t xml:space="preserve">was </w:t>
      </w:r>
      <w:r w:rsidR="00F650F6" w:rsidRPr="00566AB9">
        <w:t xml:space="preserve">increased by &gt;20-fold on day 11 (Stage 3). </w:t>
      </w:r>
      <w:r w:rsidR="00ED3769" w:rsidRPr="00566AB9">
        <w:t>T</w:t>
      </w:r>
      <w:r w:rsidR="00ED3769">
        <w:t xml:space="preserve">hese data support our conclusion. </w:t>
      </w:r>
      <w:r w:rsidR="00FA78F9">
        <w:t>We added the data in Fig</w:t>
      </w:r>
      <w:r w:rsidR="00EA69CB">
        <w:t>ure 5. We also added</w:t>
      </w:r>
      <w:r w:rsidR="00FA78F9">
        <w:t xml:space="preserve"> </w:t>
      </w:r>
      <w:r w:rsidR="00FA78F9" w:rsidRPr="00EA69CB">
        <w:t>description</w:t>
      </w:r>
      <w:r w:rsidR="00EA69CB">
        <w:t>s</w:t>
      </w:r>
      <w:r w:rsidR="00FA78F9">
        <w:t xml:space="preserve"> in </w:t>
      </w:r>
      <w:r w:rsidR="00C33987">
        <w:t xml:space="preserve">the </w:t>
      </w:r>
      <w:r w:rsidR="00FA78F9">
        <w:t>Methods (line</w:t>
      </w:r>
      <w:r w:rsidR="00EA69CB">
        <w:t>s</w:t>
      </w:r>
      <w:r w:rsidR="00FA78F9">
        <w:t xml:space="preserve"> </w:t>
      </w:r>
      <w:r w:rsidR="00EA69CB" w:rsidRPr="00566AB9">
        <w:t>244-250</w:t>
      </w:r>
      <w:r w:rsidR="00FA78F9" w:rsidRPr="00566AB9">
        <w:t>)</w:t>
      </w:r>
      <w:r w:rsidR="00FA78F9">
        <w:t xml:space="preserve"> and Results (line</w:t>
      </w:r>
      <w:r w:rsidR="006254ED">
        <w:t>s</w:t>
      </w:r>
      <w:r w:rsidR="00FA78F9">
        <w:t xml:space="preserve"> </w:t>
      </w:r>
      <w:r w:rsidR="00EA69CB" w:rsidRPr="00566AB9">
        <w:t>36</w:t>
      </w:r>
      <w:r w:rsidR="00566AB9" w:rsidRPr="00566AB9">
        <w:t>2</w:t>
      </w:r>
      <w:r w:rsidR="00EA69CB" w:rsidRPr="00566AB9">
        <w:t>-372</w:t>
      </w:r>
      <w:r w:rsidR="00FA78F9">
        <w:t>) sections in the revised manuscript.</w:t>
      </w:r>
    </w:p>
    <w:p w14:paraId="52F8D584" w14:textId="77777777" w:rsidR="005F6192" w:rsidRDefault="005F6192" w:rsidP="00C563CD">
      <w:pPr>
        <w:jc w:val="both"/>
      </w:pPr>
    </w:p>
    <w:p w14:paraId="0C506057" w14:textId="4B320026" w:rsidR="009D16FA" w:rsidRDefault="009D16FA" w:rsidP="00C563CD">
      <w:pPr>
        <w:jc w:val="both"/>
      </w:pPr>
    </w:p>
    <w:p w14:paraId="511683E0" w14:textId="6EF4CA07" w:rsidR="009D16FA" w:rsidRPr="00DD2F86" w:rsidRDefault="009D16FA" w:rsidP="009D16FA">
      <w:pPr>
        <w:pStyle w:val="aa"/>
        <w:jc w:val="both"/>
        <w:rPr>
          <w:rFonts w:ascii="Times New Roman" w:hAnsi="Times New Roman" w:cs="Times New Roman"/>
          <w:sz w:val="24"/>
          <w:szCs w:val="24"/>
        </w:rPr>
      </w:pPr>
      <w:r w:rsidRPr="00542C65">
        <w:rPr>
          <w:rFonts w:ascii="Times New Roman" w:hAnsi="Times New Roman" w:cs="Times New Roman" w:hint="eastAsia"/>
          <w:sz w:val="24"/>
          <w:szCs w:val="24"/>
        </w:rPr>
        <w:lastRenderedPageBreak/>
        <w:t>Point 2.</w:t>
      </w:r>
    </w:p>
    <w:p w14:paraId="028CB2AA" w14:textId="5FC35846" w:rsidR="009D16FA" w:rsidRPr="009D16FA" w:rsidRDefault="009D16FA" w:rsidP="00C563CD">
      <w:pPr>
        <w:jc w:val="both"/>
        <w:rPr>
          <w:b/>
        </w:rPr>
      </w:pPr>
      <w:r w:rsidRPr="009D16FA">
        <w:rPr>
          <w:b/>
        </w:rPr>
        <w:t>It should be clear in the text that PDX1</w:t>
      </w:r>
      <w:r w:rsidRPr="009D16FA">
        <w:rPr>
          <w:b/>
          <w:vertAlign w:val="superscript"/>
        </w:rPr>
        <w:t>+</w:t>
      </w:r>
      <w:r w:rsidRPr="009D16FA">
        <w:rPr>
          <w:b/>
        </w:rPr>
        <w:t xml:space="preserve"> is also a duodenum marker and it is not exclusively expressed in pan-pancreatic progenitors. Addition</w:t>
      </w:r>
      <w:r w:rsidR="004C0C43">
        <w:rPr>
          <w:b/>
        </w:rPr>
        <w:t xml:space="preserve"> of downstream differentiation </w:t>
      </w:r>
      <w:r w:rsidRPr="009D16FA">
        <w:rPr>
          <w:b/>
        </w:rPr>
        <w:t>data (e.g. immunostaining and qPCR for pancreatic endocrine markers) is necessary to support the latter statement.</w:t>
      </w:r>
    </w:p>
    <w:p w14:paraId="6AAEDB0D" w14:textId="3753070D" w:rsidR="009D16FA" w:rsidRDefault="009D16FA" w:rsidP="00C563CD">
      <w:pPr>
        <w:jc w:val="both"/>
      </w:pPr>
    </w:p>
    <w:p w14:paraId="6055B20B" w14:textId="6C5DB398" w:rsidR="002B156E" w:rsidRPr="00111F64" w:rsidRDefault="002B156E" w:rsidP="00111F64">
      <w:pPr>
        <w:ind w:leftChars="100" w:left="240"/>
        <w:jc w:val="both"/>
      </w:pPr>
      <w:r w:rsidRPr="00DD2F86">
        <w:rPr>
          <w:rFonts w:hint="eastAsia"/>
        </w:rPr>
        <w:t>We</w:t>
      </w:r>
      <w:r w:rsidRPr="00DD2F86">
        <w:t xml:space="preserve"> </w:t>
      </w:r>
      <w:r w:rsidRPr="00DD2F86">
        <w:rPr>
          <w:rFonts w:hint="eastAsia"/>
        </w:rPr>
        <w:t xml:space="preserve">apologize for </w:t>
      </w:r>
      <w:r w:rsidRPr="00DD2F86">
        <w:t>the imprecise writing. This point was also raised by Reviewer 1</w:t>
      </w:r>
      <w:r w:rsidR="00C33987">
        <w:t>, Comment 4</w:t>
      </w:r>
      <w:r w:rsidRPr="00DD2F86">
        <w:t xml:space="preserve">. </w:t>
      </w:r>
      <w:r>
        <w:t>We revised the description of PDX1</w:t>
      </w:r>
      <w:r w:rsidRPr="002B156E">
        <w:rPr>
          <w:vertAlign w:val="superscript"/>
        </w:rPr>
        <w:t>+</w:t>
      </w:r>
      <w:r>
        <w:t xml:space="preserve"> cells in </w:t>
      </w:r>
      <w:r w:rsidR="00C33987">
        <w:t xml:space="preserve">the </w:t>
      </w:r>
      <w:r>
        <w:t>Introduction section (</w:t>
      </w:r>
      <w:r w:rsidRPr="00974603">
        <w:t>line</w:t>
      </w:r>
      <w:r w:rsidR="0028252B" w:rsidRPr="00974603">
        <w:t>s</w:t>
      </w:r>
      <w:r w:rsidRPr="00974603">
        <w:t xml:space="preserve"> </w:t>
      </w:r>
      <w:r w:rsidR="0028252B" w:rsidRPr="00974603">
        <w:t>7</w:t>
      </w:r>
      <w:r w:rsidR="00974603" w:rsidRPr="00974603">
        <w:t>5</w:t>
      </w:r>
      <w:r w:rsidR="0028252B" w:rsidRPr="00974603">
        <w:t>-7</w:t>
      </w:r>
      <w:r w:rsidR="00974603" w:rsidRPr="00974603">
        <w:t>8</w:t>
      </w:r>
      <w:r>
        <w:t xml:space="preserve">). In addition, we further induced </w:t>
      </w:r>
      <w:r w:rsidR="00764A75">
        <w:t>the PDX1</w:t>
      </w:r>
      <w:r w:rsidR="00764A75" w:rsidRPr="00F650F6">
        <w:rPr>
          <w:vertAlign w:val="superscript"/>
        </w:rPr>
        <w:t>+</w:t>
      </w:r>
      <w:r w:rsidR="00764A75">
        <w:t xml:space="preserve"> cells </w:t>
      </w:r>
      <w:r>
        <w:t>to differentiate toward pancreatic endoderm and examined the marker expression by qPCR and immunostaining</w:t>
      </w:r>
      <w:r w:rsidR="00C33987">
        <w:t>,</w:t>
      </w:r>
      <w:r>
        <w:t xml:space="preserve"> as </w:t>
      </w:r>
      <w:r w:rsidR="00C33987">
        <w:t xml:space="preserve">both </w:t>
      </w:r>
      <w:r>
        <w:t>reviewers suggested. We detected the expression</w:t>
      </w:r>
      <w:r w:rsidR="00C33987">
        <w:t>s</w:t>
      </w:r>
      <w:r>
        <w:t xml:space="preserve"> of </w:t>
      </w:r>
      <w:r w:rsidRPr="00893F1E">
        <w:rPr>
          <w:i/>
        </w:rPr>
        <w:t>NKX6.1</w:t>
      </w:r>
      <w:r>
        <w:t xml:space="preserve">, </w:t>
      </w:r>
      <w:r w:rsidRPr="00893F1E">
        <w:rPr>
          <w:i/>
        </w:rPr>
        <w:t>INSULIN</w:t>
      </w:r>
      <w:r>
        <w:t xml:space="preserve"> and </w:t>
      </w:r>
      <w:r w:rsidRPr="00893F1E">
        <w:rPr>
          <w:i/>
        </w:rPr>
        <w:t>GLUCAGON</w:t>
      </w:r>
      <w:r>
        <w:t xml:space="preserve"> by both analyses. These data support our </w:t>
      </w:r>
      <w:r w:rsidR="00111F64">
        <w:t>statement</w:t>
      </w:r>
      <w:r>
        <w:t>. We added the data in Fig</w:t>
      </w:r>
      <w:r w:rsidR="00764A75">
        <w:t>ure</w:t>
      </w:r>
      <w:r>
        <w:t xml:space="preserve"> 5. We also added </w:t>
      </w:r>
      <w:r w:rsidRPr="0028252B">
        <w:t>description</w:t>
      </w:r>
      <w:r w:rsidR="0028252B">
        <w:t>s</w:t>
      </w:r>
      <w:r>
        <w:t xml:space="preserve"> </w:t>
      </w:r>
      <w:r w:rsidR="0028252B">
        <w:t xml:space="preserve">in </w:t>
      </w:r>
      <w:r w:rsidR="00C33987">
        <w:t xml:space="preserve">the </w:t>
      </w:r>
      <w:r w:rsidR="0028252B" w:rsidRPr="00D8443A">
        <w:t>Metho</w:t>
      </w:r>
      <w:r w:rsidR="0028252B">
        <w:t>ds (lines</w:t>
      </w:r>
      <w:r w:rsidR="0028252B" w:rsidRPr="00974603">
        <w:t xml:space="preserve"> 244-250</w:t>
      </w:r>
      <w:r w:rsidR="0028252B">
        <w:t xml:space="preserve">) and Results (lines </w:t>
      </w:r>
      <w:r w:rsidR="0028252B" w:rsidRPr="00974603">
        <w:t>366-372</w:t>
      </w:r>
      <w:r w:rsidR="0028252B">
        <w:t>)</w:t>
      </w:r>
      <w:r>
        <w:t xml:space="preserve"> sections in the revised manuscript.</w:t>
      </w:r>
    </w:p>
    <w:p w14:paraId="7B75A246" w14:textId="472948F3" w:rsidR="004C0C43" w:rsidRPr="0028252B" w:rsidRDefault="004C0C43" w:rsidP="00C563CD">
      <w:pPr>
        <w:jc w:val="both"/>
      </w:pPr>
    </w:p>
    <w:p w14:paraId="2F240D49" w14:textId="69EAF21A" w:rsidR="005F6192" w:rsidRDefault="005F6192" w:rsidP="00C563CD">
      <w:pPr>
        <w:jc w:val="both"/>
      </w:pPr>
    </w:p>
    <w:p w14:paraId="424CE3F4" w14:textId="16C0F4DA" w:rsidR="004C0C43" w:rsidRPr="00DD2F86" w:rsidRDefault="004C0C43" w:rsidP="004C0C43">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hint="eastAsia"/>
          <w:sz w:val="24"/>
          <w:szCs w:val="24"/>
        </w:rPr>
        <w:t>3</w:t>
      </w:r>
      <w:r w:rsidRPr="00DD2F86">
        <w:rPr>
          <w:rFonts w:ascii="Times New Roman" w:hAnsi="Times New Roman" w:cs="Times New Roman" w:hint="eastAsia"/>
          <w:sz w:val="24"/>
          <w:szCs w:val="24"/>
        </w:rPr>
        <w:t>.</w:t>
      </w:r>
    </w:p>
    <w:p w14:paraId="34EFB5B6" w14:textId="504D9ABF" w:rsidR="004C0C43" w:rsidRPr="004C0C43" w:rsidRDefault="004C0C43" w:rsidP="00C563CD">
      <w:pPr>
        <w:jc w:val="both"/>
        <w:rPr>
          <w:b/>
        </w:rPr>
      </w:pPr>
      <w:r w:rsidRPr="004C0C43">
        <w:rPr>
          <w:b/>
        </w:rPr>
        <w:t>It is not clear whether these experiments have been performed only with one line (585A1 hiPSCs) or multiple lines.</w:t>
      </w:r>
    </w:p>
    <w:p w14:paraId="6B1AC754" w14:textId="5CC693AB" w:rsidR="004C0C43" w:rsidRDefault="004C0C43" w:rsidP="00C563CD">
      <w:pPr>
        <w:jc w:val="both"/>
      </w:pPr>
    </w:p>
    <w:p w14:paraId="4305F713" w14:textId="0E1C39CF" w:rsidR="00655A65" w:rsidRDefault="0036451C" w:rsidP="00655A65">
      <w:pPr>
        <w:ind w:leftChars="100" w:left="240"/>
        <w:jc w:val="both"/>
      </w:pPr>
      <w:r w:rsidRPr="00DD2F86">
        <w:rPr>
          <w:rFonts w:hint="eastAsia"/>
        </w:rPr>
        <w:t>We</w:t>
      </w:r>
      <w:r w:rsidRPr="00DD2F86">
        <w:t xml:space="preserve"> </w:t>
      </w:r>
      <w:r w:rsidRPr="00DD2F86">
        <w:rPr>
          <w:rFonts w:hint="eastAsia"/>
        </w:rPr>
        <w:t xml:space="preserve">apologize for </w:t>
      </w:r>
      <w:r w:rsidRPr="00DD2F86">
        <w:t xml:space="preserve">the imprecise writing. </w:t>
      </w:r>
      <w:r w:rsidR="006D55CE">
        <w:t xml:space="preserve">The </w:t>
      </w:r>
      <w:r w:rsidR="00655A65">
        <w:t>data in</w:t>
      </w:r>
      <w:r w:rsidR="00C33987">
        <w:t xml:space="preserve"> the</w:t>
      </w:r>
      <w:r w:rsidR="00655A65">
        <w:t xml:space="preserve"> </w:t>
      </w:r>
      <w:r w:rsidR="006D55CE">
        <w:t xml:space="preserve">previous </w:t>
      </w:r>
      <w:r w:rsidR="00655A65">
        <w:t xml:space="preserve">manuscript </w:t>
      </w:r>
      <w:r w:rsidR="006D55CE">
        <w:t xml:space="preserve">were </w:t>
      </w:r>
      <w:r w:rsidR="00655A65">
        <w:t>obtained from</w:t>
      </w:r>
      <w:r w:rsidR="006D55CE">
        <w:t xml:space="preserve"> only one line (585A1). </w:t>
      </w:r>
      <w:r w:rsidRPr="00DD2F86">
        <w:t xml:space="preserve">Reviewer </w:t>
      </w:r>
      <w:r>
        <w:t>2</w:t>
      </w:r>
      <w:r w:rsidR="00C33987">
        <w:t xml:space="preserve"> (Comment 1)</w:t>
      </w:r>
      <w:r w:rsidRPr="0028252B">
        <w:t xml:space="preserve"> </w:t>
      </w:r>
      <w:r w:rsidR="00C33987">
        <w:t>als</w:t>
      </w:r>
      <w:r w:rsidR="00AD3FFB">
        <w:t xml:space="preserve">o asked to see the protocol applied </w:t>
      </w:r>
      <w:r w:rsidR="00C33987">
        <w:t xml:space="preserve">to more lines. Accordingly, </w:t>
      </w:r>
      <w:r w:rsidR="006D55CE">
        <w:rPr>
          <w:rFonts w:hint="eastAsia"/>
        </w:rPr>
        <w:t>w</w:t>
      </w:r>
      <w:r w:rsidR="006D55CE" w:rsidRPr="00D7614C">
        <w:rPr>
          <w:rFonts w:hint="eastAsia"/>
        </w:rPr>
        <w:t xml:space="preserve">e </w:t>
      </w:r>
      <w:r w:rsidR="00C33987">
        <w:t>tested</w:t>
      </w:r>
      <w:r w:rsidR="006D55CE" w:rsidRPr="00D7614C">
        <w:t xml:space="preserve"> the protocol </w:t>
      </w:r>
      <w:r w:rsidR="00C33987">
        <w:t>on</w:t>
      </w:r>
      <w:r w:rsidR="006D55CE">
        <w:t xml:space="preserve"> </w:t>
      </w:r>
      <w:r w:rsidR="00AD3FFB">
        <w:t xml:space="preserve">an </w:t>
      </w:r>
      <w:r w:rsidR="004C3FB7">
        <w:t>h</w:t>
      </w:r>
      <w:r w:rsidR="006D55CE">
        <w:t>iPS</w:t>
      </w:r>
      <w:r w:rsidR="004C3FB7">
        <w:t>C</w:t>
      </w:r>
      <w:r w:rsidR="006D55CE">
        <w:t xml:space="preserve"> line (1231A) and </w:t>
      </w:r>
      <w:r w:rsidR="004C3FB7">
        <w:t>h</w:t>
      </w:r>
      <w:r w:rsidR="006D55CE">
        <w:t>ES</w:t>
      </w:r>
      <w:r w:rsidR="004C3FB7">
        <w:t>C</w:t>
      </w:r>
      <w:r w:rsidR="006D55CE">
        <w:t xml:space="preserve"> line (Kh-ES3). </w:t>
      </w:r>
      <w:r w:rsidR="00655A65">
        <w:t>FCM analysis showed that &gt;90% of cells were PDX1</w:t>
      </w:r>
      <w:r w:rsidR="00655A65" w:rsidRPr="00D6348A">
        <w:rPr>
          <w:vertAlign w:val="superscript"/>
        </w:rPr>
        <w:t>+</w:t>
      </w:r>
      <w:r w:rsidR="00655A65">
        <w:t xml:space="preserve"> </w:t>
      </w:r>
      <w:r w:rsidR="003B1CFB">
        <w:t>with bot</w:t>
      </w:r>
      <w:r w:rsidR="00C33987">
        <w:t>h</w:t>
      </w:r>
      <w:r w:rsidR="00655A65">
        <w:t xml:space="preserve"> cell line</w:t>
      </w:r>
      <w:r w:rsidR="003B1CFB">
        <w:t>s</w:t>
      </w:r>
      <w:r w:rsidR="00655A65">
        <w:t xml:space="preserve">. </w:t>
      </w:r>
      <w:r w:rsidR="0028252B">
        <w:t xml:space="preserve">We added the data in </w:t>
      </w:r>
      <w:r w:rsidR="0028252B" w:rsidRPr="00386297">
        <w:t>Figure 4</w:t>
      </w:r>
      <w:r w:rsidR="00C33987">
        <w:t xml:space="preserve"> and</w:t>
      </w:r>
      <w:r w:rsidR="0028252B">
        <w:t xml:space="preserve"> a description in </w:t>
      </w:r>
      <w:r w:rsidR="00C33987">
        <w:t xml:space="preserve">the </w:t>
      </w:r>
      <w:r w:rsidR="0028252B">
        <w:t xml:space="preserve">Results </w:t>
      </w:r>
      <w:r w:rsidR="00F96138">
        <w:t xml:space="preserve">section </w:t>
      </w:r>
      <w:r w:rsidR="0028252B">
        <w:t xml:space="preserve">(lines </w:t>
      </w:r>
      <w:r w:rsidR="0028252B" w:rsidRPr="00386297">
        <w:t>360-36</w:t>
      </w:r>
      <w:r w:rsidR="00386297" w:rsidRPr="00386297">
        <w:t>2</w:t>
      </w:r>
      <w:r w:rsidR="0028252B">
        <w:t>) in the revised manuscript.</w:t>
      </w:r>
    </w:p>
    <w:p w14:paraId="005DE47A" w14:textId="77777777" w:rsidR="00973A08" w:rsidRDefault="00973A08" w:rsidP="00C563CD">
      <w:pPr>
        <w:jc w:val="both"/>
      </w:pPr>
    </w:p>
    <w:p w14:paraId="083C06D1" w14:textId="77777777" w:rsidR="00655A65" w:rsidRDefault="00655A65" w:rsidP="00C563CD">
      <w:pPr>
        <w:jc w:val="both"/>
      </w:pPr>
    </w:p>
    <w:p w14:paraId="49A41278" w14:textId="6AE84D09" w:rsidR="004C0C43" w:rsidRPr="00DD2F86" w:rsidRDefault="004C0C43" w:rsidP="004C0C43">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4</w:t>
      </w:r>
      <w:r w:rsidRPr="00DD2F86">
        <w:rPr>
          <w:rFonts w:ascii="Times New Roman" w:hAnsi="Times New Roman" w:cs="Times New Roman" w:hint="eastAsia"/>
          <w:sz w:val="24"/>
          <w:szCs w:val="24"/>
        </w:rPr>
        <w:t>.</w:t>
      </w:r>
    </w:p>
    <w:p w14:paraId="6B6EE31D" w14:textId="0CC1EEBF" w:rsidR="004C0C43" w:rsidRPr="004C0C43" w:rsidRDefault="004C0C43" w:rsidP="00C563CD">
      <w:pPr>
        <w:jc w:val="both"/>
        <w:rPr>
          <w:b/>
        </w:rPr>
      </w:pPr>
      <w:r w:rsidRPr="004C0C43">
        <w:rPr>
          <w:b/>
        </w:rPr>
        <w:t>Although the main differentiation stages will be the same for different hPSC lines, timing may change. I suggest that the authors change the names of the various differentiation media to indicate the stage rather than the days in the differentiation.</w:t>
      </w:r>
    </w:p>
    <w:p w14:paraId="180BB165" w14:textId="77777777" w:rsidR="004C0C43" w:rsidRDefault="004C0C43" w:rsidP="00C563CD">
      <w:pPr>
        <w:jc w:val="both"/>
      </w:pPr>
    </w:p>
    <w:p w14:paraId="6CC212F9" w14:textId="12CB0D2C" w:rsidR="00C306E9" w:rsidRDefault="00C80B5C" w:rsidP="00DF5BC8">
      <w:pPr>
        <w:ind w:leftChars="100" w:left="240"/>
        <w:jc w:val="both"/>
      </w:pPr>
      <w:r>
        <w:t>We t</w:t>
      </w:r>
      <w:r w:rsidR="00C306E9" w:rsidRPr="00DD2F86">
        <w:t xml:space="preserve">hank </w:t>
      </w:r>
      <w:r>
        <w:t>the reviewer</w:t>
      </w:r>
      <w:r w:rsidR="00C306E9" w:rsidRPr="00DD2F86">
        <w:t xml:space="preserve"> for the suggestion.</w:t>
      </w:r>
      <w:r w:rsidR="00C306E9">
        <w:t xml:space="preserve"> We revised the </w:t>
      </w:r>
      <w:r w:rsidR="00DF5BC8">
        <w:t>name of the media to indicate the stage</w:t>
      </w:r>
      <w:r w:rsidR="00DB019F">
        <w:t xml:space="preserve"> (lines 104, 109, 116 and 121)</w:t>
      </w:r>
      <w:r w:rsidR="00DF5BC8">
        <w:t xml:space="preserve">. Accordingly, we added </w:t>
      </w:r>
      <w:r w:rsidR="00DB019F">
        <w:t xml:space="preserve">description of </w:t>
      </w:r>
      <w:r w:rsidR="00C33987">
        <w:t xml:space="preserve">the </w:t>
      </w:r>
      <w:r w:rsidR="00DB019F">
        <w:t>differentiation s</w:t>
      </w:r>
      <w:r w:rsidR="00DF5BC8">
        <w:t>tage</w:t>
      </w:r>
      <w:r w:rsidR="00DB019F">
        <w:t>s</w:t>
      </w:r>
      <w:r w:rsidR="00DF5BC8">
        <w:t xml:space="preserve"> in the entire manuscript. </w:t>
      </w:r>
    </w:p>
    <w:p w14:paraId="346D5AD2" w14:textId="5CA62559" w:rsidR="004C0C43" w:rsidRPr="00DF5BC8" w:rsidRDefault="004C0C43" w:rsidP="00C563CD">
      <w:pPr>
        <w:jc w:val="both"/>
      </w:pPr>
    </w:p>
    <w:p w14:paraId="0EC3C472" w14:textId="77777777" w:rsidR="004C0C43" w:rsidRDefault="004C0C43" w:rsidP="00C563CD">
      <w:pPr>
        <w:jc w:val="both"/>
      </w:pPr>
    </w:p>
    <w:p w14:paraId="10EF81C1" w14:textId="0797F6D4" w:rsidR="006A02FC" w:rsidRPr="00DD2F86" w:rsidRDefault="006A02FC" w:rsidP="006A02FC">
      <w:pPr>
        <w:pStyle w:val="aa"/>
        <w:jc w:val="both"/>
        <w:rPr>
          <w:rFonts w:ascii="Times New Roman" w:hAnsi="Times New Roman" w:cs="Times New Roman"/>
          <w:sz w:val="24"/>
          <w:szCs w:val="24"/>
        </w:rPr>
      </w:pPr>
      <w:r w:rsidRPr="00964F51">
        <w:rPr>
          <w:rFonts w:ascii="Times New Roman" w:hAnsi="Times New Roman" w:cs="Times New Roman" w:hint="eastAsia"/>
          <w:sz w:val="24"/>
          <w:szCs w:val="24"/>
        </w:rPr>
        <w:t xml:space="preserve">Point </w:t>
      </w:r>
      <w:r w:rsidRPr="00964F51">
        <w:rPr>
          <w:rFonts w:ascii="Times New Roman" w:hAnsi="Times New Roman" w:cs="Times New Roman"/>
          <w:sz w:val="24"/>
          <w:szCs w:val="24"/>
        </w:rPr>
        <w:t>5</w:t>
      </w:r>
      <w:r w:rsidRPr="00DD2F86">
        <w:rPr>
          <w:rFonts w:ascii="Times New Roman" w:hAnsi="Times New Roman" w:cs="Times New Roman" w:hint="eastAsia"/>
          <w:sz w:val="24"/>
          <w:szCs w:val="24"/>
        </w:rPr>
        <w:t>.</w:t>
      </w:r>
    </w:p>
    <w:p w14:paraId="075410F9" w14:textId="57372591" w:rsidR="004C0C43" w:rsidRPr="00932C29" w:rsidRDefault="006A02FC" w:rsidP="00C563CD">
      <w:pPr>
        <w:jc w:val="both"/>
        <w:rPr>
          <w:b/>
        </w:rPr>
      </w:pPr>
      <w:r w:rsidRPr="00932C29">
        <w:rPr>
          <w:b/>
        </w:rPr>
        <w:t>There are no controls for flow cytometry (isotype or FMO controls).</w:t>
      </w:r>
    </w:p>
    <w:p w14:paraId="3F1BE5D7" w14:textId="77777777" w:rsidR="004C0C43" w:rsidRDefault="004C0C43" w:rsidP="00C563CD">
      <w:pPr>
        <w:jc w:val="both"/>
      </w:pPr>
    </w:p>
    <w:p w14:paraId="5BDAA731" w14:textId="5A0FDCDD" w:rsidR="00B619FF" w:rsidRDefault="00B619FF" w:rsidP="009E2B96">
      <w:pPr>
        <w:ind w:leftChars="100" w:left="240"/>
        <w:jc w:val="both"/>
      </w:pPr>
      <w:r w:rsidRPr="00DD2F86">
        <w:t xml:space="preserve">We thank the reviewer for the comment, however, </w:t>
      </w:r>
      <w:r>
        <w:t xml:space="preserve">we think the samples before and after differentiation </w:t>
      </w:r>
      <w:r w:rsidR="00457A09">
        <w:t>is</w:t>
      </w:r>
      <w:r>
        <w:t xml:space="preserve"> the best control. As </w:t>
      </w:r>
      <w:r w:rsidR="007A4B3F">
        <w:t>the Reviewer</w:t>
      </w:r>
      <w:r>
        <w:t xml:space="preserve"> suggested, </w:t>
      </w:r>
      <w:r w:rsidR="00732FFD">
        <w:t xml:space="preserve">staining with isotype IgG or </w:t>
      </w:r>
      <w:r w:rsidR="00732FFD" w:rsidRPr="0079097A">
        <w:t>fluorescence minus one</w:t>
      </w:r>
      <w:r w:rsidR="00732FFD">
        <w:t xml:space="preserve"> (FMO) can be </w:t>
      </w:r>
      <w:r w:rsidR="007A4B3F">
        <w:t xml:space="preserve">used </w:t>
      </w:r>
      <w:r w:rsidR="00AD3FFB">
        <w:t xml:space="preserve">as </w:t>
      </w:r>
      <w:r w:rsidR="00732FFD">
        <w:t>control</w:t>
      </w:r>
      <w:r w:rsidR="00442677">
        <w:t>s</w:t>
      </w:r>
      <w:r w:rsidR="00732FFD">
        <w:t xml:space="preserve"> in some case</w:t>
      </w:r>
      <w:r w:rsidR="00811DFE">
        <w:t>s</w:t>
      </w:r>
      <w:r w:rsidR="00732FFD">
        <w:t xml:space="preserve">. On the other hand, </w:t>
      </w:r>
      <w:r w:rsidR="009D1F86">
        <w:t>while m</w:t>
      </w:r>
      <w:r w:rsidR="00732FFD">
        <w:t>any parameters</w:t>
      </w:r>
      <w:r w:rsidR="00811DFE">
        <w:t>,</w:t>
      </w:r>
      <w:r w:rsidR="00732FFD">
        <w:t xml:space="preserve"> such as affinity, concentration and solvent</w:t>
      </w:r>
      <w:r w:rsidR="00811DFE">
        <w:t>,</w:t>
      </w:r>
      <w:r w:rsidR="00732FFD">
        <w:t xml:space="preserve"> must be titrated and qualified for </w:t>
      </w:r>
      <w:r w:rsidR="006546EA">
        <w:t xml:space="preserve">each </w:t>
      </w:r>
      <w:r w:rsidR="00732FFD">
        <w:t>antibod</w:t>
      </w:r>
      <w:r w:rsidR="006546EA">
        <w:t>y</w:t>
      </w:r>
      <w:r w:rsidR="00732FFD">
        <w:t>,</w:t>
      </w:r>
      <w:r w:rsidR="00DC790E">
        <w:t xml:space="preserve"> </w:t>
      </w:r>
      <w:r w:rsidR="007A4B3F">
        <w:t xml:space="preserve">the </w:t>
      </w:r>
      <w:r w:rsidR="00DC790E">
        <w:t>appropriate isotype control is not available for some antibodies</w:t>
      </w:r>
      <w:r w:rsidR="00732FFD">
        <w:t xml:space="preserve">. For FMO, </w:t>
      </w:r>
      <w:r w:rsidR="00457A09">
        <w:t>antibodies bind non-specifically at some concentration</w:t>
      </w:r>
      <w:r w:rsidR="00811DFE">
        <w:t>s</w:t>
      </w:r>
      <w:r w:rsidR="00CA4441">
        <w:t xml:space="preserve">, which </w:t>
      </w:r>
      <w:r w:rsidR="00457A09">
        <w:t xml:space="preserve">shift </w:t>
      </w:r>
      <w:r w:rsidR="00CA4441">
        <w:t>the</w:t>
      </w:r>
      <w:r w:rsidR="00457A09">
        <w:t xml:space="preserve"> entire population even if they are negative. As far as we tested, FMO cannot be used </w:t>
      </w:r>
      <w:r w:rsidR="00811DFE">
        <w:t>as</w:t>
      </w:r>
      <w:r w:rsidR="00457A09">
        <w:t xml:space="preserve"> the control of the antibodies used in the manuscript. </w:t>
      </w:r>
    </w:p>
    <w:p w14:paraId="2C334265" w14:textId="77777777" w:rsidR="004C0C43" w:rsidRDefault="004C0C43" w:rsidP="00C563CD">
      <w:pPr>
        <w:jc w:val="both"/>
      </w:pPr>
    </w:p>
    <w:p w14:paraId="4586F7BB" w14:textId="77777777" w:rsidR="004C0C43" w:rsidRDefault="004C0C43" w:rsidP="00C563CD">
      <w:pPr>
        <w:jc w:val="both"/>
      </w:pPr>
    </w:p>
    <w:p w14:paraId="0F5C1F12" w14:textId="61F0F4E1" w:rsidR="00A009FD"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6</w:t>
      </w:r>
      <w:r w:rsidRPr="00DD2F86">
        <w:rPr>
          <w:rFonts w:ascii="Times New Roman" w:hAnsi="Times New Roman" w:cs="Times New Roman" w:hint="eastAsia"/>
          <w:sz w:val="24"/>
          <w:szCs w:val="24"/>
        </w:rPr>
        <w:t>.</w:t>
      </w:r>
    </w:p>
    <w:p w14:paraId="73EF54AB" w14:textId="4F57A80E" w:rsidR="00A009FD" w:rsidRDefault="00A009FD" w:rsidP="00A009FD">
      <w:pPr>
        <w:pStyle w:val="aa"/>
        <w:jc w:val="both"/>
        <w:rPr>
          <w:rFonts w:ascii="Times New Roman" w:hAnsi="Times New Roman" w:cs="Times New Roman"/>
          <w:b/>
          <w:sz w:val="24"/>
          <w:szCs w:val="24"/>
        </w:rPr>
      </w:pPr>
      <w:r w:rsidRPr="00A009FD">
        <w:rPr>
          <w:rFonts w:ascii="Times New Roman" w:hAnsi="Times New Roman" w:cs="Times New Roman"/>
          <w:b/>
          <w:sz w:val="24"/>
          <w:szCs w:val="24"/>
        </w:rPr>
        <w:t>Line 106: Perm/Wash buffer is not defined.</w:t>
      </w:r>
    </w:p>
    <w:p w14:paraId="57773733" w14:textId="77777777" w:rsidR="00040D50" w:rsidRPr="00040D50" w:rsidRDefault="00040D50" w:rsidP="00A009FD">
      <w:pPr>
        <w:pStyle w:val="aa"/>
        <w:jc w:val="both"/>
        <w:rPr>
          <w:rFonts w:ascii="Times New Roman" w:hAnsi="Times New Roman" w:cs="Times New Roman"/>
          <w:sz w:val="24"/>
          <w:szCs w:val="24"/>
        </w:rPr>
      </w:pPr>
    </w:p>
    <w:p w14:paraId="138D9026" w14:textId="44649DC8" w:rsidR="00040D50" w:rsidRPr="00040D50" w:rsidRDefault="00040D50" w:rsidP="00F05A51">
      <w:pPr>
        <w:pStyle w:val="aa"/>
        <w:ind w:leftChars="100" w:left="240"/>
        <w:jc w:val="both"/>
        <w:rPr>
          <w:rFonts w:ascii="Times New Roman" w:hAnsi="Times New Roman" w:cs="Times New Roman"/>
          <w:sz w:val="24"/>
          <w:szCs w:val="24"/>
        </w:rPr>
      </w:pPr>
      <w:r w:rsidRPr="00040D50">
        <w:rPr>
          <w:rFonts w:ascii="Times New Roman" w:hAnsi="Times New Roman" w:cs="Times New Roman"/>
          <w:sz w:val="24"/>
          <w:szCs w:val="24"/>
        </w:rPr>
        <w:t>We apolog</w:t>
      </w:r>
      <w:r>
        <w:rPr>
          <w:rFonts w:ascii="Times New Roman" w:hAnsi="Times New Roman" w:cs="Times New Roman"/>
          <w:sz w:val="24"/>
          <w:szCs w:val="24"/>
        </w:rPr>
        <w:t xml:space="preserve">ize for the imprecise writing. This </w:t>
      </w:r>
      <w:r w:rsidR="00F05A51">
        <w:rPr>
          <w:rFonts w:ascii="Times New Roman" w:hAnsi="Times New Roman" w:cs="Times New Roman"/>
          <w:sz w:val="24"/>
          <w:szCs w:val="24"/>
        </w:rPr>
        <w:t xml:space="preserve">buffer </w:t>
      </w:r>
      <w:r>
        <w:rPr>
          <w:rFonts w:ascii="Times New Roman" w:hAnsi="Times New Roman" w:cs="Times New Roman"/>
          <w:sz w:val="24"/>
          <w:szCs w:val="24"/>
        </w:rPr>
        <w:t>is included in “</w:t>
      </w:r>
      <w:r w:rsidRPr="00040D50">
        <w:rPr>
          <w:rFonts w:ascii="Times New Roman" w:hAnsi="Times New Roman" w:cs="Times New Roman"/>
          <w:sz w:val="24"/>
          <w:szCs w:val="24"/>
        </w:rPr>
        <w:t>Cytofix/Cytoperm Kit</w:t>
      </w:r>
      <w:r>
        <w:rPr>
          <w:rFonts w:ascii="Times New Roman" w:hAnsi="Times New Roman" w:cs="Times New Roman"/>
          <w:sz w:val="24"/>
          <w:szCs w:val="24"/>
        </w:rPr>
        <w:t>.” We added the description of th</w:t>
      </w:r>
      <w:r w:rsidR="00F05A51">
        <w:rPr>
          <w:rFonts w:ascii="Times New Roman" w:hAnsi="Times New Roman" w:cs="Times New Roman"/>
          <w:sz w:val="24"/>
          <w:szCs w:val="24"/>
        </w:rPr>
        <w:t>e</w:t>
      </w:r>
      <w:r>
        <w:rPr>
          <w:rFonts w:ascii="Times New Roman" w:hAnsi="Times New Roman" w:cs="Times New Roman"/>
          <w:sz w:val="24"/>
          <w:szCs w:val="24"/>
        </w:rPr>
        <w:t xml:space="preserve"> </w:t>
      </w:r>
      <w:r w:rsidR="00F05A51">
        <w:rPr>
          <w:rFonts w:ascii="Times New Roman" w:hAnsi="Times New Roman" w:cs="Times New Roman"/>
          <w:sz w:val="24"/>
          <w:szCs w:val="24"/>
        </w:rPr>
        <w:t xml:space="preserve">buffer </w:t>
      </w:r>
      <w:r>
        <w:rPr>
          <w:rFonts w:ascii="Times New Roman" w:hAnsi="Times New Roman" w:cs="Times New Roman"/>
          <w:sz w:val="24"/>
          <w:szCs w:val="24"/>
        </w:rPr>
        <w:t xml:space="preserve">in </w:t>
      </w:r>
      <w:r w:rsidRPr="002E4DAA">
        <w:rPr>
          <w:rFonts w:ascii="Times New Roman" w:hAnsi="Times New Roman" w:cs="Times New Roman"/>
          <w:sz w:val="24"/>
          <w:szCs w:val="24"/>
        </w:rPr>
        <w:t xml:space="preserve">Table 1 </w:t>
      </w:r>
      <w:r w:rsidR="00542C65">
        <w:rPr>
          <w:rFonts w:ascii="Times New Roman" w:hAnsi="Times New Roman" w:cs="Times New Roman"/>
          <w:sz w:val="24"/>
          <w:szCs w:val="24"/>
        </w:rPr>
        <w:t>of</w:t>
      </w:r>
      <w:r w:rsidRPr="00040D50">
        <w:rPr>
          <w:rFonts w:ascii="Times New Roman" w:hAnsi="Times New Roman" w:cs="Times New Roman"/>
          <w:sz w:val="24"/>
          <w:szCs w:val="24"/>
        </w:rPr>
        <w:t xml:space="preserve"> the revised manuscript</w:t>
      </w:r>
      <w:r>
        <w:rPr>
          <w:rFonts w:ascii="Times New Roman" w:hAnsi="Times New Roman" w:cs="Times New Roman"/>
          <w:sz w:val="24"/>
          <w:szCs w:val="24"/>
        </w:rPr>
        <w:t xml:space="preserve">. </w:t>
      </w:r>
    </w:p>
    <w:p w14:paraId="38DFB582" w14:textId="77777777" w:rsidR="00040D50" w:rsidRPr="00040D50" w:rsidRDefault="00040D50" w:rsidP="00A009FD">
      <w:pPr>
        <w:pStyle w:val="aa"/>
        <w:jc w:val="both"/>
        <w:rPr>
          <w:rFonts w:ascii="Times New Roman" w:hAnsi="Times New Roman" w:cs="Times New Roman"/>
          <w:sz w:val="24"/>
          <w:szCs w:val="24"/>
        </w:rPr>
      </w:pPr>
      <w:bookmarkStart w:id="0" w:name="_GoBack"/>
      <w:bookmarkEnd w:id="0"/>
    </w:p>
    <w:p w14:paraId="053F46ED" w14:textId="77777777" w:rsidR="00A009FD" w:rsidRPr="00DD2F86" w:rsidRDefault="00A009FD" w:rsidP="00A009FD">
      <w:pPr>
        <w:pStyle w:val="aa"/>
        <w:jc w:val="both"/>
        <w:rPr>
          <w:rFonts w:ascii="Times New Roman" w:hAnsi="Times New Roman" w:cs="Times New Roman"/>
          <w:sz w:val="24"/>
          <w:szCs w:val="24"/>
        </w:rPr>
      </w:pPr>
    </w:p>
    <w:p w14:paraId="5C20A1AC" w14:textId="6D69CB82" w:rsidR="00A009FD"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7</w:t>
      </w:r>
      <w:r w:rsidRPr="00DD2F86">
        <w:rPr>
          <w:rFonts w:ascii="Times New Roman" w:hAnsi="Times New Roman" w:cs="Times New Roman" w:hint="eastAsia"/>
          <w:sz w:val="24"/>
          <w:szCs w:val="24"/>
        </w:rPr>
        <w:t>.</w:t>
      </w:r>
    </w:p>
    <w:p w14:paraId="0EB1248E" w14:textId="5E1E0D30" w:rsidR="00A009FD" w:rsidRPr="00A009FD" w:rsidRDefault="00A009FD" w:rsidP="00A009FD">
      <w:pPr>
        <w:pStyle w:val="aa"/>
        <w:jc w:val="both"/>
        <w:rPr>
          <w:rFonts w:ascii="Times New Roman" w:hAnsi="Times New Roman" w:cs="Times New Roman"/>
          <w:b/>
          <w:sz w:val="24"/>
          <w:szCs w:val="24"/>
        </w:rPr>
      </w:pPr>
      <w:r w:rsidRPr="00A009FD">
        <w:rPr>
          <w:rFonts w:ascii="Times New Roman" w:hAnsi="Times New Roman" w:cs="Times New Roman"/>
          <w:b/>
          <w:sz w:val="24"/>
          <w:szCs w:val="24"/>
        </w:rPr>
        <w:t xml:space="preserve">Lines 119-122: Since one may want to use more than 3 Matrigel-coated wells for the experiment, it is better to give </w:t>
      </w:r>
      <w:r w:rsidRPr="00DB6AE7">
        <w:rPr>
          <w:rFonts w:ascii="Times New Roman" w:hAnsi="Times New Roman" w:cs="Times New Roman"/>
          <w:b/>
          <w:sz w:val="24"/>
          <w:szCs w:val="24"/>
        </w:rPr>
        <w:t>a diluted Matrigel concentration</w:t>
      </w:r>
      <w:r w:rsidRPr="00A009FD">
        <w:rPr>
          <w:rFonts w:ascii="Times New Roman" w:hAnsi="Times New Roman" w:cs="Times New Roman"/>
          <w:b/>
          <w:sz w:val="24"/>
          <w:szCs w:val="24"/>
        </w:rPr>
        <w:t xml:space="preserve"> rather than a specific media volume in 2.1.1.</w:t>
      </w:r>
    </w:p>
    <w:p w14:paraId="3CD40579" w14:textId="77777777" w:rsidR="00A009FD" w:rsidRDefault="00A009FD" w:rsidP="00A009FD">
      <w:pPr>
        <w:pStyle w:val="aa"/>
        <w:jc w:val="both"/>
        <w:rPr>
          <w:rFonts w:ascii="Times New Roman" w:hAnsi="Times New Roman" w:cs="Times New Roman"/>
          <w:sz w:val="24"/>
          <w:szCs w:val="24"/>
        </w:rPr>
      </w:pPr>
    </w:p>
    <w:p w14:paraId="068DDC6D" w14:textId="2025BB18" w:rsidR="003B07D8" w:rsidRPr="00DD2F86" w:rsidRDefault="003B07D8" w:rsidP="00470A7F">
      <w:pPr>
        <w:pStyle w:val="aa"/>
        <w:ind w:leftChars="100" w:left="240"/>
        <w:jc w:val="both"/>
        <w:rPr>
          <w:rFonts w:ascii="Times New Roman" w:hAnsi="Times New Roman" w:cs="Times New Roman"/>
          <w:sz w:val="24"/>
          <w:szCs w:val="24"/>
        </w:rPr>
      </w:pPr>
      <w:r w:rsidRPr="00DD2F86">
        <w:rPr>
          <w:rFonts w:ascii="Times New Roman" w:hAnsi="Times New Roman" w:cs="Times New Roman"/>
          <w:sz w:val="24"/>
          <w:szCs w:val="24"/>
        </w:rPr>
        <w:t xml:space="preserve">We </w:t>
      </w:r>
      <w:r w:rsidRPr="00ED05AF">
        <w:rPr>
          <w:rFonts w:ascii="Times New Roman" w:hAnsi="Times New Roman" w:cs="Times New Roman"/>
          <w:sz w:val="24"/>
          <w:szCs w:val="24"/>
        </w:rPr>
        <w:t>added the description</w:t>
      </w:r>
      <w:r>
        <w:rPr>
          <w:rFonts w:ascii="Times New Roman" w:hAnsi="Times New Roman" w:cs="Times New Roman"/>
          <w:sz w:val="24"/>
          <w:szCs w:val="24"/>
        </w:rPr>
        <w:t xml:space="preserve"> of </w:t>
      </w:r>
      <w:r w:rsidR="00542C65">
        <w:rPr>
          <w:rFonts w:ascii="Times New Roman" w:hAnsi="Times New Roman" w:cs="Times New Roman"/>
          <w:sz w:val="24"/>
          <w:szCs w:val="24"/>
        </w:rPr>
        <w:t xml:space="preserve">the </w:t>
      </w:r>
      <w:r>
        <w:rPr>
          <w:rFonts w:ascii="Times New Roman" w:hAnsi="Times New Roman" w:cs="Times New Roman"/>
          <w:sz w:val="24"/>
          <w:szCs w:val="24"/>
        </w:rPr>
        <w:t xml:space="preserve">final concentration of </w:t>
      </w:r>
      <w:r w:rsidR="00470A7F">
        <w:rPr>
          <w:rFonts w:ascii="Times New Roman" w:hAnsi="Times New Roman" w:cs="Times New Roman"/>
          <w:sz w:val="24"/>
          <w:szCs w:val="24"/>
        </w:rPr>
        <w:t>diluted Matrigel in the revised manuscrip</w:t>
      </w:r>
      <w:r w:rsidR="009C5DE9">
        <w:rPr>
          <w:rFonts w:ascii="Times New Roman" w:hAnsi="Times New Roman" w:cs="Times New Roman"/>
          <w:sz w:val="24"/>
          <w:szCs w:val="24"/>
        </w:rPr>
        <w:t>t (</w:t>
      </w:r>
      <w:r w:rsidR="002E4DAA" w:rsidRPr="002E4DAA">
        <w:rPr>
          <w:rFonts w:ascii="Times New Roman" w:hAnsi="Times New Roman" w:cs="Times New Roman"/>
          <w:sz w:val="24"/>
          <w:szCs w:val="24"/>
        </w:rPr>
        <w:t>lines 150</w:t>
      </w:r>
      <w:r w:rsidR="009C5DE9" w:rsidRPr="002E4DAA">
        <w:rPr>
          <w:rFonts w:ascii="Times New Roman" w:hAnsi="Times New Roman" w:cs="Times New Roman"/>
          <w:sz w:val="24"/>
          <w:szCs w:val="24"/>
        </w:rPr>
        <w:t>-15</w:t>
      </w:r>
      <w:r w:rsidR="002E4DAA" w:rsidRPr="002E4DAA">
        <w:rPr>
          <w:rFonts w:ascii="Times New Roman" w:hAnsi="Times New Roman" w:cs="Times New Roman"/>
          <w:sz w:val="24"/>
          <w:szCs w:val="24"/>
        </w:rPr>
        <w:t>2</w:t>
      </w:r>
      <w:r w:rsidR="009C5DE9">
        <w:rPr>
          <w:rFonts w:ascii="Times New Roman" w:hAnsi="Times New Roman" w:cs="Times New Roman"/>
          <w:sz w:val="24"/>
          <w:szCs w:val="24"/>
        </w:rPr>
        <w:t>)</w:t>
      </w:r>
      <w:r w:rsidR="00470A7F">
        <w:rPr>
          <w:rFonts w:ascii="Times New Roman" w:hAnsi="Times New Roman" w:cs="Times New Roman"/>
          <w:sz w:val="24"/>
          <w:szCs w:val="24"/>
        </w:rPr>
        <w:t>.</w:t>
      </w:r>
    </w:p>
    <w:p w14:paraId="44A845E3" w14:textId="77777777" w:rsidR="003B07D8" w:rsidRPr="009C5DE9" w:rsidRDefault="003B07D8" w:rsidP="00A009FD">
      <w:pPr>
        <w:pStyle w:val="aa"/>
        <w:jc w:val="both"/>
        <w:rPr>
          <w:rFonts w:ascii="Times New Roman" w:hAnsi="Times New Roman" w:cs="Times New Roman"/>
          <w:sz w:val="24"/>
          <w:szCs w:val="24"/>
        </w:rPr>
      </w:pPr>
    </w:p>
    <w:p w14:paraId="41ECE433" w14:textId="77777777" w:rsidR="00A009FD" w:rsidRPr="00DD2F86" w:rsidRDefault="00A009FD" w:rsidP="00A009FD">
      <w:pPr>
        <w:pStyle w:val="aa"/>
        <w:jc w:val="both"/>
        <w:rPr>
          <w:rFonts w:ascii="Times New Roman" w:hAnsi="Times New Roman" w:cs="Times New Roman"/>
          <w:sz w:val="24"/>
          <w:szCs w:val="24"/>
        </w:rPr>
      </w:pPr>
    </w:p>
    <w:p w14:paraId="6AE71CCC" w14:textId="112E3E6F" w:rsidR="00A009FD" w:rsidRPr="00DD2F86"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8</w:t>
      </w:r>
      <w:r w:rsidRPr="00DD2F86">
        <w:rPr>
          <w:rFonts w:ascii="Times New Roman" w:hAnsi="Times New Roman" w:cs="Times New Roman" w:hint="eastAsia"/>
          <w:sz w:val="24"/>
          <w:szCs w:val="24"/>
        </w:rPr>
        <w:t>.</w:t>
      </w:r>
    </w:p>
    <w:p w14:paraId="65DA8F02" w14:textId="5C6FCCBB" w:rsidR="004C0C43" w:rsidRPr="00A009FD" w:rsidRDefault="00A009FD" w:rsidP="00C563CD">
      <w:pPr>
        <w:jc w:val="both"/>
        <w:rPr>
          <w:b/>
        </w:rPr>
      </w:pPr>
      <w:r w:rsidRPr="00A009FD">
        <w:rPr>
          <w:b/>
        </w:rPr>
        <w:t>3) I suggest that the authors substitute "micrographs" for "images" (e.g. Line 293).</w:t>
      </w:r>
    </w:p>
    <w:p w14:paraId="0CAD23E9" w14:textId="77777777" w:rsidR="004C0C43" w:rsidRDefault="004C0C43" w:rsidP="00C563CD">
      <w:pPr>
        <w:jc w:val="both"/>
      </w:pPr>
    </w:p>
    <w:p w14:paraId="12DE9A62" w14:textId="02975DCC" w:rsidR="002A7D7A" w:rsidRPr="00DD2F86" w:rsidRDefault="002A7D7A" w:rsidP="002A7D7A">
      <w:pPr>
        <w:pStyle w:val="aa"/>
        <w:ind w:leftChars="100" w:left="240"/>
        <w:jc w:val="both"/>
        <w:rPr>
          <w:rFonts w:ascii="Times New Roman" w:hAnsi="Times New Roman" w:cs="Times New Roman"/>
          <w:sz w:val="24"/>
          <w:szCs w:val="24"/>
        </w:rPr>
      </w:pPr>
      <w:r w:rsidRPr="00DD2F86">
        <w:rPr>
          <w:rFonts w:ascii="Times New Roman" w:hAnsi="Times New Roman" w:cs="Times New Roman"/>
          <w:sz w:val="24"/>
          <w:szCs w:val="24"/>
        </w:rPr>
        <w:t xml:space="preserve">We </w:t>
      </w:r>
      <w:r w:rsidR="007513EB">
        <w:rPr>
          <w:rFonts w:ascii="Times New Roman" w:hAnsi="Times New Roman" w:cs="Times New Roman"/>
          <w:sz w:val="24"/>
          <w:szCs w:val="24"/>
        </w:rPr>
        <w:t>use</w:t>
      </w:r>
      <w:r w:rsidR="007513EB" w:rsidRPr="009C5DE9">
        <w:rPr>
          <w:rFonts w:ascii="Times New Roman" w:hAnsi="Times New Roman" w:cs="Times New Roman"/>
          <w:sz w:val="24"/>
          <w:szCs w:val="24"/>
        </w:rPr>
        <w:t xml:space="preserve"> </w:t>
      </w:r>
      <w:r w:rsidRPr="009C5DE9">
        <w:rPr>
          <w:rFonts w:ascii="Times New Roman" w:hAnsi="Times New Roman" w:cs="Times New Roman"/>
          <w:sz w:val="24"/>
          <w:szCs w:val="24"/>
        </w:rPr>
        <w:t xml:space="preserve">“micrographs” </w:t>
      </w:r>
      <w:r w:rsidR="007513EB">
        <w:rPr>
          <w:rFonts w:ascii="Times New Roman" w:hAnsi="Times New Roman" w:cs="Times New Roman"/>
          <w:sz w:val="24"/>
          <w:szCs w:val="24"/>
        </w:rPr>
        <w:t>instead of</w:t>
      </w:r>
      <w:r w:rsidRPr="009C5DE9">
        <w:rPr>
          <w:rFonts w:ascii="Times New Roman" w:hAnsi="Times New Roman" w:cs="Times New Roman"/>
          <w:sz w:val="24"/>
          <w:szCs w:val="24"/>
        </w:rPr>
        <w:t xml:space="preserve"> “images” in</w:t>
      </w:r>
      <w:r w:rsidRPr="004940E5">
        <w:rPr>
          <w:rFonts w:ascii="Times New Roman" w:hAnsi="Times New Roman" w:cs="Times New Roman"/>
          <w:sz w:val="24"/>
          <w:szCs w:val="24"/>
        </w:rPr>
        <w:t xml:space="preserve"> the revised manuscript.</w:t>
      </w:r>
      <w:r>
        <w:rPr>
          <w:rFonts w:ascii="Times New Roman" w:hAnsi="Times New Roman" w:cs="Times New Roman"/>
          <w:sz w:val="24"/>
          <w:szCs w:val="24"/>
          <w:highlight w:val="yellow"/>
        </w:rPr>
        <w:t xml:space="preserve"> </w:t>
      </w:r>
    </w:p>
    <w:p w14:paraId="5ED45570" w14:textId="77777777" w:rsidR="002A7D7A" w:rsidRPr="002A7D7A" w:rsidRDefault="002A7D7A" w:rsidP="00C563CD">
      <w:pPr>
        <w:jc w:val="both"/>
      </w:pPr>
    </w:p>
    <w:p w14:paraId="480E0118" w14:textId="77777777" w:rsidR="00A009FD" w:rsidRDefault="00A009FD" w:rsidP="00C563CD">
      <w:pPr>
        <w:jc w:val="both"/>
      </w:pPr>
    </w:p>
    <w:p w14:paraId="4EDEE798" w14:textId="4AD42B07" w:rsidR="00A009FD" w:rsidRPr="00DD2F86"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9</w:t>
      </w:r>
      <w:r w:rsidRPr="00DD2F86">
        <w:rPr>
          <w:rFonts w:ascii="Times New Roman" w:hAnsi="Times New Roman" w:cs="Times New Roman" w:hint="eastAsia"/>
          <w:sz w:val="24"/>
          <w:szCs w:val="24"/>
        </w:rPr>
        <w:t>.</w:t>
      </w:r>
    </w:p>
    <w:p w14:paraId="5C4CC36B" w14:textId="3B6A4B29" w:rsidR="00A009FD" w:rsidRPr="00A009FD" w:rsidRDefault="002A7D7A" w:rsidP="00C563CD">
      <w:pPr>
        <w:jc w:val="both"/>
        <w:rPr>
          <w:b/>
        </w:rPr>
      </w:pPr>
      <w:r w:rsidRPr="00A009FD">
        <w:rPr>
          <w:b/>
        </w:rPr>
        <w:t xml:space="preserve">I suggest that the authors use </w:t>
      </w:r>
      <w:r w:rsidRPr="00DB6AE7">
        <w:rPr>
          <w:b/>
        </w:rPr>
        <w:t>"0 h" inst</w:t>
      </w:r>
      <w:r w:rsidRPr="00A009FD">
        <w:rPr>
          <w:b/>
        </w:rPr>
        <w:t>ead of "Before" in their figures (e.g. Figure 1B).</w:t>
      </w:r>
    </w:p>
    <w:p w14:paraId="07F1C793" w14:textId="77777777" w:rsidR="00A009FD" w:rsidRDefault="00A009FD" w:rsidP="00C563CD">
      <w:pPr>
        <w:jc w:val="both"/>
      </w:pPr>
    </w:p>
    <w:p w14:paraId="5241063E" w14:textId="77AA67E4" w:rsidR="004940E5" w:rsidRPr="00DD2F86" w:rsidRDefault="00DB6AE7" w:rsidP="004940E5">
      <w:pPr>
        <w:pStyle w:val="aa"/>
        <w:ind w:leftChars="100" w:left="240"/>
        <w:jc w:val="both"/>
        <w:rPr>
          <w:rFonts w:ascii="Times New Roman" w:hAnsi="Times New Roman" w:cs="Times New Roman"/>
          <w:sz w:val="24"/>
          <w:szCs w:val="24"/>
        </w:rPr>
      </w:pPr>
      <w:r w:rsidRPr="00DD2F86">
        <w:rPr>
          <w:rFonts w:ascii="Times New Roman" w:hAnsi="Times New Roman" w:cs="Times New Roman"/>
          <w:sz w:val="24"/>
          <w:szCs w:val="24"/>
        </w:rPr>
        <w:t>We thank the reviewer for the</w:t>
      </w:r>
      <w:r>
        <w:rPr>
          <w:rFonts w:ascii="Times New Roman" w:hAnsi="Times New Roman" w:cs="Times New Roman"/>
          <w:sz w:val="24"/>
          <w:szCs w:val="24"/>
        </w:rPr>
        <w:t xml:space="preserve"> thoughtful comments.</w:t>
      </w:r>
      <w:r w:rsidRPr="00DD2F86">
        <w:rPr>
          <w:rFonts w:ascii="Times New Roman" w:hAnsi="Times New Roman" w:cs="Times New Roman"/>
          <w:sz w:val="24"/>
          <w:szCs w:val="24"/>
        </w:rPr>
        <w:t xml:space="preserve"> </w:t>
      </w:r>
      <w:r>
        <w:rPr>
          <w:rFonts w:ascii="Times New Roman" w:hAnsi="Times New Roman" w:cs="Times New Roman"/>
          <w:sz w:val="24"/>
          <w:szCs w:val="24"/>
        </w:rPr>
        <w:t xml:space="preserve">The data were obtained from undifferentiated cells before </w:t>
      </w:r>
      <w:r w:rsidR="00CA4441">
        <w:rPr>
          <w:rFonts w:ascii="Times New Roman" w:hAnsi="Times New Roman" w:cs="Times New Roman"/>
          <w:sz w:val="24"/>
          <w:szCs w:val="24"/>
        </w:rPr>
        <w:t xml:space="preserve">the </w:t>
      </w:r>
      <w:r>
        <w:rPr>
          <w:rFonts w:ascii="Times New Roman" w:hAnsi="Times New Roman" w:cs="Times New Roman"/>
          <w:sz w:val="24"/>
          <w:szCs w:val="24"/>
        </w:rPr>
        <w:t>initiation of differentiation. To avoid misleading readers, w</w:t>
      </w:r>
      <w:r w:rsidR="004940E5" w:rsidRPr="00DD2F86">
        <w:rPr>
          <w:rFonts w:ascii="Times New Roman" w:hAnsi="Times New Roman" w:cs="Times New Roman"/>
          <w:sz w:val="24"/>
          <w:szCs w:val="24"/>
        </w:rPr>
        <w:t xml:space="preserve">e </w:t>
      </w:r>
      <w:r w:rsidR="004940E5">
        <w:rPr>
          <w:rFonts w:ascii="Times New Roman" w:hAnsi="Times New Roman" w:cs="Times New Roman"/>
          <w:sz w:val="24"/>
          <w:szCs w:val="24"/>
        </w:rPr>
        <w:t xml:space="preserve">revised the description to </w:t>
      </w:r>
      <w:r w:rsidR="004940E5" w:rsidRPr="009C5DE9">
        <w:rPr>
          <w:rFonts w:ascii="Times New Roman" w:hAnsi="Times New Roman" w:cs="Times New Roman"/>
          <w:sz w:val="24"/>
          <w:szCs w:val="24"/>
        </w:rPr>
        <w:t>“Stage 0”</w:t>
      </w:r>
      <w:r w:rsidR="004940E5">
        <w:rPr>
          <w:rFonts w:ascii="Times New Roman" w:hAnsi="Times New Roman" w:cs="Times New Roman"/>
          <w:sz w:val="24"/>
          <w:szCs w:val="24"/>
        </w:rPr>
        <w:t xml:space="preserve"> </w:t>
      </w:r>
      <w:r w:rsidR="004940E5" w:rsidRPr="004940E5">
        <w:rPr>
          <w:rFonts w:ascii="Times New Roman" w:hAnsi="Times New Roman" w:cs="Times New Roman"/>
          <w:sz w:val="24"/>
          <w:szCs w:val="24"/>
        </w:rPr>
        <w:t>in the revised manuscript.</w:t>
      </w:r>
      <w:r w:rsidR="004940E5">
        <w:rPr>
          <w:rFonts w:ascii="Times New Roman" w:hAnsi="Times New Roman" w:cs="Times New Roman"/>
          <w:sz w:val="24"/>
          <w:szCs w:val="24"/>
          <w:highlight w:val="yellow"/>
        </w:rPr>
        <w:t xml:space="preserve"> </w:t>
      </w:r>
    </w:p>
    <w:p w14:paraId="0FED0C22" w14:textId="77777777" w:rsidR="00A009FD" w:rsidRPr="004940E5" w:rsidRDefault="00A009FD" w:rsidP="00C563CD">
      <w:pPr>
        <w:jc w:val="both"/>
      </w:pPr>
    </w:p>
    <w:p w14:paraId="13F73B2A" w14:textId="77777777" w:rsidR="00A009FD" w:rsidRPr="004940E5" w:rsidRDefault="00A009FD" w:rsidP="00C563CD">
      <w:pPr>
        <w:jc w:val="both"/>
      </w:pPr>
    </w:p>
    <w:p w14:paraId="58678A42" w14:textId="1D94E202" w:rsidR="00A009FD" w:rsidRPr="00DD2F86" w:rsidRDefault="00A009FD" w:rsidP="00A009FD">
      <w:pPr>
        <w:pStyle w:val="aa"/>
        <w:jc w:val="both"/>
        <w:rPr>
          <w:rFonts w:ascii="Times New Roman" w:hAnsi="Times New Roman" w:cs="Times New Roman"/>
          <w:sz w:val="24"/>
          <w:szCs w:val="24"/>
        </w:rPr>
      </w:pPr>
      <w:r w:rsidRPr="00DD2F86">
        <w:rPr>
          <w:rFonts w:ascii="Times New Roman" w:hAnsi="Times New Roman" w:cs="Times New Roman" w:hint="eastAsia"/>
          <w:sz w:val="24"/>
          <w:szCs w:val="24"/>
        </w:rPr>
        <w:t xml:space="preserve">Point </w:t>
      </w:r>
      <w:r>
        <w:rPr>
          <w:rFonts w:ascii="Times New Roman" w:hAnsi="Times New Roman" w:cs="Times New Roman"/>
          <w:sz w:val="24"/>
          <w:szCs w:val="24"/>
        </w:rPr>
        <w:t>10</w:t>
      </w:r>
      <w:r w:rsidRPr="00DD2F86">
        <w:rPr>
          <w:rFonts w:ascii="Times New Roman" w:hAnsi="Times New Roman" w:cs="Times New Roman" w:hint="eastAsia"/>
          <w:sz w:val="24"/>
          <w:szCs w:val="24"/>
        </w:rPr>
        <w:t>.</w:t>
      </w:r>
    </w:p>
    <w:p w14:paraId="2F4CBC85" w14:textId="77777777" w:rsidR="002A7D7A" w:rsidRPr="00A009FD" w:rsidRDefault="002A7D7A" w:rsidP="002A7D7A">
      <w:pPr>
        <w:jc w:val="both"/>
        <w:rPr>
          <w:b/>
        </w:rPr>
      </w:pPr>
      <w:r w:rsidRPr="00A009FD">
        <w:rPr>
          <w:b/>
        </w:rPr>
        <w:t xml:space="preserve">In the materials table, the name of the company "nacalai tesque" has been </w:t>
      </w:r>
      <w:r w:rsidRPr="009C5DE9">
        <w:rPr>
          <w:b/>
        </w:rPr>
        <w:t>misspelled "</w:t>
      </w:r>
      <w:r w:rsidRPr="00A009FD">
        <w:rPr>
          <w:b/>
        </w:rPr>
        <w:t>nacali tesque".</w:t>
      </w:r>
    </w:p>
    <w:p w14:paraId="618214DD" w14:textId="6C740ED7" w:rsidR="00A009FD" w:rsidRPr="002A7D7A" w:rsidRDefault="00A009FD" w:rsidP="00C563CD">
      <w:pPr>
        <w:jc w:val="both"/>
        <w:rPr>
          <w:b/>
        </w:rPr>
      </w:pPr>
    </w:p>
    <w:p w14:paraId="6388D3D6" w14:textId="1C4A824A" w:rsidR="00B23600" w:rsidRPr="009C5DE9" w:rsidRDefault="00A9146B" w:rsidP="009C5DE9">
      <w:pPr>
        <w:ind w:leftChars="100" w:left="240"/>
        <w:jc w:val="both"/>
      </w:pPr>
      <w:r>
        <w:t>W</w:t>
      </w:r>
      <w:r w:rsidRPr="00DD2F86">
        <w:rPr>
          <w:rFonts w:hint="eastAsia"/>
        </w:rPr>
        <w:t>e</w:t>
      </w:r>
      <w:r w:rsidRPr="00DD2F86">
        <w:t xml:space="preserve"> </w:t>
      </w:r>
      <w:r w:rsidRPr="00DD2F86">
        <w:rPr>
          <w:rFonts w:hint="eastAsia"/>
        </w:rPr>
        <w:t xml:space="preserve">apologize for </w:t>
      </w:r>
      <w:r w:rsidRPr="00DD2F86">
        <w:t xml:space="preserve">the </w:t>
      </w:r>
      <w:r>
        <w:t>misspell</w:t>
      </w:r>
      <w:r w:rsidR="00CA4441">
        <w:t>ing</w:t>
      </w:r>
      <w:r w:rsidRPr="00DD2F86">
        <w:t xml:space="preserve">. We </w:t>
      </w:r>
      <w:r w:rsidR="00CA4441">
        <w:t>write</w:t>
      </w:r>
      <w:r>
        <w:t xml:space="preserve"> “nacalai tesque” in Table 1 of </w:t>
      </w:r>
      <w:r w:rsidR="00CA4441">
        <w:t xml:space="preserve">the </w:t>
      </w:r>
      <w:r w:rsidRPr="00DD2F86">
        <w:t xml:space="preserve">revised manuscript. </w:t>
      </w:r>
    </w:p>
    <w:sectPr w:rsidR="00B23600" w:rsidRPr="009C5DE9" w:rsidSect="002711CC">
      <w:footerReference w:type="default" r:id="rId8"/>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A587D" w16cid:durableId="1FDF6DDF"/>
  <w16cid:commentId w16cid:paraId="54EE8014" w16cid:durableId="1FDF6DE0"/>
  <w16cid:commentId w16cid:paraId="68DD8A8B" w16cid:durableId="1FDF6DE1"/>
  <w16cid:commentId w16cid:paraId="29D83E53" w16cid:durableId="1FDF6DE2"/>
  <w16cid:commentId w16cid:paraId="7408D731" w16cid:durableId="1FDF6DE3"/>
  <w16cid:commentId w16cid:paraId="3A6ED670" w16cid:durableId="1FDF6DE4"/>
  <w16cid:commentId w16cid:paraId="035F6827" w16cid:durableId="1FDF6DE5"/>
  <w16cid:commentId w16cid:paraId="2B0E902A" w16cid:durableId="1FDF6DE6"/>
  <w16cid:commentId w16cid:paraId="7113573C" w16cid:durableId="1FDF87B1"/>
  <w16cid:commentId w16cid:paraId="3ECCF61E" w16cid:durableId="1FDF6DE7"/>
  <w16cid:commentId w16cid:paraId="63C58CFF" w16cid:durableId="1FDF6DE8"/>
  <w16cid:commentId w16cid:paraId="4CF0DB72" w16cid:durableId="1FDFA0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94CE0" w14:textId="77777777" w:rsidR="00AE4D27" w:rsidRDefault="00AE4D27" w:rsidP="00640D03">
      <w:r>
        <w:separator/>
      </w:r>
    </w:p>
  </w:endnote>
  <w:endnote w:type="continuationSeparator" w:id="0">
    <w:p w14:paraId="15B60784" w14:textId="77777777" w:rsidR="00AE4D27" w:rsidRDefault="00AE4D27" w:rsidP="0064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143404"/>
      <w:docPartObj>
        <w:docPartGallery w:val="Page Numbers (Bottom of Page)"/>
        <w:docPartUnique/>
      </w:docPartObj>
    </w:sdtPr>
    <w:sdtEndPr/>
    <w:sdtContent>
      <w:p w14:paraId="1A788DED" w14:textId="3D9C1F14" w:rsidR="009D0540" w:rsidRDefault="009D0540">
        <w:pPr>
          <w:pStyle w:val="a8"/>
          <w:jc w:val="center"/>
        </w:pPr>
        <w:r>
          <w:fldChar w:fldCharType="begin"/>
        </w:r>
        <w:r>
          <w:instrText>PAGE   \* MERGEFORMAT</w:instrText>
        </w:r>
        <w:r>
          <w:fldChar w:fldCharType="separate"/>
        </w:r>
        <w:r w:rsidR="002E4DAA" w:rsidRPr="002E4DAA">
          <w:rPr>
            <w:noProof/>
            <w:lang w:val="ja-JP"/>
          </w:rPr>
          <w:t>11</w:t>
        </w:r>
        <w:r>
          <w:fldChar w:fldCharType="end"/>
        </w:r>
      </w:p>
    </w:sdtContent>
  </w:sdt>
  <w:p w14:paraId="1DE97898" w14:textId="77777777" w:rsidR="009D0540" w:rsidRDefault="009D05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20AD8" w14:textId="77777777" w:rsidR="00AE4D27" w:rsidRDefault="00AE4D27" w:rsidP="00640D03">
      <w:r>
        <w:separator/>
      </w:r>
    </w:p>
  </w:footnote>
  <w:footnote w:type="continuationSeparator" w:id="0">
    <w:p w14:paraId="014C885C" w14:textId="77777777" w:rsidR="00AE4D27" w:rsidRDefault="00AE4D27" w:rsidP="00640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9F8"/>
    <w:multiLevelType w:val="hybridMultilevel"/>
    <w:tmpl w:val="367CBB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7705E"/>
    <w:multiLevelType w:val="hybridMultilevel"/>
    <w:tmpl w:val="3CB67D9A"/>
    <w:lvl w:ilvl="0" w:tplc="07C0A988">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4E1CAA"/>
    <w:multiLevelType w:val="hybridMultilevel"/>
    <w:tmpl w:val="96CA45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B54E77"/>
    <w:multiLevelType w:val="hybridMultilevel"/>
    <w:tmpl w:val="4BD0C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D454D7"/>
    <w:multiLevelType w:val="hybridMultilevel"/>
    <w:tmpl w:val="E182EA16"/>
    <w:lvl w:ilvl="0" w:tplc="07C0A9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695217"/>
    <w:multiLevelType w:val="multilevel"/>
    <w:tmpl w:val="E182EA16"/>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68"/>
    <w:rsid w:val="00000D8A"/>
    <w:rsid w:val="00003A60"/>
    <w:rsid w:val="000046C7"/>
    <w:rsid w:val="00004EB0"/>
    <w:rsid w:val="000053EC"/>
    <w:rsid w:val="00007458"/>
    <w:rsid w:val="00007B2C"/>
    <w:rsid w:val="00007BEE"/>
    <w:rsid w:val="00012FF5"/>
    <w:rsid w:val="000135AD"/>
    <w:rsid w:val="000147C0"/>
    <w:rsid w:val="000200D6"/>
    <w:rsid w:val="0002041E"/>
    <w:rsid w:val="00020B42"/>
    <w:rsid w:val="00020FF7"/>
    <w:rsid w:val="00022DAC"/>
    <w:rsid w:val="00025133"/>
    <w:rsid w:val="00026FDD"/>
    <w:rsid w:val="000322C1"/>
    <w:rsid w:val="000331CC"/>
    <w:rsid w:val="00040D50"/>
    <w:rsid w:val="000433C6"/>
    <w:rsid w:val="00043446"/>
    <w:rsid w:val="00043FDD"/>
    <w:rsid w:val="0004711B"/>
    <w:rsid w:val="00047834"/>
    <w:rsid w:val="00050D6C"/>
    <w:rsid w:val="0005281D"/>
    <w:rsid w:val="00054EDB"/>
    <w:rsid w:val="00057840"/>
    <w:rsid w:val="0006700F"/>
    <w:rsid w:val="000801C4"/>
    <w:rsid w:val="000809D0"/>
    <w:rsid w:val="00084DE1"/>
    <w:rsid w:val="00087272"/>
    <w:rsid w:val="000874A1"/>
    <w:rsid w:val="00090A90"/>
    <w:rsid w:val="00091E8C"/>
    <w:rsid w:val="00095AF3"/>
    <w:rsid w:val="00097760"/>
    <w:rsid w:val="000A376B"/>
    <w:rsid w:val="000A5DC6"/>
    <w:rsid w:val="000B0A09"/>
    <w:rsid w:val="000B1466"/>
    <w:rsid w:val="000B1E78"/>
    <w:rsid w:val="000B21AF"/>
    <w:rsid w:val="000B22AC"/>
    <w:rsid w:val="000B3C25"/>
    <w:rsid w:val="000C094D"/>
    <w:rsid w:val="000C16FE"/>
    <w:rsid w:val="000C19C4"/>
    <w:rsid w:val="000C29A3"/>
    <w:rsid w:val="000C3BA8"/>
    <w:rsid w:val="000C5069"/>
    <w:rsid w:val="000C54DC"/>
    <w:rsid w:val="000C5736"/>
    <w:rsid w:val="000C767C"/>
    <w:rsid w:val="000D19BA"/>
    <w:rsid w:val="000D5219"/>
    <w:rsid w:val="000D58A4"/>
    <w:rsid w:val="000D5DFC"/>
    <w:rsid w:val="000D6269"/>
    <w:rsid w:val="000D637B"/>
    <w:rsid w:val="000D72E3"/>
    <w:rsid w:val="000E1B38"/>
    <w:rsid w:val="000E1E0D"/>
    <w:rsid w:val="000E227A"/>
    <w:rsid w:val="000E297E"/>
    <w:rsid w:val="000E3110"/>
    <w:rsid w:val="000E6D62"/>
    <w:rsid w:val="000E7F31"/>
    <w:rsid w:val="000F007A"/>
    <w:rsid w:val="000F07B4"/>
    <w:rsid w:val="000F2A39"/>
    <w:rsid w:val="000F4500"/>
    <w:rsid w:val="000F4F31"/>
    <w:rsid w:val="000F5CE2"/>
    <w:rsid w:val="000F5E68"/>
    <w:rsid w:val="000F6318"/>
    <w:rsid w:val="00101912"/>
    <w:rsid w:val="00101B58"/>
    <w:rsid w:val="00102886"/>
    <w:rsid w:val="00104693"/>
    <w:rsid w:val="0010507C"/>
    <w:rsid w:val="0010668B"/>
    <w:rsid w:val="0010704C"/>
    <w:rsid w:val="00110423"/>
    <w:rsid w:val="0011091A"/>
    <w:rsid w:val="00110C94"/>
    <w:rsid w:val="00111F64"/>
    <w:rsid w:val="001138A8"/>
    <w:rsid w:val="00115A22"/>
    <w:rsid w:val="001174B7"/>
    <w:rsid w:val="00117535"/>
    <w:rsid w:val="00120682"/>
    <w:rsid w:val="001213A6"/>
    <w:rsid w:val="001221B4"/>
    <w:rsid w:val="001227FE"/>
    <w:rsid w:val="001241F6"/>
    <w:rsid w:val="001278D8"/>
    <w:rsid w:val="00127FE8"/>
    <w:rsid w:val="00130AE3"/>
    <w:rsid w:val="00130F6D"/>
    <w:rsid w:val="001315F1"/>
    <w:rsid w:val="001322D7"/>
    <w:rsid w:val="001350B9"/>
    <w:rsid w:val="00136D1B"/>
    <w:rsid w:val="00136EF3"/>
    <w:rsid w:val="00140A30"/>
    <w:rsid w:val="00140F8B"/>
    <w:rsid w:val="00141B1B"/>
    <w:rsid w:val="0014279B"/>
    <w:rsid w:val="00144A6A"/>
    <w:rsid w:val="0014572A"/>
    <w:rsid w:val="001479FE"/>
    <w:rsid w:val="00147D56"/>
    <w:rsid w:val="001510AD"/>
    <w:rsid w:val="001520EF"/>
    <w:rsid w:val="0015220B"/>
    <w:rsid w:val="00152279"/>
    <w:rsid w:val="00152869"/>
    <w:rsid w:val="00152BB0"/>
    <w:rsid w:val="001540E2"/>
    <w:rsid w:val="00154897"/>
    <w:rsid w:val="00155CF1"/>
    <w:rsid w:val="0015629C"/>
    <w:rsid w:val="00156DCB"/>
    <w:rsid w:val="001612D8"/>
    <w:rsid w:val="001650BE"/>
    <w:rsid w:val="001662C8"/>
    <w:rsid w:val="0016713E"/>
    <w:rsid w:val="00167454"/>
    <w:rsid w:val="00167A82"/>
    <w:rsid w:val="00170ED5"/>
    <w:rsid w:val="001718AA"/>
    <w:rsid w:val="00177EEB"/>
    <w:rsid w:val="0018048D"/>
    <w:rsid w:val="001810E1"/>
    <w:rsid w:val="00182944"/>
    <w:rsid w:val="0018454F"/>
    <w:rsid w:val="00185927"/>
    <w:rsid w:val="00186B5E"/>
    <w:rsid w:val="001872E0"/>
    <w:rsid w:val="00187FC5"/>
    <w:rsid w:val="00191BFA"/>
    <w:rsid w:val="00191D10"/>
    <w:rsid w:val="001926D9"/>
    <w:rsid w:val="00192AC5"/>
    <w:rsid w:val="00194AD5"/>
    <w:rsid w:val="0019673A"/>
    <w:rsid w:val="0019678F"/>
    <w:rsid w:val="00196EFB"/>
    <w:rsid w:val="001A11A1"/>
    <w:rsid w:val="001A234F"/>
    <w:rsid w:val="001A2BAC"/>
    <w:rsid w:val="001A608A"/>
    <w:rsid w:val="001B1B4D"/>
    <w:rsid w:val="001B27EB"/>
    <w:rsid w:val="001B2A08"/>
    <w:rsid w:val="001B323D"/>
    <w:rsid w:val="001C0EC4"/>
    <w:rsid w:val="001C17C0"/>
    <w:rsid w:val="001C1F4E"/>
    <w:rsid w:val="001C27D5"/>
    <w:rsid w:val="001C3713"/>
    <w:rsid w:val="001C4DC2"/>
    <w:rsid w:val="001C6317"/>
    <w:rsid w:val="001D28E5"/>
    <w:rsid w:val="001D3B96"/>
    <w:rsid w:val="001D4054"/>
    <w:rsid w:val="001D43F0"/>
    <w:rsid w:val="001D4AFD"/>
    <w:rsid w:val="001D5630"/>
    <w:rsid w:val="001D56D0"/>
    <w:rsid w:val="001D6F0E"/>
    <w:rsid w:val="001E0E63"/>
    <w:rsid w:val="001E4108"/>
    <w:rsid w:val="001E5049"/>
    <w:rsid w:val="001E7E80"/>
    <w:rsid w:val="001F19E1"/>
    <w:rsid w:val="001F2B1A"/>
    <w:rsid w:val="001F3880"/>
    <w:rsid w:val="001F48A4"/>
    <w:rsid w:val="001F7FB5"/>
    <w:rsid w:val="002025B2"/>
    <w:rsid w:val="00202B80"/>
    <w:rsid w:val="00202DBC"/>
    <w:rsid w:val="00203980"/>
    <w:rsid w:val="00204BAA"/>
    <w:rsid w:val="0020549C"/>
    <w:rsid w:val="00205C24"/>
    <w:rsid w:val="00207B77"/>
    <w:rsid w:val="00211620"/>
    <w:rsid w:val="00211BA5"/>
    <w:rsid w:val="002158A5"/>
    <w:rsid w:val="002160E0"/>
    <w:rsid w:val="00216797"/>
    <w:rsid w:val="002173D5"/>
    <w:rsid w:val="00217A7D"/>
    <w:rsid w:val="00222991"/>
    <w:rsid w:val="002230CA"/>
    <w:rsid w:val="0022343F"/>
    <w:rsid w:val="00224041"/>
    <w:rsid w:val="00227E85"/>
    <w:rsid w:val="00230108"/>
    <w:rsid w:val="00230ADB"/>
    <w:rsid w:val="002312A0"/>
    <w:rsid w:val="002315B5"/>
    <w:rsid w:val="0023673D"/>
    <w:rsid w:val="00237BDB"/>
    <w:rsid w:val="00240D27"/>
    <w:rsid w:val="00241DFA"/>
    <w:rsid w:val="002438CB"/>
    <w:rsid w:val="00245204"/>
    <w:rsid w:val="00246852"/>
    <w:rsid w:val="00250846"/>
    <w:rsid w:val="00251FF4"/>
    <w:rsid w:val="00252369"/>
    <w:rsid w:val="00252930"/>
    <w:rsid w:val="00252C56"/>
    <w:rsid w:val="002535B9"/>
    <w:rsid w:val="00256893"/>
    <w:rsid w:val="0025717B"/>
    <w:rsid w:val="0025780D"/>
    <w:rsid w:val="0026035D"/>
    <w:rsid w:val="00260589"/>
    <w:rsid w:val="0026247C"/>
    <w:rsid w:val="002626CC"/>
    <w:rsid w:val="002633B3"/>
    <w:rsid w:val="0026367C"/>
    <w:rsid w:val="002642F9"/>
    <w:rsid w:val="0026530A"/>
    <w:rsid w:val="0026563D"/>
    <w:rsid w:val="00267A2C"/>
    <w:rsid w:val="002700DE"/>
    <w:rsid w:val="00270BF5"/>
    <w:rsid w:val="0027114D"/>
    <w:rsid w:val="002711CC"/>
    <w:rsid w:val="0027277F"/>
    <w:rsid w:val="0027389A"/>
    <w:rsid w:val="00274B01"/>
    <w:rsid w:val="00275201"/>
    <w:rsid w:val="002758E7"/>
    <w:rsid w:val="0027634D"/>
    <w:rsid w:val="00276A87"/>
    <w:rsid w:val="00281E14"/>
    <w:rsid w:val="0028252B"/>
    <w:rsid w:val="00283205"/>
    <w:rsid w:val="00283AFB"/>
    <w:rsid w:val="0028493E"/>
    <w:rsid w:val="00286765"/>
    <w:rsid w:val="00290318"/>
    <w:rsid w:val="0029058D"/>
    <w:rsid w:val="002915D2"/>
    <w:rsid w:val="00292FAB"/>
    <w:rsid w:val="0029408A"/>
    <w:rsid w:val="002957D4"/>
    <w:rsid w:val="00296F34"/>
    <w:rsid w:val="002A0764"/>
    <w:rsid w:val="002A0D7B"/>
    <w:rsid w:val="002A2915"/>
    <w:rsid w:val="002A499C"/>
    <w:rsid w:val="002A6305"/>
    <w:rsid w:val="002A7C0C"/>
    <w:rsid w:val="002A7D7A"/>
    <w:rsid w:val="002B104D"/>
    <w:rsid w:val="002B156E"/>
    <w:rsid w:val="002C086D"/>
    <w:rsid w:val="002C11FF"/>
    <w:rsid w:val="002C1F2F"/>
    <w:rsid w:val="002C28D1"/>
    <w:rsid w:val="002C733D"/>
    <w:rsid w:val="002C7AFA"/>
    <w:rsid w:val="002D0A33"/>
    <w:rsid w:val="002D3442"/>
    <w:rsid w:val="002D3D70"/>
    <w:rsid w:val="002D794A"/>
    <w:rsid w:val="002E1795"/>
    <w:rsid w:val="002E3598"/>
    <w:rsid w:val="002E3F1F"/>
    <w:rsid w:val="002E42AD"/>
    <w:rsid w:val="002E4DAA"/>
    <w:rsid w:val="002E72DD"/>
    <w:rsid w:val="002E7C3B"/>
    <w:rsid w:val="002F2585"/>
    <w:rsid w:val="002F362E"/>
    <w:rsid w:val="002F50F3"/>
    <w:rsid w:val="002F565A"/>
    <w:rsid w:val="002F7EB8"/>
    <w:rsid w:val="00301653"/>
    <w:rsid w:val="00304220"/>
    <w:rsid w:val="00304329"/>
    <w:rsid w:val="00305CB4"/>
    <w:rsid w:val="003066D4"/>
    <w:rsid w:val="00310F08"/>
    <w:rsid w:val="00312403"/>
    <w:rsid w:val="00312695"/>
    <w:rsid w:val="003128A3"/>
    <w:rsid w:val="00313A82"/>
    <w:rsid w:val="00315A10"/>
    <w:rsid w:val="00316181"/>
    <w:rsid w:val="00316830"/>
    <w:rsid w:val="003222F3"/>
    <w:rsid w:val="0032402F"/>
    <w:rsid w:val="00324C66"/>
    <w:rsid w:val="003270F3"/>
    <w:rsid w:val="00333A8F"/>
    <w:rsid w:val="00335CA3"/>
    <w:rsid w:val="00335CEF"/>
    <w:rsid w:val="00335F91"/>
    <w:rsid w:val="00335FAF"/>
    <w:rsid w:val="003363F6"/>
    <w:rsid w:val="00337C7C"/>
    <w:rsid w:val="00343890"/>
    <w:rsid w:val="00345114"/>
    <w:rsid w:val="003471F4"/>
    <w:rsid w:val="00350D31"/>
    <w:rsid w:val="003527E0"/>
    <w:rsid w:val="00356CFC"/>
    <w:rsid w:val="00357862"/>
    <w:rsid w:val="003579F1"/>
    <w:rsid w:val="00361795"/>
    <w:rsid w:val="00363A68"/>
    <w:rsid w:val="00363ADD"/>
    <w:rsid w:val="0036451C"/>
    <w:rsid w:val="003650F7"/>
    <w:rsid w:val="00367CB9"/>
    <w:rsid w:val="003704CC"/>
    <w:rsid w:val="00370FDA"/>
    <w:rsid w:val="003725B2"/>
    <w:rsid w:val="0037559F"/>
    <w:rsid w:val="003758E4"/>
    <w:rsid w:val="0037603E"/>
    <w:rsid w:val="0037777F"/>
    <w:rsid w:val="00377870"/>
    <w:rsid w:val="003809D5"/>
    <w:rsid w:val="00380B26"/>
    <w:rsid w:val="00382297"/>
    <w:rsid w:val="00382E77"/>
    <w:rsid w:val="00383AD4"/>
    <w:rsid w:val="00384E59"/>
    <w:rsid w:val="00385ABF"/>
    <w:rsid w:val="00385F28"/>
    <w:rsid w:val="0038625A"/>
    <w:rsid w:val="00386297"/>
    <w:rsid w:val="00392F2D"/>
    <w:rsid w:val="00394F7C"/>
    <w:rsid w:val="00395401"/>
    <w:rsid w:val="00396460"/>
    <w:rsid w:val="003974A9"/>
    <w:rsid w:val="00397AE4"/>
    <w:rsid w:val="003A22B3"/>
    <w:rsid w:val="003A334A"/>
    <w:rsid w:val="003A5D88"/>
    <w:rsid w:val="003B07D8"/>
    <w:rsid w:val="003B1A9E"/>
    <w:rsid w:val="003B1CFB"/>
    <w:rsid w:val="003B2960"/>
    <w:rsid w:val="003B4641"/>
    <w:rsid w:val="003B4A19"/>
    <w:rsid w:val="003B58D5"/>
    <w:rsid w:val="003B7864"/>
    <w:rsid w:val="003C0551"/>
    <w:rsid w:val="003C115C"/>
    <w:rsid w:val="003C5D96"/>
    <w:rsid w:val="003C7985"/>
    <w:rsid w:val="003D1E5A"/>
    <w:rsid w:val="003D20B6"/>
    <w:rsid w:val="003D2BBC"/>
    <w:rsid w:val="003D33FE"/>
    <w:rsid w:val="003D35DD"/>
    <w:rsid w:val="003D4B9A"/>
    <w:rsid w:val="003D6AAE"/>
    <w:rsid w:val="003D7983"/>
    <w:rsid w:val="003E4842"/>
    <w:rsid w:val="003F075D"/>
    <w:rsid w:val="003F076F"/>
    <w:rsid w:val="003F0AD2"/>
    <w:rsid w:val="003F1D8C"/>
    <w:rsid w:val="003F3892"/>
    <w:rsid w:val="003F3D18"/>
    <w:rsid w:val="003F3FC5"/>
    <w:rsid w:val="003F73A4"/>
    <w:rsid w:val="00400174"/>
    <w:rsid w:val="00400754"/>
    <w:rsid w:val="00401D81"/>
    <w:rsid w:val="0040224A"/>
    <w:rsid w:val="00403099"/>
    <w:rsid w:val="00403467"/>
    <w:rsid w:val="00404A53"/>
    <w:rsid w:val="00404EC1"/>
    <w:rsid w:val="00405D09"/>
    <w:rsid w:val="00411888"/>
    <w:rsid w:val="0041229E"/>
    <w:rsid w:val="00415F21"/>
    <w:rsid w:val="004178B2"/>
    <w:rsid w:val="0042228F"/>
    <w:rsid w:val="00422FF5"/>
    <w:rsid w:val="004232CB"/>
    <w:rsid w:val="00423320"/>
    <w:rsid w:val="00423B67"/>
    <w:rsid w:val="00423CCB"/>
    <w:rsid w:val="00424983"/>
    <w:rsid w:val="00424AAE"/>
    <w:rsid w:val="00424C9C"/>
    <w:rsid w:val="0042563A"/>
    <w:rsid w:val="0042587C"/>
    <w:rsid w:val="00425A65"/>
    <w:rsid w:val="00430497"/>
    <w:rsid w:val="00430801"/>
    <w:rsid w:val="004309F3"/>
    <w:rsid w:val="00430B11"/>
    <w:rsid w:val="00431EBF"/>
    <w:rsid w:val="00435728"/>
    <w:rsid w:val="00435984"/>
    <w:rsid w:val="0043781D"/>
    <w:rsid w:val="00442677"/>
    <w:rsid w:val="00442F0D"/>
    <w:rsid w:val="004431D4"/>
    <w:rsid w:val="004448B4"/>
    <w:rsid w:val="004507D2"/>
    <w:rsid w:val="00454255"/>
    <w:rsid w:val="004552A3"/>
    <w:rsid w:val="004555CD"/>
    <w:rsid w:val="00456115"/>
    <w:rsid w:val="00456791"/>
    <w:rsid w:val="00457A09"/>
    <w:rsid w:val="00457CE7"/>
    <w:rsid w:val="00460259"/>
    <w:rsid w:val="0046132C"/>
    <w:rsid w:val="004635EA"/>
    <w:rsid w:val="004638E2"/>
    <w:rsid w:val="00465212"/>
    <w:rsid w:val="00465339"/>
    <w:rsid w:val="004653A2"/>
    <w:rsid w:val="00466869"/>
    <w:rsid w:val="0046715B"/>
    <w:rsid w:val="00470A7F"/>
    <w:rsid w:val="00470DCB"/>
    <w:rsid w:val="004711F9"/>
    <w:rsid w:val="0047222E"/>
    <w:rsid w:val="0047362E"/>
    <w:rsid w:val="0047382A"/>
    <w:rsid w:val="004738B3"/>
    <w:rsid w:val="004753B7"/>
    <w:rsid w:val="0047746E"/>
    <w:rsid w:val="00477734"/>
    <w:rsid w:val="00481A35"/>
    <w:rsid w:val="00482A19"/>
    <w:rsid w:val="00483460"/>
    <w:rsid w:val="00484044"/>
    <w:rsid w:val="00484898"/>
    <w:rsid w:val="00485AE9"/>
    <w:rsid w:val="00490E6F"/>
    <w:rsid w:val="004929C8"/>
    <w:rsid w:val="0049363C"/>
    <w:rsid w:val="004940E5"/>
    <w:rsid w:val="00494975"/>
    <w:rsid w:val="00496C5C"/>
    <w:rsid w:val="00497169"/>
    <w:rsid w:val="00497596"/>
    <w:rsid w:val="004A2296"/>
    <w:rsid w:val="004A268B"/>
    <w:rsid w:val="004A2B86"/>
    <w:rsid w:val="004A35A7"/>
    <w:rsid w:val="004A3C10"/>
    <w:rsid w:val="004A61F9"/>
    <w:rsid w:val="004B1EA7"/>
    <w:rsid w:val="004B2DC1"/>
    <w:rsid w:val="004C0C43"/>
    <w:rsid w:val="004C1B07"/>
    <w:rsid w:val="004C2980"/>
    <w:rsid w:val="004C2EAF"/>
    <w:rsid w:val="004C3FB7"/>
    <w:rsid w:val="004C61D5"/>
    <w:rsid w:val="004C7C8D"/>
    <w:rsid w:val="004D31FF"/>
    <w:rsid w:val="004D35A4"/>
    <w:rsid w:val="004D6E67"/>
    <w:rsid w:val="004D7D1A"/>
    <w:rsid w:val="004E07B4"/>
    <w:rsid w:val="004E0B49"/>
    <w:rsid w:val="004E1185"/>
    <w:rsid w:val="004E1F7B"/>
    <w:rsid w:val="004E3722"/>
    <w:rsid w:val="004E3EA6"/>
    <w:rsid w:val="004E49C8"/>
    <w:rsid w:val="004E50A8"/>
    <w:rsid w:val="004E58D9"/>
    <w:rsid w:val="004E5E22"/>
    <w:rsid w:val="004F3DFF"/>
    <w:rsid w:val="004F6086"/>
    <w:rsid w:val="004F6E05"/>
    <w:rsid w:val="004F7681"/>
    <w:rsid w:val="004F7D6D"/>
    <w:rsid w:val="00503045"/>
    <w:rsid w:val="005071B3"/>
    <w:rsid w:val="005075FC"/>
    <w:rsid w:val="005110EF"/>
    <w:rsid w:val="00511E78"/>
    <w:rsid w:val="00512630"/>
    <w:rsid w:val="00513172"/>
    <w:rsid w:val="005145C3"/>
    <w:rsid w:val="00515DEA"/>
    <w:rsid w:val="005173BF"/>
    <w:rsid w:val="005208B5"/>
    <w:rsid w:val="00521B3A"/>
    <w:rsid w:val="00523352"/>
    <w:rsid w:val="0052359E"/>
    <w:rsid w:val="005239C1"/>
    <w:rsid w:val="005249BA"/>
    <w:rsid w:val="0052735C"/>
    <w:rsid w:val="005275EF"/>
    <w:rsid w:val="0053049D"/>
    <w:rsid w:val="00530B76"/>
    <w:rsid w:val="005333A3"/>
    <w:rsid w:val="00535748"/>
    <w:rsid w:val="0053799C"/>
    <w:rsid w:val="00540C95"/>
    <w:rsid w:val="00542C65"/>
    <w:rsid w:val="0054522E"/>
    <w:rsid w:val="00546A56"/>
    <w:rsid w:val="005514D9"/>
    <w:rsid w:val="00552FEB"/>
    <w:rsid w:val="0055410A"/>
    <w:rsid w:val="00556A15"/>
    <w:rsid w:val="00556C3A"/>
    <w:rsid w:val="00557261"/>
    <w:rsid w:val="00557F4E"/>
    <w:rsid w:val="0056073C"/>
    <w:rsid w:val="005628A4"/>
    <w:rsid w:val="00563C08"/>
    <w:rsid w:val="0056467B"/>
    <w:rsid w:val="0056481F"/>
    <w:rsid w:val="00565D67"/>
    <w:rsid w:val="00566AB9"/>
    <w:rsid w:val="00566B3E"/>
    <w:rsid w:val="005677F9"/>
    <w:rsid w:val="005741DA"/>
    <w:rsid w:val="00574A05"/>
    <w:rsid w:val="0057656B"/>
    <w:rsid w:val="005766AD"/>
    <w:rsid w:val="00582C91"/>
    <w:rsid w:val="0058774D"/>
    <w:rsid w:val="00590430"/>
    <w:rsid w:val="00590807"/>
    <w:rsid w:val="00590CF8"/>
    <w:rsid w:val="005919C9"/>
    <w:rsid w:val="005941E3"/>
    <w:rsid w:val="005B0EA8"/>
    <w:rsid w:val="005B1B4C"/>
    <w:rsid w:val="005B3DF3"/>
    <w:rsid w:val="005B6D2B"/>
    <w:rsid w:val="005B6DBC"/>
    <w:rsid w:val="005B702C"/>
    <w:rsid w:val="005B7751"/>
    <w:rsid w:val="005C0B9C"/>
    <w:rsid w:val="005C11A3"/>
    <w:rsid w:val="005C294E"/>
    <w:rsid w:val="005C3DE6"/>
    <w:rsid w:val="005C4708"/>
    <w:rsid w:val="005C570A"/>
    <w:rsid w:val="005D26C9"/>
    <w:rsid w:val="005D2850"/>
    <w:rsid w:val="005D3EE0"/>
    <w:rsid w:val="005D55B7"/>
    <w:rsid w:val="005D7474"/>
    <w:rsid w:val="005D74A3"/>
    <w:rsid w:val="005E0128"/>
    <w:rsid w:val="005E3360"/>
    <w:rsid w:val="005E5540"/>
    <w:rsid w:val="005F02E5"/>
    <w:rsid w:val="005F0FDD"/>
    <w:rsid w:val="005F1045"/>
    <w:rsid w:val="005F30D8"/>
    <w:rsid w:val="005F4375"/>
    <w:rsid w:val="005F6192"/>
    <w:rsid w:val="005F6859"/>
    <w:rsid w:val="0060007A"/>
    <w:rsid w:val="00600504"/>
    <w:rsid w:val="00600EEC"/>
    <w:rsid w:val="00601626"/>
    <w:rsid w:val="0060223D"/>
    <w:rsid w:val="00602368"/>
    <w:rsid w:val="00602E5E"/>
    <w:rsid w:val="006055F3"/>
    <w:rsid w:val="006058A0"/>
    <w:rsid w:val="00607064"/>
    <w:rsid w:val="00607A78"/>
    <w:rsid w:val="00610030"/>
    <w:rsid w:val="00610CC3"/>
    <w:rsid w:val="00611A77"/>
    <w:rsid w:val="0061439C"/>
    <w:rsid w:val="00614974"/>
    <w:rsid w:val="00614AA9"/>
    <w:rsid w:val="006153B2"/>
    <w:rsid w:val="00616ACD"/>
    <w:rsid w:val="006216E8"/>
    <w:rsid w:val="00622819"/>
    <w:rsid w:val="0062294B"/>
    <w:rsid w:val="0062354E"/>
    <w:rsid w:val="006247B5"/>
    <w:rsid w:val="006254ED"/>
    <w:rsid w:val="006256F3"/>
    <w:rsid w:val="00632412"/>
    <w:rsid w:val="00635971"/>
    <w:rsid w:val="00635D21"/>
    <w:rsid w:val="00635FA5"/>
    <w:rsid w:val="00637131"/>
    <w:rsid w:val="006378E9"/>
    <w:rsid w:val="0064055B"/>
    <w:rsid w:val="00640D03"/>
    <w:rsid w:val="006410C6"/>
    <w:rsid w:val="0064120F"/>
    <w:rsid w:val="00641853"/>
    <w:rsid w:val="00642F1E"/>
    <w:rsid w:val="00643FF1"/>
    <w:rsid w:val="0064475D"/>
    <w:rsid w:val="00644DE3"/>
    <w:rsid w:val="006451DA"/>
    <w:rsid w:val="006502EB"/>
    <w:rsid w:val="0065030D"/>
    <w:rsid w:val="00651A87"/>
    <w:rsid w:val="00652F62"/>
    <w:rsid w:val="006546EA"/>
    <w:rsid w:val="00654B63"/>
    <w:rsid w:val="00655A65"/>
    <w:rsid w:val="00656C9D"/>
    <w:rsid w:val="00656F33"/>
    <w:rsid w:val="006574E9"/>
    <w:rsid w:val="00657B59"/>
    <w:rsid w:val="00657E52"/>
    <w:rsid w:val="00660677"/>
    <w:rsid w:val="006625AA"/>
    <w:rsid w:val="00664EB8"/>
    <w:rsid w:val="00670140"/>
    <w:rsid w:val="00680E9A"/>
    <w:rsid w:val="00681AFD"/>
    <w:rsid w:val="00683C82"/>
    <w:rsid w:val="00684076"/>
    <w:rsid w:val="00686DF1"/>
    <w:rsid w:val="00692141"/>
    <w:rsid w:val="006934AD"/>
    <w:rsid w:val="006963B5"/>
    <w:rsid w:val="00697206"/>
    <w:rsid w:val="00697F89"/>
    <w:rsid w:val="006A02FC"/>
    <w:rsid w:val="006A1128"/>
    <w:rsid w:val="006A50B3"/>
    <w:rsid w:val="006A51D2"/>
    <w:rsid w:val="006A64A0"/>
    <w:rsid w:val="006A7F11"/>
    <w:rsid w:val="006B0563"/>
    <w:rsid w:val="006B0F63"/>
    <w:rsid w:val="006B3056"/>
    <w:rsid w:val="006B3FD7"/>
    <w:rsid w:val="006C0757"/>
    <w:rsid w:val="006C3534"/>
    <w:rsid w:val="006C4202"/>
    <w:rsid w:val="006D2088"/>
    <w:rsid w:val="006D234B"/>
    <w:rsid w:val="006D240E"/>
    <w:rsid w:val="006D2ABD"/>
    <w:rsid w:val="006D2DF2"/>
    <w:rsid w:val="006D36C1"/>
    <w:rsid w:val="006D55CE"/>
    <w:rsid w:val="006D56B3"/>
    <w:rsid w:val="006D71ED"/>
    <w:rsid w:val="006E1073"/>
    <w:rsid w:val="006E6B5B"/>
    <w:rsid w:val="006E6F56"/>
    <w:rsid w:val="006E7396"/>
    <w:rsid w:val="006E7478"/>
    <w:rsid w:val="006E755B"/>
    <w:rsid w:val="006F1B58"/>
    <w:rsid w:val="006F1F21"/>
    <w:rsid w:val="006F53B7"/>
    <w:rsid w:val="006F5F81"/>
    <w:rsid w:val="00700B72"/>
    <w:rsid w:val="007012A0"/>
    <w:rsid w:val="007062E0"/>
    <w:rsid w:val="00706402"/>
    <w:rsid w:val="00710E05"/>
    <w:rsid w:val="00711301"/>
    <w:rsid w:val="0071252F"/>
    <w:rsid w:val="00712E7E"/>
    <w:rsid w:val="00714141"/>
    <w:rsid w:val="00714F24"/>
    <w:rsid w:val="007153F4"/>
    <w:rsid w:val="007160A9"/>
    <w:rsid w:val="007164B7"/>
    <w:rsid w:val="00716A77"/>
    <w:rsid w:val="007178FC"/>
    <w:rsid w:val="00721EE7"/>
    <w:rsid w:val="00723DA3"/>
    <w:rsid w:val="007257A5"/>
    <w:rsid w:val="00725892"/>
    <w:rsid w:val="00726533"/>
    <w:rsid w:val="007266CF"/>
    <w:rsid w:val="00732FFD"/>
    <w:rsid w:val="00733C63"/>
    <w:rsid w:val="00740193"/>
    <w:rsid w:val="0074241E"/>
    <w:rsid w:val="00742FDF"/>
    <w:rsid w:val="00743B0F"/>
    <w:rsid w:val="0074416C"/>
    <w:rsid w:val="00747183"/>
    <w:rsid w:val="00747274"/>
    <w:rsid w:val="00747849"/>
    <w:rsid w:val="00747CA5"/>
    <w:rsid w:val="007504C2"/>
    <w:rsid w:val="007513EB"/>
    <w:rsid w:val="007514F2"/>
    <w:rsid w:val="0075156F"/>
    <w:rsid w:val="00751C38"/>
    <w:rsid w:val="00752983"/>
    <w:rsid w:val="0075628E"/>
    <w:rsid w:val="00757953"/>
    <w:rsid w:val="00760673"/>
    <w:rsid w:val="00761890"/>
    <w:rsid w:val="00763205"/>
    <w:rsid w:val="007647BB"/>
    <w:rsid w:val="00764A75"/>
    <w:rsid w:val="007667C9"/>
    <w:rsid w:val="00770584"/>
    <w:rsid w:val="007714AE"/>
    <w:rsid w:val="00771AA3"/>
    <w:rsid w:val="00772458"/>
    <w:rsid w:val="00772D35"/>
    <w:rsid w:val="00772DCE"/>
    <w:rsid w:val="00772E5A"/>
    <w:rsid w:val="007732A3"/>
    <w:rsid w:val="007748A3"/>
    <w:rsid w:val="00777D4E"/>
    <w:rsid w:val="00783777"/>
    <w:rsid w:val="00785252"/>
    <w:rsid w:val="0079097A"/>
    <w:rsid w:val="0079180F"/>
    <w:rsid w:val="00792769"/>
    <w:rsid w:val="00792FFF"/>
    <w:rsid w:val="007933CF"/>
    <w:rsid w:val="0079700F"/>
    <w:rsid w:val="00797750"/>
    <w:rsid w:val="007A0995"/>
    <w:rsid w:val="007A20A0"/>
    <w:rsid w:val="007A4B3F"/>
    <w:rsid w:val="007A66C4"/>
    <w:rsid w:val="007A6781"/>
    <w:rsid w:val="007B0FBF"/>
    <w:rsid w:val="007B2061"/>
    <w:rsid w:val="007B4859"/>
    <w:rsid w:val="007B52A7"/>
    <w:rsid w:val="007B7C8E"/>
    <w:rsid w:val="007C1495"/>
    <w:rsid w:val="007C65EB"/>
    <w:rsid w:val="007C7141"/>
    <w:rsid w:val="007D5405"/>
    <w:rsid w:val="007D5E19"/>
    <w:rsid w:val="007E2E2B"/>
    <w:rsid w:val="007E6E55"/>
    <w:rsid w:val="007F051A"/>
    <w:rsid w:val="007F362E"/>
    <w:rsid w:val="007F3A52"/>
    <w:rsid w:val="007F4653"/>
    <w:rsid w:val="00801DD7"/>
    <w:rsid w:val="008021C8"/>
    <w:rsid w:val="008035A1"/>
    <w:rsid w:val="0080381B"/>
    <w:rsid w:val="00804378"/>
    <w:rsid w:val="008063B8"/>
    <w:rsid w:val="008064AA"/>
    <w:rsid w:val="00807745"/>
    <w:rsid w:val="00810EA8"/>
    <w:rsid w:val="00811C85"/>
    <w:rsid w:val="00811DFE"/>
    <w:rsid w:val="008136B1"/>
    <w:rsid w:val="00813A41"/>
    <w:rsid w:val="008151A3"/>
    <w:rsid w:val="00815691"/>
    <w:rsid w:val="0082166F"/>
    <w:rsid w:val="008223F1"/>
    <w:rsid w:val="008229AF"/>
    <w:rsid w:val="00824213"/>
    <w:rsid w:val="00830BF7"/>
    <w:rsid w:val="00831242"/>
    <w:rsid w:val="00831BB6"/>
    <w:rsid w:val="0083471D"/>
    <w:rsid w:val="00835915"/>
    <w:rsid w:val="00837D8C"/>
    <w:rsid w:val="0084102C"/>
    <w:rsid w:val="0084384F"/>
    <w:rsid w:val="008440EF"/>
    <w:rsid w:val="008464F9"/>
    <w:rsid w:val="008504C3"/>
    <w:rsid w:val="008528D7"/>
    <w:rsid w:val="008531FE"/>
    <w:rsid w:val="00854A8C"/>
    <w:rsid w:val="00856915"/>
    <w:rsid w:val="00856BA0"/>
    <w:rsid w:val="00857F57"/>
    <w:rsid w:val="008601A5"/>
    <w:rsid w:val="00862C07"/>
    <w:rsid w:val="00865184"/>
    <w:rsid w:val="00865338"/>
    <w:rsid w:val="00867784"/>
    <w:rsid w:val="00867F25"/>
    <w:rsid w:val="00870DDD"/>
    <w:rsid w:val="0087163A"/>
    <w:rsid w:val="008719E9"/>
    <w:rsid w:val="00871CAB"/>
    <w:rsid w:val="0088236C"/>
    <w:rsid w:val="00882F46"/>
    <w:rsid w:val="00883481"/>
    <w:rsid w:val="00883E91"/>
    <w:rsid w:val="00885769"/>
    <w:rsid w:val="00885A09"/>
    <w:rsid w:val="00885BF7"/>
    <w:rsid w:val="00886266"/>
    <w:rsid w:val="00887206"/>
    <w:rsid w:val="00890964"/>
    <w:rsid w:val="0089184C"/>
    <w:rsid w:val="00892338"/>
    <w:rsid w:val="008932A4"/>
    <w:rsid w:val="008935FB"/>
    <w:rsid w:val="00893F1E"/>
    <w:rsid w:val="008A228D"/>
    <w:rsid w:val="008A38E6"/>
    <w:rsid w:val="008A390C"/>
    <w:rsid w:val="008A742D"/>
    <w:rsid w:val="008A74D7"/>
    <w:rsid w:val="008B0F01"/>
    <w:rsid w:val="008B26EC"/>
    <w:rsid w:val="008B54F5"/>
    <w:rsid w:val="008B62EC"/>
    <w:rsid w:val="008B69E2"/>
    <w:rsid w:val="008C0425"/>
    <w:rsid w:val="008C5FF5"/>
    <w:rsid w:val="008C7434"/>
    <w:rsid w:val="008D16F2"/>
    <w:rsid w:val="008D57E1"/>
    <w:rsid w:val="008D65D9"/>
    <w:rsid w:val="008D7006"/>
    <w:rsid w:val="008E0592"/>
    <w:rsid w:val="008E06E1"/>
    <w:rsid w:val="008E184B"/>
    <w:rsid w:val="008E2CDB"/>
    <w:rsid w:val="008E5DE1"/>
    <w:rsid w:val="008F0180"/>
    <w:rsid w:val="008F1E69"/>
    <w:rsid w:val="008F207A"/>
    <w:rsid w:val="008F2CE8"/>
    <w:rsid w:val="008F48D0"/>
    <w:rsid w:val="008F4FA5"/>
    <w:rsid w:val="008F63BA"/>
    <w:rsid w:val="008F6CDA"/>
    <w:rsid w:val="008F761A"/>
    <w:rsid w:val="00900D02"/>
    <w:rsid w:val="00902EAE"/>
    <w:rsid w:val="00903F2C"/>
    <w:rsid w:val="009041D3"/>
    <w:rsid w:val="009073B3"/>
    <w:rsid w:val="0091010A"/>
    <w:rsid w:val="009101FD"/>
    <w:rsid w:val="00911D22"/>
    <w:rsid w:val="00911D6C"/>
    <w:rsid w:val="009148FD"/>
    <w:rsid w:val="00915639"/>
    <w:rsid w:val="00916416"/>
    <w:rsid w:val="00922719"/>
    <w:rsid w:val="00924603"/>
    <w:rsid w:val="00924FCE"/>
    <w:rsid w:val="00925566"/>
    <w:rsid w:val="0093033F"/>
    <w:rsid w:val="009311B3"/>
    <w:rsid w:val="00932C29"/>
    <w:rsid w:val="0093374A"/>
    <w:rsid w:val="00933FC5"/>
    <w:rsid w:val="009423A0"/>
    <w:rsid w:val="00943ECC"/>
    <w:rsid w:val="00944533"/>
    <w:rsid w:val="009476E5"/>
    <w:rsid w:val="00950254"/>
    <w:rsid w:val="00951EA5"/>
    <w:rsid w:val="00953AE9"/>
    <w:rsid w:val="0095553A"/>
    <w:rsid w:val="00956652"/>
    <w:rsid w:val="00956C94"/>
    <w:rsid w:val="00956CC9"/>
    <w:rsid w:val="009578A9"/>
    <w:rsid w:val="009644AD"/>
    <w:rsid w:val="00964F51"/>
    <w:rsid w:val="009671D2"/>
    <w:rsid w:val="00970CAC"/>
    <w:rsid w:val="00970E51"/>
    <w:rsid w:val="00971C11"/>
    <w:rsid w:val="00973A08"/>
    <w:rsid w:val="00974603"/>
    <w:rsid w:val="00974877"/>
    <w:rsid w:val="009754EF"/>
    <w:rsid w:val="009758B7"/>
    <w:rsid w:val="0098051F"/>
    <w:rsid w:val="00981547"/>
    <w:rsid w:val="0098190A"/>
    <w:rsid w:val="00981E9E"/>
    <w:rsid w:val="009832D1"/>
    <w:rsid w:val="00985EB3"/>
    <w:rsid w:val="00985F92"/>
    <w:rsid w:val="0099104D"/>
    <w:rsid w:val="0099241F"/>
    <w:rsid w:val="00992486"/>
    <w:rsid w:val="0099478E"/>
    <w:rsid w:val="009A0320"/>
    <w:rsid w:val="009A0919"/>
    <w:rsid w:val="009A3368"/>
    <w:rsid w:val="009A4304"/>
    <w:rsid w:val="009A755A"/>
    <w:rsid w:val="009B1BBA"/>
    <w:rsid w:val="009B2ED0"/>
    <w:rsid w:val="009B3F56"/>
    <w:rsid w:val="009B4109"/>
    <w:rsid w:val="009B49A2"/>
    <w:rsid w:val="009B5159"/>
    <w:rsid w:val="009B5987"/>
    <w:rsid w:val="009C2980"/>
    <w:rsid w:val="009C4A17"/>
    <w:rsid w:val="009C5CE1"/>
    <w:rsid w:val="009C5DE9"/>
    <w:rsid w:val="009C5EDA"/>
    <w:rsid w:val="009D0540"/>
    <w:rsid w:val="009D1564"/>
    <w:rsid w:val="009D16FA"/>
    <w:rsid w:val="009D1F86"/>
    <w:rsid w:val="009D3366"/>
    <w:rsid w:val="009D54C9"/>
    <w:rsid w:val="009D560C"/>
    <w:rsid w:val="009D6E97"/>
    <w:rsid w:val="009D77E8"/>
    <w:rsid w:val="009E0F9E"/>
    <w:rsid w:val="009E2B96"/>
    <w:rsid w:val="009E2BF7"/>
    <w:rsid w:val="009E4B6A"/>
    <w:rsid w:val="009E5A27"/>
    <w:rsid w:val="009E5E05"/>
    <w:rsid w:val="009E6F88"/>
    <w:rsid w:val="009E7790"/>
    <w:rsid w:val="009F040C"/>
    <w:rsid w:val="009F22D9"/>
    <w:rsid w:val="009F4D55"/>
    <w:rsid w:val="009F5944"/>
    <w:rsid w:val="009F7DDE"/>
    <w:rsid w:val="00A009FD"/>
    <w:rsid w:val="00A02906"/>
    <w:rsid w:val="00A04DD1"/>
    <w:rsid w:val="00A105DF"/>
    <w:rsid w:val="00A158DC"/>
    <w:rsid w:val="00A22A0E"/>
    <w:rsid w:val="00A22CA3"/>
    <w:rsid w:val="00A254F6"/>
    <w:rsid w:val="00A265F9"/>
    <w:rsid w:val="00A279A6"/>
    <w:rsid w:val="00A30ECD"/>
    <w:rsid w:val="00A31B81"/>
    <w:rsid w:val="00A34E3A"/>
    <w:rsid w:val="00A4610E"/>
    <w:rsid w:val="00A46944"/>
    <w:rsid w:val="00A50459"/>
    <w:rsid w:val="00A53A22"/>
    <w:rsid w:val="00A54259"/>
    <w:rsid w:val="00A54695"/>
    <w:rsid w:val="00A55988"/>
    <w:rsid w:val="00A61748"/>
    <w:rsid w:val="00A622F1"/>
    <w:rsid w:val="00A63F04"/>
    <w:rsid w:val="00A64699"/>
    <w:rsid w:val="00A651F7"/>
    <w:rsid w:val="00A674A2"/>
    <w:rsid w:val="00A6764C"/>
    <w:rsid w:val="00A70BF0"/>
    <w:rsid w:val="00A71439"/>
    <w:rsid w:val="00A722BC"/>
    <w:rsid w:val="00A76B76"/>
    <w:rsid w:val="00A779B5"/>
    <w:rsid w:val="00A814F9"/>
    <w:rsid w:val="00A82596"/>
    <w:rsid w:val="00A85719"/>
    <w:rsid w:val="00A86522"/>
    <w:rsid w:val="00A876EC"/>
    <w:rsid w:val="00A909BB"/>
    <w:rsid w:val="00A9146B"/>
    <w:rsid w:val="00A94971"/>
    <w:rsid w:val="00A97E50"/>
    <w:rsid w:val="00AA25EF"/>
    <w:rsid w:val="00AA6CE6"/>
    <w:rsid w:val="00AB02CC"/>
    <w:rsid w:val="00AB04D8"/>
    <w:rsid w:val="00AB1195"/>
    <w:rsid w:val="00AB4379"/>
    <w:rsid w:val="00AB4D3E"/>
    <w:rsid w:val="00AB69EB"/>
    <w:rsid w:val="00AC1543"/>
    <w:rsid w:val="00AC224D"/>
    <w:rsid w:val="00AC5B5E"/>
    <w:rsid w:val="00AC64AB"/>
    <w:rsid w:val="00AD1856"/>
    <w:rsid w:val="00AD380E"/>
    <w:rsid w:val="00AD395A"/>
    <w:rsid w:val="00AD3FFB"/>
    <w:rsid w:val="00AD5372"/>
    <w:rsid w:val="00AD5AA1"/>
    <w:rsid w:val="00AD7A64"/>
    <w:rsid w:val="00AD7AE8"/>
    <w:rsid w:val="00AE0147"/>
    <w:rsid w:val="00AE1DE0"/>
    <w:rsid w:val="00AE32E8"/>
    <w:rsid w:val="00AE4D27"/>
    <w:rsid w:val="00AE62C6"/>
    <w:rsid w:val="00AE6CFA"/>
    <w:rsid w:val="00AF1BBC"/>
    <w:rsid w:val="00AF1E8E"/>
    <w:rsid w:val="00AF1EF3"/>
    <w:rsid w:val="00AF2117"/>
    <w:rsid w:val="00AF2E38"/>
    <w:rsid w:val="00AF3525"/>
    <w:rsid w:val="00AF53A4"/>
    <w:rsid w:val="00AF577D"/>
    <w:rsid w:val="00AF5A94"/>
    <w:rsid w:val="00AF626B"/>
    <w:rsid w:val="00AF68F1"/>
    <w:rsid w:val="00B01DC8"/>
    <w:rsid w:val="00B02025"/>
    <w:rsid w:val="00B02DDA"/>
    <w:rsid w:val="00B039CF"/>
    <w:rsid w:val="00B05296"/>
    <w:rsid w:val="00B064EF"/>
    <w:rsid w:val="00B1045B"/>
    <w:rsid w:val="00B10DAC"/>
    <w:rsid w:val="00B11F91"/>
    <w:rsid w:val="00B129F3"/>
    <w:rsid w:val="00B1746D"/>
    <w:rsid w:val="00B22EDC"/>
    <w:rsid w:val="00B23375"/>
    <w:rsid w:val="00B23600"/>
    <w:rsid w:val="00B245E2"/>
    <w:rsid w:val="00B248A3"/>
    <w:rsid w:val="00B271D2"/>
    <w:rsid w:val="00B31435"/>
    <w:rsid w:val="00B32CF4"/>
    <w:rsid w:val="00B33934"/>
    <w:rsid w:val="00B33C30"/>
    <w:rsid w:val="00B35B8E"/>
    <w:rsid w:val="00B36D11"/>
    <w:rsid w:val="00B36FF8"/>
    <w:rsid w:val="00B37D75"/>
    <w:rsid w:val="00B42A33"/>
    <w:rsid w:val="00B44E27"/>
    <w:rsid w:val="00B46FE8"/>
    <w:rsid w:val="00B476AA"/>
    <w:rsid w:val="00B47C9B"/>
    <w:rsid w:val="00B5087F"/>
    <w:rsid w:val="00B50B84"/>
    <w:rsid w:val="00B50C43"/>
    <w:rsid w:val="00B50D34"/>
    <w:rsid w:val="00B528B4"/>
    <w:rsid w:val="00B54381"/>
    <w:rsid w:val="00B545D4"/>
    <w:rsid w:val="00B55A33"/>
    <w:rsid w:val="00B56249"/>
    <w:rsid w:val="00B56822"/>
    <w:rsid w:val="00B57F20"/>
    <w:rsid w:val="00B607D1"/>
    <w:rsid w:val="00B60D4E"/>
    <w:rsid w:val="00B619FF"/>
    <w:rsid w:val="00B67702"/>
    <w:rsid w:val="00B677DC"/>
    <w:rsid w:val="00B703D1"/>
    <w:rsid w:val="00B71822"/>
    <w:rsid w:val="00B7251A"/>
    <w:rsid w:val="00B728E6"/>
    <w:rsid w:val="00B771A3"/>
    <w:rsid w:val="00B800A1"/>
    <w:rsid w:val="00B80358"/>
    <w:rsid w:val="00B804D0"/>
    <w:rsid w:val="00B80BDE"/>
    <w:rsid w:val="00B80CE3"/>
    <w:rsid w:val="00B81F3B"/>
    <w:rsid w:val="00B832EB"/>
    <w:rsid w:val="00B8375C"/>
    <w:rsid w:val="00B83D71"/>
    <w:rsid w:val="00B85662"/>
    <w:rsid w:val="00B868A5"/>
    <w:rsid w:val="00B871BA"/>
    <w:rsid w:val="00B906FC"/>
    <w:rsid w:val="00B90C68"/>
    <w:rsid w:val="00B90F89"/>
    <w:rsid w:val="00B916BB"/>
    <w:rsid w:val="00B93E63"/>
    <w:rsid w:val="00B94F6F"/>
    <w:rsid w:val="00B97C89"/>
    <w:rsid w:val="00BA066C"/>
    <w:rsid w:val="00BA23E2"/>
    <w:rsid w:val="00BA4AAE"/>
    <w:rsid w:val="00BA7A8A"/>
    <w:rsid w:val="00BB06D1"/>
    <w:rsid w:val="00BB24C7"/>
    <w:rsid w:val="00BB6293"/>
    <w:rsid w:val="00BC022A"/>
    <w:rsid w:val="00BC07D1"/>
    <w:rsid w:val="00BC121A"/>
    <w:rsid w:val="00BC2775"/>
    <w:rsid w:val="00BC341D"/>
    <w:rsid w:val="00BC44D6"/>
    <w:rsid w:val="00BC5A63"/>
    <w:rsid w:val="00BC6122"/>
    <w:rsid w:val="00BC6E0F"/>
    <w:rsid w:val="00BC7B6D"/>
    <w:rsid w:val="00BD07E2"/>
    <w:rsid w:val="00BD103A"/>
    <w:rsid w:val="00BD2180"/>
    <w:rsid w:val="00BD26F3"/>
    <w:rsid w:val="00BD353B"/>
    <w:rsid w:val="00BD3BF1"/>
    <w:rsid w:val="00BD42BE"/>
    <w:rsid w:val="00BD451D"/>
    <w:rsid w:val="00BD4DE4"/>
    <w:rsid w:val="00BD4F41"/>
    <w:rsid w:val="00BD5D21"/>
    <w:rsid w:val="00BD781E"/>
    <w:rsid w:val="00BD7AD5"/>
    <w:rsid w:val="00BE01D6"/>
    <w:rsid w:val="00BE0B78"/>
    <w:rsid w:val="00BE14EA"/>
    <w:rsid w:val="00BE45FC"/>
    <w:rsid w:val="00BE4746"/>
    <w:rsid w:val="00BE47A3"/>
    <w:rsid w:val="00BE597E"/>
    <w:rsid w:val="00BE5DDA"/>
    <w:rsid w:val="00BE622A"/>
    <w:rsid w:val="00BE6F8F"/>
    <w:rsid w:val="00BE7602"/>
    <w:rsid w:val="00BE7B20"/>
    <w:rsid w:val="00BE7C0F"/>
    <w:rsid w:val="00BF0F2F"/>
    <w:rsid w:val="00BF10F6"/>
    <w:rsid w:val="00BF208F"/>
    <w:rsid w:val="00BF232B"/>
    <w:rsid w:val="00BF3E08"/>
    <w:rsid w:val="00BF4379"/>
    <w:rsid w:val="00BF48A9"/>
    <w:rsid w:val="00BF4F65"/>
    <w:rsid w:val="00BF5A70"/>
    <w:rsid w:val="00C02D9E"/>
    <w:rsid w:val="00C03F59"/>
    <w:rsid w:val="00C0463B"/>
    <w:rsid w:val="00C04DAE"/>
    <w:rsid w:val="00C0547E"/>
    <w:rsid w:val="00C072C6"/>
    <w:rsid w:val="00C1045C"/>
    <w:rsid w:val="00C10EB6"/>
    <w:rsid w:val="00C121DE"/>
    <w:rsid w:val="00C17E35"/>
    <w:rsid w:val="00C21F5B"/>
    <w:rsid w:val="00C24148"/>
    <w:rsid w:val="00C25E28"/>
    <w:rsid w:val="00C275D1"/>
    <w:rsid w:val="00C27E76"/>
    <w:rsid w:val="00C306DE"/>
    <w:rsid w:val="00C306E9"/>
    <w:rsid w:val="00C3233D"/>
    <w:rsid w:val="00C33987"/>
    <w:rsid w:val="00C341A2"/>
    <w:rsid w:val="00C341C3"/>
    <w:rsid w:val="00C37830"/>
    <w:rsid w:val="00C429B9"/>
    <w:rsid w:val="00C43AA5"/>
    <w:rsid w:val="00C443A7"/>
    <w:rsid w:val="00C449CB"/>
    <w:rsid w:val="00C46E21"/>
    <w:rsid w:val="00C4777E"/>
    <w:rsid w:val="00C47FCD"/>
    <w:rsid w:val="00C50E18"/>
    <w:rsid w:val="00C541D2"/>
    <w:rsid w:val="00C54E38"/>
    <w:rsid w:val="00C563CD"/>
    <w:rsid w:val="00C64BD6"/>
    <w:rsid w:val="00C65658"/>
    <w:rsid w:val="00C65BE2"/>
    <w:rsid w:val="00C70D6D"/>
    <w:rsid w:val="00C72504"/>
    <w:rsid w:val="00C72AC0"/>
    <w:rsid w:val="00C74EBA"/>
    <w:rsid w:val="00C754F3"/>
    <w:rsid w:val="00C761DE"/>
    <w:rsid w:val="00C77119"/>
    <w:rsid w:val="00C80B5C"/>
    <w:rsid w:val="00C83072"/>
    <w:rsid w:val="00C846FE"/>
    <w:rsid w:val="00C87645"/>
    <w:rsid w:val="00C8766B"/>
    <w:rsid w:val="00C87D72"/>
    <w:rsid w:val="00C87E47"/>
    <w:rsid w:val="00C90807"/>
    <w:rsid w:val="00C93448"/>
    <w:rsid w:val="00C95130"/>
    <w:rsid w:val="00C963EF"/>
    <w:rsid w:val="00C96699"/>
    <w:rsid w:val="00C96A2C"/>
    <w:rsid w:val="00CA4441"/>
    <w:rsid w:val="00CA61EF"/>
    <w:rsid w:val="00CB0603"/>
    <w:rsid w:val="00CB240F"/>
    <w:rsid w:val="00CB5302"/>
    <w:rsid w:val="00CB58A1"/>
    <w:rsid w:val="00CB7EDF"/>
    <w:rsid w:val="00CC0787"/>
    <w:rsid w:val="00CC1D39"/>
    <w:rsid w:val="00CC340C"/>
    <w:rsid w:val="00CC491B"/>
    <w:rsid w:val="00CC4CE7"/>
    <w:rsid w:val="00CC56BE"/>
    <w:rsid w:val="00CD61BD"/>
    <w:rsid w:val="00CD7F6B"/>
    <w:rsid w:val="00CE0581"/>
    <w:rsid w:val="00CE17D7"/>
    <w:rsid w:val="00CE216E"/>
    <w:rsid w:val="00CE32AB"/>
    <w:rsid w:val="00CE3D71"/>
    <w:rsid w:val="00CE7B2F"/>
    <w:rsid w:val="00CF596A"/>
    <w:rsid w:val="00CF7DE3"/>
    <w:rsid w:val="00D004A9"/>
    <w:rsid w:val="00D023AF"/>
    <w:rsid w:val="00D02521"/>
    <w:rsid w:val="00D049FF"/>
    <w:rsid w:val="00D05092"/>
    <w:rsid w:val="00D05DDB"/>
    <w:rsid w:val="00D06577"/>
    <w:rsid w:val="00D07224"/>
    <w:rsid w:val="00D10B0B"/>
    <w:rsid w:val="00D11096"/>
    <w:rsid w:val="00D1184C"/>
    <w:rsid w:val="00D11CA8"/>
    <w:rsid w:val="00D15834"/>
    <w:rsid w:val="00D2048A"/>
    <w:rsid w:val="00D20F73"/>
    <w:rsid w:val="00D24631"/>
    <w:rsid w:val="00D26B2C"/>
    <w:rsid w:val="00D275BE"/>
    <w:rsid w:val="00D27DE1"/>
    <w:rsid w:val="00D31047"/>
    <w:rsid w:val="00D313F2"/>
    <w:rsid w:val="00D324DE"/>
    <w:rsid w:val="00D3618A"/>
    <w:rsid w:val="00D40330"/>
    <w:rsid w:val="00D40C02"/>
    <w:rsid w:val="00D40CAE"/>
    <w:rsid w:val="00D4718E"/>
    <w:rsid w:val="00D47DFE"/>
    <w:rsid w:val="00D50124"/>
    <w:rsid w:val="00D50DA8"/>
    <w:rsid w:val="00D536EA"/>
    <w:rsid w:val="00D53C44"/>
    <w:rsid w:val="00D54430"/>
    <w:rsid w:val="00D54506"/>
    <w:rsid w:val="00D55324"/>
    <w:rsid w:val="00D60066"/>
    <w:rsid w:val="00D60573"/>
    <w:rsid w:val="00D60F10"/>
    <w:rsid w:val="00D61D6D"/>
    <w:rsid w:val="00D6348A"/>
    <w:rsid w:val="00D636B7"/>
    <w:rsid w:val="00D65D32"/>
    <w:rsid w:val="00D668D5"/>
    <w:rsid w:val="00D671F1"/>
    <w:rsid w:val="00D6723E"/>
    <w:rsid w:val="00D71F17"/>
    <w:rsid w:val="00D725FE"/>
    <w:rsid w:val="00D72E57"/>
    <w:rsid w:val="00D73C41"/>
    <w:rsid w:val="00D7614C"/>
    <w:rsid w:val="00D77585"/>
    <w:rsid w:val="00D77C30"/>
    <w:rsid w:val="00D8054A"/>
    <w:rsid w:val="00D8162A"/>
    <w:rsid w:val="00D8179A"/>
    <w:rsid w:val="00D835C7"/>
    <w:rsid w:val="00D8443A"/>
    <w:rsid w:val="00D854A0"/>
    <w:rsid w:val="00D87ACD"/>
    <w:rsid w:val="00D907F5"/>
    <w:rsid w:val="00D91250"/>
    <w:rsid w:val="00D9634E"/>
    <w:rsid w:val="00DA0BBB"/>
    <w:rsid w:val="00DA0F5F"/>
    <w:rsid w:val="00DA1E42"/>
    <w:rsid w:val="00DA278E"/>
    <w:rsid w:val="00DA7233"/>
    <w:rsid w:val="00DB019F"/>
    <w:rsid w:val="00DB0530"/>
    <w:rsid w:val="00DB1422"/>
    <w:rsid w:val="00DB32A7"/>
    <w:rsid w:val="00DB3654"/>
    <w:rsid w:val="00DB3CA3"/>
    <w:rsid w:val="00DB4C3A"/>
    <w:rsid w:val="00DB6AE7"/>
    <w:rsid w:val="00DB723F"/>
    <w:rsid w:val="00DC3B11"/>
    <w:rsid w:val="00DC790E"/>
    <w:rsid w:val="00DD2F86"/>
    <w:rsid w:val="00DD48FD"/>
    <w:rsid w:val="00DD73F8"/>
    <w:rsid w:val="00DE0111"/>
    <w:rsid w:val="00DE23D1"/>
    <w:rsid w:val="00DE5E79"/>
    <w:rsid w:val="00DE6192"/>
    <w:rsid w:val="00DF09C5"/>
    <w:rsid w:val="00DF2DAF"/>
    <w:rsid w:val="00DF577A"/>
    <w:rsid w:val="00DF5BC8"/>
    <w:rsid w:val="00DF6ED1"/>
    <w:rsid w:val="00DF7673"/>
    <w:rsid w:val="00DF7F8B"/>
    <w:rsid w:val="00E03412"/>
    <w:rsid w:val="00E04319"/>
    <w:rsid w:val="00E06131"/>
    <w:rsid w:val="00E07D19"/>
    <w:rsid w:val="00E11302"/>
    <w:rsid w:val="00E11B10"/>
    <w:rsid w:val="00E15465"/>
    <w:rsid w:val="00E154CA"/>
    <w:rsid w:val="00E1628F"/>
    <w:rsid w:val="00E1692C"/>
    <w:rsid w:val="00E20A2E"/>
    <w:rsid w:val="00E20A34"/>
    <w:rsid w:val="00E20BE6"/>
    <w:rsid w:val="00E21CC8"/>
    <w:rsid w:val="00E22683"/>
    <w:rsid w:val="00E2366B"/>
    <w:rsid w:val="00E263EC"/>
    <w:rsid w:val="00E27A92"/>
    <w:rsid w:val="00E30387"/>
    <w:rsid w:val="00E308F1"/>
    <w:rsid w:val="00E30A6D"/>
    <w:rsid w:val="00E33A78"/>
    <w:rsid w:val="00E36A57"/>
    <w:rsid w:val="00E41E6D"/>
    <w:rsid w:val="00E42273"/>
    <w:rsid w:val="00E42AF6"/>
    <w:rsid w:val="00E42C8B"/>
    <w:rsid w:val="00E4330B"/>
    <w:rsid w:val="00E454CC"/>
    <w:rsid w:val="00E460D6"/>
    <w:rsid w:val="00E5637A"/>
    <w:rsid w:val="00E56E07"/>
    <w:rsid w:val="00E6087B"/>
    <w:rsid w:val="00E6173E"/>
    <w:rsid w:val="00E63F79"/>
    <w:rsid w:val="00E64A4C"/>
    <w:rsid w:val="00E67386"/>
    <w:rsid w:val="00E70533"/>
    <w:rsid w:val="00E721BF"/>
    <w:rsid w:val="00E7409A"/>
    <w:rsid w:val="00E7647C"/>
    <w:rsid w:val="00E770D5"/>
    <w:rsid w:val="00E801B5"/>
    <w:rsid w:val="00E82DBF"/>
    <w:rsid w:val="00E83805"/>
    <w:rsid w:val="00E860B5"/>
    <w:rsid w:val="00E86686"/>
    <w:rsid w:val="00E91555"/>
    <w:rsid w:val="00E95BB3"/>
    <w:rsid w:val="00EA096E"/>
    <w:rsid w:val="00EA1CA1"/>
    <w:rsid w:val="00EA2470"/>
    <w:rsid w:val="00EA2E41"/>
    <w:rsid w:val="00EA2EF2"/>
    <w:rsid w:val="00EA2FA2"/>
    <w:rsid w:val="00EA467D"/>
    <w:rsid w:val="00EA69CB"/>
    <w:rsid w:val="00EA7839"/>
    <w:rsid w:val="00EB07A4"/>
    <w:rsid w:val="00EB1EBD"/>
    <w:rsid w:val="00EC0ACD"/>
    <w:rsid w:val="00EC43F9"/>
    <w:rsid w:val="00EC5E74"/>
    <w:rsid w:val="00EC6BB3"/>
    <w:rsid w:val="00ED05AF"/>
    <w:rsid w:val="00ED0A7A"/>
    <w:rsid w:val="00ED229F"/>
    <w:rsid w:val="00ED2508"/>
    <w:rsid w:val="00ED36B8"/>
    <w:rsid w:val="00ED3769"/>
    <w:rsid w:val="00ED5235"/>
    <w:rsid w:val="00ED5650"/>
    <w:rsid w:val="00EE3DE7"/>
    <w:rsid w:val="00EE71E5"/>
    <w:rsid w:val="00EF1B67"/>
    <w:rsid w:val="00EF298E"/>
    <w:rsid w:val="00EF29F3"/>
    <w:rsid w:val="00EF452E"/>
    <w:rsid w:val="00EF58CD"/>
    <w:rsid w:val="00EF76B2"/>
    <w:rsid w:val="00EF7B59"/>
    <w:rsid w:val="00F02AD5"/>
    <w:rsid w:val="00F03F44"/>
    <w:rsid w:val="00F04B90"/>
    <w:rsid w:val="00F04C4A"/>
    <w:rsid w:val="00F05A51"/>
    <w:rsid w:val="00F06329"/>
    <w:rsid w:val="00F10283"/>
    <w:rsid w:val="00F11B06"/>
    <w:rsid w:val="00F11B6A"/>
    <w:rsid w:val="00F11FCD"/>
    <w:rsid w:val="00F14E65"/>
    <w:rsid w:val="00F15F44"/>
    <w:rsid w:val="00F16D51"/>
    <w:rsid w:val="00F1795B"/>
    <w:rsid w:val="00F17D53"/>
    <w:rsid w:val="00F202C1"/>
    <w:rsid w:val="00F22865"/>
    <w:rsid w:val="00F24B54"/>
    <w:rsid w:val="00F25E11"/>
    <w:rsid w:val="00F27303"/>
    <w:rsid w:val="00F300B1"/>
    <w:rsid w:val="00F300C7"/>
    <w:rsid w:val="00F30463"/>
    <w:rsid w:val="00F30640"/>
    <w:rsid w:val="00F30899"/>
    <w:rsid w:val="00F31D94"/>
    <w:rsid w:val="00F34C5B"/>
    <w:rsid w:val="00F354C5"/>
    <w:rsid w:val="00F35577"/>
    <w:rsid w:val="00F3595D"/>
    <w:rsid w:val="00F35A3E"/>
    <w:rsid w:val="00F36361"/>
    <w:rsid w:val="00F368BB"/>
    <w:rsid w:val="00F37E6F"/>
    <w:rsid w:val="00F37EE0"/>
    <w:rsid w:val="00F4081D"/>
    <w:rsid w:val="00F42C07"/>
    <w:rsid w:val="00F43CAA"/>
    <w:rsid w:val="00F45F69"/>
    <w:rsid w:val="00F46B92"/>
    <w:rsid w:val="00F53911"/>
    <w:rsid w:val="00F54E06"/>
    <w:rsid w:val="00F60E62"/>
    <w:rsid w:val="00F61880"/>
    <w:rsid w:val="00F61EC5"/>
    <w:rsid w:val="00F62A1F"/>
    <w:rsid w:val="00F62CEA"/>
    <w:rsid w:val="00F63984"/>
    <w:rsid w:val="00F642C4"/>
    <w:rsid w:val="00F6438E"/>
    <w:rsid w:val="00F650F6"/>
    <w:rsid w:val="00F65662"/>
    <w:rsid w:val="00F65A75"/>
    <w:rsid w:val="00F70124"/>
    <w:rsid w:val="00F7082D"/>
    <w:rsid w:val="00F7167F"/>
    <w:rsid w:val="00F72480"/>
    <w:rsid w:val="00F72A3E"/>
    <w:rsid w:val="00F7343D"/>
    <w:rsid w:val="00F74184"/>
    <w:rsid w:val="00F741A4"/>
    <w:rsid w:val="00F74594"/>
    <w:rsid w:val="00F75777"/>
    <w:rsid w:val="00F775B4"/>
    <w:rsid w:val="00F80800"/>
    <w:rsid w:val="00F8199C"/>
    <w:rsid w:val="00F81AF1"/>
    <w:rsid w:val="00F82297"/>
    <w:rsid w:val="00F83BCE"/>
    <w:rsid w:val="00F83E69"/>
    <w:rsid w:val="00F85A61"/>
    <w:rsid w:val="00F85B7C"/>
    <w:rsid w:val="00F85D07"/>
    <w:rsid w:val="00F87C05"/>
    <w:rsid w:val="00F87D0E"/>
    <w:rsid w:val="00F904DD"/>
    <w:rsid w:val="00F96138"/>
    <w:rsid w:val="00F963CB"/>
    <w:rsid w:val="00FA04DB"/>
    <w:rsid w:val="00FA0A78"/>
    <w:rsid w:val="00FA0D79"/>
    <w:rsid w:val="00FA1BCC"/>
    <w:rsid w:val="00FA41D6"/>
    <w:rsid w:val="00FA565B"/>
    <w:rsid w:val="00FA68AC"/>
    <w:rsid w:val="00FA76C2"/>
    <w:rsid w:val="00FA78F9"/>
    <w:rsid w:val="00FB1952"/>
    <w:rsid w:val="00FB206E"/>
    <w:rsid w:val="00FB2484"/>
    <w:rsid w:val="00FB25F4"/>
    <w:rsid w:val="00FB2734"/>
    <w:rsid w:val="00FB3368"/>
    <w:rsid w:val="00FB63C1"/>
    <w:rsid w:val="00FC0D9E"/>
    <w:rsid w:val="00FC1017"/>
    <w:rsid w:val="00FC4873"/>
    <w:rsid w:val="00FC513E"/>
    <w:rsid w:val="00FC7119"/>
    <w:rsid w:val="00FD0124"/>
    <w:rsid w:val="00FD0D99"/>
    <w:rsid w:val="00FD15FF"/>
    <w:rsid w:val="00FD2076"/>
    <w:rsid w:val="00FD277F"/>
    <w:rsid w:val="00FD278A"/>
    <w:rsid w:val="00FD4204"/>
    <w:rsid w:val="00FD505D"/>
    <w:rsid w:val="00FE13D2"/>
    <w:rsid w:val="00FE2433"/>
    <w:rsid w:val="00FE3289"/>
    <w:rsid w:val="00FE3670"/>
    <w:rsid w:val="00FE457B"/>
    <w:rsid w:val="00FE59D6"/>
    <w:rsid w:val="00FE6D4C"/>
    <w:rsid w:val="00FE70CD"/>
    <w:rsid w:val="00FF0DBA"/>
    <w:rsid w:val="00FF1BE0"/>
    <w:rsid w:val="00FF1D41"/>
    <w:rsid w:val="00FF43E1"/>
    <w:rsid w:val="00FF4AA5"/>
    <w:rsid w:val="00FF4F05"/>
    <w:rsid w:val="00FF5BFA"/>
    <w:rsid w:val="00FF632C"/>
    <w:rsid w:val="00FF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CD1816"/>
  <w15:docId w15:val="{2CDAAA82-30B3-42B6-8129-FB0A0622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0A33"/>
    <w:rPr>
      <w:color w:val="0000FF"/>
      <w:u w:val="single"/>
    </w:rPr>
  </w:style>
  <w:style w:type="paragraph" w:styleId="a4">
    <w:name w:val="Balloon Text"/>
    <w:basedOn w:val="a"/>
    <w:link w:val="a5"/>
    <w:rsid w:val="00640D03"/>
    <w:rPr>
      <w:rFonts w:ascii="Arial" w:eastAsia="ＭＳ ゴシック" w:hAnsi="Arial"/>
      <w:sz w:val="18"/>
      <w:szCs w:val="18"/>
    </w:rPr>
  </w:style>
  <w:style w:type="character" w:customStyle="1" w:styleId="a5">
    <w:name w:val="吹き出し (文字)"/>
    <w:link w:val="a4"/>
    <w:rsid w:val="00640D03"/>
    <w:rPr>
      <w:rFonts w:ascii="Arial" w:eastAsia="ＭＳ ゴシック" w:hAnsi="Arial" w:cs="Times New Roman"/>
      <w:sz w:val="18"/>
      <w:szCs w:val="18"/>
    </w:rPr>
  </w:style>
  <w:style w:type="paragraph" w:styleId="a6">
    <w:name w:val="header"/>
    <w:basedOn w:val="a"/>
    <w:link w:val="a7"/>
    <w:rsid w:val="00640D03"/>
    <w:pPr>
      <w:tabs>
        <w:tab w:val="center" w:pos="4252"/>
        <w:tab w:val="right" w:pos="8504"/>
      </w:tabs>
      <w:snapToGrid w:val="0"/>
    </w:pPr>
  </w:style>
  <w:style w:type="character" w:customStyle="1" w:styleId="a7">
    <w:name w:val="ヘッダー (文字)"/>
    <w:link w:val="a6"/>
    <w:rsid w:val="00640D03"/>
    <w:rPr>
      <w:sz w:val="24"/>
      <w:szCs w:val="24"/>
    </w:rPr>
  </w:style>
  <w:style w:type="paragraph" w:styleId="a8">
    <w:name w:val="footer"/>
    <w:basedOn w:val="a"/>
    <w:link w:val="a9"/>
    <w:uiPriority w:val="99"/>
    <w:rsid w:val="00640D03"/>
    <w:pPr>
      <w:tabs>
        <w:tab w:val="center" w:pos="4252"/>
        <w:tab w:val="right" w:pos="8504"/>
      </w:tabs>
      <w:snapToGrid w:val="0"/>
    </w:pPr>
  </w:style>
  <w:style w:type="character" w:customStyle="1" w:styleId="a9">
    <w:name w:val="フッター (文字)"/>
    <w:link w:val="a8"/>
    <w:uiPriority w:val="99"/>
    <w:rsid w:val="00640D03"/>
    <w:rPr>
      <w:sz w:val="24"/>
      <w:szCs w:val="24"/>
    </w:rPr>
  </w:style>
  <w:style w:type="paragraph" w:styleId="aa">
    <w:name w:val="Plain Text"/>
    <w:basedOn w:val="a"/>
    <w:link w:val="ab"/>
    <w:uiPriority w:val="99"/>
    <w:unhideWhenUsed/>
    <w:rsid w:val="00211620"/>
    <w:pPr>
      <w:widowControl w:val="0"/>
    </w:pPr>
    <w:rPr>
      <w:rFonts w:ascii="ＭＳ ゴシック" w:eastAsia="ＭＳ ゴシック" w:hAnsi="Courier New" w:cs="Courier New"/>
      <w:kern w:val="2"/>
      <w:sz w:val="20"/>
      <w:szCs w:val="21"/>
    </w:rPr>
  </w:style>
  <w:style w:type="character" w:customStyle="1" w:styleId="ab">
    <w:name w:val="書式なし (文字)"/>
    <w:link w:val="aa"/>
    <w:uiPriority w:val="99"/>
    <w:rsid w:val="00211620"/>
    <w:rPr>
      <w:rFonts w:ascii="ＭＳ ゴシック" w:eastAsia="ＭＳ ゴシック" w:hAnsi="Courier New" w:cs="Courier New"/>
      <w:kern w:val="2"/>
      <w:szCs w:val="21"/>
    </w:rPr>
  </w:style>
  <w:style w:type="character" w:styleId="ac">
    <w:name w:val="annotation reference"/>
    <w:basedOn w:val="a0"/>
    <w:uiPriority w:val="99"/>
    <w:semiHidden/>
    <w:unhideWhenUsed/>
    <w:rsid w:val="006625AA"/>
    <w:rPr>
      <w:sz w:val="18"/>
      <w:szCs w:val="18"/>
    </w:rPr>
  </w:style>
  <w:style w:type="paragraph" w:styleId="ad">
    <w:name w:val="annotation text"/>
    <w:basedOn w:val="a"/>
    <w:link w:val="ae"/>
    <w:uiPriority w:val="99"/>
    <w:semiHidden/>
    <w:unhideWhenUsed/>
    <w:rsid w:val="006625AA"/>
  </w:style>
  <w:style w:type="character" w:customStyle="1" w:styleId="ae">
    <w:name w:val="コメント文字列 (文字)"/>
    <w:basedOn w:val="a0"/>
    <w:link w:val="ad"/>
    <w:uiPriority w:val="99"/>
    <w:semiHidden/>
    <w:rsid w:val="006625AA"/>
    <w:rPr>
      <w:sz w:val="24"/>
      <w:szCs w:val="24"/>
    </w:rPr>
  </w:style>
  <w:style w:type="paragraph" w:styleId="af">
    <w:name w:val="annotation subject"/>
    <w:basedOn w:val="ad"/>
    <w:next w:val="ad"/>
    <w:link w:val="af0"/>
    <w:semiHidden/>
    <w:unhideWhenUsed/>
    <w:rsid w:val="006625AA"/>
    <w:rPr>
      <w:b/>
      <w:bCs/>
    </w:rPr>
  </w:style>
  <w:style w:type="character" w:customStyle="1" w:styleId="af0">
    <w:name w:val="コメント内容 (文字)"/>
    <w:basedOn w:val="ae"/>
    <w:link w:val="af"/>
    <w:semiHidden/>
    <w:rsid w:val="006625AA"/>
    <w:rPr>
      <w:b/>
      <w:bCs/>
      <w:sz w:val="24"/>
      <w:szCs w:val="24"/>
    </w:rPr>
  </w:style>
  <w:style w:type="paragraph" w:styleId="af1">
    <w:name w:val="Revision"/>
    <w:hidden/>
    <w:uiPriority w:val="99"/>
    <w:semiHidden/>
    <w:rsid w:val="00FC51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2996">
      <w:bodyDiv w:val="1"/>
      <w:marLeft w:val="0"/>
      <w:marRight w:val="0"/>
      <w:marTop w:val="0"/>
      <w:marBottom w:val="0"/>
      <w:divBdr>
        <w:top w:val="none" w:sz="0" w:space="0" w:color="auto"/>
        <w:left w:val="none" w:sz="0" w:space="0" w:color="auto"/>
        <w:bottom w:val="none" w:sz="0" w:space="0" w:color="auto"/>
        <w:right w:val="none" w:sz="0" w:space="0" w:color="auto"/>
      </w:divBdr>
    </w:div>
    <w:div w:id="141624504">
      <w:bodyDiv w:val="1"/>
      <w:marLeft w:val="0"/>
      <w:marRight w:val="0"/>
      <w:marTop w:val="0"/>
      <w:marBottom w:val="0"/>
      <w:divBdr>
        <w:top w:val="none" w:sz="0" w:space="0" w:color="auto"/>
        <w:left w:val="none" w:sz="0" w:space="0" w:color="auto"/>
        <w:bottom w:val="none" w:sz="0" w:space="0" w:color="auto"/>
        <w:right w:val="none" w:sz="0" w:space="0" w:color="auto"/>
      </w:divBdr>
      <w:divsChild>
        <w:div w:id="1727683657">
          <w:marLeft w:val="0"/>
          <w:marRight w:val="0"/>
          <w:marTop w:val="0"/>
          <w:marBottom w:val="0"/>
          <w:divBdr>
            <w:top w:val="none" w:sz="0" w:space="0" w:color="auto"/>
            <w:left w:val="none" w:sz="0" w:space="0" w:color="auto"/>
            <w:bottom w:val="none" w:sz="0" w:space="0" w:color="auto"/>
            <w:right w:val="none" w:sz="0" w:space="0" w:color="auto"/>
          </w:divBdr>
        </w:div>
      </w:divsChild>
    </w:div>
    <w:div w:id="330109814">
      <w:bodyDiv w:val="1"/>
      <w:marLeft w:val="0"/>
      <w:marRight w:val="0"/>
      <w:marTop w:val="0"/>
      <w:marBottom w:val="0"/>
      <w:divBdr>
        <w:top w:val="none" w:sz="0" w:space="0" w:color="auto"/>
        <w:left w:val="none" w:sz="0" w:space="0" w:color="auto"/>
        <w:bottom w:val="none" w:sz="0" w:space="0" w:color="auto"/>
        <w:right w:val="none" w:sz="0" w:space="0" w:color="auto"/>
      </w:divBdr>
      <w:divsChild>
        <w:div w:id="397947668">
          <w:marLeft w:val="0"/>
          <w:marRight w:val="0"/>
          <w:marTop w:val="0"/>
          <w:marBottom w:val="0"/>
          <w:divBdr>
            <w:top w:val="none" w:sz="0" w:space="0" w:color="auto"/>
            <w:left w:val="none" w:sz="0" w:space="0" w:color="auto"/>
            <w:bottom w:val="none" w:sz="0" w:space="0" w:color="auto"/>
            <w:right w:val="none" w:sz="0" w:space="0" w:color="auto"/>
          </w:divBdr>
        </w:div>
      </w:divsChild>
    </w:div>
    <w:div w:id="711348354">
      <w:bodyDiv w:val="1"/>
      <w:marLeft w:val="0"/>
      <w:marRight w:val="0"/>
      <w:marTop w:val="0"/>
      <w:marBottom w:val="0"/>
      <w:divBdr>
        <w:top w:val="none" w:sz="0" w:space="0" w:color="auto"/>
        <w:left w:val="none" w:sz="0" w:space="0" w:color="auto"/>
        <w:bottom w:val="none" w:sz="0" w:space="0" w:color="auto"/>
        <w:right w:val="none" w:sz="0" w:space="0" w:color="auto"/>
      </w:divBdr>
      <w:divsChild>
        <w:div w:id="220019317">
          <w:marLeft w:val="0"/>
          <w:marRight w:val="0"/>
          <w:marTop w:val="0"/>
          <w:marBottom w:val="0"/>
          <w:divBdr>
            <w:top w:val="none" w:sz="0" w:space="0" w:color="auto"/>
            <w:left w:val="none" w:sz="0" w:space="0" w:color="auto"/>
            <w:bottom w:val="none" w:sz="0" w:space="0" w:color="auto"/>
            <w:right w:val="none" w:sz="0" w:space="0" w:color="auto"/>
          </w:divBdr>
        </w:div>
      </w:divsChild>
    </w:div>
    <w:div w:id="1976331240">
      <w:bodyDiv w:val="1"/>
      <w:marLeft w:val="0"/>
      <w:marRight w:val="0"/>
      <w:marTop w:val="0"/>
      <w:marBottom w:val="0"/>
      <w:divBdr>
        <w:top w:val="none" w:sz="0" w:space="0" w:color="auto"/>
        <w:left w:val="none" w:sz="0" w:space="0" w:color="auto"/>
        <w:bottom w:val="none" w:sz="0" w:space="0" w:color="auto"/>
        <w:right w:val="none" w:sz="0" w:space="0" w:color="auto"/>
      </w:divBdr>
      <w:divsChild>
        <w:div w:id="112619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27EC-F1CD-4B8F-9971-6FF2C589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Pages>
  <Words>4091</Words>
  <Characters>23320</Characters>
  <Application>Microsoft Office Word</Application>
  <DocSecurity>0</DocSecurity>
  <Lines>194</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Brady, Matthew</vt:lpstr>
      <vt:lpstr>Brady, Matthew</vt:lpstr>
    </vt:vector>
  </TitlesOfParts>
  <Company>MouseComputer PC</Company>
  <LinksUpToDate>false</LinksUpToDate>
  <CharactersWithSpaces>27357</CharactersWithSpaces>
  <SharedDoc>false</SharedDoc>
  <HLinks>
    <vt:vector size="48" baseType="variant">
      <vt:variant>
        <vt:i4>2293806</vt:i4>
      </vt:variant>
      <vt:variant>
        <vt:i4>21</vt:i4>
      </vt:variant>
      <vt:variant>
        <vt:i4>0</vt:i4>
      </vt:variant>
      <vt:variant>
        <vt:i4>5</vt:i4>
      </vt:variant>
      <vt:variant>
        <vt:lpwstr>http://www.elsevier.com/audioslides</vt:lpwstr>
      </vt:variant>
      <vt:variant>
        <vt:lpwstr/>
      </vt:variant>
      <vt:variant>
        <vt:i4>3801134</vt:i4>
      </vt:variant>
      <vt:variant>
        <vt:i4>18</vt:i4>
      </vt:variant>
      <vt:variant>
        <vt:i4>0</vt:i4>
      </vt:variant>
      <vt:variant>
        <vt:i4>5</vt:i4>
      </vt:variant>
      <vt:variant>
        <vt:lpwstr>http://www.elsevier.com/graphicalabstracts</vt:lpwstr>
      </vt:variant>
      <vt:variant>
        <vt:lpwstr/>
      </vt:variant>
      <vt:variant>
        <vt:i4>3342396</vt:i4>
      </vt:variant>
      <vt:variant>
        <vt:i4>15</vt:i4>
      </vt:variant>
      <vt:variant>
        <vt:i4>0</vt:i4>
      </vt:variant>
      <vt:variant>
        <vt:i4>5</vt:i4>
      </vt:variant>
      <vt:variant>
        <vt:lpwstr>http://www.elsevier.com/highlights</vt:lpwstr>
      </vt:variant>
      <vt:variant>
        <vt:lpwstr/>
      </vt:variant>
      <vt:variant>
        <vt:i4>6750320</vt:i4>
      </vt:variant>
      <vt:variant>
        <vt:i4>12</vt:i4>
      </vt:variant>
      <vt:variant>
        <vt:i4>0</vt:i4>
      </vt:variant>
      <vt:variant>
        <vt:i4>5</vt:i4>
      </vt:variant>
      <vt:variant>
        <vt:lpwstr>http://www.elsevier.com/journals/stem-cell-research/1873-5061/guide-for-authors</vt:lpwstr>
      </vt:variant>
      <vt:variant>
        <vt:lpwstr/>
      </vt:variant>
      <vt:variant>
        <vt:i4>1704031</vt:i4>
      </vt:variant>
      <vt:variant>
        <vt:i4>9</vt:i4>
      </vt:variant>
      <vt:variant>
        <vt:i4>0</vt:i4>
      </vt:variant>
      <vt:variant>
        <vt:i4>5</vt:i4>
      </vt:variant>
      <vt:variant>
        <vt:lpwstr>http://ees.elsevier.com/scr/</vt:lpwstr>
      </vt:variant>
      <vt:variant>
        <vt:lpwstr/>
      </vt:variant>
      <vt:variant>
        <vt:i4>2162758</vt:i4>
      </vt:variant>
      <vt:variant>
        <vt:i4>6</vt:i4>
      </vt:variant>
      <vt:variant>
        <vt:i4>0</vt:i4>
      </vt:variant>
      <vt:variant>
        <vt:i4>5</vt:i4>
      </vt:variant>
      <vt:variant>
        <vt:lpwstr>mailto:osafu@cira.kyoto-u.ac.jp</vt:lpwstr>
      </vt:variant>
      <vt:variant>
        <vt:lpwstr/>
      </vt:variant>
      <vt:variant>
        <vt:i4>5636137</vt:i4>
      </vt:variant>
      <vt:variant>
        <vt:i4>3</vt:i4>
      </vt:variant>
      <vt:variant>
        <vt:i4>0</vt:i4>
      </vt:variant>
      <vt:variant>
        <vt:i4>5</vt:i4>
      </vt:variant>
      <vt:variant>
        <vt:lpwstr>mailto:ees.scr.0.2c4d71.5e4fc6af@eesmail.elsevier.com</vt:lpwstr>
      </vt:variant>
      <vt:variant>
        <vt:lpwstr/>
      </vt:variant>
      <vt:variant>
        <vt:i4>5636137</vt:i4>
      </vt:variant>
      <vt:variant>
        <vt:i4>0</vt:i4>
      </vt:variant>
      <vt:variant>
        <vt:i4>0</vt:i4>
      </vt:variant>
      <vt:variant>
        <vt:i4>5</vt:i4>
      </vt:variant>
      <vt:variant>
        <vt:lpwstr>mailto:ees.scr.0.2c4d71.5e4fc6af@eesmail.elsevier.com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Brady, Matthew</dc:title>
  <dc:creator>GoodyearL</dc:creator>
  <cp:lastModifiedBy>Taro Toyoda</cp:lastModifiedBy>
  <cp:revision>72</cp:revision>
  <cp:lastPrinted>2019-01-07T07:07:00Z</cp:lastPrinted>
  <dcterms:created xsi:type="dcterms:W3CDTF">2019-01-04T13:33:00Z</dcterms:created>
  <dcterms:modified xsi:type="dcterms:W3CDTF">2019-01-09T04:30:00Z</dcterms:modified>
</cp:coreProperties>
</file>