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Efficient Generation of Pancreas/Duodenum Homeobox Protein 1</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Posterior Foregut/Pancreatic Progenitors from hPSCs in Adhesion Cultures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Taro Toyoda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Azuma Kimura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Hiromi Tanaka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Kenji Osafune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iPS Cell Research and Application (CiRA), Kyoto University, 53 Kawahara-cho, Shogoin, Sakyo-ku, Kyoto,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Taro Toyoda </w:t>
        <w:tab/>
        <w:tab/>
        <w:t xml:space="preserve">(t.toyoda@cira.kyoto-u.ac.jp)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Kenji Osafune </w:t>
        <w:tab/>
        <w:tab/>
        <w:t xml:space="preserve">(osafu@cira.kyoto-u.ac.jp)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Azuma Kimura </w:t>
        <w:tab/>
        <w:t xml:space="preserve">(azuma.kimura@cira.kyoto-u.ac.jp)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Hiromi Tanaka </w:t>
        <w:tab/>
        <w:t xml:space="preserve">(florence_k_k@yahoo.co.jp)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Pancreas; human embryonic stem cell; human induced pluripotent stem cell; human pluripotent stem cell; differentiation; development; pancreatic progenitor; posterior foregut; regenerative medicine; diabetes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center"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detailed protocol to differentiate human pluripotent stem cells (hPSCs) into pancreas/duodenum homeobox protein 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for the generation of pancreatic lineages based on the non-colony type monolayer growth of dissociated single cells. This method is suitable for producing homogenous hPSC-derived cells, genetic manipulation and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pluripotent stem cell (hPSC)-derived pancreatic cells are a promising cell source for regenerative medicine and a platform to study human developmental processes. Stepwise directed differentiation that recapitulates developmental processes is one of the major ways to generate pancreatic cells including pancreas/duodenum homeobox protein 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pancreatic progenitor cells. Conventional protocols initiate the differentiation with small colonies shortly after the passage. However, in the state of colonies or aggregates, cells are prone to heterogeneities, which might hamper the differentiation to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Here, we present a detailed protocol to differentiate hPSCs into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The protocol consists of four steps and initiates the differentiation by seeding dissociated single cells. The induction of SOX17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definitive endoderm cells was followed by the expression of two primitive gut tube markers, HNF1&amp;#946; and HNF4&amp;#945;, and eventual differentiation into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The present protocol provides easy handling and may improve and stabilize the differentiation efficiency of some hPSC lines that were previously found to differentiate inefficiently into endodermal lineages or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pancreas mainly consists of exocrine and endocrine cells, and its dysfunction or overload causes several diseases, such as pancreatitis, diabetes and pancreatic cancer. To elucidate the pathogeny of pancreatopathy, it is necessary to analyze the developmental process and function of pancreatic cells. In addition, a stable cell supply with robust quality is required to establish cell/tissue supplementation therapy. Human pluripotent stem cell (hPSC)-derived pancreatic cells are a promising cell source for these purposes, and the differentiation protocol toward pancreatic cells has been intensively studied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Recent advances in the in vitro generation of pancreatic &amp;#946; cells mimic the generation of &amp;#946; cells in adult human, and these cells show therapeutic efficacy upon implantation into diabetic model mice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addition, the analysis of &amp;#946; cells generated from the induced pluripotent stem cells (iPSCs) of healthy and type 1 diabetes patient donors revealed no functional differences including when under stress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Moreover, disease phenotypes have been partially reproduced in induced pancreatic cells with patient-derived iPSCs or hPSCs harboring genetic mutations in the same site as the patients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generate pancreatic cells from hPSCs, stepwise directed differentiation that recapitulates developmental processes is used. The pancreas is derived from the endoderm layer of the early embryo, which expresses sex determining region Y-box 17 (SOX17) and forkhead box A2 (FOXA2)</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Based on the mouse studies, the endodermal layer forms the primitive gut tube, which is marked by the expression of hepatocyte nuclear factor 1-beta (Hnf1&amp;#946;) and hepatocyte nuclear factor 4-alpha (Hnf4&amp;#945;). The primitive gut tube elongates and develops into the respiratory apparatus, digestive tract, and organs. After elongation, the posterior foregut area becomes the presumptive pancreatic region, as marked by the expression of the transcriptional factor pancreas/duodenum homeobox protein 1 (PDX1)</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The dorsal and ventral parts of the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gut tube thicken to form pancreatic buds, which are marked by the co-expression of pancreas transcription factor 1 subunit alpha (PTF1A) and NK6 homeobox 1 (NKX6.1)</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This expression marks the morphological start of pancreatic organogenesis. Pancreatic endoderm cells, which are components of the pancreatic buds, form a branched tubular network of epithelial structures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eventually differentiate into exocrine and endocrine cells, including insulin-secreting &amp;#946;-cells and glucagon-secreting &amp;#945;-cells. Expression of PDX1 is detected first at the presumptive pancreatic region, which is then observed throughout the entire pancreatic development, and shows localization to &amp;#946;- and </w:t>
      </w:r>
      <w:r>
        <w:rPr>
          <w:rFonts w:ascii="Calibri" w:hAnsi="Calibri" w:cs="Calibri" w:eastAsia="Calibri"/>
          <w:color w:val="auto"/>
          <w:spacing w:val="0"/>
          <w:position w:val="0"/>
          <w:sz w:val="24"/>
          <w:shd w:fill="auto" w:val="clear"/>
        </w:rPr>
        <w:t xml:space="preserve">δ-cells</w:t>
      </w:r>
      <w:r>
        <w:rPr>
          <w:rFonts w:ascii="Calibri" w:hAnsi="Calibri" w:cs="Calibri" w:eastAsia="Calibri"/>
          <w:color w:val="auto"/>
          <w:spacing w:val="0"/>
          <w:position w:val="0"/>
          <w:sz w:val="24"/>
          <w:shd w:fill="auto" w:val="clear"/>
          <w:vertAlign w:val="superscript"/>
        </w:rPr>
        <w:t xml:space="preserve">9,13,14</w:t>
      </w:r>
      <w:r>
        <w:rPr>
          <w:rFonts w:ascii="Calibri" w:hAnsi="Calibri" w:cs="Calibri" w:eastAsia="Calibri"/>
          <w:color w:val="auto"/>
          <w:spacing w:val="0"/>
          <w:position w:val="0"/>
          <w:sz w:val="24"/>
          <w:shd w:fill="auto" w:val="clear"/>
        </w:rPr>
        <w:t xml:space="preserve">. Although the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area that does not express Ptf1a or Nkx6.1 differentiates into the gastric antrum, duodenum, extrahepatic bile duct and some intestinal cells at the middle to late stage of development in mice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are considered the progenitors of the pancreas at the early developmental stage in humans.</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detailed protocol to differentiate hPSCs into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for the generation of pancreatic lineages. The protocol initiates differentiation by seeding dissociated single cells</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Generally, undifferentiated hPSCs are maintained as colonies or cell aggregates in suspension or in adhesion. As a result, most protocols initiate the differentiation shortly after passaging. However, in the state of colonies or aggregates, cells are prone to spatial and transcriptional heterogeneities</w:t>
      </w:r>
      <w:r>
        <w:rPr>
          <w:rFonts w:ascii="Calibri" w:hAnsi="Calibri" w:cs="Calibri" w:eastAsia="Calibri"/>
          <w:color w:val="auto"/>
          <w:spacing w:val="0"/>
          <w:position w:val="0"/>
          <w:sz w:val="24"/>
          <w:shd w:fill="auto" w:val="clear"/>
          <w:vertAlign w:val="superscript"/>
        </w:rPr>
        <w:t xml:space="preserve">18-22</w:t>
      </w:r>
      <w:r>
        <w:rPr>
          <w:rFonts w:ascii="Calibri" w:hAnsi="Calibri" w:cs="Calibri" w:eastAsia="Calibri"/>
          <w:color w:val="auto"/>
          <w:spacing w:val="0"/>
          <w:position w:val="0"/>
          <w:sz w:val="24"/>
          <w:shd w:fill="auto" w:val="clear"/>
        </w:rPr>
        <w:t xml:space="preserve">, which might hamper the first differentiation step toward definitive endoderm followed by inefficient differentiation to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The present protocol may offer easy handling to improve and stabilize the differentiation efficiency of some hPSC lines that were previously found to differentiate inefficiently to endodermal lineages and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using hPSCs were approved by the ethics committee of the Department of Medicine and Graduate School of Medicine, Kyoto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all media and reagents for cell culture in a sterile environment. Warm up base culture media to room temperature before use. Medium for differentiation is used within 6 h at room temperature. Details of the reagents are listed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Differentiation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Stage 1A medium: Transfer RPMI 1640 medium into a tube using a pipette. Add the serum-free supplement, activin A, CHIR99021, and Y-27632 to a concentration of 1x, 100 ng/mL, 3 &amp;#181;M and 10 &amp;#181;M,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Stage 1B medium: Transfer RPMI 1640 medium into a tube using a pipette. Add the serum-free supplement, activin A and CHIR99021 to a concentration of 1x, 100 ng/mL,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&amp;#181;M,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CHIR99021 should be lower than in Stage 1A medium, and addition is not necessary, but it increases the cell number.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Stage 2 medium: Transfer Improved MEM (iMEM) medium into a tube using a pipette. Add the serum-free supplement and keratinocyte growth factor (KGF) to a concentration of 0.5x and 50 ng/mL,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Stage 3 medium: Transfer iMEM medium into a tube using a pipette. Add the serum-free supplement, KGF, NOGGIN, 3-Keto-N-aminoethyl-N’-aminocaproyldihydrocinnamoyl cyclopamine (CYC) and 4-[(E)-2-(5,6,7,8-Tetrahydro-5,5,8,8-tetramethyl-2-naphthalenyl)-1-propenyl]-benzoic acid (TTNPB) by pipette to concentrations of 0.5x, 50 ng/mL, 100 ng/mL, 0.5 &amp;#181;M and 10 nM,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Flow cytometry (FCM)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1x Permeabilization/Wash buffer: Transfer water into a tube by a pipette. Add Permeabilization/Wash buffer by a pipette to a concentration of 1x.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FCM blocking solution: Transfer 1x Permeabilization/Wash buffer into a tube by a pipette. Add donkey serum by a pipette to a concentration of 2% (vol/vol).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Immunostaining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Blocking solution: Transfer Dulbecco's Phosphate-Buffered Saline (DPBS) into a tube by a pipette. Add donkey serum and Triton X by pipette to concentrations of 5% (vol/vol) and 0.4% (vol/vol),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hPSC differentiation to posterior foregut cells/pancreatic progenitors (PDX1</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Conduct all procedures using sterile techniques. hPSCs are maintained on 6-well plates coated by a synthetic surface material for hPSCs with hPSC maintenance medium according to the manufacturer's instructions</w:t>
      </w:r>
      <w:r>
        <w:rPr>
          <w:rFonts w:ascii="Calibri" w:hAnsi="Calibri" w:cs="Calibri" w:eastAsia="Calibri"/>
          <w:color w:val="auto"/>
          <w:spacing w:val="0"/>
          <w:position w:val="0"/>
          <w:sz w:val="24"/>
          <w:shd w:fill="auto" w:val="clear"/>
          <w:vertAlign w:val="superscript"/>
        </w:rPr>
        <w:t xml:space="preserve">17,26</w:t>
      </w:r>
      <w:r>
        <w:rPr>
          <w:rFonts w:ascii="Calibri" w:hAnsi="Calibri" w:cs="Calibri" w:eastAsia="Calibri"/>
          <w:color w:val="auto"/>
          <w:spacing w:val="0"/>
          <w:position w:val="0"/>
          <w:sz w:val="24"/>
          <w:shd w:fill="auto" w:val="clear"/>
        </w:rPr>
        <w:t xml:space="preserve">. When cells reach 50-80% confluency (Stage 0) use them for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Prepare basement membrane matrix-coated plates.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Transfer 6 mL of RPMI 1640 (4 &amp;#176;C) into a tube cooled to 4 &amp;#176;C on ice. Add 2 mg of basement membrane matrix (4 &amp;#176;C) with cooled 1 mL-pipette tips and mix well by gentle pipetting to make 0.33 mg/mL basement membrane matrix.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Transfer 2 mL of diluted basement membrane matrix to each well of 6-well cell culture plates by a pipette. Place the plates at 37 &amp;#176;C for 60-90 min in an incubator. Afterward, keep the plates at room temperature until use (within 3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Seed the hPSCs and initiate differentiation to definitive endoderm (Stage 1A).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Aspirate the used medium and add 2 mL of 0.5 mM ethylenediaminetetraacetic acid (EDTA) (room temperature) per well by pipette to wash the hPSCs cultured in the 6-well plates.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Aspirate 0.5 mM EDTA and add 2 mL of 0.5 mM EDTA per well by pipette. Incubate the plates at 37 &amp;#176;C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Pipette gently but quickly to blow off attached cells on the plates and to dissociate clumped cells into single cells. Do not bubble the cell suspension during pipetting.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Add 8 mL of hPSC maintenance medium at room temperature (RT) supplemented with 10 &amp;#181;M Y-27632 per well and mix the cell suspension by a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Count the cell number in the cell suspension using the Trypan Blue stain exclusion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2.2.5.1 Mix 15 &amp;#181;L of cell suspension and 15 &amp;#181;L of Trypan Blue in a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2.2.5.2 Transfer 10 &amp;#181;L of the cell suspension diluted with Trypan Blue onto cell counting slides in duplicate by a 10-&amp;#181;L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2.2.5.3 Count the cell number with an automatic cell counter and calculate the cell density in the cell suspension. Viability is usually &amp;gt;98%.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 Aliquot the cell suspension in a 50 mL centrifuge tube at 1-1.5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well of 6-well plates (1-1.5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 Centrifuge the 50 mL tube at 200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at RT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2.2.8 Aspirate the supernatant using a pipette and resuspend the cells with 1 mL of Stage 1A medium RT per well. Gently pipette the cell suspension and add another 1 mL of Stage 1A medium </w:t>
      </w:r>
      <w:r>
        <w:rPr>
          <w:rFonts w:ascii="Calibri" w:hAnsi="Calibri" w:cs="Calibri" w:eastAsia="Calibri"/>
          <w:color w:val="auto"/>
          <w:spacing w:val="0"/>
          <w:position w:val="0"/>
          <w:sz w:val="24"/>
          <w:shd w:fill="auto" w:val="clear"/>
        </w:rPr>
        <w:t xml:space="preserve">(total, 2 mL per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 Aspirate the diluted basement membrane matrix in the wells of the cell culture plates prepared in step 2.1.2 by a 1000-&amp;#181;L pipette. Proceed to the next step immediately.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 Gently pipette the cell suspension in step 2.2.8 again. Immediately after mixing, transfer the cell suspension (2 mL) into each well of a 6-well plate. Cover the plate with an aluminum foil to protect the plate from light. Place the plate in the clean bench at room temperature for 10-15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move the plate after seeding.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 Gently place the plate into a 37 &amp;#176;C,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incubator (humidified atmosphere) and culture for 24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shake the plate after seeding.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Induce the differentiation into definitive endoderm (Stage 1B).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Aspirate the used medium and add 2 mL of DPBS to the wells by pipette. Repeat the aspiration and addition of DPBS one time.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remove any dead cells from the monolayer, gently shake the plate before each aspiration.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Aspirate the used DPBS by a pipette and add 4 mL of Stage 1B medium (37 &amp;#176;C) per well. Gently place the plate into the 337 &amp;#176;C incubator (humidified atmosphere of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culture for 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Aspirate the used medium and add 2 mL of DPBS to the well by pipette. Repeat the aspiration and addition of DPBS one time.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Remove the dead cells from the monolayer by gentle shaking before each aspiration.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Aspirate the used DPBS by pipette and add 4 mL of Stage 1B medium (37 &amp;#176;C) per well. Gently place the plate into the incubator (37 &amp;#176;C, humidified atmosphere of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culture for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Induce the differentiation into the primitive gut tube (Stage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Aspirate the used medium and add 2 mL of DPBS to the well by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Remove the dead cells from the monolayer by gentle shaking before each aspiration.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Aspirate the used DPBS by pipette and add 4 mL of Stage 2 medium (37 &amp;#176;C) per well. Place the plate into the incubator (37 &amp;#176;C, humidified atmosphere of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culture for 4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Induce the differentiation into PDX1</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(Stage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Aspirate the used medium and add 2 mL of DPBS to the well by pipette. Repeat the aspiration and addition of DPBS one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2.5.2 Aspirate the used DPBS by pipette and add 4 mL of Stage 3 medium (37 &amp;#176;C) per well. Place the plate into the incubator (37 &amp;#176;C, humidified atmosphere of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culture for 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Induce the differentiation into pancreatic endocrine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Perform NKX6.1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induction (Stage 4, for 8 days) followed by endocrine cell induction (Stage 5, for 12 days) with previously described protocols</w:t>
      </w:r>
      <w:r>
        <w:rPr>
          <w:rFonts w:ascii="Calibri" w:hAnsi="Calibri" w:cs="Calibri" w:eastAsia="Calibri"/>
          <w:color w:val="auto"/>
          <w:spacing w:val="0"/>
          <w:position w:val="0"/>
          <w:sz w:val="24"/>
          <w:shd w:fill="auto" w:val="clear"/>
          <w:vertAlign w:val="superscript"/>
        </w:rPr>
        <w:t xml:space="preserve">3,16,26</w:t>
      </w:r>
      <w:r>
        <w:rPr>
          <w:rFonts w:ascii="Calibri" w:hAnsi="Calibri" w:cs="Calibri" w:eastAsia="Calibri"/>
          <w:color w:val="auto"/>
          <w:spacing w:val="0"/>
          <w:position w:val="0"/>
          <w:sz w:val="24"/>
          <w:shd w:fill="auto" w:val="clear"/>
        </w:rPr>
        <w:t xml:space="preserve">. Characterize and validate the endocrine cell differentiation by immunostaining and quantitative real-time reverse transcription polymerase chain reaction (qRT-PCR)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Toyoda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Kimura 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for detailed experimental procedures. Refer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primer sequences used for qRT-PCR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Flow cytometry (FCM)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Aspirate the used medium and add 2 mL of 0.5 mM EDTA to the well by pipette. Repeat the aspiration and addition of 0.5 mM EDTA one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Shake the plate gently to remove any dead cells from the monolayer cells before each aspiration.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To dissociate the cells (approximately 3-6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well), add 2 mL of 0.25% Trypsin containing 0.5 mM EDTA per well. Incubate the plates at 37 &amp;#176;C for 5-10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Pipette gently but quickly to dissociate clumped cells into single cells. Do not bubble the cell suspension during pipetting.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Add 8-10 mL of base medium (RPMI 1640 or iMEM, room temperature) containing 0.5x serum-free supplement and 10 &amp;#181;M Y-27632 per well and mix the cell suspension. Transfer the cell suspension into a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Centrifuge the tube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room temperature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Aspirate the supernatant and resuspend the cells with 2 mL of 0.5 mM EDTA (room temperature). Gently pipette the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Centrifuge the tube at 300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at room temperature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Aspirate the supernatant and resuspend the cells with 100 &amp;#181;L of fixation and permeabilization buffer per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under a hood. Gently pipette the cell suspension under a hood. Keep the tube at room temperature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Centrifuge the tube at 400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at room temperature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Aspirate the supernatant under a hood and resuspend the cells with 500 &amp;#181;L FCM Blocking solution per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Gently pipette the cell suspension. Keep the tube at room temperature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Transfer 50 &amp;#181;L of the cell suspension to a tube (approximately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Centrifuge the tube at 400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at room temperature for 5 min. Remove the supernatant and resuspend the cells with 100 &amp;#181;L of diluted primary antibody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FCM blocking solution and incubate at 4 &amp;#176;C for &amp;gt;16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Centrifuge the tube at 400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at room temperature for 5 min. Remove the supernatant and resuspend the cells with 180 &amp;#181;L of 1x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Perm/Wash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Centrifuge the tube at 400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at room temperature for 5 min. Remove the supernatant and resuspend the cells with 100 &amp;#181;L of diluted secondary antibody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FCM blocking solution. Incubate the cells at room temperature for 60 min or at 4 &amp;#176;C for &amp;gt;16 h to protect them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Centrifuge the tube at 400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at room temperature for 5 min. Remove the supernatant and resuspend the cells with 180 &amp;#181;L of 1x Perm/Wash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Centrifuge the tube at 400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at room temperature for 5 min. Remove the supernatant and resuspend the cells with 180 &amp;#181;L of 2% donkey serum in DPBS.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Filter the cell suspension by transferring on a 5 mL round bottom polystyrene tube with a cell strainer (35 &amp;#181;m nylon mesh) and keep at 4 &amp;#176;C to protect the cells from light until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Analyze a proportion of positively stained cells by a flow cytometer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Immunostaining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Aspirate the used medium and add 2 mL of DPBS to the well by pipette. Repeat the aspiration and addition of DPBS one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Gently shake the plate to remove any dead cells from the monolayer cells before each aspiration.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Add 2 mL of 4% paraformaldehyde (PFA) (4 &amp;#176;C) per well by pipette under a hood. Keep the plate at 4 &amp;#176;C for 20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Remove the PFA by pipette under a hood. Add 2 mL of DPBS at RT to the well by pipette under a hood. Repeat the aspiration and addition of DPBS one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Add 2 mL of blocking solution per well and keep the plate at room temperature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Aspirate the used solution and add 1 mL of primary antibody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blocking solution per well. Incubate at room temperature for 60 min or at 4 &amp;#176;C for &amp;gt;16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Aspirate the used solution, add 2 mL of DPBS containing 0.4% Triton X-100 and incubate at RT for 10 min. Repeat the aspiration, addition of solution and incubation one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Aspirate the used solution and add 1 mL of secondary antibody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blocking solution per well. Incubate at room temperature for 60 min protected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Aspirate the used solution, add 2 mL of DPBS containing 0.4% Triton X-100 (room temperature) and incubate at room temperature for 5 min with protection from light. Repeat the aspiration, addition of solution and incubation two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Take micrographs to examine the differentiation efficiency under a fluorescence microscope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Propagating hiPSCs (585A1</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are condensed and form a homogenous monolayer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that is suitable for differentiation. Undifferentiated hiPSCs (Stage 0) are dissociated and re-seeded as single cells at low cell densities (1-1.5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Within 1 h, the cells are attached to the plate and start to show protrusion. On day 1, the cells are proliferated and well distributed to cover 80-90% of the surface area. During Stage 1B, the media appear cloudy due to dead cells. The removal of dead cells is critical for highly efficient differentiation since dead cells likely disturb the survival and differentiation of cells lying underneath. On days 3-4, cells form a homogenous monolayer sheet that can be described as a cobblestone appearance. At this point, most cells stop expressing sex determining region Y-box 2 (SOX2), a marker for undifferentiated cells, and instead express a definitive endoderm marker, SOX17, at more than 90% (</w:t>
      </w:r>
      <w:r>
        <w:rPr>
          <w:rFonts w:ascii="Calibri" w:hAnsi="Calibri" w:cs="Calibri" w:eastAsia="Calibri"/>
          <w:b/>
          <w:color w:val="auto"/>
          <w:spacing w:val="0"/>
          <w:position w:val="0"/>
          <w:sz w:val="24"/>
          <w:shd w:fill="auto" w:val="clear"/>
        </w:rPr>
        <w:t xml:space="preserve">Figure 2A and B</w:t>
      </w:r>
      <w:r>
        <w:rPr>
          <w:rFonts w:ascii="Calibri" w:hAnsi="Calibri" w:cs="Calibri" w:eastAsia="Calibri"/>
          <w:color w:val="auto"/>
          <w:spacing w:val="0"/>
          <w:position w:val="0"/>
          <w:sz w:val="24"/>
          <w:shd w:fill="auto" w:val="clear"/>
        </w:rPr>
        <w:t xml:space="preserve">). Most SOX17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express FOXA2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Starting the differentiation with an inappropriate cell density compromises the differentiation efficiency at this step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At Stages 2 and 3, cell death relaxes, and the used medium is not as cloudy as it is in Stage 1B. Cells express the primitive gut tube markers HNF1&amp;#946; and HNF4&amp;#945;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and eventually express a posterior foregut/pancreatic progenitor marker, PDX1, at more than 90% (</w:t>
      </w:r>
      <w:r>
        <w:rPr>
          <w:rFonts w:ascii="Calibri" w:hAnsi="Calibri" w:cs="Calibri" w:eastAsia="Calibri"/>
          <w:b/>
          <w:color w:val="auto"/>
          <w:spacing w:val="0"/>
          <w:position w:val="0"/>
          <w:sz w:val="24"/>
          <w:shd w:fill="auto" w:val="clear"/>
        </w:rPr>
        <w:t xml:space="preserve">Figure 2D and E</w:t>
      </w:r>
      <w:r>
        <w:rPr>
          <w:rFonts w:ascii="Calibri" w:hAnsi="Calibri" w:cs="Calibri" w:eastAsia="Calibri"/>
          <w:color w:val="auto"/>
          <w:spacing w:val="0"/>
          <w:position w:val="0"/>
          <w:sz w:val="24"/>
          <w:shd w:fill="auto" w:val="clear"/>
        </w:rPr>
        <w:t xml:space="preserve">). The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induction is reproducible in another hiPSC line, 1231A3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an hESC line, KhES-3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qRT-PCR results of the mRNA expression of stage markers were consistent with immunostaining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mRNA expression of PDX1 is evident at Stage 3 and substantially increases afterword.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at early developmental stages have the potential to differentiate into not only pancreatic cells but also gastric antrum, duodenum, extrahepatic bile duct and a part of the intestine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differentiation potential of in vitro generated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to pancreatic cells can be assessed by extended culture with reported protocols for pancreatic endoderm and pancreatic endocrine cells</w:t>
      </w:r>
      <w:r>
        <w:rPr>
          <w:rFonts w:ascii="Calibri" w:hAnsi="Calibri" w:cs="Calibri" w:eastAsia="Calibri"/>
          <w:color w:val="auto"/>
          <w:spacing w:val="0"/>
          <w:position w:val="0"/>
          <w:sz w:val="24"/>
          <w:shd w:fill="auto" w:val="clear"/>
          <w:vertAlign w:val="superscript"/>
        </w:rPr>
        <w:t xml:space="preserve">3,16,26</w:t>
      </w:r>
      <w:r>
        <w:rPr>
          <w:rFonts w:ascii="Calibri" w:hAnsi="Calibri" w:cs="Calibri" w:eastAsia="Calibri"/>
          <w:color w:val="auto"/>
          <w:spacing w:val="0"/>
          <w:position w:val="0"/>
          <w:sz w:val="24"/>
          <w:shd w:fill="auto" w:val="clear"/>
        </w:rPr>
        <w:t xml:space="preserve">. The expressions of a pancreatic endoderm marker, </w:t>
      </w:r>
      <w:r>
        <w:rPr>
          <w:rFonts w:ascii="Calibri" w:hAnsi="Calibri" w:cs="Calibri" w:eastAsia="Calibri"/>
          <w:i/>
          <w:color w:val="auto"/>
          <w:spacing w:val="0"/>
          <w:position w:val="0"/>
          <w:sz w:val="24"/>
          <w:shd w:fill="auto" w:val="clear"/>
        </w:rPr>
        <w:t xml:space="preserve">NKX6.1</w:t>
      </w:r>
      <w:r>
        <w:rPr>
          <w:rFonts w:ascii="Calibri" w:hAnsi="Calibri" w:cs="Calibri" w:eastAsia="Calibri"/>
          <w:color w:val="auto"/>
          <w:spacing w:val="0"/>
          <w:position w:val="0"/>
          <w:sz w:val="24"/>
          <w:shd w:fill="auto" w:val="clear"/>
        </w:rPr>
        <w:t xml:space="preserve">, and two pancreatic endocrine markers, </w:t>
      </w:r>
      <w:r>
        <w:rPr>
          <w:rFonts w:ascii="Calibri" w:hAnsi="Calibri" w:cs="Calibri" w:eastAsia="Calibri"/>
          <w:i/>
          <w:color w:val="auto"/>
          <w:spacing w:val="0"/>
          <w:position w:val="0"/>
          <w:sz w:val="24"/>
          <w:shd w:fill="auto" w:val="clear"/>
        </w:rPr>
        <w:t xml:space="preserve">INSULIN,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GLUCAGON</w:t>
      </w:r>
      <w:r>
        <w:rPr>
          <w:rFonts w:ascii="Calibri" w:hAnsi="Calibri" w:cs="Calibri" w:eastAsia="Calibri"/>
          <w:color w:val="auto"/>
          <w:spacing w:val="0"/>
          <w:position w:val="0"/>
          <w:sz w:val="24"/>
          <w:shd w:fill="auto" w:val="clear"/>
        </w:rPr>
        <w:t xml:space="preserve">, were observed on days 19 (Stage 4) and 31 (Stage 5), respectively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appearance of cells under stepwise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scheme of directed differentiation from hPSCs to pancreatic lineages. Numbers in parentheses indicate concentrations (units are written below).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bright field micrographs of hiPSCs at key steps of the differentiation culture. 585A1 hiPSCs were dissociated as single cells and induced to differentiate into definitive endoderm, primitive gut tube and posterior foregut/pancreatic progenitor. The lower panels are enlarged views of the upper panels. RPMI, RPMI 1640; AA, activin A (ng/mL); CH, CHIR99021 (&amp;#181;M); KGF (ng/mL); NOG, NOGGIN (ng/mL); CYC, 3-Keto-N-aminoethyl-N’-aminocaproyldihydrocinnamoyl cyclopamine (&amp;#181;M); TTNPB, 4-[(E)-2-(5,6,7,8-Tetrahydro-5,5,8,8-tetramethyl-2-naphthalenyl)-1-propenyl]-benzoic acid (nM). Scale bars, 300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induction toward pancreatic lineages from hiPSCs.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proportion of SOX2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SOX17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analyzed by flow cytometry before differentiation (Stage 0) and on day 4 (Stage 1B). Undifferentiated hiPSCs (SOX2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SOX17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were differentiated into definitive endoderm (SOX2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SOX17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Most SOX17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co-expressed FOXA2.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immunofluorescent micrographs on day 4 (Stage 1B). The fixed cells were stained for SOX17 (green), SOX2 (red), and nuclei (blue).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immunofluorescent micrographs on days 4 (Stage 1B) and 8 (Stage 2). The fixed cells were stained for HNF1&amp;#946; (green), HNF4&amp;#945; (red) and nuclei (blue).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proportion of cells positive for PDX1, as analyzed by flow cytometry on days 8 (Stage 1B) and 11 (Stage 3).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immunofluorescent micrographs of PDX1 (green) and nuclei (blue) on day 11 (Stage 3). Scale bars, 100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induction toward definitive endoderm initiated from different cell densities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bright field micrographs of cells 1 h after differentiation. hiPSCs were dissociated as single cells and induced to differentiate into definitive endoderm at different cell densities (1-50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lower panels are enlarged views of the upper panels.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proportion of SOX2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SOX17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analyzed by flow cytometry before differentiation (Stage 0) and on day 4 (Stage 1B).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proportion of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analyzed by flow cytometry on days 8 (Stage 2) and 11 (Stage 3). Scale bars, 300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induction toward PDX1</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cells in hiPCSs and hESCs.</w:t>
      </w:r>
      <w:r>
        <w:rPr>
          <w:rFonts w:ascii="Calibri" w:hAnsi="Calibri" w:cs="Calibri" w:eastAsia="Calibri"/>
          <w:color w:val="auto"/>
          <w:spacing w:val="0"/>
          <w:position w:val="0"/>
          <w:sz w:val="24"/>
          <w:shd w:fill="auto" w:val="clear"/>
        </w:rPr>
        <w:t xml:space="preserve"> An hiPSC line, 1231A3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an hESC line, KhES-3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were differentiated to definitive endoderm and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The cell composition was analyzed by flow cytometry. The proportion of SOX2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SOX17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was analyzed before differentiation (Stage 0) and on day 4 (Stage 1B). The proportion of PDX1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 was analyzed on days 8 (Stage 2) and 11 (Stage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induction toward pancreatic endoderm and endocrine cells</w:t>
      </w:r>
      <w:r>
        <w:rPr>
          <w:rFonts w:ascii="Calibri" w:hAnsi="Calibri" w:cs="Calibri" w:eastAsia="Calibri"/>
          <w:color w:val="auto"/>
          <w:spacing w:val="0"/>
          <w:position w:val="0"/>
          <w:sz w:val="24"/>
          <w:shd w:fill="auto" w:val="clear"/>
        </w:rPr>
        <w:t xml:space="preserve">. hiPSCs (585A1) were differentiated into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The cells were further differentiated into pancreatic endoderm and pancreatic endocrine cells with reported protocols</w:t>
      </w:r>
      <w:r>
        <w:rPr>
          <w:rFonts w:ascii="Calibri" w:hAnsi="Calibri" w:cs="Calibri" w:eastAsia="Calibri"/>
          <w:color w:val="auto"/>
          <w:spacing w:val="0"/>
          <w:position w:val="0"/>
          <w:sz w:val="24"/>
          <w:shd w:fill="auto" w:val="clear"/>
          <w:vertAlign w:val="superscript"/>
        </w:rPr>
        <w:t xml:space="preserve">3,16,26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mRNA expressions of stage markers were measured by quantitative real-time polymerase chain reaction (qRT-PCR). The data were normalized to </w:t>
      </w:r>
      <w:r>
        <w:rPr>
          <w:rFonts w:ascii="Calibri" w:hAnsi="Calibri" w:cs="Calibri" w:eastAsia="Calibri"/>
          <w:i/>
          <w:color w:val="auto"/>
          <w:spacing w:val="0"/>
          <w:position w:val="0"/>
          <w:sz w:val="24"/>
          <w:shd w:fill="auto" w:val="clear"/>
        </w:rPr>
        <w:t xml:space="preserve">GAPDH</w:t>
      </w:r>
      <w:r>
        <w:rPr>
          <w:rFonts w:ascii="Calibri" w:hAnsi="Calibri" w:cs="Calibri" w:eastAsia="Calibri"/>
          <w:color w:val="auto"/>
          <w:spacing w:val="0"/>
          <w:position w:val="0"/>
          <w:sz w:val="24"/>
          <w:shd w:fill="auto" w:val="clear"/>
        </w:rPr>
        <w:t xml:space="preserve"> expression and presented as the fold-change in gene expression relative to the peak value. Note that </w:t>
      </w:r>
      <w:r>
        <w:rPr>
          <w:rFonts w:ascii="Calibri" w:hAnsi="Calibri" w:cs="Calibri" w:eastAsia="Calibri"/>
          <w:i/>
          <w:color w:val="auto"/>
          <w:spacing w:val="0"/>
          <w:position w:val="0"/>
          <w:sz w:val="24"/>
          <w:shd w:fill="auto" w:val="clear"/>
        </w:rPr>
        <w:t xml:space="preserve">PDX1</w:t>
      </w:r>
      <w:r>
        <w:rPr>
          <w:rFonts w:ascii="Calibri" w:hAnsi="Calibri" w:cs="Calibri" w:eastAsia="Calibri"/>
          <w:color w:val="auto"/>
          <w:spacing w:val="0"/>
          <w:position w:val="0"/>
          <w:sz w:val="24"/>
          <w:shd w:fill="auto" w:val="clear"/>
        </w:rPr>
        <w:t xml:space="preserve"> expression was increased at &amp;gt;20-fold from days 8 (Stage 2) to 11 (Stage 3) and at &amp;gt;100-fold from days 11 (Stage 3) to 19 (Stage 4). The expression in the adult human pancreas is shown as Panc. </w:t>
      </w:r>
      <w:r>
        <w:rPr>
          <w:rFonts w:ascii="Calibri" w:hAnsi="Calibri" w:cs="Calibri" w:eastAsia="Calibri"/>
          <w:i/>
          <w:color w:val="auto"/>
          <w:spacing w:val="0"/>
          <w:position w:val="0"/>
          <w:sz w:val="24"/>
          <w:shd w:fill="auto" w:val="clear"/>
        </w:rPr>
        <w:t xml:space="preserve">SOX2</w:t>
      </w:r>
      <w:r>
        <w:rPr>
          <w:rFonts w:ascii="Calibri" w:hAnsi="Calibri" w:cs="Calibri" w:eastAsia="Calibri"/>
          <w:color w:val="auto"/>
          <w:spacing w:val="0"/>
          <w:position w:val="0"/>
          <w:sz w:val="24"/>
          <w:shd w:fill="auto" w:val="clear"/>
        </w:rPr>
        <w:t xml:space="preserve">, black; </w:t>
      </w:r>
      <w:r>
        <w:rPr>
          <w:rFonts w:ascii="Calibri" w:hAnsi="Calibri" w:cs="Calibri" w:eastAsia="Calibri"/>
          <w:i/>
          <w:color w:val="auto"/>
          <w:spacing w:val="0"/>
          <w:position w:val="0"/>
          <w:sz w:val="24"/>
          <w:shd w:fill="auto" w:val="clear"/>
        </w:rPr>
        <w:t xml:space="preserve">SOX17</w:t>
      </w:r>
      <w:r>
        <w:rPr>
          <w:rFonts w:ascii="Calibri" w:hAnsi="Calibri" w:cs="Calibri" w:eastAsia="Calibri"/>
          <w:color w:val="auto"/>
          <w:spacing w:val="0"/>
          <w:position w:val="0"/>
          <w:sz w:val="24"/>
          <w:shd w:fill="auto" w:val="clear"/>
        </w:rPr>
        <w:t xml:space="preserve">, purple; </w:t>
      </w:r>
      <w:r>
        <w:rPr>
          <w:rFonts w:ascii="Calibri" w:hAnsi="Calibri" w:cs="Calibri" w:eastAsia="Calibri"/>
          <w:i/>
          <w:color w:val="auto"/>
          <w:spacing w:val="0"/>
          <w:position w:val="0"/>
          <w:sz w:val="24"/>
          <w:shd w:fill="auto" w:val="clear"/>
        </w:rPr>
        <w:t xml:space="preserve">HNF1&amp;#946;</w:t>
      </w:r>
      <w:r>
        <w:rPr>
          <w:rFonts w:ascii="Calibri" w:hAnsi="Calibri" w:cs="Calibri" w:eastAsia="Calibri"/>
          <w:color w:val="auto"/>
          <w:spacing w:val="0"/>
          <w:position w:val="0"/>
          <w:sz w:val="24"/>
          <w:shd w:fill="auto" w:val="clear"/>
        </w:rPr>
        <w:t xml:space="preserve">, brown; </w:t>
      </w:r>
      <w:r>
        <w:rPr>
          <w:rFonts w:ascii="Calibri" w:hAnsi="Calibri" w:cs="Calibri" w:eastAsia="Calibri"/>
          <w:i/>
          <w:color w:val="auto"/>
          <w:spacing w:val="0"/>
          <w:position w:val="0"/>
          <w:sz w:val="24"/>
          <w:shd w:fill="auto" w:val="clear"/>
        </w:rPr>
        <w:t xml:space="preserve">HNF4&amp;#945;</w:t>
      </w:r>
      <w:r>
        <w:rPr>
          <w:rFonts w:ascii="Calibri" w:hAnsi="Calibri" w:cs="Calibri" w:eastAsia="Calibri"/>
          <w:color w:val="auto"/>
          <w:spacing w:val="0"/>
          <w:position w:val="0"/>
          <w:sz w:val="24"/>
          <w:shd w:fill="auto" w:val="clear"/>
        </w:rPr>
        <w:t xml:space="preserve">, orange; </w:t>
      </w:r>
      <w:r>
        <w:rPr>
          <w:rFonts w:ascii="Calibri" w:hAnsi="Calibri" w:cs="Calibri" w:eastAsia="Calibri"/>
          <w:i/>
          <w:color w:val="auto"/>
          <w:spacing w:val="0"/>
          <w:position w:val="0"/>
          <w:sz w:val="24"/>
          <w:shd w:fill="auto" w:val="clear"/>
        </w:rPr>
        <w:t xml:space="preserve">PDX1</w:t>
      </w:r>
      <w:r>
        <w:rPr>
          <w:rFonts w:ascii="Calibri" w:hAnsi="Calibri" w:cs="Calibri" w:eastAsia="Calibri"/>
          <w:color w:val="auto"/>
          <w:spacing w:val="0"/>
          <w:position w:val="0"/>
          <w:sz w:val="24"/>
          <w:shd w:fill="auto" w:val="clear"/>
        </w:rPr>
        <w:t xml:space="preserve">, light green; </w:t>
      </w:r>
      <w:r>
        <w:rPr>
          <w:rFonts w:ascii="Calibri" w:hAnsi="Calibri" w:cs="Calibri" w:eastAsia="Calibri"/>
          <w:i/>
          <w:color w:val="auto"/>
          <w:spacing w:val="0"/>
          <w:position w:val="0"/>
          <w:sz w:val="24"/>
          <w:shd w:fill="auto" w:val="clear"/>
        </w:rPr>
        <w:t xml:space="preserve">NKX6.1</w:t>
      </w:r>
      <w:r>
        <w:rPr>
          <w:rFonts w:ascii="Calibri" w:hAnsi="Calibri" w:cs="Calibri" w:eastAsia="Calibri"/>
          <w:color w:val="auto"/>
          <w:spacing w:val="0"/>
          <w:position w:val="0"/>
          <w:sz w:val="24"/>
          <w:shd w:fill="auto" w:val="clear"/>
        </w:rPr>
        <w:t xml:space="preserve">, green; </w:t>
      </w:r>
      <w:r>
        <w:rPr>
          <w:rFonts w:ascii="Calibri" w:hAnsi="Calibri" w:cs="Calibri" w:eastAsia="Calibri"/>
          <w:i/>
          <w:color w:val="auto"/>
          <w:spacing w:val="0"/>
          <w:position w:val="0"/>
          <w:sz w:val="24"/>
          <w:shd w:fill="auto" w:val="clear"/>
        </w:rPr>
        <w:t xml:space="preserve">INSULIN</w:t>
      </w:r>
      <w:r>
        <w:rPr>
          <w:rFonts w:ascii="Calibri" w:hAnsi="Calibri" w:cs="Calibri" w:eastAsia="Calibri"/>
          <w:color w:val="auto"/>
          <w:spacing w:val="0"/>
          <w:position w:val="0"/>
          <w:sz w:val="24"/>
          <w:shd w:fill="auto" w:val="clear"/>
        </w:rPr>
        <w:t xml:space="preserve">, blue; </w:t>
      </w:r>
      <w:r>
        <w:rPr>
          <w:rFonts w:ascii="Calibri" w:hAnsi="Calibri" w:cs="Calibri" w:eastAsia="Calibri"/>
          <w:i/>
          <w:color w:val="auto"/>
          <w:spacing w:val="0"/>
          <w:position w:val="0"/>
          <w:sz w:val="24"/>
          <w:shd w:fill="auto" w:val="clear"/>
        </w:rPr>
        <w:t xml:space="preserve">GLUCAGON</w:t>
      </w:r>
      <w:r>
        <w:rPr>
          <w:rFonts w:ascii="Calibri" w:hAnsi="Calibri" w:cs="Calibri" w:eastAsia="Calibri"/>
          <w:color w:val="auto"/>
          <w:spacing w:val="0"/>
          <w:position w:val="0"/>
          <w:sz w:val="24"/>
          <w:shd w:fill="auto" w:val="clear"/>
        </w:rPr>
        <w:t xml:space="preserve">, 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immunofluorescent micrographs of a pancreatic endoderm marker, NKX6.1 (red), on days 11 (Stage 3) and 19 (Stage 4). PDX1 (green) and nuclei (blue) were co-stained.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immunofluorescent micrographs of two pancreatic endocrine makers, insulin (INS, green) and glucagon (GCG, red), on days 19 (Stage 4) and 31 (Stage 5). Nuclei (blue) were co-stained.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Primers for qPCR.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generation of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is comprised of multiple steps; therefore, it is critical to treat cells at the appropriate time. Among the steps, the induction efficiency of definitive endoderm largely affects the final induction efficiency, possibly by interference from other contaminating lineage cells (i.e., mesoderm and ectoderm), which may proliferate and/or secrete factors that disrupt specific differentiation. If the proportion of SOX17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is lower than 80% on day 4 (Stage 1B), an efficient induction to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is likely to be compromised.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Undifferentiated states of hPSCs are maintained as colonies or aggregates of compacted cells. However, methods that start the differentiation from colonies or aggregates may suffer from heterogeneity, because of different cell adhesion and density in the colony, such as in the center and periphery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because cells are at different stages in the cell cycle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On the other hand, our method starts with dissociated single cells, which enables a relatively homogenous state of cell adhesion of single cells or cell density in every single cell. In terms of homogenous handling for each cell, our methods might be easier than others that start with colony or aggregation cultures.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our protocol can be used to induce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from multiple hPSC lines, the differentiation could still be inefficient. In such cases, differences in adhesion state right after seeding among the hPSC lines could be the cause, and modification of the seeding density could be a solution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Indeed,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that inappropriate seeding cell density compromises differentiation into definitive endoderm and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Interestingly, the optimal cell density for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induction was different among the cell populations that achieved &amp;gt;90% definitive endoderm. Another possibility for inefficient differentiation is the poor maintenance condition of the undifferentiated hPSCs, which compromises the quality of pluripotency despite the expression of markers for the undifferentiated state. In this case, the hPSC expansion culture should be recommenced from early passage frozen stocks or sub cloning should be performed to obtain hPSCs in suitable conditions. In the case of inefficient differentiation on days 8 (Stage 2) or 11 (Stage 3), the duration of these steps should be optimized. Supporting this idea, the duration of Stage 3 has been shown critical for acquiring later stage cell characteristics and is cell line-dependent in pancreatic lineage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generation of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is crucial for the in vitro generation of pancreatic cells. </w:t>
      </w:r>
      <w:r>
        <w:rPr>
          <w:rFonts w:ascii="Calibri" w:hAnsi="Calibri" w:cs="Calibri" w:eastAsia="Calibri"/>
          <w:i/>
          <w:color w:val="auto"/>
          <w:spacing w:val="0"/>
          <w:position w:val="0"/>
          <w:sz w:val="24"/>
          <w:shd w:fill="auto" w:val="clear"/>
        </w:rPr>
        <w:t xml:space="preserve">PDX1</w:t>
      </w:r>
      <w:r>
        <w:rPr>
          <w:rFonts w:ascii="Calibri" w:hAnsi="Calibri" w:cs="Calibri" w:eastAsia="Calibri"/>
          <w:color w:val="auto"/>
          <w:spacing w:val="0"/>
          <w:position w:val="0"/>
          <w:sz w:val="24"/>
          <w:shd w:fill="auto" w:val="clear"/>
        </w:rPr>
        <w:t xml:space="preserve"> is functionally essential for pancreatic development based on knowledge from </w:t>
      </w:r>
      <w:r>
        <w:rPr>
          <w:rFonts w:ascii="Calibri" w:hAnsi="Calibri" w:cs="Calibri" w:eastAsia="Calibri"/>
          <w:i/>
          <w:color w:val="auto"/>
          <w:spacing w:val="0"/>
          <w:position w:val="0"/>
          <w:sz w:val="24"/>
          <w:shd w:fill="auto" w:val="clear"/>
        </w:rPr>
        <w:t xml:space="preserve">Pdx1</w:t>
      </w:r>
      <w:r>
        <w:rPr>
          <w:rFonts w:ascii="Calibri" w:hAnsi="Calibri" w:cs="Calibri" w:eastAsia="Calibri"/>
          <w:color w:val="auto"/>
          <w:spacing w:val="0"/>
          <w:position w:val="0"/>
          <w:sz w:val="24"/>
          <w:shd w:fill="auto" w:val="clear"/>
        </w:rPr>
        <w:t xml:space="preserve"> null mice, which are apancreatic</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Consistently, in vitro and in vivo implantation studies showed hPSC-derived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have the potential to develop into all pancreatic components, including exocrine and endocrine cells such as pancreatic &amp;#946; cells</w:t>
      </w:r>
      <w:r>
        <w:rPr>
          <w:rFonts w:ascii="Calibri" w:hAnsi="Calibri" w:cs="Calibri" w:eastAsia="Calibri"/>
          <w:color w:val="auto"/>
          <w:spacing w:val="0"/>
          <w:position w:val="0"/>
          <w:sz w:val="24"/>
          <w:shd w:fill="auto" w:val="clear"/>
          <w:vertAlign w:val="superscript"/>
        </w:rPr>
        <w:t xml:space="preserve">3,16,36,37</w:t>
      </w:r>
      <w:r>
        <w:rPr>
          <w:rFonts w:ascii="Calibri" w:hAnsi="Calibri" w:cs="Calibri" w:eastAsia="Calibri"/>
          <w:color w:val="auto"/>
          <w:spacing w:val="0"/>
          <w:position w:val="0"/>
          <w:sz w:val="24"/>
          <w:shd w:fill="auto" w:val="clear"/>
        </w:rPr>
        <w:t xml:space="preserve">. Thus, the efficient generation of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from hPSCs leads to a stable pancreatic cell supply for the establishment of &amp;#946; cell therapy against diabetes and the understanding of human pancreas development and pancreatic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limitations of this method are related to the two-dimensional (2D) monolayer culture format, which is not suitable for some cell types and cell processing. In recent years, three-dimensional (3D) cultures have been shown to promote the generation of mature cells and tissues, possibly due to mimicking the in vivo microenvironment. For example, &amp;#946; cells generated in 3D cultures but not 2D monolayer cultures could attain the ability to secrete insulin in response to extracellular glucose levels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use PDX1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for the generation of developmentally later cell types, it is important to shift to 3D cultures, such as suspension cultures of aggregates embedded in an extracellular matrix and aggregate cultures on an air-liquid interface</w:t>
      </w:r>
      <w:r>
        <w:rPr>
          <w:rFonts w:ascii="Calibri" w:hAnsi="Calibri" w:cs="Calibri" w:eastAsia="Calibri"/>
          <w:color w:val="auto"/>
          <w:spacing w:val="0"/>
          <w:position w:val="0"/>
          <w:sz w:val="24"/>
          <w:shd w:fill="auto" w:val="clear"/>
          <w:vertAlign w:val="superscript"/>
        </w:rPr>
        <w:t xml:space="preserve">3,16,37</w:t>
      </w:r>
      <w:r>
        <w:rPr>
          <w:rFonts w:ascii="Calibri" w:hAnsi="Calibri" w:cs="Calibri" w:eastAsia="Calibri"/>
          <w:color w:val="auto"/>
          <w:spacing w:val="0"/>
          <w:position w:val="0"/>
          <w:sz w:val="24"/>
          <w:shd w:fill="auto" w:val="clear"/>
        </w:rPr>
        <w:t xml:space="preserve">. In addition, 2D monolayer cultures require more surface area for culturing than suspension cultures, limiting scalability. The processing of large amounts of cells for commercial use requires modifications such as the use of microbeads. At the same time, the present method is suitable for the screening of differentiation-inducing factors and the exploration of molecular mechanisms by gene transfer.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funding from the Japan Society for the Promotion of Science (JSPS) through Scientific Research (C) (JSPS KAKENHI Grant Number15K09385 and 18K08510) to T.T., and Grant-in-Aid for JSPS Research Fellows (JSPS KAKENHI Grant Number 17J07622) to A.K., and the Japan Agency for Medical Research and Development (AMED) through its research grant “Core Center for iPS Cell Research, Research Center Network for Realization of Regenerative Medicine” to K.O. The authors thank Dr. Peter Karagiannis for reading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D'Amour, 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Production of pancreatic hormone-expressing endocrine cells from human embryonic stem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(11), 1392-1401, doi:10.1038/nbt1259,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Pagliuca, F.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Generation of functional human pancreatic beta cells in vitro.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(2), 428-439, doi:10.1016/j.cell.2014.09.040,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Rezania,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Reversal of diabetes with insulin-producing cells derived in vitro from human pluripotent stem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(11), 1121-1133, doi:10.1038/nbt.3033,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Kondo, Y., Toyoda, T., Inagaki, N. &amp;amp; Osafune, K. iPSC technology-based regenerative therapy for diabetes. </w:t>
      </w:r>
      <w:r>
        <w:rPr>
          <w:rFonts w:ascii="Calibri" w:hAnsi="Calibri" w:cs="Calibri" w:eastAsia="Calibri"/>
          <w:i/>
          <w:color w:val="auto"/>
          <w:spacing w:val="0"/>
          <w:position w:val="0"/>
          <w:sz w:val="24"/>
          <w:shd w:fill="auto" w:val="clear"/>
        </w:rPr>
        <w:t xml:space="preserve">Journal of Diabetes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234-243, doi:10.1111/jdi.12702,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Millman, J.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Generation of stem cell-derived beta-cells from patients with type 1 diabetes.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11463, doi:10.1038/ncomms11463,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Zeng,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Isogenic Human ESC Platform for Functional Evaluation of Genome-wide-Association-Study-Identified Diabetes Genes and Drug Discovery.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326-340, doi:10.1016/j.stem.2016.07.002,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Hosokawa,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Insulin-producing cells derived from 'induced pluripotent stem cells' of patients with fulminant type 1 diabetes: Vulnerability to cytokine insults and increased expression of apoptosis-related genes. </w:t>
      </w:r>
      <w:r>
        <w:rPr>
          <w:rFonts w:ascii="Calibri" w:hAnsi="Calibri" w:cs="Calibri" w:eastAsia="Calibri"/>
          <w:i/>
          <w:color w:val="auto"/>
          <w:spacing w:val="0"/>
          <w:position w:val="0"/>
          <w:sz w:val="24"/>
          <w:shd w:fill="auto" w:val="clear"/>
        </w:rPr>
        <w:t xml:space="preserve">Journal of Diabetes Investigation.</w:t>
      </w:r>
      <w:r>
        <w:rPr>
          <w:rFonts w:ascii="Calibri" w:hAnsi="Calibri" w:cs="Calibri" w:eastAsia="Calibri"/>
          <w:color w:val="auto"/>
          <w:spacing w:val="0"/>
          <w:position w:val="0"/>
          <w:sz w:val="24"/>
          <w:shd w:fill="auto" w:val="clear"/>
        </w:rPr>
        <w:t xml:space="preserve"> doi:10.1111/jdi.12727,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Jennings, R.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the human pancreas from foregut to endocrine commitment.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(10), 3514-3522, doi:10.2337/db12-1479,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Jorgensen, M.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illustrated review of early pancreas development in the mouse. </w:t>
      </w:r>
      <w:r>
        <w:rPr>
          <w:rFonts w:ascii="Calibri" w:hAnsi="Calibri" w:cs="Calibri" w:eastAsia="Calibri"/>
          <w:i/>
          <w:color w:val="auto"/>
          <w:spacing w:val="0"/>
          <w:position w:val="0"/>
          <w:sz w:val="24"/>
          <w:shd w:fill="auto" w:val="clear"/>
        </w:rPr>
        <w:t xml:space="preserve">Endocrine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 685-705, doi:10.1210/er.2007-0016,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Jensen, J. Gene regulatory factors in pancreatic development.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229</w:t>
      </w:r>
      <w:r>
        <w:rPr>
          <w:rFonts w:ascii="Calibri" w:hAnsi="Calibri" w:cs="Calibri" w:eastAsia="Calibri"/>
          <w:color w:val="auto"/>
          <w:spacing w:val="0"/>
          <w:position w:val="0"/>
          <w:sz w:val="24"/>
          <w:shd w:fill="auto" w:val="clear"/>
        </w:rPr>
        <w:t xml:space="preserve"> (1), 176-200, doi:10.1002/dvdy.10460,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Hald,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Generation and characterization of Ptf1a antiserum and localization of Ptf1a in relation to Nkx6.1 and Pdx1 during the earliest stages of mouse pancreas development.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(6), 587-595, doi:10.1369/jhc.2008.950675,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Villasenor, A., Chong, D. C., Henkemeyer, M. &amp;amp; Cleaver, O. Epithelial dynamics of pancreatic branching morphogenesis.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(24), 4295-4305, doi:10.1242/dev.052993,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Serup,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homeodomain protein IPF-1/STF-1 is expressed in a subset of islet cells and promotes rat insulin 1 gene expression dependent on an intact E1 helix-loop-helix factor binding site.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 ( Pt 3),</w:t>
      </w:r>
      <w:r>
        <w:rPr>
          <w:rFonts w:ascii="Calibri" w:hAnsi="Calibri" w:cs="Calibri" w:eastAsia="Calibri"/>
          <w:color w:val="auto"/>
          <w:spacing w:val="0"/>
          <w:position w:val="0"/>
          <w:sz w:val="24"/>
          <w:shd w:fill="auto" w:val="clear"/>
        </w:rPr>
        <w:t xml:space="preserve"> 997-1003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Riedel,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Immunohistochemical characterisation of cells co-producing insulin and glucagon in the developing human pancreas.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 372-381, doi:10.1007/s00125-011-2344-9,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Mae, S.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Monitoring and robust induction of nephrogenic intermediate mesoderm from human pluripotent stem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1367, doi:10.1038/ncomms2378,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Toyoda,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 aggregation optimizes the differentiation of human ESCs and iPSCs into pancreatic bud-like progenitor cells.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185-197, doi:10.1016/j.scr.2015.01.007,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Toyoda,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Rho-Associated Kinases and Non-muscle Myosin IIs Inhibit the Differentiation of Human iPSCs to Pancreatic Endoderm.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419-428, doi:10.1016/j.stemcr.2017.07.005,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Chen, K. G., Mallon, B. S., McKay, R. D., Robey, P. G. Human pluripotent stem cell culture: considerations for maintenance, expansion, and therapeutics.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13-26, doi:10.1016/j.stem.2013.12.005,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Bauwens, C.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Control of human embryonic stem cell colony and aggregate size heterogeneity influences differentiation trajectories.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(9), 2300-2310, doi:10.1634/stemcells.2008-0183,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Nguyen, Q.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Single-cell RNA-seq of human induced pluripotent stem cells reveals cellular heterogeneity and cell state transitions between subpopulations.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 1053-1066, doi:10.1101/gr.223925.117,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Narsinh, K.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 cell transcriptional profiling reveals heterogeneity of human induced pluripotent stem cells.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(3), 1217-1221, doi:10.1172/JCI44635,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Rosowski, K. A., Mertz, A. F., Norcross, S., Dufresne, E. R., Horsley, V. Edges of human embryonic stem cell colonies display distinct mechanical properties and differentiation potential.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14218, doi:10.1038/srep14218,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Torres-Padilla, M. E., Chambers, I. Transcription factor heterogeneity in pluripotent stem cells: a stochastic advantage.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(11), 2173-2181, doi:10.1242/dev.102624,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Cahan, P., Daley, G. Q. Origins and implications of pluripotent stem cell variability and heterogeneity. </w:t>
      </w:r>
      <w:r>
        <w:rPr>
          <w:rFonts w:ascii="Calibri" w:hAnsi="Calibri" w:cs="Calibri" w:eastAsia="Calibri"/>
          <w:i/>
          <w:color w:val="auto"/>
          <w:spacing w:val="0"/>
          <w:position w:val="0"/>
          <w:sz w:val="24"/>
          <w:shd w:fill="auto" w:val="clear"/>
        </w:rPr>
        <w:t xml:space="preserve">Nature Reviews Molecular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357-368, doi:10.1038/nrm3584,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Chetty,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simple tool to improve pluripotent stem cell differentiation.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553-556, doi:10.1038/nmeth.2442,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Kimura,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Small molecule AT7867 proliferates PDX1-expressing pancreatic progenitor cells derived from human pluripotent stem cells.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61-68, doi:10.1016/j.scr.2017.08.010,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Bhattacharya,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 efficiency differentiation of human pluripotent stem cells to cardiomyocytes and characterization by flow cytometry.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(91), 52010, doi:10.3791/52010,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Honvo-Houeto, E., Truchet, S. Indirect Immunofluorescence on Frozen Sections of Mouse Mammary Gland.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(106), doi:10.3791/53179,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Okita,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more efficient method to generate integration-free human iPS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409-412, doi:10.1038/nmeth.1591,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Kajiwara,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Donor-dependent variations in hepatic differentiation from human-induced pluripotent stem cells.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(31), 12538-12543, doi:10.1073/pnas.1209979109,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Kikuchi,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iPS cell-derived dopaminergic neurons function in a primate Parkinson's disease model.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548</w:t>
      </w:r>
      <w:r>
        <w:rPr>
          <w:rFonts w:ascii="Calibri" w:hAnsi="Calibri" w:cs="Calibri" w:eastAsia="Calibri"/>
          <w:color w:val="auto"/>
          <w:spacing w:val="0"/>
          <w:position w:val="0"/>
          <w:sz w:val="24"/>
          <w:shd w:fill="auto" w:val="clear"/>
        </w:rPr>
        <w:t xml:space="preserve"> (7669), 592-596, doi:10.1038/nature23664,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Suemori,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Efficient establishment of human embryonic stem cell lines and long-term maintenance with stable karyotype by enzymatic bulk passage. </w:t>
      </w:r>
      <w:r>
        <w:rPr>
          <w:rFonts w:ascii="Calibri" w:hAnsi="Calibri" w:cs="Calibri" w:eastAsia="Calibri"/>
          <w:i/>
          <w:color w:val="auto"/>
          <w:spacing w:val="0"/>
          <w:position w:val="0"/>
          <w:sz w:val="24"/>
          <w:shd w:fill="auto" w:val="clear"/>
        </w:rPr>
        <w:t xml:space="preserve">Biochemical and Biophysical Research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(3), 926-932, doi:10.1016/j.bbrc.2006.04.135,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Gage, B. K., Webber, T. D., Kieffer, T. J. Initial cell seeding density influences pancreatic endocrine development during in vitro differentiation of human embryonic stem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e82076, doi:10.1371/journal.pone.0082076,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Nostro, M.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Efficient generation of NKX6-1+ pancreatic progenitors from multiple human pluripotent stem cell lines.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591-604, doi:10.1016/j.stemcr.2015.02.017,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Jonsson, J., Carlsson, L., Edlund, T., Edlund, H. Insulin-promoter-factor 1 is required for pancreas development in mice.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(6498), 606-609, doi:10.1038/371606a0,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Kelly, O.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Cell-surface markers for the isolation of pancreatic cell types derived from human embryonic stem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(8), 750-756, doi:10.1038/nbt.1931,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Hohwieler,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pluripotent stem cell-derived acinar/ductal organoids generate human pancreas upon orthotopic transplantation and allow disease modelling.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(3), 473-486, doi:10.1136/gutjnl-2016-312423,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Takeuchi, H., Nakatsuji, N., Suemori, H. Endodermal differentiation of human pluripotent stem cells to insulin-producing cells in 3D culture.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4488, doi:10.1038/srep04488,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