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3F" w:rsidRPr="003F13ED" w:rsidRDefault="0000283F" w:rsidP="0000283F">
      <w:pPr>
        <w:widowControl/>
        <w:rPr>
          <w:rFonts w:cs="Times New Roman"/>
          <w:b/>
          <w:color w:val="0070C0"/>
          <w:sz w:val="32"/>
          <w:szCs w:val="32"/>
        </w:rPr>
      </w:pPr>
      <w:r w:rsidRPr="003F13ED">
        <w:rPr>
          <w:rFonts w:cs="Times New Roman"/>
          <w:b/>
          <w:color w:val="0070C0"/>
          <w:sz w:val="32"/>
          <w:szCs w:val="32"/>
        </w:rPr>
        <w:t>Changes recommended by the JoVE Scientific Review Editor:</w:t>
      </w:r>
    </w:p>
    <w:p w:rsidR="0000283F" w:rsidRPr="0000283F" w:rsidRDefault="0000283F" w:rsidP="0000283F">
      <w:pPr>
        <w:widowControl/>
        <w:rPr>
          <w:rFonts w:cs="Times New Roman"/>
          <w:color w:val="000000" w:themeColor="text1"/>
        </w:rPr>
      </w:pPr>
      <w:r w:rsidRPr="0000283F">
        <w:rPr>
          <w:rFonts w:cs="Times New Roman" w:hint="eastAsia"/>
          <w:color w:val="000000" w:themeColor="text1"/>
        </w:rPr>
        <w:t>Protocol:</w:t>
      </w:r>
    </w:p>
    <w:p w:rsidR="00A313F0" w:rsidRDefault="00CC2D7F" w:rsidP="00F9577C">
      <w:pPr>
        <w:jc w:val="both"/>
      </w:pPr>
      <w:r w:rsidRPr="00CC2D7F">
        <w:rPr>
          <w:rFonts w:hint="eastAsia"/>
          <w:b/>
        </w:rPr>
        <w:t>1)</w:t>
      </w:r>
      <w:r w:rsidR="00A313F0">
        <w:t xml:space="preserve"> 2.2: Mention dish type and size.</w:t>
      </w:r>
    </w:p>
    <w:p w:rsidR="00A313F0" w:rsidRDefault="00A313F0" w:rsidP="00F9577C">
      <w:pPr>
        <w:jc w:val="both"/>
      </w:pPr>
      <w:proofErr w:type="spellStart"/>
      <w:r w:rsidRPr="00A313F0">
        <w:rPr>
          <w:rFonts w:hint="eastAsia"/>
          <w:b/>
        </w:rPr>
        <w:t>Ans</w:t>
      </w:r>
      <w:proofErr w:type="spellEnd"/>
      <w:r w:rsidRPr="00A313F0">
        <w:rPr>
          <w:rFonts w:hint="eastAsia"/>
          <w:b/>
        </w:rPr>
        <w:t xml:space="preserve">: </w:t>
      </w:r>
      <w:r>
        <w:rPr>
          <w:rFonts w:hint="eastAsia"/>
        </w:rPr>
        <w:t>The c</w:t>
      </w:r>
      <w:r>
        <w:t>ell-</w:t>
      </w:r>
      <w:r>
        <w:rPr>
          <w:rFonts w:hint="eastAsia"/>
        </w:rPr>
        <w:t>c</w:t>
      </w:r>
      <w:r w:rsidRPr="00A313F0">
        <w:t xml:space="preserve">ulture </w:t>
      </w:r>
      <w:r>
        <w:rPr>
          <w:rFonts w:hint="eastAsia"/>
        </w:rPr>
        <w:t>t</w:t>
      </w:r>
      <w:r w:rsidRPr="00A313F0">
        <w:t xml:space="preserve">reated </w:t>
      </w:r>
      <w:r>
        <w:rPr>
          <w:rFonts w:hint="eastAsia"/>
        </w:rPr>
        <w:t>24</w:t>
      </w:r>
      <w:r w:rsidR="00D03E3A">
        <w:rPr>
          <w:rFonts w:hint="eastAsia"/>
        </w:rPr>
        <w:t>-</w:t>
      </w:r>
      <w:r>
        <w:t>well plate</w:t>
      </w:r>
      <w:r>
        <w:rPr>
          <w:rFonts w:hint="eastAsia"/>
        </w:rPr>
        <w:t xml:space="preserve"> was used and</w:t>
      </w:r>
      <w:r w:rsidR="001879E8">
        <w:rPr>
          <w:rFonts w:hint="eastAsia"/>
        </w:rPr>
        <w:t xml:space="preserve"> we have</w:t>
      </w:r>
      <w:r>
        <w:rPr>
          <w:rFonts w:hint="eastAsia"/>
        </w:rPr>
        <w:t xml:space="preserve"> mentioned</w:t>
      </w:r>
      <w:r w:rsidR="001879E8">
        <w:rPr>
          <w:rFonts w:hint="eastAsia"/>
        </w:rPr>
        <w:t xml:space="preserve"> it</w:t>
      </w:r>
      <w:r>
        <w:rPr>
          <w:rFonts w:hint="eastAsia"/>
        </w:rPr>
        <w:t xml:space="preserve"> in Protocol 2.2.</w:t>
      </w:r>
    </w:p>
    <w:p w:rsidR="00A313F0" w:rsidRDefault="00A313F0" w:rsidP="00F9577C">
      <w:pPr>
        <w:jc w:val="both"/>
      </w:pPr>
    </w:p>
    <w:p w:rsidR="00A313F0" w:rsidRDefault="00A313F0" w:rsidP="00F9577C">
      <w:pPr>
        <w:jc w:val="both"/>
      </w:pPr>
      <w:r w:rsidRPr="00CC2D7F">
        <w:rPr>
          <w:b/>
        </w:rPr>
        <w:t>2)</w:t>
      </w:r>
      <w:r>
        <w:t xml:space="preserve"> 2.4: Does one 35-mm contain DRG from 1 rat?</w:t>
      </w:r>
    </w:p>
    <w:p w:rsidR="009453A6" w:rsidRDefault="00D32B2E" w:rsidP="00F9577C">
      <w:pPr>
        <w:jc w:val="both"/>
        <w:rPr>
          <w:rFonts w:cstheme="minorHAnsi"/>
          <w:color w:val="000000" w:themeColor="text1"/>
        </w:rPr>
      </w:pPr>
      <w:r w:rsidRPr="00D32B2E">
        <w:rPr>
          <w:rFonts w:hint="eastAsia"/>
          <w:b/>
        </w:rPr>
        <w:t>Ans:</w:t>
      </w:r>
      <w:r>
        <w:rPr>
          <w:rFonts w:hint="eastAsia"/>
        </w:rPr>
        <w:t xml:space="preserve"> </w:t>
      </w:r>
      <w:r w:rsidR="004D0F66">
        <w:rPr>
          <w:rFonts w:hint="eastAsia"/>
        </w:rPr>
        <w:t xml:space="preserve">It depends on how many wells the operator </w:t>
      </w:r>
      <w:r w:rsidR="009453A6">
        <w:rPr>
          <w:rFonts w:hint="eastAsia"/>
        </w:rPr>
        <w:t>w</w:t>
      </w:r>
      <w:r w:rsidR="009453A6">
        <w:rPr>
          <w:rFonts w:hint="eastAsia"/>
        </w:rPr>
        <w:t>ant</w:t>
      </w:r>
      <w:r w:rsidR="001C030A">
        <w:rPr>
          <w:rFonts w:hint="eastAsia"/>
        </w:rPr>
        <w:t>s</w:t>
      </w:r>
      <w:r w:rsidR="009453A6">
        <w:rPr>
          <w:rFonts w:hint="eastAsia"/>
        </w:rPr>
        <w:t xml:space="preserve"> </w:t>
      </w:r>
      <w:r w:rsidR="001C030A">
        <w:rPr>
          <w:rFonts w:hint="eastAsia"/>
        </w:rPr>
        <w:t>to use at</w:t>
      </w:r>
      <w:r w:rsidR="009453A6">
        <w:rPr>
          <w:rFonts w:hint="eastAsia"/>
        </w:rPr>
        <w:t xml:space="preserve"> the</w:t>
      </w:r>
      <w:r w:rsidR="004D0F66">
        <w:rPr>
          <w:rFonts w:hint="eastAsia"/>
        </w:rPr>
        <w:t xml:space="preserve"> </w:t>
      </w:r>
      <w:r w:rsidR="009453A6">
        <w:t>experiment</w:t>
      </w:r>
      <w:r w:rsidR="009453A6">
        <w:rPr>
          <w:rFonts w:hint="eastAsia"/>
        </w:rPr>
        <w:t xml:space="preserve">al days. In Protocol 2.14, we mentioned that </w:t>
      </w:r>
      <w:r w:rsidR="009453A6" w:rsidRPr="00E00557">
        <w:rPr>
          <w:rFonts w:cstheme="minorHAnsi" w:hint="eastAsia"/>
          <w:color w:val="000000" w:themeColor="text1"/>
        </w:rPr>
        <w:t xml:space="preserve">DRG cells from one rat (bilateral </w:t>
      </w:r>
      <w:r w:rsidR="009453A6">
        <w:rPr>
          <w:rFonts w:cstheme="minorHAnsi"/>
          <w:color w:val="000000" w:themeColor="text1"/>
        </w:rPr>
        <w:t xml:space="preserve">collection from </w:t>
      </w:r>
      <w:r w:rsidR="009453A6" w:rsidRPr="00E00557">
        <w:rPr>
          <w:rFonts w:cstheme="minorHAnsi" w:hint="eastAsia"/>
          <w:color w:val="000000" w:themeColor="text1"/>
        </w:rPr>
        <w:t>L1-L6</w:t>
      </w:r>
      <w:r w:rsidR="009453A6">
        <w:rPr>
          <w:rFonts w:cstheme="minorHAnsi"/>
          <w:color w:val="000000" w:themeColor="text1"/>
        </w:rPr>
        <w:t xml:space="preserve">, </w:t>
      </w:r>
      <w:r w:rsidR="001C030A">
        <w:rPr>
          <w:rFonts w:cstheme="minorHAnsi"/>
          <w:color w:val="000000" w:themeColor="text1"/>
        </w:rPr>
        <w:t>equal</w:t>
      </w:r>
      <w:r w:rsidR="001C030A">
        <w:rPr>
          <w:rFonts w:cstheme="minorHAnsi" w:hint="eastAsia"/>
          <w:color w:val="000000" w:themeColor="text1"/>
        </w:rPr>
        <w:t>s</w:t>
      </w:r>
      <w:r w:rsidR="001C030A">
        <w:rPr>
          <w:rFonts w:cstheme="minorHAnsi"/>
          <w:color w:val="000000" w:themeColor="text1"/>
        </w:rPr>
        <w:t xml:space="preserve"> </w:t>
      </w:r>
      <w:r w:rsidR="009453A6">
        <w:rPr>
          <w:rFonts w:cstheme="minorHAnsi"/>
          <w:color w:val="000000" w:themeColor="text1"/>
        </w:rPr>
        <w:t>12 total DRGs</w:t>
      </w:r>
      <w:r w:rsidR="009453A6" w:rsidRPr="00E00557">
        <w:rPr>
          <w:rFonts w:cstheme="minorHAnsi" w:hint="eastAsia"/>
          <w:color w:val="000000" w:themeColor="text1"/>
        </w:rPr>
        <w:t xml:space="preserve">) can be seeded </w:t>
      </w:r>
      <w:r w:rsidR="009453A6">
        <w:rPr>
          <w:rFonts w:cstheme="minorHAnsi"/>
          <w:color w:val="000000" w:themeColor="text1"/>
        </w:rPr>
        <w:t>i</w:t>
      </w:r>
      <w:r w:rsidR="009453A6" w:rsidRPr="00E00557">
        <w:rPr>
          <w:rFonts w:cstheme="minorHAnsi" w:hint="eastAsia"/>
          <w:color w:val="000000" w:themeColor="text1"/>
        </w:rPr>
        <w:t xml:space="preserve">nto four wells </w:t>
      </w:r>
      <w:r w:rsidR="009453A6">
        <w:rPr>
          <w:rFonts w:cstheme="minorHAnsi" w:hint="eastAsia"/>
          <w:color w:val="000000" w:themeColor="text1"/>
        </w:rPr>
        <w:t xml:space="preserve">of a 24-well plate. </w:t>
      </w:r>
      <w:r w:rsidR="001C030A">
        <w:rPr>
          <w:rFonts w:cstheme="minorHAnsi" w:hint="eastAsia"/>
          <w:color w:val="000000" w:themeColor="text1"/>
        </w:rPr>
        <w:t>To clarify the issue, w</w:t>
      </w:r>
      <w:r w:rsidR="009453A6">
        <w:rPr>
          <w:rFonts w:cstheme="minorHAnsi" w:hint="eastAsia"/>
          <w:color w:val="000000" w:themeColor="text1"/>
        </w:rPr>
        <w:t xml:space="preserve">e </w:t>
      </w:r>
      <w:r w:rsidR="001879E8">
        <w:rPr>
          <w:rFonts w:cstheme="minorHAnsi" w:hint="eastAsia"/>
          <w:color w:val="000000" w:themeColor="text1"/>
        </w:rPr>
        <w:t xml:space="preserve">have </w:t>
      </w:r>
      <w:r w:rsidR="009453A6">
        <w:rPr>
          <w:rFonts w:cstheme="minorHAnsi" w:hint="eastAsia"/>
          <w:color w:val="000000" w:themeColor="text1"/>
        </w:rPr>
        <w:t xml:space="preserve">added a sentence in the Note of Protocol 2.4.  </w:t>
      </w:r>
    </w:p>
    <w:p w:rsidR="00D32B2E" w:rsidRDefault="009453A6" w:rsidP="00F9577C">
      <w:pPr>
        <w:jc w:val="both"/>
      </w:pPr>
      <w:r>
        <w:rPr>
          <w:rFonts w:cstheme="minorHAnsi" w:hint="eastAsia"/>
          <w:color w:val="000000" w:themeColor="text1"/>
        </w:rPr>
        <w:t xml:space="preserve"> </w:t>
      </w:r>
      <w:r>
        <w:rPr>
          <w:rFonts w:hint="eastAsia"/>
        </w:rPr>
        <w:t xml:space="preserve"> </w:t>
      </w:r>
    </w:p>
    <w:p w:rsidR="00A313F0" w:rsidRDefault="00A313F0" w:rsidP="00F9577C">
      <w:pPr>
        <w:jc w:val="both"/>
      </w:pPr>
      <w:r w:rsidRPr="00CC2D7F">
        <w:rPr>
          <w:b/>
        </w:rPr>
        <w:t>3)</w:t>
      </w:r>
      <w:r>
        <w:t xml:space="preserve"> 2.5: Again, DRG from 1 rat in one 35-mm dish? How much Medium?</w:t>
      </w:r>
    </w:p>
    <w:p w:rsidR="00252941" w:rsidRDefault="00252941" w:rsidP="00F9577C">
      <w:pPr>
        <w:jc w:val="both"/>
        <w:rPr>
          <w:rFonts w:cstheme="minorHAnsi"/>
          <w:color w:val="000000" w:themeColor="text1"/>
        </w:rPr>
      </w:pPr>
      <w:proofErr w:type="spellStart"/>
      <w:r w:rsidRPr="007F6873">
        <w:rPr>
          <w:rFonts w:hint="eastAsia"/>
          <w:b/>
        </w:rPr>
        <w:t>Ans</w:t>
      </w:r>
      <w:proofErr w:type="spellEnd"/>
      <w:r w:rsidRPr="007F6873">
        <w:rPr>
          <w:rFonts w:hint="eastAsia"/>
          <w:b/>
        </w:rPr>
        <w:t xml:space="preserve">: </w:t>
      </w:r>
      <w:r w:rsidR="00C9310F">
        <w:rPr>
          <w:rFonts w:hint="eastAsia"/>
        </w:rPr>
        <w:t xml:space="preserve">As </w:t>
      </w:r>
      <w:r w:rsidR="001C030A">
        <w:rPr>
          <w:rFonts w:hint="eastAsia"/>
        </w:rPr>
        <w:t xml:space="preserve">answered in </w:t>
      </w:r>
      <w:r w:rsidR="00C9310F">
        <w:rPr>
          <w:rFonts w:hint="eastAsia"/>
        </w:rPr>
        <w:t>above</w:t>
      </w:r>
      <w:r>
        <w:rPr>
          <w:rFonts w:hint="eastAsia"/>
        </w:rPr>
        <w:t xml:space="preserve"> question, it depends on the </w:t>
      </w:r>
      <w:r w:rsidRPr="00252941">
        <w:t>demands of experimental design</w:t>
      </w:r>
      <w:r>
        <w:rPr>
          <w:rFonts w:hint="eastAsia"/>
        </w:rPr>
        <w:t xml:space="preserve">. </w:t>
      </w:r>
      <w:r>
        <w:t>T</w:t>
      </w:r>
      <w:r>
        <w:rPr>
          <w:rFonts w:hint="eastAsia"/>
        </w:rPr>
        <w:t xml:space="preserve">he 35-mm dish </w:t>
      </w:r>
      <w:r w:rsidR="00C9310F">
        <w:rPr>
          <w:rFonts w:cstheme="minorHAnsi" w:hint="eastAsia"/>
          <w:color w:val="000000" w:themeColor="text1"/>
        </w:rPr>
        <w:t>contains 2 mL of collagenase type IA (1 mg/mL</w:t>
      </w:r>
      <w:r>
        <w:rPr>
          <w:rFonts w:cstheme="minorHAnsi" w:hint="eastAsia"/>
          <w:color w:val="000000" w:themeColor="text1"/>
        </w:rPr>
        <w:t xml:space="preserve"> in serum-free medium). </w:t>
      </w:r>
      <w:r w:rsidR="001C030A">
        <w:rPr>
          <w:rFonts w:cstheme="minorHAnsi" w:hint="eastAsia"/>
          <w:color w:val="000000" w:themeColor="text1"/>
        </w:rPr>
        <w:t xml:space="preserve">To clarify the issue, </w:t>
      </w:r>
      <w:proofErr w:type="gramStart"/>
      <w:r>
        <w:rPr>
          <w:rFonts w:cstheme="minorHAnsi" w:hint="eastAsia"/>
          <w:color w:val="000000" w:themeColor="text1"/>
        </w:rPr>
        <w:t>We</w:t>
      </w:r>
      <w:proofErr w:type="gramEnd"/>
      <w:r>
        <w:rPr>
          <w:rFonts w:cstheme="minorHAnsi" w:hint="eastAsia"/>
          <w:color w:val="000000" w:themeColor="text1"/>
        </w:rPr>
        <w:t xml:space="preserve"> </w:t>
      </w:r>
      <w:r w:rsidR="001879E8">
        <w:rPr>
          <w:rFonts w:cstheme="minorHAnsi" w:hint="eastAsia"/>
          <w:color w:val="000000" w:themeColor="text1"/>
        </w:rPr>
        <w:t xml:space="preserve">have </w:t>
      </w:r>
      <w:r>
        <w:rPr>
          <w:rFonts w:cstheme="minorHAnsi" w:hint="eastAsia"/>
          <w:color w:val="000000" w:themeColor="text1"/>
        </w:rPr>
        <w:t>added a sentence in the Note of Protocol 2.5.</w:t>
      </w:r>
    </w:p>
    <w:p w:rsidR="00252941" w:rsidRDefault="00252941" w:rsidP="00F9577C">
      <w:pPr>
        <w:jc w:val="both"/>
      </w:pPr>
    </w:p>
    <w:p w:rsidR="00A313F0" w:rsidRDefault="00A313F0" w:rsidP="00F9577C">
      <w:pPr>
        <w:jc w:val="both"/>
      </w:pPr>
      <w:r w:rsidRPr="00CC2D7F">
        <w:rPr>
          <w:b/>
        </w:rPr>
        <w:t xml:space="preserve">4) </w:t>
      </w:r>
      <w:r>
        <w:t>DRG and DRGs are used interchangeably, please be consistent and try to stick with 1.</w:t>
      </w:r>
    </w:p>
    <w:p w:rsidR="007F6873" w:rsidRDefault="007F6873" w:rsidP="00F9577C">
      <w:pPr>
        <w:jc w:val="both"/>
      </w:pPr>
      <w:r w:rsidRPr="007F6873">
        <w:rPr>
          <w:rFonts w:hint="eastAsia"/>
          <w:b/>
        </w:rPr>
        <w:t xml:space="preserve">Ans: </w:t>
      </w:r>
      <w:r>
        <w:rPr>
          <w:rFonts w:hint="eastAsia"/>
        </w:rPr>
        <w:t xml:space="preserve">We </w:t>
      </w:r>
      <w:r w:rsidR="001879E8">
        <w:rPr>
          <w:rFonts w:hint="eastAsia"/>
        </w:rPr>
        <w:t xml:space="preserve">have </w:t>
      </w:r>
      <w:r>
        <w:rPr>
          <w:rFonts w:hint="eastAsia"/>
        </w:rPr>
        <w:t>replaced all the DRGs in the manuscript with DRG.</w:t>
      </w:r>
    </w:p>
    <w:p w:rsidR="007F6873" w:rsidRDefault="007F6873" w:rsidP="00F9577C">
      <w:pPr>
        <w:jc w:val="both"/>
      </w:pPr>
    </w:p>
    <w:p w:rsidR="00A313F0" w:rsidRDefault="00A313F0" w:rsidP="00F9577C">
      <w:pPr>
        <w:jc w:val="both"/>
      </w:pPr>
      <w:r w:rsidRPr="00CC2D7F">
        <w:rPr>
          <w:b/>
        </w:rPr>
        <w:t>5)</w:t>
      </w:r>
      <w:r>
        <w:t xml:space="preserve"> 2.12: Mention pipette tip diameter/size. What is the control pipette tip size?</w:t>
      </w:r>
    </w:p>
    <w:p w:rsidR="00076AB8" w:rsidRDefault="001B0C34" w:rsidP="00F9577C">
      <w:pPr>
        <w:jc w:val="both"/>
        <w:rPr>
          <w:rFonts w:cstheme="minorHAnsi"/>
          <w:color w:val="000000" w:themeColor="text1"/>
        </w:rPr>
      </w:pPr>
      <w:proofErr w:type="spellStart"/>
      <w:r w:rsidRPr="007F6873">
        <w:rPr>
          <w:rFonts w:hint="eastAsia"/>
          <w:b/>
        </w:rPr>
        <w:t>Ans</w:t>
      </w:r>
      <w:proofErr w:type="spellEnd"/>
      <w:r w:rsidRPr="007F6873">
        <w:rPr>
          <w:rFonts w:hint="eastAsia"/>
          <w:b/>
        </w:rPr>
        <w:t>:</w:t>
      </w:r>
      <w:r w:rsidRPr="001B0C34">
        <w:rPr>
          <w:rFonts w:hint="eastAsia"/>
        </w:rPr>
        <w:t xml:space="preserve"> The </w:t>
      </w:r>
      <w:r>
        <w:rPr>
          <w:rFonts w:hint="eastAsia"/>
        </w:rPr>
        <w:t>l</w:t>
      </w:r>
      <w:r w:rsidRPr="001B0C34">
        <w:t xml:space="preserve">ength </w:t>
      </w:r>
      <w:r>
        <w:rPr>
          <w:rFonts w:hint="eastAsia"/>
        </w:rPr>
        <w:t xml:space="preserve">of the </w:t>
      </w:r>
      <w:r w:rsidRPr="00796B36">
        <w:rPr>
          <w:rFonts w:cstheme="minorHAnsi"/>
          <w:color w:val="000000" w:themeColor="text1"/>
        </w:rPr>
        <w:t>Pasteur pipette</w:t>
      </w:r>
      <w:r w:rsidRPr="001B0C34">
        <w:t xml:space="preserve"> </w:t>
      </w:r>
      <w:r>
        <w:rPr>
          <w:rFonts w:hint="eastAsia"/>
        </w:rPr>
        <w:t xml:space="preserve">is </w:t>
      </w:r>
      <w:r w:rsidRPr="001B0C34">
        <w:t xml:space="preserve">230 mm and </w:t>
      </w:r>
      <w:r w:rsidR="00C9310F">
        <w:rPr>
          <w:rFonts w:hint="eastAsia"/>
        </w:rPr>
        <w:t xml:space="preserve">the </w:t>
      </w:r>
      <w:r>
        <w:t xml:space="preserve">tip head inner diameter </w:t>
      </w:r>
      <w:r w:rsidR="00C9310F">
        <w:rPr>
          <w:rFonts w:hint="eastAsia"/>
        </w:rPr>
        <w:t xml:space="preserve">is </w:t>
      </w:r>
      <w:r>
        <w:t>1 mm</w:t>
      </w:r>
      <w:r>
        <w:rPr>
          <w:rFonts w:hint="eastAsia"/>
        </w:rPr>
        <w:t xml:space="preserve">. The control pipette is </w:t>
      </w:r>
      <w:r>
        <w:t>exactly</w:t>
      </w:r>
      <w:r w:rsidR="00C9310F">
        <w:rPr>
          <w:rFonts w:hint="eastAsia"/>
        </w:rPr>
        <w:t xml:space="preserve"> the same but has</w:t>
      </w:r>
      <w:r>
        <w:rPr>
          <w:rFonts w:hint="eastAsia"/>
        </w:rPr>
        <w:t xml:space="preserve"> not </w:t>
      </w:r>
      <w:r w:rsidR="001879E8">
        <w:rPr>
          <w:rFonts w:hint="eastAsia"/>
        </w:rPr>
        <w:t xml:space="preserve">been </w:t>
      </w:r>
      <w:r w:rsidRPr="00796B36">
        <w:rPr>
          <w:rFonts w:cstheme="minorHAnsi"/>
          <w:color w:val="000000" w:themeColor="text1"/>
        </w:rPr>
        <w:t>polished</w:t>
      </w:r>
      <w:r>
        <w:rPr>
          <w:rFonts w:cstheme="minorHAnsi" w:hint="eastAsia"/>
          <w:color w:val="000000" w:themeColor="text1"/>
        </w:rPr>
        <w:t xml:space="preserve"> by flame.</w:t>
      </w:r>
      <w:r w:rsidR="00EE4596">
        <w:rPr>
          <w:rFonts w:cstheme="minorHAnsi" w:hint="eastAsia"/>
          <w:color w:val="000000" w:themeColor="text1"/>
        </w:rPr>
        <w:t xml:space="preserve"> </w:t>
      </w:r>
      <w:r w:rsidR="00EE4596">
        <w:rPr>
          <w:rFonts w:cstheme="minorHAnsi" w:hint="eastAsia"/>
          <w:color w:val="000000" w:themeColor="text1"/>
        </w:rPr>
        <w:t>We have added a sentence in</w:t>
      </w:r>
      <w:r w:rsidR="00EE4596">
        <w:rPr>
          <w:rFonts w:cstheme="minorHAnsi" w:hint="eastAsia"/>
          <w:color w:val="000000" w:themeColor="text1"/>
        </w:rPr>
        <w:t xml:space="preserve"> Protocol 2.12</w:t>
      </w:r>
      <w:r w:rsidR="00EE4596">
        <w:rPr>
          <w:rFonts w:cstheme="minorHAnsi" w:hint="eastAsia"/>
          <w:color w:val="000000" w:themeColor="text1"/>
        </w:rPr>
        <w:t>.</w:t>
      </w:r>
    </w:p>
    <w:p w:rsidR="001B0C34" w:rsidRDefault="001B0C34" w:rsidP="00F9577C">
      <w:pPr>
        <w:jc w:val="both"/>
      </w:pPr>
    </w:p>
    <w:p w:rsidR="00A313F0" w:rsidRDefault="00A313F0" w:rsidP="00F9577C">
      <w:pPr>
        <w:jc w:val="both"/>
      </w:pPr>
      <w:r w:rsidRPr="00CC2D7F">
        <w:rPr>
          <w:b/>
        </w:rPr>
        <w:t>6)</w:t>
      </w:r>
      <w:r>
        <w:t xml:space="preserve"> In 2.13: mention incubation temperature and duration. How much culture medium? Are the cells counted? If so, how?</w:t>
      </w:r>
    </w:p>
    <w:p w:rsidR="005426B1" w:rsidRDefault="005426B1" w:rsidP="00F9577C">
      <w:pPr>
        <w:jc w:val="both"/>
      </w:pPr>
      <w:proofErr w:type="spellStart"/>
      <w:r w:rsidRPr="007F6873">
        <w:rPr>
          <w:rFonts w:hint="eastAsia"/>
          <w:b/>
        </w:rPr>
        <w:t>Ans</w:t>
      </w:r>
      <w:proofErr w:type="spellEnd"/>
      <w:r w:rsidRPr="007F6873">
        <w:rPr>
          <w:rFonts w:hint="eastAsia"/>
          <w:b/>
        </w:rPr>
        <w:t>:</w:t>
      </w:r>
      <w:r w:rsidRPr="001B0C34">
        <w:rPr>
          <w:rFonts w:hint="eastAsia"/>
        </w:rPr>
        <w:t xml:space="preserve"> </w:t>
      </w:r>
      <w:r>
        <w:rPr>
          <w:rFonts w:hint="eastAsia"/>
        </w:rPr>
        <w:t xml:space="preserve">The </w:t>
      </w:r>
      <w:r w:rsidR="00C9310F">
        <w:t>incu</w:t>
      </w:r>
      <w:r w:rsidR="00C9310F">
        <w:t>bat</w:t>
      </w:r>
      <w:r w:rsidR="001C030A">
        <w:rPr>
          <w:rFonts w:hint="eastAsia"/>
        </w:rPr>
        <w:t>ion</w:t>
      </w:r>
      <w:r>
        <w:t xml:space="preserve"> temperature</w:t>
      </w:r>
      <w:r w:rsidR="001C030A">
        <w:rPr>
          <w:rFonts w:hint="eastAsia"/>
        </w:rPr>
        <w:t>,</w:t>
      </w:r>
      <w:r>
        <w:rPr>
          <w:rFonts w:hint="eastAsia"/>
        </w:rPr>
        <w:t xml:space="preserve"> duration an</w:t>
      </w:r>
      <w:r>
        <w:rPr>
          <w:rFonts w:hint="eastAsia"/>
        </w:rPr>
        <w:t xml:space="preserve">d the </w:t>
      </w:r>
      <w:r>
        <w:t>volume</w:t>
      </w:r>
      <w:r>
        <w:rPr>
          <w:rFonts w:hint="eastAsia"/>
        </w:rPr>
        <w:t xml:space="preserve"> of culture medium </w:t>
      </w:r>
      <w:r w:rsidR="00C9310F">
        <w:rPr>
          <w:rFonts w:hint="eastAsia"/>
        </w:rPr>
        <w:t>have been</w:t>
      </w:r>
      <w:r>
        <w:rPr>
          <w:rFonts w:hint="eastAsia"/>
        </w:rPr>
        <w:t xml:space="preserve"> mentioned at Protocol 2.3. </w:t>
      </w:r>
      <w:r w:rsidR="00397683">
        <w:rPr>
          <w:rFonts w:hint="eastAsia"/>
        </w:rPr>
        <w:t>The cells were</w:t>
      </w:r>
      <w:r w:rsidR="00BD2AEF">
        <w:rPr>
          <w:rFonts w:hint="eastAsia"/>
        </w:rPr>
        <w:t xml:space="preserve"> not counted for each </w:t>
      </w:r>
      <w:r w:rsidR="00E4142D">
        <w:t>experiment</w:t>
      </w:r>
      <w:r w:rsidR="00BD2AEF">
        <w:rPr>
          <w:rFonts w:hint="eastAsia"/>
        </w:rPr>
        <w:t xml:space="preserve">. </w:t>
      </w:r>
      <w:r w:rsidR="00C9310F">
        <w:rPr>
          <w:rFonts w:hint="eastAsia"/>
        </w:rPr>
        <w:t>T</w:t>
      </w:r>
      <w:r w:rsidR="00397683">
        <w:rPr>
          <w:rFonts w:hint="eastAsia"/>
        </w:rPr>
        <w:t xml:space="preserve">he 12 DRG (bilateral L1~L6) from </w:t>
      </w:r>
      <w:r w:rsidR="00397683">
        <w:rPr>
          <w:rFonts w:hint="eastAsia"/>
        </w:rPr>
        <w:t xml:space="preserve">a </w:t>
      </w:r>
      <w:r w:rsidR="001C030A">
        <w:rPr>
          <w:rFonts w:hint="eastAsia"/>
        </w:rPr>
        <w:t xml:space="preserve">single </w:t>
      </w:r>
      <w:r w:rsidR="00397683">
        <w:rPr>
          <w:rFonts w:hint="eastAsia"/>
        </w:rPr>
        <w:t xml:space="preserve">rat </w:t>
      </w:r>
      <w:r w:rsidR="00C9310F">
        <w:rPr>
          <w:rFonts w:hint="eastAsia"/>
        </w:rPr>
        <w:t xml:space="preserve">were seeded </w:t>
      </w:r>
      <w:r w:rsidR="00E4142D">
        <w:rPr>
          <w:rFonts w:hint="eastAsia"/>
        </w:rPr>
        <w:t xml:space="preserve">into four </w:t>
      </w:r>
      <w:r w:rsidR="00C9310F">
        <w:rPr>
          <w:rFonts w:hint="eastAsia"/>
        </w:rPr>
        <w:t>wells of a 24-well plate</w:t>
      </w:r>
      <w:r w:rsidR="001C030A">
        <w:rPr>
          <w:rFonts w:hint="eastAsia"/>
        </w:rPr>
        <w:t xml:space="preserve"> and w</w:t>
      </w:r>
      <w:r w:rsidR="00397683">
        <w:rPr>
          <w:rFonts w:hint="eastAsia"/>
        </w:rPr>
        <w:t>e always have control group when treat</w:t>
      </w:r>
      <w:r w:rsidR="001C030A">
        <w:rPr>
          <w:rFonts w:hint="eastAsia"/>
        </w:rPr>
        <w:t>ed</w:t>
      </w:r>
      <w:r w:rsidR="00397683">
        <w:rPr>
          <w:rFonts w:hint="eastAsia"/>
        </w:rPr>
        <w:t xml:space="preserve"> the cells with drugs. However, </w:t>
      </w:r>
      <w:r w:rsidR="00C9310F">
        <w:rPr>
          <w:rFonts w:hint="eastAsia"/>
        </w:rPr>
        <w:t xml:space="preserve">there are </w:t>
      </w:r>
      <w:r w:rsidR="001C030A">
        <w:rPr>
          <w:rFonts w:hint="eastAsia"/>
        </w:rPr>
        <w:t xml:space="preserve">approximately </w:t>
      </w:r>
      <w:r w:rsidR="00397683">
        <w:rPr>
          <w:rFonts w:hint="eastAsia"/>
        </w:rPr>
        <w:t>5 x 10</w:t>
      </w:r>
      <w:r w:rsidR="00397683" w:rsidRPr="00397683">
        <w:rPr>
          <w:rFonts w:hint="eastAsia"/>
          <w:vertAlign w:val="superscript"/>
        </w:rPr>
        <w:t>4</w:t>
      </w:r>
      <w:r w:rsidR="00397683">
        <w:rPr>
          <w:rFonts w:hint="eastAsia"/>
        </w:rPr>
        <w:t xml:space="preserve"> cells in one well of a 24-well plate. W</w:t>
      </w:r>
      <w:r w:rsidR="00397683">
        <w:rPr>
          <w:rFonts w:hint="eastAsia"/>
        </w:rPr>
        <w:t xml:space="preserve">e </w:t>
      </w:r>
      <w:r w:rsidR="001879E8">
        <w:rPr>
          <w:rFonts w:hint="eastAsia"/>
        </w:rPr>
        <w:t xml:space="preserve">have </w:t>
      </w:r>
      <w:r w:rsidR="00397683">
        <w:rPr>
          <w:rFonts w:hint="eastAsia"/>
        </w:rPr>
        <w:t>add</w:t>
      </w:r>
      <w:r w:rsidR="001879E8">
        <w:rPr>
          <w:rFonts w:hint="eastAsia"/>
        </w:rPr>
        <w:t>ed</w:t>
      </w:r>
      <w:r w:rsidR="00397683">
        <w:rPr>
          <w:rFonts w:hint="eastAsia"/>
        </w:rPr>
        <w:t xml:space="preserve"> this information in Protocol 2.14.</w:t>
      </w:r>
    </w:p>
    <w:p w:rsidR="00BA689D" w:rsidRDefault="00BA689D" w:rsidP="00F9577C">
      <w:pPr>
        <w:jc w:val="both"/>
      </w:pPr>
    </w:p>
    <w:p w:rsidR="00A313F0" w:rsidRDefault="00A313F0" w:rsidP="00F9577C">
      <w:pPr>
        <w:jc w:val="both"/>
      </w:pPr>
      <w:r w:rsidRPr="00CC2D7F">
        <w:rPr>
          <w:b/>
        </w:rPr>
        <w:t>7)</w:t>
      </w:r>
      <w:r>
        <w:t xml:space="preserve"> 2.15: By ‘change medium’, do you mean ‘refresh medium’?</w:t>
      </w:r>
    </w:p>
    <w:p w:rsidR="00BA689D" w:rsidRDefault="00BA689D" w:rsidP="00F9577C">
      <w:pPr>
        <w:jc w:val="both"/>
      </w:pPr>
      <w:r w:rsidRPr="00BA689D">
        <w:rPr>
          <w:rFonts w:hint="eastAsia"/>
          <w:b/>
        </w:rPr>
        <w:t xml:space="preserve">Ans: </w:t>
      </w:r>
      <w:r>
        <w:rPr>
          <w:rFonts w:hint="eastAsia"/>
        </w:rPr>
        <w:t xml:space="preserve">Yes, we </w:t>
      </w:r>
      <w:r w:rsidR="001879E8">
        <w:rPr>
          <w:rFonts w:hint="eastAsia"/>
        </w:rPr>
        <w:t xml:space="preserve">have </w:t>
      </w:r>
      <w:r>
        <w:rPr>
          <w:rFonts w:hint="eastAsia"/>
        </w:rPr>
        <w:t>replace</w:t>
      </w:r>
      <w:r w:rsidR="001879E8">
        <w:rPr>
          <w:rFonts w:hint="eastAsia"/>
        </w:rPr>
        <w:t>d</w:t>
      </w:r>
      <w:r>
        <w:rPr>
          <w:rFonts w:hint="eastAsia"/>
        </w:rPr>
        <w:t xml:space="preserve"> the word form </w:t>
      </w:r>
      <w:r>
        <w:t>“</w:t>
      </w:r>
      <w:r>
        <w:rPr>
          <w:rFonts w:hint="eastAsia"/>
        </w:rPr>
        <w:t>change</w:t>
      </w:r>
      <w:r>
        <w:t>”</w:t>
      </w:r>
      <w:r>
        <w:rPr>
          <w:rFonts w:hint="eastAsia"/>
        </w:rPr>
        <w:t xml:space="preserve"> to </w:t>
      </w:r>
      <w:r>
        <w:t>“</w:t>
      </w:r>
      <w:r>
        <w:rPr>
          <w:rFonts w:hint="eastAsia"/>
        </w:rPr>
        <w:t>re</w:t>
      </w:r>
      <w:r w:rsidR="00C9310F">
        <w:rPr>
          <w:rFonts w:hint="eastAsia"/>
        </w:rPr>
        <w:t>fresh</w:t>
      </w:r>
      <w:r>
        <w:t>”</w:t>
      </w:r>
      <w:r w:rsidR="00C9310F">
        <w:rPr>
          <w:rFonts w:hint="eastAsia"/>
        </w:rPr>
        <w:t xml:space="preserve"> in Protocol 2.15</w:t>
      </w:r>
      <w:r>
        <w:rPr>
          <w:rFonts w:hint="eastAsia"/>
        </w:rPr>
        <w:t>.</w:t>
      </w:r>
    </w:p>
    <w:p w:rsidR="0000283F" w:rsidRPr="00CC2D7F" w:rsidRDefault="0000283F" w:rsidP="00F9577C">
      <w:pPr>
        <w:jc w:val="both"/>
        <w:rPr>
          <w:b/>
        </w:rPr>
      </w:pPr>
    </w:p>
    <w:p w:rsidR="00A313F0" w:rsidRDefault="00A313F0" w:rsidP="00F9577C">
      <w:pPr>
        <w:jc w:val="both"/>
      </w:pPr>
      <w:r w:rsidRPr="00CC2D7F">
        <w:rPr>
          <w:b/>
        </w:rPr>
        <w:t>8)</w:t>
      </w:r>
      <w:r>
        <w:t xml:space="preserve"> 3.3: Collect the supernatant from the culture dish?</w:t>
      </w:r>
    </w:p>
    <w:p w:rsidR="000D284A" w:rsidRDefault="000D284A" w:rsidP="00F9577C">
      <w:pPr>
        <w:jc w:val="both"/>
      </w:pPr>
      <w:r w:rsidRPr="000D284A">
        <w:rPr>
          <w:rFonts w:hint="eastAsia"/>
          <w:b/>
        </w:rPr>
        <w:t>Ans:</w:t>
      </w:r>
      <w:r>
        <w:rPr>
          <w:rFonts w:hint="eastAsia"/>
        </w:rPr>
        <w:t xml:space="preserve"> Yes, we </w:t>
      </w:r>
      <w:r w:rsidR="001879E8">
        <w:rPr>
          <w:rFonts w:hint="eastAsia"/>
        </w:rPr>
        <w:t>have</w:t>
      </w:r>
      <w:r w:rsidR="001879E8">
        <w:rPr>
          <w:rFonts w:hint="eastAsia"/>
        </w:rPr>
        <w:t xml:space="preserve"> </w:t>
      </w:r>
      <w:r w:rsidR="001C030A">
        <w:t>mo</w:t>
      </w:r>
      <w:r w:rsidR="001C030A">
        <w:rPr>
          <w:rFonts w:hint="eastAsia"/>
        </w:rPr>
        <w:t>d</w:t>
      </w:r>
      <w:r w:rsidR="001C030A">
        <w:t>ified</w:t>
      </w:r>
      <w:r w:rsidR="001C030A">
        <w:rPr>
          <w:rFonts w:hint="eastAsia"/>
        </w:rPr>
        <w:t xml:space="preserve"> </w:t>
      </w:r>
      <w:r>
        <w:rPr>
          <w:rFonts w:hint="eastAsia"/>
        </w:rPr>
        <w:t xml:space="preserve">the sentence to make it </w:t>
      </w:r>
      <w:r w:rsidR="00C9310F">
        <w:rPr>
          <w:rFonts w:hint="eastAsia"/>
        </w:rPr>
        <w:t xml:space="preserve">more </w:t>
      </w:r>
      <w:proofErr w:type="gramStart"/>
      <w:r w:rsidR="0013580E">
        <w:t>clear</w:t>
      </w:r>
      <w:proofErr w:type="gramEnd"/>
      <w:r w:rsidR="00C9310F">
        <w:rPr>
          <w:rFonts w:hint="eastAsia"/>
        </w:rPr>
        <w:t xml:space="preserve"> in P</w:t>
      </w:r>
      <w:r w:rsidR="00C9310F">
        <w:rPr>
          <w:rFonts w:hint="eastAsia"/>
        </w:rPr>
        <w:t xml:space="preserve">rotocol 4.3 (the </w:t>
      </w:r>
      <w:r w:rsidR="00C9310F">
        <w:t>original</w:t>
      </w:r>
      <w:r w:rsidR="00C9310F">
        <w:rPr>
          <w:rFonts w:hint="eastAsia"/>
        </w:rPr>
        <w:t xml:space="preserve"> 3.3)</w:t>
      </w:r>
      <w:r>
        <w:rPr>
          <w:rFonts w:hint="eastAsia"/>
        </w:rPr>
        <w:t>.</w:t>
      </w:r>
    </w:p>
    <w:p w:rsidR="000D284A" w:rsidRPr="001C030A" w:rsidRDefault="000D284A" w:rsidP="00F9577C">
      <w:pPr>
        <w:jc w:val="both"/>
      </w:pPr>
    </w:p>
    <w:p w:rsidR="00A313F0" w:rsidRDefault="00A313F0" w:rsidP="00F9577C">
      <w:pPr>
        <w:jc w:val="both"/>
      </w:pPr>
      <w:r w:rsidRPr="00CC2D7F">
        <w:rPr>
          <w:b/>
        </w:rPr>
        <w:t>9)</w:t>
      </w:r>
      <w:r>
        <w:t xml:space="preserve"> 3.4: Supernatant from the centrifugation in 3.3?</w:t>
      </w:r>
    </w:p>
    <w:p w:rsidR="000D284A" w:rsidRDefault="000D284A" w:rsidP="00F9577C">
      <w:pPr>
        <w:jc w:val="both"/>
      </w:pPr>
      <w:r w:rsidRPr="000D284A">
        <w:rPr>
          <w:rFonts w:hint="eastAsia"/>
          <w:b/>
        </w:rPr>
        <w:t>Ans:</w:t>
      </w:r>
      <w:r>
        <w:rPr>
          <w:rFonts w:hint="eastAsia"/>
        </w:rPr>
        <w:t xml:space="preserve"> Yes, w</w:t>
      </w:r>
      <w:r>
        <w:rPr>
          <w:rFonts w:hint="eastAsia"/>
        </w:rPr>
        <w:t xml:space="preserve">e </w:t>
      </w:r>
      <w:r w:rsidR="001879E8">
        <w:rPr>
          <w:rFonts w:hint="eastAsia"/>
        </w:rPr>
        <w:t xml:space="preserve">have </w:t>
      </w:r>
      <w:r w:rsidR="001C030A">
        <w:t>mo</w:t>
      </w:r>
      <w:r w:rsidR="001C030A">
        <w:rPr>
          <w:rFonts w:hint="eastAsia"/>
        </w:rPr>
        <w:t>d</w:t>
      </w:r>
      <w:r w:rsidR="001C030A">
        <w:t>ified</w:t>
      </w:r>
      <w:r w:rsidR="001C030A">
        <w:rPr>
          <w:rFonts w:hint="eastAsia"/>
        </w:rPr>
        <w:t xml:space="preserve"> </w:t>
      </w:r>
      <w:r>
        <w:rPr>
          <w:rFonts w:hint="eastAsia"/>
        </w:rPr>
        <w:t xml:space="preserve">the sentence to make it </w:t>
      </w:r>
      <w:r w:rsidR="0013580E">
        <w:rPr>
          <w:rFonts w:hint="eastAsia"/>
        </w:rPr>
        <w:t xml:space="preserve">more </w:t>
      </w:r>
      <w:proofErr w:type="gramStart"/>
      <w:r>
        <w:t>clear</w:t>
      </w:r>
      <w:proofErr w:type="gramEnd"/>
      <w:r w:rsidR="0013580E">
        <w:rPr>
          <w:rFonts w:hint="eastAsia"/>
        </w:rPr>
        <w:t xml:space="preserve"> in Protocol 4.4 (the </w:t>
      </w:r>
      <w:r w:rsidR="0013580E">
        <w:t>original</w:t>
      </w:r>
      <w:r w:rsidR="0013580E">
        <w:rPr>
          <w:rFonts w:hint="eastAsia"/>
        </w:rPr>
        <w:t xml:space="preserve"> 3.4)</w:t>
      </w:r>
      <w:r>
        <w:rPr>
          <w:rFonts w:hint="eastAsia"/>
        </w:rPr>
        <w:t>.</w:t>
      </w:r>
    </w:p>
    <w:p w:rsidR="000D284A" w:rsidRDefault="000D284A" w:rsidP="00F9577C">
      <w:pPr>
        <w:jc w:val="both"/>
      </w:pPr>
    </w:p>
    <w:p w:rsidR="000D284A" w:rsidRDefault="00A313F0" w:rsidP="00F9577C">
      <w:pPr>
        <w:jc w:val="both"/>
      </w:pPr>
      <w:r>
        <w:rPr>
          <w:rFonts w:hint="eastAsia"/>
        </w:rPr>
        <w:t>•</w:t>
      </w:r>
      <w:r>
        <w:t xml:space="preserve"> Protocol Num</w:t>
      </w:r>
      <w:r>
        <w:t>bering: There must be a one-line space between each protocol step.</w:t>
      </w:r>
    </w:p>
    <w:p w:rsidR="00A313F0" w:rsidRDefault="00A313F0" w:rsidP="00F9577C">
      <w:pPr>
        <w:jc w:val="both"/>
      </w:pPr>
      <w:r>
        <w:rPr>
          <w:rFonts w:hint="eastAsia"/>
        </w:rPr>
        <w:t>•</w:t>
      </w:r>
      <w:r>
        <w:t xml:space="preserve"> Protocol Highlight: After you have made all of the recommended changes to your protocol (listed above), please reevaluate</w:t>
      </w:r>
      <w:r w:rsidR="000D284A">
        <w:rPr>
          <w:rFonts w:hint="eastAsia"/>
        </w:rPr>
        <w:t xml:space="preserve"> </w:t>
      </w:r>
      <w:r>
        <w:t>the length of your protocol section. There is a 10-page limit for the protocol text, and a 3- page limit for</w:t>
      </w:r>
      <w:r w:rsidR="000D284A">
        <w:rPr>
          <w:rFonts w:hint="eastAsia"/>
        </w:rPr>
        <w:t xml:space="preserve"> </w:t>
      </w:r>
      <w:r>
        <w:t>filmable content. If your protocol is longer than 3 pages, please highlight ~2.5 pages or less of text (which includes</w:t>
      </w:r>
      <w:r w:rsidR="000D284A">
        <w:rPr>
          <w:rFonts w:hint="eastAsia"/>
        </w:rPr>
        <w:t xml:space="preserve"> </w:t>
      </w:r>
      <w:r>
        <w:t>headings and spaces) in yellow, to identify which steps should be visualized to tell the most cohesive story of your</w:t>
      </w:r>
      <w:r w:rsidR="000D284A">
        <w:rPr>
          <w:rFonts w:hint="eastAsia"/>
        </w:rPr>
        <w:t xml:space="preserve"> </w:t>
      </w:r>
      <w:r>
        <w:t>protocol steps. Please see JoVE’s instructions for authors for more clarification. Remember that the non-highlighted</w:t>
      </w:r>
      <w:r w:rsidR="000D284A">
        <w:rPr>
          <w:rFonts w:hint="eastAsia"/>
        </w:rPr>
        <w:t xml:space="preserve"> </w:t>
      </w:r>
      <w:r>
        <w:t>protocol steps will remain in the manuscript and therefore will still be available to the reader.</w:t>
      </w:r>
    </w:p>
    <w:p w:rsidR="000D284A" w:rsidRDefault="000D284A" w:rsidP="00F9577C">
      <w:pPr>
        <w:jc w:val="both"/>
      </w:pPr>
      <w:r w:rsidRPr="000D284A">
        <w:rPr>
          <w:rFonts w:hint="eastAsia"/>
          <w:b/>
        </w:rPr>
        <w:t>Ans:</w:t>
      </w:r>
      <w:r>
        <w:rPr>
          <w:rFonts w:hint="eastAsia"/>
        </w:rPr>
        <w:t xml:space="preserve"> We </w:t>
      </w:r>
      <w:r w:rsidR="001879E8">
        <w:rPr>
          <w:rFonts w:hint="eastAsia"/>
        </w:rPr>
        <w:t xml:space="preserve">have </w:t>
      </w:r>
      <w:r>
        <w:rPr>
          <w:rFonts w:hint="eastAsia"/>
        </w:rPr>
        <w:t>add</w:t>
      </w:r>
      <w:r w:rsidR="001879E8">
        <w:rPr>
          <w:rFonts w:hint="eastAsia"/>
        </w:rPr>
        <w:t>ed</w:t>
      </w:r>
      <w:r>
        <w:rPr>
          <w:rFonts w:hint="eastAsia"/>
        </w:rPr>
        <w:t xml:space="preserve"> one-line space b</w:t>
      </w:r>
      <w:r>
        <w:rPr>
          <w:rFonts w:hint="eastAsia"/>
        </w:rPr>
        <w:t>etween each protocol step and highlight</w:t>
      </w:r>
      <w:r w:rsidR="001C030A">
        <w:rPr>
          <w:rFonts w:hint="eastAsia"/>
        </w:rPr>
        <w:t>ed</w:t>
      </w:r>
      <w:r>
        <w:rPr>
          <w:rFonts w:hint="eastAsia"/>
        </w:rPr>
        <w:t xml:space="preserve"> the steps for </w:t>
      </w:r>
      <w:r>
        <w:t>video</w:t>
      </w:r>
      <w:r>
        <w:rPr>
          <w:rFonts w:hint="eastAsia"/>
        </w:rPr>
        <w:t xml:space="preserve"> filming in gray (from Protocol 1 to 2.</w:t>
      </w:r>
      <w:r>
        <w:rPr>
          <w:rFonts w:hint="eastAsia"/>
        </w:rPr>
        <w:t xml:space="preserve">14). </w:t>
      </w:r>
    </w:p>
    <w:p w:rsidR="000D284A" w:rsidRDefault="000D284A" w:rsidP="00F9577C">
      <w:pPr>
        <w:jc w:val="both"/>
      </w:pPr>
    </w:p>
    <w:p w:rsidR="00CC2D7F" w:rsidRDefault="00A313F0" w:rsidP="00F9577C">
      <w:pPr>
        <w:jc w:val="both"/>
      </w:pPr>
      <w:r>
        <w:rPr>
          <w:rFonts w:hint="eastAsia"/>
        </w:rPr>
        <w:t>•</w:t>
      </w:r>
      <w:r>
        <w:t xml:space="preserve"> Discussion: </w:t>
      </w:r>
    </w:p>
    <w:p w:rsidR="00A313F0" w:rsidRDefault="00A313F0" w:rsidP="00F9577C">
      <w:pPr>
        <w:jc w:val="both"/>
      </w:pPr>
      <w:r>
        <w:t>JoVE articles are focused on the methods and the protocol, thus the discussion should be similarly</w:t>
      </w:r>
      <w:r w:rsidR="00062847">
        <w:rPr>
          <w:rFonts w:hint="eastAsia"/>
        </w:rPr>
        <w:t xml:space="preserve"> </w:t>
      </w:r>
      <w:r>
        <w:t>focused. Please ensure that the discussion covers the following in detail and in paragraph form: 1) modifications and</w:t>
      </w:r>
      <w:r w:rsidR="00062847">
        <w:rPr>
          <w:rFonts w:hint="eastAsia"/>
        </w:rPr>
        <w:t xml:space="preserve"> </w:t>
      </w:r>
      <w:r>
        <w:t>troubleshooting, 2) limitations of the technique, 3) significance with respect to existing methods, 4) future applications</w:t>
      </w:r>
      <w:r w:rsidR="00062847">
        <w:rPr>
          <w:rFonts w:hint="eastAsia"/>
        </w:rPr>
        <w:t xml:space="preserve"> </w:t>
      </w:r>
      <w:r>
        <w:t>and 5) critical steps within the protocol.</w:t>
      </w:r>
    </w:p>
    <w:p w:rsidR="00302A2F" w:rsidRDefault="00302A2F" w:rsidP="00F9577C">
      <w:pPr>
        <w:jc w:val="both"/>
      </w:pPr>
      <w:proofErr w:type="spellStart"/>
      <w:r w:rsidRPr="00302A2F">
        <w:rPr>
          <w:rFonts w:hint="eastAsia"/>
          <w:b/>
        </w:rPr>
        <w:t>A</w:t>
      </w:r>
      <w:r w:rsidRPr="00302A2F">
        <w:rPr>
          <w:rFonts w:hint="eastAsia"/>
          <w:b/>
        </w:rPr>
        <w:t>ns</w:t>
      </w:r>
      <w:proofErr w:type="spellEnd"/>
      <w:r w:rsidRPr="00302A2F">
        <w:rPr>
          <w:rFonts w:hint="eastAsia"/>
          <w:b/>
        </w:rPr>
        <w:t xml:space="preserve">: </w:t>
      </w:r>
      <w:r w:rsidR="0082357A" w:rsidRPr="0082357A">
        <w:t>All</w:t>
      </w:r>
      <w:r w:rsidR="00354A2A">
        <w:rPr>
          <w:rFonts w:hint="eastAsia"/>
          <w:b/>
        </w:rPr>
        <w:t xml:space="preserve"> </w:t>
      </w:r>
      <w:r w:rsidR="00354A2A">
        <w:rPr>
          <w:rFonts w:hint="eastAsia"/>
        </w:rPr>
        <w:t>t</w:t>
      </w:r>
      <w:r>
        <w:rPr>
          <w:rFonts w:hint="eastAsia"/>
        </w:rPr>
        <w:t xml:space="preserve">he above information </w:t>
      </w:r>
      <w:r w:rsidR="001879E8">
        <w:t>has</w:t>
      </w:r>
      <w:r w:rsidR="001879E8">
        <w:rPr>
          <w:rFonts w:hint="eastAsia"/>
        </w:rPr>
        <w:t xml:space="preserve"> been</w:t>
      </w:r>
      <w:r>
        <w:rPr>
          <w:rFonts w:hint="eastAsia"/>
        </w:rPr>
        <w:t xml:space="preserve"> included in </w:t>
      </w:r>
      <w:r w:rsidR="00354A2A">
        <w:rPr>
          <w:rFonts w:hint="eastAsia"/>
        </w:rPr>
        <w:t xml:space="preserve">the </w:t>
      </w:r>
      <w:r>
        <w:rPr>
          <w:rFonts w:hint="eastAsia"/>
        </w:rPr>
        <w:t>Dis</w:t>
      </w:r>
      <w:r>
        <w:rPr>
          <w:rFonts w:hint="eastAsia"/>
        </w:rPr>
        <w:t>cussion section.</w:t>
      </w:r>
    </w:p>
    <w:p w:rsidR="00062847" w:rsidRDefault="00062847" w:rsidP="00F9577C">
      <w:pPr>
        <w:jc w:val="both"/>
      </w:pPr>
    </w:p>
    <w:p w:rsidR="00CC2D7F" w:rsidRDefault="00A313F0" w:rsidP="00F9577C">
      <w:pPr>
        <w:jc w:val="both"/>
      </w:pPr>
      <w:r>
        <w:rPr>
          <w:rFonts w:hint="eastAsia"/>
        </w:rPr>
        <w:t>•</w:t>
      </w:r>
      <w:r>
        <w:t xml:space="preserve"> Figures:</w:t>
      </w:r>
    </w:p>
    <w:p w:rsidR="00A313F0" w:rsidRDefault="00A313F0" w:rsidP="00F9577C">
      <w:pPr>
        <w:jc w:val="both"/>
      </w:pPr>
      <w:r w:rsidRPr="00CC2D7F">
        <w:rPr>
          <w:b/>
        </w:rPr>
        <w:t xml:space="preserve">1) </w:t>
      </w:r>
      <w:r>
        <w:t>Fig 5A: mention units for the molecular weights.</w:t>
      </w:r>
    </w:p>
    <w:p w:rsidR="00C658A9" w:rsidRDefault="00C658A9" w:rsidP="00F9577C">
      <w:pPr>
        <w:jc w:val="both"/>
      </w:pPr>
      <w:r w:rsidRPr="00C658A9">
        <w:rPr>
          <w:rFonts w:hint="eastAsia"/>
          <w:b/>
        </w:rPr>
        <w:t>Ans:</w:t>
      </w:r>
      <w:r>
        <w:rPr>
          <w:rFonts w:hint="eastAsia"/>
        </w:rPr>
        <w:t xml:space="preserve"> </w:t>
      </w:r>
      <w:r w:rsidR="004264E8">
        <w:rPr>
          <w:rFonts w:hint="eastAsia"/>
        </w:rPr>
        <w:t>T</w:t>
      </w:r>
      <w:r>
        <w:rPr>
          <w:rFonts w:hint="eastAsia"/>
        </w:rPr>
        <w:t>he unit of molecular wei</w:t>
      </w:r>
      <w:r>
        <w:rPr>
          <w:rFonts w:hint="eastAsia"/>
        </w:rPr>
        <w:t>ghts is kDa.</w:t>
      </w:r>
      <w:r w:rsidR="004264E8">
        <w:rPr>
          <w:rFonts w:hint="eastAsia"/>
        </w:rPr>
        <w:t xml:space="preserve"> However, we remove the figure 5A</w:t>
      </w:r>
      <w:r w:rsidR="00F303CA">
        <w:rPr>
          <w:rFonts w:hint="eastAsia"/>
        </w:rPr>
        <w:t xml:space="preserve"> from the revised text</w:t>
      </w:r>
      <w:r w:rsidR="004264E8">
        <w:rPr>
          <w:rFonts w:hint="eastAsia"/>
        </w:rPr>
        <w:t xml:space="preserve"> since it did not carry </w:t>
      </w:r>
      <w:r w:rsidR="00F303CA">
        <w:rPr>
          <w:rFonts w:hint="eastAsia"/>
        </w:rPr>
        <w:t xml:space="preserve">extra </w:t>
      </w:r>
      <w:r w:rsidR="004264E8">
        <w:rPr>
          <w:rFonts w:hint="eastAsia"/>
        </w:rPr>
        <w:t>information</w:t>
      </w:r>
      <w:r w:rsidR="00564416">
        <w:rPr>
          <w:rFonts w:hint="eastAsia"/>
        </w:rPr>
        <w:t xml:space="preserve"> and rather</w:t>
      </w:r>
      <w:r w:rsidR="00F303CA">
        <w:rPr>
          <w:rFonts w:hint="eastAsia"/>
        </w:rPr>
        <w:t xml:space="preserve"> </w:t>
      </w:r>
      <w:r w:rsidR="004264E8">
        <w:rPr>
          <w:rFonts w:hint="eastAsia"/>
        </w:rPr>
        <w:t>might</w:t>
      </w:r>
      <w:r w:rsidR="00F303CA">
        <w:rPr>
          <w:rFonts w:hint="eastAsia"/>
        </w:rPr>
        <w:t xml:space="preserve"> mislead the reader</w:t>
      </w:r>
      <w:r w:rsidR="00564416">
        <w:rPr>
          <w:rFonts w:hint="eastAsia"/>
        </w:rPr>
        <w:t>s.</w:t>
      </w:r>
    </w:p>
    <w:p w:rsidR="00C658A9" w:rsidRDefault="00C658A9" w:rsidP="00F9577C">
      <w:pPr>
        <w:jc w:val="both"/>
      </w:pPr>
    </w:p>
    <w:p w:rsidR="00CC2D7F" w:rsidRDefault="00A313F0" w:rsidP="00F9577C">
      <w:pPr>
        <w:jc w:val="both"/>
      </w:pPr>
      <w:r>
        <w:rPr>
          <w:rFonts w:hint="eastAsia"/>
        </w:rPr>
        <w:t>•</w:t>
      </w:r>
      <w:r>
        <w:t>Commercial Language:</w:t>
      </w:r>
      <w:r w:rsidR="00786794">
        <w:rPr>
          <w:rFonts w:hint="eastAsia"/>
        </w:rPr>
        <w:t xml:space="preserve"> </w:t>
      </w:r>
    </w:p>
    <w:p w:rsidR="00211463" w:rsidRDefault="00A313F0" w:rsidP="00F9577C">
      <w:pPr>
        <w:jc w:val="both"/>
      </w:pPr>
      <w:r>
        <w:t>JoVE is unable to publish manuscripts containing commercial sounding language, including</w:t>
      </w:r>
      <w:r w:rsidR="00062847">
        <w:rPr>
          <w:rFonts w:hint="eastAsia"/>
        </w:rPr>
        <w:t xml:space="preserve"> </w:t>
      </w:r>
      <w:r>
        <w:t>trademark or registered trademark symbols (TM/R) and the mention of company brand names before an instrument or</w:t>
      </w:r>
      <w:r w:rsidR="00062847">
        <w:rPr>
          <w:rFonts w:hint="eastAsia"/>
        </w:rPr>
        <w:t xml:space="preserve"> </w:t>
      </w:r>
      <w:r>
        <w:t>reagent. Examples of commercial sounding language in your manuscript are Zoletil,</w:t>
      </w:r>
      <w:r w:rsidR="00062847">
        <w:rPr>
          <w:rFonts w:hint="eastAsia"/>
        </w:rPr>
        <w:t xml:space="preserve"> </w:t>
      </w:r>
      <w:r>
        <w:t>1) Please use MS Word’s find function (Ctrl+F), to locate and replace all commercial sounding language in your</w:t>
      </w:r>
      <w:r w:rsidR="00062847">
        <w:rPr>
          <w:rFonts w:hint="eastAsia"/>
        </w:rPr>
        <w:t xml:space="preserve"> </w:t>
      </w:r>
      <w:r>
        <w:t xml:space="preserve">manuscript with generic names that are not company-specific. </w:t>
      </w:r>
    </w:p>
    <w:p w:rsidR="0000283F" w:rsidRDefault="001879E8" w:rsidP="00F9577C">
      <w:pPr>
        <w:jc w:val="both"/>
      </w:pPr>
      <w:r w:rsidRPr="001879E8">
        <w:rPr>
          <w:rFonts w:hint="eastAsia"/>
          <w:b/>
        </w:rPr>
        <w:t>Ans:</w:t>
      </w:r>
      <w:r>
        <w:rPr>
          <w:rFonts w:hint="eastAsia"/>
        </w:rPr>
        <w:t xml:space="preserve"> The name of </w:t>
      </w:r>
      <w:r>
        <w:t>commercial</w:t>
      </w:r>
      <w:r>
        <w:rPr>
          <w:rFonts w:hint="eastAsia"/>
        </w:rPr>
        <w:t xml:space="preserve"> </w:t>
      </w:r>
      <w:r w:rsidRPr="001879E8">
        <w:t>anesthetics</w:t>
      </w:r>
      <w:r w:rsidR="009A54DE">
        <w:rPr>
          <w:rFonts w:hint="eastAsia"/>
        </w:rPr>
        <w:t xml:space="preserve"> Zoletil has</w:t>
      </w:r>
      <w:r>
        <w:rPr>
          <w:rFonts w:hint="eastAsia"/>
        </w:rPr>
        <w:t xml:space="preserve"> bee</w:t>
      </w:r>
      <w:r>
        <w:rPr>
          <w:rFonts w:hint="eastAsia"/>
        </w:rPr>
        <w:t xml:space="preserve">n replaced by </w:t>
      </w:r>
      <w:r w:rsidR="00564416">
        <w:rPr>
          <w:rFonts w:hint="eastAsia"/>
        </w:rPr>
        <w:t>its</w:t>
      </w:r>
      <w:r>
        <w:rPr>
          <w:rFonts w:hint="eastAsia"/>
        </w:rPr>
        <w:t xml:space="preserve"> </w:t>
      </w:r>
      <w:r w:rsidRPr="001879E8">
        <w:t>composition</w:t>
      </w:r>
      <w:r>
        <w:rPr>
          <w:rFonts w:hint="eastAsia"/>
        </w:rPr>
        <w:t xml:space="preserve"> in Protocol 1.3.</w:t>
      </w:r>
    </w:p>
    <w:p w:rsidR="00211463" w:rsidRDefault="001879E8" w:rsidP="00F9577C">
      <w:pPr>
        <w:jc w:val="both"/>
      </w:pPr>
      <w:r>
        <w:rPr>
          <w:rFonts w:hint="eastAsia"/>
        </w:rPr>
        <w:t xml:space="preserve"> </w:t>
      </w:r>
    </w:p>
    <w:p w:rsidR="00A313F0" w:rsidRDefault="00A313F0" w:rsidP="00F9577C">
      <w:pPr>
        <w:jc w:val="both"/>
      </w:pPr>
      <w:r>
        <w:t>All commercial products should be sufficiently referenced</w:t>
      </w:r>
      <w:r w:rsidR="00786794">
        <w:rPr>
          <w:rFonts w:hint="eastAsia"/>
        </w:rPr>
        <w:t xml:space="preserve"> </w:t>
      </w:r>
      <w:r>
        <w:t>in the table of materials/reagents. You may use the generic term followed by “(see table of materials)” to draw the</w:t>
      </w:r>
      <w:r w:rsidR="00062847">
        <w:rPr>
          <w:rFonts w:hint="eastAsia"/>
        </w:rPr>
        <w:t xml:space="preserve"> </w:t>
      </w:r>
      <w:r>
        <w:t xml:space="preserve">readers’ attention to </w:t>
      </w:r>
      <w:r>
        <w:lastRenderedPageBreak/>
        <w:t>specific commercial names.</w:t>
      </w:r>
    </w:p>
    <w:p w:rsidR="001879E8" w:rsidRDefault="001879E8" w:rsidP="00F9577C">
      <w:pPr>
        <w:jc w:val="both"/>
      </w:pPr>
      <w:r w:rsidRPr="001879E8">
        <w:rPr>
          <w:rFonts w:hint="eastAsia"/>
          <w:b/>
        </w:rPr>
        <w:t>Ans:</w:t>
      </w:r>
      <w:r>
        <w:rPr>
          <w:rFonts w:hint="eastAsia"/>
        </w:rPr>
        <w:t xml:space="preserve"> We have uploaded a table of materials which </w:t>
      </w:r>
      <w:r>
        <w:t>includes</w:t>
      </w:r>
      <w:r>
        <w:rPr>
          <w:rFonts w:hint="eastAsia"/>
        </w:rPr>
        <w:t xml:space="preserve"> all the </w:t>
      </w:r>
      <w:r>
        <w:t>commercial</w:t>
      </w:r>
      <w:r>
        <w:rPr>
          <w:rFonts w:hint="eastAsia"/>
        </w:rPr>
        <w:t xml:space="preserve"> products used in this article.</w:t>
      </w:r>
    </w:p>
    <w:p w:rsidR="001879E8" w:rsidRDefault="001879E8" w:rsidP="00F9577C">
      <w:pPr>
        <w:jc w:val="both"/>
      </w:pPr>
    </w:p>
    <w:p w:rsidR="00A313F0" w:rsidRDefault="00A313F0" w:rsidP="00F9577C">
      <w:pPr>
        <w:jc w:val="both"/>
      </w:pPr>
      <w:r>
        <w:rPr>
          <w:rFonts w:hint="eastAsia"/>
        </w:rPr>
        <w:t>•</w:t>
      </w:r>
      <w:r>
        <w:t xml:space="preserve"> Please define all abbreviations at first use.</w:t>
      </w:r>
    </w:p>
    <w:p w:rsidR="00EC6BCC" w:rsidRDefault="00EC6BCC" w:rsidP="00F9577C">
      <w:pPr>
        <w:jc w:val="both"/>
      </w:pPr>
      <w:proofErr w:type="spellStart"/>
      <w:r w:rsidRPr="00EC6BCC">
        <w:rPr>
          <w:rFonts w:hint="eastAsia"/>
          <w:b/>
        </w:rPr>
        <w:t>A</w:t>
      </w:r>
      <w:r w:rsidRPr="00EC6BCC">
        <w:rPr>
          <w:rFonts w:hint="eastAsia"/>
          <w:b/>
        </w:rPr>
        <w:t>ns</w:t>
      </w:r>
      <w:proofErr w:type="spellEnd"/>
      <w:r w:rsidRPr="00EC6BCC">
        <w:rPr>
          <w:rFonts w:hint="eastAsia"/>
          <w:b/>
        </w:rPr>
        <w:t>:</w:t>
      </w:r>
      <w:r>
        <w:rPr>
          <w:rFonts w:hint="eastAsia"/>
        </w:rPr>
        <w:t xml:space="preserve"> </w:t>
      </w:r>
      <w:r w:rsidR="00564416">
        <w:rPr>
          <w:rFonts w:hint="eastAsia"/>
        </w:rPr>
        <w:t>A</w:t>
      </w:r>
      <w:r>
        <w:rPr>
          <w:rFonts w:hint="eastAsia"/>
        </w:rPr>
        <w:t xml:space="preserve">ll the </w:t>
      </w:r>
      <w:r>
        <w:t>abbreviations</w:t>
      </w:r>
      <w:r w:rsidR="0000283F">
        <w:rPr>
          <w:rFonts w:hint="eastAsia"/>
        </w:rPr>
        <w:t xml:space="preserve"> </w:t>
      </w:r>
      <w:r w:rsidR="00564416">
        <w:rPr>
          <w:rFonts w:hint="eastAsia"/>
        </w:rPr>
        <w:t xml:space="preserve">have been </w:t>
      </w:r>
      <w:r w:rsidR="0000283F">
        <w:rPr>
          <w:rFonts w:hint="eastAsia"/>
        </w:rPr>
        <w:t>defin</w:t>
      </w:r>
      <w:r w:rsidR="0000283F">
        <w:rPr>
          <w:rFonts w:hint="eastAsia"/>
        </w:rPr>
        <w:t>ed at first use.</w:t>
      </w:r>
    </w:p>
    <w:p w:rsidR="00EC6BCC" w:rsidRDefault="00EC6BCC" w:rsidP="00F9577C">
      <w:pPr>
        <w:jc w:val="both"/>
      </w:pPr>
    </w:p>
    <w:p w:rsidR="00517452" w:rsidRDefault="00A313F0" w:rsidP="00517452">
      <w:pPr>
        <w:jc w:val="both"/>
      </w:pPr>
      <w:r>
        <w:rPr>
          <w:rFonts w:hint="eastAsia"/>
        </w:rPr>
        <w:t>•</w:t>
      </w:r>
      <w:r>
        <w:t xml:space="preserve"> Please use standard abbreviations and symbols for SI Units such as μL, mL, L, etc., and abbreviations for non-SI units</w:t>
      </w:r>
      <w:r w:rsidR="00517452" w:rsidRPr="00517452">
        <w:t xml:space="preserve"> </w:t>
      </w:r>
      <w:r w:rsidR="00517452">
        <w:t>such as h, min, s for time units. Please use a single space between the numerical value and unit.</w:t>
      </w:r>
    </w:p>
    <w:p w:rsidR="0096778E" w:rsidRDefault="0096778E" w:rsidP="0096778E">
      <w:pPr>
        <w:jc w:val="both"/>
      </w:pPr>
      <w:r w:rsidRPr="00EC6BCC">
        <w:rPr>
          <w:rFonts w:hint="eastAsia"/>
          <w:b/>
        </w:rPr>
        <w:t>Ans:</w:t>
      </w:r>
      <w:r>
        <w:rPr>
          <w:rFonts w:hint="eastAsia"/>
        </w:rPr>
        <w:t xml:space="preserve"> </w:t>
      </w:r>
      <w:r w:rsidR="00173350">
        <w:rPr>
          <w:rFonts w:hint="eastAsia"/>
        </w:rPr>
        <w:t xml:space="preserve">We have used </w:t>
      </w:r>
      <w:r w:rsidR="00173350">
        <w:t xml:space="preserve">standard abbreviations and symbols for SI </w:t>
      </w:r>
      <w:r w:rsidR="00173350">
        <w:rPr>
          <w:rFonts w:hint="eastAsia"/>
        </w:rPr>
        <w:t xml:space="preserve">and non-SI </w:t>
      </w:r>
      <w:r w:rsidR="00173350">
        <w:t>Units</w:t>
      </w:r>
      <w:r w:rsidR="00173350">
        <w:rPr>
          <w:rFonts w:hint="eastAsia"/>
        </w:rPr>
        <w:t>.</w:t>
      </w:r>
    </w:p>
    <w:p w:rsidR="0096778E" w:rsidRDefault="0096778E" w:rsidP="00F9577C">
      <w:pPr>
        <w:jc w:val="both"/>
      </w:pPr>
    </w:p>
    <w:p w:rsidR="00A313F0" w:rsidRDefault="00A313F0" w:rsidP="00F9577C">
      <w:pPr>
        <w:jc w:val="both"/>
      </w:pPr>
      <w:r>
        <w:rPr>
          <w:rFonts w:hint="eastAsia"/>
        </w:rPr>
        <w:t>•</w:t>
      </w:r>
      <w:r>
        <w:t xml:space="preserve"> If your figures and tables are original and not published previously or you have already obtained figure permissions,</w:t>
      </w:r>
      <w:r w:rsidR="00517452">
        <w:rPr>
          <w:rFonts w:hint="eastAsia"/>
        </w:rPr>
        <w:t xml:space="preserve"> </w:t>
      </w:r>
      <w:r>
        <w:t>please ignore this comment. If you are re-using figures from a previous publication, you must obtain explicit permission</w:t>
      </w:r>
      <w:r w:rsidR="00517452">
        <w:rPr>
          <w:rFonts w:hint="eastAsia"/>
        </w:rPr>
        <w:t xml:space="preserve"> </w:t>
      </w:r>
      <w:r>
        <w:t>to re-use the figure from the previous publisher (this can be in the form of a letter from an editor or a link to the</w:t>
      </w:r>
      <w:r w:rsidR="00517452">
        <w:rPr>
          <w:rFonts w:hint="eastAsia"/>
        </w:rPr>
        <w:t xml:space="preserve"> </w:t>
      </w:r>
      <w:r>
        <w:t>editorial policies that allows you to re-publish the figure). Please upload the text of the re-print permission (may be</w:t>
      </w:r>
      <w:r w:rsidR="00517452">
        <w:rPr>
          <w:rFonts w:hint="eastAsia"/>
        </w:rPr>
        <w:t xml:space="preserve"> </w:t>
      </w:r>
      <w:r>
        <w:t>copied and pasted from an email/website) as a Word document to the Editorial Manager site in the "Supplemental files</w:t>
      </w:r>
      <w:r w:rsidR="00517452">
        <w:rPr>
          <w:rFonts w:hint="eastAsia"/>
        </w:rPr>
        <w:t xml:space="preserve"> </w:t>
      </w:r>
      <w:r>
        <w:t>(as requested by JoVE)" section. Please also cite the figure appropriately in the figure legend, i.e. "This figure has been</w:t>
      </w:r>
      <w:r w:rsidR="00517452">
        <w:rPr>
          <w:rFonts w:hint="eastAsia"/>
        </w:rPr>
        <w:t xml:space="preserve"> </w:t>
      </w:r>
      <w:r>
        <w:t>modified from [citation]."</w:t>
      </w:r>
    </w:p>
    <w:p w:rsidR="00517452" w:rsidRPr="00517452" w:rsidRDefault="00517452" w:rsidP="004264E8">
      <w:pPr>
        <w:jc w:val="both"/>
      </w:pPr>
      <w:r w:rsidRPr="00EC6BCC">
        <w:rPr>
          <w:rFonts w:hint="eastAsia"/>
          <w:b/>
        </w:rPr>
        <w:t>Ans:</w:t>
      </w:r>
      <w:r>
        <w:rPr>
          <w:rFonts w:hint="eastAsia"/>
          <w:b/>
        </w:rPr>
        <w:t xml:space="preserve"> </w:t>
      </w:r>
      <w:r w:rsidR="004264E8">
        <w:rPr>
          <w:rFonts w:hint="eastAsia"/>
        </w:rPr>
        <w:t>Th</w:t>
      </w:r>
      <w:r w:rsidR="004264E8">
        <w:rPr>
          <w:rFonts w:hint="eastAsia"/>
        </w:rPr>
        <w:t>e figure</w:t>
      </w:r>
      <w:r w:rsidR="00564416">
        <w:rPr>
          <w:rFonts w:hint="eastAsia"/>
        </w:rPr>
        <w:t>s</w:t>
      </w:r>
      <w:r w:rsidR="004264E8">
        <w:rPr>
          <w:rFonts w:hint="eastAsia"/>
        </w:rPr>
        <w:t xml:space="preserve"> 5A and 5B</w:t>
      </w:r>
      <w:r w:rsidRPr="00517452">
        <w:rPr>
          <w:rFonts w:hint="eastAsia"/>
        </w:rPr>
        <w:t xml:space="preserve"> were modified from our previous </w:t>
      </w:r>
      <w:r w:rsidR="00564416">
        <w:rPr>
          <w:rFonts w:hint="eastAsia"/>
        </w:rPr>
        <w:t>publication</w:t>
      </w:r>
      <w:r w:rsidRPr="00517452">
        <w:rPr>
          <w:rFonts w:hint="eastAsia"/>
        </w:rPr>
        <w:t xml:space="preserve"> and we have cited it in the figure legend 5.</w:t>
      </w:r>
      <w:r>
        <w:rPr>
          <w:rFonts w:hint="eastAsia"/>
        </w:rPr>
        <w:t xml:space="preserve"> We also have uploaded the </w:t>
      </w:r>
      <w:r>
        <w:t>figure permission</w:t>
      </w:r>
      <w:r>
        <w:rPr>
          <w:rFonts w:hint="eastAsia"/>
        </w:rPr>
        <w:t xml:space="preserve"> </w:t>
      </w:r>
      <w:r w:rsidR="00564416">
        <w:rPr>
          <w:rFonts w:hint="eastAsia"/>
        </w:rPr>
        <w:t xml:space="preserve">document </w:t>
      </w:r>
      <w:r>
        <w:rPr>
          <w:rFonts w:hint="eastAsia"/>
        </w:rPr>
        <w:t>wi</w:t>
      </w:r>
      <w:r>
        <w:rPr>
          <w:rFonts w:hint="eastAsia"/>
        </w:rPr>
        <w:t>th this submission.</w:t>
      </w:r>
    </w:p>
    <w:p w:rsidR="0015064C" w:rsidRDefault="0015064C" w:rsidP="00F9577C">
      <w:pPr>
        <w:jc w:val="both"/>
      </w:pPr>
    </w:p>
    <w:p w:rsidR="0000283F" w:rsidRPr="000F0D8B" w:rsidRDefault="0000283F" w:rsidP="0000283F">
      <w:pPr>
        <w:widowControl/>
        <w:rPr>
          <w:rFonts w:cs="Times New Roman"/>
          <w:b/>
          <w:color w:val="000000" w:themeColor="text1"/>
        </w:rPr>
      </w:pPr>
      <w:r w:rsidRPr="003F13ED">
        <w:rPr>
          <w:rFonts w:cs="Times New Roman"/>
          <w:b/>
          <w:color w:val="0070C0"/>
          <w:sz w:val="32"/>
          <w:szCs w:val="32"/>
        </w:rPr>
        <w:t>Comments of Reviewer #1:</w:t>
      </w:r>
    </w:p>
    <w:p w:rsidR="00A313F0" w:rsidRDefault="00CC2D7F" w:rsidP="00F9577C">
      <w:pPr>
        <w:jc w:val="both"/>
      </w:pPr>
      <w:r w:rsidRPr="00CC2D7F">
        <w:rPr>
          <w:rFonts w:hint="eastAsia"/>
          <w:b/>
        </w:rPr>
        <w:t>1)</w:t>
      </w:r>
      <w:r w:rsidR="00A313F0" w:rsidRPr="00CC2D7F">
        <w:rPr>
          <w:b/>
        </w:rPr>
        <w:t xml:space="preserve"> </w:t>
      </w:r>
      <w:r w:rsidR="00A313F0">
        <w:t>The authors only said "On the experimental day" in the " Release of neurotransmitters from primary DRG cells." Which</w:t>
      </w:r>
      <w:r w:rsidR="007F550E">
        <w:rPr>
          <w:rFonts w:hint="eastAsia"/>
        </w:rPr>
        <w:t xml:space="preserve"> </w:t>
      </w:r>
      <w:r w:rsidR="00A313F0">
        <w:t>day? Because we still could find many glial cells on three days after seeding.</w:t>
      </w:r>
    </w:p>
    <w:p w:rsidR="007F550E" w:rsidRDefault="007F550E" w:rsidP="00F9577C">
      <w:pPr>
        <w:jc w:val="both"/>
      </w:pPr>
      <w:r w:rsidRPr="003E6970">
        <w:rPr>
          <w:rFonts w:hint="eastAsia"/>
          <w:b/>
        </w:rPr>
        <w:t>Ans:</w:t>
      </w:r>
      <w:r>
        <w:rPr>
          <w:rFonts w:hint="eastAsia"/>
        </w:rPr>
        <w:t xml:space="preserve"> We measure</w:t>
      </w:r>
      <w:r w:rsidR="00001DE7">
        <w:rPr>
          <w:rFonts w:hint="eastAsia"/>
        </w:rPr>
        <w:t>d</w:t>
      </w:r>
      <w:r>
        <w:rPr>
          <w:rFonts w:hint="eastAsia"/>
        </w:rPr>
        <w:t xml:space="preserve"> the release of neurotransmitters on</w:t>
      </w:r>
      <w:r w:rsidR="008D5207">
        <w:rPr>
          <w:rFonts w:hint="eastAsia"/>
        </w:rPr>
        <w:t xml:space="preserve"> th</w:t>
      </w:r>
      <w:r w:rsidR="008D5207">
        <w:rPr>
          <w:rFonts w:hint="eastAsia"/>
        </w:rPr>
        <w:t xml:space="preserve">e </w:t>
      </w:r>
      <w:r w:rsidR="007E13E9">
        <w:rPr>
          <w:rFonts w:hint="eastAsia"/>
        </w:rPr>
        <w:t>six</w:t>
      </w:r>
      <w:r w:rsidR="00564416">
        <w:rPr>
          <w:rFonts w:hint="eastAsia"/>
        </w:rPr>
        <w:t>th</w:t>
      </w:r>
      <w:r w:rsidR="003E6970">
        <w:rPr>
          <w:rFonts w:hint="eastAsia"/>
        </w:rPr>
        <w:t xml:space="preserve"> day after the cells were planted</w:t>
      </w:r>
      <w:r w:rsidR="008D5207">
        <w:rPr>
          <w:rFonts w:hint="eastAsia"/>
        </w:rPr>
        <w:t xml:space="preserve"> (</w:t>
      </w:r>
      <w:r w:rsidR="007E13E9">
        <w:rPr>
          <w:rFonts w:hint="eastAsia"/>
        </w:rPr>
        <w:t>72</w:t>
      </w:r>
      <w:r w:rsidR="008D5207">
        <w:rPr>
          <w:rFonts w:hint="eastAsia"/>
        </w:rPr>
        <w:t xml:space="preserve"> h after siRNA transfection)</w:t>
      </w:r>
      <w:r w:rsidR="003E6970">
        <w:rPr>
          <w:rFonts w:hint="eastAsia"/>
        </w:rPr>
        <w:t xml:space="preserve">. The proliferation of </w:t>
      </w:r>
      <w:proofErr w:type="spellStart"/>
      <w:r w:rsidR="003E6970">
        <w:rPr>
          <w:rFonts w:hint="eastAsia"/>
        </w:rPr>
        <w:t>glial</w:t>
      </w:r>
      <w:proofErr w:type="spellEnd"/>
      <w:r w:rsidR="003E6970">
        <w:rPr>
          <w:rFonts w:hint="eastAsia"/>
        </w:rPr>
        <w:t xml:space="preserve"> cells </w:t>
      </w:r>
      <w:r w:rsidR="00564416">
        <w:rPr>
          <w:rFonts w:hint="eastAsia"/>
        </w:rPr>
        <w:t xml:space="preserve">was </w:t>
      </w:r>
      <w:r w:rsidR="003E6970">
        <w:t>significant</w:t>
      </w:r>
      <w:r w:rsidR="003E6970">
        <w:rPr>
          <w:rFonts w:hint="eastAsia"/>
        </w:rPr>
        <w:t xml:space="preserve">ly inhibited by the addition of </w:t>
      </w:r>
      <w:proofErr w:type="spellStart"/>
      <w:r w:rsidR="003E6970">
        <w:rPr>
          <w:rFonts w:hint="eastAsia"/>
        </w:rPr>
        <w:t>AraC</w:t>
      </w:r>
      <w:proofErr w:type="spellEnd"/>
      <w:r w:rsidR="003E6970">
        <w:rPr>
          <w:rFonts w:hint="eastAsia"/>
        </w:rPr>
        <w:t xml:space="preserve">, but glia cells </w:t>
      </w:r>
      <w:r w:rsidR="00564416">
        <w:rPr>
          <w:rFonts w:hint="eastAsia"/>
        </w:rPr>
        <w:t>remain</w:t>
      </w:r>
      <w:r w:rsidR="003E6970">
        <w:rPr>
          <w:rFonts w:hint="eastAsia"/>
        </w:rPr>
        <w:t xml:space="preserve"> </w:t>
      </w:r>
      <w:r w:rsidR="003E6970">
        <w:t>exist</w:t>
      </w:r>
      <w:r w:rsidR="00564416">
        <w:rPr>
          <w:rFonts w:hint="eastAsia"/>
        </w:rPr>
        <w:t>ed</w:t>
      </w:r>
      <w:r w:rsidR="003E6970">
        <w:rPr>
          <w:rFonts w:hint="eastAsia"/>
        </w:rPr>
        <w:t xml:space="preserve">. Since CGRP and SP do not express in the </w:t>
      </w:r>
      <w:proofErr w:type="spellStart"/>
      <w:r w:rsidR="003E6970">
        <w:rPr>
          <w:rFonts w:hint="eastAsia"/>
        </w:rPr>
        <w:t>glial</w:t>
      </w:r>
      <w:proofErr w:type="spellEnd"/>
      <w:r w:rsidR="003E6970">
        <w:rPr>
          <w:rFonts w:hint="eastAsia"/>
        </w:rPr>
        <w:t xml:space="preserve"> cells, </w:t>
      </w:r>
      <w:r w:rsidR="00E82D61">
        <w:rPr>
          <w:rFonts w:hint="eastAsia"/>
        </w:rPr>
        <w:t>the analyses would not</w:t>
      </w:r>
      <w:r w:rsidR="003E6970">
        <w:rPr>
          <w:rFonts w:hint="eastAsia"/>
        </w:rPr>
        <w:t xml:space="preserve"> </w:t>
      </w:r>
      <w:r w:rsidR="00E82D61">
        <w:rPr>
          <w:rFonts w:hint="eastAsia"/>
        </w:rPr>
        <w:t>affect</w:t>
      </w:r>
      <w:r w:rsidR="003E6970">
        <w:rPr>
          <w:rFonts w:hint="eastAsia"/>
        </w:rPr>
        <w:t xml:space="preserve"> </w:t>
      </w:r>
      <w:r w:rsidR="00E82D61">
        <w:rPr>
          <w:rFonts w:hint="eastAsia"/>
        </w:rPr>
        <w:t xml:space="preserve">the </w:t>
      </w:r>
      <w:r w:rsidR="003E6970">
        <w:rPr>
          <w:rFonts w:hint="eastAsia"/>
        </w:rPr>
        <w:t xml:space="preserve">results. However, we still </w:t>
      </w:r>
      <w:r w:rsidR="00E82D61">
        <w:rPr>
          <w:rFonts w:hint="eastAsia"/>
        </w:rPr>
        <w:t xml:space="preserve">view </w:t>
      </w:r>
      <w:r w:rsidR="003E6970">
        <w:rPr>
          <w:rFonts w:hint="eastAsia"/>
        </w:rPr>
        <w:t>this as a limitation of the DRG primary culture and discussed it in the second paragraph of Discussion.</w:t>
      </w:r>
    </w:p>
    <w:p w:rsidR="003E6970" w:rsidRDefault="003E6970" w:rsidP="00F9577C">
      <w:pPr>
        <w:jc w:val="both"/>
      </w:pPr>
    </w:p>
    <w:p w:rsidR="00A313F0" w:rsidRDefault="00CC2D7F" w:rsidP="00F9577C">
      <w:pPr>
        <w:jc w:val="both"/>
      </w:pPr>
      <w:r w:rsidRPr="00CC2D7F">
        <w:rPr>
          <w:rFonts w:hint="eastAsia"/>
          <w:b/>
        </w:rPr>
        <w:t xml:space="preserve">2) </w:t>
      </w:r>
      <w:r w:rsidR="00A313F0">
        <w:t>The methods for ELIS</w:t>
      </w:r>
      <w:r w:rsidR="00A313F0">
        <w:t>A were missing.</w:t>
      </w:r>
    </w:p>
    <w:p w:rsidR="0053079A" w:rsidRDefault="0053079A" w:rsidP="00F9577C">
      <w:pPr>
        <w:jc w:val="both"/>
        <w:rPr>
          <w:rFonts w:cstheme="minorHAnsi"/>
          <w:color w:val="000000" w:themeColor="text1"/>
        </w:rPr>
      </w:pPr>
      <w:r w:rsidRPr="0053079A">
        <w:rPr>
          <w:rFonts w:hint="eastAsia"/>
          <w:b/>
        </w:rPr>
        <w:t>Ans:</w:t>
      </w:r>
      <w:r>
        <w:rPr>
          <w:rFonts w:hint="eastAsia"/>
        </w:rPr>
        <w:t xml:space="preserve"> </w:t>
      </w:r>
      <w:r w:rsidRPr="00B62BBC">
        <w:rPr>
          <w:rFonts w:cstheme="minorHAnsi"/>
          <w:color w:val="000000" w:themeColor="text1"/>
        </w:rPr>
        <w:t>The samples were analyzed according to the</w:t>
      </w:r>
      <w:r w:rsidRPr="00B62BBC">
        <w:rPr>
          <w:rFonts w:cstheme="minorHAnsi" w:hint="eastAsia"/>
          <w:color w:val="000000" w:themeColor="text1"/>
        </w:rPr>
        <w:t xml:space="preserve"> </w:t>
      </w:r>
      <w:r w:rsidRPr="00B62BBC">
        <w:rPr>
          <w:rFonts w:cstheme="minorHAnsi"/>
          <w:color w:val="000000" w:themeColor="text1"/>
        </w:rPr>
        <w:t>manuf</w:t>
      </w:r>
      <w:r>
        <w:rPr>
          <w:rFonts w:cstheme="minorHAnsi"/>
          <w:color w:val="000000" w:themeColor="text1"/>
        </w:rPr>
        <w:t xml:space="preserve">acturer's protocols </w:t>
      </w:r>
      <w:r w:rsidR="00E82D61">
        <w:rPr>
          <w:rFonts w:cstheme="minorHAnsi" w:hint="eastAsia"/>
          <w:color w:val="000000" w:themeColor="text1"/>
        </w:rPr>
        <w:t>of</w:t>
      </w:r>
      <w:r w:rsidR="00E82D61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CGRP </w:t>
      </w:r>
      <w:r w:rsidR="00E82D61">
        <w:rPr>
          <w:rFonts w:cstheme="minorHAnsi" w:hint="eastAsia"/>
          <w:color w:val="000000" w:themeColor="text1"/>
        </w:rPr>
        <w:t>and</w:t>
      </w:r>
      <w:r w:rsidR="00E82D61" w:rsidRPr="00B62BBC">
        <w:rPr>
          <w:rFonts w:cstheme="minorHAnsi"/>
          <w:color w:val="000000" w:themeColor="text1"/>
        </w:rPr>
        <w:t xml:space="preserve"> </w:t>
      </w:r>
      <w:r w:rsidRPr="00B62BBC">
        <w:rPr>
          <w:rFonts w:cstheme="minorHAnsi"/>
          <w:color w:val="000000" w:themeColor="text1"/>
        </w:rPr>
        <w:t>SP</w:t>
      </w:r>
      <w:r w:rsidRPr="00B62BBC">
        <w:rPr>
          <w:rFonts w:cstheme="minorHAnsi"/>
          <w:color w:val="000000" w:themeColor="text1"/>
        </w:rPr>
        <w:t xml:space="preserve"> EIA</w:t>
      </w:r>
      <w:r>
        <w:rPr>
          <w:rFonts w:cstheme="minorHAnsi" w:hint="eastAsia"/>
          <w:color w:val="000000" w:themeColor="text1"/>
        </w:rPr>
        <w:t xml:space="preserve">. We have added a </w:t>
      </w:r>
      <w:r>
        <w:rPr>
          <w:rFonts w:cstheme="minorHAnsi"/>
          <w:color w:val="000000" w:themeColor="text1"/>
        </w:rPr>
        <w:t>brief</w:t>
      </w:r>
      <w:r>
        <w:rPr>
          <w:rFonts w:cstheme="minorHAnsi" w:hint="eastAsia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description</w:t>
      </w:r>
      <w:r>
        <w:rPr>
          <w:rFonts w:cstheme="minorHAnsi" w:hint="eastAsia"/>
          <w:color w:val="000000" w:themeColor="text1"/>
        </w:rPr>
        <w:t xml:space="preserve"> </w:t>
      </w:r>
      <w:r w:rsidR="00001DE7">
        <w:rPr>
          <w:rFonts w:cstheme="minorHAnsi" w:hint="eastAsia"/>
          <w:color w:val="000000" w:themeColor="text1"/>
        </w:rPr>
        <w:t>in</w:t>
      </w:r>
      <w:r w:rsidR="00C851ED">
        <w:rPr>
          <w:rFonts w:cstheme="minorHAnsi" w:hint="eastAsia"/>
          <w:color w:val="000000" w:themeColor="text1"/>
        </w:rPr>
        <w:t xml:space="preserve"> Protocol 5</w:t>
      </w:r>
      <w:r w:rsidR="00001DE7">
        <w:rPr>
          <w:rFonts w:cstheme="minorHAnsi" w:hint="eastAsia"/>
          <w:color w:val="000000" w:themeColor="text1"/>
        </w:rPr>
        <w:t>.</w:t>
      </w:r>
    </w:p>
    <w:p w:rsidR="0053079A" w:rsidRDefault="0053079A" w:rsidP="00F9577C">
      <w:pPr>
        <w:jc w:val="both"/>
      </w:pPr>
    </w:p>
    <w:p w:rsidR="00A313F0" w:rsidRDefault="0015064C" w:rsidP="00F9577C">
      <w:pPr>
        <w:jc w:val="both"/>
      </w:pPr>
      <w:r w:rsidRPr="0015064C">
        <w:rPr>
          <w:rFonts w:hint="eastAsia"/>
          <w:b/>
        </w:rPr>
        <w:lastRenderedPageBreak/>
        <w:t>3)</w:t>
      </w:r>
      <w:r w:rsidR="00A313F0">
        <w:t xml:space="preserve"> Why di</w:t>
      </w:r>
      <w:r w:rsidR="00124A08">
        <w:t>d authors dilute the supernatan</w:t>
      </w:r>
      <w:r w:rsidR="00A313F0">
        <w:t>ts for analyzing the level of CGRP and did not dilute the supernatants for</w:t>
      </w:r>
      <w:r w:rsidR="00124A08">
        <w:rPr>
          <w:rFonts w:hint="eastAsia"/>
        </w:rPr>
        <w:t xml:space="preserve"> </w:t>
      </w:r>
      <w:r w:rsidR="00A313F0">
        <w:t>analyzing the level of SP?</w:t>
      </w:r>
    </w:p>
    <w:p w:rsidR="00124A08" w:rsidRDefault="00124A08" w:rsidP="00F9577C">
      <w:pPr>
        <w:jc w:val="both"/>
      </w:pPr>
      <w:r w:rsidRPr="00124A08">
        <w:rPr>
          <w:rFonts w:hint="eastAsia"/>
          <w:b/>
        </w:rPr>
        <w:t xml:space="preserve">Ans: </w:t>
      </w:r>
      <w:r>
        <w:rPr>
          <w:rFonts w:hint="eastAsia"/>
        </w:rPr>
        <w:t>This is ba</w:t>
      </w:r>
      <w:r>
        <w:rPr>
          <w:rFonts w:hint="eastAsia"/>
        </w:rPr>
        <w:t>se</w:t>
      </w:r>
      <w:r w:rsidR="00E82D61">
        <w:rPr>
          <w:rFonts w:hint="eastAsia"/>
        </w:rPr>
        <w:t>d</w:t>
      </w:r>
      <w:r>
        <w:rPr>
          <w:rFonts w:hint="eastAsia"/>
        </w:rPr>
        <w:t xml:space="preserve"> on the levels </w:t>
      </w:r>
      <w:r w:rsidR="00E82D61">
        <w:rPr>
          <w:rFonts w:hint="eastAsia"/>
        </w:rPr>
        <w:t xml:space="preserve">difference </w:t>
      </w:r>
      <w:r>
        <w:rPr>
          <w:rFonts w:hint="eastAsia"/>
        </w:rPr>
        <w:t>of CGRP and SP</w:t>
      </w:r>
      <w:r w:rsidR="00E82D61">
        <w:rPr>
          <w:rFonts w:hint="eastAsia"/>
        </w:rPr>
        <w:t xml:space="preserve"> in the</w:t>
      </w:r>
      <w:r>
        <w:rPr>
          <w:rFonts w:hint="eastAsia"/>
        </w:rPr>
        <w:t xml:space="preserve"> </w:t>
      </w:r>
      <w:r w:rsidR="00001DE7">
        <w:t>cult</w:t>
      </w:r>
      <w:r w:rsidR="00001DE7">
        <w:t>ure</w:t>
      </w:r>
      <w:r w:rsidR="00001DE7">
        <w:rPr>
          <w:rFonts w:hint="eastAsia"/>
        </w:rPr>
        <w:t xml:space="preserve"> medi</w:t>
      </w:r>
      <w:r w:rsidR="00001DE7">
        <w:rPr>
          <w:rFonts w:hint="eastAsia"/>
        </w:rPr>
        <w:t>um</w:t>
      </w:r>
      <w:r>
        <w:rPr>
          <w:rFonts w:hint="eastAsia"/>
        </w:rPr>
        <w:t xml:space="preserve"> </w:t>
      </w:r>
      <w:r w:rsidR="00E82D61">
        <w:rPr>
          <w:rFonts w:hint="eastAsia"/>
        </w:rPr>
        <w:t xml:space="preserve">as well as </w:t>
      </w:r>
      <w:r>
        <w:rPr>
          <w:rFonts w:hint="eastAsia"/>
        </w:rPr>
        <w:t xml:space="preserve">the </w:t>
      </w:r>
      <w:r w:rsidR="00E82D61">
        <w:rPr>
          <w:rFonts w:hint="eastAsia"/>
        </w:rPr>
        <w:t xml:space="preserve">detection </w:t>
      </w:r>
      <w:r>
        <w:t>sensitivity</w:t>
      </w:r>
      <w:r>
        <w:rPr>
          <w:rFonts w:hint="eastAsia"/>
        </w:rPr>
        <w:t xml:space="preserve"> of individual ELISA kits. </w:t>
      </w:r>
      <w:r w:rsidR="00E82D61">
        <w:rPr>
          <w:rFonts w:hint="eastAsia"/>
        </w:rPr>
        <w:t>Thus, d</w:t>
      </w:r>
      <w:r w:rsidR="00001DE7">
        <w:rPr>
          <w:rFonts w:hint="eastAsia"/>
        </w:rPr>
        <w:t xml:space="preserve">ifferent dilution </w:t>
      </w:r>
      <w:r w:rsidR="00E82D61">
        <w:rPr>
          <w:rFonts w:hint="eastAsia"/>
        </w:rPr>
        <w:t>should be adjusted</w:t>
      </w:r>
      <w:r w:rsidR="00001DE7">
        <w:rPr>
          <w:rFonts w:hint="eastAsia"/>
        </w:rPr>
        <w:t xml:space="preserve"> if different </w:t>
      </w:r>
      <w:r w:rsidR="00E82D61">
        <w:rPr>
          <w:rFonts w:hint="eastAsia"/>
        </w:rPr>
        <w:t xml:space="preserve">brand of </w:t>
      </w:r>
      <w:r w:rsidR="00001DE7">
        <w:rPr>
          <w:rFonts w:hint="eastAsia"/>
        </w:rPr>
        <w:t xml:space="preserve">ELISA kit </w:t>
      </w:r>
      <w:r w:rsidR="00E82D61">
        <w:rPr>
          <w:rFonts w:hint="eastAsia"/>
        </w:rPr>
        <w:t xml:space="preserve">is </w:t>
      </w:r>
      <w:r w:rsidR="00001DE7">
        <w:rPr>
          <w:rFonts w:hint="eastAsia"/>
        </w:rPr>
        <w:t>used.</w:t>
      </w:r>
    </w:p>
    <w:p w:rsidR="00124A08" w:rsidRDefault="00124A08" w:rsidP="00F9577C">
      <w:pPr>
        <w:jc w:val="both"/>
      </w:pPr>
    </w:p>
    <w:p w:rsidR="00A313F0" w:rsidRDefault="0015064C" w:rsidP="00F9577C">
      <w:pPr>
        <w:jc w:val="both"/>
      </w:pPr>
      <w:r w:rsidRPr="0015064C">
        <w:rPr>
          <w:rFonts w:hint="eastAsia"/>
          <w:b/>
        </w:rPr>
        <w:t>4)</w:t>
      </w:r>
      <w:r w:rsidR="00A313F0">
        <w:t xml:space="preserve"> Why did authors apply 5 nmol dNPA and culture for 1 hr, respectively.</w:t>
      </w:r>
    </w:p>
    <w:p w:rsidR="00D109B3" w:rsidRDefault="00D109B3" w:rsidP="00F9577C">
      <w:pPr>
        <w:jc w:val="both"/>
      </w:pPr>
      <w:r w:rsidRPr="00F766AC">
        <w:rPr>
          <w:rFonts w:hint="eastAsia"/>
          <w:b/>
        </w:rPr>
        <w:t>Ans:</w:t>
      </w:r>
      <w:r>
        <w:rPr>
          <w:rFonts w:hint="eastAsia"/>
        </w:rPr>
        <w:t xml:space="preserve"> The dose-dependent effects of dNPA were tested and published </w:t>
      </w:r>
      <w:r>
        <w:t>previously</w:t>
      </w:r>
      <w:r w:rsidR="00280193">
        <w:rPr>
          <w:rFonts w:hint="eastAsia"/>
        </w:rPr>
        <w:t xml:space="preserve"> (see following reference)</w:t>
      </w:r>
      <w:r>
        <w:rPr>
          <w:rFonts w:hint="eastAsia"/>
        </w:rPr>
        <w:t xml:space="preserve">. Base </w:t>
      </w:r>
      <w:r>
        <w:rPr>
          <w:rFonts w:hint="eastAsia"/>
        </w:rPr>
        <w:t xml:space="preserve">on </w:t>
      </w:r>
      <w:r w:rsidR="00E82D61">
        <w:rPr>
          <w:rFonts w:hint="eastAsia"/>
        </w:rPr>
        <w:t xml:space="preserve">those </w:t>
      </w:r>
      <w:r>
        <w:rPr>
          <w:rFonts w:hint="eastAsia"/>
        </w:rPr>
        <w:t xml:space="preserve">results, the 5 nmol is </w:t>
      </w:r>
      <w:r w:rsidR="00E82D61">
        <w:rPr>
          <w:rFonts w:hint="eastAsia"/>
        </w:rPr>
        <w:t xml:space="preserve">the </w:t>
      </w:r>
      <w:r>
        <w:rPr>
          <w:rFonts w:hint="eastAsia"/>
        </w:rPr>
        <w:t xml:space="preserve">best choice. We also tested the duration of the drug </w:t>
      </w:r>
      <w:r>
        <w:t>treatment</w:t>
      </w:r>
      <w:r>
        <w:rPr>
          <w:rFonts w:hint="eastAsia"/>
        </w:rPr>
        <w:t xml:space="preserve"> in </w:t>
      </w:r>
      <w:r w:rsidR="00E82D61">
        <w:rPr>
          <w:rFonts w:hint="eastAsia"/>
        </w:rPr>
        <w:t xml:space="preserve">a </w:t>
      </w:r>
      <w:r w:rsidRPr="00D109B3">
        <w:t>pioneer</w:t>
      </w:r>
      <w:r>
        <w:rPr>
          <w:rFonts w:hint="eastAsia"/>
        </w:rPr>
        <w:t xml:space="preserve"> study. The duration </w:t>
      </w:r>
      <w:r w:rsidR="00E82D61">
        <w:rPr>
          <w:rFonts w:hint="eastAsia"/>
        </w:rPr>
        <w:t xml:space="preserve">of </w:t>
      </w:r>
      <w:r>
        <w:rPr>
          <w:rFonts w:hint="eastAsia"/>
        </w:rPr>
        <w:t xml:space="preserve">1 hr </w:t>
      </w:r>
      <w:r w:rsidR="00E82D61">
        <w:rPr>
          <w:rFonts w:hint="eastAsia"/>
        </w:rPr>
        <w:t xml:space="preserve">incubation </w:t>
      </w:r>
      <w:r w:rsidR="00E82D61" w:rsidRPr="00D109B3">
        <w:t>accumulate</w:t>
      </w:r>
      <w:r w:rsidR="00E82D61">
        <w:rPr>
          <w:rFonts w:hint="eastAsia"/>
        </w:rPr>
        <w:t xml:space="preserve">s </w:t>
      </w:r>
      <w:r>
        <w:rPr>
          <w:rFonts w:hint="eastAsia"/>
        </w:rPr>
        <w:t xml:space="preserve">enough </w:t>
      </w:r>
      <w:r w:rsidR="00E82D61">
        <w:rPr>
          <w:rFonts w:hint="eastAsia"/>
        </w:rPr>
        <w:t xml:space="preserve">detectable </w:t>
      </w:r>
      <w:r>
        <w:rPr>
          <w:rFonts w:hint="eastAsia"/>
        </w:rPr>
        <w:t xml:space="preserve">neurotransmitters </w:t>
      </w:r>
      <w:r w:rsidR="00E82D61">
        <w:rPr>
          <w:rFonts w:hint="eastAsia"/>
        </w:rPr>
        <w:t>that can</w:t>
      </w:r>
      <w:r w:rsidR="005C0D00">
        <w:rPr>
          <w:rFonts w:hint="eastAsia"/>
        </w:rPr>
        <w:t xml:space="preserve"> reflect</w:t>
      </w:r>
      <w:r>
        <w:rPr>
          <w:rFonts w:hint="eastAsia"/>
        </w:rPr>
        <w:t xml:space="preserve"> the </w:t>
      </w:r>
      <w:r w:rsidR="00E82D61">
        <w:rPr>
          <w:rFonts w:hint="eastAsia"/>
        </w:rPr>
        <w:t>response to</w:t>
      </w:r>
      <w:r>
        <w:rPr>
          <w:rFonts w:hint="eastAsia"/>
        </w:rPr>
        <w:t xml:space="preserve"> dru</w:t>
      </w:r>
      <w:r>
        <w:rPr>
          <w:rFonts w:hint="eastAsia"/>
        </w:rPr>
        <w:t>gs.</w:t>
      </w:r>
    </w:p>
    <w:p w:rsidR="00280193" w:rsidRPr="00280193" w:rsidRDefault="00280193" w:rsidP="00280193">
      <w:pPr>
        <w:ind w:leftChars="100" w:left="240"/>
        <w:jc w:val="both"/>
        <w:rPr>
          <w:b/>
        </w:rPr>
      </w:pPr>
      <w:r w:rsidRPr="00280193">
        <w:rPr>
          <w:rFonts w:hint="eastAsia"/>
          <w:b/>
        </w:rPr>
        <w:t>Reference</w:t>
      </w:r>
    </w:p>
    <w:p w:rsidR="00280193" w:rsidRDefault="00280193" w:rsidP="00280193">
      <w:pPr>
        <w:ind w:leftChars="100" w:left="240"/>
        <w:jc w:val="both"/>
      </w:pPr>
      <w:r w:rsidRPr="00E17CA0">
        <w:t>Lin, Y. T.</w:t>
      </w:r>
      <w:r w:rsidRPr="00E17CA0">
        <w:rPr>
          <w:i/>
        </w:rPr>
        <w:t xml:space="preserve"> et al.</w:t>
      </w:r>
      <w:r w:rsidRPr="00E17CA0">
        <w:t xml:space="preserve"> Activation of NPFFR2 leads to hyperalgesia through the spinal inflammatory mediator CGRP in mice. </w:t>
      </w:r>
      <w:r w:rsidRPr="00E17CA0">
        <w:rPr>
          <w:i/>
        </w:rPr>
        <w:t>Exp Neurol.</w:t>
      </w:r>
      <w:r w:rsidRPr="00E17CA0">
        <w:t xml:space="preserve"> </w:t>
      </w:r>
      <w:r w:rsidRPr="00E17CA0">
        <w:rPr>
          <w:b/>
        </w:rPr>
        <w:t>291</w:t>
      </w:r>
      <w:r w:rsidRPr="00E17CA0">
        <w:t xml:space="preserve"> 62-73, doi:10.1016/j.expneurol.2017.02.003, (2017).</w:t>
      </w:r>
    </w:p>
    <w:p w:rsidR="00B20DB8" w:rsidRDefault="00B20DB8" w:rsidP="00F9577C">
      <w:pPr>
        <w:jc w:val="both"/>
      </w:pPr>
    </w:p>
    <w:p w:rsidR="00A313F0" w:rsidRDefault="00A313F0" w:rsidP="00F9577C">
      <w:pPr>
        <w:jc w:val="both"/>
      </w:pPr>
      <w:r w:rsidRPr="0015064C">
        <w:rPr>
          <w:b/>
        </w:rPr>
        <w:t>5</w:t>
      </w:r>
      <w:r w:rsidR="0015064C" w:rsidRPr="0015064C">
        <w:rPr>
          <w:rFonts w:hint="eastAsia"/>
          <w:b/>
        </w:rPr>
        <w:t>)</w:t>
      </w:r>
      <w:r>
        <w:t xml:space="preserve"> In the discussion, the authors did not explain why the neurons could release CGRP and SP under the stimulation of</w:t>
      </w:r>
      <w:r w:rsidR="00F766AC">
        <w:rPr>
          <w:rFonts w:hint="eastAsia"/>
        </w:rPr>
        <w:t xml:space="preserve"> </w:t>
      </w:r>
      <w:r>
        <w:t>dNPA.</w:t>
      </w:r>
    </w:p>
    <w:p w:rsidR="00F766AC" w:rsidRDefault="008469A0" w:rsidP="00F9577C">
      <w:pPr>
        <w:jc w:val="both"/>
      </w:pPr>
      <w:r w:rsidRPr="00F766AC">
        <w:rPr>
          <w:rFonts w:hint="eastAsia"/>
          <w:b/>
        </w:rPr>
        <w:t>Ans:</w:t>
      </w:r>
      <w:r>
        <w:rPr>
          <w:rFonts w:hint="eastAsia"/>
          <w:b/>
        </w:rPr>
        <w:t xml:space="preserve"> </w:t>
      </w:r>
      <w:r w:rsidR="008917CB" w:rsidRPr="008917CB">
        <w:rPr>
          <w:rFonts w:hint="eastAsia"/>
        </w:rPr>
        <w:t>In our previ</w:t>
      </w:r>
      <w:r w:rsidR="008917CB" w:rsidRPr="008917CB">
        <w:rPr>
          <w:rFonts w:hint="eastAsia"/>
        </w:rPr>
        <w:t xml:space="preserve">ous </w:t>
      </w:r>
      <w:r w:rsidR="00E82D61">
        <w:rPr>
          <w:rFonts w:hint="eastAsia"/>
        </w:rPr>
        <w:t>publication</w:t>
      </w:r>
      <w:r w:rsidR="008917CB" w:rsidRPr="008917CB">
        <w:rPr>
          <w:rFonts w:hint="eastAsia"/>
        </w:rPr>
        <w:t xml:space="preserve">, we have demonstrated that the </w:t>
      </w:r>
      <w:r w:rsidR="008917CB" w:rsidRPr="008917CB">
        <w:t>stimulation</w:t>
      </w:r>
      <w:r w:rsidR="008917CB" w:rsidRPr="008917CB">
        <w:rPr>
          <w:rFonts w:hint="eastAsia"/>
        </w:rPr>
        <w:t xml:space="preserve"> of NPFFR2 increase</w:t>
      </w:r>
      <w:r w:rsidR="00E82D61">
        <w:rPr>
          <w:rFonts w:hint="eastAsia"/>
        </w:rPr>
        <w:t>s</w:t>
      </w:r>
      <w:r w:rsidR="008917CB" w:rsidRPr="008917CB">
        <w:rPr>
          <w:rFonts w:hint="eastAsia"/>
        </w:rPr>
        <w:t xml:space="preserve"> the release of CGRP and SP from </w:t>
      </w:r>
      <w:r w:rsidR="00E82D61">
        <w:rPr>
          <w:rFonts w:hint="eastAsia"/>
        </w:rPr>
        <w:t xml:space="preserve">the </w:t>
      </w:r>
      <w:r w:rsidR="008917CB" w:rsidRPr="008917CB">
        <w:rPr>
          <w:rFonts w:hint="eastAsia"/>
        </w:rPr>
        <w:t>DRG cultures and further reduce</w:t>
      </w:r>
      <w:r w:rsidR="00E82D61">
        <w:rPr>
          <w:rFonts w:hint="eastAsia"/>
        </w:rPr>
        <w:t>s</w:t>
      </w:r>
      <w:r w:rsidR="008917CB" w:rsidRPr="008917CB">
        <w:rPr>
          <w:rFonts w:hint="eastAsia"/>
        </w:rPr>
        <w:t xml:space="preserve"> the pain threshold on </w:t>
      </w:r>
      <w:r w:rsidR="00E82D61">
        <w:rPr>
          <w:rFonts w:hint="eastAsia"/>
        </w:rPr>
        <w:t>testing</w:t>
      </w:r>
      <w:r w:rsidR="008917CB" w:rsidRPr="008917CB">
        <w:rPr>
          <w:rFonts w:hint="eastAsia"/>
        </w:rPr>
        <w:t xml:space="preserve"> mice</w:t>
      </w:r>
      <w:r w:rsidR="00280193">
        <w:rPr>
          <w:rFonts w:hint="eastAsia"/>
        </w:rPr>
        <w:t xml:space="preserve"> (see following reference)</w:t>
      </w:r>
      <w:r w:rsidR="008917CB" w:rsidRPr="008917CB">
        <w:rPr>
          <w:rFonts w:hint="eastAsia"/>
        </w:rPr>
        <w:t>.</w:t>
      </w:r>
      <w:r w:rsidR="00B32294">
        <w:rPr>
          <w:rFonts w:hint="eastAsia"/>
        </w:rPr>
        <w:t xml:space="preserve"> The figure 5</w:t>
      </w:r>
      <w:r w:rsidR="005C0D00">
        <w:rPr>
          <w:rFonts w:hint="eastAsia"/>
        </w:rPr>
        <w:t>A</w:t>
      </w:r>
      <w:r w:rsidR="00B32294">
        <w:rPr>
          <w:rFonts w:hint="eastAsia"/>
        </w:rPr>
        <w:t xml:space="preserve"> and 5</w:t>
      </w:r>
      <w:r w:rsidR="005C0D00">
        <w:rPr>
          <w:rFonts w:hint="eastAsia"/>
        </w:rPr>
        <w:t>B</w:t>
      </w:r>
      <w:r w:rsidR="00B32294">
        <w:rPr>
          <w:rFonts w:hint="eastAsia"/>
        </w:rPr>
        <w:t xml:space="preserve"> were </w:t>
      </w:r>
      <w:r w:rsidR="00E82D61">
        <w:rPr>
          <w:rFonts w:hint="eastAsia"/>
        </w:rPr>
        <w:t xml:space="preserve">modified </w:t>
      </w:r>
      <w:r w:rsidR="005C0D00">
        <w:rPr>
          <w:rFonts w:hint="eastAsia"/>
        </w:rPr>
        <w:t>from this</w:t>
      </w:r>
      <w:r w:rsidR="00B32294">
        <w:rPr>
          <w:rFonts w:hint="eastAsia"/>
        </w:rPr>
        <w:t xml:space="preserve"> cited article. Since JOVE is </w:t>
      </w:r>
      <w:r w:rsidR="00E82D61">
        <w:rPr>
          <w:rFonts w:hint="eastAsia"/>
        </w:rPr>
        <w:t xml:space="preserve">a </w:t>
      </w:r>
      <w:r w:rsidR="00E10A8F">
        <w:rPr>
          <w:rFonts w:hint="eastAsia"/>
        </w:rPr>
        <w:t>video article</w:t>
      </w:r>
      <w:r w:rsidR="00B32294">
        <w:rPr>
          <w:rFonts w:hint="eastAsia"/>
        </w:rPr>
        <w:t xml:space="preserve"> </w:t>
      </w:r>
      <w:r w:rsidR="00E82D61">
        <w:rPr>
          <w:rFonts w:hint="eastAsia"/>
        </w:rPr>
        <w:t xml:space="preserve">for </w:t>
      </w:r>
      <w:r w:rsidR="00B32294">
        <w:rPr>
          <w:rFonts w:hint="eastAsia"/>
        </w:rPr>
        <w:t>experimental methods, we follow the author</w:t>
      </w:r>
      <w:r w:rsidR="00E82D61">
        <w:t>’</w:t>
      </w:r>
      <w:r w:rsidR="00E82D61">
        <w:rPr>
          <w:rFonts w:hint="eastAsia"/>
        </w:rPr>
        <w:t>s</w:t>
      </w:r>
      <w:r w:rsidR="00B32294">
        <w:rPr>
          <w:rFonts w:hint="eastAsia"/>
        </w:rPr>
        <w:t xml:space="preserve"> </w:t>
      </w:r>
      <w:r w:rsidR="00B32294">
        <w:t>guideline</w:t>
      </w:r>
      <w:r w:rsidR="00B32294">
        <w:rPr>
          <w:rFonts w:hint="eastAsia"/>
        </w:rPr>
        <w:t xml:space="preserve"> and the discussion</w:t>
      </w:r>
      <w:r w:rsidR="00E10A8F">
        <w:rPr>
          <w:rFonts w:hint="eastAsia"/>
        </w:rPr>
        <w:t xml:space="preserve"> was </w:t>
      </w:r>
      <w:r w:rsidR="00E10A8F">
        <w:t>focused</w:t>
      </w:r>
      <w:r w:rsidR="00B32294">
        <w:rPr>
          <w:rFonts w:hint="eastAsia"/>
        </w:rPr>
        <w:t xml:space="preserve"> </w:t>
      </w:r>
      <w:r w:rsidR="00E10A8F">
        <w:rPr>
          <w:rFonts w:hint="eastAsia"/>
        </w:rPr>
        <w:t>on</w:t>
      </w:r>
      <w:r w:rsidR="00B32294">
        <w:rPr>
          <w:rFonts w:hint="eastAsia"/>
        </w:rPr>
        <w:t xml:space="preserve"> the methods but not the res</w:t>
      </w:r>
      <w:r w:rsidR="00B32294">
        <w:rPr>
          <w:rFonts w:hint="eastAsia"/>
        </w:rPr>
        <w:t>ults.</w:t>
      </w:r>
    </w:p>
    <w:p w:rsidR="00280193" w:rsidRPr="00280193" w:rsidRDefault="00280193" w:rsidP="00280193">
      <w:pPr>
        <w:ind w:leftChars="100" w:left="240"/>
        <w:jc w:val="both"/>
        <w:rPr>
          <w:b/>
        </w:rPr>
      </w:pPr>
      <w:r w:rsidRPr="00280193">
        <w:rPr>
          <w:rFonts w:hint="eastAsia"/>
          <w:b/>
        </w:rPr>
        <w:t>Reference</w:t>
      </w:r>
    </w:p>
    <w:p w:rsidR="00280193" w:rsidRDefault="00280193" w:rsidP="00280193">
      <w:pPr>
        <w:ind w:leftChars="100" w:left="240"/>
        <w:jc w:val="both"/>
      </w:pPr>
      <w:r w:rsidRPr="00E17CA0">
        <w:t>Lin, Y. T.</w:t>
      </w:r>
      <w:r w:rsidRPr="00E17CA0">
        <w:rPr>
          <w:i/>
        </w:rPr>
        <w:t xml:space="preserve"> et al.</w:t>
      </w:r>
      <w:r w:rsidRPr="00E17CA0">
        <w:t xml:space="preserve"> Activation of NPFFR2 leads to hyperalgesia through the spinal inflammatory mediator CGRP in mice. </w:t>
      </w:r>
      <w:r w:rsidRPr="00E17CA0">
        <w:rPr>
          <w:i/>
        </w:rPr>
        <w:t>Exp Neurol.</w:t>
      </w:r>
      <w:r w:rsidRPr="00E17CA0">
        <w:t xml:space="preserve"> </w:t>
      </w:r>
      <w:r w:rsidRPr="00E17CA0">
        <w:rPr>
          <w:b/>
        </w:rPr>
        <w:t>291</w:t>
      </w:r>
      <w:r w:rsidRPr="00E17CA0">
        <w:t xml:space="preserve"> 62-73, doi:10.1016/j.expneurol.2017.02.003, (2017).</w:t>
      </w:r>
    </w:p>
    <w:p w:rsidR="00F766AC" w:rsidRDefault="00F766AC" w:rsidP="00F9577C">
      <w:pPr>
        <w:jc w:val="both"/>
      </w:pPr>
    </w:p>
    <w:p w:rsidR="00A313F0" w:rsidRDefault="0015064C" w:rsidP="00F9577C">
      <w:pPr>
        <w:jc w:val="both"/>
      </w:pPr>
      <w:r w:rsidRPr="0015064C">
        <w:rPr>
          <w:b/>
        </w:rPr>
        <w:t>6</w:t>
      </w:r>
      <w:r w:rsidRPr="0015064C">
        <w:rPr>
          <w:rFonts w:hint="eastAsia"/>
          <w:b/>
        </w:rPr>
        <w:t>)</w:t>
      </w:r>
      <w:r w:rsidR="00A313F0" w:rsidRPr="0015064C">
        <w:rPr>
          <w:b/>
        </w:rPr>
        <w:t xml:space="preserve"> </w:t>
      </w:r>
      <w:r w:rsidR="00A313F0">
        <w:t>The authors should prove that neurons express NPFFR2.</w:t>
      </w:r>
    </w:p>
    <w:p w:rsidR="00E17CA0" w:rsidRDefault="00E17CA0" w:rsidP="00F9577C">
      <w:pPr>
        <w:jc w:val="both"/>
      </w:pPr>
      <w:r w:rsidRPr="00E17CA0">
        <w:rPr>
          <w:rFonts w:hint="eastAsia"/>
          <w:b/>
        </w:rPr>
        <w:t>Ans:</w:t>
      </w:r>
      <w:r>
        <w:rPr>
          <w:rFonts w:hint="eastAsia"/>
        </w:rPr>
        <w:t xml:space="preserve"> The NPFFR2 was </w:t>
      </w:r>
      <w:r>
        <w:t>demonstrated</w:t>
      </w:r>
      <w:r>
        <w:rPr>
          <w:rFonts w:hint="eastAsia"/>
        </w:rPr>
        <w:t xml:space="preserve"> to </w:t>
      </w:r>
      <w:r w:rsidR="00E82D61">
        <w:rPr>
          <w:rFonts w:hint="eastAsia"/>
        </w:rPr>
        <w:t xml:space="preserve">be synthesized </w:t>
      </w:r>
      <w:r>
        <w:rPr>
          <w:rFonts w:hint="eastAsia"/>
        </w:rPr>
        <w:t>in th</w:t>
      </w:r>
      <w:r>
        <w:rPr>
          <w:rFonts w:hint="eastAsia"/>
        </w:rPr>
        <w:t xml:space="preserve">e DRG and </w:t>
      </w:r>
      <w:r w:rsidRPr="00E17CA0">
        <w:t>trans-located to the sensory</w:t>
      </w:r>
      <w:r w:rsidRPr="00E17CA0">
        <w:rPr>
          <w:rFonts w:hint="eastAsia"/>
        </w:rPr>
        <w:t xml:space="preserve"> </w:t>
      </w:r>
      <w:r w:rsidRPr="00E17CA0">
        <w:t>nerve terminals in the spinal dorsal horn</w:t>
      </w:r>
      <w:r w:rsidR="00280193">
        <w:rPr>
          <w:rFonts w:hint="eastAsia"/>
        </w:rPr>
        <w:t xml:space="preserve"> (see following reference)</w:t>
      </w:r>
      <w:r>
        <w:rPr>
          <w:rFonts w:hint="eastAsia"/>
        </w:rPr>
        <w:t xml:space="preserve">. We have added </w:t>
      </w:r>
      <w:r w:rsidR="002B7709">
        <w:rPr>
          <w:rFonts w:hint="eastAsia"/>
        </w:rPr>
        <w:t xml:space="preserve">one sentence </w:t>
      </w:r>
      <w:r>
        <w:rPr>
          <w:rFonts w:hint="eastAsia"/>
        </w:rPr>
        <w:t xml:space="preserve">and cited this article in the last paragraph of the Introduction section. </w:t>
      </w:r>
    </w:p>
    <w:p w:rsidR="00280193" w:rsidRPr="00280193" w:rsidRDefault="00280193" w:rsidP="00280193">
      <w:pPr>
        <w:ind w:leftChars="100" w:left="240"/>
        <w:jc w:val="both"/>
        <w:rPr>
          <w:b/>
        </w:rPr>
      </w:pPr>
      <w:r w:rsidRPr="00280193">
        <w:rPr>
          <w:rFonts w:hint="eastAsia"/>
          <w:b/>
        </w:rPr>
        <w:t>Reference</w:t>
      </w:r>
    </w:p>
    <w:p w:rsidR="00280193" w:rsidRDefault="00280193" w:rsidP="00280193">
      <w:pPr>
        <w:ind w:leftChars="100" w:left="240"/>
        <w:jc w:val="both"/>
      </w:pPr>
      <w:r w:rsidRPr="00280193">
        <w:rPr>
          <w:noProof/>
        </w:rPr>
        <w:t xml:space="preserve">Gouarderes, C., Roumy, M., Advokat, C., Jhamandas, K. &amp; Zajac, J. M. Dual localization of neuropeptide FF receptors in the rat dorsal horn. </w:t>
      </w:r>
      <w:r w:rsidRPr="00280193">
        <w:rPr>
          <w:i/>
          <w:noProof/>
        </w:rPr>
        <w:t>Synapse.</w:t>
      </w:r>
      <w:r w:rsidRPr="00280193">
        <w:rPr>
          <w:noProof/>
        </w:rPr>
        <w:t xml:space="preserve"> </w:t>
      </w:r>
      <w:r w:rsidRPr="00280193">
        <w:rPr>
          <w:b/>
          <w:noProof/>
        </w:rPr>
        <w:t>35</w:t>
      </w:r>
      <w:r w:rsidRPr="00280193">
        <w:rPr>
          <w:noProof/>
        </w:rPr>
        <w:t xml:space="preserve"> (1), 45-52, doi:10.1002/(SICI)1098-2396(200001)35:1&lt;45::AID-SYN6&gt;3.0.CO;2-0, (2000).</w:t>
      </w:r>
    </w:p>
    <w:p w:rsidR="00E17CA0" w:rsidRDefault="00E17CA0" w:rsidP="00F9577C">
      <w:pPr>
        <w:jc w:val="both"/>
      </w:pPr>
    </w:p>
    <w:p w:rsidR="00A313F0" w:rsidRDefault="00A313F0" w:rsidP="00F9577C">
      <w:pPr>
        <w:jc w:val="both"/>
      </w:pPr>
      <w:r w:rsidRPr="0015064C">
        <w:rPr>
          <w:b/>
        </w:rPr>
        <w:t>7</w:t>
      </w:r>
      <w:r w:rsidR="0015064C" w:rsidRPr="0015064C">
        <w:rPr>
          <w:rFonts w:hint="eastAsia"/>
          <w:b/>
        </w:rPr>
        <w:t>)</w:t>
      </w:r>
      <w:r w:rsidRPr="0015064C">
        <w:rPr>
          <w:b/>
        </w:rPr>
        <w:t xml:space="preserve"> </w:t>
      </w:r>
      <w:r>
        <w:t>The details for NPFFR2 siRNA transfection and western blot were missing.</w:t>
      </w:r>
    </w:p>
    <w:p w:rsidR="009B0A1E" w:rsidRDefault="00E17CA0" w:rsidP="00F9577C">
      <w:pPr>
        <w:jc w:val="both"/>
      </w:pPr>
      <w:r w:rsidRPr="00960C4B">
        <w:rPr>
          <w:rFonts w:hint="eastAsia"/>
          <w:b/>
        </w:rPr>
        <w:t>Ans:</w:t>
      </w:r>
      <w:r>
        <w:rPr>
          <w:rFonts w:hint="eastAsia"/>
        </w:rPr>
        <w:t xml:space="preserve"> The details of NPFFR2 </w:t>
      </w:r>
      <w:r>
        <w:t>siRNA transf</w:t>
      </w:r>
      <w:r>
        <w:t>ection</w:t>
      </w:r>
      <w:r>
        <w:rPr>
          <w:rFonts w:hint="eastAsia"/>
        </w:rPr>
        <w:t xml:space="preserve"> have been added in the Protocol </w:t>
      </w:r>
      <w:r w:rsidR="00C851ED">
        <w:rPr>
          <w:rFonts w:hint="eastAsia"/>
        </w:rPr>
        <w:t>3</w:t>
      </w:r>
      <w:r>
        <w:rPr>
          <w:rFonts w:hint="eastAsia"/>
        </w:rPr>
        <w:t>.</w:t>
      </w:r>
      <w:r w:rsidR="00960C4B">
        <w:rPr>
          <w:rFonts w:hint="eastAsia"/>
        </w:rPr>
        <w:t xml:space="preserve"> The western blot result from Figure 5 has been removed since it did not </w:t>
      </w:r>
      <w:r w:rsidR="0060032F">
        <w:rPr>
          <w:rFonts w:hint="eastAsia"/>
        </w:rPr>
        <w:t>explore</w:t>
      </w:r>
      <w:r w:rsidR="00960C4B">
        <w:rPr>
          <w:rFonts w:hint="eastAsia"/>
        </w:rPr>
        <w:t xml:space="preserve"> mor</w:t>
      </w:r>
      <w:r w:rsidR="00960C4B">
        <w:rPr>
          <w:rFonts w:hint="eastAsia"/>
        </w:rPr>
        <w:t xml:space="preserve">e information. </w:t>
      </w:r>
    </w:p>
    <w:p w:rsidR="0000283F" w:rsidRPr="000F0D8B" w:rsidRDefault="0000283F" w:rsidP="0000283F">
      <w:pPr>
        <w:widowControl/>
        <w:rPr>
          <w:rFonts w:cs="Times New Roman"/>
          <w:b/>
          <w:color w:val="000000" w:themeColor="text1"/>
        </w:rPr>
      </w:pPr>
      <w:r w:rsidRPr="003F13ED">
        <w:rPr>
          <w:rFonts w:cs="Times New Roman"/>
          <w:b/>
          <w:color w:val="0070C0"/>
          <w:sz w:val="32"/>
          <w:szCs w:val="32"/>
        </w:rPr>
        <w:lastRenderedPageBreak/>
        <w:t>Comments of Reviewer #</w:t>
      </w:r>
      <w:r w:rsidRPr="003F13ED">
        <w:rPr>
          <w:rFonts w:cs="Times New Roman" w:hint="eastAsia"/>
          <w:b/>
          <w:color w:val="0070C0"/>
          <w:sz w:val="32"/>
          <w:szCs w:val="32"/>
        </w:rPr>
        <w:t>2</w:t>
      </w:r>
      <w:r w:rsidRPr="003F13ED">
        <w:rPr>
          <w:rFonts w:cs="Times New Roman"/>
          <w:b/>
          <w:color w:val="0070C0"/>
          <w:sz w:val="32"/>
          <w:szCs w:val="32"/>
        </w:rPr>
        <w:t>:</w:t>
      </w:r>
    </w:p>
    <w:p w:rsidR="00D6476F" w:rsidRDefault="0015064C" w:rsidP="00F9577C">
      <w:pPr>
        <w:jc w:val="both"/>
      </w:pPr>
      <w:r w:rsidRPr="0015064C">
        <w:rPr>
          <w:rFonts w:hint="eastAsia"/>
          <w:b/>
        </w:rPr>
        <w:t>1)</w:t>
      </w:r>
      <w:r w:rsidR="00A313F0">
        <w:t xml:space="preserve"> The description about the various types</w:t>
      </w:r>
      <w:r w:rsidR="00D6476F">
        <w:rPr>
          <w:rFonts w:hint="eastAsia"/>
        </w:rPr>
        <w:t xml:space="preserve"> </w:t>
      </w:r>
      <w:r w:rsidR="00A313F0">
        <w:t>of sensory neurons is too long and rather irrelevant. The authors should focus on the quality, limitation and application</w:t>
      </w:r>
      <w:r w:rsidR="00D6476F">
        <w:rPr>
          <w:rFonts w:hint="eastAsia"/>
        </w:rPr>
        <w:t xml:space="preserve"> </w:t>
      </w:r>
      <w:r w:rsidR="00A313F0">
        <w:t xml:space="preserve">of cultured sensory neurons. </w:t>
      </w:r>
    </w:p>
    <w:p w:rsidR="009172FF" w:rsidRDefault="009172FF" w:rsidP="00F9577C">
      <w:pPr>
        <w:jc w:val="both"/>
      </w:pPr>
      <w:proofErr w:type="spellStart"/>
      <w:r w:rsidRPr="003F17A5">
        <w:rPr>
          <w:rFonts w:hint="eastAsia"/>
          <w:b/>
        </w:rPr>
        <w:t>Ans</w:t>
      </w:r>
      <w:proofErr w:type="spellEnd"/>
      <w:r w:rsidRPr="003F17A5">
        <w:rPr>
          <w:rFonts w:hint="eastAsia"/>
          <w:b/>
        </w:rPr>
        <w:t xml:space="preserve">: </w:t>
      </w:r>
      <w:r>
        <w:rPr>
          <w:rFonts w:hint="eastAsia"/>
        </w:rPr>
        <w:t>We h</w:t>
      </w:r>
      <w:r>
        <w:rPr>
          <w:rFonts w:hint="eastAsia"/>
        </w:rPr>
        <w:t xml:space="preserve">ave </w:t>
      </w:r>
      <w:r w:rsidR="00BE15A6">
        <w:rPr>
          <w:rFonts w:hint="eastAsia"/>
        </w:rPr>
        <w:t xml:space="preserve">reasonably reduced </w:t>
      </w:r>
      <w:r>
        <w:rPr>
          <w:rFonts w:hint="eastAsia"/>
        </w:rPr>
        <w:t xml:space="preserve">the description of sensory neurons in the Introduction section. The </w:t>
      </w:r>
      <w:r w:rsidR="003F17A5">
        <w:t>quality</w:t>
      </w:r>
      <w:r w:rsidR="003F17A5">
        <w:rPr>
          <w:rFonts w:hint="eastAsia"/>
        </w:rPr>
        <w:t xml:space="preserve">, </w:t>
      </w:r>
      <w:r>
        <w:rPr>
          <w:rFonts w:hint="eastAsia"/>
        </w:rPr>
        <w:t>limitation and application of the sensory neuron are mentioned in the third paragraph of the Introduction, and th</w:t>
      </w:r>
      <w:r>
        <w:rPr>
          <w:rFonts w:hint="eastAsia"/>
        </w:rPr>
        <w:t xml:space="preserve">e </w:t>
      </w:r>
      <w:r w:rsidR="003F17A5">
        <w:rPr>
          <w:rFonts w:hint="eastAsia"/>
        </w:rPr>
        <w:t xml:space="preserve">first, </w:t>
      </w:r>
      <w:r>
        <w:rPr>
          <w:rFonts w:hint="eastAsia"/>
        </w:rPr>
        <w:t>second and fourth paragraph o</w:t>
      </w:r>
      <w:r>
        <w:rPr>
          <w:rFonts w:hint="eastAsia"/>
        </w:rPr>
        <w:t>f the Discussion.</w:t>
      </w:r>
    </w:p>
    <w:p w:rsidR="00D6476F" w:rsidRDefault="00D6476F" w:rsidP="00F9577C">
      <w:pPr>
        <w:jc w:val="both"/>
      </w:pPr>
    </w:p>
    <w:p w:rsidR="00C9064D" w:rsidRDefault="00A313F0" w:rsidP="00F9577C">
      <w:pPr>
        <w:jc w:val="both"/>
      </w:pPr>
      <w:r w:rsidRPr="0015064C">
        <w:rPr>
          <w:b/>
        </w:rPr>
        <w:t>2)</w:t>
      </w:r>
      <w:r>
        <w:t xml:space="preserve"> The authors should also mention that cultured DRG sensory n</w:t>
      </w:r>
      <w:r>
        <w:t>eurons can also be</w:t>
      </w:r>
      <w:r w:rsidR="00C13746">
        <w:rPr>
          <w:rFonts w:hint="eastAsia"/>
        </w:rPr>
        <w:t xml:space="preserve"> </w:t>
      </w:r>
      <w:r>
        <w:t>obtained from human (</w:t>
      </w:r>
      <w:proofErr w:type="spellStart"/>
      <w:r>
        <w:t>Valtcheva</w:t>
      </w:r>
      <w:proofErr w:type="spellEnd"/>
      <w:r>
        <w:t xml:space="preserve"> et al., Nature Protocols, 2016). </w:t>
      </w:r>
    </w:p>
    <w:p w:rsidR="00600493" w:rsidRDefault="00600493" w:rsidP="00F9577C">
      <w:pPr>
        <w:jc w:val="both"/>
      </w:pPr>
      <w:proofErr w:type="spellStart"/>
      <w:r w:rsidRPr="00600493">
        <w:rPr>
          <w:rFonts w:hint="eastAsia"/>
          <w:b/>
        </w:rPr>
        <w:t>An</w:t>
      </w:r>
      <w:r w:rsidRPr="00600493">
        <w:rPr>
          <w:rFonts w:hint="eastAsia"/>
          <w:b/>
        </w:rPr>
        <w:t>s</w:t>
      </w:r>
      <w:proofErr w:type="spellEnd"/>
      <w:r w:rsidRPr="00600493">
        <w:rPr>
          <w:rFonts w:hint="eastAsia"/>
          <w:b/>
        </w:rPr>
        <w:t>:</w:t>
      </w:r>
      <w:r>
        <w:rPr>
          <w:rFonts w:hint="eastAsia"/>
        </w:rPr>
        <w:t xml:space="preserve"> </w:t>
      </w:r>
      <w:r w:rsidR="00BE15A6">
        <w:rPr>
          <w:rFonts w:hint="eastAsia"/>
        </w:rPr>
        <w:t>Authors appreciate reviewer provided us this valuable reference</w:t>
      </w:r>
      <w:r>
        <w:rPr>
          <w:rFonts w:hint="eastAsia"/>
        </w:rPr>
        <w:t xml:space="preserve"> and we have added it into the Introduction</w:t>
      </w:r>
      <w:r w:rsidR="00171B8D">
        <w:rPr>
          <w:rFonts w:hint="eastAsia"/>
        </w:rPr>
        <w:t xml:space="preserve"> </w:t>
      </w:r>
      <w:r w:rsidR="00171B8D" w:rsidRPr="00C13746">
        <w:rPr>
          <w:rFonts w:hint="eastAsia"/>
        </w:rPr>
        <w:t xml:space="preserve">(Line </w:t>
      </w:r>
      <w:r w:rsidR="00C13746" w:rsidRPr="00C13746">
        <w:rPr>
          <w:rFonts w:hint="eastAsia"/>
        </w:rPr>
        <w:t>79-80</w:t>
      </w:r>
      <w:r w:rsidR="00171B8D" w:rsidRPr="00C13746">
        <w:rPr>
          <w:rFonts w:hint="eastAsia"/>
        </w:rPr>
        <w:t>)</w:t>
      </w:r>
      <w:r w:rsidRPr="00C13746">
        <w:rPr>
          <w:rFonts w:hint="eastAsia"/>
        </w:rPr>
        <w:t>.</w:t>
      </w:r>
    </w:p>
    <w:p w:rsidR="00C9064D" w:rsidRDefault="00C9064D" w:rsidP="00F9577C">
      <w:pPr>
        <w:jc w:val="both"/>
      </w:pPr>
    </w:p>
    <w:p w:rsidR="00C9064D" w:rsidRDefault="00A313F0" w:rsidP="00F9577C">
      <w:pPr>
        <w:jc w:val="both"/>
      </w:pPr>
      <w:r w:rsidRPr="0015064C">
        <w:rPr>
          <w:b/>
        </w:rPr>
        <w:t>3)</w:t>
      </w:r>
      <w:r>
        <w:t xml:space="preserve"> The physical removal of DRG from the foramen is</w:t>
      </w:r>
      <w:r w:rsidR="00C9064D">
        <w:rPr>
          <w:rFonts w:hint="eastAsia"/>
        </w:rPr>
        <w:t xml:space="preserve"> </w:t>
      </w:r>
      <w:r>
        <w:t>quickly described. Which tweezers are used? Which fibers are removed? Are they removed at the collection or after in</w:t>
      </w:r>
      <w:r w:rsidR="00C9064D">
        <w:rPr>
          <w:rFonts w:hint="eastAsia"/>
        </w:rPr>
        <w:t xml:space="preserve"> </w:t>
      </w:r>
      <w:r>
        <w:t xml:space="preserve">the dish? </w:t>
      </w:r>
    </w:p>
    <w:p w:rsidR="00590459" w:rsidRDefault="00590459" w:rsidP="00F9577C">
      <w:pPr>
        <w:jc w:val="both"/>
      </w:pPr>
      <w:r w:rsidRPr="0022547A">
        <w:rPr>
          <w:rFonts w:hint="eastAsia"/>
          <w:b/>
        </w:rPr>
        <w:t>Ans:</w:t>
      </w:r>
      <w:r>
        <w:rPr>
          <w:rFonts w:hint="eastAsia"/>
        </w:rPr>
        <w:t xml:space="preserve"> We </w:t>
      </w:r>
      <w:r>
        <w:t>identified</w:t>
      </w:r>
      <w:r>
        <w:rPr>
          <w:rFonts w:hint="eastAsia"/>
        </w:rPr>
        <w:t xml:space="preserve"> the surgery </w:t>
      </w:r>
      <w:r>
        <w:t>equipments</w:t>
      </w:r>
      <w:r>
        <w:rPr>
          <w:rFonts w:hint="eastAsia"/>
        </w:rPr>
        <w:t xml:space="preserve"> by </w:t>
      </w:r>
      <w:r w:rsidR="00BE15A6">
        <w:rPr>
          <w:rFonts w:hint="eastAsia"/>
        </w:rPr>
        <w:t xml:space="preserve">English </w:t>
      </w:r>
      <w:r>
        <w:rPr>
          <w:rFonts w:hint="eastAsia"/>
        </w:rPr>
        <w:t>letters on the Figure 2A and Protocol section to help reade</w:t>
      </w:r>
      <w:r w:rsidR="0022547A">
        <w:rPr>
          <w:rFonts w:hint="eastAsia"/>
        </w:rPr>
        <w:t>rs</w:t>
      </w:r>
      <w:r>
        <w:rPr>
          <w:rFonts w:hint="eastAsia"/>
        </w:rPr>
        <w:t xml:space="preserve"> understand which </w:t>
      </w:r>
      <w:r>
        <w:t>equipments</w:t>
      </w:r>
      <w:r>
        <w:rPr>
          <w:rFonts w:hint="eastAsia"/>
        </w:rPr>
        <w:t xml:space="preserve"> </w:t>
      </w:r>
      <w:r w:rsidR="0022547A">
        <w:rPr>
          <w:rFonts w:hint="eastAsia"/>
        </w:rPr>
        <w:t xml:space="preserve">should </w:t>
      </w:r>
      <w:r w:rsidR="00BE15A6">
        <w:rPr>
          <w:rFonts w:hint="eastAsia"/>
        </w:rPr>
        <w:t xml:space="preserve">be </w:t>
      </w:r>
      <w:r w:rsidR="0022547A">
        <w:rPr>
          <w:rFonts w:hint="eastAsia"/>
        </w:rPr>
        <w:t>use</w:t>
      </w:r>
      <w:r w:rsidR="00BE15A6">
        <w:rPr>
          <w:rFonts w:hint="eastAsia"/>
        </w:rPr>
        <w:t>d</w:t>
      </w:r>
      <w:r w:rsidR="0022547A">
        <w:rPr>
          <w:rFonts w:hint="eastAsia"/>
        </w:rPr>
        <w:t>. The fibers of target</w:t>
      </w:r>
      <w:r w:rsidR="00BE15A6">
        <w:rPr>
          <w:rFonts w:hint="eastAsia"/>
        </w:rPr>
        <w:t>ed</w:t>
      </w:r>
      <w:r w:rsidR="0022547A">
        <w:rPr>
          <w:rFonts w:hint="eastAsia"/>
        </w:rPr>
        <w:t xml:space="preserve"> DRG should be removed </w:t>
      </w:r>
      <w:r w:rsidR="006776FF">
        <w:rPr>
          <w:rFonts w:hint="eastAsia"/>
        </w:rPr>
        <w:t>before</w:t>
      </w:r>
      <w:r w:rsidR="0022547A">
        <w:rPr>
          <w:rFonts w:hint="eastAsia"/>
        </w:rPr>
        <w:t xml:space="preserve"> </w:t>
      </w:r>
      <w:r w:rsidR="00BE15A6">
        <w:rPr>
          <w:rFonts w:hint="eastAsia"/>
        </w:rPr>
        <w:t xml:space="preserve">transferring </w:t>
      </w:r>
      <w:r w:rsidR="0022547A">
        <w:rPr>
          <w:rFonts w:hint="eastAsia"/>
        </w:rPr>
        <w:t xml:space="preserve">the DRG into the culture dishes. We have </w:t>
      </w:r>
      <w:r w:rsidR="0022547A">
        <w:t>rephrase</w:t>
      </w:r>
      <w:r w:rsidR="0022547A">
        <w:rPr>
          <w:rFonts w:hint="eastAsia"/>
        </w:rPr>
        <w:t xml:space="preserve">d the sentence to </w:t>
      </w:r>
      <w:r w:rsidR="0022547A">
        <w:t>clarify</w:t>
      </w:r>
      <w:r w:rsidR="00396003">
        <w:rPr>
          <w:rFonts w:hint="eastAsia"/>
        </w:rPr>
        <w:t xml:space="preserve"> it (Protocol 1.13) </w:t>
      </w:r>
      <w:r w:rsidR="00E958EF">
        <w:rPr>
          <w:rFonts w:hint="eastAsia"/>
        </w:rPr>
        <w:t xml:space="preserve">and </w:t>
      </w:r>
      <w:r w:rsidR="00E958EF">
        <w:rPr>
          <w:rFonts w:hint="eastAsia"/>
        </w:rPr>
        <w:t>added</w:t>
      </w:r>
      <w:r w:rsidR="00E958EF">
        <w:rPr>
          <w:rFonts w:hint="eastAsia"/>
        </w:rPr>
        <w:t xml:space="preserve"> </w:t>
      </w:r>
      <w:proofErr w:type="gramStart"/>
      <w:r w:rsidR="00E958EF">
        <w:rPr>
          <w:rFonts w:hint="eastAsia"/>
        </w:rPr>
        <w:t>a</w:t>
      </w:r>
      <w:proofErr w:type="gramEnd"/>
      <w:r w:rsidR="00E958EF">
        <w:rPr>
          <w:rFonts w:hint="eastAsia"/>
        </w:rPr>
        <w:t xml:space="preserve"> </w:t>
      </w:r>
      <w:r w:rsidR="00BE15A6">
        <w:rPr>
          <w:rFonts w:hint="eastAsia"/>
        </w:rPr>
        <w:t xml:space="preserve">inserted </w:t>
      </w:r>
      <w:r w:rsidR="00E958EF">
        <w:rPr>
          <w:rFonts w:hint="eastAsia"/>
        </w:rPr>
        <w:t xml:space="preserve">picture </w:t>
      </w:r>
      <w:r w:rsidR="00BE15A6">
        <w:rPr>
          <w:rFonts w:hint="eastAsia"/>
        </w:rPr>
        <w:t xml:space="preserve">in </w:t>
      </w:r>
      <w:r w:rsidR="00E958EF">
        <w:rPr>
          <w:rFonts w:hint="eastAsia"/>
        </w:rPr>
        <w:t>Figure</w:t>
      </w:r>
      <w:r w:rsidR="00E958EF">
        <w:rPr>
          <w:rFonts w:hint="eastAsia"/>
        </w:rPr>
        <w:t xml:space="preserve"> 1C</w:t>
      </w:r>
      <w:r w:rsidR="00396003">
        <w:rPr>
          <w:rFonts w:hint="eastAsia"/>
        </w:rPr>
        <w:t xml:space="preserve"> to indicate the location of DRG and its connecting fibers.</w:t>
      </w:r>
    </w:p>
    <w:p w:rsidR="00C9064D" w:rsidRDefault="00C9064D" w:rsidP="00F9577C">
      <w:pPr>
        <w:jc w:val="both"/>
      </w:pPr>
    </w:p>
    <w:p w:rsidR="007311A8" w:rsidRDefault="0000283F" w:rsidP="00F9577C">
      <w:pPr>
        <w:jc w:val="both"/>
      </w:pPr>
      <w:r w:rsidRPr="0015064C">
        <w:rPr>
          <w:rFonts w:hint="eastAsia"/>
          <w:b/>
        </w:rPr>
        <w:t>4</w:t>
      </w:r>
      <w:r w:rsidR="00A313F0" w:rsidRPr="0015064C">
        <w:rPr>
          <w:b/>
        </w:rPr>
        <w:t>)</w:t>
      </w:r>
      <w:r w:rsidR="00A313F0">
        <w:t xml:space="preserve"> Cells from twelve DRGs are cultured in 4 wells of a 24-well plate. The authors should provide an</w:t>
      </w:r>
      <w:r w:rsidR="00C9064D">
        <w:rPr>
          <w:rFonts w:hint="eastAsia"/>
        </w:rPr>
        <w:t xml:space="preserve"> </w:t>
      </w:r>
      <w:r w:rsidR="00A313F0">
        <w:t xml:space="preserve">approximate number of cell per ml. How long the sensory neurons are incubated before use? </w:t>
      </w:r>
    </w:p>
    <w:p w:rsidR="007311A8" w:rsidRDefault="007311A8" w:rsidP="00F9577C">
      <w:pPr>
        <w:jc w:val="both"/>
      </w:pPr>
      <w:proofErr w:type="spellStart"/>
      <w:r w:rsidRPr="007311A8">
        <w:rPr>
          <w:rFonts w:hint="eastAsia"/>
          <w:b/>
        </w:rPr>
        <w:t>Ans</w:t>
      </w:r>
      <w:proofErr w:type="spellEnd"/>
      <w:r w:rsidRPr="007311A8">
        <w:rPr>
          <w:rFonts w:hint="eastAsia"/>
          <w:b/>
        </w:rPr>
        <w:t xml:space="preserve">: </w:t>
      </w:r>
      <w:r w:rsidRPr="007311A8">
        <w:t>Ther</w:t>
      </w:r>
      <w:r w:rsidRPr="007311A8">
        <w:t xml:space="preserve">e </w:t>
      </w:r>
      <w:r w:rsidR="00BE15A6">
        <w:rPr>
          <w:rFonts w:hint="eastAsia"/>
        </w:rPr>
        <w:t>are</w:t>
      </w:r>
      <w:r w:rsidR="00BE15A6" w:rsidRPr="007311A8">
        <w:t xml:space="preserve"> </w:t>
      </w:r>
      <w:r w:rsidR="00BE15A6">
        <w:rPr>
          <w:rFonts w:hint="eastAsia"/>
        </w:rPr>
        <w:t>approximately</w:t>
      </w:r>
      <w:r w:rsidRPr="007311A8">
        <w:t xml:space="preserve"> 5 x 10</w:t>
      </w:r>
      <w:r w:rsidRPr="006776FF">
        <w:rPr>
          <w:vertAlign w:val="superscript"/>
        </w:rPr>
        <w:t>4</w:t>
      </w:r>
      <w:r w:rsidRPr="007311A8">
        <w:t xml:space="preserve"> cells</w:t>
      </w:r>
      <w:r>
        <w:t xml:space="preserve"> in </w:t>
      </w:r>
      <w:r w:rsidR="00BE15A6">
        <w:rPr>
          <w:rFonts w:hint="eastAsia"/>
        </w:rPr>
        <w:t>a single</w:t>
      </w:r>
      <w:r w:rsidR="00BE15A6">
        <w:t xml:space="preserve"> </w:t>
      </w:r>
      <w:r>
        <w:t>well of a 24-well plate</w:t>
      </w:r>
      <w:r>
        <w:rPr>
          <w:rFonts w:hint="eastAsia"/>
        </w:rPr>
        <w:t xml:space="preserve"> and the experiment of neurotransmitter release</w:t>
      </w:r>
      <w:r w:rsidR="008D5207">
        <w:rPr>
          <w:rFonts w:hint="eastAsia"/>
        </w:rPr>
        <w:t xml:space="preserve"> was perform</w:t>
      </w:r>
      <w:r w:rsidR="006776FF">
        <w:rPr>
          <w:rFonts w:hint="eastAsia"/>
        </w:rPr>
        <w:t>ed</w:t>
      </w:r>
      <w:r w:rsidR="007E13E9">
        <w:rPr>
          <w:rFonts w:hint="eastAsia"/>
        </w:rPr>
        <w:t xml:space="preserve"> </w:t>
      </w:r>
      <w:r w:rsidR="00BE15A6">
        <w:rPr>
          <w:rFonts w:hint="eastAsia"/>
        </w:rPr>
        <w:t xml:space="preserve">at </w:t>
      </w:r>
      <w:r w:rsidR="007E13E9">
        <w:rPr>
          <w:rFonts w:hint="eastAsia"/>
        </w:rPr>
        <w:t>the six</w:t>
      </w:r>
      <w:r w:rsidR="00BE15A6">
        <w:rPr>
          <w:rFonts w:hint="eastAsia"/>
        </w:rPr>
        <w:t>th</w:t>
      </w:r>
      <w:r>
        <w:rPr>
          <w:rFonts w:hint="eastAsia"/>
        </w:rPr>
        <w:t xml:space="preserve"> day after cells were plated</w:t>
      </w:r>
      <w:r w:rsidR="008D5207">
        <w:rPr>
          <w:rFonts w:hint="eastAsia"/>
        </w:rPr>
        <w:t xml:space="preserve"> (</w:t>
      </w:r>
      <w:r w:rsidR="007E13E9">
        <w:rPr>
          <w:rFonts w:hint="eastAsia"/>
        </w:rPr>
        <w:t>72</w:t>
      </w:r>
      <w:r w:rsidR="008D5207">
        <w:rPr>
          <w:rFonts w:hint="eastAsia"/>
        </w:rPr>
        <w:t xml:space="preserve"> h </w:t>
      </w:r>
      <w:r w:rsidR="008D5207">
        <w:t>after</w:t>
      </w:r>
      <w:r w:rsidR="008D5207">
        <w:rPr>
          <w:rFonts w:hint="eastAsia"/>
        </w:rPr>
        <w:t xml:space="preserve"> siRNA transfect</w:t>
      </w:r>
      <w:r w:rsidR="00BE15A6">
        <w:rPr>
          <w:rFonts w:hint="eastAsia"/>
        </w:rPr>
        <w:t>ion</w:t>
      </w:r>
      <w:r w:rsidR="008D5207">
        <w:rPr>
          <w:rFonts w:hint="eastAsia"/>
        </w:rPr>
        <w:t>)</w:t>
      </w:r>
      <w:r>
        <w:rPr>
          <w:rFonts w:hint="eastAsia"/>
        </w:rPr>
        <w:t xml:space="preserve">. </w:t>
      </w:r>
      <w:r w:rsidR="006776FF">
        <w:t>Th</w:t>
      </w:r>
      <w:r w:rsidR="006776FF">
        <w:rPr>
          <w:rFonts w:hint="eastAsia"/>
        </w:rPr>
        <w:t>ese</w:t>
      </w:r>
      <w:r>
        <w:rPr>
          <w:rFonts w:hint="eastAsia"/>
        </w:rPr>
        <w:t xml:space="preserve"> information ha</w:t>
      </w:r>
      <w:r w:rsidR="006776FF">
        <w:rPr>
          <w:rFonts w:hint="eastAsia"/>
        </w:rPr>
        <w:t>s</w:t>
      </w:r>
      <w:r>
        <w:rPr>
          <w:rFonts w:hint="eastAsia"/>
        </w:rPr>
        <w:t xml:space="preserve"> been </w:t>
      </w:r>
      <w:r w:rsidR="006776FF">
        <w:rPr>
          <w:rFonts w:hint="eastAsia"/>
        </w:rPr>
        <w:t>added in the Protocol 2.14 and 4</w:t>
      </w:r>
      <w:r>
        <w:rPr>
          <w:rFonts w:hint="eastAsia"/>
        </w:rPr>
        <w:t>.1.</w:t>
      </w:r>
    </w:p>
    <w:p w:rsidR="007311A8" w:rsidRDefault="007311A8" w:rsidP="00F9577C">
      <w:pPr>
        <w:jc w:val="both"/>
      </w:pPr>
    </w:p>
    <w:p w:rsidR="00A313F0" w:rsidRDefault="0000283F" w:rsidP="00F9577C">
      <w:pPr>
        <w:jc w:val="both"/>
      </w:pPr>
      <w:r w:rsidRPr="0015064C">
        <w:rPr>
          <w:rFonts w:hint="eastAsia"/>
          <w:b/>
        </w:rPr>
        <w:t>5</w:t>
      </w:r>
      <w:r w:rsidR="00A313F0" w:rsidRPr="0015064C">
        <w:rPr>
          <w:b/>
        </w:rPr>
        <w:t>)</w:t>
      </w:r>
      <w:r w:rsidR="00A313F0">
        <w:t xml:space="preserve"> There is no reference</w:t>
      </w:r>
      <w:r w:rsidR="00C9064D">
        <w:rPr>
          <w:rFonts w:hint="eastAsia"/>
        </w:rPr>
        <w:t xml:space="preserve"> </w:t>
      </w:r>
      <w:r w:rsidR="00A313F0">
        <w:t>for the amount of siRNA used, as well as no details on the transfection method!</w:t>
      </w:r>
    </w:p>
    <w:p w:rsidR="00C9064D" w:rsidRDefault="0000283F" w:rsidP="00F9577C">
      <w:pPr>
        <w:jc w:val="both"/>
      </w:pPr>
      <w:r w:rsidRPr="007311A8">
        <w:rPr>
          <w:rFonts w:hint="eastAsia"/>
          <w:b/>
        </w:rPr>
        <w:t xml:space="preserve">Ans: </w:t>
      </w:r>
      <w:r w:rsidR="002A63BD">
        <w:rPr>
          <w:rFonts w:hint="eastAsia"/>
        </w:rPr>
        <w:t>50</w:t>
      </w:r>
      <w:r w:rsidR="002A63BD" w:rsidRPr="002A63BD">
        <w:t xml:space="preserve"> nM of siRNA</w:t>
      </w:r>
      <w:r w:rsidR="002A63BD">
        <w:rPr>
          <w:rFonts w:hint="eastAsia"/>
        </w:rPr>
        <w:t xml:space="preserve"> was used in the current study.</w:t>
      </w:r>
      <w:r w:rsidR="002A63BD" w:rsidRPr="002A63BD">
        <w:rPr>
          <w:rFonts w:hint="eastAsia"/>
        </w:rPr>
        <w:t xml:space="preserve"> </w:t>
      </w:r>
      <w:r w:rsidR="00C851ED" w:rsidRPr="002A63BD">
        <w:rPr>
          <w:rFonts w:hint="eastAsia"/>
        </w:rPr>
        <w:t>T</w:t>
      </w:r>
      <w:r w:rsidR="00C851ED">
        <w:rPr>
          <w:rFonts w:hint="eastAsia"/>
        </w:rPr>
        <w:t xml:space="preserve">he details of NPFFR2 </w:t>
      </w:r>
      <w:r w:rsidR="00C851ED">
        <w:t>siRNA transfection</w:t>
      </w:r>
      <w:r w:rsidR="002A63BD">
        <w:rPr>
          <w:rFonts w:hint="eastAsia"/>
        </w:rPr>
        <w:t xml:space="preserve"> have been added in </w:t>
      </w:r>
      <w:r w:rsidR="00C851ED">
        <w:rPr>
          <w:rFonts w:hint="eastAsia"/>
        </w:rPr>
        <w:t>Protocol 3.</w:t>
      </w:r>
    </w:p>
    <w:p w:rsidR="00A313F0" w:rsidRDefault="0082357A" w:rsidP="00280193">
      <w:r>
        <w:rPr>
          <w:noProof/>
        </w:rPr>
        <w:fldChar w:fldCharType="begin"/>
      </w:r>
      <w:r w:rsidR="00D109B3">
        <w:instrText xml:space="preserve"> ADDIN EN.REFLIST </w:instrText>
      </w:r>
      <w:r>
        <w:rPr>
          <w:noProof/>
        </w:rPr>
        <w:fldChar w:fldCharType="end"/>
      </w:r>
    </w:p>
    <w:sectPr w:rsidR="00A313F0" w:rsidSect="00C906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9F6" w:rsidRDefault="003B39F6" w:rsidP="00A313F0">
      <w:r>
        <w:separator/>
      </w:r>
    </w:p>
  </w:endnote>
  <w:endnote w:type="continuationSeparator" w:id="0">
    <w:p w:rsidR="003B39F6" w:rsidRDefault="003B39F6" w:rsidP="00A31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9F6" w:rsidRDefault="003B39F6" w:rsidP="00A313F0">
      <w:r>
        <w:separator/>
      </w:r>
    </w:p>
  </w:footnote>
  <w:footnote w:type="continuationSeparator" w:id="0">
    <w:p w:rsidR="003B39F6" w:rsidRDefault="003B39F6" w:rsidP="00A31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vr95sxra0tew7e22psptsds2err2pp0svef&quot;&gt;970121 review&lt;record-ids&gt;&lt;item&gt;2081&lt;/item&gt;&lt;/record-ids&gt;&lt;/item&gt;&lt;/Libraries&gt;"/>
  </w:docVars>
  <w:rsids>
    <w:rsidRoot w:val="00A313F0"/>
    <w:rsid w:val="00001DE7"/>
    <w:rsid w:val="0000283F"/>
    <w:rsid w:val="00062847"/>
    <w:rsid w:val="00076AB8"/>
    <w:rsid w:val="000A6507"/>
    <w:rsid w:val="000B2267"/>
    <w:rsid w:val="000D284A"/>
    <w:rsid w:val="00117C90"/>
    <w:rsid w:val="00124A08"/>
    <w:rsid w:val="0013580E"/>
    <w:rsid w:val="0015064C"/>
    <w:rsid w:val="00171B8D"/>
    <w:rsid w:val="00173350"/>
    <w:rsid w:val="001879E8"/>
    <w:rsid w:val="001A617E"/>
    <w:rsid w:val="001B0C34"/>
    <w:rsid w:val="001C030A"/>
    <w:rsid w:val="001C1AD8"/>
    <w:rsid w:val="00211463"/>
    <w:rsid w:val="0022547A"/>
    <w:rsid w:val="00252941"/>
    <w:rsid w:val="00280193"/>
    <w:rsid w:val="002A63BD"/>
    <w:rsid w:val="002B7709"/>
    <w:rsid w:val="002E1DF7"/>
    <w:rsid w:val="00302A2F"/>
    <w:rsid w:val="00346DC2"/>
    <w:rsid w:val="00354A2A"/>
    <w:rsid w:val="00396003"/>
    <w:rsid w:val="00397683"/>
    <w:rsid w:val="003A1212"/>
    <w:rsid w:val="003B39F6"/>
    <w:rsid w:val="003C1367"/>
    <w:rsid w:val="003E6970"/>
    <w:rsid w:val="003F13ED"/>
    <w:rsid w:val="003F17A5"/>
    <w:rsid w:val="004264E8"/>
    <w:rsid w:val="004D0F66"/>
    <w:rsid w:val="00517452"/>
    <w:rsid w:val="0053079A"/>
    <w:rsid w:val="005426B1"/>
    <w:rsid w:val="00564416"/>
    <w:rsid w:val="00590459"/>
    <w:rsid w:val="0059075B"/>
    <w:rsid w:val="005C0D00"/>
    <w:rsid w:val="0060032F"/>
    <w:rsid w:val="00600493"/>
    <w:rsid w:val="006776FF"/>
    <w:rsid w:val="006A0595"/>
    <w:rsid w:val="007311A8"/>
    <w:rsid w:val="00786794"/>
    <w:rsid w:val="007952C5"/>
    <w:rsid w:val="007E13E9"/>
    <w:rsid w:val="007F550E"/>
    <w:rsid w:val="007F6873"/>
    <w:rsid w:val="008110E3"/>
    <w:rsid w:val="0082357A"/>
    <w:rsid w:val="00833748"/>
    <w:rsid w:val="008469A0"/>
    <w:rsid w:val="008917CB"/>
    <w:rsid w:val="008C75D9"/>
    <w:rsid w:val="008D5207"/>
    <w:rsid w:val="008D6F01"/>
    <w:rsid w:val="009172FF"/>
    <w:rsid w:val="00924579"/>
    <w:rsid w:val="009453A6"/>
    <w:rsid w:val="0095460D"/>
    <w:rsid w:val="00960C4B"/>
    <w:rsid w:val="0096778E"/>
    <w:rsid w:val="00971B1A"/>
    <w:rsid w:val="009868F6"/>
    <w:rsid w:val="009A54DE"/>
    <w:rsid w:val="009B0A1E"/>
    <w:rsid w:val="009F7053"/>
    <w:rsid w:val="00A313F0"/>
    <w:rsid w:val="00A54249"/>
    <w:rsid w:val="00A555EC"/>
    <w:rsid w:val="00A5610A"/>
    <w:rsid w:val="00AB39EC"/>
    <w:rsid w:val="00AD2716"/>
    <w:rsid w:val="00B01AF5"/>
    <w:rsid w:val="00B20DB8"/>
    <w:rsid w:val="00B301BA"/>
    <w:rsid w:val="00B32294"/>
    <w:rsid w:val="00BA689D"/>
    <w:rsid w:val="00BD2AEF"/>
    <w:rsid w:val="00BE15A6"/>
    <w:rsid w:val="00BF3B8B"/>
    <w:rsid w:val="00C13746"/>
    <w:rsid w:val="00C50076"/>
    <w:rsid w:val="00C658A9"/>
    <w:rsid w:val="00C851ED"/>
    <w:rsid w:val="00C9064D"/>
    <w:rsid w:val="00C9310F"/>
    <w:rsid w:val="00CC2D7F"/>
    <w:rsid w:val="00CD3F61"/>
    <w:rsid w:val="00D03E3A"/>
    <w:rsid w:val="00D109B3"/>
    <w:rsid w:val="00D32B2E"/>
    <w:rsid w:val="00D45D81"/>
    <w:rsid w:val="00D6476F"/>
    <w:rsid w:val="00D71AF9"/>
    <w:rsid w:val="00DF6F69"/>
    <w:rsid w:val="00E10A8F"/>
    <w:rsid w:val="00E162C7"/>
    <w:rsid w:val="00E17CA0"/>
    <w:rsid w:val="00E4142D"/>
    <w:rsid w:val="00E82D61"/>
    <w:rsid w:val="00E958EF"/>
    <w:rsid w:val="00EC6BCC"/>
    <w:rsid w:val="00EE4596"/>
    <w:rsid w:val="00F303CA"/>
    <w:rsid w:val="00F766AC"/>
    <w:rsid w:val="00F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1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313F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31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313F0"/>
    <w:rPr>
      <w:sz w:val="20"/>
      <w:szCs w:val="20"/>
    </w:rPr>
  </w:style>
  <w:style w:type="paragraph" w:customStyle="1" w:styleId="EndNoteBibliographyTitle">
    <w:name w:val="EndNote Bibliography Title"/>
    <w:basedOn w:val="a"/>
    <w:link w:val="EndNoteBibliographyTitle0"/>
    <w:rsid w:val="00D109B3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D109B3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D109B3"/>
    <w:pPr>
      <w:jc w:val="both"/>
    </w:pPr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D109B3"/>
    <w:rPr>
      <w:rFonts w:ascii="Calibri" w:hAnsi="Calibri" w:cs="Calibri"/>
      <w:noProof/>
    </w:rPr>
  </w:style>
  <w:style w:type="character" w:styleId="a7">
    <w:name w:val="annotation reference"/>
    <w:basedOn w:val="a0"/>
    <w:uiPriority w:val="99"/>
    <w:semiHidden/>
    <w:unhideWhenUsed/>
    <w:rsid w:val="006776F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776FF"/>
  </w:style>
  <w:style w:type="character" w:customStyle="1" w:styleId="a9">
    <w:name w:val="註解文字 字元"/>
    <w:basedOn w:val="a0"/>
    <w:link w:val="a8"/>
    <w:uiPriority w:val="99"/>
    <w:semiHidden/>
    <w:rsid w:val="006776FF"/>
  </w:style>
  <w:style w:type="paragraph" w:styleId="aa">
    <w:name w:val="annotation subject"/>
    <w:basedOn w:val="a8"/>
    <w:next w:val="a8"/>
    <w:link w:val="ab"/>
    <w:uiPriority w:val="99"/>
    <w:semiHidden/>
    <w:unhideWhenUsed/>
    <w:rsid w:val="006776F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776F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77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776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1757</Words>
  <Characters>10017</Characters>
  <Application>Microsoft Office Word</Application>
  <DocSecurity>0</DocSecurity>
  <Lines>83</Lines>
  <Paragraphs>23</Paragraphs>
  <ScaleCrop>false</ScaleCrop>
  <Company>Microsoft</Company>
  <LinksUpToDate>false</LinksUpToDate>
  <CharactersWithSpaces>11751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</dc:creator>
  <cp:lastModifiedBy>July</cp:lastModifiedBy>
  <cp:revision>4</cp:revision>
  <dcterms:created xsi:type="dcterms:W3CDTF">2017-12-28T06:57:00Z</dcterms:created>
  <dcterms:modified xsi:type="dcterms:W3CDTF">2017-12-28T07:27:00Z</dcterms:modified>
</cp:coreProperties>
</file>