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F24EF" w14:textId="77777777" w:rsidR="00E576FF" w:rsidRPr="00D760FD" w:rsidRDefault="00E576FF" w:rsidP="00E576FF">
      <w:pPr>
        <w:jc w:val="right"/>
        <w:rPr>
          <w:rFonts w:ascii="Cambria" w:hAnsi="Cambria"/>
        </w:rPr>
      </w:pPr>
      <w:r w:rsidRPr="00D760FD">
        <w:rPr>
          <w:rFonts w:ascii="Cambria" w:hAnsi="Cambria"/>
        </w:rPr>
        <w:t>University of Wisconsin-Madison</w:t>
      </w:r>
    </w:p>
    <w:p w14:paraId="6BB8AB68" w14:textId="77777777" w:rsidR="00E576FF" w:rsidRPr="00D760FD" w:rsidRDefault="00E576FF" w:rsidP="00E576FF">
      <w:pPr>
        <w:jc w:val="right"/>
        <w:rPr>
          <w:rFonts w:ascii="Cambria" w:hAnsi="Cambria"/>
        </w:rPr>
      </w:pPr>
      <w:r w:rsidRPr="00D760FD">
        <w:rPr>
          <w:rFonts w:ascii="Cambria" w:hAnsi="Cambria"/>
        </w:rPr>
        <w:t>Geological Engineering</w:t>
      </w:r>
    </w:p>
    <w:p w14:paraId="269492AB" w14:textId="77777777" w:rsidR="00E576FF" w:rsidRPr="00D760FD" w:rsidRDefault="00E576FF" w:rsidP="00E576FF">
      <w:pPr>
        <w:jc w:val="right"/>
        <w:rPr>
          <w:rFonts w:ascii="Cambria" w:hAnsi="Cambria"/>
        </w:rPr>
      </w:pPr>
      <w:r w:rsidRPr="00D760FD">
        <w:rPr>
          <w:rFonts w:ascii="Cambria" w:hAnsi="Cambria"/>
        </w:rPr>
        <w:t>Engineering Hall</w:t>
      </w:r>
    </w:p>
    <w:p w14:paraId="2CCB7487" w14:textId="5B119BA7" w:rsidR="00E576FF" w:rsidRPr="00D760FD" w:rsidRDefault="00B95C47" w:rsidP="00E576FF">
      <w:pPr>
        <w:jc w:val="right"/>
        <w:rPr>
          <w:rFonts w:ascii="Cambria" w:hAnsi="Cambria"/>
        </w:rPr>
      </w:pPr>
      <w:r w:rsidRPr="00D760FD">
        <w:rPr>
          <w:rFonts w:ascii="Cambria" w:hAnsi="Cambria"/>
        </w:rPr>
        <w:t>2</w:t>
      </w:r>
      <w:r w:rsidR="00E576FF" w:rsidRPr="00D760FD">
        <w:rPr>
          <w:rFonts w:ascii="Cambria" w:hAnsi="Cambria"/>
        </w:rPr>
        <w:t>/1</w:t>
      </w:r>
      <w:r w:rsidRPr="00D760FD">
        <w:rPr>
          <w:rFonts w:ascii="Cambria" w:hAnsi="Cambria"/>
        </w:rPr>
        <w:t>6</w:t>
      </w:r>
      <w:r w:rsidR="00E576FF" w:rsidRPr="00D760FD">
        <w:rPr>
          <w:rFonts w:ascii="Cambria" w:hAnsi="Cambria"/>
        </w:rPr>
        <w:t>/2018</w:t>
      </w:r>
    </w:p>
    <w:p w14:paraId="144220AF" w14:textId="77777777" w:rsidR="00E576FF" w:rsidRPr="00D760FD" w:rsidRDefault="00E576FF" w:rsidP="00E576FF">
      <w:pPr>
        <w:rPr>
          <w:rFonts w:ascii="Cambria" w:hAnsi="Cambria"/>
        </w:rPr>
      </w:pPr>
    </w:p>
    <w:p w14:paraId="47EC918C" w14:textId="7A207A98" w:rsidR="00E576FF" w:rsidRPr="00D760FD" w:rsidRDefault="00E576FF" w:rsidP="00E576FF">
      <w:pPr>
        <w:rPr>
          <w:rFonts w:ascii="Cambria" w:hAnsi="Cambria"/>
        </w:rPr>
      </w:pPr>
      <w:r w:rsidRPr="00D760FD">
        <w:rPr>
          <w:rFonts w:ascii="Cambria" w:hAnsi="Cambria"/>
        </w:rPr>
        <w:t>Dr. Alisha D</w:t>
      </w:r>
      <w:r w:rsidR="006C1AEE" w:rsidRPr="00D760FD">
        <w:rPr>
          <w:rFonts w:ascii="Cambria" w:hAnsi="Cambria"/>
        </w:rPr>
        <w:t>s</w:t>
      </w:r>
      <w:r w:rsidRPr="00D760FD">
        <w:rPr>
          <w:rFonts w:ascii="Cambria" w:hAnsi="Cambria"/>
        </w:rPr>
        <w:t>ouza</w:t>
      </w:r>
    </w:p>
    <w:p w14:paraId="507F0529" w14:textId="4B0C0291" w:rsidR="006C1AEE" w:rsidRPr="00D760FD" w:rsidRDefault="006C1AEE" w:rsidP="00E576FF">
      <w:pPr>
        <w:rPr>
          <w:rFonts w:ascii="Cambria" w:hAnsi="Cambria"/>
        </w:rPr>
      </w:pPr>
      <w:r w:rsidRPr="00D760FD">
        <w:rPr>
          <w:rFonts w:ascii="Cambria" w:hAnsi="Cambria"/>
        </w:rPr>
        <w:t>Senior Review Editor</w:t>
      </w:r>
    </w:p>
    <w:p w14:paraId="599875A2" w14:textId="77777777" w:rsidR="00E576FF" w:rsidRPr="00D760FD" w:rsidRDefault="00E576FF" w:rsidP="00E576FF">
      <w:pPr>
        <w:rPr>
          <w:rFonts w:ascii="Cambria" w:hAnsi="Cambria"/>
        </w:rPr>
      </w:pPr>
      <w:r w:rsidRPr="00D760FD">
        <w:rPr>
          <w:rFonts w:ascii="Cambria" w:hAnsi="Cambria"/>
        </w:rPr>
        <w:t>JoVE</w:t>
      </w:r>
    </w:p>
    <w:p w14:paraId="48E5B685" w14:textId="77777777" w:rsidR="00E576FF" w:rsidRPr="00D760FD" w:rsidRDefault="00E576FF" w:rsidP="00E576FF">
      <w:pPr>
        <w:rPr>
          <w:rFonts w:ascii="Cambria" w:hAnsi="Cambria"/>
        </w:rPr>
      </w:pPr>
    </w:p>
    <w:p w14:paraId="2F97F105" w14:textId="77777777" w:rsidR="002E330F" w:rsidRPr="00D760FD" w:rsidRDefault="002E330F" w:rsidP="001637B3">
      <w:pPr>
        <w:rPr>
          <w:rFonts w:ascii="Cambria" w:eastAsia="Times New Roman" w:hAnsi="Cambria" w:cs="Times New Roman"/>
          <w:color w:val="000000"/>
        </w:rPr>
      </w:pPr>
      <w:r w:rsidRPr="00D760FD">
        <w:rPr>
          <w:rFonts w:ascii="Cambria" w:eastAsia="Times New Roman" w:hAnsi="Cambria" w:cs="Times New Roman"/>
          <w:color w:val="000000"/>
        </w:rPr>
        <w:t>Dear Dr. DSouza,</w:t>
      </w:r>
    </w:p>
    <w:p w14:paraId="09FF23EE" w14:textId="77777777" w:rsidR="00CF5EF1" w:rsidRPr="00D760FD" w:rsidRDefault="00CF5EF1" w:rsidP="001637B3">
      <w:pPr>
        <w:rPr>
          <w:rFonts w:ascii="Cambria" w:eastAsia="Times New Roman" w:hAnsi="Cambria" w:cs="Times New Roman"/>
          <w:color w:val="000000"/>
        </w:rPr>
      </w:pPr>
    </w:p>
    <w:p w14:paraId="28076D5F" w14:textId="6D6D8752" w:rsidR="0014299C" w:rsidRPr="00D760FD" w:rsidRDefault="00237159" w:rsidP="00F60FA5">
      <w:pPr>
        <w:ind w:firstLine="720"/>
        <w:rPr>
          <w:rFonts w:ascii="Cambria" w:eastAsia="Times New Roman" w:hAnsi="Cambria" w:cs="Times New Roman"/>
          <w:color w:val="000000"/>
        </w:rPr>
      </w:pPr>
      <w:r w:rsidRPr="00D760FD">
        <w:rPr>
          <w:rFonts w:ascii="Cambria" w:eastAsia="Times New Roman" w:hAnsi="Cambria" w:cs="Times New Roman"/>
          <w:color w:val="000000"/>
        </w:rPr>
        <w:t>Thank you very much for the latest editorial</w:t>
      </w:r>
      <w:r w:rsidR="002E330F" w:rsidRPr="00D760FD">
        <w:rPr>
          <w:rFonts w:ascii="Cambria" w:eastAsia="Times New Roman" w:hAnsi="Cambria" w:cs="Times New Roman"/>
          <w:color w:val="000000"/>
        </w:rPr>
        <w:t xml:space="preserve"> </w:t>
      </w:r>
      <w:r w:rsidRPr="00D760FD">
        <w:rPr>
          <w:rFonts w:ascii="Cambria" w:eastAsia="Times New Roman" w:hAnsi="Cambria" w:cs="Times New Roman"/>
          <w:color w:val="000000"/>
        </w:rPr>
        <w:t>review</w:t>
      </w:r>
      <w:r w:rsidR="002E330F" w:rsidRPr="00D760FD">
        <w:rPr>
          <w:rFonts w:ascii="Cambria" w:eastAsia="Times New Roman" w:hAnsi="Cambria" w:cs="Times New Roman"/>
          <w:color w:val="000000"/>
        </w:rPr>
        <w:t xml:space="preserve"> </w:t>
      </w:r>
      <w:r w:rsidRPr="00D760FD">
        <w:rPr>
          <w:rFonts w:ascii="Cambria" w:eastAsia="Times New Roman" w:hAnsi="Cambria" w:cs="Times New Roman"/>
          <w:color w:val="000000"/>
        </w:rPr>
        <w:t xml:space="preserve">on </w:t>
      </w:r>
      <w:r w:rsidR="002E330F" w:rsidRPr="00D760FD">
        <w:rPr>
          <w:rFonts w:ascii="Cambria" w:eastAsia="Times New Roman" w:hAnsi="Cambria" w:cs="Times New Roman"/>
          <w:color w:val="000000"/>
        </w:rPr>
        <w:t>our manuscript, JoVE57555</w:t>
      </w:r>
      <w:r w:rsidRPr="00D760FD">
        <w:rPr>
          <w:rFonts w:ascii="Cambria" w:eastAsia="Times New Roman" w:hAnsi="Cambria" w:cs="Times New Roman"/>
          <w:color w:val="000000"/>
        </w:rPr>
        <w:t>R1</w:t>
      </w:r>
      <w:r w:rsidR="002E330F" w:rsidRPr="00D760FD">
        <w:rPr>
          <w:rFonts w:ascii="Cambria" w:eastAsia="Times New Roman" w:hAnsi="Cambria" w:cs="Times New Roman"/>
          <w:color w:val="000000"/>
        </w:rPr>
        <w:t xml:space="preserve"> Stress distribution during cold compression of rocks and mineral aggregates using </w:t>
      </w:r>
      <w:r w:rsidRPr="00D760FD">
        <w:rPr>
          <w:rFonts w:ascii="Cambria" w:eastAsia="Times New Roman" w:hAnsi="Cambria" w:cs="Times New Roman"/>
          <w:color w:val="000000"/>
        </w:rPr>
        <w:t>synchrotron</w:t>
      </w:r>
      <w:r w:rsidR="002E330F" w:rsidRPr="00D760FD">
        <w:rPr>
          <w:rFonts w:ascii="Cambria" w:eastAsia="Times New Roman" w:hAnsi="Cambria" w:cs="Times New Roman"/>
          <w:color w:val="000000"/>
        </w:rPr>
        <w:t xml:space="preserve"> </w:t>
      </w:r>
      <w:r w:rsidRPr="00D760FD">
        <w:rPr>
          <w:rFonts w:ascii="Cambria" w:eastAsia="Times New Roman" w:hAnsi="Cambria" w:cs="Times New Roman"/>
          <w:color w:val="000000"/>
        </w:rPr>
        <w:t>based X-ray diffraction</w:t>
      </w:r>
      <w:r w:rsidR="00B95C47" w:rsidRPr="00D760FD">
        <w:rPr>
          <w:rFonts w:ascii="Cambria" w:eastAsia="Times New Roman" w:hAnsi="Cambria" w:cs="Times New Roman"/>
          <w:color w:val="000000"/>
        </w:rPr>
        <w:t xml:space="preserve">. We find the comments </w:t>
      </w:r>
      <w:r w:rsidR="002E330F" w:rsidRPr="00D760FD">
        <w:rPr>
          <w:rFonts w:ascii="Cambria" w:eastAsia="Times New Roman" w:hAnsi="Cambria" w:cs="Times New Roman"/>
          <w:color w:val="000000"/>
        </w:rPr>
        <w:t xml:space="preserve">useful and have now revised our manuscript based on all the suggestions. We have tracked the changes to </w:t>
      </w:r>
      <w:r w:rsidR="00E576FF" w:rsidRPr="00D760FD">
        <w:rPr>
          <w:rFonts w:ascii="Cambria" w:eastAsia="Times New Roman" w:hAnsi="Cambria" w:cs="Times New Roman"/>
          <w:color w:val="000000"/>
        </w:rPr>
        <w:t xml:space="preserve">highlight all </w:t>
      </w:r>
      <w:r w:rsidR="002E330F" w:rsidRPr="00D760FD">
        <w:rPr>
          <w:rFonts w:ascii="Cambria" w:eastAsia="Times New Roman" w:hAnsi="Cambria" w:cs="Times New Roman"/>
          <w:color w:val="000000"/>
        </w:rPr>
        <w:t xml:space="preserve">the edits. Below is a </w:t>
      </w:r>
      <w:r w:rsidR="00E576FF" w:rsidRPr="00D760FD">
        <w:rPr>
          <w:rFonts w:ascii="Cambria" w:eastAsia="Times New Roman" w:hAnsi="Cambria" w:cs="Times New Roman"/>
          <w:color w:val="000000"/>
        </w:rPr>
        <w:t>line-by-line response</w:t>
      </w:r>
      <w:r w:rsidR="002E330F" w:rsidRPr="00D760FD">
        <w:rPr>
          <w:rFonts w:ascii="Cambria" w:eastAsia="Times New Roman" w:hAnsi="Cambria" w:cs="Times New Roman"/>
          <w:color w:val="000000"/>
        </w:rPr>
        <w:t xml:space="preserve"> that addresses each of the editorial review comments individually.</w:t>
      </w:r>
    </w:p>
    <w:p w14:paraId="6B7553CA" w14:textId="77777777" w:rsidR="00E46E72" w:rsidRPr="00D760FD" w:rsidRDefault="00E46E72" w:rsidP="00E46E72">
      <w:pPr>
        <w:rPr>
          <w:rFonts w:ascii="Cambria" w:eastAsia="Times New Roman" w:hAnsi="Cambria" w:cs="Times New Roman"/>
          <w:color w:val="000000"/>
        </w:rPr>
      </w:pPr>
    </w:p>
    <w:p w14:paraId="3F3C1E1A" w14:textId="07B93EBE" w:rsidR="00E46E72" w:rsidRPr="00D760FD" w:rsidRDefault="00E46E72" w:rsidP="00E46E72">
      <w:r w:rsidRPr="00D760FD">
        <w:rPr>
          <w:rFonts w:ascii="Cambria" w:eastAsia="Times New Roman" w:hAnsi="Cambria" w:cs="Times New Roman"/>
          <w:color w:val="000000"/>
        </w:rPr>
        <w:t>Line 5: “</w:t>
      </w:r>
      <w:r w:rsidRPr="00D760FD">
        <w:t>Please ensure that your funding source allows publication under standard access. Several UK-based governmental funding sources require open access publication.”</w:t>
      </w:r>
    </w:p>
    <w:p w14:paraId="005BB1CD" w14:textId="3AE9AD78" w:rsidR="00E46E72" w:rsidRPr="00D760FD" w:rsidRDefault="00E46E72" w:rsidP="00E46E72">
      <w:pPr>
        <w:rPr>
          <w:color w:val="4F81BD" w:themeColor="accent1"/>
        </w:rPr>
      </w:pPr>
      <w:r w:rsidRPr="00D760FD">
        <w:rPr>
          <w:color w:val="4F81BD" w:themeColor="accent1"/>
        </w:rPr>
        <w:t xml:space="preserve">Thanks for checking in on the </w:t>
      </w:r>
      <w:r w:rsidR="003B0B23" w:rsidRPr="00D760FD">
        <w:rPr>
          <w:color w:val="4F81BD" w:themeColor="accent1"/>
        </w:rPr>
        <w:t>type of access on our</w:t>
      </w:r>
      <w:r w:rsidRPr="00D760FD">
        <w:rPr>
          <w:color w:val="4F81BD" w:themeColor="accent1"/>
        </w:rPr>
        <w:t xml:space="preserve"> publication</w:t>
      </w:r>
      <w:r w:rsidR="003B0B23" w:rsidRPr="00D760FD">
        <w:rPr>
          <w:color w:val="4F81BD" w:themeColor="accent1"/>
        </w:rPr>
        <w:t>. We decided to keep our article</w:t>
      </w:r>
      <w:r w:rsidRPr="00D760FD">
        <w:rPr>
          <w:color w:val="4F81BD" w:themeColor="accent1"/>
        </w:rPr>
        <w:t xml:space="preserve"> to</w:t>
      </w:r>
      <w:r w:rsidR="003B0B23" w:rsidRPr="00D760FD">
        <w:rPr>
          <w:color w:val="4F81BD" w:themeColor="accent1"/>
        </w:rPr>
        <w:t xml:space="preserve"> be under </w:t>
      </w:r>
      <w:r w:rsidR="006462E0" w:rsidRPr="00D760FD">
        <w:rPr>
          <w:color w:val="4F81BD" w:themeColor="accent1"/>
        </w:rPr>
        <w:t>‘</w:t>
      </w:r>
      <w:r w:rsidR="003B0B23" w:rsidRPr="00D760FD">
        <w:rPr>
          <w:color w:val="4F81BD" w:themeColor="accent1"/>
        </w:rPr>
        <w:t>standard access</w:t>
      </w:r>
      <w:r w:rsidR="006462E0" w:rsidRPr="00D760FD">
        <w:rPr>
          <w:color w:val="4F81BD" w:themeColor="accent1"/>
        </w:rPr>
        <w:t>’</w:t>
      </w:r>
      <w:r w:rsidR="003B0B23" w:rsidRPr="00D760FD">
        <w:rPr>
          <w:color w:val="4F81BD" w:themeColor="accent1"/>
        </w:rPr>
        <w:t xml:space="preserve"> as this</w:t>
      </w:r>
      <w:r w:rsidRPr="00D760FD">
        <w:rPr>
          <w:color w:val="4F81BD" w:themeColor="accent1"/>
        </w:rPr>
        <w:t xml:space="preserve"> research was not funded by a grant or stu</w:t>
      </w:r>
      <w:r w:rsidR="003B0B23" w:rsidRPr="00D760FD">
        <w:rPr>
          <w:color w:val="4F81BD" w:themeColor="accent1"/>
        </w:rPr>
        <w:t xml:space="preserve">dentship from UK public funding </w:t>
      </w:r>
      <w:r w:rsidR="006462E0" w:rsidRPr="00D760FD">
        <w:rPr>
          <w:color w:val="4F81BD" w:themeColor="accent1"/>
        </w:rPr>
        <w:t xml:space="preserve">and hence not required to be an open access publication. </w:t>
      </w:r>
    </w:p>
    <w:p w14:paraId="25C0A912" w14:textId="77777777" w:rsidR="00391AA4" w:rsidRPr="00D760FD" w:rsidRDefault="00391AA4" w:rsidP="00E46E72"/>
    <w:p w14:paraId="6B22CBFD" w14:textId="5271A0BA" w:rsidR="00391AA4" w:rsidRPr="00D760FD" w:rsidRDefault="00391AA4" w:rsidP="00E46E72">
      <w:r w:rsidRPr="00D760FD">
        <w:t>Line 125: “Please note that some steps were edited for clarity, and highlighting was modified to meet JoVE requirements. Please verify and approve these minor edits.”</w:t>
      </w:r>
    </w:p>
    <w:p w14:paraId="05BF5FC6" w14:textId="2073BC15" w:rsidR="00391AA4" w:rsidRPr="00D760FD" w:rsidRDefault="00391AA4" w:rsidP="00E46E72">
      <w:pPr>
        <w:rPr>
          <w:color w:val="4F81BD" w:themeColor="accent1"/>
        </w:rPr>
      </w:pPr>
      <w:r w:rsidRPr="00D760FD">
        <w:rPr>
          <w:color w:val="4F81BD" w:themeColor="accent1"/>
        </w:rPr>
        <w:t xml:space="preserve">Thanks once again for your edits! After verification, we are glad to approve these minor edits. </w:t>
      </w:r>
    </w:p>
    <w:p w14:paraId="18B30321" w14:textId="77777777" w:rsidR="00F03FBE" w:rsidRPr="00D760FD" w:rsidRDefault="00F03FBE" w:rsidP="00E46E72">
      <w:pPr>
        <w:rPr>
          <w:color w:val="4F81BD" w:themeColor="accent1"/>
        </w:rPr>
      </w:pPr>
    </w:p>
    <w:p w14:paraId="268BCB14" w14:textId="39012A37" w:rsidR="00F03FBE" w:rsidRPr="00D760FD" w:rsidRDefault="00F03FBE" w:rsidP="00E46E72">
      <w:r w:rsidRPr="00D760FD">
        <w:rPr>
          <w:color w:val="4F81BD" w:themeColor="accent1"/>
        </w:rPr>
        <w:t>Line 136: “</w:t>
      </w:r>
      <w:r w:rsidRPr="00D760FD">
        <w:t>The length of the protocol section exceeded the 2.75-highlighted page limit. I have unhighlighted 1.3 to meet the length limits.”</w:t>
      </w:r>
    </w:p>
    <w:p w14:paraId="2795560D" w14:textId="2712EF11" w:rsidR="00F03FBE" w:rsidRPr="00D760FD" w:rsidRDefault="00F03FBE" w:rsidP="00E46E72">
      <w:pPr>
        <w:rPr>
          <w:color w:val="4F81BD" w:themeColor="accent1"/>
        </w:rPr>
      </w:pPr>
      <w:r w:rsidRPr="00D760FD">
        <w:rPr>
          <w:color w:val="4F81BD" w:themeColor="accent1"/>
        </w:rPr>
        <w:t>Thanks for shortening the highlighted section, we gladly accept this change.</w:t>
      </w:r>
    </w:p>
    <w:p w14:paraId="130347CD" w14:textId="77777777" w:rsidR="00391AA4" w:rsidRPr="00D760FD" w:rsidRDefault="00391AA4" w:rsidP="00E46E72"/>
    <w:p w14:paraId="7FE63299" w14:textId="1D76C54C" w:rsidR="00391AA4" w:rsidRPr="00D760FD" w:rsidRDefault="00391AA4" w:rsidP="00E46E72">
      <w:r w:rsidRPr="00D760FD">
        <w:t>Line 210: “It was previously unclear when the grains were suspended in ethanol. Please verify these additions.”</w:t>
      </w:r>
    </w:p>
    <w:p w14:paraId="707BC588" w14:textId="1BA9A940" w:rsidR="00391AA4" w:rsidRPr="00D760FD" w:rsidRDefault="00615169" w:rsidP="00E46E72">
      <w:pPr>
        <w:rPr>
          <w:color w:val="4F81BD" w:themeColor="accent1"/>
        </w:rPr>
      </w:pPr>
      <w:r w:rsidRPr="00D760FD">
        <w:rPr>
          <w:color w:val="4F81BD" w:themeColor="accent1"/>
        </w:rPr>
        <w:t xml:space="preserve">“After grinding until the average diameter of the grains is 4 µm” has been added to clarify when the grains were suspended in ethanol. </w:t>
      </w:r>
    </w:p>
    <w:p w14:paraId="4634B396" w14:textId="77777777" w:rsidR="00391AA4" w:rsidRPr="00D760FD" w:rsidRDefault="00391AA4" w:rsidP="00E46E72"/>
    <w:p w14:paraId="5755D2D6" w14:textId="1A0D38E2" w:rsidR="00391AA4" w:rsidRPr="00D760FD" w:rsidRDefault="00391AA4" w:rsidP="00E46E72">
      <w:r w:rsidRPr="00D760FD">
        <w:t>Line</w:t>
      </w:r>
      <w:r w:rsidR="00130295" w:rsidRPr="00D760FD">
        <w:t xml:space="preserve"> 317: “What is done to analyze? Unclear what we would film here.” </w:t>
      </w:r>
    </w:p>
    <w:p w14:paraId="5B95B91C" w14:textId="58B5332A" w:rsidR="006A3188" w:rsidRDefault="006A3188" w:rsidP="006A3188">
      <w:pPr>
        <w:pStyle w:val="CommentText"/>
        <w:rPr>
          <w:color w:val="4F81BD" w:themeColor="accent1"/>
        </w:rPr>
      </w:pPr>
      <w:r w:rsidRPr="00D760FD">
        <w:rPr>
          <w:rFonts w:ascii="Cambria" w:hAnsi="Cambria" w:cs="Times New Roman"/>
          <w:color w:val="4F81BD" w:themeColor="accent1"/>
        </w:rPr>
        <w:t>The section has been partly rewritten to clarify details on analysis: “</w:t>
      </w:r>
      <w:r w:rsidRPr="00D760FD">
        <w:rPr>
          <w:rFonts w:asciiTheme="minorHAnsi" w:hAnsiTheme="minorHAnsi" w:cstheme="minorHAnsi"/>
          <w:color w:val="4F81BD" w:themeColor="accent1"/>
        </w:rPr>
        <w:t xml:space="preserve">Analyze the alumina X-ray diffraction (XRD) pattern, which contains built-in Cobalt-57 (Co-57) </w:t>
      </w:r>
      <w:hyperlink r:id="rId5" w:history="1">
        <w:r w:rsidRPr="00D760FD">
          <w:rPr>
            <w:rFonts w:asciiTheme="minorHAnsi" w:hAnsiTheme="minorHAnsi" w:cstheme="minorHAnsi"/>
            <w:color w:val="4F81BD" w:themeColor="accent1"/>
          </w:rPr>
          <w:t>fluorescence</w:t>
        </w:r>
      </w:hyperlink>
      <w:r w:rsidRPr="00D760FD">
        <w:rPr>
          <w:rFonts w:asciiTheme="minorHAnsi" w:hAnsiTheme="minorHAnsi" w:cstheme="minorHAnsi"/>
          <w:color w:val="4F81BD" w:themeColor="accent1"/>
        </w:rPr>
        <w:t xml:space="preserve"> peaks, by calculating the average peak position (</w:t>
      </w:r>
      <w:r w:rsidR="004634EB" w:rsidRPr="00D760FD">
        <w:rPr>
          <w:rFonts w:asciiTheme="minorHAnsi" w:hAnsiTheme="minorHAnsi" w:cstheme="minorHAnsi"/>
          <w:color w:val="4F81BD" w:themeColor="accent1"/>
        </w:rPr>
        <w:t xml:space="preserve">Horiz </w:t>
      </w:r>
      <w:r w:rsidRPr="00D760FD">
        <w:rPr>
          <w:rFonts w:asciiTheme="minorHAnsi" w:hAnsiTheme="minorHAnsi" w:cstheme="minorHAnsi"/>
          <w:color w:val="4F81BD" w:themeColor="accent1"/>
        </w:rPr>
        <w:t xml:space="preserve">X, </w:t>
      </w:r>
      <w:r w:rsidR="004634EB" w:rsidRPr="00D760FD">
        <w:rPr>
          <w:rFonts w:asciiTheme="minorHAnsi" w:hAnsiTheme="minorHAnsi" w:cstheme="minorHAnsi"/>
          <w:color w:val="4F81BD" w:themeColor="accent1"/>
        </w:rPr>
        <w:t xml:space="preserve">Vert </w:t>
      </w:r>
      <w:r w:rsidRPr="00D760FD">
        <w:rPr>
          <w:rFonts w:asciiTheme="minorHAnsi" w:hAnsiTheme="minorHAnsi" w:cstheme="minorHAnsi"/>
          <w:color w:val="4F81BD" w:themeColor="accent1"/>
        </w:rPr>
        <w:t xml:space="preserve">Y and </w:t>
      </w:r>
      <w:r w:rsidR="004634EB" w:rsidRPr="00D760FD">
        <w:rPr>
          <w:rFonts w:asciiTheme="minorHAnsi" w:hAnsiTheme="minorHAnsi" w:cstheme="minorHAnsi"/>
          <w:color w:val="4F81BD" w:themeColor="accent1"/>
        </w:rPr>
        <w:t xml:space="preserve">Beam </w:t>
      </w:r>
      <w:r w:rsidRPr="00D760FD">
        <w:rPr>
          <w:rFonts w:asciiTheme="minorHAnsi" w:hAnsiTheme="minorHAnsi" w:cstheme="minorHAnsi"/>
          <w:color w:val="4F81BD" w:themeColor="accent1"/>
        </w:rPr>
        <w:t xml:space="preserve">Z dimensions) over the different detectors. Enter the average values as new pedestal positions in the </w:t>
      </w:r>
      <w:r w:rsidR="004634EB" w:rsidRPr="00D760FD">
        <w:rPr>
          <w:rFonts w:asciiTheme="minorHAnsi" w:hAnsiTheme="minorHAnsi" w:cstheme="minorHAnsi"/>
          <w:color w:val="4F81BD" w:themeColor="accent1"/>
        </w:rPr>
        <w:t>6motors.adl</w:t>
      </w:r>
      <w:r w:rsidRPr="00D760FD">
        <w:rPr>
          <w:rFonts w:asciiTheme="minorHAnsi" w:hAnsiTheme="minorHAnsi" w:cstheme="minorHAnsi"/>
          <w:color w:val="4F81BD" w:themeColor="accent1"/>
        </w:rPr>
        <w:t xml:space="preserve"> panel. Recollect a diffraction pattern and save </w:t>
      </w:r>
      <w:r w:rsidRPr="00D760FD">
        <w:rPr>
          <w:rFonts w:asciiTheme="minorHAnsi" w:hAnsiTheme="minorHAnsi" w:cstheme="minorHAnsi"/>
          <w:color w:val="4F81BD" w:themeColor="accent1"/>
        </w:rPr>
        <w:lastRenderedPageBreak/>
        <w:t xml:space="preserve">as an energy dispersive diffraction (EDF) file which constrains the 2-theta angle and the correlation function between detector channel and X-ray energy for each of the 10 detectors.” </w:t>
      </w:r>
      <w:r w:rsidRPr="00D760FD">
        <w:rPr>
          <w:color w:val="4F81BD" w:themeColor="accent1"/>
        </w:rPr>
        <w:t>However, we decide that the analysis section should be omitted from filming.</w:t>
      </w:r>
    </w:p>
    <w:p w14:paraId="01A10B2C" w14:textId="77777777" w:rsidR="0041561E" w:rsidRPr="00D760FD" w:rsidRDefault="0041561E" w:rsidP="006A3188">
      <w:pPr>
        <w:pStyle w:val="CommentText"/>
        <w:rPr>
          <w:color w:val="4F81BD" w:themeColor="accent1"/>
        </w:rPr>
      </w:pPr>
    </w:p>
    <w:p w14:paraId="776FE0BA" w14:textId="11197D05" w:rsidR="00130295" w:rsidRPr="00D760FD" w:rsidRDefault="00CF1F76" w:rsidP="006A3188">
      <w:pPr>
        <w:pStyle w:val="NormalWeb"/>
        <w:spacing w:before="0" w:beforeAutospacing="0" w:after="0" w:afterAutospacing="0"/>
      </w:pPr>
      <w:r w:rsidRPr="00D760FD">
        <w:rPr>
          <w:rFonts w:cstheme="minorHAnsi"/>
          <w:color w:val="auto"/>
        </w:rPr>
        <w:t xml:space="preserve">Line 324: </w:t>
      </w:r>
      <w:r w:rsidR="00A108DA" w:rsidRPr="00D760FD">
        <w:rPr>
          <w:rFonts w:cstheme="minorHAnsi"/>
          <w:color w:val="auto"/>
        </w:rPr>
        <w:t>“</w:t>
      </w:r>
      <w:r w:rsidRPr="00D760FD">
        <w:t>What is done to perform this spectrum collection step? Alternatively, a software screenshot of this will suffice.</w:t>
      </w:r>
      <w:r w:rsidR="00A108DA" w:rsidRPr="00D760FD">
        <w:t>”</w:t>
      </w:r>
    </w:p>
    <w:p w14:paraId="5607E19F" w14:textId="4DA39FF7" w:rsidR="00CF1F76" w:rsidRPr="00D760FD" w:rsidRDefault="00CF1F76" w:rsidP="006A3188">
      <w:pPr>
        <w:pStyle w:val="NormalWeb"/>
        <w:spacing w:before="0" w:beforeAutospacing="0" w:after="0" w:afterAutospacing="0"/>
        <w:rPr>
          <w:rStyle w:val="CommentReference"/>
          <w:color w:val="4F81BD" w:themeColor="accent1"/>
          <w:sz w:val="24"/>
          <w:szCs w:val="24"/>
        </w:rPr>
      </w:pPr>
      <w:r w:rsidRPr="00D760FD">
        <w:rPr>
          <w:rFonts w:cstheme="minorHAnsi"/>
          <w:color w:val="4F81BD" w:themeColor="accent1"/>
        </w:rPr>
        <w:t xml:space="preserve">“Remove the alumina standard and collect an open press X-ray spectrum by clicking start button on the 12 Element Detector Control Panel” </w:t>
      </w:r>
      <w:r w:rsidRPr="00D760FD">
        <w:rPr>
          <w:rStyle w:val="CommentReference"/>
          <w:color w:val="4F81BD" w:themeColor="accent1"/>
          <w:sz w:val="24"/>
          <w:szCs w:val="24"/>
        </w:rPr>
        <w:t>has been added to describe how the spectrum collection step is performed.</w:t>
      </w:r>
    </w:p>
    <w:p w14:paraId="600ECB83" w14:textId="77777777" w:rsidR="005A6FAC" w:rsidRDefault="005A6FAC" w:rsidP="006A3188">
      <w:pPr>
        <w:pStyle w:val="NormalWeb"/>
        <w:spacing w:before="0" w:beforeAutospacing="0" w:after="0" w:afterAutospacing="0"/>
        <w:rPr>
          <w:rStyle w:val="CommentReference"/>
          <w:sz w:val="24"/>
          <w:szCs w:val="24"/>
        </w:rPr>
      </w:pPr>
    </w:p>
    <w:p w14:paraId="27339A53" w14:textId="2FD27D63" w:rsidR="0041561E" w:rsidRDefault="0041561E" w:rsidP="006A3188">
      <w:pPr>
        <w:pStyle w:val="NormalWeb"/>
        <w:spacing w:before="0" w:beforeAutospacing="0" w:after="0" w:afterAutospacing="0"/>
      </w:pPr>
      <w:r>
        <w:rPr>
          <w:rStyle w:val="CommentReference"/>
          <w:sz w:val="24"/>
          <w:szCs w:val="24"/>
        </w:rPr>
        <w:t>Line 341:</w:t>
      </w:r>
      <w:r w:rsidRPr="0041561E">
        <w:t xml:space="preserve"> </w:t>
      </w:r>
      <w:r>
        <w:t>“</w:t>
      </w:r>
      <w:r w:rsidRPr="00226363">
        <w:t xml:space="preserve">Unclear what is done here. Please mention any </w:t>
      </w:r>
      <w:r>
        <w:t>software button clicks in brief.”</w:t>
      </w:r>
    </w:p>
    <w:p w14:paraId="05AFE664" w14:textId="1BBC3748" w:rsidR="00656D60" w:rsidRDefault="00656D60" w:rsidP="00656D60">
      <w:pPr>
        <w:pStyle w:val="CommentText"/>
      </w:pPr>
      <w:r>
        <w:rPr>
          <w:rStyle w:val="CommentReference"/>
        </w:rPr>
        <w:t/>
      </w:r>
      <w:r w:rsidRPr="00AB1769">
        <w:rPr>
          <w:color w:val="4F81BD" w:themeColor="accent1"/>
        </w:rPr>
        <w:t>It has been rewritten to include buttons needed to be pushed to carry out the protocol.</w:t>
      </w:r>
    </w:p>
    <w:p w14:paraId="3F33C080" w14:textId="1C9CF18F" w:rsidR="00656D60" w:rsidRPr="00656D60" w:rsidRDefault="00656D60" w:rsidP="006A3188">
      <w:pPr>
        <w:pStyle w:val="NormalWeb"/>
        <w:spacing w:before="0" w:beforeAutospacing="0" w:after="0" w:afterAutospacing="0"/>
        <w:rPr>
          <w:rStyle w:val="CommentReference"/>
          <w:color w:val="4F81BD" w:themeColor="accent1"/>
          <w:sz w:val="24"/>
          <w:szCs w:val="24"/>
        </w:rPr>
      </w:pPr>
      <w:r>
        <w:rPr>
          <w:rFonts w:asciiTheme="minorHAnsi" w:hAnsiTheme="minorHAnsi" w:cstheme="minorHAnsi"/>
          <w:color w:val="4F81BD" w:themeColor="accent1"/>
        </w:rPr>
        <w:t>“</w:t>
      </w:r>
      <w:r w:rsidRPr="00656D60">
        <w:rPr>
          <w:rFonts w:asciiTheme="minorHAnsi" w:hAnsiTheme="minorHAnsi" w:cstheme="minorHAnsi"/>
          <w:color w:val="4F81BD" w:themeColor="accent1"/>
        </w:rPr>
        <w:t xml:space="preserve">In the low-pressure pump panel (labelled as pump motor controller module in Figure 5), turn the </w:t>
      </w:r>
      <w:r w:rsidR="00351916">
        <w:rPr>
          <w:rFonts w:asciiTheme="minorHAnsi" w:hAnsiTheme="minorHAnsi" w:cstheme="minorHAnsi"/>
          <w:color w:val="4F81BD" w:themeColor="accent1"/>
        </w:rPr>
        <w:t xml:space="preserve">“low pressure pump button – on” and push the “up” button next to the “top ram” label to </w:t>
      </w:r>
      <w:r w:rsidRPr="00656D60">
        <w:rPr>
          <w:rFonts w:asciiTheme="minorHAnsi" w:hAnsiTheme="minorHAnsi" w:cstheme="minorHAnsi"/>
          <w:color w:val="4F81BD" w:themeColor="accent1"/>
        </w:rPr>
        <w:t>move the top ram to the top against the spacer (Figure 4a).</w:t>
      </w:r>
      <w:r>
        <w:rPr>
          <w:rFonts w:asciiTheme="minorHAnsi" w:hAnsiTheme="minorHAnsi" w:cstheme="minorHAnsi"/>
          <w:color w:val="4F81BD" w:themeColor="accent1"/>
        </w:rPr>
        <w:t>”</w:t>
      </w:r>
    </w:p>
    <w:p w14:paraId="01B42884" w14:textId="77777777" w:rsidR="0041561E" w:rsidRPr="00D760FD" w:rsidRDefault="0041561E" w:rsidP="006A3188">
      <w:pPr>
        <w:pStyle w:val="NormalWeb"/>
        <w:spacing w:before="0" w:beforeAutospacing="0" w:after="0" w:afterAutospacing="0"/>
        <w:rPr>
          <w:rStyle w:val="CommentReference"/>
          <w:sz w:val="24"/>
          <w:szCs w:val="24"/>
        </w:rPr>
      </w:pPr>
    </w:p>
    <w:p w14:paraId="6A9435C8" w14:textId="77CE7D78" w:rsidR="005A6FAC" w:rsidRPr="00D760FD" w:rsidRDefault="005A6FAC" w:rsidP="006A3188">
      <w:pPr>
        <w:pStyle w:val="NormalWeb"/>
        <w:spacing w:before="0" w:beforeAutospacing="0" w:after="0" w:afterAutospacing="0"/>
      </w:pPr>
      <w:r w:rsidRPr="00D760FD">
        <w:rPr>
          <w:rStyle w:val="CommentReference"/>
          <w:sz w:val="24"/>
          <w:szCs w:val="24"/>
        </w:rPr>
        <w:t xml:space="preserve">Line </w:t>
      </w:r>
      <w:r w:rsidR="00281EDE" w:rsidRPr="00D760FD">
        <w:rPr>
          <w:rStyle w:val="CommentReference"/>
          <w:sz w:val="24"/>
          <w:szCs w:val="24"/>
        </w:rPr>
        <w:t xml:space="preserve">349: </w:t>
      </w:r>
      <w:r w:rsidR="00A108DA" w:rsidRPr="00D760FD">
        <w:rPr>
          <w:rStyle w:val="CommentReference"/>
          <w:sz w:val="24"/>
          <w:szCs w:val="24"/>
        </w:rPr>
        <w:t>“</w:t>
      </w:r>
      <w:r w:rsidR="00A108DA" w:rsidRPr="00D760FD">
        <w:t>Unclear what is done here. Please mention any software button clicks in brief.”</w:t>
      </w:r>
    </w:p>
    <w:p w14:paraId="5E427567" w14:textId="2EBF1FB4" w:rsidR="00A108DA" w:rsidRPr="00D760FD" w:rsidRDefault="00A108DA" w:rsidP="00614478">
      <w:pPr>
        <w:pStyle w:val="NormalWeb"/>
        <w:spacing w:before="0" w:beforeAutospacing="0" w:after="0" w:afterAutospacing="0"/>
        <w:rPr>
          <w:rFonts w:asciiTheme="minorHAnsi" w:hAnsiTheme="minorHAnsi" w:cstheme="minorHAnsi"/>
          <w:b/>
          <w:color w:val="4F81BD" w:themeColor="accent1"/>
        </w:rPr>
      </w:pPr>
      <w:r w:rsidRPr="00D760FD">
        <w:rPr>
          <w:color w:val="4F81BD" w:themeColor="accent1"/>
        </w:rPr>
        <w:t>Button click has been added for clarification:</w:t>
      </w:r>
      <w:r w:rsidRPr="00D760FD">
        <w:rPr>
          <w:rFonts w:asciiTheme="minorHAnsi" w:hAnsiTheme="minorHAnsi" w:cstheme="minorHAnsi"/>
          <w:color w:val="4F81BD" w:themeColor="accent1"/>
        </w:rPr>
        <w:t xml:space="preserve"> Move the sample position in Z direction (p</w:t>
      </w:r>
      <w:r w:rsidR="00361295">
        <w:rPr>
          <w:rFonts w:asciiTheme="minorHAnsi" w:hAnsiTheme="minorHAnsi" w:cstheme="minorHAnsi"/>
          <w:color w:val="4F81BD" w:themeColor="accent1"/>
        </w:rPr>
        <w:t>arallel to the beam) using the “jog”</w:t>
      </w:r>
      <w:r w:rsidRPr="00D760FD">
        <w:rPr>
          <w:rFonts w:asciiTheme="minorHAnsi" w:hAnsiTheme="minorHAnsi" w:cstheme="minorHAnsi"/>
          <w:color w:val="4F81BD" w:themeColor="accent1"/>
        </w:rPr>
        <w:t xml:space="preserve"> button in the </w:t>
      </w:r>
      <w:r w:rsidR="00BC6CE4">
        <w:rPr>
          <w:rFonts w:asciiTheme="minorHAnsi" w:hAnsiTheme="minorHAnsi" w:cstheme="minorHAnsi"/>
          <w:color w:val="4F81BD" w:themeColor="accent1"/>
        </w:rPr>
        <w:t>6motors.adl</w:t>
      </w:r>
      <w:r w:rsidRPr="00D760FD">
        <w:rPr>
          <w:rFonts w:asciiTheme="minorHAnsi" w:hAnsiTheme="minorHAnsi" w:cstheme="minorHAnsi"/>
          <w:color w:val="4F81BD" w:themeColor="accent1"/>
        </w:rPr>
        <w:t xml:space="preserve"> panel such that the center of the sample in the ImageJ EPICS area detector plugin software panel align with the diffraction focus mark on the screen, to minimize parasitic diffraction and optimize signal to noise ratio. </w:t>
      </w:r>
    </w:p>
    <w:p w14:paraId="6F4AEDAA" w14:textId="6EF8C4C8" w:rsidR="00A108DA" w:rsidRPr="00D760FD" w:rsidRDefault="00A108DA" w:rsidP="006A3188">
      <w:pPr>
        <w:pStyle w:val="NormalWeb"/>
        <w:spacing w:before="0" w:beforeAutospacing="0" w:after="0" w:afterAutospacing="0"/>
        <w:rPr>
          <w:rFonts w:cstheme="minorHAnsi"/>
          <w:color w:val="auto"/>
        </w:rPr>
      </w:pPr>
    </w:p>
    <w:p w14:paraId="3976814B" w14:textId="3B5C5805" w:rsidR="00710986" w:rsidRPr="00E01E82" w:rsidRDefault="008C5618" w:rsidP="006A3188">
      <w:pPr>
        <w:pStyle w:val="NormalWeb"/>
        <w:spacing w:before="0" w:beforeAutospacing="0" w:after="0" w:afterAutospacing="0"/>
        <w:rPr>
          <w:rFonts w:cstheme="minorHAnsi"/>
          <w:color w:val="auto"/>
        </w:rPr>
      </w:pPr>
      <w:r w:rsidRPr="00D760FD">
        <w:rPr>
          <w:rFonts w:cstheme="minorHAnsi"/>
          <w:color w:val="auto"/>
        </w:rPr>
        <w:t>Line</w:t>
      </w:r>
      <w:r w:rsidR="003D5EB6" w:rsidRPr="00D760FD">
        <w:rPr>
          <w:rFonts w:cstheme="minorHAnsi"/>
          <w:color w:val="auto"/>
        </w:rPr>
        <w:t xml:space="preserve"> 382, 385</w:t>
      </w:r>
      <w:r w:rsidR="00637ED0" w:rsidRPr="00D760FD">
        <w:rPr>
          <w:rFonts w:cstheme="minorHAnsi"/>
          <w:color w:val="auto"/>
        </w:rPr>
        <w:t xml:space="preserve">: </w:t>
      </w:r>
      <w:r w:rsidR="00710986" w:rsidRPr="00D760FD">
        <w:rPr>
          <w:rFonts w:cstheme="minorHAnsi"/>
          <w:color w:val="auto"/>
        </w:rPr>
        <w:t>“</w:t>
      </w:r>
      <w:r w:rsidR="00710986" w:rsidRPr="00D760FD">
        <w:t>Unclear what is done here. Please mention any software button clicks in brief.”</w:t>
      </w:r>
    </w:p>
    <w:p w14:paraId="7C7ABE7F" w14:textId="55D87570" w:rsidR="003D5EB6" w:rsidRPr="00D760FD" w:rsidRDefault="003D5EB6" w:rsidP="003D5EB6">
      <w:pPr>
        <w:pStyle w:val="NormalWeb"/>
        <w:spacing w:before="0" w:beforeAutospacing="0" w:after="0" w:afterAutospacing="0"/>
        <w:rPr>
          <w:rFonts w:asciiTheme="minorHAnsi" w:hAnsiTheme="minorHAnsi" w:cstheme="minorHAnsi"/>
          <w:b/>
          <w:color w:val="4F81BD" w:themeColor="accent1"/>
        </w:rPr>
      </w:pPr>
      <w:r w:rsidRPr="00D760FD">
        <w:rPr>
          <w:color w:val="4F81BD" w:themeColor="accent1"/>
        </w:rPr>
        <w:t>New button clicks are added to clarify this step:</w:t>
      </w:r>
      <w:r w:rsidRPr="00D760FD">
        <w:rPr>
          <w:rFonts w:cstheme="minorHAnsi"/>
          <w:color w:val="4F81BD" w:themeColor="accent1"/>
        </w:rPr>
        <w:t xml:space="preserve"> </w:t>
      </w:r>
      <w:r w:rsidRPr="00D760FD">
        <w:rPr>
          <w:rFonts w:asciiTheme="minorHAnsi" w:hAnsiTheme="minorHAnsi" w:cstheme="minorHAnsi"/>
          <w:color w:val="4F81BD" w:themeColor="accent1"/>
        </w:rPr>
        <w:t>Collect diffraction spectra by clicking the start button on the 12 Element Detector Control Pump f</w:t>
      </w:r>
      <w:r w:rsidR="00361295">
        <w:rPr>
          <w:rFonts w:asciiTheme="minorHAnsi" w:hAnsiTheme="minorHAnsi" w:cstheme="minorHAnsi"/>
          <w:color w:val="4F81BD" w:themeColor="accent1"/>
        </w:rPr>
        <w:t>or the core and the aggregate (“jog”</w:t>
      </w:r>
      <w:r w:rsidRPr="00D760FD">
        <w:rPr>
          <w:rFonts w:asciiTheme="minorHAnsi" w:hAnsiTheme="minorHAnsi" w:cstheme="minorHAnsi"/>
          <w:color w:val="4F81BD" w:themeColor="accent1"/>
        </w:rPr>
        <w:t xml:space="preserve"> button along pedestal Z to move between samples) separately, each with an exposure time of 500 s, at ambient conditions. On t</w:t>
      </w:r>
      <w:r w:rsidR="00361295">
        <w:rPr>
          <w:rFonts w:asciiTheme="minorHAnsi" w:hAnsiTheme="minorHAnsi" w:cstheme="minorHAnsi"/>
          <w:color w:val="4F81BD" w:themeColor="accent1"/>
        </w:rPr>
        <w:t>he NDFileTIFF.adl panel, click “</w:t>
      </w:r>
      <w:r w:rsidRPr="00D760FD">
        <w:rPr>
          <w:rFonts w:asciiTheme="minorHAnsi" w:hAnsiTheme="minorHAnsi" w:cstheme="minorHAnsi"/>
          <w:color w:val="4F81BD" w:themeColor="accent1"/>
        </w:rPr>
        <w:t>capture-star</w:t>
      </w:r>
      <w:r w:rsidR="00361295">
        <w:rPr>
          <w:rFonts w:asciiTheme="minorHAnsi" w:hAnsiTheme="minorHAnsi" w:cstheme="minorHAnsi"/>
          <w:color w:val="4F81BD" w:themeColor="accent1"/>
        </w:rPr>
        <w:t>t”</w:t>
      </w:r>
      <w:r w:rsidRPr="00D760FD">
        <w:rPr>
          <w:rFonts w:asciiTheme="minorHAnsi" w:hAnsiTheme="minorHAnsi" w:cstheme="minorHAnsi"/>
          <w:color w:val="4F81BD" w:themeColor="accent1"/>
        </w:rPr>
        <w:t xml:space="preserve"> button to capture a radiograph (Figure 5) of these samples with an exposure time of ~6 ms. </w:t>
      </w:r>
    </w:p>
    <w:p w14:paraId="09FB9522" w14:textId="70EAD859" w:rsidR="003D5EB6" w:rsidRPr="00D760FD" w:rsidRDefault="003D5EB6" w:rsidP="006A3188">
      <w:pPr>
        <w:pStyle w:val="NormalWeb"/>
        <w:spacing w:before="0" w:beforeAutospacing="0" w:after="0" w:afterAutospacing="0"/>
        <w:rPr>
          <w:rFonts w:cstheme="minorHAnsi"/>
          <w:color w:val="auto"/>
        </w:rPr>
      </w:pPr>
    </w:p>
    <w:p w14:paraId="3DAFA8A0" w14:textId="60A987D7" w:rsidR="00E90CA5" w:rsidRPr="00E01E82" w:rsidRDefault="003D5EB6" w:rsidP="003D5EB6">
      <w:pPr>
        <w:pStyle w:val="NormalWeb"/>
        <w:spacing w:before="0" w:beforeAutospacing="0" w:after="0" w:afterAutospacing="0"/>
      </w:pPr>
      <w:r w:rsidRPr="00D760FD">
        <w:rPr>
          <w:rFonts w:cstheme="minorHAnsi"/>
          <w:color w:val="auto"/>
        </w:rPr>
        <w:t>Line 404</w:t>
      </w:r>
      <w:r w:rsidR="00B124F7" w:rsidRPr="00D760FD">
        <w:rPr>
          <w:rFonts w:cstheme="minorHAnsi"/>
          <w:color w:val="auto"/>
        </w:rPr>
        <w:t>, 409</w:t>
      </w:r>
      <w:r w:rsidRPr="00D760FD">
        <w:rPr>
          <w:rFonts w:cstheme="minorHAnsi"/>
          <w:color w:val="auto"/>
        </w:rPr>
        <w:t xml:space="preserve">: </w:t>
      </w:r>
      <w:r w:rsidR="00A43FBB" w:rsidRPr="00D760FD">
        <w:rPr>
          <w:rFonts w:cstheme="minorHAnsi"/>
          <w:color w:val="auto"/>
        </w:rPr>
        <w:t>“</w:t>
      </w:r>
      <w:r w:rsidR="00A43FBB" w:rsidRPr="00D760FD">
        <w:t>Unclear what is done here. Please mention any software button clicks in brief.”</w:t>
      </w:r>
    </w:p>
    <w:p w14:paraId="675CE726" w14:textId="02C43EF3" w:rsidR="003D5EB6" w:rsidRPr="00D760FD" w:rsidRDefault="00E90CA5" w:rsidP="006A3188">
      <w:pPr>
        <w:pStyle w:val="NormalWeb"/>
        <w:spacing w:before="0" w:beforeAutospacing="0" w:after="0" w:afterAutospacing="0"/>
        <w:rPr>
          <w:rFonts w:cstheme="minorHAnsi"/>
          <w:color w:val="4F81BD" w:themeColor="accent1"/>
        </w:rPr>
      </w:pPr>
      <w:r w:rsidRPr="00D760FD">
        <w:rPr>
          <w:rFonts w:cstheme="minorHAnsi"/>
          <w:color w:val="4F81BD" w:themeColor="accent1"/>
        </w:rPr>
        <w:t>The section has been rewritten with software button clicks added as follows:</w:t>
      </w:r>
    </w:p>
    <w:p w14:paraId="37960AE5" w14:textId="2A9A2CA0" w:rsidR="00E90CA5" w:rsidRPr="00D760FD" w:rsidRDefault="00E90CA5" w:rsidP="00B124F7">
      <w:pPr>
        <w:pStyle w:val="NormalWeb"/>
        <w:spacing w:before="0" w:beforeAutospacing="0" w:after="0" w:afterAutospacing="0"/>
        <w:rPr>
          <w:rFonts w:asciiTheme="minorHAnsi" w:hAnsiTheme="minorHAnsi" w:cstheme="minorHAnsi"/>
          <w:b/>
          <w:color w:val="4F81BD" w:themeColor="accent1"/>
        </w:rPr>
      </w:pPr>
      <w:r w:rsidRPr="00D760FD">
        <w:rPr>
          <w:rFonts w:asciiTheme="minorHAnsi" w:hAnsiTheme="minorHAnsi" w:cstheme="minorHAnsi"/>
          <w:color w:val="4F81BD" w:themeColor="accent1"/>
        </w:rPr>
        <w:t>After reaching th</w:t>
      </w:r>
      <w:r w:rsidR="00361295">
        <w:rPr>
          <w:rFonts w:asciiTheme="minorHAnsi" w:hAnsiTheme="minorHAnsi" w:cstheme="minorHAnsi"/>
          <w:color w:val="4F81BD" w:themeColor="accent1"/>
        </w:rPr>
        <w:t>e target load of 50 ton, click “stop”</w:t>
      </w:r>
      <w:r w:rsidRPr="00D760FD">
        <w:rPr>
          <w:rFonts w:asciiTheme="minorHAnsi" w:hAnsiTheme="minorHAnsi" w:cstheme="minorHAnsi"/>
          <w:color w:val="4F81BD" w:themeColor="accent1"/>
        </w:rPr>
        <w:t xml:space="preserve"> button to stop the automatic data collection in the </w:t>
      </w:r>
      <w:r w:rsidRPr="00D760FD">
        <w:rPr>
          <w:rFonts w:asciiTheme="minorHAnsi" w:hAnsiTheme="minorHAnsi" w:cstheme="minorHAnsi"/>
          <w:b/>
          <w:color w:val="4F81BD" w:themeColor="accent1"/>
        </w:rPr>
        <w:t>Diffraction-Imaging-Scan-Prosilica</w:t>
      </w:r>
      <w:r w:rsidRPr="00D760FD">
        <w:rPr>
          <w:rFonts w:asciiTheme="minorHAnsi" w:hAnsiTheme="minorHAnsi" w:cstheme="minorHAnsi"/>
          <w:color w:val="4F81BD" w:themeColor="accent1"/>
        </w:rPr>
        <w:t xml:space="preserve"> panel</w:t>
      </w:r>
      <w:r w:rsidR="00C50904">
        <w:rPr>
          <w:rFonts w:asciiTheme="minorHAnsi" w:hAnsiTheme="minorHAnsi" w:cstheme="minorHAnsi"/>
          <w:color w:val="4F81BD" w:themeColor="accent1"/>
        </w:rPr>
        <w:t xml:space="preserve"> (Figure 7)</w:t>
      </w:r>
      <w:r w:rsidRPr="00D760FD">
        <w:rPr>
          <w:rFonts w:asciiTheme="minorHAnsi" w:hAnsiTheme="minorHAnsi" w:cstheme="minorHAnsi"/>
          <w:color w:val="4F81BD" w:themeColor="accent1"/>
        </w:rPr>
        <w:t xml:space="preserve">. In the </w:t>
      </w:r>
      <w:r w:rsidRPr="00D760FD">
        <w:rPr>
          <w:rFonts w:asciiTheme="minorHAnsi" w:hAnsiTheme="minorHAnsi" w:cstheme="minorHAnsi"/>
          <w:b/>
          <w:color w:val="4F81BD" w:themeColor="accent1"/>
        </w:rPr>
        <w:t>SAM-85 Press Load Control</w:t>
      </w:r>
      <w:r w:rsidRPr="00D760FD">
        <w:rPr>
          <w:rFonts w:asciiTheme="minorHAnsi" w:hAnsiTheme="minorHAnsi" w:cstheme="minorHAnsi"/>
          <w:color w:val="4F81BD" w:themeColor="accent1"/>
        </w:rPr>
        <w:t xml:space="preserve"> window, decompress the sample by setting the lower limit of the speed control to -10 and change the target load to 0 ton.</w:t>
      </w:r>
    </w:p>
    <w:p w14:paraId="122CCAF0" w14:textId="77777777" w:rsidR="00E90CA5" w:rsidRPr="00D760FD" w:rsidRDefault="00E90CA5" w:rsidP="00E90CA5">
      <w:pPr>
        <w:pStyle w:val="NormalWeb"/>
        <w:spacing w:before="0" w:beforeAutospacing="0" w:after="0" w:afterAutospacing="0"/>
        <w:rPr>
          <w:rFonts w:asciiTheme="minorHAnsi" w:hAnsiTheme="minorHAnsi" w:cstheme="minorHAnsi"/>
          <w:b/>
          <w:color w:val="4F81BD" w:themeColor="accent1"/>
        </w:rPr>
      </w:pPr>
    </w:p>
    <w:p w14:paraId="5B720133" w14:textId="50369097" w:rsidR="00E90CA5" w:rsidRPr="00D760FD" w:rsidRDefault="00E90CA5" w:rsidP="00B124F7">
      <w:pPr>
        <w:pStyle w:val="NormalWeb"/>
        <w:spacing w:before="0" w:beforeAutospacing="0" w:after="0" w:afterAutospacing="0"/>
        <w:rPr>
          <w:rFonts w:asciiTheme="minorHAnsi" w:hAnsiTheme="minorHAnsi" w:cstheme="minorHAnsi"/>
          <w:b/>
          <w:color w:val="4F81BD" w:themeColor="accent1"/>
        </w:rPr>
      </w:pPr>
      <w:r w:rsidRPr="00D760FD">
        <w:rPr>
          <w:rFonts w:asciiTheme="minorHAnsi" w:hAnsiTheme="minorHAnsi" w:cstheme="minorHAnsi"/>
          <w:color w:val="4F81BD" w:themeColor="accent1"/>
        </w:rPr>
        <w:t>After unloading, collect diffraction spectra by clicking the start button on the 12 Element Detector Control Pump for the core and the aggregate separately each at exposure time of 500 s. On t</w:t>
      </w:r>
      <w:r w:rsidR="00361295">
        <w:rPr>
          <w:rFonts w:asciiTheme="minorHAnsi" w:hAnsiTheme="minorHAnsi" w:cstheme="minorHAnsi"/>
          <w:color w:val="4F81BD" w:themeColor="accent1"/>
        </w:rPr>
        <w:t>he NDFileTIFF.adl panel, click “capture-start”</w:t>
      </w:r>
      <w:r w:rsidRPr="00D760FD">
        <w:rPr>
          <w:rFonts w:asciiTheme="minorHAnsi" w:hAnsiTheme="minorHAnsi" w:cstheme="minorHAnsi"/>
          <w:color w:val="4F81BD" w:themeColor="accent1"/>
        </w:rPr>
        <w:t xml:space="preserve"> button to capture a radiograph (Figure 5) of these samples with an exposure time of ~6 ms. </w:t>
      </w:r>
    </w:p>
    <w:p w14:paraId="06384404" w14:textId="77777777" w:rsidR="00E90CA5" w:rsidRPr="00D760FD" w:rsidRDefault="00E90CA5" w:rsidP="006A3188">
      <w:pPr>
        <w:pStyle w:val="NormalWeb"/>
        <w:spacing w:before="0" w:beforeAutospacing="0" w:after="0" w:afterAutospacing="0"/>
        <w:rPr>
          <w:rFonts w:cstheme="minorHAnsi"/>
          <w:color w:val="auto"/>
        </w:rPr>
      </w:pPr>
    </w:p>
    <w:p w14:paraId="24081A87" w14:textId="66A36F3E" w:rsidR="008649E5" w:rsidRPr="00D760FD" w:rsidRDefault="00DE6F45" w:rsidP="006A3188">
      <w:pPr>
        <w:pStyle w:val="NormalWeb"/>
        <w:spacing w:before="0" w:beforeAutospacing="0" w:after="0" w:afterAutospacing="0"/>
      </w:pPr>
      <w:r w:rsidRPr="00D760FD">
        <w:rPr>
          <w:rFonts w:cstheme="minorHAnsi"/>
          <w:color w:val="auto"/>
        </w:rPr>
        <w:t>Line 414</w:t>
      </w:r>
      <w:r w:rsidR="00D71F50">
        <w:rPr>
          <w:rFonts w:cstheme="minorHAnsi"/>
          <w:color w:val="auto"/>
        </w:rPr>
        <w:t>, 416</w:t>
      </w:r>
      <w:r w:rsidR="00DC1819" w:rsidRPr="00D760FD">
        <w:rPr>
          <w:rFonts w:cstheme="minorHAnsi"/>
          <w:color w:val="auto"/>
        </w:rPr>
        <w:t xml:space="preserve">: </w:t>
      </w:r>
      <w:r w:rsidR="00DC1819" w:rsidRPr="00D760FD">
        <w:t>Unclear how this is done, Please describe the step you perform to achieve this.</w:t>
      </w:r>
    </w:p>
    <w:p w14:paraId="62481B89" w14:textId="719D8ACF" w:rsidR="00D71F50" w:rsidRPr="00D71F50" w:rsidRDefault="00D71F50" w:rsidP="00D71F50">
      <w:pPr>
        <w:pStyle w:val="NormalWeb"/>
        <w:spacing w:before="0" w:beforeAutospacing="0" w:after="0" w:afterAutospacing="0"/>
        <w:rPr>
          <w:rFonts w:asciiTheme="minorHAnsi" w:hAnsiTheme="minorHAnsi" w:cstheme="minorHAnsi"/>
          <w:b/>
          <w:color w:val="4F81BD" w:themeColor="accent1"/>
        </w:rPr>
      </w:pPr>
      <w:r w:rsidRPr="00AB1769">
        <w:rPr>
          <w:color w:val="4F81BD" w:themeColor="accent1"/>
        </w:rPr>
        <w:t xml:space="preserve">New software button clicks </w:t>
      </w:r>
      <w:r w:rsidR="00537891">
        <w:rPr>
          <w:color w:val="4F81BD" w:themeColor="accent1"/>
        </w:rPr>
        <w:t>and new screen shot (Figure 7)</w:t>
      </w:r>
      <w:r>
        <w:rPr>
          <w:color w:val="4F81BD" w:themeColor="accent1"/>
        </w:rPr>
        <w:t xml:space="preserve"> are</w:t>
      </w:r>
      <w:r w:rsidRPr="00AB1769">
        <w:rPr>
          <w:color w:val="4F81BD" w:themeColor="accent1"/>
        </w:rPr>
        <w:t xml:space="preserve"> now included</w:t>
      </w:r>
      <w:r>
        <w:rPr>
          <w:color w:val="4F81BD" w:themeColor="accent1"/>
        </w:rPr>
        <w:t>: “</w:t>
      </w:r>
      <w:r w:rsidRPr="00D71F50">
        <w:rPr>
          <w:rFonts w:asciiTheme="minorHAnsi" w:hAnsiTheme="minorHAnsi" w:cstheme="minorHAnsi"/>
          <w:color w:val="4F81BD" w:themeColor="accent1"/>
        </w:rPr>
        <w:t>After unloading, collect diffraction spectra by clicking the “start” button on the 12 Element Detector Control Pump panel for the core and the aggregate separately each at exposure time of 500 s. On the NDFileTIFF.adl panel, click “capture-start” button to capture a radiograph (Figure 5) of these samples with an exposure time of ~6 ms.</w:t>
      </w:r>
      <w:r>
        <w:rPr>
          <w:rFonts w:asciiTheme="minorHAnsi" w:hAnsiTheme="minorHAnsi" w:cstheme="minorHAnsi"/>
          <w:color w:val="4F81BD" w:themeColor="accent1"/>
        </w:rPr>
        <w:t>”</w:t>
      </w:r>
    </w:p>
    <w:p w14:paraId="2330FF9A" w14:textId="77777777" w:rsidR="009150B6" w:rsidRDefault="009150B6" w:rsidP="006A3188">
      <w:pPr>
        <w:pStyle w:val="NormalWeb"/>
        <w:spacing w:before="0" w:beforeAutospacing="0" w:after="0" w:afterAutospacing="0"/>
        <w:rPr>
          <w:rFonts w:cstheme="minorHAnsi"/>
          <w:color w:val="auto"/>
        </w:rPr>
      </w:pPr>
    </w:p>
    <w:p w14:paraId="2AE3F80E" w14:textId="25044EAC" w:rsidR="006841AD" w:rsidRDefault="00130A8F" w:rsidP="006A3188">
      <w:pPr>
        <w:pStyle w:val="NormalWeb"/>
        <w:spacing w:before="0" w:beforeAutospacing="0" w:after="0" w:afterAutospacing="0"/>
      </w:pPr>
      <w:r>
        <w:rPr>
          <w:rFonts w:cstheme="minorHAnsi"/>
          <w:color w:val="auto"/>
        </w:rPr>
        <w:t>Line 419</w:t>
      </w:r>
      <w:r w:rsidR="006841AD">
        <w:rPr>
          <w:rFonts w:cstheme="minorHAnsi"/>
          <w:color w:val="auto"/>
        </w:rPr>
        <w:t>: “</w:t>
      </w:r>
      <w:r w:rsidR="006841AD" w:rsidRPr="00226363">
        <w:t>Unclear what is done here. Please mention any software button clicks in brief.</w:t>
      </w:r>
      <w:r w:rsidR="006841AD">
        <w:t>”</w:t>
      </w:r>
    </w:p>
    <w:p w14:paraId="5759C69F" w14:textId="0ED17E79" w:rsidR="00130A8F" w:rsidRPr="00984EEC" w:rsidRDefault="00130A8F" w:rsidP="00130A8F">
      <w:pPr>
        <w:pStyle w:val="NormalWeb"/>
        <w:spacing w:before="0" w:beforeAutospacing="0" w:after="0" w:afterAutospacing="0"/>
        <w:rPr>
          <w:rFonts w:asciiTheme="minorHAnsi" w:hAnsiTheme="minorHAnsi" w:cstheme="minorHAnsi"/>
          <w:b/>
          <w:color w:val="4F81BD" w:themeColor="accent1"/>
        </w:rPr>
      </w:pPr>
      <w:r w:rsidRPr="00984EEC">
        <w:rPr>
          <w:color w:val="4F81BD" w:themeColor="accent1"/>
        </w:rPr>
        <w:t>New software button clicks and new screen shots are now included:</w:t>
      </w:r>
      <w:r w:rsidRPr="00984EEC">
        <w:rPr>
          <w:rFonts w:cstheme="minorHAnsi"/>
          <w:color w:val="4F81BD" w:themeColor="accent1"/>
        </w:rPr>
        <w:t xml:space="preserve"> “</w:t>
      </w:r>
      <w:r w:rsidRPr="00984EEC">
        <w:rPr>
          <w:rFonts w:asciiTheme="minorHAnsi" w:hAnsiTheme="minorHAnsi" w:cstheme="minorHAnsi"/>
          <w:color w:val="4F81BD" w:themeColor="accent1"/>
        </w:rPr>
        <w:t xml:space="preserve">In the low-pressure pump panel (labelled as pump motor controller module in Figure 5), open the </w:t>
      </w:r>
      <w:r w:rsidRPr="00984EEC">
        <w:rPr>
          <w:rFonts w:asciiTheme="minorHAnsi" w:hAnsiTheme="minorHAnsi" w:cstheme="minorHAnsi"/>
          <w:b/>
          <w:color w:val="4F81BD" w:themeColor="accent1"/>
        </w:rPr>
        <w:t>pressurize valve</w:t>
      </w:r>
      <w:r w:rsidRPr="00984EEC">
        <w:rPr>
          <w:rFonts w:asciiTheme="minorHAnsi" w:hAnsiTheme="minorHAnsi" w:cstheme="minorHAnsi"/>
          <w:color w:val="4F81BD" w:themeColor="accent1"/>
        </w:rPr>
        <w:t xml:space="preserve">. Push the “low pressure pump – on” button, and press the “down” buttons both next to the “top ram” and “bottom ram” labels to move both the top and the bottom ram downwards until the green </w:t>
      </w:r>
      <w:r w:rsidRPr="00984EEC">
        <w:rPr>
          <w:rFonts w:asciiTheme="minorHAnsi" w:hAnsiTheme="minorHAnsi" w:cstheme="minorHAnsi"/>
          <w:b/>
          <w:color w:val="4F81BD" w:themeColor="accent1"/>
        </w:rPr>
        <w:t>Down</w:t>
      </w:r>
      <w:r w:rsidRPr="00984EEC">
        <w:rPr>
          <w:rFonts w:asciiTheme="minorHAnsi" w:hAnsiTheme="minorHAnsi" w:cstheme="minorHAnsi"/>
          <w:color w:val="4F81BD" w:themeColor="accent1"/>
        </w:rPr>
        <w:t xml:space="preserve"> light becomes illuminated, then stop driving both rams.</w:t>
      </w:r>
      <w:r w:rsidRPr="00984EEC">
        <w:rPr>
          <w:rFonts w:asciiTheme="minorHAnsi" w:hAnsiTheme="minorHAnsi" w:cstheme="minorHAnsi"/>
          <w:color w:val="4F81BD" w:themeColor="accent1"/>
        </w:rPr>
        <w:t>”</w:t>
      </w:r>
    </w:p>
    <w:p w14:paraId="314ADA74" w14:textId="7C9957CA" w:rsidR="00130A8F" w:rsidRDefault="00130A8F" w:rsidP="006A3188">
      <w:pPr>
        <w:pStyle w:val="NormalWeb"/>
        <w:spacing w:before="0" w:beforeAutospacing="0" w:after="0" w:afterAutospacing="0"/>
        <w:rPr>
          <w:rFonts w:cstheme="minorHAnsi"/>
          <w:color w:val="auto"/>
        </w:rPr>
      </w:pPr>
    </w:p>
    <w:p w14:paraId="305EB5BA" w14:textId="717F0806" w:rsidR="0084133C" w:rsidRDefault="0084133C" w:rsidP="006A3188">
      <w:pPr>
        <w:pStyle w:val="NormalWeb"/>
        <w:spacing w:before="0" w:beforeAutospacing="0" w:after="0" w:afterAutospacing="0"/>
      </w:pPr>
      <w:r>
        <w:rPr>
          <w:rFonts w:cstheme="minorHAnsi"/>
          <w:color w:val="auto"/>
        </w:rPr>
        <w:t>Line 490, 491: “</w:t>
      </w:r>
      <w:r>
        <w:t>How and where is this done?</w:t>
      </w:r>
      <w:r>
        <w:t>”, “How?”</w:t>
      </w:r>
    </w:p>
    <w:p w14:paraId="24651D3D" w14:textId="77777777" w:rsidR="0084133C" w:rsidRPr="00984EEC" w:rsidRDefault="0084133C" w:rsidP="00984EEC">
      <w:pPr>
        <w:pStyle w:val="NormalWeb"/>
        <w:spacing w:before="0" w:beforeAutospacing="0" w:after="0" w:afterAutospacing="0"/>
        <w:rPr>
          <w:rFonts w:asciiTheme="minorHAnsi" w:hAnsiTheme="minorHAnsi" w:cstheme="minorHAnsi"/>
          <w:b/>
          <w:color w:val="4F81BD" w:themeColor="accent1"/>
        </w:rPr>
      </w:pPr>
      <w:r w:rsidRPr="00984EEC">
        <w:rPr>
          <w:color w:val="4F81BD" w:themeColor="accent1"/>
        </w:rPr>
        <w:t>New button clicks have been included</w:t>
      </w:r>
      <w:r w:rsidRPr="00984EEC">
        <w:rPr>
          <w:color w:val="4F81BD" w:themeColor="accent1"/>
        </w:rPr>
        <w:t xml:space="preserve">: </w:t>
      </w:r>
      <w:r w:rsidRPr="00984EEC">
        <w:rPr>
          <w:rFonts w:asciiTheme="minorHAnsi" w:hAnsiTheme="minorHAnsi" w:cstheme="minorHAnsi"/>
          <w:color w:val="4F81BD" w:themeColor="accent1"/>
        </w:rPr>
        <w:t xml:space="preserve">In the low-pressure pump panel, press the “out” button near the “spacer block” label to move the spacer arm to the “out” position, and then press “up” button near the “top ram” label to drive the top ram up until the safety lock engages. Turn all the controls off in the pump motor controller unit (Figure 5) afterwards. Slowly manually move the lateral anvils outwards and remove the sample assembly. </w:t>
      </w:r>
    </w:p>
    <w:p w14:paraId="3163B954" w14:textId="67408A32" w:rsidR="0084133C" w:rsidRDefault="0084133C" w:rsidP="006A3188">
      <w:pPr>
        <w:pStyle w:val="NormalWeb"/>
        <w:spacing w:before="0" w:beforeAutospacing="0" w:after="0" w:afterAutospacing="0"/>
        <w:rPr>
          <w:rFonts w:cstheme="minorHAnsi"/>
          <w:color w:val="auto"/>
        </w:rPr>
      </w:pPr>
    </w:p>
    <w:p w14:paraId="10806BA9" w14:textId="20237D34" w:rsidR="005D1DC7" w:rsidRDefault="005D1DC7" w:rsidP="006A3188">
      <w:pPr>
        <w:pStyle w:val="NormalWeb"/>
        <w:spacing w:before="0" w:beforeAutospacing="0" w:after="0" w:afterAutospacing="0"/>
        <w:rPr>
          <w:rFonts w:cstheme="minorHAnsi"/>
          <w:color w:val="auto"/>
        </w:rPr>
      </w:pPr>
      <w:r>
        <w:rPr>
          <w:rFonts w:cstheme="minorHAnsi"/>
          <w:color w:val="auto"/>
        </w:rPr>
        <w:t>Line 620: “Please revise grammar”</w:t>
      </w:r>
    </w:p>
    <w:p w14:paraId="0C8700C5" w14:textId="67D5AC5A" w:rsidR="005D1DC7" w:rsidRPr="003B6F5F" w:rsidRDefault="005D1DC7" w:rsidP="006A3188">
      <w:pPr>
        <w:pStyle w:val="NormalWeb"/>
        <w:spacing w:before="0" w:beforeAutospacing="0" w:after="0" w:afterAutospacing="0"/>
        <w:rPr>
          <w:rFonts w:cstheme="minorHAnsi"/>
          <w:color w:val="4F81BD" w:themeColor="accent1"/>
        </w:rPr>
      </w:pPr>
      <w:r w:rsidRPr="003B6F5F">
        <w:rPr>
          <w:rFonts w:cstheme="minorHAnsi"/>
          <w:color w:val="4F81BD" w:themeColor="accent1"/>
        </w:rPr>
        <w:t>“Aid” has been corrected to “aided”.</w:t>
      </w:r>
    </w:p>
    <w:p w14:paraId="43E5F430" w14:textId="77777777" w:rsidR="005D1DC7" w:rsidRDefault="005D1DC7" w:rsidP="006A3188">
      <w:pPr>
        <w:pStyle w:val="NormalWeb"/>
        <w:spacing w:before="0" w:beforeAutospacing="0" w:after="0" w:afterAutospacing="0"/>
        <w:rPr>
          <w:rFonts w:cstheme="minorHAnsi"/>
          <w:color w:val="auto"/>
        </w:rPr>
      </w:pPr>
    </w:p>
    <w:p w14:paraId="0B41ED83" w14:textId="2F4ED9F5" w:rsidR="005D1DC7" w:rsidRDefault="005D1DC7" w:rsidP="006A3188">
      <w:pPr>
        <w:pStyle w:val="NormalWeb"/>
        <w:spacing w:before="0" w:beforeAutospacing="0" w:after="0" w:afterAutospacing="0"/>
        <w:rPr>
          <w:rFonts w:cstheme="minorHAnsi"/>
          <w:color w:val="auto"/>
        </w:rPr>
      </w:pPr>
      <w:r>
        <w:rPr>
          <w:rFonts w:cstheme="minorHAnsi"/>
          <w:color w:val="auto"/>
        </w:rPr>
        <w:t>Line 620: “Add to the table of materials”</w:t>
      </w:r>
    </w:p>
    <w:p w14:paraId="7F0C5308" w14:textId="56B310EE" w:rsidR="005D1DC7" w:rsidRPr="003B6F5F" w:rsidRDefault="005D1DC7" w:rsidP="006A3188">
      <w:pPr>
        <w:pStyle w:val="NormalWeb"/>
        <w:spacing w:before="0" w:beforeAutospacing="0" w:after="0" w:afterAutospacing="0"/>
        <w:rPr>
          <w:rFonts w:cstheme="minorHAnsi"/>
          <w:color w:val="4F81BD" w:themeColor="accent1"/>
        </w:rPr>
      </w:pPr>
      <w:r w:rsidRPr="003B6F5F">
        <w:rPr>
          <w:rFonts w:cstheme="minorHAnsi"/>
          <w:color w:val="4F81BD" w:themeColor="accent1"/>
        </w:rPr>
        <w:t>“CCD Camera Prosilica GT by Allied Vision” has been added to the table of materials.</w:t>
      </w:r>
    </w:p>
    <w:p w14:paraId="303E6A4B" w14:textId="77777777" w:rsidR="003B6F5F" w:rsidRDefault="003B6F5F" w:rsidP="006A3188">
      <w:pPr>
        <w:pStyle w:val="NormalWeb"/>
        <w:spacing w:before="0" w:beforeAutospacing="0" w:after="0" w:afterAutospacing="0"/>
        <w:rPr>
          <w:rFonts w:cstheme="minorHAnsi"/>
          <w:color w:val="auto"/>
        </w:rPr>
      </w:pPr>
    </w:p>
    <w:p w14:paraId="65807DE2" w14:textId="2899EFC0" w:rsidR="003B6F5F" w:rsidRDefault="003B6F5F" w:rsidP="006A3188">
      <w:pPr>
        <w:pStyle w:val="NormalWeb"/>
        <w:spacing w:before="0" w:beforeAutospacing="0" w:after="0" w:afterAutospacing="0"/>
      </w:pPr>
      <w:r>
        <w:rPr>
          <w:rFonts w:cstheme="minorHAnsi"/>
          <w:color w:val="auto"/>
        </w:rPr>
        <w:t xml:space="preserve">Line 637: </w:t>
      </w:r>
      <w:r w:rsidR="00520549">
        <w:rPr>
          <w:rFonts w:cstheme="minorHAnsi"/>
          <w:color w:val="auto"/>
        </w:rPr>
        <w:t>“</w:t>
      </w:r>
      <w:r w:rsidR="00520549">
        <w:t>Please label the x and y axes. Please add units for each as well.</w:t>
      </w:r>
      <w:r w:rsidR="00520549">
        <w:t>”</w:t>
      </w:r>
    </w:p>
    <w:p w14:paraId="348F604F" w14:textId="04A47223" w:rsidR="00520549" w:rsidRDefault="00520549" w:rsidP="006A3188">
      <w:pPr>
        <w:pStyle w:val="NormalWeb"/>
        <w:spacing w:before="0" w:beforeAutospacing="0" w:after="0" w:afterAutospacing="0"/>
        <w:rPr>
          <w:color w:val="4F81BD" w:themeColor="accent1"/>
        </w:rPr>
      </w:pPr>
      <w:r w:rsidRPr="006A2062">
        <w:rPr>
          <w:color w:val="4F81BD" w:themeColor="accent1"/>
        </w:rPr>
        <w:t>New x and y axes with units have been added.</w:t>
      </w:r>
    </w:p>
    <w:p w14:paraId="0BC8F146" w14:textId="77777777" w:rsidR="002B3FE5" w:rsidRDefault="002B3FE5" w:rsidP="006A3188">
      <w:pPr>
        <w:pStyle w:val="NormalWeb"/>
        <w:spacing w:before="0" w:beforeAutospacing="0" w:after="0" w:afterAutospacing="0"/>
        <w:rPr>
          <w:color w:val="4F81BD" w:themeColor="accent1"/>
        </w:rPr>
      </w:pPr>
    </w:p>
    <w:p w14:paraId="36DCC1CD" w14:textId="63554A1C" w:rsidR="002B3FE5" w:rsidRDefault="002B3FE5" w:rsidP="006A3188">
      <w:pPr>
        <w:pStyle w:val="NormalWeb"/>
        <w:spacing w:before="0" w:beforeAutospacing="0" w:after="0" w:afterAutospacing="0"/>
      </w:pPr>
      <w:r>
        <w:rPr>
          <w:color w:val="4F81BD" w:themeColor="accent1"/>
        </w:rPr>
        <w:t>Line 639: “</w:t>
      </w:r>
      <w:r>
        <w:t>Define the error bars, do these represent standard deviation? Also, how many samples/measurements per point?</w:t>
      </w:r>
      <w:r>
        <w:t>”</w:t>
      </w:r>
    </w:p>
    <w:p w14:paraId="4F4F199C" w14:textId="6F9CB347" w:rsidR="002B3FE5" w:rsidRPr="00C8273C" w:rsidRDefault="00C8273C" w:rsidP="006A3188">
      <w:pPr>
        <w:pStyle w:val="NormalWeb"/>
        <w:spacing w:before="0" w:beforeAutospacing="0" w:after="0" w:afterAutospacing="0"/>
        <w:rPr>
          <w:color w:val="4F81BD" w:themeColor="accent1"/>
        </w:rPr>
      </w:pPr>
      <w:r w:rsidRPr="00C8273C">
        <w:rPr>
          <w:rFonts w:asciiTheme="minorHAnsi" w:hAnsiTheme="minorHAnsi" w:cs="Times New Roman"/>
          <w:color w:val="4F81BD" w:themeColor="accent1"/>
        </w:rPr>
        <w:t>The error bars, calculated using standard deviation, are also plotted as reference. For each data point, it is a result of an average between [101] and [112] peaks.</w:t>
      </w:r>
    </w:p>
    <w:p w14:paraId="23E79788" w14:textId="77777777" w:rsidR="002B3FE5" w:rsidRDefault="002B3FE5" w:rsidP="006A3188">
      <w:pPr>
        <w:pStyle w:val="NormalWeb"/>
        <w:spacing w:before="0" w:beforeAutospacing="0" w:after="0" w:afterAutospacing="0"/>
        <w:rPr>
          <w:color w:val="4F81BD" w:themeColor="accent1"/>
        </w:rPr>
      </w:pPr>
    </w:p>
    <w:p w14:paraId="33A18833" w14:textId="3238FD03" w:rsidR="003D4790" w:rsidRPr="003D4790" w:rsidRDefault="002B3FE5" w:rsidP="006A3188">
      <w:pPr>
        <w:pStyle w:val="NormalWeb"/>
        <w:spacing w:before="0" w:beforeAutospacing="0" w:after="0" w:afterAutospacing="0"/>
        <w:rPr>
          <w:color w:val="000000" w:themeColor="text1"/>
        </w:rPr>
      </w:pPr>
      <w:r>
        <w:rPr>
          <w:color w:val="000000" w:themeColor="text1"/>
        </w:rPr>
        <w:t>Line 752</w:t>
      </w:r>
      <w:r w:rsidR="003D4790" w:rsidRPr="003D4790">
        <w:rPr>
          <w:color w:val="000000" w:themeColor="text1"/>
        </w:rPr>
        <w:t>: “Please italicize all journal titles”</w:t>
      </w:r>
    </w:p>
    <w:p w14:paraId="0BD483C0" w14:textId="0C079A3F" w:rsidR="003D4790" w:rsidRDefault="003D4790" w:rsidP="006A3188">
      <w:pPr>
        <w:pStyle w:val="NormalWeb"/>
        <w:spacing w:before="0" w:beforeAutospacing="0" w:after="0" w:afterAutospacing="0"/>
        <w:rPr>
          <w:color w:val="4F81BD" w:themeColor="accent1"/>
        </w:rPr>
      </w:pPr>
      <w:r>
        <w:rPr>
          <w:color w:val="4F81BD" w:themeColor="accent1"/>
        </w:rPr>
        <w:t xml:space="preserve">The journal titles have now been italicized. </w:t>
      </w:r>
    </w:p>
    <w:p w14:paraId="17C390A9" w14:textId="77777777" w:rsidR="00213AB8" w:rsidRDefault="00213AB8" w:rsidP="006A3188">
      <w:pPr>
        <w:pStyle w:val="NormalWeb"/>
        <w:spacing w:before="0" w:beforeAutospacing="0" w:after="0" w:afterAutospacing="0"/>
        <w:rPr>
          <w:color w:val="4F81BD" w:themeColor="accent1"/>
        </w:rPr>
      </w:pPr>
    </w:p>
    <w:p w14:paraId="6CE54A24" w14:textId="2099F21F" w:rsidR="00213AB8" w:rsidRDefault="00213AB8" w:rsidP="006A3188">
      <w:pPr>
        <w:pStyle w:val="NormalWeb"/>
        <w:spacing w:before="0" w:beforeAutospacing="0" w:after="0" w:afterAutospacing="0"/>
        <w:rPr>
          <w:color w:val="000000" w:themeColor="text1"/>
        </w:rPr>
      </w:pPr>
      <w:r w:rsidRPr="00213AB8">
        <w:rPr>
          <w:color w:val="000000" w:themeColor="text1"/>
        </w:rPr>
        <w:t>Thank you</w:t>
      </w:r>
      <w:r>
        <w:rPr>
          <w:color w:val="000000" w:themeColor="text1"/>
        </w:rPr>
        <w:t xml:space="preserve"> once again for the useful edits and suggestions. I hope the above point to point respond is useful. Feel free to let me know if you have any questions. I look forward to hearing from you.</w:t>
      </w:r>
    </w:p>
    <w:p w14:paraId="55D382F1" w14:textId="77777777" w:rsidR="00213AB8" w:rsidRDefault="00213AB8" w:rsidP="006A3188">
      <w:pPr>
        <w:pStyle w:val="NormalWeb"/>
        <w:spacing w:before="0" w:beforeAutospacing="0" w:after="0" w:afterAutospacing="0"/>
        <w:rPr>
          <w:color w:val="000000" w:themeColor="text1"/>
        </w:rPr>
      </w:pPr>
    </w:p>
    <w:p w14:paraId="2E53428D" w14:textId="1335E15B" w:rsidR="00213AB8" w:rsidRDefault="00213AB8" w:rsidP="006A3188">
      <w:pPr>
        <w:pStyle w:val="NormalWeb"/>
        <w:spacing w:before="0" w:beforeAutospacing="0" w:after="0" w:afterAutospacing="0"/>
        <w:rPr>
          <w:color w:val="000000" w:themeColor="text1"/>
        </w:rPr>
      </w:pPr>
      <w:r>
        <w:rPr>
          <w:color w:val="000000" w:themeColor="text1"/>
        </w:rPr>
        <w:t>Best regards,</w:t>
      </w:r>
    </w:p>
    <w:p w14:paraId="4B2CDD62" w14:textId="77777777" w:rsidR="00213AB8" w:rsidRDefault="00213AB8" w:rsidP="006A3188">
      <w:pPr>
        <w:pStyle w:val="NormalWeb"/>
        <w:spacing w:before="0" w:beforeAutospacing="0" w:after="0" w:afterAutospacing="0"/>
        <w:rPr>
          <w:color w:val="000000" w:themeColor="text1"/>
        </w:rPr>
      </w:pPr>
    </w:p>
    <w:p w14:paraId="3C97FE62" w14:textId="039177C2" w:rsidR="00213AB8" w:rsidRDefault="00213AB8" w:rsidP="006A3188">
      <w:pPr>
        <w:pStyle w:val="NormalWeb"/>
        <w:spacing w:before="0" w:beforeAutospacing="0" w:after="0" w:afterAutospacing="0"/>
        <w:rPr>
          <w:color w:val="000000" w:themeColor="text1"/>
        </w:rPr>
      </w:pPr>
      <w:r>
        <w:rPr>
          <w:color w:val="000000" w:themeColor="text1"/>
        </w:rPr>
        <w:t>Cecilia Cheung</w:t>
      </w:r>
      <w:r w:rsidR="000E3705">
        <w:rPr>
          <w:color w:val="000000" w:themeColor="text1"/>
        </w:rPr>
        <w:t xml:space="preserve"> &amp; co-authors</w:t>
      </w:r>
      <w:bookmarkStart w:id="0" w:name="_GoBack"/>
      <w:bookmarkEnd w:id="0"/>
    </w:p>
    <w:p w14:paraId="34F31742" w14:textId="77777777" w:rsidR="00213AB8" w:rsidRPr="00213AB8" w:rsidRDefault="00213AB8" w:rsidP="006A3188">
      <w:pPr>
        <w:pStyle w:val="NormalWeb"/>
        <w:spacing w:before="0" w:beforeAutospacing="0" w:after="0" w:afterAutospacing="0"/>
        <w:rPr>
          <w:color w:val="000000" w:themeColor="text1"/>
        </w:rPr>
      </w:pPr>
    </w:p>
    <w:sectPr w:rsidR="00213AB8" w:rsidRPr="00213AB8" w:rsidSect="00BF5A0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077404"/>
    <w:multiLevelType w:val="multilevel"/>
    <w:tmpl w:val="3F9E00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17D6C8E"/>
    <w:multiLevelType w:val="multilevel"/>
    <w:tmpl w:val="A08CA9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EF01C8"/>
    <w:multiLevelType w:val="multilevel"/>
    <w:tmpl w:val="2F2E72C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7B3"/>
    <w:rsid w:val="000030D1"/>
    <w:rsid w:val="00021F71"/>
    <w:rsid w:val="00031E86"/>
    <w:rsid w:val="00035944"/>
    <w:rsid w:val="00035D69"/>
    <w:rsid w:val="000639AE"/>
    <w:rsid w:val="000813DA"/>
    <w:rsid w:val="0009582E"/>
    <w:rsid w:val="000A2529"/>
    <w:rsid w:val="000C6098"/>
    <w:rsid w:val="000E03C3"/>
    <w:rsid w:val="000E3705"/>
    <w:rsid w:val="000F43C2"/>
    <w:rsid w:val="00100C50"/>
    <w:rsid w:val="00105DD9"/>
    <w:rsid w:val="0011538C"/>
    <w:rsid w:val="00130295"/>
    <w:rsid w:val="00130A8F"/>
    <w:rsid w:val="00132590"/>
    <w:rsid w:val="00136307"/>
    <w:rsid w:val="0014299C"/>
    <w:rsid w:val="001466F7"/>
    <w:rsid w:val="001637B3"/>
    <w:rsid w:val="00184C42"/>
    <w:rsid w:val="001A5E30"/>
    <w:rsid w:val="001C084E"/>
    <w:rsid w:val="001C15F3"/>
    <w:rsid w:val="001D246E"/>
    <w:rsid w:val="001F1536"/>
    <w:rsid w:val="00213AB8"/>
    <w:rsid w:val="00237159"/>
    <w:rsid w:val="00240D89"/>
    <w:rsid w:val="00263DE3"/>
    <w:rsid w:val="002674E8"/>
    <w:rsid w:val="00281EDE"/>
    <w:rsid w:val="002B3FE5"/>
    <w:rsid w:val="002D53E9"/>
    <w:rsid w:val="002D716C"/>
    <w:rsid w:val="002E330F"/>
    <w:rsid w:val="002F278D"/>
    <w:rsid w:val="002F5D23"/>
    <w:rsid w:val="003073C9"/>
    <w:rsid w:val="00351916"/>
    <w:rsid w:val="00361295"/>
    <w:rsid w:val="00363112"/>
    <w:rsid w:val="00376F42"/>
    <w:rsid w:val="00380E96"/>
    <w:rsid w:val="00387A49"/>
    <w:rsid w:val="00391AA4"/>
    <w:rsid w:val="003A4AAD"/>
    <w:rsid w:val="003B0B23"/>
    <w:rsid w:val="003B1B68"/>
    <w:rsid w:val="003B497B"/>
    <w:rsid w:val="003B6BE6"/>
    <w:rsid w:val="003B6F5F"/>
    <w:rsid w:val="003D2130"/>
    <w:rsid w:val="003D4790"/>
    <w:rsid w:val="003D5EB6"/>
    <w:rsid w:val="004045AC"/>
    <w:rsid w:val="0041561E"/>
    <w:rsid w:val="00457245"/>
    <w:rsid w:val="004634EB"/>
    <w:rsid w:val="00465B21"/>
    <w:rsid w:val="00490EC4"/>
    <w:rsid w:val="004B302D"/>
    <w:rsid w:val="004C4BC0"/>
    <w:rsid w:val="004F6894"/>
    <w:rsid w:val="00506FEE"/>
    <w:rsid w:val="00510AF5"/>
    <w:rsid w:val="00517FF4"/>
    <w:rsid w:val="00520549"/>
    <w:rsid w:val="00526F1E"/>
    <w:rsid w:val="00530A0B"/>
    <w:rsid w:val="00536C5F"/>
    <w:rsid w:val="00537891"/>
    <w:rsid w:val="005429E0"/>
    <w:rsid w:val="005577CE"/>
    <w:rsid w:val="005938AD"/>
    <w:rsid w:val="005A4CCE"/>
    <w:rsid w:val="005A6FAC"/>
    <w:rsid w:val="005D1DC7"/>
    <w:rsid w:val="006116AF"/>
    <w:rsid w:val="00614478"/>
    <w:rsid w:val="00615169"/>
    <w:rsid w:val="00627C2C"/>
    <w:rsid w:val="00627E36"/>
    <w:rsid w:val="00636F26"/>
    <w:rsid w:val="00637ED0"/>
    <w:rsid w:val="00645EF8"/>
    <w:rsid w:val="006462E0"/>
    <w:rsid w:val="006504F1"/>
    <w:rsid w:val="00656D60"/>
    <w:rsid w:val="006701EA"/>
    <w:rsid w:val="00671A7F"/>
    <w:rsid w:val="00674B27"/>
    <w:rsid w:val="00677654"/>
    <w:rsid w:val="006841AD"/>
    <w:rsid w:val="006A3188"/>
    <w:rsid w:val="006B3783"/>
    <w:rsid w:val="006B4496"/>
    <w:rsid w:val="006C1AEE"/>
    <w:rsid w:val="006D46D5"/>
    <w:rsid w:val="006E66CD"/>
    <w:rsid w:val="00706704"/>
    <w:rsid w:val="00710986"/>
    <w:rsid w:val="007600C9"/>
    <w:rsid w:val="00781623"/>
    <w:rsid w:val="00785FDD"/>
    <w:rsid w:val="007918F4"/>
    <w:rsid w:val="00792830"/>
    <w:rsid w:val="007A2B7D"/>
    <w:rsid w:val="007B1F9F"/>
    <w:rsid w:val="007C5FEB"/>
    <w:rsid w:val="007D69D5"/>
    <w:rsid w:val="007F5477"/>
    <w:rsid w:val="007F6833"/>
    <w:rsid w:val="00833F4C"/>
    <w:rsid w:val="0084133C"/>
    <w:rsid w:val="008649E5"/>
    <w:rsid w:val="00886092"/>
    <w:rsid w:val="008A16C3"/>
    <w:rsid w:val="008A1785"/>
    <w:rsid w:val="008A624C"/>
    <w:rsid w:val="008A7903"/>
    <w:rsid w:val="008B6739"/>
    <w:rsid w:val="008C2967"/>
    <w:rsid w:val="008C40F3"/>
    <w:rsid w:val="008C5618"/>
    <w:rsid w:val="008E5593"/>
    <w:rsid w:val="008E5CA6"/>
    <w:rsid w:val="008F71D2"/>
    <w:rsid w:val="009150B6"/>
    <w:rsid w:val="00921861"/>
    <w:rsid w:val="00923121"/>
    <w:rsid w:val="00927FBB"/>
    <w:rsid w:val="00932455"/>
    <w:rsid w:val="00936715"/>
    <w:rsid w:val="00940225"/>
    <w:rsid w:val="00947DB2"/>
    <w:rsid w:val="00960339"/>
    <w:rsid w:val="00964E0C"/>
    <w:rsid w:val="00972F81"/>
    <w:rsid w:val="00984EEC"/>
    <w:rsid w:val="009E07ED"/>
    <w:rsid w:val="009E3736"/>
    <w:rsid w:val="009F01A1"/>
    <w:rsid w:val="00A000CE"/>
    <w:rsid w:val="00A108DA"/>
    <w:rsid w:val="00A43FBB"/>
    <w:rsid w:val="00A46AF9"/>
    <w:rsid w:val="00A53860"/>
    <w:rsid w:val="00A53B37"/>
    <w:rsid w:val="00A673FE"/>
    <w:rsid w:val="00A73A2D"/>
    <w:rsid w:val="00A747E3"/>
    <w:rsid w:val="00A877CC"/>
    <w:rsid w:val="00AB0841"/>
    <w:rsid w:val="00AD71EF"/>
    <w:rsid w:val="00AE2AEA"/>
    <w:rsid w:val="00AE3772"/>
    <w:rsid w:val="00B124F7"/>
    <w:rsid w:val="00B345F8"/>
    <w:rsid w:val="00B449F2"/>
    <w:rsid w:val="00B51109"/>
    <w:rsid w:val="00B5177E"/>
    <w:rsid w:val="00B640B0"/>
    <w:rsid w:val="00B95C47"/>
    <w:rsid w:val="00BB54BF"/>
    <w:rsid w:val="00BC1D23"/>
    <w:rsid w:val="00BC6CE4"/>
    <w:rsid w:val="00BC7B6C"/>
    <w:rsid w:val="00BC7EE3"/>
    <w:rsid w:val="00BD604C"/>
    <w:rsid w:val="00BF4F37"/>
    <w:rsid w:val="00BF50D8"/>
    <w:rsid w:val="00BF5A03"/>
    <w:rsid w:val="00C00F03"/>
    <w:rsid w:val="00C05C61"/>
    <w:rsid w:val="00C12BB3"/>
    <w:rsid w:val="00C17E25"/>
    <w:rsid w:val="00C20628"/>
    <w:rsid w:val="00C50904"/>
    <w:rsid w:val="00C511F3"/>
    <w:rsid w:val="00C62956"/>
    <w:rsid w:val="00C62B15"/>
    <w:rsid w:val="00C64D4B"/>
    <w:rsid w:val="00C76FD2"/>
    <w:rsid w:val="00C8273C"/>
    <w:rsid w:val="00C829CC"/>
    <w:rsid w:val="00C83AFA"/>
    <w:rsid w:val="00CA1110"/>
    <w:rsid w:val="00CA208D"/>
    <w:rsid w:val="00CA7F35"/>
    <w:rsid w:val="00CB24E7"/>
    <w:rsid w:val="00CB59EE"/>
    <w:rsid w:val="00CD0F3A"/>
    <w:rsid w:val="00CD5A1B"/>
    <w:rsid w:val="00CE6FB6"/>
    <w:rsid w:val="00CF1F76"/>
    <w:rsid w:val="00CF5EF1"/>
    <w:rsid w:val="00D07098"/>
    <w:rsid w:val="00D17FCE"/>
    <w:rsid w:val="00D43FBC"/>
    <w:rsid w:val="00D515D4"/>
    <w:rsid w:val="00D57E55"/>
    <w:rsid w:val="00D70F21"/>
    <w:rsid w:val="00D7193F"/>
    <w:rsid w:val="00D71F50"/>
    <w:rsid w:val="00D72317"/>
    <w:rsid w:val="00D746DF"/>
    <w:rsid w:val="00D760FD"/>
    <w:rsid w:val="00D92BD9"/>
    <w:rsid w:val="00DC1819"/>
    <w:rsid w:val="00DD1FD1"/>
    <w:rsid w:val="00DD6C11"/>
    <w:rsid w:val="00DE6AAF"/>
    <w:rsid w:val="00DE6F45"/>
    <w:rsid w:val="00DF2D99"/>
    <w:rsid w:val="00E01E82"/>
    <w:rsid w:val="00E068CE"/>
    <w:rsid w:val="00E126BC"/>
    <w:rsid w:val="00E230B0"/>
    <w:rsid w:val="00E24696"/>
    <w:rsid w:val="00E25008"/>
    <w:rsid w:val="00E25117"/>
    <w:rsid w:val="00E46E72"/>
    <w:rsid w:val="00E47909"/>
    <w:rsid w:val="00E52A7E"/>
    <w:rsid w:val="00E576FF"/>
    <w:rsid w:val="00E72593"/>
    <w:rsid w:val="00E90CA5"/>
    <w:rsid w:val="00EC00FC"/>
    <w:rsid w:val="00EF12A3"/>
    <w:rsid w:val="00F03FBE"/>
    <w:rsid w:val="00F05B16"/>
    <w:rsid w:val="00F05DA6"/>
    <w:rsid w:val="00F40CCB"/>
    <w:rsid w:val="00F41E3A"/>
    <w:rsid w:val="00F53F8C"/>
    <w:rsid w:val="00F60FA5"/>
    <w:rsid w:val="00F7577E"/>
    <w:rsid w:val="00F7694D"/>
    <w:rsid w:val="00F82A9D"/>
    <w:rsid w:val="00F87E8C"/>
    <w:rsid w:val="00FB39CD"/>
    <w:rsid w:val="00FC5E84"/>
    <w:rsid w:val="00FE5C50"/>
    <w:rsid w:val="00FF1AD2"/>
    <w:rsid w:val="00FF2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E761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637B3"/>
  </w:style>
  <w:style w:type="character" w:styleId="Hyperlink">
    <w:name w:val="Hyperlink"/>
    <w:basedOn w:val="DefaultParagraphFont"/>
    <w:uiPriority w:val="99"/>
    <w:unhideWhenUsed/>
    <w:rsid w:val="001637B3"/>
    <w:rPr>
      <w:color w:val="0000FF"/>
      <w:u w:val="single"/>
    </w:rPr>
  </w:style>
  <w:style w:type="character" w:styleId="Strong">
    <w:name w:val="Strong"/>
    <w:basedOn w:val="DefaultParagraphFont"/>
    <w:uiPriority w:val="22"/>
    <w:qFormat/>
    <w:rsid w:val="001637B3"/>
    <w:rPr>
      <w:b/>
      <w:bCs/>
    </w:rPr>
  </w:style>
  <w:style w:type="paragraph" w:styleId="NormalWeb">
    <w:name w:val="Normal (Web)"/>
    <w:basedOn w:val="Normal"/>
    <w:rsid w:val="00940225"/>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character" w:styleId="PlaceholderText">
    <w:name w:val="Placeholder Text"/>
    <w:basedOn w:val="DefaultParagraphFont"/>
    <w:uiPriority w:val="99"/>
    <w:semiHidden/>
    <w:rsid w:val="00C17E25"/>
    <w:rPr>
      <w:color w:val="808080"/>
    </w:rPr>
  </w:style>
  <w:style w:type="paragraph" w:styleId="BalloonText">
    <w:name w:val="Balloon Text"/>
    <w:basedOn w:val="Normal"/>
    <w:link w:val="BalloonTextChar"/>
    <w:uiPriority w:val="99"/>
    <w:semiHidden/>
    <w:unhideWhenUsed/>
    <w:rsid w:val="008A1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6C3"/>
    <w:rPr>
      <w:rFonts w:ascii="Lucida Grande" w:hAnsi="Lucida Grande" w:cs="Lucida Grande"/>
      <w:sz w:val="18"/>
      <w:szCs w:val="18"/>
    </w:rPr>
  </w:style>
  <w:style w:type="paragraph" w:styleId="ListParagraph">
    <w:name w:val="List Paragraph"/>
    <w:basedOn w:val="Normal"/>
    <w:uiPriority w:val="34"/>
    <w:qFormat/>
    <w:rsid w:val="006701EA"/>
    <w:pPr>
      <w:ind w:left="720"/>
      <w:contextualSpacing/>
    </w:pPr>
  </w:style>
  <w:style w:type="character" w:styleId="CommentReference">
    <w:name w:val="annotation reference"/>
    <w:rsid w:val="006A3188"/>
    <w:rPr>
      <w:sz w:val="18"/>
      <w:szCs w:val="18"/>
    </w:rPr>
  </w:style>
  <w:style w:type="paragraph" w:styleId="CommentText">
    <w:name w:val="annotation text"/>
    <w:basedOn w:val="Normal"/>
    <w:link w:val="CommentTextChar"/>
    <w:rsid w:val="006A3188"/>
    <w:pPr>
      <w:widowControl w:val="0"/>
      <w:autoSpaceDE w:val="0"/>
      <w:autoSpaceDN w:val="0"/>
      <w:adjustRightInd w:val="0"/>
      <w:jc w:val="both"/>
    </w:pPr>
    <w:rPr>
      <w:rFonts w:ascii="Calibri" w:eastAsia="Times New Roman" w:hAnsi="Calibri" w:cs="Calibri"/>
      <w:color w:val="000000"/>
    </w:rPr>
  </w:style>
  <w:style w:type="character" w:customStyle="1" w:styleId="CommentTextChar">
    <w:name w:val="Comment Text Char"/>
    <w:basedOn w:val="DefaultParagraphFont"/>
    <w:link w:val="CommentText"/>
    <w:rsid w:val="006A3188"/>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31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google.com/search?newwindow=1&amp;rlz=1C1LDJZ_enUS499US501&amp;q=Co57+fluorescence+peak&amp;spell=1&amp;sa=X&amp;ved=0ahUKEwidtt70nP_VAhVm2oMKHUKLAX4QvwUIJSgA"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1158</Words>
  <Characters>6601</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Cheung</dc:creator>
  <cp:keywords/>
  <dc:description/>
  <cp:lastModifiedBy>Cecilia Cheung</cp:lastModifiedBy>
  <cp:revision>50</cp:revision>
  <dcterms:created xsi:type="dcterms:W3CDTF">2018-02-16T04:19:00Z</dcterms:created>
  <dcterms:modified xsi:type="dcterms:W3CDTF">2018-02-17T07:57:00Z</dcterms:modified>
</cp:coreProperties>
</file>