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5EEC" w14:textId="77777777" w:rsidR="004C145D" w:rsidRPr="00F112B2" w:rsidRDefault="006D6D33" w:rsidP="00737E06">
      <w:pPr>
        <w:spacing w:after="240"/>
        <w:jc w:val="both"/>
        <w:rPr>
          <w:b/>
          <w:bCs/>
          <w:color w:val="000000" w:themeColor="text1"/>
          <w:sz w:val="28"/>
          <w:szCs w:val="28"/>
        </w:rPr>
      </w:pPr>
      <w:r w:rsidRPr="00F112B2">
        <w:rPr>
          <w:b/>
          <w:bCs/>
          <w:color w:val="000000" w:themeColor="text1"/>
          <w:sz w:val="28"/>
          <w:szCs w:val="28"/>
        </w:rPr>
        <w:t>Changes recommended by th</w:t>
      </w:r>
      <w:r w:rsidR="004C145D" w:rsidRPr="00F112B2">
        <w:rPr>
          <w:b/>
          <w:bCs/>
          <w:color w:val="000000" w:themeColor="text1"/>
          <w:sz w:val="28"/>
          <w:szCs w:val="28"/>
        </w:rPr>
        <w:t>e JoVE Scientific Review Editor</w:t>
      </w:r>
    </w:p>
    <w:p w14:paraId="69D77F70" w14:textId="77777777" w:rsidR="004C145D" w:rsidRPr="00F112B2" w:rsidRDefault="006D6D33" w:rsidP="00F112B2">
      <w:pPr>
        <w:pStyle w:val="ListParagraph"/>
        <w:numPr>
          <w:ilvl w:val="0"/>
          <w:numId w:val="16"/>
        </w:numPr>
        <w:ind w:left="426"/>
        <w:jc w:val="both"/>
        <w:rPr>
          <w:b/>
        </w:rPr>
      </w:pPr>
      <w:r w:rsidRPr="00F112B2">
        <w:rPr>
          <w:b/>
        </w:rPr>
        <w:t xml:space="preserve">Please take this opportunity to thoroughly proofread the manuscript to ensure that there are no </w:t>
      </w:r>
      <w:r w:rsidR="004C145D" w:rsidRPr="00F112B2">
        <w:rPr>
          <w:b/>
        </w:rPr>
        <w:t>spelling or grammatical errors.</w:t>
      </w:r>
    </w:p>
    <w:p w14:paraId="0B40E7B3" w14:textId="77777777" w:rsidR="004C145D" w:rsidRDefault="00F112B2" w:rsidP="00F112B2">
      <w:pPr>
        <w:spacing w:before="120" w:after="120"/>
        <w:jc w:val="both"/>
      </w:pPr>
      <w:r>
        <w:t>We have carefully read the manuscript and we have used the spell-check feature of our word processor software. The manuscript should now be free of errors/typos.</w:t>
      </w:r>
    </w:p>
    <w:p w14:paraId="540562BE" w14:textId="77777777" w:rsidR="00F112B2" w:rsidRPr="00F112B2" w:rsidRDefault="006D6D33" w:rsidP="00F112B2">
      <w:pPr>
        <w:pStyle w:val="ListParagraph"/>
        <w:numPr>
          <w:ilvl w:val="0"/>
          <w:numId w:val="16"/>
        </w:numPr>
        <w:ind w:left="426"/>
        <w:jc w:val="both"/>
      </w:pPr>
      <w:r w:rsidRPr="00F112B2">
        <w:rPr>
          <w:b/>
          <w:bCs/>
          <w:color w:val="000000" w:themeColor="text1"/>
        </w:rPr>
        <w:t>Protocol Detail:</w:t>
      </w:r>
      <w:r w:rsidRPr="00F112B2">
        <w:rPr>
          <w:b/>
          <w:color w:val="000000" w:themeColor="text1"/>
        </w:rPr>
        <w:t xml:space="preserve"> Please note that your protocol will be used to generate the script for the video, and must contain everything that you would like shown in the video. </w:t>
      </w:r>
      <w:r w:rsidRPr="00F112B2">
        <w:rPr>
          <w:b/>
          <w:bCs/>
          <w:color w:val="000000" w:themeColor="text1"/>
        </w:rPr>
        <w:t>Please</w:t>
      </w:r>
      <w:r w:rsidRPr="00F112B2">
        <w:rPr>
          <w:b/>
          <w:bCs/>
        </w:rPr>
        <w:t xml:space="preserve"> ensure you answer the “how” question, i.e., how is the step performed? </w:t>
      </w:r>
    </w:p>
    <w:p w14:paraId="6DA9ED03" w14:textId="77777777" w:rsidR="00F112B2" w:rsidRPr="00F112B2" w:rsidRDefault="00F112B2" w:rsidP="00F112B2">
      <w:pPr>
        <w:spacing w:before="120" w:after="120"/>
        <w:ind w:left="68"/>
        <w:jc w:val="both"/>
      </w:pPr>
      <w:r>
        <w:t>We have revised the protocol and we have merged some steps according to these indications. Some notes were included within the step itself in light of their relevance to the movie.</w:t>
      </w:r>
    </w:p>
    <w:p w14:paraId="2AF66BB3" w14:textId="77777777" w:rsidR="00F112B2" w:rsidRPr="00F112B2" w:rsidRDefault="006D6D33" w:rsidP="00F112B2">
      <w:pPr>
        <w:pStyle w:val="ListParagraph"/>
        <w:numPr>
          <w:ilvl w:val="0"/>
          <w:numId w:val="16"/>
        </w:numPr>
        <w:ind w:left="426"/>
        <w:jc w:val="both"/>
      </w:pPr>
      <w:r w:rsidRPr="00F112B2">
        <w:rPr>
          <w:b/>
          <w:bCs/>
        </w:rPr>
        <w:t>Alternatively, for steps that will not be filmed, add references to published material specifying how to perform the protocol action.</w:t>
      </w:r>
    </w:p>
    <w:p w14:paraId="4A8E832D" w14:textId="77777777" w:rsidR="00F112B2" w:rsidRPr="00F112B2" w:rsidRDefault="00F112B2" w:rsidP="0042794A">
      <w:pPr>
        <w:pStyle w:val="ListParagraph"/>
        <w:spacing w:before="120" w:after="120"/>
        <w:ind w:left="66"/>
        <w:contextualSpacing w:val="0"/>
        <w:jc w:val="both"/>
      </w:pPr>
      <w:r>
        <w:t xml:space="preserve">Thanks for specifying this aspect. Section </w:t>
      </w:r>
      <w:r w:rsidRPr="00737E06">
        <w:rPr>
          <w:b/>
        </w:rPr>
        <w:t>8 – Brain slice preparation and maintenance</w:t>
      </w:r>
      <w:r>
        <w:t xml:space="preserve"> contains reference to previous work on how to obtain the </w:t>
      </w:r>
      <w:r>
        <w:rPr>
          <w:i/>
        </w:rPr>
        <w:t xml:space="preserve">partially disconnected brain slice </w:t>
      </w:r>
      <w:r>
        <w:t xml:space="preserve">that we use in this protocol. </w:t>
      </w:r>
      <w:r w:rsidR="00D6645D">
        <w:t>Other than that, t</w:t>
      </w:r>
      <w:r>
        <w:t xml:space="preserve">he procedures related to the preparation of brain slices </w:t>
      </w:r>
      <w:r w:rsidR="00522B84">
        <w:t xml:space="preserve">are standard and can be found throughout the literature. </w:t>
      </w:r>
      <w:r w:rsidR="00D6645D">
        <w:t xml:space="preserve">Thus, this protocol section </w:t>
      </w:r>
      <w:r>
        <w:t>is not highlighted for filming</w:t>
      </w:r>
      <w:r w:rsidR="00D6645D">
        <w:t>.</w:t>
      </w:r>
      <w:r>
        <w:t xml:space="preserve"> </w:t>
      </w:r>
      <w:r w:rsidR="00DB7D1D">
        <w:t>However, w</w:t>
      </w:r>
      <w:r w:rsidR="00D6645D">
        <w:t>hile reminding the reader to the appropriate reference, w</w:t>
      </w:r>
      <w:r>
        <w:t xml:space="preserve">e have </w:t>
      </w:r>
      <w:r w:rsidR="00D6645D">
        <w:t xml:space="preserve">included the description of these steps </w:t>
      </w:r>
      <w:r w:rsidR="00DB7D1D">
        <w:t>in</w:t>
      </w:r>
      <w:r>
        <w:t xml:space="preserve"> section </w:t>
      </w:r>
      <w:r w:rsidR="00DB7D1D">
        <w:t xml:space="preserve">8 </w:t>
      </w:r>
      <w:r>
        <w:t>for a matter of completeness, as we feel that it may add useful information.</w:t>
      </w:r>
    </w:p>
    <w:p w14:paraId="584B2452" w14:textId="77777777" w:rsidR="006D6D33" w:rsidRPr="00F112B2" w:rsidRDefault="006D6D33" w:rsidP="00F112B2">
      <w:pPr>
        <w:pStyle w:val="ListParagraph"/>
        <w:numPr>
          <w:ilvl w:val="0"/>
          <w:numId w:val="16"/>
        </w:numPr>
        <w:ind w:left="426"/>
        <w:jc w:val="both"/>
        <w:rPr>
          <w:b/>
          <w:color w:val="000000" w:themeColor="text1"/>
        </w:rPr>
      </w:pPr>
      <w:r w:rsidRPr="00F112B2">
        <w:rPr>
          <w:b/>
          <w:color w:val="000000" w:themeColor="text1"/>
        </w:rPr>
        <w:t>There should be enough detail in each step to supplement the actions seen in the video so that viewers can easily replicate the protocol. Some examples:</w:t>
      </w:r>
    </w:p>
    <w:p w14:paraId="55BD48DC" w14:textId="77777777" w:rsidR="006D6D33" w:rsidRPr="00F112B2" w:rsidRDefault="006F20B1" w:rsidP="006F20B1">
      <w:pPr>
        <w:ind w:left="426"/>
        <w:rPr>
          <w:b/>
          <w:color w:val="000000" w:themeColor="text1"/>
        </w:rPr>
      </w:pPr>
      <w:r>
        <w:rPr>
          <w:b/>
          <w:color w:val="000000" w:themeColor="text1"/>
        </w:rPr>
        <w:t xml:space="preserve">1) </w:t>
      </w:r>
      <w:r w:rsidR="006D6D33" w:rsidRPr="00F112B2">
        <w:rPr>
          <w:b/>
          <w:color w:val="000000" w:themeColor="text1"/>
        </w:rPr>
        <w:t>Can “mapMEA.m” be provided to readers as a supplementary code file?</w:t>
      </w:r>
      <w:r w:rsidR="006D6D33" w:rsidRPr="00F112B2">
        <w:rPr>
          <w:b/>
          <w:color w:val="000000" w:themeColor="text1"/>
        </w:rPr>
        <w:br/>
        <w:t>2) 5.7: reference Table 2 here for ACSF composition.</w:t>
      </w:r>
    </w:p>
    <w:p w14:paraId="59A10F6A" w14:textId="77777777" w:rsidR="00E53462" w:rsidRDefault="006F20B1" w:rsidP="00E53462">
      <w:pPr>
        <w:spacing w:before="120"/>
        <w:jc w:val="both"/>
        <w:rPr>
          <w:bCs/>
        </w:rPr>
      </w:pPr>
      <w:r w:rsidRPr="006F20B1">
        <w:rPr>
          <w:bCs/>
        </w:rPr>
        <w:t>We have improved the protocol’</w:t>
      </w:r>
      <w:r w:rsidR="00E53462">
        <w:rPr>
          <w:bCs/>
        </w:rPr>
        <w:t>s description by adding some important details that we had overlooked, while removing some others that may have generated confusion.</w:t>
      </w:r>
    </w:p>
    <w:p w14:paraId="12D93A24" w14:textId="77777777" w:rsidR="006F20B1" w:rsidRDefault="00E53462" w:rsidP="00E53462">
      <w:pPr>
        <w:jc w:val="both"/>
        <w:rPr>
          <w:bCs/>
        </w:rPr>
      </w:pPr>
      <w:r>
        <w:rPr>
          <w:bCs/>
        </w:rPr>
        <w:t xml:space="preserve">The script </w:t>
      </w:r>
      <w:r w:rsidR="00CF7B50">
        <w:rPr>
          <w:bCs/>
          <w:i/>
        </w:rPr>
        <w:t>mapMEA</w:t>
      </w:r>
      <w:r>
        <w:rPr>
          <w:bCs/>
        </w:rPr>
        <w:t xml:space="preserve"> is available upon request. Thanks for pointing at this fundamental detail. </w:t>
      </w:r>
      <w:r w:rsidRPr="00504D13">
        <w:rPr>
          <w:bCs/>
        </w:rPr>
        <w:t xml:space="preserve">We have added a statement in the Introduction. The contact details to request the software are reported in </w:t>
      </w:r>
      <w:r w:rsidR="00400FA8" w:rsidRPr="00504D13">
        <w:rPr>
          <w:bCs/>
        </w:rPr>
        <w:t>the Acknowledgment section.</w:t>
      </w:r>
    </w:p>
    <w:p w14:paraId="32982862" w14:textId="77777777" w:rsidR="00E53462" w:rsidRPr="00E53462" w:rsidRDefault="00E53462" w:rsidP="00E53462">
      <w:pPr>
        <w:spacing w:after="120"/>
        <w:jc w:val="both"/>
        <w:rPr>
          <w:bCs/>
        </w:rPr>
      </w:pPr>
      <w:r>
        <w:rPr>
          <w:bCs/>
        </w:rPr>
        <w:t xml:space="preserve">We have added the reference to Table 2 in the first note to section </w:t>
      </w:r>
      <w:r w:rsidRPr="00E53462">
        <w:rPr>
          <w:b/>
          <w:bCs/>
        </w:rPr>
        <w:t>2 –</w:t>
      </w:r>
      <w:r>
        <w:rPr>
          <w:bCs/>
        </w:rPr>
        <w:t xml:space="preserve"> </w:t>
      </w:r>
      <w:r w:rsidRPr="00E53462">
        <w:rPr>
          <w:b/>
          <w:bCs/>
        </w:rPr>
        <w:t>Preparation of stock solutions</w:t>
      </w:r>
      <w:r>
        <w:rPr>
          <w:bCs/>
        </w:rPr>
        <w:t>, so that the reader may rapidly check both stock and final solutions composition.</w:t>
      </w:r>
    </w:p>
    <w:p w14:paraId="1251FF03" w14:textId="77777777" w:rsidR="006D6D33" w:rsidRPr="00E53462" w:rsidRDefault="006D6D33" w:rsidP="00E53462">
      <w:pPr>
        <w:pStyle w:val="ListParagraph"/>
        <w:numPr>
          <w:ilvl w:val="0"/>
          <w:numId w:val="16"/>
        </w:numPr>
        <w:ind w:left="426"/>
        <w:jc w:val="both"/>
      </w:pPr>
      <w:r w:rsidRPr="00E53462">
        <w:rPr>
          <w:b/>
          <w:bCs/>
          <w:color w:val="000000" w:themeColor="text1"/>
        </w:rPr>
        <w:t>Protocol Highlight:</w:t>
      </w:r>
      <w:r>
        <w:t xml:space="preserve"> </w:t>
      </w:r>
      <w:r w:rsidRPr="00E53462">
        <w:rPr>
          <w:b/>
        </w:rPr>
        <w:t>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6EB0CD89" w14:textId="77777777" w:rsidR="00E53462" w:rsidRDefault="00E53462" w:rsidP="00737E06">
      <w:pPr>
        <w:pStyle w:val="ListParagraph"/>
        <w:spacing w:before="120" w:after="120"/>
        <w:ind w:left="0"/>
        <w:contextualSpacing w:val="0"/>
        <w:jc w:val="both"/>
      </w:pPr>
      <w:r>
        <w:rPr>
          <w:bCs/>
          <w:color w:val="000000" w:themeColor="text1"/>
        </w:rPr>
        <w:t xml:space="preserve">We have revised the protocol highlight </w:t>
      </w:r>
      <w:r w:rsidR="00A40DA9">
        <w:rPr>
          <w:bCs/>
          <w:color w:val="000000" w:themeColor="text1"/>
        </w:rPr>
        <w:t xml:space="preserve">(highlighted in </w:t>
      </w:r>
      <w:r w:rsidR="00A40DA9" w:rsidRPr="003A219B">
        <w:rPr>
          <w:bCs/>
          <w:color w:val="000000" w:themeColor="text1"/>
          <w:u w:val="single"/>
        </w:rPr>
        <w:t>YELLOW</w:t>
      </w:r>
      <w:r w:rsidR="00A40DA9">
        <w:rPr>
          <w:bCs/>
          <w:color w:val="000000" w:themeColor="text1"/>
        </w:rPr>
        <w:t xml:space="preserve"> in the revised version of the manuscript) </w:t>
      </w:r>
      <w:r>
        <w:rPr>
          <w:bCs/>
          <w:color w:val="000000" w:themeColor="text1"/>
        </w:rPr>
        <w:t>as per the above specifications. The revised version contains some steps that were not initially included, whereas procedures that will not be filmed have been completely removed.</w:t>
      </w:r>
      <w:r w:rsidR="00A7595D">
        <w:rPr>
          <w:bCs/>
          <w:color w:val="000000" w:themeColor="text1"/>
        </w:rPr>
        <w:t xml:space="preserve"> The total length conforms to the guidelines.</w:t>
      </w:r>
    </w:p>
    <w:p w14:paraId="0FC9EA7F" w14:textId="77777777" w:rsidR="004C145D" w:rsidRPr="00E53462" w:rsidRDefault="006D6D33" w:rsidP="00FE4445">
      <w:pPr>
        <w:pStyle w:val="ListParagraph"/>
        <w:numPr>
          <w:ilvl w:val="0"/>
          <w:numId w:val="2"/>
        </w:numPr>
        <w:jc w:val="both"/>
      </w:pPr>
      <w:r w:rsidRPr="00E53462">
        <w:rPr>
          <w:b/>
        </w:rPr>
        <w:lastRenderedPageBreak/>
        <w:t>Some of your shorter protocol steps can be combined so that individual steps contain 2-3 actions and maximum of 4 sentences per step.</w:t>
      </w:r>
      <w:r w:rsidR="00A371F4">
        <w:t xml:space="preserve"> </w:t>
      </w:r>
    </w:p>
    <w:p w14:paraId="5035C900" w14:textId="77777777" w:rsidR="00E53462" w:rsidRPr="00E53462" w:rsidRDefault="00E53462" w:rsidP="00E53462">
      <w:pPr>
        <w:pStyle w:val="ListParagraph"/>
        <w:spacing w:before="120" w:after="120"/>
        <w:ind w:left="0"/>
        <w:contextualSpacing w:val="0"/>
        <w:jc w:val="both"/>
      </w:pPr>
      <w:r>
        <w:t xml:space="preserve">We have merged sentences where appropriate throughout the protocol. We hope that it now </w:t>
      </w:r>
      <w:r w:rsidR="00A7595D">
        <w:t xml:space="preserve">reads smoother and that it </w:t>
      </w:r>
      <w:r>
        <w:t>responds to the journal’s standard.</w:t>
      </w:r>
    </w:p>
    <w:p w14:paraId="3A6CEE0D" w14:textId="77777777" w:rsidR="00E53462" w:rsidRPr="00E53462" w:rsidRDefault="006D6D33" w:rsidP="00FE4445">
      <w:pPr>
        <w:pStyle w:val="ListParagraph"/>
        <w:numPr>
          <w:ilvl w:val="0"/>
          <w:numId w:val="2"/>
        </w:numPr>
        <w:jc w:val="both"/>
        <w:rPr>
          <w:b/>
        </w:rPr>
      </w:pPr>
      <w:r w:rsidRPr="00E53462">
        <w:rPr>
          <w:b/>
        </w:rPr>
        <w:t>The highlighted steps should form a cohesive narrative, that is, there must be a logical flow from one highlighted step to the next.</w:t>
      </w:r>
      <w:r w:rsidR="00A371F4" w:rsidRPr="00E53462">
        <w:rPr>
          <w:b/>
        </w:rPr>
        <w:t xml:space="preserve"> </w:t>
      </w:r>
    </w:p>
    <w:p w14:paraId="7FF53585" w14:textId="77777777" w:rsidR="00E53462" w:rsidRPr="00E53462" w:rsidRDefault="00E53462" w:rsidP="00E53462">
      <w:pPr>
        <w:pStyle w:val="ListParagraph"/>
        <w:spacing w:before="120" w:after="120"/>
        <w:ind w:left="0"/>
        <w:contextualSpacing w:val="0"/>
        <w:jc w:val="both"/>
      </w:pPr>
      <w:r>
        <w:t xml:space="preserve">We have read the highlighted protocol as if </w:t>
      </w:r>
      <w:r w:rsidR="004D2D0E">
        <w:t xml:space="preserve">were narrating the movie. It now reads smoothly and it forms a cohesive story on how to </w:t>
      </w:r>
      <w:r w:rsidR="00A7595D">
        <w:t>go through the</w:t>
      </w:r>
      <w:r w:rsidR="004D2D0E">
        <w:t xml:space="preserve"> step</w:t>
      </w:r>
      <w:r w:rsidR="00A7595D">
        <w:t xml:space="preserve">s in order </w:t>
      </w:r>
      <w:r w:rsidR="004D2D0E">
        <w:t>to achieve the final experimental output.</w:t>
      </w:r>
    </w:p>
    <w:p w14:paraId="7D13367C" w14:textId="77777777" w:rsidR="004C145D" w:rsidRPr="006F2383" w:rsidRDefault="006D6D33" w:rsidP="00FE4445">
      <w:pPr>
        <w:pStyle w:val="ListParagraph"/>
        <w:numPr>
          <w:ilvl w:val="0"/>
          <w:numId w:val="2"/>
        </w:numPr>
        <w:jc w:val="both"/>
      </w:pPr>
      <w:r w:rsidRPr="004D2D0E">
        <w:rPr>
          <w:b/>
        </w:rPr>
        <w:t>Please highlight complete sentences (not parts of sentences). Include sub-headings and spaces when calculating the final highlighted length.</w:t>
      </w:r>
      <w:r w:rsidR="00A371F4">
        <w:t xml:space="preserve"> </w:t>
      </w:r>
    </w:p>
    <w:p w14:paraId="651E26F6" w14:textId="77777777" w:rsidR="006F2383" w:rsidRDefault="006F2383" w:rsidP="006F2383">
      <w:pPr>
        <w:spacing w:before="120" w:after="120"/>
        <w:jc w:val="both"/>
      </w:pPr>
      <w:r>
        <w:t>We have rearranged the text in order to highlight complete sentences.</w:t>
      </w:r>
    </w:p>
    <w:p w14:paraId="50C98535" w14:textId="77777777" w:rsidR="006F2383" w:rsidRDefault="006D6D33" w:rsidP="00FE4445">
      <w:pPr>
        <w:pStyle w:val="ListParagraph"/>
        <w:numPr>
          <w:ilvl w:val="0"/>
          <w:numId w:val="2"/>
        </w:numPr>
        <w:jc w:val="both"/>
        <w:rPr>
          <w:b/>
        </w:rPr>
      </w:pPr>
      <w:r w:rsidRPr="006F2383">
        <w:rPr>
          <w:b/>
        </w:rPr>
        <w:t>Notes cannot be filmed and should be excluded from highlighting.</w:t>
      </w:r>
      <w:r w:rsidR="00A371F4" w:rsidRPr="006F2383">
        <w:rPr>
          <w:b/>
        </w:rPr>
        <w:t xml:space="preserve"> </w:t>
      </w:r>
    </w:p>
    <w:p w14:paraId="5E0813ED" w14:textId="77777777" w:rsidR="006F2383" w:rsidRPr="006F2383" w:rsidRDefault="006F2383" w:rsidP="006F2383">
      <w:pPr>
        <w:pStyle w:val="ListParagraph"/>
        <w:spacing w:before="120" w:after="120"/>
        <w:ind w:left="0"/>
        <w:contextualSpacing w:val="0"/>
        <w:jc w:val="both"/>
      </w:pPr>
      <w:r w:rsidRPr="006F2383">
        <w:t>Thanks for stressing this aspect.</w:t>
      </w:r>
      <w:r>
        <w:t xml:space="preserve"> We have included within the steps </w:t>
      </w:r>
      <w:r w:rsidR="00A7595D">
        <w:t xml:space="preserve">themselves </w:t>
      </w:r>
      <w:r>
        <w:t>th</w:t>
      </w:r>
      <w:r w:rsidR="00A7595D">
        <w:t>os</w:t>
      </w:r>
      <w:r>
        <w:t>e notes that are relevant to the movie.</w:t>
      </w:r>
    </w:p>
    <w:p w14:paraId="76F1447C" w14:textId="77777777" w:rsidR="006D6D33" w:rsidRDefault="006D6D33" w:rsidP="00FE4445">
      <w:pPr>
        <w:pStyle w:val="ListParagraph"/>
        <w:numPr>
          <w:ilvl w:val="0"/>
          <w:numId w:val="2"/>
        </w:numPr>
        <w:jc w:val="both"/>
        <w:rPr>
          <w:b/>
        </w:rPr>
      </w:pPr>
      <w:r w:rsidRPr="006F2383">
        <w:rPr>
          <w:b/>
        </w:rPr>
        <w:t>Please bear in mind that software steps without a graphical user interface/calculations cannot be filmed.</w:t>
      </w:r>
    </w:p>
    <w:p w14:paraId="20DD3DA3" w14:textId="77777777" w:rsidR="006F2383" w:rsidRPr="006F2383" w:rsidRDefault="006F2383" w:rsidP="006F2383">
      <w:pPr>
        <w:spacing w:before="120" w:after="120"/>
        <w:jc w:val="both"/>
      </w:pPr>
      <w:r>
        <w:t>We provide a step-by-step tutorial on how to use the software for the electrode mapping (</w:t>
      </w:r>
      <w:r w:rsidRPr="00A7595D">
        <w:rPr>
          <w:i/>
        </w:rPr>
        <w:t>mapMEA</w:t>
      </w:r>
      <w:r>
        <w:t>). The software uses a graphic</w:t>
      </w:r>
      <w:r w:rsidR="00504D13">
        <w:t>al</w:t>
      </w:r>
      <w:r>
        <w:t xml:space="preserve"> user interface </w:t>
      </w:r>
      <w:r w:rsidR="00504D13">
        <w:t xml:space="preserve">(GUI) </w:t>
      </w:r>
      <w:r>
        <w:t>that will also be shown in the movie.</w:t>
      </w:r>
    </w:p>
    <w:p w14:paraId="629261F7" w14:textId="77777777" w:rsidR="004C145D" w:rsidRPr="00C52125" w:rsidRDefault="006D6D33" w:rsidP="00C52125">
      <w:pPr>
        <w:pStyle w:val="ListParagraph"/>
        <w:numPr>
          <w:ilvl w:val="0"/>
          <w:numId w:val="16"/>
        </w:numPr>
        <w:ind w:left="426"/>
        <w:jc w:val="both"/>
        <w:rPr>
          <w:b/>
          <w:color w:val="000000" w:themeColor="text1"/>
        </w:rPr>
      </w:pPr>
      <w:r w:rsidRPr="00C52125">
        <w:rPr>
          <w:b/>
          <w:bCs/>
          <w:color w:val="000000" w:themeColor="text1"/>
        </w:rPr>
        <w:t>Discussion:</w:t>
      </w:r>
      <w:r w:rsidRPr="00C52125">
        <w:rPr>
          <w:b/>
          <w:color w:val="000000" w:themeColor="text1"/>
        </w:rPr>
        <w:t xml:space="preserve"> 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24C53313" w14:textId="77777777" w:rsidR="004C145D" w:rsidRDefault="00C52125" w:rsidP="00C52125">
      <w:pPr>
        <w:spacing w:before="120" w:after="120"/>
        <w:jc w:val="both"/>
      </w:pPr>
      <w:r>
        <w:t xml:space="preserve">Thanks for stressing this. We have indeed realized that the Discussion section was too tilted towards scientific rather than methodological aspects. We have therefore re-written the Discussion </w:t>
      </w:r>
      <w:r w:rsidR="00A7595D">
        <w:t xml:space="preserve">entirely </w:t>
      </w:r>
      <w:r>
        <w:t xml:space="preserve">following the above </w:t>
      </w:r>
      <w:r w:rsidR="00A7595D">
        <w:t>suggested</w:t>
      </w:r>
      <w:r>
        <w:t xml:space="preserve"> sub-headings.</w:t>
      </w:r>
    </w:p>
    <w:p w14:paraId="3C451A6C" w14:textId="77777777" w:rsidR="004C145D" w:rsidRPr="000405BA" w:rsidRDefault="006D6D33" w:rsidP="000405BA">
      <w:pPr>
        <w:pStyle w:val="ListParagraph"/>
        <w:numPr>
          <w:ilvl w:val="0"/>
          <w:numId w:val="16"/>
        </w:numPr>
        <w:ind w:left="426"/>
        <w:jc w:val="both"/>
        <w:rPr>
          <w:b/>
          <w:color w:val="000000" w:themeColor="text1"/>
        </w:rPr>
      </w:pPr>
      <w:r w:rsidRPr="000405BA">
        <w:rPr>
          <w:b/>
          <w:bCs/>
          <w:color w:val="000000" w:themeColor="text1"/>
        </w:rPr>
        <w:t>References:</w:t>
      </w:r>
      <w:r w:rsidRPr="000405BA">
        <w:rPr>
          <w:b/>
          <w:color w:val="000000" w:themeColor="text1"/>
        </w:rPr>
        <w:t xml:space="preserve"> Please move the in-text http web</w:t>
      </w:r>
      <w:r w:rsidR="00A7595D">
        <w:rPr>
          <w:b/>
          <w:color w:val="000000" w:themeColor="text1"/>
        </w:rPr>
        <w:t xml:space="preserve"> </w:t>
      </w:r>
      <w:r w:rsidRPr="000405BA">
        <w:rPr>
          <w:b/>
          <w:color w:val="000000" w:themeColor="text1"/>
        </w:rPr>
        <w:t>links into the reference list, and use superscripted citations. (e.g. Line 103, 582)</w:t>
      </w:r>
      <w:r w:rsidR="000405BA">
        <w:rPr>
          <w:b/>
          <w:color w:val="000000" w:themeColor="text1"/>
        </w:rPr>
        <w:t>.</w:t>
      </w:r>
    </w:p>
    <w:p w14:paraId="421375C1" w14:textId="77777777" w:rsidR="00D80AE7" w:rsidRPr="000405BA" w:rsidRDefault="000405BA" w:rsidP="000405BA">
      <w:pPr>
        <w:spacing w:before="120" w:after="120"/>
        <w:jc w:val="both"/>
      </w:pPr>
      <w:r w:rsidRPr="000405BA">
        <w:t>The web</w:t>
      </w:r>
      <w:r w:rsidR="00B91376">
        <w:t xml:space="preserve"> </w:t>
      </w:r>
      <w:r w:rsidRPr="000405BA">
        <w:t xml:space="preserve">links were removed from the text and added to the reference list. Please, note that since we have discovered that a website has been taken down, we have changed the reference to point </w:t>
      </w:r>
      <w:r w:rsidR="00A7595D">
        <w:t>to</w:t>
      </w:r>
      <w:r w:rsidRPr="000405BA">
        <w:t xml:space="preserve"> the original publication </w:t>
      </w:r>
      <w:r w:rsidR="00A7595D">
        <w:t>by</w:t>
      </w:r>
      <w:r w:rsidRPr="000405BA">
        <w:t xml:space="preserve"> which the website was inspired.</w:t>
      </w:r>
    </w:p>
    <w:p w14:paraId="7F9942C1" w14:textId="77777777" w:rsidR="006D6D33" w:rsidRPr="00BF1DE3" w:rsidRDefault="006D6D33" w:rsidP="00FE4445">
      <w:pPr>
        <w:pStyle w:val="ListParagraph"/>
        <w:numPr>
          <w:ilvl w:val="0"/>
          <w:numId w:val="16"/>
        </w:numPr>
        <w:ind w:left="426"/>
        <w:jc w:val="both"/>
        <w:rPr>
          <w:b/>
        </w:rPr>
      </w:pPr>
      <w:r w:rsidRPr="00BF1DE3">
        <w:rPr>
          <w:b/>
          <w:bCs/>
          <w:color w:val="000000" w:themeColor="text1"/>
        </w:rPr>
        <w:t>Commercial Language:</w:t>
      </w:r>
      <w:r w:rsidR="004D78F8" w:rsidRPr="00BF1DE3">
        <w:rPr>
          <w:b/>
          <w:bCs/>
          <w:color w:val="000000" w:themeColor="text1"/>
        </w:rPr>
        <w:t xml:space="preserve"> </w:t>
      </w:r>
      <w:r w:rsidRPr="00BF1DE3">
        <w:rPr>
          <w:b/>
          <w:color w:val="000000" w:themeColor="text1"/>
        </w:rPr>
        <w:t>JoVE is unable to publish manuscripts containing commercial sounding language, including trademark or registered trademark symbols (TM/R) and the mention of company brand names before an instrument or reagent. Examples of commercial sounding language in your manuscript are Multichannel Systems, MATLAB (The Mathworks), etc.</w:t>
      </w:r>
      <w:r w:rsidR="00BF1DE3" w:rsidRPr="00BF1DE3">
        <w:rPr>
          <w:b/>
          <w:color w:val="000000" w:themeColor="text1"/>
        </w:rPr>
        <w:t xml:space="preserve"> </w:t>
      </w:r>
      <w:r w:rsidRPr="00BF1DE3">
        <w:rPr>
          <w:b/>
        </w:rPr>
        <w:t xml:space="preserve">Please use MS Word’s find function (Ctrl+F), to locate and replace all commercial sounding language in your manuscript with generic names that are not </w:t>
      </w:r>
      <w:r w:rsidRPr="00BF1DE3">
        <w:rPr>
          <w:b/>
        </w:rPr>
        <w:lastRenderedPageBreak/>
        <w:t>company-specific. All commercial products should be sufficiently referenced in the table of materials/reagents. You may use the generic term followed by “(see table of materials)” to draw the readers’ attention to specific commercial names.</w:t>
      </w:r>
    </w:p>
    <w:p w14:paraId="35A2D78E" w14:textId="77777777" w:rsidR="00571780" w:rsidRDefault="00E20806" w:rsidP="00571780">
      <w:pPr>
        <w:spacing w:before="120" w:after="120"/>
        <w:jc w:val="both"/>
      </w:pPr>
      <w:r>
        <w:t>Thanks for reminding this. We have carefully checked the text and there should be no mention of commercial</w:t>
      </w:r>
      <w:r w:rsidR="00C55EBC">
        <w:t xml:space="preserve"> identifi</w:t>
      </w:r>
      <w:r w:rsidR="00571780">
        <w:t>e</w:t>
      </w:r>
      <w:r w:rsidR="00C55EBC">
        <w:t>rs.</w:t>
      </w:r>
    </w:p>
    <w:p w14:paraId="43343CBA" w14:textId="77777777" w:rsidR="00571780" w:rsidRDefault="006D6D33" w:rsidP="00571780">
      <w:pPr>
        <w:pStyle w:val="ListParagraph"/>
        <w:numPr>
          <w:ilvl w:val="0"/>
          <w:numId w:val="17"/>
        </w:numPr>
        <w:spacing w:before="120" w:after="120"/>
        <w:ind w:left="425" w:hanging="357"/>
        <w:contextualSpacing w:val="0"/>
        <w:jc w:val="both"/>
        <w:rPr>
          <w:b/>
          <w:color w:val="000000" w:themeColor="text1"/>
        </w:rPr>
      </w:pPr>
      <w:r w:rsidRPr="00571780">
        <w:rPr>
          <w:b/>
          <w:bCs/>
          <w:color w:val="000000" w:themeColor="text1"/>
        </w:rPr>
        <w:t>Table of Materials:</w:t>
      </w:r>
      <w:r w:rsidR="00921F2B" w:rsidRPr="00571780">
        <w:rPr>
          <w:b/>
          <w:bCs/>
          <w:color w:val="000000" w:themeColor="text1"/>
        </w:rPr>
        <w:t xml:space="preserve"> </w:t>
      </w:r>
      <w:r w:rsidRPr="00571780">
        <w:rPr>
          <w:b/>
          <w:color w:val="000000" w:themeColor="text1"/>
        </w:rPr>
        <w:t>Please revise the table of the essential supplies, reagents, and equipment. The table should include the name, company, and catalog number of all relevant materials/software in separate columns in an xls/xlsx file. Please include items such as elastomeric sealant, enzymatic cleaner, etc</w:t>
      </w:r>
      <w:r w:rsidR="00571780">
        <w:rPr>
          <w:b/>
          <w:color w:val="000000" w:themeColor="text1"/>
        </w:rPr>
        <w:t>.</w:t>
      </w:r>
    </w:p>
    <w:p w14:paraId="460A72C1" w14:textId="77777777" w:rsidR="00571780" w:rsidRPr="00571780" w:rsidRDefault="00571780" w:rsidP="00571780">
      <w:pPr>
        <w:pStyle w:val="ListParagraph"/>
        <w:spacing w:before="120" w:after="120"/>
        <w:ind w:left="0"/>
        <w:contextualSpacing w:val="0"/>
        <w:jc w:val="both"/>
        <w:rPr>
          <w:color w:val="000000" w:themeColor="text1"/>
        </w:rPr>
      </w:pPr>
      <w:r>
        <w:rPr>
          <w:color w:val="000000" w:themeColor="text1"/>
        </w:rPr>
        <w:t>We have carefully revised the table of materials and we have actually found that some materials or descriptions were missing. Thanks for pointing at this. The Materials Table should now be exhaustive.</w:t>
      </w:r>
    </w:p>
    <w:p w14:paraId="19E11F05" w14:textId="77777777" w:rsidR="00571780" w:rsidRDefault="00E540E0" w:rsidP="00E540E0">
      <w:pPr>
        <w:pStyle w:val="ListParagraph"/>
        <w:numPr>
          <w:ilvl w:val="0"/>
          <w:numId w:val="17"/>
        </w:numPr>
        <w:spacing w:before="120" w:after="120"/>
        <w:ind w:left="426"/>
        <w:jc w:val="both"/>
        <w:rPr>
          <w:b/>
          <w:color w:val="000000" w:themeColor="text1"/>
        </w:rPr>
      </w:pPr>
      <w:r w:rsidRPr="00571780">
        <w:rPr>
          <w:b/>
          <w:color w:val="000000" w:themeColor="text1"/>
        </w:rPr>
        <w:t xml:space="preserve"> </w:t>
      </w:r>
      <w:r w:rsidR="006D6D33" w:rsidRPr="00571780">
        <w:rPr>
          <w:b/>
          <w:color w:val="000000" w:themeColor="text1"/>
        </w:rPr>
        <w:t>Please define all abbreviations at first use</w:t>
      </w:r>
      <w:r w:rsidR="00571780" w:rsidRPr="00571780">
        <w:rPr>
          <w:b/>
          <w:color w:val="000000" w:themeColor="text1"/>
        </w:rPr>
        <w:t>.</w:t>
      </w:r>
      <w:r w:rsidR="00571780">
        <w:rPr>
          <w:b/>
          <w:color w:val="000000" w:themeColor="text1"/>
        </w:rPr>
        <w:t xml:space="preserve"> </w:t>
      </w:r>
    </w:p>
    <w:p w14:paraId="6C6FD28A" w14:textId="77777777" w:rsidR="00571780" w:rsidRPr="00571780" w:rsidRDefault="00571780" w:rsidP="00571780">
      <w:pPr>
        <w:spacing w:before="120" w:after="120"/>
        <w:ind w:left="68"/>
        <w:jc w:val="both"/>
        <w:rPr>
          <w:color w:val="000000" w:themeColor="text1"/>
        </w:rPr>
      </w:pPr>
      <w:r>
        <w:rPr>
          <w:color w:val="000000" w:themeColor="text1"/>
        </w:rPr>
        <w:t>We have screened the text deeply and all the abbreviations should now be preceded by the full-spell.</w:t>
      </w:r>
    </w:p>
    <w:p w14:paraId="18ECDC2A" w14:textId="77777777" w:rsidR="00921F2B" w:rsidRPr="00571780" w:rsidRDefault="006D6D33" w:rsidP="00E540E0">
      <w:pPr>
        <w:pStyle w:val="ListParagraph"/>
        <w:numPr>
          <w:ilvl w:val="0"/>
          <w:numId w:val="17"/>
        </w:numPr>
        <w:spacing w:before="120" w:after="120"/>
        <w:ind w:left="426"/>
        <w:jc w:val="both"/>
        <w:rPr>
          <w:b/>
          <w:color w:val="000000" w:themeColor="text1"/>
        </w:rPr>
      </w:pPr>
      <w:r w:rsidRPr="00571780">
        <w:rPr>
          <w:b/>
          <w:color w:val="000000" w:themeColor="text1"/>
        </w:rPr>
        <w:t>Please use standard abbreviations and symbols for SI Units such as µL, mL, L, etc., and abbreviations for non-SI units such as h, min, s for time units. Please use a single space between the numerical value and unit.</w:t>
      </w:r>
    </w:p>
    <w:p w14:paraId="51C6FD9D" w14:textId="77777777" w:rsidR="00571780" w:rsidRDefault="00571780" w:rsidP="00571780">
      <w:pPr>
        <w:spacing w:before="120" w:after="120"/>
        <w:jc w:val="both"/>
      </w:pPr>
      <w:r>
        <w:t xml:space="preserve">We have checked the text and everything seems correct. </w:t>
      </w:r>
    </w:p>
    <w:p w14:paraId="59FC5F61" w14:textId="77777777" w:rsidR="00571780" w:rsidRPr="002A4E07" w:rsidRDefault="006D6D33" w:rsidP="00571780">
      <w:pPr>
        <w:pStyle w:val="ListParagraph"/>
        <w:numPr>
          <w:ilvl w:val="0"/>
          <w:numId w:val="17"/>
        </w:numPr>
        <w:ind w:left="426"/>
        <w:jc w:val="both"/>
        <w:rPr>
          <w:b/>
          <w:bCs/>
        </w:rPr>
      </w:pPr>
      <w:r w:rsidRPr="00571780">
        <w:rPr>
          <w:b/>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41E3E2EE" w14:textId="77777777" w:rsidR="00AF1987" w:rsidRPr="002A4E07" w:rsidRDefault="00571780" w:rsidP="00571780">
      <w:pPr>
        <w:spacing w:before="120" w:after="120" w:line="259" w:lineRule="auto"/>
        <w:jc w:val="both"/>
        <w:rPr>
          <w:b/>
          <w:bCs/>
        </w:rPr>
      </w:pPr>
      <w:r w:rsidRPr="002A4E07">
        <w:rPr>
          <w:bCs/>
        </w:rPr>
        <w:t>All our figures are original.</w:t>
      </w:r>
      <w:r w:rsidR="00AF1987" w:rsidRPr="002A4E07">
        <w:rPr>
          <w:b/>
          <w:bCs/>
        </w:rPr>
        <w:br w:type="page"/>
      </w:r>
    </w:p>
    <w:p w14:paraId="5E85A45E" w14:textId="77777777" w:rsidR="00733E52" w:rsidRPr="00D82FCF" w:rsidRDefault="00733E52" w:rsidP="00FE4445">
      <w:pPr>
        <w:jc w:val="both"/>
        <w:rPr>
          <w:rFonts w:eastAsia="Times New Roman"/>
          <w:b/>
          <w:bCs/>
          <w:sz w:val="32"/>
          <w:szCs w:val="32"/>
        </w:rPr>
      </w:pPr>
      <w:r w:rsidRPr="00D82FCF">
        <w:rPr>
          <w:rFonts w:eastAsia="Times New Roman"/>
          <w:b/>
          <w:bCs/>
          <w:sz w:val="32"/>
          <w:szCs w:val="32"/>
        </w:rPr>
        <w:lastRenderedPageBreak/>
        <w:t>Reviewer #1</w:t>
      </w:r>
    </w:p>
    <w:p w14:paraId="47FF972B" w14:textId="77777777" w:rsidR="00733E52" w:rsidRDefault="00733E52" w:rsidP="00FE4445">
      <w:pPr>
        <w:jc w:val="both"/>
        <w:rPr>
          <w:rFonts w:eastAsia="Times New Roman"/>
          <w:b/>
          <w:bCs/>
        </w:rPr>
      </w:pPr>
    </w:p>
    <w:p w14:paraId="3357317A" w14:textId="77777777" w:rsidR="00BE2E9F" w:rsidRPr="00B1694E" w:rsidRDefault="00D954EA" w:rsidP="00FE4445">
      <w:pPr>
        <w:jc w:val="both"/>
        <w:rPr>
          <w:rFonts w:eastAsia="Times New Roman"/>
          <w:b/>
        </w:rPr>
      </w:pPr>
      <w:r w:rsidRPr="00B1694E">
        <w:rPr>
          <w:rFonts w:eastAsia="Times New Roman"/>
          <w:b/>
        </w:rPr>
        <w:t>Manuscript Summary:</w:t>
      </w:r>
    </w:p>
    <w:p w14:paraId="3311DB87" w14:textId="77777777" w:rsidR="007304DB" w:rsidRDefault="00D954EA" w:rsidP="00FE4445">
      <w:pPr>
        <w:jc w:val="both"/>
        <w:rPr>
          <w:rFonts w:eastAsia="Times New Roman"/>
        </w:rPr>
      </w:pPr>
      <w:r>
        <w:rPr>
          <w:rFonts w:eastAsia="Times New Roman"/>
        </w:rPr>
        <w:t>The ms "Recording and Modulation of Epileptiform Activity in Rodent Brain Slices Coupled to Micro Electrode Arrays" by Gabriella Panuccio, Ilaria Colombi, Michela Chiappalone describes a protocol to perform MEA recording and modulation of 4AP-induced epileptiform activity in rodent brain slices. It illustrates how to prepare customized MEA chambers, to cut slices and to perform the recording using a customized MATLAB script, and they show ictal activity modulation through electrical stimulation at 1Hz.</w:t>
      </w:r>
    </w:p>
    <w:p w14:paraId="4F1FAB73" w14:textId="77777777" w:rsidR="007304DB" w:rsidRDefault="007304DB" w:rsidP="00FE4445">
      <w:pPr>
        <w:jc w:val="both"/>
        <w:rPr>
          <w:rFonts w:eastAsia="Times New Roman"/>
        </w:rPr>
      </w:pPr>
    </w:p>
    <w:p w14:paraId="0D0139B7" w14:textId="77777777" w:rsidR="008442B8" w:rsidRPr="00F10A0F" w:rsidRDefault="00F10A0F" w:rsidP="00F10A0F">
      <w:pPr>
        <w:spacing w:after="120"/>
        <w:jc w:val="both"/>
        <w:rPr>
          <w:rFonts w:eastAsia="Times New Roman"/>
          <w:b/>
        </w:rPr>
      </w:pPr>
      <w:r w:rsidRPr="00F10A0F">
        <w:rPr>
          <w:rFonts w:eastAsia="Times New Roman"/>
          <w:b/>
        </w:rPr>
        <w:t>MAJOR CONCERNS:</w:t>
      </w:r>
    </w:p>
    <w:p w14:paraId="030FDA48" w14:textId="77777777" w:rsidR="00FE4445" w:rsidRPr="00D82FCF" w:rsidRDefault="00D954EA" w:rsidP="00D82FCF">
      <w:pPr>
        <w:pStyle w:val="ListParagraph"/>
        <w:numPr>
          <w:ilvl w:val="0"/>
          <w:numId w:val="5"/>
        </w:numPr>
        <w:ind w:left="284" w:hanging="284"/>
        <w:jc w:val="both"/>
        <w:rPr>
          <w:rFonts w:eastAsia="Times New Roman"/>
          <w:b/>
        </w:rPr>
      </w:pPr>
      <w:r w:rsidRPr="00D82FCF">
        <w:rPr>
          <w:rFonts w:eastAsia="Times New Roman"/>
          <w:b/>
        </w:rPr>
        <w:t xml:space="preserve">The protocol is well described into details and all the steps are clearly explained. Recording epileptic activities in brain slices in MEAs is not new and has, for example, already been published in JoVE. </w:t>
      </w:r>
    </w:p>
    <w:p w14:paraId="1235A37F" w14:textId="77777777" w:rsidR="004337B0" w:rsidRDefault="004337B0" w:rsidP="00F10A0F">
      <w:pPr>
        <w:spacing w:before="120"/>
        <w:jc w:val="both"/>
        <w:rPr>
          <w:rFonts w:eastAsia="Times New Roman"/>
        </w:rPr>
      </w:pPr>
      <w:r>
        <w:rPr>
          <w:rFonts w:eastAsia="Times New Roman"/>
        </w:rPr>
        <w:t xml:space="preserve">We thank the reviewer for raising this point. </w:t>
      </w:r>
      <w:r w:rsidR="00FE634F" w:rsidRPr="00FE634F">
        <w:rPr>
          <w:rFonts w:eastAsia="Times New Roman"/>
        </w:rPr>
        <w:t xml:space="preserve">A deep search of the literature yielded reports on spontaneous discharges and pharmacological studies (some of which are referred to in our manuscript), but we </w:t>
      </w:r>
      <w:r w:rsidR="000439E7">
        <w:rPr>
          <w:rFonts w:eastAsia="Times New Roman"/>
        </w:rPr>
        <w:t>could not</w:t>
      </w:r>
      <w:r w:rsidR="000439E7" w:rsidRPr="00FE634F">
        <w:rPr>
          <w:rFonts w:eastAsia="Times New Roman"/>
        </w:rPr>
        <w:t xml:space="preserve"> </w:t>
      </w:r>
      <w:r w:rsidR="00FE634F" w:rsidRPr="00FE634F">
        <w:rPr>
          <w:rFonts w:eastAsia="Times New Roman"/>
        </w:rPr>
        <w:t xml:space="preserve">find any paper describing electrical modulation of limbic ictogenesis </w:t>
      </w:r>
      <w:r w:rsidR="00FE634F">
        <w:rPr>
          <w:rFonts w:eastAsia="Times New Roman"/>
        </w:rPr>
        <w:t xml:space="preserve">using MEA and the rodent brain slice preparation used in our work. </w:t>
      </w:r>
    </w:p>
    <w:p w14:paraId="2ECE007A" w14:textId="77777777" w:rsidR="00FE4445" w:rsidRDefault="00FE634F" w:rsidP="00FE634F">
      <w:pPr>
        <w:jc w:val="both"/>
        <w:rPr>
          <w:rFonts w:eastAsia="Times New Roman"/>
        </w:rPr>
      </w:pPr>
      <w:r>
        <w:rPr>
          <w:rFonts w:eastAsia="Times New Roman"/>
        </w:rPr>
        <w:t xml:space="preserve">We have also </w:t>
      </w:r>
      <w:r w:rsidR="00430A49">
        <w:rPr>
          <w:rFonts w:eastAsia="Times New Roman"/>
        </w:rPr>
        <w:t xml:space="preserve">searched </w:t>
      </w:r>
      <w:r w:rsidR="004337B0">
        <w:rPr>
          <w:rFonts w:eastAsia="Times New Roman"/>
        </w:rPr>
        <w:t>JoVE archives specifically and</w:t>
      </w:r>
      <w:r>
        <w:rPr>
          <w:rFonts w:eastAsia="Times New Roman"/>
        </w:rPr>
        <w:t xml:space="preserve"> we could find </w:t>
      </w:r>
      <w:r w:rsidR="004337B0">
        <w:rPr>
          <w:rFonts w:eastAsia="Times New Roman"/>
        </w:rPr>
        <w:t>the following t</w:t>
      </w:r>
      <w:r w:rsidR="00FE4445">
        <w:rPr>
          <w:rFonts w:eastAsia="Times New Roman"/>
        </w:rPr>
        <w:t>wo pap</w:t>
      </w:r>
      <w:r w:rsidR="004337B0">
        <w:rPr>
          <w:rFonts w:eastAsia="Times New Roman"/>
        </w:rPr>
        <w:t>ers</w:t>
      </w:r>
      <w:r>
        <w:rPr>
          <w:rFonts w:eastAsia="Times New Roman"/>
        </w:rPr>
        <w:t>, which, h</w:t>
      </w:r>
      <w:r w:rsidR="00FE4445">
        <w:rPr>
          <w:rFonts w:eastAsia="Times New Roman"/>
        </w:rPr>
        <w:t>owever, differ substantially from the experimental method</w:t>
      </w:r>
      <w:r w:rsidR="002E21A7">
        <w:rPr>
          <w:rFonts w:eastAsia="Times New Roman"/>
        </w:rPr>
        <w:t xml:space="preserve"> </w:t>
      </w:r>
      <w:r w:rsidR="00FE4445">
        <w:rPr>
          <w:rFonts w:eastAsia="Times New Roman"/>
        </w:rPr>
        <w:t>described in our work:</w:t>
      </w:r>
    </w:p>
    <w:p w14:paraId="2FF521C9" w14:textId="77777777" w:rsidR="00FE4445" w:rsidRDefault="00FE4445" w:rsidP="00FE4445">
      <w:pPr>
        <w:pStyle w:val="ListParagraph"/>
        <w:numPr>
          <w:ilvl w:val="0"/>
          <w:numId w:val="3"/>
        </w:numPr>
        <w:jc w:val="both"/>
        <w:rPr>
          <w:rFonts w:eastAsia="Times New Roman"/>
        </w:rPr>
      </w:pPr>
      <w:r w:rsidRPr="00FE4445">
        <w:rPr>
          <w:rFonts w:eastAsia="Times New Roman"/>
        </w:rPr>
        <w:t xml:space="preserve">The paper </w:t>
      </w:r>
      <w:r w:rsidRPr="00FE4445">
        <w:rPr>
          <w:i/>
        </w:rPr>
        <w:t xml:space="preserve">Direct-current Stimulation and Multi-electrode Array Recording of Seizure-like Activity in Mice Brain Slice Preparation </w:t>
      </w:r>
      <w:r>
        <w:t>by Lu et al. (</w:t>
      </w:r>
      <w:r>
        <w:rPr>
          <w:rStyle w:val="Emphasis"/>
        </w:rPr>
        <w:t>J. Vis. Exp.</w:t>
      </w:r>
      <w:r>
        <w:t xml:space="preserve"> (112), e53709, 2016, doi:10.3791/53709) </w:t>
      </w:r>
      <w:r w:rsidRPr="00FE4445">
        <w:rPr>
          <w:rFonts w:eastAsia="Times New Roman"/>
        </w:rPr>
        <w:t xml:space="preserve">describes recording and modulation of epileptiform activity in mouse brain slices using MEAs and aims at evaluating direct current stimulation parameters for modulating the thalamo-cingulate pathway. In our work, we describe a different brain slice preparation </w:t>
      </w:r>
      <w:r w:rsidR="0048785E">
        <w:rPr>
          <w:rFonts w:eastAsia="Times New Roman"/>
        </w:rPr>
        <w:t xml:space="preserve">(combined hippocampus-cortex slice) </w:t>
      </w:r>
      <w:r w:rsidRPr="00FE4445">
        <w:rPr>
          <w:rFonts w:eastAsia="Times New Roman"/>
        </w:rPr>
        <w:t xml:space="preserve">and we build on previous literature (Barbarosie, M. &amp; Avoli, M. </w:t>
      </w:r>
      <w:r w:rsidRPr="00FE4445">
        <w:rPr>
          <w:rFonts w:eastAsia="Times New Roman"/>
          <w:i/>
        </w:rPr>
        <w:t>CA3-driven hippocampal-entorhinal loop controls rather than sustains in vitro limbic seizures</w:t>
      </w:r>
      <w:r w:rsidRPr="00FE4445">
        <w:rPr>
          <w:rFonts w:eastAsia="Times New Roman"/>
        </w:rPr>
        <w:t xml:space="preserve">. </w:t>
      </w:r>
      <w:r w:rsidRPr="00FE4445">
        <w:rPr>
          <w:rFonts w:eastAsia="Times New Roman"/>
          <w:i/>
        </w:rPr>
        <w:t>J Neurosci.</w:t>
      </w:r>
      <w:r w:rsidRPr="00FE4445">
        <w:rPr>
          <w:rFonts w:eastAsia="Times New Roman"/>
        </w:rPr>
        <w:t xml:space="preserve"> 17 (23), 9308-9314, 1997) to demonstrate that it is possible</w:t>
      </w:r>
      <w:r>
        <w:rPr>
          <w:rFonts w:eastAsia="Times New Roman"/>
        </w:rPr>
        <w:t xml:space="preserve"> to replicate </w:t>
      </w:r>
      <w:r w:rsidRPr="00FE4445">
        <w:rPr>
          <w:rFonts w:eastAsia="Times New Roman"/>
        </w:rPr>
        <w:t>modulation of limbic ictogenesis by means of electrical stimulation delivered directly through MEA electrodes</w:t>
      </w:r>
      <w:r w:rsidR="009C7691">
        <w:rPr>
          <w:rFonts w:eastAsia="Times New Roman"/>
        </w:rPr>
        <w:t xml:space="preserve"> in the subiculum</w:t>
      </w:r>
      <w:r>
        <w:rPr>
          <w:rFonts w:eastAsia="Times New Roman"/>
        </w:rPr>
        <w:t>.</w:t>
      </w:r>
    </w:p>
    <w:p w14:paraId="6A1DF136" w14:textId="77777777" w:rsidR="00FE4445" w:rsidRPr="00FE4445" w:rsidRDefault="00FE4445" w:rsidP="00FE4445">
      <w:pPr>
        <w:pStyle w:val="ListParagraph"/>
        <w:numPr>
          <w:ilvl w:val="0"/>
          <w:numId w:val="3"/>
        </w:numPr>
        <w:jc w:val="both"/>
        <w:rPr>
          <w:rFonts w:eastAsia="Times New Roman"/>
        </w:rPr>
      </w:pPr>
      <w:r>
        <w:rPr>
          <w:rFonts w:eastAsia="Times New Roman"/>
        </w:rPr>
        <w:t xml:space="preserve">The paper </w:t>
      </w:r>
      <w:r w:rsidRPr="00FE4445">
        <w:rPr>
          <w:i/>
        </w:rPr>
        <w:t>Multi-electrode Array Recordings of Human Epileptic Postoperative Cortical Tissue.</w:t>
      </w:r>
      <w:r>
        <w:t xml:space="preserve"> </w:t>
      </w:r>
      <w:r>
        <w:rPr>
          <w:rStyle w:val="Emphasis"/>
        </w:rPr>
        <w:t>J. Vis. Exp.</w:t>
      </w:r>
      <w:r>
        <w:t xml:space="preserve"> (92), e51870, 2014, doi:10.3791/51870) by Dossi et al., illustrates how to perform MEA recording of epileptiform activity generated by human brain obtained</w:t>
      </w:r>
      <w:r w:rsidR="00FE634F">
        <w:t xml:space="preserve"> from human operative specimens.</w:t>
      </w:r>
      <w:r>
        <w:t xml:space="preserve"> </w:t>
      </w:r>
      <w:r w:rsidR="00FE634F">
        <w:t>T</w:t>
      </w:r>
      <w:r>
        <w:t>he authors use a different model of ictogenesis</w:t>
      </w:r>
      <w:r w:rsidR="00A81053">
        <w:t xml:space="preserve"> (</w:t>
      </w:r>
      <w:r w:rsidR="00A81053" w:rsidRPr="00A81053">
        <w:t>low-magnesium</w:t>
      </w:r>
      <w:r w:rsidR="00A81053">
        <w:t xml:space="preserve"> instead of 4AP)</w:t>
      </w:r>
      <w:r>
        <w:t xml:space="preserve"> and there is no description of electrical modulation.</w:t>
      </w:r>
    </w:p>
    <w:p w14:paraId="19BB929D" w14:textId="3BA50362" w:rsidR="00FE4445" w:rsidRDefault="00FE634F" w:rsidP="00FE634F">
      <w:pPr>
        <w:spacing w:before="120"/>
        <w:jc w:val="both"/>
        <w:rPr>
          <w:rFonts w:eastAsia="Times New Roman"/>
        </w:rPr>
      </w:pPr>
      <w:r>
        <w:rPr>
          <w:rFonts w:eastAsia="Times New Roman"/>
        </w:rPr>
        <w:t xml:space="preserve">Thus, </w:t>
      </w:r>
      <w:r w:rsidRPr="00FE634F">
        <w:rPr>
          <w:rFonts w:eastAsia="Times New Roman"/>
        </w:rPr>
        <w:t>to the best of our knowledge</w:t>
      </w:r>
      <w:r>
        <w:rPr>
          <w:rFonts w:eastAsia="Times New Roman"/>
        </w:rPr>
        <w:t>, the experimental method described here does not overlap with any previous methodological paper by other authors</w:t>
      </w:r>
      <w:r w:rsidR="00F7110B">
        <w:rPr>
          <w:rFonts w:eastAsia="Times New Roman"/>
        </w:rPr>
        <w:t>.</w:t>
      </w:r>
      <w:r w:rsidR="00430A49">
        <w:rPr>
          <w:rFonts w:eastAsia="Times New Roman"/>
        </w:rPr>
        <w:t xml:space="preserve"> Nonetheless, the paper</w:t>
      </w:r>
      <w:r w:rsidR="002B7B96">
        <w:rPr>
          <w:rFonts w:eastAsia="Times New Roman"/>
        </w:rPr>
        <w:t xml:space="preserve"> by Dossi et al.</w:t>
      </w:r>
      <w:r w:rsidR="00430A49">
        <w:rPr>
          <w:rFonts w:eastAsia="Times New Roman"/>
        </w:rPr>
        <w:t xml:space="preserve"> ha</w:t>
      </w:r>
      <w:r w:rsidR="002B7B96">
        <w:rPr>
          <w:rFonts w:eastAsia="Times New Roman"/>
        </w:rPr>
        <w:t>s</w:t>
      </w:r>
      <w:r w:rsidR="00430A49">
        <w:rPr>
          <w:rFonts w:eastAsia="Times New Roman"/>
        </w:rPr>
        <w:t xml:space="preserve"> been cited in the Discussion of our manuscript, to make a compari</w:t>
      </w:r>
      <w:r w:rsidR="003F2289">
        <w:rPr>
          <w:rFonts w:eastAsia="Times New Roman"/>
        </w:rPr>
        <w:t>son with state-of-the-art work.</w:t>
      </w:r>
    </w:p>
    <w:p w14:paraId="4BF45D63" w14:textId="77777777" w:rsidR="0048785E" w:rsidRPr="00FE4445" w:rsidRDefault="0048785E" w:rsidP="00FE4445">
      <w:pPr>
        <w:jc w:val="both"/>
        <w:rPr>
          <w:rFonts w:eastAsia="Times New Roman"/>
        </w:rPr>
      </w:pPr>
    </w:p>
    <w:p w14:paraId="78AF7C53" w14:textId="77777777" w:rsidR="00F10A0F" w:rsidRPr="00D82FCF" w:rsidRDefault="00D954EA" w:rsidP="00FE4445">
      <w:pPr>
        <w:pStyle w:val="ListParagraph"/>
        <w:numPr>
          <w:ilvl w:val="0"/>
          <w:numId w:val="5"/>
        </w:numPr>
        <w:ind w:left="284" w:hanging="426"/>
        <w:jc w:val="both"/>
        <w:rPr>
          <w:rFonts w:eastAsia="Times New Roman"/>
          <w:b/>
        </w:rPr>
      </w:pPr>
      <w:r w:rsidRPr="00D82FCF">
        <w:rPr>
          <w:rFonts w:eastAsia="Times New Roman"/>
          <w:b/>
        </w:rPr>
        <w:t>Here, the authors propose customized recording chambers, long term recording, stimulation processes and show a custom Matlab routine to record and stimulate slices and comparison between mice and rats hippocampal slices.</w:t>
      </w:r>
      <w:r w:rsidR="00D82FCF" w:rsidRPr="00D82FCF">
        <w:rPr>
          <w:rFonts w:eastAsia="Times New Roman"/>
          <w:b/>
        </w:rPr>
        <w:t xml:space="preserve"> </w:t>
      </w:r>
      <w:r w:rsidRPr="00D82FCF">
        <w:rPr>
          <w:rFonts w:eastAsia="Times New Roman"/>
          <w:b/>
        </w:rPr>
        <w:t xml:space="preserve">In the abstract the authors do not mention the </w:t>
      </w:r>
      <w:r w:rsidRPr="00D82FCF">
        <w:rPr>
          <w:rFonts w:eastAsia="Times New Roman"/>
          <w:b/>
        </w:rPr>
        <w:lastRenderedPageBreak/>
        <w:t xml:space="preserve">comparison between mouse and rat brain slices, which occupies a long paragraph (the longest) in the results. This should be added. </w:t>
      </w:r>
    </w:p>
    <w:p w14:paraId="7F41626D" w14:textId="77777777" w:rsidR="00F10A0F" w:rsidRPr="00302155" w:rsidRDefault="00302155" w:rsidP="00F10A0F">
      <w:pPr>
        <w:spacing w:before="120" w:after="120"/>
        <w:jc w:val="both"/>
        <w:rPr>
          <w:rFonts w:eastAsia="Times New Roman"/>
        </w:rPr>
      </w:pPr>
      <w:r>
        <w:rPr>
          <w:rFonts w:eastAsia="Times New Roman"/>
        </w:rPr>
        <w:t>The reviewer is indeed right. This is an important aspect to report that we have overlooked</w:t>
      </w:r>
      <w:r w:rsidR="00F10A0F" w:rsidRPr="00F10A0F">
        <w:rPr>
          <w:rFonts w:eastAsia="Times New Roman"/>
        </w:rPr>
        <w:t>.</w:t>
      </w:r>
      <w:r>
        <w:rPr>
          <w:rFonts w:eastAsia="Times New Roman"/>
        </w:rPr>
        <w:t xml:space="preserve"> We now mention the advantages of mouse </w:t>
      </w:r>
      <w:r>
        <w:rPr>
          <w:rFonts w:eastAsia="Times New Roman"/>
          <w:i/>
        </w:rPr>
        <w:t xml:space="preserve">versus </w:t>
      </w:r>
      <w:r>
        <w:rPr>
          <w:rFonts w:eastAsia="Times New Roman"/>
        </w:rPr>
        <w:t>rat brain slice</w:t>
      </w:r>
      <w:r w:rsidR="00504D13">
        <w:rPr>
          <w:rFonts w:eastAsia="Times New Roman"/>
        </w:rPr>
        <w:t>s</w:t>
      </w:r>
      <w:r>
        <w:rPr>
          <w:rFonts w:eastAsia="Times New Roman"/>
        </w:rPr>
        <w:t xml:space="preserve"> in the abstract.</w:t>
      </w:r>
    </w:p>
    <w:p w14:paraId="0A69ED8E" w14:textId="77777777" w:rsidR="00C61DBA" w:rsidRPr="00DB0875" w:rsidRDefault="00D954EA" w:rsidP="00D82FCF">
      <w:pPr>
        <w:pStyle w:val="ListParagraph"/>
        <w:numPr>
          <w:ilvl w:val="0"/>
          <w:numId w:val="5"/>
        </w:numPr>
        <w:ind w:left="284" w:hanging="284"/>
        <w:jc w:val="both"/>
        <w:rPr>
          <w:rFonts w:eastAsia="Times New Roman"/>
          <w:b/>
        </w:rPr>
      </w:pPr>
      <w:r w:rsidRPr="00DB0875">
        <w:rPr>
          <w:rFonts w:eastAsia="Times New Roman"/>
          <w:b/>
        </w:rPr>
        <w:t>Moreover, the paragraph on the comparison between mouse and rat slices in the results should be shortened and more emphasis should be given to the last paragraph on modulation of ictal activity.</w:t>
      </w:r>
    </w:p>
    <w:p w14:paraId="1CCB211A" w14:textId="77777777" w:rsidR="00F10A0F" w:rsidRPr="002A4E07" w:rsidRDefault="00D14A8E" w:rsidP="00DB0875">
      <w:pPr>
        <w:spacing w:before="120" w:after="120"/>
        <w:jc w:val="both"/>
        <w:rPr>
          <w:rFonts w:eastAsia="Times New Roman"/>
        </w:rPr>
      </w:pPr>
      <w:r w:rsidRPr="002A4E07">
        <w:rPr>
          <w:rFonts w:eastAsia="Times New Roman"/>
        </w:rPr>
        <w:t xml:space="preserve">This is also a good point. As the take-home message is “how to perform electrical neuromodulation in the 4AP </w:t>
      </w:r>
      <w:r w:rsidRPr="002A4E07">
        <w:rPr>
          <w:rFonts w:eastAsia="Times New Roman"/>
          <w:i/>
        </w:rPr>
        <w:t xml:space="preserve">in vitro </w:t>
      </w:r>
      <w:r w:rsidRPr="002A4E07">
        <w:rPr>
          <w:rFonts w:eastAsia="Times New Roman"/>
        </w:rPr>
        <w:t>model of ictogenesis”, w</w:t>
      </w:r>
      <w:r w:rsidR="00DB0875" w:rsidRPr="002A4E07">
        <w:rPr>
          <w:rFonts w:eastAsia="Times New Roman"/>
        </w:rPr>
        <w:t xml:space="preserve">e have </w:t>
      </w:r>
      <w:r w:rsidRPr="002A4E07">
        <w:rPr>
          <w:rFonts w:eastAsia="Times New Roman"/>
        </w:rPr>
        <w:t xml:space="preserve">shortened the paragraph comparing the performance of brain slices obtained from the two rodent </w:t>
      </w:r>
      <w:r w:rsidR="000C322A" w:rsidRPr="002A4E07">
        <w:rPr>
          <w:rFonts w:eastAsia="Times New Roman"/>
        </w:rPr>
        <w:t>species</w:t>
      </w:r>
      <w:r w:rsidRPr="002A4E07">
        <w:rPr>
          <w:rFonts w:eastAsia="Times New Roman"/>
        </w:rPr>
        <w:t xml:space="preserve"> and we have given more emphasis to the representative results of periodic stimulation at 1 Hz. To this end, </w:t>
      </w:r>
      <w:r w:rsidR="00DB0875" w:rsidRPr="002A4E07">
        <w:rPr>
          <w:rFonts w:eastAsia="Times New Roman"/>
        </w:rPr>
        <w:t xml:space="preserve">some </w:t>
      </w:r>
      <w:r w:rsidRPr="002A4E07">
        <w:rPr>
          <w:rFonts w:eastAsia="Times New Roman"/>
        </w:rPr>
        <w:t xml:space="preserve">sentences including </w:t>
      </w:r>
      <w:r w:rsidR="000C322A" w:rsidRPr="002A4E07">
        <w:rPr>
          <w:rFonts w:eastAsia="Times New Roman"/>
        </w:rPr>
        <w:t>quantifications</w:t>
      </w:r>
      <w:r w:rsidR="00DB0875" w:rsidRPr="002A4E07">
        <w:rPr>
          <w:rFonts w:eastAsia="Times New Roman"/>
        </w:rPr>
        <w:t xml:space="preserve"> </w:t>
      </w:r>
      <w:r w:rsidRPr="002A4E07">
        <w:rPr>
          <w:rFonts w:eastAsia="Times New Roman"/>
        </w:rPr>
        <w:t xml:space="preserve">were moved from the main text to </w:t>
      </w:r>
      <w:r w:rsidR="00DB0875" w:rsidRPr="002A4E07">
        <w:rPr>
          <w:rFonts w:eastAsia="Times New Roman"/>
        </w:rPr>
        <w:t xml:space="preserve">the </w:t>
      </w:r>
      <w:r w:rsidR="001E032E" w:rsidRPr="002A4E07">
        <w:rPr>
          <w:rFonts w:eastAsia="Times New Roman"/>
        </w:rPr>
        <w:t>corresponding</w:t>
      </w:r>
      <w:r w:rsidRPr="002A4E07">
        <w:rPr>
          <w:rFonts w:eastAsia="Times New Roman"/>
        </w:rPr>
        <w:t xml:space="preserve"> </w:t>
      </w:r>
      <w:r w:rsidR="00DB0875" w:rsidRPr="002A4E07">
        <w:rPr>
          <w:rFonts w:eastAsia="Times New Roman"/>
        </w:rPr>
        <w:t xml:space="preserve">figure legends. </w:t>
      </w:r>
    </w:p>
    <w:p w14:paraId="37C1A4FC" w14:textId="77777777" w:rsidR="00C61DBA" w:rsidRPr="00D82FCF" w:rsidRDefault="00D954EA" w:rsidP="00D82FCF">
      <w:pPr>
        <w:pStyle w:val="ListParagraph"/>
        <w:numPr>
          <w:ilvl w:val="0"/>
          <w:numId w:val="5"/>
        </w:numPr>
        <w:ind w:left="284" w:hanging="284"/>
        <w:jc w:val="both"/>
        <w:rPr>
          <w:rFonts w:eastAsia="Times New Roman"/>
          <w:b/>
        </w:rPr>
      </w:pPr>
      <w:r w:rsidRPr="00D82FCF">
        <w:rPr>
          <w:rFonts w:eastAsia="Times New Roman"/>
          <w:b/>
        </w:rPr>
        <w:t xml:space="preserve">The use of a customized MEA chamber is one of the peculiar features of this methodological paper. However, no details are given on that. Do they just use a smaller ring glued to the MEA to reduce ACSF volumes? Is there any other modification? Which is the diameter of the recording chamber the authors mount on MEA? It should be specified, to understand the difference with commercially available MEA with ring already mounted. A photo of the MEA with the customized recording chamber and a slice in it would be useful (maybe to add in Fig. 2). </w:t>
      </w:r>
    </w:p>
    <w:p w14:paraId="1AE3166A" w14:textId="77777777" w:rsidR="003570C4" w:rsidRDefault="00D82FCF" w:rsidP="00E74AED">
      <w:pPr>
        <w:spacing w:before="120" w:after="120"/>
        <w:jc w:val="both"/>
        <w:rPr>
          <w:rFonts w:eastAsia="Times New Roman"/>
          <w:b/>
        </w:rPr>
      </w:pPr>
      <w:r w:rsidRPr="002A4E07">
        <w:rPr>
          <w:rFonts w:eastAsia="Times New Roman"/>
        </w:rPr>
        <w:t xml:space="preserve">The reviewer is right and we </w:t>
      </w:r>
      <w:r w:rsidR="000C322A" w:rsidRPr="002A4E07">
        <w:rPr>
          <w:rFonts w:eastAsia="Times New Roman"/>
        </w:rPr>
        <w:t>thank</w:t>
      </w:r>
      <w:r w:rsidRPr="002A4E07">
        <w:rPr>
          <w:rFonts w:eastAsia="Times New Roman"/>
        </w:rPr>
        <w:t xml:space="preserve"> him/her for having pointed at this. We have added a figure dedicated to showing all the custom equipment used for this protocol.</w:t>
      </w:r>
    </w:p>
    <w:p w14:paraId="14DFA332" w14:textId="77777777" w:rsidR="00C61DBA" w:rsidRPr="00D82FCF" w:rsidRDefault="003570C4" w:rsidP="00D82FCF">
      <w:pPr>
        <w:pStyle w:val="ListParagraph"/>
        <w:numPr>
          <w:ilvl w:val="0"/>
          <w:numId w:val="5"/>
        </w:numPr>
        <w:ind w:left="284" w:hanging="284"/>
        <w:jc w:val="both"/>
        <w:rPr>
          <w:rFonts w:eastAsia="Times New Roman"/>
        </w:rPr>
      </w:pPr>
      <w:r w:rsidRPr="00D82FCF">
        <w:rPr>
          <w:rFonts w:eastAsia="Times New Roman"/>
          <w:b/>
        </w:rPr>
        <w:t>The signals obtained with this modified chamber could be compared with commercial ones.</w:t>
      </w:r>
    </w:p>
    <w:p w14:paraId="628481F7" w14:textId="77777777" w:rsidR="00951384" w:rsidRPr="00951384" w:rsidRDefault="00E74AED" w:rsidP="006B61BD">
      <w:pPr>
        <w:spacing w:before="120"/>
        <w:jc w:val="both"/>
        <w:rPr>
          <w:rFonts w:eastAsia="Times New Roman"/>
        </w:rPr>
      </w:pPr>
      <w:r>
        <w:rPr>
          <w:rFonts w:eastAsia="Times New Roman"/>
        </w:rPr>
        <w:t>This is a good point, but feel that detailing this aspect in depth, for example by adding a figure, is a bit out of the scope of the present work. W</w:t>
      </w:r>
      <w:r w:rsidRPr="0074747E">
        <w:rPr>
          <w:rFonts w:eastAsia="Times New Roman"/>
        </w:rPr>
        <w:t xml:space="preserve">e have added a sentence in </w:t>
      </w:r>
      <w:r>
        <w:rPr>
          <w:rFonts w:eastAsia="Times New Roman"/>
        </w:rPr>
        <w:t>the D</w:t>
      </w:r>
      <w:r w:rsidRPr="00734186">
        <w:rPr>
          <w:rFonts w:eastAsia="Times New Roman"/>
        </w:rPr>
        <w:t>iscussion</w:t>
      </w:r>
      <w:r>
        <w:rPr>
          <w:rFonts w:eastAsia="Times New Roman"/>
        </w:rPr>
        <w:t xml:space="preserve"> to mention that t</w:t>
      </w:r>
      <w:r w:rsidR="00F10A0F">
        <w:rPr>
          <w:rFonts w:eastAsia="Times New Roman"/>
        </w:rPr>
        <w:t xml:space="preserve">he signals are similar </w:t>
      </w:r>
      <w:r w:rsidR="00951384">
        <w:rPr>
          <w:rFonts w:eastAsia="Times New Roman"/>
        </w:rPr>
        <w:t xml:space="preserve">in terms of pattern </w:t>
      </w:r>
      <w:r w:rsidR="00F10A0F">
        <w:rPr>
          <w:rFonts w:eastAsia="Times New Roman"/>
        </w:rPr>
        <w:t xml:space="preserve">(see for example </w:t>
      </w:r>
      <w:r w:rsidR="00F10A0F" w:rsidRPr="00B03772">
        <w:rPr>
          <w:noProof/>
          <w:color w:val="000000" w:themeColor="text1"/>
        </w:rPr>
        <w:t>Boido</w:t>
      </w:r>
      <w:r w:rsidR="00F10A0F" w:rsidRPr="00B03772">
        <w:rPr>
          <w:i/>
          <w:noProof/>
          <w:color w:val="000000" w:themeColor="text1"/>
        </w:rPr>
        <w:t xml:space="preserve"> </w:t>
      </w:r>
      <w:r w:rsidR="00F10A0F" w:rsidRPr="00F10A0F">
        <w:rPr>
          <w:noProof/>
          <w:color w:val="000000" w:themeColor="text1"/>
        </w:rPr>
        <w:t xml:space="preserve">et al. </w:t>
      </w:r>
      <w:r w:rsidR="00F10A0F" w:rsidRPr="00F10A0F">
        <w:rPr>
          <w:i/>
          <w:noProof/>
          <w:color w:val="000000" w:themeColor="text1"/>
        </w:rPr>
        <w:t xml:space="preserve">Cortico-hippocampal hyperexcitability in synapsin I/II/III knockout mice: age-dependency and response to the antiepileptic drug levetiracetam. </w:t>
      </w:r>
      <w:r w:rsidR="00F10A0F" w:rsidRPr="00B03772">
        <w:rPr>
          <w:i/>
          <w:noProof/>
          <w:color w:val="000000" w:themeColor="text1"/>
        </w:rPr>
        <w:t>Neuroscience.</w:t>
      </w:r>
      <w:r w:rsidR="00F10A0F" w:rsidRPr="00B03772">
        <w:rPr>
          <w:noProof/>
          <w:color w:val="000000" w:themeColor="text1"/>
        </w:rPr>
        <w:t xml:space="preserve"> </w:t>
      </w:r>
      <w:r w:rsidR="00F10A0F" w:rsidRPr="00B03772">
        <w:rPr>
          <w:b/>
          <w:noProof/>
          <w:color w:val="000000" w:themeColor="text1"/>
        </w:rPr>
        <w:t>171</w:t>
      </w:r>
      <w:r w:rsidR="00F10A0F" w:rsidRPr="00B03772">
        <w:rPr>
          <w:noProof/>
          <w:color w:val="000000" w:themeColor="text1"/>
        </w:rPr>
        <w:t xml:space="preserve"> (1), 268-283, </w:t>
      </w:r>
      <w:r w:rsidR="00F10A0F">
        <w:rPr>
          <w:noProof/>
          <w:color w:val="000000" w:themeColor="text1"/>
        </w:rPr>
        <w:t xml:space="preserve">2010. </w:t>
      </w:r>
      <w:r w:rsidR="00F10A0F" w:rsidRPr="00B03772">
        <w:rPr>
          <w:noProof/>
          <w:color w:val="000000" w:themeColor="text1"/>
        </w:rPr>
        <w:t>doi:10.10</w:t>
      </w:r>
      <w:r w:rsidR="00F10A0F">
        <w:rPr>
          <w:noProof/>
          <w:color w:val="000000" w:themeColor="text1"/>
        </w:rPr>
        <w:t>16/j.neuroscience.2010.08.046</w:t>
      </w:r>
      <w:r w:rsidR="00F10A0F" w:rsidRPr="00B03772">
        <w:rPr>
          <w:noProof/>
          <w:color w:val="000000" w:themeColor="text1"/>
        </w:rPr>
        <w:t>)</w:t>
      </w:r>
      <w:r w:rsidR="00F10A0F">
        <w:rPr>
          <w:rFonts w:eastAsia="Times New Roman"/>
        </w:rPr>
        <w:t xml:space="preserve">; the </w:t>
      </w:r>
      <w:r w:rsidR="006B61BD">
        <w:rPr>
          <w:rFonts w:eastAsia="Times New Roman"/>
        </w:rPr>
        <w:t>substantial</w:t>
      </w:r>
      <w:r w:rsidR="00F10A0F">
        <w:rPr>
          <w:rFonts w:eastAsia="Times New Roman"/>
        </w:rPr>
        <w:t xml:space="preserve"> difference</w:t>
      </w:r>
      <w:r w:rsidR="006B61BD">
        <w:rPr>
          <w:rFonts w:eastAsia="Times New Roman"/>
        </w:rPr>
        <w:t xml:space="preserve"> stems in the fact that</w:t>
      </w:r>
      <w:r w:rsidR="0092240A">
        <w:rPr>
          <w:rFonts w:eastAsia="Times New Roman"/>
        </w:rPr>
        <w:t xml:space="preserve"> the low-volume/laminar flow </w:t>
      </w:r>
      <w:r w:rsidR="00F10A0F">
        <w:rPr>
          <w:rFonts w:eastAsia="Times New Roman"/>
        </w:rPr>
        <w:t>custom chamber</w:t>
      </w:r>
      <w:r w:rsidR="00A712FE">
        <w:rPr>
          <w:rFonts w:eastAsia="Times New Roman"/>
        </w:rPr>
        <w:t xml:space="preserve"> allows increasing the brain slice thickness, which is crucial to achieve a fair connectivity for electrical neuromodulation protocols.</w:t>
      </w:r>
      <w:r w:rsidR="006B61BD">
        <w:rPr>
          <w:rFonts w:eastAsia="Times New Roman"/>
        </w:rPr>
        <w:t xml:space="preserve"> </w:t>
      </w:r>
      <w:r>
        <w:rPr>
          <w:rFonts w:eastAsia="Times New Roman"/>
        </w:rPr>
        <w:t>In fact, in our hands, the experimental protocols described in this work could be hardly pursued when using the default ring chamber provided with commercial MEAs, as the brain tissue was dying within a very short time.</w:t>
      </w:r>
    </w:p>
    <w:p w14:paraId="107AC18B" w14:textId="77777777" w:rsidR="00C61DBA" w:rsidRPr="00037E35" w:rsidRDefault="00C61DBA" w:rsidP="00FE4445">
      <w:pPr>
        <w:jc w:val="both"/>
        <w:rPr>
          <w:rFonts w:eastAsia="Times New Roman"/>
        </w:rPr>
      </w:pPr>
    </w:p>
    <w:p w14:paraId="505F98AF" w14:textId="77777777" w:rsidR="00C61DBA" w:rsidRPr="00D82FCF" w:rsidRDefault="00D954EA" w:rsidP="00D82FCF">
      <w:pPr>
        <w:pStyle w:val="ListParagraph"/>
        <w:numPr>
          <w:ilvl w:val="0"/>
          <w:numId w:val="5"/>
        </w:numPr>
        <w:ind w:left="284" w:hanging="284"/>
        <w:jc w:val="both"/>
        <w:rPr>
          <w:rFonts w:eastAsia="Times New Roman"/>
          <w:b/>
          <w:lang w:val="it-IT"/>
        </w:rPr>
      </w:pPr>
      <w:r w:rsidRPr="00D82FCF">
        <w:rPr>
          <w:rFonts w:eastAsia="Times New Roman"/>
          <w:b/>
        </w:rPr>
        <w:t xml:space="preserve">The Matlab routine should be described deeper. What does is allow exactly? </w:t>
      </w:r>
      <w:r w:rsidRPr="00D82FCF">
        <w:rPr>
          <w:rFonts w:eastAsia="Times New Roman"/>
          <w:b/>
          <w:lang w:val="it-IT"/>
        </w:rPr>
        <w:t>How does it differ from Multichannel systems softwares?</w:t>
      </w:r>
    </w:p>
    <w:p w14:paraId="7E714B56" w14:textId="77777777" w:rsidR="00C61DBA" w:rsidRPr="004C348A" w:rsidRDefault="002A4E07" w:rsidP="00FE4445">
      <w:pPr>
        <w:jc w:val="both"/>
        <w:rPr>
          <w:rFonts w:eastAsia="Times New Roman"/>
        </w:rPr>
      </w:pPr>
      <w:r w:rsidRPr="009323DC">
        <w:rPr>
          <w:rFonts w:eastAsia="Times New Roman"/>
        </w:rPr>
        <w:t>Thanks</w:t>
      </w:r>
      <w:r w:rsidR="005B52C9" w:rsidRPr="009323DC">
        <w:rPr>
          <w:rFonts w:eastAsia="Times New Roman"/>
        </w:rPr>
        <w:t xml:space="preserve"> for the comment</w:t>
      </w:r>
      <w:r w:rsidRPr="009323DC">
        <w:rPr>
          <w:rFonts w:eastAsia="Times New Roman"/>
        </w:rPr>
        <w:t xml:space="preserve">. Our user-friendly GUI represents a quick, simple and flexible tool to map the electrodes of different brain structures. </w:t>
      </w:r>
      <w:r w:rsidR="000C322A" w:rsidRPr="009323DC">
        <w:rPr>
          <w:rFonts w:eastAsia="Times New Roman"/>
        </w:rPr>
        <w:t>Differently from</w:t>
      </w:r>
      <w:r w:rsidRPr="009323DC">
        <w:rPr>
          <w:rFonts w:eastAsia="Times New Roman"/>
        </w:rPr>
        <w:t xml:space="preserve"> commercial software</w:t>
      </w:r>
      <w:r w:rsidR="000C322A" w:rsidRPr="009323DC">
        <w:rPr>
          <w:rFonts w:eastAsia="Times New Roman"/>
        </w:rPr>
        <w:t xml:space="preserve"> usually available with the recording system (e.g. MCS)</w:t>
      </w:r>
      <w:r w:rsidRPr="009323DC">
        <w:rPr>
          <w:rFonts w:eastAsia="Times New Roman"/>
        </w:rPr>
        <w:t xml:space="preserve">, it is possible to </w:t>
      </w:r>
      <w:r w:rsidR="004C348A" w:rsidRPr="009323DC">
        <w:rPr>
          <w:rFonts w:eastAsia="Times New Roman"/>
        </w:rPr>
        <w:t>select two different MEA layout</w:t>
      </w:r>
      <w:r w:rsidR="00576C90" w:rsidRPr="009323DC">
        <w:rPr>
          <w:rFonts w:eastAsia="Times New Roman"/>
        </w:rPr>
        <w:t>s</w:t>
      </w:r>
      <w:r w:rsidR="004C348A" w:rsidRPr="009323DC">
        <w:rPr>
          <w:rFonts w:eastAsia="Times New Roman"/>
        </w:rPr>
        <w:t xml:space="preserve"> or add custom </w:t>
      </w:r>
      <w:r w:rsidRPr="009323DC">
        <w:rPr>
          <w:rFonts w:eastAsia="Times New Roman"/>
        </w:rPr>
        <w:t>layouts even with b</w:t>
      </w:r>
      <w:r w:rsidR="004C348A" w:rsidRPr="009323DC">
        <w:rPr>
          <w:rFonts w:eastAsia="Times New Roman"/>
        </w:rPr>
        <w:t xml:space="preserve">asic MATLAB programming skills. Since we analyzed data using a </w:t>
      </w:r>
      <w:r w:rsidR="00576C90" w:rsidRPr="009323DC">
        <w:rPr>
          <w:rFonts w:eastAsia="Times New Roman"/>
        </w:rPr>
        <w:t>custom</w:t>
      </w:r>
      <w:r w:rsidR="004C348A" w:rsidRPr="009323DC">
        <w:rPr>
          <w:rFonts w:eastAsia="Times New Roman"/>
        </w:rPr>
        <w:t xml:space="preserve"> software </w:t>
      </w:r>
      <w:r w:rsidR="00504D13" w:rsidRPr="009323DC">
        <w:rPr>
          <w:rFonts w:eastAsia="Times New Roman"/>
        </w:rPr>
        <w:t xml:space="preserve">programmed </w:t>
      </w:r>
      <w:r w:rsidR="004C348A" w:rsidRPr="009323DC">
        <w:rPr>
          <w:rFonts w:eastAsia="Times New Roman"/>
        </w:rPr>
        <w:t xml:space="preserve">in </w:t>
      </w:r>
      <w:r w:rsidR="00504D13" w:rsidRPr="009323DC">
        <w:rPr>
          <w:rFonts w:eastAsia="Times New Roman"/>
        </w:rPr>
        <w:t>MATLAB</w:t>
      </w:r>
      <w:r w:rsidR="004C348A" w:rsidRPr="009323DC">
        <w:rPr>
          <w:rFonts w:eastAsia="Times New Roman"/>
        </w:rPr>
        <w:t xml:space="preserve">, it is </w:t>
      </w:r>
      <w:r w:rsidR="00576C90" w:rsidRPr="009323DC">
        <w:rPr>
          <w:rFonts w:eastAsia="Times New Roman"/>
        </w:rPr>
        <w:t>convenient</w:t>
      </w:r>
      <w:r w:rsidR="004C348A" w:rsidRPr="009323DC">
        <w:rPr>
          <w:rFonts w:eastAsia="Times New Roman"/>
        </w:rPr>
        <w:t xml:space="preserve"> to have </w:t>
      </w:r>
      <w:r w:rsidR="00257C3D" w:rsidRPr="009323DC">
        <w:rPr>
          <w:rFonts w:eastAsia="Times New Roman"/>
        </w:rPr>
        <w:t xml:space="preserve">data in the same format and </w:t>
      </w:r>
      <w:r w:rsidR="00257C3D" w:rsidRPr="009323DC">
        <w:rPr>
          <w:rFonts w:eastAsia="Times New Roman"/>
        </w:rPr>
        <w:lastRenderedPageBreak/>
        <w:t xml:space="preserve">manage the entire process of the analysis within </w:t>
      </w:r>
      <w:r w:rsidR="00576C90" w:rsidRPr="009323DC">
        <w:rPr>
          <w:rFonts w:eastAsia="Times New Roman"/>
        </w:rPr>
        <w:t>a single software environment</w:t>
      </w:r>
      <w:r w:rsidR="00257C3D" w:rsidRPr="009323DC">
        <w:rPr>
          <w:rFonts w:eastAsia="Times New Roman"/>
        </w:rPr>
        <w:t>, which allows to include additional and more complex algorithms</w:t>
      </w:r>
      <w:r w:rsidR="004C348A" w:rsidRPr="009323DC">
        <w:rPr>
          <w:rFonts w:eastAsia="Times New Roman"/>
        </w:rPr>
        <w:t xml:space="preserve">. </w:t>
      </w:r>
      <w:r w:rsidRPr="009323DC">
        <w:rPr>
          <w:rFonts w:eastAsia="Times New Roman"/>
        </w:rPr>
        <w:t xml:space="preserve">We </w:t>
      </w:r>
      <w:r w:rsidR="00504D13" w:rsidRPr="009323DC">
        <w:rPr>
          <w:rFonts w:eastAsia="Times New Roman"/>
        </w:rPr>
        <w:t xml:space="preserve">have </w:t>
      </w:r>
      <w:r w:rsidRPr="009323DC">
        <w:rPr>
          <w:rFonts w:eastAsia="Times New Roman"/>
        </w:rPr>
        <w:t>modified the Discussion according to the reviewer</w:t>
      </w:r>
      <w:r w:rsidR="00504D13" w:rsidRPr="009323DC">
        <w:rPr>
          <w:rFonts w:eastAsia="Times New Roman"/>
        </w:rPr>
        <w:t>’s</w:t>
      </w:r>
      <w:r w:rsidR="009323DC">
        <w:rPr>
          <w:rFonts w:eastAsia="Times New Roman"/>
        </w:rPr>
        <w:t xml:space="preserve"> suggestion.</w:t>
      </w:r>
    </w:p>
    <w:p w14:paraId="5B64134F" w14:textId="77777777" w:rsidR="00C61DBA" w:rsidRPr="004C348A" w:rsidRDefault="00C61DBA" w:rsidP="00FE4445">
      <w:pPr>
        <w:jc w:val="both"/>
        <w:rPr>
          <w:rFonts w:eastAsia="Times New Roman"/>
        </w:rPr>
      </w:pPr>
    </w:p>
    <w:p w14:paraId="29459B49" w14:textId="77777777" w:rsidR="00937F69" w:rsidRPr="00C5223B" w:rsidRDefault="00D954EA" w:rsidP="00D82FCF">
      <w:pPr>
        <w:pStyle w:val="ListParagraph"/>
        <w:numPr>
          <w:ilvl w:val="0"/>
          <w:numId w:val="5"/>
        </w:numPr>
        <w:ind w:left="284" w:hanging="284"/>
        <w:jc w:val="both"/>
        <w:rPr>
          <w:rFonts w:eastAsia="Times New Roman"/>
          <w:b/>
        </w:rPr>
      </w:pPr>
      <w:r w:rsidRPr="00C5223B">
        <w:rPr>
          <w:rFonts w:eastAsia="Times New Roman"/>
          <w:b/>
        </w:rPr>
        <w:t>In the discussion the authors should confer more on the utility of their recording stimulation protocol to study and implement deep-brain stimulation approaches to treat TLE; furthermore, a paragraph on the possible combination of their technique with other techniques (such as imaging) to study ictal activity from different points of view (i.e. Ca2+ signals in different cell types during ictal activity and stimulation) should be added.</w:t>
      </w:r>
    </w:p>
    <w:p w14:paraId="6E631456" w14:textId="77777777" w:rsidR="00937F69" w:rsidRPr="00037E35" w:rsidRDefault="00C5223B" w:rsidP="00C5223B">
      <w:pPr>
        <w:spacing w:before="120" w:after="120"/>
        <w:jc w:val="both"/>
        <w:rPr>
          <w:rFonts w:eastAsia="Times New Roman"/>
        </w:rPr>
      </w:pPr>
      <w:r>
        <w:rPr>
          <w:rFonts w:eastAsia="Times New Roman"/>
        </w:rPr>
        <w:t xml:space="preserve">The </w:t>
      </w:r>
      <w:r w:rsidR="000439E7">
        <w:rPr>
          <w:rFonts w:eastAsia="Times New Roman"/>
        </w:rPr>
        <w:t xml:space="preserve">Discussion </w:t>
      </w:r>
      <w:r>
        <w:rPr>
          <w:rFonts w:eastAsia="Times New Roman"/>
        </w:rPr>
        <w:t xml:space="preserve">has been completely restructured to meet the Journal’s requirements. We have also discussed more in depth the </w:t>
      </w:r>
      <w:r w:rsidR="00E74AED">
        <w:rPr>
          <w:rFonts w:eastAsia="Times New Roman"/>
        </w:rPr>
        <w:t xml:space="preserve">aspects suggested by this point, which undoubtedly add value to the manuscript and also emphasize the relevance and versatility of the MEA recording technique for Neuroscience research. </w:t>
      </w:r>
    </w:p>
    <w:p w14:paraId="6A1018C2" w14:textId="77777777" w:rsidR="00937F69" w:rsidRPr="00D82FCF" w:rsidRDefault="00D954EA" w:rsidP="00D82FCF">
      <w:pPr>
        <w:pStyle w:val="ListParagraph"/>
        <w:numPr>
          <w:ilvl w:val="0"/>
          <w:numId w:val="5"/>
        </w:numPr>
        <w:ind w:left="284" w:hanging="284"/>
        <w:jc w:val="both"/>
        <w:rPr>
          <w:rFonts w:eastAsia="Times New Roman"/>
          <w:b/>
        </w:rPr>
      </w:pPr>
      <w:r w:rsidRPr="00D82FCF">
        <w:rPr>
          <w:rFonts w:eastAsia="Times New Roman"/>
          <w:b/>
        </w:rPr>
        <w:t>I did not get which kind of holding chamber was used.</w:t>
      </w:r>
    </w:p>
    <w:p w14:paraId="0692AB83" w14:textId="77777777" w:rsidR="00D82FCF" w:rsidRPr="00D82FCF" w:rsidRDefault="00631246" w:rsidP="0092240A">
      <w:pPr>
        <w:spacing w:before="120" w:after="240"/>
        <w:jc w:val="both"/>
        <w:rPr>
          <w:rFonts w:eastAsia="Times New Roman"/>
        </w:rPr>
      </w:pPr>
      <w:r>
        <w:rPr>
          <w:rFonts w:eastAsia="Times New Roman"/>
        </w:rPr>
        <w:t xml:space="preserve">The reviewer is right. We describe a holding chamber but we have overlooked showing how </w:t>
      </w:r>
      <w:r w:rsidR="000439E7">
        <w:rPr>
          <w:rFonts w:eastAsia="Times New Roman"/>
        </w:rPr>
        <w:t xml:space="preserve">it </w:t>
      </w:r>
      <w:r>
        <w:rPr>
          <w:rFonts w:eastAsia="Times New Roman"/>
        </w:rPr>
        <w:t xml:space="preserve">looked like. The holding chamber </w:t>
      </w:r>
      <w:r w:rsidR="000439E7">
        <w:rPr>
          <w:rFonts w:eastAsia="Times New Roman"/>
        </w:rPr>
        <w:t>is entirely</w:t>
      </w:r>
      <w:r w:rsidR="000439E7" w:rsidRPr="00D82FCF">
        <w:rPr>
          <w:rFonts w:eastAsia="Times New Roman"/>
        </w:rPr>
        <w:t xml:space="preserve"> </w:t>
      </w:r>
      <w:r w:rsidR="00D82FCF" w:rsidRPr="00D82FCF">
        <w:rPr>
          <w:rFonts w:eastAsia="Times New Roman"/>
        </w:rPr>
        <w:t xml:space="preserve">custom-made using common laboratory glassware and supplies. </w:t>
      </w:r>
      <w:r>
        <w:rPr>
          <w:rFonts w:eastAsia="Times New Roman"/>
        </w:rPr>
        <w:t>We have added a figure dedicate</w:t>
      </w:r>
      <w:r w:rsidR="00797D96">
        <w:rPr>
          <w:rFonts w:eastAsia="Times New Roman"/>
        </w:rPr>
        <w:t>d</w:t>
      </w:r>
      <w:r>
        <w:rPr>
          <w:rFonts w:eastAsia="Times New Roman"/>
        </w:rPr>
        <w:t xml:space="preserve"> to showing all the custom equipment used for this protocol. Thanks for pointing at this.</w:t>
      </w:r>
    </w:p>
    <w:p w14:paraId="43CA7CAF" w14:textId="77777777" w:rsidR="004544AF" w:rsidRDefault="00D954EA" w:rsidP="004544AF">
      <w:pPr>
        <w:pStyle w:val="ListParagraph"/>
        <w:numPr>
          <w:ilvl w:val="0"/>
          <w:numId w:val="5"/>
        </w:numPr>
        <w:ind w:left="284" w:hanging="284"/>
        <w:jc w:val="both"/>
        <w:rPr>
          <w:rFonts w:eastAsia="Times New Roman"/>
          <w:b/>
        </w:rPr>
      </w:pPr>
      <w:r w:rsidRPr="00D82FCF">
        <w:rPr>
          <w:rFonts w:eastAsia="Times New Roman"/>
          <w:b/>
        </w:rPr>
        <w:t>The amplitude scale in Figure 2 B to E should be shown more clearly</w:t>
      </w:r>
      <w:r w:rsidR="00D82FCF">
        <w:rPr>
          <w:rFonts w:eastAsia="Times New Roman"/>
          <w:b/>
        </w:rPr>
        <w:t>.</w:t>
      </w:r>
    </w:p>
    <w:p w14:paraId="4A1E12FA" w14:textId="77777777" w:rsidR="004544AF" w:rsidRPr="004544AF" w:rsidRDefault="00631246" w:rsidP="00631246">
      <w:pPr>
        <w:pStyle w:val="ListParagraph"/>
        <w:spacing w:before="120" w:after="120"/>
        <w:ind w:left="0"/>
        <w:contextualSpacing w:val="0"/>
        <w:jc w:val="both"/>
        <w:rPr>
          <w:rFonts w:eastAsia="Times New Roman"/>
        </w:rPr>
      </w:pPr>
      <w:r>
        <w:rPr>
          <w:rFonts w:eastAsia="Times New Roman"/>
        </w:rPr>
        <w:t xml:space="preserve">Thanks, we </w:t>
      </w:r>
      <w:r w:rsidR="000439E7">
        <w:rPr>
          <w:rFonts w:eastAsia="Times New Roman"/>
        </w:rPr>
        <w:t xml:space="preserve">did not </w:t>
      </w:r>
      <w:r>
        <w:rPr>
          <w:rFonts w:eastAsia="Times New Roman"/>
        </w:rPr>
        <w:t>realize that some scale bars were actually quite concealed by the electrophysiology traces. We hope they are clearly visible now.</w:t>
      </w:r>
    </w:p>
    <w:p w14:paraId="7ECACCA5" w14:textId="77777777" w:rsidR="00937F69" w:rsidRPr="004544AF" w:rsidRDefault="00D954EA" w:rsidP="004544AF">
      <w:pPr>
        <w:pStyle w:val="ListParagraph"/>
        <w:numPr>
          <w:ilvl w:val="0"/>
          <w:numId w:val="5"/>
        </w:numPr>
        <w:spacing w:before="120"/>
        <w:ind w:left="334" w:hanging="357"/>
        <w:jc w:val="both"/>
        <w:rPr>
          <w:rFonts w:eastAsia="Times New Roman"/>
          <w:b/>
        </w:rPr>
      </w:pPr>
      <w:r w:rsidRPr="004544AF">
        <w:rPr>
          <w:rFonts w:eastAsia="Times New Roman"/>
          <w:b/>
        </w:rPr>
        <w:t>Is there any amplitude difference in seizures induced in rats vs mice slices? Is there any difference in the duration during which ictal discharges are still produced by the tissues (without stimulation)?</w:t>
      </w:r>
    </w:p>
    <w:p w14:paraId="4519CF40" w14:textId="77777777" w:rsidR="009C7691" w:rsidRPr="009C7691" w:rsidRDefault="009C7691" w:rsidP="0092240A">
      <w:pPr>
        <w:spacing w:before="240"/>
        <w:jc w:val="both"/>
        <w:rPr>
          <w:rFonts w:eastAsia="Times New Roman"/>
        </w:rPr>
      </w:pPr>
      <w:r>
        <w:rPr>
          <w:rFonts w:eastAsia="Times New Roman"/>
        </w:rPr>
        <w:t xml:space="preserve">The points are interesting but we feel that adding this type of analysis, although it may enrich an original research article, is out of the scope of the present </w:t>
      </w:r>
      <w:r w:rsidR="000439E7">
        <w:rPr>
          <w:rFonts w:eastAsia="Times New Roman"/>
        </w:rPr>
        <w:t>manuscript, which is methodological</w:t>
      </w:r>
      <w:r>
        <w:rPr>
          <w:rFonts w:eastAsia="Times New Roman"/>
        </w:rPr>
        <w:t xml:space="preserve">. Here, we intend to </w:t>
      </w:r>
      <w:r w:rsidR="00617150">
        <w:rPr>
          <w:rFonts w:eastAsia="Times New Roman"/>
        </w:rPr>
        <w:t xml:space="preserve">(1) </w:t>
      </w:r>
      <w:r>
        <w:rPr>
          <w:rFonts w:eastAsia="Times New Roman"/>
        </w:rPr>
        <w:t>bring about the advantages of using mouse rather than rat brain slices for MEA experiments</w:t>
      </w:r>
      <w:r w:rsidR="00797D96">
        <w:rPr>
          <w:rFonts w:eastAsia="Times New Roman"/>
        </w:rPr>
        <w:t>, here specifically with regard to this model of acute ictogenesis</w:t>
      </w:r>
      <w:r w:rsidR="00617150">
        <w:rPr>
          <w:rFonts w:eastAsia="Times New Roman"/>
        </w:rPr>
        <w:t>; (2) provide useful information to pursue successful neuromodulation experiments using brain slices coupled to MEA</w:t>
      </w:r>
      <w:r>
        <w:rPr>
          <w:rFonts w:eastAsia="Times New Roman"/>
        </w:rPr>
        <w:t>. In addition, the amplitude of field potentials depends on the angle of the recording electrode relative to the field. In fact, the amplitude of field potentials is known to decrease significantly in the proximity of polarity reversal</w:t>
      </w:r>
      <w:r w:rsidR="008C21F9">
        <w:rPr>
          <w:rFonts w:eastAsia="Times New Roman"/>
        </w:rPr>
        <w:t xml:space="preserve"> (see for example </w:t>
      </w:r>
      <w:r w:rsidR="00BA1AFF">
        <w:t xml:space="preserve">Leung L.S. (2011) </w:t>
      </w:r>
      <w:r w:rsidR="00BA1AFF" w:rsidRPr="00BA1AFF">
        <w:rPr>
          <w:i/>
        </w:rPr>
        <w:t>Field Potential Generation and Current Source Density Analysis.</w:t>
      </w:r>
      <w:r w:rsidR="00BA1AFF">
        <w:t xml:space="preserve"> In: Vertes R., Stackman Jr. R. (eds) Electrophysiological Recording Techniques. Neuromethods, vol 54. Humana Press, Totowa, NJ</w:t>
      </w:r>
      <w:r w:rsidR="008C21F9">
        <w:rPr>
          <w:rFonts w:eastAsia="Times New Roman"/>
        </w:rPr>
        <w:t>)</w:t>
      </w:r>
      <w:r>
        <w:rPr>
          <w:rFonts w:eastAsia="Times New Roman"/>
        </w:rPr>
        <w:t>. Thus, comparison of the amplitudes of ictal discharges generated by brain slices obtained from the two species is inherently biased by the electrode position</w:t>
      </w:r>
      <w:r w:rsidR="0092240A">
        <w:rPr>
          <w:rFonts w:eastAsia="Times New Roman"/>
        </w:rPr>
        <w:t xml:space="preserve"> relative to the field</w:t>
      </w:r>
      <w:r>
        <w:rPr>
          <w:rFonts w:eastAsia="Times New Roman"/>
        </w:rPr>
        <w:t xml:space="preserve">, which cannot be precisely controlled. Finally, the persistence of ictal activity in mouse versus rat brain slices </w:t>
      </w:r>
      <w:r w:rsidR="0048085C">
        <w:rPr>
          <w:rFonts w:eastAsia="Times New Roman"/>
        </w:rPr>
        <w:t xml:space="preserve">is illustrated in </w:t>
      </w:r>
      <w:r w:rsidR="007C3762">
        <w:rPr>
          <w:rFonts w:eastAsia="Times New Roman"/>
        </w:rPr>
        <w:t xml:space="preserve">Figure 3F, whereas in </w:t>
      </w:r>
      <w:r w:rsidR="0048085C">
        <w:rPr>
          <w:rFonts w:eastAsia="Times New Roman"/>
        </w:rPr>
        <w:t>the main text we</w:t>
      </w:r>
      <w:r w:rsidR="007C3762">
        <w:rPr>
          <w:rFonts w:eastAsia="Times New Roman"/>
        </w:rPr>
        <w:t xml:space="preserve"> report</w:t>
      </w:r>
      <w:r w:rsidR="0048085C">
        <w:rPr>
          <w:rFonts w:eastAsia="Times New Roman"/>
        </w:rPr>
        <w:t xml:space="preserve"> that rat brain tissue provides a significantly lower experimental output. As w</w:t>
      </w:r>
      <w:r>
        <w:rPr>
          <w:rFonts w:eastAsia="Times New Roman"/>
        </w:rPr>
        <w:t xml:space="preserve">e have experienced much difficulty in obtaining reliable </w:t>
      </w:r>
      <w:r w:rsidR="0048085C">
        <w:rPr>
          <w:rFonts w:eastAsia="Times New Roman"/>
        </w:rPr>
        <w:t xml:space="preserve">recording and stimulation experiments from rat brain slices, we deemed important to provide such information to those who are approaching </w:t>
      </w:r>
      <w:r w:rsidR="0092240A">
        <w:rPr>
          <w:rFonts w:eastAsia="Times New Roman"/>
        </w:rPr>
        <w:t>this experimental paradigm</w:t>
      </w:r>
      <w:r w:rsidR="0048085C">
        <w:rPr>
          <w:rFonts w:eastAsia="Times New Roman"/>
        </w:rPr>
        <w:t xml:space="preserve">, so that they </w:t>
      </w:r>
      <w:r w:rsidR="0048085C">
        <w:rPr>
          <w:rFonts w:eastAsia="Times New Roman"/>
        </w:rPr>
        <w:lastRenderedPageBreak/>
        <w:t>are aware that the protocols described in this manuscript are quite hard to pursue with rat brain tissue.</w:t>
      </w:r>
      <w:r w:rsidR="00B53A3E">
        <w:rPr>
          <w:rFonts w:eastAsia="Times New Roman"/>
        </w:rPr>
        <w:t xml:space="preserve"> We also report that this is a known issue, as also mentioned in the cited review by Avoli et al. (</w:t>
      </w:r>
      <w:r w:rsidR="00B53A3E" w:rsidRPr="00B53A3E">
        <w:rPr>
          <w:rFonts w:eastAsia="Times New Roman"/>
          <w:i/>
        </w:rPr>
        <w:t>Network and pharmacological mechanisms leading to epileptiform synchronization in the limbic system in vitro.</w:t>
      </w:r>
      <w:r w:rsidR="00B53A3E" w:rsidRPr="00B53A3E">
        <w:rPr>
          <w:rFonts w:eastAsia="Times New Roman"/>
        </w:rPr>
        <w:t xml:space="preserve"> Prog Neurobiol. 68 (3), 167-207</w:t>
      </w:r>
      <w:r w:rsidR="00B53A3E">
        <w:rPr>
          <w:rFonts w:eastAsia="Times New Roman"/>
        </w:rPr>
        <w:t xml:space="preserve">, </w:t>
      </w:r>
      <w:r w:rsidR="00B53A3E" w:rsidRPr="00B53A3E">
        <w:rPr>
          <w:rFonts w:eastAsia="Times New Roman"/>
        </w:rPr>
        <w:t>2002</w:t>
      </w:r>
      <w:r w:rsidR="00B53A3E">
        <w:rPr>
          <w:rFonts w:eastAsia="Times New Roman"/>
        </w:rPr>
        <w:t>)</w:t>
      </w:r>
    </w:p>
    <w:p w14:paraId="0A30A717" w14:textId="77777777" w:rsidR="00937F69" w:rsidRDefault="00937F69" w:rsidP="00FE4445">
      <w:pPr>
        <w:jc w:val="both"/>
        <w:rPr>
          <w:rFonts w:eastAsia="Times New Roman"/>
        </w:rPr>
      </w:pPr>
    </w:p>
    <w:p w14:paraId="0786D2DC" w14:textId="77777777" w:rsidR="00C8041A" w:rsidRPr="004544AF" w:rsidRDefault="00D954EA" w:rsidP="004544AF">
      <w:pPr>
        <w:pStyle w:val="ListParagraph"/>
        <w:numPr>
          <w:ilvl w:val="0"/>
          <w:numId w:val="5"/>
        </w:numPr>
        <w:ind w:left="426" w:hanging="426"/>
        <w:jc w:val="both"/>
        <w:rPr>
          <w:rFonts w:eastAsia="Times New Roman"/>
          <w:b/>
        </w:rPr>
      </w:pPr>
      <w:r w:rsidRPr="004544AF">
        <w:rPr>
          <w:rFonts w:eastAsia="Times New Roman"/>
          <w:b/>
        </w:rPr>
        <w:t>May the authors discuss a bit differential connection between the subiculum and the parahippocampal structures which may, at least partially account for differences in stimulation results.</w:t>
      </w:r>
    </w:p>
    <w:p w14:paraId="5A53E98F" w14:textId="77777777" w:rsidR="00C8041A" w:rsidRPr="00A76448" w:rsidRDefault="000439E7" w:rsidP="004544AF">
      <w:pPr>
        <w:spacing w:before="120" w:after="120"/>
        <w:jc w:val="both"/>
        <w:rPr>
          <w:rFonts w:eastAsia="Times New Roman"/>
        </w:rPr>
      </w:pPr>
      <w:r>
        <w:rPr>
          <w:rFonts w:eastAsia="Times New Roman"/>
        </w:rPr>
        <w:t xml:space="preserve">Thanks for pointing this out. </w:t>
      </w:r>
      <w:r w:rsidR="00A76448">
        <w:rPr>
          <w:rFonts w:eastAsia="Times New Roman"/>
        </w:rPr>
        <w:t xml:space="preserve">We have mentioned this aspect in the </w:t>
      </w:r>
      <w:r w:rsidR="00734186">
        <w:rPr>
          <w:rFonts w:eastAsia="Times New Roman"/>
        </w:rPr>
        <w:t xml:space="preserve">Representative Results </w:t>
      </w:r>
      <w:r w:rsidR="006D3E72">
        <w:rPr>
          <w:rFonts w:eastAsia="Times New Roman"/>
        </w:rPr>
        <w:t>(</w:t>
      </w:r>
      <w:r w:rsidR="00A76448" w:rsidRPr="00A76448">
        <w:rPr>
          <w:rFonts w:eastAsia="Times New Roman"/>
          <w:i/>
        </w:rPr>
        <w:t>The smaller amount of current required to evoke population responses in mouse versus rat brain slices suggests that the former present with denser connections and are therefore more likely to respond better to sustained electrical neuromodulation</w:t>
      </w:r>
      <w:r w:rsidR="006D3E72">
        <w:rPr>
          <w:rFonts w:eastAsia="Times New Roman"/>
        </w:rPr>
        <w:t xml:space="preserve">) and in the </w:t>
      </w:r>
      <w:r w:rsidR="00734186">
        <w:rPr>
          <w:rFonts w:eastAsia="Times New Roman"/>
        </w:rPr>
        <w:t xml:space="preserve">Discussion </w:t>
      </w:r>
      <w:r w:rsidR="006D3E72">
        <w:rPr>
          <w:rFonts w:eastAsia="Times New Roman"/>
        </w:rPr>
        <w:t>(</w:t>
      </w:r>
      <w:r w:rsidR="006D3E72" w:rsidRPr="006D3E72">
        <w:rPr>
          <w:rFonts w:eastAsia="Times New Roman"/>
          <w:i/>
        </w:rPr>
        <w:t>the use of rat brain tissue proved more challenging, reasonably due to the weaker connectivity as compared to brain tissue obtained from mice</w:t>
      </w:r>
      <w:r w:rsidR="006D3E72">
        <w:rPr>
          <w:rFonts w:eastAsia="Times New Roman"/>
        </w:rPr>
        <w:t>)</w:t>
      </w:r>
      <w:r w:rsidR="00134E5C">
        <w:rPr>
          <w:rFonts w:eastAsia="Times New Roman"/>
        </w:rPr>
        <w:t>, where we</w:t>
      </w:r>
      <w:r w:rsidR="006D3E72">
        <w:rPr>
          <w:rFonts w:eastAsia="Times New Roman"/>
        </w:rPr>
        <w:t xml:space="preserve"> </w:t>
      </w:r>
      <w:r w:rsidR="00BD70FF">
        <w:rPr>
          <w:rFonts w:eastAsia="Times New Roman"/>
        </w:rPr>
        <w:t xml:space="preserve">also </w:t>
      </w:r>
      <w:r w:rsidR="006D3E72">
        <w:rPr>
          <w:rFonts w:eastAsia="Times New Roman"/>
        </w:rPr>
        <w:t>refer to previous observations reported by Avoli et al. (</w:t>
      </w:r>
      <w:r w:rsidR="00BD70FF" w:rsidRPr="00BD70FF">
        <w:rPr>
          <w:rFonts w:eastAsia="Times New Roman"/>
          <w:i/>
        </w:rPr>
        <w:t>Network and pharmacological mechanisms leading to epileptiform synchronization in the limbic system in vitro.</w:t>
      </w:r>
      <w:r w:rsidR="00BD70FF" w:rsidRPr="00BD70FF">
        <w:rPr>
          <w:rFonts w:eastAsia="Times New Roman"/>
        </w:rPr>
        <w:t xml:space="preserve"> Prog Neurobiol. 68 (3), 167-207, 2002</w:t>
      </w:r>
      <w:r w:rsidR="006D3E72">
        <w:rPr>
          <w:rFonts w:eastAsia="Times New Roman"/>
        </w:rPr>
        <w:t>).</w:t>
      </w:r>
    </w:p>
    <w:p w14:paraId="6033F029" w14:textId="77777777" w:rsidR="00C8041A" w:rsidRDefault="00C8041A" w:rsidP="00FE4445">
      <w:pPr>
        <w:jc w:val="both"/>
        <w:rPr>
          <w:rFonts w:eastAsia="Times New Roman"/>
        </w:rPr>
      </w:pPr>
    </w:p>
    <w:p w14:paraId="43912D3C" w14:textId="77777777" w:rsidR="00D82FCF" w:rsidRPr="00D82FCF" w:rsidRDefault="00D82FCF" w:rsidP="00FE4445">
      <w:pPr>
        <w:jc w:val="both"/>
        <w:rPr>
          <w:rFonts w:eastAsia="Times New Roman"/>
          <w:b/>
        </w:rPr>
      </w:pPr>
      <w:r w:rsidRPr="00D82FCF">
        <w:rPr>
          <w:rFonts w:eastAsia="Times New Roman"/>
          <w:b/>
        </w:rPr>
        <w:t>MINOR CONCERNS:</w:t>
      </w:r>
    </w:p>
    <w:p w14:paraId="3381368E" w14:textId="77777777" w:rsidR="00786808" w:rsidRPr="004C7A9B" w:rsidRDefault="00D954EA" w:rsidP="00EA15D2">
      <w:pPr>
        <w:pStyle w:val="ListParagraph"/>
        <w:numPr>
          <w:ilvl w:val="0"/>
          <w:numId w:val="12"/>
        </w:numPr>
        <w:spacing w:before="120"/>
        <w:ind w:left="284" w:hanging="284"/>
        <w:jc w:val="both"/>
        <w:rPr>
          <w:rFonts w:eastAsia="Times New Roman"/>
          <w:b/>
        </w:rPr>
      </w:pPr>
      <w:r w:rsidRPr="004C7A9B">
        <w:rPr>
          <w:rFonts w:eastAsia="Times New Roman"/>
          <w:b/>
        </w:rPr>
        <w:t>l. 72-73: "Modulation of epileptic limbic networks by electrical deep-brain stimulation (DBS) is a valid alternative when pharmacological treatment or neurosurgery are not suitable." This is not yet the case. Please provide a reference or remove the sentence.</w:t>
      </w:r>
    </w:p>
    <w:p w14:paraId="7F16C4AB" w14:textId="77777777" w:rsidR="00786808" w:rsidRPr="004C7A9B" w:rsidRDefault="004C7A9B" w:rsidP="004C7A9B">
      <w:pPr>
        <w:pStyle w:val="ListParagraph"/>
        <w:spacing w:before="120" w:after="120"/>
        <w:ind w:left="284"/>
        <w:contextualSpacing w:val="0"/>
        <w:jc w:val="both"/>
        <w:rPr>
          <w:rFonts w:eastAsia="Times New Roman"/>
        </w:rPr>
      </w:pPr>
      <w:r w:rsidRPr="004C7A9B">
        <w:rPr>
          <w:rFonts w:eastAsia="Times New Roman"/>
        </w:rPr>
        <w:t>The sentence was rephrased.</w:t>
      </w:r>
    </w:p>
    <w:p w14:paraId="2783C138" w14:textId="77777777" w:rsidR="00786808" w:rsidRPr="004C7A9B" w:rsidRDefault="00D954EA" w:rsidP="00EA15D2">
      <w:pPr>
        <w:pStyle w:val="ListParagraph"/>
        <w:numPr>
          <w:ilvl w:val="0"/>
          <w:numId w:val="12"/>
        </w:numPr>
        <w:spacing w:before="120"/>
        <w:ind w:left="284" w:hanging="284"/>
        <w:contextualSpacing w:val="0"/>
        <w:jc w:val="both"/>
        <w:rPr>
          <w:rFonts w:eastAsia="Times New Roman"/>
          <w:b/>
        </w:rPr>
      </w:pPr>
      <w:r w:rsidRPr="004C7A9B">
        <w:rPr>
          <w:rFonts w:eastAsia="Times New Roman"/>
          <w:b/>
        </w:rPr>
        <w:t>L. 90-92: "conventional extracellular field potential recording, where only a few glass pipettes can be accommodated on the brain slice surface due to spatial restrictions." Tungsten wire electrodes are much smaller and should be discussed.</w:t>
      </w:r>
    </w:p>
    <w:p w14:paraId="049846CE" w14:textId="77777777" w:rsidR="00786808" w:rsidRPr="004C7A9B" w:rsidRDefault="00631246" w:rsidP="004C7A9B">
      <w:pPr>
        <w:pStyle w:val="ListParagraph"/>
        <w:spacing w:before="120" w:after="120"/>
        <w:ind w:left="284"/>
        <w:contextualSpacing w:val="0"/>
        <w:jc w:val="both"/>
        <w:rPr>
          <w:rFonts w:eastAsia="Times New Roman"/>
        </w:rPr>
      </w:pPr>
      <w:r>
        <w:rPr>
          <w:rFonts w:eastAsia="Times New Roman"/>
        </w:rPr>
        <w:t xml:space="preserve">We </w:t>
      </w:r>
      <w:r w:rsidR="008D042E">
        <w:rPr>
          <w:rFonts w:eastAsia="Times New Roman"/>
        </w:rPr>
        <w:t xml:space="preserve">partially </w:t>
      </w:r>
      <w:r>
        <w:rPr>
          <w:rFonts w:eastAsia="Times New Roman"/>
        </w:rPr>
        <w:t xml:space="preserve">agree with the reviewer. Indeed, </w:t>
      </w:r>
      <w:r w:rsidR="00786808" w:rsidRPr="004C7A9B">
        <w:rPr>
          <w:rFonts w:eastAsia="Times New Roman"/>
        </w:rPr>
        <w:t xml:space="preserve">it is not possible to have a similar number of recording </w:t>
      </w:r>
      <w:r w:rsidR="004C7A9B" w:rsidRPr="004C7A9B">
        <w:rPr>
          <w:rFonts w:eastAsia="Times New Roman"/>
        </w:rPr>
        <w:t>electrodes</w:t>
      </w:r>
      <w:r w:rsidR="00786808" w:rsidRPr="004C7A9B">
        <w:rPr>
          <w:rFonts w:eastAsia="Times New Roman"/>
        </w:rPr>
        <w:t xml:space="preserve"> with conventional electro</w:t>
      </w:r>
      <w:r w:rsidR="004C7A9B" w:rsidRPr="004C7A9B">
        <w:rPr>
          <w:rFonts w:eastAsia="Times New Roman"/>
        </w:rPr>
        <w:t>p</w:t>
      </w:r>
      <w:r w:rsidR="00786808" w:rsidRPr="004C7A9B">
        <w:rPr>
          <w:rFonts w:eastAsia="Times New Roman"/>
        </w:rPr>
        <w:t>hysi</w:t>
      </w:r>
      <w:r w:rsidR="004C7A9B" w:rsidRPr="004C7A9B">
        <w:rPr>
          <w:rFonts w:eastAsia="Times New Roman"/>
        </w:rPr>
        <w:t xml:space="preserve">ological techniques; </w:t>
      </w:r>
      <w:r w:rsidR="004C7A9B">
        <w:rPr>
          <w:rFonts w:eastAsia="Times New Roman"/>
        </w:rPr>
        <w:t>as small as they may be, conventional glass pipettes or tungsten electrodes are usually mounted on bulky magnetic stands fixed around the recording chamber. Cross-talk between electrodes is also an issue. I</w:t>
      </w:r>
      <w:r w:rsidR="004C7A9B" w:rsidRPr="004C7A9B">
        <w:rPr>
          <w:rFonts w:eastAsia="Times New Roman"/>
        </w:rPr>
        <w:t>n addition, MEA chips offer the advantage of known electrode spacing, which is helpful to trace signal propagation</w:t>
      </w:r>
      <w:r w:rsidR="00786808" w:rsidRPr="004C7A9B">
        <w:rPr>
          <w:rFonts w:eastAsia="Times New Roman"/>
        </w:rPr>
        <w:t>.</w:t>
      </w:r>
      <w:r w:rsidR="004C7A9B">
        <w:rPr>
          <w:rFonts w:eastAsia="Times New Roman"/>
        </w:rPr>
        <w:t xml:space="preserve"> </w:t>
      </w:r>
      <w:r>
        <w:rPr>
          <w:rFonts w:eastAsia="Times New Roman"/>
        </w:rPr>
        <w:t>Since the reviewer makes an interesting point, in order to avoid confusion to the reader, we have rephrased the sentence.</w:t>
      </w:r>
      <w:r w:rsidR="004C7A9B">
        <w:rPr>
          <w:rFonts w:eastAsia="Times New Roman"/>
        </w:rPr>
        <w:t xml:space="preserve"> </w:t>
      </w:r>
    </w:p>
    <w:p w14:paraId="60E10EEC" w14:textId="77777777" w:rsidR="00786808" w:rsidRPr="004C7A9B" w:rsidRDefault="00D954EA" w:rsidP="00EA15D2">
      <w:pPr>
        <w:pStyle w:val="ListParagraph"/>
        <w:numPr>
          <w:ilvl w:val="0"/>
          <w:numId w:val="12"/>
        </w:numPr>
        <w:spacing w:before="120"/>
        <w:ind w:left="284" w:hanging="284"/>
        <w:contextualSpacing w:val="0"/>
        <w:jc w:val="both"/>
        <w:rPr>
          <w:rFonts w:eastAsia="Times New Roman"/>
          <w:b/>
        </w:rPr>
      </w:pPr>
      <w:r w:rsidRPr="004C7A9B">
        <w:rPr>
          <w:rFonts w:eastAsia="Times New Roman"/>
          <w:b/>
        </w:rPr>
        <w:t>l. 151 and 157: are the authors sure they use a 15 mm Petri dish? I would say 15 cm to keep the MEA chamber inside.</w:t>
      </w:r>
    </w:p>
    <w:p w14:paraId="35065584" w14:textId="77777777" w:rsidR="00EA1EEB" w:rsidRPr="004C7A9B" w:rsidRDefault="007414BF" w:rsidP="004C7A9B">
      <w:pPr>
        <w:pStyle w:val="ListParagraph"/>
        <w:spacing w:before="120" w:after="120"/>
        <w:ind w:left="284"/>
        <w:contextualSpacing w:val="0"/>
        <w:jc w:val="both"/>
        <w:rPr>
          <w:rFonts w:eastAsia="Times New Roman"/>
        </w:rPr>
      </w:pPr>
      <w:r>
        <w:rPr>
          <w:rFonts w:eastAsia="Times New Roman"/>
        </w:rPr>
        <w:t xml:space="preserve">Yes, 15 </w:t>
      </w:r>
      <w:r w:rsidR="00797D96">
        <w:rPr>
          <w:rFonts w:eastAsia="Times New Roman"/>
        </w:rPr>
        <w:t>c</w:t>
      </w:r>
      <w:r>
        <w:rPr>
          <w:rFonts w:eastAsia="Times New Roman"/>
        </w:rPr>
        <w:t>m, thanks. We have c</w:t>
      </w:r>
      <w:r w:rsidR="004C7A9B" w:rsidRPr="004C7A9B">
        <w:rPr>
          <w:rFonts w:eastAsia="Times New Roman"/>
        </w:rPr>
        <w:t>orrected</w:t>
      </w:r>
      <w:r>
        <w:rPr>
          <w:rFonts w:eastAsia="Times New Roman"/>
        </w:rPr>
        <w:t xml:space="preserve"> the mistake</w:t>
      </w:r>
      <w:r w:rsidR="004C7A9B" w:rsidRPr="004C7A9B">
        <w:rPr>
          <w:rFonts w:eastAsia="Times New Roman"/>
        </w:rPr>
        <w:t>.</w:t>
      </w:r>
    </w:p>
    <w:p w14:paraId="4F0B845D" w14:textId="77777777" w:rsidR="00EA15D2" w:rsidRPr="00EA15D2" w:rsidRDefault="00EA15D2" w:rsidP="00EA15D2">
      <w:pPr>
        <w:pStyle w:val="ListParagraph"/>
        <w:numPr>
          <w:ilvl w:val="0"/>
          <w:numId w:val="12"/>
        </w:numPr>
        <w:spacing w:before="120"/>
        <w:ind w:left="284" w:hanging="284"/>
        <w:contextualSpacing w:val="0"/>
        <w:jc w:val="both"/>
        <w:rPr>
          <w:rFonts w:eastAsia="Times New Roman"/>
          <w:b/>
        </w:rPr>
      </w:pPr>
      <w:r w:rsidRPr="00EA15D2">
        <w:rPr>
          <w:rFonts w:eastAsia="Times New Roman"/>
          <w:b/>
        </w:rPr>
        <w:t>l. 160: is really necessary to coat the MEAs overnight with poly-D-lysine for acute slice recording? A shorter treatment before experiment is enough, especially because a slice holding anchor is used anyway to keep the slice in place during recording.</w:t>
      </w:r>
    </w:p>
    <w:p w14:paraId="07E1D4B5" w14:textId="77777777" w:rsidR="00EA15D2" w:rsidRDefault="00EA15D2" w:rsidP="00EA15D2">
      <w:pPr>
        <w:spacing w:before="120"/>
        <w:jc w:val="both"/>
        <w:rPr>
          <w:rFonts w:eastAsia="Times New Roman"/>
        </w:rPr>
      </w:pPr>
      <w:r>
        <w:rPr>
          <w:rFonts w:eastAsia="Times New Roman"/>
        </w:rPr>
        <w:t>We partially agree with the reviewer, out of our own experience.</w:t>
      </w:r>
    </w:p>
    <w:p w14:paraId="7DA9CCF6" w14:textId="77777777" w:rsidR="00EA15D2" w:rsidRDefault="00EA15D2" w:rsidP="00EA15D2">
      <w:pPr>
        <w:pStyle w:val="ListParagraph"/>
        <w:numPr>
          <w:ilvl w:val="0"/>
          <w:numId w:val="9"/>
        </w:numPr>
        <w:jc w:val="both"/>
        <w:rPr>
          <w:rFonts w:eastAsia="Times New Roman"/>
        </w:rPr>
      </w:pPr>
      <w:r>
        <w:rPr>
          <w:rFonts w:eastAsia="Times New Roman"/>
        </w:rPr>
        <w:t>We have tried coating the MEA for as short as 3h, but the brain slice tended to float</w:t>
      </w:r>
      <w:r w:rsidR="008D042E">
        <w:rPr>
          <w:rFonts w:eastAsia="Times New Roman"/>
        </w:rPr>
        <w:t>.</w:t>
      </w:r>
    </w:p>
    <w:p w14:paraId="7628F5D2" w14:textId="77777777" w:rsidR="00EA15D2" w:rsidRDefault="00EA15D2" w:rsidP="00EA15D2">
      <w:pPr>
        <w:pStyle w:val="ListParagraph"/>
        <w:numPr>
          <w:ilvl w:val="0"/>
          <w:numId w:val="9"/>
        </w:numPr>
        <w:jc w:val="both"/>
        <w:rPr>
          <w:rFonts w:eastAsia="Times New Roman"/>
        </w:rPr>
      </w:pPr>
      <w:r>
        <w:rPr>
          <w:rFonts w:eastAsia="Times New Roman"/>
        </w:rPr>
        <w:lastRenderedPageBreak/>
        <w:t>MEA chips become contaminated by tissue debris with use, which worsens the signal-to-noise ratio.</w:t>
      </w:r>
    </w:p>
    <w:p w14:paraId="1C6B6E41" w14:textId="77777777" w:rsidR="00EA15D2" w:rsidRPr="00953DC2" w:rsidRDefault="00EA15D2" w:rsidP="00EA15D2">
      <w:pPr>
        <w:jc w:val="both"/>
        <w:rPr>
          <w:rFonts w:eastAsia="Times New Roman"/>
        </w:rPr>
      </w:pPr>
      <w:r w:rsidRPr="00953DC2">
        <w:rPr>
          <w:rFonts w:eastAsia="Times New Roman"/>
        </w:rPr>
        <w:t>Thus, we recommend cleaning and recoating the MEA chips routinely. This can be done the day before the experiment</w:t>
      </w:r>
      <w:r w:rsidR="00546815">
        <w:rPr>
          <w:rFonts w:eastAsia="Times New Roman"/>
        </w:rPr>
        <w:t xml:space="preserve"> with minimum time investment: </w:t>
      </w:r>
      <w:r w:rsidR="0051541B">
        <w:rPr>
          <w:rFonts w:eastAsia="Times New Roman"/>
        </w:rPr>
        <w:t xml:space="preserve">enzymatic cleaning </w:t>
      </w:r>
      <w:r w:rsidR="00546815">
        <w:rPr>
          <w:rFonts w:eastAsia="Times New Roman"/>
        </w:rPr>
        <w:t>and</w:t>
      </w:r>
      <w:r w:rsidR="0051541B">
        <w:rPr>
          <w:rFonts w:eastAsia="Times New Roman"/>
        </w:rPr>
        <w:t xml:space="preserve"> coating take 5 minutes </w:t>
      </w:r>
      <w:r w:rsidR="00546815">
        <w:rPr>
          <w:rFonts w:eastAsia="Times New Roman"/>
        </w:rPr>
        <w:t xml:space="preserve">of </w:t>
      </w:r>
      <w:r w:rsidR="0051541B">
        <w:rPr>
          <w:rFonts w:eastAsia="Times New Roman"/>
        </w:rPr>
        <w:t>work each</w:t>
      </w:r>
      <w:r w:rsidR="00546815">
        <w:rPr>
          <w:rFonts w:eastAsia="Times New Roman"/>
        </w:rPr>
        <w:t xml:space="preserve"> and the waiting time between cleaning and coating can be allocated to other tasks</w:t>
      </w:r>
      <w:r w:rsidRPr="00953DC2">
        <w:rPr>
          <w:rFonts w:eastAsia="Times New Roman"/>
        </w:rPr>
        <w:t xml:space="preserve">. </w:t>
      </w:r>
      <w:r>
        <w:rPr>
          <w:rFonts w:eastAsia="Times New Roman"/>
        </w:rPr>
        <w:t>How often to perform these steps depends on how intensely the MEA chips are used. We find that they are good for 5-6 experimental days at the most</w:t>
      </w:r>
      <w:r w:rsidRPr="0008326E">
        <w:rPr>
          <w:rFonts w:eastAsia="Times New Roman"/>
        </w:rPr>
        <w:t xml:space="preserve">. We have added this note in the </w:t>
      </w:r>
      <w:r w:rsidR="0092240A" w:rsidRPr="0008326E">
        <w:rPr>
          <w:rFonts w:eastAsia="Times New Roman"/>
        </w:rPr>
        <w:t>protocol</w:t>
      </w:r>
      <w:r w:rsidRPr="0008326E">
        <w:rPr>
          <w:rFonts w:eastAsia="Times New Roman"/>
        </w:rPr>
        <w:t>.</w:t>
      </w:r>
    </w:p>
    <w:p w14:paraId="60717BEB" w14:textId="77777777" w:rsidR="00EA15D2" w:rsidRPr="00395284" w:rsidRDefault="00D954EA" w:rsidP="00EA15D2">
      <w:pPr>
        <w:pStyle w:val="ListParagraph"/>
        <w:numPr>
          <w:ilvl w:val="0"/>
          <w:numId w:val="12"/>
        </w:numPr>
        <w:spacing w:before="120"/>
        <w:ind w:left="284" w:hanging="284"/>
        <w:contextualSpacing w:val="0"/>
        <w:jc w:val="both"/>
        <w:rPr>
          <w:rFonts w:eastAsia="Times New Roman"/>
          <w:b/>
        </w:rPr>
      </w:pPr>
      <w:r w:rsidRPr="00395284">
        <w:rPr>
          <w:rFonts w:eastAsia="Times New Roman"/>
          <w:b/>
        </w:rPr>
        <w:t>l. 163: is it really necessary to store the MEAs submerged in distilled water? Some water inside the recording chamber would be enough to keep the surface hydrophilic.</w:t>
      </w:r>
    </w:p>
    <w:p w14:paraId="7CABCB12" w14:textId="09EDA218" w:rsidR="00EA15D2" w:rsidRPr="00605DC1" w:rsidRDefault="00605DC1" w:rsidP="00EA15D2">
      <w:pPr>
        <w:pStyle w:val="ListParagraph"/>
        <w:spacing w:before="120"/>
        <w:ind w:left="284"/>
        <w:jc w:val="both"/>
        <w:rPr>
          <w:rFonts w:eastAsia="Times New Roman"/>
        </w:rPr>
      </w:pPr>
      <w:r w:rsidRPr="000645E8">
        <w:rPr>
          <w:rFonts w:eastAsia="Times New Roman"/>
        </w:rPr>
        <w:t>The reviewer is right, but we consider less time consuming and more practical to store all the MEA</w:t>
      </w:r>
      <w:r w:rsidR="00576C90" w:rsidRPr="000645E8">
        <w:rPr>
          <w:rFonts w:eastAsia="Times New Roman"/>
        </w:rPr>
        <w:t>s</w:t>
      </w:r>
      <w:r w:rsidRPr="000645E8">
        <w:rPr>
          <w:rFonts w:eastAsia="Times New Roman"/>
        </w:rPr>
        <w:t xml:space="preserve"> in a </w:t>
      </w:r>
      <w:r w:rsidR="008D042E" w:rsidRPr="000645E8">
        <w:rPr>
          <w:rFonts w:eastAsia="Times New Roman"/>
        </w:rPr>
        <w:t>beaker</w:t>
      </w:r>
      <w:r w:rsidRPr="000645E8">
        <w:rPr>
          <w:rFonts w:eastAsia="Times New Roman"/>
        </w:rPr>
        <w:t xml:space="preserve"> </w:t>
      </w:r>
      <w:r w:rsidR="00797D96" w:rsidRPr="000645E8">
        <w:rPr>
          <w:rFonts w:eastAsia="Times New Roman"/>
        </w:rPr>
        <w:t xml:space="preserve">filled </w:t>
      </w:r>
      <w:r w:rsidRPr="000645E8">
        <w:rPr>
          <w:rFonts w:eastAsia="Times New Roman"/>
        </w:rPr>
        <w:t>with distilled water.</w:t>
      </w:r>
    </w:p>
    <w:p w14:paraId="659A7689" w14:textId="77777777" w:rsidR="00EA15D2" w:rsidRPr="00395284" w:rsidRDefault="00D954EA" w:rsidP="00FE4445">
      <w:pPr>
        <w:pStyle w:val="ListParagraph"/>
        <w:numPr>
          <w:ilvl w:val="0"/>
          <w:numId w:val="12"/>
        </w:numPr>
        <w:spacing w:before="120"/>
        <w:ind w:left="284" w:hanging="284"/>
        <w:contextualSpacing w:val="0"/>
        <w:jc w:val="both"/>
        <w:rPr>
          <w:rFonts w:eastAsia="Times New Roman"/>
          <w:b/>
        </w:rPr>
      </w:pPr>
      <w:r w:rsidRPr="00395284">
        <w:rPr>
          <w:rFonts w:eastAsia="Times New Roman"/>
          <w:b/>
        </w:rPr>
        <w:t>l. 274: replace "poor" with "pour".</w:t>
      </w:r>
    </w:p>
    <w:p w14:paraId="71C24F7E" w14:textId="77777777" w:rsidR="00EA1EEB" w:rsidRPr="00EA15D2" w:rsidRDefault="007414BF" w:rsidP="0092240A">
      <w:pPr>
        <w:pStyle w:val="ListParagraph"/>
        <w:spacing w:before="120" w:after="240"/>
        <w:ind w:left="284"/>
        <w:contextualSpacing w:val="0"/>
        <w:jc w:val="both"/>
        <w:rPr>
          <w:rFonts w:eastAsia="Times New Roman"/>
          <w:b/>
        </w:rPr>
      </w:pPr>
      <w:r>
        <w:rPr>
          <w:rFonts w:eastAsia="Times New Roman"/>
        </w:rPr>
        <w:t>Again, thanks for pointing at the typos. We have corrected it.</w:t>
      </w:r>
    </w:p>
    <w:p w14:paraId="467079ED" w14:textId="77777777" w:rsidR="00EA1EEB" w:rsidRDefault="00D954EA" w:rsidP="00395284">
      <w:pPr>
        <w:pStyle w:val="ListParagraph"/>
        <w:numPr>
          <w:ilvl w:val="0"/>
          <w:numId w:val="14"/>
        </w:numPr>
        <w:ind w:left="284" w:hanging="284"/>
        <w:jc w:val="both"/>
        <w:rPr>
          <w:rFonts w:eastAsia="Times New Roman"/>
          <w:b/>
        </w:rPr>
      </w:pPr>
      <w:r w:rsidRPr="00395284">
        <w:rPr>
          <w:rFonts w:eastAsia="Times New Roman"/>
          <w:b/>
        </w:rPr>
        <w:t>l. 457: why did the authors use the "interval of occurrence" instead of frequency of ictal events given that the ictal duration is not changed?</w:t>
      </w:r>
    </w:p>
    <w:p w14:paraId="64025B54" w14:textId="77777777" w:rsidR="0092240A" w:rsidRPr="0092240A" w:rsidRDefault="007414BF" w:rsidP="0092240A">
      <w:pPr>
        <w:pStyle w:val="ListParagraph"/>
        <w:spacing w:before="120" w:after="120"/>
        <w:ind w:left="284"/>
        <w:contextualSpacing w:val="0"/>
        <w:jc w:val="both"/>
        <w:rPr>
          <w:rFonts w:eastAsia="Times New Roman"/>
        </w:rPr>
      </w:pPr>
      <w:r>
        <w:rPr>
          <w:rFonts w:eastAsia="Times New Roman"/>
        </w:rPr>
        <w:t xml:space="preserve">The interval between events is </w:t>
      </w:r>
      <w:r w:rsidR="0092240A" w:rsidRPr="0092240A">
        <w:rPr>
          <w:rFonts w:eastAsia="Times New Roman"/>
        </w:rPr>
        <w:t xml:space="preserve">measured from-start-to-start. </w:t>
      </w:r>
      <w:r w:rsidR="003C24FB" w:rsidRPr="0092240A">
        <w:rPr>
          <w:rFonts w:eastAsia="Times New Roman"/>
        </w:rPr>
        <w:t>Thus,</w:t>
      </w:r>
      <w:r w:rsidR="0092240A" w:rsidRPr="0092240A">
        <w:rPr>
          <w:rFonts w:eastAsia="Times New Roman"/>
        </w:rPr>
        <w:t xml:space="preserve"> the frequency equals the inverse of the interval.</w:t>
      </w:r>
      <w:r>
        <w:rPr>
          <w:rFonts w:eastAsia="Times New Roman"/>
        </w:rPr>
        <w:t xml:space="preserve"> Maybe the reviewer refers to the seizure-free time?</w:t>
      </w:r>
    </w:p>
    <w:p w14:paraId="49768460" w14:textId="77777777" w:rsidR="005C4C85" w:rsidRPr="00395284" w:rsidRDefault="00D954EA" w:rsidP="00395284">
      <w:pPr>
        <w:pStyle w:val="ListParagraph"/>
        <w:numPr>
          <w:ilvl w:val="0"/>
          <w:numId w:val="14"/>
        </w:numPr>
        <w:ind w:left="284" w:hanging="284"/>
        <w:jc w:val="both"/>
        <w:rPr>
          <w:rFonts w:eastAsia="Times New Roman"/>
          <w:b/>
        </w:rPr>
      </w:pPr>
      <w:r w:rsidRPr="00395284">
        <w:rPr>
          <w:rFonts w:eastAsia="Times New Roman"/>
          <w:b/>
        </w:rPr>
        <w:t>l. 540: The observation time used to quantify the total ictal activity duration has to be specified.</w:t>
      </w:r>
    </w:p>
    <w:p w14:paraId="62C12F10" w14:textId="77777777" w:rsidR="00F45949" w:rsidRDefault="00BD6FD3" w:rsidP="007414BF">
      <w:pPr>
        <w:spacing w:before="120" w:after="120"/>
        <w:jc w:val="both"/>
        <w:rPr>
          <w:rFonts w:eastAsia="Times New Roman"/>
        </w:rPr>
      </w:pPr>
      <w:r>
        <w:rPr>
          <w:rFonts w:eastAsia="Times New Roman"/>
        </w:rPr>
        <w:t xml:space="preserve">In the </w:t>
      </w:r>
      <w:r w:rsidR="00734186">
        <w:rPr>
          <w:rFonts w:eastAsia="Times New Roman"/>
        </w:rPr>
        <w:t xml:space="preserve">Representative Results </w:t>
      </w:r>
      <w:r>
        <w:rPr>
          <w:rFonts w:eastAsia="Times New Roman"/>
        </w:rPr>
        <w:t>we refer to the paper by Panuccio et al. (Exp Neurol, 2013)</w:t>
      </w:r>
      <w:r w:rsidR="007414BF">
        <w:rPr>
          <w:rFonts w:eastAsia="Times New Roman"/>
        </w:rPr>
        <w:t>, where this measurement strategy was used in order to avoid any possible bias due to the occurrence of one single ictal discharge during electrical stimulation, against the numerous ones observed in control (no stimulation) condition</w:t>
      </w:r>
      <w:r>
        <w:rPr>
          <w:rFonts w:eastAsia="Times New Roman"/>
        </w:rPr>
        <w:t xml:space="preserve">. </w:t>
      </w:r>
      <w:r w:rsidR="007414BF">
        <w:rPr>
          <w:rFonts w:eastAsia="Times New Roman"/>
        </w:rPr>
        <w:t xml:space="preserve">Since the cited paper is currently available </w:t>
      </w:r>
      <w:r w:rsidR="00AD6479">
        <w:rPr>
          <w:rFonts w:eastAsia="Times New Roman"/>
        </w:rPr>
        <w:t>through</w:t>
      </w:r>
      <w:r w:rsidR="007414BF">
        <w:rPr>
          <w:rFonts w:eastAsia="Times New Roman"/>
          <w:i/>
        </w:rPr>
        <w:t xml:space="preserve"> green </w:t>
      </w:r>
      <w:r w:rsidR="007414BF">
        <w:rPr>
          <w:rFonts w:eastAsia="Times New Roman"/>
        </w:rPr>
        <w:t xml:space="preserve">open access only, we agree with the reviewer that this information should be made </w:t>
      </w:r>
      <w:r w:rsidR="009D7FF2">
        <w:rPr>
          <w:rFonts w:eastAsia="Times New Roman"/>
        </w:rPr>
        <w:t>handier</w:t>
      </w:r>
      <w:r w:rsidR="007414BF">
        <w:rPr>
          <w:rFonts w:eastAsia="Times New Roman"/>
        </w:rPr>
        <w:t xml:space="preserve"> to the reader. Thus, </w:t>
      </w:r>
      <w:r>
        <w:rPr>
          <w:rFonts w:eastAsia="Times New Roman"/>
        </w:rPr>
        <w:t xml:space="preserve">we have added an explanation of how the parameter is calculated and why we prefer it to the typical </w:t>
      </w:r>
      <w:r w:rsidR="00EB5725">
        <w:rPr>
          <w:rFonts w:eastAsia="Times New Roman"/>
        </w:rPr>
        <w:t xml:space="preserve">measurements of </w:t>
      </w:r>
      <w:r>
        <w:rPr>
          <w:rFonts w:eastAsia="Times New Roman"/>
        </w:rPr>
        <w:t>duration and interval.</w:t>
      </w:r>
    </w:p>
    <w:p w14:paraId="28377100" w14:textId="77777777" w:rsidR="00F45949" w:rsidRPr="00395284" w:rsidRDefault="00D954EA" w:rsidP="00395284">
      <w:pPr>
        <w:pStyle w:val="ListParagraph"/>
        <w:numPr>
          <w:ilvl w:val="0"/>
          <w:numId w:val="14"/>
        </w:numPr>
        <w:ind w:left="284" w:hanging="284"/>
        <w:jc w:val="both"/>
        <w:rPr>
          <w:rFonts w:eastAsia="Times New Roman"/>
          <w:b/>
        </w:rPr>
      </w:pPr>
      <w:r w:rsidRPr="00395284">
        <w:rPr>
          <w:rFonts w:eastAsia="Times New Roman"/>
          <w:b/>
        </w:rPr>
        <w:t>Figure 2 needs to be improved. The photo in panel A (left) is not straight (electrode lines are not completely horizontal) and the scale bar is not well visible. Also traces in panels B-E need to be replaced with higher resolution traces; the grey and white bars cited in the legend of the figure are not really well distinguishable (they both seem grey). The same for Figure 3, panels A and B.</w:t>
      </w:r>
    </w:p>
    <w:p w14:paraId="71F6CDF6" w14:textId="77777777" w:rsidR="00F45949" w:rsidRPr="00395284" w:rsidRDefault="00AD6479" w:rsidP="00395284">
      <w:pPr>
        <w:spacing w:before="120" w:after="120"/>
        <w:jc w:val="both"/>
        <w:rPr>
          <w:rFonts w:eastAsia="Times New Roman"/>
        </w:rPr>
      </w:pPr>
      <w:r>
        <w:rPr>
          <w:rFonts w:eastAsia="Times New Roman"/>
        </w:rPr>
        <w:t>Thanks, this is a fundamental detail</w:t>
      </w:r>
      <w:r w:rsidR="00395284">
        <w:rPr>
          <w:rFonts w:eastAsia="Times New Roman"/>
        </w:rPr>
        <w:t xml:space="preserve">. </w:t>
      </w:r>
      <w:r w:rsidR="00193E28">
        <w:rPr>
          <w:rFonts w:eastAsia="Times New Roman"/>
        </w:rPr>
        <w:t xml:space="preserve">We have straightened the slice image and we have added dashed lines to help the reader visually link the slice-MEA picture to the traces. </w:t>
      </w:r>
      <w:r w:rsidR="00395284">
        <w:rPr>
          <w:rFonts w:eastAsia="Times New Roman"/>
        </w:rPr>
        <w:t>The poor resolution is a side-effect of the online pdf conversion.</w:t>
      </w:r>
    </w:p>
    <w:p w14:paraId="244842B7" w14:textId="77777777" w:rsidR="00B1694E" w:rsidRPr="0012334A" w:rsidRDefault="00D954EA" w:rsidP="0012334A">
      <w:pPr>
        <w:pStyle w:val="ListParagraph"/>
        <w:numPr>
          <w:ilvl w:val="0"/>
          <w:numId w:val="14"/>
        </w:numPr>
        <w:ind w:left="426" w:hanging="426"/>
        <w:jc w:val="both"/>
        <w:rPr>
          <w:rFonts w:eastAsia="Times New Roman"/>
          <w:b/>
        </w:rPr>
      </w:pPr>
      <w:r w:rsidRPr="0012334A">
        <w:rPr>
          <w:rFonts w:eastAsia="Times New Roman"/>
          <w:b/>
        </w:rPr>
        <w:t>l. 568: remove the space between "mice" and "1".</w:t>
      </w:r>
    </w:p>
    <w:p w14:paraId="03343323" w14:textId="77777777" w:rsidR="000F24AD" w:rsidRDefault="00AD6479" w:rsidP="00BB33C0">
      <w:pPr>
        <w:spacing w:before="120" w:after="120"/>
        <w:jc w:val="both"/>
        <w:rPr>
          <w:rFonts w:eastAsia="Times New Roman"/>
          <w:b/>
          <w:bCs/>
        </w:rPr>
      </w:pPr>
      <w:r w:rsidRPr="002A4E07">
        <w:rPr>
          <w:rFonts w:eastAsia="Times New Roman"/>
        </w:rPr>
        <w:t>Again, thanks</w:t>
      </w:r>
      <w:r w:rsidR="00797D96">
        <w:rPr>
          <w:rFonts w:eastAsia="Times New Roman"/>
        </w:rPr>
        <w:t>.</w:t>
      </w:r>
      <w:r w:rsidRPr="002A4E07">
        <w:rPr>
          <w:rFonts w:eastAsia="Times New Roman"/>
        </w:rPr>
        <w:t xml:space="preserve"> The typo was corrected.</w:t>
      </w:r>
      <w:r w:rsidR="000F24AD">
        <w:rPr>
          <w:rFonts w:eastAsia="Times New Roman"/>
          <w:b/>
          <w:bCs/>
        </w:rPr>
        <w:br w:type="page"/>
      </w:r>
    </w:p>
    <w:p w14:paraId="049A723A" w14:textId="77777777" w:rsidR="00516669" w:rsidRPr="00D82FCF" w:rsidRDefault="00D954EA" w:rsidP="00FE4445">
      <w:pPr>
        <w:jc w:val="both"/>
        <w:rPr>
          <w:rFonts w:eastAsia="Times New Roman"/>
          <w:b/>
          <w:bCs/>
          <w:sz w:val="32"/>
          <w:szCs w:val="32"/>
        </w:rPr>
      </w:pPr>
      <w:r w:rsidRPr="00D82FCF">
        <w:rPr>
          <w:rFonts w:eastAsia="Times New Roman"/>
          <w:b/>
          <w:bCs/>
          <w:sz w:val="32"/>
          <w:szCs w:val="32"/>
        </w:rPr>
        <w:lastRenderedPageBreak/>
        <w:t xml:space="preserve">Reviewer #2: </w:t>
      </w:r>
    </w:p>
    <w:p w14:paraId="341CCA81" w14:textId="77777777" w:rsidR="00516669" w:rsidRPr="00B1694E" w:rsidRDefault="00D954EA" w:rsidP="00D82FCF">
      <w:pPr>
        <w:spacing w:before="120"/>
        <w:jc w:val="both"/>
        <w:rPr>
          <w:rFonts w:eastAsia="Times New Roman"/>
          <w:b/>
        </w:rPr>
      </w:pPr>
      <w:r w:rsidRPr="00B1694E">
        <w:rPr>
          <w:rFonts w:eastAsia="Times New Roman"/>
          <w:b/>
        </w:rPr>
        <w:t>Manuscript Summary:</w:t>
      </w:r>
    </w:p>
    <w:p w14:paraId="4F918082" w14:textId="77777777" w:rsidR="002B5099" w:rsidRDefault="00D954EA" w:rsidP="00FE4445">
      <w:pPr>
        <w:jc w:val="both"/>
        <w:rPr>
          <w:rFonts w:eastAsia="Times New Roman"/>
        </w:rPr>
      </w:pPr>
      <w:r>
        <w:rPr>
          <w:rFonts w:eastAsia="Times New Roman"/>
        </w:rPr>
        <w:t>Planar Multi-Electrode Arrays (MEAs) are a mature tool for Neuroscience investigations. However, the requirement of technical skills to manage the big amount of generated data and to run analyses has prevented a widespread application of MEAs.</w:t>
      </w:r>
      <w:r w:rsidR="002B5099">
        <w:rPr>
          <w:rFonts w:eastAsia="Times New Roman"/>
        </w:rPr>
        <w:t xml:space="preserve"> </w:t>
      </w:r>
      <w:r>
        <w:rPr>
          <w:rFonts w:eastAsia="Times New Roman"/>
        </w:rPr>
        <w:t>In recent years, the big efforts of Engineers, following the suggestions of the users, made MEAs more and more easy to use by everyone.</w:t>
      </w:r>
      <w:r w:rsidR="002B5099">
        <w:rPr>
          <w:rFonts w:eastAsia="Times New Roman"/>
        </w:rPr>
        <w:t xml:space="preserve"> </w:t>
      </w:r>
    </w:p>
    <w:p w14:paraId="1BFBDB06" w14:textId="77777777" w:rsidR="002B5099" w:rsidRDefault="00D954EA" w:rsidP="00FE4445">
      <w:pPr>
        <w:jc w:val="both"/>
        <w:rPr>
          <w:rFonts w:eastAsia="Times New Roman"/>
        </w:rPr>
      </w:pPr>
      <w:r>
        <w:rPr>
          <w:rFonts w:eastAsia="Times New Roman"/>
        </w:rPr>
        <w:t>Panuccio and colleagues present a detailed procedure on how to set up and perform MEAs recordings of acute brain slices from mice and rats in a model of in vitro seizures induced by 4-AP. They also show ictal-like events recorded in different regions of the temporal lobe and how it is possible to transiently stop ictal-like events with a 1 Hz stimulation.</w:t>
      </w:r>
      <w:r w:rsidR="002B5099">
        <w:rPr>
          <w:rFonts w:eastAsia="Times New Roman"/>
        </w:rPr>
        <w:t xml:space="preserve"> </w:t>
      </w:r>
    </w:p>
    <w:p w14:paraId="280E449B" w14:textId="77777777" w:rsidR="00B1694E" w:rsidRDefault="00D954EA" w:rsidP="00FE4445">
      <w:pPr>
        <w:jc w:val="both"/>
        <w:rPr>
          <w:rFonts w:eastAsia="Times New Roman"/>
        </w:rPr>
      </w:pPr>
      <w:r w:rsidRPr="00B1694E">
        <w:rPr>
          <w:rFonts w:eastAsia="Times New Roman"/>
        </w:rPr>
        <w:t>The draft is easy to read and every protocol step is explained and justified and put in relation to the literature. This way the reader, further than follow the protocol, can understand the reason of each gesture and eventually introduce modifications to the protocol to fit his needs. Moreover, the Authors presented a custom-made program aimed at helping in the selection of the best region of the tissue to stimulate. They also proposed a new design for the chamber around the MEA conceived to minimize the solution in contact with the brain slice, getting a quicker solution exchange and, so, oxygenation of the tissue.</w:t>
      </w:r>
    </w:p>
    <w:p w14:paraId="466AB677" w14:textId="77777777" w:rsidR="002B5099" w:rsidRDefault="00D954EA" w:rsidP="00FE4445">
      <w:pPr>
        <w:jc w:val="both"/>
        <w:rPr>
          <w:rFonts w:eastAsia="Times New Roman"/>
        </w:rPr>
      </w:pPr>
      <w:r w:rsidRPr="00B1694E">
        <w:rPr>
          <w:rFonts w:eastAsia="Times New Roman"/>
        </w:rPr>
        <w:t>Unfortunately, the draft, as it is, lacks of clarity in some aspects and requires careful editing and extra information.</w:t>
      </w:r>
    </w:p>
    <w:p w14:paraId="06E6CA00" w14:textId="77777777" w:rsidR="002B5099" w:rsidRDefault="002B5099" w:rsidP="00FE4445">
      <w:pPr>
        <w:jc w:val="both"/>
        <w:rPr>
          <w:rFonts w:eastAsia="Times New Roman"/>
        </w:rPr>
      </w:pPr>
    </w:p>
    <w:p w14:paraId="5EE02283" w14:textId="77777777" w:rsidR="003B159A" w:rsidRPr="00B1694E" w:rsidRDefault="00B1694E" w:rsidP="00B1694E">
      <w:pPr>
        <w:spacing w:after="120"/>
        <w:jc w:val="both"/>
        <w:rPr>
          <w:rFonts w:eastAsia="Times New Roman"/>
          <w:b/>
        </w:rPr>
      </w:pPr>
      <w:r w:rsidRPr="00B1694E">
        <w:rPr>
          <w:rFonts w:eastAsia="Times New Roman"/>
          <w:b/>
        </w:rPr>
        <w:t>MAJOR CONCERNS:</w:t>
      </w:r>
    </w:p>
    <w:p w14:paraId="5798E47D" w14:textId="77777777" w:rsidR="003B159A" w:rsidRPr="00B1694E" w:rsidRDefault="00D954EA" w:rsidP="00B1694E">
      <w:pPr>
        <w:pStyle w:val="ListParagraph"/>
        <w:numPr>
          <w:ilvl w:val="0"/>
          <w:numId w:val="7"/>
        </w:numPr>
        <w:ind w:left="284" w:hanging="284"/>
        <w:jc w:val="both"/>
        <w:rPr>
          <w:rFonts w:eastAsia="Times New Roman"/>
          <w:b/>
        </w:rPr>
      </w:pPr>
      <w:r w:rsidRPr="00B1694E">
        <w:rPr>
          <w:rFonts w:eastAsia="Times New Roman"/>
          <w:b/>
        </w:rPr>
        <w:t>The custom-made software introduced here is not clearly explained. It is not evident to what extent the program can help in the definition of the best region to stimulate. Is it a graphical summary/notebook about the tested electrodes and their success/failure in eliciting a nice response in the tissue? Is it anything different? It is important to explain the purpose of this software and which is its availability (free, open source, available upon request..?).</w:t>
      </w:r>
    </w:p>
    <w:p w14:paraId="1F8274A4" w14:textId="77777777" w:rsidR="002D7B0E" w:rsidRPr="001168EB" w:rsidRDefault="00605DC1" w:rsidP="00FE4445">
      <w:pPr>
        <w:jc w:val="both"/>
        <w:rPr>
          <w:rFonts w:eastAsia="Times New Roman"/>
        </w:rPr>
      </w:pPr>
      <w:r w:rsidRPr="001168EB">
        <w:rPr>
          <w:rFonts w:eastAsia="Times New Roman"/>
        </w:rPr>
        <w:t xml:space="preserve">Thanks for the comment. The custom-made software allows us to select the electrodes that correspond to specific structures of the brain slice. </w:t>
      </w:r>
      <w:r w:rsidR="002D7B0E" w:rsidRPr="001168EB">
        <w:rPr>
          <w:rFonts w:eastAsia="Times New Roman"/>
        </w:rPr>
        <w:t xml:space="preserve">This </w:t>
      </w:r>
      <w:r w:rsidR="00C20BE8" w:rsidRPr="001168EB">
        <w:rPr>
          <w:rFonts w:eastAsia="Times New Roman"/>
        </w:rPr>
        <w:t>is</w:t>
      </w:r>
      <w:r w:rsidR="002D7B0E" w:rsidRPr="001168EB">
        <w:rPr>
          <w:rFonts w:eastAsia="Times New Roman"/>
        </w:rPr>
        <w:t xml:space="preserve"> useful for two reason</w:t>
      </w:r>
      <w:r w:rsidR="00576C90" w:rsidRPr="001168EB">
        <w:rPr>
          <w:rFonts w:eastAsia="Times New Roman"/>
        </w:rPr>
        <w:t>s</w:t>
      </w:r>
      <w:r w:rsidR="002D7B0E" w:rsidRPr="001168EB">
        <w:rPr>
          <w:rFonts w:eastAsia="Times New Roman"/>
        </w:rPr>
        <w:t>:</w:t>
      </w:r>
    </w:p>
    <w:p w14:paraId="6AC17A43" w14:textId="77777777" w:rsidR="002D7B0E" w:rsidRPr="001168EB" w:rsidRDefault="002D7B0E" w:rsidP="002D7B0E">
      <w:pPr>
        <w:pStyle w:val="ListParagraph"/>
        <w:numPr>
          <w:ilvl w:val="0"/>
          <w:numId w:val="18"/>
        </w:numPr>
        <w:jc w:val="both"/>
        <w:rPr>
          <w:rFonts w:eastAsia="Times New Roman"/>
        </w:rPr>
      </w:pPr>
      <w:r w:rsidRPr="001168EB">
        <w:rPr>
          <w:rFonts w:eastAsia="Times New Roman"/>
        </w:rPr>
        <w:t>During the experiment</w:t>
      </w:r>
      <w:r w:rsidR="00C20BE8" w:rsidRPr="001168EB">
        <w:rPr>
          <w:rFonts w:eastAsia="Times New Roman"/>
        </w:rPr>
        <w:t>,</w:t>
      </w:r>
      <w:r w:rsidRPr="001168EB">
        <w:rPr>
          <w:rFonts w:eastAsia="Times New Roman"/>
        </w:rPr>
        <w:t xml:space="preserve"> in order to select the electrodes for the electrical stimulation </w:t>
      </w:r>
    </w:p>
    <w:p w14:paraId="1B7C4F82" w14:textId="77777777" w:rsidR="002D7B0E" w:rsidRPr="001168EB" w:rsidRDefault="002D7B0E" w:rsidP="002D7B0E">
      <w:pPr>
        <w:pStyle w:val="ListParagraph"/>
        <w:numPr>
          <w:ilvl w:val="0"/>
          <w:numId w:val="18"/>
        </w:numPr>
        <w:jc w:val="both"/>
        <w:rPr>
          <w:rFonts w:eastAsia="Times New Roman"/>
        </w:rPr>
      </w:pPr>
      <w:r w:rsidRPr="001168EB">
        <w:rPr>
          <w:rFonts w:eastAsia="Times New Roman"/>
        </w:rPr>
        <w:t xml:space="preserve">During the </w:t>
      </w:r>
      <w:r w:rsidR="0051255C" w:rsidRPr="001168EB">
        <w:rPr>
          <w:rFonts w:eastAsia="Times New Roman"/>
        </w:rPr>
        <w:t>offline-</w:t>
      </w:r>
      <w:r w:rsidRPr="001168EB">
        <w:rPr>
          <w:rFonts w:eastAsia="Times New Roman"/>
        </w:rPr>
        <w:t>analysis</w:t>
      </w:r>
      <w:r w:rsidR="0051255C" w:rsidRPr="001168EB">
        <w:rPr>
          <w:rFonts w:eastAsia="Times New Roman"/>
        </w:rPr>
        <w:t xml:space="preserve">. </w:t>
      </w:r>
      <w:r w:rsidRPr="001168EB">
        <w:rPr>
          <w:rFonts w:eastAsia="Times New Roman"/>
        </w:rPr>
        <w:t xml:space="preserve">Since we use </w:t>
      </w:r>
      <w:r w:rsidR="0051255C" w:rsidRPr="001168EB">
        <w:rPr>
          <w:rFonts w:eastAsia="Times New Roman"/>
        </w:rPr>
        <w:t xml:space="preserve">a custom software developed in </w:t>
      </w:r>
      <w:r w:rsidR="00ED3C2D" w:rsidRPr="001168EB">
        <w:rPr>
          <w:rFonts w:eastAsia="Times New Roman"/>
        </w:rPr>
        <w:t xml:space="preserve">MATLAB </w:t>
      </w:r>
      <w:r w:rsidR="0051255C" w:rsidRPr="001168EB">
        <w:rPr>
          <w:rFonts w:eastAsia="Times New Roman"/>
        </w:rPr>
        <w:t xml:space="preserve">to analyze the data, </w:t>
      </w:r>
      <w:r w:rsidRPr="001168EB">
        <w:rPr>
          <w:rFonts w:eastAsia="Times New Roman"/>
        </w:rPr>
        <w:t>it is crucial to have the information regard</w:t>
      </w:r>
      <w:r w:rsidR="00576C90" w:rsidRPr="001168EB">
        <w:rPr>
          <w:rFonts w:eastAsia="Times New Roman"/>
        </w:rPr>
        <w:t>ing</w:t>
      </w:r>
      <w:r w:rsidRPr="001168EB">
        <w:rPr>
          <w:rFonts w:eastAsia="Times New Roman"/>
        </w:rPr>
        <w:t xml:space="preserve"> the position of the </w:t>
      </w:r>
      <w:r w:rsidR="00ED3C2D" w:rsidRPr="001168EB">
        <w:rPr>
          <w:rFonts w:eastAsia="Times New Roman"/>
        </w:rPr>
        <w:t xml:space="preserve">electrodes relative to the </w:t>
      </w:r>
      <w:r w:rsidRPr="001168EB">
        <w:rPr>
          <w:rFonts w:eastAsia="Times New Roman"/>
        </w:rPr>
        <w:t xml:space="preserve">slice already </w:t>
      </w:r>
      <w:r w:rsidR="00C20BE8" w:rsidRPr="001168EB">
        <w:rPr>
          <w:rFonts w:eastAsia="Times New Roman"/>
        </w:rPr>
        <w:t>available</w:t>
      </w:r>
      <w:r w:rsidR="00761136" w:rsidRPr="001168EB">
        <w:rPr>
          <w:rFonts w:eastAsia="Times New Roman"/>
        </w:rPr>
        <w:t xml:space="preserve"> in </w:t>
      </w:r>
      <w:r w:rsidR="00ED3C2D" w:rsidRPr="001168EB">
        <w:rPr>
          <w:rFonts w:eastAsia="Times New Roman"/>
        </w:rPr>
        <w:t xml:space="preserve">MATLAB </w:t>
      </w:r>
      <w:r w:rsidR="00761136" w:rsidRPr="001168EB">
        <w:rPr>
          <w:rFonts w:eastAsia="Times New Roman"/>
        </w:rPr>
        <w:t>format</w:t>
      </w:r>
      <w:r w:rsidRPr="001168EB">
        <w:rPr>
          <w:rFonts w:eastAsia="Times New Roman"/>
        </w:rPr>
        <w:t>.</w:t>
      </w:r>
    </w:p>
    <w:p w14:paraId="0B02E8AD" w14:textId="77777777" w:rsidR="00576C90" w:rsidRPr="001168EB" w:rsidRDefault="00576C90" w:rsidP="00576C90">
      <w:pPr>
        <w:jc w:val="both"/>
        <w:rPr>
          <w:rFonts w:eastAsia="Times New Roman"/>
        </w:rPr>
      </w:pPr>
      <w:r w:rsidRPr="001168EB">
        <w:rPr>
          <w:rFonts w:eastAsia="Times New Roman"/>
        </w:rPr>
        <w:t>The script mapMEA.m is available upon request. Thanks for pointing at this fundamental detail. We have added a statement in the Introduction</w:t>
      </w:r>
      <w:r w:rsidR="00ED3C2D" w:rsidRPr="001168EB">
        <w:rPr>
          <w:rFonts w:eastAsia="Times New Roman"/>
        </w:rPr>
        <w:t>, whereas the contact information to request it is in the Acknowledgements</w:t>
      </w:r>
      <w:r w:rsidRPr="001168EB">
        <w:rPr>
          <w:rFonts w:eastAsia="Times New Roman"/>
        </w:rPr>
        <w:t>.</w:t>
      </w:r>
    </w:p>
    <w:p w14:paraId="09A4DC0A" w14:textId="77777777" w:rsidR="00605DC1" w:rsidRPr="00037E35" w:rsidRDefault="00605DC1" w:rsidP="00FE4445">
      <w:pPr>
        <w:jc w:val="both"/>
        <w:rPr>
          <w:rFonts w:eastAsia="Times New Roman"/>
        </w:rPr>
      </w:pPr>
    </w:p>
    <w:p w14:paraId="149A1F09" w14:textId="77777777" w:rsidR="003B159A" w:rsidRDefault="00D954EA" w:rsidP="00B1694E">
      <w:pPr>
        <w:pStyle w:val="ListParagraph"/>
        <w:numPr>
          <w:ilvl w:val="0"/>
          <w:numId w:val="7"/>
        </w:numPr>
        <w:ind w:left="284" w:hanging="284"/>
        <w:jc w:val="both"/>
        <w:rPr>
          <w:rFonts w:eastAsia="Times New Roman"/>
          <w:b/>
        </w:rPr>
      </w:pPr>
      <w:r w:rsidRPr="00B1694E">
        <w:rPr>
          <w:rFonts w:eastAsia="Times New Roman"/>
          <w:b/>
        </w:rPr>
        <w:t xml:space="preserve">I found inappropriate the claim of the Authors in the abstract: 'Whereas surgical ablation of the epileptogenic tissue may ameliorate the patient's condition, it also carries significant side-effects'. A concept further highlighted in the introduction without any reference in support of it. On the contrary, the surgical treatment is probably the best therapy for drug-resistant patients. The outcome is mainly positive, which a high percentage of seizure free-patients after the surgery and a low percentage of surgery-related complications (see D'Orio et al., Seizure, 2017; Cardinale - Lo Russo, Epilepsia, 2013 as ones out of the many examples). </w:t>
      </w:r>
      <w:r w:rsidRPr="00B1694E">
        <w:rPr>
          <w:rFonts w:eastAsia="Times New Roman"/>
          <w:b/>
        </w:rPr>
        <w:lastRenderedPageBreak/>
        <w:t>Deep-brain stimulation (DBS) is also useful as like as it is the information gathered by MEAs recordings to improve it, but the sentences on the surgery 'side-effects' cannot be used as a further justification for the usage of DBS/MEA approaches.</w:t>
      </w:r>
    </w:p>
    <w:p w14:paraId="77A566F8" w14:textId="77777777" w:rsidR="00704BD5" w:rsidRDefault="00B1694E">
      <w:pPr>
        <w:pStyle w:val="ListParagraph"/>
        <w:spacing w:before="120"/>
        <w:ind w:left="0"/>
        <w:contextualSpacing w:val="0"/>
        <w:jc w:val="both"/>
        <w:rPr>
          <w:rFonts w:eastAsia="Times New Roman"/>
        </w:rPr>
      </w:pPr>
      <w:r>
        <w:rPr>
          <w:rFonts w:eastAsia="Times New Roman"/>
        </w:rPr>
        <w:t>We partially agree with the reviewer. However, since the scope of this manuscript is to describe a methodological approach, we have rephrased the sentence</w:t>
      </w:r>
      <w:r w:rsidR="00AD6479">
        <w:rPr>
          <w:rFonts w:eastAsia="Times New Roman"/>
        </w:rPr>
        <w:t xml:space="preserve"> to avoid any debate</w:t>
      </w:r>
      <w:r w:rsidR="00F32EAF">
        <w:rPr>
          <w:rFonts w:eastAsia="Times New Roman"/>
        </w:rPr>
        <w:t xml:space="preserve"> that may distract the reader</w:t>
      </w:r>
      <w:r w:rsidR="00AD6479">
        <w:rPr>
          <w:rFonts w:eastAsia="Times New Roman"/>
        </w:rPr>
        <w:t>.</w:t>
      </w:r>
    </w:p>
    <w:p w14:paraId="1F6C3BF8" w14:textId="77777777" w:rsidR="00B1694E" w:rsidRPr="00B1694E" w:rsidRDefault="00B1694E" w:rsidP="00B1694E">
      <w:pPr>
        <w:pStyle w:val="ListParagraph"/>
        <w:spacing w:before="120"/>
        <w:ind w:left="284"/>
        <w:contextualSpacing w:val="0"/>
        <w:jc w:val="both"/>
        <w:rPr>
          <w:rFonts w:eastAsia="Times New Roman"/>
        </w:rPr>
      </w:pPr>
      <w:r>
        <w:rPr>
          <w:rFonts w:eastAsia="Times New Roman"/>
        </w:rPr>
        <w:t xml:space="preserve"> </w:t>
      </w:r>
    </w:p>
    <w:p w14:paraId="164566F2" w14:textId="77777777" w:rsidR="004B34DF" w:rsidRPr="00B1694E" w:rsidRDefault="00D954EA" w:rsidP="00FE4445">
      <w:pPr>
        <w:pStyle w:val="ListParagraph"/>
        <w:numPr>
          <w:ilvl w:val="0"/>
          <w:numId w:val="7"/>
        </w:numPr>
        <w:ind w:left="284" w:hanging="284"/>
        <w:jc w:val="both"/>
        <w:rPr>
          <w:rFonts w:eastAsia="Times New Roman"/>
          <w:b/>
        </w:rPr>
      </w:pPr>
      <w:r w:rsidRPr="00B1694E">
        <w:rPr>
          <w:rFonts w:eastAsia="Times New Roman"/>
          <w:b/>
        </w:rPr>
        <w:t>Multichannel Systems (MCS) is, of course, one of the best factories for MEAs production. It not only provides high quality chips with a variety of layouts, but it is also available to customize them upon the needs of the users. MCS has been, to my knowledge, the first, and maybe it is still the unique factory selling chips without the chamber. As a consequence, the Authors correctly refer to MCS in many occasions in the draft. I would foster, anyway, the citation of other MEA factories/manufacturers to give more choice (when possible) to the readers and as a matter of fairness.</w:t>
      </w:r>
    </w:p>
    <w:p w14:paraId="7F8B212F" w14:textId="77777777" w:rsidR="00FD65FA" w:rsidRPr="00FD65FA" w:rsidRDefault="00FD65FA" w:rsidP="00F32EAF">
      <w:pPr>
        <w:spacing w:before="120" w:after="120"/>
        <w:jc w:val="both"/>
        <w:rPr>
          <w:rFonts w:eastAsia="Times New Roman"/>
          <w:lang w:val="it-IT"/>
        </w:rPr>
      </w:pPr>
      <w:r w:rsidRPr="002A4E07">
        <w:rPr>
          <w:rFonts w:eastAsia="Times New Roman"/>
        </w:rPr>
        <w:t xml:space="preserve">The reviewer is indeed right and we realize that our description was restricted to the MCS devices because those are the ones that we use. However, the Scientific Review Editor reminded that JoVE cannot publish manuscripts containing any kind of mention to commercial sources. As we were asked to remove any mention to MCS and other companies from the main text, unfortunately, we cannot mention other factories. </w:t>
      </w:r>
      <w:r w:rsidRPr="00FD65FA">
        <w:rPr>
          <w:rFonts w:eastAsia="Times New Roman"/>
          <w:lang w:val="it-IT"/>
        </w:rPr>
        <w:t>MCS is now only m</w:t>
      </w:r>
      <w:r>
        <w:rPr>
          <w:rFonts w:eastAsia="Times New Roman"/>
          <w:lang w:val="it-IT"/>
        </w:rPr>
        <w:t xml:space="preserve">entioned in the Materials Table. </w:t>
      </w:r>
    </w:p>
    <w:p w14:paraId="17850F06" w14:textId="77777777" w:rsidR="00B1694E" w:rsidRDefault="00D954EA" w:rsidP="00FE4445">
      <w:pPr>
        <w:pStyle w:val="ListParagraph"/>
        <w:numPr>
          <w:ilvl w:val="0"/>
          <w:numId w:val="7"/>
        </w:numPr>
        <w:ind w:left="284" w:hanging="284"/>
        <w:jc w:val="both"/>
        <w:rPr>
          <w:rFonts w:eastAsia="Times New Roman"/>
          <w:b/>
        </w:rPr>
      </w:pPr>
      <w:r w:rsidRPr="00B1694E">
        <w:rPr>
          <w:rFonts w:eastAsia="Times New Roman"/>
          <w:b/>
        </w:rPr>
        <w:t>The Authors claimed that their protocol allows for preserving viable acute brain slices in a condition of in vitro epilepsy over a long time. Although I have no doubt on the truthfulness of the claim, I think it would be beneficial to the manuscript to show a plot of at least one of the quantified parameters of the ictal/interictal-like events in a long time interval (hours).</w:t>
      </w:r>
    </w:p>
    <w:p w14:paraId="669E11E6" w14:textId="1704CD0C" w:rsidR="00B1694E" w:rsidRPr="00AC3BB2" w:rsidRDefault="00B1694E" w:rsidP="00360589">
      <w:pPr>
        <w:pStyle w:val="ListParagraph"/>
        <w:spacing w:before="120" w:after="120"/>
        <w:ind w:left="0"/>
        <w:contextualSpacing w:val="0"/>
        <w:jc w:val="both"/>
        <w:rPr>
          <w:rFonts w:eastAsia="Times New Roman"/>
          <w:b/>
        </w:rPr>
      </w:pPr>
      <w:r w:rsidRPr="00AC3BB2">
        <w:rPr>
          <w:rFonts w:eastAsia="Times New Roman"/>
        </w:rPr>
        <w:t>The purpose of this manuscript is to illustrate how to maintain the viability of rodent brain slices in order to be able to perform prolonged stimulation sessions, e.g. to compare the effects of se</w:t>
      </w:r>
      <w:r w:rsidR="00170595" w:rsidRPr="00AC3BB2">
        <w:rPr>
          <w:rFonts w:eastAsia="Times New Roman"/>
        </w:rPr>
        <w:t>veral stimulation protocols. As prolonged brain slice viability is a pre-requisite to pursue several stimulation sessions, e.g., to compare different stimulation paradigms within the same brain slice, we agree with the reviewer that an overview of a representative long-term recording in the absence of stimulation (control condition) should be shown. Thus, we have added a figure (Fig. 6) to this purpose. Thank for pointing at this.</w:t>
      </w:r>
    </w:p>
    <w:p w14:paraId="592191A6" w14:textId="77777777" w:rsidR="004B34DF" w:rsidRPr="00C06810" w:rsidRDefault="00D954EA" w:rsidP="00FE4445">
      <w:pPr>
        <w:pStyle w:val="ListParagraph"/>
        <w:numPr>
          <w:ilvl w:val="0"/>
          <w:numId w:val="7"/>
        </w:numPr>
        <w:ind w:left="284" w:hanging="284"/>
        <w:jc w:val="both"/>
        <w:rPr>
          <w:rFonts w:eastAsia="Times New Roman"/>
          <w:b/>
        </w:rPr>
      </w:pPr>
      <w:r w:rsidRPr="00C06810">
        <w:rPr>
          <w:rFonts w:eastAsia="Times New Roman"/>
          <w:b/>
        </w:rPr>
        <w:t>The quality of the figure is not excellent. It might be due to some pdf settings, so, out of the responsibility of the Authors, but, if it is not the case, please, make sure there are not white shadows on the back of the electrophysiological signals and that the pictures of the MEA + brain slices are correctly aligned to the page.</w:t>
      </w:r>
    </w:p>
    <w:p w14:paraId="77DD7920" w14:textId="77777777" w:rsidR="004B34DF" w:rsidRDefault="00C06810" w:rsidP="00C06810">
      <w:pPr>
        <w:spacing w:before="120"/>
        <w:jc w:val="both"/>
        <w:rPr>
          <w:rFonts w:eastAsia="Times New Roman"/>
        </w:rPr>
      </w:pPr>
      <w:r>
        <w:rPr>
          <w:rFonts w:eastAsia="Times New Roman"/>
        </w:rPr>
        <w:t>Indeed the figure quality is a problem with the pdf files. We have uploaded high-resolution images as per the journal’s guidelines and these can be downloaded separately. With regard to proper alignment, we have checked and corrected any issue.</w:t>
      </w:r>
      <w:r w:rsidR="00360589">
        <w:rPr>
          <w:rFonts w:eastAsia="Times New Roman"/>
        </w:rPr>
        <w:t xml:space="preserve"> Thanks.</w:t>
      </w:r>
    </w:p>
    <w:p w14:paraId="067CA914" w14:textId="57BF361F" w:rsidR="00C06810" w:rsidRDefault="00C06810" w:rsidP="00C06810">
      <w:pPr>
        <w:spacing w:before="120"/>
        <w:jc w:val="both"/>
        <w:rPr>
          <w:rFonts w:eastAsia="Times New Roman"/>
        </w:rPr>
      </w:pPr>
    </w:p>
    <w:p w14:paraId="5D8C2065" w14:textId="63C3BA6D" w:rsidR="00B807B5" w:rsidRDefault="00B807B5" w:rsidP="00C06810">
      <w:pPr>
        <w:spacing w:before="120"/>
        <w:jc w:val="both"/>
        <w:rPr>
          <w:rFonts w:eastAsia="Times New Roman"/>
        </w:rPr>
      </w:pPr>
    </w:p>
    <w:p w14:paraId="66D3CB7A" w14:textId="77777777" w:rsidR="00B807B5" w:rsidRDefault="00B807B5" w:rsidP="00C06810">
      <w:pPr>
        <w:spacing w:before="120"/>
        <w:jc w:val="both"/>
        <w:rPr>
          <w:rFonts w:eastAsia="Times New Roman"/>
        </w:rPr>
      </w:pPr>
      <w:bookmarkStart w:id="0" w:name="_GoBack"/>
      <w:bookmarkEnd w:id="0"/>
    </w:p>
    <w:p w14:paraId="776F1FD5" w14:textId="77777777" w:rsidR="004B34DF" w:rsidRPr="00C06810" w:rsidRDefault="00C06810" w:rsidP="00C06810">
      <w:pPr>
        <w:spacing w:after="120"/>
        <w:jc w:val="both"/>
        <w:rPr>
          <w:rFonts w:eastAsia="Times New Roman"/>
          <w:b/>
        </w:rPr>
      </w:pPr>
      <w:r w:rsidRPr="00C06810">
        <w:rPr>
          <w:rFonts w:eastAsia="Times New Roman"/>
          <w:b/>
        </w:rPr>
        <w:lastRenderedPageBreak/>
        <w:t>MINOR CONCERNS:</w:t>
      </w:r>
    </w:p>
    <w:p w14:paraId="7D2517BA" w14:textId="77777777" w:rsidR="000B622B" w:rsidRPr="00C06810" w:rsidRDefault="00D954EA" w:rsidP="00C06810">
      <w:pPr>
        <w:pStyle w:val="ListParagraph"/>
        <w:numPr>
          <w:ilvl w:val="0"/>
          <w:numId w:val="8"/>
        </w:numPr>
        <w:ind w:left="284" w:hanging="284"/>
        <w:jc w:val="both"/>
        <w:rPr>
          <w:rFonts w:eastAsia="Times New Roman"/>
          <w:b/>
          <w:lang w:val="it-IT"/>
        </w:rPr>
      </w:pPr>
      <w:r w:rsidRPr="00C06810">
        <w:rPr>
          <w:rFonts w:eastAsia="Times New Roman"/>
          <w:b/>
        </w:rPr>
        <w:t xml:space="preserve">The Authors proposed MEAs as provided with a higher 'spatiotemporal resolution' with respect to conventional extracellular recording techniques. Although it is evident to the me that they wanted to highlight the possibility to monitor the activity of the whole brain slice at the same time, it might be misleading for readers not familiar with MEA recordings. </w:t>
      </w:r>
      <w:r w:rsidRPr="00C06810">
        <w:rPr>
          <w:rFonts w:eastAsia="Times New Roman"/>
          <w:b/>
          <w:lang w:val="it-IT"/>
        </w:rPr>
        <w:t>I suggest to be more precise in this regard.</w:t>
      </w:r>
    </w:p>
    <w:p w14:paraId="130C2366" w14:textId="77777777" w:rsidR="000B622B" w:rsidRPr="002A4E07" w:rsidRDefault="000B622B" w:rsidP="00360589">
      <w:pPr>
        <w:spacing w:before="120" w:after="120"/>
        <w:jc w:val="both"/>
        <w:rPr>
          <w:rFonts w:eastAsia="Times New Roman"/>
        </w:rPr>
      </w:pPr>
      <w:r w:rsidRPr="002A4E07">
        <w:rPr>
          <w:rFonts w:eastAsia="Times New Roman"/>
        </w:rPr>
        <w:t>T</w:t>
      </w:r>
      <w:r w:rsidR="00C06810" w:rsidRPr="002A4E07">
        <w:rPr>
          <w:rFonts w:eastAsia="Times New Roman"/>
        </w:rPr>
        <w:t>hanks for the observation. We have modified the text in order to avoid misleading</w:t>
      </w:r>
      <w:r w:rsidR="00623064" w:rsidRPr="002A4E07">
        <w:rPr>
          <w:rFonts w:eastAsia="Times New Roman"/>
        </w:rPr>
        <w:t xml:space="preserve"> those</w:t>
      </w:r>
      <w:r w:rsidR="00C06810" w:rsidRPr="002A4E07">
        <w:rPr>
          <w:rFonts w:eastAsia="Times New Roman"/>
        </w:rPr>
        <w:t xml:space="preserve"> reader</w:t>
      </w:r>
      <w:r w:rsidR="00623064" w:rsidRPr="002A4E07">
        <w:rPr>
          <w:rFonts w:eastAsia="Times New Roman"/>
        </w:rPr>
        <w:t>s</w:t>
      </w:r>
      <w:r w:rsidR="00C06810" w:rsidRPr="002A4E07">
        <w:rPr>
          <w:rFonts w:eastAsia="Times New Roman"/>
        </w:rPr>
        <w:t xml:space="preserve"> unfamiliar with MEA re</w:t>
      </w:r>
      <w:r w:rsidR="001C4A82" w:rsidRPr="002A4E07">
        <w:rPr>
          <w:rFonts w:eastAsia="Times New Roman"/>
        </w:rPr>
        <w:t>cordings</w:t>
      </w:r>
      <w:r w:rsidRPr="002A4E07">
        <w:rPr>
          <w:rFonts w:eastAsia="Times New Roman"/>
        </w:rPr>
        <w:t>.</w:t>
      </w:r>
    </w:p>
    <w:p w14:paraId="53B6B806" w14:textId="77777777" w:rsidR="000B622B" w:rsidRPr="00C06810" w:rsidRDefault="00D954EA" w:rsidP="00C06810">
      <w:pPr>
        <w:pStyle w:val="ListParagraph"/>
        <w:numPr>
          <w:ilvl w:val="0"/>
          <w:numId w:val="8"/>
        </w:numPr>
        <w:ind w:left="284" w:hanging="284"/>
        <w:jc w:val="both"/>
        <w:rPr>
          <w:rFonts w:eastAsia="Times New Roman"/>
          <w:b/>
        </w:rPr>
      </w:pPr>
      <w:r w:rsidRPr="00C06810">
        <w:rPr>
          <w:rFonts w:eastAsia="Times New Roman"/>
          <w:b/>
        </w:rPr>
        <w:t>MEA chips, as they come from the manufacturer, are hydrophobic. The protocol described here is to make the surface hydrophilic so that coating and brain slice can adhere. The protocol takes some time to be performed and it guarantees best condition to couple the brain slice to MEA, but people using MEA chips know that, once the chip has made hydrophilic (by keeping it in water or just by using it several times) the coating is not mandatory to get a good MEA/brain slice coupling. This aspect should be mentioned in the manuscript.</w:t>
      </w:r>
    </w:p>
    <w:p w14:paraId="23BEB252" w14:textId="77777777" w:rsidR="00360589" w:rsidRDefault="00360589" w:rsidP="00360589">
      <w:pPr>
        <w:spacing w:before="120"/>
        <w:jc w:val="both"/>
        <w:rPr>
          <w:rFonts w:eastAsia="Times New Roman"/>
        </w:rPr>
      </w:pPr>
      <w:r>
        <w:rPr>
          <w:rFonts w:eastAsia="Times New Roman"/>
        </w:rPr>
        <w:t>We partially agree with the reviewer, out of our own experience.</w:t>
      </w:r>
    </w:p>
    <w:p w14:paraId="65CBBC18" w14:textId="77777777" w:rsidR="00360589" w:rsidRDefault="00360589" w:rsidP="00360589">
      <w:pPr>
        <w:pStyle w:val="ListParagraph"/>
        <w:numPr>
          <w:ilvl w:val="0"/>
          <w:numId w:val="9"/>
        </w:numPr>
        <w:jc w:val="both"/>
        <w:rPr>
          <w:rFonts w:eastAsia="Times New Roman"/>
        </w:rPr>
      </w:pPr>
      <w:r>
        <w:rPr>
          <w:rFonts w:eastAsia="Times New Roman"/>
        </w:rPr>
        <w:t>We have tried coating the MEA for as short as 3h, but the brain slice tended to float</w:t>
      </w:r>
    </w:p>
    <w:p w14:paraId="53FBC96C" w14:textId="77777777" w:rsidR="00360589" w:rsidRDefault="00360589" w:rsidP="00360589">
      <w:pPr>
        <w:pStyle w:val="ListParagraph"/>
        <w:numPr>
          <w:ilvl w:val="0"/>
          <w:numId w:val="9"/>
        </w:numPr>
        <w:jc w:val="both"/>
        <w:rPr>
          <w:rFonts w:eastAsia="Times New Roman"/>
        </w:rPr>
      </w:pPr>
      <w:r>
        <w:rPr>
          <w:rFonts w:eastAsia="Times New Roman"/>
        </w:rPr>
        <w:t>MEA chips become contaminated by tissue debris with use, which worsens the signal-to-noise ratio.</w:t>
      </w:r>
    </w:p>
    <w:p w14:paraId="7D6B12DE" w14:textId="77777777" w:rsidR="00360589" w:rsidRPr="00953DC2" w:rsidRDefault="00360589" w:rsidP="00360589">
      <w:pPr>
        <w:jc w:val="both"/>
        <w:rPr>
          <w:rFonts w:eastAsia="Times New Roman"/>
        </w:rPr>
      </w:pPr>
      <w:r w:rsidRPr="00953DC2">
        <w:rPr>
          <w:rFonts w:eastAsia="Times New Roman"/>
        </w:rPr>
        <w:t>Thus, we recommend cleaning and recoating the MEA chips routinely. This can be done the day before the experiment</w:t>
      </w:r>
      <w:r>
        <w:rPr>
          <w:rFonts w:eastAsia="Times New Roman"/>
        </w:rPr>
        <w:t xml:space="preserve"> with minimum time investment: enzymatic cleaning and coating take 5 minutes of work each and the waiting time between cleaning and coating can be allocated to other tasks</w:t>
      </w:r>
      <w:r w:rsidRPr="00953DC2">
        <w:rPr>
          <w:rFonts w:eastAsia="Times New Roman"/>
        </w:rPr>
        <w:t xml:space="preserve">. </w:t>
      </w:r>
      <w:r>
        <w:rPr>
          <w:rFonts w:eastAsia="Times New Roman"/>
        </w:rPr>
        <w:t>How often to perform these steps depends on how intensely the MEA chips are used. We find that they are good for 5-6 experimental days at the most</w:t>
      </w:r>
      <w:r w:rsidRPr="0008326E">
        <w:rPr>
          <w:rFonts w:eastAsia="Times New Roman"/>
        </w:rPr>
        <w:t>. We have added this note in the protocol.</w:t>
      </w:r>
    </w:p>
    <w:p w14:paraId="0FBFB84D" w14:textId="77777777" w:rsidR="000B622B" w:rsidRPr="004B6C02" w:rsidRDefault="00D954EA" w:rsidP="00EA15D2">
      <w:pPr>
        <w:pStyle w:val="ListParagraph"/>
        <w:numPr>
          <w:ilvl w:val="0"/>
          <w:numId w:val="8"/>
        </w:numPr>
        <w:spacing w:before="120"/>
        <w:ind w:left="284" w:hanging="284"/>
        <w:contextualSpacing w:val="0"/>
        <w:jc w:val="both"/>
        <w:rPr>
          <w:rFonts w:eastAsia="Times New Roman"/>
          <w:b/>
        </w:rPr>
      </w:pPr>
      <w:r w:rsidRPr="004B6C02">
        <w:rPr>
          <w:rFonts w:eastAsia="Times New Roman"/>
          <w:b/>
        </w:rPr>
        <w:t>The comparison between brain slices from mice and rats is a plus of this draft. However, the Author should emphasize in the text the use of MEA recordings of human brain tissue from surgeries on epileptic patients, which is fast growing field of investigation.</w:t>
      </w:r>
    </w:p>
    <w:p w14:paraId="490E19F2" w14:textId="77777777" w:rsidR="004B6C02" w:rsidRPr="002A4E07" w:rsidRDefault="001C4A82" w:rsidP="00570FF2">
      <w:pPr>
        <w:spacing w:before="120" w:after="120"/>
        <w:jc w:val="both"/>
        <w:rPr>
          <w:rFonts w:eastAsia="Times New Roman"/>
        </w:rPr>
      </w:pPr>
      <w:r w:rsidRPr="002A4E07">
        <w:rPr>
          <w:rFonts w:eastAsia="Times New Roman"/>
        </w:rPr>
        <w:t>Indeed, and it is a fundamental tool in epilepsy research. We have given m</w:t>
      </w:r>
      <w:r w:rsidR="00360589" w:rsidRPr="002A4E07">
        <w:rPr>
          <w:rFonts w:eastAsia="Times New Roman"/>
        </w:rPr>
        <w:t>ore emphasis to this throughout the text.</w:t>
      </w:r>
    </w:p>
    <w:p w14:paraId="3D0626B1" w14:textId="77777777" w:rsidR="000B622B" w:rsidRPr="004B6C02" w:rsidRDefault="00D954EA" w:rsidP="004B6C02">
      <w:pPr>
        <w:pStyle w:val="ListParagraph"/>
        <w:numPr>
          <w:ilvl w:val="0"/>
          <w:numId w:val="8"/>
        </w:numPr>
        <w:ind w:left="284" w:hanging="284"/>
        <w:jc w:val="both"/>
        <w:rPr>
          <w:rFonts w:eastAsia="Times New Roman"/>
          <w:b/>
        </w:rPr>
      </w:pPr>
      <w:r w:rsidRPr="004B6C02">
        <w:rPr>
          <w:rFonts w:eastAsia="Times New Roman"/>
          <w:b/>
        </w:rPr>
        <w:t>There is not one picture of the ring/chamber used in the protocol. It is one of the improvements introduced by the Authors and so it would deserve a higher focus on it. Also, it would be nice to show the setting of the custom-made reference in the chamber.</w:t>
      </w:r>
    </w:p>
    <w:p w14:paraId="30071C9C" w14:textId="77777777" w:rsidR="00360589" w:rsidRDefault="00360589" w:rsidP="00570FF2">
      <w:pPr>
        <w:spacing w:before="120" w:after="120"/>
        <w:jc w:val="both"/>
        <w:rPr>
          <w:rFonts w:eastAsia="Times New Roman"/>
          <w:b/>
        </w:rPr>
      </w:pPr>
      <w:r w:rsidRPr="002A4E07">
        <w:rPr>
          <w:rFonts w:eastAsia="Times New Roman"/>
        </w:rPr>
        <w:t>The reviewer is right and we tha</w:t>
      </w:r>
      <w:r w:rsidR="00653CB5">
        <w:rPr>
          <w:rFonts w:eastAsia="Times New Roman"/>
        </w:rPr>
        <w:t>n</w:t>
      </w:r>
      <w:r w:rsidRPr="002A4E07">
        <w:rPr>
          <w:rFonts w:eastAsia="Times New Roman"/>
        </w:rPr>
        <w:t xml:space="preserve">k </w:t>
      </w:r>
      <w:r w:rsidRPr="00170595">
        <w:rPr>
          <w:rFonts w:eastAsia="Times New Roman"/>
        </w:rPr>
        <w:t>him/her for having pointed at this. However, we do not use any custom reference electrode. We buy saturated KCl pellets from commercial</w:t>
      </w:r>
      <w:r w:rsidRPr="002A4E07">
        <w:rPr>
          <w:rFonts w:eastAsia="Times New Roman"/>
        </w:rPr>
        <w:t xml:space="preserve"> sources, which can be easily assembled onto a 1 mm pin fitting the </w:t>
      </w:r>
      <w:r w:rsidR="00653CB5" w:rsidRPr="002A4E07">
        <w:rPr>
          <w:rFonts w:eastAsia="Times New Roman"/>
        </w:rPr>
        <w:t>grounding</w:t>
      </w:r>
      <w:r w:rsidRPr="002A4E07">
        <w:rPr>
          <w:rFonts w:eastAsia="Times New Roman"/>
        </w:rPr>
        <w:t xml:space="preserve"> hole in the MEA amplifier’s head. We have added a figure dedicated to showing all the custom equipment used for this protocol.</w:t>
      </w:r>
    </w:p>
    <w:p w14:paraId="1BE14B04" w14:textId="77777777" w:rsidR="000B622B" w:rsidRPr="004B6C02" w:rsidRDefault="00D954EA" w:rsidP="004B6C02">
      <w:pPr>
        <w:pStyle w:val="ListParagraph"/>
        <w:numPr>
          <w:ilvl w:val="0"/>
          <w:numId w:val="8"/>
        </w:numPr>
        <w:ind w:left="284" w:hanging="284"/>
        <w:jc w:val="both"/>
        <w:rPr>
          <w:rFonts w:eastAsia="Times New Roman"/>
          <w:b/>
        </w:rPr>
      </w:pPr>
      <w:r w:rsidRPr="004B6C02">
        <w:rPr>
          <w:rFonts w:eastAsia="Times New Roman"/>
          <w:b/>
        </w:rPr>
        <w:t>At line 367 the Authors wrote that a saturated KCl pellet is the best reference to use. Could they explain why this should be preferable to alternative choices, for instance a silver chloride (Ag-AgCl) reference?</w:t>
      </w:r>
    </w:p>
    <w:p w14:paraId="2D0790BA" w14:textId="77777777" w:rsidR="000B622B" w:rsidRPr="004B6C02" w:rsidRDefault="00C95A83" w:rsidP="004B6C02">
      <w:pPr>
        <w:spacing w:before="120"/>
        <w:jc w:val="both"/>
        <w:rPr>
          <w:rFonts w:eastAsia="Times New Roman"/>
        </w:rPr>
      </w:pPr>
      <w:r>
        <w:rPr>
          <w:rFonts w:eastAsia="Times New Roman"/>
        </w:rPr>
        <w:lastRenderedPageBreak/>
        <w:t xml:space="preserve">The reviewer is right. We used the wrong wording. A saturated KCl pellet </w:t>
      </w:r>
      <w:r w:rsidR="004B6C02">
        <w:rPr>
          <w:rFonts w:eastAsia="Times New Roman"/>
        </w:rPr>
        <w:t>is actually more practical</w:t>
      </w:r>
      <w:r>
        <w:rPr>
          <w:rFonts w:eastAsia="Times New Roman"/>
        </w:rPr>
        <w:t xml:space="preserve"> because it’s ready to use without need to be chlorinated</w:t>
      </w:r>
      <w:r w:rsidR="004B6C02">
        <w:rPr>
          <w:rFonts w:eastAsia="Times New Roman"/>
        </w:rPr>
        <w:t>. Thanks for pointing at this. We have modified the sentence.</w:t>
      </w:r>
    </w:p>
    <w:p w14:paraId="1647F2DC" w14:textId="77777777" w:rsidR="000B622B" w:rsidRDefault="000B622B" w:rsidP="00FE4445">
      <w:pPr>
        <w:jc w:val="both"/>
        <w:rPr>
          <w:rFonts w:eastAsia="Times New Roman"/>
        </w:rPr>
      </w:pPr>
    </w:p>
    <w:p w14:paraId="613C99BE" w14:textId="77777777" w:rsidR="000B622B" w:rsidRDefault="00D954EA" w:rsidP="004B6C02">
      <w:pPr>
        <w:pStyle w:val="ListParagraph"/>
        <w:numPr>
          <w:ilvl w:val="0"/>
          <w:numId w:val="8"/>
        </w:numPr>
        <w:ind w:left="284" w:hanging="284"/>
        <w:jc w:val="both"/>
        <w:rPr>
          <w:rFonts w:eastAsia="Times New Roman"/>
          <w:b/>
        </w:rPr>
      </w:pPr>
      <w:r w:rsidRPr="004B6C02">
        <w:rPr>
          <w:rFonts w:eastAsia="Times New Roman"/>
          <w:b/>
        </w:rPr>
        <w:t>At line 374 is written that brain slices can be moved over the MEA in order to get the best match. It would be useful for the readers to know which is a suitable approach to do it. A small paintbrush might be appropriate?</w:t>
      </w:r>
    </w:p>
    <w:p w14:paraId="6CE2F439" w14:textId="77777777" w:rsidR="00704BD5" w:rsidRDefault="004B6C02">
      <w:pPr>
        <w:pStyle w:val="ListParagraph"/>
        <w:spacing w:before="120"/>
        <w:ind w:left="0"/>
        <w:contextualSpacing w:val="0"/>
        <w:jc w:val="both"/>
        <w:rPr>
          <w:rFonts w:eastAsia="Times New Roman"/>
        </w:rPr>
      </w:pPr>
      <w:r w:rsidRPr="007915D6">
        <w:rPr>
          <w:rFonts w:eastAsia="Times New Roman"/>
        </w:rPr>
        <w:t>This is a good point. We have added a sentence in the protocol description, which also refers to a new figure illustrating the custom equipment used (e.g., the recording and holding chambers).</w:t>
      </w:r>
    </w:p>
    <w:p w14:paraId="59C0259E" w14:textId="77777777" w:rsidR="004B6C02" w:rsidRDefault="00D954EA" w:rsidP="004B6C02">
      <w:pPr>
        <w:pStyle w:val="ListParagraph"/>
        <w:numPr>
          <w:ilvl w:val="0"/>
          <w:numId w:val="8"/>
        </w:numPr>
        <w:spacing w:before="120"/>
        <w:ind w:left="284" w:hanging="284"/>
        <w:contextualSpacing w:val="0"/>
        <w:jc w:val="both"/>
        <w:rPr>
          <w:rFonts w:eastAsia="Times New Roman"/>
          <w:b/>
        </w:rPr>
      </w:pPr>
      <w:r w:rsidRPr="004B6C02">
        <w:rPr>
          <w:rFonts w:eastAsia="Times New Roman"/>
          <w:b/>
        </w:rPr>
        <w:t>Line 375: the reported anchor is a standard one?</w:t>
      </w:r>
    </w:p>
    <w:p w14:paraId="3B70026E" w14:textId="77777777" w:rsidR="00704BD5" w:rsidRDefault="00570FF2">
      <w:pPr>
        <w:pStyle w:val="ListParagraph"/>
        <w:spacing w:before="120"/>
        <w:ind w:left="0"/>
        <w:contextualSpacing w:val="0"/>
        <w:jc w:val="both"/>
        <w:rPr>
          <w:rFonts w:eastAsia="Times New Roman"/>
        </w:rPr>
      </w:pPr>
      <w:r>
        <w:rPr>
          <w:rFonts w:eastAsia="Times New Roman"/>
        </w:rPr>
        <w:t>Actually,</w:t>
      </w:r>
      <w:r w:rsidR="00C95A83">
        <w:rPr>
          <w:rFonts w:eastAsia="Times New Roman"/>
        </w:rPr>
        <w:t xml:space="preserve"> this is an important detail to stress. Unfortunately, the custom chamber design does not accommodate standard commercial anchors, since they are either too large or too long or too light given their small size compared to the brain slice. Although it may be possible to shorten long ones, this solution </w:t>
      </w:r>
      <w:r w:rsidR="00F10258">
        <w:rPr>
          <w:rFonts w:eastAsia="Times New Roman"/>
        </w:rPr>
        <w:t>is</w:t>
      </w:r>
      <w:r w:rsidR="00C95A83">
        <w:rPr>
          <w:rFonts w:eastAsia="Times New Roman"/>
        </w:rPr>
        <w:t xml:space="preserve"> too expensive</w:t>
      </w:r>
      <w:r w:rsidR="00F10258">
        <w:rPr>
          <w:rFonts w:eastAsia="Times New Roman"/>
        </w:rPr>
        <w:t xml:space="preserve"> and time-consuming. Moreover, </w:t>
      </w:r>
      <w:r w:rsidR="00C95A83">
        <w:rPr>
          <w:rFonts w:eastAsia="Times New Roman"/>
        </w:rPr>
        <w:t xml:space="preserve">the </w:t>
      </w:r>
      <w:r w:rsidR="00F10258">
        <w:rPr>
          <w:rFonts w:eastAsia="Times New Roman"/>
        </w:rPr>
        <w:t xml:space="preserve">modified </w:t>
      </w:r>
      <w:r w:rsidR="00C95A83">
        <w:rPr>
          <w:rFonts w:eastAsia="Times New Roman"/>
        </w:rPr>
        <w:t>anchor become</w:t>
      </w:r>
      <w:r w:rsidR="00F10258">
        <w:rPr>
          <w:rFonts w:eastAsia="Times New Roman"/>
        </w:rPr>
        <w:t>s</w:t>
      </w:r>
      <w:r w:rsidR="00C95A83">
        <w:rPr>
          <w:rFonts w:eastAsia="Times New Roman"/>
        </w:rPr>
        <w:t xml:space="preserve"> too light to </w:t>
      </w:r>
      <w:r w:rsidR="00F10258">
        <w:rPr>
          <w:rFonts w:eastAsia="Times New Roman"/>
        </w:rPr>
        <w:t xml:space="preserve">reliably hold the brain slice </w:t>
      </w:r>
      <w:r w:rsidR="00C95A83">
        <w:rPr>
          <w:rFonts w:eastAsia="Times New Roman"/>
        </w:rPr>
        <w:t>at the bottom of the chamber</w:t>
      </w:r>
      <w:r w:rsidR="00F10258">
        <w:rPr>
          <w:rFonts w:eastAsia="Times New Roman"/>
        </w:rPr>
        <w:t xml:space="preserve">, not </w:t>
      </w:r>
      <w:r w:rsidR="00C95A83">
        <w:rPr>
          <w:rFonts w:eastAsia="Times New Roman"/>
        </w:rPr>
        <w:t>guarantee</w:t>
      </w:r>
      <w:r w:rsidR="00F10258">
        <w:rPr>
          <w:rFonts w:eastAsia="Times New Roman"/>
        </w:rPr>
        <w:t>ing</w:t>
      </w:r>
      <w:r w:rsidR="00C95A83">
        <w:rPr>
          <w:rFonts w:eastAsia="Times New Roman"/>
        </w:rPr>
        <w:t xml:space="preserve"> a fair electrical contact between the MEA and the brain slice. Thus, we have ordered INOX 316 1 mm-thick bars, which we bend to give them the right shape. We then use nylon threads from stockings to make the mesh, which is glued using cyanoacrylate. The custom anchor is also depicted in the figure showing the custom equipment used for this protocol.</w:t>
      </w:r>
    </w:p>
    <w:p w14:paraId="5319FC3E" w14:textId="77777777" w:rsidR="000B622B" w:rsidRPr="004B6C02" w:rsidRDefault="00D954EA" w:rsidP="004B6C02">
      <w:pPr>
        <w:pStyle w:val="ListParagraph"/>
        <w:numPr>
          <w:ilvl w:val="0"/>
          <w:numId w:val="8"/>
        </w:numPr>
        <w:spacing w:before="120"/>
        <w:ind w:left="284" w:hanging="284"/>
        <w:contextualSpacing w:val="0"/>
        <w:jc w:val="both"/>
        <w:rPr>
          <w:rFonts w:eastAsia="Times New Roman"/>
          <w:b/>
        </w:rPr>
      </w:pPr>
      <w:r w:rsidRPr="004B6C02">
        <w:rPr>
          <w:rFonts w:eastAsia="Times New Roman"/>
          <w:b/>
        </w:rPr>
        <w:t>Line 380: please specify which is the best type of microscope to use (stereoscope, inverted).</w:t>
      </w:r>
    </w:p>
    <w:p w14:paraId="26EEBEE7" w14:textId="77777777" w:rsidR="000B622B" w:rsidRDefault="004D78F8" w:rsidP="004D78F8">
      <w:pPr>
        <w:spacing w:before="120" w:after="120"/>
        <w:jc w:val="both"/>
        <w:rPr>
          <w:rFonts w:eastAsia="Times New Roman"/>
          <w:b/>
          <w:lang w:val="it-IT"/>
        </w:rPr>
      </w:pPr>
      <w:r w:rsidRPr="002A4E07">
        <w:rPr>
          <w:rFonts w:eastAsia="Times New Roman"/>
        </w:rPr>
        <w:t>We have provided recommendation</w:t>
      </w:r>
      <w:r w:rsidR="00734186" w:rsidRPr="002A4E07">
        <w:rPr>
          <w:rFonts w:eastAsia="Times New Roman"/>
        </w:rPr>
        <w:t>s</w:t>
      </w:r>
      <w:r w:rsidRPr="002A4E07">
        <w:rPr>
          <w:rFonts w:eastAsia="Times New Roman"/>
        </w:rPr>
        <w:t xml:space="preserve"> in the </w:t>
      </w:r>
      <w:r w:rsidR="00734186" w:rsidRPr="002A4E07">
        <w:rPr>
          <w:rFonts w:eastAsia="Times New Roman"/>
        </w:rPr>
        <w:t>D</w:t>
      </w:r>
      <w:r w:rsidRPr="002A4E07">
        <w:rPr>
          <w:rFonts w:eastAsia="Times New Roman"/>
        </w:rPr>
        <w:t>iscussion.</w:t>
      </w:r>
      <w:r w:rsidR="00741F77" w:rsidRPr="002A4E07">
        <w:rPr>
          <w:rFonts w:eastAsia="Times New Roman"/>
        </w:rPr>
        <w:t xml:space="preserve"> This is actually fundamental, since only an inverted microscope makes it possible to visualize the microelectrodes and the brain slice resting on them</w:t>
      </w:r>
      <w:r w:rsidR="00DB21B0" w:rsidRPr="002A4E07">
        <w:rPr>
          <w:rFonts w:eastAsia="Times New Roman"/>
        </w:rPr>
        <w:t>, which in turn is crucial for electrode mapping</w:t>
      </w:r>
      <w:r w:rsidR="00741F77" w:rsidRPr="002A4E07">
        <w:rPr>
          <w:rFonts w:eastAsia="Times New Roman"/>
        </w:rPr>
        <w:t xml:space="preserve">. </w:t>
      </w:r>
      <w:r w:rsidR="00741F77">
        <w:rPr>
          <w:rFonts w:eastAsia="Times New Roman"/>
          <w:lang w:val="it-IT"/>
        </w:rPr>
        <w:t>Thanks for pointing at this.</w:t>
      </w:r>
    </w:p>
    <w:p w14:paraId="301E585E" w14:textId="77777777" w:rsidR="000B622B" w:rsidRPr="000B622B" w:rsidRDefault="000B622B" w:rsidP="00FE4445">
      <w:pPr>
        <w:jc w:val="both"/>
        <w:rPr>
          <w:rFonts w:eastAsia="Times New Roman"/>
          <w:lang w:val="it-IT"/>
        </w:rPr>
      </w:pPr>
    </w:p>
    <w:p w14:paraId="1730EDAF" w14:textId="77777777" w:rsidR="000B622B" w:rsidRPr="004B6C02" w:rsidRDefault="00D954EA" w:rsidP="004B6C02">
      <w:pPr>
        <w:pStyle w:val="ListParagraph"/>
        <w:numPr>
          <w:ilvl w:val="0"/>
          <w:numId w:val="8"/>
        </w:numPr>
        <w:ind w:left="284" w:hanging="284"/>
        <w:jc w:val="both"/>
        <w:rPr>
          <w:rFonts w:eastAsia="Times New Roman"/>
          <w:b/>
        </w:rPr>
      </w:pPr>
      <w:r w:rsidRPr="004B6C02">
        <w:rPr>
          <w:rFonts w:eastAsia="Times New Roman"/>
          <w:b/>
        </w:rPr>
        <w:t>Line 402-403: sampling time and low-pass filter; is it mandatory to use these parameters to run the software? Why?</w:t>
      </w:r>
    </w:p>
    <w:p w14:paraId="4B1B1CC1" w14:textId="77777777" w:rsidR="00570FF2" w:rsidRPr="006E1CD0" w:rsidRDefault="00653CB5" w:rsidP="005E7E17">
      <w:pPr>
        <w:jc w:val="both"/>
        <w:rPr>
          <w:rFonts w:cstheme="minorHAnsi"/>
          <w:color w:val="000000" w:themeColor="text1"/>
        </w:rPr>
      </w:pPr>
      <w:r w:rsidRPr="006E1CD0">
        <w:rPr>
          <w:rFonts w:eastAsia="Times New Roman"/>
        </w:rPr>
        <w:t>I</w:t>
      </w:r>
      <w:r w:rsidR="0042577A" w:rsidRPr="006E1CD0">
        <w:rPr>
          <w:rFonts w:eastAsia="Times New Roman"/>
        </w:rPr>
        <w:t xml:space="preserve">t is not mandatory to </w:t>
      </w:r>
      <w:r w:rsidR="002B6F6B" w:rsidRPr="006E1CD0">
        <w:rPr>
          <w:rFonts w:eastAsia="Times New Roman"/>
        </w:rPr>
        <w:t>use the parameters indicated in the text</w:t>
      </w:r>
      <w:r w:rsidR="006D1A86" w:rsidRPr="006E1CD0">
        <w:rPr>
          <w:rFonts w:eastAsia="Times New Roman"/>
        </w:rPr>
        <w:t xml:space="preserve"> but it </w:t>
      </w:r>
      <w:r w:rsidR="002B6F6B" w:rsidRPr="006E1CD0">
        <w:rPr>
          <w:rFonts w:eastAsia="Times New Roman"/>
        </w:rPr>
        <w:t>is related to the type of analysis</w:t>
      </w:r>
      <w:r w:rsidR="006D1A86" w:rsidRPr="006E1CD0">
        <w:rPr>
          <w:rFonts w:eastAsia="Times New Roman"/>
        </w:rPr>
        <w:t>.</w:t>
      </w:r>
      <w:r w:rsidR="00762706" w:rsidRPr="006E1CD0">
        <w:rPr>
          <w:rFonts w:cstheme="minorHAnsi"/>
          <w:color w:val="000000" w:themeColor="text1"/>
        </w:rPr>
        <w:t xml:space="preserve"> </w:t>
      </w:r>
      <w:r w:rsidR="006D1A86" w:rsidRPr="006E1CD0">
        <w:rPr>
          <w:rFonts w:cstheme="minorHAnsi"/>
          <w:color w:val="000000" w:themeColor="text1"/>
        </w:rPr>
        <w:t>S</w:t>
      </w:r>
      <w:r w:rsidR="00762706" w:rsidRPr="006E1CD0">
        <w:rPr>
          <w:rFonts w:cstheme="minorHAnsi"/>
          <w:color w:val="000000" w:themeColor="text1"/>
        </w:rPr>
        <w:t xml:space="preserve">ampling frequency of 2 kHz allows acquiring field potentials with fair resolution while minimizing hard disc space usage. </w:t>
      </w:r>
      <w:r w:rsidRPr="006E1CD0">
        <w:rPr>
          <w:rFonts w:cstheme="minorHAnsi"/>
          <w:color w:val="000000" w:themeColor="text1"/>
        </w:rPr>
        <w:t>As an example, a 5-min recording file sampled at 10 kHz takes ~400 MB, but only</w:t>
      </w:r>
      <w:r w:rsidR="00762706" w:rsidRPr="006E1CD0">
        <w:rPr>
          <w:rFonts w:cstheme="minorHAnsi"/>
          <w:color w:val="000000" w:themeColor="text1"/>
        </w:rPr>
        <w:t xml:space="preserve"> ~80 MB</w:t>
      </w:r>
      <w:r w:rsidRPr="006E1CD0">
        <w:rPr>
          <w:rFonts w:cstheme="minorHAnsi"/>
          <w:color w:val="000000" w:themeColor="text1"/>
        </w:rPr>
        <w:t xml:space="preserve"> when the sampling frequency is set to 2 kHz</w:t>
      </w:r>
      <w:r w:rsidR="00762706" w:rsidRPr="006E1CD0">
        <w:rPr>
          <w:rFonts w:cstheme="minorHAnsi"/>
          <w:color w:val="000000" w:themeColor="text1"/>
        </w:rPr>
        <w:t xml:space="preserve">. Higher sampling frequencies may be required, e.g. to record stimulus artifacts or multi-unit activity. To observe field potentials only, </w:t>
      </w:r>
      <w:r w:rsidRPr="006E1CD0">
        <w:rPr>
          <w:rFonts w:cstheme="minorHAnsi"/>
          <w:color w:val="000000" w:themeColor="text1"/>
        </w:rPr>
        <w:t xml:space="preserve">we </w:t>
      </w:r>
      <w:r w:rsidR="00762706" w:rsidRPr="006E1CD0">
        <w:rPr>
          <w:rFonts w:cstheme="minorHAnsi"/>
          <w:color w:val="000000" w:themeColor="text1"/>
        </w:rPr>
        <w:t xml:space="preserve">use a live low-pass filter at 300 Hz to cut-off multi-unit activity. Since the decision </w:t>
      </w:r>
      <w:r w:rsidR="006D1A86" w:rsidRPr="006E1CD0">
        <w:rPr>
          <w:rFonts w:cstheme="minorHAnsi"/>
          <w:color w:val="000000" w:themeColor="text1"/>
        </w:rPr>
        <w:t xml:space="preserve">is not mandatory to run the software, </w:t>
      </w:r>
      <w:r w:rsidR="00762706" w:rsidRPr="006E1CD0">
        <w:rPr>
          <w:rFonts w:cstheme="minorHAnsi"/>
          <w:color w:val="000000" w:themeColor="text1"/>
        </w:rPr>
        <w:t xml:space="preserve">we </w:t>
      </w:r>
      <w:r w:rsidRPr="006E1CD0">
        <w:rPr>
          <w:rFonts w:cstheme="minorHAnsi"/>
          <w:color w:val="000000" w:themeColor="text1"/>
        </w:rPr>
        <w:t xml:space="preserve">have </w:t>
      </w:r>
      <w:r w:rsidR="00762706" w:rsidRPr="006E1CD0">
        <w:rPr>
          <w:rFonts w:cstheme="minorHAnsi"/>
          <w:color w:val="000000" w:themeColor="text1"/>
        </w:rPr>
        <w:t>decided to remove this information</w:t>
      </w:r>
      <w:r w:rsidR="00570FF2" w:rsidRPr="006E1CD0">
        <w:rPr>
          <w:rFonts w:cstheme="minorHAnsi"/>
          <w:color w:val="000000" w:themeColor="text1"/>
        </w:rPr>
        <w:t>, in order to let the user decide what are the best recording conditions, also depending on the specific analysis he/she wants to perform</w:t>
      </w:r>
      <w:r w:rsidR="00762706" w:rsidRPr="006E1CD0">
        <w:rPr>
          <w:rFonts w:cstheme="minorHAnsi"/>
          <w:color w:val="000000" w:themeColor="text1"/>
        </w:rPr>
        <w:t>.</w:t>
      </w:r>
    </w:p>
    <w:p w14:paraId="6A2AEB35" w14:textId="77777777" w:rsidR="005E7E17" w:rsidRPr="006E1CD0" w:rsidRDefault="005E7E17" w:rsidP="005E7E17">
      <w:pPr>
        <w:jc w:val="both"/>
        <w:rPr>
          <w:rFonts w:eastAsia="Times New Roman"/>
        </w:rPr>
      </w:pPr>
    </w:p>
    <w:p w14:paraId="0B8E3AF5" w14:textId="77777777" w:rsidR="003A0D75" w:rsidRPr="007915D6" w:rsidRDefault="00D954EA" w:rsidP="003A0D75">
      <w:pPr>
        <w:pStyle w:val="ListParagraph"/>
        <w:numPr>
          <w:ilvl w:val="0"/>
          <w:numId w:val="8"/>
        </w:numPr>
        <w:ind w:left="284" w:hanging="426"/>
        <w:jc w:val="both"/>
        <w:rPr>
          <w:rFonts w:eastAsia="Times New Roman"/>
          <w:b/>
        </w:rPr>
      </w:pPr>
      <w:r w:rsidRPr="006E1CD0">
        <w:rPr>
          <w:rFonts w:eastAsia="Times New Roman"/>
          <w:b/>
        </w:rPr>
        <w:t>Line 412: single-shock stimulation at 0.2 Hz might still induce neuronal plasticity (see</w:t>
      </w:r>
      <w:r w:rsidRPr="007915D6">
        <w:rPr>
          <w:rFonts w:eastAsia="Times New Roman"/>
          <w:b/>
        </w:rPr>
        <w:t>, as an example, Salin et al., PNAS, 1996). 0.1 Hz is more appropriate.</w:t>
      </w:r>
    </w:p>
    <w:p w14:paraId="6A786F4A" w14:textId="77777777" w:rsidR="00704BD5" w:rsidRDefault="006203C2">
      <w:pPr>
        <w:pStyle w:val="ListParagraph"/>
        <w:spacing w:before="120"/>
        <w:ind w:left="0"/>
        <w:contextualSpacing w:val="0"/>
        <w:jc w:val="both"/>
        <w:rPr>
          <w:rFonts w:eastAsia="Times New Roman"/>
        </w:rPr>
      </w:pPr>
      <w:r>
        <w:rPr>
          <w:rFonts w:eastAsia="Times New Roman"/>
        </w:rPr>
        <w:t xml:space="preserve">The referred work </w:t>
      </w:r>
      <w:r w:rsidR="00E45FEA">
        <w:rPr>
          <w:rFonts w:eastAsia="Times New Roman"/>
        </w:rPr>
        <w:t xml:space="preserve">by Salin et al. (1996) </w:t>
      </w:r>
      <w:r>
        <w:rPr>
          <w:rFonts w:eastAsia="Times New Roman"/>
        </w:rPr>
        <w:t xml:space="preserve">reported a </w:t>
      </w:r>
      <w:r w:rsidR="00DF6B7B">
        <w:rPr>
          <w:rFonts w:eastAsia="Times New Roman"/>
        </w:rPr>
        <w:t>synapse</w:t>
      </w:r>
      <w:r>
        <w:rPr>
          <w:rFonts w:eastAsia="Times New Roman"/>
        </w:rPr>
        <w:t>-specific and reversible induction of plasticity</w:t>
      </w:r>
      <w:r w:rsidR="00C87289">
        <w:rPr>
          <w:rFonts w:eastAsia="Times New Roman"/>
        </w:rPr>
        <w:t xml:space="preserve"> </w:t>
      </w:r>
      <w:r w:rsidR="00DF6B7B">
        <w:t>in the hippocampal subfield CA3</w:t>
      </w:r>
      <w:r>
        <w:rPr>
          <w:rFonts w:eastAsia="Times New Roman"/>
        </w:rPr>
        <w:t xml:space="preserve">. </w:t>
      </w:r>
      <w:r w:rsidR="00E45FEA">
        <w:rPr>
          <w:rFonts w:eastAsia="Times New Roman"/>
        </w:rPr>
        <w:t>In our protocol, stimulation is delivered in the subiculum</w:t>
      </w:r>
      <w:r w:rsidR="006C6469" w:rsidRPr="006C6469">
        <w:rPr>
          <w:rFonts w:eastAsia="Times New Roman"/>
        </w:rPr>
        <w:t xml:space="preserve"> </w:t>
      </w:r>
      <w:r w:rsidR="006C6469">
        <w:rPr>
          <w:rFonts w:eastAsia="Times New Roman"/>
        </w:rPr>
        <w:t>where w</w:t>
      </w:r>
      <w:r w:rsidR="006C6469" w:rsidRPr="006203C2">
        <w:rPr>
          <w:rFonts w:eastAsia="Times New Roman"/>
        </w:rPr>
        <w:t xml:space="preserve">e </w:t>
      </w:r>
      <w:r w:rsidR="006C6469">
        <w:rPr>
          <w:rFonts w:eastAsia="Times New Roman"/>
        </w:rPr>
        <w:t>rarely observed changes in the amplitude of the evoked responses, which may be indicative of plasticity phenomena</w:t>
      </w:r>
      <w:r w:rsidR="00E45FEA">
        <w:rPr>
          <w:rFonts w:eastAsia="Times New Roman"/>
        </w:rPr>
        <w:t xml:space="preserve">. Moreover, </w:t>
      </w:r>
      <w:r w:rsidR="00751EA6">
        <w:rPr>
          <w:rFonts w:eastAsia="Times New Roman"/>
        </w:rPr>
        <w:t>it</w:t>
      </w:r>
      <w:r w:rsidR="00E45FEA">
        <w:rPr>
          <w:rFonts w:eastAsia="Times New Roman"/>
        </w:rPr>
        <w:t xml:space="preserve"> needs to be emphasized that in the cited </w:t>
      </w:r>
      <w:r w:rsidR="00E45FEA">
        <w:rPr>
          <w:rFonts w:eastAsia="Times New Roman"/>
        </w:rPr>
        <w:lastRenderedPageBreak/>
        <w:t xml:space="preserve">work plasticity phenomena were observed following paired pulses delivered at low frequency, whereas our protocol makes use of single-shock stimulation. </w:t>
      </w:r>
      <w:r w:rsidR="00A110F4">
        <w:rPr>
          <w:rFonts w:eastAsia="Times New Roman"/>
        </w:rPr>
        <w:t>Further</w:t>
      </w:r>
      <w:r w:rsidR="00E45FEA">
        <w:rPr>
          <w:rFonts w:eastAsia="Times New Roman"/>
        </w:rPr>
        <w:t xml:space="preserve">, </w:t>
      </w:r>
      <w:r w:rsidR="00A110F4">
        <w:rPr>
          <w:rFonts w:eastAsia="Times New Roman"/>
        </w:rPr>
        <w:t xml:space="preserve">Salin et al. </w:t>
      </w:r>
      <w:r>
        <w:rPr>
          <w:rFonts w:eastAsia="Times New Roman"/>
        </w:rPr>
        <w:t xml:space="preserve">reported that recovery of evoked responses to baseline condition occurred within a </w:t>
      </w:r>
      <w:r w:rsidR="00E45FEA">
        <w:rPr>
          <w:rFonts w:eastAsia="Times New Roman"/>
        </w:rPr>
        <w:t xml:space="preserve">short time </w:t>
      </w:r>
      <w:r>
        <w:rPr>
          <w:rFonts w:eastAsia="Times New Roman"/>
        </w:rPr>
        <w:t xml:space="preserve">of stimulus withdrawal. </w:t>
      </w:r>
      <w:r w:rsidR="00E45FEA">
        <w:rPr>
          <w:rFonts w:eastAsia="Times New Roman"/>
        </w:rPr>
        <w:t>T</w:t>
      </w:r>
      <w:r>
        <w:rPr>
          <w:rFonts w:eastAsia="Times New Roman"/>
        </w:rPr>
        <w:t xml:space="preserve">he electrical modulation protocol </w:t>
      </w:r>
      <w:r w:rsidR="00E45FEA">
        <w:rPr>
          <w:rFonts w:eastAsia="Times New Roman"/>
        </w:rPr>
        <w:t xml:space="preserve">described in our manuscript </w:t>
      </w:r>
      <w:r>
        <w:rPr>
          <w:rFonts w:eastAsia="Times New Roman"/>
        </w:rPr>
        <w:t>(periodic pacing at 1 Hz) was always performed a few minutes after the I/O curve to avoid any possible bias due to the pulses delivered during the fast I/O.</w:t>
      </w:r>
      <w:r w:rsidR="00A110F4">
        <w:rPr>
          <w:rFonts w:eastAsia="Times New Roman"/>
        </w:rPr>
        <w:t xml:space="preserve"> </w:t>
      </w:r>
    </w:p>
    <w:p w14:paraId="2952631E" w14:textId="77777777" w:rsidR="00704BD5" w:rsidRDefault="00A110F4">
      <w:pPr>
        <w:pStyle w:val="ListParagraph"/>
        <w:spacing w:after="120"/>
        <w:ind w:left="0"/>
        <w:contextualSpacing w:val="0"/>
        <w:jc w:val="both"/>
        <w:rPr>
          <w:rFonts w:eastAsia="Times New Roman"/>
        </w:rPr>
      </w:pPr>
      <w:r>
        <w:rPr>
          <w:rFonts w:eastAsia="Times New Roman"/>
        </w:rPr>
        <w:t>T</w:t>
      </w:r>
      <w:r w:rsidR="00C87289">
        <w:rPr>
          <w:rFonts w:eastAsia="Times New Roman"/>
        </w:rPr>
        <w:t>he observation is relevant in case the experimenter would like to apply stimulation protocol</w:t>
      </w:r>
      <w:r w:rsidR="00E45FEA">
        <w:rPr>
          <w:rFonts w:eastAsia="Times New Roman"/>
        </w:rPr>
        <w:t>s</w:t>
      </w:r>
      <w:r w:rsidR="00C87289">
        <w:rPr>
          <w:rFonts w:eastAsia="Times New Roman"/>
        </w:rPr>
        <w:t xml:space="preserve"> that might be more prone to </w:t>
      </w:r>
      <w:r w:rsidR="00E45FEA">
        <w:rPr>
          <w:rFonts w:eastAsia="Times New Roman"/>
        </w:rPr>
        <w:t>induce</w:t>
      </w:r>
      <w:r w:rsidR="00C87289">
        <w:rPr>
          <w:rFonts w:eastAsia="Times New Roman"/>
        </w:rPr>
        <w:t xml:space="preserve"> </w:t>
      </w:r>
      <w:r>
        <w:rPr>
          <w:rFonts w:eastAsia="Times New Roman"/>
        </w:rPr>
        <w:t xml:space="preserve">undesired </w:t>
      </w:r>
      <w:r w:rsidR="00C87289">
        <w:rPr>
          <w:rFonts w:eastAsia="Times New Roman"/>
        </w:rPr>
        <w:t>plasticity phenomena.</w:t>
      </w:r>
      <w:r>
        <w:rPr>
          <w:rFonts w:eastAsia="Times New Roman"/>
        </w:rPr>
        <w:t xml:space="preserve"> However, this is not the case </w:t>
      </w:r>
      <w:r w:rsidR="007915D6">
        <w:rPr>
          <w:rFonts w:eastAsia="Times New Roman"/>
        </w:rPr>
        <w:t>here</w:t>
      </w:r>
      <w:r>
        <w:rPr>
          <w:rFonts w:eastAsia="Times New Roman"/>
        </w:rPr>
        <w:t xml:space="preserve">. As stated above, the fast I/O performed ‘on the fly’ is very unlikely to induce permanent </w:t>
      </w:r>
      <w:r w:rsidR="00CB1401">
        <w:rPr>
          <w:rFonts w:eastAsia="Times New Roman"/>
        </w:rPr>
        <w:t xml:space="preserve">or long-lasting </w:t>
      </w:r>
      <w:r>
        <w:rPr>
          <w:rFonts w:eastAsia="Times New Roman"/>
        </w:rPr>
        <w:t xml:space="preserve">changes in synaptic function. We feel that discussing this aspect more in detail may only generate confusion in those who are not familiar with such experimental protocols. </w:t>
      </w:r>
      <w:r w:rsidR="00C42CB8">
        <w:rPr>
          <w:rFonts w:eastAsia="Times New Roman"/>
        </w:rPr>
        <w:t>Rather, we</w:t>
      </w:r>
      <w:r w:rsidR="00C42CB8" w:rsidRPr="00C42CB8">
        <w:rPr>
          <w:rFonts w:eastAsia="Times New Roman"/>
        </w:rPr>
        <w:t xml:space="preserve"> </w:t>
      </w:r>
      <w:r w:rsidR="00C01D70">
        <w:rPr>
          <w:rFonts w:eastAsia="Times New Roman"/>
        </w:rPr>
        <w:t>prompt the reader</w:t>
      </w:r>
      <w:r w:rsidR="00C01D70" w:rsidRPr="00C42CB8">
        <w:rPr>
          <w:rFonts w:eastAsia="Times New Roman"/>
        </w:rPr>
        <w:t xml:space="preserve"> to adjust the inter-pulse interval as most appropriate </w:t>
      </w:r>
      <w:r w:rsidR="00C01D70">
        <w:rPr>
          <w:rFonts w:eastAsia="Times New Roman"/>
        </w:rPr>
        <w:t xml:space="preserve">by </w:t>
      </w:r>
      <w:r w:rsidR="00C42CB8" w:rsidRPr="00C42CB8">
        <w:rPr>
          <w:rFonts w:eastAsia="Times New Roman"/>
        </w:rPr>
        <w:t>suggest</w:t>
      </w:r>
      <w:r w:rsidR="00C01D70">
        <w:rPr>
          <w:rFonts w:eastAsia="Times New Roman"/>
        </w:rPr>
        <w:t>ing</w:t>
      </w:r>
      <w:r w:rsidR="00C42CB8">
        <w:rPr>
          <w:rFonts w:eastAsia="Times New Roman"/>
        </w:rPr>
        <w:t xml:space="preserve"> a</w:t>
      </w:r>
      <w:r w:rsidR="00C42CB8" w:rsidRPr="00C42CB8">
        <w:rPr>
          <w:rFonts w:eastAsia="Times New Roman"/>
        </w:rPr>
        <w:t xml:space="preserve"> </w:t>
      </w:r>
      <w:r w:rsidR="00554376">
        <w:rPr>
          <w:rFonts w:eastAsia="Times New Roman"/>
        </w:rPr>
        <w:t>stimulus</w:t>
      </w:r>
      <w:r w:rsidR="00C42CB8">
        <w:rPr>
          <w:rFonts w:eastAsia="Times New Roman"/>
        </w:rPr>
        <w:t xml:space="preserve"> </w:t>
      </w:r>
      <w:r w:rsidR="00C42CB8" w:rsidRPr="00C42CB8">
        <w:rPr>
          <w:rFonts w:eastAsia="Times New Roman"/>
        </w:rPr>
        <w:t>frequency of 0.2 H</w:t>
      </w:r>
      <w:r w:rsidR="00C42CB8">
        <w:rPr>
          <w:rFonts w:eastAsia="Times New Roman"/>
        </w:rPr>
        <w:t xml:space="preserve">z </w:t>
      </w:r>
      <w:r w:rsidR="00C42CB8" w:rsidRPr="00554376">
        <w:rPr>
          <w:rFonts w:eastAsia="Times New Roman"/>
          <w:b/>
        </w:rPr>
        <w:t>or lower</w:t>
      </w:r>
      <w:r w:rsidR="00554376">
        <w:rPr>
          <w:rFonts w:eastAsia="Times New Roman"/>
        </w:rPr>
        <w:t>.</w:t>
      </w:r>
    </w:p>
    <w:p w14:paraId="58B14BB1" w14:textId="77777777" w:rsidR="003A0D75" w:rsidRPr="00E540E0" w:rsidRDefault="00D954EA" w:rsidP="00FE4445">
      <w:pPr>
        <w:pStyle w:val="ListParagraph"/>
        <w:numPr>
          <w:ilvl w:val="0"/>
          <w:numId w:val="8"/>
        </w:numPr>
        <w:spacing w:before="120"/>
        <w:ind w:left="283" w:hanging="425"/>
        <w:contextualSpacing w:val="0"/>
        <w:jc w:val="both"/>
        <w:rPr>
          <w:rFonts w:eastAsia="Times New Roman"/>
          <w:b/>
        </w:rPr>
      </w:pPr>
      <w:r w:rsidRPr="00A110F4">
        <w:rPr>
          <w:rFonts w:eastAsia="Times New Roman"/>
          <w:b/>
        </w:rPr>
        <w:t>Lines 43</w:t>
      </w:r>
      <w:r w:rsidR="00A110F4" w:rsidRPr="00A110F4">
        <w:rPr>
          <w:rFonts w:eastAsia="Times New Roman"/>
          <w:b/>
        </w:rPr>
        <w:t>4-441: Slow and fast interictal</w:t>
      </w:r>
      <w:r w:rsidRPr="00A110F4">
        <w:rPr>
          <w:rFonts w:eastAsia="Times New Roman"/>
          <w:b/>
        </w:rPr>
        <w:t xml:space="preserve">-like discharges are introduced. Although it has been reported, in a subsequent paragraph, that the 2 types of these events occur with different frequencies, it is not clear whether there is a difference in the duration of between these </w:t>
      </w:r>
      <w:r w:rsidRPr="00E540E0">
        <w:rPr>
          <w:rFonts w:eastAsia="Times New Roman"/>
          <w:b/>
        </w:rPr>
        <w:t>events. It would be better to provide a more comprehensive description of both events in this paragraph.</w:t>
      </w:r>
    </w:p>
    <w:p w14:paraId="24B19E51" w14:textId="77777777" w:rsidR="00704BD5" w:rsidRDefault="00FE5C8F">
      <w:pPr>
        <w:pStyle w:val="ListParagraph"/>
        <w:spacing w:before="120"/>
        <w:ind w:left="0"/>
        <w:contextualSpacing w:val="0"/>
        <w:jc w:val="both"/>
        <w:rPr>
          <w:rFonts w:eastAsia="Times New Roman"/>
        </w:rPr>
      </w:pPr>
      <w:r>
        <w:rPr>
          <w:rFonts w:eastAsia="Times New Roman"/>
        </w:rPr>
        <w:t>The main focus of the described protocol is ictal discharge reduction/suppression by a canonical electrical stimulation paradigm; thus we have restricted our analysis to ictal activity. The description of the 4AP-induced epileptiform pattern</w:t>
      </w:r>
      <w:r w:rsidR="00697FC1">
        <w:rPr>
          <w:rFonts w:eastAsia="Times New Roman"/>
        </w:rPr>
        <w:t>s</w:t>
      </w:r>
      <w:r>
        <w:rPr>
          <w:rFonts w:eastAsia="Times New Roman"/>
        </w:rPr>
        <w:t xml:space="preserve"> (including interictal activity) intends to be a qualitative assessment of the reproducibility of this model with MEAs.</w:t>
      </w:r>
      <w:r w:rsidR="00697FC1">
        <w:rPr>
          <w:rFonts w:eastAsia="Times New Roman"/>
        </w:rPr>
        <w:t xml:space="preserve"> </w:t>
      </w:r>
      <w:r w:rsidR="00A110F4">
        <w:rPr>
          <w:rFonts w:eastAsia="Times New Roman"/>
        </w:rPr>
        <w:t xml:space="preserve">These patterns have been extensively characterized </w:t>
      </w:r>
      <w:r w:rsidR="00516D34">
        <w:rPr>
          <w:rFonts w:eastAsia="Times New Roman"/>
        </w:rPr>
        <w:t>(</w:t>
      </w:r>
      <w:r w:rsidR="00161DA4">
        <w:rPr>
          <w:rFonts w:eastAsia="Times New Roman"/>
        </w:rPr>
        <w:t xml:space="preserve">see for example </w:t>
      </w:r>
      <w:r w:rsidR="00161DA4" w:rsidRPr="00161DA4">
        <w:rPr>
          <w:rFonts w:eastAsia="Times New Roman"/>
        </w:rPr>
        <w:t>Avoli et al. (</w:t>
      </w:r>
      <w:r w:rsidR="00161DA4" w:rsidRPr="00161DA4">
        <w:rPr>
          <w:rFonts w:eastAsia="Times New Roman"/>
          <w:i/>
        </w:rPr>
        <w:t>Network and pharmacological mechanisms leading to epileptiform synchronization in the limbic system in vitro.</w:t>
      </w:r>
      <w:r w:rsidR="00161DA4" w:rsidRPr="00161DA4">
        <w:rPr>
          <w:rFonts w:eastAsia="Times New Roman"/>
        </w:rPr>
        <w:t xml:space="preserve"> Prog Neurobiol. 68 (3), 167-207, 2002</w:t>
      </w:r>
      <w:r w:rsidR="00161DA4">
        <w:rPr>
          <w:rFonts w:eastAsia="Times New Roman"/>
        </w:rPr>
        <w:t xml:space="preserve">; </w:t>
      </w:r>
      <w:r w:rsidR="003A7A57" w:rsidRPr="003A7A57">
        <w:rPr>
          <w:rFonts w:eastAsia="Times New Roman"/>
        </w:rPr>
        <w:t xml:space="preserve">Benini, R. &amp; Avoli, M. </w:t>
      </w:r>
      <w:r w:rsidR="003A7A57" w:rsidRPr="003A7A57">
        <w:rPr>
          <w:rFonts w:eastAsia="Times New Roman"/>
          <w:i/>
        </w:rPr>
        <w:t>Rat subicular networks gate hippocampal output activity in an in vitro model of limbic seizures.</w:t>
      </w:r>
      <w:r w:rsidR="003A7A57" w:rsidRPr="003A7A57">
        <w:rPr>
          <w:rFonts w:eastAsia="Times New Roman"/>
        </w:rPr>
        <w:t xml:space="preserve"> J Physiol. 566 (Pt 3), 885-900, doi:10.11</w:t>
      </w:r>
      <w:r w:rsidR="003A7A57">
        <w:rPr>
          <w:rFonts w:eastAsia="Times New Roman"/>
        </w:rPr>
        <w:t>13/jphysiol.2005.088708, 2005). We feel that</w:t>
      </w:r>
      <w:r w:rsidR="00A110F4">
        <w:rPr>
          <w:rFonts w:eastAsia="Times New Roman"/>
        </w:rPr>
        <w:t xml:space="preserve"> adding this type of analysis</w:t>
      </w:r>
      <w:r w:rsidR="003A7A57">
        <w:rPr>
          <w:rFonts w:eastAsia="Times New Roman"/>
        </w:rPr>
        <w:t xml:space="preserve">, although may provide further substantiation of the validity of MEA recording, </w:t>
      </w:r>
      <w:r w:rsidR="00A110F4">
        <w:rPr>
          <w:rFonts w:eastAsia="Times New Roman"/>
        </w:rPr>
        <w:t xml:space="preserve">is out of the scope of the manuscript. </w:t>
      </w:r>
      <w:r w:rsidR="00986E56">
        <w:rPr>
          <w:rFonts w:eastAsia="Times New Roman"/>
        </w:rPr>
        <w:t>Indeed, in the Representative Results we do not report detailed quantification of these epileptiform patterns and we rather point the reader to the bar graphs summarizing the effects of periodic stimulation.</w:t>
      </w:r>
    </w:p>
    <w:p w14:paraId="4D135B2C" w14:textId="77777777" w:rsidR="00D0507A" w:rsidRPr="00335226" w:rsidRDefault="00D954EA" w:rsidP="00FE4445">
      <w:pPr>
        <w:pStyle w:val="ListParagraph"/>
        <w:numPr>
          <w:ilvl w:val="0"/>
          <w:numId w:val="8"/>
        </w:numPr>
        <w:spacing w:before="120"/>
        <w:ind w:left="283" w:hanging="425"/>
        <w:contextualSpacing w:val="0"/>
        <w:jc w:val="both"/>
        <w:rPr>
          <w:rFonts w:eastAsia="Times New Roman"/>
          <w:b/>
        </w:rPr>
      </w:pPr>
      <w:r w:rsidRPr="00335226">
        <w:rPr>
          <w:rFonts w:eastAsia="Times New Roman"/>
          <w:b/>
        </w:rPr>
        <w:t>Line 460: it is not clear to me how come mice have a higher yield of brain slices versus number of animals than rats.</w:t>
      </w:r>
    </w:p>
    <w:p w14:paraId="7A9D8757" w14:textId="77777777" w:rsidR="000B622B" w:rsidRPr="002A4E07" w:rsidRDefault="0072360C" w:rsidP="00930811">
      <w:pPr>
        <w:spacing w:before="120" w:after="120"/>
        <w:jc w:val="both"/>
        <w:rPr>
          <w:rFonts w:eastAsia="Times New Roman"/>
          <w:b/>
          <w:bCs/>
        </w:rPr>
      </w:pPr>
      <w:r>
        <w:rPr>
          <w:rFonts w:eastAsia="Times New Roman"/>
        </w:rPr>
        <w:t>T</w:t>
      </w:r>
      <w:r w:rsidR="00930811" w:rsidRPr="00930811">
        <w:rPr>
          <w:rFonts w:eastAsia="Times New Roman"/>
        </w:rPr>
        <w:t xml:space="preserve">he shorter interval of occurrence between ictal discharges generated by mouse brain slices </w:t>
      </w:r>
      <w:r w:rsidR="00335226">
        <w:rPr>
          <w:rFonts w:eastAsia="Times New Roman"/>
        </w:rPr>
        <w:t xml:space="preserve">along with the prolonged viability of mouse brain tissue </w:t>
      </w:r>
      <w:r w:rsidR="00930811" w:rsidRPr="00930811">
        <w:rPr>
          <w:rFonts w:eastAsia="Times New Roman"/>
          <w:i/>
        </w:rPr>
        <w:t>allows speeding-up the experimental protocols, making it possible to test a greater number of brain slices during a single experimental day</w:t>
      </w:r>
      <w:r w:rsidR="00930811" w:rsidRPr="00930811">
        <w:rPr>
          <w:rFonts w:eastAsia="Times New Roman"/>
        </w:rPr>
        <w:t>.</w:t>
      </w:r>
      <w:r w:rsidR="00335226">
        <w:rPr>
          <w:rFonts w:eastAsia="Times New Roman"/>
        </w:rPr>
        <w:t xml:space="preserve"> </w:t>
      </w:r>
    </w:p>
    <w:p w14:paraId="085E0514" w14:textId="77777777" w:rsidR="00D0507A" w:rsidRPr="002A4E07" w:rsidRDefault="00D0507A" w:rsidP="00FE4445">
      <w:pPr>
        <w:spacing w:after="160" w:line="259" w:lineRule="auto"/>
        <w:jc w:val="both"/>
        <w:rPr>
          <w:rFonts w:eastAsia="Times New Roman"/>
          <w:b/>
          <w:bCs/>
        </w:rPr>
      </w:pPr>
      <w:r w:rsidRPr="002A4E07">
        <w:rPr>
          <w:rFonts w:eastAsia="Times New Roman"/>
          <w:b/>
          <w:bCs/>
        </w:rPr>
        <w:br w:type="page"/>
      </w:r>
    </w:p>
    <w:p w14:paraId="19F5761B" w14:textId="77777777" w:rsidR="003A0D75" w:rsidRPr="003A0D75" w:rsidRDefault="00D954EA" w:rsidP="00FE4445">
      <w:pPr>
        <w:jc w:val="both"/>
        <w:rPr>
          <w:rFonts w:eastAsia="Times New Roman"/>
          <w:b/>
          <w:bCs/>
          <w:sz w:val="32"/>
          <w:szCs w:val="32"/>
        </w:rPr>
      </w:pPr>
      <w:r w:rsidRPr="003A0D75">
        <w:rPr>
          <w:rFonts w:eastAsia="Times New Roman"/>
          <w:b/>
          <w:bCs/>
          <w:sz w:val="32"/>
          <w:szCs w:val="32"/>
        </w:rPr>
        <w:lastRenderedPageBreak/>
        <w:t>Reviewer #3:</w:t>
      </w:r>
    </w:p>
    <w:p w14:paraId="78C0B93B" w14:textId="77777777" w:rsidR="003A0D75" w:rsidRDefault="00D954EA" w:rsidP="00FE4445">
      <w:pPr>
        <w:jc w:val="both"/>
        <w:rPr>
          <w:rFonts w:eastAsia="Times New Roman"/>
        </w:rPr>
      </w:pPr>
      <w:r>
        <w:rPr>
          <w:rFonts w:eastAsia="Times New Roman"/>
        </w:rPr>
        <w:br/>
        <w:t>Manuscript Summary:</w:t>
      </w:r>
    </w:p>
    <w:p w14:paraId="148EFAF5" w14:textId="77777777" w:rsidR="00D0507A" w:rsidRDefault="00D954EA" w:rsidP="00FE4445">
      <w:pPr>
        <w:jc w:val="both"/>
        <w:rPr>
          <w:rFonts w:eastAsia="Times New Roman"/>
        </w:rPr>
      </w:pPr>
      <w:r>
        <w:rPr>
          <w:rFonts w:eastAsia="Times New Roman"/>
        </w:rPr>
        <w:t>This manuscripts describes how to prepare and record epileptiform activity from mouse brain slices using a micro-electrode array. Epileptiform activity is induced using the potassium-channel blocker 4-aminopyridine and the tissue preparation was viable for several hours. This is a very useful technique and the protocol was clearly described. There are some major concerns with the experiment that needs to be addressed.</w:t>
      </w:r>
    </w:p>
    <w:p w14:paraId="4C3E397B" w14:textId="77777777" w:rsidR="00D0507A" w:rsidRDefault="00D0507A" w:rsidP="00FE4445">
      <w:pPr>
        <w:jc w:val="both"/>
        <w:rPr>
          <w:rFonts w:eastAsia="Times New Roman"/>
        </w:rPr>
      </w:pPr>
    </w:p>
    <w:p w14:paraId="0A301188" w14:textId="77777777" w:rsidR="003A0D75" w:rsidRPr="00EF1945" w:rsidRDefault="003A0D75" w:rsidP="003A0D75">
      <w:pPr>
        <w:spacing w:after="120"/>
        <w:jc w:val="both"/>
        <w:rPr>
          <w:rFonts w:eastAsia="Times New Roman"/>
          <w:b/>
        </w:rPr>
      </w:pPr>
      <w:r w:rsidRPr="00EF1945">
        <w:rPr>
          <w:rFonts w:eastAsia="Times New Roman"/>
          <w:b/>
        </w:rPr>
        <w:t>MAJOR CONCERNS:</w:t>
      </w:r>
    </w:p>
    <w:p w14:paraId="711D4CD2" w14:textId="77777777" w:rsidR="00697FC1" w:rsidRDefault="00D954EA" w:rsidP="003A0D75">
      <w:pPr>
        <w:pStyle w:val="ListParagraph"/>
        <w:numPr>
          <w:ilvl w:val="0"/>
          <w:numId w:val="10"/>
        </w:numPr>
        <w:ind w:left="284" w:hanging="284"/>
        <w:jc w:val="both"/>
        <w:rPr>
          <w:rFonts w:eastAsia="Times New Roman"/>
          <w:b/>
        </w:rPr>
      </w:pPr>
      <w:r w:rsidRPr="00EF1945">
        <w:rPr>
          <w:rFonts w:eastAsia="Times New Roman"/>
          <w:b/>
        </w:rPr>
        <w:t>The introduction discusses the side effects that may occur after surgical resection and suggests that electrical stimulation may be a more viable alternative but yet they use 4-aminopyridine, rather than electrical stimulation, to induce epileptiform activity. As such it is not clear why they proceed via this route rather than performing just electrical</w:t>
      </w:r>
      <w:r w:rsidRPr="003A0D75">
        <w:rPr>
          <w:rFonts w:eastAsia="Times New Roman"/>
          <w:b/>
        </w:rPr>
        <w:t xml:space="preserve"> stimulation </w:t>
      </w:r>
      <w:r w:rsidR="00697FC1">
        <w:rPr>
          <w:rFonts w:eastAsia="Times New Roman"/>
          <w:b/>
        </w:rPr>
        <w:t>to induce the desired activity.</w:t>
      </w:r>
    </w:p>
    <w:p w14:paraId="0C18F9E5" w14:textId="77777777" w:rsidR="00704BD5" w:rsidRDefault="00C75F1F">
      <w:pPr>
        <w:pStyle w:val="ListParagraph"/>
        <w:spacing w:before="120" w:after="120"/>
        <w:ind w:left="0"/>
        <w:contextualSpacing w:val="0"/>
        <w:jc w:val="both"/>
        <w:rPr>
          <w:rFonts w:eastAsia="Times New Roman"/>
        </w:rPr>
      </w:pPr>
      <w:r>
        <w:rPr>
          <w:rFonts w:eastAsia="Times New Roman"/>
        </w:rPr>
        <w:t xml:space="preserve">The reviewer is indeed right. </w:t>
      </w:r>
      <w:r w:rsidR="00697FC1" w:rsidRPr="00697FC1">
        <w:rPr>
          <w:rFonts w:eastAsia="Times New Roman"/>
        </w:rPr>
        <w:t>As e</w:t>
      </w:r>
      <w:r w:rsidR="00697FC1">
        <w:rPr>
          <w:rFonts w:eastAsia="Times New Roman"/>
        </w:rPr>
        <w:t>lectrical stimulation may be</w:t>
      </w:r>
      <w:r w:rsidR="00B44A67">
        <w:rPr>
          <w:rFonts w:eastAsia="Times New Roman"/>
        </w:rPr>
        <w:t>come</w:t>
      </w:r>
      <w:r w:rsidR="00697FC1">
        <w:rPr>
          <w:rFonts w:eastAsia="Times New Roman"/>
        </w:rPr>
        <w:t xml:space="preserve"> a “viable alternative to surgical resection” of the epileptic focus, </w:t>
      </w:r>
      <w:r w:rsidR="00EB34BA">
        <w:rPr>
          <w:rFonts w:eastAsia="Times New Roman"/>
        </w:rPr>
        <w:t xml:space="preserve">here periodic electrical stimulation is used to </w:t>
      </w:r>
      <w:r w:rsidR="00EB34BA" w:rsidRPr="0072360C">
        <w:rPr>
          <w:rFonts w:eastAsia="Times New Roman"/>
        </w:rPr>
        <w:t>abolish/prevent</w:t>
      </w:r>
      <w:r w:rsidR="00EB34BA">
        <w:rPr>
          <w:rFonts w:eastAsia="Times New Roman"/>
        </w:rPr>
        <w:t xml:space="preserve"> </w:t>
      </w:r>
      <w:r>
        <w:rPr>
          <w:rFonts w:eastAsia="Times New Roman"/>
        </w:rPr>
        <w:t>seizure-like</w:t>
      </w:r>
      <w:r w:rsidR="00EB34BA">
        <w:rPr>
          <w:rFonts w:eastAsia="Times New Roman"/>
        </w:rPr>
        <w:t xml:space="preserve"> activi</w:t>
      </w:r>
      <w:r w:rsidR="00B44A67">
        <w:rPr>
          <w:rFonts w:eastAsia="Times New Roman"/>
        </w:rPr>
        <w:t>ty</w:t>
      </w:r>
      <w:r w:rsidR="00EF1945">
        <w:rPr>
          <w:rFonts w:eastAsia="Times New Roman"/>
        </w:rPr>
        <w:t xml:space="preserve"> (like DBS)</w:t>
      </w:r>
      <w:r w:rsidR="00B44A67">
        <w:rPr>
          <w:rFonts w:eastAsia="Times New Roman"/>
        </w:rPr>
        <w:t>.</w:t>
      </w:r>
      <w:r w:rsidR="00EB34BA">
        <w:rPr>
          <w:rFonts w:eastAsia="Times New Roman"/>
        </w:rPr>
        <w:t xml:space="preserve"> Perfusion of brain slices with the convulsant drug 4-aminopyridine is an established model of </w:t>
      </w:r>
      <w:r w:rsidR="00EB34BA" w:rsidRPr="00B44A67">
        <w:rPr>
          <w:rFonts w:eastAsia="Times New Roman"/>
          <w:i/>
        </w:rPr>
        <w:t>in vitro</w:t>
      </w:r>
      <w:r w:rsidR="00EB34BA">
        <w:rPr>
          <w:rFonts w:eastAsia="Times New Roman"/>
        </w:rPr>
        <w:t xml:space="preserve"> ictogenesis </w:t>
      </w:r>
      <w:r>
        <w:rPr>
          <w:rFonts w:eastAsia="Times New Roman"/>
        </w:rPr>
        <w:t xml:space="preserve">(see for example </w:t>
      </w:r>
      <w:r w:rsidR="007E608F" w:rsidRPr="007E608F">
        <w:rPr>
          <w:rFonts w:eastAsia="Times New Roman"/>
        </w:rPr>
        <w:t xml:space="preserve">Avoli, M. et al. </w:t>
      </w:r>
      <w:r w:rsidR="007E608F" w:rsidRPr="007E608F">
        <w:rPr>
          <w:rFonts w:eastAsia="Times New Roman"/>
          <w:i/>
        </w:rPr>
        <w:t>Network and pharmacological mechanisms leading to epileptiform synchronization in the limbic system in vitro.</w:t>
      </w:r>
      <w:r w:rsidR="007E608F" w:rsidRPr="007E608F">
        <w:rPr>
          <w:rFonts w:eastAsia="Times New Roman"/>
        </w:rPr>
        <w:t xml:space="preserve"> P</w:t>
      </w:r>
      <w:r w:rsidR="007E608F">
        <w:rPr>
          <w:rFonts w:eastAsia="Times New Roman"/>
        </w:rPr>
        <w:t>rog Neurobiol. 68 (3), 167-207, 2002)</w:t>
      </w:r>
      <w:r>
        <w:rPr>
          <w:rFonts w:eastAsia="Times New Roman"/>
        </w:rPr>
        <w:t xml:space="preserve"> </w:t>
      </w:r>
      <w:r w:rsidR="00EB34BA">
        <w:rPr>
          <w:rFonts w:eastAsia="Times New Roman"/>
        </w:rPr>
        <w:t xml:space="preserve">and it is </w:t>
      </w:r>
      <w:r w:rsidR="007E608F">
        <w:rPr>
          <w:rFonts w:eastAsia="Times New Roman"/>
        </w:rPr>
        <w:t>used</w:t>
      </w:r>
      <w:r w:rsidR="00EB34BA">
        <w:rPr>
          <w:rFonts w:eastAsia="Times New Roman"/>
        </w:rPr>
        <w:t xml:space="preserve"> here to induce the typical </w:t>
      </w:r>
      <w:r w:rsidR="00EB34BA" w:rsidRPr="0072360C">
        <w:rPr>
          <w:rFonts w:eastAsia="Times New Roman"/>
        </w:rPr>
        <w:t>recurrent epileptiform pattern</w:t>
      </w:r>
      <w:r w:rsidR="007E608F">
        <w:rPr>
          <w:rFonts w:eastAsia="Times New Roman"/>
        </w:rPr>
        <w:t>s</w:t>
      </w:r>
      <w:r w:rsidR="00EB34BA" w:rsidRPr="0072360C">
        <w:rPr>
          <w:rFonts w:eastAsia="Times New Roman"/>
        </w:rPr>
        <w:t>.</w:t>
      </w:r>
      <w:r w:rsidR="00E22C3F" w:rsidRPr="0072360C">
        <w:rPr>
          <w:rFonts w:eastAsia="Times New Roman"/>
        </w:rPr>
        <w:t xml:space="preserve"> Indeed, the objective of t</w:t>
      </w:r>
      <w:r w:rsidR="0072360C" w:rsidRPr="0072360C">
        <w:rPr>
          <w:rFonts w:eastAsia="Times New Roman"/>
        </w:rPr>
        <w:t>h</w:t>
      </w:r>
      <w:r w:rsidR="007E608F">
        <w:rPr>
          <w:rFonts w:eastAsia="Times New Roman"/>
        </w:rPr>
        <w:t>is</w:t>
      </w:r>
      <w:r w:rsidR="0072360C" w:rsidRPr="0072360C">
        <w:rPr>
          <w:rFonts w:eastAsia="Times New Roman"/>
        </w:rPr>
        <w:t xml:space="preserve"> manuscript is to illustrate the</w:t>
      </w:r>
      <w:r w:rsidR="0072360C">
        <w:rPr>
          <w:rFonts w:eastAsia="Times New Roman"/>
        </w:rPr>
        <w:t xml:space="preserve"> feasibility and the validity of the MEA recoding technique to study DBS protocols for epilepsy treatment. Thus, we use an in vitro model of acute ictogenesis and we perform periodic electrical stimulation to modulate seizure generation, as in </w:t>
      </w:r>
      <w:r w:rsidR="0072360C" w:rsidRPr="0072360C">
        <w:rPr>
          <w:rFonts w:eastAsia="Times New Roman"/>
        </w:rPr>
        <w:t xml:space="preserve">Barbarosie, M. &amp; Avoli, M. </w:t>
      </w:r>
      <w:r w:rsidR="0072360C" w:rsidRPr="0072360C">
        <w:rPr>
          <w:rFonts w:eastAsia="Times New Roman"/>
          <w:i/>
        </w:rPr>
        <w:t>CA3-driven hippocampal-entorhinal loop controls rather than sustains in vitro limbic seizures.</w:t>
      </w:r>
      <w:r w:rsidR="0072360C" w:rsidRPr="0072360C">
        <w:rPr>
          <w:rFonts w:eastAsia="Times New Roman"/>
        </w:rPr>
        <w:t xml:space="preserve"> J Neu</w:t>
      </w:r>
      <w:r w:rsidR="0072360C">
        <w:rPr>
          <w:rFonts w:eastAsia="Times New Roman"/>
        </w:rPr>
        <w:t>rosci. 17 (23), 9308-9314, 1997</w:t>
      </w:r>
      <w:r w:rsidR="0072360C" w:rsidRPr="0072360C">
        <w:rPr>
          <w:rFonts w:eastAsia="Times New Roman"/>
        </w:rPr>
        <w:t>.</w:t>
      </w:r>
    </w:p>
    <w:p w14:paraId="3537855B" w14:textId="77777777" w:rsidR="00B44A67" w:rsidRDefault="00D954EA" w:rsidP="003A0D75">
      <w:pPr>
        <w:pStyle w:val="ListParagraph"/>
        <w:numPr>
          <w:ilvl w:val="0"/>
          <w:numId w:val="10"/>
        </w:numPr>
        <w:ind w:left="284" w:hanging="284"/>
        <w:jc w:val="both"/>
        <w:rPr>
          <w:rFonts w:eastAsia="Times New Roman"/>
          <w:b/>
        </w:rPr>
      </w:pPr>
      <w:r w:rsidRPr="003A0D75">
        <w:rPr>
          <w:rFonts w:eastAsia="Times New Roman"/>
          <w:b/>
        </w:rPr>
        <w:t xml:space="preserve">Curiously, in addition to the use of 4-aminopyridine, they also stimulate electrically and this seems to be overkill as 4-aminopyridine is more than sufficient to induce epileptiform activity as the authors and several others have shown. </w:t>
      </w:r>
    </w:p>
    <w:p w14:paraId="2E03D29F" w14:textId="77777777" w:rsidR="00704BD5" w:rsidRDefault="007E608F">
      <w:pPr>
        <w:pStyle w:val="ListParagraph"/>
        <w:spacing w:before="120" w:after="120"/>
        <w:ind w:left="0"/>
        <w:contextualSpacing w:val="0"/>
        <w:jc w:val="both"/>
        <w:rPr>
          <w:rFonts w:eastAsia="Times New Roman"/>
        </w:rPr>
      </w:pPr>
      <w:r>
        <w:rPr>
          <w:rFonts w:eastAsia="Times New Roman"/>
        </w:rPr>
        <w:t>Like explained above</w:t>
      </w:r>
      <w:r w:rsidR="00B44A67">
        <w:rPr>
          <w:rFonts w:eastAsia="Times New Roman"/>
        </w:rPr>
        <w:t xml:space="preserve">, 4-aminopyridine is used </w:t>
      </w:r>
      <w:r>
        <w:rPr>
          <w:rFonts w:eastAsia="Times New Roman"/>
        </w:rPr>
        <w:t>to induce epileptiform activity, whereas</w:t>
      </w:r>
      <w:r w:rsidR="00B44A67">
        <w:rPr>
          <w:rFonts w:eastAsia="Times New Roman"/>
        </w:rPr>
        <w:t xml:space="preserve"> electrical stimulation is used to modulate the epileptiform pattern induced by 4-aminopyridine. Translating this paradigm to the clinical setting, 4AP-treated brain slices would represent the epileptic patient, whereas electrical stimulation would represent DBS</w:t>
      </w:r>
      <w:r>
        <w:rPr>
          <w:rFonts w:eastAsia="Times New Roman"/>
        </w:rPr>
        <w:t xml:space="preserve"> for epilepsy treatment</w:t>
      </w:r>
      <w:r w:rsidR="00B44A67">
        <w:rPr>
          <w:rFonts w:eastAsia="Times New Roman"/>
        </w:rPr>
        <w:t>.</w:t>
      </w:r>
      <w:r w:rsidR="00EF1945">
        <w:rPr>
          <w:rFonts w:eastAsia="Times New Roman"/>
        </w:rPr>
        <w:t xml:space="preserve"> </w:t>
      </w:r>
    </w:p>
    <w:p w14:paraId="63B3DA14" w14:textId="77777777" w:rsidR="00B44A67" w:rsidRDefault="00B44A67" w:rsidP="00B44A67">
      <w:pPr>
        <w:pStyle w:val="ListParagraph"/>
        <w:numPr>
          <w:ilvl w:val="0"/>
          <w:numId w:val="10"/>
        </w:numPr>
        <w:ind w:left="284" w:hanging="284"/>
        <w:jc w:val="both"/>
        <w:rPr>
          <w:rFonts w:eastAsia="Times New Roman"/>
          <w:b/>
        </w:rPr>
      </w:pPr>
      <w:r w:rsidRPr="003A0D75">
        <w:rPr>
          <w:rFonts w:eastAsia="Times New Roman"/>
          <w:b/>
        </w:rPr>
        <w:t>Lastly, their method touts as an advantage the ability to record for several hours. Again this seems to be overkill as the seizures only last several seconds and it is not clear why hours of recordings is really necessary to obtain reproducible findings.</w:t>
      </w:r>
    </w:p>
    <w:p w14:paraId="05C21393" w14:textId="77777777" w:rsidR="00704BD5" w:rsidRDefault="00B44A67">
      <w:pPr>
        <w:pStyle w:val="ListParagraph"/>
        <w:spacing w:before="120" w:after="120"/>
        <w:ind w:left="0"/>
        <w:contextualSpacing w:val="0"/>
        <w:jc w:val="both"/>
        <w:rPr>
          <w:rFonts w:eastAsia="Times New Roman"/>
        </w:rPr>
      </w:pPr>
      <w:r>
        <w:rPr>
          <w:rFonts w:eastAsia="Times New Roman"/>
        </w:rPr>
        <w:t>The prolonged (hours) of recording may be required</w:t>
      </w:r>
      <w:r w:rsidR="00107ACE">
        <w:rPr>
          <w:rFonts w:eastAsia="Times New Roman"/>
        </w:rPr>
        <w:t>, for example,</w:t>
      </w:r>
      <w:r>
        <w:rPr>
          <w:rFonts w:eastAsia="Times New Roman"/>
        </w:rPr>
        <w:t xml:space="preserve"> in case the experimenter wants to compare several stimulation protocols, which must be therefore performed in the same brain slice for statistical robustness.</w:t>
      </w:r>
      <w:r w:rsidR="005E01E0">
        <w:rPr>
          <w:rFonts w:eastAsia="Times New Roman"/>
        </w:rPr>
        <w:t xml:space="preserve"> In our hands, stimulation phases </w:t>
      </w:r>
      <w:r w:rsidR="007E608F">
        <w:rPr>
          <w:rFonts w:eastAsia="Times New Roman"/>
        </w:rPr>
        <w:t>may take 20-45 minutes.</w:t>
      </w:r>
      <w:r w:rsidR="00FE493D">
        <w:rPr>
          <w:rFonts w:eastAsia="Times New Roman"/>
        </w:rPr>
        <w:t xml:space="preserve"> </w:t>
      </w:r>
      <w:r w:rsidR="007E608F">
        <w:rPr>
          <w:rFonts w:eastAsia="Times New Roman"/>
        </w:rPr>
        <w:t>W</w:t>
      </w:r>
      <w:r w:rsidR="00FE493D">
        <w:rPr>
          <w:rFonts w:eastAsia="Times New Roman"/>
        </w:rPr>
        <w:t xml:space="preserve">hen testing 3 stimulation protocols, each preceded by a control phase and followed by a recovery phase, the experiment may last 3-5h. </w:t>
      </w:r>
      <w:r w:rsidR="00107ACE">
        <w:rPr>
          <w:rFonts w:eastAsia="Times New Roman"/>
        </w:rPr>
        <w:t xml:space="preserve">Moreover, one may wish to analyze network features in the long-term, hence record activity for several hours and see if any change in any feature of </w:t>
      </w:r>
      <w:r w:rsidR="00107ACE">
        <w:rPr>
          <w:rFonts w:eastAsia="Times New Roman"/>
        </w:rPr>
        <w:lastRenderedPageBreak/>
        <w:t xml:space="preserve">interest occur. </w:t>
      </w:r>
      <w:r w:rsidR="00FE493D">
        <w:rPr>
          <w:rFonts w:eastAsia="Times New Roman"/>
        </w:rPr>
        <w:t xml:space="preserve">This is not uncommon and our manuscript derives from our own experience and belief that having some good reference on how to make this happen comes in really handy to those who </w:t>
      </w:r>
      <w:r w:rsidR="007E608F">
        <w:rPr>
          <w:rFonts w:eastAsia="Times New Roman"/>
        </w:rPr>
        <w:t xml:space="preserve">wish to </w:t>
      </w:r>
      <w:r w:rsidR="00FE493D">
        <w:rPr>
          <w:rFonts w:eastAsia="Times New Roman"/>
        </w:rPr>
        <w:t xml:space="preserve">study DBS protocols </w:t>
      </w:r>
      <w:r w:rsidR="00FE493D" w:rsidRPr="007E608F">
        <w:rPr>
          <w:rFonts w:eastAsia="Times New Roman"/>
          <w:i/>
        </w:rPr>
        <w:t>in vitro</w:t>
      </w:r>
      <w:r w:rsidR="00FE493D">
        <w:rPr>
          <w:rFonts w:eastAsia="Times New Roman"/>
        </w:rPr>
        <w:t xml:space="preserve"> using MEA</w:t>
      </w:r>
      <w:r w:rsidR="007E608F">
        <w:rPr>
          <w:rFonts w:eastAsia="Times New Roman"/>
        </w:rPr>
        <w:t>s</w:t>
      </w:r>
      <w:r w:rsidR="00FE493D">
        <w:rPr>
          <w:rFonts w:eastAsia="Times New Roman"/>
        </w:rPr>
        <w:t>.</w:t>
      </w:r>
      <w:r w:rsidR="007E608F">
        <w:rPr>
          <w:rFonts w:eastAsia="Times New Roman"/>
        </w:rPr>
        <w:t xml:space="preserve"> However, like the reviewer also pointed out, i</w:t>
      </w:r>
      <w:r w:rsidR="00107ACE">
        <w:rPr>
          <w:rFonts w:eastAsia="Times New Roman"/>
        </w:rPr>
        <w:t xml:space="preserve">t is </w:t>
      </w:r>
      <w:r w:rsidR="007E608F">
        <w:rPr>
          <w:rFonts w:eastAsia="Times New Roman"/>
        </w:rPr>
        <w:t xml:space="preserve">not of course </w:t>
      </w:r>
      <w:r w:rsidR="00107ACE">
        <w:rPr>
          <w:rFonts w:eastAsia="Times New Roman"/>
        </w:rPr>
        <w:t xml:space="preserve">mandatory to </w:t>
      </w:r>
      <w:r w:rsidR="007E608F">
        <w:rPr>
          <w:rFonts w:eastAsia="Times New Roman"/>
        </w:rPr>
        <w:t>perform</w:t>
      </w:r>
      <w:r w:rsidR="00107ACE">
        <w:rPr>
          <w:rFonts w:eastAsia="Times New Roman"/>
        </w:rPr>
        <w:t xml:space="preserve"> hours</w:t>
      </w:r>
      <w:r w:rsidR="007E608F">
        <w:rPr>
          <w:rFonts w:eastAsia="Times New Roman"/>
        </w:rPr>
        <w:t>-long experiments</w:t>
      </w:r>
      <w:r w:rsidR="00107ACE">
        <w:rPr>
          <w:rFonts w:eastAsia="Times New Roman"/>
        </w:rPr>
        <w:t>; rather, having the right experimental conditions to do so if need be is undoubtedly an advantage.</w:t>
      </w:r>
      <w:r w:rsidR="00995BED">
        <w:rPr>
          <w:rFonts w:eastAsia="Times New Roman"/>
        </w:rPr>
        <w:t xml:space="preserve"> We </w:t>
      </w:r>
      <w:r w:rsidR="007E608F">
        <w:rPr>
          <w:rFonts w:eastAsia="Times New Roman"/>
        </w:rPr>
        <w:t xml:space="preserve">thank the reviewer for having raised this important point. We </w:t>
      </w:r>
      <w:r w:rsidR="00995BED">
        <w:rPr>
          <w:rFonts w:eastAsia="Times New Roman"/>
        </w:rPr>
        <w:t>h</w:t>
      </w:r>
      <w:r w:rsidR="00AE2D1D">
        <w:rPr>
          <w:rFonts w:eastAsia="Times New Roman"/>
        </w:rPr>
        <w:t>ave added two sentences in the I</w:t>
      </w:r>
      <w:r w:rsidR="00995BED">
        <w:rPr>
          <w:rFonts w:eastAsia="Times New Roman"/>
        </w:rPr>
        <w:t>ntroduction to bring some examples of the usefulness of maintaining a good brain slice viability for several hours.</w:t>
      </w:r>
    </w:p>
    <w:p w14:paraId="0175ADDF" w14:textId="77777777" w:rsidR="00D0507A" w:rsidRPr="003A0D75" w:rsidRDefault="00D954EA" w:rsidP="003A0D75">
      <w:pPr>
        <w:pStyle w:val="ListParagraph"/>
        <w:numPr>
          <w:ilvl w:val="0"/>
          <w:numId w:val="10"/>
        </w:numPr>
        <w:ind w:left="284" w:hanging="284"/>
        <w:jc w:val="both"/>
        <w:rPr>
          <w:rFonts w:eastAsia="Times New Roman"/>
          <w:b/>
        </w:rPr>
      </w:pPr>
      <w:r w:rsidRPr="003A0D75">
        <w:rPr>
          <w:rFonts w:eastAsia="Times New Roman"/>
          <w:b/>
        </w:rPr>
        <w:t>For the preparation of the MEA, glass rings are not used. How are liquids contained around the slice? There is no picture of this assembly, only a picture of the slice atop of the MEA.</w:t>
      </w:r>
    </w:p>
    <w:p w14:paraId="1A9BF1B8" w14:textId="77777777" w:rsidR="00D0507A" w:rsidRPr="002A4E07" w:rsidRDefault="00AE2D1D" w:rsidP="003A0D75">
      <w:pPr>
        <w:spacing w:before="120"/>
        <w:jc w:val="both"/>
        <w:rPr>
          <w:rFonts w:eastAsia="Times New Roman"/>
        </w:rPr>
      </w:pPr>
      <w:r w:rsidRPr="002A4E07">
        <w:rPr>
          <w:rFonts w:eastAsia="Times New Roman"/>
        </w:rPr>
        <w:t>W</w:t>
      </w:r>
      <w:r w:rsidR="003A0D75" w:rsidRPr="002A4E07">
        <w:rPr>
          <w:rFonts w:eastAsia="Times New Roman"/>
        </w:rPr>
        <w:t>e use a custom recording chamber</w:t>
      </w:r>
      <w:r w:rsidR="007E608F" w:rsidRPr="002A4E07">
        <w:rPr>
          <w:rFonts w:eastAsia="Times New Roman"/>
        </w:rPr>
        <w:t xml:space="preserve"> and we thank the reviewer for having highlighted the lack of sufficient detail in this regard, since the custom recording chamber is what makes the described experimental protocol possible</w:t>
      </w:r>
      <w:r w:rsidRPr="002A4E07">
        <w:rPr>
          <w:rFonts w:eastAsia="Times New Roman"/>
        </w:rPr>
        <w:t xml:space="preserve">. As also required by the other reviewers, in the revised version of the manuscript we add more details on this custom chamber, including a </w:t>
      </w:r>
      <w:r w:rsidR="007E608F" w:rsidRPr="002A4E07">
        <w:rPr>
          <w:rFonts w:eastAsia="Times New Roman"/>
        </w:rPr>
        <w:t xml:space="preserve">dedicated </w:t>
      </w:r>
      <w:r w:rsidRPr="002A4E07">
        <w:rPr>
          <w:rFonts w:eastAsia="Times New Roman"/>
        </w:rPr>
        <w:t xml:space="preserve">figure. </w:t>
      </w:r>
      <w:r w:rsidR="007E608F" w:rsidRPr="002A4E07">
        <w:rPr>
          <w:rFonts w:eastAsia="Times New Roman"/>
        </w:rPr>
        <w:t>S</w:t>
      </w:r>
      <w:r w:rsidR="007915D6" w:rsidRPr="002A4E07">
        <w:rPr>
          <w:rFonts w:eastAsia="Times New Roman"/>
        </w:rPr>
        <w:t xml:space="preserve">ection </w:t>
      </w:r>
      <w:r w:rsidRPr="002A4E07">
        <w:rPr>
          <w:rFonts w:eastAsia="Times New Roman"/>
        </w:rPr>
        <w:t xml:space="preserve">1 </w:t>
      </w:r>
      <w:r w:rsidR="007915D6" w:rsidRPr="002A4E07">
        <w:rPr>
          <w:rFonts w:eastAsia="Times New Roman"/>
        </w:rPr>
        <w:t xml:space="preserve">of the protocol </w:t>
      </w:r>
      <w:r w:rsidR="007E608F" w:rsidRPr="002A4E07">
        <w:rPr>
          <w:rFonts w:eastAsia="Times New Roman"/>
        </w:rPr>
        <w:t>provides</w:t>
      </w:r>
      <w:r w:rsidR="007915D6" w:rsidRPr="002A4E07">
        <w:rPr>
          <w:rFonts w:eastAsia="Times New Roman"/>
        </w:rPr>
        <w:t xml:space="preserve"> instructions on how to assemble the recording chamber onto the MEA chip</w:t>
      </w:r>
      <w:r w:rsidRPr="002A4E07">
        <w:rPr>
          <w:rFonts w:eastAsia="Times New Roman"/>
        </w:rPr>
        <w:t>. The section is</w:t>
      </w:r>
      <w:r w:rsidR="007915D6" w:rsidRPr="002A4E07">
        <w:rPr>
          <w:rFonts w:eastAsia="Times New Roman"/>
        </w:rPr>
        <w:t xml:space="preserve"> also highlighted in yellow</w:t>
      </w:r>
      <w:r w:rsidR="00D83B6E" w:rsidRPr="002A4E07">
        <w:rPr>
          <w:rFonts w:eastAsia="Times New Roman"/>
        </w:rPr>
        <w:t xml:space="preserve"> for the narrator</w:t>
      </w:r>
      <w:r w:rsidR="007915D6" w:rsidRPr="002A4E07">
        <w:rPr>
          <w:rFonts w:eastAsia="Times New Roman"/>
        </w:rPr>
        <w:t xml:space="preserve">. </w:t>
      </w:r>
    </w:p>
    <w:p w14:paraId="6B94F20A" w14:textId="77777777" w:rsidR="00D0507A" w:rsidRPr="002A4E07" w:rsidRDefault="00D0507A" w:rsidP="00FE4445">
      <w:pPr>
        <w:jc w:val="both"/>
        <w:rPr>
          <w:rFonts w:eastAsia="Times New Roman"/>
        </w:rPr>
      </w:pPr>
    </w:p>
    <w:p w14:paraId="4C1658F0" w14:textId="77777777" w:rsidR="00D0507A" w:rsidRPr="003A0D75" w:rsidRDefault="003A0D75" w:rsidP="003A0D75">
      <w:pPr>
        <w:spacing w:after="120"/>
        <w:jc w:val="both"/>
        <w:rPr>
          <w:rFonts w:eastAsia="Times New Roman"/>
          <w:b/>
        </w:rPr>
      </w:pPr>
      <w:r w:rsidRPr="003A0D75">
        <w:rPr>
          <w:rFonts w:eastAsia="Times New Roman"/>
          <w:b/>
        </w:rPr>
        <w:t>MINOR CONCERNS:</w:t>
      </w:r>
    </w:p>
    <w:p w14:paraId="105ED59E" w14:textId="77777777" w:rsidR="00D954EA" w:rsidRPr="003A0D75" w:rsidRDefault="00D954EA" w:rsidP="003A0D75">
      <w:pPr>
        <w:pStyle w:val="ListParagraph"/>
        <w:numPr>
          <w:ilvl w:val="0"/>
          <w:numId w:val="11"/>
        </w:numPr>
        <w:ind w:left="284" w:hanging="284"/>
        <w:jc w:val="both"/>
        <w:rPr>
          <w:rFonts w:eastAsia="Times New Roman"/>
          <w:b/>
        </w:rPr>
      </w:pPr>
      <w:r w:rsidRPr="003A0D75">
        <w:rPr>
          <w:rFonts w:eastAsia="Times New Roman"/>
          <w:b/>
        </w:rPr>
        <w:t>In the results section, there is mention of the disadvantageous condition that is intrinsic to MEA recordings but there is no mention of what this condition is.</w:t>
      </w:r>
    </w:p>
    <w:p w14:paraId="2135CD7E" w14:textId="77777777" w:rsidR="00AF1987" w:rsidRPr="00D954EA" w:rsidRDefault="00A1595D" w:rsidP="00FE493D">
      <w:pPr>
        <w:spacing w:before="120"/>
        <w:jc w:val="both"/>
      </w:pPr>
      <w:r>
        <w:t>T</w:t>
      </w:r>
      <w:r w:rsidR="00FE493D" w:rsidRPr="00FE493D">
        <w:t xml:space="preserve">he submerged chamber and the fact that the brain slice lies onto a piece of glass </w:t>
      </w:r>
      <w:r w:rsidR="00FE493D">
        <w:t>affect</w:t>
      </w:r>
      <w:r w:rsidR="00FE493D" w:rsidRPr="00FE493D">
        <w:t xml:space="preserve"> tissue oxygenation.</w:t>
      </w:r>
      <w:r w:rsidR="00734186">
        <w:t xml:space="preserve"> Please, refer both to I</w:t>
      </w:r>
      <w:r w:rsidR="00D83B6E">
        <w:t xml:space="preserve">ntroduction and </w:t>
      </w:r>
      <w:r w:rsidR="00734186">
        <w:t>D</w:t>
      </w:r>
      <w:r>
        <w:t>iscussion, which stress these aspects more in detail.</w:t>
      </w:r>
    </w:p>
    <w:sectPr w:rsidR="00AF1987" w:rsidRPr="00D954EA" w:rsidSect="00360589">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032E"/>
    <w:multiLevelType w:val="hybridMultilevel"/>
    <w:tmpl w:val="E2821310"/>
    <w:lvl w:ilvl="0" w:tplc="0E146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D4655"/>
    <w:multiLevelType w:val="hybridMultilevel"/>
    <w:tmpl w:val="16D2E1EC"/>
    <w:lvl w:ilvl="0" w:tplc="0E146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F3D24"/>
    <w:multiLevelType w:val="hybridMultilevel"/>
    <w:tmpl w:val="B00E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71C08"/>
    <w:multiLevelType w:val="hybridMultilevel"/>
    <w:tmpl w:val="60809E2A"/>
    <w:lvl w:ilvl="0" w:tplc="F33CF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B69A2"/>
    <w:multiLevelType w:val="hybridMultilevel"/>
    <w:tmpl w:val="CEFE6222"/>
    <w:lvl w:ilvl="0" w:tplc="66B6D78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06EAC"/>
    <w:multiLevelType w:val="hybridMultilevel"/>
    <w:tmpl w:val="02DC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21CE1"/>
    <w:multiLevelType w:val="hybridMultilevel"/>
    <w:tmpl w:val="4454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A25E7"/>
    <w:multiLevelType w:val="hybridMultilevel"/>
    <w:tmpl w:val="A57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E238F"/>
    <w:multiLevelType w:val="hybridMultilevel"/>
    <w:tmpl w:val="DB004264"/>
    <w:lvl w:ilvl="0" w:tplc="0E146736">
      <w:start w:val="1"/>
      <w:numFmt w:val="decimal"/>
      <w:lvlText w:val="%1."/>
      <w:lvlJc w:val="left"/>
      <w:pPr>
        <w:ind w:left="720" w:hanging="360"/>
      </w:pPr>
      <w:rPr>
        <w:rFonts w:hint="default"/>
        <w:b/>
      </w:rPr>
    </w:lvl>
    <w:lvl w:ilvl="1" w:tplc="9F0E718C">
      <w:start w:val="1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C1B28"/>
    <w:multiLevelType w:val="hybridMultilevel"/>
    <w:tmpl w:val="B31A6DE6"/>
    <w:lvl w:ilvl="0" w:tplc="F6D83F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1458A"/>
    <w:multiLevelType w:val="hybridMultilevel"/>
    <w:tmpl w:val="0166F016"/>
    <w:lvl w:ilvl="0" w:tplc="0426A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F14BA"/>
    <w:multiLevelType w:val="hybridMultilevel"/>
    <w:tmpl w:val="608067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FF793C"/>
    <w:multiLevelType w:val="hybridMultilevel"/>
    <w:tmpl w:val="16D2E1EC"/>
    <w:lvl w:ilvl="0" w:tplc="0E146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02D9"/>
    <w:multiLevelType w:val="hybridMultilevel"/>
    <w:tmpl w:val="F5E4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24B94"/>
    <w:multiLevelType w:val="hybridMultilevel"/>
    <w:tmpl w:val="74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76CDD"/>
    <w:multiLevelType w:val="hybridMultilevel"/>
    <w:tmpl w:val="60809E2A"/>
    <w:lvl w:ilvl="0" w:tplc="F33CF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7544E"/>
    <w:multiLevelType w:val="hybridMultilevel"/>
    <w:tmpl w:val="8918D07A"/>
    <w:lvl w:ilvl="0" w:tplc="8250BA9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55C29"/>
    <w:multiLevelType w:val="hybridMultilevel"/>
    <w:tmpl w:val="C908D7A2"/>
    <w:lvl w:ilvl="0" w:tplc="F2A685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3"/>
  </w:num>
  <w:num w:numId="4">
    <w:abstractNumId w:val="2"/>
  </w:num>
  <w:num w:numId="5">
    <w:abstractNumId w:val="3"/>
  </w:num>
  <w:num w:numId="6">
    <w:abstractNumId w:val="7"/>
  </w:num>
  <w:num w:numId="7">
    <w:abstractNumId w:val="10"/>
  </w:num>
  <w:num w:numId="8">
    <w:abstractNumId w:val="0"/>
  </w:num>
  <w:num w:numId="9">
    <w:abstractNumId w:val="14"/>
  </w:num>
  <w:num w:numId="10">
    <w:abstractNumId w:val="1"/>
  </w:num>
  <w:num w:numId="11">
    <w:abstractNumId w:val="12"/>
  </w:num>
  <w:num w:numId="12">
    <w:abstractNumId w:val="8"/>
  </w:num>
  <w:num w:numId="13">
    <w:abstractNumId w:val="15"/>
  </w:num>
  <w:num w:numId="14">
    <w:abstractNumId w:val="4"/>
  </w:num>
  <w:num w:numId="15">
    <w:abstractNumId w:val="5"/>
  </w:num>
  <w:num w:numId="16">
    <w:abstractNumId w:val="9"/>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71"/>
    <w:rsid w:val="00037E35"/>
    <w:rsid w:val="000405BA"/>
    <w:rsid w:val="000408BC"/>
    <w:rsid w:val="00041646"/>
    <w:rsid w:val="000439E7"/>
    <w:rsid w:val="000645E8"/>
    <w:rsid w:val="000711C9"/>
    <w:rsid w:val="0008326E"/>
    <w:rsid w:val="000B622B"/>
    <w:rsid w:val="000C277C"/>
    <w:rsid w:val="000C322A"/>
    <w:rsid w:val="000F24AD"/>
    <w:rsid w:val="00107ACE"/>
    <w:rsid w:val="001168EB"/>
    <w:rsid w:val="001232E8"/>
    <w:rsid w:val="0012334A"/>
    <w:rsid w:val="00134E5C"/>
    <w:rsid w:val="001367B9"/>
    <w:rsid w:val="00141F26"/>
    <w:rsid w:val="00161DA4"/>
    <w:rsid w:val="0016769B"/>
    <w:rsid w:val="00170595"/>
    <w:rsid w:val="00193E28"/>
    <w:rsid w:val="00197B55"/>
    <w:rsid w:val="001C4A82"/>
    <w:rsid w:val="001D6A6C"/>
    <w:rsid w:val="001E032E"/>
    <w:rsid w:val="001F3151"/>
    <w:rsid w:val="002052C9"/>
    <w:rsid w:val="00252B80"/>
    <w:rsid w:val="00257C3D"/>
    <w:rsid w:val="00297C3A"/>
    <w:rsid w:val="002A4E07"/>
    <w:rsid w:val="002B5099"/>
    <w:rsid w:val="002B6F6B"/>
    <w:rsid w:val="002B7B96"/>
    <w:rsid w:val="002D7B0E"/>
    <w:rsid w:val="002E21A7"/>
    <w:rsid w:val="00302155"/>
    <w:rsid w:val="00335226"/>
    <w:rsid w:val="003570C4"/>
    <w:rsid w:val="00360589"/>
    <w:rsid w:val="0038329F"/>
    <w:rsid w:val="00395284"/>
    <w:rsid w:val="003961A6"/>
    <w:rsid w:val="00396B9A"/>
    <w:rsid w:val="003A0D75"/>
    <w:rsid w:val="003A219B"/>
    <w:rsid w:val="003A7A57"/>
    <w:rsid w:val="003B159A"/>
    <w:rsid w:val="003C24FB"/>
    <w:rsid w:val="003D05DA"/>
    <w:rsid w:val="003F2289"/>
    <w:rsid w:val="00400FA8"/>
    <w:rsid w:val="0042577A"/>
    <w:rsid w:val="0042794A"/>
    <w:rsid w:val="00430A49"/>
    <w:rsid w:val="004337B0"/>
    <w:rsid w:val="004544AF"/>
    <w:rsid w:val="0048085C"/>
    <w:rsid w:val="0048785E"/>
    <w:rsid w:val="004B2C33"/>
    <w:rsid w:val="004B34DF"/>
    <w:rsid w:val="004B6C02"/>
    <w:rsid w:val="004C145D"/>
    <w:rsid w:val="004C348A"/>
    <w:rsid w:val="004C7A9B"/>
    <w:rsid w:val="004D2D0E"/>
    <w:rsid w:val="004D78F8"/>
    <w:rsid w:val="00504D13"/>
    <w:rsid w:val="0051255C"/>
    <w:rsid w:val="0051541B"/>
    <w:rsid w:val="00516669"/>
    <w:rsid w:val="00516D34"/>
    <w:rsid w:val="00522B84"/>
    <w:rsid w:val="005347DE"/>
    <w:rsid w:val="00546815"/>
    <w:rsid w:val="00554376"/>
    <w:rsid w:val="00570FF2"/>
    <w:rsid w:val="00571780"/>
    <w:rsid w:val="00576C90"/>
    <w:rsid w:val="005B4AEA"/>
    <w:rsid w:val="005B52C9"/>
    <w:rsid w:val="005C4C85"/>
    <w:rsid w:val="005C7A91"/>
    <w:rsid w:val="005D6293"/>
    <w:rsid w:val="005E01E0"/>
    <w:rsid w:val="005E7E17"/>
    <w:rsid w:val="00605DC1"/>
    <w:rsid w:val="00617150"/>
    <w:rsid w:val="006203C2"/>
    <w:rsid w:val="00623064"/>
    <w:rsid w:val="00631246"/>
    <w:rsid w:val="006364F1"/>
    <w:rsid w:val="00636BB2"/>
    <w:rsid w:val="0064087E"/>
    <w:rsid w:val="00652D5F"/>
    <w:rsid w:val="00653CB5"/>
    <w:rsid w:val="00697FC1"/>
    <w:rsid w:val="006B61BD"/>
    <w:rsid w:val="006C6469"/>
    <w:rsid w:val="006D1A86"/>
    <w:rsid w:val="006D3E72"/>
    <w:rsid w:val="006D6D33"/>
    <w:rsid w:val="006E1CD0"/>
    <w:rsid w:val="006F20B1"/>
    <w:rsid w:val="006F2383"/>
    <w:rsid w:val="006F7314"/>
    <w:rsid w:val="00704BD5"/>
    <w:rsid w:val="0072360C"/>
    <w:rsid w:val="007304DB"/>
    <w:rsid w:val="00733E52"/>
    <w:rsid w:val="00734186"/>
    <w:rsid w:val="00737E06"/>
    <w:rsid w:val="007414BF"/>
    <w:rsid w:val="00741F77"/>
    <w:rsid w:val="0074747E"/>
    <w:rsid w:val="00751EA6"/>
    <w:rsid w:val="00761136"/>
    <w:rsid w:val="00762706"/>
    <w:rsid w:val="00786808"/>
    <w:rsid w:val="007915D6"/>
    <w:rsid w:val="00797D96"/>
    <w:rsid w:val="007C3762"/>
    <w:rsid w:val="007E608F"/>
    <w:rsid w:val="00825940"/>
    <w:rsid w:val="00842BC7"/>
    <w:rsid w:val="008442B8"/>
    <w:rsid w:val="00862D0B"/>
    <w:rsid w:val="008C21F9"/>
    <w:rsid w:val="008D042E"/>
    <w:rsid w:val="008D0766"/>
    <w:rsid w:val="00921F2B"/>
    <w:rsid w:val="0092240A"/>
    <w:rsid w:val="00930811"/>
    <w:rsid w:val="009323DC"/>
    <w:rsid w:val="00937F69"/>
    <w:rsid w:val="00951384"/>
    <w:rsid w:val="00953DC2"/>
    <w:rsid w:val="00963158"/>
    <w:rsid w:val="00986E56"/>
    <w:rsid w:val="0099559C"/>
    <w:rsid w:val="00995BED"/>
    <w:rsid w:val="009C7691"/>
    <w:rsid w:val="009D7FF2"/>
    <w:rsid w:val="009F7651"/>
    <w:rsid w:val="00A05E98"/>
    <w:rsid w:val="00A110F4"/>
    <w:rsid w:val="00A155E2"/>
    <w:rsid w:val="00A1595D"/>
    <w:rsid w:val="00A371F4"/>
    <w:rsid w:val="00A40DA9"/>
    <w:rsid w:val="00A712FE"/>
    <w:rsid w:val="00A7595D"/>
    <w:rsid w:val="00A76448"/>
    <w:rsid w:val="00A81053"/>
    <w:rsid w:val="00AC3BB2"/>
    <w:rsid w:val="00AD6479"/>
    <w:rsid w:val="00AE2D1D"/>
    <w:rsid w:val="00AE45F0"/>
    <w:rsid w:val="00AF1987"/>
    <w:rsid w:val="00B056C7"/>
    <w:rsid w:val="00B1694E"/>
    <w:rsid w:val="00B44A67"/>
    <w:rsid w:val="00B53A3E"/>
    <w:rsid w:val="00B74BC1"/>
    <w:rsid w:val="00B807B5"/>
    <w:rsid w:val="00B91376"/>
    <w:rsid w:val="00BA1AFF"/>
    <w:rsid w:val="00BA5276"/>
    <w:rsid w:val="00BA5CD7"/>
    <w:rsid w:val="00BB33C0"/>
    <w:rsid w:val="00BB6632"/>
    <w:rsid w:val="00BD1823"/>
    <w:rsid w:val="00BD6FD3"/>
    <w:rsid w:val="00BD70FF"/>
    <w:rsid w:val="00BE2E9F"/>
    <w:rsid w:val="00BF1DE3"/>
    <w:rsid w:val="00C01D70"/>
    <w:rsid w:val="00C06810"/>
    <w:rsid w:val="00C11417"/>
    <w:rsid w:val="00C20BE8"/>
    <w:rsid w:val="00C41C58"/>
    <w:rsid w:val="00C42CB8"/>
    <w:rsid w:val="00C52125"/>
    <w:rsid w:val="00C5223B"/>
    <w:rsid w:val="00C55EBC"/>
    <w:rsid w:val="00C61DBA"/>
    <w:rsid w:val="00C75F1F"/>
    <w:rsid w:val="00C8041A"/>
    <w:rsid w:val="00C87289"/>
    <w:rsid w:val="00C95A83"/>
    <w:rsid w:val="00CB1401"/>
    <w:rsid w:val="00CD6883"/>
    <w:rsid w:val="00CF7B50"/>
    <w:rsid w:val="00D0507A"/>
    <w:rsid w:val="00D06430"/>
    <w:rsid w:val="00D14A8E"/>
    <w:rsid w:val="00D15C54"/>
    <w:rsid w:val="00D24521"/>
    <w:rsid w:val="00D334C4"/>
    <w:rsid w:val="00D642A0"/>
    <w:rsid w:val="00D6645D"/>
    <w:rsid w:val="00D80AE7"/>
    <w:rsid w:val="00D82FCF"/>
    <w:rsid w:val="00D83B6E"/>
    <w:rsid w:val="00D954EA"/>
    <w:rsid w:val="00DB0875"/>
    <w:rsid w:val="00DB21B0"/>
    <w:rsid w:val="00DB7D1D"/>
    <w:rsid w:val="00DC5C55"/>
    <w:rsid w:val="00DC7727"/>
    <w:rsid w:val="00DD01FC"/>
    <w:rsid w:val="00DF6B7B"/>
    <w:rsid w:val="00E12CE8"/>
    <w:rsid w:val="00E1528E"/>
    <w:rsid w:val="00E20806"/>
    <w:rsid w:val="00E22C3F"/>
    <w:rsid w:val="00E27BB0"/>
    <w:rsid w:val="00E4428B"/>
    <w:rsid w:val="00E45C30"/>
    <w:rsid w:val="00E45FEA"/>
    <w:rsid w:val="00E53462"/>
    <w:rsid w:val="00E540E0"/>
    <w:rsid w:val="00E568EE"/>
    <w:rsid w:val="00E74AED"/>
    <w:rsid w:val="00E94271"/>
    <w:rsid w:val="00EA15D2"/>
    <w:rsid w:val="00EA1EEB"/>
    <w:rsid w:val="00EA6FAA"/>
    <w:rsid w:val="00EB34BA"/>
    <w:rsid w:val="00EB5725"/>
    <w:rsid w:val="00ED3C2D"/>
    <w:rsid w:val="00EE682C"/>
    <w:rsid w:val="00EF1945"/>
    <w:rsid w:val="00EF264E"/>
    <w:rsid w:val="00EF39C5"/>
    <w:rsid w:val="00F10258"/>
    <w:rsid w:val="00F10A0F"/>
    <w:rsid w:val="00F112B2"/>
    <w:rsid w:val="00F21712"/>
    <w:rsid w:val="00F274DC"/>
    <w:rsid w:val="00F31B89"/>
    <w:rsid w:val="00F32EAF"/>
    <w:rsid w:val="00F45949"/>
    <w:rsid w:val="00F5179F"/>
    <w:rsid w:val="00F7110B"/>
    <w:rsid w:val="00FD65FA"/>
    <w:rsid w:val="00FE2B76"/>
    <w:rsid w:val="00FE4445"/>
    <w:rsid w:val="00FE493D"/>
    <w:rsid w:val="00FE5C8F"/>
    <w:rsid w:val="00FE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7E94"/>
  <w15:docId w15:val="{91E1DA36-9D26-4E68-A8CA-3F96B7DB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D33"/>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6D33"/>
    <w:rPr>
      <w:b/>
      <w:bCs/>
    </w:rPr>
  </w:style>
  <w:style w:type="paragraph" w:styleId="ListParagraph">
    <w:name w:val="List Paragraph"/>
    <w:basedOn w:val="Normal"/>
    <w:uiPriority w:val="34"/>
    <w:qFormat/>
    <w:rsid w:val="004C145D"/>
    <w:pPr>
      <w:ind w:left="720"/>
      <w:contextualSpacing/>
    </w:pPr>
  </w:style>
  <w:style w:type="character" w:styleId="CommentReference">
    <w:name w:val="annotation reference"/>
    <w:basedOn w:val="DefaultParagraphFont"/>
    <w:uiPriority w:val="99"/>
    <w:semiHidden/>
    <w:unhideWhenUsed/>
    <w:rsid w:val="00C61DBA"/>
    <w:rPr>
      <w:sz w:val="16"/>
      <w:szCs w:val="16"/>
    </w:rPr>
  </w:style>
  <w:style w:type="paragraph" w:styleId="CommentText">
    <w:name w:val="annotation text"/>
    <w:basedOn w:val="Normal"/>
    <w:link w:val="CommentTextChar"/>
    <w:uiPriority w:val="99"/>
    <w:semiHidden/>
    <w:unhideWhenUsed/>
    <w:rsid w:val="00C61DBA"/>
    <w:rPr>
      <w:sz w:val="20"/>
      <w:szCs w:val="20"/>
    </w:rPr>
  </w:style>
  <w:style w:type="character" w:customStyle="1" w:styleId="CommentTextChar">
    <w:name w:val="Comment Text Char"/>
    <w:basedOn w:val="DefaultParagraphFont"/>
    <w:link w:val="CommentText"/>
    <w:uiPriority w:val="99"/>
    <w:semiHidden/>
    <w:rsid w:val="00C61DBA"/>
    <w:rPr>
      <w:rFonts w:cs="Times New Roman"/>
      <w:sz w:val="20"/>
      <w:szCs w:val="20"/>
    </w:rPr>
  </w:style>
  <w:style w:type="paragraph" w:styleId="CommentSubject">
    <w:name w:val="annotation subject"/>
    <w:basedOn w:val="CommentText"/>
    <w:next w:val="CommentText"/>
    <w:link w:val="CommentSubjectChar"/>
    <w:uiPriority w:val="99"/>
    <w:semiHidden/>
    <w:unhideWhenUsed/>
    <w:rsid w:val="00C61DBA"/>
    <w:rPr>
      <w:b/>
      <w:bCs/>
    </w:rPr>
  </w:style>
  <w:style w:type="character" w:customStyle="1" w:styleId="CommentSubjectChar">
    <w:name w:val="Comment Subject Char"/>
    <w:basedOn w:val="CommentTextChar"/>
    <w:link w:val="CommentSubject"/>
    <w:uiPriority w:val="99"/>
    <w:semiHidden/>
    <w:rsid w:val="00C61DBA"/>
    <w:rPr>
      <w:rFonts w:cs="Times New Roman"/>
      <w:b/>
      <w:bCs/>
      <w:sz w:val="20"/>
      <w:szCs w:val="20"/>
    </w:rPr>
  </w:style>
  <w:style w:type="paragraph" w:styleId="BalloonText">
    <w:name w:val="Balloon Text"/>
    <w:basedOn w:val="Normal"/>
    <w:link w:val="BalloonTextChar"/>
    <w:uiPriority w:val="99"/>
    <w:semiHidden/>
    <w:unhideWhenUsed/>
    <w:rsid w:val="00C61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BA"/>
    <w:rPr>
      <w:rFonts w:ascii="Segoe UI" w:hAnsi="Segoe UI" w:cs="Segoe UI"/>
      <w:sz w:val="18"/>
      <w:szCs w:val="18"/>
    </w:rPr>
  </w:style>
  <w:style w:type="character" w:styleId="Hyperlink">
    <w:name w:val="Hyperlink"/>
    <w:basedOn w:val="DefaultParagraphFont"/>
    <w:uiPriority w:val="99"/>
    <w:unhideWhenUsed/>
    <w:rsid w:val="00C61DBA"/>
    <w:rPr>
      <w:color w:val="0563C1" w:themeColor="hyperlink"/>
      <w:u w:val="single"/>
    </w:rPr>
  </w:style>
  <w:style w:type="character" w:styleId="FollowedHyperlink">
    <w:name w:val="FollowedHyperlink"/>
    <w:basedOn w:val="DefaultParagraphFont"/>
    <w:uiPriority w:val="99"/>
    <w:semiHidden/>
    <w:unhideWhenUsed/>
    <w:rsid w:val="00FE4445"/>
    <w:rPr>
      <w:color w:val="954F72" w:themeColor="followedHyperlink"/>
      <w:u w:val="single"/>
    </w:rPr>
  </w:style>
  <w:style w:type="character" w:styleId="Emphasis">
    <w:name w:val="Emphasis"/>
    <w:basedOn w:val="DefaultParagraphFont"/>
    <w:uiPriority w:val="20"/>
    <w:qFormat/>
    <w:rsid w:val="00FE4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9471">
      <w:bodyDiv w:val="1"/>
      <w:marLeft w:val="0"/>
      <w:marRight w:val="0"/>
      <w:marTop w:val="0"/>
      <w:marBottom w:val="0"/>
      <w:divBdr>
        <w:top w:val="none" w:sz="0" w:space="0" w:color="auto"/>
        <w:left w:val="none" w:sz="0" w:space="0" w:color="auto"/>
        <w:bottom w:val="none" w:sz="0" w:space="0" w:color="auto"/>
        <w:right w:val="none" w:sz="0" w:space="0" w:color="auto"/>
      </w:divBdr>
    </w:div>
    <w:div w:id="16998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C2A1A-3DD2-4F7A-A05F-B4F0539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6676</Words>
  <Characters>38056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Chiappalone</dc:creator>
  <cp:lastModifiedBy>Michela Chiappalone</cp:lastModifiedBy>
  <cp:revision>7</cp:revision>
  <dcterms:created xsi:type="dcterms:W3CDTF">2018-01-26T16:28:00Z</dcterms:created>
  <dcterms:modified xsi:type="dcterms:W3CDTF">2018-01-26T16:30:00Z</dcterms:modified>
</cp:coreProperties>
</file>