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9637DD6" w:rsidR="006305D7" w:rsidRPr="00C1182E" w:rsidRDefault="006305D7" w:rsidP="006D3FFF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C1182E">
        <w:rPr>
          <w:rFonts w:asciiTheme="minorHAnsi" w:hAnsiTheme="minorHAnsi" w:cstheme="minorHAnsi"/>
          <w:b/>
          <w:bCs/>
          <w:color w:val="auto"/>
        </w:rPr>
        <w:t>TITLE:</w:t>
      </w:r>
    </w:p>
    <w:p w14:paraId="0C76090E" w14:textId="68400213" w:rsidR="007A4DD6" w:rsidRPr="00C1182E" w:rsidRDefault="00560127" w:rsidP="006D3FFF">
      <w:pPr>
        <w:jc w:val="both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 xml:space="preserve">A </w:t>
      </w:r>
      <w:r w:rsidR="005E1640" w:rsidRPr="00C1182E">
        <w:rPr>
          <w:rFonts w:asciiTheme="minorHAnsi" w:hAnsiTheme="minorHAnsi" w:cstheme="minorHAnsi"/>
        </w:rPr>
        <w:t>Saline/Bipolar Radiofrequency Energy Device as an Adjunct for Hemostasis in Solid Organ Injury/Trauma</w:t>
      </w:r>
    </w:p>
    <w:p w14:paraId="2E300B21" w14:textId="77777777" w:rsidR="007A4DD6" w:rsidRPr="00C1182E" w:rsidRDefault="007A4DD6" w:rsidP="006D3FFF">
      <w:pPr>
        <w:jc w:val="both"/>
        <w:rPr>
          <w:rFonts w:asciiTheme="minorHAnsi" w:hAnsiTheme="minorHAnsi" w:cstheme="minorHAnsi"/>
          <w:b/>
          <w:bCs/>
        </w:rPr>
      </w:pPr>
    </w:p>
    <w:p w14:paraId="32B171D0" w14:textId="5DA5B562" w:rsidR="007A4DD6" w:rsidRPr="00C1182E" w:rsidRDefault="006305D7" w:rsidP="005E1640">
      <w:pPr>
        <w:jc w:val="both"/>
        <w:outlineLvl w:val="0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  <w:b/>
          <w:bCs/>
        </w:rPr>
        <w:t>AUTHORS</w:t>
      </w:r>
      <w:r w:rsidR="000B662E" w:rsidRPr="00C1182E">
        <w:rPr>
          <w:rFonts w:asciiTheme="minorHAnsi" w:hAnsiTheme="minorHAnsi" w:cstheme="minorHAnsi"/>
          <w:b/>
          <w:bCs/>
        </w:rPr>
        <w:t xml:space="preserve"> &amp; AFFILIATIONS</w:t>
      </w:r>
      <w:r w:rsidRPr="00C1182E">
        <w:rPr>
          <w:rFonts w:asciiTheme="minorHAnsi" w:hAnsiTheme="minorHAnsi" w:cstheme="minorHAnsi"/>
          <w:b/>
          <w:bCs/>
        </w:rPr>
        <w:t>:</w:t>
      </w:r>
    </w:p>
    <w:p w14:paraId="7F4A8523" w14:textId="0CA5C414" w:rsidR="00AC0AEC" w:rsidRPr="00C1182E" w:rsidRDefault="003E49CE" w:rsidP="006D3FFF">
      <w:pPr>
        <w:jc w:val="both"/>
        <w:outlineLvl w:val="0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>David Carver</w:t>
      </w:r>
      <w:r w:rsidR="00823B08" w:rsidRPr="00187AA0">
        <w:rPr>
          <w:rFonts w:asciiTheme="minorHAnsi" w:hAnsiTheme="minorHAnsi" w:cstheme="minorHAnsi"/>
          <w:vertAlign w:val="superscript"/>
        </w:rPr>
        <w:t>1</w:t>
      </w:r>
      <w:r w:rsidR="003A4051" w:rsidRPr="00C1182E">
        <w:rPr>
          <w:rFonts w:asciiTheme="minorHAnsi" w:hAnsiTheme="minorHAnsi" w:cstheme="minorHAnsi"/>
        </w:rPr>
        <w:t xml:space="preserve">, </w:t>
      </w:r>
      <w:r w:rsidR="005E1640" w:rsidRPr="00C1182E">
        <w:rPr>
          <w:rFonts w:asciiTheme="minorHAnsi" w:hAnsiTheme="minorHAnsi" w:cstheme="minorHAnsi"/>
        </w:rPr>
        <w:t>Chad G. Ball</w:t>
      </w:r>
      <w:r w:rsidR="00823B08" w:rsidRPr="00586F9F">
        <w:rPr>
          <w:rFonts w:asciiTheme="minorHAnsi" w:hAnsiTheme="minorHAnsi" w:cstheme="minorHAnsi"/>
          <w:vertAlign w:val="superscript"/>
        </w:rPr>
        <w:t>1</w:t>
      </w:r>
    </w:p>
    <w:p w14:paraId="7B09B5E8" w14:textId="6E916D5D" w:rsidR="003E49CE" w:rsidRPr="00C1182E" w:rsidRDefault="00823B08" w:rsidP="006D3FFF">
      <w:pPr>
        <w:jc w:val="both"/>
        <w:rPr>
          <w:rFonts w:asciiTheme="minorHAnsi" w:hAnsiTheme="minorHAnsi" w:cstheme="minorHAnsi"/>
        </w:rPr>
      </w:pPr>
      <w:r w:rsidRPr="00586F9F">
        <w:rPr>
          <w:rFonts w:asciiTheme="minorHAnsi" w:hAnsiTheme="minorHAnsi" w:cstheme="minorHAnsi"/>
          <w:vertAlign w:val="superscript"/>
        </w:rPr>
        <w:t>1</w:t>
      </w:r>
      <w:r w:rsidR="003E49CE" w:rsidRPr="00C1182E">
        <w:rPr>
          <w:rFonts w:asciiTheme="minorHAnsi" w:hAnsiTheme="minorHAnsi" w:cstheme="minorHAnsi"/>
        </w:rPr>
        <w:t>Department of Surgery</w:t>
      </w:r>
      <w:r w:rsidR="005E1640" w:rsidRPr="00C1182E">
        <w:rPr>
          <w:rFonts w:asciiTheme="minorHAnsi" w:hAnsiTheme="minorHAnsi" w:cstheme="minorHAnsi"/>
        </w:rPr>
        <w:t xml:space="preserve">, </w:t>
      </w:r>
      <w:r w:rsidR="003E49CE" w:rsidRPr="00C1182E">
        <w:rPr>
          <w:rFonts w:asciiTheme="minorHAnsi" w:hAnsiTheme="minorHAnsi" w:cstheme="minorHAnsi"/>
        </w:rPr>
        <w:t>University of Calgary</w:t>
      </w:r>
      <w:r w:rsidR="005E1640" w:rsidRPr="00C1182E">
        <w:rPr>
          <w:rFonts w:asciiTheme="minorHAnsi" w:hAnsiTheme="minorHAnsi" w:cstheme="minorHAnsi"/>
        </w:rPr>
        <w:t>, Calgary, Canada</w:t>
      </w:r>
    </w:p>
    <w:p w14:paraId="5C99766A" w14:textId="08CE765C" w:rsidR="005E1640" w:rsidRPr="00C1182E" w:rsidRDefault="005E1640" w:rsidP="006D3FFF">
      <w:pPr>
        <w:jc w:val="both"/>
        <w:rPr>
          <w:rFonts w:asciiTheme="minorHAnsi" w:hAnsiTheme="minorHAnsi" w:cstheme="minorHAnsi"/>
        </w:rPr>
      </w:pPr>
    </w:p>
    <w:p w14:paraId="739F49D0" w14:textId="5EF5FBD5" w:rsidR="005E1640" w:rsidRPr="00C1182E" w:rsidRDefault="005E1640" w:rsidP="006D3FFF">
      <w:pPr>
        <w:jc w:val="both"/>
        <w:rPr>
          <w:rFonts w:asciiTheme="minorHAnsi" w:hAnsiTheme="minorHAnsi" w:cstheme="minorHAnsi"/>
          <w:b/>
        </w:rPr>
      </w:pPr>
      <w:r w:rsidRPr="00C1182E">
        <w:rPr>
          <w:rFonts w:asciiTheme="minorHAnsi" w:hAnsiTheme="minorHAnsi" w:cstheme="minorHAnsi"/>
          <w:b/>
        </w:rPr>
        <w:t>E</w:t>
      </w:r>
      <w:r w:rsidR="00823B08">
        <w:rPr>
          <w:rFonts w:asciiTheme="minorHAnsi" w:hAnsiTheme="minorHAnsi" w:cstheme="minorHAnsi"/>
          <w:b/>
        </w:rPr>
        <w:t>-mail</w:t>
      </w:r>
      <w:r w:rsidRPr="00C1182E">
        <w:rPr>
          <w:rFonts w:asciiTheme="minorHAnsi" w:hAnsiTheme="minorHAnsi" w:cstheme="minorHAnsi"/>
          <w:b/>
        </w:rPr>
        <w:t xml:space="preserve"> A</w:t>
      </w:r>
      <w:r w:rsidR="00823B08">
        <w:rPr>
          <w:rFonts w:asciiTheme="minorHAnsi" w:hAnsiTheme="minorHAnsi" w:cstheme="minorHAnsi"/>
          <w:b/>
        </w:rPr>
        <w:t>ddress of Co-author</w:t>
      </w:r>
      <w:r w:rsidRPr="00C1182E">
        <w:rPr>
          <w:rFonts w:asciiTheme="minorHAnsi" w:hAnsiTheme="minorHAnsi" w:cstheme="minorHAnsi"/>
          <w:b/>
        </w:rPr>
        <w:t>:</w:t>
      </w:r>
    </w:p>
    <w:p w14:paraId="2C6A5483" w14:textId="3F55DB71" w:rsidR="003E49CE" w:rsidRPr="00C1182E" w:rsidRDefault="005E1640" w:rsidP="006D3FFF">
      <w:pPr>
        <w:jc w:val="both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 xml:space="preserve">David Carver </w:t>
      </w:r>
      <w:r w:rsidR="00823B08">
        <w:rPr>
          <w:rFonts w:asciiTheme="minorHAnsi" w:hAnsiTheme="minorHAnsi" w:cstheme="minorHAnsi"/>
        </w:rPr>
        <w:tab/>
      </w:r>
      <w:r w:rsidRPr="00C1182E">
        <w:rPr>
          <w:rFonts w:asciiTheme="minorHAnsi" w:hAnsiTheme="minorHAnsi" w:cstheme="minorHAnsi"/>
        </w:rPr>
        <w:t>(</w:t>
      </w:r>
      <w:r w:rsidR="003E49CE" w:rsidRPr="00C1182E">
        <w:rPr>
          <w:rFonts w:asciiTheme="minorHAnsi" w:hAnsiTheme="minorHAnsi" w:cstheme="minorHAnsi"/>
        </w:rPr>
        <w:t>david.carver@ahs.ca</w:t>
      </w:r>
      <w:r w:rsidRPr="00C1182E">
        <w:rPr>
          <w:rFonts w:asciiTheme="minorHAnsi" w:hAnsiTheme="minorHAnsi" w:cstheme="minorHAnsi"/>
        </w:rPr>
        <w:t>)</w:t>
      </w:r>
    </w:p>
    <w:p w14:paraId="33E84D05" w14:textId="77777777" w:rsidR="003E49CE" w:rsidRPr="00C1182E" w:rsidRDefault="003E49CE" w:rsidP="00187AA0">
      <w:pPr>
        <w:jc w:val="both"/>
        <w:outlineLvl w:val="0"/>
        <w:rPr>
          <w:rFonts w:asciiTheme="minorHAnsi" w:hAnsiTheme="minorHAnsi" w:cstheme="minorHAnsi"/>
        </w:rPr>
      </w:pPr>
    </w:p>
    <w:p w14:paraId="30AC7662" w14:textId="67A89731" w:rsidR="005E1640" w:rsidRPr="00C1182E" w:rsidRDefault="00823B08" w:rsidP="006D3FFF">
      <w:pPr>
        <w:jc w:val="both"/>
        <w:outlineLvl w:val="0"/>
        <w:rPr>
          <w:rFonts w:asciiTheme="minorHAnsi" w:hAnsiTheme="minorHAnsi" w:cstheme="minorHAnsi"/>
          <w:b/>
        </w:rPr>
      </w:pPr>
      <w:r w:rsidRPr="00C1182E">
        <w:rPr>
          <w:rFonts w:asciiTheme="minorHAnsi" w:hAnsiTheme="minorHAnsi" w:cstheme="minorHAnsi"/>
          <w:b/>
        </w:rPr>
        <w:t>Corresponding Author</w:t>
      </w:r>
      <w:r w:rsidR="005E1640" w:rsidRPr="00C1182E">
        <w:rPr>
          <w:rFonts w:asciiTheme="minorHAnsi" w:hAnsiTheme="minorHAnsi" w:cstheme="minorHAnsi"/>
          <w:b/>
        </w:rPr>
        <w:t xml:space="preserve">: </w:t>
      </w:r>
    </w:p>
    <w:p w14:paraId="66FF8A17" w14:textId="50BD0DB5" w:rsidR="00823B08" w:rsidRPr="00C1182E" w:rsidRDefault="00823B08" w:rsidP="006D3FFF">
      <w:pPr>
        <w:jc w:val="both"/>
        <w:outlineLvl w:val="0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 xml:space="preserve">Chad G. Ball </w:t>
      </w:r>
      <w:r>
        <w:rPr>
          <w:rFonts w:asciiTheme="minorHAnsi" w:hAnsiTheme="minorHAnsi" w:cstheme="minorHAnsi"/>
        </w:rPr>
        <w:tab/>
      </w:r>
      <w:r w:rsidRPr="00C1182E">
        <w:rPr>
          <w:rFonts w:asciiTheme="minorHAnsi" w:hAnsiTheme="minorHAnsi" w:cstheme="minorHAnsi"/>
        </w:rPr>
        <w:t>(ball.chad@gmail.com)</w:t>
      </w:r>
    </w:p>
    <w:p w14:paraId="60FCB589" w14:textId="42D11221" w:rsidR="00D04A95" w:rsidRPr="00C1182E" w:rsidRDefault="00D04A95" w:rsidP="006D3FFF">
      <w:pPr>
        <w:jc w:val="both"/>
        <w:rPr>
          <w:rFonts w:asciiTheme="minorHAnsi" w:hAnsiTheme="minorHAnsi" w:cstheme="minorHAnsi"/>
          <w:bCs/>
        </w:rPr>
      </w:pPr>
    </w:p>
    <w:p w14:paraId="6C0B0781" w14:textId="54C256D0" w:rsidR="007A4DD6" w:rsidRPr="00C1182E" w:rsidRDefault="006305D7" w:rsidP="005E1640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C1182E">
        <w:rPr>
          <w:rFonts w:asciiTheme="minorHAnsi" w:hAnsiTheme="minorHAnsi" w:cstheme="minorHAnsi"/>
          <w:b/>
          <w:bCs/>
          <w:color w:val="auto"/>
        </w:rPr>
        <w:t>KEYWORDS:</w:t>
      </w:r>
    </w:p>
    <w:p w14:paraId="709A4C68" w14:textId="320BB20C" w:rsidR="003E49CE" w:rsidRPr="00C1182E" w:rsidRDefault="003E49CE" w:rsidP="006D3FFF">
      <w:pPr>
        <w:jc w:val="both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 xml:space="preserve">Trauma laparotomy, </w:t>
      </w:r>
      <w:r w:rsidR="000614C9" w:rsidRPr="00C1182E">
        <w:rPr>
          <w:rFonts w:asciiTheme="minorHAnsi" w:hAnsiTheme="minorHAnsi" w:cstheme="minorHAnsi"/>
        </w:rPr>
        <w:t xml:space="preserve">hemorrhage, </w:t>
      </w:r>
      <w:r w:rsidRPr="00C1182E">
        <w:rPr>
          <w:rFonts w:asciiTheme="minorHAnsi" w:hAnsiTheme="minorHAnsi" w:cstheme="minorHAnsi"/>
        </w:rPr>
        <w:t xml:space="preserve">solid organ injury, liver injury, splenic injury, </w:t>
      </w:r>
      <w:r w:rsidR="00B73CC4" w:rsidRPr="00C1182E">
        <w:rPr>
          <w:rFonts w:asciiTheme="minorHAnsi" w:hAnsiTheme="minorHAnsi" w:cstheme="minorHAnsi"/>
        </w:rPr>
        <w:t xml:space="preserve">renal injury, </w:t>
      </w:r>
      <w:r w:rsidR="000614C9" w:rsidRPr="00C1182E">
        <w:rPr>
          <w:rFonts w:asciiTheme="minorHAnsi" w:hAnsiTheme="minorHAnsi" w:cstheme="minorHAnsi"/>
        </w:rPr>
        <w:t>energy device</w:t>
      </w:r>
    </w:p>
    <w:p w14:paraId="1CB4E390" w14:textId="77777777" w:rsidR="006305D7" w:rsidRPr="00C1182E" w:rsidRDefault="006305D7" w:rsidP="00B57E1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63C62F4B" w:rsidR="006305D7" w:rsidRPr="00C1182E" w:rsidRDefault="006305D7" w:rsidP="006D3FFF">
      <w:pPr>
        <w:jc w:val="both"/>
        <w:outlineLvl w:val="0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  <w:b/>
          <w:bCs/>
        </w:rPr>
        <w:t>SHORT ABSTRACT:</w:t>
      </w:r>
    </w:p>
    <w:p w14:paraId="6FC0648D" w14:textId="1926F44E" w:rsidR="00B622DD" w:rsidRPr="00C1182E" w:rsidRDefault="00B622DD" w:rsidP="006D3FFF">
      <w:pPr>
        <w:jc w:val="both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 xml:space="preserve">The goal of this publication is to demonstrate the potential application of </w:t>
      </w:r>
      <w:r w:rsidR="005E1640" w:rsidRPr="00C1182E">
        <w:rPr>
          <w:rFonts w:asciiTheme="minorHAnsi" w:hAnsiTheme="minorHAnsi" w:cstheme="minorHAnsi"/>
        </w:rPr>
        <w:t>a</w:t>
      </w:r>
      <w:r w:rsidRPr="00C1182E">
        <w:rPr>
          <w:rFonts w:asciiTheme="minorHAnsi" w:hAnsiTheme="minorHAnsi" w:cstheme="minorHAnsi"/>
        </w:rPr>
        <w:t xml:space="preserve"> novel device using simulated solid organ injuries in a porcine model.</w:t>
      </w:r>
    </w:p>
    <w:p w14:paraId="761028D6" w14:textId="77777777" w:rsidR="006305D7" w:rsidRPr="00C1182E" w:rsidRDefault="006305D7" w:rsidP="006D3FFF">
      <w:pPr>
        <w:jc w:val="both"/>
        <w:rPr>
          <w:rFonts w:asciiTheme="minorHAnsi" w:hAnsiTheme="minorHAnsi" w:cstheme="minorHAnsi"/>
        </w:rPr>
      </w:pPr>
    </w:p>
    <w:p w14:paraId="64FB8590" w14:textId="45114668" w:rsidR="006305D7" w:rsidRPr="00C1182E" w:rsidRDefault="006305D7" w:rsidP="006D3FFF">
      <w:pPr>
        <w:jc w:val="both"/>
        <w:outlineLvl w:val="0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  <w:b/>
          <w:bCs/>
        </w:rPr>
        <w:t>LONG ABSTRACT:</w:t>
      </w:r>
    </w:p>
    <w:p w14:paraId="10B88D22" w14:textId="119EA348" w:rsidR="007F51A4" w:rsidRPr="00C1182E" w:rsidRDefault="007F51A4" w:rsidP="006D3FFF">
      <w:pPr>
        <w:jc w:val="both"/>
        <w:rPr>
          <w:rFonts w:asciiTheme="minorHAnsi" w:hAnsiTheme="minorHAnsi"/>
          <w:vertAlign w:val="superscript"/>
        </w:rPr>
      </w:pPr>
      <w:r w:rsidRPr="00C1182E">
        <w:rPr>
          <w:rFonts w:asciiTheme="minorHAnsi" w:hAnsiTheme="minorHAnsi"/>
        </w:rPr>
        <w:t>Solid organ (liver, spleen</w:t>
      </w:r>
      <w:r w:rsidR="00823B08">
        <w:rPr>
          <w:rFonts w:asciiTheme="minorHAnsi" w:hAnsiTheme="minorHAnsi"/>
        </w:rPr>
        <w:t>,</w:t>
      </w:r>
      <w:r w:rsidRPr="00C1182E">
        <w:rPr>
          <w:rFonts w:asciiTheme="minorHAnsi" w:hAnsiTheme="minorHAnsi"/>
        </w:rPr>
        <w:t xml:space="preserve"> and kidney) hemorrhage is often life</w:t>
      </w:r>
      <w:r w:rsidR="00823B08">
        <w:rPr>
          <w:rFonts w:asciiTheme="minorHAnsi" w:hAnsiTheme="minorHAnsi"/>
        </w:rPr>
        <w:t>-</w:t>
      </w:r>
      <w:r w:rsidRPr="00C1182E">
        <w:rPr>
          <w:rFonts w:asciiTheme="minorHAnsi" w:hAnsiTheme="minorHAnsi"/>
        </w:rPr>
        <w:t>threatening and can be difficult to stop in critically ill patients. Traditional techniques for arresting this ongoing bleeding include coagulation</w:t>
      </w:r>
      <w:r w:rsidR="007B7988" w:rsidRPr="00C1182E">
        <w:rPr>
          <w:rFonts w:asciiTheme="minorHAnsi" w:hAnsiTheme="minorHAnsi"/>
        </w:rPr>
        <w:t xml:space="preserve"> by high voltage electrocautery</w:t>
      </w:r>
      <w:r w:rsidRPr="00C1182E">
        <w:rPr>
          <w:rFonts w:asciiTheme="minorHAnsi" w:hAnsiTheme="minorHAnsi"/>
        </w:rPr>
        <w:t>, topical hemostatic application, and the delivery of ignited argon gas. The goal of this study/video was to demonstrate the efficacy of a new energy device for arresting persistent solid organ hemorrhage.</w:t>
      </w:r>
      <w:r w:rsidR="005E1640" w:rsidRPr="00C1182E">
        <w:rPr>
          <w:rFonts w:asciiTheme="minorHAnsi" w:hAnsiTheme="minorHAnsi"/>
          <w:vertAlign w:val="superscript"/>
        </w:rPr>
        <w:t xml:space="preserve"> </w:t>
      </w:r>
      <w:r w:rsidRPr="00C1182E">
        <w:rPr>
          <w:rFonts w:asciiTheme="minorHAnsi" w:hAnsiTheme="minorHAnsi"/>
        </w:rPr>
        <w:t>A novel instrument utilizing bipolar radiofrequency (RF) energy which acts to ignite/boil dripping saline from a simple handpiece is employed to arrest ongoing bleeding from solid organ injuries in a porcine model. This instrument is extrapolated from experience within elective hepatic resections.</w:t>
      </w:r>
      <w:r w:rsidR="005E1640" w:rsidRPr="00C1182E">
        <w:rPr>
          <w:rFonts w:asciiTheme="minorHAnsi" w:hAnsiTheme="minorHAnsi"/>
        </w:rPr>
        <w:t xml:space="preserve"> </w:t>
      </w:r>
      <w:r w:rsidRPr="00C1182E">
        <w:rPr>
          <w:rFonts w:asciiTheme="minorHAnsi" w:hAnsiTheme="minorHAnsi"/>
        </w:rPr>
        <w:t>An escalating series of injuries to solid organs within a porcine model will be created. This will be followed by arresting hemorrhage with this novel energy device in sequence. A standard suction device will also be employed.</w:t>
      </w:r>
      <w:r w:rsidR="005E1640" w:rsidRPr="00C1182E">
        <w:rPr>
          <w:rFonts w:asciiTheme="minorHAnsi" w:hAnsiTheme="minorHAnsi"/>
        </w:rPr>
        <w:t xml:space="preserve"> </w:t>
      </w:r>
      <w:r w:rsidRPr="00C1182E">
        <w:rPr>
          <w:rFonts w:asciiTheme="minorHAnsi" w:hAnsiTheme="minorHAnsi"/>
        </w:rPr>
        <w:t>This simple saline/RF energy instrument has the potential to arrest ongoing solid organ surface/capsular bleeding, as well as moderate hemorrhage associated with deep lacerations.</w:t>
      </w:r>
    </w:p>
    <w:p w14:paraId="4C7D5FD5" w14:textId="77777777" w:rsidR="006305D7" w:rsidRPr="00C1182E" w:rsidRDefault="006305D7" w:rsidP="006D3FFF">
      <w:pPr>
        <w:jc w:val="both"/>
        <w:rPr>
          <w:rFonts w:asciiTheme="minorHAnsi" w:hAnsiTheme="minorHAnsi" w:cstheme="minorHAnsi"/>
        </w:rPr>
      </w:pPr>
    </w:p>
    <w:p w14:paraId="5ADFE0DC" w14:textId="2F37D538" w:rsidR="009E71ED" w:rsidRPr="00C1182E" w:rsidRDefault="006305D7" w:rsidP="005E1640">
      <w:pPr>
        <w:jc w:val="both"/>
        <w:outlineLvl w:val="0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  <w:b/>
        </w:rPr>
        <w:t>INTRODUCTION</w:t>
      </w:r>
      <w:r w:rsidRPr="00C1182E">
        <w:rPr>
          <w:rFonts w:asciiTheme="minorHAnsi" w:hAnsiTheme="minorHAnsi" w:cstheme="minorHAnsi"/>
          <w:b/>
          <w:bCs/>
        </w:rPr>
        <w:t>:</w:t>
      </w:r>
      <w:r w:rsidRPr="00C1182E">
        <w:rPr>
          <w:rFonts w:asciiTheme="minorHAnsi" w:hAnsiTheme="minorHAnsi" w:cstheme="minorHAnsi"/>
        </w:rPr>
        <w:t xml:space="preserve"> </w:t>
      </w:r>
    </w:p>
    <w:p w14:paraId="45FFBA19" w14:textId="5A81D18B" w:rsidR="007A4DD6" w:rsidRPr="00C1182E" w:rsidRDefault="009E71ED" w:rsidP="006D3FFF">
      <w:pPr>
        <w:jc w:val="both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 xml:space="preserve">Uncontrolled hemorrhage </w:t>
      </w:r>
      <w:r w:rsidR="00321B8D" w:rsidRPr="00C1182E">
        <w:rPr>
          <w:rFonts w:asciiTheme="minorHAnsi" w:hAnsiTheme="minorHAnsi" w:cstheme="minorHAnsi"/>
        </w:rPr>
        <w:t xml:space="preserve">due to solid organ injury </w:t>
      </w:r>
      <w:r w:rsidRPr="00C1182E">
        <w:rPr>
          <w:rFonts w:asciiTheme="minorHAnsi" w:hAnsiTheme="minorHAnsi" w:cstheme="minorHAnsi"/>
        </w:rPr>
        <w:t>remains a leading cause of morbidity and mortality in both bl</w:t>
      </w:r>
      <w:r w:rsidR="000614C9" w:rsidRPr="00C1182E">
        <w:rPr>
          <w:rFonts w:asciiTheme="minorHAnsi" w:hAnsiTheme="minorHAnsi" w:cstheme="minorHAnsi"/>
        </w:rPr>
        <w:t>unt and penetrating trauma</w:t>
      </w:r>
      <w:r w:rsidR="007B18A0" w:rsidRPr="00C1182E">
        <w:rPr>
          <w:rFonts w:asciiTheme="minorHAnsi" w:hAnsiTheme="minorHAnsi" w:cstheme="minorHAnsi"/>
          <w:vertAlign w:val="superscript"/>
        </w:rPr>
        <w:t>1</w:t>
      </w:r>
      <w:r w:rsidRPr="00C1182E">
        <w:rPr>
          <w:rFonts w:asciiTheme="minorHAnsi" w:hAnsiTheme="minorHAnsi" w:cstheme="minorHAnsi"/>
        </w:rPr>
        <w:t>. With the advent of effective damage control resusc</w:t>
      </w:r>
      <w:r w:rsidR="007832DB" w:rsidRPr="00C1182E">
        <w:rPr>
          <w:rFonts w:asciiTheme="minorHAnsi" w:hAnsiTheme="minorHAnsi" w:cstheme="minorHAnsi"/>
        </w:rPr>
        <w:t>itation strategies,</w:t>
      </w:r>
      <w:r w:rsidRPr="00C1182E">
        <w:rPr>
          <w:rFonts w:asciiTheme="minorHAnsi" w:hAnsiTheme="minorHAnsi" w:cstheme="minorHAnsi"/>
        </w:rPr>
        <w:t xml:space="preserve"> </w:t>
      </w:r>
      <w:r w:rsidR="007832DB" w:rsidRPr="00C1182E">
        <w:rPr>
          <w:rFonts w:asciiTheme="minorHAnsi" w:hAnsiTheme="minorHAnsi" w:cstheme="minorHAnsi"/>
        </w:rPr>
        <w:t xml:space="preserve">the rate of </w:t>
      </w:r>
      <w:r w:rsidRPr="00C1182E">
        <w:rPr>
          <w:rFonts w:asciiTheme="minorHAnsi" w:hAnsiTheme="minorHAnsi" w:cstheme="minorHAnsi"/>
        </w:rPr>
        <w:t>non-operative manageme</w:t>
      </w:r>
      <w:r w:rsidR="007832DB" w:rsidRPr="00C1182E">
        <w:rPr>
          <w:rFonts w:asciiTheme="minorHAnsi" w:hAnsiTheme="minorHAnsi" w:cstheme="minorHAnsi"/>
        </w:rPr>
        <w:t>nt for abdominal t</w:t>
      </w:r>
      <w:r w:rsidR="00386D98" w:rsidRPr="00C1182E">
        <w:rPr>
          <w:rFonts w:asciiTheme="minorHAnsi" w:hAnsiTheme="minorHAnsi" w:cstheme="minorHAnsi"/>
        </w:rPr>
        <w:t>rauma c</w:t>
      </w:r>
      <w:r w:rsidR="007B18A0" w:rsidRPr="00C1182E">
        <w:rPr>
          <w:rFonts w:asciiTheme="minorHAnsi" w:hAnsiTheme="minorHAnsi" w:cstheme="minorHAnsi"/>
        </w:rPr>
        <w:t>ontinues to increase</w:t>
      </w:r>
      <w:r w:rsidR="007B18A0" w:rsidRPr="00C1182E">
        <w:rPr>
          <w:rFonts w:asciiTheme="minorHAnsi" w:hAnsiTheme="minorHAnsi" w:cstheme="minorHAnsi"/>
          <w:vertAlign w:val="superscript"/>
        </w:rPr>
        <w:t>2</w:t>
      </w:r>
      <w:r w:rsidR="007832DB" w:rsidRPr="00C1182E">
        <w:rPr>
          <w:rFonts w:asciiTheme="minorHAnsi" w:hAnsiTheme="minorHAnsi" w:cstheme="minorHAnsi"/>
        </w:rPr>
        <w:t>. As a result, p</w:t>
      </w:r>
      <w:r w:rsidRPr="00C1182E">
        <w:rPr>
          <w:rFonts w:asciiTheme="minorHAnsi" w:hAnsiTheme="minorHAnsi" w:cstheme="minorHAnsi"/>
        </w:rPr>
        <w:t>atients requiring operative management have</w:t>
      </w:r>
      <w:r w:rsidR="007832DB" w:rsidRPr="00C1182E">
        <w:rPr>
          <w:rFonts w:asciiTheme="minorHAnsi" w:hAnsiTheme="minorHAnsi" w:cstheme="minorHAnsi"/>
        </w:rPr>
        <w:t xml:space="preserve"> increasingly complex injuries and associated physiologic derangement.</w:t>
      </w:r>
      <w:r w:rsidR="000A4B4C" w:rsidRPr="00C1182E">
        <w:rPr>
          <w:rFonts w:asciiTheme="minorHAnsi" w:hAnsiTheme="minorHAnsi" w:cstheme="minorHAnsi"/>
        </w:rPr>
        <w:t xml:space="preserve"> In these patients</w:t>
      </w:r>
      <w:r w:rsidR="00BA32BB" w:rsidRPr="00C1182E">
        <w:rPr>
          <w:rFonts w:asciiTheme="minorHAnsi" w:hAnsiTheme="minorHAnsi" w:cstheme="minorHAnsi"/>
        </w:rPr>
        <w:t>,</w:t>
      </w:r>
      <w:r w:rsidR="000A4B4C" w:rsidRPr="00C1182E">
        <w:rPr>
          <w:rFonts w:asciiTheme="minorHAnsi" w:hAnsiTheme="minorHAnsi" w:cstheme="minorHAnsi"/>
        </w:rPr>
        <w:t xml:space="preserve"> </w:t>
      </w:r>
      <w:r w:rsidR="005B7585" w:rsidRPr="00C1182E">
        <w:rPr>
          <w:rFonts w:asciiTheme="minorHAnsi" w:hAnsiTheme="minorHAnsi" w:cstheme="minorHAnsi"/>
        </w:rPr>
        <w:t xml:space="preserve">early </w:t>
      </w:r>
      <w:r w:rsidR="001D688F" w:rsidRPr="00C1182E">
        <w:rPr>
          <w:rFonts w:asciiTheme="minorHAnsi" w:hAnsiTheme="minorHAnsi" w:cstheme="minorHAnsi"/>
        </w:rPr>
        <w:t>control of hemorrhage</w:t>
      </w:r>
      <w:r w:rsidR="005B7585" w:rsidRPr="00C1182E">
        <w:rPr>
          <w:rFonts w:asciiTheme="minorHAnsi" w:hAnsiTheme="minorHAnsi" w:cstheme="minorHAnsi"/>
        </w:rPr>
        <w:t xml:space="preserve"> is an essential component o</w:t>
      </w:r>
      <w:r w:rsidR="001D688F" w:rsidRPr="00C1182E">
        <w:rPr>
          <w:rFonts w:asciiTheme="minorHAnsi" w:hAnsiTheme="minorHAnsi" w:cstheme="minorHAnsi"/>
        </w:rPr>
        <w:t xml:space="preserve">f </w:t>
      </w:r>
      <w:r w:rsidR="00606AAD" w:rsidRPr="00C1182E">
        <w:rPr>
          <w:rFonts w:asciiTheme="minorHAnsi" w:hAnsiTheme="minorHAnsi" w:cstheme="minorHAnsi"/>
        </w:rPr>
        <w:t>effective damage co</w:t>
      </w:r>
      <w:r w:rsidR="000F2ABA" w:rsidRPr="00C1182E">
        <w:rPr>
          <w:rFonts w:asciiTheme="minorHAnsi" w:hAnsiTheme="minorHAnsi" w:cstheme="minorHAnsi"/>
        </w:rPr>
        <w:t>ntrol resuscitation and desirable outcomes</w:t>
      </w:r>
      <w:r w:rsidR="005B7585" w:rsidRPr="00C1182E">
        <w:rPr>
          <w:rFonts w:asciiTheme="minorHAnsi" w:hAnsiTheme="minorHAnsi" w:cstheme="minorHAnsi"/>
        </w:rPr>
        <w:t>.</w:t>
      </w:r>
    </w:p>
    <w:p w14:paraId="73BA1C57" w14:textId="77777777" w:rsidR="007832DB" w:rsidRPr="00C1182E" w:rsidRDefault="007832DB" w:rsidP="006D3FFF">
      <w:pPr>
        <w:jc w:val="both"/>
        <w:rPr>
          <w:rFonts w:asciiTheme="minorHAnsi" w:hAnsiTheme="minorHAnsi" w:cstheme="minorHAnsi"/>
        </w:rPr>
      </w:pPr>
    </w:p>
    <w:p w14:paraId="10066B3B" w14:textId="40BCA726" w:rsidR="005F4C99" w:rsidRPr="00C1182E" w:rsidRDefault="007832DB" w:rsidP="006D3FFF">
      <w:pPr>
        <w:jc w:val="both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>The surgical management of solid organ injuries remains a key competency for trauma, acute care</w:t>
      </w:r>
      <w:r w:rsidR="00823B08">
        <w:rPr>
          <w:rFonts w:asciiTheme="minorHAnsi" w:hAnsiTheme="minorHAnsi" w:cstheme="minorHAnsi"/>
        </w:rPr>
        <w:t>,</w:t>
      </w:r>
      <w:r w:rsidRPr="00C1182E">
        <w:rPr>
          <w:rFonts w:asciiTheme="minorHAnsi" w:hAnsiTheme="minorHAnsi" w:cstheme="minorHAnsi"/>
        </w:rPr>
        <w:t xml:space="preserve"> and general surgeons. A wide variety of surgical techniques and hemostatic a</w:t>
      </w:r>
      <w:r w:rsidR="00EA41EE" w:rsidRPr="00C1182E">
        <w:rPr>
          <w:rFonts w:asciiTheme="minorHAnsi" w:hAnsiTheme="minorHAnsi" w:cstheme="minorHAnsi"/>
        </w:rPr>
        <w:t xml:space="preserve">djuncts </w:t>
      </w:r>
      <w:r w:rsidR="005F4C99" w:rsidRPr="00C1182E">
        <w:rPr>
          <w:rFonts w:asciiTheme="minorHAnsi" w:hAnsiTheme="minorHAnsi" w:cstheme="minorHAnsi"/>
        </w:rPr>
        <w:t xml:space="preserve">for these injuries </w:t>
      </w:r>
      <w:r w:rsidR="007B18A0" w:rsidRPr="00C1182E">
        <w:rPr>
          <w:rFonts w:asciiTheme="minorHAnsi" w:hAnsiTheme="minorHAnsi" w:cstheme="minorHAnsi"/>
        </w:rPr>
        <w:t>have been described</w:t>
      </w:r>
      <w:r w:rsidR="007B18A0" w:rsidRPr="00C1182E">
        <w:rPr>
          <w:rFonts w:asciiTheme="minorHAnsi" w:hAnsiTheme="minorHAnsi" w:cstheme="minorHAnsi"/>
          <w:vertAlign w:val="superscript"/>
        </w:rPr>
        <w:t>3</w:t>
      </w:r>
      <w:r w:rsidRPr="00C1182E">
        <w:rPr>
          <w:rFonts w:asciiTheme="minorHAnsi" w:hAnsiTheme="minorHAnsi" w:cstheme="minorHAnsi"/>
        </w:rPr>
        <w:t xml:space="preserve">. </w:t>
      </w:r>
      <w:r w:rsidR="005F4C99" w:rsidRPr="00C1182E">
        <w:rPr>
          <w:rFonts w:asciiTheme="minorHAnsi" w:hAnsiTheme="minorHAnsi" w:cstheme="minorHAnsi"/>
        </w:rPr>
        <w:t xml:space="preserve">Traditional techniques for treating solid organ bleeding include coagulation by high-voltage electrocautery, application of topical hemostatic agents, </w:t>
      </w:r>
      <w:r w:rsidR="000A4B4C" w:rsidRPr="00C1182E">
        <w:rPr>
          <w:rFonts w:asciiTheme="minorHAnsi" w:hAnsiTheme="minorHAnsi" w:cstheme="minorHAnsi"/>
        </w:rPr>
        <w:t>sutured repairs</w:t>
      </w:r>
      <w:r w:rsidR="00823B08">
        <w:rPr>
          <w:rFonts w:asciiTheme="minorHAnsi" w:hAnsiTheme="minorHAnsi" w:cstheme="minorHAnsi"/>
        </w:rPr>
        <w:t>,</w:t>
      </w:r>
      <w:r w:rsidR="000A4B4C" w:rsidRPr="00C1182E">
        <w:rPr>
          <w:rFonts w:asciiTheme="minorHAnsi" w:hAnsiTheme="minorHAnsi" w:cstheme="minorHAnsi"/>
        </w:rPr>
        <w:t xml:space="preserve"> and </w:t>
      </w:r>
      <w:r w:rsidR="00321B8D" w:rsidRPr="00C1182E">
        <w:rPr>
          <w:rFonts w:asciiTheme="minorHAnsi" w:hAnsiTheme="minorHAnsi" w:cstheme="minorHAnsi"/>
        </w:rPr>
        <w:t xml:space="preserve">partial or total </w:t>
      </w:r>
      <w:r w:rsidR="000A4B4C" w:rsidRPr="00C1182E">
        <w:rPr>
          <w:rFonts w:asciiTheme="minorHAnsi" w:hAnsiTheme="minorHAnsi" w:cstheme="minorHAnsi"/>
        </w:rPr>
        <w:t xml:space="preserve">organ excision. </w:t>
      </w:r>
      <w:r w:rsidR="000614C9" w:rsidRPr="00C1182E">
        <w:rPr>
          <w:rFonts w:asciiTheme="minorHAnsi" w:hAnsiTheme="minorHAnsi" w:cstheme="minorHAnsi"/>
        </w:rPr>
        <w:t>Argon beam coagulation has also been described</w:t>
      </w:r>
      <w:r w:rsidR="007B18A0" w:rsidRPr="00C1182E">
        <w:rPr>
          <w:rFonts w:asciiTheme="minorHAnsi" w:hAnsiTheme="minorHAnsi" w:cstheme="minorHAnsi"/>
          <w:vertAlign w:val="superscript"/>
        </w:rPr>
        <w:t>4</w:t>
      </w:r>
      <w:r w:rsidR="005F4C99" w:rsidRPr="00C1182E">
        <w:rPr>
          <w:rFonts w:asciiTheme="minorHAnsi" w:hAnsiTheme="minorHAnsi" w:cstheme="minorHAnsi"/>
        </w:rPr>
        <w:t xml:space="preserve">. While each of these techniques has a role in achieving hemostasis, none is universally applicable or successful. </w:t>
      </w:r>
    </w:p>
    <w:p w14:paraId="4A34B094" w14:textId="77777777" w:rsidR="005F4C99" w:rsidRPr="00C1182E" w:rsidRDefault="005F4C99" w:rsidP="006D3FFF">
      <w:pPr>
        <w:jc w:val="both"/>
        <w:rPr>
          <w:rFonts w:asciiTheme="minorHAnsi" w:hAnsiTheme="minorHAnsi" w:cstheme="minorHAnsi"/>
        </w:rPr>
      </w:pPr>
    </w:p>
    <w:p w14:paraId="0B7E3B5D" w14:textId="01EC67D6" w:rsidR="006C323A" w:rsidRPr="00C1182E" w:rsidRDefault="007832DB" w:rsidP="006D3FFF">
      <w:pPr>
        <w:jc w:val="both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 xml:space="preserve">Many </w:t>
      </w:r>
      <w:r w:rsidR="000614C9" w:rsidRPr="00C1182E">
        <w:rPr>
          <w:rFonts w:asciiTheme="minorHAnsi" w:hAnsiTheme="minorHAnsi" w:cstheme="minorHAnsi"/>
        </w:rPr>
        <w:t xml:space="preserve">novel tools and </w:t>
      </w:r>
      <w:r w:rsidRPr="00C1182E">
        <w:rPr>
          <w:rFonts w:asciiTheme="minorHAnsi" w:hAnsiTheme="minorHAnsi" w:cstheme="minorHAnsi"/>
        </w:rPr>
        <w:t xml:space="preserve">hemostatic </w:t>
      </w:r>
      <w:r w:rsidR="000614C9" w:rsidRPr="00C1182E">
        <w:rPr>
          <w:rFonts w:asciiTheme="minorHAnsi" w:hAnsiTheme="minorHAnsi" w:cstheme="minorHAnsi"/>
        </w:rPr>
        <w:t>therapies</w:t>
      </w:r>
      <w:r w:rsidR="00321B8D" w:rsidRPr="00C1182E">
        <w:rPr>
          <w:rFonts w:asciiTheme="minorHAnsi" w:hAnsiTheme="minorHAnsi" w:cstheme="minorHAnsi"/>
        </w:rPr>
        <w:t xml:space="preserve"> </w:t>
      </w:r>
      <w:r w:rsidRPr="00C1182E">
        <w:rPr>
          <w:rFonts w:asciiTheme="minorHAnsi" w:hAnsiTheme="minorHAnsi" w:cstheme="minorHAnsi"/>
        </w:rPr>
        <w:t>have been described in</w:t>
      </w:r>
      <w:r w:rsidR="000F2ABA" w:rsidRPr="00C1182E">
        <w:rPr>
          <w:rFonts w:asciiTheme="minorHAnsi" w:hAnsiTheme="minorHAnsi" w:cstheme="minorHAnsi"/>
        </w:rPr>
        <w:t xml:space="preserve"> the elective surgical setting. This is especially true</w:t>
      </w:r>
      <w:r w:rsidRPr="00C1182E">
        <w:rPr>
          <w:rFonts w:asciiTheme="minorHAnsi" w:hAnsiTheme="minorHAnsi" w:cstheme="minorHAnsi"/>
        </w:rPr>
        <w:t xml:space="preserve"> in</w:t>
      </w:r>
      <w:r w:rsidR="00321B8D" w:rsidRPr="00C1182E">
        <w:rPr>
          <w:rFonts w:asciiTheme="minorHAnsi" w:hAnsiTheme="minorHAnsi" w:cstheme="minorHAnsi"/>
        </w:rPr>
        <w:t xml:space="preserve"> the realm of</w:t>
      </w:r>
      <w:r w:rsidR="007B18A0" w:rsidRPr="00C1182E">
        <w:rPr>
          <w:rFonts w:asciiTheme="minorHAnsi" w:hAnsiTheme="minorHAnsi" w:cstheme="minorHAnsi"/>
        </w:rPr>
        <w:t xml:space="preserve"> hepatobiliary surgery</w:t>
      </w:r>
      <w:r w:rsidR="007B18A0" w:rsidRPr="00C1182E">
        <w:rPr>
          <w:rFonts w:asciiTheme="minorHAnsi" w:hAnsiTheme="minorHAnsi" w:cstheme="minorHAnsi"/>
          <w:vertAlign w:val="superscript"/>
        </w:rPr>
        <w:t>5</w:t>
      </w:r>
      <w:r w:rsidRPr="00C1182E">
        <w:rPr>
          <w:rFonts w:asciiTheme="minorHAnsi" w:hAnsiTheme="minorHAnsi" w:cstheme="minorHAnsi"/>
        </w:rPr>
        <w:t xml:space="preserve">. As familiarity with these </w:t>
      </w:r>
      <w:r w:rsidR="00321B8D" w:rsidRPr="00C1182E">
        <w:rPr>
          <w:rFonts w:asciiTheme="minorHAnsi" w:hAnsiTheme="minorHAnsi" w:cstheme="minorHAnsi"/>
        </w:rPr>
        <w:t>tools increases, many of them</w:t>
      </w:r>
      <w:r w:rsidRPr="00C1182E">
        <w:rPr>
          <w:rFonts w:asciiTheme="minorHAnsi" w:hAnsiTheme="minorHAnsi" w:cstheme="minorHAnsi"/>
        </w:rPr>
        <w:t xml:space="preserve"> have also shown promise in </w:t>
      </w:r>
      <w:r w:rsidR="00823B08">
        <w:rPr>
          <w:rFonts w:asciiTheme="minorHAnsi" w:hAnsiTheme="minorHAnsi" w:cstheme="minorHAnsi"/>
        </w:rPr>
        <w:t xml:space="preserve">the </w:t>
      </w:r>
      <w:r w:rsidR="006C323A" w:rsidRPr="00C1182E">
        <w:rPr>
          <w:rFonts w:asciiTheme="minorHAnsi" w:hAnsiTheme="minorHAnsi" w:cstheme="minorHAnsi"/>
        </w:rPr>
        <w:t>surgical management of traumatic injuries.</w:t>
      </w:r>
      <w:r w:rsidR="00321B8D" w:rsidRPr="00C1182E">
        <w:rPr>
          <w:rFonts w:asciiTheme="minorHAnsi" w:hAnsiTheme="minorHAnsi" w:cstheme="minorHAnsi"/>
        </w:rPr>
        <w:t xml:space="preserve"> </w:t>
      </w:r>
      <w:r w:rsidR="009755DA" w:rsidRPr="00C1182E">
        <w:rPr>
          <w:rFonts w:asciiTheme="minorHAnsi" w:hAnsiTheme="minorHAnsi" w:cstheme="minorHAnsi"/>
        </w:rPr>
        <w:t xml:space="preserve">One such </w:t>
      </w:r>
      <w:r w:rsidR="00BA17C3" w:rsidRPr="00C1182E">
        <w:rPr>
          <w:rFonts w:asciiTheme="minorHAnsi" w:hAnsiTheme="minorHAnsi" w:cstheme="minorHAnsi"/>
        </w:rPr>
        <w:t>device</w:t>
      </w:r>
      <w:r w:rsidR="009755DA" w:rsidRPr="00C1182E">
        <w:rPr>
          <w:rFonts w:asciiTheme="minorHAnsi" w:hAnsiTheme="minorHAnsi" w:cstheme="minorHAnsi"/>
        </w:rPr>
        <w:t xml:space="preserve"> utilizes a combination of ignited saline</w:t>
      </w:r>
      <w:r w:rsidR="00DD7E13" w:rsidRPr="00C1182E">
        <w:rPr>
          <w:rFonts w:asciiTheme="minorHAnsi" w:hAnsiTheme="minorHAnsi" w:cstheme="minorHAnsi"/>
        </w:rPr>
        <w:t xml:space="preserve"> and bipolar radiofrequency</w:t>
      </w:r>
      <w:r w:rsidR="009755DA" w:rsidRPr="00C1182E">
        <w:rPr>
          <w:rFonts w:asciiTheme="minorHAnsi" w:hAnsiTheme="minorHAnsi" w:cstheme="minorHAnsi"/>
        </w:rPr>
        <w:t xml:space="preserve"> energy to arrest hemorrhage. Additionally, it has the ability to simultaneously seal </w:t>
      </w:r>
      <w:r w:rsidR="001D688F" w:rsidRPr="00C1182E">
        <w:rPr>
          <w:rFonts w:asciiTheme="minorHAnsi" w:hAnsiTheme="minorHAnsi" w:cstheme="minorHAnsi"/>
        </w:rPr>
        <w:t>small</w:t>
      </w:r>
      <w:r w:rsidR="00823B08">
        <w:rPr>
          <w:rFonts w:asciiTheme="minorHAnsi" w:hAnsiTheme="minorHAnsi" w:cstheme="minorHAnsi"/>
        </w:rPr>
        <w:t>-</w:t>
      </w:r>
      <w:r w:rsidR="001D688F" w:rsidRPr="00C1182E">
        <w:rPr>
          <w:rFonts w:asciiTheme="minorHAnsi" w:hAnsiTheme="minorHAnsi" w:cstheme="minorHAnsi"/>
        </w:rPr>
        <w:t xml:space="preserve"> to med</w:t>
      </w:r>
      <w:r w:rsidR="007B18A0" w:rsidRPr="00C1182E">
        <w:rPr>
          <w:rFonts w:asciiTheme="minorHAnsi" w:hAnsiTheme="minorHAnsi" w:cstheme="minorHAnsi"/>
        </w:rPr>
        <w:t>ium</w:t>
      </w:r>
      <w:r w:rsidR="00823B08">
        <w:rPr>
          <w:rFonts w:asciiTheme="minorHAnsi" w:hAnsiTheme="minorHAnsi" w:cstheme="minorHAnsi"/>
        </w:rPr>
        <w:t>-</w:t>
      </w:r>
      <w:r w:rsidR="007B18A0" w:rsidRPr="00C1182E">
        <w:rPr>
          <w:rFonts w:asciiTheme="minorHAnsi" w:hAnsiTheme="minorHAnsi" w:cstheme="minorHAnsi"/>
        </w:rPr>
        <w:t>sized bile ducts</w:t>
      </w:r>
      <w:r w:rsidR="00A80462" w:rsidRPr="00C1182E">
        <w:rPr>
          <w:rFonts w:asciiTheme="minorHAnsi" w:hAnsiTheme="minorHAnsi" w:cstheme="minorHAnsi"/>
        </w:rPr>
        <w:t xml:space="preserve"> within the liver</w:t>
      </w:r>
      <w:r w:rsidR="007B18A0" w:rsidRPr="00C1182E">
        <w:rPr>
          <w:rFonts w:asciiTheme="minorHAnsi" w:hAnsiTheme="minorHAnsi" w:cstheme="minorHAnsi"/>
          <w:vertAlign w:val="superscript"/>
        </w:rPr>
        <w:t>6</w:t>
      </w:r>
      <w:r w:rsidR="009B2595" w:rsidRPr="00C1182E">
        <w:rPr>
          <w:rFonts w:asciiTheme="minorHAnsi" w:hAnsiTheme="minorHAnsi" w:cstheme="minorHAnsi"/>
        </w:rPr>
        <w:t xml:space="preserve">. The </w:t>
      </w:r>
      <w:r w:rsidR="009755DA" w:rsidRPr="00C1182E">
        <w:rPr>
          <w:rFonts w:asciiTheme="minorHAnsi" w:hAnsiTheme="minorHAnsi" w:cstheme="minorHAnsi"/>
        </w:rPr>
        <w:t xml:space="preserve">positive </w:t>
      </w:r>
      <w:r w:rsidR="009B2595" w:rsidRPr="00C1182E">
        <w:rPr>
          <w:rFonts w:asciiTheme="minorHAnsi" w:hAnsiTheme="minorHAnsi" w:cstheme="minorHAnsi"/>
        </w:rPr>
        <w:t>experience</w:t>
      </w:r>
      <w:r w:rsidR="009755DA" w:rsidRPr="00C1182E">
        <w:rPr>
          <w:rFonts w:asciiTheme="minorHAnsi" w:hAnsiTheme="minorHAnsi" w:cstheme="minorHAnsi"/>
        </w:rPr>
        <w:t xml:space="preserve"> with this tool in the management of sol</w:t>
      </w:r>
      <w:r w:rsidR="006A555B" w:rsidRPr="00C1182E">
        <w:rPr>
          <w:rFonts w:asciiTheme="minorHAnsi" w:hAnsiTheme="minorHAnsi" w:cstheme="minorHAnsi"/>
        </w:rPr>
        <w:t xml:space="preserve">id organ injuries </w:t>
      </w:r>
      <w:r w:rsidR="0036706F" w:rsidRPr="00C1182E">
        <w:rPr>
          <w:rFonts w:asciiTheme="minorHAnsi" w:hAnsiTheme="minorHAnsi" w:cstheme="minorHAnsi"/>
        </w:rPr>
        <w:t xml:space="preserve">has been </w:t>
      </w:r>
      <w:r w:rsidR="009B2595" w:rsidRPr="00C1182E">
        <w:rPr>
          <w:rFonts w:asciiTheme="minorHAnsi" w:hAnsiTheme="minorHAnsi" w:cstheme="minorHAnsi"/>
        </w:rPr>
        <w:t xml:space="preserve">described </w:t>
      </w:r>
      <w:r w:rsidR="007B18A0" w:rsidRPr="00C1182E">
        <w:rPr>
          <w:rFonts w:asciiTheme="minorHAnsi" w:hAnsiTheme="minorHAnsi" w:cstheme="minorHAnsi"/>
        </w:rPr>
        <w:t>previously</w:t>
      </w:r>
      <w:r w:rsidR="0057213A" w:rsidRPr="00C1182E">
        <w:rPr>
          <w:rFonts w:asciiTheme="minorHAnsi" w:hAnsiTheme="minorHAnsi" w:cstheme="minorHAnsi"/>
          <w:vertAlign w:val="superscript"/>
        </w:rPr>
        <w:t>6-8</w:t>
      </w:r>
      <w:r w:rsidR="009755DA" w:rsidRPr="00C1182E">
        <w:rPr>
          <w:rFonts w:asciiTheme="minorHAnsi" w:hAnsiTheme="minorHAnsi" w:cstheme="minorHAnsi"/>
        </w:rPr>
        <w:t>.</w:t>
      </w:r>
    </w:p>
    <w:p w14:paraId="093C48A8" w14:textId="77777777" w:rsidR="00586954" w:rsidRPr="00C1182E" w:rsidRDefault="00586954" w:rsidP="006D3FFF">
      <w:pPr>
        <w:jc w:val="both"/>
        <w:rPr>
          <w:rFonts w:asciiTheme="minorHAnsi" w:hAnsiTheme="minorHAnsi" w:cstheme="minorHAnsi"/>
        </w:rPr>
      </w:pPr>
    </w:p>
    <w:p w14:paraId="68BBFCE4" w14:textId="15BA1F7C" w:rsidR="00586954" w:rsidRPr="00C1182E" w:rsidRDefault="00586954" w:rsidP="006D3FFF">
      <w:pPr>
        <w:jc w:val="both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 xml:space="preserve">The goal of this publication is to demonstrate the potential application of this novel </w:t>
      </w:r>
      <w:r w:rsidR="00BA17C3" w:rsidRPr="00C1182E">
        <w:rPr>
          <w:rFonts w:asciiTheme="minorHAnsi" w:hAnsiTheme="minorHAnsi" w:cstheme="minorHAnsi"/>
        </w:rPr>
        <w:t>device</w:t>
      </w:r>
      <w:r w:rsidRPr="00C1182E">
        <w:rPr>
          <w:rFonts w:asciiTheme="minorHAnsi" w:hAnsiTheme="minorHAnsi" w:cstheme="minorHAnsi"/>
        </w:rPr>
        <w:t xml:space="preserve"> using simulated solid organ </w:t>
      </w:r>
      <w:r w:rsidR="00D70BD6" w:rsidRPr="00C1182E">
        <w:rPr>
          <w:rFonts w:asciiTheme="minorHAnsi" w:hAnsiTheme="minorHAnsi" w:cstheme="minorHAnsi"/>
        </w:rPr>
        <w:t xml:space="preserve">injuries in </w:t>
      </w:r>
      <w:r w:rsidRPr="00C1182E">
        <w:rPr>
          <w:rFonts w:asciiTheme="minorHAnsi" w:hAnsiTheme="minorHAnsi" w:cstheme="minorHAnsi"/>
        </w:rPr>
        <w:t>a porcine model.</w:t>
      </w:r>
    </w:p>
    <w:p w14:paraId="237AD7DD" w14:textId="77777777" w:rsidR="00D15131" w:rsidRPr="00C1182E" w:rsidRDefault="00D15131" w:rsidP="006D3FFF">
      <w:pPr>
        <w:jc w:val="both"/>
        <w:rPr>
          <w:rFonts w:asciiTheme="minorHAnsi" w:hAnsiTheme="minorHAnsi" w:cstheme="minorHAnsi"/>
          <w:b/>
        </w:rPr>
      </w:pPr>
    </w:p>
    <w:p w14:paraId="0152D3AC" w14:textId="534B438E" w:rsidR="00AE0B69" w:rsidRPr="00C1182E" w:rsidRDefault="006305D7" w:rsidP="005E1640">
      <w:pPr>
        <w:jc w:val="both"/>
        <w:outlineLvl w:val="0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  <w:b/>
        </w:rPr>
        <w:t>PROTOCOL:</w:t>
      </w:r>
    </w:p>
    <w:p w14:paraId="61E420F4" w14:textId="21584FE1" w:rsidR="00507588" w:rsidRPr="00C1182E" w:rsidRDefault="00507588" w:rsidP="00B57E1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1182E">
        <w:rPr>
          <w:rFonts w:asciiTheme="minorHAnsi" w:hAnsiTheme="minorHAnsi" w:cstheme="minorHAnsi"/>
          <w:color w:val="auto"/>
        </w:rPr>
        <w:t xml:space="preserve">Procedures involving animal </w:t>
      </w:r>
      <w:r w:rsidR="00A73E77" w:rsidRPr="00C1182E">
        <w:rPr>
          <w:rFonts w:asciiTheme="minorHAnsi" w:hAnsiTheme="minorHAnsi" w:cstheme="minorHAnsi"/>
          <w:color w:val="auto"/>
        </w:rPr>
        <w:t>subjects have been approved by the Animal Care Committee at the University of Calgary</w:t>
      </w:r>
      <w:r w:rsidR="00DD126D" w:rsidRPr="00C1182E">
        <w:rPr>
          <w:rFonts w:asciiTheme="minorHAnsi" w:hAnsiTheme="minorHAnsi" w:cstheme="minorHAnsi"/>
          <w:color w:val="auto"/>
        </w:rPr>
        <w:t xml:space="preserve"> and follow the guidelines set by the Canadian Council of Animal Care</w:t>
      </w:r>
      <w:r w:rsidR="00A73E77" w:rsidRPr="00C1182E">
        <w:rPr>
          <w:rFonts w:asciiTheme="minorHAnsi" w:hAnsiTheme="minorHAnsi" w:cstheme="minorHAnsi"/>
          <w:color w:val="auto"/>
        </w:rPr>
        <w:t>. The committ</w:t>
      </w:r>
      <w:r w:rsidR="003841CC" w:rsidRPr="00C1182E">
        <w:rPr>
          <w:rFonts w:asciiTheme="minorHAnsi" w:hAnsiTheme="minorHAnsi" w:cstheme="minorHAnsi"/>
          <w:color w:val="auto"/>
        </w:rPr>
        <w:t>ee ensures the study is ethical and</w:t>
      </w:r>
      <w:r w:rsidR="00A73E77" w:rsidRPr="00C1182E">
        <w:rPr>
          <w:rFonts w:asciiTheme="minorHAnsi" w:hAnsiTheme="minorHAnsi" w:cstheme="minorHAnsi"/>
          <w:color w:val="auto"/>
        </w:rPr>
        <w:t xml:space="preserve"> that the animals are </w:t>
      </w:r>
      <w:r w:rsidR="003841CC" w:rsidRPr="00C1182E">
        <w:rPr>
          <w:rFonts w:asciiTheme="minorHAnsi" w:hAnsiTheme="minorHAnsi" w:cstheme="minorHAnsi"/>
          <w:color w:val="auto"/>
        </w:rPr>
        <w:t>treated humanely.</w:t>
      </w:r>
    </w:p>
    <w:p w14:paraId="26CB806C" w14:textId="77777777" w:rsidR="00507588" w:rsidRPr="00C1182E" w:rsidRDefault="00507588" w:rsidP="00B57E1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0655C3A5" w14:textId="0B18BD32" w:rsidR="00A73E77" w:rsidRPr="00C1182E" w:rsidRDefault="00E15581" w:rsidP="00B57E1F">
      <w:pPr>
        <w:pStyle w:val="a3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b/>
          <w:color w:val="auto"/>
        </w:rPr>
        <w:t xml:space="preserve">Model </w:t>
      </w:r>
      <w:r w:rsidR="005E1640" w:rsidRPr="00C1182E">
        <w:rPr>
          <w:rFonts w:asciiTheme="minorHAnsi" w:hAnsiTheme="minorHAnsi" w:cstheme="minorHAnsi"/>
          <w:b/>
          <w:color w:val="auto"/>
        </w:rPr>
        <w:t>Preparation</w:t>
      </w:r>
    </w:p>
    <w:p w14:paraId="3FDE4F3F" w14:textId="77777777" w:rsidR="00A73E77" w:rsidRPr="00C1182E" w:rsidRDefault="00A73E77" w:rsidP="00B57E1F">
      <w:pPr>
        <w:pStyle w:val="a3"/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auto"/>
        </w:rPr>
      </w:pPr>
    </w:p>
    <w:p w14:paraId="31958897" w14:textId="65582893" w:rsidR="00A73E77" w:rsidRPr="00C1182E" w:rsidRDefault="008728EF" w:rsidP="003841CC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>House the</w:t>
      </w:r>
      <w:r w:rsidR="001E4713" w:rsidRPr="00C1182E">
        <w:rPr>
          <w:rFonts w:asciiTheme="minorHAnsi" w:hAnsiTheme="minorHAnsi" w:cstheme="minorHAnsi"/>
          <w:color w:val="auto"/>
        </w:rPr>
        <w:t xml:space="preserve"> 50 kg adult male pig</w:t>
      </w:r>
      <w:r w:rsidR="003841CC" w:rsidRPr="00C1182E">
        <w:rPr>
          <w:rFonts w:asciiTheme="minorHAnsi" w:hAnsiTheme="minorHAnsi" w:cstheme="minorHAnsi"/>
          <w:color w:val="auto"/>
        </w:rPr>
        <w:t xml:space="preserve"> in an animal care facility for 1</w:t>
      </w:r>
      <w:r w:rsidR="000F7590">
        <w:rPr>
          <w:rFonts w:asciiTheme="minorHAnsi" w:hAnsiTheme="minorHAnsi" w:cstheme="minorHAnsi"/>
          <w:color w:val="auto"/>
        </w:rPr>
        <w:t xml:space="preserve"> </w:t>
      </w:r>
      <w:r w:rsidR="003841CC" w:rsidRPr="00C1182E">
        <w:rPr>
          <w:rFonts w:asciiTheme="minorHAnsi" w:hAnsiTheme="minorHAnsi" w:cstheme="minorHAnsi"/>
          <w:color w:val="auto"/>
        </w:rPr>
        <w:t xml:space="preserve">week prior </w:t>
      </w:r>
      <w:r w:rsidR="00D327ED" w:rsidRPr="00C1182E">
        <w:rPr>
          <w:rFonts w:asciiTheme="minorHAnsi" w:hAnsiTheme="minorHAnsi" w:cstheme="minorHAnsi"/>
          <w:color w:val="auto"/>
        </w:rPr>
        <w:t xml:space="preserve">to the </w:t>
      </w:r>
      <w:r w:rsidR="003841CC" w:rsidRPr="00C1182E">
        <w:rPr>
          <w:rFonts w:asciiTheme="minorHAnsi" w:hAnsiTheme="minorHAnsi" w:cstheme="minorHAnsi"/>
          <w:color w:val="auto"/>
        </w:rPr>
        <w:t>surgery to acclimatize the animal to the housing conditions and the handlers.</w:t>
      </w:r>
      <w:r w:rsidR="002977BF" w:rsidRPr="00C1182E">
        <w:rPr>
          <w:rFonts w:asciiTheme="minorHAnsi" w:hAnsiTheme="minorHAnsi" w:cstheme="minorHAnsi"/>
          <w:color w:val="auto"/>
        </w:rPr>
        <w:t xml:space="preserve"> Fast the model </w:t>
      </w:r>
      <w:r w:rsidR="003841CC" w:rsidRPr="00C1182E">
        <w:rPr>
          <w:rFonts w:asciiTheme="minorHAnsi" w:hAnsiTheme="minorHAnsi" w:cstheme="minorHAnsi"/>
          <w:color w:val="auto"/>
        </w:rPr>
        <w:t>for a minimum of 6 h prior to the initiation of anesthesia.</w:t>
      </w:r>
    </w:p>
    <w:p w14:paraId="0997AD3A" w14:textId="77777777" w:rsidR="00A73E77" w:rsidRPr="00C1182E" w:rsidRDefault="00A73E77" w:rsidP="00B57E1F">
      <w:pPr>
        <w:pStyle w:val="a3"/>
        <w:spacing w:before="0" w:beforeAutospacing="0" w:after="0" w:afterAutospacing="0"/>
        <w:ind w:left="792"/>
        <w:rPr>
          <w:rFonts w:asciiTheme="minorHAnsi" w:hAnsiTheme="minorHAnsi" w:cstheme="minorHAnsi"/>
          <w:b/>
          <w:color w:val="auto"/>
        </w:rPr>
      </w:pPr>
    </w:p>
    <w:p w14:paraId="6AAD079B" w14:textId="08108904" w:rsidR="00A73E77" w:rsidRPr="00C1182E" w:rsidRDefault="002977BF" w:rsidP="00817F2E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 xml:space="preserve">Anesthetize the model using an </w:t>
      </w:r>
      <w:r w:rsidR="00817F2E" w:rsidRPr="00C1182E">
        <w:rPr>
          <w:rFonts w:asciiTheme="minorHAnsi" w:hAnsiTheme="minorHAnsi" w:cstheme="minorHAnsi"/>
          <w:color w:val="auto"/>
        </w:rPr>
        <w:t>intramuscular</w:t>
      </w:r>
      <w:r w:rsidRPr="00C1182E">
        <w:rPr>
          <w:rFonts w:asciiTheme="minorHAnsi" w:hAnsiTheme="minorHAnsi" w:cstheme="minorHAnsi"/>
          <w:color w:val="auto"/>
        </w:rPr>
        <w:t xml:space="preserve"> injection of ketamine (33 mg/kg), atropine (0.04 mg/kg)</w:t>
      </w:r>
      <w:r w:rsidR="000F7590">
        <w:rPr>
          <w:rFonts w:asciiTheme="minorHAnsi" w:hAnsiTheme="minorHAnsi" w:cstheme="minorHAnsi"/>
          <w:color w:val="auto"/>
        </w:rPr>
        <w:t>,</w:t>
      </w:r>
      <w:r w:rsidRPr="00C1182E">
        <w:rPr>
          <w:rFonts w:asciiTheme="minorHAnsi" w:hAnsiTheme="minorHAnsi" w:cstheme="minorHAnsi"/>
          <w:color w:val="auto"/>
        </w:rPr>
        <w:t xml:space="preserve"> and buprenorphine (0.05 mg/kg)</w:t>
      </w:r>
      <w:r w:rsidR="000C2345" w:rsidRPr="00C1182E">
        <w:rPr>
          <w:rFonts w:asciiTheme="minorHAnsi" w:hAnsiTheme="minorHAnsi" w:cstheme="minorHAnsi"/>
          <w:color w:val="auto"/>
        </w:rPr>
        <w:t xml:space="preserve"> as well as inhaled isoflurane (5%)</w:t>
      </w:r>
      <w:r w:rsidR="006D261F" w:rsidRPr="00C1182E">
        <w:rPr>
          <w:rFonts w:asciiTheme="minorHAnsi" w:hAnsiTheme="minorHAnsi" w:cstheme="minorHAnsi"/>
          <w:color w:val="auto"/>
          <w:vertAlign w:val="superscript"/>
        </w:rPr>
        <w:t>9</w:t>
      </w:r>
      <w:r w:rsidR="000C2345" w:rsidRPr="00C1182E">
        <w:rPr>
          <w:rFonts w:asciiTheme="minorHAnsi" w:hAnsiTheme="minorHAnsi" w:cstheme="minorHAnsi"/>
          <w:color w:val="auto"/>
        </w:rPr>
        <w:t>.</w:t>
      </w:r>
    </w:p>
    <w:p w14:paraId="6A26AE43" w14:textId="77777777" w:rsidR="000C2345" w:rsidRPr="00C1182E" w:rsidRDefault="000C2345" w:rsidP="000C2345">
      <w:pPr>
        <w:pStyle w:val="af3"/>
        <w:rPr>
          <w:rFonts w:asciiTheme="minorHAnsi" w:hAnsiTheme="minorHAnsi" w:cstheme="minorHAnsi"/>
          <w:b/>
          <w:color w:val="auto"/>
        </w:rPr>
      </w:pPr>
    </w:p>
    <w:p w14:paraId="3D9452B9" w14:textId="124ADA97" w:rsidR="000C2345" w:rsidRPr="00C1182E" w:rsidRDefault="000C2345" w:rsidP="00B57E1F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 xml:space="preserve">Move the model into the supine position and spray the vocal cords with lidocaine (1%) in order to prevent laryngospasm. Perform direct endotracheal intubation using a 6.5 Fr </w:t>
      </w:r>
      <w:r w:rsidR="006D261F" w:rsidRPr="00C1182E">
        <w:rPr>
          <w:rFonts w:asciiTheme="minorHAnsi" w:hAnsiTheme="minorHAnsi" w:cstheme="minorHAnsi"/>
          <w:color w:val="auto"/>
        </w:rPr>
        <w:t xml:space="preserve">cuffed </w:t>
      </w:r>
      <w:r w:rsidRPr="00C1182E">
        <w:rPr>
          <w:rFonts w:asciiTheme="minorHAnsi" w:hAnsiTheme="minorHAnsi" w:cstheme="minorHAnsi"/>
          <w:color w:val="auto"/>
        </w:rPr>
        <w:t xml:space="preserve">endotracheal tube. Confirm </w:t>
      </w:r>
      <w:r w:rsidR="007275FB">
        <w:rPr>
          <w:rFonts w:asciiTheme="minorHAnsi" w:hAnsiTheme="minorHAnsi" w:cstheme="minorHAnsi"/>
          <w:color w:val="auto"/>
        </w:rPr>
        <w:t xml:space="preserve">the </w:t>
      </w:r>
      <w:r w:rsidRPr="00C1182E">
        <w:rPr>
          <w:rFonts w:asciiTheme="minorHAnsi" w:hAnsiTheme="minorHAnsi" w:cstheme="minorHAnsi"/>
          <w:color w:val="auto"/>
        </w:rPr>
        <w:t>correct position of the endotracheal tube using capnography.</w:t>
      </w:r>
    </w:p>
    <w:p w14:paraId="6B119A97" w14:textId="77777777" w:rsidR="00B21BC9" w:rsidRPr="00C1182E" w:rsidRDefault="00B21BC9" w:rsidP="00B21BC9">
      <w:pPr>
        <w:pStyle w:val="af3"/>
        <w:rPr>
          <w:rFonts w:asciiTheme="minorHAnsi" w:hAnsiTheme="minorHAnsi" w:cstheme="minorHAnsi"/>
          <w:b/>
          <w:color w:val="auto"/>
        </w:rPr>
      </w:pPr>
    </w:p>
    <w:p w14:paraId="067420FE" w14:textId="3EE907CD" w:rsidR="00B21BC9" w:rsidRPr="00C1182E" w:rsidRDefault="00B21BC9" w:rsidP="00B57E1F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 xml:space="preserve">Insert an </w:t>
      </w:r>
      <w:r w:rsidR="009E77EB" w:rsidRPr="00C1182E">
        <w:rPr>
          <w:rFonts w:asciiTheme="minorHAnsi" w:hAnsiTheme="minorHAnsi" w:cstheme="minorHAnsi"/>
          <w:color w:val="auto"/>
        </w:rPr>
        <w:t>18</w:t>
      </w:r>
      <w:r w:rsidR="00D327ED" w:rsidRPr="00C1182E">
        <w:rPr>
          <w:rFonts w:asciiTheme="minorHAnsi" w:hAnsiTheme="minorHAnsi" w:cstheme="minorHAnsi"/>
          <w:color w:val="auto"/>
        </w:rPr>
        <w:t xml:space="preserve">G </w:t>
      </w:r>
      <w:r w:rsidR="009E77EB" w:rsidRPr="00C1182E">
        <w:rPr>
          <w:rFonts w:asciiTheme="minorHAnsi" w:hAnsiTheme="minorHAnsi" w:cstheme="minorHAnsi"/>
          <w:color w:val="auto"/>
        </w:rPr>
        <w:t xml:space="preserve">IV in the marginal ear vein and begin an infusion of Ringer’s lactate at a rate of 200 </w:t>
      </w:r>
      <w:r w:rsidR="00D327ED" w:rsidRPr="00C1182E">
        <w:rPr>
          <w:rFonts w:asciiTheme="minorHAnsi" w:hAnsiTheme="minorHAnsi" w:cstheme="minorHAnsi"/>
          <w:color w:val="auto"/>
        </w:rPr>
        <w:t>mL</w:t>
      </w:r>
      <w:r w:rsidR="009E77EB" w:rsidRPr="00C1182E">
        <w:rPr>
          <w:rFonts w:asciiTheme="minorHAnsi" w:hAnsiTheme="minorHAnsi" w:cstheme="minorHAnsi"/>
          <w:color w:val="auto"/>
        </w:rPr>
        <w:t>/h.</w:t>
      </w:r>
      <w:r w:rsidR="008728EF" w:rsidRPr="00C1182E">
        <w:rPr>
          <w:rFonts w:asciiTheme="minorHAnsi" w:hAnsiTheme="minorHAnsi" w:cstheme="minorHAnsi"/>
          <w:color w:val="auto"/>
        </w:rPr>
        <w:t xml:space="preserve"> Apply </w:t>
      </w:r>
      <w:r w:rsidR="007275FB">
        <w:rPr>
          <w:rFonts w:asciiTheme="minorHAnsi" w:hAnsiTheme="minorHAnsi" w:cstheme="minorHAnsi"/>
          <w:color w:val="auto"/>
        </w:rPr>
        <w:t xml:space="preserve">a </w:t>
      </w:r>
      <w:r w:rsidR="008728EF" w:rsidRPr="00C1182E">
        <w:rPr>
          <w:rFonts w:asciiTheme="minorHAnsi" w:hAnsiTheme="minorHAnsi" w:cstheme="minorHAnsi"/>
          <w:color w:val="auto"/>
        </w:rPr>
        <w:t>bland ointment to the model’s eyes to prevent dryness</w:t>
      </w:r>
      <w:r w:rsidR="006D261F" w:rsidRPr="00C1182E">
        <w:rPr>
          <w:rFonts w:asciiTheme="minorHAnsi" w:hAnsiTheme="minorHAnsi" w:cstheme="minorHAnsi"/>
          <w:color w:val="auto"/>
        </w:rPr>
        <w:t xml:space="preserve"> while under general anesthesia.</w:t>
      </w:r>
    </w:p>
    <w:p w14:paraId="7689F9C6" w14:textId="71D9609F" w:rsidR="00A73E77" w:rsidRPr="00C1182E" w:rsidRDefault="00A73E77" w:rsidP="00B57E1F">
      <w:pPr>
        <w:pStyle w:val="af3"/>
        <w:rPr>
          <w:rFonts w:asciiTheme="minorHAnsi" w:hAnsiTheme="minorHAnsi" w:cstheme="minorHAnsi"/>
          <w:b/>
          <w:color w:val="auto"/>
        </w:rPr>
      </w:pPr>
    </w:p>
    <w:p w14:paraId="7326397D" w14:textId="4CA638DF" w:rsidR="008715A3" w:rsidRPr="00C1182E" w:rsidRDefault="00B21BC9" w:rsidP="00A24C4C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1182E">
        <w:rPr>
          <w:rFonts w:asciiTheme="minorHAnsi" w:hAnsiTheme="minorHAnsi" w:cstheme="minorHAnsi"/>
          <w:color w:val="auto"/>
        </w:rPr>
        <w:t xml:space="preserve">Monitor </w:t>
      </w:r>
      <w:r w:rsidR="007275FB">
        <w:rPr>
          <w:rFonts w:asciiTheme="minorHAnsi" w:hAnsiTheme="minorHAnsi" w:cstheme="minorHAnsi"/>
          <w:color w:val="auto"/>
        </w:rPr>
        <w:t xml:space="preserve">the model’s </w:t>
      </w:r>
      <w:r w:rsidRPr="00C1182E">
        <w:rPr>
          <w:rFonts w:asciiTheme="minorHAnsi" w:hAnsiTheme="minorHAnsi" w:cstheme="minorHAnsi"/>
          <w:color w:val="auto"/>
        </w:rPr>
        <w:t>heart rate and oxygen saturation using a pulse oximeter applied to the model’s tail. Ventilate the model between 14</w:t>
      </w:r>
      <w:r w:rsidR="007275FB">
        <w:rPr>
          <w:rFonts w:asciiTheme="minorHAnsi" w:hAnsiTheme="minorHAnsi" w:cstheme="minorHAnsi"/>
          <w:color w:val="auto"/>
        </w:rPr>
        <w:t xml:space="preserve"> </w:t>
      </w:r>
      <w:r w:rsidRPr="00C1182E">
        <w:rPr>
          <w:rFonts w:asciiTheme="minorHAnsi" w:hAnsiTheme="minorHAnsi" w:cstheme="minorHAnsi"/>
          <w:color w:val="auto"/>
        </w:rPr>
        <w:t>-</w:t>
      </w:r>
      <w:r w:rsidR="007275FB">
        <w:rPr>
          <w:rFonts w:asciiTheme="minorHAnsi" w:hAnsiTheme="minorHAnsi" w:cstheme="minorHAnsi"/>
          <w:color w:val="auto"/>
        </w:rPr>
        <w:t xml:space="preserve"> </w:t>
      </w:r>
      <w:r w:rsidRPr="00C1182E">
        <w:rPr>
          <w:rFonts w:asciiTheme="minorHAnsi" w:hAnsiTheme="minorHAnsi" w:cstheme="minorHAnsi"/>
          <w:color w:val="auto"/>
        </w:rPr>
        <w:t xml:space="preserve">16 breaths/min using a mechanical ventilator and </w:t>
      </w:r>
      <w:r w:rsidR="007275FB">
        <w:rPr>
          <w:rFonts w:asciiTheme="minorHAnsi" w:hAnsiTheme="minorHAnsi" w:cstheme="minorHAnsi"/>
          <w:color w:val="auto"/>
        </w:rPr>
        <w:t xml:space="preserve">a </w:t>
      </w:r>
      <w:r w:rsidRPr="00C1182E">
        <w:rPr>
          <w:rFonts w:asciiTheme="minorHAnsi" w:hAnsiTheme="minorHAnsi" w:cstheme="minorHAnsi"/>
          <w:color w:val="auto"/>
        </w:rPr>
        <w:t>tidal volume of 5</w:t>
      </w:r>
      <w:r w:rsidR="007275FB">
        <w:rPr>
          <w:rFonts w:asciiTheme="minorHAnsi" w:hAnsiTheme="minorHAnsi" w:cstheme="minorHAnsi"/>
          <w:color w:val="auto"/>
        </w:rPr>
        <w:t xml:space="preserve"> </w:t>
      </w:r>
      <w:r w:rsidRPr="00C1182E">
        <w:rPr>
          <w:rFonts w:asciiTheme="minorHAnsi" w:hAnsiTheme="minorHAnsi" w:cstheme="minorHAnsi"/>
          <w:color w:val="auto"/>
        </w:rPr>
        <w:t>-</w:t>
      </w:r>
      <w:r w:rsidR="007275FB">
        <w:rPr>
          <w:rFonts w:asciiTheme="minorHAnsi" w:hAnsiTheme="minorHAnsi" w:cstheme="minorHAnsi"/>
          <w:color w:val="auto"/>
        </w:rPr>
        <w:t xml:space="preserve"> </w:t>
      </w:r>
      <w:r w:rsidRPr="00C1182E">
        <w:rPr>
          <w:rFonts w:asciiTheme="minorHAnsi" w:hAnsiTheme="minorHAnsi" w:cstheme="minorHAnsi"/>
          <w:color w:val="auto"/>
        </w:rPr>
        <w:t>10 m</w:t>
      </w:r>
      <w:r w:rsidR="005E1640" w:rsidRPr="00C1182E">
        <w:rPr>
          <w:rFonts w:asciiTheme="minorHAnsi" w:hAnsiTheme="minorHAnsi" w:cstheme="minorHAnsi"/>
          <w:color w:val="auto"/>
        </w:rPr>
        <w:t>L</w:t>
      </w:r>
      <w:r w:rsidRPr="00C1182E">
        <w:rPr>
          <w:rFonts w:asciiTheme="minorHAnsi" w:hAnsiTheme="minorHAnsi" w:cstheme="minorHAnsi"/>
          <w:color w:val="auto"/>
        </w:rPr>
        <w:t xml:space="preserve">/kg. </w:t>
      </w:r>
      <w:r w:rsidR="000C2345" w:rsidRPr="00C1182E">
        <w:rPr>
          <w:rFonts w:asciiTheme="minorHAnsi" w:hAnsiTheme="minorHAnsi" w:cstheme="minorHAnsi"/>
          <w:color w:val="auto"/>
        </w:rPr>
        <w:t>Maint</w:t>
      </w:r>
      <w:r w:rsidRPr="00C1182E">
        <w:rPr>
          <w:rFonts w:asciiTheme="minorHAnsi" w:hAnsiTheme="minorHAnsi" w:cstheme="minorHAnsi"/>
          <w:color w:val="auto"/>
        </w:rPr>
        <w:t xml:space="preserve">ain </w:t>
      </w:r>
      <w:r w:rsidR="007275FB">
        <w:rPr>
          <w:rFonts w:asciiTheme="minorHAnsi" w:hAnsiTheme="minorHAnsi" w:cstheme="minorHAnsi"/>
          <w:color w:val="auto"/>
        </w:rPr>
        <w:t xml:space="preserve">an </w:t>
      </w:r>
      <w:r w:rsidRPr="00C1182E">
        <w:rPr>
          <w:rFonts w:asciiTheme="minorHAnsi" w:hAnsiTheme="minorHAnsi" w:cstheme="minorHAnsi"/>
          <w:color w:val="auto"/>
        </w:rPr>
        <w:t>adequate anesthesia by targeting a</w:t>
      </w:r>
      <w:r w:rsidR="000C2345" w:rsidRPr="00C1182E">
        <w:rPr>
          <w:rFonts w:asciiTheme="minorHAnsi" w:hAnsiTheme="minorHAnsi" w:cstheme="minorHAnsi"/>
          <w:color w:val="auto"/>
        </w:rPr>
        <w:t xml:space="preserve"> minimal alveolar concentration (MAC) of</w:t>
      </w:r>
      <w:r w:rsidRPr="00C1182E">
        <w:rPr>
          <w:rFonts w:asciiTheme="minorHAnsi" w:hAnsiTheme="minorHAnsi" w:cstheme="minorHAnsi"/>
          <w:color w:val="auto"/>
        </w:rPr>
        <w:t xml:space="preserve"> isoflurane between 2 to 2.5.</w:t>
      </w:r>
    </w:p>
    <w:p w14:paraId="22133DEA" w14:textId="77777777" w:rsidR="008715A3" w:rsidRPr="00C1182E" w:rsidRDefault="008715A3" w:rsidP="00A24C4C">
      <w:pPr>
        <w:pStyle w:val="af3"/>
        <w:rPr>
          <w:rFonts w:asciiTheme="minorHAnsi" w:hAnsiTheme="minorHAnsi" w:cstheme="minorHAnsi"/>
          <w:color w:val="auto"/>
        </w:rPr>
      </w:pPr>
    </w:p>
    <w:p w14:paraId="655A1D60" w14:textId="6319EE22" w:rsidR="008715A3" w:rsidRPr="00C1182E" w:rsidRDefault="00FC3D52" w:rsidP="00A24C4C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1182E">
        <w:rPr>
          <w:rFonts w:asciiTheme="minorHAnsi" w:hAnsiTheme="minorHAnsi" w:cstheme="minorHAnsi"/>
          <w:color w:val="auto"/>
        </w:rPr>
        <w:t xml:space="preserve">Prior to the initiation of surgery, confirm </w:t>
      </w:r>
      <w:r w:rsidR="007275FB">
        <w:rPr>
          <w:rFonts w:asciiTheme="minorHAnsi" w:hAnsiTheme="minorHAnsi" w:cstheme="minorHAnsi"/>
          <w:color w:val="auto"/>
        </w:rPr>
        <w:t xml:space="preserve">the </w:t>
      </w:r>
      <w:r w:rsidRPr="00C1182E">
        <w:rPr>
          <w:rFonts w:asciiTheme="minorHAnsi" w:hAnsiTheme="minorHAnsi" w:cstheme="minorHAnsi"/>
          <w:color w:val="auto"/>
        </w:rPr>
        <w:t xml:space="preserve">adequate </w:t>
      </w:r>
      <w:r w:rsidR="008715A3" w:rsidRPr="00C1182E">
        <w:rPr>
          <w:rFonts w:asciiTheme="minorHAnsi" w:hAnsiTheme="minorHAnsi" w:cstheme="minorHAnsi"/>
          <w:color w:val="auto"/>
        </w:rPr>
        <w:t xml:space="preserve">depth of </w:t>
      </w:r>
      <w:r w:rsidRPr="00C1182E">
        <w:rPr>
          <w:rFonts w:asciiTheme="minorHAnsi" w:hAnsiTheme="minorHAnsi" w:cstheme="minorHAnsi"/>
          <w:color w:val="auto"/>
        </w:rPr>
        <w:t xml:space="preserve">anesthesia </w:t>
      </w:r>
      <w:r w:rsidR="008715A3" w:rsidRPr="00C1182E">
        <w:rPr>
          <w:rFonts w:asciiTheme="minorHAnsi" w:hAnsiTheme="minorHAnsi" w:cstheme="minorHAnsi"/>
          <w:shd w:val="clear" w:color="auto" w:fill="FFFFFF"/>
        </w:rPr>
        <w:t xml:space="preserve">by testing pain reflexes with a hind leg toe pinch. Reevaluate pain reflexes at regular intervals throughout </w:t>
      </w:r>
      <w:r w:rsidR="006202F2">
        <w:rPr>
          <w:rFonts w:asciiTheme="minorHAnsi" w:hAnsiTheme="minorHAnsi" w:cstheme="minorHAnsi"/>
          <w:shd w:val="clear" w:color="auto" w:fill="FFFFFF"/>
        </w:rPr>
        <w:t xml:space="preserve">the </w:t>
      </w:r>
      <w:r w:rsidR="008715A3" w:rsidRPr="00C1182E">
        <w:rPr>
          <w:rFonts w:asciiTheme="minorHAnsi" w:hAnsiTheme="minorHAnsi" w:cstheme="minorHAnsi"/>
          <w:shd w:val="clear" w:color="auto" w:fill="FFFFFF"/>
        </w:rPr>
        <w:t>surgery.</w:t>
      </w:r>
    </w:p>
    <w:p w14:paraId="67EF19EC" w14:textId="0ED5AAD9" w:rsidR="00DD126D" w:rsidRPr="00C1182E" w:rsidRDefault="00DD126D" w:rsidP="006D3FF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64933F1" w14:textId="18D93FB1" w:rsidR="00A73E77" w:rsidRPr="00C1182E" w:rsidRDefault="00A73E77" w:rsidP="00B57E1F">
      <w:pPr>
        <w:pStyle w:val="a3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b/>
          <w:color w:val="auto"/>
        </w:rPr>
        <w:t>Device</w:t>
      </w:r>
      <w:r w:rsidR="005E1640" w:rsidRPr="00C1182E">
        <w:rPr>
          <w:rFonts w:asciiTheme="minorHAnsi" w:hAnsiTheme="minorHAnsi" w:cstheme="minorHAnsi"/>
          <w:b/>
          <w:color w:val="auto"/>
        </w:rPr>
        <w:t xml:space="preserve"> Preparation</w:t>
      </w:r>
    </w:p>
    <w:p w14:paraId="615A674F" w14:textId="77777777" w:rsidR="00A73E77" w:rsidRPr="00C1182E" w:rsidRDefault="00A73E77" w:rsidP="00B57E1F">
      <w:pPr>
        <w:pStyle w:val="a3"/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auto"/>
        </w:rPr>
      </w:pPr>
    </w:p>
    <w:p w14:paraId="643A3BD5" w14:textId="30950B88" w:rsidR="00A73E77" w:rsidRPr="00C1182E" w:rsidRDefault="00A73E77" w:rsidP="00B57E1F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>Prepare the ignited saline/bipolar radiofrequency (SBRF</w:t>
      </w:r>
      <w:r w:rsidR="006D261F" w:rsidRPr="00C1182E">
        <w:rPr>
          <w:rFonts w:asciiTheme="minorHAnsi" w:hAnsiTheme="minorHAnsi" w:cstheme="minorHAnsi"/>
          <w:color w:val="auto"/>
        </w:rPr>
        <w:t xml:space="preserve">; </w:t>
      </w:r>
      <w:r w:rsidR="006D261F" w:rsidRPr="00C1182E">
        <w:rPr>
          <w:rFonts w:asciiTheme="minorHAnsi" w:hAnsiTheme="minorHAnsi" w:cstheme="minorHAnsi"/>
          <w:b/>
          <w:color w:val="auto"/>
        </w:rPr>
        <w:t>Figure 1</w:t>
      </w:r>
      <w:r w:rsidRPr="00C1182E">
        <w:rPr>
          <w:rFonts w:asciiTheme="minorHAnsi" w:hAnsiTheme="minorHAnsi" w:cstheme="minorHAnsi"/>
          <w:color w:val="auto"/>
        </w:rPr>
        <w:t>) device as per the manu</w:t>
      </w:r>
      <w:r w:rsidR="006D261F" w:rsidRPr="00C1182E">
        <w:rPr>
          <w:rFonts w:asciiTheme="minorHAnsi" w:hAnsiTheme="minorHAnsi" w:cstheme="minorHAnsi"/>
          <w:color w:val="auto"/>
        </w:rPr>
        <w:t>facturer’s specifications</w:t>
      </w:r>
      <w:r w:rsidRPr="00C1182E">
        <w:rPr>
          <w:rFonts w:asciiTheme="minorHAnsi" w:hAnsiTheme="minorHAnsi" w:cstheme="minorHAnsi"/>
          <w:color w:val="auto"/>
        </w:rPr>
        <w:t>.</w:t>
      </w:r>
    </w:p>
    <w:p w14:paraId="29163711" w14:textId="77777777" w:rsidR="00A73E77" w:rsidRPr="00C1182E" w:rsidRDefault="00A73E77" w:rsidP="00B57E1F">
      <w:pPr>
        <w:pStyle w:val="a3"/>
        <w:spacing w:before="0" w:beforeAutospacing="0" w:after="0" w:afterAutospacing="0"/>
        <w:ind w:left="792"/>
        <w:rPr>
          <w:rFonts w:asciiTheme="minorHAnsi" w:hAnsiTheme="minorHAnsi" w:cstheme="minorHAnsi"/>
          <w:b/>
          <w:color w:val="auto"/>
        </w:rPr>
      </w:pPr>
    </w:p>
    <w:p w14:paraId="544B551A" w14:textId="02197337" w:rsidR="00A73E77" w:rsidRPr="00C1182E" w:rsidRDefault="00A73E77" w:rsidP="00B57E1F">
      <w:pPr>
        <w:pStyle w:val="a3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>Open the handpiece (6.0 bipolar sealing tip) and connect it to the generator.</w:t>
      </w:r>
    </w:p>
    <w:p w14:paraId="690C9CB0" w14:textId="7B722545" w:rsidR="00A73E77" w:rsidRPr="00C1182E" w:rsidRDefault="00A73E77" w:rsidP="00B57E1F">
      <w:pPr>
        <w:pStyle w:val="a3"/>
        <w:spacing w:before="0" w:beforeAutospacing="0" w:after="0" w:afterAutospacing="0"/>
        <w:ind w:left="1224"/>
        <w:rPr>
          <w:rFonts w:asciiTheme="minorHAnsi" w:hAnsiTheme="minorHAnsi" w:cstheme="minorHAnsi"/>
          <w:b/>
          <w:color w:val="auto"/>
        </w:rPr>
      </w:pPr>
    </w:p>
    <w:p w14:paraId="2A815B4B" w14:textId="3FE00768" w:rsidR="00A73E77" w:rsidRPr="00C1182E" w:rsidRDefault="008728EF" w:rsidP="008728EF">
      <w:pPr>
        <w:pStyle w:val="a3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>S</w:t>
      </w:r>
      <w:r w:rsidR="00A73E77" w:rsidRPr="00C1182E">
        <w:rPr>
          <w:rFonts w:asciiTheme="minorHAnsi" w:hAnsiTheme="minorHAnsi" w:cstheme="minorHAnsi"/>
          <w:color w:val="auto"/>
        </w:rPr>
        <w:t xml:space="preserve">et </w:t>
      </w:r>
      <w:r w:rsidRPr="00C1182E">
        <w:rPr>
          <w:rFonts w:asciiTheme="minorHAnsi" w:hAnsiTheme="minorHAnsi" w:cstheme="minorHAnsi"/>
          <w:color w:val="auto"/>
        </w:rPr>
        <w:t>the saline</w:t>
      </w:r>
      <w:r w:rsidR="00A73E77" w:rsidRPr="00C1182E">
        <w:rPr>
          <w:rFonts w:asciiTheme="minorHAnsi" w:hAnsiTheme="minorHAnsi" w:cstheme="minorHAnsi"/>
          <w:color w:val="auto"/>
        </w:rPr>
        <w:t xml:space="preserve"> flow rate setting to </w:t>
      </w:r>
      <w:r w:rsidR="00817F2E" w:rsidRPr="00C1182E">
        <w:rPr>
          <w:rFonts w:asciiTheme="minorHAnsi" w:eastAsia="Times New Roman" w:hAnsiTheme="minorHAnsi" w:cstheme="minorHAnsi"/>
          <w:b/>
          <w:color w:val="auto"/>
        </w:rPr>
        <w:t>L</w:t>
      </w:r>
      <w:r w:rsidR="00A73E77" w:rsidRPr="00C1182E">
        <w:rPr>
          <w:rFonts w:asciiTheme="minorHAnsi" w:hAnsiTheme="minorHAnsi" w:cstheme="minorHAnsi"/>
          <w:b/>
          <w:color w:val="auto"/>
        </w:rPr>
        <w:t>ow</w:t>
      </w:r>
      <w:r w:rsidR="00A73E77" w:rsidRPr="00C1182E">
        <w:rPr>
          <w:rFonts w:asciiTheme="minorHAnsi" w:hAnsiTheme="minorHAnsi" w:cstheme="minorHAnsi"/>
          <w:color w:val="auto"/>
        </w:rPr>
        <w:t>.</w:t>
      </w:r>
      <w:r w:rsidRPr="00C1182E">
        <w:rPr>
          <w:rFonts w:asciiTheme="minorHAnsi" w:hAnsiTheme="minorHAnsi" w:cstheme="minorHAnsi"/>
          <w:b/>
          <w:color w:val="auto"/>
        </w:rPr>
        <w:t xml:space="preserve"> </w:t>
      </w:r>
      <w:r w:rsidRPr="00C1182E">
        <w:rPr>
          <w:rFonts w:asciiTheme="minorHAnsi" w:hAnsiTheme="minorHAnsi" w:cstheme="minorHAnsi"/>
          <w:color w:val="auto"/>
        </w:rPr>
        <w:t xml:space="preserve">Use 0.9% saline </w:t>
      </w:r>
      <w:r w:rsidR="00A73E77" w:rsidRPr="00C1182E">
        <w:rPr>
          <w:rFonts w:asciiTheme="minorHAnsi" w:hAnsiTheme="minorHAnsi" w:cstheme="minorHAnsi"/>
          <w:color w:val="auto"/>
        </w:rPr>
        <w:t xml:space="preserve">for </w:t>
      </w:r>
      <w:r w:rsidR="006202F2">
        <w:rPr>
          <w:rFonts w:asciiTheme="minorHAnsi" w:hAnsiTheme="minorHAnsi" w:cstheme="minorHAnsi"/>
          <w:color w:val="auto"/>
        </w:rPr>
        <w:t xml:space="preserve">a </w:t>
      </w:r>
      <w:r w:rsidRPr="00C1182E">
        <w:rPr>
          <w:rFonts w:asciiTheme="minorHAnsi" w:hAnsiTheme="minorHAnsi" w:cstheme="minorHAnsi"/>
          <w:color w:val="auto"/>
        </w:rPr>
        <w:t xml:space="preserve">maximal energy </w:t>
      </w:r>
      <w:r w:rsidR="00A73E77" w:rsidRPr="00C1182E">
        <w:rPr>
          <w:rFonts w:asciiTheme="minorHAnsi" w:hAnsiTheme="minorHAnsi" w:cstheme="minorHAnsi"/>
          <w:color w:val="auto"/>
        </w:rPr>
        <w:t>conduction.</w:t>
      </w:r>
    </w:p>
    <w:p w14:paraId="3F982796" w14:textId="77777777" w:rsidR="00A73E77" w:rsidRPr="00C1182E" w:rsidRDefault="00A73E77" w:rsidP="00B57E1F">
      <w:pPr>
        <w:pStyle w:val="a3"/>
        <w:spacing w:before="0" w:beforeAutospacing="0" w:after="0" w:afterAutospacing="0"/>
        <w:ind w:left="1224"/>
        <w:rPr>
          <w:rFonts w:asciiTheme="minorHAnsi" w:hAnsiTheme="minorHAnsi" w:cstheme="minorHAnsi"/>
          <w:b/>
          <w:color w:val="auto"/>
        </w:rPr>
      </w:pPr>
    </w:p>
    <w:p w14:paraId="4B336914" w14:textId="4FD94539" w:rsidR="00A73E77" w:rsidRPr="00C1182E" w:rsidRDefault="00A73E77" w:rsidP="00B57E1F">
      <w:pPr>
        <w:pStyle w:val="a3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 xml:space="preserve">Set </w:t>
      </w:r>
      <w:r w:rsidR="008728EF" w:rsidRPr="00C1182E">
        <w:rPr>
          <w:rFonts w:asciiTheme="minorHAnsi" w:hAnsiTheme="minorHAnsi" w:cstheme="minorHAnsi"/>
          <w:color w:val="auto"/>
        </w:rPr>
        <w:t xml:space="preserve">the </w:t>
      </w:r>
      <w:r w:rsidRPr="00C1182E">
        <w:rPr>
          <w:rFonts w:asciiTheme="minorHAnsi" w:hAnsiTheme="minorHAnsi" w:cstheme="minorHAnsi"/>
          <w:color w:val="auto"/>
        </w:rPr>
        <w:t>radiofreq</w:t>
      </w:r>
      <w:r w:rsidR="008728EF" w:rsidRPr="00C1182E">
        <w:rPr>
          <w:rFonts w:asciiTheme="minorHAnsi" w:hAnsiTheme="minorHAnsi" w:cstheme="minorHAnsi"/>
          <w:color w:val="auto"/>
        </w:rPr>
        <w:t xml:space="preserve">uency power setting to 160 </w:t>
      </w:r>
      <w:r w:rsidR="00D327ED" w:rsidRPr="00C1182E">
        <w:rPr>
          <w:rFonts w:asciiTheme="minorHAnsi" w:hAnsiTheme="minorHAnsi" w:cstheme="minorHAnsi"/>
          <w:color w:val="auto"/>
        </w:rPr>
        <w:t>W</w:t>
      </w:r>
      <w:r w:rsidRPr="00C1182E">
        <w:rPr>
          <w:rFonts w:asciiTheme="minorHAnsi" w:hAnsiTheme="minorHAnsi" w:cstheme="minorHAnsi"/>
          <w:color w:val="auto"/>
        </w:rPr>
        <w:t>.</w:t>
      </w:r>
    </w:p>
    <w:p w14:paraId="4FFFE937" w14:textId="008F88F9" w:rsidR="00A73E77" w:rsidRPr="00C1182E" w:rsidRDefault="00A73E77" w:rsidP="00B57E1F">
      <w:pPr>
        <w:jc w:val="both"/>
        <w:rPr>
          <w:rFonts w:asciiTheme="minorHAnsi" w:hAnsiTheme="minorHAnsi" w:cstheme="minorHAnsi"/>
          <w:b/>
        </w:rPr>
      </w:pPr>
    </w:p>
    <w:p w14:paraId="13D5E82F" w14:textId="37105BE6" w:rsidR="00A73E77" w:rsidRPr="00C1182E" w:rsidRDefault="00A73E77" w:rsidP="00B57E1F">
      <w:pPr>
        <w:pStyle w:val="a3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b/>
          <w:color w:val="auto"/>
        </w:rPr>
        <w:t>Surgery: Laparotomy</w:t>
      </w:r>
    </w:p>
    <w:p w14:paraId="2AF7F7F3" w14:textId="77777777" w:rsidR="00831C77" w:rsidRPr="00C1182E" w:rsidRDefault="00831C77" w:rsidP="00B57E1F">
      <w:pPr>
        <w:pStyle w:val="a3"/>
        <w:spacing w:before="0" w:beforeAutospacing="0" w:after="0" w:afterAutospacing="0"/>
        <w:ind w:left="792"/>
        <w:rPr>
          <w:rFonts w:asciiTheme="minorHAnsi" w:hAnsiTheme="minorHAnsi" w:cstheme="minorHAnsi"/>
          <w:b/>
          <w:color w:val="auto"/>
        </w:rPr>
      </w:pPr>
    </w:p>
    <w:p w14:paraId="659FA88B" w14:textId="280268DB" w:rsidR="00F61C36" w:rsidRPr="00C1182E" w:rsidRDefault="00F61C36" w:rsidP="00B57E1F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>Perform a</w:t>
      </w:r>
      <w:r w:rsidR="00BA1AC5" w:rsidRPr="00C1182E">
        <w:rPr>
          <w:rFonts w:asciiTheme="minorHAnsi" w:hAnsiTheme="minorHAnsi" w:cstheme="minorHAnsi"/>
          <w:color w:val="auto"/>
        </w:rPr>
        <w:t xml:space="preserve"> long</w:t>
      </w:r>
      <w:r w:rsidRPr="00C1182E">
        <w:rPr>
          <w:rFonts w:asciiTheme="minorHAnsi" w:hAnsiTheme="minorHAnsi" w:cstheme="minorHAnsi"/>
          <w:color w:val="auto"/>
        </w:rPr>
        <w:t xml:space="preserve"> </w:t>
      </w:r>
      <w:r w:rsidR="00D11AEB" w:rsidRPr="00C1182E">
        <w:rPr>
          <w:rFonts w:asciiTheme="minorHAnsi" w:hAnsiTheme="minorHAnsi" w:cstheme="minorHAnsi"/>
          <w:color w:val="auto"/>
        </w:rPr>
        <w:t xml:space="preserve">open </w:t>
      </w:r>
      <w:r w:rsidRPr="00C1182E">
        <w:rPr>
          <w:rFonts w:asciiTheme="minorHAnsi" w:hAnsiTheme="minorHAnsi" w:cstheme="minorHAnsi"/>
          <w:color w:val="auto"/>
        </w:rPr>
        <w:t>midline laparotomy incision</w:t>
      </w:r>
      <w:r w:rsidR="00B7440E" w:rsidRPr="00C1182E">
        <w:rPr>
          <w:rFonts w:asciiTheme="minorHAnsi" w:hAnsiTheme="minorHAnsi" w:cstheme="minorHAnsi"/>
          <w:color w:val="auto"/>
        </w:rPr>
        <w:t xml:space="preserve"> using a #10 scalpel</w:t>
      </w:r>
      <w:r w:rsidR="00BA1AC5" w:rsidRPr="00C1182E">
        <w:rPr>
          <w:rFonts w:asciiTheme="minorHAnsi" w:hAnsiTheme="minorHAnsi" w:cstheme="minorHAnsi"/>
          <w:color w:val="auto"/>
        </w:rPr>
        <w:t xml:space="preserve"> extending from the xiphisternum to the pubis and passing through all layers of the abdominal wall.</w:t>
      </w:r>
    </w:p>
    <w:p w14:paraId="43DEEF7F" w14:textId="52CECE37" w:rsidR="00831C77" w:rsidRPr="00C1182E" w:rsidRDefault="00831C77" w:rsidP="006D3FF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48FCE618" w14:textId="0CC3F0AE" w:rsidR="00D327ED" w:rsidRPr="00C1182E" w:rsidRDefault="00F61C36" w:rsidP="00B57E1F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 xml:space="preserve">Establish </w:t>
      </w:r>
      <w:r w:rsidR="006202F2">
        <w:rPr>
          <w:rFonts w:asciiTheme="minorHAnsi" w:hAnsiTheme="minorHAnsi" w:cstheme="minorHAnsi"/>
          <w:color w:val="auto"/>
        </w:rPr>
        <w:t xml:space="preserve">an </w:t>
      </w:r>
      <w:r w:rsidRPr="00C1182E">
        <w:rPr>
          <w:rFonts w:asciiTheme="minorHAnsi" w:hAnsiTheme="minorHAnsi" w:cstheme="minorHAnsi"/>
          <w:color w:val="auto"/>
        </w:rPr>
        <w:t>adequate exposure of the solid organs of interest (</w:t>
      </w:r>
      <w:r w:rsidRPr="00C1182E">
        <w:rPr>
          <w:rFonts w:asciiTheme="minorHAnsi" w:hAnsiTheme="minorHAnsi" w:cstheme="minorHAnsi"/>
          <w:i/>
          <w:color w:val="auto"/>
        </w:rPr>
        <w:t>e.g</w:t>
      </w:r>
      <w:r w:rsidRPr="00C1182E">
        <w:rPr>
          <w:rFonts w:asciiTheme="minorHAnsi" w:hAnsiTheme="minorHAnsi" w:cstheme="minorHAnsi"/>
          <w:color w:val="auto"/>
        </w:rPr>
        <w:t>., liver, spleen, kidney)</w:t>
      </w:r>
      <w:r w:rsidR="006202F2">
        <w:rPr>
          <w:rFonts w:asciiTheme="minorHAnsi" w:hAnsiTheme="minorHAnsi" w:cstheme="minorHAnsi"/>
          <w:color w:val="auto"/>
        </w:rPr>
        <w:t>,</w:t>
      </w:r>
      <w:r w:rsidRPr="00C1182E">
        <w:rPr>
          <w:rFonts w:asciiTheme="minorHAnsi" w:hAnsiTheme="minorHAnsi" w:cstheme="minorHAnsi"/>
          <w:color w:val="auto"/>
        </w:rPr>
        <w:t xml:space="preserve"> mobiliz</w:t>
      </w:r>
      <w:r w:rsidR="006202F2">
        <w:rPr>
          <w:rFonts w:asciiTheme="minorHAnsi" w:hAnsiTheme="minorHAnsi" w:cstheme="minorHAnsi"/>
          <w:color w:val="auto"/>
        </w:rPr>
        <w:t>e</w:t>
      </w:r>
      <w:r w:rsidRPr="00C1182E">
        <w:rPr>
          <w:rFonts w:asciiTheme="minorHAnsi" w:hAnsiTheme="minorHAnsi" w:cstheme="minorHAnsi"/>
          <w:color w:val="auto"/>
        </w:rPr>
        <w:t xml:space="preserve"> other </w:t>
      </w:r>
      <w:r w:rsidR="007044FF" w:rsidRPr="00C1182E">
        <w:rPr>
          <w:rFonts w:asciiTheme="minorHAnsi" w:hAnsiTheme="minorHAnsi" w:cstheme="minorHAnsi"/>
          <w:color w:val="auto"/>
        </w:rPr>
        <w:t>structures</w:t>
      </w:r>
      <w:r w:rsidR="006202F2">
        <w:rPr>
          <w:rFonts w:asciiTheme="minorHAnsi" w:hAnsiTheme="minorHAnsi" w:cstheme="minorHAnsi"/>
          <w:color w:val="auto"/>
        </w:rPr>
        <w:t>,</w:t>
      </w:r>
      <w:r w:rsidRPr="00C1182E">
        <w:rPr>
          <w:rFonts w:asciiTheme="minorHAnsi" w:hAnsiTheme="minorHAnsi" w:cstheme="minorHAnsi"/>
          <w:color w:val="auto"/>
        </w:rPr>
        <w:t xml:space="preserve"> </w:t>
      </w:r>
      <w:r w:rsidR="00A15D25" w:rsidRPr="00C1182E">
        <w:rPr>
          <w:rFonts w:asciiTheme="minorHAnsi" w:hAnsiTheme="minorHAnsi" w:cstheme="minorHAnsi"/>
          <w:color w:val="auto"/>
        </w:rPr>
        <w:t xml:space="preserve">and insert </w:t>
      </w:r>
      <w:r w:rsidR="00B7440E" w:rsidRPr="00C1182E">
        <w:rPr>
          <w:rFonts w:asciiTheme="minorHAnsi" w:hAnsiTheme="minorHAnsi" w:cstheme="minorHAnsi"/>
          <w:color w:val="auto"/>
        </w:rPr>
        <w:t>a retractor</w:t>
      </w:r>
      <w:r w:rsidR="00A15D25" w:rsidRPr="00C1182E">
        <w:rPr>
          <w:rFonts w:asciiTheme="minorHAnsi" w:hAnsiTheme="minorHAnsi" w:cstheme="minorHAnsi"/>
          <w:color w:val="auto"/>
        </w:rPr>
        <w:t xml:space="preserve"> </w:t>
      </w:r>
      <w:r w:rsidRPr="00C1182E">
        <w:rPr>
          <w:rFonts w:asciiTheme="minorHAnsi" w:hAnsiTheme="minorHAnsi" w:cstheme="minorHAnsi"/>
          <w:color w:val="auto"/>
        </w:rPr>
        <w:t>as necessary.</w:t>
      </w:r>
      <w:r w:rsidR="00AE0B69" w:rsidRPr="00C1182E">
        <w:rPr>
          <w:rFonts w:asciiTheme="minorHAnsi" w:hAnsiTheme="minorHAnsi" w:cstheme="minorHAnsi"/>
          <w:color w:val="auto"/>
        </w:rPr>
        <w:t xml:space="preserve"> </w:t>
      </w:r>
    </w:p>
    <w:p w14:paraId="69BDAB82" w14:textId="77777777" w:rsidR="00D327ED" w:rsidRPr="00C1182E" w:rsidRDefault="00D327ED" w:rsidP="00D327ED">
      <w:pPr>
        <w:pStyle w:val="af3"/>
        <w:rPr>
          <w:rFonts w:asciiTheme="minorHAnsi" w:hAnsiTheme="minorHAnsi" w:cstheme="minorHAnsi"/>
          <w:color w:val="auto"/>
        </w:rPr>
      </w:pPr>
    </w:p>
    <w:p w14:paraId="30F35038" w14:textId="0D81D33D" w:rsidR="007044FF" w:rsidRPr="00C1182E" w:rsidRDefault="00D327ED" w:rsidP="00D327ED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 xml:space="preserve">Note: </w:t>
      </w:r>
      <w:r w:rsidR="00AE0B69" w:rsidRPr="00C1182E">
        <w:rPr>
          <w:rFonts w:asciiTheme="minorHAnsi" w:hAnsiTheme="minorHAnsi" w:cstheme="minorHAnsi"/>
          <w:color w:val="auto"/>
        </w:rPr>
        <w:t xml:space="preserve">For simplicity, the liver </w:t>
      </w:r>
      <w:r w:rsidR="00BA1AC5" w:rsidRPr="00C1182E">
        <w:rPr>
          <w:rFonts w:asciiTheme="minorHAnsi" w:hAnsiTheme="minorHAnsi" w:cstheme="minorHAnsi"/>
          <w:color w:val="auto"/>
        </w:rPr>
        <w:t xml:space="preserve">will be </w:t>
      </w:r>
      <w:r w:rsidR="00A73E77" w:rsidRPr="00C1182E">
        <w:rPr>
          <w:rFonts w:asciiTheme="minorHAnsi" w:hAnsiTheme="minorHAnsi" w:cstheme="minorHAnsi"/>
          <w:color w:val="auto"/>
        </w:rPr>
        <w:t>referred</w:t>
      </w:r>
      <w:r w:rsidR="00BA1AC5" w:rsidRPr="00C1182E">
        <w:rPr>
          <w:rFonts w:asciiTheme="minorHAnsi" w:hAnsiTheme="minorHAnsi" w:cstheme="minorHAnsi"/>
          <w:color w:val="auto"/>
        </w:rPr>
        <w:t xml:space="preserve"> to </w:t>
      </w:r>
      <w:r w:rsidR="00AE0B69" w:rsidRPr="00C1182E">
        <w:rPr>
          <w:rFonts w:asciiTheme="minorHAnsi" w:hAnsiTheme="minorHAnsi" w:cstheme="minorHAnsi"/>
          <w:color w:val="auto"/>
        </w:rPr>
        <w:t>as the solid organ of interest for the remainder of this protocol.</w:t>
      </w:r>
      <w:r w:rsidR="00B7440E" w:rsidRPr="00C1182E">
        <w:rPr>
          <w:rFonts w:asciiTheme="minorHAnsi" w:hAnsiTheme="minorHAnsi" w:cstheme="minorHAnsi"/>
          <w:color w:val="auto"/>
        </w:rPr>
        <w:t xml:space="preserve"> This protocol will also include creating injuries of similar grade with</w:t>
      </w:r>
      <w:r w:rsidR="006D261F" w:rsidRPr="00C1182E">
        <w:rPr>
          <w:rFonts w:asciiTheme="minorHAnsi" w:hAnsiTheme="minorHAnsi" w:cstheme="minorHAnsi"/>
          <w:color w:val="auto"/>
        </w:rPr>
        <w:t>in the kidney and spleen</w:t>
      </w:r>
      <w:r w:rsidR="00B7440E" w:rsidRPr="00C1182E">
        <w:rPr>
          <w:rFonts w:asciiTheme="minorHAnsi" w:hAnsiTheme="minorHAnsi" w:cstheme="minorHAnsi"/>
          <w:color w:val="auto"/>
        </w:rPr>
        <w:t>.</w:t>
      </w:r>
    </w:p>
    <w:p w14:paraId="750240A3" w14:textId="589FED9F" w:rsidR="00E15581" w:rsidRPr="00C1182E" w:rsidRDefault="00E15581" w:rsidP="00B57E1F">
      <w:pPr>
        <w:pStyle w:val="a3"/>
        <w:spacing w:before="0" w:beforeAutospacing="0" w:after="0" w:afterAutospacing="0"/>
        <w:ind w:left="1224"/>
        <w:rPr>
          <w:rFonts w:asciiTheme="minorHAnsi" w:hAnsiTheme="minorHAnsi" w:cstheme="minorHAnsi"/>
          <w:b/>
          <w:color w:val="auto"/>
        </w:rPr>
      </w:pPr>
    </w:p>
    <w:p w14:paraId="55A83482" w14:textId="5C2200A1" w:rsidR="007044FF" w:rsidRPr="00C1182E" w:rsidRDefault="00DB4BA3" w:rsidP="00B57E1F">
      <w:pPr>
        <w:pStyle w:val="a3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b/>
          <w:color w:val="auto"/>
        </w:rPr>
        <w:t xml:space="preserve">Surgery: </w:t>
      </w:r>
      <w:r w:rsidR="007044FF" w:rsidRPr="00C1182E">
        <w:rPr>
          <w:rFonts w:asciiTheme="minorHAnsi" w:hAnsiTheme="minorHAnsi" w:cstheme="minorHAnsi"/>
          <w:b/>
          <w:color w:val="auto"/>
        </w:rPr>
        <w:t xml:space="preserve">Simulated </w:t>
      </w:r>
      <w:r w:rsidR="005E1640" w:rsidRPr="00C1182E">
        <w:rPr>
          <w:rFonts w:asciiTheme="minorHAnsi" w:hAnsiTheme="minorHAnsi" w:cstheme="minorHAnsi"/>
          <w:b/>
          <w:color w:val="auto"/>
        </w:rPr>
        <w:t>Solid Organ Injury</w:t>
      </w:r>
    </w:p>
    <w:p w14:paraId="7A93A09E" w14:textId="276B4C51" w:rsidR="00D90849" w:rsidRPr="00C1182E" w:rsidRDefault="00D90849" w:rsidP="00D9084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4FF6CCF2" w14:textId="238B784F" w:rsidR="00D90849" w:rsidRPr="00C1182E" w:rsidRDefault="005E1640" w:rsidP="00D9084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1182E">
        <w:rPr>
          <w:rFonts w:asciiTheme="minorHAnsi" w:hAnsiTheme="minorHAnsi" w:cstheme="minorHAnsi"/>
          <w:color w:val="auto"/>
        </w:rPr>
        <w:t xml:space="preserve">Note: </w:t>
      </w:r>
      <w:r w:rsidR="00D90849" w:rsidRPr="00C1182E">
        <w:rPr>
          <w:rFonts w:asciiTheme="minorHAnsi" w:hAnsiTheme="minorHAnsi" w:cstheme="minorHAnsi"/>
          <w:color w:val="auto"/>
        </w:rPr>
        <w:t>The injuries described below represent a worsening hierarchy of injuries. The injuries are created by an expert trauma surgeon and hemostasis will be</w:t>
      </w:r>
      <w:r w:rsidR="001F5D72" w:rsidRPr="00C1182E">
        <w:rPr>
          <w:rFonts w:asciiTheme="minorHAnsi" w:hAnsiTheme="minorHAnsi" w:cstheme="minorHAnsi"/>
          <w:color w:val="auto"/>
        </w:rPr>
        <w:t xml:space="preserve"> obtained by another surgeon.</w:t>
      </w:r>
    </w:p>
    <w:p w14:paraId="46A4F542" w14:textId="6BC6121C" w:rsidR="00831C77" w:rsidRPr="00C1182E" w:rsidRDefault="00831C77" w:rsidP="001F5D72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1FA26F97" w14:textId="6941A157" w:rsidR="007044FF" w:rsidRPr="00C1182E" w:rsidRDefault="007044FF" w:rsidP="00B57E1F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 xml:space="preserve">Using </w:t>
      </w:r>
      <w:r w:rsidR="00BE6AF7" w:rsidRPr="00C1182E">
        <w:rPr>
          <w:rFonts w:asciiTheme="minorHAnsi" w:hAnsiTheme="minorHAnsi" w:cstheme="minorHAnsi"/>
          <w:color w:val="auto"/>
        </w:rPr>
        <w:t xml:space="preserve">a #10 scalpel blade, apply an </w:t>
      </w:r>
      <w:r w:rsidR="00AE0B69" w:rsidRPr="00C1182E">
        <w:rPr>
          <w:rFonts w:asciiTheme="minorHAnsi" w:hAnsiTheme="minorHAnsi" w:cstheme="minorHAnsi"/>
          <w:color w:val="auto"/>
        </w:rPr>
        <w:t xml:space="preserve">abrasive </w:t>
      </w:r>
      <w:r w:rsidR="009E2576" w:rsidRPr="00C1182E">
        <w:rPr>
          <w:rFonts w:asciiTheme="minorHAnsi" w:hAnsiTheme="minorHAnsi" w:cstheme="minorHAnsi"/>
          <w:color w:val="auto"/>
        </w:rPr>
        <w:t xml:space="preserve">(back and forth) </w:t>
      </w:r>
      <w:r w:rsidR="00AE0B69" w:rsidRPr="00C1182E">
        <w:rPr>
          <w:rFonts w:asciiTheme="minorHAnsi" w:hAnsiTheme="minorHAnsi" w:cstheme="minorHAnsi"/>
          <w:color w:val="auto"/>
        </w:rPr>
        <w:t>force to the liver capsule in order to induce capsular bleeding.</w:t>
      </w:r>
      <w:r w:rsidR="002100A8" w:rsidRPr="00C1182E">
        <w:rPr>
          <w:rFonts w:asciiTheme="minorHAnsi" w:hAnsiTheme="minorHAnsi" w:cstheme="minorHAnsi"/>
          <w:color w:val="auto"/>
        </w:rPr>
        <w:t xml:space="preserve"> </w:t>
      </w:r>
      <w:r w:rsidR="00BE6AF7" w:rsidRPr="00C1182E">
        <w:rPr>
          <w:rFonts w:asciiTheme="minorHAnsi" w:hAnsiTheme="minorHAnsi" w:cstheme="minorHAnsi"/>
          <w:color w:val="auto"/>
        </w:rPr>
        <w:t>The injury should be superficial (</w:t>
      </w:r>
      <w:r w:rsidR="00BE6AF7" w:rsidRPr="00C1182E">
        <w:rPr>
          <w:rFonts w:asciiTheme="minorHAnsi" w:hAnsiTheme="minorHAnsi" w:cstheme="minorHAnsi"/>
          <w:i/>
          <w:color w:val="auto"/>
        </w:rPr>
        <w:t>i.e</w:t>
      </w:r>
      <w:r w:rsidR="00BE6AF7" w:rsidRPr="00C1182E">
        <w:rPr>
          <w:rFonts w:asciiTheme="minorHAnsi" w:hAnsiTheme="minorHAnsi" w:cstheme="minorHAnsi"/>
          <w:color w:val="auto"/>
        </w:rPr>
        <w:t>., 1</w:t>
      </w:r>
      <w:r w:rsidR="00C266CC">
        <w:rPr>
          <w:rFonts w:asciiTheme="minorHAnsi" w:hAnsiTheme="minorHAnsi" w:cstheme="minorHAnsi"/>
          <w:color w:val="auto"/>
        </w:rPr>
        <w:t xml:space="preserve"> </w:t>
      </w:r>
      <w:r w:rsidR="00BE6AF7" w:rsidRPr="00C1182E">
        <w:rPr>
          <w:rFonts w:asciiTheme="minorHAnsi" w:hAnsiTheme="minorHAnsi" w:cstheme="minorHAnsi"/>
          <w:color w:val="auto"/>
        </w:rPr>
        <w:t>-</w:t>
      </w:r>
      <w:r w:rsidR="00C266CC">
        <w:rPr>
          <w:rFonts w:asciiTheme="minorHAnsi" w:hAnsiTheme="minorHAnsi" w:cstheme="minorHAnsi"/>
          <w:color w:val="auto"/>
        </w:rPr>
        <w:t xml:space="preserve"> </w:t>
      </w:r>
      <w:r w:rsidR="00BE6AF7" w:rsidRPr="00C1182E">
        <w:rPr>
          <w:rFonts w:asciiTheme="minorHAnsi" w:hAnsiTheme="minorHAnsi" w:cstheme="minorHAnsi"/>
          <w:color w:val="auto"/>
        </w:rPr>
        <w:t>2 mm) and 2 cm</w:t>
      </w:r>
      <w:r w:rsidR="00BE6AF7" w:rsidRPr="00C1182E">
        <w:rPr>
          <w:rFonts w:asciiTheme="minorHAnsi" w:hAnsiTheme="minorHAnsi" w:cstheme="minorHAnsi"/>
          <w:color w:val="auto"/>
          <w:vertAlign w:val="superscript"/>
        </w:rPr>
        <w:t>2</w:t>
      </w:r>
      <w:r w:rsidR="00BE6AF7" w:rsidRPr="00C1182E">
        <w:rPr>
          <w:rFonts w:asciiTheme="minorHAnsi" w:hAnsiTheme="minorHAnsi" w:cstheme="minorHAnsi"/>
          <w:color w:val="auto"/>
        </w:rPr>
        <w:t xml:space="preserve"> in size. The size of the injury can </w:t>
      </w:r>
      <w:r w:rsidR="00B57E1F" w:rsidRPr="00C1182E">
        <w:rPr>
          <w:rFonts w:asciiTheme="minorHAnsi" w:hAnsiTheme="minorHAnsi" w:cstheme="minorHAnsi"/>
          <w:color w:val="auto"/>
        </w:rPr>
        <w:t>then be increased in increments of 1 cm</w:t>
      </w:r>
      <w:r w:rsidR="00B57E1F" w:rsidRPr="00C1182E">
        <w:rPr>
          <w:rFonts w:asciiTheme="minorHAnsi" w:hAnsiTheme="minorHAnsi" w:cstheme="minorHAnsi"/>
          <w:color w:val="auto"/>
          <w:vertAlign w:val="superscript"/>
        </w:rPr>
        <w:t>2</w:t>
      </w:r>
      <w:r w:rsidR="00B57E1F" w:rsidRPr="00C1182E">
        <w:rPr>
          <w:rFonts w:asciiTheme="minorHAnsi" w:hAnsiTheme="minorHAnsi" w:cstheme="minorHAnsi"/>
          <w:color w:val="auto"/>
        </w:rPr>
        <w:t xml:space="preserve"> at the operator’s discretion.</w:t>
      </w:r>
    </w:p>
    <w:p w14:paraId="7BE2E2A6" w14:textId="77777777" w:rsidR="00831C77" w:rsidRPr="00C1182E" w:rsidRDefault="00831C77" w:rsidP="00B57E1F">
      <w:pPr>
        <w:pStyle w:val="a3"/>
        <w:spacing w:before="0" w:beforeAutospacing="0" w:after="0" w:afterAutospacing="0"/>
        <w:ind w:left="792"/>
        <w:rPr>
          <w:rFonts w:asciiTheme="minorHAnsi" w:hAnsiTheme="minorHAnsi" w:cstheme="minorHAnsi"/>
          <w:b/>
          <w:color w:val="auto"/>
        </w:rPr>
      </w:pPr>
    </w:p>
    <w:p w14:paraId="197EBFBA" w14:textId="5F30CF07" w:rsidR="00B57E1F" w:rsidRPr="00C1182E" w:rsidRDefault="00B57E1F" w:rsidP="00B57E1F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>Create solid organ lacerations</w:t>
      </w:r>
      <w:r w:rsidR="00AE0B69" w:rsidRPr="00C1182E">
        <w:rPr>
          <w:rFonts w:asciiTheme="minorHAnsi" w:hAnsiTheme="minorHAnsi" w:cstheme="minorHAnsi"/>
          <w:color w:val="auto"/>
        </w:rPr>
        <w:t xml:space="preserve"> of increasing severity using </w:t>
      </w:r>
      <w:r w:rsidR="00C266CC">
        <w:rPr>
          <w:rFonts w:asciiTheme="minorHAnsi" w:hAnsiTheme="minorHAnsi" w:cstheme="minorHAnsi"/>
          <w:color w:val="auto"/>
        </w:rPr>
        <w:t xml:space="preserve">the </w:t>
      </w:r>
      <w:r w:rsidRPr="00C1182E">
        <w:rPr>
          <w:rFonts w:asciiTheme="minorHAnsi" w:hAnsiTheme="minorHAnsi" w:cstheme="minorHAnsi"/>
          <w:color w:val="auto"/>
        </w:rPr>
        <w:t>direct application of a scalpel. The length of the laceration can extend from 5 cm to the entire length of the organ. The depth of the laceration should be 1 cm and then increased in increments of 1 cm at the operator’s discretion.</w:t>
      </w:r>
    </w:p>
    <w:p w14:paraId="16201A7B" w14:textId="77777777" w:rsidR="00B57E1F" w:rsidRPr="00C1182E" w:rsidRDefault="00B57E1F" w:rsidP="00B57E1F">
      <w:pPr>
        <w:pStyle w:val="af3"/>
        <w:rPr>
          <w:rFonts w:asciiTheme="minorHAnsi" w:hAnsiTheme="minorHAnsi" w:cstheme="minorHAnsi"/>
          <w:color w:val="auto"/>
        </w:rPr>
      </w:pPr>
    </w:p>
    <w:p w14:paraId="4CD75D69" w14:textId="53F4EE5E" w:rsidR="00AE0B69" w:rsidRPr="00C1182E" w:rsidRDefault="00B57E1F" w:rsidP="00B57E1F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>Create</w:t>
      </w:r>
      <w:r w:rsidR="00AE0B69" w:rsidRPr="00C1182E">
        <w:rPr>
          <w:rFonts w:asciiTheme="minorHAnsi" w:hAnsiTheme="minorHAnsi" w:cstheme="minorHAnsi"/>
          <w:color w:val="auto"/>
        </w:rPr>
        <w:t xml:space="preserve"> penetrating</w:t>
      </w:r>
      <w:r w:rsidRPr="00C1182E">
        <w:rPr>
          <w:rFonts w:asciiTheme="minorHAnsi" w:hAnsiTheme="minorHAnsi" w:cstheme="minorHAnsi"/>
          <w:color w:val="auto"/>
        </w:rPr>
        <w:t xml:space="preserve"> injuries with</w:t>
      </w:r>
      <w:r w:rsidR="00AE0B69" w:rsidRPr="00C1182E">
        <w:rPr>
          <w:rFonts w:asciiTheme="minorHAnsi" w:hAnsiTheme="minorHAnsi" w:cstheme="minorHAnsi"/>
          <w:color w:val="auto"/>
        </w:rPr>
        <w:t xml:space="preserve"> a blunt </w:t>
      </w:r>
      <w:r w:rsidR="00BA17C3" w:rsidRPr="00C1182E">
        <w:rPr>
          <w:rFonts w:asciiTheme="minorHAnsi" w:hAnsiTheme="minorHAnsi" w:cstheme="minorHAnsi"/>
          <w:color w:val="auto"/>
        </w:rPr>
        <w:t>device</w:t>
      </w:r>
      <w:r w:rsidR="00AE0B69" w:rsidRPr="00C1182E">
        <w:rPr>
          <w:rFonts w:asciiTheme="minorHAnsi" w:hAnsiTheme="minorHAnsi" w:cstheme="minorHAnsi"/>
          <w:color w:val="auto"/>
        </w:rPr>
        <w:t xml:space="preserve"> such as a Kelly clamp</w:t>
      </w:r>
      <w:r w:rsidRPr="00C1182E">
        <w:rPr>
          <w:rFonts w:asciiTheme="minorHAnsi" w:hAnsiTheme="minorHAnsi" w:cstheme="minorHAnsi"/>
          <w:color w:val="auto"/>
        </w:rPr>
        <w:t xml:space="preserve"> using a</w:t>
      </w:r>
      <w:r w:rsidR="009E51D1" w:rsidRPr="00C1182E">
        <w:rPr>
          <w:rFonts w:asciiTheme="minorHAnsi" w:hAnsiTheme="minorHAnsi" w:cstheme="minorHAnsi"/>
          <w:color w:val="auto"/>
        </w:rPr>
        <w:t xml:space="preserve"> stabbing motion</w:t>
      </w:r>
      <w:r w:rsidRPr="00C1182E">
        <w:rPr>
          <w:rFonts w:asciiTheme="minorHAnsi" w:hAnsiTheme="minorHAnsi" w:cstheme="minorHAnsi"/>
          <w:color w:val="auto"/>
        </w:rPr>
        <w:t xml:space="preserve">. These can be </w:t>
      </w:r>
      <w:r w:rsidR="00C266CC">
        <w:rPr>
          <w:rFonts w:asciiTheme="minorHAnsi" w:hAnsiTheme="minorHAnsi" w:cstheme="minorHAnsi"/>
          <w:color w:val="auto"/>
        </w:rPr>
        <w:t xml:space="preserve">of a </w:t>
      </w:r>
      <w:r w:rsidRPr="00C1182E">
        <w:rPr>
          <w:rFonts w:asciiTheme="minorHAnsi" w:hAnsiTheme="minorHAnsi" w:cstheme="minorHAnsi"/>
          <w:color w:val="auto"/>
        </w:rPr>
        <w:t>partial thickness (</w:t>
      </w:r>
      <w:r w:rsidRPr="00C1182E">
        <w:rPr>
          <w:rFonts w:asciiTheme="minorHAnsi" w:hAnsiTheme="minorHAnsi" w:cstheme="minorHAnsi"/>
          <w:i/>
          <w:color w:val="auto"/>
        </w:rPr>
        <w:t>i.e</w:t>
      </w:r>
      <w:r w:rsidRPr="00C1182E">
        <w:rPr>
          <w:rFonts w:asciiTheme="minorHAnsi" w:hAnsiTheme="minorHAnsi" w:cstheme="minorHAnsi"/>
          <w:color w:val="auto"/>
        </w:rPr>
        <w:t xml:space="preserve">., 50% of the organ) or </w:t>
      </w:r>
      <w:r w:rsidR="00C266CC">
        <w:rPr>
          <w:rFonts w:asciiTheme="minorHAnsi" w:hAnsiTheme="minorHAnsi" w:cstheme="minorHAnsi"/>
          <w:color w:val="auto"/>
        </w:rPr>
        <w:t xml:space="preserve">of </w:t>
      </w:r>
      <w:r w:rsidRPr="00C1182E">
        <w:rPr>
          <w:rFonts w:asciiTheme="minorHAnsi" w:hAnsiTheme="minorHAnsi" w:cstheme="minorHAnsi"/>
          <w:color w:val="auto"/>
        </w:rPr>
        <w:t>full thickness (</w:t>
      </w:r>
      <w:r w:rsidRPr="00C1182E">
        <w:rPr>
          <w:rFonts w:asciiTheme="minorHAnsi" w:hAnsiTheme="minorHAnsi" w:cstheme="minorHAnsi"/>
          <w:i/>
          <w:color w:val="auto"/>
        </w:rPr>
        <w:t>i.e</w:t>
      </w:r>
      <w:r w:rsidRPr="00C1182E">
        <w:rPr>
          <w:rFonts w:asciiTheme="minorHAnsi" w:hAnsiTheme="minorHAnsi" w:cstheme="minorHAnsi"/>
          <w:color w:val="auto"/>
        </w:rPr>
        <w:t>., passing completely through the organ).</w:t>
      </w:r>
    </w:p>
    <w:p w14:paraId="4409C1E1" w14:textId="1A169569" w:rsidR="007B18A0" w:rsidRPr="00C1182E" w:rsidRDefault="007B18A0" w:rsidP="00B57E1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BD7DDEE" w14:textId="2DDA81BE" w:rsidR="00E15581" w:rsidRPr="00C1182E" w:rsidRDefault="00E15581" w:rsidP="00B57E1F">
      <w:pPr>
        <w:pStyle w:val="a3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b/>
          <w:color w:val="auto"/>
        </w:rPr>
        <w:t>Hemostasis</w:t>
      </w:r>
    </w:p>
    <w:p w14:paraId="32B02AFE" w14:textId="77777777" w:rsidR="00831C77" w:rsidRPr="00C1182E" w:rsidRDefault="00831C77" w:rsidP="00B57E1F">
      <w:pPr>
        <w:pStyle w:val="a3"/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auto"/>
        </w:rPr>
      </w:pPr>
    </w:p>
    <w:p w14:paraId="6684458B" w14:textId="76697DF6" w:rsidR="00E15581" w:rsidRPr="00C1182E" w:rsidRDefault="00E15581" w:rsidP="00B57E1F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 xml:space="preserve">Depress the </w:t>
      </w:r>
      <w:r w:rsidR="009F7765" w:rsidRPr="00C1182E">
        <w:rPr>
          <w:rFonts w:asciiTheme="minorHAnsi" w:hAnsiTheme="minorHAnsi" w:cstheme="minorHAnsi"/>
          <w:color w:val="auto"/>
        </w:rPr>
        <w:t>handpiece</w:t>
      </w:r>
      <w:r w:rsidR="00A72FEE" w:rsidRPr="00C1182E">
        <w:rPr>
          <w:rFonts w:asciiTheme="minorHAnsi" w:hAnsiTheme="minorHAnsi" w:cstheme="minorHAnsi"/>
          <w:color w:val="auto"/>
        </w:rPr>
        <w:t>’s</w:t>
      </w:r>
      <w:r w:rsidRPr="00C1182E">
        <w:rPr>
          <w:rFonts w:asciiTheme="minorHAnsi" w:hAnsiTheme="minorHAnsi" w:cstheme="minorHAnsi"/>
          <w:color w:val="auto"/>
        </w:rPr>
        <w:t xml:space="preserve"> button, initiating the simultaneous flow of saline and </w:t>
      </w:r>
      <w:r w:rsidR="00B72CFD">
        <w:rPr>
          <w:rFonts w:asciiTheme="minorHAnsi" w:hAnsiTheme="minorHAnsi" w:cstheme="minorHAnsi"/>
          <w:color w:val="auto"/>
        </w:rPr>
        <w:t xml:space="preserve">the </w:t>
      </w:r>
      <w:r w:rsidR="00606AA8" w:rsidRPr="00C1182E">
        <w:rPr>
          <w:rFonts w:asciiTheme="minorHAnsi" w:hAnsiTheme="minorHAnsi" w:cstheme="minorHAnsi"/>
          <w:color w:val="auto"/>
        </w:rPr>
        <w:t xml:space="preserve">delivery of </w:t>
      </w:r>
      <w:r w:rsidRPr="00C1182E">
        <w:rPr>
          <w:rFonts w:asciiTheme="minorHAnsi" w:hAnsiTheme="minorHAnsi" w:cstheme="minorHAnsi"/>
          <w:color w:val="auto"/>
        </w:rPr>
        <w:t>bipolar radiofrequency energy.</w:t>
      </w:r>
      <w:r w:rsidR="00062949" w:rsidRPr="00C1182E">
        <w:rPr>
          <w:rFonts w:asciiTheme="minorHAnsi" w:hAnsiTheme="minorHAnsi" w:cstheme="minorHAnsi"/>
          <w:color w:val="auto"/>
        </w:rPr>
        <w:t xml:space="preserve"> The saline will boil at the site of application.</w:t>
      </w:r>
    </w:p>
    <w:p w14:paraId="73BEED3C" w14:textId="77777777" w:rsidR="00831C77" w:rsidRPr="00C1182E" w:rsidRDefault="00831C77" w:rsidP="00B57E1F">
      <w:pPr>
        <w:pStyle w:val="a3"/>
        <w:spacing w:before="0" w:beforeAutospacing="0" w:after="0" w:afterAutospacing="0"/>
        <w:ind w:left="792"/>
        <w:rPr>
          <w:rFonts w:asciiTheme="minorHAnsi" w:hAnsiTheme="minorHAnsi" w:cstheme="minorHAnsi"/>
          <w:b/>
          <w:color w:val="auto"/>
        </w:rPr>
      </w:pPr>
    </w:p>
    <w:p w14:paraId="78C89640" w14:textId="4290D677" w:rsidR="00733AAF" w:rsidRPr="00C1182E" w:rsidRDefault="00E15581" w:rsidP="00B57E1F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 xml:space="preserve">Apply the </w:t>
      </w:r>
      <w:r w:rsidR="00BA17C3" w:rsidRPr="00C1182E">
        <w:rPr>
          <w:rFonts w:asciiTheme="minorHAnsi" w:hAnsiTheme="minorHAnsi" w:cstheme="minorHAnsi"/>
          <w:color w:val="auto"/>
        </w:rPr>
        <w:t>device</w:t>
      </w:r>
      <w:r w:rsidRPr="00C1182E">
        <w:rPr>
          <w:rFonts w:asciiTheme="minorHAnsi" w:hAnsiTheme="minorHAnsi" w:cstheme="minorHAnsi"/>
          <w:color w:val="auto"/>
        </w:rPr>
        <w:t xml:space="preserve">’s tip directly onto the liver’s raw surface, </w:t>
      </w:r>
      <w:r w:rsidR="00B72CFD">
        <w:rPr>
          <w:rFonts w:asciiTheme="minorHAnsi" w:hAnsiTheme="minorHAnsi" w:cstheme="minorHAnsi"/>
          <w:color w:val="auto"/>
        </w:rPr>
        <w:t xml:space="preserve">to </w:t>
      </w:r>
      <w:r w:rsidRPr="00C1182E">
        <w:rPr>
          <w:rFonts w:asciiTheme="minorHAnsi" w:hAnsiTheme="minorHAnsi" w:cstheme="minorHAnsi"/>
          <w:color w:val="auto"/>
        </w:rPr>
        <w:t>superficial areas of bleeding</w:t>
      </w:r>
      <w:r w:rsidR="00B72CFD">
        <w:rPr>
          <w:rFonts w:asciiTheme="minorHAnsi" w:hAnsiTheme="minorHAnsi" w:cstheme="minorHAnsi"/>
          <w:color w:val="auto"/>
        </w:rPr>
        <w:t>,</w:t>
      </w:r>
      <w:r w:rsidRPr="00C1182E">
        <w:rPr>
          <w:rFonts w:asciiTheme="minorHAnsi" w:hAnsiTheme="minorHAnsi" w:cstheme="minorHAnsi"/>
          <w:color w:val="auto"/>
        </w:rPr>
        <w:t xml:space="preserve"> or within defects in the liver itself.</w:t>
      </w:r>
      <w:r w:rsidR="008D25B8" w:rsidRPr="00C1182E">
        <w:rPr>
          <w:rFonts w:asciiTheme="minorHAnsi" w:hAnsiTheme="minorHAnsi" w:cstheme="minorHAnsi"/>
          <w:color w:val="auto"/>
        </w:rPr>
        <w:t xml:space="preserve"> Do not stab the organ with the end effector.</w:t>
      </w:r>
    </w:p>
    <w:p w14:paraId="44717850" w14:textId="386D8E15" w:rsidR="00831C77" w:rsidRPr="00C1182E" w:rsidRDefault="00831C77" w:rsidP="00B57E1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08A5DFF5" w14:textId="1CF6C0A2" w:rsidR="00E15581" w:rsidRPr="00C1182E" w:rsidRDefault="00E15581" w:rsidP="00B57E1F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 xml:space="preserve">Apply concurrent suctioning from a standard surgical sucker as needed in order to deliver </w:t>
      </w:r>
      <w:r w:rsidR="00B72CFD">
        <w:rPr>
          <w:rFonts w:asciiTheme="minorHAnsi" w:hAnsiTheme="minorHAnsi" w:cstheme="minorHAnsi"/>
          <w:color w:val="auto"/>
        </w:rPr>
        <w:t xml:space="preserve">the </w:t>
      </w:r>
      <w:r w:rsidRPr="00C1182E">
        <w:rPr>
          <w:rFonts w:asciiTheme="minorHAnsi" w:hAnsiTheme="minorHAnsi" w:cstheme="minorHAnsi"/>
          <w:color w:val="auto"/>
        </w:rPr>
        <w:t xml:space="preserve">heated saline and energy directly to </w:t>
      </w:r>
      <w:r w:rsidR="00B72CFD">
        <w:rPr>
          <w:rFonts w:asciiTheme="minorHAnsi" w:hAnsiTheme="minorHAnsi" w:cstheme="minorHAnsi"/>
          <w:color w:val="auto"/>
        </w:rPr>
        <w:t xml:space="preserve">the </w:t>
      </w:r>
      <w:r w:rsidRPr="00C1182E">
        <w:rPr>
          <w:rFonts w:asciiTheme="minorHAnsi" w:hAnsiTheme="minorHAnsi" w:cstheme="minorHAnsi"/>
          <w:color w:val="auto"/>
        </w:rPr>
        <w:t>areas of ongoing hemorrhage.</w:t>
      </w:r>
      <w:r w:rsidR="009F7765" w:rsidRPr="00C1182E">
        <w:rPr>
          <w:rFonts w:asciiTheme="minorHAnsi" w:hAnsiTheme="minorHAnsi" w:cstheme="minorHAnsi"/>
          <w:color w:val="auto"/>
        </w:rPr>
        <w:t xml:space="preserve"> This also helps visualize the precise location of </w:t>
      </w:r>
      <w:r w:rsidR="00B72CFD">
        <w:rPr>
          <w:rFonts w:asciiTheme="minorHAnsi" w:hAnsiTheme="minorHAnsi" w:cstheme="minorHAnsi"/>
          <w:color w:val="auto"/>
        </w:rPr>
        <w:t xml:space="preserve">the </w:t>
      </w:r>
      <w:r w:rsidR="009F7765" w:rsidRPr="00C1182E">
        <w:rPr>
          <w:rFonts w:asciiTheme="minorHAnsi" w:hAnsiTheme="minorHAnsi" w:cstheme="minorHAnsi"/>
          <w:color w:val="auto"/>
        </w:rPr>
        <w:t>ongoing hemorrhage.</w:t>
      </w:r>
    </w:p>
    <w:p w14:paraId="20DA16D4" w14:textId="31928F81" w:rsidR="00831C77" w:rsidRPr="00C1182E" w:rsidRDefault="00831C77" w:rsidP="00B57E1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0CD8C51" w14:textId="48124333" w:rsidR="009A1AC2" w:rsidRPr="00C1182E" w:rsidRDefault="009A1AC2" w:rsidP="006D3FFF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>Heat the tissues to approximately 100</w:t>
      </w:r>
      <w:r w:rsidR="005E1640" w:rsidRPr="00C1182E">
        <w:rPr>
          <w:rFonts w:asciiTheme="minorHAnsi" w:hAnsiTheme="minorHAnsi" w:cstheme="minorHAnsi"/>
          <w:color w:val="auto"/>
        </w:rPr>
        <w:t xml:space="preserve"> °</w:t>
      </w:r>
      <w:r w:rsidRPr="00C1182E">
        <w:rPr>
          <w:rFonts w:asciiTheme="minorHAnsi" w:hAnsiTheme="minorHAnsi" w:cstheme="minorHAnsi"/>
          <w:color w:val="auto"/>
        </w:rPr>
        <w:t xml:space="preserve">C (thermal coagulation without significant charring) using a gentle back and forth motion. </w:t>
      </w:r>
      <w:r w:rsidR="004B137E" w:rsidRPr="00C1182E">
        <w:rPr>
          <w:rFonts w:asciiTheme="minorHAnsi" w:hAnsiTheme="minorHAnsi" w:cstheme="minorHAnsi"/>
          <w:color w:val="auto"/>
        </w:rPr>
        <w:t>An</w:t>
      </w:r>
      <w:r w:rsidRPr="00C1182E">
        <w:rPr>
          <w:rFonts w:asciiTheme="minorHAnsi" w:hAnsiTheme="minorHAnsi" w:cstheme="minorHAnsi"/>
          <w:color w:val="auto"/>
        </w:rPr>
        <w:t xml:space="preserve"> auditory ‘pop’ </w:t>
      </w:r>
      <w:r w:rsidR="004B137E" w:rsidRPr="00C1182E">
        <w:rPr>
          <w:rFonts w:asciiTheme="minorHAnsi" w:hAnsiTheme="minorHAnsi" w:cstheme="minorHAnsi"/>
          <w:color w:val="auto"/>
        </w:rPr>
        <w:t>will occur after 3</w:t>
      </w:r>
      <w:r w:rsidR="00B72CFD">
        <w:rPr>
          <w:rFonts w:asciiTheme="minorHAnsi" w:hAnsiTheme="minorHAnsi" w:cstheme="minorHAnsi"/>
          <w:color w:val="auto"/>
        </w:rPr>
        <w:t xml:space="preserve"> </w:t>
      </w:r>
      <w:r w:rsidR="004B137E" w:rsidRPr="00C1182E">
        <w:rPr>
          <w:rFonts w:asciiTheme="minorHAnsi" w:hAnsiTheme="minorHAnsi" w:cstheme="minorHAnsi"/>
          <w:color w:val="auto"/>
        </w:rPr>
        <w:t>-</w:t>
      </w:r>
      <w:r w:rsidR="00B72CFD">
        <w:rPr>
          <w:rFonts w:asciiTheme="minorHAnsi" w:hAnsiTheme="minorHAnsi" w:cstheme="minorHAnsi"/>
          <w:color w:val="auto"/>
        </w:rPr>
        <w:t xml:space="preserve"> </w:t>
      </w:r>
      <w:r w:rsidR="004B137E" w:rsidRPr="00C1182E">
        <w:rPr>
          <w:rFonts w:asciiTheme="minorHAnsi" w:hAnsiTheme="minorHAnsi" w:cstheme="minorHAnsi"/>
          <w:color w:val="auto"/>
        </w:rPr>
        <w:t xml:space="preserve">5 s and signifies that </w:t>
      </w:r>
      <w:r w:rsidRPr="00C1182E">
        <w:rPr>
          <w:rFonts w:asciiTheme="minorHAnsi" w:hAnsiTheme="minorHAnsi" w:cstheme="minorHAnsi"/>
          <w:color w:val="auto"/>
        </w:rPr>
        <w:t>the burn is complete</w:t>
      </w:r>
      <w:r w:rsidR="004B137E" w:rsidRPr="00C1182E">
        <w:rPr>
          <w:rFonts w:asciiTheme="minorHAnsi" w:hAnsiTheme="minorHAnsi" w:cstheme="minorHAnsi"/>
          <w:color w:val="auto"/>
        </w:rPr>
        <w:t>. T</w:t>
      </w:r>
      <w:r w:rsidRPr="00C1182E">
        <w:rPr>
          <w:rFonts w:asciiTheme="minorHAnsi" w:hAnsiTheme="minorHAnsi" w:cstheme="minorHAnsi"/>
          <w:color w:val="auto"/>
        </w:rPr>
        <w:t xml:space="preserve">he user may </w:t>
      </w:r>
      <w:r w:rsidR="004B137E" w:rsidRPr="00C1182E">
        <w:rPr>
          <w:rFonts w:asciiTheme="minorHAnsi" w:hAnsiTheme="minorHAnsi" w:cstheme="minorHAnsi"/>
          <w:color w:val="auto"/>
        </w:rPr>
        <w:t xml:space="preserve">then </w:t>
      </w:r>
      <w:r w:rsidRPr="00C1182E">
        <w:rPr>
          <w:rFonts w:asciiTheme="minorHAnsi" w:hAnsiTheme="minorHAnsi" w:cstheme="minorHAnsi"/>
          <w:color w:val="auto"/>
        </w:rPr>
        <w:t>move the instrument in an organized manner to the next targeted site.</w:t>
      </w:r>
    </w:p>
    <w:p w14:paraId="629516A0" w14:textId="2E39824E" w:rsidR="009A1AC2" w:rsidRPr="00C1182E" w:rsidRDefault="009A1AC2" w:rsidP="006D3FF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1A5CBF5B" w14:textId="7FA8C6AD" w:rsidR="00DB4BA3" w:rsidRPr="00C1182E" w:rsidRDefault="009A1AC2" w:rsidP="009A1AC2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>If necessary, apply</w:t>
      </w:r>
      <w:r w:rsidR="00F10036" w:rsidRPr="00C1182E">
        <w:rPr>
          <w:rFonts w:asciiTheme="minorHAnsi" w:hAnsiTheme="minorHAnsi" w:cstheme="minorHAnsi"/>
          <w:color w:val="auto"/>
        </w:rPr>
        <w:t xml:space="preserve"> </w:t>
      </w:r>
      <w:r w:rsidRPr="00C1182E">
        <w:rPr>
          <w:rFonts w:asciiTheme="minorHAnsi" w:hAnsiTheme="minorHAnsi" w:cstheme="minorHAnsi"/>
          <w:color w:val="auto"/>
        </w:rPr>
        <w:t xml:space="preserve">precisely </w:t>
      </w:r>
      <w:r w:rsidR="00F10036" w:rsidRPr="00C1182E">
        <w:rPr>
          <w:rFonts w:asciiTheme="minorHAnsi" w:hAnsiTheme="minorHAnsi" w:cstheme="minorHAnsi"/>
          <w:color w:val="auto"/>
        </w:rPr>
        <w:t>directed high</w:t>
      </w:r>
      <w:r w:rsidR="00B72CFD">
        <w:rPr>
          <w:rFonts w:asciiTheme="minorHAnsi" w:hAnsiTheme="minorHAnsi" w:cstheme="minorHAnsi"/>
          <w:color w:val="auto"/>
        </w:rPr>
        <w:t>-</w:t>
      </w:r>
      <w:r w:rsidR="00F10036" w:rsidRPr="00C1182E">
        <w:rPr>
          <w:rFonts w:asciiTheme="minorHAnsi" w:hAnsiTheme="minorHAnsi" w:cstheme="minorHAnsi"/>
          <w:color w:val="auto"/>
        </w:rPr>
        <w:t xml:space="preserve">voltage electrocautery in conjunction with </w:t>
      </w:r>
      <w:r w:rsidR="00B72CFD">
        <w:rPr>
          <w:rFonts w:asciiTheme="minorHAnsi" w:hAnsiTheme="minorHAnsi" w:cstheme="minorHAnsi"/>
          <w:color w:val="auto"/>
        </w:rPr>
        <w:t xml:space="preserve">the </w:t>
      </w:r>
      <w:r w:rsidR="00F10036" w:rsidRPr="00C1182E">
        <w:rPr>
          <w:rFonts w:asciiTheme="minorHAnsi" w:hAnsiTheme="minorHAnsi" w:cstheme="minorHAnsi"/>
          <w:color w:val="auto"/>
        </w:rPr>
        <w:t xml:space="preserve">application of the </w:t>
      </w:r>
      <w:r w:rsidR="00DB4BA3" w:rsidRPr="00C1182E">
        <w:rPr>
          <w:rFonts w:asciiTheme="minorHAnsi" w:hAnsiTheme="minorHAnsi" w:cstheme="minorHAnsi"/>
          <w:color w:val="auto"/>
        </w:rPr>
        <w:t>SBRF</w:t>
      </w:r>
      <w:r w:rsidR="00F10036" w:rsidRPr="00C1182E">
        <w:rPr>
          <w:rFonts w:asciiTheme="minorHAnsi" w:hAnsiTheme="minorHAnsi" w:cstheme="minorHAnsi"/>
          <w:color w:val="auto"/>
        </w:rPr>
        <w:t xml:space="preserve"> and suction device</w:t>
      </w:r>
      <w:r w:rsidR="00DB4BA3" w:rsidRPr="00C1182E">
        <w:rPr>
          <w:rFonts w:asciiTheme="minorHAnsi" w:hAnsiTheme="minorHAnsi" w:cstheme="minorHAnsi"/>
          <w:color w:val="auto"/>
        </w:rPr>
        <w:t>s</w:t>
      </w:r>
      <w:r w:rsidRPr="00C1182E">
        <w:rPr>
          <w:rFonts w:asciiTheme="minorHAnsi" w:hAnsiTheme="minorHAnsi" w:cstheme="minorHAnsi"/>
          <w:color w:val="auto"/>
        </w:rPr>
        <w:t xml:space="preserve"> in order to obtain hemostasis</w:t>
      </w:r>
      <w:r w:rsidR="00F10036" w:rsidRPr="00C1182E">
        <w:rPr>
          <w:rFonts w:asciiTheme="minorHAnsi" w:hAnsiTheme="minorHAnsi" w:cstheme="minorHAnsi"/>
          <w:color w:val="auto"/>
        </w:rPr>
        <w:t>. This may be required for the largest and most vigorous hemorrhage.</w:t>
      </w:r>
    </w:p>
    <w:p w14:paraId="12F45B3B" w14:textId="54B6C42D" w:rsidR="000058E6" w:rsidRPr="00C1182E" w:rsidRDefault="000058E6" w:rsidP="006D3FF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11C732B" w14:textId="16F35E53" w:rsidR="009F7765" w:rsidRPr="00C1182E" w:rsidRDefault="009F7765" w:rsidP="00B57E1F">
      <w:pPr>
        <w:pStyle w:val="a3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b/>
          <w:color w:val="auto"/>
        </w:rPr>
        <w:t xml:space="preserve">Sealing </w:t>
      </w:r>
      <w:r w:rsidR="005E1640" w:rsidRPr="00C1182E">
        <w:rPr>
          <w:rFonts w:asciiTheme="minorHAnsi" w:hAnsiTheme="minorHAnsi" w:cstheme="minorHAnsi"/>
          <w:b/>
          <w:color w:val="auto"/>
        </w:rPr>
        <w:t>Small to Medium Bile Ducts</w:t>
      </w:r>
    </w:p>
    <w:p w14:paraId="12179C1C" w14:textId="77777777" w:rsidR="00831C77" w:rsidRPr="00C1182E" w:rsidRDefault="00831C77" w:rsidP="006D3FFF">
      <w:pPr>
        <w:pStyle w:val="a3"/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auto"/>
        </w:rPr>
      </w:pPr>
    </w:p>
    <w:p w14:paraId="5E224DD6" w14:textId="68B85432" w:rsidR="00AD4936" w:rsidRPr="00C1182E" w:rsidRDefault="00952C98" w:rsidP="00B57E1F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color w:val="auto"/>
        </w:rPr>
        <w:t xml:space="preserve">Using the same method </w:t>
      </w:r>
      <w:r w:rsidR="00B72CFD">
        <w:rPr>
          <w:rFonts w:asciiTheme="minorHAnsi" w:hAnsiTheme="minorHAnsi" w:cstheme="minorHAnsi"/>
          <w:color w:val="auto"/>
        </w:rPr>
        <w:t xml:space="preserve">as </w:t>
      </w:r>
      <w:r w:rsidRPr="00C1182E">
        <w:rPr>
          <w:rFonts w:asciiTheme="minorHAnsi" w:hAnsiTheme="minorHAnsi" w:cstheme="minorHAnsi"/>
          <w:color w:val="auto"/>
        </w:rPr>
        <w:t>described above</w:t>
      </w:r>
      <w:bookmarkStart w:id="0" w:name="_GoBack"/>
      <w:bookmarkEnd w:id="0"/>
      <w:r w:rsidRPr="00C1182E">
        <w:rPr>
          <w:rFonts w:asciiTheme="minorHAnsi" w:hAnsiTheme="minorHAnsi" w:cstheme="minorHAnsi"/>
          <w:color w:val="auto"/>
        </w:rPr>
        <w:t>, a</w:t>
      </w:r>
      <w:r w:rsidR="009F7765" w:rsidRPr="00C1182E">
        <w:rPr>
          <w:rFonts w:asciiTheme="minorHAnsi" w:hAnsiTheme="minorHAnsi" w:cstheme="minorHAnsi"/>
          <w:color w:val="auto"/>
        </w:rPr>
        <w:t>pply the instrument tip across the cut/injured edge of the liver parenchyma to seal small to medium bile ducts.</w:t>
      </w:r>
    </w:p>
    <w:p w14:paraId="1680815C" w14:textId="77777777" w:rsidR="00AD4936" w:rsidRPr="00C1182E" w:rsidRDefault="00AD4936" w:rsidP="00B57E1F">
      <w:pPr>
        <w:pStyle w:val="a3"/>
        <w:spacing w:before="0" w:beforeAutospacing="0" w:after="0" w:afterAutospacing="0"/>
        <w:ind w:left="792"/>
        <w:rPr>
          <w:rFonts w:asciiTheme="minorHAnsi" w:hAnsiTheme="minorHAnsi" w:cstheme="minorHAnsi"/>
          <w:b/>
          <w:color w:val="auto"/>
        </w:rPr>
      </w:pPr>
    </w:p>
    <w:p w14:paraId="73AE8767" w14:textId="7D4DC760" w:rsidR="00AD4936" w:rsidRPr="00C1182E" w:rsidRDefault="00AD4936" w:rsidP="00B57E1F">
      <w:pPr>
        <w:pStyle w:val="a3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rFonts w:asciiTheme="minorHAnsi" w:hAnsiTheme="minorHAnsi" w:cstheme="minorHAnsi"/>
          <w:b/>
          <w:color w:val="auto"/>
        </w:rPr>
        <w:t xml:space="preserve">Model </w:t>
      </w:r>
      <w:r w:rsidR="005E1640" w:rsidRPr="00C1182E">
        <w:rPr>
          <w:rFonts w:asciiTheme="minorHAnsi" w:hAnsiTheme="minorHAnsi" w:cstheme="minorHAnsi"/>
          <w:b/>
          <w:color w:val="auto"/>
        </w:rPr>
        <w:t>E</w:t>
      </w:r>
      <w:r w:rsidRPr="00C1182E">
        <w:rPr>
          <w:rFonts w:asciiTheme="minorHAnsi" w:hAnsiTheme="minorHAnsi" w:cstheme="minorHAnsi"/>
          <w:b/>
          <w:color w:val="auto"/>
        </w:rPr>
        <w:t>uthanasia</w:t>
      </w:r>
    </w:p>
    <w:p w14:paraId="35BE5BD7" w14:textId="0178D0F9" w:rsidR="00AD4936" w:rsidRPr="00C1182E" w:rsidRDefault="00AD4936" w:rsidP="00B57E1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C2EE04A" w14:textId="04527383" w:rsidR="00AD4936" w:rsidRPr="00C1182E" w:rsidRDefault="006D261F" w:rsidP="00B57E1F">
      <w:pPr>
        <w:pStyle w:val="a3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1182E">
        <w:rPr>
          <w:color w:val="auto"/>
        </w:rPr>
        <w:t xml:space="preserve">At the completion of the experiment, </w:t>
      </w:r>
      <w:r w:rsidR="00817F2E" w:rsidRPr="00C1182E">
        <w:rPr>
          <w:color w:val="auto"/>
        </w:rPr>
        <w:t xml:space="preserve">euthanize </w:t>
      </w:r>
      <w:r w:rsidRPr="00C1182E">
        <w:rPr>
          <w:color w:val="auto"/>
        </w:rPr>
        <w:t xml:space="preserve">the </w:t>
      </w:r>
      <w:r w:rsidR="00957FB4" w:rsidRPr="00C1182E">
        <w:rPr>
          <w:color w:val="auto"/>
        </w:rPr>
        <w:t xml:space="preserve">anesthetized </w:t>
      </w:r>
      <w:r w:rsidRPr="00C1182E">
        <w:rPr>
          <w:color w:val="auto"/>
        </w:rPr>
        <w:t xml:space="preserve">model </w:t>
      </w:r>
      <w:r w:rsidR="00957FB4" w:rsidRPr="00C1182E">
        <w:rPr>
          <w:color w:val="auto"/>
        </w:rPr>
        <w:t>via exsanguination</w:t>
      </w:r>
      <w:r w:rsidRPr="00C1182E">
        <w:rPr>
          <w:color w:val="auto"/>
        </w:rPr>
        <w:t xml:space="preserve"> according </w:t>
      </w:r>
      <w:r w:rsidR="005D59C7" w:rsidRPr="00C1182E">
        <w:rPr>
          <w:color w:val="auto"/>
        </w:rPr>
        <w:t xml:space="preserve">to </w:t>
      </w:r>
      <w:r w:rsidR="00AD4936" w:rsidRPr="00C1182E">
        <w:rPr>
          <w:color w:val="auto"/>
        </w:rPr>
        <w:t xml:space="preserve">the </w:t>
      </w:r>
      <w:r w:rsidRPr="00C1182E">
        <w:rPr>
          <w:color w:val="auto"/>
        </w:rPr>
        <w:t>institution’s Animal Care G</w:t>
      </w:r>
      <w:r w:rsidR="00AD4936" w:rsidRPr="00C1182E">
        <w:rPr>
          <w:color w:val="auto"/>
        </w:rPr>
        <w:t>uidelines.</w:t>
      </w:r>
    </w:p>
    <w:p w14:paraId="718E3044" w14:textId="77777777" w:rsidR="00456FD9" w:rsidRPr="00C1182E" w:rsidRDefault="00456FD9" w:rsidP="00B57E1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D3F820A" w14:textId="11B02E71" w:rsidR="007A4DD6" w:rsidRPr="00C1182E" w:rsidRDefault="006305D7" w:rsidP="005E1640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C1182E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C1182E">
        <w:rPr>
          <w:rFonts w:asciiTheme="minorHAnsi" w:hAnsiTheme="minorHAnsi" w:cstheme="minorHAnsi"/>
          <w:b/>
          <w:color w:val="auto"/>
        </w:rPr>
        <w:t>:</w:t>
      </w:r>
      <w:r w:rsidRPr="00C1182E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B79AB01" w14:textId="35EFA80A" w:rsidR="00E12DBE" w:rsidRPr="00C1182E" w:rsidRDefault="000D68B4" w:rsidP="006D3FFF">
      <w:pPr>
        <w:jc w:val="both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>Th</w:t>
      </w:r>
      <w:r w:rsidR="00DB4BA3" w:rsidRPr="00C1182E">
        <w:rPr>
          <w:rFonts w:asciiTheme="minorHAnsi" w:hAnsiTheme="minorHAnsi" w:cstheme="minorHAnsi"/>
        </w:rPr>
        <w:t xml:space="preserve">e SBRF device described herein </w:t>
      </w:r>
      <w:r w:rsidRPr="00C1182E">
        <w:rPr>
          <w:rFonts w:asciiTheme="minorHAnsi" w:hAnsiTheme="minorHAnsi" w:cstheme="minorHAnsi"/>
        </w:rPr>
        <w:t xml:space="preserve">provides effective hemostasis for a variety of solid organ injuries. The efficacy of </w:t>
      </w:r>
      <w:r w:rsidR="0057213A" w:rsidRPr="00C1182E">
        <w:rPr>
          <w:rFonts w:asciiTheme="minorHAnsi" w:hAnsiTheme="minorHAnsi" w:cstheme="minorHAnsi"/>
        </w:rPr>
        <w:t>the SBRF device in a porcine</w:t>
      </w:r>
      <w:r w:rsidRPr="00C1182E">
        <w:rPr>
          <w:rFonts w:asciiTheme="minorHAnsi" w:hAnsiTheme="minorHAnsi" w:cstheme="minorHAnsi"/>
        </w:rPr>
        <w:t xml:space="preserve"> model has been described previously</w:t>
      </w:r>
      <w:r w:rsidRPr="00C1182E">
        <w:rPr>
          <w:rFonts w:asciiTheme="minorHAnsi" w:hAnsiTheme="minorHAnsi" w:cstheme="minorHAnsi"/>
          <w:vertAlign w:val="superscript"/>
        </w:rPr>
        <w:t>8</w:t>
      </w:r>
      <w:r w:rsidRPr="00C1182E">
        <w:rPr>
          <w:rFonts w:asciiTheme="minorHAnsi" w:hAnsiTheme="minorHAnsi" w:cstheme="minorHAnsi"/>
        </w:rPr>
        <w:t xml:space="preserve">. </w:t>
      </w:r>
      <w:r w:rsidR="00F56C87" w:rsidRPr="00C1182E">
        <w:rPr>
          <w:rFonts w:asciiTheme="minorHAnsi" w:hAnsiTheme="minorHAnsi" w:cstheme="minorHAnsi"/>
        </w:rPr>
        <w:t>The results of this study are republished here with permission from the authors.</w:t>
      </w:r>
    </w:p>
    <w:p w14:paraId="02C9AEDF" w14:textId="77777777" w:rsidR="00E12DBE" w:rsidRPr="00C1182E" w:rsidRDefault="00E12DBE" w:rsidP="006D3FFF">
      <w:pPr>
        <w:jc w:val="both"/>
        <w:rPr>
          <w:rFonts w:asciiTheme="minorHAnsi" w:hAnsiTheme="minorHAnsi" w:cstheme="minorHAnsi"/>
        </w:rPr>
      </w:pPr>
    </w:p>
    <w:p w14:paraId="7844EC58" w14:textId="50236742" w:rsidR="005A6EC1" w:rsidRPr="00C1182E" w:rsidRDefault="00086630" w:rsidP="006D3FFF">
      <w:pPr>
        <w:jc w:val="both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>Using a porcine</w:t>
      </w:r>
      <w:r w:rsidR="00F56C87" w:rsidRPr="00C1182E">
        <w:rPr>
          <w:rFonts w:asciiTheme="minorHAnsi" w:hAnsiTheme="minorHAnsi" w:cstheme="minorHAnsi"/>
        </w:rPr>
        <w:t xml:space="preserve"> model, injuries </w:t>
      </w:r>
      <w:r w:rsidR="002C02B5" w:rsidRPr="00C1182E">
        <w:rPr>
          <w:rFonts w:asciiTheme="minorHAnsi" w:hAnsiTheme="minorHAnsi" w:cstheme="minorHAnsi"/>
        </w:rPr>
        <w:t>of increasing severity wer</w:t>
      </w:r>
      <w:r w:rsidR="004A3C66" w:rsidRPr="00C1182E">
        <w:rPr>
          <w:rFonts w:asciiTheme="minorHAnsi" w:hAnsiTheme="minorHAnsi" w:cstheme="minorHAnsi"/>
        </w:rPr>
        <w:t>e applied to four separate</w:t>
      </w:r>
      <w:r w:rsidR="002C02B5" w:rsidRPr="00C1182E">
        <w:rPr>
          <w:rFonts w:asciiTheme="minorHAnsi" w:hAnsiTheme="minorHAnsi" w:cstheme="minorHAnsi"/>
        </w:rPr>
        <w:t xml:space="preserve"> models. The injuries were described as surface decapsulation, superficial laceration, deep laceration, penetrating ‘through and through’ missile trajectories, and complete transection. Effective hemostasis was determined by </w:t>
      </w:r>
      <w:r w:rsidR="0057213A" w:rsidRPr="00C1182E">
        <w:rPr>
          <w:rFonts w:asciiTheme="minorHAnsi" w:hAnsiTheme="minorHAnsi" w:cstheme="minorHAnsi"/>
        </w:rPr>
        <w:t>five</w:t>
      </w:r>
      <w:r w:rsidR="002C02B5" w:rsidRPr="00C1182E">
        <w:rPr>
          <w:rFonts w:asciiTheme="minorHAnsi" w:hAnsiTheme="minorHAnsi" w:cstheme="minorHAnsi"/>
        </w:rPr>
        <w:t xml:space="preserve"> operating surgeons as well as </w:t>
      </w:r>
      <w:r w:rsidR="008D5C56">
        <w:rPr>
          <w:rFonts w:asciiTheme="minorHAnsi" w:hAnsiTheme="minorHAnsi" w:cstheme="minorHAnsi"/>
        </w:rPr>
        <w:t xml:space="preserve">a </w:t>
      </w:r>
      <w:r w:rsidR="002C02B5" w:rsidRPr="00C1182E">
        <w:rPr>
          <w:rFonts w:asciiTheme="minorHAnsi" w:hAnsiTheme="minorHAnsi" w:cstheme="minorHAnsi"/>
        </w:rPr>
        <w:t xml:space="preserve">careful video review by a separate group of </w:t>
      </w:r>
      <w:r w:rsidR="0057213A" w:rsidRPr="00C1182E">
        <w:rPr>
          <w:rFonts w:asciiTheme="minorHAnsi" w:hAnsiTheme="minorHAnsi" w:cstheme="minorHAnsi"/>
        </w:rPr>
        <w:t xml:space="preserve">two </w:t>
      </w:r>
      <w:r w:rsidR="002C02B5" w:rsidRPr="00C1182E">
        <w:rPr>
          <w:rFonts w:asciiTheme="minorHAnsi" w:hAnsiTheme="minorHAnsi" w:cstheme="minorHAnsi"/>
        </w:rPr>
        <w:t xml:space="preserve">surgeons. Regardless of </w:t>
      </w:r>
      <w:r w:rsidR="00DA46D3">
        <w:rPr>
          <w:rFonts w:asciiTheme="minorHAnsi" w:hAnsiTheme="minorHAnsi" w:cstheme="minorHAnsi"/>
        </w:rPr>
        <w:t xml:space="preserve">the </w:t>
      </w:r>
      <w:r w:rsidR="002C02B5" w:rsidRPr="00C1182E">
        <w:rPr>
          <w:rFonts w:asciiTheme="minorHAnsi" w:hAnsiTheme="minorHAnsi" w:cstheme="minorHAnsi"/>
        </w:rPr>
        <w:t xml:space="preserve">injury severity, the SBRF device was determined to be effective </w:t>
      </w:r>
      <w:r w:rsidR="0057213A" w:rsidRPr="00C1182E">
        <w:rPr>
          <w:rFonts w:asciiTheme="minorHAnsi" w:hAnsiTheme="minorHAnsi" w:cstheme="minorHAnsi"/>
        </w:rPr>
        <w:t>in achieving hemostasis by</w:t>
      </w:r>
      <w:r w:rsidR="002C02B5" w:rsidRPr="00C1182E">
        <w:rPr>
          <w:rFonts w:asciiTheme="minorHAnsi" w:hAnsiTheme="minorHAnsi" w:cstheme="minorHAnsi"/>
        </w:rPr>
        <w:t xml:space="preserve"> </w:t>
      </w:r>
      <w:r w:rsidR="00DA46D3">
        <w:rPr>
          <w:rFonts w:asciiTheme="minorHAnsi" w:hAnsiTheme="minorHAnsi" w:cstheme="minorHAnsi"/>
        </w:rPr>
        <w:t xml:space="preserve">the </w:t>
      </w:r>
      <w:r w:rsidR="004A3C66" w:rsidRPr="00C1182E">
        <w:rPr>
          <w:rFonts w:asciiTheme="minorHAnsi" w:hAnsiTheme="minorHAnsi" w:cstheme="minorHAnsi"/>
        </w:rPr>
        <w:t xml:space="preserve">operating surgeons in </w:t>
      </w:r>
      <w:r w:rsidR="002C02B5" w:rsidRPr="00C1182E">
        <w:rPr>
          <w:rFonts w:asciiTheme="minorHAnsi" w:hAnsiTheme="minorHAnsi" w:cstheme="minorHAnsi"/>
        </w:rPr>
        <w:t>99%</w:t>
      </w:r>
      <w:r w:rsidR="0057213A" w:rsidRPr="00C1182E">
        <w:rPr>
          <w:rFonts w:asciiTheme="minorHAnsi" w:hAnsiTheme="minorHAnsi" w:cstheme="minorHAnsi"/>
        </w:rPr>
        <w:t xml:space="preserve"> of </w:t>
      </w:r>
      <w:r w:rsidR="00DA46D3">
        <w:rPr>
          <w:rFonts w:asciiTheme="minorHAnsi" w:hAnsiTheme="minorHAnsi" w:cstheme="minorHAnsi"/>
        </w:rPr>
        <w:t xml:space="preserve">the </w:t>
      </w:r>
      <w:r w:rsidR="004A3C66" w:rsidRPr="00C1182E">
        <w:rPr>
          <w:rFonts w:asciiTheme="minorHAnsi" w:hAnsiTheme="minorHAnsi" w:cstheme="minorHAnsi"/>
        </w:rPr>
        <w:t xml:space="preserve">injuries, and </w:t>
      </w:r>
      <w:r w:rsidR="00DA46D3">
        <w:rPr>
          <w:rFonts w:asciiTheme="minorHAnsi" w:hAnsiTheme="minorHAnsi" w:cstheme="minorHAnsi"/>
        </w:rPr>
        <w:t>by the</w:t>
      </w:r>
      <w:r w:rsidR="004A3C66" w:rsidRPr="00C1182E">
        <w:rPr>
          <w:rFonts w:asciiTheme="minorHAnsi" w:hAnsiTheme="minorHAnsi" w:cstheme="minorHAnsi"/>
        </w:rPr>
        <w:t xml:space="preserve"> video review surgeons in 97% of </w:t>
      </w:r>
      <w:r w:rsidR="00DA46D3">
        <w:rPr>
          <w:rFonts w:asciiTheme="minorHAnsi" w:hAnsiTheme="minorHAnsi" w:cstheme="minorHAnsi"/>
        </w:rPr>
        <w:t xml:space="preserve">the </w:t>
      </w:r>
      <w:r w:rsidR="004A3C66" w:rsidRPr="00C1182E">
        <w:rPr>
          <w:rFonts w:asciiTheme="minorHAnsi" w:hAnsiTheme="minorHAnsi" w:cstheme="minorHAnsi"/>
        </w:rPr>
        <w:t>injuries.</w:t>
      </w:r>
      <w:r w:rsidR="0057213A" w:rsidRPr="00C1182E">
        <w:rPr>
          <w:rFonts w:asciiTheme="minorHAnsi" w:hAnsiTheme="minorHAnsi" w:cstheme="minorHAnsi"/>
        </w:rPr>
        <w:t xml:space="preserve"> Additionally,</w:t>
      </w:r>
      <w:r w:rsidR="00B47BD9" w:rsidRPr="00C1182E">
        <w:rPr>
          <w:rFonts w:asciiTheme="minorHAnsi" w:hAnsiTheme="minorHAnsi" w:cstheme="minorHAnsi"/>
        </w:rPr>
        <w:t xml:space="preserve"> due in large part to the simple design, the operating surgeons involved in the initial study</w:t>
      </w:r>
      <w:r w:rsidR="0057213A" w:rsidRPr="00C1182E">
        <w:rPr>
          <w:rFonts w:asciiTheme="minorHAnsi" w:hAnsiTheme="minorHAnsi" w:cstheme="minorHAnsi"/>
        </w:rPr>
        <w:t xml:space="preserve"> also</w:t>
      </w:r>
      <w:r w:rsidR="00B47BD9" w:rsidRPr="00C1182E">
        <w:rPr>
          <w:rFonts w:asciiTheme="minorHAnsi" w:hAnsiTheme="minorHAnsi" w:cstheme="minorHAnsi"/>
        </w:rPr>
        <w:t xml:space="preserve"> found the device very easy to use</w:t>
      </w:r>
      <w:r w:rsidR="004A3C66" w:rsidRPr="00C1182E">
        <w:rPr>
          <w:rFonts w:asciiTheme="minorHAnsi" w:hAnsiTheme="minorHAnsi" w:cstheme="minorHAnsi"/>
          <w:vertAlign w:val="superscript"/>
        </w:rPr>
        <w:t>8</w:t>
      </w:r>
      <w:r w:rsidR="00B47BD9" w:rsidRPr="00C1182E">
        <w:rPr>
          <w:rFonts w:asciiTheme="minorHAnsi" w:hAnsiTheme="minorHAnsi" w:cstheme="minorHAnsi"/>
        </w:rPr>
        <w:t>.</w:t>
      </w:r>
    </w:p>
    <w:p w14:paraId="7CAF0FFC" w14:textId="5ECF2E08" w:rsidR="004A3C66" w:rsidRPr="00C1182E" w:rsidRDefault="004A3C66" w:rsidP="006D3FFF">
      <w:pPr>
        <w:jc w:val="both"/>
        <w:rPr>
          <w:rFonts w:asciiTheme="minorHAnsi" w:hAnsiTheme="minorHAnsi" w:cstheme="minorHAnsi"/>
        </w:rPr>
      </w:pPr>
    </w:p>
    <w:p w14:paraId="4D25D3D4" w14:textId="3B2B41E6" w:rsidR="004A3C66" w:rsidRPr="00C1182E" w:rsidRDefault="004A3C66" w:rsidP="006D3FFF">
      <w:pPr>
        <w:jc w:val="both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 xml:space="preserve">The depth of </w:t>
      </w:r>
      <w:r w:rsidR="00DA46D3">
        <w:rPr>
          <w:rFonts w:asciiTheme="minorHAnsi" w:hAnsiTheme="minorHAnsi" w:cstheme="minorHAnsi"/>
        </w:rPr>
        <w:t xml:space="preserve">the </w:t>
      </w:r>
      <w:r w:rsidRPr="00C1182E">
        <w:rPr>
          <w:rFonts w:asciiTheme="minorHAnsi" w:hAnsiTheme="minorHAnsi" w:cstheme="minorHAnsi"/>
        </w:rPr>
        <w:t>tissue penetration</w:t>
      </w:r>
      <w:r w:rsidR="00F0478D" w:rsidRPr="00C1182E">
        <w:rPr>
          <w:rFonts w:asciiTheme="minorHAnsi" w:hAnsiTheme="minorHAnsi" w:cstheme="minorHAnsi"/>
        </w:rPr>
        <w:t xml:space="preserve"> by the SBRF device</w:t>
      </w:r>
      <w:r w:rsidRPr="00C1182E">
        <w:rPr>
          <w:rFonts w:asciiTheme="minorHAnsi" w:hAnsiTheme="minorHAnsi" w:cstheme="minorHAnsi"/>
        </w:rPr>
        <w:t xml:space="preserve"> was also determined in the previous porcine study</w:t>
      </w:r>
      <w:r w:rsidRPr="00C1182E">
        <w:rPr>
          <w:rFonts w:asciiTheme="minorHAnsi" w:hAnsiTheme="minorHAnsi" w:cstheme="minorHAnsi"/>
          <w:vertAlign w:val="superscript"/>
        </w:rPr>
        <w:t>8</w:t>
      </w:r>
      <w:r w:rsidRPr="00C1182E">
        <w:rPr>
          <w:rFonts w:asciiTheme="minorHAnsi" w:hAnsiTheme="minorHAnsi" w:cstheme="minorHAnsi"/>
        </w:rPr>
        <w:t xml:space="preserve">. </w:t>
      </w:r>
      <w:r w:rsidR="00DA46D3">
        <w:rPr>
          <w:rFonts w:asciiTheme="minorHAnsi" w:hAnsiTheme="minorHAnsi" w:cstheme="minorHAnsi"/>
        </w:rPr>
        <w:t>The t</w:t>
      </w:r>
      <w:r w:rsidRPr="00C1182E">
        <w:rPr>
          <w:rFonts w:asciiTheme="minorHAnsi" w:hAnsiTheme="minorHAnsi" w:cstheme="minorHAnsi"/>
        </w:rPr>
        <w:t>issue penetration varied by target organ</w:t>
      </w:r>
      <w:r w:rsidR="00F0478D" w:rsidRPr="00C1182E">
        <w:rPr>
          <w:rFonts w:asciiTheme="minorHAnsi" w:hAnsiTheme="minorHAnsi" w:cstheme="minorHAnsi"/>
        </w:rPr>
        <w:t xml:space="preserve"> (</w:t>
      </w:r>
      <w:r w:rsidR="00F0478D" w:rsidRPr="00C1182E">
        <w:rPr>
          <w:rFonts w:asciiTheme="minorHAnsi" w:hAnsiTheme="minorHAnsi" w:cstheme="minorHAnsi"/>
          <w:b/>
        </w:rPr>
        <w:t>Table 1</w:t>
      </w:r>
      <w:r w:rsidR="00F0478D" w:rsidRPr="00C1182E">
        <w:rPr>
          <w:rFonts w:asciiTheme="minorHAnsi" w:hAnsiTheme="minorHAnsi" w:cstheme="minorHAnsi"/>
        </w:rPr>
        <w:t xml:space="preserve">). Notably, no tissue coagulation was observed when the inferior vena cava was targeted. This is </w:t>
      </w:r>
      <w:r w:rsidR="00B30C08" w:rsidRPr="00C1182E">
        <w:rPr>
          <w:rFonts w:asciiTheme="minorHAnsi" w:hAnsiTheme="minorHAnsi" w:cstheme="minorHAnsi"/>
        </w:rPr>
        <w:t xml:space="preserve">likely due to the </w:t>
      </w:r>
      <w:r w:rsidR="00972C78" w:rsidRPr="00C1182E">
        <w:rPr>
          <w:rFonts w:asciiTheme="minorHAnsi" w:hAnsiTheme="minorHAnsi" w:cstheme="minorHAnsi"/>
        </w:rPr>
        <w:t>heat sink</w:t>
      </w:r>
      <w:r w:rsidR="00B30C08" w:rsidRPr="00C1182E">
        <w:rPr>
          <w:rFonts w:asciiTheme="minorHAnsi" w:hAnsiTheme="minorHAnsi" w:cstheme="minorHAnsi"/>
        </w:rPr>
        <w:t xml:space="preserve"> effect from significant blood flow </w:t>
      </w:r>
      <w:r w:rsidR="00F0478D" w:rsidRPr="00C1182E">
        <w:rPr>
          <w:rFonts w:asciiTheme="minorHAnsi" w:hAnsiTheme="minorHAnsi" w:cstheme="minorHAnsi"/>
        </w:rPr>
        <w:t xml:space="preserve">and further supports the safety of </w:t>
      </w:r>
      <w:r w:rsidR="00DA46D3">
        <w:rPr>
          <w:rFonts w:asciiTheme="minorHAnsi" w:hAnsiTheme="minorHAnsi" w:cstheme="minorHAnsi"/>
        </w:rPr>
        <w:t>the device’s</w:t>
      </w:r>
      <w:r w:rsidR="00F0478D" w:rsidRPr="00C1182E">
        <w:rPr>
          <w:rFonts w:asciiTheme="minorHAnsi" w:hAnsiTheme="minorHAnsi" w:cstheme="minorHAnsi"/>
        </w:rPr>
        <w:t xml:space="preserve"> use around large vascular structures.</w:t>
      </w:r>
    </w:p>
    <w:p w14:paraId="103DE91A" w14:textId="77777777" w:rsidR="005E1640" w:rsidRPr="00C1182E" w:rsidRDefault="005E1640" w:rsidP="005E1640">
      <w:pPr>
        <w:jc w:val="both"/>
        <w:outlineLvl w:val="0"/>
        <w:rPr>
          <w:rFonts w:asciiTheme="minorHAnsi" w:hAnsiTheme="minorHAnsi" w:cstheme="minorHAnsi"/>
          <w:b/>
        </w:rPr>
      </w:pPr>
    </w:p>
    <w:p w14:paraId="5A4EC161" w14:textId="058BEBDA" w:rsidR="005E1640" w:rsidRDefault="005E1640" w:rsidP="005E1640">
      <w:pPr>
        <w:jc w:val="both"/>
        <w:outlineLvl w:val="0"/>
        <w:rPr>
          <w:rFonts w:asciiTheme="minorHAnsi" w:hAnsiTheme="minorHAnsi" w:cstheme="minorHAnsi"/>
          <w:b/>
        </w:rPr>
      </w:pPr>
      <w:r w:rsidRPr="00C1182E">
        <w:rPr>
          <w:rFonts w:asciiTheme="minorHAnsi" w:hAnsiTheme="minorHAnsi" w:cstheme="minorHAnsi"/>
          <w:b/>
        </w:rPr>
        <w:t>FIGURE</w:t>
      </w:r>
      <w:r w:rsidR="00CF2271">
        <w:rPr>
          <w:rFonts w:asciiTheme="minorHAnsi" w:hAnsiTheme="minorHAnsi" w:cstheme="minorHAnsi"/>
          <w:b/>
        </w:rPr>
        <w:t xml:space="preserve"> AND </w:t>
      </w:r>
      <w:r w:rsidRPr="00C1182E">
        <w:rPr>
          <w:rFonts w:asciiTheme="minorHAnsi" w:hAnsiTheme="minorHAnsi" w:cstheme="minorHAnsi"/>
          <w:b/>
        </w:rPr>
        <w:t>TABLE LEGEND</w:t>
      </w:r>
      <w:r w:rsidR="00357EF7">
        <w:rPr>
          <w:rFonts w:asciiTheme="minorHAnsi" w:hAnsiTheme="minorHAnsi" w:cstheme="minorHAnsi"/>
          <w:b/>
        </w:rPr>
        <w:t>S</w:t>
      </w:r>
      <w:r w:rsidRPr="00C1182E">
        <w:rPr>
          <w:rFonts w:asciiTheme="minorHAnsi" w:hAnsiTheme="minorHAnsi" w:cstheme="minorHAnsi"/>
          <w:b/>
        </w:rPr>
        <w:t>:</w:t>
      </w:r>
    </w:p>
    <w:p w14:paraId="1E5C18FC" w14:textId="77777777" w:rsidR="00CF2271" w:rsidRPr="00C1182E" w:rsidRDefault="00CF2271" w:rsidP="005E1640">
      <w:pPr>
        <w:jc w:val="both"/>
        <w:outlineLvl w:val="0"/>
        <w:rPr>
          <w:rFonts w:asciiTheme="minorHAnsi" w:hAnsiTheme="minorHAnsi" w:cstheme="minorHAnsi"/>
          <w:bCs/>
        </w:rPr>
      </w:pPr>
    </w:p>
    <w:p w14:paraId="1A5D7E35" w14:textId="0D4424AF" w:rsidR="005E1640" w:rsidRPr="00C1182E" w:rsidRDefault="005E1640" w:rsidP="005E1640">
      <w:pPr>
        <w:jc w:val="both"/>
        <w:rPr>
          <w:rFonts w:asciiTheme="minorHAnsi" w:hAnsiTheme="minorHAnsi"/>
        </w:rPr>
      </w:pPr>
      <w:r w:rsidRPr="00C1182E">
        <w:rPr>
          <w:rFonts w:asciiTheme="minorHAnsi" w:hAnsiTheme="minorHAnsi" w:cstheme="minorHAnsi"/>
          <w:b/>
        </w:rPr>
        <w:t>Figure 1</w:t>
      </w:r>
      <w:r w:rsidR="00DA46D3">
        <w:rPr>
          <w:rFonts w:asciiTheme="minorHAnsi" w:hAnsiTheme="minorHAnsi" w:cstheme="minorHAnsi"/>
          <w:b/>
        </w:rPr>
        <w:t>:</w:t>
      </w:r>
      <w:r w:rsidRPr="00C1182E">
        <w:rPr>
          <w:rFonts w:asciiTheme="minorHAnsi" w:hAnsiTheme="minorHAnsi"/>
          <w:b/>
        </w:rPr>
        <w:t xml:space="preserve"> </w:t>
      </w:r>
      <w:r w:rsidRPr="00C1182E">
        <w:rPr>
          <w:rFonts w:asciiTheme="minorHAnsi" w:hAnsiTheme="minorHAnsi" w:cstheme="minorHAnsi"/>
          <w:b/>
        </w:rPr>
        <w:t>Saline/bipolar radiofrequency (SBRF)</w:t>
      </w:r>
      <w:r w:rsidRPr="00C1182E">
        <w:rPr>
          <w:rFonts w:asciiTheme="minorHAnsi" w:hAnsiTheme="minorHAnsi"/>
          <w:b/>
        </w:rPr>
        <w:t xml:space="preserve"> energy device</w:t>
      </w:r>
      <w:r w:rsidRPr="00C1182E">
        <w:rPr>
          <w:rFonts w:asciiTheme="minorHAnsi" w:hAnsiTheme="minorHAnsi" w:cstheme="minorHAnsi"/>
          <w:b/>
        </w:rPr>
        <w:t xml:space="preserve">. </w:t>
      </w:r>
      <w:r w:rsidRPr="00C1182E">
        <w:rPr>
          <w:rFonts w:asciiTheme="minorHAnsi" w:hAnsiTheme="minorHAnsi" w:cstheme="minorHAnsi"/>
        </w:rPr>
        <w:t>(</w:t>
      </w:r>
      <w:r w:rsidRPr="00C1182E">
        <w:rPr>
          <w:rFonts w:asciiTheme="minorHAnsi" w:hAnsiTheme="minorHAnsi" w:cstheme="minorHAnsi"/>
          <w:b/>
        </w:rPr>
        <w:t>A</w:t>
      </w:r>
      <w:r w:rsidRPr="00C1182E">
        <w:rPr>
          <w:rFonts w:asciiTheme="minorHAnsi" w:hAnsiTheme="minorHAnsi" w:cstheme="minorHAnsi"/>
        </w:rPr>
        <w:t xml:space="preserve">) </w:t>
      </w:r>
      <w:r w:rsidR="00DA46D3">
        <w:rPr>
          <w:rFonts w:asciiTheme="minorHAnsi" w:hAnsiTheme="minorHAnsi" w:cstheme="minorHAnsi"/>
        </w:rPr>
        <w:t xml:space="preserve">This panel shows the </w:t>
      </w:r>
      <w:r w:rsidRPr="00C1182E">
        <w:rPr>
          <w:rFonts w:asciiTheme="minorHAnsi" w:hAnsiTheme="minorHAnsi" w:cstheme="minorHAnsi"/>
        </w:rPr>
        <w:t xml:space="preserve">SBRF device handpiece with </w:t>
      </w:r>
      <w:r w:rsidR="00DA46D3">
        <w:rPr>
          <w:rFonts w:asciiTheme="minorHAnsi" w:hAnsiTheme="minorHAnsi" w:cstheme="minorHAnsi"/>
        </w:rPr>
        <w:t xml:space="preserve">the </w:t>
      </w:r>
      <w:r w:rsidRPr="00C1182E">
        <w:rPr>
          <w:rFonts w:asciiTheme="minorHAnsi" w:hAnsiTheme="minorHAnsi" w:cstheme="minorHAnsi"/>
        </w:rPr>
        <w:t>single</w:t>
      </w:r>
      <w:r w:rsidR="00DA46D3">
        <w:rPr>
          <w:rFonts w:asciiTheme="minorHAnsi" w:hAnsiTheme="minorHAnsi" w:cstheme="minorHAnsi"/>
        </w:rPr>
        <w:t>-</w:t>
      </w:r>
      <w:r w:rsidRPr="00C1182E">
        <w:rPr>
          <w:rFonts w:asciiTheme="minorHAnsi" w:hAnsiTheme="minorHAnsi" w:cstheme="minorHAnsi"/>
        </w:rPr>
        <w:t>button design</w:t>
      </w:r>
      <w:r w:rsidR="00DA46D3">
        <w:rPr>
          <w:rFonts w:asciiTheme="minorHAnsi" w:hAnsiTheme="minorHAnsi" w:cstheme="minorHAnsi"/>
        </w:rPr>
        <w:t>.</w:t>
      </w:r>
      <w:r w:rsidRPr="00C1182E">
        <w:rPr>
          <w:rFonts w:asciiTheme="minorHAnsi" w:hAnsiTheme="minorHAnsi" w:cstheme="minorHAnsi"/>
        </w:rPr>
        <w:t xml:space="preserve"> (</w:t>
      </w:r>
      <w:r w:rsidRPr="00C1182E">
        <w:rPr>
          <w:rFonts w:asciiTheme="minorHAnsi" w:hAnsiTheme="minorHAnsi" w:cstheme="minorHAnsi"/>
          <w:b/>
        </w:rPr>
        <w:t>B</w:t>
      </w:r>
      <w:r w:rsidRPr="00C1182E">
        <w:rPr>
          <w:rFonts w:asciiTheme="minorHAnsi" w:hAnsiTheme="minorHAnsi" w:cstheme="minorHAnsi"/>
        </w:rPr>
        <w:t xml:space="preserve">) </w:t>
      </w:r>
      <w:r w:rsidR="00DA46D3">
        <w:rPr>
          <w:rFonts w:asciiTheme="minorHAnsi" w:hAnsiTheme="minorHAnsi" w:cstheme="minorHAnsi"/>
        </w:rPr>
        <w:t xml:space="preserve">This panel shows the </w:t>
      </w:r>
      <w:r w:rsidRPr="00C1182E">
        <w:rPr>
          <w:rFonts w:asciiTheme="minorHAnsi" w:hAnsiTheme="minorHAnsi" w:cstheme="minorHAnsi"/>
        </w:rPr>
        <w:t>SBRF</w:t>
      </w:r>
      <w:r w:rsidR="00DA46D3">
        <w:rPr>
          <w:rFonts w:asciiTheme="minorHAnsi" w:hAnsiTheme="minorHAnsi" w:cstheme="minorHAnsi"/>
        </w:rPr>
        <w:t>’s</w:t>
      </w:r>
      <w:r w:rsidRPr="00C1182E">
        <w:rPr>
          <w:rFonts w:asciiTheme="minorHAnsi" w:hAnsiTheme="minorHAnsi" w:cstheme="minorHAnsi"/>
        </w:rPr>
        <w:t xml:space="preserve"> 6.0 blunt bipolar sealing tip.</w:t>
      </w:r>
    </w:p>
    <w:p w14:paraId="71149CA7" w14:textId="49867C9B" w:rsidR="004A3C66" w:rsidRPr="00C1182E" w:rsidRDefault="004A3C66" w:rsidP="006D3FFF">
      <w:pPr>
        <w:jc w:val="both"/>
        <w:rPr>
          <w:rFonts w:asciiTheme="minorHAnsi" w:hAnsiTheme="minorHAnsi" w:cstheme="minorHAnsi"/>
        </w:rPr>
      </w:pPr>
    </w:p>
    <w:p w14:paraId="67E982D6" w14:textId="530AF1B0" w:rsidR="004A3C66" w:rsidRPr="00C1182E" w:rsidRDefault="004A3C66" w:rsidP="006D3FFF">
      <w:pPr>
        <w:jc w:val="both"/>
        <w:outlineLvl w:val="0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  <w:b/>
        </w:rPr>
        <w:t>Table 1</w:t>
      </w:r>
      <w:r w:rsidR="00DA46D3" w:rsidRPr="00187AA0">
        <w:rPr>
          <w:rFonts w:asciiTheme="minorHAnsi" w:hAnsiTheme="minorHAnsi" w:cstheme="minorHAnsi"/>
          <w:b/>
        </w:rPr>
        <w:t>:</w:t>
      </w:r>
      <w:r w:rsidRPr="00C1182E">
        <w:rPr>
          <w:rFonts w:asciiTheme="minorHAnsi" w:hAnsiTheme="minorHAnsi" w:cstheme="minorHAnsi"/>
        </w:rPr>
        <w:t xml:space="preserve"> </w:t>
      </w:r>
      <w:r w:rsidRPr="00C1182E">
        <w:rPr>
          <w:rFonts w:asciiTheme="minorHAnsi" w:hAnsiTheme="minorHAnsi" w:cstheme="minorHAnsi"/>
          <w:b/>
        </w:rPr>
        <w:t>Tissue penetration by target organ</w:t>
      </w:r>
      <w:r w:rsidR="00441B38" w:rsidRPr="00C1182E">
        <w:rPr>
          <w:rFonts w:asciiTheme="minorHAnsi" w:hAnsiTheme="minorHAnsi" w:cstheme="minorHAnsi"/>
          <w:b/>
        </w:rPr>
        <w:t>.</w:t>
      </w:r>
      <w:r w:rsidR="00441B38" w:rsidRPr="00C1182E">
        <w:rPr>
          <w:rFonts w:asciiTheme="minorHAnsi" w:hAnsiTheme="minorHAnsi" w:cstheme="minorHAnsi"/>
        </w:rPr>
        <w:t xml:space="preserve"> This </w:t>
      </w:r>
      <w:r w:rsidR="005E1640" w:rsidRPr="00C1182E">
        <w:rPr>
          <w:rFonts w:asciiTheme="minorHAnsi" w:hAnsiTheme="minorHAnsi" w:cstheme="minorHAnsi"/>
        </w:rPr>
        <w:t>table</w:t>
      </w:r>
      <w:r w:rsidR="00441B38" w:rsidRPr="00C1182E">
        <w:rPr>
          <w:rFonts w:asciiTheme="minorHAnsi" w:hAnsiTheme="minorHAnsi" w:cstheme="minorHAnsi"/>
        </w:rPr>
        <w:t xml:space="preserve"> has been modified from Ball </w:t>
      </w:r>
      <w:r w:rsidR="00441B38" w:rsidRPr="00C1182E">
        <w:rPr>
          <w:rFonts w:asciiTheme="minorHAnsi" w:hAnsiTheme="minorHAnsi" w:cstheme="minorHAnsi"/>
          <w:i/>
        </w:rPr>
        <w:t>et al</w:t>
      </w:r>
      <w:r w:rsidR="00441B38" w:rsidRPr="00C1182E">
        <w:rPr>
          <w:rFonts w:asciiTheme="minorHAnsi" w:hAnsiTheme="minorHAnsi" w:cstheme="minorHAnsi"/>
          <w:vertAlign w:val="superscript"/>
        </w:rPr>
        <w:t>8</w:t>
      </w:r>
      <w:r w:rsidR="007B7988" w:rsidRPr="00C1182E">
        <w:rPr>
          <w:rFonts w:asciiTheme="minorHAnsi" w:hAnsiTheme="minorHAnsi" w:cstheme="minorHAnsi"/>
        </w:rPr>
        <w:t>.</w:t>
      </w:r>
    </w:p>
    <w:p w14:paraId="7F5815FC" w14:textId="3133E33C" w:rsidR="004A71E4" w:rsidRPr="00C1182E" w:rsidRDefault="004A71E4" w:rsidP="006D3FFF">
      <w:pPr>
        <w:jc w:val="both"/>
        <w:rPr>
          <w:rFonts w:asciiTheme="minorHAnsi" w:hAnsiTheme="minorHAnsi" w:cstheme="minorHAnsi"/>
        </w:rPr>
      </w:pPr>
    </w:p>
    <w:p w14:paraId="53E8DE2D" w14:textId="7183B401" w:rsidR="007A4DD6" w:rsidRPr="00C1182E" w:rsidRDefault="006305D7" w:rsidP="005E1640">
      <w:pPr>
        <w:jc w:val="both"/>
        <w:outlineLvl w:val="0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  <w:b/>
        </w:rPr>
        <w:t>DISCUSSION</w:t>
      </w:r>
      <w:r w:rsidRPr="00C1182E">
        <w:rPr>
          <w:rFonts w:asciiTheme="minorHAnsi" w:hAnsiTheme="minorHAnsi" w:cstheme="minorHAnsi"/>
          <w:b/>
          <w:bCs/>
        </w:rPr>
        <w:t>:</w:t>
      </w:r>
    </w:p>
    <w:p w14:paraId="2DA8D8CF" w14:textId="6466EF4E" w:rsidR="003A4051" w:rsidRPr="00C1182E" w:rsidRDefault="001904B2" w:rsidP="006D3FF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r</w:t>
      </w:r>
      <w:r w:rsidR="00226F05" w:rsidRPr="00C1182E">
        <w:rPr>
          <w:rFonts w:asciiTheme="minorHAnsi" w:hAnsiTheme="minorHAnsi" w:cstheme="minorHAnsi"/>
        </w:rPr>
        <w:t>apid and effective control of hemorrhage is an essential component of modern damage cont</w:t>
      </w:r>
      <w:r w:rsidR="007B18A0" w:rsidRPr="00C1182E">
        <w:rPr>
          <w:rFonts w:asciiTheme="minorHAnsi" w:hAnsiTheme="minorHAnsi" w:cstheme="minorHAnsi"/>
        </w:rPr>
        <w:t>rol resuscitation</w:t>
      </w:r>
      <w:r w:rsidR="006D261F" w:rsidRPr="00C1182E">
        <w:rPr>
          <w:rFonts w:asciiTheme="minorHAnsi" w:hAnsiTheme="minorHAnsi" w:cstheme="minorHAnsi"/>
          <w:vertAlign w:val="superscript"/>
        </w:rPr>
        <w:t>10</w:t>
      </w:r>
      <w:r w:rsidR="00226F05" w:rsidRPr="00C1182E">
        <w:rPr>
          <w:rFonts w:asciiTheme="minorHAnsi" w:hAnsiTheme="minorHAnsi" w:cstheme="minorHAnsi"/>
        </w:rPr>
        <w:t>.</w:t>
      </w:r>
      <w:r w:rsidR="004E547C" w:rsidRPr="00C1182E">
        <w:rPr>
          <w:rFonts w:asciiTheme="minorHAnsi" w:hAnsiTheme="minorHAnsi" w:cstheme="minorHAnsi"/>
        </w:rPr>
        <w:t xml:space="preserve"> </w:t>
      </w:r>
      <w:r w:rsidR="00CD6714" w:rsidRPr="00C1182E">
        <w:rPr>
          <w:rFonts w:asciiTheme="minorHAnsi" w:hAnsiTheme="minorHAnsi" w:cstheme="minorHAnsi"/>
        </w:rPr>
        <w:t xml:space="preserve">A </w:t>
      </w:r>
      <w:r w:rsidR="00691CF8" w:rsidRPr="00C1182E">
        <w:rPr>
          <w:rFonts w:asciiTheme="minorHAnsi" w:hAnsiTheme="minorHAnsi" w:cstheme="minorHAnsi"/>
        </w:rPr>
        <w:t xml:space="preserve">variety of operative and adjunctive techniques are available to arrest hemorrhage in </w:t>
      </w:r>
      <w:r>
        <w:rPr>
          <w:rFonts w:asciiTheme="minorHAnsi" w:hAnsiTheme="minorHAnsi" w:cstheme="minorHAnsi"/>
        </w:rPr>
        <w:t xml:space="preserve">a </w:t>
      </w:r>
      <w:r w:rsidR="007B18A0" w:rsidRPr="00C1182E">
        <w:rPr>
          <w:rFonts w:asciiTheme="minorHAnsi" w:hAnsiTheme="minorHAnsi" w:cstheme="minorHAnsi"/>
        </w:rPr>
        <w:t>solid organ injury</w:t>
      </w:r>
      <w:r w:rsidR="007B18A0" w:rsidRPr="00C1182E">
        <w:rPr>
          <w:rFonts w:asciiTheme="minorHAnsi" w:hAnsiTheme="minorHAnsi" w:cstheme="minorHAnsi"/>
          <w:vertAlign w:val="superscript"/>
        </w:rPr>
        <w:t>3</w:t>
      </w:r>
      <w:r w:rsidR="00691CF8" w:rsidRPr="00C1182E">
        <w:rPr>
          <w:rFonts w:asciiTheme="minorHAnsi" w:hAnsiTheme="minorHAnsi" w:cstheme="minorHAnsi"/>
        </w:rPr>
        <w:t>. None of these techniques has proven to be universally applicable or succes</w:t>
      </w:r>
      <w:r w:rsidR="003A4051" w:rsidRPr="00C1182E">
        <w:rPr>
          <w:rFonts w:asciiTheme="minorHAnsi" w:hAnsiTheme="minorHAnsi" w:cstheme="minorHAnsi"/>
        </w:rPr>
        <w:t>sful in achieving hemostasis.</w:t>
      </w:r>
      <w:r w:rsidR="00691CF8" w:rsidRPr="00C1182E">
        <w:rPr>
          <w:rFonts w:asciiTheme="minorHAnsi" w:hAnsiTheme="minorHAnsi" w:cstheme="minorHAnsi"/>
        </w:rPr>
        <w:t xml:space="preserve"> </w:t>
      </w:r>
      <w:r w:rsidR="00214B1A" w:rsidRPr="00C1182E">
        <w:rPr>
          <w:rFonts w:asciiTheme="minorHAnsi" w:hAnsiTheme="minorHAnsi" w:cstheme="minorHAnsi"/>
        </w:rPr>
        <w:t>The i</w:t>
      </w:r>
      <w:r w:rsidR="00691CF8" w:rsidRPr="00C1182E">
        <w:rPr>
          <w:rFonts w:asciiTheme="minorHAnsi" w:hAnsiTheme="minorHAnsi" w:cstheme="minorHAnsi"/>
        </w:rPr>
        <w:t>nitial exp</w:t>
      </w:r>
      <w:r w:rsidR="00214B1A" w:rsidRPr="00C1182E">
        <w:rPr>
          <w:rFonts w:asciiTheme="minorHAnsi" w:hAnsiTheme="minorHAnsi" w:cstheme="minorHAnsi"/>
        </w:rPr>
        <w:t>erience with the SBRF device</w:t>
      </w:r>
      <w:r w:rsidR="00570035" w:rsidRPr="00C1182E">
        <w:rPr>
          <w:rFonts w:asciiTheme="minorHAnsi" w:hAnsiTheme="minorHAnsi" w:cstheme="minorHAnsi"/>
        </w:rPr>
        <w:t xml:space="preserve"> described here has been positive</w:t>
      </w:r>
      <w:r w:rsidR="004B7F53" w:rsidRPr="00C1182E">
        <w:rPr>
          <w:rFonts w:asciiTheme="minorHAnsi" w:hAnsiTheme="minorHAnsi" w:cstheme="minorHAnsi"/>
          <w:vertAlign w:val="superscript"/>
        </w:rPr>
        <w:t>6-8</w:t>
      </w:r>
      <w:r w:rsidR="009B2595" w:rsidRPr="00C1182E">
        <w:rPr>
          <w:rFonts w:asciiTheme="minorHAnsi" w:hAnsiTheme="minorHAnsi" w:cstheme="minorHAnsi"/>
        </w:rPr>
        <w:t>. T</w:t>
      </w:r>
      <w:r w:rsidR="00691CF8" w:rsidRPr="00C1182E">
        <w:rPr>
          <w:rFonts w:asciiTheme="minorHAnsi" w:hAnsiTheme="minorHAnsi" w:cstheme="minorHAnsi"/>
        </w:rPr>
        <w:t xml:space="preserve">his </w:t>
      </w:r>
      <w:r w:rsidR="00BA17C3" w:rsidRPr="00C1182E">
        <w:rPr>
          <w:rFonts w:asciiTheme="minorHAnsi" w:hAnsiTheme="minorHAnsi" w:cstheme="minorHAnsi"/>
        </w:rPr>
        <w:t>device</w:t>
      </w:r>
      <w:r w:rsidR="00691CF8" w:rsidRPr="00C1182E">
        <w:rPr>
          <w:rFonts w:asciiTheme="minorHAnsi" w:hAnsiTheme="minorHAnsi" w:cstheme="minorHAnsi"/>
        </w:rPr>
        <w:t xml:space="preserve"> is a valuable adjunct in achieving rapid and effective hemostasis in complex solid organ injur</w:t>
      </w:r>
      <w:r>
        <w:rPr>
          <w:rFonts w:asciiTheme="minorHAnsi" w:hAnsiTheme="minorHAnsi" w:cstheme="minorHAnsi"/>
        </w:rPr>
        <w:t>ies</w:t>
      </w:r>
      <w:r w:rsidR="00691CF8" w:rsidRPr="00C1182E">
        <w:rPr>
          <w:rFonts w:asciiTheme="minorHAnsi" w:hAnsiTheme="minorHAnsi" w:cstheme="minorHAnsi"/>
        </w:rPr>
        <w:t>.</w:t>
      </w:r>
      <w:r w:rsidR="00503CDB" w:rsidRPr="00C1182E">
        <w:rPr>
          <w:rFonts w:asciiTheme="minorHAnsi" w:hAnsiTheme="minorHAnsi" w:cstheme="minorHAnsi"/>
        </w:rPr>
        <w:t xml:space="preserve"> </w:t>
      </w:r>
    </w:p>
    <w:p w14:paraId="2624CC2D" w14:textId="77777777" w:rsidR="003A4051" w:rsidRPr="00C1182E" w:rsidRDefault="003A4051" w:rsidP="006D3FFF">
      <w:pPr>
        <w:jc w:val="both"/>
        <w:rPr>
          <w:rFonts w:asciiTheme="minorHAnsi" w:hAnsiTheme="minorHAnsi" w:cstheme="minorHAnsi"/>
        </w:rPr>
      </w:pPr>
    </w:p>
    <w:p w14:paraId="520E451F" w14:textId="5BF764D1" w:rsidR="00691CF8" w:rsidRPr="00C1182E" w:rsidRDefault="009B2595" w:rsidP="006D3FFF">
      <w:pPr>
        <w:jc w:val="both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>In the current protocol,</w:t>
      </w:r>
      <w:r w:rsidR="009C4FE2" w:rsidRPr="00C1182E">
        <w:rPr>
          <w:rFonts w:asciiTheme="minorHAnsi" w:hAnsiTheme="minorHAnsi" w:cstheme="minorHAnsi"/>
        </w:rPr>
        <w:t xml:space="preserve"> a </w:t>
      </w:r>
      <w:r w:rsidR="000773EA" w:rsidRPr="00C1182E">
        <w:rPr>
          <w:rFonts w:asciiTheme="minorHAnsi" w:hAnsiTheme="minorHAnsi" w:cstheme="minorHAnsi"/>
        </w:rPr>
        <w:t xml:space="preserve">porcine </w:t>
      </w:r>
      <w:r w:rsidR="009C4FE2" w:rsidRPr="00C1182E">
        <w:rPr>
          <w:rFonts w:asciiTheme="minorHAnsi" w:hAnsiTheme="minorHAnsi" w:cstheme="minorHAnsi"/>
        </w:rPr>
        <w:t xml:space="preserve">model </w:t>
      </w:r>
      <w:r w:rsidR="001904B2">
        <w:rPr>
          <w:rFonts w:asciiTheme="minorHAnsi" w:hAnsiTheme="minorHAnsi" w:cstheme="minorHAnsi"/>
        </w:rPr>
        <w:t>was</w:t>
      </w:r>
      <w:r w:rsidR="00171E41" w:rsidRPr="00C1182E">
        <w:rPr>
          <w:rFonts w:asciiTheme="minorHAnsi" w:hAnsiTheme="minorHAnsi" w:cstheme="minorHAnsi"/>
        </w:rPr>
        <w:t xml:space="preserve"> employ</w:t>
      </w:r>
      <w:r w:rsidRPr="00C1182E">
        <w:rPr>
          <w:rFonts w:asciiTheme="minorHAnsi" w:hAnsiTheme="minorHAnsi" w:cstheme="minorHAnsi"/>
        </w:rPr>
        <w:t xml:space="preserve">ed </w:t>
      </w:r>
      <w:r w:rsidR="009C4FE2" w:rsidRPr="00C1182E">
        <w:rPr>
          <w:rFonts w:asciiTheme="minorHAnsi" w:hAnsiTheme="minorHAnsi" w:cstheme="minorHAnsi"/>
        </w:rPr>
        <w:t>to simulate traum</w:t>
      </w:r>
      <w:r w:rsidR="003A4051" w:rsidRPr="00C1182E">
        <w:rPr>
          <w:rFonts w:asciiTheme="minorHAnsi" w:hAnsiTheme="minorHAnsi" w:cstheme="minorHAnsi"/>
        </w:rPr>
        <w:t xml:space="preserve">atic solid organ injuries. </w:t>
      </w:r>
      <w:r w:rsidR="00D41DCA" w:rsidRPr="00C1182E">
        <w:rPr>
          <w:rFonts w:asciiTheme="minorHAnsi" w:hAnsiTheme="minorHAnsi" w:cstheme="minorHAnsi"/>
        </w:rPr>
        <w:t>In doing so, the characteristics of the study</w:t>
      </w:r>
      <w:r w:rsidR="001904B2">
        <w:rPr>
          <w:rFonts w:asciiTheme="minorHAnsi" w:hAnsiTheme="minorHAnsi" w:cstheme="minorHAnsi"/>
        </w:rPr>
        <w:t>’s</w:t>
      </w:r>
      <w:r w:rsidR="00D41DCA" w:rsidRPr="00C1182E">
        <w:rPr>
          <w:rFonts w:asciiTheme="minorHAnsi" w:hAnsiTheme="minorHAnsi" w:cstheme="minorHAnsi"/>
        </w:rPr>
        <w:t xml:space="preserve"> device are demonstrated in a high-fidelity setting. </w:t>
      </w:r>
      <w:r w:rsidR="003A4051" w:rsidRPr="00C1182E">
        <w:rPr>
          <w:rFonts w:asciiTheme="minorHAnsi" w:hAnsiTheme="minorHAnsi" w:cstheme="minorHAnsi"/>
        </w:rPr>
        <w:t>Porcine models have</w:t>
      </w:r>
      <w:r w:rsidR="009C4FE2" w:rsidRPr="00C1182E">
        <w:rPr>
          <w:rFonts w:asciiTheme="minorHAnsi" w:hAnsiTheme="minorHAnsi" w:cstheme="minorHAnsi"/>
        </w:rPr>
        <w:t xml:space="preserve"> previously been demonstrated to be an effective model for equivalent human disease processes, particularly in the area of surgic</w:t>
      </w:r>
      <w:r w:rsidR="00E5676D" w:rsidRPr="00C1182E">
        <w:rPr>
          <w:rFonts w:asciiTheme="minorHAnsi" w:hAnsiTheme="minorHAnsi" w:cstheme="minorHAnsi"/>
        </w:rPr>
        <w:t>al education and simulation</w:t>
      </w:r>
      <w:r w:rsidR="00747121" w:rsidRPr="00C1182E">
        <w:rPr>
          <w:rFonts w:asciiTheme="minorHAnsi" w:hAnsiTheme="minorHAnsi" w:cstheme="minorHAnsi"/>
          <w:vertAlign w:val="superscript"/>
        </w:rPr>
        <w:t>1</w:t>
      </w:r>
      <w:r w:rsidR="006D261F" w:rsidRPr="00C1182E">
        <w:rPr>
          <w:rFonts w:asciiTheme="minorHAnsi" w:hAnsiTheme="minorHAnsi" w:cstheme="minorHAnsi"/>
          <w:vertAlign w:val="superscript"/>
        </w:rPr>
        <w:t>1</w:t>
      </w:r>
      <w:r w:rsidR="009C4FE2" w:rsidRPr="00C1182E">
        <w:rPr>
          <w:rFonts w:asciiTheme="minorHAnsi" w:hAnsiTheme="minorHAnsi" w:cstheme="minorHAnsi"/>
        </w:rPr>
        <w:t xml:space="preserve">. </w:t>
      </w:r>
    </w:p>
    <w:p w14:paraId="71F61AF6" w14:textId="77777777" w:rsidR="009C4FE2" w:rsidRPr="00C1182E" w:rsidRDefault="009C4FE2" w:rsidP="006D3FFF">
      <w:pPr>
        <w:jc w:val="both"/>
        <w:rPr>
          <w:rFonts w:asciiTheme="minorHAnsi" w:hAnsiTheme="minorHAnsi" w:cstheme="minorHAnsi"/>
        </w:rPr>
      </w:pPr>
    </w:p>
    <w:p w14:paraId="40137900" w14:textId="13F6E46F" w:rsidR="00C74538" w:rsidRPr="00C1182E" w:rsidRDefault="00AD4102" w:rsidP="006D3FFF">
      <w:pPr>
        <w:jc w:val="both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>This protocol does have one notable limitation</w:t>
      </w:r>
      <w:r w:rsidR="009C4FE2" w:rsidRPr="00C1182E">
        <w:rPr>
          <w:rFonts w:asciiTheme="minorHAnsi" w:hAnsiTheme="minorHAnsi" w:cstheme="minorHAnsi"/>
        </w:rPr>
        <w:t xml:space="preserve">. The </w:t>
      </w:r>
      <w:r w:rsidR="00A9032B" w:rsidRPr="00C1182E">
        <w:rPr>
          <w:rFonts w:asciiTheme="minorHAnsi" w:hAnsiTheme="minorHAnsi" w:cstheme="minorHAnsi"/>
        </w:rPr>
        <w:t>simulated in</w:t>
      </w:r>
      <w:r w:rsidR="003A4051" w:rsidRPr="00C1182E">
        <w:rPr>
          <w:rFonts w:asciiTheme="minorHAnsi" w:hAnsiTheme="minorHAnsi" w:cstheme="minorHAnsi"/>
        </w:rPr>
        <w:t>juries are crea</w:t>
      </w:r>
      <w:r w:rsidR="005050DC" w:rsidRPr="00C1182E">
        <w:rPr>
          <w:rFonts w:asciiTheme="minorHAnsi" w:hAnsiTheme="minorHAnsi" w:cstheme="minorHAnsi"/>
        </w:rPr>
        <w:t>ted in a porcine model which is</w:t>
      </w:r>
      <w:r w:rsidR="003A4051" w:rsidRPr="00C1182E">
        <w:rPr>
          <w:rFonts w:asciiTheme="minorHAnsi" w:hAnsiTheme="minorHAnsi" w:cstheme="minorHAnsi"/>
        </w:rPr>
        <w:t xml:space="preserve"> anesthetized under standardized conditions.</w:t>
      </w:r>
      <w:r w:rsidR="00A9032B" w:rsidRPr="00C1182E">
        <w:rPr>
          <w:rFonts w:asciiTheme="minorHAnsi" w:hAnsiTheme="minorHAnsi" w:cstheme="minorHAnsi"/>
        </w:rPr>
        <w:t xml:space="preserve"> Although the simulated injuries are relatively realistic, they are created in isolation to the physiologic state of the model. As a result, the model is not necessarily exposed to the acute coagulopathy and other physiological derangements that normally influence outcomes in traumatically injured patients.</w:t>
      </w:r>
      <w:r w:rsidRPr="00C1182E">
        <w:rPr>
          <w:rFonts w:asciiTheme="minorHAnsi" w:hAnsiTheme="minorHAnsi" w:cstheme="minorHAnsi"/>
        </w:rPr>
        <w:t xml:space="preserve"> </w:t>
      </w:r>
    </w:p>
    <w:p w14:paraId="4D4E040B" w14:textId="77777777" w:rsidR="00C74538" w:rsidRPr="00C1182E" w:rsidRDefault="00C74538" w:rsidP="006D3FFF">
      <w:pPr>
        <w:jc w:val="both"/>
        <w:rPr>
          <w:rFonts w:asciiTheme="minorHAnsi" w:hAnsiTheme="minorHAnsi" w:cstheme="minorHAnsi"/>
        </w:rPr>
      </w:pPr>
    </w:p>
    <w:p w14:paraId="5089A552" w14:textId="3CE38BD4" w:rsidR="006062EA" w:rsidRPr="00C1182E" w:rsidRDefault="00AD4102" w:rsidP="006D3FFF">
      <w:pPr>
        <w:jc w:val="both"/>
        <w:rPr>
          <w:rFonts w:asciiTheme="minorHAnsi" w:hAnsiTheme="minorHAnsi"/>
        </w:rPr>
      </w:pPr>
      <w:r w:rsidRPr="00C1182E">
        <w:rPr>
          <w:rFonts w:asciiTheme="minorHAnsi" w:hAnsiTheme="minorHAnsi" w:cstheme="minorHAnsi"/>
        </w:rPr>
        <w:t>Despite this</w:t>
      </w:r>
      <w:r w:rsidR="00C46E4B" w:rsidRPr="00C1182E">
        <w:rPr>
          <w:rFonts w:asciiTheme="minorHAnsi" w:hAnsiTheme="minorHAnsi" w:cstheme="minorHAnsi"/>
        </w:rPr>
        <w:t xml:space="preserve"> limitation</w:t>
      </w:r>
      <w:r w:rsidRPr="00C1182E">
        <w:rPr>
          <w:rFonts w:asciiTheme="minorHAnsi" w:hAnsiTheme="minorHAnsi" w:cstheme="minorHAnsi"/>
        </w:rPr>
        <w:t xml:space="preserve">, </w:t>
      </w:r>
      <w:r w:rsidR="009B2595" w:rsidRPr="00C1182E">
        <w:rPr>
          <w:rFonts w:asciiTheme="minorHAnsi" w:hAnsiTheme="minorHAnsi" w:cstheme="minorHAnsi"/>
        </w:rPr>
        <w:t xml:space="preserve">the </w:t>
      </w:r>
      <w:r w:rsidR="00C46E4B" w:rsidRPr="00C1182E">
        <w:rPr>
          <w:rFonts w:asciiTheme="minorHAnsi" w:hAnsiTheme="minorHAnsi" w:cstheme="minorHAnsi"/>
        </w:rPr>
        <w:t>human patient</w:t>
      </w:r>
      <w:r w:rsidR="009B2595" w:rsidRPr="00C1182E">
        <w:rPr>
          <w:rFonts w:asciiTheme="minorHAnsi" w:hAnsiTheme="minorHAnsi" w:cstheme="minorHAnsi"/>
        </w:rPr>
        <w:t xml:space="preserve"> </w:t>
      </w:r>
      <w:r w:rsidRPr="00C1182E">
        <w:rPr>
          <w:rFonts w:asciiTheme="minorHAnsi" w:hAnsiTheme="minorHAnsi" w:cstheme="minorHAnsi"/>
        </w:rPr>
        <w:t xml:space="preserve">experience with the </w:t>
      </w:r>
      <w:r w:rsidR="00BA17C3" w:rsidRPr="00C1182E">
        <w:rPr>
          <w:rFonts w:asciiTheme="minorHAnsi" w:hAnsiTheme="minorHAnsi" w:cstheme="minorHAnsi"/>
        </w:rPr>
        <w:t>device</w:t>
      </w:r>
      <w:r w:rsidRPr="00C1182E">
        <w:rPr>
          <w:rFonts w:asciiTheme="minorHAnsi" w:hAnsiTheme="minorHAnsi" w:cstheme="minorHAnsi"/>
        </w:rPr>
        <w:t xml:space="preserve"> in solid organ hemorrhage has been </w:t>
      </w:r>
      <w:r w:rsidR="00C46E4B" w:rsidRPr="00C1182E">
        <w:rPr>
          <w:rFonts w:asciiTheme="minorHAnsi" w:hAnsiTheme="minorHAnsi" w:cstheme="minorHAnsi"/>
        </w:rPr>
        <w:t xml:space="preserve">extremely </w:t>
      </w:r>
      <w:r w:rsidR="00E5676D" w:rsidRPr="00C1182E">
        <w:rPr>
          <w:rFonts w:asciiTheme="minorHAnsi" w:hAnsiTheme="minorHAnsi" w:cstheme="minorHAnsi"/>
        </w:rPr>
        <w:t>encouraging</w:t>
      </w:r>
      <w:r w:rsidR="00E5676D" w:rsidRPr="00C1182E">
        <w:rPr>
          <w:rFonts w:asciiTheme="minorHAnsi" w:hAnsiTheme="minorHAnsi" w:cstheme="minorHAnsi"/>
          <w:vertAlign w:val="superscript"/>
        </w:rPr>
        <w:t>6,7</w:t>
      </w:r>
      <w:r w:rsidRPr="00C1182E">
        <w:rPr>
          <w:rFonts w:asciiTheme="minorHAnsi" w:hAnsiTheme="minorHAnsi" w:cstheme="minorHAnsi"/>
        </w:rPr>
        <w:t>.</w:t>
      </w:r>
      <w:r w:rsidR="006F6956" w:rsidRPr="00C1182E">
        <w:rPr>
          <w:rFonts w:asciiTheme="minorHAnsi" w:hAnsiTheme="minorHAnsi" w:cstheme="minorHAnsi"/>
        </w:rPr>
        <w:t xml:space="preserve"> The SBRF </w:t>
      </w:r>
      <w:r w:rsidR="00BA17C3" w:rsidRPr="00C1182E">
        <w:rPr>
          <w:rFonts w:asciiTheme="minorHAnsi" w:hAnsiTheme="minorHAnsi" w:cstheme="minorHAnsi"/>
        </w:rPr>
        <w:t>device</w:t>
      </w:r>
      <w:r w:rsidR="006F6956" w:rsidRPr="00C1182E">
        <w:rPr>
          <w:rFonts w:asciiTheme="minorHAnsi" w:hAnsiTheme="minorHAnsi" w:cstheme="minorHAnsi"/>
        </w:rPr>
        <w:t xml:space="preserve"> </w:t>
      </w:r>
      <w:r w:rsidR="0041640E" w:rsidRPr="00C1182E">
        <w:rPr>
          <w:rFonts w:asciiTheme="minorHAnsi" w:hAnsiTheme="minorHAnsi" w:cstheme="minorHAnsi"/>
        </w:rPr>
        <w:t>is simple</w:t>
      </w:r>
      <w:r w:rsidR="00503CDB" w:rsidRPr="00C1182E">
        <w:rPr>
          <w:rFonts w:asciiTheme="minorHAnsi" w:hAnsiTheme="minorHAnsi" w:cstheme="minorHAnsi"/>
        </w:rPr>
        <w:t xml:space="preserve"> to use and has demonstrated e</w:t>
      </w:r>
      <w:r w:rsidR="0041640E" w:rsidRPr="00C1182E">
        <w:rPr>
          <w:rFonts w:asciiTheme="minorHAnsi" w:hAnsiTheme="minorHAnsi" w:cstheme="minorHAnsi"/>
        </w:rPr>
        <w:t xml:space="preserve">ffective hemostasis in a highly </w:t>
      </w:r>
      <w:r w:rsidR="00503CDB" w:rsidRPr="00C1182E">
        <w:rPr>
          <w:rFonts w:asciiTheme="minorHAnsi" w:hAnsiTheme="minorHAnsi" w:cstheme="minorHAnsi"/>
        </w:rPr>
        <w:t xml:space="preserve">selected group of </w:t>
      </w:r>
      <w:r w:rsidR="008766CF" w:rsidRPr="00C1182E">
        <w:rPr>
          <w:rFonts w:asciiTheme="minorHAnsi" w:hAnsiTheme="minorHAnsi" w:cstheme="minorHAnsi"/>
        </w:rPr>
        <w:t xml:space="preserve">trauma </w:t>
      </w:r>
      <w:r w:rsidR="00503CDB" w:rsidRPr="00C1182E">
        <w:rPr>
          <w:rFonts w:asciiTheme="minorHAnsi" w:hAnsiTheme="minorHAnsi" w:cstheme="minorHAnsi"/>
        </w:rPr>
        <w:t>patients with challenging solid organ injuries.</w:t>
      </w:r>
      <w:r w:rsidR="006062EA" w:rsidRPr="00C1182E">
        <w:rPr>
          <w:rFonts w:asciiTheme="minorHAnsi" w:hAnsiTheme="minorHAnsi" w:cstheme="minorHAnsi"/>
        </w:rPr>
        <w:t xml:space="preserve"> T</w:t>
      </w:r>
      <w:r w:rsidR="00503CDB" w:rsidRPr="00C1182E">
        <w:rPr>
          <w:rFonts w:asciiTheme="minorHAnsi" w:hAnsiTheme="minorHAnsi" w:cstheme="minorHAnsi"/>
        </w:rPr>
        <w:t xml:space="preserve">he SBRF </w:t>
      </w:r>
      <w:r w:rsidR="00BA17C3" w:rsidRPr="00C1182E">
        <w:rPr>
          <w:rFonts w:asciiTheme="minorHAnsi" w:hAnsiTheme="minorHAnsi" w:cstheme="minorHAnsi"/>
        </w:rPr>
        <w:t>device</w:t>
      </w:r>
      <w:r w:rsidR="00503CDB" w:rsidRPr="00C1182E">
        <w:rPr>
          <w:rFonts w:asciiTheme="minorHAnsi" w:hAnsiTheme="minorHAnsi" w:cstheme="minorHAnsi"/>
        </w:rPr>
        <w:t xml:space="preserve"> </w:t>
      </w:r>
      <w:r w:rsidR="006062EA" w:rsidRPr="00C1182E">
        <w:rPr>
          <w:rFonts w:asciiTheme="minorHAnsi" w:hAnsiTheme="minorHAnsi" w:cstheme="minorHAnsi"/>
        </w:rPr>
        <w:t xml:space="preserve">also </w:t>
      </w:r>
      <w:r w:rsidR="00503CDB" w:rsidRPr="00C1182E">
        <w:rPr>
          <w:rFonts w:asciiTheme="minorHAnsi" w:hAnsiTheme="minorHAnsi" w:cstheme="minorHAnsi"/>
        </w:rPr>
        <w:t xml:space="preserve">allows simultaneous hemostasis and </w:t>
      </w:r>
      <w:r w:rsidR="009A78A1">
        <w:rPr>
          <w:rFonts w:asciiTheme="minorHAnsi" w:hAnsiTheme="minorHAnsi" w:cstheme="minorHAnsi"/>
        </w:rPr>
        <w:t xml:space="preserve">the </w:t>
      </w:r>
      <w:r w:rsidR="00503CDB" w:rsidRPr="00C1182E">
        <w:rPr>
          <w:rFonts w:asciiTheme="minorHAnsi" w:hAnsiTheme="minorHAnsi" w:cstheme="minorHAnsi"/>
        </w:rPr>
        <w:t>sealing of small</w:t>
      </w:r>
      <w:r w:rsidR="009A78A1">
        <w:rPr>
          <w:rFonts w:asciiTheme="minorHAnsi" w:hAnsiTheme="minorHAnsi" w:cstheme="minorHAnsi"/>
        </w:rPr>
        <w:t>-</w:t>
      </w:r>
      <w:r w:rsidR="00503CDB" w:rsidRPr="00C1182E">
        <w:rPr>
          <w:rFonts w:asciiTheme="minorHAnsi" w:hAnsiTheme="minorHAnsi" w:cstheme="minorHAnsi"/>
        </w:rPr>
        <w:t xml:space="preserve"> and medi</w:t>
      </w:r>
      <w:r w:rsidR="009B2595" w:rsidRPr="00C1182E">
        <w:rPr>
          <w:rFonts w:asciiTheme="minorHAnsi" w:hAnsiTheme="minorHAnsi" w:cstheme="minorHAnsi"/>
        </w:rPr>
        <w:t>um</w:t>
      </w:r>
      <w:r w:rsidR="009A78A1">
        <w:rPr>
          <w:rFonts w:asciiTheme="minorHAnsi" w:hAnsiTheme="minorHAnsi" w:cstheme="minorHAnsi"/>
        </w:rPr>
        <w:t>-</w:t>
      </w:r>
      <w:r w:rsidR="009B2595" w:rsidRPr="00C1182E">
        <w:rPr>
          <w:rFonts w:asciiTheme="minorHAnsi" w:hAnsiTheme="minorHAnsi" w:cstheme="minorHAnsi"/>
        </w:rPr>
        <w:t>sized bile ducts</w:t>
      </w:r>
      <w:r w:rsidR="0041640E" w:rsidRPr="00C1182E">
        <w:rPr>
          <w:rFonts w:asciiTheme="minorHAnsi" w:hAnsiTheme="minorHAnsi" w:cstheme="minorHAnsi"/>
        </w:rPr>
        <w:t xml:space="preserve"> within the liver. </w:t>
      </w:r>
    </w:p>
    <w:p w14:paraId="19BE7DA2" w14:textId="77777777" w:rsidR="006062EA" w:rsidRPr="00C1182E" w:rsidRDefault="006062EA" w:rsidP="006D3FFF">
      <w:pPr>
        <w:jc w:val="both"/>
        <w:rPr>
          <w:rFonts w:asciiTheme="minorHAnsi" w:hAnsiTheme="minorHAnsi"/>
        </w:rPr>
      </w:pPr>
    </w:p>
    <w:p w14:paraId="6D5216D0" w14:textId="178814D7" w:rsidR="00D41DCA" w:rsidRPr="00C1182E" w:rsidRDefault="006062EA" w:rsidP="00B57E1F">
      <w:pPr>
        <w:jc w:val="both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>To our knowledge, there have been no reports of short-term or long-term complications related directly to the use of a</w:t>
      </w:r>
      <w:r w:rsidR="009A78A1">
        <w:rPr>
          <w:rFonts w:asciiTheme="minorHAnsi" w:hAnsiTheme="minorHAnsi" w:cstheme="minorHAnsi"/>
        </w:rPr>
        <w:t>n</w:t>
      </w:r>
      <w:r w:rsidRPr="00C1182E">
        <w:rPr>
          <w:rFonts w:asciiTheme="minorHAnsi" w:hAnsiTheme="minorHAnsi" w:cstheme="minorHAnsi"/>
        </w:rPr>
        <w:t xml:space="preserve"> SBRF device</w:t>
      </w:r>
      <w:r w:rsidR="00B04548" w:rsidRPr="00C1182E">
        <w:rPr>
          <w:rFonts w:asciiTheme="minorHAnsi" w:hAnsiTheme="minorHAnsi" w:cstheme="minorHAnsi"/>
        </w:rPr>
        <w:t xml:space="preserve"> in trauma patients or during </w:t>
      </w:r>
      <w:r w:rsidR="009A78A1">
        <w:rPr>
          <w:rFonts w:asciiTheme="minorHAnsi" w:hAnsiTheme="minorHAnsi" w:cstheme="minorHAnsi"/>
        </w:rPr>
        <w:t xml:space="preserve">its </w:t>
      </w:r>
      <w:r w:rsidR="00B04548" w:rsidRPr="00C1182E">
        <w:rPr>
          <w:rFonts w:asciiTheme="minorHAnsi" w:hAnsiTheme="minorHAnsi" w:cstheme="minorHAnsi"/>
        </w:rPr>
        <w:t>use in elective surgery</w:t>
      </w:r>
      <w:r w:rsidRPr="00C1182E">
        <w:rPr>
          <w:rFonts w:asciiTheme="minorHAnsi" w:hAnsiTheme="minorHAnsi" w:cstheme="minorHAnsi"/>
        </w:rPr>
        <w:t xml:space="preserve">. </w:t>
      </w:r>
      <w:r w:rsidR="0041640E" w:rsidRPr="00C1182E">
        <w:rPr>
          <w:rFonts w:asciiTheme="minorHAnsi" w:hAnsiTheme="minorHAnsi" w:cstheme="minorHAnsi"/>
        </w:rPr>
        <w:t>Because</w:t>
      </w:r>
      <w:r w:rsidR="009B2595" w:rsidRPr="00C1182E">
        <w:rPr>
          <w:rFonts w:asciiTheme="minorHAnsi" w:hAnsiTheme="minorHAnsi" w:cstheme="minorHAnsi"/>
        </w:rPr>
        <w:t xml:space="preserve"> the device</w:t>
      </w:r>
      <w:r w:rsidR="00503CDB" w:rsidRPr="00C1182E">
        <w:rPr>
          <w:rFonts w:asciiTheme="minorHAnsi" w:hAnsiTheme="minorHAnsi" w:cstheme="minorHAnsi"/>
        </w:rPr>
        <w:t xml:space="preserve"> functions at a relatively low operating temperature (</w:t>
      </w:r>
      <w:r w:rsidR="00503CDB" w:rsidRPr="00187AA0">
        <w:rPr>
          <w:rFonts w:asciiTheme="minorHAnsi" w:hAnsiTheme="minorHAnsi" w:cstheme="minorHAnsi"/>
          <w:i/>
        </w:rPr>
        <w:t>e.g.</w:t>
      </w:r>
      <w:r w:rsidR="00503CDB" w:rsidRPr="00C1182E">
        <w:rPr>
          <w:rFonts w:asciiTheme="minorHAnsi" w:hAnsiTheme="minorHAnsi" w:cstheme="minorHAnsi"/>
        </w:rPr>
        <w:t>, 100</w:t>
      </w:r>
      <w:r w:rsidR="005E1640" w:rsidRPr="00C1182E">
        <w:rPr>
          <w:rFonts w:asciiTheme="minorHAnsi" w:hAnsiTheme="minorHAnsi" w:cstheme="minorHAnsi"/>
        </w:rPr>
        <w:t>°</w:t>
      </w:r>
      <w:r w:rsidRPr="00C1182E">
        <w:rPr>
          <w:rFonts w:asciiTheme="minorHAnsi" w:hAnsiTheme="minorHAnsi" w:cstheme="minorHAnsi"/>
        </w:rPr>
        <w:t>C), there is</w:t>
      </w:r>
      <w:r w:rsidR="0041640E" w:rsidRPr="00C1182E">
        <w:rPr>
          <w:rFonts w:asciiTheme="minorHAnsi" w:hAnsiTheme="minorHAnsi" w:cstheme="minorHAnsi"/>
        </w:rPr>
        <w:t xml:space="preserve"> </w:t>
      </w:r>
      <w:r w:rsidR="00503CDB" w:rsidRPr="00C1182E">
        <w:rPr>
          <w:rFonts w:asciiTheme="minorHAnsi" w:hAnsiTheme="minorHAnsi" w:cstheme="minorHAnsi"/>
        </w:rPr>
        <w:t>less risk of injury to innocent bystander vascular structures in the operative field</w:t>
      </w:r>
      <w:r w:rsidRPr="00C1182E">
        <w:rPr>
          <w:rFonts w:asciiTheme="minorHAnsi" w:hAnsiTheme="minorHAnsi" w:cstheme="minorHAnsi"/>
        </w:rPr>
        <w:t>. For example, there appears to be no or very limited risk to</w:t>
      </w:r>
      <w:r w:rsidR="0041640E" w:rsidRPr="00C1182E">
        <w:rPr>
          <w:rFonts w:asciiTheme="minorHAnsi" w:hAnsiTheme="minorHAnsi" w:cstheme="minorHAnsi"/>
        </w:rPr>
        <w:t xml:space="preserve"> structures such as the inferior vena cava and portal vein due to </w:t>
      </w:r>
      <w:r w:rsidRPr="00C1182E">
        <w:rPr>
          <w:rFonts w:asciiTheme="minorHAnsi" w:hAnsiTheme="minorHAnsi" w:cstheme="minorHAnsi"/>
        </w:rPr>
        <w:t xml:space="preserve">the strong heat sink created by the </w:t>
      </w:r>
      <w:r w:rsidR="0041640E" w:rsidRPr="00C1182E">
        <w:rPr>
          <w:rFonts w:asciiTheme="minorHAnsi" w:hAnsiTheme="minorHAnsi" w:cstheme="minorHAnsi"/>
        </w:rPr>
        <w:t xml:space="preserve">high blood flow through </w:t>
      </w:r>
      <w:r w:rsidRPr="00C1182E">
        <w:rPr>
          <w:rFonts w:asciiTheme="minorHAnsi" w:hAnsiTheme="minorHAnsi" w:cstheme="minorHAnsi"/>
        </w:rPr>
        <w:t>these structures.</w:t>
      </w:r>
      <w:r w:rsidR="00B04548" w:rsidRPr="00C1182E">
        <w:rPr>
          <w:rFonts w:asciiTheme="minorHAnsi" w:hAnsiTheme="minorHAnsi" w:cstheme="minorHAnsi"/>
        </w:rPr>
        <w:t xml:space="preserve"> As </w:t>
      </w:r>
      <w:r w:rsidR="009A78A1">
        <w:rPr>
          <w:rFonts w:asciiTheme="minorHAnsi" w:hAnsiTheme="minorHAnsi" w:cstheme="minorHAnsi"/>
        </w:rPr>
        <w:t xml:space="preserve">the </w:t>
      </w:r>
      <w:r w:rsidR="00B04548" w:rsidRPr="00C1182E">
        <w:rPr>
          <w:rFonts w:asciiTheme="minorHAnsi" w:hAnsiTheme="minorHAnsi" w:cstheme="minorHAnsi"/>
        </w:rPr>
        <w:t xml:space="preserve">use of and </w:t>
      </w:r>
      <w:r w:rsidR="009A78A1">
        <w:rPr>
          <w:rFonts w:asciiTheme="minorHAnsi" w:hAnsiTheme="minorHAnsi" w:cstheme="minorHAnsi"/>
        </w:rPr>
        <w:t xml:space="preserve">the </w:t>
      </w:r>
      <w:r w:rsidR="00B04548" w:rsidRPr="00C1182E">
        <w:rPr>
          <w:rFonts w:asciiTheme="minorHAnsi" w:hAnsiTheme="minorHAnsi" w:cstheme="minorHAnsi"/>
        </w:rPr>
        <w:t>experience with the SBRF device increases, its users will have to remain observant for any potential complications.</w:t>
      </w:r>
    </w:p>
    <w:p w14:paraId="4E5B220A" w14:textId="77777777" w:rsidR="00503CDB" w:rsidRPr="00C1182E" w:rsidRDefault="00503CDB" w:rsidP="00B57E1F">
      <w:pPr>
        <w:jc w:val="both"/>
        <w:rPr>
          <w:rFonts w:asciiTheme="minorHAnsi" w:hAnsiTheme="minorHAnsi" w:cstheme="minorHAnsi"/>
        </w:rPr>
      </w:pPr>
    </w:p>
    <w:p w14:paraId="1935BFB0" w14:textId="50548156" w:rsidR="00503CDB" w:rsidRPr="00C1182E" w:rsidRDefault="00FB6533" w:rsidP="006D3FFF">
      <w:pPr>
        <w:jc w:val="both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>Damage control laparotomy</w:t>
      </w:r>
      <w:r w:rsidR="003A4051" w:rsidRPr="00C1182E">
        <w:rPr>
          <w:rFonts w:asciiTheme="minorHAnsi" w:hAnsiTheme="minorHAnsi" w:cstheme="minorHAnsi"/>
        </w:rPr>
        <w:t xml:space="preserve"> is associated with </w:t>
      </w:r>
      <w:r w:rsidR="003D4D5E" w:rsidRPr="00C1182E">
        <w:rPr>
          <w:rFonts w:asciiTheme="minorHAnsi" w:hAnsiTheme="minorHAnsi" w:cstheme="minorHAnsi"/>
        </w:rPr>
        <w:t>significant po</w:t>
      </w:r>
      <w:r w:rsidR="00E5676D" w:rsidRPr="00C1182E">
        <w:rPr>
          <w:rFonts w:asciiTheme="minorHAnsi" w:hAnsiTheme="minorHAnsi" w:cstheme="minorHAnsi"/>
        </w:rPr>
        <w:t>tential morbidity and mortality</w:t>
      </w:r>
      <w:r w:rsidR="008C7454" w:rsidRPr="00C1182E">
        <w:rPr>
          <w:rFonts w:asciiTheme="minorHAnsi" w:hAnsiTheme="minorHAnsi" w:cstheme="minorHAnsi"/>
          <w:vertAlign w:val="superscript"/>
        </w:rPr>
        <w:t>1</w:t>
      </w:r>
      <w:r w:rsidR="00747121" w:rsidRPr="00C1182E">
        <w:rPr>
          <w:rFonts w:asciiTheme="minorHAnsi" w:hAnsiTheme="minorHAnsi" w:cstheme="minorHAnsi"/>
          <w:vertAlign w:val="superscript"/>
        </w:rPr>
        <w:t>1</w:t>
      </w:r>
      <w:r w:rsidR="006D261F" w:rsidRPr="00C1182E">
        <w:rPr>
          <w:rFonts w:asciiTheme="minorHAnsi" w:hAnsiTheme="minorHAnsi" w:cstheme="minorHAnsi"/>
          <w:vertAlign w:val="superscript"/>
        </w:rPr>
        <w:t>,12</w:t>
      </w:r>
      <w:r w:rsidR="003A4051" w:rsidRPr="00C1182E">
        <w:rPr>
          <w:rFonts w:asciiTheme="minorHAnsi" w:hAnsiTheme="minorHAnsi" w:cstheme="minorHAnsi"/>
        </w:rPr>
        <w:t>. This is particularly true in the management of compl</w:t>
      </w:r>
      <w:r w:rsidRPr="00C1182E">
        <w:rPr>
          <w:rFonts w:asciiTheme="minorHAnsi" w:hAnsiTheme="minorHAnsi" w:cstheme="minorHAnsi"/>
        </w:rPr>
        <w:t>ex solid organ</w:t>
      </w:r>
      <w:r w:rsidR="003A4051" w:rsidRPr="00C1182E">
        <w:rPr>
          <w:rFonts w:asciiTheme="minorHAnsi" w:hAnsiTheme="minorHAnsi" w:cstheme="minorHAnsi"/>
        </w:rPr>
        <w:t xml:space="preserve"> injuries. </w:t>
      </w:r>
      <w:r w:rsidR="0090043E" w:rsidRPr="00C1182E">
        <w:rPr>
          <w:rFonts w:asciiTheme="minorHAnsi" w:hAnsiTheme="minorHAnsi" w:cstheme="minorHAnsi"/>
        </w:rPr>
        <w:t>Possess</w:t>
      </w:r>
      <w:r w:rsidR="00276E7F" w:rsidRPr="00C1182E">
        <w:rPr>
          <w:rFonts w:asciiTheme="minorHAnsi" w:hAnsiTheme="minorHAnsi" w:cstheme="minorHAnsi"/>
        </w:rPr>
        <w:t xml:space="preserve">ing a versatile </w:t>
      </w:r>
      <w:r w:rsidR="00BA17C3" w:rsidRPr="00C1182E">
        <w:rPr>
          <w:rFonts w:asciiTheme="minorHAnsi" w:hAnsiTheme="minorHAnsi" w:cstheme="minorHAnsi"/>
        </w:rPr>
        <w:t>device</w:t>
      </w:r>
      <w:r w:rsidR="00C4572B" w:rsidRPr="00C1182E">
        <w:rPr>
          <w:rFonts w:asciiTheme="minorHAnsi" w:hAnsiTheme="minorHAnsi" w:cstheme="minorHAnsi"/>
        </w:rPr>
        <w:t xml:space="preserve"> for effective</w:t>
      </w:r>
      <w:r w:rsidR="00D066DD" w:rsidRPr="00C1182E">
        <w:rPr>
          <w:rFonts w:asciiTheme="minorHAnsi" w:hAnsiTheme="minorHAnsi" w:cstheme="minorHAnsi"/>
        </w:rPr>
        <w:t xml:space="preserve"> primary</w:t>
      </w:r>
      <w:r w:rsidR="00C4572B" w:rsidRPr="00C1182E">
        <w:rPr>
          <w:rFonts w:asciiTheme="minorHAnsi" w:hAnsiTheme="minorHAnsi" w:cstheme="minorHAnsi"/>
        </w:rPr>
        <w:t xml:space="preserve"> hemostasis in these complex injuries may lead to a </w:t>
      </w:r>
      <w:r w:rsidR="00D066DD" w:rsidRPr="00C1182E">
        <w:rPr>
          <w:rFonts w:asciiTheme="minorHAnsi" w:hAnsiTheme="minorHAnsi" w:cstheme="minorHAnsi"/>
        </w:rPr>
        <w:t>reduction in the need f</w:t>
      </w:r>
      <w:r w:rsidRPr="00C1182E">
        <w:rPr>
          <w:rFonts w:asciiTheme="minorHAnsi" w:hAnsiTheme="minorHAnsi" w:cstheme="minorHAnsi"/>
        </w:rPr>
        <w:t>or temporary abdominal closure and its</w:t>
      </w:r>
      <w:r w:rsidR="00D066DD" w:rsidRPr="00C1182E">
        <w:rPr>
          <w:rFonts w:asciiTheme="minorHAnsi" w:hAnsiTheme="minorHAnsi" w:cstheme="minorHAnsi"/>
        </w:rPr>
        <w:t xml:space="preserve"> inherent risks.</w:t>
      </w:r>
      <w:r w:rsidR="0090043E" w:rsidRPr="00C1182E">
        <w:rPr>
          <w:rFonts w:asciiTheme="minorHAnsi" w:hAnsiTheme="minorHAnsi" w:cstheme="minorHAnsi"/>
        </w:rPr>
        <w:t xml:space="preserve"> It is also a superb instrument for surgeons who must stop ongoing hemorrhage in these challenging areas, but do not necessarily have comfort in either the intra-organ anatomy or the anatomical region of the injury.</w:t>
      </w:r>
    </w:p>
    <w:p w14:paraId="4618D37D" w14:textId="77777777" w:rsidR="00162228" w:rsidRPr="00C1182E" w:rsidRDefault="00162228" w:rsidP="006D3FFF">
      <w:pPr>
        <w:jc w:val="both"/>
        <w:rPr>
          <w:rFonts w:asciiTheme="minorHAnsi" w:hAnsiTheme="minorHAnsi" w:cstheme="minorHAnsi"/>
        </w:rPr>
      </w:pPr>
    </w:p>
    <w:p w14:paraId="246DCD94" w14:textId="1BDD8DF6" w:rsidR="007A4DD6" w:rsidRPr="00C1182E" w:rsidRDefault="00AA03DF" w:rsidP="005E1640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C1182E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57F63A5D" w14:textId="00781F0F" w:rsidR="00280FCF" w:rsidRPr="00C1182E" w:rsidRDefault="00E97AA9" w:rsidP="006D3FFF">
      <w:pPr>
        <w:jc w:val="both"/>
        <w:outlineLvl w:val="0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>The authors have no acknowledgments.</w:t>
      </w:r>
    </w:p>
    <w:p w14:paraId="2D96E92E" w14:textId="72F287DC" w:rsidR="00AA03DF" w:rsidRPr="00C1182E" w:rsidRDefault="00AA03DF" w:rsidP="006D3FFF">
      <w:pPr>
        <w:jc w:val="both"/>
        <w:rPr>
          <w:rFonts w:asciiTheme="minorHAnsi" w:hAnsiTheme="minorHAnsi" w:cstheme="minorHAnsi"/>
          <w:b/>
          <w:bCs/>
        </w:rPr>
      </w:pPr>
    </w:p>
    <w:p w14:paraId="4E0C3135" w14:textId="5B1E9246" w:rsidR="007A4DD6" w:rsidRPr="00C1182E" w:rsidRDefault="00AA03DF" w:rsidP="005E1640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C1182E">
        <w:rPr>
          <w:rFonts w:asciiTheme="minorHAnsi" w:hAnsiTheme="minorHAnsi" w:cstheme="minorHAnsi"/>
          <w:b/>
          <w:color w:val="auto"/>
        </w:rPr>
        <w:t>DISCLOSURES</w:t>
      </w:r>
      <w:r w:rsidRPr="00C1182E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05BDD72D" w14:textId="5EF492D1" w:rsidR="00E97AA9" w:rsidRPr="00C1182E" w:rsidRDefault="00E97AA9" w:rsidP="006D3FFF">
      <w:pPr>
        <w:jc w:val="both"/>
        <w:outlineLvl w:val="0"/>
        <w:rPr>
          <w:rFonts w:asciiTheme="minorHAnsi" w:hAnsiTheme="minorHAnsi" w:cstheme="minorHAnsi"/>
        </w:rPr>
      </w:pPr>
      <w:r w:rsidRPr="00C1182E">
        <w:rPr>
          <w:rFonts w:asciiTheme="minorHAnsi" w:hAnsiTheme="minorHAnsi" w:cstheme="minorHAnsi"/>
        </w:rPr>
        <w:t>The authors have nothing to disclose.</w:t>
      </w:r>
    </w:p>
    <w:p w14:paraId="66030076" w14:textId="77777777" w:rsidR="00AA03DF" w:rsidRPr="00C1182E" w:rsidRDefault="00AA03DF" w:rsidP="006D3FFF">
      <w:pPr>
        <w:jc w:val="both"/>
        <w:rPr>
          <w:rFonts w:asciiTheme="minorHAnsi" w:hAnsiTheme="minorHAnsi" w:cstheme="minorHAnsi"/>
        </w:rPr>
      </w:pPr>
    </w:p>
    <w:p w14:paraId="4769BF13" w14:textId="7F8D1F22" w:rsidR="002E392D" w:rsidRPr="00C1182E" w:rsidRDefault="009726EE" w:rsidP="00817F2E">
      <w:pPr>
        <w:jc w:val="both"/>
        <w:outlineLvl w:val="0"/>
        <w:rPr>
          <w:rFonts w:asciiTheme="minorHAnsi" w:hAnsiTheme="minorHAnsi"/>
        </w:rPr>
      </w:pPr>
      <w:r w:rsidRPr="00C1182E">
        <w:rPr>
          <w:rFonts w:asciiTheme="minorHAnsi" w:hAnsiTheme="minorHAnsi" w:cstheme="minorHAnsi"/>
          <w:b/>
          <w:bCs/>
        </w:rPr>
        <w:t>REFERENCES</w:t>
      </w:r>
      <w:r w:rsidR="00D04760" w:rsidRPr="00C1182E">
        <w:rPr>
          <w:rFonts w:asciiTheme="minorHAnsi" w:hAnsiTheme="minorHAnsi" w:cstheme="minorHAnsi"/>
          <w:b/>
          <w:bCs/>
        </w:rPr>
        <w:t>:</w:t>
      </w:r>
    </w:p>
    <w:p w14:paraId="4D248D6A" w14:textId="1B4C2A2A" w:rsidR="00606AAD" w:rsidRPr="00187AA0" w:rsidRDefault="00606AAD" w:rsidP="00690714">
      <w:pPr>
        <w:pStyle w:val="af3"/>
        <w:numPr>
          <w:ilvl w:val="0"/>
          <w:numId w:val="24"/>
        </w:numPr>
        <w:rPr>
          <w:rFonts w:asciiTheme="minorHAnsi" w:hAnsiTheme="minorHAnsi"/>
          <w:color w:val="auto"/>
        </w:rPr>
      </w:pPr>
      <w:r w:rsidRPr="00C1182E">
        <w:rPr>
          <w:rFonts w:asciiTheme="minorHAnsi" w:hAnsiTheme="minorHAnsi" w:cs="Arial"/>
          <w:color w:val="auto"/>
          <w:shd w:val="clear" w:color="auto" w:fill="FFFFFF"/>
        </w:rPr>
        <w:t>Kauvar, D. S., Lefering, R., Wade, C. E. Impact of hemorrhage on trauma outcome: an overview of epidemiology, clinical presentations, and therapeutic considerations. </w:t>
      </w:r>
      <w:r w:rsidRPr="00C1182E">
        <w:rPr>
          <w:rFonts w:asciiTheme="minorHAnsi" w:hAnsiTheme="minorHAnsi" w:cs="Arial"/>
          <w:i/>
          <w:iCs/>
          <w:color w:val="auto"/>
          <w:shd w:val="clear" w:color="auto" w:fill="FFFFFF"/>
        </w:rPr>
        <w:t>Journal of Trauma and Acute Care Surgery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 xml:space="preserve">. </w:t>
      </w:r>
      <w:r w:rsidRPr="00C1182E">
        <w:rPr>
          <w:rFonts w:asciiTheme="minorHAnsi" w:hAnsiTheme="minorHAnsi" w:cs="Arial"/>
          <w:b/>
          <w:iCs/>
          <w:color w:val="auto"/>
          <w:shd w:val="clear" w:color="auto" w:fill="FFFFFF"/>
        </w:rPr>
        <w:t>60</w:t>
      </w:r>
      <w:r w:rsidRPr="00C1182E">
        <w:rPr>
          <w:rFonts w:asciiTheme="minorHAnsi" w:hAnsiTheme="minorHAnsi" w:cs="Arial"/>
          <w:iCs/>
          <w:color w:val="auto"/>
          <w:shd w:val="clear" w:color="auto" w:fill="FFFFFF"/>
        </w:rPr>
        <w:t xml:space="preserve"> 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(6), S3-S11 (2006).</w:t>
      </w:r>
    </w:p>
    <w:p w14:paraId="5060A16B" w14:textId="77777777" w:rsidR="007158ED" w:rsidRPr="00C1182E" w:rsidRDefault="007158ED" w:rsidP="00187AA0">
      <w:pPr>
        <w:pStyle w:val="af3"/>
        <w:ind w:left="0"/>
        <w:rPr>
          <w:rFonts w:asciiTheme="minorHAnsi" w:hAnsiTheme="minorHAnsi"/>
          <w:color w:val="auto"/>
        </w:rPr>
      </w:pPr>
    </w:p>
    <w:p w14:paraId="4C4DF8B2" w14:textId="441EF7A0" w:rsidR="00386D98" w:rsidRPr="00C1182E" w:rsidRDefault="00386D98">
      <w:pPr>
        <w:pStyle w:val="af3"/>
        <w:numPr>
          <w:ilvl w:val="0"/>
          <w:numId w:val="24"/>
        </w:numPr>
        <w:rPr>
          <w:rFonts w:asciiTheme="minorHAnsi" w:hAnsiTheme="minorHAnsi"/>
          <w:color w:val="auto"/>
        </w:rPr>
      </w:pPr>
      <w:r w:rsidRPr="00C1182E">
        <w:rPr>
          <w:rFonts w:asciiTheme="minorHAnsi" w:hAnsiTheme="minorHAnsi" w:cs="Arial"/>
          <w:color w:val="auto"/>
          <w:shd w:val="clear" w:color="auto" w:fill="FFFFFF"/>
        </w:rPr>
        <w:t xml:space="preserve">Shrestha, B., </w:t>
      </w:r>
      <w:r w:rsidRPr="00C1182E">
        <w:rPr>
          <w:rFonts w:asciiTheme="minorHAnsi" w:hAnsiTheme="minorHAnsi" w:cs="Arial"/>
          <w:i/>
          <w:color w:val="auto"/>
          <w:shd w:val="clear" w:color="auto" w:fill="FFFFFF"/>
        </w:rPr>
        <w:t>et al.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 xml:space="preserve"> Damage-control resuscitation increases successful nonoperative management rates and survival after severe blunt liver injury. </w:t>
      </w:r>
      <w:r w:rsidRPr="00C1182E">
        <w:rPr>
          <w:rFonts w:asciiTheme="minorHAnsi" w:hAnsiTheme="minorHAnsi" w:cs="Arial"/>
          <w:i/>
          <w:iCs/>
          <w:color w:val="auto"/>
          <w:shd w:val="clear" w:color="auto" w:fill="FFFFFF"/>
        </w:rPr>
        <w:t>Journal of Trauma and Acute Care Surgery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 xml:space="preserve">. </w:t>
      </w:r>
      <w:r w:rsidRPr="00C1182E">
        <w:rPr>
          <w:rFonts w:asciiTheme="minorHAnsi" w:hAnsiTheme="minorHAnsi" w:cs="Arial"/>
          <w:b/>
          <w:iCs/>
          <w:color w:val="auto"/>
          <w:shd w:val="clear" w:color="auto" w:fill="FFFFFF"/>
        </w:rPr>
        <w:t xml:space="preserve">78 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(2), 336-341</w:t>
      </w:r>
      <w:r w:rsidR="007A55D6" w:rsidRPr="00C1182E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(2015).</w:t>
      </w:r>
    </w:p>
    <w:p w14:paraId="315A1B29" w14:textId="77777777" w:rsidR="007158ED" w:rsidRPr="00187AA0" w:rsidRDefault="007158ED" w:rsidP="00187AA0">
      <w:pPr>
        <w:pStyle w:val="af3"/>
        <w:ind w:left="0"/>
        <w:rPr>
          <w:rFonts w:asciiTheme="minorHAnsi" w:hAnsiTheme="minorHAnsi" w:cs="Times New Roman"/>
          <w:color w:val="auto"/>
        </w:rPr>
      </w:pPr>
    </w:p>
    <w:p w14:paraId="6CCAE075" w14:textId="0DF1A98A" w:rsidR="007B18A0" w:rsidRPr="00C1182E" w:rsidRDefault="007B18A0">
      <w:pPr>
        <w:pStyle w:val="af3"/>
        <w:numPr>
          <w:ilvl w:val="0"/>
          <w:numId w:val="24"/>
        </w:numPr>
        <w:rPr>
          <w:rFonts w:asciiTheme="minorHAnsi" w:hAnsiTheme="minorHAnsi" w:cs="Times New Roman"/>
          <w:color w:val="auto"/>
        </w:rPr>
      </w:pPr>
      <w:r w:rsidRPr="00C1182E">
        <w:rPr>
          <w:rFonts w:asciiTheme="minorHAnsi" w:hAnsiTheme="minorHAnsi" w:cs="Arial"/>
          <w:color w:val="auto"/>
          <w:shd w:val="clear" w:color="auto" w:fill="FFFFFF"/>
        </w:rPr>
        <w:t xml:space="preserve">Kozar, R. A., </w:t>
      </w:r>
      <w:r w:rsidRPr="00C1182E">
        <w:rPr>
          <w:rFonts w:asciiTheme="minorHAnsi" w:hAnsiTheme="minorHAnsi" w:cs="Arial"/>
          <w:i/>
          <w:color w:val="auto"/>
          <w:shd w:val="clear" w:color="auto" w:fill="FFFFFF"/>
        </w:rPr>
        <w:t xml:space="preserve">et al. 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Western Trauma Association/critical decisions in trauma: operative management of adult blunt hepatic trauma. </w:t>
      </w:r>
      <w:r w:rsidRPr="00C1182E">
        <w:rPr>
          <w:rFonts w:asciiTheme="minorHAnsi" w:hAnsiTheme="minorHAnsi" w:cs="Arial"/>
          <w:i/>
          <w:iCs/>
          <w:color w:val="auto"/>
          <w:shd w:val="clear" w:color="auto" w:fill="FFFFFF"/>
        </w:rPr>
        <w:t>Journal of Trauma and Acute Care Surgery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. </w:t>
      </w:r>
      <w:r w:rsidRPr="00C1182E">
        <w:rPr>
          <w:rFonts w:asciiTheme="minorHAnsi" w:hAnsiTheme="minorHAnsi" w:cs="Arial"/>
          <w:b/>
          <w:iCs/>
          <w:color w:val="auto"/>
          <w:shd w:val="clear" w:color="auto" w:fill="FFFFFF"/>
        </w:rPr>
        <w:t xml:space="preserve">71 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(1), 1-5</w:t>
      </w:r>
      <w:r w:rsidRPr="00C1182E">
        <w:rPr>
          <w:rFonts w:asciiTheme="minorHAnsi" w:hAnsiTheme="minorHAnsi" w:cs="Arial"/>
          <w:color w:val="auto"/>
        </w:rPr>
        <w:t xml:space="preserve"> (2011).</w:t>
      </w:r>
    </w:p>
    <w:p w14:paraId="320EFA74" w14:textId="77777777" w:rsidR="007158ED" w:rsidRPr="00187AA0" w:rsidRDefault="007158ED" w:rsidP="00187AA0">
      <w:pPr>
        <w:pStyle w:val="af3"/>
        <w:ind w:left="0"/>
        <w:rPr>
          <w:rFonts w:asciiTheme="minorHAnsi" w:hAnsiTheme="minorHAnsi"/>
          <w:color w:val="auto"/>
        </w:rPr>
      </w:pPr>
    </w:p>
    <w:p w14:paraId="061F847A" w14:textId="5E49DF0D" w:rsidR="007B18A0" w:rsidRPr="00C1182E" w:rsidRDefault="007B18A0">
      <w:pPr>
        <w:pStyle w:val="af3"/>
        <w:numPr>
          <w:ilvl w:val="0"/>
          <w:numId w:val="24"/>
        </w:numPr>
        <w:rPr>
          <w:rFonts w:asciiTheme="minorHAnsi" w:hAnsiTheme="minorHAnsi"/>
          <w:color w:val="auto"/>
        </w:rPr>
      </w:pPr>
      <w:r w:rsidRPr="00C1182E">
        <w:rPr>
          <w:rFonts w:asciiTheme="minorHAnsi" w:hAnsiTheme="minorHAnsi" w:cs="Arial"/>
          <w:color w:val="auto"/>
          <w:shd w:val="clear" w:color="auto" w:fill="FFFFFF"/>
        </w:rPr>
        <w:t>Peitzman, A. B., Richardson, J. D. Surgical treatment of injuries to the solid abdominal organs: a 50-year perspective from the Journal of Trauma. </w:t>
      </w:r>
      <w:r w:rsidRPr="00C1182E">
        <w:rPr>
          <w:rFonts w:asciiTheme="minorHAnsi" w:hAnsiTheme="minorHAnsi" w:cs="Arial"/>
          <w:i/>
          <w:iCs/>
          <w:color w:val="auto"/>
          <w:shd w:val="clear" w:color="auto" w:fill="FFFFFF"/>
        </w:rPr>
        <w:t>Journal of Trauma and Acute Care Surgery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. </w:t>
      </w:r>
      <w:r w:rsidRPr="00C1182E">
        <w:rPr>
          <w:rFonts w:asciiTheme="minorHAnsi" w:hAnsiTheme="minorHAnsi" w:cs="Arial"/>
          <w:b/>
          <w:iCs/>
          <w:color w:val="auto"/>
          <w:shd w:val="clear" w:color="auto" w:fill="FFFFFF"/>
        </w:rPr>
        <w:t xml:space="preserve">69 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(5), 1011-1021</w:t>
      </w:r>
      <w:r w:rsidRPr="00C1182E">
        <w:rPr>
          <w:rFonts w:asciiTheme="minorHAnsi" w:hAnsiTheme="minorHAnsi"/>
          <w:color w:val="auto"/>
        </w:rPr>
        <w:t xml:space="preserve"> 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(2010).</w:t>
      </w:r>
    </w:p>
    <w:p w14:paraId="75EA5A14" w14:textId="77777777" w:rsidR="007158ED" w:rsidRPr="00187AA0" w:rsidRDefault="007158ED" w:rsidP="00187AA0">
      <w:pPr>
        <w:pStyle w:val="af3"/>
        <w:ind w:left="0"/>
        <w:rPr>
          <w:rFonts w:asciiTheme="minorHAnsi" w:hAnsiTheme="minorHAnsi"/>
          <w:color w:val="auto"/>
        </w:rPr>
      </w:pPr>
    </w:p>
    <w:p w14:paraId="1FF36122" w14:textId="52FECC44" w:rsidR="007B18A0" w:rsidRPr="00C1182E" w:rsidRDefault="007B18A0">
      <w:pPr>
        <w:pStyle w:val="af3"/>
        <w:numPr>
          <w:ilvl w:val="0"/>
          <w:numId w:val="24"/>
        </w:numPr>
        <w:rPr>
          <w:rFonts w:asciiTheme="minorHAnsi" w:hAnsiTheme="minorHAnsi"/>
          <w:color w:val="auto"/>
        </w:rPr>
      </w:pPr>
      <w:r w:rsidRPr="00C1182E">
        <w:rPr>
          <w:rFonts w:asciiTheme="minorHAnsi" w:hAnsiTheme="minorHAnsi" w:cs="Arial"/>
          <w:color w:val="auto"/>
          <w:shd w:val="clear" w:color="auto" w:fill="FFFFFF"/>
        </w:rPr>
        <w:t>Aloia, T. A., Zorzi, D., Abdalla, E. K., Vauthey, J. N. Two-surgeon technique for hepatic parenchymal transection of the noncirrhotic liver using saline-linked cautery and ultrasonic dissection. </w:t>
      </w:r>
      <w:r w:rsidRPr="00C1182E">
        <w:rPr>
          <w:rFonts w:asciiTheme="minorHAnsi" w:hAnsiTheme="minorHAnsi" w:cs="Arial"/>
          <w:i/>
          <w:iCs/>
          <w:color w:val="auto"/>
          <w:shd w:val="clear" w:color="auto" w:fill="FFFFFF"/>
        </w:rPr>
        <w:t>Annals of surgery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. </w:t>
      </w:r>
      <w:r w:rsidRPr="00C1182E">
        <w:rPr>
          <w:rFonts w:asciiTheme="minorHAnsi" w:hAnsiTheme="minorHAnsi" w:cs="Arial"/>
          <w:b/>
          <w:iCs/>
          <w:color w:val="auto"/>
          <w:shd w:val="clear" w:color="auto" w:fill="FFFFFF"/>
        </w:rPr>
        <w:t xml:space="preserve">242 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(2), 172-177 (2005).</w:t>
      </w:r>
    </w:p>
    <w:p w14:paraId="24BA8591" w14:textId="77777777" w:rsidR="007158ED" w:rsidRPr="00187AA0" w:rsidRDefault="007158ED" w:rsidP="00187AA0">
      <w:pPr>
        <w:pStyle w:val="af3"/>
        <w:ind w:left="0"/>
        <w:rPr>
          <w:rFonts w:asciiTheme="minorHAnsi" w:hAnsiTheme="minorHAnsi"/>
          <w:color w:val="auto"/>
        </w:rPr>
      </w:pPr>
    </w:p>
    <w:p w14:paraId="7931EB93" w14:textId="13EF1EAD" w:rsidR="007B18A0" w:rsidRPr="00C1182E" w:rsidRDefault="007B18A0">
      <w:pPr>
        <w:pStyle w:val="af3"/>
        <w:numPr>
          <w:ilvl w:val="0"/>
          <w:numId w:val="24"/>
        </w:numPr>
        <w:rPr>
          <w:rFonts w:asciiTheme="minorHAnsi" w:hAnsiTheme="minorHAnsi"/>
          <w:color w:val="auto"/>
        </w:rPr>
      </w:pPr>
      <w:r w:rsidRPr="00C1182E">
        <w:rPr>
          <w:rFonts w:asciiTheme="minorHAnsi" w:hAnsiTheme="minorHAnsi" w:cs="Arial"/>
          <w:color w:val="auto"/>
          <w:shd w:val="clear" w:color="auto" w:fill="FFFFFF"/>
        </w:rPr>
        <w:t>Ball, C. G. Use of a novel energy technology for arresting ongoing liver surface and laceration hemorrhage. </w:t>
      </w:r>
      <w:r w:rsidRPr="00C1182E">
        <w:rPr>
          <w:rFonts w:asciiTheme="minorHAnsi" w:hAnsiTheme="minorHAnsi" w:cs="Arial"/>
          <w:i/>
          <w:iCs/>
          <w:color w:val="auto"/>
          <w:shd w:val="clear" w:color="auto" w:fill="FFFFFF"/>
        </w:rPr>
        <w:t>Canadian Journal of Surgery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. </w:t>
      </w:r>
      <w:r w:rsidRPr="00C1182E">
        <w:rPr>
          <w:rFonts w:asciiTheme="minorHAnsi" w:hAnsiTheme="minorHAnsi" w:cs="Arial"/>
          <w:b/>
          <w:iCs/>
          <w:color w:val="auto"/>
          <w:shd w:val="clear" w:color="auto" w:fill="FFFFFF"/>
        </w:rPr>
        <w:t xml:space="preserve">57 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(4), E146 (2014).</w:t>
      </w:r>
    </w:p>
    <w:p w14:paraId="4D3E6E1C" w14:textId="77777777" w:rsidR="007158ED" w:rsidRPr="00187AA0" w:rsidRDefault="007158ED" w:rsidP="00187AA0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</w:rPr>
      </w:pPr>
    </w:p>
    <w:p w14:paraId="5038CE4C" w14:textId="5778A1BF" w:rsidR="004845B8" w:rsidRPr="00C1182E" w:rsidRDefault="004845B8">
      <w:pPr>
        <w:pStyle w:val="af3"/>
        <w:widowControl/>
        <w:numPr>
          <w:ilvl w:val="0"/>
          <w:numId w:val="24"/>
        </w:numPr>
        <w:autoSpaceDE/>
        <w:autoSpaceDN/>
        <w:adjustRightInd/>
        <w:rPr>
          <w:rFonts w:asciiTheme="minorHAnsi" w:hAnsiTheme="minorHAnsi" w:cs="Times New Roman"/>
          <w:color w:val="auto"/>
        </w:rPr>
      </w:pPr>
      <w:r w:rsidRPr="00C1182E">
        <w:rPr>
          <w:rFonts w:asciiTheme="minorHAnsi" w:hAnsiTheme="minorHAnsi" w:cs="Arial"/>
          <w:color w:val="auto"/>
          <w:shd w:val="clear" w:color="auto" w:fill="FFFFFF"/>
        </w:rPr>
        <w:t>Ball, C. G.,</w:t>
      </w:r>
      <w:r w:rsidR="00165713" w:rsidRPr="00C1182E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165713" w:rsidRPr="00C1182E">
        <w:rPr>
          <w:rFonts w:asciiTheme="minorHAnsi" w:hAnsiTheme="minorHAnsi" w:cs="Arial"/>
          <w:i/>
          <w:color w:val="auto"/>
          <w:shd w:val="clear" w:color="auto" w:fill="FFFFFF"/>
        </w:rPr>
        <w:t>et al</w:t>
      </w:r>
      <w:r w:rsidRPr="00C1182E">
        <w:rPr>
          <w:rFonts w:asciiTheme="minorHAnsi" w:hAnsiTheme="minorHAnsi" w:cs="Arial"/>
          <w:i/>
          <w:color w:val="auto"/>
          <w:shd w:val="clear" w:color="auto" w:fill="FFFFFF"/>
        </w:rPr>
        <w:t>.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 xml:space="preserve"> Use of a novel saline/bipolar radiofrequency energy instrument as an adjunct for arresting ongoing solid organ surface and laceration bleeding in critically injured patients. </w:t>
      </w:r>
      <w:r w:rsidRPr="00C1182E">
        <w:rPr>
          <w:rFonts w:asciiTheme="minorHAnsi" w:hAnsiTheme="minorHAnsi" w:cs="Arial"/>
          <w:i/>
          <w:iCs/>
          <w:color w:val="auto"/>
          <w:shd w:val="clear" w:color="auto" w:fill="FFFFFF"/>
        </w:rPr>
        <w:t>Injury</w:t>
      </w:r>
      <w:r w:rsidR="00165713" w:rsidRPr="00C1182E">
        <w:rPr>
          <w:rFonts w:asciiTheme="minorHAnsi" w:hAnsiTheme="minorHAnsi" w:cs="Arial"/>
          <w:color w:val="auto"/>
          <w:shd w:val="clear" w:color="auto" w:fill="FFFFFF"/>
        </w:rPr>
        <w:t xml:space="preserve">. </w:t>
      </w:r>
      <w:r w:rsidRPr="00C1182E">
        <w:rPr>
          <w:rFonts w:asciiTheme="minorHAnsi" w:hAnsiTheme="minorHAnsi" w:cs="Arial"/>
          <w:b/>
          <w:iCs/>
          <w:color w:val="auto"/>
          <w:shd w:val="clear" w:color="auto" w:fill="FFFFFF"/>
        </w:rPr>
        <w:t>47</w:t>
      </w:r>
      <w:r w:rsidR="00165713" w:rsidRPr="00C1182E">
        <w:rPr>
          <w:rFonts w:asciiTheme="minorHAnsi" w:hAnsiTheme="minorHAnsi" w:cs="Arial"/>
          <w:i/>
          <w:iCs/>
          <w:color w:val="auto"/>
          <w:shd w:val="clear" w:color="auto" w:fill="FFFFFF"/>
        </w:rPr>
        <w:t xml:space="preserve"> 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(9), 1996-1999</w:t>
      </w:r>
      <w:r w:rsidR="00165713" w:rsidRPr="00C1182E">
        <w:rPr>
          <w:rFonts w:asciiTheme="minorHAnsi" w:hAnsiTheme="minorHAnsi"/>
          <w:color w:val="auto"/>
        </w:rPr>
        <w:t xml:space="preserve"> (2016).</w:t>
      </w:r>
    </w:p>
    <w:p w14:paraId="3A46934A" w14:textId="77777777" w:rsidR="007158ED" w:rsidRPr="00187AA0" w:rsidRDefault="007158ED" w:rsidP="00187AA0">
      <w:pPr>
        <w:pStyle w:val="af3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2D1EB687" w14:textId="49E2007E" w:rsidR="004B7F53" w:rsidRPr="00C1182E" w:rsidRDefault="004B7F53">
      <w:pPr>
        <w:pStyle w:val="af3"/>
        <w:widowControl/>
        <w:numPr>
          <w:ilvl w:val="0"/>
          <w:numId w:val="24"/>
        </w:numPr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C1182E">
        <w:rPr>
          <w:rFonts w:asciiTheme="minorHAnsi" w:hAnsiTheme="minorHAnsi" w:cstheme="minorHAnsi"/>
          <w:color w:val="auto"/>
          <w:shd w:val="clear" w:color="auto" w:fill="FFFFFF"/>
        </w:rPr>
        <w:t>Ball</w:t>
      </w:r>
      <w:r w:rsidR="007158ED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C1182E">
        <w:rPr>
          <w:rFonts w:asciiTheme="minorHAnsi" w:hAnsiTheme="minorHAnsi" w:cstheme="minorHAnsi"/>
          <w:color w:val="auto"/>
          <w:shd w:val="clear" w:color="auto" w:fill="FFFFFF"/>
        </w:rPr>
        <w:t xml:space="preserve"> C.</w:t>
      </w:r>
      <w:r w:rsidR="006439E9" w:rsidRPr="00C1182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C1182E">
        <w:rPr>
          <w:rFonts w:asciiTheme="minorHAnsi" w:hAnsiTheme="minorHAnsi" w:cstheme="minorHAnsi"/>
          <w:color w:val="auto"/>
          <w:shd w:val="clear" w:color="auto" w:fill="FFFFFF"/>
        </w:rPr>
        <w:t xml:space="preserve">G., </w:t>
      </w:r>
      <w:r w:rsidRPr="00C1182E">
        <w:rPr>
          <w:rFonts w:asciiTheme="minorHAnsi" w:hAnsiTheme="minorHAnsi" w:cstheme="minorHAnsi"/>
          <w:i/>
          <w:color w:val="auto"/>
          <w:shd w:val="clear" w:color="auto" w:fill="FFFFFF"/>
        </w:rPr>
        <w:t>et al</w:t>
      </w:r>
      <w:r w:rsidRPr="00C1182E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C4133A" w:rsidRPr="00C1182E">
        <w:rPr>
          <w:rFonts w:asciiTheme="minorHAnsi" w:hAnsiTheme="minorHAnsi" w:cstheme="minorHAnsi"/>
          <w:color w:val="auto"/>
          <w:shd w:val="clear" w:color="auto" w:fill="FFFFFF"/>
        </w:rPr>
        <w:t xml:space="preserve">The efficacy of a novel saline/bipolar radiofrequency energy instrument for arresting ongoing solid and non-solid organ hemorrhage in a swine model. </w:t>
      </w:r>
      <w:r w:rsidR="00C4133A" w:rsidRPr="00C1182E">
        <w:rPr>
          <w:rFonts w:asciiTheme="minorHAnsi" w:hAnsiTheme="minorHAnsi" w:cstheme="minorHAnsi"/>
          <w:i/>
          <w:color w:val="auto"/>
          <w:shd w:val="clear" w:color="auto" w:fill="FFFFFF"/>
        </w:rPr>
        <w:t>Injury</w:t>
      </w:r>
      <w:r w:rsidR="00792DC4" w:rsidRPr="00C1182E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792DC4" w:rsidRPr="00C1182E">
        <w:rPr>
          <w:rFonts w:asciiTheme="minorHAnsi" w:hAnsiTheme="minorHAnsi" w:cstheme="minorHAnsi"/>
          <w:b/>
          <w:color w:val="auto"/>
          <w:shd w:val="clear" w:color="auto" w:fill="FFFFFF"/>
        </w:rPr>
        <w:t>47</w:t>
      </w:r>
      <w:r w:rsidR="007158ED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</w:t>
      </w:r>
      <w:r w:rsidR="00792DC4" w:rsidRPr="00C1182E">
        <w:rPr>
          <w:rFonts w:asciiTheme="minorHAnsi" w:hAnsiTheme="minorHAnsi" w:cstheme="minorHAnsi"/>
          <w:color w:val="auto"/>
          <w:shd w:val="clear" w:color="auto" w:fill="FFFFFF"/>
        </w:rPr>
        <w:t>(12), 2706-2708 (2016)</w:t>
      </w:r>
      <w:r w:rsidR="009D2D41" w:rsidRPr="00C1182E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37DF7580" w14:textId="77777777" w:rsidR="007158ED" w:rsidRPr="00187AA0" w:rsidRDefault="007158ED" w:rsidP="00187AA0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61FF6399" w14:textId="7E39AF05" w:rsidR="006D261F" w:rsidRPr="00C1182E" w:rsidRDefault="006D261F">
      <w:pPr>
        <w:pStyle w:val="af3"/>
        <w:numPr>
          <w:ilvl w:val="0"/>
          <w:numId w:val="24"/>
        </w:numPr>
        <w:rPr>
          <w:rFonts w:asciiTheme="minorHAnsi" w:hAnsiTheme="minorHAnsi" w:cstheme="minorHAnsi"/>
          <w:color w:val="auto"/>
        </w:rPr>
      </w:pPr>
      <w:r w:rsidRPr="00C1182E">
        <w:rPr>
          <w:rFonts w:asciiTheme="minorHAnsi" w:hAnsiTheme="minorHAnsi" w:cstheme="minorHAnsi"/>
          <w:color w:val="auto"/>
          <w:shd w:val="clear" w:color="auto" w:fill="FFFFFF"/>
        </w:rPr>
        <w:t>Swindle</w:t>
      </w:r>
      <w:r w:rsidR="007158ED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C1182E">
        <w:rPr>
          <w:rFonts w:asciiTheme="minorHAnsi" w:hAnsiTheme="minorHAnsi" w:cstheme="minorHAnsi"/>
          <w:color w:val="auto"/>
          <w:shd w:val="clear" w:color="auto" w:fill="FFFFFF"/>
        </w:rPr>
        <w:t xml:space="preserve"> M.</w:t>
      </w:r>
      <w:r w:rsidR="007158ED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C1182E">
        <w:rPr>
          <w:rFonts w:asciiTheme="minorHAnsi" w:hAnsiTheme="minorHAnsi" w:cstheme="minorHAnsi"/>
          <w:color w:val="auto"/>
          <w:shd w:val="clear" w:color="auto" w:fill="FFFFFF"/>
        </w:rPr>
        <w:t>M., Smith</w:t>
      </w:r>
      <w:r w:rsidR="007158ED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C1182E">
        <w:rPr>
          <w:rFonts w:asciiTheme="minorHAnsi" w:hAnsiTheme="minorHAnsi" w:cstheme="minorHAnsi"/>
          <w:color w:val="auto"/>
          <w:shd w:val="clear" w:color="auto" w:fill="FFFFFF"/>
        </w:rPr>
        <w:t xml:space="preserve"> A</w:t>
      </w:r>
      <w:r w:rsidR="007158ED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Pr="00C1182E">
        <w:rPr>
          <w:rFonts w:asciiTheme="minorHAnsi" w:hAnsiTheme="minorHAnsi" w:cstheme="minorHAnsi"/>
          <w:color w:val="auto"/>
          <w:shd w:val="clear" w:color="auto" w:fill="FFFFFF"/>
        </w:rPr>
        <w:t xml:space="preserve">C. Best practices for performing experimental surgery in swine. </w:t>
      </w:r>
      <w:r w:rsidRPr="00C1182E">
        <w:rPr>
          <w:rFonts w:asciiTheme="minorHAnsi" w:hAnsiTheme="minorHAnsi" w:cstheme="minorHAnsi"/>
          <w:i/>
          <w:color w:val="auto"/>
          <w:shd w:val="clear" w:color="auto" w:fill="FFFFFF"/>
        </w:rPr>
        <w:t>Journal of Investigative Surgery</w:t>
      </w:r>
      <w:r w:rsidRPr="00C1182E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Pr="00C1182E">
        <w:rPr>
          <w:rFonts w:asciiTheme="minorHAnsi" w:hAnsiTheme="minorHAnsi" w:cstheme="minorHAnsi"/>
          <w:b/>
          <w:color w:val="auto"/>
          <w:shd w:val="clear" w:color="auto" w:fill="FFFFFF"/>
        </w:rPr>
        <w:t>26</w:t>
      </w:r>
      <w:r w:rsidR="009D2D41" w:rsidRPr="00C1182E">
        <w:rPr>
          <w:rFonts w:asciiTheme="minorHAnsi" w:hAnsiTheme="minorHAnsi" w:cstheme="minorHAnsi"/>
          <w:color w:val="auto"/>
          <w:shd w:val="clear" w:color="auto" w:fill="FFFFFF"/>
        </w:rPr>
        <w:t xml:space="preserve"> (2), </w:t>
      </w:r>
      <w:r w:rsidRPr="00C1182E">
        <w:rPr>
          <w:rFonts w:asciiTheme="minorHAnsi" w:hAnsiTheme="minorHAnsi" w:cstheme="minorHAnsi"/>
          <w:color w:val="auto"/>
          <w:shd w:val="clear" w:color="auto" w:fill="FFFFFF"/>
        </w:rPr>
        <w:t>63-71</w:t>
      </w:r>
      <w:r w:rsidR="009D2D41" w:rsidRPr="00C1182E">
        <w:rPr>
          <w:rFonts w:asciiTheme="minorHAnsi" w:hAnsiTheme="minorHAnsi" w:cstheme="minorHAnsi"/>
          <w:color w:val="auto"/>
          <w:shd w:val="clear" w:color="auto" w:fill="FFFFFF"/>
        </w:rPr>
        <w:t xml:space="preserve"> (2013).</w:t>
      </w:r>
    </w:p>
    <w:p w14:paraId="6AF5845B" w14:textId="77777777" w:rsidR="007158ED" w:rsidRPr="00187AA0" w:rsidRDefault="007158ED" w:rsidP="00187AA0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04F2E719" w14:textId="05FC5D70" w:rsidR="00226F05" w:rsidRPr="00C1182E" w:rsidRDefault="00226F05">
      <w:pPr>
        <w:pStyle w:val="af3"/>
        <w:numPr>
          <w:ilvl w:val="0"/>
          <w:numId w:val="24"/>
        </w:numPr>
        <w:rPr>
          <w:rFonts w:asciiTheme="minorHAnsi" w:hAnsiTheme="minorHAnsi" w:cstheme="minorHAnsi"/>
          <w:color w:val="auto"/>
        </w:rPr>
      </w:pPr>
      <w:r w:rsidRPr="00C1182E">
        <w:rPr>
          <w:rFonts w:asciiTheme="minorHAnsi" w:hAnsiTheme="minorHAnsi" w:cstheme="minorHAnsi"/>
          <w:color w:val="auto"/>
          <w:shd w:val="clear" w:color="auto" w:fill="FFFFFF"/>
        </w:rPr>
        <w:t>Cantle, P. M., Roberts, D. J., Holcomb, J. B. Damage Control Resuscitation Across the Phases of Major Injury Care. </w:t>
      </w:r>
      <w:r w:rsidRPr="00C1182E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Current Trauma Reports</w:t>
      </w:r>
      <w:r w:rsidR="004C061D" w:rsidRPr="00C1182E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Pr="00C1182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C1182E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3 </w:t>
      </w:r>
      <w:r w:rsidRPr="00C1182E">
        <w:rPr>
          <w:rFonts w:asciiTheme="minorHAnsi" w:hAnsiTheme="minorHAnsi" w:cstheme="minorHAnsi"/>
          <w:color w:val="auto"/>
          <w:shd w:val="clear" w:color="auto" w:fill="FFFFFF"/>
        </w:rPr>
        <w:t>(3),</w:t>
      </w:r>
      <w:r w:rsidR="004C061D" w:rsidRPr="00C1182E">
        <w:rPr>
          <w:rFonts w:asciiTheme="minorHAnsi" w:hAnsiTheme="minorHAnsi" w:cstheme="minorHAnsi"/>
          <w:color w:val="auto"/>
          <w:shd w:val="clear" w:color="auto" w:fill="FFFFFF"/>
        </w:rPr>
        <w:t xml:space="preserve"> 238-248</w:t>
      </w:r>
      <w:r w:rsidR="0013306D" w:rsidRPr="00C1182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C1182E">
        <w:rPr>
          <w:rFonts w:asciiTheme="minorHAnsi" w:hAnsiTheme="minorHAnsi" w:cstheme="minorHAnsi"/>
          <w:color w:val="auto"/>
          <w:shd w:val="clear" w:color="auto" w:fill="FFFFFF"/>
        </w:rPr>
        <w:t>(2017).</w:t>
      </w:r>
    </w:p>
    <w:p w14:paraId="25E8CBE0" w14:textId="77777777" w:rsidR="007158ED" w:rsidRPr="00187AA0" w:rsidRDefault="007158ED" w:rsidP="00187AA0">
      <w:pPr>
        <w:pStyle w:val="af3"/>
        <w:ind w:left="0"/>
        <w:rPr>
          <w:rFonts w:asciiTheme="minorHAnsi" w:hAnsiTheme="minorHAnsi"/>
          <w:color w:val="auto"/>
        </w:rPr>
      </w:pPr>
    </w:p>
    <w:p w14:paraId="3FDCDAA1" w14:textId="3C38AB58" w:rsidR="00165713" w:rsidRPr="00C1182E" w:rsidRDefault="00DA06F0">
      <w:pPr>
        <w:pStyle w:val="af3"/>
        <w:numPr>
          <w:ilvl w:val="0"/>
          <w:numId w:val="24"/>
        </w:numPr>
        <w:rPr>
          <w:rFonts w:asciiTheme="minorHAnsi" w:hAnsiTheme="minorHAnsi"/>
          <w:color w:val="auto"/>
        </w:rPr>
      </w:pPr>
      <w:r w:rsidRPr="00C1182E">
        <w:rPr>
          <w:rFonts w:asciiTheme="minorHAnsi" w:hAnsiTheme="minorHAnsi" w:cs="Arial"/>
          <w:color w:val="auto"/>
          <w:shd w:val="clear" w:color="auto" w:fill="FFFFFF"/>
        </w:rPr>
        <w:t>Gaarder, C., Naess, P. A., Buanes, T., Pillgram-Larsen, J. Advanced surgical trauma care training with a live porcine model. </w:t>
      </w:r>
      <w:r w:rsidRPr="00C1182E">
        <w:rPr>
          <w:rFonts w:asciiTheme="minorHAnsi" w:hAnsiTheme="minorHAnsi" w:cs="Arial"/>
          <w:i/>
          <w:iCs/>
          <w:color w:val="auto"/>
          <w:shd w:val="clear" w:color="auto" w:fill="FFFFFF"/>
        </w:rPr>
        <w:t>Injury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. </w:t>
      </w:r>
      <w:r w:rsidRPr="00C1182E">
        <w:rPr>
          <w:rFonts w:asciiTheme="minorHAnsi" w:hAnsiTheme="minorHAnsi" w:cs="Arial"/>
          <w:b/>
          <w:iCs/>
          <w:color w:val="auto"/>
          <w:shd w:val="clear" w:color="auto" w:fill="FFFFFF"/>
        </w:rPr>
        <w:t xml:space="preserve">36 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(6), 718-724 (2005).</w:t>
      </w:r>
    </w:p>
    <w:p w14:paraId="39C774EF" w14:textId="77777777" w:rsidR="007158ED" w:rsidRPr="00187AA0" w:rsidRDefault="007158ED" w:rsidP="00187AA0">
      <w:pPr>
        <w:pStyle w:val="af3"/>
        <w:ind w:left="0"/>
        <w:rPr>
          <w:rFonts w:asciiTheme="minorHAnsi" w:hAnsiTheme="minorHAnsi"/>
          <w:color w:val="auto"/>
        </w:rPr>
      </w:pPr>
    </w:p>
    <w:p w14:paraId="0C3BA4E2" w14:textId="03C8A97B" w:rsidR="003D4D5E" w:rsidRPr="00C1182E" w:rsidRDefault="003D4D5E">
      <w:pPr>
        <w:pStyle w:val="af3"/>
        <w:numPr>
          <w:ilvl w:val="0"/>
          <w:numId w:val="24"/>
        </w:numPr>
        <w:rPr>
          <w:rFonts w:asciiTheme="minorHAnsi" w:hAnsiTheme="minorHAnsi"/>
          <w:color w:val="auto"/>
        </w:rPr>
      </w:pPr>
      <w:r w:rsidRPr="00C1182E">
        <w:rPr>
          <w:rFonts w:asciiTheme="minorHAnsi" w:hAnsiTheme="minorHAnsi" w:cs="Arial"/>
          <w:color w:val="auto"/>
          <w:shd w:val="clear" w:color="auto" w:fill="FFFFFF"/>
        </w:rPr>
        <w:t xml:space="preserve">Harvin, J. A., </w:t>
      </w:r>
      <w:r w:rsidRPr="00C1182E">
        <w:rPr>
          <w:rFonts w:asciiTheme="minorHAnsi" w:hAnsiTheme="minorHAnsi" w:cs="Arial"/>
          <w:i/>
          <w:color w:val="auto"/>
          <w:shd w:val="clear" w:color="auto" w:fill="FFFFFF"/>
        </w:rPr>
        <w:t>et al.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 xml:space="preserve"> Control the damage: morbidity and mortality after emergent trauma laparotomy. </w:t>
      </w:r>
      <w:r w:rsidRPr="00C1182E">
        <w:rPr>
          <w:rFonts w:asciiTheme="minorHAnsi" w:hAnsiTheme="minorHAnsi" w:cs="Arial"/>
          <w:i/>
          <w:iCs/>
          <w:color w:val="auto"/>
          <w:shd w:val="clear" w:color="auto" w:fill="FFFFFF"/>
        </w:rPr>
        <w:t>The American Journal of Surgery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. </w:t>
      </w:r>
      <w:r w:rsidRPr="00C1182E">
        <w:rPr>
          <w:rFonts w:asciiTheme="minorHAnsi" w:hAnsiTheme="minorHAnsi" w:cs="Arial"/>
          <w:b/>
          <w:iCs/>
          <w:color w:val="auto"/>
          <w:shd w:val="clear" w:color="auto" w:fill="FFFFFF"/>
        </w:rPr>
        <w:t xml:space="preserve">212 </w:t>
      </w:r>
      <w:r w:rsidRPr="00C1182E">
        <w:rPr>
          <w:rFonts w:asciiTheme="minorHAnsi" w:hAnsiTheme="minorHAnsi" w:cs="Arial"/>
          <w:color w:val="auto"/>
          <w:shd w:val="clear" w:color="auto" w:fill="FFFFFF"/>
        </w:rPr>
        <w:t>(1), 34-39 (2016).</w:t>
      </w:r>
    </w:p>
    <w:p w14:paraId="020A8F28" w14:textId="2F1A7988" w:rsidR="009726EE" w:rsidRPr="00C1182E" w:rsidRDefault="009726EE" w:rsidP="006D3FFF">
      <w:pPr>
        <w:jc w:val="both"/>
        <w:rPr>
          <w:rFonts w:asciiTheme="minorHAnsi" w:hAnsiTheme="minorHAnsi" w:cstheme="minorHAnsi"/>
        </w:rPr>
      </w:pPr>
    </w:p>
    <w:sectPr w:rsidR="009726EE" w:rsidRPr="00C1182E" w:rsidSect="004D0672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4319D" w14:textId="77777777" w:rsidR="00A160BC" w:rsidRDefault="00A160BC" w:rsidP="00621C4E">
      <w:r>
        <w:separator/>
      </w:r>
    </w:p>
  </w:endnote>
  <w:endnote w:type="continuationSeparator" w:id="0">
    <w:p w14:paraId="46135997" w14:textId="77777777" w:rsidR="00A160BC" w:rsidRDefault="00A160BC" w:rsidP="00621C4E">
      <w:r>
        <w:continuationSeparator/>
      </w:r>
    </w:p>
  </w:endnote>
  <w:endnote w:type="continuationNotice" w:id="1">
    <w:p w14:paraId="6FBF14D3" w14:textId="77777777" w:rsidR="00A160BC" w:rsidRDefault="00A160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8BE6" w14:textId="1CCD792D" w:rsidR="00C4133A" w:rsidRDefault="00C4133A">
    <w:pPr>
      <w:pStyle w:val="a7"/>
    </w:pPr>
  </w:p>
  <w:p w14:paraId="39947363" w14:textId="71AB2B06" w:rsidR="00C4133A" w:rsidRPr="00494F77" w:rsidRDefault="00C4133A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4133A" w:rsidRDefault="00C4133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BB4B1" w14:textId="77777777" w:rsidR="00A160BC" w:rsidRDefault="00A160BC" w:rsidP="00621C4E">
      <w:r>
        <w:separator/>
      </w:r>
    </w:p>
  </w:footnote>
  <w:footnote w:type="continuationSeparator" w:id="0">
    <w:p w14:paraId="645BCB23" w14:textId="77777777" w:rsidR="00A160BC" w:rsidRDefault="00A160BC" w:rsidP="00621C4E">
      <w:r>
        <w:continuationSeparator/>
      </w:r>
    </w:p>
  </w:footnote>
  <w:footnote w:type="continuationNotice" w:id="1">
    <w:p w14:paraId="27FF3FB2" w14:textId="77777777" w:rsidR="00A160BC" w:rsidRDefault="00A160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C4133A" w:rsidRPr="006F06E4" w:rsidRDefault="00C4133A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071"/>
    <w:multiLevelType w:val="hybridMultilevel"/>
    <w:tmpl w:val="1C9035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5200A"/>
    <w:multiLevelType w:val="hybridMultilevel"/>
    <w:tmpl w:val="5950A822"/>
    <w:lvl w:ilvl="0" w:tplc="DCB246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3790"/>
    <w:multiLevelType w:val="multilevel"/>
    <w:tmpl w:val="7908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FF72EB"/>
    <w:multiLevelType w:val="hybridMultilevel"/>
    <w:tmpl w:val="09E866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A7165"/>
    <w:multiLevelType w:val="multilevel"/>
    <w:tmpl w:val="6060AE1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6"/>
  </w:num>
  <w:num w:numId="5">
    <w:abstractNumId w:val="10"/>
  </w:num>
  <w:num w:numId="6">
    <w:abstractNumId w:val="15"/>
  </w:num>
  <w:num w:numId="7">
    <w:abstractNumId w:val="2"/>
  </w:num>
  <w:num w:numId="8">
    <w:abstractNumId w:val="11"/>
  </w:num>
  <w:num w:numId="9">
    <w:abstractNumId w:val="12"/>
  </w:num>
  <w:num w:numId="10">
    <w:abstractNumId w:val="17"/>
  </w:num>
  <w:num w:numId="11">
    <w:abstractNumId w:val="21"/>
  </w:num>
  <w:num w:numId="12">
    <w:abstractNumId w:val="3"/>
  </w:num>
  <w:num w:numId="13">
    <w:abstractNumId w:val="19"/>
  </w:num>
  <w:num w:numId="14">
    <w:abstractNumId w:val="24"/>
  </w:num>
  <w:num w:numId="15">
    <w:abstractNumId w:val="13"/>
  </w:num>
  <w:num w:numId="16">
    <w:abstractNumId w:val="9"/>
  </w:num>
  <w:num w:numId="17">
    <w:abstractNumId w:val="20"/>
  </w:num>
  <w:num w:numId="18">
    <w:abstractNumId w:val="14"/>
  </w:num>
  <w:num w:numId="19">
    <w:abstractNumId w:val="22"/>
  </w:num>
  <w:num w:numId="20">
    <w:abstractNumId w:val="4"/>
  </w:num>
  <w:num w:numId="21">
    <w:abstractNumId w:val="23"/>
  </w:num>
  <w:num w:numId="22">
    <w:abstractNumId w:val="8"/>
  </w:num>
  <w:num w:numId="23">
    <w:abstractNumId w:val="0"/>
  </w:num>
  <w:num w:numId="24">
    <w:abstractNumId w:val="1"/>
  </w:num>
  <w:num w:numId="25">
    <w:abstractNumId w:val="25"/>
  </w:num>
  <w:num w:numId="26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58E6"/>
    <w:rsid w:val="00007DBC"/>
    <w:rsid w:val="00007EA1"/>
    <w:rsid w:val="000100F0"/>
    <w:rsid w:val="00012FF9"/>
    <w:rsid w:val="00014314"/>
    <w:rsid w:val="00017899"/>
    <w:rsid w:val="00021434"/>
    <w:rsid w:val="00021774"/>
    <w:rsid w:val="00021DF3"/>
    <w:rsid w:val="00023869"/>
    <w:rsid w:val="00024598"/>
    <w:rsid w:val="00032769"/>
    <w:rsid w:val="0003283A"/>
    <w:rsid w:val="00032A18"/>
    <w:rsid w:val="00037B58"/>
    <w:rsid w:val="00037D3D"/>
    <w:rsid w:val="000452FA"/>
    <w:rsid w:val="00051B73"/>
    <w:rsid w:val="00060ABE"/>
    <w:rsid w:val="000614C9"/>
    <w:rsid w:val="00061A50"/>
    <w:rsid w:val="00062949"/>
    <w:rsid w:val="00064104"/>
    <w:rsid w:val="00066025"/>
    <w:rsid w:val="000701D1"/>
    <w:rsid w:val="000773EA"/>
    <w:rsid w:val="00080A20"/>
    <w:rsid w:val="00082796"/>
    <w:rsid w:val="00086630"/>
    <w:rsid w:val="00087C0A"/>
    <w:rsid w:val="00091C87"/>
    <w:rsid w:val="00093BC4"/>
    <w:rsid w:val="00097929"/>
    <w:rsid w:val="000A1E80"/>
    <w:rsid w:val="000A3B70"/>
    <w:rsid w:val="000A4B4C"/>
    <w:rsid w:val="000A5153"/>
    <w:rsid w:val="000B10AE"/>
    <w:rsid w:val="000B30BF"/>
    <w:rsid w:val="000B566B"/>
    <w:rsid w:val="000B662E"/>
    <w:rsid w:val="000B7294"/>
    <w:rsid w:val="000B75D0"/>
    <w:rsid w:val="000C1CF8"/>
    <w:rsid w:val="000C2345"/>
    <w:rsid w:val="000C49CF"/>
    <w:rsid w:val="000C52E9"/>
    <w:rsid w:val="000C5CDC"/>
    <w:rsid w:val="000C65DC"/>
    <w:rsid w:val="000C66F3"/>
    <w:rsid w:val="000C6900"/>
    <w:rsid w:val="000D31E8"/>
    <w:rsid w:val="000D68B4"/>
    <w:rsid w:val="000D76E4"/>
    <w:rsid w:val="000E3816"/>
    <w:rsid w:val="000E3AD2"/>
    <w:rsid w:val="000E4F77"/>
    <w:rsid w:val="000F265C"/>
    <w:rsid w:val="000F2ABA"/>
    <w:rsid w:val="000F3AFA"/>
    <w:rsid w:val="000F5712"/>
    <w:rsid w:val="000F6611"/>
    <w:rsid w:val="000F7590"/>
    <w:rsid w:val="000F7E22"/>
    <w:rsid w:val="001104F3"/>
    <w:rsid w:val="00112EEB"/>
    <w:rsid w:val="00123BD2"/>
    <w:rsid w:val="0012563A"/>
    <w:rsid w:val="00125C42"/>
    <w:rsid w:val="001313A7"/>
    <w:rsid w:val="0013276F"/>
    <w:rsid w:val="0013306D"/>
    <w:rsid w:val="0013621E"/>
    <w:rsid w:val="0013642E"/>
    <w:rsid w:val="0014733C"/>
    <w:rsid w:val="00152A17"/>
    <w:rsid w:val="00152A23"/>
    <w:rsid w:val="00162228"/>
    <w:rsid w:val="00162CB7"/>
    <w:rsid w:val="00165713"/>
    <w:rsid w:val="00171E41"/>
    <w:rsid w:val="00171E5B"/>
    <w:rsid w:val="00171F94"/>
    <w:rsid w:val="00175D4E"/>
    <w:rsid w:val="0017668A"/>
    <w:rsid w:val="001766FE"/>
    <w:rsid w:val="001771E7"/>
    <w:rsid w:val="00184648"/>
    <w:rsid w:val="00187AA0"/>
    <w:rsid w:val="001904B2"/>
    <w:rsid w:val="001911FF"/>
    <w:rsid w:val="00192006"/>
    <w:rsid w:val="00193180"/>
    <w:rsid w:val="001A0C8A"/>
    <w:rsid w:val="001B1519"/>
    <w:rsid w:val="001B2E2D"/>
    <w:rsid w:val="001B5CD2"/>
    <w:rsid w:val="001C0BEE"/>
    <w:rsid w:val="001C1E49"/>
    <w:rsid w:val="001C2A98"/>
    <w:rsid w:val="001D3D7D"/>
    <w:rsid w:val="001D3FFF"/>
    <w:rsid w:val="001D625F"/>
    <w:rsid w:val="001D688F"/>
    <w:rsid w:val="001D7576"/>
    <w:rsid w:val="001E14A0"/>
    <w:rsid w:val="001E4713"/>
    <w:rsid w:val="001E7376"/>
    <w:rsid w:val="001F225C"/>
    <w:rsid w:val="001F5A2D"/>
    <w:rsid w:val="001F5D72"/>
    <w:rsid w:val="001F67B3"/>
    <w:rsid w:val="00201CFA"/>
    <w:rsid w:val="0020220D"/>
    <w:rsid w:val="00202448"/>
    <w:rsid w:val="00202D15"/>
    <w:rsid w:val="002100A8"/>
    <w:rsid w:val="00212EAE"/>
    <w:rsid w:val="00214B1A"/>
    <w:rsid w:val="00214BEE"/>
    <w:rsid w:val="002205B8"/>
    <w:rsid w:val="00225720"/>
    <w:rsid w:val="002259E5"/>
    <w:rsid w:val="00226140"/>
    <w:rsid w:val="00226F05"/>
    <w:rsid w:val="002274F3"/>
    <w:rsid w:val="00227B11"/>
    <w:rsid w:val="002301C4"/>
    <w:rsid w:val="0023094C"/>
    <w:rsid w:val="00234BE3"/>
    <w:rsid w:val="00235A90"/>
    <w:rsid w:val="00237650"/>
    <w:rsid w:val="00241E48"/>
    <w:rsid w:val="0024214E"/>
    <w:rsid w:val="00242623"/>
    <w:rsid w:val="00250558"/>
    <w:rsid w:val="00252DE5"/>
    <w:rsid w:val="00254D31"/>
    <w:rsid w:val="002577F1"/>
    <w:rsid w:val="00260652"/>
    <w:rsid w:val="00261F25"/>
    <w:rsid w:val="002648A9"/>
    <w:rsid w:val="0026536F"/>
    <w:rsid w:val="0026553C"/>
    <w:rsid w:val="00267DD5"/>
    <w:rsid w:val="00274A0A"/>
    <w:rsid w:val="00276E7F"/>
    <w:rsid w:val="00277593"/>
    <w:rsid w:val="00280918"/>
    <w:rsid w:val="00280FCF"/>
    <w:rsid w:val="00282AF6"/>
    <w:rsid w:val="00287085"/>
    <w:rsid w:val="00287E8E"/>
    <w:rsid w:val="00290AF9"/>
    <w:rsid w:val="002967CF"/>
    <w:rsid w:val="0029686A"/>
    <w:rsid w:val="00297788"/>
    <w:rsid w:val="002977BF"/>
    <w:rsid w:val="002A484B"/>
    <w:rsid w:val="002A64A6"/>
    <w:rsid w:val="002C02B5"/>
    <w:rsid w:val="002C47D4"/>
    <w:rsid w:val="002C75CD"/>
    <w:rsid w:val="002D0F38"/>
    <w:rsid w:val="002D77E3"/>
    <w:rsid w:val="002D7BD3"/>
    <w:rsid w:val="002E392D"/>
    <w:rsid w:val="002F2859"/>
    <w:rsid w:val="002F6E3C"/>
    <w:rsid w:val="0030117D"/>
    <w:rsid w:val="00301F30"/>
    <w:rsid w:val="00303C87"/>
    <w:rsid w:val="003108E5"/>
    <w:rsid w:val="003120CB"/>
    <w:rsid w:val="00312E96"/>
    <w:rsid w:val="00320153"/>
    <w:rsid w:val="00320367"/>
    <w:rsid w:val="00321B8D"/>
    <w:rsid w:val="00322871"/>
    <w:rsid w:val="00326FB3"/>
    <w:rsid w:val="003316D4"/>
    <w:rsid w:val="00333822"/>
    <w:rsid w:val="00336715"/>
    <w:rsid w:val="00340DFD"/>
    <w:rsid w:val="00344954"/>
    <w:rsid w:val="00350CD7"/>
    <w:rsid w:val="00355796"/>
    <w:rsid w:val="00357EF7"/>
    <w:rsid w:val="00360C17"/>
    <w:rsid w:val="003621C6"/>
    <w:rsid w:val="003622B8"/>
    <w:rsid w:val="00366B76"/>
    <w:rsid w:val="0036706F"/>
    <w:rsid w:val="00373051"/>
    <w:rsid w:val="00373B8F"/>
    <w:rsid w:val="00376D95"/>
    <w:rsid w:val="00377FBB"/>
    <w:rsid w:val="003841CC"/>
    <w:rsid w:val="00385140"/>
    <w:rsid w:val="00386D98"/>
    <w:rsid w:val="003903BE"/>
    <w:rsid w:val="003A16FC"/>
    <w:rsid w:val="003A4051"/>
    <w:rsid w:val="003A4FCD"/>
    <w:rsid w:val="003B0944"/>
    <w:rsid w:val="003B1593"/>
    <w:rsid w:val="003B4381"/>
    <w:rsid w:val="003B5829"/>
    <w:rsid w:val="003B7BDC"/>
    <w:rsid w:val="003C1043"/>
    <w:rsid w:val="003C1458"/>
    <w:rsid w:val="003C1A30"/>
    <w:rsid w:val="003C6779"/>
    <w:rsid w:val="003D2998"/>
    <w:rsid w:val="003D2F0A"/>
    <w:rsid w:val="003D3891"/>
    <w:rsid w:val="003D38F3"/>
    <w:rsid w:val="003D4D5E"/>
    <w:rsid w:val="003D5D84"/>
    <w:rsid w:val="003E0F4F"/>
    <w:rsid w:val="003E18AC"/>
    <w:rsid w:val="003E210B"/>
    <w:rsid w:val="003E2A12"/>
    <w:rsid w:val="003E3384"/>
    <w:rsid w:val="003E49CE"/>
    <w:rsid w:val="003E548E"/>
    <w:rsid w:val="00404206"/>
    <w:rsid w:val="00404ED7"/>
    <w:rsid w:val="004148E1"/>
    <w:rsid w:val="00414CFA"/>
    <w:rsid w:val="00414FA1"/>
    <w:rsid w:val="0041640E"/>
    <w:rsid w:val="00420BE9"/>
    <w:rsid w:val="00423AD8"/>
    <w:rsid w:val="00424C85"/>
    <w:rsid w:val="004260BD"/>
    <w:rsid w:val="0043012F"/>
    <w:rsid w:val="00430F1F"/>
    <w:rsid w:val="004326EA"/>
    <w:rsid w:val="00441B38"/>
    <w:rsid w:val="0044434C"/>
    <w:rsid w:val="0044456B"/>
    <w:rsid w:val="00447BD1"/>
    <w:rsid w:val="004507F3"/>
    <w:rsid w:val="00450AF4"/>
    <w:rsid w:val="00456FD9"/>
    <w:rsid w:val="004671C7"/>
    <w:rsid w:val="00472F4D"/>
    <w:rsid w:val="004730BF"/>
    <w:rsid w:val="00474DCB"/>
    <w:rsid w:val="0047535C"/>
    <w:rsid w:val="004845B8"/>
    <w:rsid w:val="00485870"/>
    <w:rsid w:val="00485FE8"/>
    <w:rsid w:val="00492EB5"/>
    <w:rsid w:val="00494F77"/>
    <w:rsid w:val="00497721"/>
    <w:rsid w:val="004A0229"/>
    <w:rsid w:val="004A35D2"/>
    <w:rsid w:val="004A3C66"/>
    <w:rsid w:val="004A71E4"/>
    <w:rsid w:val="004B137E"/>
    <w:rsid w:val="004B2F00"/>
    <w:rsid w:val="004B6E31"/>
    <w:rsid w:val="004B7F53"/>
    <w:rsid w:val="004C061D"/>
    <w:rsid w:val="004C1D66"/>
    <w:rsid w:val="004C31D7"/>
    <w:rsid w:val="004C4AD2"/>
    <w:rsid w:val="004D0672"/>
    <w:rsid w:val="004D1F21"/>
    <w:rsid w:val="004D51BF"/>
    <w:rsid w:val="004D59D8"/>
    <w:rsid w:val="004D5DA1"/>
    <w:rsid w:val="004D7B0A"/>
    <w:rsid w:val="004E150F"/>
    <w:rsid w:val="004E1DCA"/>
    <w:rsid w:val="004E23A1"/>
    <w:rsid w:val="004E3489"/>
    <w:rsid w:val="004E358A"/>
    <w:rsid w:val="004E3AFA"/>
    <w:rsid w:val="004E547C"/>
    <w:rsid w:val="004E6588"/>
    <w:rsid w:val="0050127F"/>
    <w:rsid w:val="00502A0A"/>
    <w:rsid w:val="00503CDB"/>
    <w:rsid w:val="005050DC"/>
    <w:rsid w:val="00507588"/>
    <w:rsid w:val="00507C50"/>
    <w:rsid w:val="00517C3A"/>
    <w:rsid w:val="00527BF4"/>
    <w:rsid w:val="005324BE"/>
    <w:rsid w:val="00534F6C"/>
    <w:rsid w:val="00535994"/>
    <w:rsid w:val="0053646D"/>
    <w:rsid w:val="00540AAD"/>
    <w:rsid w:val="00543EC1"/>
    <w:rsid w:val="00546458"/>
    <w:rsid w:val="0055087C"/>
    <w:rsid w:val="00553413"/>
    <w:rsid w:val="005571BD"/>
    <w:rsid w:val="00560127"/>
    <w:rsid w:val="00560D2A"/>
    <w:rsid w:val="00560E31"/>
    <w:rsid w:val="00570035"/>
    <w:rsid w:val="0057213A"/>
    <w:rsid w:val="00581B23"/>
    <w:rsid w:val="0058219C"/>
    <w:rsid w:val="00585500"/>
    <w:rsid w:val="00586954"/>
    <w:rsid w:val="0058707F"/>
    <w:rsid w:val="005906BD"/>
    <w:rsid w:val="005931FE"/>
    <w:rsid w:val="005A6EC1"/>
    <w:rsid w:val="005B0072"/>
    <w:rsid w:val="005B0732"/>
    <w:rsid w:val="005B38A0"/>
    <w:rsid w:val="005B491C"/>
    <w:rsid w:val="005B4DBF"/>
    <w:rsid w:val="005B5DE2"/>
    <w:rsid w:val="005B674C"/>
    <w:rsid w:val="005B7585"/>
    <w:rsid w:val="005C422B"/>
    <w:rsid w:val="005C7561"/>
    <w:rsid w:val="005D1E57"/>
    <w:rsid w:val="005D2F57"/>
    <w:rsid w:val="005D34F6"/>
    <w:rsid w:val="005D4F1A"/>
    <w:rsid w:val="005D59C7"/>
    <w:rsid w:val="005E1640"/>
    <w:rsid w:val="005E1884"/>
    <w:rsid w:val="005E5D35"/>
    <w:rsid w:val="005F2B4F"/>
    <w:rsid w:val="005F373A"/>
    <w:rsid w:val="005F4C99"/>
    <w:rsid w:val="005F4F87"/>
    <w:rsid w:val="005F4F8D"/>
    <w:rsid w:val="005F6B0E"/>
    <w:rsid w:val="005F760E"/>
    <w:rsid w:val="005F7B1D"/>
    <w:rsid w:val="0060222A"/>
    <w:rsid w:val="006062EA"/>
    <w:rsid w:val="00606AA8"/>
    <w:rsid w:val="00606AAD"/>
    <w:rsid w:val="00610C21"/>
    <w:rsid w:val="00611907"/>
    <w:rsid w:val="00612784"/>
    <w:rsid w:val="00613116"/>
    <w:rsid w:val="00615B1B"/>
    <w:rsid w:val="006202A6"/>
    <w:rsid w:val="006202F2"/>
    <w:rsid w:val="0062054B"/>
    <w:rsid w:val="00621C4E"/>
    <w:rsid w:val="00624EAE"/>
    <w:rsid w:val="006305D7"/>
    <w:rsid w:val="00633A01"/>
    <w:rsid w:val="00633B97"/>
    <w:rsid w:val="006341F7"/>
    <w:rsid w:val="00635014"/>
    <w:rsid w:val="006369CE"/>
    <w:rsid w:val="006411CA"/>
    <w:rsid w:val="006439E9"/>
    <w:rsid w:val="00655371"/>
    <w:rsid w:val="006619C8"/>
    <w:rsid w:val="00671710"/>
    <w:rsid w:val="00673414"/>
    <w:rsid w:val="00676079"/>
    <w:rsid w:val="00676ECD"/>
    <w:rsid w:val="00677D0A"/>
    <w:rsid w:val="0068185F"/>
    <w:rsid w:val="00690714"/>
    <w:rsid w:val="00690758"/>
    <w:rsid w:val="00691CF8"/>
    <w:rsid w:val="00697F30"/>
    <w:rsid w:val="006A01CF"/>
    <w:rsid w:val="006A555B"/>
    <w:rsid w:val="006A60DD"/>
    <w:rsid w:val="006B074C"/>
    <w:rsid w:val="006B3B84"/>
    <w:rsid w:val="006B4E7C"/>
    <w:rsid w:val="006B52B8"/>
    <w:rsid w:val="006B5D8C"/>
    <w:rsid w:val="006B72D4"/>
    <w:rsid w:val="006B7F60"/>
    <w:rsid w:val="006C0025"/>
    <w:rsid w:val="006C11CC"/>
    <w:rsid w:val="006C1AEB"/>
    <w:rsid w:val="006C323A"/>
    <w:rsid w:val="006C57FE"/>
    <w:rsid w:val="006D261F"/>
    <w:rsid w:val="006D3FFF"/>
    <w:rsid w:val="006E4B63"/>
    <w:rsid w:val="006F06E4"/>
    <w:rsid w:val="006F6956"/>
    <w:rsid w:val="006F7B41"/>
    <w:rsid w:val="00702B5D"/>
    <w:rsid w:val="00703ED2"/>
    <w:rsid w:val="007044FF"/>
    <w:rsid w:val="00707B8D"/>
    <w:rsid w:val="00713636"/>
    <w:rsid w:val="00714B8C"/>
    <w:rsid w:val="007158ED"/>
    <w:rsid w:val="0071675D"/>
    <w:rsid w:val="007275FB"/>
    <w:rsid w:val="00733AAF"/>
    <w:rsid w:val="00735CF5"/>
    <w:rsid w:val="00740450"/>
    <w:rsid w:val="0074063A"/>
    <w:rsid w:val="00742AA4"/>
    <w:rsid w:val="00743BA1"/>
    <w:rsid w:val="00745F1E"/>
    <w:rsid w:val="00747121"/>
    <w:rsid w:val="00751458"/>
    <w:rsid w:val="007515FE"/>
    <w:rsid w:val="007601D0"/>
    <w:rsid w:val="0076109D"/>
    <w:rsid w:val="00767107"/>
    <w:rsid w:val="00772001"/>
    <w:rsid w:val="00773BFD"/>
    <w:rsid w:val="007743B3"/>
    <w:rsid w:val="00774490"/>
    <w:rsid w:val="007819FF"/>
    <w:rsid w:val="007832DB"/>
    <w:rsid w:val="00784A4C"/>
    <w:rsid w:val="00784BC6"/>
    <w:rsid w:val="0078523D"/>
    <w:rsid w:val="00792DC4"/>
    <w:rsid w:val="007931DF"/>
    <w:rsid w:val="007A0172"/>
    <w:rsid w:val="007A2511"/>
    <w:rsid w:val="007A260E"/>
    <w:rsid w:val="007A4D4C"/>
    <w:rsid w:val="007A4DD6"/>
    <w:rsid w:val="007A55D6"/>
    <w:rsid w:val="007A5CB9"/>
    <w:rsid w:val="007B18A0"/>
    <w:rsid w:val="007B6B07"/>
    <w:rsid w:val="007B6D43"/>
    <w:rsid w:val="007B749A"/>
    <w:rsid w:val="007B7988"/>
    <w:rsid w:val="007B7C6E"/>
    <w:rsid w:val="007D44D7"/>
    <w:rsid w:val="007D621A"/>
    <w:rsid w:val="007E058A"/>
    <w:rsid w:val="007E2887"/>
    <w:rsid w:val="007E5278"/>
    <w:rsid w:val="007E749C"/>
    <w:rsid w:val="007F1B5C"/>
    <w:rsid w:val="007F51A4"/>
    <w:rsid w:val="00801257"/>
    <w:rsid w:val="00803B0A"/>
    <w:rsid w:val="00804DED"/>
    <w:rsid w:val="00805B96"/>
    <w:rsid w:val="008105BE"/>
    <w:rsid w:val="008115A5"/>
    <w:rsid w:val="00811D46"/>
    <w:rsid w:val="0081415D"/>
    <w:rsid w:val="0081715B"/>
    <w:rsid w:val="00817F2E"/>
    <w:rsid w:val="00820229"/>
    <w:rsid w:val="00822448"/>
    <w:rsid w:val="00822ABE"/>
    <w:rsid w:val="00823B08"/>
    <w:rsid w:val="008244D1"/>
    <w:rsid w:val="00827F51"/>
    <w:rsid w:val="0083104E"/>
    <w:rsid w:val="00831C77"/>
    <w:rsid w:val="008343BE"/>
    <w:rsid w:val="00840FB4"/>
    <w:rsid w:val="008410B2"/>
    <w:rsid w:val="008500A0"/>
    <w:rsid w:val="008524E5"/>
    <w:rsid w:val="0085351C"/>
    <w:rsid w:val="008549CA"/>
    <w:rsid w:val="008556C3"/>
    <w:rsid w:val="0085687C"/>
    <w:rsid w:val="008706C5"/>
    <w:rsid w:val="008715A3"/>
    <w:rsid w:val="008728EF"/>
    <w:rsid w:val="00873707"/>
    <w:rsid w:val="00874B20"/>
    <w:rsid w:val="008763E1"/>
    <w:rsid w:val="008766CF"/>
    <w:rsid w:val="0087775C"/>
    <w:rsid w:val="00877EC8"/>
    <w:rsid w:val="00880F36"/>
    <w:rsid w:val="00885530"/>
    <w:rsid w:val="008858CC"/>
    <w:rsid w:val="008910D1"/>
    <w:rsid w:val="0089296C"/>
    <w:rsid w:val="00896ABD"/>
    <w:rsid w:val="008A3380"/>
    <w:rsid w:val="008A7A9C"/>
    <w:rsid w:val="008B5218"/>
    <w:rsid w:val="008B7102"/>
    <w:rsid w:val="008C3B7D"/>
    <w:rsid w:val="008C7454"/>
    <w:rsid w:val="008D0F90"/>
    <w:rsid w:val="008D25B8"/>
    <w:rsid w:val="008D302D"/>
    <w:rsid w:val="008D3715"/>
    <w:rsid w:val="008D5465"/>
    <w:rsid w:val="008D5C56"/>
    <w:rsid w:val="008D7EB7"/>
    <w:rsid w:val="008E3684"/>
    <w:rsid w:val="008E57F5"/>
    <w:rsid w:val="008E7606"/>
    <w:rsid w:val="008F0235"/>
    <w:rsid w:val="008F1DAA"/>
    <w:rsid w:val="008F3EBD"/>
    <w:rsid w:val="008F60B2"/>
    <w:rsid w:val="008F7C41"/>
    <w:rsid w:val="0090043E"/>
    <w:rsid w:val="009031E2"/>
    <w:rsid w:val="009059EB"/>
    <w:rsid w:val="0091276C"/>
    <w:rsid w:val="00912827"/>
    <w:rsid w:val="009165AC"/>
    <w:rsid w:val="0092053F"/>
    <w:rsid w:val="0092340A"/>
    <w:rsid w:val="009313D9"/>
    <w:rsid w:val="00935B7F"/>
    <w:rsid w:val="00941293"/>
    <w:rsid w:val="00946372"/>
    <w:rsid w:val="00950C17"/>
    <w:rsid w:val="00951FAF"/>
    <w:rsid w:val="00952C98"/>
    <w:rsid w:val="00954740"/>
    <w:rsid w:val="009564EC"/>
    <w:rsid w:val="00957FB4"/>
    <w:rsid w:val="00963ABC"/>
    <w:rsid w:val="00965D21"/>
    <w:rsid w:val="00967764"/>
    <w:rsid w:val="00970B0E"/>
    <w:rsid w:val="00970BB9"/>
    <w:rsid w:val="009726EE"/>
    <w:rsid w:val="00972C78"/>
    <w:rsid w:val="00973533"/>
    <w:rsid w:val="00975573"/>
    <w:rsid w:val="009755DA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1AC2"/>
    <w:rsid w:val="009A38A5"/>
    <w:rsid w:val="009A78A1"/>
    <w:rsid w:val="009B118B"/>
    <w:rsid w:val="009B1737"/>
    <w:rsid w:val="009B2595"/>
    <w:rsid w:val="009B3D4B"/>
    <w:rsid w:val="009B5B99"/>
    <w:rsid w:val="009B6EFC"/>
    <w:rsid w:val="009C2DF8"/>
    <w:rsid w:val="009C31BF"/>
    <w:rsid w:val="009C4FE2"/>
    <w:rsid w:val="009C68B7"/>
    <w:rsid w:val="009D0834"/>
    <w:rsid w:val="009D0946"/>
    <w:rsid w:val="009D0A1E"/>
    <w:rsid w:val="009D2AE3"/>
    <w:rsid w:val="009D2D41"/>
    <w:rsid w:val="009D52BC"/>
    <w:rsid w:val="009D7D0A"/>
    <w:rsid w:val="009E09D9"/>
    <w:rsid w:val="009E2576"/>
    <w:rsid w:val="009E51D1"/>
    <w:rsid w:val="009E71ED"/>
    <w:rsid w:val="009E77EB"/>
    <w:rsid w:val="009F01B1"/>
    <w:rsid w:val="009F0DBB"/>
    <w:rsid w:val="009F3887"/>
    <w:rsid w:val="009F732B"/>
    <w:rsid w:val="009F7765"/>
    <w:rsid w:val="009F7E54"/>
    <w:rsid w:val="00A01FE0"/>
    <w:rsid w:val="00A10656"/>
    <w:rsid w:val="00A113C0"/>
    <w:rsid w:val="00A12FA6"/>
    <w:rsid w:val="00A1339B"/>
    <w:rsid w:val="00A14645"/>
    <w:rsid w:val="00A14ABA"/>
    <w:rsid w:val="00A15D25"/>
    <w:rsid w:val="00A160BC"/>
    <w:rsid w:val="00A24C4C"/>
    <w:rsid w:val="00A24CB6"/>
    <w:rsid w:val="00A26CD2"/>
    <w:rsid w:val="00A27667"/>
    <w:rsid w:val="00A32979"/>
    <w:rsid w:val="00A34A67"/>
    <w:rsid w:val="00A37462"/>
    <w:rsid w:val="00A459E1"/>
    <w:rsid w:val="00A52296"/>
    <w:rsid w:val="00A55661"/>
    <w:rsid w:val="00A563CB"/>
    <w:rsid w:val="00A61B70"/>
    <w:rsid w:val="00A61FA8"/>
    <w:rsid w:val="00A637F4"/>
    <w:rsid w:val="00A65485"/>
    <w:rsid w:val="00A66E05"/>
    <w:rsid w:val="00A70753"/>
    <w:rsid w:val="00A712D2"/>
    <w:rsid w:val="00A72FEE"/>
    <w:rsid w:val="00A73E77"/>
    <w:rsid w:val="00A80462"/>
    <w:rsid w:val="00A82C8A"/>
    <w:rsid w:val="00A8346B"/>
    <w:rsid w:val="00A852FF"/>
    <w:rsid w:val="00A87337"/>
    <w:rsid w:val="00A9032B"/>
    <w:rsid w:val="00A90C97"/>
    <w:rsid w:val="00A91B99"/>
    <w:rsid w:val="00A960C8"/>
    <w:rsid w:val="00A96604"/>
    <w:rsid w:val="00A97540"/>
    <w:rsid w:val="00AA03DF"/>
    <w:rsid w:val="00AA1B4F"/>
    <w:rsid w:val="00AA21D8"/>
    <w:rsid w:val="00AA54F3"/>
    <w:rsid w:val="00AA6B43"/>
    <w:rsid w:val="00AB367A"/>
    <w:rsid w:val="00AC01D1"/>
    <w:rsid w:val="00AC0AEC"/>
    <w:rsid w:val="00AC52A5"/>
    <w:rsid w:val="00AC6EFD"/>
    <w:rsid w:val="00AC7151"/>
    <w:rsid w:val="00AD4102"/>
    <w:rsid w:val="00AD460A"/>
    <w:rsid w:val="00AD4936"/>
    <w:rsid w:val="00AD6A05"/>
    <w:rsid w:val="00AD6F28"/>
    <w:rsid w:val="00AE0B69"/>
    <w:rsid w:val="00AE1AD9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4548"/>
    <w:rsid w:val="00B05BDC"/>
    <w:rsid w:val="00B07F45"/>
    <w:rsid w:val="00B1021A"/>
    <w:rsid w:val="00B1481A"/>
    <w:rsid w:val="00B15A1F"/>
    <w:rsid w:val="00B15FE9"/>
    <w:rsid w:val="00B2148A"/>
    <w:rsid w:val="00B21BC9"/>
    <w:rsid w:val="00B220C2"/>
    <w:rsid w:val="00B252B3"/>
    <w:rsid w:val="00B25B32"/>
    <w:rsid w:val="00B30C08"/>
    <w:rsid w:val="00B32616"/>
    <w:rsid w:val="00B36C42"/>
    <w:rsid w:val="00B41486"/>
    <w:rsid w:val="00B42EA7"/>
    <w:rsid w:val="00B47BD9"/>
    <w:rsid w:val="00B5337C"/>
    <w:rsid w:val="00B53FDE"/>
    <w:rsid w:val="00B56397"/>
    <w:rsid w:val="00B57E1F"/>
    <w:rsid w:val="00B6027B"/>
    <w:rsid w:val="00B622DD"/>
    <w:rsid w:val="00B65EDB"/>
    <w:rsid w:val="00B6742D"/>
    <w:rsid w:val="00B67AFF"/>
    <w:rsid w:val="00B70B59"/>
    <w:rsid w:val="00B72CFD"/>
    <w:rsid w:val="00B732BD"/>
    <w:rsid w:val="00B73657"/>
    <w:rsid w:val="00B73CC4"/>
    <w:rsid w:val="00B7440E"/>
    <w:rsid w:val="00B81823"/>
    <w:rsid w:val="00B857B3"/>
    <w:rsid w:val="00BA1735"/>
    <w:rsid w:val="00BA17C3"/>
    <w:rsid w:val="00BA19FA"/>
    <w:rsid w:val="00BA1AC5"/>
    <w:rsid w:val="00BA32BB"/>
    <w:rsid w:val="00BA4288"/>
    <w:rsid w:val="00BA4329"/>
    <w:rsid w:val="00BB48E5"/>
    <w:rsid w:val="00BB5607"/>
    <w:rsid w:val="00BB5ACA"/>
    <w:rsid w:val="00BB627F"/>
    <w:rsid w:val="00BC3823"/>
    <w:rsid w:val="00BC5841"/>
    <w:rsid w:val="00BD5C02"/>
    <w:rsid w:val="00BD60B4"/>
    <w:rsid w:val="00BD656C"/>
    <w:rsid w:val="00BD796B"/>
    <w:rsid w:val="00BE40C0"/>
    <w:rsid w:val="00BE5F4A"/>
    <w:rsid w:val="00BE6AF7"/>
    <w:rsid w:val="00BE7AEF"/>
    <w:rsid w:val="00BF09B0"/>
    <w:rsid w:val="00BF1544"/>
    <w:rsid w:val="00BF1B53"/>
    <w:rsid w:val="00BF246D"/>
    <w:rsid w:val="00C03576"/>
    <w:rsid w:val="00C06F06"/>
    <w:rsid w:val="00C1182E"/>
    <w:rsid w:val="00C12525"/>
    <w:rsid w:val="00C20FAD"/>
    <w:rsid w:val="00C2375F"/>
    <w:rsid w:val="00C247CB"/>
    <w:rsid w:val="00C266CC"/>
    <w:rsid w:val="00C30116"/>
    <w:rsid w:val="00C32E66"/>
    <w:rsid w:val="00C3355F"/>
    <w:rsid w:val="00C3569A"/>
    <w:rsid w:val="00C4133A"/>
    <w:rsid w:val="00C43F48"/>
    <w:rsid w:val="00C448FF"/>
    <w:rsid w:val="00C4572B"/>
    <w:rsid w:val="00C45E57"/>
    <w:rsid w:val="00C46E4B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304B"/>
    <w:rsid w:val="00C74538"/>
    <w:rsid w:val="00C7618F"/>
    <w:rsid w:val="00C765A9"/>
    <w:rsid w:val="00C8162D"/>
    <w:rsid w:val="00C83A0B"/>
    <w:rsid w:val="00C842D0"/>
    <w:rsid w:val="00C84ED1"/>
    <w:rsid w:val="00C9038F"/>
    <w:rsid w:val="00C92AAB"/>
    <w:rsid w:val="00CA2435"/>
    <w:rsid w:val="00CA4068"/>
    <w:rsid w:val="00CB37F8"/>
    <w:rsid w:val="00CB385C"/>
    <w:rsid w:val="00CB7DC3"/>
    <w:rsid w:val="00CD0E2F"/>
    <w:rsid w:val="00CD1D49"/>
    <w:rsid w:val="00CD2F20"/>
    <w:rsid w:val="00CD6714"/>
    <w:rsid w:val="00CD6B20"/>
    <w:rsid w:val="00CE1339"/>
    <w:rsid w:val="00CE61CC"/>
    <w:rsid w:val="00CE6E42"/>
    <w:rsid w:val="00CF20B7"/>
    <w:rsid w:val="00CF2271"/>
    <w:rsid w:val="00CF6692"/>
    <w:rsid w:val="00CF7441"/>
    <w:rsid w:val="00D00504"/>
    <w:rsid w:val="00D00D16"/>
    <w:rsid w:val="00D03C6C"/>
    <w:rsid w:val="00D04760"/>
    <w:rsid w:val="00D04A95"/>
    <w:rsid w:val="00D06288"/>
    <w:rsid w:val="00D066DD"/>
    <w:rsid w:val="00D068C7"/>
    <w:rsid w:val="00D11AEB"/>
    <w:rsid w:val="00D128A4"/>
    <w:rsid w:val="00D15131"/>
    <w:rsid w:val="00D16FA2"/>
    <w:rsid w:val="00D20954"/>
    <w:rsid w:val="00D21C39"/>
    <w:rsid w:val="00D21FC6"/>
    <w:rsid w:val="00D2243A"/>
    <w:rsid w:val="00D327ED"/>
    <w:rsid w:val="00D33393"/>
    <w:rsid w:val="00D33D36"/>
    <w:rsid w:val="00D34D94"/>
    <w:rsid w:val="00D409E2"/>
    <w:rsid w:val="00D41DCA"/>
    <w:rsid w:val="00D427D7"/>
    <w:rsid w:val="00D44E62"/>
    <w:rsid w:val="00D51570"/>
    <w:rsid w:val="00D556AD"/>
    <w:rsid w:val="00D5584C"/>
    <w:rsid w:val="00D60381"/>
    <w:rsid w:val="00D616DE"/>
    <w:rsid w:val="00D62201"/>
    <w:rsid w:val="00D651D1"/>
    <w:rsid w:val="00D70BD6"/>
    <w:rsid w:val="00D717BB"/>
    <w:rsid w:val="00D7226B"/>
    <w:rsid w:val="00D72707"/>
    <w:rsid w:val="00D75A9C"/>
    <w:rsid w:val="00D90849"/>
    <w:rsid w:val="00D90871"/>
    <w:rsid w:val="00D9155F"/>
    <w:rsid w:val="00D9403F"/>
    <w:rsid w:val="00D9593F"/>
    <w:rsid w:val="00D959B4"/>
    <w:rsid w:val="00DA06F0"/>
    <w:rsid w:val="00DA44DE"/>
    <w:rsid w:val="00DA46D3"/>
    <w:rsid w:val="00DA544E"/>
    <w:rsid w:val="00DB2510"/>
    <w:rsid w:val="00DB4BA3"/>
    <w:rsid w:val="00DB620A"/>
    <w:rsid w:val="00DC3832"/>
    <w:rsid w:val="00DC7A51"/>
    <w:rsid w:val="00DD126D"/>
    <w:rsid w:val="00DD3B1E"/>
    <w:rsid w:val="00DD7E13"/>
    <w:rsid w:val="00DE5B5F"/>
    <w:rsid w:val="00E00696"/>
    <w:rsid w:val="00E03651"/>
    <w:rsid w:val="00E03808"/>
    <w:rsid w:val="00E060C2"/>
    <w:rsid w:val="00E06324"/>
    <w:rsid w:val="00E12DBE"/>
    <w:rsid w:val="00E12FB0"/>
    <w:rsid w:val="00E14814"/>
    <w:rsid w:val="00E15581"/>
    <w:rsid w:val="00E1591B"/>
    <w:rsid w:val="00E16A50"/>
    <w:rsid w:val="00E249D5"/>
    <w:rsid w:val="00E26F73"/>
    <w:rsid w:val="00E33C68"/>
    <w:rsid w:val="00E34EEB"/>
    <w:rsid w:val="00E3687C"/>
    <w:rsid w:val="00E44EB9"/>
    <w:rsid w:val="00E46358"/>
    <w:rsid w:val="00E471DC"/>
    <w:rsid w:val="00E50EB4"/>
    <w:rsid w:val="00E532FC"/>
    <w:rsid w:val="00E5539E"/>
    <w:rsid w:val="00E559B4"/>
    <w:rsid w:val="00E55BB0"/>
    <w:rsid w:val="00E5676D"/>
    <w:rsid w:val="00E609E5"/>
    <w:rsid w:val="00E60F27"/>
    <w:rsid w:val="00E64D93"/>
    <w:rsid w:val="00E65EDB"/>
    <w:rsid w:val="00E66287"/>
    <w:rsid w:val="00E66927"/>
    <w:rsid w:val="00E677B8"/>
    <w:rsid w:val="00E67FA1"/>
    <w:rsid w:val="00E7387D"/>
    <w:rsid w:val="00E73D53"/>
    <w:rsid w:val="00E75111"/>
    <w:rsid w:val="00E77296"/>
    <w:rsid w:val="00E85888"/>
    <w:rsid w:val="00E93763"/>
    <w:rsid w:val="00E96C4C"/>
    <w:rsid w:val="00E97AA9"/>
    <w:rsid w:val="00EA2AAE"/>
    <w:rsid w:val="00EA2EC0"/>
    <w:rsid w:val="00EA41EE"/>
    <w:rsid w:val="00EA427A"/>
    <w:rsid w:val="00EA4302"/>
    <w:rsid w:val="00EA66ED"/>
    <w:rsid w:val="00EA723B"/>
    <w:rsid w:val="00EB6350"/>
    <w:rsid w:val="00EB687A"/>
    <w:rsid w:val="00EC2F62"/>
    <w:rsid w:val="00EC62EB"/>
    <w:rsid w:val="00EC6E9F"/>
    <w:rsid w:val="00ED1101"/>
    <w:rsid w:val="00ED44F0"/>
    <w:rsid w:val="00ED4B33"/>
    <w:rsid w:val="00ED7DD6"/>
    <w:rsid w:val="00EE060B"/>
    <w:rsid w:val="00EE15A1"/>
    <w:rsid w:val="00EE2A7C"/>
    <w:rsid w:val="00EE2C42"/>
    <w:rsid w:val="00EE341B"/>
    <w:rsid w:val="00EE39F5"/>
    <w:rsid w:val="00EE4453"/>
    <w:rsid w:val="00EE5FCE"/>
    <w:rsid w:val="00EE6BBD"/>
    <w:rsid w:val="00EE6E1E"/>
    <w:rsid w:val="00EE705F"/>
    <w:rsid w:val="00EF1462"/>
    <w:rsid w:val="00EF4748"/>
    <w:rsid w:val="00EF54FD"/>
    <w:rsid w:val="00F0478D"/>
    <w:rsid w:val="00F10036"/>
    <w:rsid w:val="00F13112"/>
    <w:rsid w:val="00F16FE6"/>
    <w:rsid w:val="00F238BD"/>
    <w:rsid w:val="00F24992"/>
    <w:rsid w:val="00F32217"/>
    <w:rsid w:val="00F32F2F"/>
    <w:rsid w:val="00F33F3F"/>
    <w:rsid w:val="00F35BDD"/>
    <w:rsid w:val="00F403FD"/>
    <w:rsid w:val="00F41E72"/>
    <w:rsid w:val="00F43367"/>
    <w:rsid w:val="00F45BDF"/>
    <w:rsid w:val="00F50300"/>
    <w:rsid w:val="00F56C87"/>
    <w:rsid w:val="00F56E39"/>
    <w:rsid w:val="00F61C36"/>
    <w:rsid w:val="00F623E9"/>
    <w:rsid w:val="00F63951"/>
    <w:rsid w:val="00F63C86"/>
    <w:rsid w:val="00F6744E"/>
    <w:rsid w:val="00F766BE"/>
    <w:rsid w:val="00F77EB9"/>
    <w:rsid w:val="00F80635"/>
    <w:rsid w:val="00F815D1"/>
    <w:rsid w:val="00F81E7E"/>
    <w:rsid w:val="00F81F0F"/>
    <w:rsid w:val="00F825F4"/>
    <w:rsid w:val="00F83E75"/>
    <w:rsid w:val="00F92AA1"/>
    <w:rsid w:val="00F932DE"/>
    <w:rsid w:val="00F963DD"/>
    <w:rsid w:val="00F9641A"/>
    <w:rsid w:val="00F97004"/>
    <w:rsid w:val="00FA2045"/>
    <w:rsid w:val="00FA7A66"/>
    <w:rsid w:val="00FB1AA9"/>
    <w:rsid w:val="00FB4B5A"/>
    <w:rsid w:val="00FB5963"/>
    <w:rsid w:val="00FB5DAA"/>
    <w:rsid w:val="00FB6533"/>
    <w:rsid w:val="00FC04B9"/>
    <w:rsid w:val="00FC161A"/>
    <w:rsid w:val="00FC23D5"/>
    <w:rsid w:val="00FC3D52"/>
    <w:rsid w:val="00FC4C1A"/>
    <w:rsid w:val="00FC6468"/>
    <w:rsid w:val="00FC6D49"/>
    <w:rsid w:val="00FC7179"/>
    <w:rsid w:val="00FD4922"/>
    <w:rsid w:val="00FD6461"/>
    <w:rsid w:val="00FE0281"/>
    <w:rsid w:val="00FE7083"/>
    <w:rsid w:val="00FF019F"/>
    <w:rsid w:val="00FF1B2A"/>
    <w:rsid w:val="00FF30DE"/>
    <w:rsid w:val="00FF52B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241D8C65-4F95-4C9D-905A-153FFDFB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hAnsi="Calibri"/>
      <w:b/>
      <w:bCs/>
      <w:color w:val="000000"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hAnsi="Calibri"/>
      <w:b/>
      <w:bCs/>
      <w:iCs/>
      <w:color w:val="000000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</w:r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pPr>
      <w:widowControl w:val="0"/>
      <w:autoSpaceDE w:val="0"/>
      <w:autoSpaceDN w:val="0"/>
      <w:adjustRightInd w:val="0"/>
      <w:jc w:val="both"/>
    </w:pPr>
    <w:rPr>
      <w:rFonts w:ascii="Lucida Grande" w:hAnsi="Lucida Grande" w:cs="Calibri"/>
      <w:color w:val="000000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widowControl w:val="0"/>
    </w:pPr>
    <w:rPr>
      <w:rFonts w:ascii="Calibri" w:eastAsia="Calibri" w:hAnsi="Calibri" w:cs="Calibri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table" w:styleId="af9">
    <w:name w:val="Table Grid"/>
    <w:basedOn w:val="a1"/>
    <w:uiPriority w:val="59"/>
    <w:rsid w:val="002C7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line number"/>
    <w:basedOn w:val="a0"/>
    <w:uiPriority w:val="99"/>
    <w:semiHidden/>
    <w:unhideWhenUsed/>
    <w:rsid w:val="004D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4F1A-350B-41D5-AA02-D10643B4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16210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wubing</cp:lastModifiedBy>
  <cp:revision>17</cp:revision>
  <cp:lastPrinted>2013-05-29T14:32:00Z</cp:lastPrinted>
  <dcterms:created xsi:type="dcterms:W3CDTF">2018-04-25T14:35:00Z</dcterms:created>
  <dcterms:modified xsi:type="dcterms:W3CDTF">2018-04-26T00:15:00Z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