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C1FF0" w14:textId="21A03989" w:rsidR="003956C1" w:rsidRPr="00022181" w:rsidRDefault="006305D7" w:rsidP="00022181">
      <w:pPr>
        <w:pStyle w:val="NormalWeb"/>
        <w:spacing w:before="0" w:beforeAutospacing="0" w:after="0" w:afterAutospacing="0"/>
        <w:rPr>
          <w:rFonts w:asciiTheme="minorHAnsi" w:hAnsiTheme="minorHAnsi" w:cstheme="minorHAnsi"/>
          <w:color w:val="auto"/>
        </w:rPr>
      </w:pPr>
      <w:r w:rsidRPr="00022181">
        <w:rPr>
          <w:rFonts w:asciiTheme="minorHAnsi" w:hAnsiTheme="minorHAnsi" w:cstheme="minorHAnsi"/>
          <w:b/>
          <w:bCs/>
          <w:color w:val="auto"/>
        </w:rPr>
        <w:t>TITLE:</w:t>
      </w:r>
    </w:p>
    <w:p w14:paraId="2E300B21" w14:textId="0FF858AC" w:rsidR="007A4DD6" w:rsidRPr="00022181" w:rsidRDefault="003956C1" w:rsidP="00022181">
      <w:pPr>
        <w:rPr>
          <w:rFonts w:asciiTheme="minorHAnsi" w:hAnsiTheme="minorHAnsi" w:cstheme="minorHAnsi"/>
          <w:color w:val="auto"/>
        </w:rPr>
      </w:pPr>
      <w:r w:rsidRPr="00022181">
        <w:rPr>
          <w:rFonts w:asciiTheme="minorHAnsi" w:hAnsiTheme="minorHAnsi" w:cstheme="minorHAnsi"/>
          <w:color w:val="auto"/>
        </w:rPr>
        <w:t>Partial Lobular Hepatectomy: A Surgical Model for Morphologic Liver Regeneration</w:t>
      </w:r>
    </w:p>
    <w:p w14:paraId="456E7F99" w14:textId="77777777" w:rsidR="00E44801" w:rsidRPr="00022181" w:rsidRDefault="00E44801" w:rsidP="00022181">
      <w:pPr>
        <w:rPr>
          <w:rFonts w:asciiTheme="minorHAnsi" w:hAnsiTheme="minorHAnsi" w:cstheme="minorHAnsi"/>
          <w:color w:val="auto"/>
        </w:rPr>
      </w:pPr>
    </w:p>
    <w:p w14:paraId="3D080DA3" w14:textId="438F6A02" w:rsidR="006305D7" w:rsidRPr="00022181" w:rsidRDefault="006305D7" w:rsidP="00022181">
      <w:pPr>
        <w:rPr>
          <w:rFonts w:asciiTheme="minorHAnsi" w:hAnsiTheme="minorHAnsi" w:cstheme="minorHAnsi"/>
          <w:color w:val="auto"/>
        </w:rPr>
      </w:pPr>
      <w:r w:rsidRPr="00022181">
        <w:rPr>
          <w:rFonts w:asciiTheme="minorHAnsi" w:hAnsiTheme="minorHAnsi" w:cstheme="minorHAnsi"/>
          <w:b/>
          <w:bCs/>
          <w:color w:val="auto"/>
        </w:rPr>
        <w:t>AUTHORS</w:t>
      </w:r>
      <w:r w:rsidR="000B662E" w:rsidRPr="00022181">
        <w:rPr>
          <w:rFonts w:asciiTheme="minorHAnsi" w:hAnsiTheme="minorHAnsi" w:cstheme="minorHAnsi"/>
          <w:b/>
          <w:bCs/>
          <w:color w:val="auto"/>
        </w:rPr>
        <w:t xml:space="preserve"> </w:t>
      </w:r>
      <w:r w:rsidR="00E9196B">
        <w:rPr>
          <w:rFonts w:asciiTheme="minorHAnsi" w:hAnsiTheme="minorHAnsi" w:cstheme="minorHAnsi"/>
          <w:b/>
          <w:bCs/>
          <w:color w:val="auto"/>
        </w:rPr>
        <w:t>AND</w:t>
      </w:r>
      <w:r w:rsidR="00E9196B" w:rsidRPr="00022181">
        <w:rPr>
          <w:rFonts w:asciiTheme="minorHAnsi" w:hAnsiTheme="minorHAnsi" w:cstheme="minorHAnsi"/>
          <w:b/>
          <w:bCs/>
          <w:color w:val="auto"/>
        </w:rPr>
        <w:t xml:space="preserve"> </w:t>
      </w:r>
      <w:r w:rsidR="000B662E" w:rsidRPr="00022181">
        <w:rPr>
          <w:rFonts w:asciiTheme="minorHAnsi" w:hAnsiTheme="minorHAnsi" w:cstheme="minorHAnsi"/>
          <w:b/>
          <w:bCs/>
          <w:color w:val="auto"/>
        </w:rPr>
        <w:t>AFFILIATIONS</w:t>
      </w:r>
      <w:r w:rsidRPr="00022181">
        <w:rPr>
          <w:rFonts w:asciiTheme="minorHAnsi" w:hAnsiTheme="minorHAnsi" w:cstheme="minorHAnsi"/>
          <w:b/>
          <w:bCs/>
          <w:color w:val="auto"/>
        </w:rPr>
        <w:t>:</w:t>
      </w:r>
    </w:p>
    <w:p w14:paraId="34C84569" w14:textId="3899DDDB" w:rsidR="005D6651" w:rsidRPr="00022181" w:rsidRDefault="005D6651" w:rsidP="00022181">
      <w:pPr>
        <w:rPr>
          <w:rFonts w:asciiTheme="minorHAnsi" w:hAnsiTheme="minorHAnsi" w:cstheme="minorHAnsi"/>
          <w:color w:val="auto"/>
        </w:rPr>
      </w:pPr>
      <w:r w:rsidRPr="00022181">
        <w:rPr>
          <w:rFonts w:asciiTheme="minorHAnsi" w:hAnsiTheme="minorHAnsi" w:cstheme="minorHAnsi"/>
          <w:color w:val="auto"/>
        </w:rPr>
        <w:t>Jonathan M. Tsai</w:t>
      </w:r>
      <w:r w:rsidRPr="00022181">
        <w:rPr>
          <w:rFonts w:asciiTheme="minorHAnsi" w:hAnsiTheme="minorHAnsi" w:cstheme="minorHAnsi"/>
          <w:color w:val="auto"/>
          <w:vertAlign w:val="superscript"/>
        </w:rPr>
        <w:t>1,2</w:t>
      </w:r>
      <w:r w:rsidRPr="00022181">
        <w:rPr>
          <w:rFonts w:asciiTheme="minorHAnsi" w:hAnsiTheme="minorHAnsi" w:cstheme="minorHAnsi"/>
          <w:color w:val="auto"/>
        </w:rPr>
        <w:t>, Irving L. Weissman</w:t>
      </w:r>
      <w:r w:rsidRPr="00022181">
        <w:rPr>
          <w:rFonts w:asciiTheme="minorHAnsi" w:hAnsiTheme="minorHAnsi" w:cstheme="minorHAnsi"/>
          <w:color w:val="auto"/>
          <w:vertAlign w:val="superscript"/>
        </w:rPr>
        <w:t>1,2</w:t>
      </w:r>
      <w:r w:rsidR="00570595" w:rsidRPr="00022181">
        <w:rPr>
          <w:rFonts w:asciiTheme="minorHAnsi" w:hAnsiTheme="minorHAnsi" w:cstheme="minorHAnsi"/>
          <w:color w:val="auto"/>
          <w:vertAlign w:val="superscript"/>
        </w:rPr>
        <w:t>,</w:t>
      </w:r>
      <w:r w:rsidRPr="00022181">
        <w:rPr>
          <w:rFonts w:asciiTheme="minorHAnsi" w:hAnsiTheme="minorHAnsi" w:cstheme="minorHAnsi"/>
          <w:color w:val="auto"/>
          <w:vertAlign w:val="superscript"/>
        </w:rPr>
        <w:t>*</w:t>
      </w:r>
      <w:r w:rsidRPr="00022181">
        <w:rPr>
          <w:rFonts w:asciiTheme="minorHAnsi" w:hAnsiTheme="minorHAnsi" w:cstheme="minorHAnsi"/>
          <w:color w:val="auto"/>
        </w:rPr>
        <w:t>, Yuval Rinkevich</w:t>
      </w:r>
      <w:r w:rsidRPr="00022181">
        <w:rPr>
          <w:rFonts w:asciiTheme="minorHAnsi" w:hAnsiTheme="minorHAnsi" w:cstheme="minorHAnsi"/>
          <w:color w:val="auto"/>
          <w:vertAlign w:val="superscript"/>
        </w:rPr>
        <w:t>3</w:t>
      </w:r>
      <w:r w:rsidR="00570595" w:rsidRPr="00022181">
        <w:rPr>
          <w:rFonts w:asciiTheme="minorHAnsi" w:hAnsiTheme="minorHAnsi" w:cstheme="minorHAnsi"/>
          <w:color w:val="auto"/>
          <w:vertAlign w:val="superscript"/>
        </w:rPr>
        <w:t>,</w:t>
      </w:r>
      <w:r w:rsidR="00990F26" w:rsidRPr="00022181">
        <w:rPr>
          <w:rFonts w:asciiTheme="minorHAnsi" w:hAnsiTheme="minorHAnsi" w:cstheme="minorHAnsi"/>
          <w:color w:val="auto"/>
          <w:vertAlign w:val="superscript"/>
        </w:rPr>
        <w:t>4,</w:t>
      </w:r>
      <w:r w:rsidRPr="00022181">
        <w:rPr>
          <w:rFonts w:asciiTheme="minorHAnsi" w:hAnsiTheme="minorHAnsi" w:cstheme="minorHAnsi"/>
          <w:color w:val="auto"/>
          <w:vertAlign w:val="superscript"/>
        </w:rPr>
        <w:t>*</w:t>
      </w:r>
      <w:r w:rsidRPr="00022181">
        <w:rPr>
          <w:rFonts w:asciiTheme="minorHAnsi" w:hAnsiTheme="minorHAnsi" w:cstheme="minorHAnsi"/>
          <w:color w:val="auto"/>
        </w:rPr>
        <w:t xml:space="preserve"> </w:t>
      </w:r>
    </w:p>
    <w:p w14:paraId="021B96E1" w14:textId="77777777" w:rsidR="005D6651" w:rsidRPr="00022181" w:rsidRDefault="005D6651" w:rsidP="00022181">
      <w:pPr>
        <w:rPr>
          <w:rFonts w:asciiTheme="minorHAnsi" w:hAnsiTheme="minorHAnsi" w:cstheme="minorHAnsi"/>
          <w:color w:val="auto"/>
        </w:rPr>
      </w:pPr>
    </w:p>
    <w:p w14:paraId="4CB3C63E" w14:textId="6FE2AF28" w:rsidR="005D6651" w:rsidRPr="00022181" w:rsidRDefault="005D6651" w:rsidP="00022181">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vertAlign w:val="superscript"/>
        </w:rPr>
        <w:t>1</w:t>
      </w:r>
      <w:r w:rsidRPr="00022181">
        <w:rPr>
          <w:rFonts w:asciiTheme="minorHAnsi" w:hAnsiTheme="minorHAnsi" w:cstheme="minorHAnsi"/>
          <w:color w:val="auto"/>
          <w:sz w:val="24"/>
          <w:szCs w:val="24"/>
        </w:rPr>
        <w:t>Institute for Stem Cell Biology and Regenerative Medicine, Stanford University School of Medicine, Stanford</w:t>
      </w:r>
      <w:r w:rsidR="00D151EF">
        <w:rPr>
          <w:rFonts w:asciiTheme="minorHAnsi" w:hAnsiTheme="minorHAnsi" w:cstheme="minorHAnsi"/>
          <w:color w:val="auto"/>
          <w:sz w:val="24"/>
          <w:szCs w:val="24"/>
        </w:rPr>
        <w:t>,</w:t>
      </w:r>
      <w:r w:rsidRPr="00022181">
        <w:rPr>
          <w:rFonts w:asciiTheme="minorHAnsi" w:hAnsiTheme="minorHAnsi" w:cstheme="minorHAnsi"/>
          <w:color w:val="auto"/>
          <w:sz w:val="24"/>
          <w:szCs w:val="24"/>
        </w:rPr>
        <w:t xml:space="preserve"> CA, USA</w:t>
      </w:r>
    </w:p>
    <w:p w14:paraId="68F77E43" w14:textId="666688F7" w:rsidR="005D6651" w:rsidRPr="00022181" w:rsidRDefault="005D6651" w:rsidP="00022181">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vertAlign w:val="superscript"/>
        </w:rPr>
        <w:t>2</w:t>
      </w:r>
      <w:r w:rsidRPr="00022181">
        <w:rPr>
          <w:rFonts w:asciiTheme="minorHAnsi" w:hAnsiTheme="minorHAnsi" w:cstheme="minorHAnsi"/>
          <w:color w:val="auto"/>
          <w:sz w:val="24"/>
          <w:szCs w:val="24"/>
        </w:rPr>
        <w:t>Department of Developmental Biology, Stanford University School of Medicine, Stanford CA, USA</w:t>
      </w:r>
    </w:p>
    <w:p w14:paraId="79B3D1BD" w14:textId="77777777" w:rsidR="005D6651" w:rsidRPr="00022181" w:rsidRDefault="005D6651" w:rsidP="00022181">
      <w:pPr>
        <w:pStyle w:val="Normal1"/>
        <w:tabs>
          <w:tab w:val="left" w:pos="5890"/>
        </w:tabs>
        <w:jc w:val="both"/>
        <w:rPr>
          <w:rFonts w:asciiTheme="minorHAnsi" w:hAnsiTheme="minorHAnsi" w:cstheme="minorHAnsi"/>
          <w:color w:val="auto"/>
          <w:sz w:val="24"/>
          <w:szCs w:val="24"/>
        </w:rPr>
      </w:pPr>
      <w:r w:rsidRPr="00022181">
        <w:rPr>
          <w:rFonts w:asciiTheme="minorHAnsi" w:hAnsiTheme="minorHAnsi" w:cstheme="minorHAnsi"/>
          <w:color w:val="auto"/>
          <w:sz w:val="24"/>
          <w:szCs w:val="24"/>
          <w:vertAlign w:val="superscript"/>
        </w:rPr>
        <w:t>3</w:t>
      </w:r>
      <w:r w:rsidRPr="00022181">
        <w:rPr>
          <w:rFonts w:asciiTheme="minorHAnsi" w:hAnsiTheme="minorHAnsi" w:cstheme="minorHAnsi"/>
          <w:color w:val="auto"/>
          <w:sz w:val="24"/>
          <w:szCs w:val="24"/>
        </w:rPr>
        <w:t>Comprehensive Pneumology Center, Institute of Lung Biology and Disease, Helmholtz Zentrum München, Munich, Germany</w:t>
      </w:r>
    </w:p>
    <w:p w14:paraId="67E70856" w14:textId="6049379C" w:rsidR="00990F26" w:rsidRPr="00022181" w:rsidRDefault="00990F26" w:rsidP="00022181">
      <w:pPr>
        <w:pStyle w:val="Normal1"/>
        <w:tabs>
          <w:tab w:val="left" w:pos="5890"/>
        </w:tabs>
        <w:jc w:val="both"/>
        <w:rPr>
          <w:rFonts w:asciiTheme="minorHAnsi" w:hAnsiTheme="minorHAnsi" w:cstheme="minorHAnsi"/>
          <w:color w:val="auto"/>
          <w:sz w:val="24"/>
          <w:szCs w:val="24"/>
        </w:rPr>
      </w:pPr>
      <w:r w:rsidRPr="00022181">
        <w:rPr>
          <w:rFonts w:asciiTheme="minorHAnsi" w:hAnsiTheme="minorHAnsi" w:cstheme="minorHAnsi"/>
          <w:color w:val="auto"/>
          <w:sz w:val="24"/>
          <w:szCs w:val="24"/>
          <w:vertAlign w:val="superscript"/>
        </w:rPr>
        <w:t>4</w:t>
      </w:r>
      <w:r w:rsidRPr="00022181">
        <w:rPr>
          <w:rFonts w:asciiTheme="minorHAnsi" w:hAnsiTheme="minorHAnsi" w:cstheme="minorHAnsi"/>
          <w:color w:val="auto"/>
          <w:sz w:val="24"/>
          <w:szCs w:val="24"/>
        </w:rPr>
        <w:t>Member of the German Center for Lung Research (DZL)</w:t>
      </w:r>
    </w:p>
    <w:p w14:paraId="0282341A" w14:textId="057862CD" w:rsidR="005D6651" w:rsidRDefault="005D6651" w:rsidP="00022181">
      <w:pPr>
        <w:pStyle w:val="Normal1"/>
        <w:jc w:val="both"/>
        <w:rPr>
          <w:rFonts w:asciiTheme="minorHAnsi" w:eastAsia="Calibri" w:hAnsiTheme="minorHAnsi" w:cstheme="minorHAnsi"/>
          <w:color w:val="auto"/>
          <w:sz w:val="24"/>
          <w:szCs w:val="24"/>
        </w:rPr>
      </w:pPr>
    </w:p>
    <w:p w14:paraId="46FB4FC3" w14:textId="77777777" w:rsidR="00D151EF" w:rsidRPr="00022181" w:rsidRDefault="00D151EF" w:rsidP="00D151EF">
      <w:pPr>
        <w:pStyle w:val="Normal1"/>
        <w:jc w:val="both"/>
        <w:rPr>
          <w:rFonts w:asciiTheme="minorHAnsi" w:hAnsiTheme="minorHAnsi" w:cstheme="minorHAnsi"/>
          <w:b/>
          <w:color w:val="auto"/>
          <w:sz w:val="24"/>
          <w:szCs w:val="24"/>
        </w:rPr>
      </w:pPr>
      <w:r w:rsidRPr="00022181">
        <w:rPr>
          <w:rFonts w:asciiTheme="minorHAnsi" w:hAnsiTheme="minorHAnsi" w:cstheme="minorHAnsi"/>
          <w:b/>
          <w:color w:val="auto"/>
          <w:sz w:val="24"/>
          <w:szCs w:val="24"/>
        </w:rPr>
        <w:t>EMAIL ADDRESS</w:t>
      </w:r>
      <w:r>
        <w:rPr>
          <w:rFonts w:asciiTheme="minorHAnsi" w:hAnsiTheme="minorHAnsi" w:cstheme="minorHAnsi"/>
          <w:b/>
          <w:color w:val="auto"/>
          <w:sz w:val="24"/>
          <w:szCs w:val="24"/>
        </w:rPr>
        <w:t>ES</w:t>
      </w:r>
      <w:r w:rsidRPr="00022181">
        <w:rPr>
          <w:rFonts w:asciiTheme="minorHAnsi" w:hAnsiTheme="minorHAnsi" w:cstheme="minorHAnsi"/>
          <w:b/>
          <w:color w:val="auto"/>
          <w:sz w:val="24"/>
          <w:szCs w:val="24"/>
        </w:rPr>
        <w:t>:</w:t>
      </w:r>
    </w:p>
    <w:p w14:paraId="322FB8A4" w14:textId="77777777" w:rsidR="00D151EF" w:rsidRPr="00022181" w:rsidRDefault="00D151EF" w:rsidP="00D151EF">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rPr>
        <w:t>Jonathan M. Tsai</w:t>
      </w:r>
      <w:r>
        <w:rPr>
          <w:rFonts w:asciiTheme="minorHAnsi" w:hAnsiTheme="minorHAnsi" w:cstheme="minorHAnsi"/>
          <w:color w:val="auto"/>
          <w:sz w:val="24"/>
          <w:szCs w:val="24"/>
        </w:rPr>
        <w:t xml:space="preserve"> </w:t>
      </w:r>
      <w:r w:rsidRPr="00022181">
        <w:rPr>
          <w:rFonts w:asciiTheme="minorHAnsi" w:hAnsiTheme="minorHAnsi" w:cstheme="minorHAnsi"/>
          <w:color w:val="auto"/>
          <w:sz w:val="24"/>
          <w:szCs w:val="24"/>
        </w:rPr>
        <w:t>(tsai.jonathan@gmail.com)</w:t>
      </w:r>
    </w:p>
    <w:p w14:paraId="6BCB4C62" w14:textId="77777777" w:rsidR="00D151EF" w:rsidRPr="00022181" w:rsidRDefault="00D151EF" w:rsidP="00D151EF">
      <w:pPr>
        <w:rPr>
          <w:rFonts w:asciiTheme="minorHAnsi" w:hAnsiTheme="minorHAnsi" w:cstheme="minorHAnsi"/>
          <w:color w:val="auto"/>
        </w:rPr>
      </w:pPr>
      <w:r w:rsidRPr="00022181">
        <w:rPr>
          <w:rFonts w:asciiTheme="minorHAnsi" w:hAnsiTheme="minorHAnsi" w:cstheme="minorHAnsi"/>
          <w:color w:val="auto"/>
        </w:rPr>
        <w:t>Irving L. Weissman</w:t>
      </w:r>
      <w:r>
        <w:rPr>
          <w:rFonts w:asciiTheme="minorHAnsi" w:hAnsiTheme="minorHAnsi" w:cstheme="minorHAnsi"/>
          <w:color w:val="auto"/>
        </w:rPr>
        <w:t xml:space="preserve"> </w:t>
      </w:r>
      <w:r w:rsidRPr="00022181">
        <w:rPr>
          <w:rFonts w:asciiTheme="minorHAnsi" w:hAnsiTheme="minorHAnsi" w:cstheme="minorHAnsi"/>
          <w:color w:val="auto"/>
        </w:rPr>
        <w:t>(irv@stanford.edu)</w:t>
      </w:r>
    </w:p>
    <w:p w14:paraId="713E3F83" w14:textId="77777777" w:rsidR="00D151EF" w:rsidRPr="00022181" w:rsidRDefault="00D151EF" w:rsidP="00D151EF">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rPr>
        <w:t>Yuval Rinkevich</w:t>
      </w:r>
      <w:r>
        <w:rPr>
          <w:rFonts w:asciiTheme="minorHAnsi" w:hAnsiTheme="minorHAnsi" w:cstheme="minorHAnsi"/>
          <w:color w:val="auto"/>
          <w:sz w:val="24"/>
          <w:szCs w:val="24"/>
        </w:rPr>
        <w:t xml:space="preserve"> </w:t>
      </w:r>
      <w:r w:rsidRPr="00022181">
        <w:rPr>
          <w:rFonts w:asciiTheme="minorHAnsi" w:hAnsiTheme="minorHAnsi" w:cstheme="minorHAnsi"/>
          <w:color w:val="auto"/>
          <w:sz w:val="24"/>
          <w:szCs w:val="24"/>
        </w:rPr>
        <w:t>(yuval.rinkevich@helmholtz-muenchen.de)</w:t>
      </w:r>
    </w:p>
    <w:p w14:paraId="63BEF91A" w14:textId="77777777" w:rsidR="00D151EF" w:rsidRPr="00022181" w:rsidRDefault="00D151EF" w:rsidP="00022181">
      <w:pPr>
        <w:pStyle w:val="Normal1"/>
        <w:jc w:val="both"/>
        <w:rPr>
          <w:rFonts w:asciiTheme="minorHAnsi" w:eastAsia="Calibri" w:hAnsiTheme="minorHAnsi" w:cstheme="minorHAnsi"/>
          <w:color w:val="auto"/>
          <w:sz w:val="24"/>
          <w:szCs w:val="24"/>
        </w:rPr>
      </w:pPr>
    </w:p>
    <w:p w14:paraId="1050DF96" w14:textId="576EB319" w:rsidR="00E44801" w:rsidRPr="00022181" w:rsidRDefault="00E44801" w:rsidP="00022181">
      <w:pPr>
        <w:pStyle w:val="Normal1"/>
        <w:jc w:val="both"/>
        <w:rPr>
          <w:rFonts w:asciiTheme="minorHAnsi" w:hAnsiTheme="minorHAnsi" w:cstheme="minorHAnsi"/>
          <w:b/>
          <w:color w:val="auto"/>
          <w:sz w:val="24"/>
          <w:szCs w:val="24"/>
        </w:rPr>
      </w:pPr>
      <w:r w:rsidRPr="00022181">
        <w:rPr>
          <w:rFonts w:asciiTheme="minorHAnsi" w:hAnsiTheme="minorHAnsi" w:cstheme="minorHAnsi"/>
          <w:b/>
          <w:color w:val="auto"/>
          <w:sz w:val="24"/>
          <w:szCs w:val="24"/>
        </w:rPr>
        <w:t>CORRESPONDING AUTHORS:</w:t>
      </w:r>
    </w:p>
    <w:p w14:paraId="2A2A0F27" w14:textId="06A15A41" w:rsidR="00E44801" w:rsidRPr="00022181" w:rsidRDefault="005D6651" w:rsidP="00022181">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rPr>
        <w:t>Yuval Rinkevich</w:t>
      </w:r>
      <w:r w:rsidR="00D151EF">
        <w:rPr>
          <w:rFonts w:asciiTheme="minorHAnsi" w:hAnsiTheme="minorHAnsi" w:cstheme="minorHAnsi"/>
          <w:color w:val="auto"/>
          <w:sz w:val="24"/>
          <w:szCs w:val="24"/>
        </w:rPr>
        <w:t xml:space="preserve"> </w:t>
      </w:r>
      <w:r w:rsidR="00C134D4" w:rsidRPr="00022181">
        <w:rPr>
          <w:rFonts w:asciiTheme="minorHAnsi" w:hAnsiTheme="minorHAnsi" w:cstheme="minorHAnsi"/>
          <w:color w:val="auto"/>
          <w:sz w:val="24"/>
          <w:szCs w:val="24"/>
        </w:rPr>
        <w:t>(yuval.rinkevich@helmholtz-muenchen.de)</w:t>
      </w:r>
    </w:p>
    <w:p w14:paraId="7A83DDDD" w14:textId="5DE55EEE" w:rsidR="005D6651" w:rsidRPr="00022181" w:rsidRDefault="005D6651" w:rsidP="00022181">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rPr>
        <w:t xml:space="preserve">Phone: +49 (89) 3187 4685 </w:t>
      </w:r>
    </w:p>
    <w:p w14:paraId="2FE360E5" w14:textId="1F16EC74" w:rsidR="005D6651" w:rsidRPr="00022181" w:rsidRDefault="005D6651" w:rsidP="00022181">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rPr>
        <w:t>Fax: +49 (89) 3187 4661</w:t>
      </w:r>
    </w:p>
    <w:p w14:paraId="60FCB589" w14:textId="408E5B37" w:rsidR="00D04A95" w:rsidRPr="00022181" w:rsidRDefault="00D04A95" w:rsidP="00022181">
      <w:pPr>
        <w:pStyle w:val="Normal1"/>
        <w:jc w:val="both"/>
        <w:rPr>
          <w:rFonts w:asciiTheme="minorHAnsi" w:hAnsiTheme="minorHAnsi" w:cstheme="minorHAnsi"/>
          <w:color w:val="auto"/>
          <w:sz w:val="24"/>
          <w:szCs w:val="24"/>
        </w:rPr>
      </w:pPr>
    </w:p>
    <w:p w14:paraId="5AFCFA20" w14:textId="77102004" w:rsidR="00E44801" w:rsidRPr="00022181" w:rsidRDefault="00E44801" w:rsidP="00022181">
      <w:pPr>
        <w:rPr>
          <w:rFonts w:asciiTheme="minorHAnsi" w:hAnsiTheme="minorHAnsi" w:cstheme="minorHAnsi"/>
          <w:color w:val="auto"/>
        </w:rPr>
      </w:pPr>
      <w:r w:rsidRPr="00022181">
        <w:rPr>
          <w:rFonts w:asciiTheme="minorHAnsi" w:hAnsiTheme="minorHAnsi" w:cstheme="minorHAnsi"/>
          <w:color w:val="auto"/>
        </w:rPr>
        <w:t>Irving L. Weissman</w:t>
      </w:r>
      <w:r w:rsidR="00D151EF">
        <w:rPr>
          <w:rFonts w:asciiTheme="minorHAnsi" w:hAnsiTheme="minorHAnsi" w:cstheme="minorHAnsi"/>
          <w:color w:val="auto"/>
        </w:rPr>
        <w:t xml:space="preserve"> </w:t>
      </w:r>
      <w:r w:rsidR="00C134D4" w:rsidRPr="00022181">
        <w:rPr>
          <w:rFonts w:asciiTheme="minorHAnsi" w:hAnsiTheme="minorHAnsi" w:cstheme="minorHAnsi"/>
          <w:color w:val="auto"/>
        </w:rPr>
        <w:t>(irv@stanford.edu)</w:t>
      </w:r>
    </w:p>
    <w:p w14:paraId="2EBF49D9" w14:textId="3452CEF6" w:rsidR="00E44801" w:rsidRPr="00022181" w:rsidRDefault="00E44801" w:rsidP="00022181">
      <w:pPr>
        <w:rPr>
          <w:rFonts w:asciiTheme="minorHAnsi" w:hAnsiTheme="minorHAnsi" w:cstheme="minorHAnsi"/>
          <w:color w:val="auto"/>
        </w:rPr>
      </w:pPr>
      <w:r w:rsidRPr="00022181">
        <w:rPr>
          <w:rFonts w:asciiTheme="minorHAnsi" w:hAnsiTheme="minorHAnsi" w:cstheme="minorHAnsi"/>
          <w:color w:val="auto"/>
        </w:rPr>
        <w:t>Phone: (650) 723 6520</w:t>
      </w:r>
    </w:p>
    <w:p w14:paraId="5A28BD76" w14:textId="2902FD53" w:rsidR="00E44801" w:rsidRPr="00022181" w:rsidRDefault="00E44801" w:rsidP="00022181">
      <w:pPr>
        <w:pStyle w:val="Normal1"/>
        <w:jc w:val="both"/>
        <w:rPr>
          <w:rFonts w:asciiTheme="minorHAnsi" w:hAnsiTheme="minorHAnsi" w:cstheme="minorHAnsi"/>
          <w:color w:val="auto"/>
          <w:sz w:val="24"/>
          <w:szCs w:val="24"/>
        </w:rPr>
      </w:pPr>
      <w:r w:rsidRPr="00022181">
        <w:rPr>
          <w:rFonts w:asciiTheme="minorHAnsi" w:hAnsiTheme="minorHAnsi" w:cstheme="minorHAnsi"/>
          <w:color w:val="auto"/>
          <w:sz w:val="24"/>
          <w:szCs w:val="24"/>
        </w:rPr>
        <w:t>Fax: (650) 723 4034</w:t>
      </w:r>
    </w:p>
    <w:p w14:paraId="5B339282" w14:textId="77777777" w:rsidR="00E44801" w:rsidRPr="00022181" w:rsidRDefault="00E44801" w:rsidP="00022181">
      <w:pPr>
        <w:rPr>
          <w:rFonts w:asciiTheme="minorHAnsi" w:hAnsiTheme="minorHAnsi" w:cstheme="minorHAnsi"/>
          <w:bCs/>
          <w:color w:val="auto"/>
        </w:rPr>
      </w:pPr>
    </w:p>
    <w:p w14:paraId="71B79AC9" w14:textId="32A02CA0" w:rsidR="006305D7" w:rsidRPr="00022181" w:rsidRDefault="006305D7" w:rsidP="00022181">
      <w:pPr>
        <w:pStyle w:val="NormalWeb"/>
        <w:spacing w:before="0" w:beforeAutospacing="0" w:after="0" w:afterAutospacing="0"/>
        <w:rPr>
          <w:rFonts w:asciiTheme="minorHAnsi" w:hAnsiTheme="minorHAnsi" w:cstheme="minorHAnsi"/>
          <w:color w:val="auto"/>
        </w:rPr>
      </w:pPr>
      <w:r w:rsidRPr="00022181">
        <w:rPr>
          <w:rFonts w:asciiTheme="minorHAnsi" w:hAnsiTheme="minorHAnsi" w:cstheme="minorHAnsi"/>
          <w:b/>
          <w:bCs/>
          <w:color w:val="auto"/>
        </w:rPr>
        <w:t>KEYWORDS:</w:t>
      </w:r>
    </w:p>
    <w:p w14:paraId="41D801EF" w14:textId="29547DBA" w:rsidR="00C06A51" w:rsidRPr="00022181" w:rsidRDefault="00D151EF" w:rsidP="00022181">
      <w:pPr>
        <w:rPr>
          <w:rFonts w:asciiTheme="minorHAnsi" w:hAnsiTheme="minorHAnsi" w:cstheme="minorHAnsi"/>
          <w:color w:val="auto"/>
        </w:rPr>
      </w:pPr>
      <w:r w:rsidRPr="00022181">
        <w:rPr>
          <w:rFonts w:asciiTheme="minorHAnsi" w:hAnsiTheme="minorHAnsi" w:cstheme="minorHAnsi"/>
          <w:color w:val="auto"/>
        </w:rPr>
        <w:t>Partial Lobular Hepatectomy, Hepatectomy, Liver, Liver Resection, Liver Amputation, Regeneration</w:t>
      </w:r>
    </w:p>
    <w:p w14:paraId="1CB4E390" w14:textId="77777777" w:rsidR="006305D7" w:rsidRPr="00022181" w:rsidRDefault="006305D7" w:rsidP="00022181">
      <w:pPr>
        <w:pStyle w:val="NormalWeb"/>
        <w:spacing w:before="0" w:beforeAutospacing="0" w:after="0" w:afterAutospacing="0"/>
        <w:rPr>
          <w:rFonts w:asciiTheme="minorHAnsi" w:hAnsiTheme="minorHAnsi" w:cstheme="minorHAnsi"/>
          <w:color w:val="auto"/>
        </w:rPr>
      </w:pPr>
    </w:p>
    <w:p w14:paraId="628AC4B5" w14:textId="6BBAD6A4" w:rsidR="006305D7" w:rsidRPr="00022181" w:rsidRDefault="00C134D4" w:rsidP="00022181">
      <w:pPr>
        <w:rPr>
          <w:rFonts w:asciiTheme="minorHAnsi" w:hAnsiTheme="minorHAnsi" w:cstheme="minorHAnsi"/>
          <w:color w:val="auto"/>
        </w:rPr>
      </w:pPr>
      <w:r w:rsidRPr="00022181">
        <w:rPr>
          <w:rFonts w:asciiTheme="minorHAnsi" w:hAnsiTheme="minorHAnsi" w:cstheme="minorHAnsi"/>
          <w:b/>
          <w:bCs/>
          <w:color w:val="auto"/>
        </w:rPr>
        <w:t>SUMMARY:</w:t>
      </w:r>
    </w:p>
    <w:p w14:paraId="1C8E9727" w14:textId="1D59AC49" w:rsidR="00C06A51" w:rsidRPr="00022181" w:rsidRDefault="00C06A51" w:rsidP="00022181">
      <w:pPr>
        <w:rPr>
          <w:rFonts w:asciiTheme="minorHAnsi" w:hAnsiTheme="minorHAnsi" w:cstheme="minorHAnsi"/>
          <w:color w:val="auto"/>
        </w:rPr>
      </w:pPr>
      <w:r w:rsidRPr="00022181">
        <w:rPr>
          <w:rFonts w:asciiTheme="minorHAnsi" w:hAnsiTheme="minorHAnsi" w:cstheme="minorHAnsi"/>
          <w:color w:val="auto"/>
        </w:rPr>
        <w:t>Here</w:t>
      </w:r>
      <w:r w:rsidR="005B3EF3">
        <w:rPr>
          <w:rFonts w:asciiTheme="minorHAnsi" w:hAnsiTheme="minorHAnsi" w:cstheme="minorHAnsi"/>
          <w:color w:val="auto"/>
        </w:rPr>
        <w:t>,</w:t>
      </w:r>
      <w:r w:rsidRPr="00022181">
        <w:rPr>
          <w:rFonts w:asciiTheme="minorHAnsi" w:hAnsiTheme="minorHAnsi" w:cstheme="minorHAnsi"/>
          <w:color w:val="auto"/>
        </w:rPr>
        <w:t xml:space="preserve"> we present a new method for partial resection of the left hepatic lobe in neonatal (day 0) mice. This new protocol is suitable for studying acute liver injury and injury response in the neonatal setting.</w:t>
      </w:r>
    </w:p>
    <w:p w14:paraId="761028D6" w14:textId="77777777" w:rsidR="006305D7" w:rsidRPr="00022181" w:rsidRDefault="006305D7" w:rsidP="00022181">
      <w:pPr>
        <w:rPr>
          <w:rFonts w:asciiTheme="minorHAnsi" w:hAnsiTheme="minorHAnsi" w:cstheme="minorHAnsi"/>
          <w:color w:val="auto"/>
        </w:rPr>
      </w:pPr>
    </w:p>
    <w:p w14:paraId="64FB8590" w14:textId="0496890D" w:rsidR="006305D7" w:rsidRPr="00022181" w:rsidRDefault="006305D7" w:rsidP="00022181">
      <w:pPr>
        <w:rPr>
          <w:rFonts w:asciiTheme="minorHAnsi" w:hAnsiTheme="minorHAnsi" w:cstheme="minorHAnsi"/>
          <w:color w:val="auto"/>
        </w:rPr>
      </w:pPr>
      <w:r w:rsidRPr="00022181">
        <w:rPr>
          <w:rFonts w:asciiTheme="minorHAnsi" w:hAnsiTheme="minorHAnsi" w:cstheme="minorHAnsi"/>
          <w:b/>
          <w:bCs/>
          <w:color w:val="auto"/>
        </w:rPr>
        <w:t>ABSTRACT</w:t>
      </w:r>
      <w:r w:rsidR="00DD315F" w:rsidRPr="00022181">
        <w:rPr>
          <w:rFonts w:asciiTheme="minorHAnsi" w:hAnsiTheme="minorHAnsi" w:cstheme="minorHAnsi"/>
          <w:b/>
          <w:bCs/>
          <w:color w:val="auto"/>
        </w:rPr>
        <w:t>:</w:t>
      </w:r>
    </w:p>
    <w:p w14:paraId="7CCB5ECD" w14:textId="5140089B" w:rsidR="00B95722" w:rsidRPr="00022181" w:rsidRDefault="00B95722" w:rsidP="00022181">
      <w:pPr>
        <w:rPr>
          <w:rFonts w:asciiTheme="minorHAnsi" w:hAnsiTheme="minorHAnsi" w:cstheme="minorHAnsi"/>
          <w:color w:val="auto"/>
        </w:rPr>
      </w:pPr>
      <w:r w:rsidRPr="00022181">
        <w:rPr>
          <w:rFonts w:asciiTheme="minorHAnsi" w:hAnsiTheme="minorHAnsi" w:cstheme="minorHAnsi"/>
          <w:color w:val="auto"/>
        </w:rPr>
        <w:t>Morphological organ regeneration following acute tissue loss is common among lower vertebrates</w:t>
      </w:r>
      <w:r w:rsidR="005B3EF3">
        <w:rPr>
          <w:rFonts w:asciiTheme="minorHAnsi" w:hAnsiTheme="minorHAnsi" w:cstheme="minorHAnsi"/>
          <w:color w:val="auto"/>
        </w:rPr>
        <w:t>,</w:t>
      </w:r>
      <w:r w:rsidRPr="00022181">
        <w:rPr>
          <w:rFonts w:asciiTheme="minorHAnsi" w:hAnsiTheme="minorHAnsi" w:cstheme="minorHAnsi"/>
          <w:color w:val="auto"/>
        </w:rPr>
        <w:t xml:space="preserve"> but is rarely observed in mammalian postnatal life. Adult liver regeneration after 70% partial hepatectomy results in hepatocyte hypertrophy</w:t>
      </w:r>
      <w:r w:rsidR="00635185" w:rsidRPr="00022181">
        <w:rPr>
          <w:rFonts w:asciiTheme="minorHAnsi" w:hAnsiTheme="minorHAnsi" w:cstheme="minorHAnsi"/>
          <w:color w:val="auto"/>
        </w:rPr>
        <w:t xml:space="preserve"> with some replication</w:t>
      </w:r>
      <w:r w:rsidRPr="00022181">
        <w:rPr>
          <w:rFonts w:asciiTheme="minorHAnsi" w:hAnsiTheme="minorHAnsi" w:cstheme="minorHAnsi"/>
          <w:color w:val="auto"/>
        </w:rPr>
        <w:t xml:space="preserve"> in remaining lobes with restoration of metabolic activity</w:t>
      </w:r>
      <w:r w:rsidR="005B3EF3">
        <w:rPr>
          <w:rFonts w:asciiTheme="minorHAnsi" w:hAnsiTheme="minorHAnsi" w:cstheme="minorHAnsi"/>
          <w:color w:val="auto"/>
        </w:rPr>
        <w:t>,</w:t>
      </w:r>
      <w:r w:rsidRPr="00022181">
        <w:rPr>
          <w:rFonts w:asciiTheme="minorHAnsi" w:hAnsiTheme="minorHAnsi" w:cstheme="minorHAnsi"/>
          <w:color w:val="auto"/>
        </w:rPr>
        <w:t xml:space="preserve"> but with permanent loss of the injured lobe’s morphology and architecture. Here</w:t>
      </w:r>
      <w:r w:rsidR="005B3EF3">
        <w:rPr>
          <w:rFonts w:asciiTheme="minorHAnsi" w:hAnsiTheme="minorHAnsi" w:cstheme="minorHAnsi"/>
          <w:color w:val="auto"/>
        </w:rPr>
        <w:t>,</w:t>
      </w:r>
      <w:r w:rsidRPr="00022181">
        <w:rPr>
          <w:rFonts w:asciiTheme="minorHAnsi" w:hAnsiTheme="minorHAnsi" w:cstheme="minorHAnsi"/>
          <w:color w:val="auto"/>
        </w:rPr>
        <w:t xml:space="preserve"> we detail a new surgical method in the neonate that leaves a physiologic environment conducive </w:t>
      </w:r>
      <w:r w:rsidR="005B3EF3">
        <w:rPr>
          <w:rFonts w:asciiTheme="minorHAnsi" w:hAnsiTheme="minorHAnsi" w:cstheme="minorHAnsi"/>
          <w:color w:val="auto"/>
        </w:rPr>
        <w:t>to</w:t>
      </w:r>
      <w:r w:rsidR="005B3EF3" w:rsidRPr="00022181">
        <w:rPr>
          <w:rFonts w:asciiTheme="minorHAnsi" w:hAnsiTheme="minorHAnsi" w:cstheme="minorHAnsi"/>
          <w:color w:val="auto"/>
        </w:rPr>
        <w:t xml:space="preserve"> </w:t>
      </w:r>
      <w:r w:rsidRPr="00022181">
        <w:rPr>
          <w:rFonts w:asciiTheme="minorHAnsi" w:hAnsiTheme="minorHAnsi" w:cstheme="minorHAnsi"/>
          <w:color w:val="auto"/>
        </w:rPr>
        <w:t xml:space="preserve">regeneration. </w:t>
      </w:r>
      <w:r w:rsidR="009529EA">
        <w:rPr>
          <w:rFonts w:asciiTheme="minorHAnsi" w:hAnsiTheme="minorHAnsi" w:cstheme="minorHAnsi"/>
          <w:color w:val="auto"/>
        </w:rPr>
        <w:t>This</w:t>
      </w:r>
      <w:r w:rsidR="009529EA" w:rsidRPr="00022181">
        <w:rPr>
          <w:rFonts w:asciiTheme="minorHAnsi" w:hAnsiTheme="minorHAnsi" w:cstheme="minorHAnsi"/>
          <w:color w:val="auto"/>
        </w:rPr>
        <w:t xml:space="preserve"> </w:t>
      </w:r>
      <w:r w:rsidRPr="00022181">
        <w:rPr>
          <w:rFonts w:asciiTheme="minorHAnsi" w:hAnsiTheme="minorHAnsi" w:cstheme="minorHAnsi"/>
          <w:color w:val="auto"/>
        </w:rPr>
        <w:t xml:space="preserve">model involves amputation of the left </w:t>
      </w:r>
      <w:r w:rsidRPr="00022181">
        <w:rPr>
          <w:rFonts w:asciiTheme="minorHAnsi" w:hAnsiTheme="minorHAnsi" w:cstheme="minorHAnsi"/>
          <w:color w:val="auto"/>
        </w:rPr>
        <w:lastRenderedPageBreak/>
        <w:t xml:space="preserve">lobe apex and a subsequent conservative management regimen, and lacks the necessity for ligation of major liver vessels or chemical injury, leaving a physiologic environment </w:t>
      </w:r>
      <w:r w:rsidR="005235E0">
        <w:rPr>
          <w:rFonts w:asciiTheme="minorHAnsi" w:hAnsiTheme="minorHAnsi" w:cstheme="minorHAnsi"/>
          <w:color w:val="auto"/>
        </w:rPr>
        <w:t>where</w:t>
      </w:r>
      <w:r w:rsidR="005235E0" w:rsidRPr="00022181">
        <w:rPr>
          <w:rFonts w:asciiTheme="minorHAnsi" w:hAnsiTheme="minorHAnsi" w:cstheme="minorHAnsi"/>
          <w:color w:val="auto"/>
        </w:rPr>
        <w:t xml:space="preserve"> </w:t>
      </w:r>
      <w:r w:rsidRPr="00022181">
        <w:rPr>
          <w:rFonts w:asciiTheme="minorHAnsi" w:hAnsiTheme="minorHAnsi" w:cstheme="minorHAnsi"/>
          <w:color w:val="auto"/>
        </w:rPr>
        <w:t xml:space="preserve">regeneration </w:t>
      </w:r>
      <w:r w:rsidR="005235E0">
        <w:rPr>
          <w:rFonts w:asciiTheme="minorHAnsi" w:hAnsiTheme="minorHAnsi" w:cstheme="minorHAnsi"/>
          <w:color w:val="auto"/>
        </w:rPr>
        <w:t xml:space="preserve">may </w:t>
      </w:r>
      <w:r w:rsidRPr="00022181">
        <w:rPr>
          <w:rFonts w:asciiTheme="minorHAnsi" w:hAnsiTheme="minorHAnsi" w:cstheme="minorHAnsi"/>
          <w:color w:val="auto"/>
        </w:rPr>
        <w:t xml:space="preserve">occur. We extend </w:t>
      </w:r>
      <w:r w:rsidR="005235E0">
        <w:rPr>
          <w:rFonts w:asciiTheme="minorHAnsi" w:hAnsiTheme="minorHAnsi" w:cstheme="minorHAnsi"/>
          <w:color w:val="auto"/>
        </w:rPr>
        <w:t xml:space="preserve">this </w:t>
      </w:r>
      <w:r w:rsidRPr="00022181">
        <w:rPr>
          <w:rFonts w:asciiTheme="minorHAnsi" w:hAnsiTheme="minorHAnsi" w:cstheme="minorHAnsi"/>
          <w:color w:val="auto"/>
        </w:rPr>
        <w:t xml:space="preserve">protocol to amputations on juvenile (P7-14) mice, during which the injured liver transitions from organ regeneration to compensatory growth by hypertrophy. </w:t>
      </w:r>
      <w:r w:rsidR="009529EA">
        <w:rPr>
          <w:rFonts w:asciiTheme="minorHAnsi" w:hAnsiTheme="minorHAnsi" w:cstheme="minorHAnsi"/>
          <w:color w:val="auto"/>
        </w:rPr>
        <w:t>The presented,</w:t>
      </w:r>
      <w:r w:rsidR="009529EA" w:rsidRPr="00022181">
        <w:rPr>
          <w:rFonts w:asciiTheme="minorHAnsi" w:hAnsiTheme="minorHAnsi" w:cstheme="minorHAnsi"/>
          <w:color w:val="auto"/>
        </w:rPr>
        <w:t xml:space="preserve"> </w:t>
      </w:r>
      <w:r w:rsidRPr="00022181">
        <w:rPr>
          <w:rFonts w:asciiTheme="minorHAnsi" w:hAnsiTheme="minorHAnsi" w:cstheme="minorHAnsi"/>
          <w:color w:val="auto"/>
        </w:rPr>
        <w:t>brief 30</w:t>
      </w:r>
      <w:r w:rsidR="005235E0">
        <w:rPr>
          <w:rFonts w:asciiTheme="minorHAnsi" w:hAnsiTheme="minorHAnsi" w:cstheme="minorHAnsi"/>
          <w:color w:val="auto"/>
        </w:rPr>
        <w:t xml:space="preserve"> </w:t>
      </w:r>
      <w:r w:rsidRPr="00022181">
        <w:rPr>
          <w:rFonts w:asciiTheme="minorHAnsi" w:hAnsiTheme="minorHAnsi" w:cstheme="minorHAnsi"/>
          <w:color w:val="auto"/>
        </w:rPr>
        <w:t>min protocol provides a framework to study the mechanisms of regeneration, its age-associated decline in mammals, and the characterization of putative hepatic stem or progenitors.</w:t>
      </w:r>
    </w:p>
    <w:p w14:paraId="4C7D5FD5" w14:textId="77777777" w:rsidR="006305D7" w:rsidRPr="00022181" w:rsidRDefault="006305D7" w:rsidP="00022181">
      <w:pPr>
        <w:rPr>
          <w:rFonts w:asciiTheme="minorHAnsi" w:hAnsiTheme="minorHAnsi" w:cstheme="minorHAnsi"/>
          <w:color w:val="auto"/>
        </w:rPr>
      </w:pPr>
    </w:p>
    <w:p w14:paraId="00D25F73" w14:textId="706F318E" w:rsidR="006305D7" w:rsidRPr="00022181" w:rsidRDefault="006305D7" w:rsidP="00022181">
      <w:pPr>
        <w:rPr>
          <w:rFonts w:asciiTheme="minorHAnsi" w:hAnsiTheme="minorHAnsi" w:cstheme="minorHAnsi"/>
          <w:color w:val="auto"/>
        </w:rPr>
      </w:pPr>
      <w:r w:rsidRPr="00022181">
        <w:rPr>
          <w:rFonts w:asciiTheme="minorHAnsi" w:hAnsiTheme="minorHAnsi" w:cstheme="minorHAnsi"/>
          <w:b/>
          <w:color w:val="auto"/>
        </w:rPr>
        <w:t>INTRODUCTION</w:t>
      </w:r>
      <w:r w:rsidR="00DD315F" w:rsidRPr="00022181">
        <w:rPr>
          <w:rFonts w:asciiTheme="minorHAnsi" w:hAnsiTheme="minorHAnsi" w:cstheme="minorHAnsi"/>
          <w:b/>
          <w:bCs/>
          <w:color w:val="auto"/>
        </w:rPr>
        <w:t>:</w:t>
      </w:r>
    </w:p>
    <w:p w14:paraId="3A9061DC" w14:textId="41A3702F" w:rsidR="00563A69"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The ability to regenerate an organ, or to restore form and function, has been thought to be mostly lost over evolutionary time. The regenerative potential of the adult mammalian liver after acute chemical or physical injury has been found to involve the mobilization of all remaining hepatocytes resulting in waves of hypertrophy and few rounds of cell division, resulting in a functional but architecturally different organ</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"10.1126/science.276.5309.60", "ISSN" : "00368075", "author" : [ { "dropping-particle" : "", "family" : "Michalopoulos", "given" : "G. K.", "non-dropping-particle" : "", "parse-names" : false, "suffix" : "" } ], "container-title" : "Science", "id" : "ITEM-1", "issue" : "5309", "issued" : { "date-parts" : [ [ "1997", "4", "4" ] ] }, "page" : "60-66", "title" : "Liver Regeneration", "type" : "article-journal", "volume" : "276" }, "uris" : [ "http://www.mendeley.com/documents/?uuid=97db655e-d0d9-4eb9-b5f6-d06ba73d1a90" ] }, { "id" : "ITEM-2", "itemData" : { "author" : [ { "dropping-particle" : "", "family" : "Ponfick", "given" : "V.A.", "non-dropping-particle" : "", "parse-names" : false, "suffix" : "" } ], "container-title" : "Lancet", "id" : "ITEM-2", "issued" : { "date-parts" : [ [ "1890" ] ] }, "page" : "881", "title" : "Surgery of the Liver", "type" : "article-journal", "volume" : "1" }, "uris" : [ "http://www.mendeley.com/documents/?uuid=965384c2-ee74-46bc-9ede-1fcb3306c859" ] }, { "id" : "ITEM-3", "itemData" : { "author" : [ { "dropping-particle" : "", "family" : "Higgins G", "given" : "Anderson GM", "non-dropping-particle" : "", "parse-names" : false, "suffix" : "" } ], "container-title" : "Archives of Pathology", "id" : "ITEM-3", "issued" : { "date-parts" : [ [ "1931" ] ] }, "page" : "186-202", "title" : "Experimental Pathology of the liver. Restoration of the liver of the white rat following partial surgical removal", "type" : "article-journal", "volume" : "12" }, "uris" : [ "http://www.mendeley.com/documents/?uuid=1a6ec42e-40f5-43a2-8a7f-87f9f0e13320" ] }, { "id" : "ITEM-4", "itemData" : { "DOI" : "10.1016/j.cub.2012.05.016", "ISSN" : "1879-0445", "PMID" : "22658593", "abstract" : "BACKGROUND: The size of organs and tissues is basically determined by the number and size of their cells. However, little attention has been paid to this fundamental concept. The liver has a remarkable ability to regenerate after surgical resection (partial hepatectomy [PHx]), and hepatocytes account for about 80% of liver weight, so we investigate how the number and size of hepatocytes contribute to liver regeneration in mice. It has been generally accepted that hepatocytes undergo one or two rounds of cell division after 70% PHx. However, ploidy of hepatocytes is known to increase during regeneration, suggesting an unconventional cell cycle. We therefore examine cell cycle of hepatocytes in detail.\n\nRESULTS: By developing a method for genetic fate mapping and a high-throughput imaging system of individual hepatocytes, we show that cellular hypertrophy makes the first contribution to liver regeneration; i.e., regeneration after 30% PHx is achieved solely by hypertrophy without cell division, and hypertrophy precedes proliferation after 70% PHx. Proliferation and hypertrophy almost equally contribute to regeneration after 70% PHx. Furthermore, although most hepatocytes enter cell cycle after 70% PHx, not all hepatocytes undergo cell division. In addition, binuclear hepatocytes undergo reductive divisions to generate two mononuclear daughter hepatocytes in some cases.\n\nCONCLUSIONS: Our findings demonstrate the importance of hypertrophy and the unconventional cell division cycle of hepatocytes in regeneration, prompting a significant revision of the generally accepted model of liver regeneration.", "author" : [ { "dropping-particle" : "", "family" : "Miyaoka", "given" : "Yuichiro", "non-dropping-particle" : "", "parse-names" : false, "suffix" : "" }, { "dropping-particle" : "", "family" : "Ebato", "given" : "Kazuki", "non-dropping-particle" : "", "parse-names" : false, "suffix" : "" }, { "dropping-particle" : "", "family" : "Kato", "given" : "Hidenori", "non-dropping-particle" : "", "parse-names" : false, "suffix" : "" }, { "dropping-particle" : "", "family" : "Arakawa", "given" : "Satoko", "non-dropping-particle" : "", "parse-names" : false, "suffix" : "" }, { "dropping-particle" : "", "family" : "Shimizu", "given" : "Shigeomi", "non-dropping-particle" : "", "parse-names" : false, "suffix" : "" }, { "dropping-particle" : "", "family" : "Miyajima", "given" : "Atsushi", "non-dropping-particle" : "", "parse-names" : false, "suffix" : "" } ], "container-title" : "Current biology : CB", "id" : "ITEM-4", "issue" : "13", "issued" : { "date-parts" : [ [ "2012", "7", "10" ] ] }, "page" : "1166-75", "title" : "Hypertrophy and unconventional cell division of hepatocytes underlie liver regeneration.", "type" : "article-journal", "volume" : "22" }, "uris" : [ "http://www.mendeley.com/documents/?uuid=10b3d06f-00c6-4d48-9239-826a1d83d966" ] }, { "id" : "ITEM-5", "itemData" : { "DOI" : "10.1186/1747-1028-8-8", "ISSN" : "1747-1028", "PMID" : "23786799", "abstract" : "The liver has a remarkable capacity to regenerate. Even with surgical removal (partial hepatectomy) of 70% of liver mass, the remnant tissue grows to recover the original mass and functions. Liver regeneration after partial hepatectomy has been studied extensively since the 19th century, establishing the long-standing model that hepatocytes, which account for most of the liver weight, proliferate to recover the original mass of the liver. The basis of this model is the fact that almost all hepatocytes undergo S phase, as shown by the incorporation of radioactive nucleotides during liver regeneration. However, DNA replication does not necessarily indicate the execution of cell division, and a possible change in hepatocyte size is not considered in the model. In addition, as 15-30% of hepatocytes in adult liver are binuclear, the difference in nuclear number may affect the mode of cell division during regeneration. Thus, the traditional model seems to be oversimplified. Recently, we developed new techniques to investigate the process of liver regeneration, and revealed interesting features of hepatocytes. In this review, we first provide a historical overview of how the widely accepted model of liver regeneration was established and then discuss some overlooked observations together with our recent findings. Finally, we describe the revised model and perspectives on liver regeneration research.", "author" : [ { "dropping-particle" : "", "family" : "Miyaoka", "given" : "Yuichiro", "non-dropping-particle" : "", "parse-names" : false, "suffix" : "" }, { "dropping-particle" : "", "family" : "Miyajima", "given" : "Atsushi", "non-dropping-particle" : "", "parse-names" : false, "suffix" : "" } ], "container-title" : "Cell division", "id" : "ITEM-5", "issue" : "1", "issued" : { "date-parts" : [ [ "2013", "1" ] ] }, "page" : "8", "title" : "To divide or not to divide: revisiting liver regeneration.", "type" : "article-journal", "volume" : "8" }, "uris" : [ "http://www.mendeley.com/documents/?uuid=0e5a58b6-6848-440a-b8fe-2951a4e54d8e" ] } ], "mendeley" : { "formattedCitation" : "&lt;sup&gt;1\u20135&lt;/sup&gt;", "plainTextFormattedCitation" : "1\u20135", "previouslyFormattedCitation" : "&lt;sup&gt;1\u20135&lt;/sup&gt;"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1–5</w:t>
      </w:r>
      <w:r w:rsidRPr="00022181">
        <w:rPr>
          <w:rFonts w:asciiTheme="minorHAnsi" w:hAnsiTheme="minorHAnsi" w:cstheme="minorHAnsi"/>
          <w:color w:val="auto"/>
        </w:rPr>
        <w:fldChar w:fldCharType="end"/>
      </w:r>
      <w:r w:rsidRPr="00022181">
        <w:rPr>
          <w:rFonts w:asciiTheme="minorHAnsi" w:hAnsiTheme="minorHAnsi" w:cstheme="minorHAnsi"/>
          <w:color w:val="auto"/>
        </w:rPr>
        <w:t>. Recently</w:t>
      </w:r>
      <w:r w:rsidR="001E2E53">
        <w:rPr>
          <w:rFonts w:asciiTheme="minorHAnsi" w:hAnsiTheme="minorHAnsi" w:cstheme="minorHAnsi"/>
          <w:color w:val="auto"/>
        </w:rPr>
        <w:t>,</w:t>
      </w:r>
      <w:r w:rsidRPr="00022181">
        <w:rPr>
          <w:rFonts w:asciiTheme="minorHAnsi" w:hAnsiTheme="minorHAnsi" w:cstheme="minorHAnsi"/>
          <w:color w:val="auto"/>
        </w:rPr>
        <w:t xml:space="preserve"> studies have begun to characterize the regenerative response of neonatal mammalian organs to injury within the first week of life</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"id" : "ITEM-2", "itemData" : { "DOI" : "10.1126/science.1200708", "ISSN" : "1095-9203", "PMID" : "21350179", "abstract" : "Certain fish and amphibians retain a robust capacity for cardiac regeneration throughout life, but the same is not true of the adult mammalian heart. Whether the capacity for cardiac regeneration is absent in mammals or whether it exists and is switched off early after birth has been unclear. We found that the hearts of 1-day-old neonatal mice can regenerate after partial surgical resection, but this capacity is lost by 7 days of age. This regenerative response in 1-day-old mice was characterized by cardiomyocyte proliferation with minimal hypertrophy or fibrosis, thereby distinguishing it from repair processes. Genetic fate mapping indicated that the majority of cardiomyocytes within the regenerated tissue originated from preexisting cardiomyocytes. Echocardiography performed 2 months after surgery revealed that the regenerated ventricular apex had normal systolic function. Thus, for a brief period after birth, the mammalian heart appears to have the capacity to regenerate.", "author" : [ { "dropping-particle" : "", "family" : "Porrello", "given" : "Enzo R", "non-dropping-particle" : "", "parse-names" : false, "suffix" : "" }, { "dropping-particle" : "", "family" : "Mahmoud", "given" : "Ahmed I", "non-dropping-particle" : "", "parse-names" : false, "suffix" : "" }, { "dropping-particle" : "", "family" : "Simpson", "given" : "Emma", "non-dropping-particle" : "", "parse-names" : false, "suffix" : "" }, { "dropping-particle" : "", "family" : "Hill", "given" : "Joseph A", "non-dropping-particle" : "", "parse-names" : false, "suffix" : "" }, { "dropping-particle" : "", "family" : "Richardson", "given" : "James A", "non-dropping-particle" : "", "parse-names" : false, "suffix" : "" }, { "dropping-particle" : "", "family" : "Olson", "given" : "Eric N", "non-dropping-particle" : "", "parse-names" : false, "suffix" : "" }, { "dropping-particle" : "", "family" : "Sadek", "given" : "Hesham A", "non-dropping-particle" : "", "parse-names" : false, "suffix" : "" } ], "container-title" : "Science (New York, N.Y.)", "id" : "ITEM-2", "issue" : "6020", "issued" : { "date-parts" : [ [ "2011", "3", "25" ] ] }, "page" : "1078-80", "title" : "Transient regenerative potential of the neonatal mouse heart.", "type" : "article-journal", "volume" : "331" }, "uris" : [ "http://www.mendeley.com/documents/?uuid=7ff12852-c074-418c-bb83-c0d3e1b8e425" ] }, { "id" : "ITEM-3", "itemData" : { "DOI" : "10.1016/j.cell.2013.09.059", "ISSN" : "1097-4172", "PMID" : "24209617", "abstract" : "Regeneration capacity declines with age, but why juvenile organisms show enhanced tissue repair remains unexplained. Lin28a, a highly conserved RNA-binding protein expressed during embryogenesis, plays roles in development, pluripotency, and metabolism. To determine whether Lin28a might influence tissue repair in adults, we engineered the reactivation of Lin28a expression in several models of tissue injury. Lin28a reactivation improved hair regrowth by promoting anagen in hair follicles and accelerated regrowth of cartilage, bone, and mesenchyme after ear and digit injuries. Lin28a inhibits let-7 microRNA biogenesis; however, let-7 repression was necessary but insufficient to enhance repair. Lin28a bound to and enhanced the translation of mRNAs for several metabolic enzymes, thereby increasing glycolysis and oxidative phosphorylation (OxPhos). Lin28a-mediated enhancement of tissue repair was negated by OxPhos inhibition, whereas a pharmacologically induced increase in OxPhos enhanced repair. Thus, Lin28a enhances tissue repair in some adult tissues by reprogramming cellular bioenergetics. PAPERCLIP:", "author" : [ { "dropping-particle" : "", "family" : "Shyh-Chang", "given" : "Ng", "non-dropping-particle" : "", "parse-names" : false, "suffix" : "" }, { "dropping-particle" : "", "family" : "Zhu", "given" : "Hao", "non-dropping-particle" : "", "parse-names" : false, "suffix" : "" }, { "dropping-particle" : "", "family" : "Yvanka de Soysa", "given" : "T", "non-dropping-particle" : "", "parse-names" : false, "suffix" : "" }, { "dropping-particle" : "", "family" : "Shinoda", "given" : "Gen", "non-dropping-particle" : "", "parse-names" : false, "suffix" : "" }, { "dropping-particle" : "", "family" : "Seligson", "given" : "Marc T", "non-dropping-particle" : "", "parse-names" : false, "suffix" : "" }, { "dropping-particle" : "", "family" : "Tsanov", "given" : "Kaloyan M", "non-dropping-particle" : "", "parse-names" : false, "suffix" : "" }, { "dropping-particle" : "", "family" : "Nguyen", "given" : "Liem", "non-dropping-particle" : "", "parse-names" : false, "suffix" : "" }, { "dropping-particle" : "", "family" : "Asara", "given" : "John M", "non-dropping-particle" : "", "parse-names" : false, "suffix" : "" }, { "dropping-particle" : "", "family" : "Cantley", "given" : "Lewis C", "non-dropping-particle" : "", "parse-names" : false, "suffix" : "" }, { "dropping-particle" : "", "family" : "Daley", "given" : "George Q", "non-dropping-particle" : "", "parse-names" : false, "suffix" : "" } ], "container-title" : "Cell", "id" : "ITEM-3", "issue" : "4", "issued" : { "date-parts" : [ [ "2013", "11", "7" ] ] }, "page" : "778-92", "title" : "Lin28 enhances tissue repair by reprogramming cellular metabolism.", "type" : "article-journal", "volume" : "155" }, "uris" : [ "http://www.mendeley.com/documents/?uuid=01550d58-32b9-46ae-bfe3-12987165e279" ] } ], "mendeley" : { "formattedCitation" : "&lt;sup&gt;6\u20138&lt;/sup&gt;", "plainTextFormattedCitation" : "6\u20138", "previouslyFormattedCitation" : "&lt;sup&gt;6\u20138&lt;/sup&gt;"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6–8</w:t>
      </w:r>
      <w:r w:rsidRPr="00022181">
        <w:rPr>
          <w:rFonts w:asciiTheme="minorHAnsi" w:hAnsiTheme="minorHAnsi" w:cstheme="minorHAnsi"/>
          <w:color w:val="auto"/>
        </w:rPr>
        <w:fldChar w:fldCharType="end"/>
      </w:r>
      <w:r w:rsidRPr="00022181">
        <w:rPr>
          <w:rFonts w:asciiTheme="minorHAnsi" w:hAnsiTheme="minorHAnsi" w:cstheme="minorHAnsi"/>
          <w:color w:val="auto"/>
        </w:rPr>
        <w:t>. These studies have shown that when injured during neonatal development, certain mammalian organs respond with morphological regeneration instead of compensatory growth or fibrosis</w:t>
      </w:r>
      <w:r w:rsidR="00234325" w:rsidRPr="00022181">
        <w:rPr>
          <w:rFonts w:asciiTheme="minorHAnsi" w:hAnsiTheme="minorHAnsi" w:cstheme="minorHAnsi"/>
          <w:color w:val="auto"/>
        </w:rPr>
        <w:fldChar w:fldCharType="begin" w:fldLock="1"/>
      </w:r>
      <w:r w:rsidR="002819AD" w:rsidRPr="00022181">
        <w:rPr>
          <w:rFonts w:asciiTheme="minorHAnsi" w:hAnsiTheme="minorHAnsi" w:cstheme="minorHAnsi"/>
          <w:color w:val="auto"/>
        </w:rPr>
        <w:instrText>ADDIN CSL_CITATION { "citationItems" : [ { "id" : "ITEM-1", "itemData" : { "DOI" : "10.1126/science.1200708", "ISSN" : "1095-9203", "PMID" : "21350179", "abstract" : "Certain fish and amphibians retain a robust capacity for cardiac regeneration throughout life, but the same is not true of the adult mammalian heart. Whether the capacity for cardiac regeneration is absent in mammals or whether it exists and is switched off early after birth has been unclear. We found that the hearts of 1-day-old neonatal mice can regenerate after partial surgical resection, but this capacity is lost by 7 days of age. This regenerative response in 1-day-old mice was characterized by cardiomyocyte proliferation with minimal hypertrophy or fibrosis, thereby distinguishing it from repair processes. Genetic fate mapping indicated that the majority of cardiomyocytes within the regenerated tissue originated from preexisting cardiomyocytes. Echocardiography performed 2 months after surgery revealed that the regenerated ventricular apex had normal systolic function. Thus, for a brief period after birth, the mammalian heart appears to have the capacity to regenerate.", "author" : [ { "dropping-particle" : "", "family" : "Porrello", "given" : "Enzo R", "non-dropping-particle" : "", "parse-names" : false, "suffix" : "" }, { "dropping-particle" : "", "family" : "Mahmoud", "given" : "Ahmed I", "non-dropping-particle" : "", "parse-names" : false, "suffix" : "" }, { "dropping-particle" : "", "family" : "Simpson", "given" : "Emma", "non-dropping-particle" : "", "parse-names" : false, "suffix" : "" }, { "dropping-particle" : "", "family" : "Hill", "given" : "Joseph A", "non-dropping-particle" : "", "parse-names" : false, "suffix" : "" }, { "dropping-particle" : "", "family" : "Richardson", "given" : "James A", "non-dropping-particle" : "", "parse-names" : false, "suffix" : "" }, { "dropping-particle" : "", "family" : "Olson", "given" : "Eric N", "non-dropping-particle" : "", "parse-names" : false, "suffix" : "" }, { "dropping-particle" : "", "family" : "Sadek", "given" : "Hesham A", "non-dropping-particle" : "", "parse-names" : false, "suffix" : "" } ], "container-title" : "Science (New York, N.Y.)", "id" : "ITEM-1", "issue" : "6020", "issued" : { "date-parts" : [ [ "2011", "3", "25" ] ] }, "page" : "1078-80", "title" : "Transient regenerative potential of the neonatal mouse heart.", "type" : "article-journal", "volume" : "331" }, "uris" : [ "http://www.mendeley.com/documents/?uuid=7ff12852-c074-418c-bb83-c0d3e1b8e425" ] }, { "id" : "ITEM-2", "itemData" : { "DOI" : "10.1016/j.cell.2013.09.059", "ISSN" : "1097-4172", "PMID" : "24209617", "abstract" : "Regeneration capacity declines with age, but why juvenile organisms show enhanced tissue repair remains unexplained. Lin28a, a highly conserved RNA-binding protein expressed during embryogenesis, plays roles in development, pluripotency, and metabolism. To determine whether Lin28a might influence tissue repair in adults, we engineered the reactivation of Lin28a expression in several models of tissue injury. Lin28a reactivation improved hair regrowth by promoting anagen in hair follicles and accelerated regrowth of cartilage, bone, and mesenchyme after ear and digit injuries. Lin28a inhibits let-7 microRNA biogenesis; however, let-7 repression was necessary but insufficient to enhance repair. Lin28a bound to and enhanced the translation of mRNAs for several metabolic enzymes, thereby increasing glycolysis and oxidative phosphorylation (OxPhos). Lin28a-mediated enhancement of tissue repair was negated by OxPhos inhibition, whereas a pharmacologically induced increase in OxPhos enhanced repair. Thus, Lin28a enhances tissue repair in some adult tissues by reprogramming cellular bioenergetics. PAPERCLIP:", "author" : [ { "dropping-particle" : "", "family" : "Shyh-Chang", "given" : "Ng", "non-dropping-particle" : "", "parse-names" : false, "suffix" : "" }, { "dropping-particle" : "", "family" : "Zhu", "given" : "Hao", "non-dropping-particle" : "", "parse-names" : false, "suffix" : "" }, { "dropping-particle" : "", "family" : "Yvanka de Soysa", "given" : "T", "non-dropping-particle" : "", "parse-names" : false, "suffix" : "" }, { "dropping-particle" : "", "family" : "Shinoda", "given" : "Gen", "non-dropping-particle" : "", "parse-names" : false, "suffix" : "" }, { "dropping-particle" : "", "family" : "Seligson", "given" : "Marc T", "non-dropping-particle" : "", "parse-names" : false, "suffix" : "" }, { "dropping-particle" : "", "family" : "Tsanov", "given" : "Kaloyan M", "non-dropping-particle" : "", "parse-names" : false, "suffix" : "" }, { "dropping-particle" : "", "family" : "Nguyen", "given" : "Liem", "non-dropping-particle" : "", "parse-names" : false, "suffix" : "" }, { "dropping-particle" : "", "family" : "Asara", "given" : "John M", "non-dropping-particle" : "", "parse-names" : false, "suffix" : "" }, { "dropping-particle" : "", "family" : "Cantley", "given" : "Lewis C", "non-dropping-particle" : "", "parse-names" : false, "suffix" : "" }, { "dropping-particle" : "", "family" : "Daley", "given" : "George Q", "non-dropping-particle" : "", "parse-names" : false, "suffix" : "" } ], "container-title" : "Cell", "id" : "ITEM-2", "issue" : "4", "issued" : { "date-parts" : [ [ "2013", "11", "7" ] ] }, "page" : "778-92", "title" : "Lin28 enhances tissue repair by reprogramming cellular metabolism.", "type" : "article-journal", "volume" : "155" }, "uris" : [ "http://www.mendeley.com/documents/?uuid=01550d58-32b9-46ae-bfe3-12987165e279" ] } ], "mendeley" : { "formattedCitation" : "&lt;sup&gt;7,8&lt;/sup&gt;", "plainTextFormattedCitation" : "7,8", "previouslyFormattedCitation" : "&lt;sup&gt;7,8&lt;/sup&gt;" }, "properties" : { "noteIndex" : 0 }, "schema" : "https://github.com/citation-style-language/schema/raw/master/csl-citation.json" }</w:instrText>
      </w:r>
      <w:r w:rsidR="00234325" w:rsidRPr="00022181">
        <w:rPr>
          <w:rFonts w:asciiTheme="minorHAnsi" w:hAnsiTheme="minorHAnsi" w:cstheme="minorHAnsi"/>
          <w:color w:val="auto"/>
        </w:rPr>
        <w:fldChar w:fldCharType="separate"/>
      </w:r>
      <w:r w:rsidR="00234325" w:rsidRPr="00022181">
        <w:rPr>
          <w:rFonts w:asciiTheme="minorHAnsi" w:hAnsiTheme="minorHAnsi" w:cstheme="minorHAnsi"/>
          <w:noProof/>
          <w:color w:val="auto"/>
          <w:vertAlign w:val="superscript"/>
        </w:rPr>
        <w:t>7,8</w:t>
      </w:r>
      <w:r w:rsidR="00234325" w:rsidRPr="00022181">
        <w:rPr>
          <w:rFonts w:asciiTheme="minorHAnsi" w:hAnsiTheme="minorHAnsi" w:cstheme="minorHAnsi"/>
          <w:color w:val="auto"/>
        </w:rPr>
        <w:fldChar w:fldCharType="end"/>
      </w:r>
      <w:r w:rsidRPr="00022181">
        <w:rPr>
          <w:rFonts w:asciiTheme="minorHAnsi" w:hAnsiTheme="minorHAnsi" w:cstheme="minorHAnsi"/>
          <w:color w:val="auto"/>
        </w:rPr>
        <w:t>.</w:t>
      </w:r>
    </w:p>
    <w:p w14:paraId="50070266" w14:textId="77777777" w:rsidR="00563A69" w:rsidRPr="00022181" w:rsidRDefault="00563A69" w:rsidP="00022181">
      <w:pPr>
        <w:rPr>
          <w:rFonts w:asciiTheme="minorHAnsi" w:hAnsiTheme="minorHAnsi" w:cstheme="minorHAnsi"/>
          <w:color w:val="auto"/>
        </w:rPr>
      </w:pPr>
    </w:p>
    <w:p w14:paraId="18622BF4" w14:textId="2D36342B" w:rsidR="00563A69"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 xml:space="preserve">Recent studies have shown that regeneration of both </w:t>
      </w:r>
      <w:r w:rsidR="000C38A6" w:rsidRPr="00022181">
        <w:rPr>
          <w:rFonts w:asciiTheme="minorHAnsi" w:hAnsiTheme="minorHAnsi" w:cstheme="minorHAnsi"/>
          <w:color w:val="auto"/>
        </w:rPr>
        <w:t xml:space="preserve">global structure </w:t>
      </w:r>
      <w:r w:rsidRPr="00022181">
        <w:rPr>
          <w:rFonts w:asciiTheme="minorHAnsi" w:hAnsiTheme="minorHAnsi" w:cstheme="minorHAnsi"/>
          <w:color w:val="auto"/>
        </w:rPr>
        <w:t xml:space="preserve">and function occurs </w:t>
      </w:r>
      <w:r w:rsidR="001E2E53">
        <w:rPr>
          <w:rFonts w:asciiTheme="minorHAnsi" w:hAnsiTheme="minorHAnsi" w:cstheme="minorHAnsi"/>
          <w:color w:val="auto"/>
        </w:rPr>
        <w:t xml:space="preserve">during </w:t>
      </w:r>
      <w:r w:rsidRPr="00022181">
        <w:rPr>
          <w:rFonts w:asciiTheme="minorHAnsi" w:hAnsiTheme="minorHAnsi" w:cstheme="minorHAnsi"/>
          <w:color w:val="auto"/>
        </w:rPr>
        <w:t>the early neonatal period</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"id" : "ITEM-2", "itemData" : { "DOI" : "10.1126/science.1200708", "ISSN" : "1095-9203", "PMID" : "21350179", "abstract" : "Certain fish and amphibians retain a robust capacity for cardiac regeneration throughout life, but the same is not true of the adult mammalian heart. Whether the capacity for cardiac regeneration is absent in mammals or whether it exists and is switched off early after birth has been unclear. We found that the hearts of 1-day-old neonatal mice can regenerate after partial surgical resection, but this capacity is lost by 7 days of age. This regenerative response in 1-day-old mice was characterized by cardiomyocyte proliferation with minimal hypertrophy or fibrosis, thereby distinguishing it from repair processes. Genetic fate mapping indicated that the majority of cardiomyocytes within the regenerated tissue originated from preexisting cardiomyocytes. Echocardiography performed 2 months after surgery revealed that the regenerated ventricular apex had normal systolic function. Thus, for a brief period after birth, the mammalian heart appears to have the capacity to regenerate.", "author" : [ { "dropping-particle" : "", "family" : "Porrello", "given" : "Enzo R", "non-dropping-particle" : "", "parse-names" : false, "suffix" : "" }, { "dropping-particle" : "", "family" : "Mahmoud", "given" : "Ahmed I", "non-dropping-particle" : "", "parse-names" : false, "suffix" : "" }, { "dropping-particle" : "", "family" : "Simpson", "given" : "Emma", "non-dropping-particle" : "", "parse-names" : false, "suffix" : "" }, { "dropping-particle" : "", "family" : "Hill", "given" : "Joseph A", "non-dropping-particle" : "", "parse-names" : false, "suffix" : "" }, { "dropping-particle" : "", "family" : "Richardson", "given" : "James A", "non-dropping-particle" : "", "parse-names" : false, "suffix" : "" }, { "dropping-particle" : "", "family" : "Olson", "given" : "Eric N", "non-dropping-particle" : "", "parse-names" : false, "suffix" : "" }, { "dropping-particle" : "", "family" : "Sadek", "given" : "Hesham A", "non-dropping-particle" : "", "parse-names" : false, "suffix" : "" } ], "container-title" : "Science (New York, N.Y.)", "id" : "ITEM-2", "issue" : "6020", "issued" : { "date-parts" : [ [ "2011", "3", "25" ] ] }, "page" : "1078-80", "title" : "Transient regenerative potential of the neonatal mouse heart.", "type" : "article-journal", "volume" : "331" }, "uris" : [ "http://www.mendeley.com/documents/?uuid=7ff12852-c074-418c-bb83-c0d3e1b8e425" ] }, { "id" : "ITEM-3", "itemData" : { "DOI" : "10.1016/j.cell.2013.09.059", "ISSN" : "1097-4172", "PMID" : "24209617", "abstract" : "Regeneration capacity declines with age, but why juvenile organisms show enhanced tissue repair remains unexplained. Lin28a, a highly conserved RNA-binding protein expressed during embryogenesis, plays roles in development, pluripotency, and metabolism. To determine whether Lin28a might influence tissue repair in adults, we engineered the reactivation of Lin28a expression in several models of tissue injury. Lin28a reactivation improved hair regrowth by promoting anagen in hair follicles and accelerated regrowth of cartilage, bone, and mesenchyme after ear and digit injuries. Lin28a inhibits let-7 microRNA biogenesis; however, let-7 repression was necessary but insufficient to enhance repair. Lin28a bound to and enhanced the translation of mRNAs for several metabolic enzymes, thereby increasing glycolysis and oxidative phosphorylation (OxPhos). Lin28a-mediated enhancement of tissue repair was negated by OxPhos inhibition, whereas a pharmacologically induced increase in OxPhos enhanced repair. Thus, Lin28a enhances tissue repair in some adult tissues by reprogramming cellular bioenergetics. PAPERCLIP:", "author" : [ { "dropping-particle" : "", "family" : "Shyh-Chang", "given" : "Ng", "non-dropping-particle" : "", "parse-names" : false, "suffix" : "" }, { "dropping-particle" : "", "family" : "Zhu", "given" : "Hao", "non-dropping-particle" : "", "parse-names" : false, "suffix" : "" }, { "dropping-particle" : "", "family" : "Yvanka de Soysa", "given" : "T", "non-dropping-particle" : "", "parse-names" : false, "suffix" : "" }, { "dropping-particle" : "", "family" : "Shinoda", "given" : "Gen", "non-dropping-particle" : "", "parse-names" : false, "suffix" : "" }, { "dropping-particle" : "", "family" : "Seligson", "given" : "Marc T", "non-dropping-particle" : "", "parse-names" : false, "suffix" : "" }, { "dropping-particle" : "", "family" : "Tsanov", "given" : "Kaloyan M", "non-dropping-particle" : "", "parse-names" : false, "suffix" : "" }, { "dropping-particle" : "", "family" : "Nguyen", "given" : "Liem", "non-dropping-particle" : "", "parse-names" : false, "suffix" : "" }, { "dropping-particle" : "", "family" : "Asara", "given" : "John M", "non-dropping-particle" : "", "parse-names" : false, "suffix" : "" }, { "dropping-particle" : "", "family" : "Cantley", "given" : "Lewis C", "non-dropping-particle" : "", "parse-names" : false, "suffix" : "" }, { "dropping-particle" : "", "family" : "Daley", "given" : "George Q", "non-dropping-particle" : "", "parse-names" : false, "suffix" : "" } ], "container-title" : "Cell", "id" : "ITEM-3", "issue" : "4", "issued" : { "date-parts" : [ [ "2013", "11", "7" ] ] }, "page" : "778-92", "title" : "Lin28 enhances tissue repair by reprogramming cellular metabolism.", "type" : "article-journal", "volume" : "155" }, "uris" : [ "http://www.mendeley.com/documents/?uuid=01550d58-32b9-46ae-bfe3-12987165e279" ] } ], "mendeley" : { "formattedCitation" : "&lt;sup&gt;6\u20138&lt;/sup&gt;", "plainTextFormattedCitation" : "6\u20138", "previouslyFormattedCitation" : "&lt;sup&gt;6\u20138&lt;/sup&gt;"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6–8</w:t>
      </w:r>
      <w:r w:rsidRPr="00022181">
        <w:rPr>
          <w:rFonts w:asciiTheme="minorHAnsi" w:hAnsiTheme="minorHAnsi" w:cstheme="minorHAnsi"/>
          <w:color w:val="auto"/>
        </w:rPr>
        <w:fldChar w:fldCharType="end"/>
      </w:r>
      <w:r w:rsidRPr="00022181">
        <w:rPr>
          <w:rFonts w:asciiTheme="minorHAnsi" w:hAnsiTheme="minorHAnsi" w:cstheme="minorHAnsi"/>
          <w:color w:val="auto"/>
        </w:rPr>
        <w:t>. Established liver injury protocols involve chemical injury or administration of ethanol</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"ISSN" : "0016-5085", "PMID" : "10500078", "abstract" : "BACKGROUND &amp; AIMS: Tumor necrosis factor (TNF)-alpha is associated with increased mortality in alcoholics, but its role in early alcohol-induced liver injury is not fully understood. Recently, it was shown that injury induced by the enteral alcohol delivery model of Tsukamoto and French was reduced by antibodies to TNF-alpha. To obtain clear evidence for or against the hypothesis that TNF-alpha is involved, we studied TNF receptor 1 (TNF-R1, p55) or 2 (TNF-R2, p75) knockout mice.\n\nMETHODS: Long-term enteral alcohol delivery was modified for male gene-targeted mice lacking TNF-R1 and TNF-R2. Animals were given a high-fat liquid diet continuously with either ethanol or isocaloric maltose-dextrin as a control for 4 weeks.\n\nRESULTS: Ethanol elevated serum levels of alanine aminotransferase nearly 3-fold in wild-type and TNF-R2 knockout mice but not in TNF-R1 knockout mice. Likewise, ethanol caused severe liver injury in wild-type mice (pathology score, 5.5 +/- 0.6) and TNF-R2 knockout mice (pathology score, 5.0 +/- 0.4), but not in TNF-R1 knockout mice (pathology score, 0.8 +/- 0.4; P &lt; 0.001).\n\nCONCLUSIONS: Long-term ethanol feeding caused liver injury in wild-type and TNF-R2 knockout mice but not in TNF-R1 knockout mice, providing solid evidence in support of the hypothesis that TNF-alpha plays an important role in the development of early alcohol-induced liver injury via the TNF-R1 pathway. Moreover, the long-term enteral ethanol feeding technique we described for the first time for knockout mice provides a useful new tool for alcohol research.", "author" : [ { "dropping-particle" : "", "family" : "Yin", "given" : "M", "non-dropping-particle" : "", "parse-names" : false, "suffix" : "" }, { "dropping-particle" : "", "family" : "Wheeler", "given" : "M D", "non-dropping-particle" : "", "parse-names" : false, "suffix" : "" }, { "dropping-particle" : "", "family" : "Kono", "given" : "H", "non-dropping-particle" : "", "parse-names" : false, "suffix" : "" }, { "dropping-particle" : "", "family" : "Bradford", "given" : "B U", "non-dropping-particle" : "", "parse-names" : false, "suffix" : "" }, { "dropping-particle" : "", "family" : "Gallucci", "given" : "R M", "non-dropping-particle" : "", "parse-names" : false, "suffix" : "" }, { "dropping-particle" : "", "family" : "Luster", "given" : "M I", "non-dropping-particle" : "", "parse-names" : false, "suffix" : "" }, { "dropping-particle" : "", "family" : "Thurman", "given" : "R G", "non-dropping-particle" : "", "parse-names" : false, "suffix" : "" } ], "container-title" : "Gastroenterology", "id" : "ITEM-1", "issue" : "4", "issued" : { "date-parts" : [ [ "1999", "10" ] ] }, "page" : "942-52", "title" : "Essential role of tumor necrosis factor alpha in alcohol-induced liver injury in mice.", "type" : "article-journal", "volume" : "117" }, "uris" : [ "http://www.mendeley.com/documents/?uuid=e5e912f1-6235-4bec-afb3-2d9fdcc39af0" ] }, { "id" : "ITEM-2", "itemData" : { "DOI" : "10.1053/j.gastro.2011.09.002", "ISSN" : "1528-0012", "PMID" : "21920463", "abstract" : "Alcoholic liver disease (ALD) is a major cause of chronic liver disease worldwide and can lead to fibrosis and cirrhosis. The latest surveillance report published by the National Institute on Alcohol Abuse and Alcoholism showed that liver cirrhosis was the 12th leading cause of death in the United States, with a total of 29,925 deaths in 2007, 48% of which were alcohol related. The spectrum of ALD includes simple steatosis, alcoholic hepatitis, fibrosis, cirrhosis, and superimposed hepatocellular carcinoma. Early work on the pathogenesis of the disease focused on ethanol metabolism-associated oxidative stress and glutathione depletion, abnormal methionine metabolism, malnutrition, and production of endotoxins that activate Kupffer cells. We review findings from recent studies that have characterized specific intracellular signaling pathways, transcriptional factors, aspects of innate immunity, chemokines, epigenetic features, microRNAs, and stem cells that are associated with ALD, improving our understanding of its pathogenesis. Despite this progress, no targeted therapies are available. The cornerstone of treatment for alcoholic hepatitis remains as it was 40 years ago: abstinence, nutritional support, and corticosteroids. There is an urgent need to develop new pathophysiology-oriented therapies. Recent translational studies of human samples and animal models have identified promising therapeutic targets.", "author" : [ { "dropping-particle" : "", "family" : "Gao", "given" : "Bin", "non-dropping-particle" : "", "parse-names" : false, "suffix" : "" }, { "dropping-particle" : "", "family" : "Bataller", "given" : "Ramon", "non-dropping-particle" : "", "parse-names" : false, "suffix" : "" } ], "container-title" : "Gastroenterology", "id" : "ITEM-2", "issue" : "5", "issued" : { "date-parts" : [ [ "2011", "11" ] ] }, "page" : "1572-85", "title" : "Alcoholic liver disease: pathogenesis and new therapeutic targets.", "type" : "article-journal", "volume" : "141" }, "uris" : [ "http://www.mendeley.com/documents/?uuid=eea1827b-0cae-48e2-bce0-22e885d1fee7" ] }, { "id" : "ITEM-3", "itemData" : { "DOI" : "10.1053/jhep.2001.25350", "ISSN" : "0270-9139", "PMID" : "11431739", "abstract" : "Chronic alcohol administration increases gut-derived endotoxin in the portal blood, which activates Kupffer cells and causes liver injury. Mice (C3H/HeJ) with mutations in toll-like receptor 4 (TLR4) are hyporesponsive to endotoxin. To test the hypothesis that TLR4 is involved in early alcohol-induced liver injury, the long-term intragastric ethanol feeding protocol developed by Tsukamoto and French for rats was adapted to mice. Animals with nonfunctional TLR4 and wild-type mice (C3H/HeOuJ) were compared. Two-month-old female mice were fed a high-fat liquid diet with either ethanol or isocaloric maltose-dextrin as control continuously for 4 weeks. There was no difference in mean urine alcohol concentrations between the groups. Dietary alcohol significantly increased liver-to-body weight ratios and serum alanine transaminase (ALT) levels in wild-type mice (109 +/- 18 U/L) over high-fat controls (40 +/- 3 U/L), effects that were blunted significantly in mice with a mutation of TLR4 (55 +/- 9 U/L). While no significant pathologic changes were observed in high-fat controls, dietary ethanol caused steatosis, mild inflammation, and focal necrosis in wild-type animals (pathology score = 5.2 +/- 1.2). These pathologic changes were significantly lower in TLR4-deficient mice fed ethanol (score = 2.0 +/- 1.3). Endotoxin levels in the portal vein were increased significantly after 4 weeks in both groups fed ethanol. Moreover, ethanol increased tumor necrosis factor alpha (TNF-alpha) mRNA expression in wild-type, but not in TLR4-deficient, mice. These data are consistent with the hypothesis that Kupffer cell activation by endotoxin via TLR4 is involved in early alcohol-induced liver injury.", "author" : [ { "dropping-particle" : "", "family" : "Uesugi", "given" : "T", "non-dropping-particle" : "", "parse-names" : false, "suffix" : "" }, { "dropping-particle" : "", "family" : "Froh", "given" : "M", "non-dropping-particle" : "", "parse-names" : false, "suffix" : "" }, { "dropping-particle" : "", "family" : "Arteel", "given" : "G E", "non-dropping-particle" : "", "parse-names" : false, "suffix" : "" }, { "dropping-particle" : "", "family" : "Bradford", "given" : "B U", "non-dropping-particle" : "", "parse-names" : false, "suffix" : "" }, { "dropping-particle" : "", "family" : "Thurman", "given" : "R G", "non-dropping-particle" : "", "parse-names" : false, "suffix" : "" } ], "container-title" : "Hepatology (Baltimore, Md.)", "id" : "ITEM-3", "issue" : "1", "issued" : { "date-parts" : [ [ "2001", "7" ] ] }, "page" : "101-8", "title" : "Toll-like receptor 4 is involved in the mechanism of early alcohol-induced liver injury in mice.", "type" : "article-journal", "volume" : "34" }, "uris" : [ "http://www.mendeley.com/documents/?uuid=df080402-1544-4504-a11a-701e8a36f7ca" ] } ], "mendeley" : { "formattedCitation" : "&lt;sup&gt;9\u201311&lt;/sup&gt;", "plainTextFormattedCitation" : "9\u201311", "previouslyFormattedCitation" : "&lt;sup&gt;9\u201311&lt;/sup&gt;"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9–11</w:t>
      </w:r>
      <w:r w:rsidRPr="00022181">
        <w:rPr>
          <w:rFonts w:asciiTheme="minorHAnsi" w:hAnsiTheme="minorHAnsi" w:cstheme="minorHAnsi"/>
          <w:color w:val="auto"/>
        </w:rPr>
        <w:fldChar w:fldCharType="end"/>
      </w:r>
      <w:r w:rsidRPr="00022181">
        <w:rPr>
          <w:rFonts w:asciiTheme="minorHAnsi" w:hAnsiTheme="minorHAnsi" w:cstheme="minorHAnsi"/>
          <w:color w:val="auto"/>
        </w:rPr>
        <w:t>, acetaminophen</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"10.1021/tx0256127", "ISSN" : "0893-228X", "PMID" : "12641429", "abstract" : "An integrated metabonomics study using high-resolution 1H NMR spectroscopy has been applied to investigate the biochemical composition of intact liver tissue (using magic angle spinning), liver tissue extracts, and blood plasma samples obtained from control and acetaminophen-treated mice. Principal components analysis was used to visualize similarities and differences in biochemical profiles. The time- and dose-dependent biochemical effects of acetaminophen were related to the drug toxicity, as determined using histopathology. Metabolic effects in intact liver tissue and lipid soluble liver tissue extracts from animals treated with the high dose level of acetaminophen included an increase in lipid triglycerides and monounsaturated fatty acids together with a decrease in polyunsaturated fatty acids, indicating mitochondrial malfunction with concomitant compensatory increase of peroxisomal activity. In addition, a depletion of phospholipids was observed in treated liver tissue, which suggested an inhibition of enzymes involved in phospholipid synthesis. There was also a depletion in the levels of liver glucose and glycogen. In addition, the aqueous soluble liver tissue extracts from high dose animals also revealed an increase in lactate, alanine, and other amino acids, together with a decrease in glucose. Plasma spectra showed increases in glucose, acetate, pyruvate, and lactate. These observations all provide evidence for an increased rate of glycolysis. These findings could indicate a mitochondrial inability to use pyruvate in the citric acid cycle and also reveal the impairment of fatty acid beta-oxidation in liver mitochondria of such treated mice.", "author" : [ { "dropping-particle" : "", "family" : "Coen", "given" : "Muireann", "non-dropping-particle" : "", "parse-names" : false, "suffix" : "" }, { "dropping-particle" : "", "family" : "Lenz", "given" : "Eva M", "non-dropping-particle" : "", "parse-names" : false, "suffix" : "" }, { "dropping-particle" : "", "family" : "Nicholson", "given" : "Jeremy K", "non-dropping-particle" : "", "parse-names" : false, "suffix" : "" }, { "dropping-particle" : "", "family" : "Wilson", "given" : "Ian D", "non-dropping-particle" : "", "parse-names" : false, "suffix" : "" }, { "dropping-particle" : "", "family" : "Pognan", "given" : "Francois", "non-dropping-particle" : "", "parse-names" : false, "suffix" : "" }, { "dropping-particle" : "", "family" : "Lindon", "given" : "John C", "non-dropping-particle" : "", "parse-names" : false, "suffix" : "" } ], "container-title" : "Chemical research in toxicology", "id" : "ITEM-1", "issue" : "3", "issued" : { "date-parts" : [ [ "2003", "3" ] ] }, "page" : "295-303", "title" : "An integrated metabonomic investigation of acetaminophen toxicity in the mouse using NMR spectroscopy.", "type" : "article-journal", "volume" : "16" }, "uris" : [ "http://www.mendeley.com/documents/?uuid=aedfddee-5158-474c-bac3-dd2fd85cddd4" ] }, { "id" : "ITEM-2", "itemData" : { "DOI" : "10.1002/jbt.20042", "ISSN" : "1095-6670", "PMID" : "15674847", "abstract" : "The reactive oxygen species-sensitive transcription nuclear factor-kappaB (NF-kappaB) plays a pivotal role in the development of acetaminophen (APAP) hepatotoxicity. We investigated the efficacy of a diverse series of antioxidants in preventing APAP-induced hepatotoxicity. BALB/c mice were divided into four groups and provided with antioxidants incorporated into chow as follows: (1) control diet; or diet supplemented with (2) S-adenosylmethionine (SAMe); (3) green tea polyphenols (GrTP); or (4) (RS)-n-propylthiazolidine-4(R)-carboxylic acid (PTCA). After 5 days on these diets, the animals were further subdivided into (A) given an IP injection with APAP (750 mg/kg), or (B) kept as untreated controls. The animals were sacrificed at 0, 4 h, and 24 h following APAP administration. PAP/vehicle induced marked decreases in hepatic reduced glutathione (GSH) levels and endogenous SAMe concentrations (46%) when compared to controls. APAP also caused severe centrilobular necrosis and marked increase in serum enzyme ALT activity (38-fold). Oral administration of antioxidants significantly attenuated the APAP-induced liver damage and depletion of hepatic GSH. There were profound increases in serum TNF-alpha levels at 4 h following APAP administration in nonsupplemented compared to antioxidant-treated animals, but no significant differences noted after 24 h. Serum amyloid A increased in APAP-challenged mice irrespective of antioxidant treatment. Finally, hepatic SAMe concentrations were drastically decreased 24 h following APAP administration, and these decreases were attenuated by pretreatment with antioxidants. In conclusion, these orally administered antioxidants with dissimilar properties provided protection against liver damage, supporting the potential use of antioxidant therapy in patients with APAP toxicity. This is the first report that GrTP and oral administration of PTCA and SAMe can provide protection against APAP injury in this model.", "author" : [ { "dropping-particle" : "", "family" : "Oz", "given" : "Helieh S", "non-dropping-particle" : "", "parse-names" : false, "suffix" : "" }, { "dropping-particle" : "", "family" : "McClain", "given" : "Craig J", "non-dropping-particle" : "", "parse-names" : false, "suffix" : "" }, { "dropping-particle" : "", "family" : "Nagasawa", "given" : "Herbert T", "non-dropping-particle" : "", "parse-names" : false, "suffix" : "" }, { "dropping-particle" : "", "family" : "Ray", "given" : "Mukunda B", "non-dropping-particle" : "", "parse-names" : false, "suffix" : "" }, { "dropping-particle" : "", "family" : "Villiers", "given" : "Willem J S", "non-dropping-particle" : "de", "parse-names" : false, "suffix" : "" }, { "dropping-particle" : "", "family" : "Chen", "given" : "Theresa S", "non-dropping-particle" : "", "parse-names" : false, "suffix" : "" } ], "container-title" : "Journal of biochemical and molecular toxicology", "id" : "ITEM-2", "issue" : "6", "issued" : { "date-parts" : [ [ "2004", "1" ] ] }, "page" : "361-8", "title" : "Diverse antioxidants protect against acetaminophen hepatotoxicity.", "type" : "article-journal", "volume" : "18" }, "uris" : [ "http://www.mendeley.com/documents/?uuid=fd49ba71-9c2e-481e-ac15-bceff79d8c81" ] }, { "id" : "ITEM-3", "itemData" : { "ISSN" : "1096-6080", "PMID" : "11752693", "abstract" : "Overdose of acetaminophen (APAP) causes severe centrilobular hepatic necrosis in humans and experimental animals. Here, to explore its mechanism, we administered APAP at subtoxic (150 mg/kg ip) and toxic (500 mg/kg ip) doses to overnight fasted mice. Animals were sacrificed at different time points from 15 min to 4 h postinjection. We assessed liver toxicity by plasma ALT activity and by electron microscopy. Using nylon filter arrays and RTQPCR, we performed genomics analysis in liver. We ran proteomics on liver mitochondrial subfractions using the newly developed quantitative fluorescent 2D-DIGE method (Amersham Pharmacia Biotech UK Limited). As soon as 15 min postinjection, centrilobular hepatocyte mitochondria were already slightly enlarged and GSH total content dropped by a third at top dose. GM-CSF mRNA, which is a granulocyte specific gene likely coming from resident Kupffer cells, was also induced to its maximum of 3-fold at both doses. Chaperone proteins Hsp10 and Hsp60 were readily decreased by half in mitochondria at both doses, most likely by leaking into cytoplasm. Although APAP is known as an apoptotic trigger, no apoptosis was observed at any time point. Most of the protein changes in mitochondria were present at 15 min postinjection, thus preceding most of the gene regulations. The decrease of ATP synthase subunits and beta-oxidation pathway proteins indicated a loss of energy production. As the morphology of mitochondria was also affected very early at top dose, we concluded that APAP toxicity was a direct action of its known reactive metabolite NAPQI, rather than a consequence of gene regulation. However, the latter will either worsen the toxicity or lead toward cell recovery depending on the cellular damage level.", "author" : [ { "dropping-particle" : "", "family" : "Ruepp", "given" : "Stefan U", "non-dropping-particle" : "", "parse-names" : false, "suffix" : "" }, { "dropping-particle" : "", "family" : "Tonge", "given" : "Robert P", "non-dropping-particle" : "", "parse-names" : false, "suffix" : "" }, { "dropping-particle" : "", "family" : "Shaw", "given" : "Joanne", "non-dropping-particle" : "", "parse-names" : false, "suffix" : "" }, { "dropping-particle" : "", "family" : "Wallis", "given" : "Nicola", "non-dropping-particle" : "", "parse-names" : false, "suffix" : "" }, { "dropping-particle" : "", "family" : "Pognan", "given" : "Fran\u00e7ois", "non-dropping-particle" : "", "parse-names" : false, "suffix" : "" } ], "container-title" : "Toxicological sciences : an official journal of the Society of Toxicology", "id" : "ITEM-3", "issue" : "1", "issued" : { "date-parts" : [ [ "2002", "1" ] ] }, "page" : "135-50", "title" : "Genomics and proteomics analysis of acetaminophen toxicity in mouse liver.", "type" : "article-journal", "volume" : "65" }, "uris" : [ "http://www.mendeley.com/documents/?uuid=028372ff-6f3f-4f1a-8da4-af71083680e4" ] }, { "id" : "ITEM-4", "itemData" : { "DOI" : "10.1053/j.gastro.2006.03.045", "ISSN" : "0016-5085", "PMID" : "16831600", "abstract" : "BACKGROUND &amp; AIMS: In searching for effects of acetaminophen (APAP) on hepatocytes downstream of its metabolism that may participate in hepatotoxicity, we examined the role of stress kinases.\n\nMETHODS: Mouse hepatocytes and C57BL/6 mice were administered a toxic dose of APAP with or without SP600125, a chemical c-jun N-terminal kinase (JNK) inhibitor. JNK activity as reflected in phospho-c-jun levels, serum alanine transaminase (ALT), and liver histology were assessed. Similar experiments were repeated in JNK1 and JNK2 knockout mice and by using antisense oligonucleotide (ASO) to knockdown JNK.\n\nRESULTS: Sustained activation of JNK was observed in cultured mouse hepatocytes and in vivo in the liver after APAP treatment. The importance of this pathway was identified by the marked protective effect of SP600125 against APAP toxicity in vitro and in vivo. The specificity of this protective effect was confirmed in vivo by the knockdown of JNK1 and 2 using ASO pretreatment. JNK2 knockout mice and mice treated with JNK2 ASO exhibited partial protection against APAP. One potential target of JNK is Bax translocation, which was enhanced by APAP and blocked by the JNK inhibitor. Protection by the JNK inhibitor persisted in Kupffer cell-depleted mice, whereas there was no protection against CCl(4) or concanavalin A toxicity.\n\nCONCLUSIONS: This work suggests that JNK acts downstream of APAP metabolism to promote hepatotoxicity. The results suggest that JNK2 plays a predominant role, although maximum protection was seen with decrease in both forms of JNK.", "author" : [ { "dropping-particle" : "", "family" : "Gunawan", "given" : "Basuki K", "non-dropping-particle" : "", "parse-names" : false, "suffix" : "" }, { "dropping-particle" : "", "family" : "Liu", "given" : "Zhang-Xu", "non-dropping-particle" : "", "parse-names" : false, "suffix" : "" }, { "dropping-particle" : "", "family" : "Han", "given" : "Derick", "non-dropping-particle" : "", "parse-names" : false, "suffix" : "" }, { "dropping-particle" : "", "family" : "Hanawa", "given" : "Naoko", "non-dropping-particle" : "", "parse-names" : false, "suffix" : "" }, { "dropping-particle" : "", "family" : "Gaarde", "given" : "William a", "non-dropping-particle" : "", "parse-names" : false, "suffix" : "" }, { "dropping-particle" : "", "family" : "Kaplowitz", "given" : "Neil", "non-dropping-particle" : "", "parse-names" : false, "suffix" : "" } ], "container-title" : "Gastroenterology", "id" : "ITEM-4", "issue" : "1", "issued" : { "date-parts" : [ [ "2006", "7" ] ] }, "page" : "165-78", "title" : "c-Jun N-terminal kinase plays a major role in murine acetaminophen hepatotoxicity.", "type" : "article-journal", "volume" : "131" }, "uris" : [ "http://www.mendeley.com/documents/?uuid=8b469c50-87fd-488d-aa9d-00f0823d0c19" ] } ], "mendeley" : { "formattedCitation" : "&lt;sup&gt;12\u201315&lt;/sup&gt;", "plainTextFormattedCitation" : "12\u201315", "previouslyFormattedCitation" : "&lt;sup&gt;12\u201315&lt;/sup&gt;"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12–15</w:t>
      </w:r>
      <w:r w:rsidRPr="00022181">
        <w:rPr>
          <w:rFonts w:asciiTheme="minorHAnsi" w:hAnsiTheme="minorHAnsi" w:cstheme="minorHAnsi"/>
          <w:color w:val="auto"/>
        </w:rPr>
        <w:fldChar w:fldCharType="end"/>
      </w:r>
      <w:r w:rsidRPr="00022181">
        <w:rPr>
          <w:rFonts w:asciiTheme="minorHAnsi" w:hAnsiTheme="minorHAnsi" w:cstheme="minorHAnsi"/>
          <w:color w:val="auto"/>
        </w:rPr>
        <w:t>, carbon tetrachloride</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"10.1080/10590500701569398", "ISSN" : "1059-0501", "PMID" : "17763046", "abstract" : "Under the 2005 U.S. EPA Guidelines for Carcinogen Risk Assessment (1), evaluations of carcinogens rely on mode of action data to better inform dose response assessments. A reassessment of carbon tetrachloride, a model hepatotoxicant and carcinogen, provides an opportunity to incorporate into the assessment biologically relevant mode of action data on its carcinogenesis. Mechanistic studies provide evidence that metabolism of carbon tetrachloride via CYP2E1 to highly reactive free radical metabolites plays a critical role in the postulated mode of action. The primary metabolites, trichloromethyl and trichloromethyl peroxy free radicals, are highly reactive and are capable of covalently binding locally to cellular macromolecules, with preference for fatty acids from membrane phospholipids. The free radicals initiate lipid peroxidation by attacking polyunsaturated fatty acids in membranes, setting off a free radical chain reaction sequence. Lipid peroxidation is known to cause membrane disruption, resulting in the loss of membrane integrity and leakage of microsomal enzymes. By-products of lipid peroxidation include reactive aldehydes that can form protein and DNA adducts and may contribute to hepatotoxicity and carcinogenicity, respectively. Natural antioxidants, including glutathione, are capable of quenching the lipid peroxidation reaction. When glutathione and other antioxidants are depleted, however, opportunities for lipid peroxidation are enhanced. Weakened cellular membranes allow sufficient leakage of calcium into the cytosol to disrupt intracellular calcium homeostasis. High calcium levels in the cytosol activate calcium-dependent proteases and phospholipases that further increase the breakdown of the membranes. Similarly, the increase in intracellular calcium can activate endonucleases that can cause chromosomal damage and also contribute to cell death. Sustained cell regeneration and proliferation following cell death may increase the likelihood of unrepaired spontaneous, lipid peroxidation- or endonuclease-derived mutations that can lead to cancer. Based on this body of scientific evidence, doses that do not cause sustained cytotoxicity and regenerative cell proliferation would subsequently be protective of liver tumors if this is the primary mode of action. To fulfill the mode of action framework, additional research may be necessary to determine alternative mode(s) of action for liver tumors formed via carbon tetrachloride exposure.", "author" : [ { "dropping-particle" : "", "family" : "Manibusan", "given" : "Mary K", "non-dropping-particle" : "", "parse-names" : false, "suffix" : "" }, { "dropping-particle" : "", "family" : "Odin", "given" : "Marc", "non-dropping-particle" : "", "parse-names" : false, "suffix" : "" }, { "dropping-particle" : "", "family" : "Eastmond", "given" : "David a", "non-dropping-particle" : "", "parse-names" : false, "suffix" : "" } ], "container-title" : "Journal of environmental science and health. Part C, Environmental carcinogenesis &amp; ecotoxicology reviews", "id" : "ITEM-1", "issue" : "3", "issued" : { "date-parts" : [ [ "0" ] ] }, "page" : "185-209", "title" : "Postulated carbon tetrachloride mode of action: a review.", "type" : "article-journal", "volume" : "25" }, "uris" : [ "http://www.mendeley.com/documents/?uuid=9e367c0a-e1d8-4a59-85a6-56fc9270af07" ] }, { "id" : "ITEM-2", "itemData" : { "ISSN" : "0163-7258", "PMID" : "2675128", "author" : [ { "dropping-particle" : "", "family" : "Recknagel", "given" : "R O", "non-dropping-particle" : "", "parse-names" : false, "suffix" : "" }, { "dropping-particle" : "", "family" : "Glende", "given" : "E a", "non-dropping-particle" : "", "parse-names" : false, "suffix" : "" }, { "dropping-particle" : "", "family" : "Dolak", "given" : "J a", "non-dropping-particle" : "", "parse-names" : false, "suffix" : "" }, { "dropping-particle" : "", "family" : "Waller", "given" : "R L", "non-dropping-particle" : "", "parse-names" : false, "suffix" : "" } ], "container-title" : "Pharmacology &amp; therapeutics", "id" : "ITEM-2", "issue" : "1", "issued" : { "date-parts" : [ [ "1989", "1" ] ] }, "page" : "139-54", "title" : "Mechanisms of carbon tetrachloride toxicity.", "type" : "article-journal", "volume" : "43" }, "uris" : [ "http://www.mendeley.com/documents/?uuid=aa27ece8-997d-4fa2-bb42-92c9c30bb24c" ] }, { "id" : "ITEM-3", "itemData" : { "DOI" : "10.1053/jhep.2001.21900", "ISSN" : "02709139", "PMID" : "11230756", "abstract" : "It is hypothesized that the liver has 3 levels of cells in the hepatic lineage that respond to injury or carcinogenesis: 1) the mature hepatocyte, which responds to partial hepatectomy (PH), to centrolobular injury, such as that induced by carbon tetrachloride (CCl(4)), and to dimethylnitrosamine (DEN) hepatocarcinogenesis; 2) the ductular \"bipolar\" progenitor cell, which responds to centrolobular injury when the proliferation of hepatocytes is inhibited, and to N-2-acetylaminofluorene (AAF) hepatocarcinogenesis; and 3) the putative periductular stem cell, which responds to periportal injury, such as induced by allyl alcohol and to choline-deficiency models of hepatocarcinogenesis. Hepatocytes are numerous, respond rapidly by 1 or 2 cell cycles, but can only produce other hepatocytes. The ductular progenitor cells are less numerous, may proliferate for longer times than hepatocytes, and are generally considered \"bipolar,\" i.e., can give rise to biliary cells or hepatocytes. Periductular stem cells are rare in the liver, have a very long proliferation potential, and may be multipotent, but their full potential has yet to be defined. Extrahepatic (bone marrow) origin of the periductular stem cells is supported by recent data showing that hepatocytes may express genetic markers of donor hematopoietic cells after bone marrow transplantation. Thus, experimental models of liver injury and of hepatocarcinogenesis may call forth a cellular response at different levels in the hepatic lineage (heterogeneity), and these cells have different potential to form cells of other types (plasticity).", "author" : [ { "dropping-particle" : "", "family" : "Sell", "given" : "S", "non-dropping-particle" : "", "parse-names" : false, "suffix" : "" } ], "container-title" : "Hepatology", "id" : "ITEM-3", "issue" : "3", "issued" : { "date-parts" : [ [ "2001", "3" ] ] }, "page" : "738-750", "title" : "Heterogeneity and plasticity of hepatocyte lineage cells", "type" : "article-journal", "volume" : "33" }, "uris" : [ "http://www.mendeley.com/documents/?uuid=afa6c04c-e8f2-3166-a65d-e2ace318e8c8" ] }, { "id" : "ITEM-4", "itemData" : { "DOI" : "10.1172/JCI59261", "ISSN" : "1558-8238", "PMID" : "22105172", "abstract" : "Recent evidence has contradicted the prevailing view that homeostasis and regeneration of the adult liver are mediated by self duplication of lineage-restricted hepatocytes and biliary epithelial cells. These new data suggest that liver progenitor cells do not function solely as a backup system in chronic liver injury; rather, they also produce hepatocytes after acute injury and are in fact the main source of new hepatocytes during normal hepatocyte turnover. In addition, other evidence suggests that hepatocytes are capable of lineage conversion, acting as precursors of biliary epithelial cells during biliary injury. To test these concepts, we generated a hepatocyte fate-tracing model based on timed and specific Cre recombinase expression and marker gene activation in all hepatocytes of adult Rosa26 reporter mice with an adenoassociated viral vector. We found that newly formed hepatocytes derived from preexisting hepatocytes in the normal liver and that liver progenitor cells contributed minimally to acute hepatocyte regeneration. Further, we found no evidence that biliary injury induced conversion of hepatocytes into biliary epithelial cells. These results therefore restore the previously prevailing paradigms of liver homeostasis and regeneration. In addition, our new vector system will be a valuable tool for timed, efficient, and specific loop out of floxed sequences in hepatocytes.", "author" : [ { "dropping-particle" : "", "family" : "Malato", "given" : "Yann", "non-dropping-particle" : "", "parse-names" : false, "suffix" : "" }, { "dropping-particle" : "", "family" : "Naqvi", "given" : "Syed", "non-dropping-particle" : "", "parse-names" : false, "suffix" : "" }, { "dropping-particle" : "", "family" : "Sch\u00fcrmann", "given" : "Nina", "non-dropping-particle" : "", "parse-names" : false, "suffix" : "" }, { "dropping-particle" : "", "family" : "Ng", "given" : "Raymond", "non-dropping-particle" : "", "parse-names" : false, "suffix" : "" }, { "dropping-particle" : "", "family" : "Wang", "given" : "Bruce", "non-dropping-particle" : "", "parse-names" : false, "suffix" : "" }, { "dropping-particle" : "", "family" : "Zape", "given" : "Joan", "non-dropping-particle" : "", "parse-names" : false, "suffix" : "" }, { "dropping-particle" : "", "family" : "Kay", "given" : "Mark A", "non-dropping-particle" : "", "parse-names" : false, "suffix" : "" }, { "dropping-particle" : "", "family" : "Grimm", "given" : "Dirk", "non-dropping-particle" : "", "parse-names" : false, "suffix" : "" }, { "dropping-particle" : "", "family" : "Willenbring", "given" : "Holger", "non-dropping-particle" : "", "parse-names" : false, "suffix" : "" } ], "container-title" : "The Journal of clinical investigation", "id" : "ITEM-4", "issue" : "12", "issued" : { "date-parts" : [ [ "2011", "12", "1" ] ] }, "language" : "en", "page" : "4850-60", "publisher" : "American Society for Clinical Investigation", "title" : "Fate tracing of mature hepatocytes in mouse liver homeostasis and regeneration.", "type" : "article-journal", "volume" : "121" }, "uris" : [ "http://www.mendeley.com/documents/?uuid=547d9288-1151-4001-b793-fc9749077fe2" ] } ], "mendeley" : { "formattedCitation" : "&lt;sup&gt;16\u201319&lt;/sup&gt;", "plainTextFormattedCitation" : "16\u201319", "previouslyFormattedCitation" : "&lt;sup&gt;16\u201319&lt;/sup&gt;"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16–19</w:t>
      </w:r>
      <w:r w:rsidRPr="00022181">
        <w:rPr>
          <w:rFonts w:asciiTheme="minorHAnsi" w:hAnsiTheme="minorHAnsi" w:cstheme="minorHAnsi"/>
          <w:color w:val="auto"/>
        </w:rPr>
        <w:fldChar w:fldCharType="end"/>
      </w:r>
      <w:r w:rsidR="001E2E53">
        <w:rPr>
          <w:rFonts w:asciiTheme="minorHAnsi" w:hAnsiTheme="minorHAnsi" w:cstheme="minorHAnsi"/>
          <w:color w:val="auto"/>
        </w:rPr>
        <w:t xml:space="preserve">, </w:t>
      </w:r>
      <w:r w:rsidRPr="00022181">
        <w:rPr>
          <w:rFonts w:asciiTheme="minorHAnsi" w:hAnsiTheme="minorHAnsi" w:cstheme="minorHAnsi"/>
          <w:color w:val="auto"/>
        </w:rPr>
        <w:t>70% partial hepatectomy</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"ISSN" : "0894-1939", "PMID" : "12746193", "abstract" : "Hepatic surgery in mice is challenging because of the delicate nature of the liver, lack of intravenous access, and risk of hemorrhage. In order to study the ability of the liver to regenerate after surgical resection, we developed a novel, rapid, and safe technique for partial hepatectomy in mice. We determined the relative contributions of the seven lobes of the mouse liver and resected the three most anterior lobes for a 68% hepatectomy. We used general anesthesia, a small upper midline incision, silk suture to tie off the lobes to be resected, warming pads and lights, as well as subcutaneous saline injection to ensure minimal morbidity. We have performed a safe two-thirds hepatic resection in 288 of 300 C57BL6 mice (96%). Perioperative mortality was due to technical error. Minimal long-term morbidity was appreciated. This technique may be applied to any type of hepatic resection in mice. In addition, the general operative technique and perioperative management of these mice may be applied to all types of murine intra-abdominal procedures used for surgical research.", "author" : [ { "dropping-particle" : "", "family" : "Greene", "given" : "Arin K", "non-dropping-particle" : "", "parse-names" : false, "suffix" : "" }, { "dropping-particle" : "", "family" : "Puder", "given" : "Mark", "non-dropping-particle" : "", "parse-names" : false, "suffix" : "" } ], "container-title" : "Journal of investigative surgery : the official journal of the Academy of Surgical Research", "id" : "ITEM-1", "issue" : "2", "issued" : { "date-parts" : [ [ "0", "1" ] ] }, "page" : "99-102", "title" : "Partial hepatectomy in the mouse: technique and perioperative management.", "type" : "article-journal", "volume" : "16" }, "uris" : [ "http://www.mendeley.com/documents/?uuid=d1a88185-5504-48e0-ba04-16413656d9b4" ] }, { "id" : "ITEM-2", "itemData" : { "DOI" : "10.1096/fj.09-131730", "ISSN" : "0892-6638", "PMID" : "19546304", "abstract" : "Here, we describe the zebrafish (Danio rerio) as a vertebrate model system to study liver regeneration with the added benefit of its powerful genetics and screening possibilities to uncover the molecular pathways underlying liver regeneration. We developed a partial hepatectomy (PH) protocol in zebrafish and investigated in detail the cellular and morphological changes during the process of liver regeneration. We show that the type of regenerative response is dependent on the size of the injury sustained by the zebrafish liver. Furthermore, we demonstrate for the first time that the mechanisms of liver regeneration in zebrafish after PH are strikingly similar to those of rodents and humans, with 100% recovery of the liver mass after 6-7 d postsurgery. This occurs via compensatory growth mediated by proliferation of hepatocytes throughout the entire liver remnant. By analyzing transgenic fish expressing dominant-negative forms of either bone morphogenetic protein (BMP) receptor or fibroblast growth factor (FGF) receptor 1, we demonstrate that the BMP and FGF signaling pathways are crucial regulators of the early events during liver regeneration after PH. Our study demonstrates that the mechanisms of liver regeneration in zebrafish are highly similar to the processes ongoing during mammalian liver regeneration and make the adult zebrafish a suitable model system to study the mechanisms of liver regeneration.", "author" : [ { "dropping-particle" : "", "family" : "Kan", "given" : "N. G.", "non-dropping-particle" : "", "parse-names" : false, "suffix" : "" }, { "dropping-particle" : "", "family" : "Junghans", "given" : "D.", "non-dropping-particle" : "", "parse-names" : false, "suffix" : "" }, { "dropping-particle" : "", "family" : "Belmonte", "given" : "J. C. I.", "non-dropping-particle" : "", "parse-names" : false, "suffix" : "" } ], "container-title" : "The FASEB Journal", "id" : "ITEM-2", "issue" : "10", "issued" : { "date-parts" : [ [ "2009", "10", "1" ] ] }, "page" : "3516-3525", "title" : "Compensatory growth mechanisms regulated by BMP and FGF signaling mediate liver regeneration in zebrafish after partial hepatectomy", "type" : "article-journal", "volume" : "23" }, "uris" : [ "http://www.mendeley.com/documents/?uuid=437b9d78-75bf-35fc-8948-477d3e80f9e9" ] }, { "id" : "ITEM-3", "itemData" : { "DOI" : "10.1016/j.cub.2012.05.016", "ISSN" : "1879-0445", "PMID" : "22658593", "abstract" : "BACKGROUND: The size of organs and tissues is basically determined by the number and size of their cells. However, little attention has been paid to this fundamental concept. The liver has a remarkable ability to regenerate after surgical resection (partial hepatectomy [PHx]), and hepatocytes account for about 80% of liver weight, so we investigate how the number and size of hepatocytes contribute to liver regeneration in mice. It has been generally accepted that hepatocytes undergo one or two rounds of cell division after 70% PHx. However, ploidy of hepatocytes is known to increase during regeneration, suggesting an unconventional cell cycle. We therefore examine cell cycle of hepatocytes in detail.\n\nRESULTS: By developing a method for genetic fate mapping and a high-throughput imaging system of individual hepatocytes, we show that cellular hypertrophy makes the first contribution to liver regeneration; i.e., regeneration after 30% PHx is achieved solely by hypertrophy without cell division, and hypertrophy precedes proliferation after 70% PHx. Proliferation and hypertrophy almost equally contribute to regeneration after 70% PHx. Furthermore, although most hepatocytes enter cell cycle after 70% PHx, not all hepatocytes undergo cell division. In addition, binuclear hepatocytes undergo reductive divisions to generate two mononuclear daughter hepatocytes in some cases.\n\nCONCLUSIONS: Our findings demonstrate the importance of hypertrophy and the unconventional cell division cycle of hepatocytes in regeneration, prompting a significant revision of the generally accepted model of liver regeneration.", "author" : [ { "dropping-particle" : "", "family" : "Miyaoka", "given" : "Yuichiro", "non-dropping-particle" : "", "parse-names" : false, "suffix" : "" }, { "dropping-particle" : "", "family" : "Ebato", "given" : "Kazuki", "non-dropping-particle" : "", "parse-names" : false, "suffix" : "" }, { "dropping-particle" : "", "family" : "Kato", "given" : "Hidenori", "non-dropping-particle" : "", "parse-names" : false, "suffix" : "" }, { "dropping-particle" : "", "family" : "Arakawa", "given" : "Satoko", "non-dropping-particle" : "", "parse-names" : false, "suffix" : "" }, { "dropping-particle" : "", "family" : "Shimizu", "given" : "Shigeomi", "non-dropping-particle" : "", "parse-names" : false, "suffix" : "" }, { "dropping-particle" : "", "family" : "Miyajima", "given" : "Atsushi", "non-dropping-particle" : "", "parse-names" : false, "suffix" : "" } ], "container-title" : "Current biology : CB", "id" : "ITEM-3", "issue" : "13", "issued" : { "date-parts" : [ [ "2012", "7", "10" ] ] }, "page" : "1166-75", "title" : "Hypertrophy and unconventional cell division of hepatocytes underlie liver regeneration.", "type" : "article-journal", "volume" : "22" }, "uris" : [ "http://www.mendeley.com/documents/?uuid=10b3d06f-00c6-4d48-9239-826a1d83d966" ] } ], "mendeley" : { "formattedCitation" : "&lt;sup&gt;4,20,21&lt;/sup&gt;", "plainTextFormattedCitation" : "4,20,21", "previouslyFormattedCitation" : "&lt;sup&gt;4,20,21&lt;/sup&gt;"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4,20,21</w:t>
      </w:r>
      <w:r w:rsidRPr="00022181">
        <w:rPr>
          <w:rFonts w:asciiTheme="minorHAnsi" w:hAnsiTheme="minorHAnsi" w:cstheme="minorHAnsi"/>
          <w:color w:val="auto"/>
        </w:rPr>
        <w:fldChar w:fldCharType="end"/>
      </w:r>
      <w:r w:rsidRPr="00022181">
        <w:rPr>
          <w:rFonts w:asciiTheme="minorHAnsi" w:hAnsiTheme="minorHAnsi" w:cstheme="minorHAnsi"/>
          <w:color w:val="auto"/>
        </w:rPr>
        <w:t>, or removal of the left and median lobes. Chemical administration leads to hepatocyte cell death, but often leaves micro</w:t>
      </w:r>
      <w:r w:rsidR="001E2E53">
        <w:rPr>
          <w:rFonts w:asciiTheme="minorHAnsi" w:hAnsiTheme="minorHAnsi" w:cstheme="minorHAnsi"/>
          <w:color w:val="auto"/>
        </w:rPr>
        <w:t>-</w:t>
      </w:r>
      <w:r w:rsidRPr="00022181">
        <w:rPr>
          <w:rFonts w:asciiTheme="minorHAnsi" w:hAnsiTheme="minorHAnsi" w:cstheme="minorHAnsi"/>
          <w:color w:val="auto"/>
        </w:rPr>
        <w:t xml:space="preserve"> and macro</w:t>
      </w:r>
      <w:r w:rsidR="001E2E53">
        <w:rPr>
          <w:rFonts w:asciiTheme="minorHAnsi" w:hAnsiTheme="minorHAnsi" w:cstheme="minorHAnsi"/>
          <w:color w:val="auto"/>
        </w:rPr>
        <w:t>-</w:t>
      </w:r>
      <w:r w:rsidRPr="00022181">
        <w:rPr>
          <w:rFonts w:asciiTheme="minorHAnsi" w:hAnsiTheme="minorHAnsi" w:cstheme="minorHAnsi"/>
          <w:color w:val="auto"/>
        </w:rPr>
        <w:t xml:space="preserve">structures intact. Morphologic regeneration cannot be readily studied in this context, as the overall hepatic architecture was not obliterated. The 70% partial hepatectomy involves suture ligation of the major vessels, which is necessary to stop bleeding, but leaves a non-physiologic environment with permanent disruption of vasculature. Furthermore, this method has only been used on adult </w:t>
      </w:r>
      <w:r w:rsidR="000F3C51" w:rsidRPr="00022181">
        <w:rPr>
          <w:rFonts w:asciiTheme="minorHAnsi" w:hAnsiTheme="minorHAnsi" w:cstheme="minorHAnsi"/>
          <w:color w:val="auto"/>
        </w:rPr>
        <w:t>rodents</w:t>
      </w:r>
      <w:r w:rsidRPr="00022181">
        <w:rPr>
          <w:rFonts w:asciiTheme="minorHAnsi" w:hAnsiTheme="minorHAnsi" w:cstheme="minorHAnsi"/>
          <w:color w:val="auto"/>
        </w:rPr>
        <w:t>, and its application to neonates is technically extremely difficult.</w:t>
      </w:r>
      <w:r w:rsidR="004D1721" w:rsidRPr="00022181">
        <w:rPr>
          <w:rFonts w:asciiTheme="minorHAnsi" w:hAnsiTheme="minorHAnsi" w:cstheme="minorHAnsi"/>
          <w:color w:val="auto"/>
        </w:rPr>
        <w:t xml:space="preserve"> </w:t>
      </w:r>
      <w:r w:rsidRPr="00022181">
        <w:rPr>
          <w:rFonts w:asciiTheme="minorHAnsi" w:hAnsiTheme="minorHAnsi" w:cstheme="minorHAnsi"/>
          <w:color w:val="auto"/>
        </w:rPr>
        <w:t>With this in mind, we developed a method in which 20-30% of the apex of the left lobe is removed in a newborn P0 mouse (</w:t>
      </w:r>
      <w:r w:rsidRPr="00022181">
        <w:rPr>
          <w:rFonts w:asciiTheme="minorHAnsi" w:hAnsiTheme="minorHAnsi" w:cstheme="minorHAnsi"/>
          <w:b/>
          <w:color w:val="auto"/>
        </w:rPr>
        <w:t>Figure 1A</w:t>
      </w:r>
      <w:r w:rsidR="001E2E53">
        <w:rPr>
          <w:rFonts w:asciiTheme="minorHAnsi" w:hAnsiTheme="minorHAnsi" w:cstheme="minorHAnsi"/>
          <w:b/>
          <w:color w:val="auto"/>
        </w:rPr>
        <w:t>-</w:t>
      </w:r>
      <w:r w:rsidR="00623CF4">
        <w:rPr>
          <w:rFonts w:asciiTheme="minorHAnsi" w:hAnsiTheme="minorHAnsi" w:cstheme="minorHAnsi"/>
          <w:b/>
          <w:color w:val="auto"/>
        </w:rPr>
        <w:t>1</w:t>
      </w:r>
      <w:r w:rsidRPr="00022181">
        <w:rPr>
          <w:rFonts w:asciiTheme="minorHAnsi" w:hAnsiTheme="minorHAnsi" w:cstheme="minorHAnsi"/>
          <w:b/>
          <w:color w:val="auto"/>
        </w:rPr>
        <w:t>B</w:t>
      </w:r>
      <w:r w:rsidRPr="00022181">
        <w:rPr>
          <w:rFonts w:asciiTheme="minorHAnsi" w:hAnsiTheme="minorHAnsi" w:cstheme="minorHAnsi"/>
          <w:color w:val="auto"/>
        </w:rPr>
        <w:t>). This method is surgically conservative</w:t>
      </w:r>
      <w:r w:rsidR="001E2E53">
        <w:rPr>
          <w:rFonts w:asciiTheme="minorHAnsi" w:hAnsiTheme="minorHAnsi" w:cstheme="minorHAnsi"/>
          <w:color w:val="auto"/>
        </w:rPr>
        <w:t>,</w:t>
      </w:r>
      <w:r w:rsidRPr="00022181">
        <w:rPr>
          <w:rFonts w:asciiTheme="minorHAnsi" w:hAnsiTheme="minorHAnsi" w:cstheme="minorHAnsi"/>
          <w:color w:val="auto"/>
        </w:rPr>
        <w:t xml:space="preserve"> minimally invasive</w:t>
      </w:r>
      <w:r w:rsidR="001E2E53">
        <w:rPr>
          <w:rFonts w:asciiTheme="minorHAnsi" w:hAnsiTheme="minorHAnsi" w:cstheme="minorHAnsi"/>
          <w:color w:val="auto"/>
        </w:rPr>
        <w:t>,</w:t>
      </w:r>
      <w:r w:rsidRPr="00022181">
        <w:rPr>
          <w:rFonts w:asciiTheme="minorHAnsi" w:hAnsiTheme="minorHAnsi" w:cstheme="minorHAnsi"/>
          <w:color w:val="auto"/>
        </w:rPr>
        <w:t xml:space="preserve"> not technically challenging, and leads to gross loss of morphology without the ligation of vasculature, leaving room for regeneration to occur. </w:t>
      </w:r>
      <w:r w:rsidR="009529EA">
        <w:rPr>
          <w:rFonts w:asciiTheme="minorHAnsi" w:hAnsiTheme="minorHAnsi" w:cstheme="minorHAnsi"/>
          <w:color w:val="auto"/>
        </w:rPr>
        <w:t>The</w:t>
      </w:r>
      <w:r w:rsidR="009529EA" w:rsidRPr="00022181">
        <w:rPr>
          <w:rFonts w:asciiTheme="minorHAnsi" w:hAnsiTheme="minorHAnsi" w:cstheme="minorHAnsi"/>
          <w:color w:val="auto"/>
        </w:rPr>
        <w:t xml:space="preserve"> </w:t>
      </w:r>
      <w:r w:rsidRPr="00022181">
        <w:rPr>
          <w:rFonts w:asciiTheme="minorHAnsi" w:hAnsiTheme="minorHAnsi" w:cstheme="minorHAnsi"/>
          <w:color w:val="auto"/>
        </w:rPr>
        <w:t>resulting step-by-step protocol, described below, allows for any researcher to perform a partial lobular hepatectomy on neonatal mice in order to study mammalian neonatal regeneration in the early stages of post-natal life. This method also has clear applications to comparative studies in regenerative medicine and stem cell biology</w:t>
      </w:r>
      <w:r w:rsidR="001E2E53">
        <w:rPr>
          <w:rFonts w:asciiTheme="minorHAnsi" w:hAnsiTheme="minorHAnsi" w:cstheme="minorHAnsi"/>
          <w:color w:val="auto"/>
        </w:rPr>
        <w:t>,</w:t>
      </w:r>
      <w:r w:rsidRPr="00022181">
        <w:rPr>
          <w:rFonts w:asciiTheme="minorHAnsi" w:hAnsiTheme="minorHAnsi" w:cstheme="minorHAnsi"/>
          <w:color w:val="auto"/>
        </w:rPr>
        <w:t xml:space="preserve"> as it can be used in </w:t>
      </w:r>
      <w:r w:rsidR="00A66E5A" w:rsidRPr="00022181">
        <w:rPr>
          <w:rFonts w:asciiTheme="minorHAnsi" w:hAnsiTheme="minorHAnsi" w:cstheme="minorHAnsi"/>
          <w:color w:val="auto"/>
        </w:rPr>
        <w:t xml:space="preserve">the liver during </w:t>
      </w:r>
      <w:r w:rsidRPr="00022181">
        <w:rPr>
          <w:rFonts w:asciiTheme="minorHAnsi" w:hAnsiTheme="minorHAnsi" w:cstheme="minorHAnsi"/>
          <w:color w:val="auto"/>
        </w:rPr>
        <w:t>later stages of life.</w:t>
      </w:r>
    </w:p>
    <w:p w14:paraId="093D0104" w14:textId="77777777" w:rsidR="00563A69" w:rsidRPr="00022181" w:rsidRDefault="00563A69" w:rsidP="00022181">
      <w:pPr>
        <w:widowControl/>
        <w:autoSpaceDE/>
        <w:autoSpaceDN/>
        <w:adjustRightInd/>
        <w:jc w:val="left"/>
        <w:rPr>
          <w:rFonts w:asciiTheme="minorHAnsi" w:hAnsiTheme="minorHAnsi" w:cstheme="minorHAnsi"/>
          <w:b/>
          <w:color w:val="auto"/>
        </w:rPr>
      </w:pPr>
    </w:p>
    <w:p w14:paraId="73710FCD" w14:textId="74448D2E" w:rsidR="00563A69"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The most common acute liver injury studies are chemically-induced damage</w:t>
      </w:r>
      <w:r w:rsidR="001E2E53">
        <w:rPr>
          <w:rFonts w:asciiTheme="minorHAnsi" w:hAnsiTheme="minorHAnsi" w:cstheme="minorHAnsi"/>
          <w:color w:val="auto"/>
        </w:rPr>
        <w:t>,</w:t>
      </w:r>
      <w:r w:rsidRPr="00022181">
        <w:rPr>
          <w:rFonts w:asciiTheme="minorHAnsi" w:hAnsiTheme="minorHAnsi" w:cstheme="minorHAnsi"/>
          <w:color w:val="auto"/>
        </w:rPr>
        <w:t xml:space="preserve"> adult liver amputation</w:t>
      </w:r>
      <w:r w:rsidR="001E2E53">
        <w:rPr>
          <w:rFonts w:asciiTheme="minorHAnsi" w:hAnsiTheme="minorHAnsi" w:cstheme="minorHAnsi"/>
          <w:color w:val="auto"/>
        </w:rPr>
        <w:t>,</w:t>
      </w:r>
      <w:r w:rsidRPr="00022181">
        <w:rPr>
          <w:rFonts w:asciiTheme="minorHAnsi" w:hAnsiTheme="minorHAnsi" w:cstheme="minorHAnsi"/>
          <w:color w:val="auto"/>
        </w:rPr>
        <w:t xml:space="preserve"> or 70% partial hepatectomy. Chemical damage often involves intravenous, intraperitoneal or oral administration of acetaminophen, carbon tetrachloride, or ethanol</w:t>
      </w:r>
      <w:r w:rsidR="001E2E53">
        <w:rPr>
          <w:rFonts w:asciiTheme="minorHAnsi" w:hAnsiTheme="minorHAnsi" w:cstheme="minorHAnsi"/>
          <w:color w:val="auto"/>
        </w:rPr>
        <w:t>,</w:t>
      </w:r>
      <w:r w:rsidRPr="00022181">
        <w:rPr>
          <w:rFonts w:asciiTheme="minorHAnsi" w:hAnsiTheme="minorHAnsi" w:cstheme="minorHAnsi"/>
          <w:color w:val="auto"/>
        </w:rPr>
        <w:t xml:space="preserve"> and is a relatively easy and non-invasive injury model. As previously discussed, chemical damage results in hepatocyte cell death</w:t>
      </w:r>
      <w:r w:rsidR="001E2E53">
        <w:rPr>
          <w:rFonts w:asciiTheme="minorHAnsi" w:hAnsiTheme="minorHAnsi" w:cstheme="minorHAnsi"/>
          <w:color w:val="auto"/>
        </w:rPr>
        <w:t>,</w:t>
      </w:r>
      <w:r w:rsidRPr="00022181">
        <w:rPr>
          <w:rFonts w:asciiTheme="minorHAnsi" w:hAnsiTheme="minorHAnsi" w:cstheme="minorHAnsi"/>
          <w:color w:val="auto"/>
        </w:rPr>
        <w:t xml:space="preserve"> but often leaves stroma and parenchyma structures intact, making it difficult to make claims about morphologic regeneration. Chemical damage often centers on hepatic vessels</w:t>
      </w:r>
      <w:r w:rsidR="001E2E53">
        <w:rPr>
          <w:rFonts w:asciiTheme="minorHAnsi" w:hAnsiTheme="minorHAnsi" w:cstheme="minorHAnsi"/>
          <w:color w:val="auto"/>
        </w:rPr>
        <w:t>,</w:t>
      </w:r>
      <w:r w:rsidRPr="00022181">
        <w:rPr>
          <w:rFonts w:asciiTheme="minorHAnsi" w:hAnsiTheme="minorHAnsi" w:cstheme="minorHAnsi"/>
          <w:color w:val="auto"/>
        </w:rPr>
        <w:t xml:space="preserve"> making it a useful technique to study site and cell-specific injury</w:t>
      </w:r>
      <w:r w:rsidR="001E2E53">
        <w:rPr>
          <w:rFonts w:asciiTheme="minorHAnsi" w:hAnsiTheme="minorHAnsi" w:cstheme="minorHAnsi"/>
          <w:color w:val="auto"/>
        </w:rPr>
        <w:t>,</w:t>
      </w:r>
      <w:r w:rsidRPr="00022181">
        <w:rPr>
          <w:rFonts w:asciiTheme="minorHAnsi" w:hAnsiTheme="minorHAnsi" w:cstheme="minorHAnsi"/>
          <w:color w:val="auto"/>
        </w:rPr>
        <w:t xml:space="preserve"> but also makes </w:t>
      </w:r>
      <w:r w:rsidRPr="00022181">
        <w:rPr>
          <w:rFonts w:asciiTheme="minorHAnsi" w:hAnsiTheme="minorHAnsi" w:cstheme="minorHAnsi"/>
          <w:color w:val="auto"/>
        </w:rPr>
        <w:lastRenderedPageBreak/>
        <w:t>it difficult to interrogate, at the whole organ level, other populations that may be situated further from vessels and that may contribute to regeneration. Despite these limitations, chemical damage still remains a useful and highly physiologically relevant injury model.</w:t>
      </w:r>
    </w:p>
    <w:p w14:paraId="5E26035C" w14:textId="77777777" w:rsidR="00C21266" w:rsidRPr="00022181" w:rsidRDefault="00C21266" w:rsidP="00022181">
      <w:pPr>
        <w:rPr>
          <w:rFonts w:asciiTheme="minorHAnsi" w:hAnsiTheme="minorHAnsi" w:cstheme="minorHAnsi"/>
          <w:color w:val="auto"/>
        </w:rPr>
      </w:pPr>
    </w:p>
    <w:p w14:paraId="53781C17" w14:textId="04E91D78" w:rsidR="00563A69"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 xml:space="preserve">Adult 70% partial hepatectomy involves the removal of the left and median lobes following ligation of hepatic vasculature. The response to hepatectomy has been well characterized: the amputated liver </w:t>
      </w:r>
      <w:r w:rsidR="008C1349">
        <w:rPr>
          <w:rFonts w:asciiTheme="minorHAnsi" w:hAnsiTheme="minorHAnsi" w:cstheme="minorHAnsi"/>
          <w:color w:val="auto"/>
        </w:rPr>
        <w:t>14</w:t>
      </w:r>
      <w:r w:rsidRPr="00022181">
        <w:rPr>
          <w:rFonts w:asciiTheme="minorHAnsi" w:hAnsiTheme="minorHAnsi" w:cstheme="minorHAnsi"/>
          <w:color w:val="auto"/>
        </w:rPr>
        <w:t xml:space="preserve"> days post 70% partial hepatectomy develops a grossly different architecture from that of the original undamaged lobe, as the hepatocytes of the remaining right and caudate lobes undergo hypertrophy and </w:t>
      </w:r>
      <w:r w:rsidR="001E2E53">
        <w:rPr>
          <w:rFonts w:asciiTheme="minorHAnsi" w:hAnsiTheme="minorHAnsi" w:cstheme="minorHAnsi"/>
          <w:color w:val="auto"/>
        </w:rPr>
        <w:t xml:space="preserve">a </w:t>
      </w:r>
      <w:r w:rsidRPr="00022181">
        <w:rPr>
          <w:rFonts w:asciiTheme="minorHAnsi" w:hAnsiTheme="minorHAnsi" w:cstheme="minorHAnsi"/>
          <w:color w:val="auto"/>
        </w:rPr>
        <w:t>few rounds of cell division</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"10.1186/1747-1028-8-8", "ISSN" : "1747-1028", "PMID" : "23786799", "abstract" : "The liver has a remarkable capacity to regenerate. Even with surgical removal (partial hepatectomy) of 70% of liver mass, the remnant tissue grows to recover the original mass and functions. Liver regeneration after partial hepatectomy has been studied extensively since the 19th century, establishing the long-standing model that hepatocytes, which account for most of the liver weight, proliferate to recover the original mass of the liver. The basis of this model is the fact that almost all hepatocytes undergo S phase, as shown by the incorporation of radioactive nucleotides during liver regeneration. However, DNA replication does not necessarily indicate the execution of cell division, and a possible change in hepatocyte size is not considered in the model. In addition, as 15-30% of hepatocytes in adult liver are binuclear, the difference in nuclear number may affect the mode of cell division during regeneration. Thus, the traditional model seems to be oversimplified. Recently, we developed new techniques to investigate the process of liver regeneration, and revealed interesting features of hepatocytes. In this review, we first provide a historical overview of how the widely accepted model of liver regeneration was established and then discuss some overlooked observations together with our recent findings. Finally, we describe the revised model and perspectives on liver regeneration research.", "author" : [ { "dropping-particle" : "", "family" : "Miyaoka", "given" : "Yuichiro", "non-dropping-particle" : "", "parse-names" : false, "suffix" : "" }, { "dropping-particle" : "", "family" : "Miyajima", "given" : "Atsushi", "non-dropping-particle" : "", "parse-names" : false, "suffix" : "" } ], "container-title" : "Cell division", "id" : "ITEM-1", "issue" : "1", "issued" : { "date-parts" : [ [ "2013", "1" ] ] }, "page" : "8", "title" : "To divide or not to divide: revisiting liver regeneration.", "type" : "article-journal", "volume" : "8" }, "uris" : [ "http://www.mendeley.com/documents/?uuid=0e5a58b6-6848-440a-b8fe-2951a4e54d8e" ] }, { "id" : "ITEM-2", "itemData" : { "DOI" : "10.1016/j.cub.2012.05.016", "ISSN" : "1879-0445", "PMID" : "22658593", "abstract" : "BACKGROUND: The size of organs and tissues is basically determined by the number and size of their cells. However, little attention has been paid to this fundamental concept. The liver has a remarkable ability to regenerate after surgical resection (partial hepatectomy [PHx]), and hepatocytes account for about 80% of liver weight, so we investigate how the number and size of hepatocytes contribute to liver regeneration in mice. It has been generally accepted that hepatocytes undergo one or two rounds of cell division after 70% PHx. However, ploidy of hepatocytes is known to increase during regeneration, suggesting an unconventional cell cycle. We therefore examine cell cycle of hepatocytes in detail.\n\nRESULTS: By developing a method for genetic fate mapping and a high-throughput imaging system of individual hepatocytes, we show that cellular hypertrophy makes the first contribution to liver regeneration; i.e., regeneration after 30% PHx is achieved solely by hypertrophy without cell division, and hypertrophy precedes proliferation after 70% PHx. Proliferation and hypertrophy almost equally contribute to regeneration after 70% PHx. Furthermore, although most hepatocytes enter cell cycle after 70% PHx, not all hepatocytes undergo cell division. In addition, binuclear hepatocytes undergo reductive divisions to generate two mononuclear daughter hepatocytes in some cases.\n\nCONCLUSIONS: Our findings demonstrate the importance of hypertrophy and the unconventional cell division cycle of hepatocytes in regeneration, prompting a significant revision of the generally accepted model of liver regeneration.", "author" : [ { "dropping-particle" : "", "family" : "Miyaoka", "given" : "Yuichiro", "non-dropping-particle" : "", "parse-names" : false, "suffix" : "" }, { "dropping-particle" : "", "family" : "Ebato", "given" : "Kazuki", "non-dropping-particle" : "", "parse-names" : false, "suffix" : "" }, { "dropping-particle" : "", "family" : "Kato", "given" : "Hidenori", "non-dropping-particle" : "", "parse-names" : false, "suffix" : "" }, { "dropping-particle" : "", "family" : "Arakawa", "given" : "Satoko", "non-dropping-particle" : "", "parse-names" : false, "suffix" : "" }, { "dropping-particle" : "", "family" : "Shimizu", "given" : "Shigeomi", "non-dropping-particle" : "", "parse-names" : false, "suffix" : "" }, { "dropping-particle" : "", "family" : "Miyajima", "given" : "Atsushi", "non-dropping-particle" : "", "parse-names" : false, "suffix" : "" } ], "container-title" : "Current biology : CB", "id" : "ITEM-2", "issue" : "13", "issued" : { "date-parts" : [ [ "2012", "7", "10" ] ] }, "page" : "1166-75", "title" : "Hypertrophy and unconventional cell division of hepatocytes underlie liver regeneration.", "type" : "article-journal", "volume" : "22" }, "uris" : [ "http://www.mendeley.com/documents/?uuid=10b3d06f-00c6-4d48-9239-826a1d83d966" ] } ], "mendeley" : { "formattedCitation" : "&lt;sup&gt;4,5&lt;/sup&gt;", "plainTextFormattedCitation" : "4,5", "previouslyFormattedCitation" : "&lt;sup&gt;4,5&lt;/sup&gt;"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4,5</w:t>
      </w:r>
      <w:r w:rsidRPr="00022181">
        <w:rPr>
          <w:rFonts w:asciiTheme="minorHAnsi" w:hAnsiTheme="minorHAnsi" w:cstheme="minorHAnsi"/>
          <w:color w:val="auto"/>
        </w:rPr>
        <w:fldChar w:fldCharType="end"/>
      </w:r>
      <w:r w:rsidRPr="00022181">
        <w:rPr>
          <w:rFonts w:asciiTheme="minorHAnsi" w:hAnsiTheme="minorHAnsi" w:cstheme="minorHAnsi"/>
          <w:color w:val="auto"/>
        </w:rPr>
        <w:t>. This makes up lost mass and function</w:t>
      </w:r>
      <w:r w:rsidR="001E2E53">
        <w:rPr>
          <w:rFonts w:asciiTheme="minorHAnsi" w:hAnsiTheme="minorHAnsi" w:cstheme="minorHAnsi"/>
          <w:color w:val="auto"/>
        </w:rPr>
        <w:t>,</w:t>
      </w:r>
      <w:r w:rsidRPr="00022181">
        <w:rPr>
          <w:rFonts w:asciiTheme="minorHAnsi" w:hAnsiTheme="minorHAnsi" w:cstheme="minorHAnsi"/>
          <w:color w:val="auto"/>
        </w:rPr>
        <w:t xml:space="preserve"> but fails to regenerate the two amputated lobes</w:t>
      </w:r>
      <w:r w:rsidR="001E2E53">
        <w:rPr>
          <w:rFonts w:asciiTheme="minorHAnsi" w:hAnsiTheme="minorHAnsi" w:cstheme="minorHAnsi"/>
          <w:color w:val="auto"/>
        </w:rPr>
        <w:t>,</w:t>
      </w:r>
      <w:r w:rsidRPr="00022181">
        <w:rPr>
          <w:rFonts w:asciiTheme="minorHAnsi" w:hAnsiTheme="minorHAnsi" w:cstheme="minorHAnsi"/>
          <w:color w:val="auto"/>
        </w:rPr>
        <w:t xml:space="preserve"> and therefore does not replace gross morphology. As a result, the injury response to 70% partial hepatectomy is useful to study compensatory growth mechanisms with limited regeneration.</w:t>
      </w:r>
    </w:p>
    <w:p w14:paraId="41DA787F" w14:textId="77777777" w:rsidR="00563A69" w:rsidRPr="00022181" w:rsidRDefault="00563A69" w:rsidP="00022181">
      <w:pPr>
        <w:rPr>
          <w:rFonts w:asciiTheme="minorHAnsi" w:hAnsiTheme="minorHAnsi" w:cstheme="minorHAnsi"/>
          <w:color w:val="auto"/>
        </w:rPr>
      </w:pPr>
    </w:p>
    <w:p w14:paraId="43BFE576" w14:textId="4A550CE5" w:rsidR="00563A69"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Here</w:t>
      </w:r>
      <w:r w:rsidR="001E2E53">
        <w:rPr>
          <w:rFonts w:asciiTheme="minorHAnsi" w:hAnsiTheme="minorHAnsi" w:cstheme="minorHAnsi"/>
          <w:color w:val="auto"/>
        </w:rPr>
        <w:t>,</w:t>
      </w:r>
      <w:r w:rsidRPr="00022181">
        <w:rPr>
          <w:rFonts w:asciiTheme="minorHAnsi" w:hAnsiTheme="minorHAnsi" w:cstheme="minorHAnsi"/>
          <w:color w:val="auto"/>
        </w:rPr>
        <w:t xml:space="preserve"> we fully describe a protocol for a neonatal partial lobular hepatectomy. The procedure involves appropriate animal selection and preparation, surgical field preparation, surgery, and recovery. Optimization and adaptation of each of these steps may be required for different applications of the protocol.</w:t>
      </w:r>
    </w:p>
    <w:p w14:paraId="634A8950" w14:textId="77777777" w:rsidR="004D1721" w:rsidRPr="00022181" w:rsidRDefault="004D1721" w:rsidP="00022181">
      <w:pPr>
        <w:rPr>
          <w:rFonts w:asciiTheme="minorHAnsi" w:hAnsiTheme="minorHAnsi" w:cstheme="minorHAnsi"/>
          <w:color w:val="auto"/>
        </w:rPr>
      </w:pPr>
    </w:p>
    <w:p w14:paraId="556AB5F3" w14:textId="087429D9" w:rsidR="00563A69"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 xml:space="preserve">We have extensively performed and optimized </w:t>
      </w:r>
      <w:r w:rsidR="009529EA">
        <w:rPr>
          <w:rFonts w:asciiTheme="minorHAnsi" w:hAnsiTheme="minorHAnsi" w:cstheme="minorHAnsi"/>
          <w:color w:val="auto"/>
        </w:rPr>
        <w:t>this</w:t>
      </w:r>
      <w:r w:rsidR="009529EA" w:rsidRPr="00022181">
        <w:rPr>
          <w:rFonts w:asciiTheme="minorHAnsi" w:hAnsiTheme="minorHAnsi" w:cstheme="minorHAnsi"/>
          <w:color w:val="auto"/>
        </w:rPr>
        <w:t xml:space="preserve"> </w:t>
      </w:r>
      <w:r w:rsidRPr="00022181">
        <w:rPr>
          <w:rFonts w:asciiTheme="minorHAnsi" w:hAnsiTheme="minorHAnsi" w:cstheme="minorHAnsi"/>
          <w:color w:val="auto"/>
        </w:rPr>
        <w:t>protocol on wild type C57BL/6J pups</w:t>
      </w:r>
      <w:r w:rsidR="00F72F11" w:rsidRPr="00022181">
        <w:rPr>
          <w:rFonts w:asciiTheme="minorHAnsi" w:hAnsiTheme="minorHAnsi" w:cstheme="minorHAnsi"/>
          <w:color w:val="auto"/>
        </w:rPr>
        <w:t xml:space="preserve"> (JAX 000664)</w:t>
      </w:r>
      <w:r w:rsidRPr="00022181">
        <w:rPr>
          <w:rFonts w:asciiTheme="minorHAnsi" w:hAnsiTheme="minorHAnsi" w:cstheme="minorHAnsi"/>
          <w:color w:val="auto"/>
        </w:rPr>
        <w:t>, however, to study different cell populations and mechanisms of regeneration, we also used various transgenic animals including mice harboring various Cre and CreERT2 transgenes and</w:t>
      </w:r>
      <w:r w:rsidR="001E2E53">
        <w:rPr>
          <w:rFonts w:asciiTheme="minorHAnsi" w:hAnsiTheme="minorHAnsi" w:cstheme="minorHAnsi"/>
          <w:color w:val="auto"/>
        </w:rPr>
        <w:t>/</w:t>
      </w:r>
      <w:r w:rsidRPr="00022181">
        <w:rPr>
          <w:rFonts w:asciiTheme="minorHAnsi" w:hAnsiTheme="minorHAnsi" w:cstheme="minorHAnsi"/>
          <w:color w:val="auto"/>
        </w:rPr>
        <w:t>or knock-ins (</w:t>
      </w:r>
      <w:r w:rsidRPr="00022181">
        <w:rPr>
          <w:rFonts w:asciiTheme="minorHAnsi" w:hAnsiTheme="minorHAnsi" w:cstheme="minorHAnsi"/>
          <w:i/>
          <w:color w:val="auto"/>
        </w:rPr>
        <w:t>Axin2</w:t>
      </w:r>
      <w:r w:rsidRPr="00022181">
        <w:rPr>
          <w:rFonts w:asciiTheme="minorHAnsi" w:hAnsiTheme="minorHAnsi" w:cstheme="minorHAnsi"/>
          <w:i/>
          <w:color w:val="auto"/>
          <w:vertAlign w:val="superscript"/>
        </w:rPr>
        <w:t>CreERT2</w:t>
      </w:r>
      <w:r w:rsidR="005A730A" w:rsidRPr="00022181">
        <w:rPr>
          <w:rFonts w:asciiTheme="minorHAnsi" w:hAnsiTheme="minorHAnsi" w:cstheme="minorHAnsi"/>
          <w:color w:val="auto"/>
        </w:rPr>
        <w:t xml:space="preserve"> JAX 018867</w:t>
      </w:r>
      <w:r w:rsidRPr="00022181">
        <w:rPr>
          <w:rFonts w:asciiTheme="minorHAnsi" w:hAnsiTheme="minorHAnsi" w:cstheme="minorHAnsi"/>
          <w:i/>
          <w:color w:val="auto"/>
        </w:rPr>
        <w:t xml:space="preserve">, </w:t>
      </w:r>
      <w:r w:rsidRPr="00623CF4">
        <w:rPr>
          <w:rFonts w:asciiTheme="minorHAnsi" w:hAnsiTheme="minorHAnsi" w:cstheme="minorHAnsi"/>
          <w:color w:val="auto"/>
        </w:rPr>
        <w:t>and</w:t>
      </w:r>
      <w:r w:rsidRPr="00022181">
        <w:rPr>
          <w:rFonts w:asciiTheme="minorHAnsi" w:hAnsiTheme="minorHAnsi" w:cstheme="minorHAnsi"/>
          <w:i/>
          <w:color w:val="auto"/>
        </w:rPr>
        <w:t xml:space="preserve"> Sox9</w:t>
      </w:r>
      <w:r w:rsidRPr="00022181">
        <w:rPr>
          <w:rFonts w:asciiTheme="minorHAnsi" w:hAnsiTheme="minorHAnsi" w:cstheme="minorHAnsi"/>
          <w:i/>
          <w:color w:val="auto"/>
          <w:vertAlign w:val="superscript"/>
        </w:rPr>
        <w:t>CreERT2</w:t>
      </w:r>
      <w:r w:rsidR="00C37E78" w:rsidRPr="00022181">
        <w:rPr>
          <w:rFonts w:asciiTheme="minorHAnsi" w:hAnsiTheme="minorHAnsi" w:cstheme="minorHAnsi"/>
          <w:color w:val="auto"/>
        </w:rPr>
        <w:t xml:space="preserve"> JAX 018829</w:t>
      </w:r>
      <w:r w:rsidRPr="00022181">
        <w:rPr>
          <w:rFonts w:asciiTheme="minorHAnsi" w:hAnsiTheme="minorHAnsi" w:cstheme="minorHAnsi"/>
          <w:color w:val="auto"/>
        </w:rPr>
        <w:t>) in combination with fluorescent reporters</w:t>
      </w:r>
      <w:r w:rsidR="001E2E53">
        <w:rPr>
          <w:rFonts w:asciiTheme="minorHAnsi" w:hAnsiTheme="minorHAnsi" w:cstheme="minorHAnsi"/>
          <w:color w:val="auto"/>
        </w:rPr>
        <w:t>,</w:t>
      </w:r>
      <w:r w:rsidRPr="00022181">
        <w:rPr>
          <w:rFonts w:asciiTheme="minorHAnsi" w:hAnsiTheme="minorHAnsi" w:cstheme="minorHAnsi"/>
          <w:color w:val="auto"/>
        </w:rPr>
        <w:t xml:space="preserve"> such as the Rainbow and mTmG systems (</w:t>
      </w:r>
      <w:r w:rsidRPr="00022181">
        <w:rPr>
          <w:rFonts w:asciiTheme="minorHAnsi" w:hAnsiTheme="minorHAnsi" w:cstheme="minorHAnsi"/>
          <w:i/>
          <w:color w:val="auto"/>
        </w:rPr>
        <w:t>R26</w:t>
      </w:r>
      <w:r w:rsidRPr="00022181">
        <w:rPr>
          <w:rFonts w:asciiTheme="minorHAnsi" w:hAnsiTheme="minorHAnsi" w:cstheme="minorHAnsi"/>
          <w:color w:val="auto"/>
          <w:vertAlign w:val="superscript"/>
        </w:rPr>
        <w:t>VT2/GK3</w:t>
      </w:r>
      <w:r w:rsidRPr="00022181">
        <w:rPr>
          <w:rFonts w:asciiTheme="minorHAnsi" w:hAnsiTheme="minorHAnsi" w:cstheme="minorHAnsi"/>
          <w:color w:val="auto"/>
        </w:rPr>
        <w:t xml:space="preserve">, </w:t>
      </w:r>
      <w:r w:rsidRPr="00022181">
        <w:rPr>
          <w:rFonts w:asciiTheme="minorHAnsi" w:hAnsiTheme="minorHAnsi" w:cstheme="minorHAnsi"/>
          <w:i/>
          <w:color w:val="auto"/>
        </w:rPr>
        <w:t>R26</w:t>
      </w:r>
      <w:r w:rsidRPr="00022181">
        <w:rPr>
          <w:rFonts w:asciiTheme="minorHAnsi" w:hAnsiTheme="minorHAnsi" w:cstheme="minorHAnsi"/>
          <w:color w:val="auto"/>
          <w:vertAlign w:val="superscript"/>
        </w:rPr>
        <w:t>mT/mG</w:t>
      </w:r>
      <w:r w:rsidRPr="00022181">
        <w:rPr>
          <w:rFonts w:asciiTheme="minorHAnsi" w:hAnsiTheme="minorHAnsi" w:cstheme="minorHAnsi"/>
          <w:color w:val="auto"/>
        </w:rPr>
        <w:t>)</w:t>
      </w:r>
      <w:r w:rsidR="002819AD" w:rsidRPr="00022181">
        <w:rPr>
          <w:rFonts w:asciiTheme="minorHAnsi" w:hAnsiTheme="minorHAnsi" w:cstheme="minorHAnsi"/>
          <w:color w:val="auto"/>
        </w:rPr>
        <w:fldChar w:fldCharType="begin" w:fldLock="1"/>
      </w:r>
      <w:r w:rsidR="002819AD" w:rsidRPr="00022181">
        <w:rPr>
          <w:rFonts w:asciiTheme="minorHAnsi" w:hAnsiTheme="minorHAnsi" w:cstheme="minorHAnsi"/>
          <w:color w:val="auto"/>
        </w:rPr>
        <w:instrText>ADDIN CSL_CITATION { "citationItems" : [ { "id" : "ITEM-1", "itemData" : { "DOI" : "10.1038/nature08873", "ISSN" : "1476-4687", "PMID" : "20336138", "abstract" : "Coronary artery disease is the leading cause of death worldwide. Determining the coronary artery developmental program could aid understanding of the disease and lead to new treatments, but many aspects of the process, including their developmental origin, remain obscure. Here we show, using histological and clonal analysis in mice and cardiac organ culture, that coronary vessels arise from angiogenic sprouts of the sinus venosus-the vein that returns blood to the embryonic heart. Sprouting venous endothelial cells dedifferentiate as they migrate over and invade the myocardium. Invading cells differentiate into arteries and capillaries; cells on the surface redifferentiate into veins. These results show that some differentiated venous cells retain developmental plasticity, and indicate that position-specific cardiac signals trigger their dedifferentiation and conversion into coronary arteries, capillaries and veins. Understanding this new reprogramming process and identifying the endogenous signals should suggest more natural ways of engineering coronary bypass grafts and revascularizing the heart.", "author" : [ { "dropping-particle" : "", "family" : "Red-Horse", "given" : "Kristy", "non-dropping-particle" : "", "parse-names" : false, "suffix" : "" }, { "dropping-particle" : "", "family" : "Ueno", "given" : "Hiroo", "non-dropping-particle" : "", "parse-names" : false, "suffix" : "" }, { "dropping-particle" : "", "family" : "Weissman", "given" : "Irving L", "non-dropping-particle" : "", "parse-names" : false, "suffix" : "" }, { "dropping-particle" : "", "family" : "Krasnow", "given" : "Mark A", "non-dropping-particle" : "", "parse-names" : false, "suffix" : "" } ], "container-title" : "Nature", "id" : "ITEM-1", "issue" : "7288", "issued" : { "date-parts" : [ [ "2010", "3", "25" ] ] }, "page" : "549-53", "publisher" : "Macmillan Publishers Limited. All rights reserved", "title" : "Coronary arteries form by developmental reprogramming of venous cells.", "title-short" : "Nature", "type" : "article-journal", "volume" : "464" }, "uris" : [ "http://www.mendeley.com/documents/?uuid=972b9ebe-5245-4fe0-8c85-57edc3f5bf99" ] }, { "id" : "ITEM-2", "itemData" : { "DOI" : "10.1002/dvg", "author" : [ { "dropping-particle" : "", "family" : "Muzumdar", "given" : "Mandar Deepak", "non-dropping-particle" : "", "parse-names" : false, "suffix" : "" }, { "dropping-particle" : "", "family" : "Tasic", "given" : "Bosiljka", "non-dropping-particle" : "", "parse-names" : false, "suffix" : "" }, { "dropping-particle" : "", "family" : "Miyamichi", "given" : "Kazunari", "non-dropping-particle" : "", "parse-names" : false, "suffix" : "" }, { "dropping-particle" : "", "family" : "Li", "given" : "Ling", "non-dropping-particle" : "", "parse-names" : false, "suffix" : "" }, { "dropping-particle" : "", "family" : "Luo", "given" : "Liqun", "non-dropping-particle" : "", "parse-names" : false, "suffix" : "" } ], "id" : "ITEM-2", "issue" : "September", "issued" : { "date-parts" : [ [ "2007" ] ] }, "page" : "593-605", "title" : "ARTICLE A Global Double-Fluorescent Cre Reporter Mouse", "type" : "article-journal", "volume" : "605" }, "uris" : [ "http://www.mendeley.com/documents/?uuid=8bd1141a-3b40-4eff-94a4-d4edc071ad93" ] } ], "mendeley" : { "formattedCitation" : "&lt;sup&gt;22,23&lt;/sup&gt;", "plainTextFormattedCitation" : "22,23" }, "properties" : { "noteIndex" : 0 }, "schema" : "https://github.com/citation-style-language/schema/raw/master/csl-citation.json" }</w:instrText>
      </w:r>
      <w:r w:rsidR="002819AD" w:rsidRPr="00022181">
        <w:rPr>
          <w:rFonts w:asciiTheme="minorHAnsi" w:hAnsiTheme="minorHAnsi" w:cstheme="minorHAnsi"/>
          <w:color w:val="auto"/>
        </w:rPr>
        <w:fldChar w:fldCharType="separate"/>
      </w:r>
      <w:r w:rsidR="002819AD" w:rsidRPr="00022181">
        <w:rPr>
          <w:rFonts w:asciiTheme="minorHAnsi" w:hAnsiTheme="minorHAnsi" w:cstheme="minorHAnsi"/>
          <w:noProof/>
          <w:color w:val="auto"/>
          <w:vertAlign w:val="superscript"/>
        </w:rPr>
        <w:t>22,23</w:t>
      </w:r>
      <w:r w:rsidR="002819AD" w:rsidRPr="00022181">
        <w:rPr>
          <w:rFonts w:asciiTheme="minorHAnsi" w:hAnsiTheme="minorHAnsi" w:cstheme="minorHAnsi"/>
          <w:color w:val="auto"/>
        </w:rPr>
        <w:fldChar w:fldCharType="end"/>
      </w:r>
      <w:r w:rsidRPr="00022181">
        <w:rPr>
          <w:rFonts w:asciiTheme="minorHAnsi" w:hAnsiTheme="minorHAnsi" w:cstheme="minorHAnsi"/>
          <w:color w:val="auto"/>
        </w:rPr>
        <w:t xml:space="preserve">. We found no need to change </w:t>
      </w:r>
      <w:r w:rsidR="009529EA">
        <w:rPr>
          <w:rFonts w:asciiTheme="minorHAnsi" w:hAnsiTheme="minorHAnsi" w:cstheme="minorHAnsi"/>
          <w:color w:val="auto"/>
        </w:rPr>
        <w:t>this</w:t>
      </w:r>
      <w:r w:rsidR="009529EA" w:rsidRPr="00022181">
        <w:rPr>
          <w:rFonts w:asciiTheme="minorHAnsi" w:hAnsiTheme="minorHAnsi" w:cstheme="minorHAnsi"/>
          <w:color w:val="auto"/>
        </w:rPr>
        <w:t xml:space="preserve"> </w:t>
      </w:r>
      <w:r w:rsidRPr="00022181">
        <w:rPr>
          <w:rFonts w:asciiTheme="minorHAnsi" w:hAnsiTheme="minorHAnsi" w:cstheme="minorHAnsi"/>
          <w:color w:val="auto"/>
        </w:rPr>
        <w:t>methodology for different mouse strains, as no differences in survival outcomes or regenerative potential were observed.</w:t>
      </w:r>
    </w:p>
    <w:p w14:paraId="2F1665F8" w14:textId="77777777" w:rsidR="00563A69" w:rsidRPr="00022181" w:rsidRDefault="00563A69" w:rsidP="00022181">
      <w:pPr>
        <w:rPr>
          <w:rFonts w:asciiTheme="minorHAnsi" w:hAnsiTheme="minorHAnsi" w:cstheme="minorHAnsi"/>
          <w:color w:val="auto"/>
        </w:rPr>
      </w:pPr>
    </w:p>
    <w:p w14:paraId="42E31E4B" w14:textId="2E6BC492" w:rsidR="00563A69"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In addition to us</w:t>
      </w:r>
      <w:r w:rsidR="001E2E53">
        <w:rPr>
          <w:rFonts w:asciiTheme="minorHAnsi" w:hAnsiTheme="minorHAnsi" w:cstheme="minorHAnsi"/>
          <w:color w:val="auto"/>
        </w:rPr>
        <w:t>ing</w:t>
      </w:r>
      <w:r w:rsidRPr="00022181">
        <w:rPr>
          <w:rFonts w:asciiTheme="minorHAnsi" w:hAnsiTheme="minorHAnsi" w:cstheme="minorHAnsi"/>
          <w:color w:val="auto"/>
        </w:rPr>
        <w:t xml:space="preserve"> different animal strains, we also performed partial lobular hepatectomies on neonatal mice treated with small molecules</w:t>
      </w:r>
      <w:r w:rsidR="001E2E53">
        <w:rPr>
          <w:rFonts w:asciiTheme="minorHAnsi" w:hAnsiTheme="minorHAnsi" w:cstheme="minorHAnsi"/>
          <w:color w:val="auto"/>
        </w:rPr>
        <w:t>,</w:t>
      </w:r>
      <w:r w:rsidRPr="00022181">
        <w:rPr>
          <w:rFonts w:asciiTheme="minorHAnsi" w:hAnsiTheme="minorHAnsi" w:cstheme="minorHAnsi"/>
          <w:color w:val="auto"/>
        </w:rPr>
        <w:t xml:space="preserve"> such as 4-hydroxy-tamoxifen and 5-ethynyl-2′-deoxyuridine (EdU). Dimethyl sulfoxide (DMSO) and ethanol were used as solvents</w:t>
      </w:r>
      <w:r w:rsidR="001E2E53">
        <w:rPr>
          <w:rFonts w:asciiTheme="minorHAnsi" w:hAnsiTheme="minorHAnsi" w:cstheme="minorHAnsi"/>
          <w:color w:val="auto"/>
        </w:rPr>
        <w:t>,</w:t>
      </w:r>
      <w:r w:rsidRPr="00022181">
        <w:rPr>
          <w:rFonts w:asciiTheme="minorHAnsi" w:hAnsiTheme="minorHAnsi" w:cstheme="minorHAnsi"/>
          <w:color w:val="auto"/>
        </w:rPr>
        <w:t xml:space="preserve"> as it was found that corn oil was a significant cause of morbidity. We otherwise found that intraperitoneal administration of small molecules did not affect survival or regenerative outcomes. We predict that </w:t>
      </w:r>
      <w:r w:rsidR="001E2E53">
        <w:rPr>
          <w:rFonts w:asciiTheme="minorHAnsi" w:hAnsiTheme="minorHAnsi" w:cstheme="minorHAnsi"/>
          <w:color w:val="auto"/>
        </w:rPr>
        <w:t>this</w:t>
      </w:r>
      <w:r w:rsidR="001E2E53" w:rsidRPr="00022181">
        <w:rPr>
          <w:rFonts w:asciiTheme="minorHAnsi" w:hAnsiTheme="minorHAnsi" w:cstheme="minorHAnsi"/>
          <w:color w:val="auto"/>
        </w:rPr>
        <w:t xml:space="preserve"> </w:t>
      </w:r>
      <w:r w:rsidRPr="00022181">
        <w:rPr>
          <w:rFonts w:asciiTheme="minorHAnsi" w:hAnsiTheme="minorHAnsi" w:cstheme="minorHAnsi"/>
          <w:color w:val="auto"/>
        </w:rPr>
        <w:t>protocol will be adapted for use with other small molecules to interrogate various aspects of regeneration.</w:t>
      </w:r>
    </w:p>
    <w:p w14:paraId="1E0DF3A6" w14:textId="77777777" w:rsidR="00563A69" w:rsidRPr="00022181" w:rsidRDefault="00563A69" w:rsidP="00022181">
      <w:pPr>
        <w:rPr>
          <w:rFonts w:asciiTheme="minorHAnsi" w:hAnsiTheme="minorHAnsi" w:cstheme="minorHAnsi"/>
          <w:b/>
          <w:color w:val="auto"/>
        </w:rPr>
      </w:pPr>
    </w:p>
    <w:p w14:paraId="237AD7DD" w14:textId="3D6B62ED" w:rsidR="00D15131" w:rsidRPr="00022181" w:rsidRDefault="00563A69" w:rsidP="00022181">
      <w:pPr>
        <w:rPr>
          <w:rFonts w:asciiTheme="minorHAnsi" w:hAnsiTheme="minorHAnsi" w:cstheme="minorHAnsi"/>
          <w:color w:val="auto"/>
        </w:rPr>
      </w:pPr>
      <w:r w:rsidRPr="00022181">
        <w:rPr>
          <w:rFonts w:asciiTheme="minorHAnsi" w:hAnsiTheme="minorHAnsi" w:cstheme="minorHAnsi"/>
          <w:color w:val="auto"/>
        </w:rPr>
        <w:t>Neonatal mouse surgeries can be technically challenging and may require special expertise in animal handling and microscopic dissection. Animal husbandry expertise is necessary to avoid maternal cannibalism following surgery and during the immediate recovery period.</w:t>
      </w:r>
    </w:p>
    <w:p w14:paraId="17916ACE" w14:textId="21612539" w:rsidR="00B21056" w:rsidRPr="00022181" w:rsidRDefault="00B21056" w:rsidP="00022181">
      <w:pPr>
        <w:widowControl/>
        <w:autoSpaceDE/>
        <w:autoSpaceDN/>
        <w:adjustRightInd/>
        <w:jc w:val="left"/>
        <w:rPr>
          <w:rFonts w:asciiTheme="minorHAnsi" w:hAnsiTheme="minorHAnsi" w:cstheme="minorHAnsi"/>
          <w:b/>
          <w:color w:val="auto"/>
        </w:rPr>
      </w:pPr>
    </w:p>
    <w:p w14:paraId="3D4CD2F3" w14:textId="60F2A2F0" w:rsidR="006305D7" w:rsidRPr="00022181" w:rsidRDefault="006305D7" w:rsidP="00022181">
      <w:pPr>
        <w:rPr>
          <w:rFonts w:asciiTheme="minorHAnsi" w:hAnsiTheme="minorHAnsi" w:cstheme="minorHAnsi"/>
          <w:color w:val="auto"/>
        </w:rPr>
      </w:pPr>
      <w:r w:rsidRPr="00022181">
        <w:rPr>
          <w:rFonts w:asciiTheme="minorHAnsi" w:hAnsiTheme="minorHAnsi" w:cstheme="minorHAnsi"/>
          <w:b/>
          <w:color w:val="auto"/>
        </w:rPr>
        <w:t>PROTOCOL</w:t>
      </w:r>
      <w:r w:rsidR="00DD315F" w:rsidRPr="00022181">
        <w:rPr>
          <w:rFonts w:asciiTheme="minorHAnsi" w:hAnsiTheme="minorHAnsi" w:cstheme="minorHAnsi"/>
          <w:b/>
          <w:color w:val="auto"/>
        </w:rPr>
        <w:t>:</w:t>
      </w:r>
    </w:p>
    <w:p w14:paraId="411E33E5" w14:textId="63D47F67" w:rsidR="008129A4" w:rsidRPr="00022181" w:rsidRDefault="008129A4" w:rsidP="00022181">
      <w:pPr>
        <w:rPr>
          <w:rFonts w:asciiTheme="minorHAnsi" w:hAnsiTheme="minorHAnsi" w:cstheme="minorHAnsi"/>
          <w:b/>
          <w:i/>
          <w:color w:val="auto"/>
        </w:rPr>
      </w:pPr>
      <w:r w:rsidRPr="00022181">
        <w:rPr>
          <w:rFonts w:asciiTheme="minorHAnsi" w:hAnsiTheme="minorHAnsi" w:cstheme="minorHAnsi"/>
          <w:color w:val="auto"/>
        </w:rPr>
        <w:t>All animal experiments were carried out in strict accordance with the guidelines set forth by the Association for Assessment and Accreditation of Laboratory Animal Care International</w:t>
      </w:r>
      <w:r w:rsidR="00E44801" w:rsidRPr="00022181">
        <w:rPr>
          <w:rFonts w:asciiTheme="minorHAnsi" w:hAnsiTheme="minorHAnsi" w:cstheme="minorHAnsi"/>
          <w:color w:val="auto"/>
        </w:rPr>
        <w:t xml:space="preserve"> </w:t>
      </w:r>
      <w:r w:rsidRPr="00022181">
        <w:rPr>
          <w:rFonts w:asciiTheme="minorHAnsi" w:hAnsiTheme="minorHAnsi" w:cstheme="minorHAnsi"/>
          <w:color w:val="auto"/>
        </w:rPr>
        <w:t xml:space="preserve">(AAALAC) and Stanford University’s Administrative Panel on Laboratory Animal Care (APLAC), (Protocol number #10266) and in the United States, or the European Animal Welfare Act, Directive 2010/63/EU. The protocol was approved by the Committee on the Ethics of Animal Experiments </w:t>
      </w:r>
      <w:r w:rsidRPr="00022181">
        <w:rPr>
          <w:rFonts w:asciiTheme="minorHAnsi" w:hAnsiTheme="minorHAnsi" w:cstheme="minorHAnsi"/>
          <w:color w:val="auto"/>
        </w:rPr>
        <w:lastRenderedPageBreak/>
        <w:t>of the Government of Bavaria, Germany, and received the permission No: 55.2-1-54-2532-150-2015.</w:t>
      </w:r>
    </w:p>
    <w:p w14:paraId="17EA9867" w14:textId="77777777" w:rsidR="00B43256" w:rsidRPr="00022181" w:rsidRDefault="00B43256" w:rsidP="00022181">
      <w:pPr>
        <w:widowControl/>
        <w:autoSpaceDE/>
        <w:autoSpaceDN/>
        <w:adjustRightInd/>
        <w:jc w:val="left"/>
        <w:rPr>
          <w:rStyle w:val="Hyperlink"/>
          <w:rFonts w:asciiTheme="minorHAnsi" w:hAnsiTheme="minorHAnsi" w:cstheme="minorHAnsi"/>
          <w:color w:val="auto"/>
        </w:rPr>
      </w:pPr>
    </w:p>
    <w:p w14:paraId="78793064" w14:textId="6A7FA992" w:rsidR="00076CF4" w:rsidRPr="009469F3" w:rsidRDefault="00076CF4" w:rsidP="00022181">
      <w:pPr>
        <w:pStyle w:val="ListParagraph"/>
        <w:numPr>
          <w:ilvl w:val="0"/>
          <w:numId w:val="38"/>
        </w:numPr>
        <w:rPr>
          <w:rFonts w:asciiTheme="minorHAnsi" w:hAnsiTheme="minorHAnsi" w:cstheme="minorHAnsi"/>
          <w:b/>
          <w:color w:val="auto"/>
          <w:highlight w:val="yellow"/>
        </w:rPr>
      </w:pPr>
      <w:r w:rsidRPr="009469F3">
        <w:rPr>
          <w:rFonts w:asciiTheme="minorHAnsi" w:hAnsiTheme="minorHAnsi" w:cstheme="minorHAnsi"/>
          <w:b/>
          <w:color w:val="auto"/>
          <w:highlight w:val="yellow"/>
        </w:rPr>
        <w:t>Animal Preparation</w:t>
      </w:r>
    </w:p>
    <w:p w14:paraId="5C529F34" w14:textId="7BA7BF5D" w:rsidR="00B21056" w:rsidRPr="009469F3" w:rsidRDefault="00B21056" w:rsidP="00022181">
      <w:pPr>
        <w:tabs>
          <w:tab w:val="left" w:pos="1600"/>
        </w:tabs>
        <w:jc w:val="left"/>
        <w:rPr>
          <w:rFonts w:asciiTheme="minorHAnsi" w:hAnsiTheme="minorHAnsi" w:cstheme="minorHAnsi"/>
          <w:color w:val="auto"/>
          <w:highlight w:val="yellow"/>
        </w:rPr>
      </w:pPr>
    </w:p>
    <w:p w14:paraId="68B27B49" w14:textId="2DAA543C" w:rsidR="00B21056" w:rsidRPr="009469F3"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9469F3">
        <w:rPr>
          <w:rFonts w:asciiTheme="minorHAnsi" w:hAnsiTheme="minorHAnsi" w:cstheme="minorHAnsi"/>
          <w:b w:val="0"/>
          <w:color w:val="auto"/>
          <w:szCs w:val="24"/>
          <w:highlight w:val="yellow"/>
        </w:rPr>
        <w:t>Prepare an empty cage with appropriate bedding on a heating pad.</w:t>
      </w:r>
    </w:p>
    <w:p w14:paraId="223080DB" w14:textId="77777777" w:rsidR="00B21056" w:rsidRPr="009469F3" w:rsidRDefault="00B21056" w:rsidP="00294214">
      <w:pPr>
        <w:rPr>
          <w:rFonts w:asciiTheme="minorHAnsi" w:hAnsiTheme="minorHAnsi" w:cstheme="minorHAnsi"/>
          <w:color w:val="auto"/>
          <w:highlight w:val="yellow"/>
        </w:rPr>
      </w:pPr>
    </w:p>
    <w:p w14:paraId="39CC0329" w14:textId="0AE8AF35" w:rsidR="00B21056" w:rsidRPr="009469F3"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9469F3">
        <w:rPr>
          <w:rFonts w:asciiTheme="minorHAnsi" w:hAnsiTheme="minorHAnsi" w:cstheme="minorHAnsi"/>
          <w:b w:val="0"/>
          <w:color w:val="auto"/>
          <w:szCs w:val="24"/>
          <w:highlight w:val="yellow"/>
        </w:rPr>
        <w:t>Prior to touching animals</w:t>
      </w:r>
      <w:r w:rsidR="001E2E53">
        <w:rPr>
          <w:rFonts w:asciiTheme="minorHAnsi" w:hAnsiTheme="minorHAnsi" w:cstheme="minorHAnsi"/>
          <w:b w:val="0"/>
          <w:color w:val="auto"/>
          <w:szCs w:val="24"/>
          <w:highlight w:val="yellow"/>
        </w:rPr>
        <w:t xml:space="preserve"> with gloves</w:t>
      </w:r>
      <w:r w:rsidRPr="009469F3">
        <w:rPr>
          <w:rFonts w:asciiTheme="minorHAnsi" w:hAnsiTheme="minorHAnsi" w:cstheme="minorHAnsi"/>
          <w:b w:val="0"/>
          <w:color w:val="auto"/>
          <w:szCs w:val="24"/>
          <w:highlight w:val="yellow"/>
        </w:rPr>
        <w:t>, rub the mother’s bedding on</w:t>
      </w:r>
      <w:r w:rsidR="001E2E53">
        <w:rPr>
          <w:rFonts w:asciiTheme="minorHAnsi" w:hAnsiTheme="minorHAnsi" w:cstheme="minorHAnsi"/>
          <w:b w:val="0"/>
          <w:color w:val="auto"/>
          <w:szCs w:val="24"/>
          <w:highlight w:val="yellow"/>
        </w:rPr>
        <w:t>to</w:t>
      </w:r>
      <w:r w:rsidRPr="009469F3">
        <w:rPr>
          <w:rFonts w:asciiTheme="minorHAnsi" w:hAnsiTheme="minorHAnsi" w:cstheme="minorHAnsi"/>
          <w:b w:val="0"/>
          <w:color w:val="auto"/>
          <w:szCs w:val="24"/>
          <w:highlight w:val="yellow"/>
        </w:rPr>
        <w:t xml:space="preserve"> </w:t>
      </w:r>
      <w:r w:rsidR="001E2E53">
        <w:rPr>
          <w:rFonts w:asciiTheme="minorHAnsi" w:hAnsiTheme="minorHAnsi" w:cstheme="minorHAnsi"/>
          <w:b w:val="0"/>
          <w:color w:val="auto"/>
          <w:szCs w:val="24"/>
          <w:highlight w:val="yellow"/>
        </w:rPr>
        <w:t xml:space="preserve">the </w:t>
      </w:r>
      <w:r w:rsidRPr="009469F3">
        <w:rPr>
          <w:rFonts w:asciiTheme="minorHAnsi" w:hAnsiTheme="minorHAnsi" w:cstheme="minorHAnsi"/>
          <w:b w:val="0"/>
          <w:color w:val="auto"/>
          <w:szCs w:val="24"/>
          <w:highlight w:val="yellow"/>
        </w:rPr>
        <w:t xml:space="preserve">gloves. </w:t>
      </w:r>
    </w:p>
    <w:p w14:paraId="62A21F2C" w14:textId="77777777" w:rsidR="00B21056" w:rsidRPr="009469F3" w:rsidRDefault="00B21056" w:rsidP="00294214">
      <w:pPr>
        <w:rPr>
          <w:rFonts w:asciiTheme="minorHAnsi" w:hAnsiTheme="minorHAnsi" w:cstheme="minorHAnsi"/>
          <w:color w:val="auto"/>
          <w:highlight w:val="yellow"/>
        </w:rPr>
      </w:pPr>
    </w:p>
    <w:p w14:paraId="0092CEAE" w14:textId="2D22B6F7" w:rsidR="00B21056" w:rsidRPr="009469F3"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9469F3">
        <w:rPr>
          <w:rFonts w:asciiTheme="minorHAnsi" w:hAnsiTheme="minorHAnsi" w:cstheme="minorHAnsi"/>
          <w:b w:val="0"/>
          <w:color w:val="auto"/>
          <w:szCs w:val="24"/>
          <w:highlight w:val="yellow"/>
        </w:rPr>
        <w:t>Remove all pups from their mother and place into the empty cage.</w:t>
      </w:r>
      <w:r w:rsidR="00E44801" w:rsidRPr="009469F3">
        <w:rPr>
          <w:rFonts w:asciiTheme="minorHAnsi" w:hAnsiTheme="minorHAnsi" w:cstheme="minorHAnsi"/>
          <w:b w:val="0"/>
          <w:color w:val="auto"/>
          <w:szCs w:val="24"/>
          <w:highlight w:val="yellow"/>
        </w:rPr>
        <w:t xml:space="preserve"> </w:t>
      </w:r>
      <w:r w:rsidRPr="009469F3">
        <w:rPr>
          <w:rFonts w:asciiTheme="minorHAnsi" w:hAnsiTheme="minorHAnsi" w:cstheme="minorHAnsi"/>
          <w:b w:val="0"/>
          <w:color w:val="auto"/>
          <w:szCs w:val="24"/>
          <w:highlight w:val="yellow"/>
        </w:rPr>
        <w:t>Remove some of the mother’s bedding and place it in the empty cage with the pups.</w:t>
      </w:r>
    </w:p>
    <w:p w14:paraId="1B0F87B6" w14:textId="77777777" w:rsidR="00B21056" w:rsidRPr="009469F3" w:rsidRDefault="00B21056" w:rsidP="00294214">
      <w:pPr>
        <w:rPr>
          <w:rFonts w:asciiTheme="minorHAnsi" w:hAnsiTheme="minorHAnsi" w:cstheme="minorHAnsi"/>
          <w:color w:val="auto"/>
          <w:highlight w:val="yellow"/>
        </w:rPr>
      </w:pPr>
    </w:p>
    <w:p w14:paraId="5B364E73" w14:textId="21739E9B" w:rsidR="00B21056" w:rsidRPr="009469F3"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9469F3">
        <w:rPr>
          <w:rFonts w:asciiTheme="minorHAnsi" w:hAnsiTheme="minorHAnsi" w:cstheme="minorHAnsi"/>
          <w:b w:val="0"/>
          <w:color w:val="auto"/>
          <w:szCs w:val="24"/>
          <w:highlight w:val="yellow"/>
        </w:rPr>
        <w:t xml:space="preserve">Place </w:t>
      </w:r>
      <w:r w:rsidR="001E2E53">
        <w:rPr>
          <w:rFonts w:asciiTheme="minorHAnsi" w:hAnsiTheme="minorHAnsi" w:cstheme="minorHAnsi"/>
          <w:b w:val="0"/>
          <w:color w:val="auto"/>
          <w:szCs w:val="24"/>
          <w:highlight w:val="yellow"/>
        </w:rPr>
        <w:t xml:space="preserve">the </w:t>
      </w:r>
      <w:r w:rsidRPr="009469F3">
        <w:rPr>
          <w:rFonts w:asciiTheme="minorHAnsi" w:hAnsiTheme="minorHAnsi" w:cstheme="minorHAnsi"/>
          <w:b w:val="0"/>
          <w:color w:val="auto"/>
          <w:szCs w:val="24"/>
          <w:highlight w:val="yellow"/>
        </w:rPr>
        <w:t xml:space="preserve">mother in </w:t>
      </w:r>
      <w:r w:rsidR="00C83610" w:rsidRPr="009469F3">
        <w:rPr>
          <w:rFonts w:asciiTheme="minorHAnsi" w:hAnsiTheme="minorHAnsi" w:cstheme="minorHAnsi"/>
          <w:b w:val="0"/>
          <w:color w:val="auto"/>
          <w:szCs w:val="24"/>
          <w:highlight w:val="yellow"/>
        </w:rPr>
        <w:t xml:space="preserve">a </w:t>
      </w:r>
      <w:r w:rsidR="007E5B4A" w:rsidRPr="009469F3">
        <w:rPr>
          <w:rFonts w:asciiTheme="minorHAnsi" w:hAnsiTheme="minorHAnsi" w:cstheme="minorHAnsi"/>
          <w:b w:val="0"/>
          <w:color w:val="auto"/>
          <w:szCs w:val="24"/>
          <w:highlight w:val="yellow"/>
        </w:rPr>
        <w:t>separate</w:t>
      </w:r>
      <w:r w:rsidR="001E2E53">
        <w:rPr>
          <w:rFonts w:asciiTheme="minorHAnsi" w:hAnsiTheme="minorHAnsi" w:cstheme="minorHAnsi"/>
          <w:b w:val="0"/>
          <w:color w:val="auto"/>
          <w:szCs w:val="24"/>
          <w:highlight w:val="yellow"/>
        </w:rPr>
        <w:t>,</w:t>
      </w:r>
      <w:r w:rsidR="007E5B4A" w:rsidRPr="009469F3">
        <w:rPr>
          <w:rFonts w:asciiTheme="minorHAnsi" w:hAnsiTheme="minorHAnsi" w:cstheme="minorHAnsi"/>
          <w:b w:val="0"/>
          <w:color w:val="auto"/>
          <w:szCs w:val="24"/>
          <w:highlight w:val="yellow"/>
        </w:rPr>
        <w:t xml:space="preserve"> </w:t>
      </w:r>
      <w:r w:rsidR="00C83610" w:rsidRPr="009469F3">
        <w:rPr>
          <w:rFonts w:asciiTheme="minorHAnsi" w:hAnsiTheme="minorHAnsi" w:cstheme="minorHAnsi"/>
          <w:b w:val="0"/>
          <w:color w:val="auto"/>
          <w:szCs w:val="24"/>
          <w:highlight w:val="yellow"/>
        </w:rPr>
        <w:t>clean, dry cage</w:t>
      </w:r>
      <w:r w:rsidRPr="009469F3">
        <w:rPr>
          <w:rFonts w:asciiTheme="minorHAnsi" w:hAnsiTheme="minorHAnsi" w:cstheme="minorHAnsi"/>
          <w:b w:val="0"/>
          <w:color w:val="auto"/>
          <w:szCs w:val="24"/>
          <w:highlight w:val="yellow"/>
        </w:rPr>
        <w:t xml:space="preserve"> away from the surgical field.</w:t>
      </w:r>
    </w:p>
    <w:p w14:paraId="0A7AADB2" w14:textId="77777777" w:rsidR="00915A18" w:rsidRPr="00022181" w:rsidRDefault="00915A18" w:rsidP="00022181">
      <w:pPr>
        <w:rPr>
          <w:rFonts w:asciiTheme="minorHAnsi" w:hAnsiTheme="minorHAnsi" w:cstheme="minorHAnsi"/>
          <w:color w:val="auto"/>
        </w:rPr>
      </w:pPr>
    </w:p>
    <w:p w14:paraId="4D6C6938" w14:textId="337BD35F" w:rsidR="00B21056" w:rsidRPr="00022181" w:rsidRDefault="00B21056" w:rsidP="00022181">
      <w:pPr>
        <w:pStyle w:val="Heading1"/>
        <w:numPr>
          <w:ilvl w:val="0"/>
          <w:numId w:val="38"/>
        </w:numPr>
        <w:spacing w:before="0" w:after="0"/>
        <w:rPr>
          <w:rFonts w:asciiTheme="minorHAnsi" w:hAnsiTheme="minorHAnsi" w:cstheme="minorHAnsi"/>
          <w:color w:val="auto"/>
          <w:sz w:val="24"/>
          <w:szCs w:val="24"/>
        </w:rPr>
      </w:pPr>
      <w:r w:rsidRPr="00022181">
        <w:rPr>
          <w:rFonts w:asciiTheme="minorHAnsi" w:hAnsiTheme="minorHAnsi" w:cstheme="minorHAnsi"/>
          <w:color w:val="auto"/>
          <w:sz w:val="24"/>
          <w:szCs w:val="24"/>
        </w:rPr>
        <w:t>Surgical Field Preparation</w:t>
      </w:r>
    </w:p>
    <w:p w14:paraId="456AA264" w14:textId="77777777" w:rsidR="00564D10" w:rsidRPr="00022181" w:rsidRDefault="00564D10" w:rsidP="00022181">
      <w:pPr>
        <w:rPr>
          <w:rFonts w:asciiTheme="minorHAnsi" w:hAnsiTheme="minorHAnsi" w:cstheme="minorHAnsi"/>
          <w:color w:val="auto"/>
        </w:rPr>
      </w:pPr>
    </w:p>
    <w:p w14:paraId="33C9D0E2" w14:textId="323FDEBD" w:rsidR="00B21056" w:rsidRPr="00022181" w:rsidRDefault="009F1933" w:rsidP="00294214">
      <w:pPr>
        <w:pStyle w:val="Heading2"/>
        <w:numPr>
          <w:ilvl w:val="1"/>
          <w:numId w:val="38"/>
        </w:numPr>
        <w:ind w:left="0" w:firstLine="0"/>
        <w:rPr>
          <w:rFonts w:asciiTheme="minorHAnsi" w:hAnsiTheme="minorHAnsi" w:cstheme="minorHAnsi"/>
          <w:b w:val="0"/>
          <w:color w:val="auto"/>
          <w:szCs w:val="24"/>
        </w:rPr>
      </w:pPr>
      <w:r>
        <w:rPr>
          <w:rFonts w:asciiTheme="minorHAnsi" w:hAnsiTheme="minorHAnsi" w:cstheme="minorHAnsi"/>
          <w:b w:val="0"/>
          <w:color w:val="auto"/>
          <w:szCs w:val="24"/>
        </w:rPr>
        <w:t>U</w:t>
      </w:r>
      <w:r w:rsidRPr="00022181">
        <w:rPr>
          <w:rFonts w:asciiTheme="minorHAnsi" w:hAnsiTheme="minorHAnsi" w:cstheme="minorHAnsi"/>
          <w:b w:val="0"/>
          <w:color w:val="auto"/>
          <w:szCs w:val="24"/>
        </w:rPr>
        <w:t>sing a 10</w:t>
      </w:r>
      <w:r>
        <w:rPr>
          <w:rFonts w:asciiTheme="minorHAnsi" w:hAnsiTheme="minorHAnsi" w:cstheme="minorHAnsi"/>
          <w:b w:val="0"/>
          <w:color w:val="auto"/>
          <w:szCs w:val="24"/>
        </w:rPr>
        <w:t>-</w:t>
      </w:r>
      <w:r w:rsidRPr="00022181">
        <w:rPr>
          <w:rFonts w:asciiTheme="minorHAnsi" w:hAnsiTheme="minorHAnsi" w:cstheme="minorHAnsi"/>
          <w:b w:val="0"/>
          <w:color w:val="auto"/>
          <w:szCs w:val="24"/>
        </w:rPr>
        <w:t>m</w:t>
      </w:r>
      <w:r>
        <w:rPr>
          <w:rFonts w:asciiTheme="minorHAnsi" w:hAnsiTheme="minorHAnsi" w:cstheme="minorHAnsi"/>
          <w:b w:val="0"/>
          <w:color w:val="auto"/>
          <w:szCs w:val="24"/>
        </w:rPr>
        <w:t>L</w:t>
      </w:r>
      <w:r w:rsidRPr="00022181">
        <w:rPr>
          <w:rFonts w:asciiTheme="minorHAnsi" w:hAnsiTheme="minorHAnsi" w:cstheme="minorHAnsi"/>
          <w:b w:val="0"/>
          <w:color w:val="auto"/>
          <w:szCs w:val="24"/>
        </w:rPr>
        <w:t xml:space="preserve"> </w:t>
      </w:r>
      <w:r w:rsidR="00B56E58">
        <w:rPr>
          <w:rFonts w:asciiTheme="minorHAnsi" w:hAnsiTheme="minorHAnsi" w:cstheme="minorHAnsi"/>
          <w:b w:val="0"/>
          <w:color w:val="auto"/>
          <w:szCs w:val="24"/>
        </w:rPr>
        <w:t>p</w:t>
      </w:r>
      <w:r w:rsidRPr="00022181">
        <w:rPr>
          <w:rFonts w:asciiTheme="minorHAnsi" w:hAnsiTheme="minorHAnsi" w:cstheme="minorHAnsi"/>
          <w:b w:val="0"/>
          <w:color w:val="auto"/>
          <w:szCs w:val="24"/>
        </w:rPr>
        <w:t>ipet</w:t>
      </w:r>
      <w:r>
        <w:rPr>
          <w:rFonts w:asciiTheme="minorHAnsi" w:hAnsiTheme="minorHAnsi" w:cstheme="minorHAnsi"/>
          <w:b w:val="0"/>
          <w:color w:val="auto"/>
          <w:szCs w:val="24"/>
        </w:rPr>
        <w:t>te, add</w:t>
      </w:r>
      <w:r w:rsidR="007E5B4A" w:rsidRPr="00022181">
        <w:rPr>
          <w:rFonts w:asciiTheme="minorHAnsi" w:hAnsiTheme="minorHAnsi" w:cstheme="minorHAnsi"/>
          <w:b w:val="0"/>
          <w:color w:val="auto"/>
          <w:szCs w:val="24"/>
        </w:rPr>
        <w:t xml:space="preserve"> </w:t>
      </w:r>
      <w:r w:rsidR="00B21056" w:rsidRPr="00022181">
        <w:rPr>
          <w:rFonts w:asciiTheme="minorHAnsi" w:hAnsiTheme="minorHAnsi" w:cstheme="minorHAnsi"/>
          <w:b w:val="0"/>
          <w:color w:val="auto"/>
          <w:szCs w:val="24"/>
        </w:rPr>
        <w:t>10</w:t>
      </w:r>
      <w:r w:rsidR="00813341" w:rsidRPr="00022181">
        <w:rPr>
          <w:rFonts w:asciiTheme="minorHAnsi" w:hAnsiTheme="minorHAnsi" w:cstheme="minorHAnsi"/>
          <w:b w:val="0"/>
          <w:color w:val="auto"/>
          <w:szCs w:val="24"/>
        </w:rPr>
        <w:t xml:space="preserve"> </w:t>
      </w:r>
      <w:r w:rsidR="00B21056" w:rsidRPr="00022181">
        <w:rPr>
          <w:rFonts w:asciiTheme="minorHAnsi" w:hAnsiTheme="minorHAnsi" w:cstheme="minorHAnsi"/>
          <w:b w:val="0"/>
          <w:color w:val="auto"/>
          <w:szCs w:val="24"/>
        </w:rPr>
        <w:t>mL of phosphate buffered saline (PBS)</w:t>
      </w:r>
      <w:r w:rsidR="00DE40FD" w:rsidRPr="00022181">
        <w:rPr>
          <w:rFonts w:asciiTheme="minorHAnsi" w:hAnsiTheme="minorHAnsi" w:cstheme="minorHAnsi"/>
          <w:b w:val="0"/>
          <w:color w:val="auto"/>
          <w:szCs w:val="24"/>
        </w:rPr>
        <w:t xml:space="preserve"> </w:t>
      </w:r>
      <w:r w:rsidR="00724E65">
        <w:rPr>
          <w:rFonts w:asciiTheme="minorHAnsi" w:hAnsiTheme="minorHAnsi" w:cstheme="minorHAnsi"/>
          <w:b w:val="0"/>
          <w:color w:val="auto"/>
          <w:szCs w:val="24"/>
        </w:rPr>
        <w:t>to</w:t>
      </w:r>
      <w:r w:rsidR="00B21056" w:rsidRPr="00022181">
        <w:rPr>
          <w:rFonts w:asciiTheme="minorHAnsi" w:hAnsiTheme="minorHAnsi" w:cstheme="minorHAnsi"/>
          <w:b w:val="0"/>
          <w:color w:val="auto"/>
          <w:szCs w:val="24"/>
        </w:rPr>
        <w:t xml:space="preserve"> a 10</w:t>
      </w:r>
      <w:r w:rsidR="00813341" w:rsidRPr="00022181">
        <w:rPr>
          <w:rFonts w:asciiTheme="minorHAnsi" w:hAnsiTheme="minorHAnsi" w:cstheme="minorHAnsi"/>
          <w:b w:val="0"/>
          <w:color w:val="auto"/>
          <w:szCs w:val="24"/>
        </w:rPr>
        <w:t>-</w:t>
      </w:r>
      <w:r w:rsidR="00B21056" w:rsidRPr="00022181">
        <w:rPr>
          <w:rFonts w:asciiTheme="minorHAnsi" w:hAnsiTheme="minorHAnsi" w:cstheme="minorHAnsi"/>
          <w:b w:val="0"/>
          <w:color w:val="auto"/>
          <w:szCs w:val="24"/>
        </w:rPr>
        <w:t xml:space="preserve">cm </w:t>
      </w:r>
      <w:r w:rsidR="00813341" w:rsidRPr="00022181">
        <w:rPr>
          <w:rFonts w:asciiTheme="minorHAnsi" w:hAnsiTheme="minorHAnsi" w:cstheme="minorHAnsi"/>
          <w:b w:val="0"/>
          <w:color w:val="auto"/>
          <w:szCs w:val="24"/>
        </w:rPr>
        <w:t>P</w:t>
      </w:r>
      <w:r w:rsidR="00B21056" w:rsidRPr="00022181">
        <w:rPr>
          <w:rFonts w:asciiTheme="minorHAnsi" w:hAnsiTheme="minorHAnsi" w:cstheme="minorHAnsi"/>
          <w:b w:val="0"/>
          <w:color w:val="auto"/>
          <w:szCs w:val="24"/>
        </w:rPr>
        <w:t>etri dish</w:t>
      </w:r>
      <w:r w:rsidR="007B5C76" w:rsidRPr="00022181">
        <w:rPr>
          <w:rFonts w:asciiTheme="minorHAnsi" w:hAnsiTheme="minorHAnsi" w:cstheme="minorHAnsi"/>
          <w:b w:val="0"/>
          <w:color w:val="auto"/>
          <w:szCs w:val="24"/>
        </w:rPr>
        <w:t>.</w:t>
      </w:r>
    </w:p>
    <w:p w14:paraId="0C9C94AE" w14:textId="77777777" w:rsidR="00C21266" w:rsidRPr="00022181" w:rsidRDefault="00C21266" w:rsidP="00294214">
      <w:pPr>
        <w:rPr>
          <w:color w:val="auto"/>
        </w:rPr>
      </w:pPr>
    </w:p>
    <w:p w14:paraId="4157E5BC" w14:textId="2764D469" w:rsidR="00B21056" w:rsidRPr="00022181" w:rsidRDefault="007E5B4A" w:rsidP="00294214">
      <w:pPr>
        <w:pStyle w:val="Heading2"/>
        <w:numPr>
          <w:ilvl w:val="1"/>
          <w:numId w:val="38"/>
        </w:numPr>
        <w:ind w:left="0" w:firstLine="0"/>
        <w:rPr>
          <w:rFonts w:asciiTheme="minorHAnsi" w:hAnsiTheme="minorHAnsi" w:cstheme="minorHAnsi"/>
          <w:b w:val="0"/>
          <w:color w:val="auto"/>
          <w:szCs w:val="24"/>
        </w:rPr>
      </w:pPr>
      <w:r w:rsidRPr="00022181">
        <w:rPr>
          <w:rFonts w:asciiTheme="minorHAnsi" w:hAnsiTheme="minorHAnsi" w:cstheme="minorHAnsi"/>
          <w:b w:val="0"/>
          <w:color w:val="auto"/>
          <w:szCs w:val="24"/>
        </w:rPr>
        <w:t>Pipet</w:t>
      </w:r>
      <w:r w:rsidR="00DE40FD" w:rsidRPr="00022181">
        <w:rPr>
          <w:rFonts w:asciiTheme="minorHAnsi" w:hAnsiTheme="minorHAnsi" w:cstheme="minorHAnsi"/>
          <w:b w:val="0"/>
          <w:color w:val="auto"/>
          <w:szCs w:val="24"/>
        </w:rPr>
        <w:t>te</w:t>
      </w:r>
      <w:r w:rsidRPr="00022181">
        <w:rPr>
          <w:rFonts w:asciiTheme="minorHAnsi" w:hAnsiTheme="minorHAnsi" w:cstheme="minorHAnsi"/>
          <w:b w:val="0"/>
          <w:color w:val="auto"/>
          <w:szCs w:val="24"/>
        </w:rPr>
        <w:t xml:space="preserve"> </w:t>
      </w:r>
      <w:r w:rsidR="00B21056" w:rsidRPr="00022181">
        <w:rPr>
          <w:rFonts w:asciiTheme="minorHAnsi" w:hAnsiTheme="minorHAnsi" w:cstheme="minorHAnsi"/>
          <w:b w:val="0"/>
          <w:color w:val="auto"/>
          <w:szCs w:val="24"/>
        </w:rPr>
        <w:t>2</w:t>
      </w:r>
      <w:r w:rsidR="00813341" w:rsidRPr="00022181">
        <w:rPr>
          <w:rFonts w:asciiTheme="minorHAnsi" w:hAnsiTheme="minorHAnsi" w:cstheme="minorHAnsi"/>
          <w:b w:val="0"/>
          <w:color w:val="auto"/>
          <w:szCs w:val="24"/>
        </w:rPr>
        <w:t xml:space="preserve"> </w:t>
      </w:r>
      <w:r w:rsidR="00B21056" w:rsidRPr="00022181">
        <w:rPr>
          <w:rFonts w:asciiTheme="minorHAnsi" w:hAnsiTheme="minorHAnsi" w:cstheme="minorHAnsi"/>
          <w:b w:val="0"/>
          <w:color w:val="auto"/>
          <w:szCs w:val="24"/>
        </w:rPr>
        <w:t xml:space="preserve">mL of betadine or equivalent anti-septic </w:t>
      </w:r>
      <w:r w:rsidR="001430E8" w:rsidRPr="00022181">
        <w:rPr>
          <w:rFonts w:asciiTheme="minorHAnsi" w:hAnsiTheme="minorHAnsi" w:cstheme="minorHAnsi"/>
          <w:b w:val="0"/>
          <w:color w:val="auto"/>
          <w:szCs w:val="24"/>
        </w:rPr>
        <w:t xml:space="preserve">solution </w:t>
      </w:r>
      <w:r w:rsidR="00B21056" w:rsidRPr="00022181">
        <w:rPr>
          <w:rFonts w:asciiTheme="minorHAnsi" w:hAnsiTheme="minorHAnsi" w:cstheme="minorHAnsi"/>
          <w:b w:val="0"/>
          <w:color w:val="auto"/>
          <w:szCs w:val="24"/>
        </w:rPr>
        <w:t xml:space="preserve">in </w:t>
      </w:r>
      <w:r w:rsidR="004C0810">
        <w:rPr>
          <w:rFonts w:asciiTheme="minorHAnsi" w:hAnsiTheme="minorHAnsi" w:cstheme="minorHAnsi"/>
          <w:b w:val="0"/>
          <w:color w:val="auto"/>
          <w:szCs w:val="24"/>
        </w:rPr>
        <w:t>the</w:t>
      </w:r>
      <w:r w:rsidR="00813341" w:rsidRPr="00022181">
        <w:rPr>
          <w:rFonts w:asciiTheme="minorHAnsi" w:hAnsiTheme="minorHAnsi" w:cstheme="minorHAnsi"/>
          <w:b w:val="0"/>
          <w:color w:val="auto"/>
          <w:szCs w:val="24"/>
        </w:rPr>
        <w:t xml:space="preserve"> </w:t>
      </w:r>
      <w:r w:rsidR="00B21056" w:rsidRPr="00022181">
        <w:rPr>
          <w:rFonts w:asciiTheme="minorHAnsi" w:hAnsiTheme="minorHAnsi" w:cstheme="minorHAnsi"/>
          <w:b w:val="0"/>
          <w:color w:val="auto"/>
          <w:szCs w:val="24"/>
        </w:rPr>
        <w:t>10</w:t>
      </w:r>
      <w:r w:rsidR="00813341" w:rsidRPr="00022181">
        <w:rPr>
          <w:rFonts w:asciiTheme="minorHAnsi" w:hAnsiTheme="minorHAnsi" w:cstheme="minorHAnsi"/>
          <w:b w:val="0"/>
          <w:color w:val="auto"/>
          <w:szCs w:val="24"/>
        </w:rPr>
        <w:t>-</w:t>
      </w:r>
      <w:r w:rsidR="00B21056" w:rsidRPr="00022181">
        <w:rPr>
          <w:rFonts w:asciiTheme="minorHAnsi" w:hAnsiTheme="minorHAnsi" w:cstheme="minorHAnsi"/>
          <w:b w:val="0"/>
          <w:color w:val="auto"/>
          <w:szCs w:val="24"/>
        </w:rPr>
        <w:t xml:space="preserve">cm </w:t>
      </w:r>
      <w:r w:rsidR="00813341" w:rsidRPr="00022181">
        <w:rPr>
          <w:rFonts w:asciiTheme="minorHAnsi" w:hAnsiTheme="minorHAnsi" w:cstheme="minorHAnsi"/>
          <w:b w:val="0"/>
          <w:color w:val="auto"/>
          <w:szCs w:val="24"/>
        </w:rPr>
        <w:t>P</w:t>
      </w:r>
      <w:r w:rsidR="00B21056" w:rsidRPr="00022181">
        <w:rPr>
          <w:rFonts w:asciiTheme="minorHAnsi" w:hAnsiTheme="minorHAnsi" w:cstheme="minorHAnsi"/>
          <w:b w:val="0"/>
          <w:color w:val="auto"/>
          <w:szCs w:val="24"/>
        </w:rPr>
        <w:t>etri dish</w:t>
      </w:r>
      <w:r w:rsidR="007B5C76" w:rsidRPr="00022181">
        <w:rPr>
          <w:rFonts w:asciiTheme="minorHAnsi" w:hAnsiTheme="minorHAnsi" w:cstheme="minorHAnsi"/>
          <w:b w:val="0"/>
          <w:color w:val="auto"/>
          <w:szCs w:val="24"/>
        </w:rPr>
        <w:t>.</w:t>
      </w:r>
    </w:p>
    <w:p w14:paraId="2B4FF6B4" w14:textId="77777777" w:rsidR="00C21266" w:rsidRPr="00022181" w:rsidRDefault="00C21266" w:rsidP="00294214">
      <w:pPr>
        <w:rPr>
          <w:color w:val="auto"/>
        </w:rPr>
      </w:pPr>
    </w:p>
    <w:p w14:paraId="1A590943" w14:textId="7760D626" w:rsidR="00B21056" w:rsidRPr="00022181" w:rsidRDefault="005A7ACF" w:rsidP="00294214">
      <w:pPr>
        <w:pStyle w:val="Heading2"/>
        <w:numPr>
          <w:ilvl w:val="1"/>
          <w:numId w:val="38"/>
        </w:numPr>
        <w:ind w:left="0" w:firstLine="0"/>
        <w:rPr>
          <w:rFonts w:asciiTheme="minorHAnsi" w:hAnsiTheme="minorHAnsi" w:cstheme="minorHAnsi"/>
          <w:b w:val="0"/>
          <w:color w:val="auto"/>
          <w:szCs w:val="24"/>
        </w:rPr>
      </w:pPr>
      <w:bookmarkStart w:id="0" w:name="_Hlk499643381"/>
      <w:r w:rsidRPr="00022181">
        <w:rPr>
          <w:rFonts w:asciiTheme="minorHAnsi" w:hAnsiTheme="minorHAnsi" w:cstheme="minorHAnsi"/>
          <w:b w:val="0"/>
          <w:color w:val="auto"/>
          <w:szCs w:val="24"/>
        </w:rPr>
        <w:t xml:space="preserve">Place </w:t>
      </w:r>
      <w:r w:rsidR="00B21056" w:rsidRPr="00022181">
        <w:rPr>
          <w:rFonts w:asciiTheme="minorHAnsi" w:hAnsiTheme="minorHAnsi" w:cstheme="minorHAnsi"/>
          <w:b w:val="0"/>
          <w:color w:val="auto"/>
          <w:szCs w:val="24"/>
        </w:rPr>
        <w:t>a dissecting scope</w:t>
      </w:r>
      <w:bookmarkEnd w:id="0"/>
      <w:r w:rsidR="00E13103" w:rsidRPr="00022181">
        <w:rPr>
          <w:rFonts w:asciiTheme="minorHAnsi" w:hAnsiTheme="minorHAnsi" w:cstheme="minorHAnsi"/>
          <w:b w:val="0"/>
          <w:color w:val="auto"/>
          <w:szCs w:val="24"/>
        </w:rPr>
        <w:t xml:space="preserve"> </w:t>
      </w:r>
      <w:r w:rsidRPr="00022181">
        <w:rPr>
          <w:rFonts w:asciiTheme="minorHAnsi" w:hAnsiTheme="minorHAnsi" w:cstheme="minorHAnsi"/>
          <w:b w:val="0"/>
          <w:color w:val="auto"/>
          <w:szCs w:val="24"/>
        </w:rPr>
        <w:t>on the surgical field</w:t>
      </w:r>
      <w:r w:rsidR="00B21056" w:rsidRPr="00022181">
        <w:rPr>
          <w:rFonts w:asciiTheme="minorHAnsi" w:hAnsiTheme="minorHAnsi" w:cstheme="minorHAnsi"/>
          <w:b w:val="0"/>
          <w:color w:val="auto"/>
          <w:szCs w:val="24"/>
        </w:rPr>
        <w:t>.</w:t>
      </w:r>
      <w:r w:rsidRPr="00022181">
        <w:rPr>
          <w:rFonts w:asciiTheme="minorHAnsi" w:hAnsiTheme="minorHAnsi" w:cstheme="minorHAnsi"/>
          <w:b w:val="0"/>
          <w:color w:val="auto"/>
          <w:szCs w:val="24"/>
        </w:rPr>
        <w:t xml:space="preserve"> Turn on dissecting scope lamp </w:t>
      </w:r>
      <w:r w:rsidR="00786179" w:rsidRPr="00022181">
        <w:rPr>
          <w:rFonts w:asciiTheme="minorHAnsi" w:hAnsiTheme="minorHAnsi" w:cstheme="minorHAnsi"/>
          <w:b w:val="0"/>
          <w:color w:val="auto"/>
          <w:szCs w:val="24"/>
        </w:rPr>
        <w:t xml:space="preserve">and adjust </w:t>
      </w:r>
      <w:r w:rsidR="00714A21">
        <w:rPr>
          <w:rFonts w:asciiTheme="minorHAnsi" w:hAnsiTheme="minorHAnsi" w:cstheme="minorHAnsi"/>
          <w:b w:val="0"/>
          <w:color w:val="auto"/>
          <w:szCs w:val="24"/>
        </w:rPr>
        <w:t xml:space="preserve">the </w:t>
      </w:r>
      <w:r w:rsidR="00786179" w:rsidRPr="00022181">
        <w:rPr>
          <w:rFonts w:asciiTheme="minorHAnsi" w:hAnsiTheme="minorHAnsi" w:cstheme="minorHAnsi"/>
          <w:b w:val="0"/>
          <w:color w:val="auto"/>
          <w:szCs w:val="24"/>
        </w:rPr>
        <w:t xml:space="preserve">level of light </w:t>
      </w:r>
      <w:r w:rsidR="00714A21">
        <w:rPr>
          <w:rFonts w:asciiTheme="minorHAnsi" w:hAnsiTheme="minorHAnsi" w:cstheme="minorHAnsi"/>
          <w:b w:val="0"/>
          <w:color w:val="auto"/>
          <w:szCs w:val="24"/>
        </w:rPr>
        <w:t xml:space="preserve">to the </w:t>
      </w:r>
      <w:r w:rsidR="00786179" w:rsidRPr="00022181">
        <w:rPr>
          <w:rFonts w:asciiTheme="minorHAnsi" w:hAnsiTheme="minorHAnsi" w:cstheme="minorHAnsi"/>
          <w:b w:val="0"/>
          <w:color w:val="auto"/>
          <w:szCs w:val="24"/>
        </w:rPr>
        <w:t>surgeon</w:t>
      </w:r>
      <w:r w:rsidR="00714A21">
        <w:rPr>
          <w:rFonts w:asciiTheme="minorHAnsi" w:hAnsiTheme="minorHAnsi" w:cstheme="minorHAnsi"/>
          <w:b w:val="0"/>
          <w:color w:val="auto"/>
          <w:szCs w:val="24"/>
        </w:rPr>
        <w:t>’s</w:t>
      </w:r>
      <w:r w:rsidR="00786179" w:rsidRPr="00022181">
        <w:rPr>
          <w:rFonts w:asciiTheme="minorHAnsi" w:hAnsiTheme="minorHAnsi" w:cstheme="minorHAnsi"/>
          <w:b w:val="0"/>
          <w:color w:val="auto"/>
          <w:szCs w:val="24"/>
        </w:rPr>
        <w:t xml:space="preserve"> comfort. </w:t>
      </w:r>
      <w:r w:rsidR="001A72CB" w:rsidRPr="00022181">
        <w:rPr>
          <w:rFonts w:asciiTheme="minorHAnsi" w:hAnsiTheme="minorHAnsi" w:cstheme="minorHAnsi"/>
          <w:b w:val="0"/>
          <w:color w:val="auto"/>
          <w:szCs w:val="24"/>
        </w:rPr>
        <w:t xml:space="preserve">A pup can be placed in the surgical field underneath the dissecting scope lamp. Adequate light can be confirmed by the absence of shadows on the ventral surface of the pup. </w:t>
      </w:r>
    </w:p>
    <w:p w14:paraId="5C897F23" w14:textId="77777777" w:rsidR="00C21266" w:rsidRPr="006C4385" w:rsidRDefault="00C21266" w:rsidP="00294214">
      <w:pPr>
        <w:rPr>
          <w:color w:val="auto"/>
        </w:rPr>
      </w:pPr>
    </w:p>
    <w:p w14:paraId="426D01FE" w14:textId="14C54B16" w:rsidR="004A5AA1" w:rsidRPr="006C4385" w:rsidRDefault="00B21056" w:rsidP="00294214">
      <w:pPr>
        <w:pStyle w:val="Heading2"/>
        <w:numPr>
          <w:ilvl w:val="1"/>
          <w:numId w:val="38"/>
        </w:numPr>
        <w:ind w:left="0" w:firstLine="0"/>
        <w:rPr>
          <w:rFonts w:asciiTheme="minorHAnsi" w:hAnsiTheme="minorHAnsi" w:cstheme="minorHAnsi"/>
          <w:b w:val="0"/>
          <w:color w:val="auto"/>
        </w:rPr>
      </w:pPr>
      <w:bookmarkStart w:id="1" w:name="_Hlk499643425"/>
      <w:r w:rsidRPr="006C4385">
        <w:rPr>
          <w:rFonts w:asciiTheme="minorHAnsi" w:hAnsiTheme="minorHAnsi" w:cstheme="minorHAnsi"/>
          <w:b w:val="0"/>
          <w:color w:val="auto"/>
          <w:szCs w:val="24"/>
        </w:rPr>
        <w:t xml:space="preserve">Prepare </w:t>
      </w:r>
      <w:r w:rsidR="0024469C" w:rsidRPr="006C4385">
        <w:rPr>
          <w:rFonts w:asciiTheme="minorHAnsi" w:hAnsiTheme="minorHAnsi" w:cstheme="minorHAnsi"/>
          <w:b w:val="0"/>
          <w:color w:val="auto"/>
          <w:szCs w:val="24"/>
        </w:rPr>
        <w:t xml:space="preserve">the </w:t>
      </w:r>
      <w:r w:rsidRPr="006C4385">
        <w:rPr>
          <w:rFonts w:asciiTheme="minorHAnsi" w:hAnsiTheme="minorHAnsi" w:cstheme="minorHAnsi"/>
          <w:b w:val="0"/>
          <w:color w:val="auto"/>
          <w:szCs w:val="24"/>
        </w:rPr>
        <w:t>isoflurane anesthesia chamber</w:t>
      </w:r>
      <w:r w:rsidR="0024469C" w:rsidRPr="006C4385">
        <w:rPr>
          <w:rFonts w:asciiTheme="minorHAnsi" w:hAnsiTheme="minorHAnsi" w:cstheme="minorHAnsi"/>
          <w:b w:val="0"/>
          <w:color w:val="auto"/>
          <w:szCs w:val="24"/>
        </w:rPr>
        <w:t xml:space="preserve"> </w:t>
      </w:r>
      <w:bookmarkEnd w:id="1"/>
      <w:r w:rsidR="0024469C" w:rsidRPr="006C4385">
        <w:rPr>
          <w:rFonts w:asciiTheme="minorHAnsi" w:hAnsiTheme="minorHAnsi" w:cstheme="minorHAnsi"/>
          <w:b w:val="0"/>
          <w:color w:val="auto"/>
          <w:szCs w:val="24"/>
        </w:rPr>
        <w:t xml:space="preserve">(see </w:t>
      </w:r>
      <w:r w:rsidR="00714A21" w:rsidRPr="00623CF4">
        <w:rPr>
          <w:rFonts w:asciiTheme="minorHAnsi" w:hAnsiTheme="minorHAnsi" w:cstheme="minorHAnsi"/>
          <w:color w:val="auto"/>
          <w:szCs w:val="24"/>
        </w:rPr>
        <w:t xml:space="preserve">Table of </w:t>
      </w:r>
      <w:r w:rsidR="00AC7B1F" w:rsidRPr="00623CF4">
        <w:rPr>
          <w:rFonts w:asciiTheme="minorHAnsi" w:hAnsiTheme="minorHAnsi" w:cstheme="minorHAnsi"/>
          <w:color w:val="auto"/>
          <w:szCs w:val="24"/>
        </w:rPr>
        <w:t>M</w:t>
      </w:r>
      <w:r w:rsidR="0024469C" w:rsidRPr="00623CF4">
        <w:rPr>
          <w:rFonts w:asciiTheme="minorHAnsi" w:hAnsiTheme="minorHAnsi" w:cstheme="minorHAnsi"/>
          <w:color w:val="auto"/>
          <w:szCs w:val="24"/>
        </w:rPr>
        <w:t>aterials</w:t>
      </w:r>
      <w:r w:rsidR="0024469C" w:rsidRPr="006C4385">
        <w:rPr>
          <w:rFonts w:asciiTheme="minorHAnsi" w:hAnsiTheme="minorHAnsi" w:cstheme="minorHAnsi"/>
          <w:b w:val="0"/>
          <w:color w:val="auto"/>
          <w:szCs w:val="24"/>
        </w:rPr>
        <w:t>)</w:t>
      </w:r>
      <w:r w:rsidRPr="006C4385">
        <w:rPr>
          <w:rFonts w:asciiTheme="minorHAnsi" w:hAnsiTheme="minorHAnsi" w:cstheme="minorHAnsi"/>
          <w:b w:val="0"/>
          <w:color w:val="auto"/>
          <w:szCs w:val="24"/>
        </w:rPr>
        <w:t xml:space="preserve"> with a nose cone.</w:t>
      </w:r>
      <w:r w:rsidR="00D03116" w:rsidRPr="006C4385">
        <w:rPr>
          <w:rFonts w:asciiTheme="minorHAnsi" w:hAnsiTheme="minorHAnsi" w:cstheme="minorHAnsi"/>
          <w:b w:val="0"/>
          <w:color w:val="auto"/>
          <w:szCs w:val="24"/>
        </w:rPr>
        <w:t xml:space="preserve"> The chamber should be cleaned without evidence of urine or feces.</w:t>
      </w:r>
      <w:r w:rsidR="00382DE0" w:rsidRPr="006C4385">
        <w:rPr>
          <w:rFonts w:asciiTheme="minorHAnsi" w:hAnsiTheme="minorHAnsi" w:cstheme="minorHAnsi"/>
          <w:b w:val="0"/>
          <w:color w:val="auto"/>
          <w:szCs w:val="24"/>
        </w:rPr>
        <w:t xml:space="preserve"> </w:t>
      </w:r>
      <w:r w:rsidR="00294214">
        <w:rPr>
          <w:rFonts w:asciiTheme="minorHAnsi" w:hAnsiTheme="minorHAnsi" w:cstheme="minorHAnsi"/>
          <w:b w:val="0"/>
          <w:color w:val="auto"/>
          <w:szCs w:val="24"/>
        </w:rPr>
        <w:t>Place t</w:t>
      </w:r>
      <w:r w:rsidR="00382DE0" w:rsidRPr="006C4385">
        <w:rPr>
          <w:rFonts w:asciiTheme="minorHAnsi" w:hAnsiTheme="minorHAnsi" w:cstheme="minorHAnsi"/>
          <w:b w:val="0"/>
          <w:color w:val="auto"/>
          <w:szCs w:val="24"/>
        </w:rPr>
        <w:t>he nose cone and associated tubing under the dissecting scope</w:t>
      </w:r>
      <w:r w:rsidR="00B00866" w:rsidRPr="006C4385">
        <w:rPr>
          <w:rFonts w:asciiTheme="minorHAnsi" w:hAnsiTheme="minorHAnsi" w:cstheme="minorHAnsi"/>
          <w:b w:val="0"/>
          <w:color w:val="auto"/>
          <w:szCs w:val="24"/>
        </w:rPr>
        <w:t xml:space="preserve"> in the surgical field</w:t>
      </w:r>
      <w:r w:rsidR="00382DE0" w:rsidRPr="006C4385">
        <w:rPr>
          <w:rFonts w:asciiTheme="minorHAnsi" w:hAnsiTheme="minorHAnsi" w:cstheme="minorHAnsi"/>
          <w:b w:val="0"/>
          <w:color w:val="auto"/>
          <w:szCs w:val="24"/>
        </w:rPr>
        <w:t>.</w:t>
      </w:r>
      <w:r w:rsidR="00E4281F" w:rsidRPr="006C4385">
        <w:rPr>
          <w:rFonts w:asciiTheme="minorHAnsi" w:hAnsiTheme="minorHAnsi" w:cstheme="minorHAnsi"/>
          <w:b w:val="0"/>
          <w:color w:val="auto"/>
          <w:szCs w:val="24"/>
        </w:rPr>
        <w:t xml:space="preserve"> </w:t>
      </w:r>
      <w:r w:rsidR="00294214" w:rsidRPr="006C4385">
        <w:rPr>
          <w:rFonts w:asciiTheme="minorHAnsi" w:hAnsiTheme="minorHAnsi" w:cstheme="minorHAnsi"/>
          <w:b w:val="0"/>
          <w:color w:val="auto"/>
          <w:szCs w:val="24"/>
        </w:rPr>
        <w:t>Divert</w:t>
      </w:r>
      <w:r w:rsidR="00294214">
        <w:rPr>
          <w:rFonts w:asciiTheme="minorHAnsi" w:hAnsiTheme="minorHAnsi" w:cstheme="minorHAnsi"/>
          <w:b w:val="0"/>
          <w:color w:val="auto"/>
          <w:szCs w:val="24"/>
        </w:rPr>
        <w:t xml:space="preserve"> t</w:t>
      </w:r>
      <w:r w:rsidR="00E4281F" w:rsidRPr="006C4385">
        <w:rPr>
          <w:rFonts w:asciiTheme="minorHAnsi" w:hAnsiTheme="minorHAnsi" w:cstheme="minorHAnsi"/>
          <w:b w:val="0"/>
          <w:color w:val="auto"/>
          <w:szCs w:val="24"/>
        </w:rPr>
        <w:t>he flow of oxygen and isoflurane solely to the nose cone.</w:t>
      </w:r>
      <w:r w:rsidRPr="006C4385">
        <w:rPr>
          <w:rFonts w:asciiTheme="minorHAnsi" w:hAnsiTheme="minorHAnsi" w:cstheme="minorHAnsi"/>
          <w:b w:val="0"/>
          <w:color w:val="auto"/>
          <w:szCs w:val="24"/>
        </w:rPr>
        <w:t xml:space="preserve"> </w:t>
      </w:r>
    </w:p>
    <w:p w14:paraId="54FF749A" w14:textId="77777777" w:rsidR="00C21266" w:rsidRPr="00022181" w:rsidRDefault="00C21266" w:rsidP="00294214">
      <w:pPr>
        <w:pStyle w:val="Heading2"/>
        <w:numPr>
          <w:ilvl w:val="0"/>
          <w:numId w:val="0"/>
        </w:numPr>
        <w:rPr>
          <w:color w:val="auto"/>
        </w:rPr>
      </w:pPr>
    </w:p>
    <w:p w14:paraId="21931109" w14:textId="6FDE3B9E" w:rsidR="00B21056" w:rsidRPr="00022181" w:rsidRDefault="00B21056" w:rsidP="00294214">
      <w:pPr>
        <w:pStyle w:val="Heading2"/>
        <w:numPr>
          <w:ilvl w:val="1"/>
          <w:numId w:val="38"/>
        </w:numPr>
        <w:ind w:left="0" w:firstLine="0"/>
        <w:rPr>
          <w:rFonts w:asciiTheme="minorHAnsi" w:hAnsiTheme="minorHAnsi" w:cstheme="minorHAnsi"/>
          <w:b w:val="0"/>
          <w:color w:val="auto"/>
          <w:szCs w:val="24"/>
        </w:rPr>
      </w:pPr>
      <w:r w:rsidRPr="00022181">
        <w:rPr>
          <w:rFonts w:asciiTheme="minorHAnsi" w:hAnsiTheme="minorHAnsi" w:cstheme="minorHAnsi"/>
          <w:b w:val="0"/>
          <w:color w:val="auto"/>
          <w:szCs w:val="24"/>
        </w:rPr>
        <w:t xml:space="preserve">Prepare </w:t>
      </w:r>
      <w:bookmarkStart w:id="2" w:name="_Hlk499643475"/>
      <w:r w:rsidRPr="00022181">
        <w:rPr>
          <w:rFonts w:asciiTheme="minorHAnsi" w:hAnsiTheme="minorHAnsi" w:cstheme="minorHAnsi"/>
          <w:b w:val="0"/>
          <w:color w:val="auto"/>
          <w:szCs w:val="24"/>
        </w:rPr>
        <w:t xml:space="preserve">a post-operative recovery area </w:t>
      </w:r>
      <w:bookmarkEnd w:id="2"/>
      <w:r w:rsidRPr="00022181">
        <w:rPr>
          <w:rFonts w:asciiTheme="minorHAnsi" w:hAnsiTheme="minorHAnsi" w:cstheme="minorHAnsi"/>
          <w:b w:val="0"/>
          <w:color w:val="auto"/>
          <w:szCs w:val="24"/>
        </w:rPr>
        <w:t xml:space="preserve">with a heating pad </w:t>
      </w:r>
      <w:r w:rsidR="00086D70" w:rsidRPr="00022181">
        <w:rPr>
          <w:rFonts w:asciiTheme="minorHAnsi" w:hAnsiTheme="minorHAnsi" w:cstheme="minorHAnsi"/>
          <w:b w:val="0"/>
          <w:color w:val="auto"/>
          <w:szCs w:val="24"/>
        </w:rPr>
        <w:t xml:space="preserve">set at approximately </w:t>
      </w:r>
      <w:r w:rsidR="00F6677C" w:rsidRPr="00022181">
        <w:rPr>
          <w:rFonts w:asciiTheme="minorHAnsi" w:hAnsiTheme="minorHAnsi" w:cstheme="minorHAnsi"/>
          <w:b w:val="0"/>
          <w:color w:val="auto"/>
          <w:szCs w:val="24"/>
        </w:rPr>
        <w:t>37</w:t>
      </w:r>
      <w:r w:rsidR="00BD56C4" w:rsidRPr="00022181">
        <w:rPr>
          <w:rFonts w:asciiTheme="minorHAnsi" w:hAnsiTheme="minorHAnsi" w:cstheme="minorHAnsi"/>
          <w:b w:val="0"/>
          <w:color w:val="auto"/>
          <w:szCs w:val="24"/>
        </w:rPr>
        <w:t xml:space="preserve"> °</w:t>
      </w:r>
      <w:r w:rsidR="00F6677C" w:rsidRPr="00022181">
        <w:rPr>
          <w:rFonts w:asciiTheme="minorHAnsi" w:hAnsiTheme="minorHAnsi" w:cstheme="minorHAnsi"/>
          <w:b w:val="0"/>
          <w:color w:val="auto"/>
          <w:szCs w:val="24"/>
        </w:rPr>
        <w:t>C</w:t>
      </w:r>
      <w:r w:rsidRPr="00022181">
        <w:rPr>
          <w:rFonts w:asciiTheme="minorHAnsi" w:hAnsiTheme="minorHAnsi" w:cstheme="minorHAnsi"/>
          <w:b w:val="0"/>
          <w:color w:val="auto"/>
          <w:szCs w:val="24"/>
        </w:rPr>
        <w:t>.</w:t>
      </w:r>
      <w:r w:rsidR="00AE53D3" w:rsidRPr="00022181">
        <w:rPr>
          <w:rFonts w:asciiTheme="minorHAnsi" w:hAnsiTheme="minorHAnsi" w:cstheme="minorHAnsi"/>
          <w:b w:val="0"/>
          <w:color w:val="auto"/>
          <w:szCs w:val="24"/>
        </w:rPr>
        <w:t xml:space="preserve"> The post-operative recovery should consist of 4 pieces of gauze placed on top of the heating pad. </w:t>
      </w:r>
      <w:r w:rsidR="004B5D8E" w:rsidRPr="00022181">
        <w:rPr>
          <w:rFonts w:asciiTheme="minorHAnsi" w:hAnsiTheme="minorHAnsi" w:cstheme="minorHAnsi"/>
          <w:b w:val="0"/>
          <w:color w:val="auto"/>
          <w:szCs w:val="24"/>
        </w:rPr>
        <w:t xml:space="preserve">If possible, </w:t>
      </w:r>
      <w:r w:rsidR="00294214">
        <w:rPr>
          <w:rFonts w:asciiTheme="minorHAnsi" w:hAnsiTheme="minorHAnsi" w:cstheme="minorHAnsi"/>
          <w:b w:val="0"/>
          <w:color w:val="auto"/>
          <w:szCs w:val="24"/>
        </w:rPr>
        <w:t xml:space="preserve">rub </w:t>
      </w:r>
      <w:r w:rsidR="004B5D8E" w:rsidRPr="00022181">
        <w:rPr>
          <w:rFonts w:asciiTheme="minorHAnsi" w:hAnsiTheme="minorHAnsi" w:cstheme="minorHAnsi"/>
          <w:b w:val="0"/>
          <w:color w:val="auto"/>
          <w:szCs w:val="24"/>
        </w:rPr>
        <w:t xml:space="preserve">gauze pads in the mother’s bedding, feces, and urine to preserve the </w:t>
      </w:r>
      <w:r w:rsidR="00714A21">
        <w:rPr>
          <w:rFonts w:asciiTheme="minorHAnsi" w:hAnsiTheme="minorHAnsi" w:cstheme="minorHAnsi"/>
          <w:b w:val="0"/>
          <w:color w:val="auto"/>
          <w:szCs w:val="24"/>
        </w:rPr>
        <w:t>mother’s</w:t>
      </w:r>
      <w:r w:rsidR="00714A21" w:rsidRPr="00022181">
        <w:rPr>
          <w:rFonts w:asciiTheme="minorHAnsi" w:hAnsiTheme="minorHAnsi" w:cstheme="minorHAnsi"/>
          <w:b w:val="0"/>
          <w:color w:val="auto"/>
          <w:szCs w:val="24"/>
        </w:rPr>
        <w:t xml:space="preserve"> </w:t>
      </w:r>
      <w:r w:rsidR="004B5D8E" w:rsidRPr="00022181">
        <w:rPr>
          <w:rFonts w:asciiTheme="minorHAnsi" w:hAnsiTheme="minorHAnsi" w:cstheme="minorHAnsi"/>
          <w:b w:val="0"/>
          <w:color w:val="auto"/>
          <w:szCs w:val="24"/>
        </w:rPr>
        <w:t xml:space="preserve">scent. </w:t>
      </w:r>
    </w:p>
    <w:p w14:paraId="22015505" w14:textId="77777777" w:rsidR="00B21056" w:rsidRPr="00022181" w:rsidRDefault="00B21056" w:rsidP="00022181">
      <w:pPr>
        <w:rPr>
          <w:rFonts w:asciiTheme="minorHAnsi" w:hAnsiTheme="minorHAnsi" w:cstheme="minorHAnsi"/>
          <w:color w:val="auto"/>
        </w:rPr>
      </w:pPr>
    </w:p>
    <w:p w14:paraId="282776FC" w14:textId="3BA2182E" w:rsidR="00B21056" w:rsidRPr="00022181" w:rsidRDefault="00564D10" w:rsidP="00022181">
      <w:pPr>
        <w:pStyle w:val="Heading2"/>
        <w:numPr>
          <w:ilvl w:val="0"/>
          <w:numId w:val="0"/>
        </w:numPr>
        <w:rPr>
          <w:rFonts w:asciiTheme="minorHAnsi" w:hAnsiTheme="minorHAnsi" w:cstheme="minorHAnsi"/>
          <w:b w:val="0"/>
          <w:color w:val="auto"/>
          <w:szCs w:val="24"/>
        </w:rPr>
      </w:pPr>
      <w:r w:rsidRPr="00022181">
        <w:rPr>
          <w:rFonts w:asciiTheme="minorHAnsi" w:hAnsiTheme="minorHAnsi" w:cstheme="minorHAnsi"/>
          <w:b w:val="0"/>
          <w:color w:val="auto"/>
          <w:szCs w:val="24"/>
        </w:rPr>
        <w:t>N</w:t>
      </w:r>
      <w:r w:rsidR="00BD56C4" w:rsidRPr="00022181">
        <w:rPr>
          <w:rFonts w:asciiTheme="minorHAnsi" w:hAnsiTheme="minorHAnsi" w:cstheme="minorHAnsi"/>
          <w:b w:val="0"/>
          <w:color w:val="auto"/>
          <w:szCs w:val="24"/>
        </w:rPr>
        <w:t>ote</w:t>
      </w:r>
      <w:r w:rsidR="00B21056" w:rsidRPr="00022181">
        <w:rPr>
          <w:rFonts w:asciiTheme="minorHAnsi" w:hAnsiTheme="minorHAnsi" w:cstheme="minorHAnsi"/>
          <w:b w:val="0"/>
          <w:color w:val="auto"/>
          <w:szCs w:val="24"/>
        </w:rPr>
        <w:t xml:space="preserve">: </w:t>
      </w:r>
      <w:r w:rsidR="00BD56C4" w:rsidRPr="00022181">
        <w:rPr>
          <w:rFonts w:asciiTheme="minorHAnsi" w:hAnsiTheme="minorHAnsi" w:cstheme="minorHAnsi"/>
          <w:b w:val="0"/>
          <w:color w:val="auto"/>
          <w:szCs w:val="24"/>
        </w:rPr>
        <w:t>I</w:t>
      </w:r>
      <w:r w:rsidR="00B21056" w:rsidRPr="00022181">
        <w:rPr>
          <w:rFonts w:asciiTheme="minorHAnsi" w:hAnsiTheme="minorHAnsi" w:cstheme="minorHAnsi"/>
          <w:b w:val="0"/>
          <w:color w:val="auto"/>
          <w:szCs w:val="24"/>
        </w:rPr>
        <w:t>t is ill-advised to use a heat lamp</w:t>
      </w:r>
      <w:r w:rsidR="00714A21">
        <w:rPr>
          <w:rFonts w:asciiTheme="minorHAnsi" w:hAnsiTheme="minorHAnsi" w:cstheme="minorHAnsi"/>
          <w:b w:val="0"/>
          <w:color w:val="auto"/>
          <w:szCs w:val="24"/>
        </w:rPr>
        <w:t>,</w:t>
      </w:r>
      <w:r w:rsidR="00B21056" w:rsidRPr="00022181">
        <w:rPr>
          <w:rFonts w:asciiTheme="minorHAnsi" w:hAnsiTheme="minorHAnsi" w:cstheme="minorHAnsi"/>
          <w:b w:val="0"/>
          <w:color w:val="auto"/>
          <w:szCs w:val="24"/>
        </w:rPr>
        <w:t xml:space="preserve"> as </w:t>
      </w:r>
      <w:r w:rsidR="00714A21">
        <w:rPr>
          <w:rFonts w:asciiTheme="minorHAnsi" w:hAnsiTheme="minorHAnsi" w:cstheme="minorHAnsi"/>
          <w:b w:val="0"/>
          <w:color w:val="auto"/>
          <w:szCs w:val="24"/>
        </w:rPr>
        <w:t xml:space="preserve">this makes it </w:t>
      </w:r>
      <w:r w:rsidR="00B21056" w:rsidRPr="00022181">
        <w:rPr>
          <w:rFonts w:asciiTheme="minorHAnsi" w:hAnsiTheme="minorHAnsi" w:cstheme="minorHAnsi"/>
          <w:b w:val="0"/>
          <w:color w:val="auto"/>
          <w:szCs w:val="24"/>
        </w:rPr>
        <w:t>difficult to control the temperature. Elevated temperatures will result in the death of neonatal mice.</w:t>
      </w:r>
    </w:p>
    <w:p w14:paraId="0D0C770B" w14:textId="77777777" w:rsidR="00B21056" w:rsidRPr="00022181" w:rsidRDefault="00B21056" w:rsidP="00022181">
      <w:pPr>
        <w:rPr>
          <w:rFonts w:asciiTheme="minorHAnsi" w:hAnsiTheme="minorHAnsi" w:cstheme="minorHAnsi"/>
          <w:color w:val="auto"/>
        </w:rPr>
      </w:pPr>
    </w:p>
    <w:p w14:paraId="4DA286F2" w14:textId="72A5862A" w:rsidR="0096482F" w:rsidRPr="00022181" w:rsidRDefault="00B21056" w:rsidP="00294214">
      <w:pPr>
        <w:pStyle w:val="Heading2"/>
        <w:numPr>
          <w:ilvl w:val="1"/>
          <w:numId w:val="38"/>
        </w:numPr>
        <w:ind w:left="0" w:firstLine="0"/>
        <w:rPr>
          <w:rFonts w:asciiTheme="minorHAnsi" w:hAnsiTheme="minorHAnsi" w:cstheme="minorHAnsi"/>
          <w:b w:val="0"/>
          <w:color w:val="auto"/>
          <w:szCs w:val="24"/>
        </w:rPr>
      </w:pPr>
      <w:r w:rsidRPr="00022181">
        <w:rPr>
          <w:rFonts w:asciiTheme="minorHAnsi" w:hAnsiTheme="minorHAnsi" w:cstheme="minorHAnsi"/>
          <w:b w:val="0"/>
          <w:color w:val="auto"/>
          <w:szCs w:val="24"/>
        </w:rPr>
        <w:t xml:space="preserve">Prepare and sterilize all surgical instruments with 70% ethanol or an equivalent anti-septic solution. The tools needed include: micro-dissecting scissors, micro-dissecting forceps, gauze, hemostat, </w:t>
      </w:r>
      <w:r w:rsidR="00714A21">
        <w:rPr>
          <w:rFonts w:asciiTheme="minorHAnsi" w:hAnsiTheme="minorHAnsi" w:cstheme="minorHAnsi"/>
          <w:b w:val="0"/>
          <w:color w:val="auto"/>
          <w:szCs w:val="24"/>
        </w:rPr>
        <w:t xml:space="preserve">and </w:t>
      </w:r>
      <w:r w:rsidRPr="00022181">
        <w:rPr>
          <w:rFonts w:asciiTheme="minorHAnsi" w:hAnsiTheme="minorHAnsi" w:cstheme="minorHAnsi"/>
          <w:b w:val="0"/>
          <w:color w:val="auto"/>
          <w:szCs w:val="24"/>
        </w:rPr>
        <w:t>6-0 silk sutures.</w:t>
      </w:r>
    </w:p>
    <w:p w14:paraId="5FD057B2" w14:textId="77777777" w:rsidR="00B21056" w:rsidRPr="00022181" w:rsidRDefault="00B21056" w:rsidP="00022181">
      <w:pPr>
        <w:rPr>
          <w:rFonts w:asciiTheme="minorHAnsi" w:hAnsiTheme="minorHAnsi" w:cstheme="minorHAnsi"/>
          <w:color w:val="auto"/>
        </w:rPr>
      </w:pPr>
    </w:p>
    <w:p w14:paraId="6F1FD0C5" w14:textId="5255D48A" w:rsidR="00B21056" w:rsidRPr="00312379" w:rsidRDefault="00B21056" w:rsidP="00022181">
      <w:pPr>
        <w:pStyle w:val="Heading1"/>
        <w:numPr>
          <w:ilvl w:val="0"/>
          <w:numId w:val="38"/>
        </w:numPr>
        <w:spacing w:before="0" w:after="0"/>
        <w:rPr>
          <w:rFonts w:asciiTheme="minorHAnsi" w:hAnsiTheme="minorHAnsi" w:cstheme="minorHAnsi"/>
          <w:color w:val="auto"/>
          <w:sz w:val="24"/>
          <w:szCs w:val="24"/>
          <w:highlight w:val="yellow"/>
        </w:rPr>
      </w:pPr>
      <w:r w:rsidRPr="00312379">
        <w:rPr>
          <w:rFonts w:asciiTheme="minorHAnsi" w:hAnsiTheme="minorHAnsi" w:cstheme="minorHAnsi"/>
          <w:color w:val="auto"/>
          <w:sz w:val="24"/>
          <w:szCs w:val="24"/>
          <w:highlight w:val="yellow"/>
        </w:rPr>
        <w:lastRenderedPageBreak/>
        <w:t>Partial Lobular Hepatectomy</w:t>
      </w:r>
    </w:p>
    <w:p w14:paraId="35A5BB29" w14:textId="77777777" w:rsidR="00B21056" w:rsidRPr="00312379" w:rsidRDefault="00B21056" w:rsidP="00022181">
      <w:pPr>
        <w:rPr>
          <w:rFonts w:asciiTheme="minorHAnsi" w:hAnsiTheme="minorHAnsi" w:cstheme="minorHAnsi"/>
          <w:color w:val="auto"/>
          <w:highlight w:val="yellow"/>
        </w:rPr>
      </w:pPr>
    </w:p>
    <w:p w14:paraId="58085C74" w14:textId="77777777" w:rsidR="00312379" w:rsidRPr="00312379" w:rsidRDefault="00B21056" w:rsidP="00294214">
      <w:pPr>
        <w:pStyle w:val="Heading2"/>
        <w:numPr>
          <w:ilvl w:val="1"/>
          <w:numId w:val="38"/>
        </w:numPr>
        <w:ind w:left="0" w:firstLine="0"/>
        <w:rPr>
          <w:rFonts w:asciiTheme="minorHAnsi" w:hAnsiTheme="minorHAnsi" w:cstheme="minorHAnsi"/>
          <w:b w:val="0"/>
          <w:color w:val="auto"/>
          <w:szCs w:val="24"/>
        </w:rPr>
      </w:pPr>
      <w:r w:rsidRPr="00312379">
        <w:rPr>
          <w:rFonts w:asciiTheme="minorHAnsi" w:hAnsiTheme="minorHAnsi" w:cstheme="minorHAnsi"/>
          <w:b w:val="0"/>
          <w:color w:val="auto"/>
          <w:szCs w:val="24"/>
        </w:rPr>
        <w:t>Anesthetize the pup by placing it in the nose cone on its back and gently taping its feet and hands in place. The pup should be receiving 5% isoflurane in oxygen.</w:t>
      </w:r>
    </w:p>
    <w:p w14:paraId="44B18F2A" w14:textId="0DA397EF" w:rsidR="00312379" w:rsidRPr="00312379" w:rsidRDefault="00B21056" w:rsidP="00312379">
      <w:pPr>
        <w:pStyle w:val="Heading2"/>
        <w:numPr>
          <w:ilvl w:val="0"/>
          <w:numId w:val="0"/>
        </w:numPr>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 </w:t>
      </w:r>
    </w:p>
    <w:p w14:paraId="557D3B87" w14:textId="3EA38B48" w:rsidR="00312379" w:rsidRPr="00312379" w:rsidRDefault="00B21056" w:rsidP="00312379">
      <w:pPr>
        <w:pStyle w:val="Heading2"/>
        <w:numPr>
          <w:ilvl w:val="2"/>
          <w:numId w:val="47"/>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Allow the pup to sit for 5 min or until adequately anesthetized, which can be verified by a toe pinch test.</w:t>
      </w:r>
    </w:p>
    <w:p w14:paraId="2323162F" w14:textId="77777777" w:rsidR="00312379" w:rsidRPr="00312379" w:rsidRDefault="00312379" w:rsidP="00312379">
      <w:pPr>
        <w:rPr>
          <w:highlight w:val="yellow"/>
        </w:rPr>
      </w:pPr>
    </w:p>
    <w:p w14:paraId="3209DBD4" w14:textId="5075E273" w:rsidR="00B21056" w:rsidRPr="00312379" w:rsidRDefault="006852D6" w:rsidP="00312379">
      <w:pPr>
        <w:pStyle w:val="Heading2"/>
        <w:numPr>
          <w:ilvl w:val="2"/>
          <w:numId w:val="47"/>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Inject </w:t>
      </w:r>
      <w:r w:rsidR="00020F06" w:rsidRPr="00312379">
        <w:rPr>
          <w:rFonts w:asciiTheme="minorHAnsi" w:hAnsiTheme="minorHAnsi" w:cstheme="minorHAnsi"/>
          <w:b w:val="0"/>
          <w:color w:val="auto"/>
          <w:szCs w:val="24"/>
          <w:highlight w:val="yellow"/>
        </w:rPr>
        <w:t>5</w:t>
      </w:r>
      <w:r w:rsidRPr="00312379">
        <w:rPr>
          <w:rFonts w:asciiTheme="minorHAnsi" w:hAnsiTheme="minorHAnsi" w:cstheme="minorHAnsi"/>
          <w:b w:val="0"/>
          <w:color w:val="auto"/>
          <w:szCs w:val="24"/>
          <w:highlight w:val="yellow"/>
        </w:rPr>
        <w:t xml:space="preserve"> </w:t>
      </w:r>
      <w:r w:rsidR="00020F06" w:rsidRPr="00312379">
        <w:rPr>
          <w:rFonts w:asciiTheme="minorHAnsi" w:hAnsiTheme="minorHAnsi" w:cstheme="minorHAnsi"/>
          <w:b w:val="0"/>
          <w:color w:val="auto"/>
          <w:szCs w:val="24"/>
          <w:highlight w:val="yellow"/>
        </w:rPr>
        <w:t>mg/kg of carprofen subcutaneously prior to incision.</w:t>
      </w:r>
    </w:p>
    <w:p w14:paraId="3F4315E1" w14:textId="77777777" w:rsidR="00B21056" w:rsidRPr="00022181" w:rsidRDefault="00B21056" w:rsidP="00022181">
      <w:pPr>
        <w:rPr>
          <w:rFonts w:asciiTheme="minorHAnsi" w:hAnsiTheme="minorHAnsi" w:cstheme="minorHAnsi"/>
          <w:color w:val="auto"/>
        </w:rPr>
      </w:pPr>
    </w:p>
    <w:p w14:paraId="3FCEDFD0" w14:textId="545EE2B6" w:rsidR="00B21056" w:rsidRPr="00022181" w:rsidRDefault="00845CF5" w:rsidP="00022181">
      <w:pPr>
        <w:pStyle w:val="Heading2"/>
        <w:numPr>
          <w:ilvl w:val="0"/>
          <w:numId w:val="0"/>
        </w:numPr>
        <w:rPr>
          <w:rFonts w:asciiTheme="minorHAnsi" w:hAnsiTheme="minorHAnsi" w:cstheme="minorHAnsi"/>
          <w:b w:val="0"/>
          <w:color w:val="auto"/>
          <w:szCs w:val="24"/>
        </w:rPr>
      </w:pPr>
      <w:r w:rsidRPr="00022181">
        <w:rPr>
          <w:rFonts w:asciiTheme="minorHAnsi" w:hAnsiTheme="minorHAnsi" w:cstheme="minorHAnsi"/>
          <w:b w:val="0"/>
          <w:color w:val="auto"/>
          <w:szCs w:val="24"/>
        </w:rPr>
        <w:t>NOTE</w:t>
      </w:r>
      <w:r w:rsidR="00B21056" w:rsidRPr="00022181">
        <w:rPr>
          <w:rFonts w:asciiTheme="minorHAnsi" w:hAnsiTheme="minorHAnsi" w:cstheme="minorHAnsi"/>
          <w:b w:val="0"/>
          <w:color w:val="auto"/>
          <w:szCs w:val="24"/>
        </w:rPr>
        <w:t xml:space="preserve">: The entire surgery should take no longer than 30 min. </w:t>
      </w:r>
      <w:r w:rsidR="008235A8" w:rsidRPr="00022181">
        <w:rPr>
          <w:rFonts w:asciiTheme="minorHAnsi" w:hAnsiTheme="minorHAnsi" w:cstheme="minorHAnsi"/>
          <w:b w:val="0"/>
          <w:color w:val="auto"/>
          <w:szCs w:val="24"/>
        </w:rPr>
        <w:t>P</w:t>
      </w:r>
      <w:r w:rsidR="00B21056" w:rsidRPr="00022181">
        <w:rPr>
          <w:rFonts w:asciiTheme="minorHAnsi" w:hAnsiTheme="minorHAnsi" w:cstheme="minorHAnsi"/>
          <w:b w:val="0"/>
          <w:color w:val="auto"/>
          <w:szCs w:val="24"/>
        </w:rPr>
        <w:t xml:space="preserve">oorer outcomes </w:t>
      </w:r>
      <w:r w:rsidR="00714A21">
        <w:rPr>
          <w:rFonts w:asciiTheme="minorHAnsi" w:hAnsiTheme="minorHAnsi" w:cstheme="minorHAnsi"/>
          <w:b w:val="0"/>
          <w:color w:val="auto"/>
          <w:szCs w:val="24"/>
        </w:rPr>
        <w:t xml:space="preserve">may be </w:t>
      </w:r>
      <w:r w:rsidR="008235A8" w:rsidRPr="00022181">
        <w:rPr>
          <w:rFonts w:asciiTheme="minorHAnsi" w:hAnsiTheme="minorHAnsi" w:cstheme="minorHAnsi"/>
          <w:b w:val="0"/>
          <w:color w:val="auto"/>
          <w:szCs w:val="24"/>
        </w:rPr>
        <w:t xml:space="preserve">observed </w:t>
      </w:r>
      <w:r w:rsidR="00B21056" w:rsidRPr="00022181">
        <w:rPr>
          <w:rFonts w:asciiTheme="minorHAnsi" w:hAnsiTheme="minorHAnsi" w:cstheme="minorHAnsi"/>
          <w:b w:val="0"/>
          <w:color w:val="auto"/>
          <w:szCs w:val="24"/>
        </w:rPr>
        <w:t xml:space="preserve">in neonates that are under general anesthesia for over 30 min. </w:t>
      </w:r>
      <w:r w:rsidR="00AC5A9E" w:rsidRPr="00022181">
        <w:rPr>
          <w:rFonts w:asciiTheme="minorHAnsi" w:hAnsiTheme="minorHAnsi" w:cstheme="minorHAnsi"/>
          <w:b w:val="0"/>
          <w:color w:val="auto"/>
          <w:szCs w:val="24"/>
        </w:rPr>
        <w:t>Take p</w:t>
      </w:r>
      <w:r w:rsidR="00B21056" w:rsidRPr="00022181">
        <w:rPr>
          <w:rFonts w:asciiTheme="minorHAnsi" w:hAnsiTheme="minorHAnsi" w:cstheme="minorHAnsi"/>
          <w:b w:val="0"/>
          <w:color w:val="auto"/>
          <w:szCs w:val="24"/>
        </w:rPr>
        <w:t>recautions to minimize the length of surgery through thorough field preparation and wetting of the skin prior to closure to minimize suture induced skin tears.</w:t>
      </w:r>
    </w:p>
    <w:p w14:paraId="755134DA" w14:textId="77777777" w:rsidR="00C21266" w:rsidRPr="00022181" w:rsidRDefault="00C21266" w:rsidP="00022181">
      <w:pPr>
        <w:rPr>
          <w:color w:val="auto"/>
        </w:rPr>
      </w:pPr>
    </w:p>
    <w:p w14:paraId="3572A56A" w14:textId="7E4A9F48"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Gently clean off the posterior abdominal wall with a small gauze pad wet with betadine. Allow the betadine to dry for </w:t>
      </w:r>
      <w:r w:rsidR="00500BB8" w:rsidRPr="00312379">
        <w:rPr>
          <w:rFonts w:asciiTheme="minorHAnsi" w:hAnsiTheme="minorHAnsi" w:cstheme="minorHAnsi"/>
          <w:b w:val="0"/>
          <w:color w:val="auto"/>
          <w:szCs w:val="24"/>
          <w:highlight w:val="yellow"/>
        </w:rPr>
        <w:t>1</w:t>
      </w:r>
      <w:r w:rsidRPr="00312379">
        <w:rPr>
          <w:rFonts w:asciiTheme="minorHAnsi" w:hAnsiTheme="minorHAnsi" w:cstheme="minorHAnsi"/>
          <w:b w:val="0"/>
          <w:color w:val="auto"/>
          <w:szCs w:val="24"/>
          <w:highlight w:val="yellow"/>
        </w:rPr>
        <w:t xml:space="preserve"> min.</w:t>
      </w:r>
    </w:p>
    <w:p w14:paraId="63850666" w14:textId="77777777" w:rsidR="00C21266" w:rsidRPr="00022181" w:rsidRDefault="00C21266" w:rsidP="00294214">
      <w:pPr>
        <w:rPr>
          <w:color w:val="auto"/>
        </w:rPr>
      </w:pPr>
    </w:p>
    <w:p w14:paraId="6B7E2113" w14:textId="5486793F"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Make a right mid-clavicular 0.5</w:t>
      </w:r>
      <w:r w:rsidR="0083223C" w:rsidRPr="00312379">
        <w:rPr>
          <w:rFonts w:asciiTheme="minorHAnsi" w:hAnsiTheme="minorHAnsi" w:cstheme="minorHAnsi"/>
          <w:b w:val="0"/>
          <w:color w:val="auto"/>
          <w:szCs w:val="24"/>
          <w:highlight w:val="yellow"/>
        </w:rPr>
        <w:t xml:space="preserve"> </w:t>
      </w:r>
      <w:r w:rsidRPr="00312379">
        <w:rPr>
          <w:rFonts w:asciiTheme="minorHAnsi" w:hAnsiTheme="minorHAnsi" w:cstheme="minorHAnsi"/>
          <w:b w:val="0"/>
          <w:color w:val="auto"/>
          <w:szCs w:val="24"/>
          <w:highlight w:val="yellow"/>
        </w:rPr>
        <w:t>cm incision immediately below the rib cage with the micro-dissecting scissors and forceps</w:t>
      </w:r>
      <w:bookmarkStart w:id="3" w:name="_Hlk499644008"/>
      <w:r w:rsidRPr="00312379">
        <w:rPr>
          <w:rFonts w:asciiTheme="minorHAnsi" w:hAnsiTheme="minorHAnsi" w:cstheme="minorHAnsi"/>
          <w:b w:val="0"/>
          <w:color w:val="auto"/>
          <w:szCs w:val="24"/>
          <w:highlight w:val="yellow"/>
        </w:rPr>
        <w:t>. Gently separate the skin</w:t>
      </w:r>
      <w:bookmarkEnd w:id="3"/>
      <w:r w:rsidR="00833471" w:rsidRPr="00312379">
        <w:rPr>
          <w:rFonts w:asciiTheme="minorHAnsi" w:hAnsiTheme="minorHAnsi" w:cstheme="minorHAnsi"/>
          <w:b w:val="0"/>
          <w:color w:val="auto"/>
          <w:szCs w:val="24"/>
          <w:highlight w:val="yellow"/>
        </w:rPr>
        <w:t xml:space="preserve"> using forceps</w:t>
      </w:r>
      <w:r w:rsidRPr="00312379">
        <w:rPr>
          <w:rFonts w:asciiTheme="minorHAnsi" w:hAnsiTheme="minorHAnsi" w:cstheme="minorHAnsi"/>
          <w:b w:val="0"/>
          <w:color w:val="auto"/>
          <w:szCs w:val="24"/>
          <w:highlight w:val="yellow"/>
        </w:rPr>
        <w:t xml:space="preserve"> and make a second deeper incision into the peritoneal cavity (</w:t>
      </w:r>
      <w:r w:rsidR="0083223C" w:rsidRPr="00312379">
        <w:rPr>
          <w:rFonts w:asciiTheme="minorHAnsi" w:hAnsiTheme="minorHAnsi" w:cstheme="minorHAnsi"/>
          <w:b w:val="0"/>
          <w:color w:val="auto"/>
          <w:szCs w:val="24"/>
          <w:highlight w:val="yellow"/>
        </w:rPr>
        <w:t xml:space="preserve">See </w:t>
      </w:r>
      <w:r w:rsidRPr="00312379">
        <w:rPr>
          <w:rFonts w:asciiTheme="minorHAnsi" w:hAnsiTheme="minorHAnsi" w:cstheme="minorHAnsi"/>
          <w:color w:val="auto"/>
          <w:szCs w:val="24"/>
          <w:highlight w:val="yellow"/>
        </w:rPr>
        <w:t>Figure 1C</w:t>
      </w:r>
      <w:r w:rsidRPr="00312379">
        <w:rPr>
          <w:rFonts w:asciiTheme="minorHAnsi" w:hAnsiTheme="minorHAnsi" w:cstheme="minorHAnsi"/>
          <w:b w:val="0"/>
          <w:color w:val="auto"/>
          <w:szCs w:val="24"/>
          <w:highlight w:val="yellow"/>
        </w:rPr>
        <w:t>, left</w:t>
      </w:r>
      <w:r w:rsidR="0083223C" w:rsidRPr="00312379">
        <w:rPr>
          <w:rFonts w:asciiTheme="minorHAnsi" w:hAnsiTheme="minorHAnsi" w:cstheme="minorHAnsi"/>
          <w:b w:val="0"/>
          <w:color w:val="auto"/>
          <w:szCs w:val="24"/>
          <w:highlight w:val="yellow"/>
        </w:rPr>
        <w:t xml:space="preserve"> and</w:t>
      </w:r>
      <w:r w:rsidRPr="00312379">
        <w:rPr>
          <w:rFonts w:asciiTheme="minorHAnsi" w:hAnsiTheme="minorHAnsi" w:cstheme="minorHAnsi"/>
          <w:b w:val="0"/>
          <w:color w:val="auto"/>
          <w:szCs w:val="24"/>
          <w:highlight w:val="yellow"/>
        </w:rPr>
        <w:t xml:space="preserve"> center)</w:t>
      </w:r>
      <w:r w:rsidR="0083223C" w:rsidRPr="00312379">
        <w:rPr>
          <w:rFonts w:asciiTheme="minorHAnsi" w:hAnsiTheme="minorHAnsi" w:cstheme="minorHAnsi"/>
          <w:b w:val="0"/>
          <w:color w:val="auto"/>
          <w:szCs w:val="24"/>
          <w:highlight w:val="yellow"/>
        </w:rPr>
        <w:t>.</w:t>
      </w:r>
    </w:p>
    <w:p w14:paraId="746815FD" w14:textId="77777777" w:rsidR="00C21266" w:rsidRPr="00022181" w:rsidRDefault="00C21266" w:rsidP="00294214">
      <w:pPr>
        <w:rPr>
          <w:color w:val="auto"/>
        </w:rPr>
      </w:pPr>
    </w:p>
    <w:p w14:paraId="6B4B7420" w14:textId="2F079EA5"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Gently apply lateral pressure from both sides</w:t>
      </w:r>
      <w:r w:rsidR="00951B73" w:rsidRPr="00312379">
        <w:rPr>
          <w:rFonts w:asciiTheme="minorHAnsi" w:hAnsiTheme="minorHAnsi" w:cstheme="minorHAnsi"/>
          <w:b w:val="0"/>
          <w:color w:val="auto"/>
          <w:szCs w:val="24"/>
          <w:highlight w:val="yellow"/>
        </w:rPr>
        <w:t xml:space="preserve"> of the abdomen</w:t>
      </w:r>
      <w:r w:rsidRPr="00312379">
        <w:rPr>
          <w:rFonts w:asciiTheme="minorHAnsi" w:hAnsiTheme="minorHAnsi" w:cstheme="minorHAnsi"/>
          <w:b w:val="0"/>
          <w:color w:val="auto"/>
          <w:szCs w:val="24"/>
          <w:highlight w:val="yellow"/>
        </w:rPr>
        <w:t xml:space="preserve"> </w:t>
      </w:r>
      <w:r w:rsidR="00951B73" w:rsidRPr="00312379">
        <w:rPr>
          <w:rFonts w:asciiTheme="minorHAnsi" w:hAnsiTheme="minorHAnsi" w:cstheme="minorHAnsi"/>
          <w:b w:val="0"/>
          <w:color w:val="auto"/>
          <w:szCs w:val="24"/>
          <w:highlight w:val="yellow"/>
        </w:rPr>
        <w:t xml:space="preserve">using the back, blunt ends of the micro-dissecting scissors and forceps </w:t>
      </w:r>
      <w:r w:rsidRPr="00312379">
        <w:rPr>
          <w:rFonts w:asciiTheme="minorHAnsi" w:hAnsiTheme="minorHAnsi" w:cstheme="minorHAnsi"/>
          <w:b w:val="0"/>
          <w:color w:val="auto"/>
          <w:szCs w:val="24"/>
          <w:highlight w:val="yellow"/>
        </w:rPr>
        <w:t>to force the apex of the left lobe out of the peritoneal cavity. The left apex of the left lobe should be easily visualized (</w:t>
      </w:r>
      <w:r w:rsidRPr="00312379">
        <w:rPr>
          <w:rFonts w:asciiTheme="minorHAnsi" w:hAnsiTheme="minorHAnsi" w:cstheme="minorHAnsi"/>
          <w:color w:val="auto"/>
          <w:szCs w:val="24"/>
          <w:highlight w:val="yellow"/>
        </w:rPr>
        <w:t>Figure 1C</w:t>
      </w:r>
      <w:r w:rsidRPr="00312379">
        <w:rPr>
          <w:rFonts w:asciiTheme="minorHAnsi" w:hAnsiTheme="minorHAnsi" w:cstheme="minorHAnsi"/>
          <w:b w:val="0"/>
          <w:color w:val="auto"/>
          <w:szCs w:val="24"/>
          <w:highlight w:val="yellow"/>
        </w:rPr>
        <w:t>, right)</w:t>
      </w:r>
      <w:r w:rsidR="00312379" w:rsidRPr="00312379">
        <w:rPr>
          <w:rFonts w:asciiTheme="minorHAnsi" w:hAnsiTheme="minorHAnsi" w:cstheme="minorHAnsi"/>
          <w:b w:val="0"/>
          <w:color w:val="auto"/>
          <w:szCs w:val="24"/>
          <w:highlight w:val="yellow"/>
        </w:rPr>
        <w:t>.</w:t>
      </w:r>
    </w:p>
    <w:p w14:paraId="6234A76D" w14:textId="77777777" w:rsidR="00C21266" w:rsidRPr="00022181" w:rsidRDefault="00C21266" w:rsidP="00294214">
      <w:pPr>
        <w:rPr>
          <w:color w:val="auto"/>
        </w:rPr>
      </w:pPr>
    </w:p>
    <w:p w14:paraId="26790E9D" w14:textId="7A8C1C17" w:rsidR="000136E7" w:rsidRPr="00623CF4" w:rsidRDefault="00B21056" w:rsidP="00294214">
      <w:pPr>
        <w:pStyle w:val="Heading2"/>
        <w:numPr>
          <w:ilvl w:val="1"/>
          <w:numId w:val="38"/>
        </w:numPr>
        <w:ind w:left="0" w:firstLine="0"/>
        <w:rPr>
          <w:rFonts w:asciiTheme="minorHAnsi" w:hAnsiTheme="minorHAnsi" w:cstheme="minorHAnsi"/>
          <w:color w:val="auto"/>
          <w:szCs w:val="24"/>
          <w:highlight w:val="yellow"/>
        </w:rPr>
      </w:pPr>
      <w:r w:rsidRPr="00623CF4">
        <w:rPr>
          <w:rFonts w:asciiTheme="minorHAnsi" w:hAnsiTheme="minorHAnsi" w:cstheme="minorHAnsi"/>
          <w:color w:val="auto"/>
          <w:szCs w:val="24"/>
          <w:highlight w:val="yellow"/>
        </w:rPr>
        <w:t>From the apex,</w:t>
      </w:r>
      <w:r w:rsidR="00291CCC" w:rsidRPr="00623CF4">
        <w:rPr>
          <w:rFonts w:asciiTheme="minorHAnsi" w:hAnsiTheme="minorHAnsi" w:cstheme="minorHAnsi"/>
          <w:color w:val="auto"/>
          <w:szCs w:val="24"/>
          <w:highlight w:val="yellow"/>
        </w:rPr>
        <w:t xml:space="preserve"> amputat</w:t>
      </w:r>
      <w:r w:rsidR="00312379" w:rsidRPr="00623CF4">
        <w:rPr>
          <w:rFonts w:asciiTheme="minorHAnsi" w:hAnsiTheme="minorHAnsi" w:cstheme="minorHAnsi"/>
          <w:color w:val="auto"/>
          <w:szCs w:val="24"/>
          <w:highlight w:val="yellow"/>
        </w:rPr>
        <w:t>e</w:t>
      </w:r>
      <w:r w:rsidR="00291CCC" w:rsidRPr="00623CF4">
        <w:rPr>
          <w:rFonts w:asciiTheme="minorHAnsi" w:hAnsiTheme="minorHAnsi" w:cstheme="minorHAnsi"/>
          <w:color w:val="auto"/>
          <w:szCs w:val="24"/>
          <w:highlight w:val="yellow"/>
        </w:rPr>
        <w:t xml:space="preserve"> and</w:t>
      </w:r>
      <w:r w:rsidRPr="00623CF4">
        <w:rPr>
          <w:rFonts w:asciiTheme="minorHAnsi" w:hAnsiTheme="minorHAnsi" w:cstheme="minorHAnsi"/>
          <w:color w:val="auto"/>
          <w:szCs w:val="24"/>
          <w:highlight w:val="yellow"/>
        </w:rPr>
        <w:t xml:space="preserve"> </w:t>
      </w:r>
      <w:r w:rsidR="00291CCC" w:rsidRPr="00623CF4">
        <w:rPr>
          <w:rFonts w:asciiTheme="minorHAnsi" w:hAnsiTheme="minorHAnsi" w:cstheme="minorHAnsi"/>
          <w:color w:val="auto"/>
          <w:szCs w:val="24"/>
          <w:highlight w:val="yellow"/>
        </w:rPr>
        <w:t xml:space="preserve">weigh </w:t>
      </w:r>
      <w:bookmarkStart w:id="4" w:name="_Hlk499644553"/>
      <w:r w:rsidRPr="00623CF4">
        <w:rPr>
          <w:rFonts w:asciiTheme="minorHAnsi" w:hAnsiTheme="minorHAnsi" w:cstheme="minorHAnsi"/>
          <w:color w:val="auto"/>
          <w:szCs w:val="24"/>
          <w:highlight w:val="yellow"/>
        </w:rPr>
        <w:t>the amount of tissue to be remove</w:t>
      </w:r>
      <w:r w:rsidR="00291CCC" w:rsidRPr="00623CF4">
        <w:rPr>
          <w:rFonts w:asciiTheme="minorHAnsi" w:hAnsiTheme="minorHAnsi" w:cstheme="minorHAnsi"/>
          <w:color w:val="auto"/>
          <w:szCs w:val="24"/>
          <w:highlight w:val="yellow"/>
        </w:rPr>
        <w:t>d</w:t>
      </w:r>
      <w:bookmarkEnd w:id="4"/>
      <w:r w:rsidR="00714A21" w:rsidRPr="00623CF4">
        <w:rPr>
          <w:rFonts w:asciiTheme="minorHAnsi" w:hAnsiTheme="minorHAnsi" w:cstheme="minorHAnsi"/>
          <w:color w:val="auto"/>
          <w:szCs w:val="24"/>
          <w:highlight w:val="yellow"/>
        </w:rPr>
        <w:t>.</w:t>
      </w:r>
    </w:p>
    <w:p w14:paraId="372A5D33" w14:textId="77777777" w:rsidR="000136E7" w:rsidRPr="00312379" w:rsidRDefault="000136E7" w:rsidP="00294214">
      <w:pPr>
        <w:rPr>
          <w:color w:val="auto"/>
          <w:highlight w:val="yellow"/>
        </w:rPr>
      </w:pPr>
    </w:p>
    <w:p w14:paraId="7A5BF1F5" w14:textId="68623DAA" w:rsidR="000136E7" w:rsidRPr="00312379" w:rsidRDefault="00B21056" w:rsidP="00294214">
      <w:pPr>
        <w:pStyle w:val="Heading2"/>
        <w:numPr>
          <w:ilvl w:val="2"/>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Using the micro-dissection scissors, gently amputate the desired amount of tissue from the apex of the left lobe.</w:t>
      </w:r>
    </w:p>
    <w:p w14:paraId="2986431A" w14:textId="77777777" w:rsidR="000136E7" w:rsidRPr="00312379" w:rsidRDefault="000136E7" w:rsidP="00294214">
      <w:pPr>
        <w:rPr>
          <w:color w:val="auto"/>
          <w:highlight w:val="yellow"/>
        </w:rPr>
      </w:pPr>
    </w:p>
    <w:p w14:paraId="4EE9E609" w14:textId="30C39ACE" w:rsidR="00B56E58" w:rsidRDefault="00B21056" w:rsidP="00294214">
      <w:pPr>
        <w:pStyle w:val="Heading2"/>
        <w:numPr>
          <w:ilvl w:val="2"/>
          <w:numId w:val="38"/>
        </w:numPr>
        <w:ind w:left="0" w:firstLine="0"/>
        <w:rPr>
          <w:rFonts w:asciiTheme="minorHAnsi" w:hAnsiTheme="minorHAnsi" w:cstheme="minorHAnsi"/>
          <w:b w:val="0"/>
          <w:color w:val="auto"/>
          <w:szCs w:val="24"/>
        </w:rPr>
      </w:pPr>
      <w:r w:rsidRPr="00312379">
        <w:rPr>
          <w:rFonts w:asciiTheme="minorHAnsi" w:hAnsiTheme="minorHAnsi" w:cstheme="minorHAnsi"/>
          <w:b w:val="0"/>
          <w:color w:val="auto"/>
          <w:szCs w:val="24"/>
          <w:highlight w:val="yellow"/>
        </w:rPr>
        <w:t>Place the amputated tissue into a 1.5</w:t>
      </w:r>
      <w:r w:rsidR="000136E7" w:rsidRPr="00312379">
        <w:rPr>
          <w:rFonts w:asciiTheme="minorHAnsi" w:hAnsiTheme="minorHAnsi" w:cstheme="minorHAnsi"/>
          <w:b w:val="0"/>
          <w:color w:val="auto"/>
          <w:szCs w:val="24"/>
          <w:highlight w:val="yellow"/>
        </w:rPr>
        <w:t>-</w:t>
      </w:r>
      <w:r w:rsidRPr="00312379">
        <w:rPr>
          <w:rFonts w:asciiTheme="minorHAnsi" w:hAnsiTheme="minorHAnsi" w:cstheme="minorHAnsi"/>
          <w:b w:val="0"/>
          <w:color w:val="auto"/>
          <w:szCs w:val="24"/>
          <w:highlight w:val="yellow"/>
        </w:rPr>
        <w:t xml:space="preserve">mL tube filled with PBS. Weigh the </w:t>
      </w:r>
      <w:bookmarkStart w:id="5" w:name="_Hlk499644611"/>
      <w:r w:rsidRPr="00312379">
        <w:rPr>
          <w:rFonts w:asciiTheme="minorHAnsi" w:hAnsiTheme="minorHAnsi" w:cstheme="minorHAnsi"/>
          <w:b w:val="0"/>
          <w:color w:val="auto"/>
          <w:szCs w:val="24"/>
          <w:highlight w:val="yellow"/>
        </w:rPr>
        <w:t>amputated tissue</w:t>
      </w:r>
      <w:bookmarkEnd w:id="5"/>
      <w:r w:rsidR="004F298D" w:rsidRPr="00312379">
        <w:rPr>
          <w:rFonts w:asciiTheme="minorHAnsi" w:hAnsiTheme="minorHAnsi" w:cstheme="minorHAnsi"/>
          <w:b w:val="0"/>
          <w:color w:val="auto"/>
          <w:szCs w:val="24"/>
          <w:highlight w:val="yellow"/>
        </w:rPr>
        <w:t xml:space="preserve"> using an analytical balance</w:t>
      </w:r>
      <w:r w:rsidR="004F298D" w:rsidRPr="00022181">
        <w:rPr>
          <w:rFonts w:asciiTheme="minorHAnsi" w:hAnsiTheme="minorHAnsi" w:cstheme="minorHAnsi"/>
          <w:b w:val="0"/>
          <w:color w:val="auto"/>
          <w:szCs w:val="24"/>
        </w:rPr>
        <w:t xml:space="preserve"> (see </w:t>
      </w:r>
      <w:r w:rsidR="00714A21" w:rsidRPr="00623CF4">
        <w:rPr>
          <w:rFonts w:asciiTheme="minorHAnsi" w:hAnsiTheme="minorHAnsi" w:cstheme="minorHAnsi"/>
          <w:color w:val="auto"/>
          <w:szCs w:val="24"/>
        </w:rPr>
        <w:t xml:space="preserve">Table of </w:t>
      </w:r>
      <w:r w:rsidR="004F298D" w:rsidRPr="00623CF4">
        <w:rPr>
          <w:rFonts w:asciiTheme="minorHAnsi" w:hAnsiTheme="minorHAnsi" w:cstheme="minorHAnsi"/>
          <w:color w:val="auto"/>
          <w:szCs w:val="24"/>
        </w:rPr>
        <w:t>Materials</w:t>
      </w:r>
      <w:r w:rsidR="004F298D" w:rsidRPr="00022181">
        <w:rPr>
          <w:rFonts w:asciiTheme="minorHAnsi" w:hAnsiTheme="minorHAnsi" w:cstheme="minorHAnsi"/>
          <w:b w:val="0"/>
          <w:color w:val="auto"/>
          <w:szCs w:val="24"/>
        </w:rPr>
        <w:t xml:space="preserve">). </w:t>
      </w:r>
    </w:p>
    <w:p w14:paraId="236A451C" w14:textId="77777777" w:rsidR="00B56E58" w:rsidRPr="00B56E58" w:rsidRDefault="00B56E58" w:rsidP="00B56E58"/>
    <w:p w14:paraId="529CC8B2" w14:textId="1039B98A" w:rsidR="000136E7" w:rsidRPr="00022181" w:rsidRDefault="00B56E58" w:rsidP="00B56E58">
      <w:pPr>
        <w:pStyle w:val="Heading2"/>
        <w:numPr>
          <w:ilvl w:val="0"/>
          <w:numId w:val="0"/>
        </w:numPr>
        <w:rPr>
          <w:rFonts w:asciiTheme="minorHAnsi" w:hAnsiTheme="minorHAnsi" w:cstheme="minorHAnsi"/>
          <w:b w:val="0"/>
          <w:color w:val="auto"/>
          <w:szCs w:val="24"/>
        </w:rPr>
      </w:pPr>
      <w:r w:rsidRPr="00312379">
        <w:rPr>
          <w:rFonts w:asciiTheme="minorHAnsi" w:hAnsiTheme="minorHAnsi" w:cstheme="minorHAnsi"/>
          <w:b w:val="0"/>
          <w:color w:val="auto"/>
          <w:szCs w:val="24"/>
          <w:highlight w:val="yellow"/>
        </w:rPr>
        <w:t>Note: Place a</w:t>
      </w:r>
      <w:r w:rsidR="004F298D" w:rsidRPr="00312379">
        <w:rPr>
          <w:rFonts w:asciiTheme="minorHAnsi" w:hAnsiTheme="minorHAnsi" w:cstheme="minorHAnsi"/>
          <w:b w:val="0"/>
          <w:color w:val="auto"/>
          <w:szCs w:val="24"/>
          <w:highlight w:val="yellow"/>
        </w:rPr>
        <w:t xml:space="preserve"> piece of gauze or paper on the balance and tare</w:t>
      </w:r>
      <w:r w:rsidR="00714A21">
        <w:rPr>
          <w:rFonts w:asciiTheme="minorHAnsi" w:hAnsiTheme="minorHAnsi" w:cstheme="minorHAnsi"/>
          <w:b w:val="0"/>
          <w:color w:val="auto"/>
          <w:szCs w:val="24"/>
          <w:highlight w:val="yellow"/>
        </w:rPr>
        <w:t xml:space="preserve"> it</w:t>
      </w:r>
      <w:r w:rsidR="004F298D" w:rsidRPr="00312379">
        <w:rPr>
          <w:rFonts w:asciiTheme="minorHAnsi" w:hAnsiTheme="minorHAnsi" w:cstheme="minorHAnsi"/>
          <w:b w:val="0"/>
          <w:color w:val="auto"/>
          <w:szCs w:val="24"/>
          <w:highlight w:val="yellow"/>
        </w:rPr>
        <w:t xml:space="preserve">. </w:t>
      </w:r>
      <w:r w:rsidRPr="00312379">
        <w:rPr>
          <w:rFonts w:asciiTheme="minorHAnsi" w:hAnsiTheme="minorHAnsi" w:cstheme="minorHAnsi"/>
          <w:b w:val="0"/>
          <w:color w:val="auto"/>
          <w:szCs w:val="24"/>
          <w:highlight w:val="yellow"/>
        </w:rPr>
        <w:t>Then place t</w:t>
      </w:r>
      <w:r w:rsidR="004F298D" w:rsidRPr="00312379">
        <w:rPr>
          <w:rFonts w:asciiTheme="minorHAnsi" w:hAnsiTheme="minorHAnsi" w:cstheme="minorHAnsi"/>
          <w:b w:val="0"/>
          <w:color w:val="auto"/>
          <w:szCs w:val="24"/>
          <w:highlight w:val="yellow"/>
        </w:rPr>
        <w:t>he amputated tissue on the gauze or paper and measure</w:t>
      </w:r>
      <w:r w:rsidR="00714A21">
        <w:rPr>
          <w:rFonts w:asciiTheme="minorHAnsi" w:hAnsiTheme="minorHAnsi" w:cstheme="minorHAnsi"/>
          <w:b w:val="0"/>
          <w:color w:val="auto"/>
          <w:szCs w:val="24"/>
          <w:highlight w:val="yellow"/>
        </w:rPr>
        <w:t xml:space="preserve"> its mass</w:t>
      </w:r>
      <w:r w:rsidR="004F298D" w:rsidRPr="00312379">
        <w:rPr>
          <w:rFonts w:asciiTheme="minorHAnsi" w:hAnsiTheme="minorHAnsi" w:cstheme="minorHAnsi"/>
          <w:b w:val="0"/>
          <w:color w:val="auto"/>
          <w:szCs w:val="24"/>
          <w:highlight w:val="yellow"/>
        </w:rPr>
        <w:t>.</w:t>
      </w:r>
      <w:r w:rsidR="004F298D" w:rsidRPr="00022181">
        <w:rPr>
          <w:rFonts w:asciiTheme="minorHAnsi" w:hAnsiTheme="minorHAnsi" w:cstheme="minorHAnsi"/>
          <w:b w:val="0"/>
          <w:color w:val="auto"/>
          <w:szCs w:val="24"/>
        </w:rPr>
        <w:t xml:space="preserve">  </w:t>
      </w:r>
    </w:p>
    <w:p w14:paraId="0EFFCF3D" w14:textId="77777777" w:rsidR="000136E7" w:rsidRPr="00022181" w:rsidRDefault="000136E7" w:rsidP="00294214">
      <w:pPr>
        <w:rPr>
          <w:color w:val="auto"/>
        </w:rPr>
      </w:pPr>
    </w:p>
    <w:p w14:paraId="113D657F" w14:textId="65E555D6" w:rsidR="00B21056" w:rsidRPr="00312379" w:rsidRDefault="000136E7" w:rsidP="00294214">
      <w:pPr>
        <w:pStyle w:val="Heading2"/>
        <w:numPr>
          <w:ilvl w:val="2"/>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Fix t</w:t>
      </w:r>
      <w:r w:rsidR="00B21056" w:rsidRPr="00312379">
        <w:rPr>
          <w:rFonts w:asciiTheme="minorHAnsi" w:hAnsiTheme="minorHAnsi" w:cstheme="minorHAnsi"/>
          <w:b w:val="0"/>
          <w:color w:val="auto"/>
          <w:szCs w:val="24"/>
          <w:highlight w:val="yellow"/>
        </w:rPr>
        <w:t xml:space="preserve">he amputated area in 2% paraformaldehyde at room temperature for </w:t>
      </w:r>
      <w:r w:rsidRPr="00312379">
        <w:rPr>
          <w:rFonts w:asciiTheme="minorHAnsi" w:hAnsiTheme="minorHAnsi" w:cstheme="minorHAnsi"/>
          <w:b w:val="0"/>
          <w:color w:val="auto"/>
          <w:szCs w:val="24"/>
          <w:highlight w:val="yellow"/>
        </w:rPr>
        <w:t>1</w:t>
      </w:r>
      <w:r w:rsidR="00B21056" w:rsidRPr="00312379">
        <w:rPr>
          <w:rFonts w:asciiTheme="minorHAnsi" w:hAnsiTheme="minorHAnsi" w:cstheme="minorHAnsi"/>
          <w:b w:val="0"/>
          <w:color w:val="auto"/>
          <w:szCs w:val="24"/>
          <w:highlight w:val="yellow"/>
        </w:rPr>
        <w:t xml:space="preserve"> h and </w:t>
      </w:r>
      <w:r w:rsidR="002D14C4" w:rsidRPr="00312379">
        <w:rPr>
          <w:rFonts w:asciiTheme="minorHAnsi" w:hAnsiTheme="minorHAnsi" w:cstheme="minorHAnsi"/>
          <w:b w:val="0"/>
          <w:color w:val="auto"/>
          <w:szCs w:val="24"/>
          <w:highlight w:val="yellow"/>
        </w:rPr>
        <w:t>plac</w:t>
      </w:r>
      <w:r w:rsidR="00182B71" w:rsidRPr="00312379">
        <w:rPr>
          <w:rFonts w:asciiTheme="minorHAnsi" w:hAnsiTheme="minorHAnsi" w:cstheme="minorHAnsi"/>
          <w:b w:val="0"/>
          <w:color w:val="auto"/>
          <w:szCs w:val="24"/>
          <w:highlight w:val="yellow"/>
        </w:rPr>
        <w:t>e</w:t>
      </w:r>
      <w:r w:rsidR="002D14C4" w:rsidRPr="00312379">
        <w:rPr>
          <w:rFonts w:asciiTheme="minorHAnsi" w:hAnsiTheme="minorHAnsi" w:cstheme="minorHAnsi"/>
          <w:b w:val="0"/>
          <w:color w:val="auto"/>
          <w:szCs w:val="24"/>
          <w:highlight w:val="yellow"/>
        </w:rPr>
        <w:t xml:space="preserve"> </w:t>
      </w:r>
      <w:r w:rsidR="00B21056" w:rsidRPr="00312379">
        <w:rPr>
          <w:rFonts w:asciiTheme="minorHAnsi" w:hAnsiTheme="minorHAnsi" w:cstheme="minorHAnsi"/>
          <w:b w:val="0"/>
          <w:color w:val="auto"/>
          <w:szCs w:val="24"/>
          <w:highlight w:val="yellow"/>
        </w:rPr>
        <w:t xml:space="preserve">in optimal cutting temperature (OCT) compound over dry ice for </w:t>
      </w:r>
      <w:bookmarkStart w:id="6" w:name="_Hlk499644698"/>
      <w:r w:rsidR="00B21056" w:rsidRPr="00312379">
        <w:rPr>
          <w:rFonts w:asciiTheme="minorHAnsi" w:hAnsiTheme="minorHAnsi" w:cstheme="minorHAnsi"/>
          <w:b w:val="0"/>
          <w:color w:val="auto"/>
          <w:szCs w:val="24"/>
          <w:highlight w:val="yellow"/>
        </w:rPr>
        <w:t>frozen section analysis</w:t>
      </w:r>
      <w:bookmarkEnd w:id="6"/>
      <w:r w:rsidR="00B21056" w:rsidRPr="00312379">
        <w:rPr>
          <w:rFonts w:asciiTheme="minorHAnsi" w:hAnsiTheme="minorHAnsi" w:cstheme="minorHAnsi"/>
          <w:b w:val="0"/>
          <w:color w:val="auto"/>
          <w:szCs w:val="24"/>
          <w:highlight w:val="yellow"/>
        </w:rPr>
        <w:t>.</w:t>
      </w:r>
      <w:r w:rsidR="00182B71" w:rsidRPr="00312379">
        <w:rPr>
          <w:rFonts w:asciiTheme="minorHAnsi" w:hAnsiTheme="minorHAnsi" w:cstheme="minorHAnsi"/>
          <w:b w:val="0"/>
          <w:color w:val="auto"/>
          <w:szCs w:val="24"/>
          <w:highlight w:val="yellow"/>
        </w:rPr>
        <w:t xml:space="preserve"> </w:t>
      </w:r>
      <w:r w:rsidR="00B56E58" w:rsidRPr="00312379">
        <w:rPr>
          <w:rFonts w:asciiTheme="minorHAnsi" w:hAnsiTheme="minorHAnsi" w:cstheme="minorHAnsi"/>
          <w:b w:val="0"/>
          <w:color w:val="auto"/>
          <w:szCs w:val="24"/>
          <w:highlight w:val="yellow"/>
        </w:rPr>
        <w:t>Analyze f</w:t>
      </w:r>
      <w:r w:rsidR="00182B71" w:rsidRPr="00312379">
        <w:rPr>
          <w:rFonts w:asciiTheme="minorHAnsi" w:hAnsiTheme="minorHAnsi" w:cstheme="minorHAnsi"/>
          <w:b w:val="0"/>
          <w:color w:val="auto"/>
          <w:szCs w:val="24"/>
          <w:highlight w:val="yellow"/>
        </w:rPr>
        <w:t xml:space="preserve">rozen sections </w:t>
      </w:r>
      <w:r w:rsidR="0078036B" w:rsidRPr="00312379">
        <w:rPr>
          <w:rFonts w:asciiTheme="minorHAnsi" w:hAnsiTheme="minorHAnsi" w:cstheme="minorHAnsi"/>
          <w:b w:val="0"/>
          <w:color w:val="auto"/>
          <w:szCs w:val="24"/>
          <w:highlight w:val="yellow"/>
        </w:rPr>
        <w:t xml:space="preserve">by cutting 7-10 </w:t>
      </w:r>
      <w:r w:rsidR="00B56E58" w:rsidRPr="00312379">
        <w:rPr>
          <w:rFonts w:asciiTheme="minorHAnsi" w:hAnsiTheme="minorHAnsi" w:cstheme="minorHAnsi"/>
          <w:b w:val="0"/>
          <w:color w:val="auto"/>
          <w:szCs w:val="24"/>
          <w:highlight w:val="yellow"/>
        </w:rPr>
        <w:t>µ</w:t>
      </w:r>
      <w:r w:rsidR="0078036B" w:rsidRPr="00312379">
        <w:rPr>
          <w:rFonts w:asciiTheme="minorHAnsi" w:hAnsiTheme="minorHAnsi" w:cstheme="minorHAnsi"/>
          <w:b w:val="0"/>
          <w:color w:val="auto"/>
          <w:szCs w:val="24"/>
          <w:highlight w:val="yellow"/>
        </w:rPr>
        <w:t xml:space="preserve">m sections using any standard cryostat. </w:t>
      </w:r>
    </w:p>
    <w:p w14:paraId="58EA25F0" w14:textId="77777777" w:rsidR="00C21266" w:rsidRPr="00312379" w:rsidRDefault="00C21266" w:rsidP="00294214">
      <w:pPr>
        <w:rPr>
          <w:color w:val="auto"/>
          <w:highlight w:val="yellow"/>
        </w:rPr>
      </w:pPr>
    </w:p>
    <w:p w14:paraId="63AE2F25" w14:textId="3CD84A0A"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Using a rolled piece of gauze, gently replace the left lobe into the peritoneal cavity. Leave the gauze in the cavity until the bleeding stops.</w:t>
      </w:r>
    </w:p>
    <w:p w14:paraId="509D2F42" w14:textId="77777777" w:rsidR="00C21266" w:rsidRPr="00022181" w:rsidRDefault="00C21266" w:rsidP="00294214">
      <w:pPr>
        <w:rPr>
          <w:color w:val="auto"/>
        </w:rPr>
      </w:pPr>
    </w:p>
    <w:p w14:paraId="1B5C5B42" w14:textId="7EE22D10"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lastRenderedPageBreak/>
        <w:t xml:space="preserve">Remove the gauze and wet the surgical site and </w:t>
      </w:r>
      <w:r w:rsidR="00714A21">
        <w:rPr>
          <w:rFonts w:asciiTheme="minorHAnsi" w:hAnsiTheme="minorHAnsi" w:cstheme="minorHAnsi"/>
          <w:b w:val="0"/>
          <w:color w:val="auto"/>
          <w:szCs w:val="24"/>
          <w:highlight w:val="yellow"/>
        </w:rPr>
        <w:t xml:space="preserve">the </w:t>
      </w:r>
      <w:r w:rsidRPr="00312379">
        <w:rPr>
          <w:rFonts w:asciiTheme="minorHAnsi" w:hAnsiTheme="minorHAnsi" w:cstheme="minorHAnsi"/>
          <w:b w:val="0"/>
          <w:color w:val="auto"/>
          <w:szCs w:val="24"/>
          <w:highlight w:val="yellow"/>
        </w:rPr>
        <w:t xml:space="preserve">surrounding area with </w:t>
      </w:r>
      <w:r w:rsidR="00A06F76" w:rsidRPr="00312379">
        <w:rPr>
          <w:rFonts w:asciiTheme="minorHAnsi" w:hAnsiTheme="minorHAnsi" w:cstheme="minorHAnsi"/>
          <w:b w:val="0"/>
          <w:color w:val="auto"/>
          <w:szCs w:val="24"/>
          <w:highlight w:val="yellow"/>
        </w:rPr>
        <w:t xml:space="preserve">gauze soaked with PBS. </w:t>
      </w:r>
      <w:r w:rsidR="003126EE" w:rsidRPr="00312379">
        <w:rPr>
          <w:rFonts w:asciiTheme="minorHAnsi" w:hAnsiTheme="minorHAnsi" w:cstheme="minorHAnsi"/>
          <w:b w:val="0"/>
          <w:color w:val="auto"/>
          <w:szCs w:val="24"/>
          <w:highlight w:val="yellow"/>
        </w:rPr>
        <w:t xml:space="preserve"> </w:t>
      </w:r>
    </w:p>
    <w:p w14:paraId="68F14E6D" w14:textId="77777777" w:rsidR="00C21266" w:rsidRPr="00312379" w:rsidRDefault="00C21266" w:rsidP="00022181">
      <w:pPr>
        <w:rPr>
          <w:color w:val="auto"/>
          <w:highlight w:val="yellow"/>
        </w:rPr>
      </w:pPr>
    </w:p>
    <w:p w14:paraId="4125BCA2" w14:textId="2F129D16" w:rsidR="00B21056" w:rsidRPr="00022181" w:rsidRDefault="00B21056" w:rsidP="00F32FD8">
      <w:pPr>
        <w:pStyle w:val="Heading2"/>
        <w:numPr>
          <w:ilvl w:val="1"/>
          <w:numId w:val="38"/>
        </w:numPr>
        <w:ind w:left="0" w:firstLine="0"/>
        <w:rPr>
          <w:rFonts w:asciiTheme="minorHAnsi" w:hAnsiTheme="minorHAnsi" w:cstheme="minorHAnsi"/>
          <w:b w:val="0"/>
          <w:color w:val="auto"/>
          <w:szCs w:val="24"/>
        </w:rPr>
      </w:pPr>
      <w:r w:rsidRPr="00312379">
        <w:rPr>
          <w:rFonts w:asciiTheme="minorHAnsi" w:hAnsiTheme="minorHAnsi" w:cstheme="minorHAnsi"/>
          <w:b w:val="0"/>
          <w:color w:val="auto"/>
          <w:szCs w:val="24"/>
          <w:highlight w:val="yellow"/>
        </w:rPr>
        <w:t>Close the surgical site with 6-0 silk sutures with a running stitch.</w:t>
      </w:r>
      <w:r w:rsidRPr="00022181">
        <w:rPr>
          <w:rFonts w:asciiTheme="minorHAnsi" w:hAnsiTheme="minorHAnsi" w:cstheme="minorHAnsi"/>
          <w:b w:val="0"/>
          <w:color w:val="auto"/>
          <w:szCs w:val="24"/>
        </w:rPr>
        <w:t xml:space="preserve"> The peritoneum and skin can be closed separately or together.</w:t>
      </w:r>
    </w:p>
    <w:p w14:paraId="5FC25B88" w14:textId="77777777" w:rsidR="00B21056" w:rsidRPr="00022181" w:rsidRDefault="00B21056" w:rsidP="00022181">
      <w:pPr>
        <w:rPr>
          <w:rFonts w:asciiTheme="minorHAnsi" w:hAnsiTheme="minorHAnsi" w:cstheme="minorHAnsi"/>
          <w:color w:val="auto"/>
        </w:rPr>
      </w:pPr>
    </w:p>
    <w:p w14:paraId="77CCD7E2" w14:textId="79C052BB" w:rsidR="00B21056" w:rsidRPr="00022181" w:rsidRDefault="0096482F" w:rsidP="00022181">
      <w:pPr>
        <w:pStyle w:val="Heading2"/>
        <w:numPr>
          <w:ilvl w:val="0"/>
          <w:numId w:val="0"/>
        </w:numPr>
        <w:rPr>
          <w:rFonts w:asciiTheme="minorHAnsi" w:hAnsiTheme="minorHAnsi" w:cstheme="minorHAnsi"/>
          <w:b w:val="0"/>
          <w:color w:val="auto"/>
          <w:szCs w:val="24"/>
        </w:rPr>
      </w:pPr>
      <w:r w:rsidRPr="00022181">
        <w:rPr>
          <w:rFonts w:asciiTheme="minorHAnsi" w:hAnsiTheme="minorHAnsi" w:cstheme="minorHAnsi"/>
          <w:b w:val="0"/>
          <w:color w:val="auto"/>
          <w:szCs w:val="24"/>
        </w:rPr>
        <w:t>N</w:t>
      </w:r>
      <w:r w:rsidR="00667060" w:rsidRPr="00022181">
        <w:rPr>
          <w:rFonts w:asciiTheme="minorHAnsi" w:hAnsiTheme="minorHAnsi" w:cstheme="minorHAnsi"/>
          <w:b w:val="0"/>
          <w:color w:val="auto"/>
          <w:szCs w:val="24"/>
        </w:rPr>
        <w:t>ote</w:t>
      </w:r>
      <w:r w:rsidR="00B21056" w:rsidRPr="00022181">
        <w:rPr>
          <w:rFonts w:asciiTheme="minorHAnsi" w:hAnsiTheme="minorHAnsi" w:cstheme="minorHAnsi"/>
          <w:b w:val="0"/>
          <w:color w:val="auto"/>
          <w:szCs w:val="24"/>
        </w:rPr>
        <w:t>: Gently wetting the skin with gauze soaked with PBS may minimize suture induced tears.</w:t>
      </w:r>
    </w:p>
    <w:p w14:paraId="118E8F5B" w14:textId="77777777" w:rsidR="00C21266" w:rsidRPr="00022181" w:rsidRDefault="00C21266" w:rsidP="00022181">
      <w:pPr>
        <w:rPr>
          <w:color w:val="auto"/>
        </w:rPr>
      </w:pPr>
    </w:p>
    <w:p w14:paraId="783F6D5E" w14:textId="118F9DCE" w:rsidR="00F32FD8"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Gently but thoroughly clean the pup with </w:t>
      </w:r>
      <w:r w:rsidR="00AE2EE8" w:rsidRPr="00312379">
        <w:rPr>
          <w:rFonts w:asciiTheme="minorHAnsi" w:hAnsiTheme="minorHAnsi" w:cstheme="minorHAnsi"/>
          <w:b w:val="0"/>
          <w:color w:val="auto"/>
          <w:szCs w:val="24"/>
          <w:highlight w:val="yellow"/>
        </w:rPr>
        <w:t xml:space="preserve">gauze soaked </w:t>
      </w:r>
      <w:r w:rsidR="00714A21">
        <w:rPr>
          <w:rFonts w:asciiTheme="minorHAnsi" w:hAnsiTheme="minorHAnsi" w:cstheme="minorHAnsi"/>
          <w:b w:val="0"/>
          <w:color w:val="auto"/>
          <w:szCs w:val="24"/>
          <w:highlight w:val="yellow"/>
        </w:rPr>
        <w:t xml:space="preserve">with </w:t>
      </w:r>
      <w:r w:rsidRPr="00312379">
        <w:rPr>
          <w:rFonts w:asciiTheme="minorHAnsi" w:hAnsiTheme="minorHAnsi" w:cstheme="minorHAnsi"/>
          <w:b w:val="0"/>
          <w:color w:val="auto"/>
          <w:szCs w:val="24"/>
          <w:highlight w:val="yellow"/>
        </w:rPr>
        <w:t>PBS and ensure no blood or betadine remains.</w:t>
      </w:r>
      <w:r w:rsidR="00FA3308" w:rsidRPr="00312379">
        <w:rPr>
          <w:rFonts w:asciiTheme="minorHAnsi" w:hAnsiTheme="minorHAnsi" w:cstheme="minorHAnsi"/>
          <w:b w:val="0"/>
          <w:color w:val="auto"/>
          <w:szCs w:val="24"/>
          <w:highlight w:val="yellow"/>
        </w:rPr>
        <w:t xml:space="preserve"> </w:t>
      </w:r>
      <w:r w:rsidR="00F32FD8" w:rsidRPr="00312379">
        <w:rPr>
          <w:rFonts w:asciiTheme="minorHAnsi" w:hAnsiTheme="minorHAnsi" w:cstheme="minorHAnsi"/>
          <w:b w:val="0"/>
          <w:color w:val="auto"/>
          <w:szCs w:val="24"/>
          <w:highlight w:val="yellow"/>
        </w:rPr>
        <w:t>Roll t</w:t>
      </w:r>
      <w:r w:rsidR="00FA3308" w:rsidRPr="00312379">
        <w:rPr>
          <w:rFonts w:asciiTheme="minorHAnsi" w:hAnsiTheme="minorHAnsi" w:cstheme="minorHAnsi"/>
          <w:b w:val="0"/>
          <w:color w:val="auto"/>
          <w:szCs w:val="24"/>
          <w:highlight w:val="yellow"/>
        </w:rPr>
        <w:t>he soaked gauze pad and gently scrub over the wound sign to clean off any blood or betadine.</w:t>
      </w:r>
      <w:r w:rsidRPr="00312379">
        <w:rPr>
          <w:rFonts w:asciiTheme="minorHAnsi" w:hAnsiTheme="minorHAnsi" w:cstheme="minorHAnsi"/>
          <w:b w:val="0"/>
          <w:color w:val="auto"/>
          <w:szCs w:val="24"/>
          <w:highlight w:val="yellow"/>
        </w:rPr>
        <w:t xml:space="preserve"> </w:t>
      </w:r>
    </w:p>
    <w:p w14:paraId="5DC0D467" w14:textId="77777777" w:rsidR="00F32FD8" w:rsidRDefault="00F32FD8" w:rsidP="00F32FD8">
      <w:pPr>
        <w:pStyle w:val="Heading2"/>
        <w:numPr>
          <w:ilvl w:val="0"/>
          <w:numId w:val="0"/>
        </w:numPr>
        <w:rPr>
          <w:rFonts w:asciiTheme="minorHAnsi" w:hAnsiTheme="minorHAnsi" w:cstheme="minorHAnsi"/>
          <w:b w:val="0"/>
          <w:color w:val="auto"/>
          <w:szCs w:val="24"/>
        </w:rPr>
      </w:pPr>
    </w:p>
    <w:p w14:paraId="20899AC7" w14:textId="5A849189" w:rsidR="00B21056" w:rsidRPr="00022181" w:rsidRDefault="00F32FD8" w:rsidP="00F32FD8">
      <w:pPr>
        <w:pStyle w:val="Heading2"/>
        <w:numPr>
          <w:ilvl w:val="0"/>
          <w:numId w:val="0"/>
        </w:numPr>
        <w:rPr>
          <w:rFonts w:asciiTheme="minorHAnsi" w:hAnsiTheme="minorHAnsi" w:cstheme="minorHAnsi"/>
          <w:b w:val="0"/>
          <w:color w:val="auto"/>
          <w:szCs w:val="24"/>
        </w:rPr>
      </w:pPr>
      <w:r>
        <w:rPr>
          <w:rFonts w:asciiTheme="minorHAnsi" w:hAnsiTheme="minorHAnsi" w:cstheme="minorHAnsi"/>
          <w:b w:val="0"/>
          <w:color w:val="auto"/>
          <w:szCs w:val="24"/>
        </w:rPr>
        <w:t xml:space="preserve">Note: </w:t>
      </w:r>
      <w:r w:rsidR="00B21056" w:rsidRPr="00022181">
        <w:rPr>
          <w:rFonts w:asciiTheme="minorHAnsi" w:hAnsiTheme="minorHAnsi" w:cstheme="minorHAnsi"/>
          <w:b w:val="0"/>
          <w:color w:val="auto"/>
          <w:szCs w:val="24"/>
        </w:rPr>
        <w:t xml:space="preserve">This is especially important as the mother may cannibalize the pups if </w:t>
      </w:r>
      <w:r w:rsidR="00714A21">
        <w:rPr>
          <w:rFonts w:asciiTheme="minorHAnsi" w:hAnsiTheme="minorHAnsi" w:cstheme="minorHAnsi"/>
          <w:b w:val="0"/>
          <w:color w:val="auto"/>
          <w:szCs w:val="24"/>
        </w:rPr>
        <w:t xml:space="preserve">they are </w:t>
      </w:r>
      <w:r w:rsidR="00B21056" w:rsidRPr="00022181">
        <w:rPr>
          <w:rFonts w:asciiTheme="minorHAnsi" w:hAnsiTheme="minorHAnsi" w:cstheme="minorHAnsi"/>
          <w:b w:val="0"/>
          <w:color w:val="auto"/>
          <w:szCs w:val="24"/>
        </w:rPr>
        <w:t>cleaned inadequately.</w:t>
      </w:r>
    </w:p>
    <w:p w14:paraId="1A0C5D59" w14:textId="77777777" w:rsidR="00C21266" w:rsidRPr="00022181" w:rsidRDefault="00C21266" w:rsidP="00294214">
      <w:pPr>
        <w:rPr>
          <w:color w:val="auto"/>
        </w:rPr>
      </w:pPr>
    </w:p>
    <w:p w14:paraId="5A03972A" w14:textId="14511D3F"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Remove the pup from the nose cone and place </w:t>
      </w:r>
      <w:r w:rsidR="00714A21">
        <w:rPr>
          <w:rFonts w:asciiTheme="minorHAnsi" w:hAnsiTheme="minorHAnsi" w:cstheme="minorHAnsi"/>
          <w:b w:val="0"/>
          <w:color w:val="auto"/>
          <w:szCs w:val="24"/>
          <w:highlight w:val="yellow"/>
        </w:rPr>
        <w:t xml:space="preserve">it </w:t>
      </w:r>
      <w:r w:rsidRPr="00312379">
        <w:rPr>
          <w:rFonts w:asciiTheme="minorHAnsi" w:hAnsiTheme="minorHAnsi" w:cstheme="minorHAnsi"/>
          <w:b w:val="0"/>
          <w:color w:val="auto"/>
          <w:szCs w:val="24"/>
          <w:highlight w:val="yellow"/>
        </w:rPr>
        <w:t xml:space="preserve">on the </w:t>
      </w:r>
      <w:r w:rsidR="00B25D2B" w:rsidRPr="00312379">
        <w:rPr>
          <w:rFonts w:asciiTheme="minorHAnsi" w:hAnsiTheme="minorHAnsi" w:cstheme="minorHAnsi"/>
          <w:b w:val="0"/>
          <w:color w:val="auto"/>
          <w:szCs w:val="24"/>
          <w:highlight w:val="yellow"/>
        </w:rPr>
        <w:t>recovery area that includes the gauze pads exposed to the mother’s feces and urine</w:t>
      </w:r>
      <w:r w:rsidRPr="00312379">
        <w:rPr>
          <w:rFonts w:asciiTheme="minorHAnsi" w:hAnsiTheme="minorHAnsi" w:cstheme="minorHAnsi"/>
          <w:b w:val="0"/>
          <w:color w:val="auto"/>
          <w:szCs w:val="24"/>
          <w:highlight w:val="yellow"/>
        </w:rPr>
        <w:t xml:space="preserve">. Once the pup recovers, replace the pup in the empty cage with the mother’s bedding. </w:t>
      </w:r>
      <w:r w:rsidR="00B25D2B" w:rsidRPr="00312379">
        <w:rPr>
          <w:rFonts w:asciiTheme="minorHAnsi" w:hAnsiTheme="minorHAnsi" w:cstheme="minorHAnsi"/>
          <w:b w:val="0"/>
          <w:color w:val="auto"/>
          <w:szCs w:val="24"/>
          <w:highlight w:val="yellow"/>
        </w:rPr>
        <w:t xml:space="preserve"> </w:t>
      </w:r>
    </w:p>
    <w:p w14:paraId="56CAFC0D" w14:textId="77777777" w:rsidR="00B21056" w:rsidRPr="00022181" w:rsidRDefault="00B21056" w:rsidP="00294214">
      <w:pPr>
        <w:rPr>
          <w:rFonts w:asciiTheme="minorHAnsi" w:hAnsiTheme="minorHAnsi" w:cstheme="minorHAnsi"/>
          <w:color w:val="auto"/>
        </w:rPr>
      </w:pPr>
    </w:p>
    <w:p w14:paraId="2716BF69" w14:textId="59341A36" w:rsidR="00B21056" w:rsidRPr="00022181" w:rsidRDefault="0096482F" w:rsidP="00294214">
      <w:pPr>
        <w:pStyle w:val="Heading2"/>
        <w:numPr>
          <w:ilvl w:val="0"/>
          <w:numId w:val="0"/>
        </w:numPr>
        <w:rPr>
          <w:rFonts w:asciiTheme="minorHAnsi" w:hAnsiTheme="minorHAnsi" w:cstheme="minorHAnsi"/>
          <w:b w:val="0"/>
          <w:color w:val="auto"/>
          <w:szCs w:val="24"/>
        </w:rPr>
      </w:pPr>
      <w:r w:rsidRPr="00022181">
        <w:rPr>
          <w:rFonts w:asciiTheme="minorHAnsi" w:hAnsiTheme="minorHAnsi" w:cstheme="minorHAnsi"/>
          <w:b w:val="0"/>
          <w:color w:val="auto"/>
          <w:szCs w:val="24"/>
        </w:rPr>
        <w:t>N</w:t>
      </w:r>
      <w:r w:rsidR="00482A22" w:rsidRPr="00022181">
        <w:rPr>
          <w:rFonts w:asciiTheme="minorHAnsi" w:hAnsiTheme="minorHAnsi" w:cstheme="minorHAnsi"/>
          <w:b w:val="0"/>
          <w:color w:val="auto"/>
          <w:szCs w:val="24"/>
        </w:rPr>
        <w:t>ote</w:t>
      </w:r>
      <w:r w:rsidRPr="00022181">
        <w:rPr>
          <w:rFonts w:asciiTheme="minorHAnsi" w:hAnsiTheme="minorHAnsi" w:cstheme="minorHAnsi"/>
          <w:b w:val="0"/>
          <w:color w:val="auto"/>
          <w:szCs w:val="24"/>
        </w:rPr>
        <w:t>:</w:t>
      </w:r>
      <w:r w:rsidR="00B21056" w:rsidRPr="00022181">
        <w:rPr>
          <w:rFonts w:asciiTheme="minorHAnsi" w:hAnsiTheme="minorHAnsi" w:cstheme="minorHAnsi"/>
          <w:b w:val="0"/>
          <w:i/>
          <w:color w:val="auto"/>
          <w:szCs w:val="24"/>
        </w:rPr>
        <w:t xml:space="preserve"> </w:t>
      </w:r>
      <w:r w:rsidR="00B21056" w:rsidRPr="00022181">
        <w:rPr>
          <w:rFonts w:asciiTheme="minorHAnsi" w:hAnsiTheme="minorHAnsi" w:cstheme="minorHAnsi"/>
          <w:b w:val="0"/>
          <w:color w:val="auto"/>
          <w:szCs w:val="24"/>
        </w:rPr>
        <w:t xml:space="preserve">Do not use a heat lamp. </w:t>
      </w:r>
      <w:r w:rsidR="00482A22" w:rsidRPr="00022181">
        <w:rPr>
          <w:rFonts w:asciiTheme="minorHAnsi" w:hAnsiTheme="minorHAnsi" w:cstheme="minorHAnsi"/>
          <w:b w:val="0"/>
          <w:color w:val="auto"/>
          <w:szCs w:val="24"/>
        </w:rPr>
        <w:t>The</w:t>
      </w:r>
      <w:r w:rsidR="00B21056" w:rsidRPr="00022181">
        <w:rPr>
          <w:rFonts w:asciiTheme="minorHAnsi" w:hAnsiTheme="minorHAnsi" w:cstheme="minorHAnsi"/>
          <w:b w:val="0"/>
          <w:color w:val="auto"/>
          <w:szCs w:val="24"/>
        </w:rPr>
        <w:t xml:space="preserve"> use of a heat lamp can cause the neonate to overheat.</w:t>
      </w:r>
    </w:p>
    <w:p w14:paraId="09F310A7" w14:textId="77777777" w:rsidR="00C21266" w:rsidRPr="00022181" w:rsidRDefault="00C21266" w:rsidP="00294214">
      <w:pPr>
        <w:rPr>
          <w:color w:val="auto"/>
        </w:rPr>
      </w:pPr>
    </w:p>
    <w:p w14:paraId="2ACC042F" w14:textId="668EAEDC"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Repeat the procedure on the desired number of pups. Although all pups can be used, it is generally </w:t>
      </w:r>
      <w:r w:rsidR="00F52FA3" w:rsidRPr="00312379">
        <w:rPr>
          <w:rFonts w:asciiTheme="minorHAnsi" w:hAnsiTheme="minorHAnsi" w:cstheme="minorHAnsi"/>
          <w:b w:val="0"/>
          <w:color w:val="auto"/>
          <w:szCs w:val="24"/>
          <w:highlight w:val="yellow"/>
        </w:rPr>
        <w:t>advis</w:t>
      </w:r>
      <w:r w:rsidR="00F52FA3">
        <w:rPr>
          <w:rFonts w:asciiTheme="minorHAnsi" w:hAnsiTheme="minorHAnsi" w:cstheme="minorHAnsi"/>
          <w:b w:val="0"/>
          <w:color w:val="auto"/>
          <w:szCs w:val="24"/>
          <w:highlight w:val="yellow"/>
        </w:rPr>
        <w:t>able</w:t>
      </w:r>
      <w:r w:rsidR="00F52FA3" w:rsidRPr="00312379">
        <w:rPr>
          <w:rFonts w:asciiTheme="minorHAnsi" w:hAnsiTheme="minorHAnsi" w:cstheme="minorHAnsi"/>
          <w:b w:val="0"/>
          <w:color w:val="auto"/>
          <w:szCs w:val="24"/>
          <w:highlight w:val="yellow"/>
        </w:rPr>
        <w:t xml:space="preserve"> </w:t>
      </w:r>
      <w:r w:rsidRPr="00312379">
        <w:rPr>
          <w:rFonts w:asciiTheme="minorHAnsi" w:hAnsiTheme="minorHAnsi" w:cstheme="minorHAnsi"/>
          <w:b w:val="0"/>
          <w:color w:val="auto"/>
          <w:szCs w:val="24"/>
          <w:highlight w:val="yellow"/>
        </w:rPr>
        <w:t xml:space="preserve">to leave a few pups </w:t>
      </w:r>
      <w:r w:rsidR="00F52FA3">
        <w:rPr>
          <w:rFonts w:asciiTheme="minorHAnsi" w:hAnsiTheme="minorHAnsi" w:cstheme="minorHAnsi"/>
          <w:b w:val="0"/>
          <w:color w:val="auto"/>
          <w:szCs w:val="24"/>
          <w:highlight w:val="yellow"/>
        </w:rPr>
        <w:t xml:space="preserve">not </w:t>
      </w:r>
      <w:r w:rsidR="00F52FA3" w:rsidRPr="00312379">
        <w:rPr>
          <w:rFonts w:asciiTheme="minorHAnsi" w:hAnsiTheme="minorHAnsi" w:cstheme="minorHAnsi"/>
          <w:b w:val="0"/>
          <w:color w:val="auto"/>
          <w:szCs w:val="24"/>
          <w:highlight w:val="yellow"/>
        </w:rPr>
        <w:t xml:space="preserve">operated </w:t>
      </w:r>
      <w:r w:rsidRPr="00312379">
        <w:rPr>
          <w:rFonts w:asciiTheme="minorHAnsi" w:hAnsiTheme="minorHAnsi" w:cstheme="minorHAnsi"/>
          <w:b w:val="0"/>
          <w:color w:val="auto"/>
          <w:szCs w:val="24"/>
          <w:highlight w:val="yellow"/>
        </w:rPr>
        <w:t>on to be replaced together with the operated pups.</w:t>
      </w:r>
    </w:p>
    <w:p w14:paraId="0A83849A" w14:textId="77777777" w:rsidR="00C21266" w:rsidRPr="00022181" w:rsidRDefault="00C21266" w:rsidP="00294214">
      <w:pPr>
        <w:rPr>
          <w:color w:val="auto"/>
        </w:rPr>
      </w:pPr>
    </w:p>
    <w:p w14:paraId="6FC94B33" w14:textId="69205938" w:rsidR="00B21056" w:rsidRPr="00312379" w:rsidRDefault="00B21056" w:rsidP="00294214">
      <w:pPr>
        <w:pStyle w:val="Heading2"/>
        <w:numPr>
          <w:ilvl w:val="1"/>
          <w:numId w:val="38"/>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Replace all pups simultaneously with their mother’s bedding in the mother’s cage.</w:t>
      </w:r>
    </w:p>
    <w:p w14:paraId="1856D259" w14:textId="77777777" w:rsidR="00B21056" w:rsidRPr="00022181" w:rsidRDefault="00B21056" w:rsidP="00022181">
      <w:pPr>
        <w:rPr>
          <w:rFonts w:asciiTheme="minorHAnsi" w:hAnsiTheme="minorHAnsi" w:cstheme="minorHAnsi"/>
          <w:color w:val="auto"/>
        </w:rPr>
      </w:pPr>
    </w:p>
    <w:p w14:paraId="534D99F6" w14:textId="315FE80C" w:rsidR="00B21056" w:rsidRPr="00312379" w:rsidRDefault="00B21056" w:rsidP="00022181">
      <w:pPr>
        <w:pStyle w:val="Heading1"/>
        <w:numPr>
          <w:ilvl w:val="0"/>
          <w:numId w:val="38"/>
        </w:numPr>
        <w:spacing w:before="0" w:after="0"/>
        <w:rPr>
          <w:rFonts w:asciiTheme="minorHAnsi" w:hAnsiTheme="minorHAnsi" w:cstheme="minorHAnsi"/>
          <w:color w:val="auto"/>
          <w:sz w:val="24"/>
          <w:szCs w:val="24"/>
          <w:highlight w:val="yellow"/>
        </w:rPr>
      </w:pPr>
      <w:r w:rsidRPr="00312379">
        <w:rPr>
          <w:rFonts w:asciiTheme="minorHAnsi" w:hAnsiTheme="minorHAnsi" w:cstheme="minorHAnsi"/>
          <w:color w:val="auto"/>
          <w:sz w:val="24"/>
          <w:szCs w:val="24"/>
          <w:highlight w:val="yellow"/>
        </w:rPr>
        <w:t>Recovery</w:t>
      </w:r>
      <w:r w:rsidR="009469F3" w:rsidRPr="00312379">
        <w:rPr>
          <w:rFonts w:asciiTheme="minorHAnsi" w:hAnsiTheme="minorHAnsi" w:cstheme="minorHAnsi"/>
          <w:color w:val="auto"/>
          <w:sz w:val="24"/>
          <w:szCs w:val="24"/>
          <w:highlight w:val="yellow"/>
        </w:rPr>
        <w:t xml:space="preserve"> and Analysis</w:t>
      </w:r>
    </w:p>
    <w:p w14:paraId="6EB79ABD" w14:textId="77777777" w:rsidR="00B21056" w:rsidRPr="00312379" w:rsidRDefault="00B21056" w:rsidP="00022181">
      <w:pPr>
        <w:rPr>
          <w:rFonts w:asciiTheme="minorHAnsi" w:hAnsiTheme="minorHAnsi" w:cstheme="minorHAnsi"/>
          <w:color w:val="auto"/>
          <w:highlight w:val="yellow"/>
        </w:rPr>
      </w:pPr>
    </w:p>
    <w:p w14:paraId="6480AC25" w14:textId="0AD7201E" w:rsidR="000A7237" w:rsidRPr="00623CF4" w:rsidRDefault="00B21056" w:rsidP="00294214">
      <w:pPr>
        <w:pStyle w:val="Heading2"/>
        <w:numPr>
          <w:ilvl w:val="1"/>
          <w:numId w:val="38"/>
        </w:numPr>
        <w:ind w:left="0" w:firstLine="0"/>
        <w:rPr>
          <w:rFonts w:asciiTheme="minorHAnsi" w:hAnsiTheme="minorHAnsi" w:cstheme="minorHAnsi"/>
          <w:color w:val="auto"/>
          <w:szCs w:val="24"/>
          <w:highlight w:val="yellow"/>
        </w:rPr>
      </w:pPr>
      <w:r w:rsidRPr="00623CF4">
        <w:rPr>
          <w:rFonts w:asciiTheme="minorHAnsi" w:hAnsiTheme="minorHAnsi" w:cstheme="minorHAnsi"/>
          <w:color w:val="auto"/>
          <w:szCs w:val="24"/>
          <w:highlight w:val="yellow"/>
        </w:rPr>
        <w:t>Follow up on the mice daily</w:t>
      </w:r>
      <w:r w:rsidR="00F52FA3" w:rsidRPr="00623CF4">
        <w:rPr>
          <w:rFonts w:asciiTheme="minorHAnsi" w:hAnsiTheme="minorHAnsi" w:cstheme="minorHAnsi"/>
          <w:color w:val="auto"/>
          <w:szCs w:val="24"/>
          <w:highlight w:val="yellow"/>
        </w:rPr>
        <w:t>.</w:t>
      </w:r>
    </w:p>
    <w:p w14:paraId="52888647" w14:textId="77777777" w:rsidR="000A7237" w:rsidRPr="00312379" w:rsidRDefault="000A7237" w:rsidP="000A7237">
      <w:pPr>
        <w:rPr>
          <w:highlight w:val="yellow"/>
        </w:rPr>
      </w:pPr>
    </w:p>
    <w:p w14:paraId="7E595402" w14:textId="314B55A3" w:rsidR="00DE50D6" w:rsidRPr="00312379" w:rsidRDefault="000A7237" w:rsidP="000A7237">
      <w:pPr>
        <w:pStyle w:val="Heading2"/>
        <w:numPr>
          <w:ilvl w:val="2"/>
          <w:numId w:val="44"/>
        </w:numPr>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C</w:t>
      </w:r>
      <w:r w:rsidR="00E90702" w:rsidRPr="00312379">
        <w:rPr>
          <w:rFonts w:asciiTheme="minorHAnsi" w:hAnsiTheme="minorHAnsi" w:cstheme="minorHAnsi"/>
          <w:b w:val="0"/>
          <w:color w:val="auto"/>
          <w:szCs w:val="24"/>
          <w:highlight w:val="yellow"/>
        </w:rPr>
        <w:t>heck that the wound remains closed and remove any dead pups</w:t>
      </w:r>
      <w:r w:rsidR="00F52FA3">
        <w:rPr>
          <w:rFonts w:asciiTheme="minorHAnsi" w:hAnsiTheme="minorHAnsi" w:cstheme="minorHAnsi"/>
          <w:b w:val="0"/>
          <w:color w:val="auto"/>
          <w:szCs w:val="24"/>
          <w:highlight w:val="yellow"/>
        </w:rPr>
        <w:t>,</w:t>
      </w:r>
      <w:r w:rsidR="00E90702" w:rsidRPr="00312379">
        <w:rPr>
          <w:rFonts w:asciiTheme="minorHAnsi" w:hAnsiTheme="minorHAnsi" w:cstheme="minorHAnsi"/>
          <w:b w:val="0"/>
          <w:color w:val="auto"/>
          <w:szCs w:val="24"/>
          <w:highlight w:val="yellow"/>
        </w:rPr>
        <w:t xml:space="preserve"> if present.</w:t>
      </w:r>
    </w:p>
    <w:p w14:paraId="167880A7" w14:textId="77777777" w:rsidR="00DE50D6" w:rsidRPr="00312379" w:rsidRDefault="00DE50D6" w:rsidP="00DE50D6">
      <w:pPr>
        <w:rPr>
          <w:highlight w:val="yellow"/>
        </w:rPr>
      </w:pPr>
    </w:p>
    <w:p w14:paraId="496987E8" w14:textId="32460A72" w:rsidR="00DE50D6" w:rsidRPr="00312379" w:rsidRDefault="00F52ADA" w:rsidP="00DE50D6">
      <w:pPr>
        <w:pStyle w:val="Heading2"/>
        <w:numPr>
          <w:ilvl w:val="2"/>
          <w:numId w:val="44"/>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If </w:t>
      </w:r>
      <w:r w:rsidR="00F52FA3">
        <w:rPr>
          <w:rFonts w:asciiTheme="minorHAnsi" w:hAnsiTheme="minorHAnsi" w:cstheme="minorHAnsi"/>
          <w:b w:val="0"/>
          <w:color w:val="auto"/>
          <w:szCs w:val="24"/>
          <w:highlight w:val="yellow"/>
        </w:rPr>
        <w:t xml:space="preserve">the </w:t>
      </w:r>
      <w:r w:rsidRPr="00312379">
        <w:rPr>
          <w:rFonts w:asciiTheme="minorHAnsi" w:hAnsiTheme="minorHAnsi" w:cstheme="minorHAnsi"/>
          <w:b w:val="0"/>
          <w:color w:val="auto"/>
          <w:szCs w:val="24"/>
          <w:highlight w:val="yellow"/>
        </w:rPr>
        <w:t xml:space="preserve">wound </w:t>
      </w:r>
      <w:r w:rsidR="00F52FA3" w:rsidRPr="00312379">
        <w:rPr>
          <w:rFonts w:asciiTheme="minorHAnsi" w:hAnsiTheme="minorHAnsi" w:cstheme="minorHAnsi"/>
          <w:b w:val="0"/>
          <w:color w:val="auto"/>
          <w:szCs w:val="24"/>
          <w:highlight w:val="yellow"/>
        </w:rPr>
        <w:t>reopen</w:t>
      </w:r>
      <w:r w:rsidR="00F52FA3">
        <w:rPr>
          <w:rFonts w:asciiTheme="minorHAnsi" w:hAnsiTheme="minorHAnsi" w:cstheme="minorHAnsi"/>
          <w:b w:val="0"/>
          <w:color w:val="auto"/>
          <w:szCs w:val="24"/>
          <w:highlight w:val="yellow"/>
        </w:rPr>
        <w:t>s</w:t>
      </w:r>
      <w:r w:rsidR="00DE50D6" w:rsidRPr="00312379">
        <w:rPr>
          <w:rFonts w:asciiTheme="minorHAnsi" w:hAnsiTheme="minorHAnsi" w:cstheme="minorHAnsi"/>
          <w:b w:val="0"/>
          <w:color w:val="auto"/>
          <w:szCs w:val="24"/>
          <w:highlight w:val="yellow"/>
        </w:rPr>
        <w:t>,</w:t>
      </w:r>
      <w:r w:rsidRPr="00312379">
        <w:rPr>
          <w:rFonts w:asciiTheme="minorHAnsi" w:hAnsiTheme="minorHAnsi" w:cstheme="minorHAnsi"/>
          <w:b w:val="0"/>
          <w:color w:val="auto"/>
          <w:szCs w:val="24"/>
          <w:highlight w:val="yellow"/>
        </w:rPr>
        <w:t xml:space="preserve"> prepare the surgical site and recovery area as previous</w:t>
      </w:r>
      <w:r w:rsidR="00F52FA3">
        <w:rPr>
          <w:rFonts w:asciiTheme="minorHAnsi" w:hAnsiTheme="minorHAnsi" w:cstheme="minorHAnsi"/>
          <w:b w:val="0"/>
          <w:color w:val="auto"/>
          <w:szCs w:val="24"/>
          <w:highlight w:val="yellow"/>
        </w:rPr>
        <w:t>ly</w:t>
      </w:r>
      <w:r w:rsidRPr="00312379">
        <w:rPr>
          <w:rFonts w:asciiTheme="minorHAnsi" w:hAnsiTheme="minorHAnsi" w:cstheme="minorHAnsi"/>
          <w:b w:val="0"/>
          <w:color w:val="auto"/>
          <w:szCs w:val="24"/>
          <w:highlight w:val="yellow"/>
        </w:rPr>
        <w:t xml:space="preserve"> described</w:t>
      </w:r>
      <w:r w:rsidR="00F52FA3">
        <w:rPr>
          <w:rFonts w:asciiTheme="minorHAnsi" w:hAnsiTheme="minorHAnsi" w:cstheme="minorHAnsi"/>
          <w:b w:val="0"/>
          <w:color w:val="auto"/>
          <w:szCs w:val="24"/>
          <w:highlight w:val="yellow"/>
        </w:rPr>
        <w:t>,</w:t>
      </w:r>
      <w:r w:rsidRPr="00312379">
        <w:rPr>
          <w:rFonts w:asciiTheme="minorHAnsi" w:hAnsiTheme="minorHAnsi" w:cstheme="minorHAnsi"/>
          <w:b w:val="0"/>
          <w:color w:val="auto"/>
          <w:szCs w:val="24"/>
          <w:highlight w:val="yellow"/>
        </w:rPr>
        <w:t xml:space="preserve"> and repeat steps 3.8 to 3.12.</w:t>
      </w:r>
    </w:p>
    <w:p w14:paraId="39EF6222" w14:textId="77777777" w:rsidR="00DE50D6" w:rsidRPr="00312379" w:rsidRDefault="00DE50D6" w:rsidP="00DE50D6">
      <w:pPr>
        <w:pStyle w:val="Heading2"/>
        <w:numPr>
          <w:ilvl w:val="0"/>
          <w:numId w:val="0"/>
        </w:numPr>
        <w:rPr>
          <w:rFonts w:asciiTheme="minorHAnsi" w:hAnsiTheme="minorHAnsi" w:cstheme="minorHAnsi"/>
          <w:b w:val="0"/>
          <w:color w:val="auto"/>
          <w:szCs w:val="24"/>
          <w:highlight w:val="yellow"/>
        </w:rPr>
      </w:pPr>
    </w:p>
    <w:p w14:paraId="611C2A49" w14:textId="11FC1111" w:rsidR="00DE50D6" w:rsidRPr="00312379" w:rsidRDefault="000A6416" w:rsidP="00DE50D6">
      <w:pPr>
        <w:pStyle w:val="Heading2"/>
        <w:numPr>
          <w:ilvl w:val="2"/>
          <w:numId w:val="44"/>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Inject </w:t>
      </w:r>
      <w:r w:rsidR="00705CD8" w:rsidRPr="00312379">
        <w:rPr>
          <w:rFonts w:asciiTheme="minorHAnsi" w:hAnsiTheme="minorHAnsi" w:cstheme="minorHAnsi"/>
          <w:b w:val="0"/>
          <w:color w:val="auto"/>
          <w:szCs w:val="24"/>
          <w:highlight w:val="yellow"/>
        </w:rPr>
        <w:t>5</w:t>
      </w:r>
      <w:r w:rsidRPr="00312379">
        <w:rPr>
          <w:rFonts w:asciiTheme="minorHAnsi" w:hAnsiTheme="minorHAnsi" w:cstheme="minorHAnsi"/>
          <w:b w:val="0"/>
          <w:color w:val="auto"/>
          <w:szCs w:val="24"/>
          <w:highlight w:val="yellow"/>
        </w:rPr>
        <w:t xml:space="preserve"> </w:t>
      </w:r>
      <w:r w:rsidR="00705CD8" w:rsidRPr="00312379">
        <w:rPr>
          <w:rFonts w:asciiTheme="minorHAnsi" w:hAnsiTheme="minorHAnsi" w:cstheme="minorHAnsi"/>
          <w:b w:val="0"/>
          <w:color w:val="auto"/>
          <w:szCs w:val="24"/>
          <w:highlight w:val="yellow"/>
        </w:rPr>
        <w:t xml:space="preserve">mg/kg of carpofen subcutaneously 24 and 48 h following </w:t>
      </w:r>
      <w:r w:rsidR="00020F06" w:rsidRPr="00312379">
        <w:rPr>
          <w:rFonts w:asciiTheme="minorHAnsi" w:hAnsiTheme="minorHAnsi" w:cstheme="minorHAnsi"/>
          <w:b w:val="0"/>
          <w:color w:val="auto"/>
          <w:szCs w:val="24"/>
          <w:highlight w:val="yellow"/>
        </w:rPr>
        <w:t xml:space="preserve">the </w:t>
      </w:r>
      <w:r w:rsidR="00705CD8" w:rsidRPr="00312379">
        <w:rPr>
          <w:rFonts w:asciiTheme="minorHAnsi" w:hAnsiTheme="minorHAnsi" w:cstheme="minorHAnsi"/>
          <w:b w:val="0"/>
          <w:color w:val="auto"/>
          <w:szCs w:val="24"/>
          <w:highlight w:val="yellow"/>
        </w:rPr>
        <w:t>procedure.</w:t>
      </w:r>
    </w:p>
    <w:p w14:paraId="04FE6EB3" w14:textId="77777777" w:rsidR="00DE50D6" w:rsidRPr="00312379" w:rsidRDefault="00DE50D6" w:rsidP="00DE50D6">
      <w:pPr>
        <w:pStyle w:val="Heading2"/>
        <w:numPr>
          <w:ilvl w:val="0"/>
          <w:numId w:val="0"/>
        </w:numPr>
        <w:rPr>
          <w:rFonts w:asciiTheme="minorHAnsi" w:hAnsiTheme="minorHAnsi" w:cstheme="minorHAnsi"/>
          <w:b w:val="0"/>
          <w:color w:val="auto"/>
          <w:szCs w:val="24"/>
          <w:highlight w:val="yellow"/>
        </w:rPr>
      </w:pPr>
    </w:p>
    <w:p w14:paraId="7937267C" w14:textId="485BCE19" w:rsidR="00B21056" w:rsidRPr="00312379" w:rsidRDefault="000A6416" w:rsidP="00DE50D6">
      <w:pPr>
        <w:pStyle w:val="Heading2"/>
        <w:numPr>
          <w:ilvl w:val="2"/>
          <w:numId w:val="44"/>
        </w:numPr>
        <w:ind w:left="0" w:firstLine="0"/>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 xml:space="preserve">Follow </w:t>
      </w:r>
      <w:r w:rsidR="00B21056" w:rsidRPr="00312379">
        <w:rPr>
          <w:rFonts w:asciiTheme="minorHAnsi" w:hAnsiTheme="minorHAnsi" w:cstheme="minorHAnsi"/>
          <w:b w:val="0"/>
          <w:color w:val="auto"/>
          <w:szCs w:val="24"/>
          <w:highlight w:val="yellow"/>
        </w:rPr>
        <w:t>Pups for 56 days or more.</w:t>
      </w:r>
    </w:p>
    <w:p w14:paraId="0A7E82E9" w14:textId="77777777" w:rsidR="00C21266" w:rsidRPr="00312379" w:rsidRDefault="00C21266" w:rsidP="00294214">
      <w:pPr>
        <w:rPr>
          <w:color w:val="auto"/>
        </w:rPr>
      </w:pPr>
    </w:p>
    <w:p w14:paraId="21573F93" w14:textId="6EE676DF" w:rsidR="000A7237" w:rsidRPr="00312379" w:rsidRDefault="000A6416" w:rsidP="00294214">
      <w:pPr>
        <w:pStyle w:val="Heading2"/>
        <w:numPr>
          <w:ilvl w:val="1"/>
          <w:numId w:val="38"/>
        </w:numPr>
        <w:ind w:left="0" w:firstLine="0"/>
        <w:rPr>
          <w:rFonts w:asciiTheme="minorHAnsi" w:hAnsiTheme="minorHAnsi" w:cstheme="minorHAnsi"/>
          <w:b w:val="0"/>
          <w:color w:val="auto"/>
          <w:szCs w:val="24"/>
        </w:rPr>
      </w:pPr>
      <w:r w:rsidRPr="00312379">
        <w:rPr>
          <w:rFonts w:asciiTheme="minorHAnsi" w:hAnsiTheme="minorHAnsi" w:cstheme="minorHAnsi"/>
          <w:b w:val="0"/>
          <w:color w:val="auto"/>
          <w:szCs w:val="24"/>
        </w:rPr>
        <w:t>Euthanize the animals</w:t>
      </w:r>
      <w:r w:rsidR="00B21056" w:rsidRPr="00312379">
        <w:rPr>
          <w:rFonts w:asciiTheme="minorHAnsi" w:hAnsiTheme="minorHAnsi" w:cstheme="minorHAnsi"/>
          <w:b w:val="0"/>
          <w:color w:val="auto"/>
          <w:szCs w:val="24"/>
        </w:rPr>
        <w:t xml:space="preserve"> after the desired amount of post-operative days </w:t>
      </w:r>
      <w:r w:rsidR="00D44214" w:rsidRPr="00312379">
        <w:rPr>
          <w:rFonts w:asciiTheme="minorHAnsi" w:hAnsiTheme="minorHAnsi" w:cstheme="minorHAnsi"/>
          <w:b w:val="0"/>
          <w:color w:val="auto"/>
          <w:szCs w:val="24"/>
        </w:rPr>
        <w:t xml:space="preserve">by </w:t>
      </w:r>
      <w:r w:rsidR="00310258" w:rsidRPr="00312379">
        <w:rPr>
          <w:rFonts w:asciiTheme="minorHAnsi" w:hAnsiTheme="minorHAnsi" w:cstheme="minorHAnsi"/>
          <w:b w:val="0"/>
          <w:color w:val="auto"/>
          <w:szCs w:val="24"/>
        </w:rPr>
        <w:t>carbon dioxide (CO</w:t>
      </w:r>
      <w:r w:rsidR="00310258" w:rsidRPr="00312379">
        <w:rPr>
          <w:rFonts w:asciiTheme="minorHAnsi" w:hAnsiTheme="minorHAnsi" w:cstheme="minorHAnsi"/>
          <w:b w:val="0"/>
          <w:color w:val="auto"/>
          <w:szCs w:val="24"/>
          <w:vertAlign w:val="subscript"/>
        </w:rPr>
        <w:t>2</w:t>
      </w:r>
      <w:r w:rsidR="00310258" w:rsidRPr="00312379">
        <w:rPr>
          <w:rFonts w:asciiTheme="minorHAnsi" w:hAnsiTheme="minorHAnsi" w:cstheme="minorHAnsi"/>
          <w:b w:val="0"/>
          <w:color w:val="auto"/>
          <w:szCs w:val="24"/>
        </w:rPr>
        <w:t xml:space="preserve">) exposure and </w:t>
      </w:r>
      <w:r w:rsidR="00B21056" w:rsidRPr="00312379">
        <w:rPr>
          <w:rFonts w:asciiTheme="minorHAnsi" w:hAnsiTheme="minorHAnsi" w:cstheme="minorHAnsi"/>
          <w:b w:val="0"/>
          <w:color w:val="auto"/>
          <w:szCs w:val="24"/>
        </w:rPr>
        <w:t>cervical dislocation.</w:t>
      </w:r>
    </w:p>
    <w:p w14:paraId="1A6B3C67" w14:textId="77777777" w:rsidR="000A7237" w:rsidRPr="000A7237" w:rsidRDefault="000A7237" w:rsidP="000A7237"/>
    <w:p w14:paraId="7D3E8516" w14:textId="67281854" w:rsidR="000A7237" w:rsidRPr="00312379" w:rsidRDefault="00291767" w:rsidP="000A7237">
      <w:pPr>
        <w:pStyle w:val="Heading2"/>
        <w:numPr>
          <w:ilvl w:val="2"/>
          <w:numId w:val="45"/>
        </w:numPr>
        <w:ind w:left="0" w:firstLine="0"/>
        <w:rPr>
          <w:rFonts w:asciiTheme="minorHAnsi" w:hAnsiTheme="minorHAnsi" w:cstheme="minorHAnsi"/>
          <w:b w:val="0"/>
          <w:color w:val="auto"/>
          <w:szCs w:val="24"/>
        </w:rPr>
      </w:pPr>
      <w:r w:rsidRPr="00312379">
        <w:rPr>
          <w:rFonts w:asciiTheme="minorHAnsi" w:hAnsiTheme="minorHAnsi" w:cstheme="minorHAnsi"/>
          <w:b w:val="0"/>
          <w:color w:val="auto"/>
          <w:szCs w:val="24"/>
        </w:rPr>
        <w:t xml:space="preserve">Place mice in </w:t>
      </w:r>
      <w:r w:rsidR="00F52FA3">
        <w:rPr>
          <w:rFonts w:asciiTheme="minorHAnsi" w:hAnsiTheme="minorHAnsi" w:cstheme="minorHAnsi"/>
          <w:b w:val="0"/>
          <w:color w:val="auto"/>
          <w:szCs w:val="24"/>
        </w:rPr>
        <w:t xml:space="preserve">the </w:t>
      </w:r>
      <w:r w:rsidR="009B37BF" w:rsidRPr="00312379">
        <w:rPr>
          <w:rFonts w:asciiTheme="minorHAnsi" w:hAnsiTheme="minorHAnsi" w:cstheme="minorHAnsi"/>
          <w:b w:val="0"/>
          <w:color w:val="auto"/>
          <w:szCs w:val="24"/>
        </w:rPr>
        <w:t>induction / euthanasia chamber and turn on</w:t>
      </w:r>
      <w:r w:rsidR="00F52FA3">
        <w:rPr>
          <w:rFonts w:asciiTheme="minorHAnsi" w:hAnsiTheme="minorHAnsi" w:cstheme="minorHAnsi"/>
          <w:b w:val="0"/>
          <w:color w:val="auto"/>
          <w:szCs w:val="24"/>
        </w:rPr>
        <w:t xml:space="preserve"> the</w:t>
      </w:r>
      <w:r w:rsidR="009B37BF" w:rsidRPr="00312379">
        <w:rPr>
          <w:rFonts w:asciiTheme="minorHAnsi" w:hAnsiTheme="minorHAnsi" w:cstheme="minorHAnsi"/>
          <w:b w:val="0"/>
          <w:color w:val="auto"/>
          <w:szCs w:val="24"/>
        </w:rPr>
        <w:t xml:space="preserve"> CO</w:t>
      </w:r>
      <w:r w:rsidR="009B37BF" w:rsidRPr="00312379">
        <w:rPr>
          <w:rFonts w:asciiTheme="minorHAnsi" w:hAnsiTheme="minorHAnsi" w:cstheme="minorHAnsi"/>
          <w:b w:val="0"/>
          <w:color w:val="auto"/>
          <w:szCs w:val="24"/>
          <w:vertAlign w:val="subscript"/>
        </w:rPr>
        <w:t>2</w:t>
      </w:r>
      <w:r w:rsidR="009B37BF" w:rsidRPr="00312379">
        <w:rPr>
          <w:rFonts w:asciiTheme="minorHAnsi" w:hAnsiTheme="minorHAnsi" w:cstheme="minorHAnsi"/>
          <w:b w:val="0"/>
          <w:color w:val="auto"/>
          <w:szCs w:val="24"/>
        </w:rPr>
        <w:t xml:space="preserve"> until mice stop </w:t>
      </w:r>
      <w:r w:rsidR="009B37BF" w:rsidRPr="00312379">
        <w:rPr>
          <w:rFonts w:asciiTheme="minorHAnsi" w:hAnsiTheme="minorHAnsi" w:cstheme="minorHAnsi"/>
          <w:b w:val="0"/>
          <w:color w:val="auto"/>
          <w:szCs w:val="24"/>
        </w:rPr>
        <w:lastRenderedPageBreak/>
        <w:t>breathing.</w:t>
      </w:r>
    </w:p>
    <w:p w14:paraId="772BF9FB" w14:textId="77777777" w:rsidR="000A7237" w:rsidRPr="00312379" w:rsidRDefault="000A7237" w:rsidP="000A7237"/>
    <w:p w14:paraId="0826731B" w14:textId="3EF1DE30" w:rsidR="000A6416" w:rsidRPr="00312379" w:rsidRDefault="009B37BF" w:rsidP="000A7237">
      <w:pPr>
        <w:pStyle w:val="Heading2"/>
        <w:numPr>
          <w:ilvl w:val="2"/>
          <w:numId w:val="45"/>
        </w:numPr>
        <w:ind w:left="0" w:firstLine="0"/>
        <w:rPr>
          <w:rFonts w:asciiTheme="minorHAnsi" w:hAnsiTheme="minorHAnsi" w:cstheme="minorHAnsi"/>
          <w:b w:val="0"/>
          <w:color w:val="auto"/>
          <w:szCs w:val="24"/>
        </w:rPr>
      </w:pPr>
      <w:r w:rsidRPr="00312379">
        <w:rPr>
          <w:rFonts w:asciiTheme="minorHAnsi" w:hAnsiTheme="minorHAnsi" w:cstheme="minorHAnsi"/>
          <w:b w:val="0"/>
          <w:color w:val="auto"/>
          <w:szCs w:val="24"/>
        </w:rPr>
        <w:t>Ensure euthanasia by cervical dislocation. Push down on the dorsal neck of the mouse using the fore-finger and thumb and using the other hand, pull down on tail.</w:t>
      </w:r>
    </w:p>
    <w:p w14:paraId="36655BD6" w14:textId="77777777" w:rsidR="000A6416" w:rsidRPr="00312379" w:rsidRDefault="000A6416" w:rsidP="00294214">
      <w:pPr>
        <w:rPr>
          <w:color w:val="auto"/>
          <w:highlight w:val="yellow"/>
        </w:rPr>
      </w:pPr>
    </w:p>
    <w:p w14:paraId="6CE405CB" w14:textId="6BEBE04B" w:rsidR="009469F3" w:rsidRPr="00623CF4" w:rsidRDefault="000A6416" w:rsidP="009469F3">
      <w:pPr>
        <w:pStyle w:val="Heading2"/>
        <w:numPr>
          <w:ilvl w:val="1"/>
          <w:numId w:val="45"/>
        </w:numPr>
        <w:ind w:left="0" w:firstLine="0"/>
        <w:rPr>
          <w:rFonts w:asciiTheme="minorHAnsi" w:hAnsiTheme="minorHAnsi" w:cstheme="minorHAnsi"/>
          <w:color w:val="auto"/>
          <w:szCs w:val="24"/>
          <w:highlight w:val="yellow"/>
        </w:rPr>
      </w:pPr>
      <w:r w:rsidRPr="00623CF4">
        <w:rPr>
          <w:rFonts w:asciiTheme="minorHAnsi" w:hAnsiTheme="minorHAnsi" w:cstheme="minorHAnsi"/>
          <w:color w:val="auto"/>
          <w:szCs w:val="24"/>
          <w:highlight w:val="yellow"/>
        </w:rPr>
        <w:t>Remove t</w:t>
      </w:r>
      <w:r w:rsidR="00B21056" w:rsidRPr="00623CF4">
        <w:rPr>
          <w:rFonts w:asciiTheme="minorHAnsi" w:hAnsiTheme="minorHAnsi" w:cstheme="minorHAnsi"/>
          <w:color w:val="auto"/>
          <w:szCs w:val="24"/>
          <w:highlight w:val="yellow"/>
        </w:rPr>
        <w:t xml:space="preserve">he entire liver </w:t>
      </w:r>
      <w:r w:rsidR="00B21056" w:rsidRPr="00623CF4">
        <w:rPr>
          <w:rFonts w:asciiTheme="minorHAnsi" w:hAnsiTheme="minorHAnsi" w:cstheme="minorHAnsi"/>
          <w:i/>
          <w:color w:val="auto"/>
          <w:szCs w:val="24"/>
          <w:highlight w:val="yellow"/>
        </w:rPr>
        <w:t>en bloc</w:t>
      </w:r>
      <w:r w:rsidR="00B21056" w:rsidRPr="00623CF4">
        <w:rPr>
          <w:rFonts w:asciiTheme="minorHAnsi" w:hAnsiTheme="minorHAnsi" w:cstheme="minorHAnsi"/>
          <w:color w:val="auto"/>
          <w:szCs w:val="24"/>
          <w:highlight w:val="yellow"/>
        </w:rPr>
        <w:t xml:space="preserve"> and weigh</w:t>
      </w:r>
      <w:r w:rsidR="00F52FA3">
        <w:rPr>
          <w:rFonts w:asciiTheme="minorHAnsi" w:hAnsiTheme="minorHAnsi" w:cstheme="minorHAnsi"/>
          <w:color w:val="auto"/>
          <w:szCs w:val="24"/>
          <w:highlight w:val="yellow"/>
        </w:rPr>
        <w:t xml:space="preserve"> it</w:t>
      </w:r>
      <w:r w:rsidR="00B21056" w:rsidRPr="00623CF4">
        <w:rPr>
          <w:rFonts w:asciiTheme="minorHAnsi" w:hAnsiTheme="minorHAnsi" w:cstheme="minorHAnsi"/>
          <w:color w:val="auto"/>
          <w:szCs w:val="24"/>
          <w:highlight w:val="yellow"/>
        </w:rPr>
        <w:t>.</w:t>
      </w:r>
    </w:p>
    <w:p w14:paraId="191B7E9D" w14:textId="77777777" w:rsidR="009469F3" w:rsidRPr="00312379" w:rsidRDefault="009469F3" w:rsidP="009469F3">
      <w:pPr>
        <w:pStyle w:val="Heading2"/>
        <w:numPr>
          <w:ilvl w:val="0"/>
          <w:numId w:val="0"/>
        </w:numPr>
        <w:rPr>
          <w:rFonts w:asciiTheme="minorHAnsi" w:hAnsiTheme="minorHAnsi" w:cstheme="minorHAnsi"/>
          <w:b w:val="0"/>
          <w:color w:val="auto"/>
          <w:szCs w:val="24"/>
          <w:highlight w:val="yellow"/>
        </w:rPr>
      </w:pPr>
    </w:p>
    <w:p w14:paraId="3A93D97D" w14:textId="2E914BC6" w:rsidR="009469F3" w:rsidRPr="00312379" w:rsidRDefault="000A6416" w:rsidP="009469F3">
      <w:pPr>
        <w:pStyle w:val="Heading2"/>
        <w:numPr>
          <w:ilvl w:val="2"/>
          <w:numId w:val="46"/>
        </w:numPr>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Carefully separate e</w:t>
      </w:r>
      <w:r w:rsidR="00B21056" w:rsidRPr="00312379">
        <w:rPr>
          <w:rFonts w:asciiTheme="minorHAnsi" w:hAnsiTheme="minorHAnsi" w:cstheme="minorHAnsi"/>
          <w:b w:val="0"/>
          <w:color w:val="auto"/>
          <w:szCs w:val="24"/>
          <w:highlight w:val="yellow"/>
        </w:rPr>
        <w:t>ach lobe and weigh separately.</w:t>
      </w:r>
    </w:p>
    <w:p w14:paraId="31D47AEE" w14:textId="77777777" w:rsidR="009469F3" w:rsidRPr="009469F3" w:rsidRDefault="009469F3" w:rsidP="009469F3"/>
    <w:p w14:paraId="0E68BB41" w14:textId="6970AFEB" w:rsidR="00EA26AD" w:rsidRPr="00312379" w:rsidRDefault="009469F3" w:rsidP="009469F3">
      <w:pPr>
        <w:pStyle w:val="Heading2"/>
        <w:numPr>
          <w:ilvl w:val="0"/>
          <w:numId w:val="0"/>
        </w:numPr>
        <w:rPr>
          <w:rFonts w:asciiTheme="minorHAnsi" w:hAnsiTheme="minorHAnsi" w:cstheme="minorHAnsi"/>
          <w:b w:val="0"/>
          <w:color w:val="auto"/>
          <w:szCs w:val="24"/>
          <w:highlight w:val="yellow"/>
        </w:rPr>
      </w:pPr>
      <w:r w:rsidRPr="00312379">
        <w:rPr>
          <w:rFonts w:asciiTheme="minorHAnsi" w:hAnsiTheme="minorHAnsi" w:cstheme="minorHAnsi"/>
          <w:b w:val="0"/>
          <w:color w:val="auto"/>
          <w:szCs w:val="24"/>
          <w:highlight w:val="yellow"/>
        </w:rPr>
        <w:t>Note: Remove t</w:t>
      </w:r>
      <w:r w:rsidR="00385763" w:rsidRPr="00312379">
        <w:rPr>
          <w:rFonts w:asciiTheme="minorHAnsi" w:hAnsiTheme="minorHAnsi" w:cstheme="minorHAnsi"/>
          <w:b w:val="0"/>
          <w:color w:val="auto"/>
          <w:szCs w:val="24"/>
          <w:highlight w:val="yellow"/>
        </w:rPr>
        <w:t xml:space="preserve">he liver by careful dissection of the </w:t>
      </w:r>
      <w:r w:rsidR="00A864F7" w:rsidRPr="00312379">
        <w:rPr>
          <w:rFonts w:asciiTheme="minorHAnsi" w:hAnsiTheme="minorHAnsi" w:cstheme="minorHAnsi"/>
          <w:b w:val="0"/>
          <w:color w:val="auto"/>
          <w:szCs w:val="24"/>
          <w:highlight w:val="yellow"/>
        </w:rPr>
        <w:t xml:space="preserve">diaphragm and hepatic and portal vessels. </w:t>
      </w:r>
      <w:r w:rsidRPr="00312379">
        <w:rPr>
          <w:rFonts w:asciiTheme="minorHAnsi" w:hAnsiTheme="minorHAnsi" w:cstheme="minorHAnsi"/>
          <w:b w:val="0"/>
          <w:color w:val="auto"/>
          <w:szCs w:val="24"/>
          <w:highlight w:val="yellow"/>
        </w:rPr>
        <w:t>Separate t</w:t>
      </w:r>
      <w:r w:rsidR="001F1D77" w:rsidRPr="00312379">
        <w:rPr>
          <w:rFonts w:asciiTheme="minorHAnsi" w:hAnsiTheme="minorHAnsi" w:cstheme="minorHAnsi"/>
          <w:b w:val="0"/>
          <w:color w:val="auto"/>
          <w:szCs w:val="24"/>
          <w:highlight w:val="yellow"/>
        </w:rPr>
        <w:t>he lobes from each other by carefully dissecting each lobe at its proximal attachment.</w:t>
      </w:r>
    </w:p>
    <w:p w14:paraId="4C8D7074" w14:textId="77777777" w:rsidR="00EA26AD" w:rsidRPr="00312379" w:rsidRDefault="00EA26AD" w:rsidP="00294214">
      <w:pPr>
        <w:rPr>
          <w:color w:val="auto"/>
          <w:highlight w:val="yellow"/>
        </w:rPr>
      </w:pPr>
    </w:p>
    <w:p w14:paraId="496AB0B4" w14:textId="6E52FE95" w:rsidR="001C1E49" w:rsidRPr="00312379" w:rsidRDefault="00EA26AD" w:rsidP="009469F3">
      <w:pPr>
        <w:pStyle w:val="Heading2"/>
        <w:numPr>
          <w:ilvl w:val="1"/>
          <w:numId w:val="46"/>
        </w:numPr>
        <w:ind w:left="0" w:firstLine="0"/>
        <w:rPr>
          <w:rStyle w:val="CommentReference"/>
          <w:rFonts w:asciiTheme="minorHAnsi" w:hAnsiTheme="minorHAnsi" w:cstheme="minorHAnsi"/>
          <w:b w:val="0"/>
          <w:color w:val="auto"/>
          <w:sz w:val="24"/>
          <w:szCs w:val="24"/>
          <w:highlight w:val="yellow"/>
        </w:rPr>
      </w:pPr>
      <w:r w:rsidRPr="00312379">
        <w:rPr>
          <w:rFonts w:asciiTheme="minorHAnsi" w:hAnsiTheme="minorHAnsi" w:cstheme="minorHAnsi"/>
          <w:b w:val="0"/>
          <w:color w:val="auto"/>
          <w:szCs w:val="24"/>
          <w:highlight w:val="yellow"/>
        </w:rPr>
        <w:t>Determine t</w:t>
      </w:r>
      <w:r w:rsidR="00B21056" w:rsidRPr="00312379">
        <w:rPr>
          <w:rFonts w:asciiTheme="minorHAnsi" w:hAnsiTheme="minorHAnsi" w:cstheme="minorHAnsi"/>
          <w:b w:val="0"/>
          <w:color w:val="auto"/>
          <w:szCs w:val="24"/>
          <w:highlight w:val="yellow"/>
        </w:rPr>
        <w:t>he extent of regeneration by comparing the mass of the amputated left lobe to the mass of the whole liver. An uninjured left lobe is approximately 30% of the whole liver.</w:t>
      </w:r>
    </w:p>
    <w:p w14:paraId="6ED91305" w14:textId="77777777" w:rsidR="00754778" w:rsidRPr="00022181" w:rsidRDefault="00754778" w:rsidP="00022181">
      <w:pPr>
        <w:rPr>
          <w:color w:val="auto"/>
        </w:rPr>
      </w:pPr>
    </w:p>
    <w:p w14:paraId="2E9524F1" w14:textId="25F0B869" w:rsidR="005015D4" w:rsidRPr="00022181" w:rsidRDefault="006305D7" w:rsidP="00022181">
      <w:pPr>
        <w:pStyle w:val="NormalWeb"/>
        <w:spacing w:before="0" w:beforeAutospacing="0" w:after="0" w:afterAutospacing="0"/>
        <w:rPr>
          <w:rFonts w:asciiTheme="minorHAnsi" w:hAnsiTheme="minorHAnsi" w:cstheme="minorHAnsi"/>
          <w:b/>
          <w:bCs/>
          <w:color w:val="auto"/>
        </w:rPr>
      </w:pPr>
      <w:r w:rsidRPr="00022181">
        <w:rPr>
          <w:rFonts w:asciiTheme="minorHAnsi" w:hAnsiTheme="minorHAnsi" w:cstheme="minorHAnsi"/>
          <w:b/>
          <w:color w:val="auto"/>
        </w:rPr>
        <w:t>REPRESENTATIVE RESULTS</w:t>
      </w:r>
      <w:r w:rsidR="00EF1462" w:rsidRPr="00022181">
        <w:rPr>
          <w:rFonts w:asciiTheme="minorHAnsi" w:hAnsiTheme="minorHAnsi" w:cstheme="minorHAnsi"/>
          <w:b/>
          <w:color w:val="auto"/>
        </w:rPr>
        <w:t>:</w:t>
      </w:r>
    </w:p>
    <w:p w14:paraId="2AB6FA02" w14:textId="440B8C75" w:rsidR="005015D4" w:rsidRPr="00022181" w:rsidRDefault="005015D4" w:rsidP="00022181">
      <w:pPr>
        <w:rPr>
          <w:rFonts w:asciiTheme="minorHAnsi" w:hAnsiTheme="minorHAnsi" w:cstheme="minorHAnsi"/>
          <w:color w:val="auto"/>
        </w:rPr>
      </w:pPr>
      <w:r w:rsidRPr="00022181">
        <w:rPr>
          <w:rFonts w:asciiTheme="minorHAnsi" w:hAnsiTheme="minorHAnsi" w:cstheme="minorHAnsi"/>
          <w:b/>
          <w:color w:val="auto"/>
        </w:rPr>
        <w:t>Figure 1A</w:t>
      </w:r>
      <w:r w:rsidRPr="00022181">
        <w:rPr>
          <w:rFonts w:asciiTheme="minorHAnsi" w:hAnsiTheme="minorHAnsi" w:cstheme="minorHAnsi"/>
          <w:color w:val="auto"/>
        </w:rPr>
        <w:t xml:space="preserve"> details a general timeline of the neonatal partial lobular hepatectomy (schematic in </w:t>
      </w:r>
      <w:r w:rsidRPr="00022181">
        <w:rPr>
          <w:rFonts w:asciiTheme="minorHAnsi" w:hAnsiTheme="minorHAnsi" w:cstheme="minorHAnsi"/>
          <w:b/>
          <w:color w:val="auto"/>
        </w:rPr>
        <w:t>Figure 1B</w:t>
      </w:r>
      <w:r w:rsidRPr="00022181">
        <w:rPr>
          <w:rFonts w:asciiTheme="minorHAnsi" w:hAnsiTheme="minorHAnsi" w:cstheme="minorHAnsi"/>
          <w:color w:val="auto"/>
        </w:rPr>
        <w:t xml:space="preserve">), and the expected length of time to wait until regeneration is observed. Subtle regeneration of the left lobe can be observed 7-14 days post surgery. Full regeneration was often observed after 56 days post surgery. Mice should show no signs of physiologic </w:t>
      </w:r>
      <w:r w:rsidR="00F52FA3" w:rsidRPr="00022181">
        <w:rPr>
          <w:rFonts w:asciiTheme="minorHAnsi" w:hAnsiTheme="minorHAnsi" w:cstheme="minorHAnsi"/>
          <w:color w:val="auto"/>
        </w:rPr>
        <w:t>abnormalit</w:t>
      </w:r>
      <w:r w:rsidR="00F52FA3">
        <w:rPr>
          <w:rFonts w:asciiTheme="minorHAnsi" w:hAnsiTheme="minorHAnsi" w:cstheme="minorHAnsi"/>
          <w:color w:val="auto"/>
        </w:rPr>
        <w:t>ies</w:t>
      </w:r>
      <w:r w:rsidR="00F52FA3" w:rsidRPr="00022181">
        <w:rPr>
          <w:rFonts w:asciiTheme="minorHAnsi" w:hAnsiTheme="minorHAnsi" w:cstheme="minorHAnsi"/>
          <w:color w:val="auto"/>
        </w:rPr>
        <w:t xml:space="preserve"> </w:t>
      </w:r>
      <w:r w:rsidRPr="00022181">
        <w:rPr>
          <w:rFonts w:asciiTheme="minorHAnsi" w:hAnsiTheme="minorHAnsi" w:cstheme="minorHAnsi"/>
          <w:color w:val="auto"/>
        </w:rPr>
        <w:t>after surgery.</w:t>
      </w:r>
    </w:p>
    <w:p w14:paraId="48A1EB01" w14:textId="77777777" w:rsidR="005015D4" w:rsidRPr="00022181" w:rsidRDefault="005015D4" w:rsidP="00022181">
      <w:pPr>
        <w:rPr>
          <w:rFonts w:asciiTheme="minorHAnsi" w:hAnsiTheme="minorHAnsi" w:cstheme="minorHAnsi"/>
          <w:color w:val="auto"/>
        </w:rPr>
      </w:pPr>
    </w:p>
    <w:p w14:paraId="42E9E583" w14:textId="77777777" w:rsidR="005015D4" w:rsidRPr="00022181" w:rsidRDefault="005015D4" w:rsidP="00022181">
      <w:pPr>
        <w:rPr>
          <w:rFonts w:asciiTheme="minorHAnsi" w:hAnsiTheme="minorHAnsi" w:cstheme="minorHAnsi"/>
          <w:color w:val="auto"/>
        </w:rPr>
      </w:pPr>
      <w:r w:rsidRPr="00022181">
        <w:rPr>
          <w:rFonts w:asciiTheme="minorHAnsi" w:hAnsiTheme="minorHAnsi" w:cstheme="minorHAnsi"/>
          <w:color w:val="auto"/>
        </w:rPr>
        <w:t xml:space="preserve">Mice undergoing partial lobular hepatectomies were allowed to recover for 2, 7, 14, 35, and 56 days. Hematoxylin and eosin (H&amp;E) of injured left lobes from these mice after recovery are shown in </w:t>
      </w:r>
      <w:r w:rsidRPr="00022181">
        <w:rPr>
          <w:rFonts w:asciiTheme="minorHAnsi" w:hAnsiTheme="minorHAnsi" w:cstheme="minorHAnsi"/>
          <w:b/>
          <w:color w:val="auto"/>
        </w:rPr>
        <w:t>Figure 2</w:t>
      </w:r>
      <w:r w:rsidRPr="00022181">
        <w:rPr>
          <w:rFonts w:asciiTheme="minorHAnsi" w:hAnsiTheme="minorHAnsi" w:cstheme="minorHAnsi"/>
          <w:color w:val="auto"/>
        </w:rPr>
        <w:t>. Notably, after 56 days, the amputated left lobe may look indistinguishable from control, uninjured lobes. Surgeries done on P14 juvenile mice were done for comparison and allowed to recover for 7, 14, and 56 days post surgery (</w:t>
      </w:r>
      <w:r w:rsidRPr="00022181">
        <w:rPr>
          <w:rFonts w:asciiTheme="minorHAnsi" w:hAnsiTheme="minorHAnsi" w:cstheme="minorHAnsi"/>
          <w:b/>
          <w:color w:val="auto"/>
        </w:rPr>
        <w:t>Figure S1</w:t>
      </w:r>
      <w:r w:rsidRPr="00022181">
        <w:rPr>
          <w:rFonts w:asciiTheme="minorHAnsi" w:hAnsiTheme="minorHAnsi" w:cstheme="minorHAnsi"/>
          <w:color w:val="auto"/>
        </w:rPr>
        <w:t xml:space="preserve">). </w:t>
      </w:r>
    </w:p>
    <w:p w14:paraId="2216A9BC" w14:textId="77777777" w:rsidR="005015D4" w:rsidRPr="00022181" w:rsidRDefault="005015D4" w:rsidP="00022181">
      <w:pPr>
        <w:rPr>
          <w:rFonts w:asciiTheme="minorHAnsi" w:hAnsiTheme="minorHAnsi" w:cstheme="minorHAnsi"/>
          <w:color w:val="auto"/>
        </w:rPr>
      </w:pPr>
    </w:p>
    <w:p w14:paraId="3A590D38" w14:textId="2560CCE5" w:rsidR="005015D4" w:rsidRPr="00022181" w:rsidRDefault="005015D4" w:rsidP="00022181">
      <w:pPr>
        <w:rPr>
          <w:rFonts w:asciiTheme="minorHAnsi" w:hAnsiTheme="minorHAnsi" w:cstheme="minorHAnsi"/>
          <w:color w:val="auto"/>
        </w:rPr>
      </w:pPr>
      <w:r w:rsidRPr="00022181">
        <w:rPr>
          <w:rFonts w:asciiTheme="minorHAnsi" w:hAnsiTheme="minorHAnsi" w:cstheme="minorHAnsi"/>
          <w:color w:val="auto"/>
        </w:rPr>
        <w:t>To characterize neonatal regeneration, 45 mice underwent partial lobular hepatectomy at day 0 and the masses of all their lobes were taken 56 days post surgery. The mass of the injured left lobe underwent an increased change in mass when compared to the other uninjured median, right, and caudate lobes (</w:t>
      </w:r>
      <w:r w:rsidRPr="00022181">
        <w:rPr>
          <w:rFonts w:asciiTheme="minorHAnsi" w:hAnsiTheme="minorHAnsi" w:cstheme="minorHAnsi"/>
          <w:b/>
          <w:color w:val="auto"/>
        </w:rPr>
        <w:t>Figure 3A</w:t>
      </w:r>
      <w:r w:rsidRPr="00022181">
        <w:rPr>
          <w:rFonts w:asciiTheme="minorHAnsi" w:hAnsiTheme="minorHAnsi" w:cstheme="minorHAnsi"/>
          <w:color w:val="auto"/>
        </w:rPr>
        <w:t>) and uninjured controls, nearing the mass of an uninjured left lobe at P56. This indicates that regeneration following neonatal liver injury is localized to the left lobe. Surgeries done on P14 juvenile mice were done for comparison</w:t>
      </w:r>
      <w:r w:rsidR="00F52FA3">
        <w:rPr>
          <w:rFonts w:asciiTheme="minorHAnsi" w:hAnsiTheme="minorHAnsi" w:cstheme="minorHAnsi"/>
          <w:color w:val="auto"/>
        </w:rPr>
        <w:t>,</w:t>
      </w:r>
      <w:r w:rsidRPr="00022181">
        <w:rPr>
          <w:rFonts w:asciiTheme="minorHAnsi" w:hAnsiTheme="minorHAnsi" w:cstheme="minorHAnsi"/>
          <w:color w:val="auto"/>
        </w:rPr>
        <w:t xml:space="preserve"> which showed decreased regeneration in the left lobe and increased compensation from the uninjured lobes (</w:t>
      </w:r>
      <w:r w:rsidRPr="00022181">
        <w:rPr>
          <w:rFonts w:asciiTheme="minorHAnsi" w:hAnsiTheme="minorHAnsi" w:cstheme="minorHAnsi"/>
          <w:b/>
          <w:color w:val="auto"/>
        </w:rPr>
        <w:t>Figure 3B</w:t>
      </w:r>
      <w:r w:rsidRPr="00022181">
        <w:rPr>
          <w:rFonts w:asciiTheme="minorHAnsi" w:hAnsiTheme="minorHAnsi" w:cstheme="minorHAnsi"/>
          <w:color w:val="auto"/>
        </w:rPr>
        <w:t>), indicating that by 14 days, the injury response to acute resection switched from lobe specific regeneration to global compensation. Further characterization was done by staining areas of the left lobe from injured mice at post-operative day 56 with filamentous actin (f-actin) to visualize cell membranes (</w:t>
      </w:r>
      <w:r w:rsidRPr="00022181">
        <w:rPr>
          <w:rFonts w:asciiTheme="minorHAnsi" w:hAnsiTheme="minorHAnsi" w:cstheme="minorHAnsi"/>
          <w:b/>
          <w:color w:val="auto"/>
        </w:rPr>
        <w:t>Figure 4A</w:t>
      </w:r>
      <w:r w:rsidRPr="00022181">
        <w:rPr>
          <w:rFonts w:asciiTheme="minorHAnsi" w:hAnsiTheme="minorHAnsi" w:cstheme="minorHAnsi"/>
          <w:color w:val="auto"/>
        </w:rPr>
        <w:t>). Areas distal and proximal to the area of injury were compared to uninjured controls and adult lobes 14 days following 70% partial hepatectomies. Hepatocytes were found to have similar area</w:t>
      </w:r>
      <w:r w:rsidR="00F52FA3">
        <w:rPr>
          <w:rFonts w:asciiTheme="minorHAnsi" w:hAnsiTheme="minorHAnsi" w:cstheme="minorHAnsi"/>
          <w:color w:val="auto"/>
        </w:rPr>
        <w:t>s</w:t>
      </w:r>
      <w:r w:rsidRPr="00022181">
        <w:rPr>
          <w:rFonts w:asciiTheme="minorHAnsi" w:hAnsiTheme="minorHAnsi" w:cstheme="minorHAnsi"/>
          <w:color w:val="auto"/>
        </w:rPr>
        <w:t xml:space="preserve"> as uninjured controls, about 1.5-2x less than adult mice undergoing regeneration following classical 70% partial hepatectomy (</w:t>
      </w:r>
      <w:r w:rsidRPr="00022181">
        <w:rPr>
          <w:rFonts w:asciiTheme="minorHAnsi" w:hAnsiTheme="minorHAnsi" w:cstheme="minorHAnsi"/>
          <w:b/>
          <w:color w:val="auto"/>
        </w:rPr>
        <w:t>Figure 4B</w:t>
      </w:r>
      <w:r w:rsidRPr="00022181">
        <w:rPr>
          <w:rFonts w:asciiTheme="minorHAnsi" w:hAnsiTheme="minorHAnsi" w:cstheme="minorHAnsi"/>
          <w:color w:val="auto"/>
        </w:rPr>
        <w:t>). This suggests that hypertrophy does not play a role in regeneration. Finally, neonatal mice were injected with 0.025</w:t>
      </w:r>
      <w:r w:rsidR="00BC57F0" w:rsidRPr="00022181">
        <w:rPr>
          <w:rFonts w:asciiTheme="minorHAnsi" w:hAnsiTheme="minorHAnsi" w:cstheme="minorHAnsi"/>
          <w:color w:val="auto"/>
        </w:rPr>
        <w:t xml:space="preserve"> </w:t>
      </w:r>
      <w:r w:rsidRPr="00022181">
        <w:rPr>
          <w:rFonts w:asciiTheme="minorHAnsi" w:hAnsiTheme="minorHAnsi" w:cstheme="minorHAnsi"/>
          <w:color w:val="auto"/>
        </w:rPr>
        <w:t xml:space="preserve">mg of 5-ethynyl-2’-deoxyuridine (EdU) in 90% PBS and 10% ethanol and 1, 3, 5, 7, and 14 </w:t>
      </w:r>
      <w:r w:rsidRPr="00022181">
        <w:rPr>
          <w:rFonts w:asciiTheme="minorHAnsi" w:hAnsiTheme="minorHAnsi" w:cstheme="minorHAnsi"/>
          <w:color w:val="auto"/>
        </w:rPr>
        <w:lastRenderedPageBreak/>
        <w:t>days following surgery. The number of EdU positive cells were counted from mice allowed to recover for 7 days following surgery (</w:t>
      </w:r>
      <w:r w:rsidRPr="00022181">
        <w:rPr>
          <w:rFonts w:asciiTheme="minorHAnsi" w:hAnsiTheme="minorHAnsi" w:cstheme="minorHAnsi"/>
          <w:b/>
          <w:color w:val="auto"/>
        </w:rPr>
        <w:t>Figure 4C</w:t>
      </w:r>
      <w:r w:rsidRPr="00022181">
        <w:rPr>
          <w:rFonts w:asciiTheme="minorHAnsi" w:hAnsiTheme="minorHAnsi" w:cstheme="minorHAnsi"/>
          <w:color w:val="auto"/>
        </w:rPr>
        <w:t xml:space="preserve">). A significant increase in </w:t>
      </w:r>
      <w:r w:rsidR="00B12423">
        <w:rPr>
          <w:rFonts w:asciiTheme="minorHAnsi" w:hAnsiTheme="minorHAnsi" w:cstheme="minorHAnsi"/>
          <w:color w:val="auto"/>
        </w:rPr>
        <w:t xml:space="preserve">the </w:t>
      </w:r>
      <w:r w:rsidRPr="00022181">
        <w:rPr>
          <w:rFonts w:asciiTheme="minorHAnsi" w:hAnsiTheme="minorHAnsi" w:cstheme="minorHAnsi"/>
          <w:color w:val="auto"/>
        </w:rPr>
        <w:t>number of EdU positive cells were found in the injured/</w:t>
      </w:r>
      <w:r w:rsidR="00B12423" w:rsidRPr="00022181">
        <w:rPr>
          <w:rFonts w:asciiTheme="minorHAnsi" w:hAnsiTheme="minorHAnsi" w:cstheme="minorHAnsi"/>
          <w:color w:val="auto"/>
        </w:rPr>
        <w:t>regenerati</w:t>
      </w:r>
      <w:r w:rsidR="00B12423">
        <w:rPr>
          <w:rFonts w:asciiTheme="minorHAnsi" w:hAnsiTheme="minorHAnsi" w:cstheme="minorHAnsi"/>
          <w:color w:val="auto"/>
        </w:rPr>
        <w:t>ng</w:t>
      </w:r>
      <w:r w:rsidR="00B12423" w:rsidRPr="00022181">
        <w:rPr>
          <w:rFonts w:asciiTheme="minorHAnsi" w:hAnsiTheme="minorHAnsi" w:cstheme="minorHAnsi"/>
          <w:color w:val="auto"/>
        </w:rPr>
        <w:t xml:space="preserve"> </w:t>
      </w:r>
      <w:r w:rsidRPr="00022181">
        <w:rPr>
          <w:rFonts w:asciiTheme="minorHAnsi" w:hAnsiTheme="minorHAnsi" w:cstheme="minorHAnsi"/>
          <w:color w:val="auto"/>
        </w:rPr>
        <w:t>left lobe when compared to uninjured controls, indicating that cell proliferation contributes to neonatal regeneration.</w:t>
      </w:r>
    </w:p>
    <w:p w14:paraId="7F5815FC" w14:textId="3133E33C" w:rsidR="004A71E4" w:rsidRPr="00022181" w:rsidRDefault="004A71E4" w:rsidP="00022181">
      <w:pPr>
        <w:rPr>
          <w:rFonts w:asciiTheme="minorHAnsi" w:hAnsiTheme="minorHAnsi" w:cstheme="minorHAnsi"/>
          <w:color w:val="auto"/>
        </w:rPr>
      </w:pPr>
    </w:p>
    <w:p w14:paraId="209AD083" w14:textId="3048D180" w:rsidR="00AC433C" w:rsidRPr="00022181" w:rsidRDefault="00B32616" w:rsidP="00022181">
      <w:pPr>
        <w:rPr>
          <w:rFonts w:asciiTheme="minorHAnsi" w:hAnsiTheme="minorHAnsi" w:cstheme="minorHAnsi"/>
          <w:color w:val="auto"/>
        </w:rPr>
      </w:pPr>
      <w:r w:rsidRPr="00022181">
        <w:rPr>
          <w:rFonts w:asciiTheme="minorHAnsi" w:hAnsiTheme="minorHAnsi" w:cstheme="minorHAnsi"/>
          <w:b/>
          <w:color w:val="auto"/>
        </w:rPr>
        <w:t xml:space="preserve">FIGURE </w:t>
      </w:r>
      <w:r w:rsidR="0013621E" w:rsidRPr="00022181">
        <w:rPr>
          <w:rFonts w:asciiTheme="minorHAnsi" w:hAnsiTheme="minorHAnsi" w:cstheme="minorHAnsi"/>
          <w:b/>
          <w:color w:val="auto"/>
        </w:rPr>
        <w:t xml:space="preserve">AND TABLE </w:t>
      </w:r>
      <w:r w:rsidRPr="00022181">
        <w:rPr>
          <w:rFonts w:asciiTheme="minorHAnsi" w:hAnsiTheme="minorHAnsi" w:cstheme="minorHAnsi"/>
          <w:b/>
          <w:color w:val="auto"/>
        </w:rPr>
        <w:t>LEGENDS:</w:t>
      </w:r>
    </w:p>
    <w:p w14:paraId="1A910238" w14:textId="0DA13427" w:rsidR="00CC1FF2" w:rsidRPr="00022181" w:rsidRDefault="00CC1FF2" w:rsidP="00022181">
      <w:pPr>
        <w:rPr>
          <w:rFonts w:asciiTheme="minorHAnsi" w:hAnsiTheme="minorHAnsi" w:cstheme="minorHAnsi"/>
          <w:color w:val="auto"/>
        </w:rPr>
      </w:pPr>
      <w:r w:rsidRPr="00022181">
        <w:rPr>
          <w:rFonts w:asciiTheme="minorHAnsi" w:hAnsiTheme="minorHAnsi" w:cstheme="minorHAnsi"/>
          <w:b/>
          <w:color w:val="auto"/>
        </w:rPr>
        <w:t>Figure 1</w:t>
      </w:r>
      <w:r w:rsidR="00AC433C" w:rsidRPr="00022181">
        <w:rPr>
          <w:rFonts w:asciiTheme="minorHAnsi" w:hAnsiTheme="minorHAnsi" w:cstheme="minorHAnsi"/>
          <w:b/>
          <w:color w:val="auto"/>
        </w:rPr>
        <w:t>: Partial Lobular Hepatectomy Overview</w:t>
      </w:r>
      <w:r w:rsidR="00933F41" w:rsidRPr="00022181">
        <w:rPr>
          <w:rFonts w:asciiTheme="minorHAnsi" w:hAnsiTheme="minorHAnsi" w:cstheme="minorHAnsi"/>
          <w:b/>
          <w:color w:val="auto"/>
        </w:rPr>
        <w:t xml:space="preserve">. </w:t>
      </w:r>
      <w:r w:rsidRPr="00623CF4">
        <w:rPr>
          <w:rFonts w:asciiTheme="minorHAnsi" w:hAnsiTheme="minorHAnsi" w:cstheme="minorHAnsi"/>
          <w:color w:val="auto"/>
        </w:rPr>
        <w:t>(</w:t>
      </w:r>
      <w:r w:rsidRPr="00022181">
        <w:rPr>
          <w:rFonts w:asciiTheme="minorHAnsi" w:hAnsiTheme="minorHAnsi" w:cstheme="minorHAnsi"/>
          <w:b/>
          <w:color w:val="auto"/>
        </w:rPr>
        <w:t>A</w:t>
      </w:r>
      <w:r w:rsidRPr="00623CF4">
        <w:rPr>
          <w:rFonts w:asciiTheme="minorHAnsi" w:hAnsiTheme="minorHAnsi" w:cstheme="minorHAnsi"/>
          <w:color w:val="auto"/>
        </w:rPr>
        <w:t>)</w:t>
      </w:r>
      <w:r w:rsidRPr="00022181">
        <w:rPr>
          <w:rFonts w:asciiTheme="minorHAnsi" w:hAnsiTheme="minorHAnsi" w:cstheme="minorHAnsi"/>
          <w:b/>
          <w:color w:val="auto"/>
        </w:rPr>
        <w:t xml:space="preserve"> </w:t>
      </w:r>
      <w:r w:rsidRPr="00022181">
        <w:rPr>
          <w:rFonts w:asciiTheme="minorHAnsi" w:hAnsiTheme="minorHAnsi" w:cstheme="minorHAnsi"/>
          <w:color w:val="auto"/>
        </w:rPr>
        <w:t xml:space="preserve">A general schematic and timeline of the partial lobular hepatectomy is shown with neonatal liver resection done at P0. Analyses were done at P7, P14, P35, or P56. Resections were also tried at P7 and P14. </w:t>
      </w:r>
      <w:r w:rsidRPr="00623CF4">
        <w:rPr>
          <w:rFonts w:asciiTheme="minorHAnsi" w:hAnsiTheme="minorHAnsi" w:cstheme="minorHAnsi"/>
          <w:color w:val="auto"/>
        </w:rPr>
        <w:t>(</w:t>
      </w:r>
      <w:r w:rsidRPr="00022181">
        <w:rPr>
          <w:rFonts w:asciiTheme="minorHAnsi" w:hAnsiTheme="minorHAnsi" w:cstheme="minorHAnsi"/>
          <w:b/>
          <w:color w:val="auto"/>
        </w:rPr>
        <w:t>B</w:t>
      </w:r>
      <w:r w:rsidRPr="00623CF4">
        <w:rPr>
          <w:rFonts w:asciiTheme="minorHAnsi" w:hAnsiTheme="minorHAnsi" w:cstheme="minorHAnsi"/>
          <w:color w:val="auto"/>
        </w:rPr>
        <w:t>)</w:t>
      </w:r>
      <w:r w:rsidRPr="00022181">
        <w:rPr>
          <w:rFonts w:asciiTheme="minorHAnsi" w:hAnsiTheme="minorHAnsi" w:cstheme="minorHAnsi"/>
          <w:color w:val="auto"/>
        </w:rPr>
        <w:t xml:space="preserve"> A schematic of the extent of resection of the left lobe is shown, demarcating 20 and 30% resections. </w:t>
      </w:r>
      <w:r w:rsidR="00950142" w:rsidRPr="00022181">
        <w:rPr>
          <w:rFonts w:asciiTheme="minorHAnsi" w:hAnsiTheme="minorHAnsi" w:cstheme="minorHAnsi"/>
          <w:color w:val="auto"/>
        </w:rPr>
        <w:t xml:space="preserve">(This figure has </w:t>
      </w:r>
      <w:r w:rsidR="00B12423">
        <w:rPr>
          <w:rFonts w:asciiTheme="minorHAnsi" w:hAnsiTheme="minorHAnsi" w:cstheme="minorHAnsi"/>
          <w:color w:val="auto"/>
        </w:rPr>
        <w:t xml:space="preserve">been </w:t>
      </w:r>
      <w:r w:rsidR="00950142" w:rsidRPr="00022181">
        <w:rPr>
          <w:rFonts w:asciiTheme="minorHAnsi" w:hAnsiTheme="minorHAnsi" w:cstheme="minorHAnsi"/>
          <w:color w:val="auto"/>
        </w:rPr>
        <w:t>modified from</w:t>
      </w:r>
      <w:r w:rsidRPr="00022181">
        <w:rPr>
          <w:rFonts w:asciiTheme="minorHAnsi" w:hAnsiTheme="minorHAnsi" w:cstheme="minorHAnsi"/>
          <w:color w:val="auto"/>
        </w:rPr>
        <w:t xml:space="preserve"> Tsai </w:t>
      </w:r>
      <w:r w:rsidRPr="00623CF4">
        <w:rPr>
          <w:rFonts w:asciiTheme="minorHAnsi" w:hAnsiTheme="minorHAnsi" w:cstheme="minorHAnsi"/>
          <w:i/>
          <w:color w:val="auto"/>
        </w:rPr>
        <w:t>et al</w:t>
      </w:r>
      <w:r w:rsidR="00B12423" w:rsidRPr="00623CF4">
        <w:rPr>
          <w:rFonts w:asciiTheme="minorHAnsi" w:hAnsiTheme="minorHAnsi" w:cstheme="minorHAnsi"/>
          <w:i/>
          <w:color w:val="auto"/>
        </w:rPr>
        <w:t>.</w:t>
      </w:r>
      <w:r w:rsidRPr="00022181">
        <w:rPr>
          <w:rFonts w:asciiTheme="minorHAnsi" w:hAnsiTheme="minorHAnsi" w:cstheme="minorHAnsi"/>
          <w:color w:val="auto"/>
        </w:rPr>
        <w:t>)</w:t>
      </w:r>
      <w:r w:rsidRPr="00022181">
        <w:rPr>
          <w:rFonts w:asciiTheme="minorHAnsi" w:hAnsiTheme="minorHAnsi" w:cstheme="minorHAnsi"/>
          <w:color w:val="auto"/>
        </w:rPr>
        <w:fldChar w:fldCharType="begin" w:fldLock="1"/>
      </w:r>
      <w:r w:rsidR="00234325"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"mendeley" : { "formattedCitation" : "&lt;sup&gt;6&lt;/sup&gt;", "plainTextFormattedCitation" : "6", "previouslyFormattedCitation" : "&lt;sup&gt;6&lt;/sup&gt;"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6</w:t>
      </w:r>
      <w:r w:rsidRPr="00022181">
        <w:rPr>
          <w:rFonts w:asciiTheme="minorHAnsi" w:hAnsiTheme="minorHAnsi" w:cstheme="minorHAnsi"/>
          <w:color w:val="auto"/>
        </w:rPr>
        <w:fldChar w:fldCharType="end"/>
      </w:r>
      <w:r w:rsidRPr="00022181">
        <w:rPr>
          <w:rFonts w:asciiTheme="minorHAnsi" w:hAnsiTheme="minorHAnsi" w:cstheme="minorHAnsi"/>
          <w:color w:val="auto"/>
        </w:rPr>
        <w:t>. (</w:t>
      </w:r>
      <w:r w:rsidRPr="00022181">
        <w:rPr>
          <w:rFonts w:asciiTheme="minorHAnsi" w:hAnsiTheme="minorHAnsi" w:cstheme="minorHAnsi"/>
          <w:b/>
          <w:color w:val="auto"/>
        </w:rPr>
        <w:t>C</w:t>
      </w:r>
      <w:r w:rsidRPr="00022181">
        <w:rPr>
          <w:rFonts w:asciiTheme="minorHAnsi" w:hAnsiTheme="minorHAnsi" w:cstheme="minorHAnsi"/>
          <w:color w:val="auto"/>
        </w:rPr>
        <w:t>) Images from neonatal surgeries showing: right sided mid-clavicular incision (left, center) and exposure of the left lobe apex (right).</w:t>
      </w:r>
    </w:p>
    <w:p w14:paraId="480EDF02" w14:textId="77777777" w:rsidR="00CC1FF2" w:rsidRPr="00022181" w:rsidRDefault="00CC1FF2" w:rsidP="00022181">
      <w:pPr>
        <w:rPr>
          <w:rFonts w:asciiTheme="minorHAnsi" w:hAnsiTheme="minorHAnsi" w:cstheme="minorHAnsi"/>
          <w:b/>
          <w:color w:val="auto"/>
        </w:rPr>
      </w:pPr>
    </w:p>
    <w:p w14:paraId="7D8E2032" w14:textId="64E124E0" w:rsidR="00CC1FF2" w:rsidRPr="00022181" w:rsidRDefault="00CC1FF2" w:rsidP="00022181">
      <w:pPr>
        <w:rPr>
          <w:rFonts w:asciiTheme="minorHAnsi" w:hAnsiTheme="minorHAnsi" w:cstheme="minorHAnsi"/>
          <w:color w:val="auto"/>
        </w:rPr>
      </w:pPr>
      <w:r w:rsidRPr="00022181">
        <w:rPr>
          <w:rFonts w:asciiTheme="minorHAnsi" w:hAnsiTheme="minorHAnsi" w:cstheme="minorHAnsi"/>
          <w:b/>
          <w:color w:val="auto"/>
        </w:rPr>
        <w:t>Figure 2</w:t>
      </w:r>
      <w:r w:rsidR="005A3818" w:rsidRPr="00022181">
        <w:rPr>
          <w:rFonts w:asciiTheme="minorHAnsi" w:hAnsiTheme="minorHAnsi" w:cstheme="minorHAnsi"/>
          <w:b/>
          <w:color w:val="auto"/>
        </w:rPr>
        <w:t xml:space="preserve">: </w:t>
      </w:r>
      <w:r w:rsidR="00656253" w:rsidRPr="00022181">
        <w:rPr>
          <w:rFonts w:asciiTheme="minorHAnsi" w:hAnsiTheme="minorHAnsi" w:cstheme="minorHAnsi"/>
          <w:b/>
          <w:color w:val="auto"/>
        </w:rPr>
        <w:t xml:space="preserve">Regeneration </w:t>
      </w:r>
      <w:r w:rsidR="00F26907" w:rsidRPr="00022181">
        <w:rPr>
          <w:rFonts w:asciiTheme="minorHAnsi" w:hAnsiTheme="minorHAnsi" w:cstheme="minorHAnsi"/>
          <w:b/>
          <w:color w:val="auto"/>
        </w:rPr>
        <w:t>F</w:t>
      </w:r>
      <w:r w:rsidR="00656253" w:rsidRPr="00022181">
        <w:rPr>
          <w:rFonts w:asciiTheme="minorHAnsi" w:hAnsiTheme="minorHAnsi" w:cstheme="minorHAnsi"/>
          <w:b/>
          <w:color w:val="auto"/>
        </w:rPr>
        <w:t>ollowing Partial Lobular Hepatectomy</w:t>
      </w:r>
      <w:r w:rsidR="00933F41" w:rsidRPr="00022181">
        <w:rPr>
          <w:rFonts w:asciiTheme="minorHAnsi" w:hAnsiTheme="minorHAnsi" w:cstheme="minorHAnsi"/>
          <w:b/>
          <w:color w:val="auto"/>
        </w:rPr>
        <w:t xml:space="preserve">. </w:t>
      </w:r>
      <w:r w:rsidRPr="00022181">
        <w:rPr>
          <w:rFonts w:asciiTheme="minorHAnsi" w:hAnsiTheme="minorHAnsi" w:cstheme="minorHAnsi"/>
          <w:color w:val="auto"/>
        </w:rPr>
        <w:t>Mice undergoing partial lobular hepatectomies at P0 were followed for 2, 7, 14, 35, and 56 days. Livers were fixed and stained with H&amp;E</w:t>
      </w:r>
      <w:r w:rsidR="00B12423">
        <w:rPr>
          <w:rFonts w:asciiTheme="minorHAnsi" w:hAnsiTheme="minorHAnsi" w:cstheme="minorHAnsi"/>
          <w:color w:val="auto"/>
        </w:rPr>
        <w:t>,</w:t>
      </w:r>
      <w:r w:rsidRPr="00022181">
        <w:rPr>
          <w:rFonts w:asciiTheme="minorHAnsi" w:hAnsiTheme="minorHAnsi" w:cstheme="minorHAnsi"/>
          <w:color w:val="auto"/>
        </w:rPr>
        <w:t xml:space="preserve"> and the extent of regeneration of the left apex was noted. </w:t>
      </w:r>
      <w:r w:rsidR="00712DE7" w:rsidRPr="00022181">
        <w:rPr>
          <w:color w:val="auto"/>
        </w:rPr>
        <w:t>Arrows denote areas where regeneration occurred in P0 mice.</w:t>
      </w:r>
      <w:r w:rsidR="00712DE7" w:rsidRPr="00022181">
        <w:rPr>
          <w:rFonts w:asciiTheme="minorHAnsi" w:hAnsiTheme="minorHAnsi" w:cstheme="minorHAnsi"/>
          <w:color w:val="auto"/>
        </w:rPr>
        <w:t xml:space="preserve"> </w:t>
      </w:r>
      <w:r w:rsidR="00C910BF" w:rsidRPr="00022181">
        <w:rPr>
          <w:rFonts w:asciiTheme="minorHAnsi" w:hAnsiTheme="minorHAnsi" w:cstheme="minorHAnsi"/>
          <w:color w:val="auto"/>
        </w:rPr>
        <w:t xml:space="preserve">Scale bar is 1 cm. </w:t>
      </w:r>
      <w:r w:rsidR="00950142" w:rsidRPr="00022181">
        <w:rPr>
          <w:rFonts w:asciiTheme="minorHAnsi" w:hAnsiTheme="minorHAnsi" w:cstheme="minorHAnsi"/>
          <w:color w:val="auto"/>
        </w:rPr>
        <w:t xml:space="preserve">This figure </w:t>
      </w:r>
      <w:r w:rsidR="00B12423">
        <w:rPr>
          <w:rFonts w:asciiTheme="minorHAnsi" w:hAnsiTheme="minorHAnsi" w:cstheme="minorHAnsi"/>
          <w:color w:val="auto"/>
        </w:rPr>
        <w:t>w</w:t>
      </w:r>
      <w:r w:rsidR="00B12423" w:rsidRPr="00022181">
        <w:rPr>
          <w:rFonts w:asciiTheme="minorHAnsi" w:hAnsiTheme="minorHAnsi" w:cstheme="minorHAnsi"/>
          <w:color w:val="auto"/>
        </w:rPr>
        <w:t xml:space="preserve">as </w:t>
      </w:r>
      <w:r w:rsidR="00950142" w:rsidRPr="00022181">
        <w:rPr>
          <w:rFonts w:asciiTheme="minorHAnsi" w:hAnsiTheme="minorHAnsi" w:cstheme="minorHAnsi"/>
          <w:color w:val="auto"/>
        </w:rPr>
        <w:t xml:space="preserve">modified from </w:t>
      </w:r>
      <w:r w:rsidRPr="00022181">
        <w:rPr>
          <w:rFonts w:asciiTheme="minorHAnsi" w:hAnsiTheme="minorHAnsi" w:cstheme="minorHAnsi"/>
          <w:color w:val="auto"/>
        </w:rPr>
        <w:t xml:space="preserve">Tsai </w:t>
      </w:r>
      <w:r w:rsidRPr="00FF3405">
        <w:rPr>
          <w:rFonts w:asciiTheme="minorHAnsi" w:hAnsiTheme="minorHAnsi" w:cstheme="minorHAnsi"/>
          <w:i/>
          <w:color w:val="auto"/>
        </w:rPr>
        <w:t>et al</w:t>
      </w:r>
      <w:r w:rsidR="00FF3405" w:rsidRPr="00923520">
        <w:rPr>
          <w:rFonts w:asciiTheme="minorHAnsi" w:hAnsiTheme="minorHAnsi" w:cstheme="minorHAnsi"/>
          <w:i/>
          <w:color w:val="auto"/>
        </w:rPr>
        <w:t>.</w:t>
      </w:r>
      <w:r w:rsidRPr="00022181">
        <w:rPr>
          <w:rFonts w:asciiTheme="minorHAnsi" w:hAnsiTheme="minorHAnsi" w:cstheme="minorHAnsi"/>
          <w:color w:val="auto"/>
        </w:rPr>
        <w:fldChar w:fldCharType="begin" w:fldLock="1"/>
      </w:r>
      <w:r w:rsidR="00234325"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"mendeley" : { "formattedCitation" : "&lt;sup&gt;6&lt;/sup&gt;", "plainTextFormattedCitation" : "6", "previouslyFormattedCitation" : "&lt;sup&gt;6&lt;/sup&gt;"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6</w:t>
      </w:r>
      <w:r w:rsidRPr="00022181">
        <w:rPr>
          <w:rFonts w:asciiTheme="minorHAnsi" w:hAnsiTheme="minorHAnsi" w:cstheme="minorHAnsi"/>
          <w:color w:val="auto"/>
        </w:rPr>
        <w:fldChar w:fldCharType="end"/>
      </w:r>
    </w:p>
    <w:p w14:paraId="50762183" w14:textId="77777777" w:rsidR="00CC1FF2" w:rsidRPr="00022181" w:rsidRDefault="00CC1FF2" w:rsidP="00022181">
      <w:pPr>
        <w:rPr>
          <w:rFonts w:asciiTheme="minorHAnsi" w:hAnsiTheme="minorHAnsi" w:cstheme="minorHAnsi"/>
          <w:b/>
          <w:color w:val="auto"/>
        </w:rPr>
      </w:pPr>
    </w:p>
    <w:p w14:paraId="5EF08876" w14:textId="0B233E50" w:rsidR="00CC1FF2" w:rsidRPr="00022181" w:rsidRDefault="00CC1FF2" w:rsidP="00022181">
      <w:pPr>
        <w:rPr>
          <w:rFonts w:asciiTheme="minorHAnsi" w:hAnsiTheme="minorHAnsi" w:cstheme="minorHAnsi"/>
          <w:b/>
          <w:color w:val="auto"/>
        </w:rPr>
      </w:pPr>
      <w:r w:rsidRPr="00022181">
        <w:rPr>
          <w:rFonts w:asciiTheme="minorHAnsi" w:hAnsiTheme="minorHAnsi" w:cstheme="minorHAnsi"/>
          <w:b/>
          <w:color w:val="auto"/>
        </w:rPr>
        <w:t>Figure 3</w:t>
      </w:r>
      <w:r w:rsidR="007B635E" w:rsidRPr="00022181">
        <w:rPr>
          <w:rFonts w:asciiTheme="minorHAnsi" w:hAnsiTheme="minorHAnsi" w:cstheme="minorHAnsi"/>
          <w:b/>
          <w:color w:val="auto"/>
        </w:rPr>
        <w:t xml:space="preserve">: </w:t>
      </w:r>
      <w:r w:rsidR="00183E82" w:rsidRPr="00022181">
        <w:rPr>
          <w:rFonts w:asciiTheme="minorHAnsi" w:hAnsiTheme="minorHAnsi" w:cstheme="minorHAnsi"/>
          <w:b/>
          <w:color w:val="auto"/>
        </w:rPr>
        <w:t xml:space="preserve">Regeneration </w:t>
      </w:r>
      <w:r w:rsidR="007D5F62" w:rsidRPr="00022181">
        <w:rPr>
          <w:rFonts w:asciiTheme="minorHAnsi" w:hAnsiTheme="minorHAnsi" w:cstheme="minorHAnsi"/>
          <w:b/>
          <w:color w:val="auto"/>
        </w:rPr>
        <w:t>per</w:t>
      </w:r>
      <w:r w:rsidR="00183E82" w:rsidRPr="00022181">
        <w:rPr>
          <w:rFonts w:asciiTheme="minorHAnsi" w:hAnsiTheme="minorHAnsi" w:cstheme="minorHAnsi"/>
          <w:b/>
          <w:color w:val="auto"/>
        </w:rPr>
        <w:t xml:space="preserve"> Lobe </w:t>
      </w:r>
      <w:r w:rsidR="003D7A62" w:rsidRPr="00022181">
        <w:rPr>
          <w:rFonts w:asciiTheme="minorHAnsi" w:hAnsiTheme="minorHAnsi" w:cstheme="minorHAnsi"/>
          <w:b/>
          <w:color w:val="auto"/>
        </w:rPr>
        <w:t>Following Partial Lobular Hepatectomy</w:t>
      </w:r>
      <w:r w:rsidR="00933F41" w:rsidRPr="00022181">
        <w:rPr>
          <w:rFonts w:asciiTheme="minorHAnsi" w:hAnsiTheme="minorHAnsi" w:cstheme="minorHAnsi"/>
          <w:b/>
          <w:color w:val="auto"/>
        </w:rPr>
        <w:t xml:space="preserve">. </w:t>
      </w:r>
      <w:r w:rsidRPr="00623CF4">
        <w:rPr>
          <w:rFonts w:asciiTheme="minorHAnsi" w:hAnsiTheme="minorHAnsi" w:cstheme="minorHAnsi"/>
          <w:color w:val="auto"/>
        </w:rPr>
        <w:t>(</w:t>
      </w:r>
      <w:r w:rsidRPr="00022181">
        <w:rPr>
          <w:rFonts w:asciiTheme="minorHAnsi" w:hAnsiTheme="minorHAnsi" w:cstheme="minorHAnsi"/>
          <w:b/>
          <w:color w:val="auto"/>
        </w:rPr>
        <w:t>A</w:t>
      </w:r>
      <w:r w:rsidRPr="00623CF4">
        <w:rPr>
          <w:rFonts w:asciiTheme="minorHAnsi" w:hAnsiTheme="minorHAnsi" w:cstheme="minorHAnsi"/>
          <w:color w:val="auto"/>
        </w:rPr>
        <w:t>)</w:t>
      </w:r>
      <w:r w:rsidRPr="00022181">
        <w:rPr>
          <w:rFonts w:asciiTheme="minorHAnsi" w:hAnsiTheme="minorHAnsi" w:cstheme="minorHAnsi"/>
          <w:b/>
          <w:color w:val="auto"/>
        </w:rPr>
        <w:t xml:space="preserve"> </w:t>
      </w:r>
      <w:r w:rsidRPr="00022181">
        <w:rPr>
          <w:rFonts w:asciiTheme="minorHAnsi" w:hAnsiTheme="minorHAnsi" w:cstheme="minorHAnsi"/>
          <w:color w:val="auto"/>
        </w:rPr>
        <w:t xml:space="preserve">Mice undergoing partial lobular hepatectomies at P0 were analyzed at 7, 35, and 56 days post-operatively. </w:t>
      </w:r>
      <w:r w:rsidR="001F674A" w:rsidRPr="00022181">
        <w:rPr>
          <w:rFonts w:asciiTheme="minorHAnsi" w:hAnsiTheme="minorHAnsi" w:cstheme="minorHAnsi"/>
          <w:color w:val="auto"/>
        </w:rPr>
        <w:t xml:space="preserve">Mice were euthanized and masses </w:t>
      </w:r>
      <w:r w:rsidRPr="00022181">
        <w:rPr>
          <w:rFonts w:asciiTheme="minorHAnsi" w:hAnsiTheme="minorHAnsi" w:cstheme="minorHAnsi"/>
          <w:color w:val="auto"/>
        </w:rPr>
        <w:t>of all lobes from injured mice (red) were taken and compared to</w:t>
      </w:r>
      <w:r w:rsidR="00165C39" w:rsidRPr="00022181">
        <w:rPr>
          <w:rFonts w:asciiTheme="minorHAnsi" w:hAnsiTheme="minorHAnsi" w:cstheme="minorHAnsi"/>
          <w:color w:val="auto"/>
        </w:rPr>
        <w:t xml:space="preserve"> age matched</w:t>
      </w:r>
      <w:r w:rsidRPr="00022181">
        <w:rPr>
          <w:rFonts w:asciiTheme="minorHAnsi" w:hAnsiTheme="minorHAnsi" w:cstheme="minorHAnsi"/>
          <w:color w:val="auto"/>
        </w:rPr>
        <w:t xml:space="preserve"> masses of uninjured control (red). </w:t>
      </w:r>
      <w:r w:rsidRPr="00623CF4">
        <w:rPr>
          <w:rFonts w:asciiTheme="minorHAnsi" w:hAnsiTheme="minorHAnsi" w:cstheme="minorHAnsi"/>
          <w:color w:val="auto"/>
        </w:rPr>
        <w:t>(</w:t>
      </w:r>
      <w:r w:rsidRPr="00022181">
        <w:rPr>
          <w:rFonts w:asciiTheme="minorHAnsi" w:hAnsiTheme="minorHAnsi" w:cstheme="minorHAnsi"/>
          <w:b/>
          <w:color w:val="auto"/>
        </w:rPr>
        <w:t>B</w:t>
      </w:r>
      <w:r w:rsidRPr="00623CF4">
        <w:rPr>
          <w:rFonts w:asciiTheme="minorHAnsi" w:hAnsiTheme="minorHAnsi" w:cstheme="minorHAnsi"/>
          <w:color w:val="auto"/>
        </w:rPr>
        <w:t>)</w:t>
      </w:r>
      <w:r w:rsidRPr="00022181">
        <w:rPr>
          <w:rFonts w:asciiTheme="minorHAnsi" w:hAnsiTheme="minorHAnsi" w:cstheme="minorHAnsi"/>
          <w:b/>
          <w:color w:val="auto"/>
        </w:rPr>
        <w:t xml:space="preserve"> </w:t>
      </w:r>
      <w:r w:rsidRPr="00022181">
        <w:rPr>
          <w:rFonts w:asciiTheme="minorHAnsi" w:hAnsiTheme="minorHAnsi" w:cstheme="minorHAnsi"/>
          <w:color w:val="auto"/>
        </w:rPr>
        <w:t xml:space="preserve">Mice undergoing partial lobular hepatectomies at P14 were analyzed at 7, 35, and 56 days post-operatively. Masses of all lobes from injured mice (red) were taken and compared to masses of uninjured control (red). * = </w:t>
      </w:r>
      <w:r w:rsidRPr="00623CF4">
        <w:rPr>
          <w:rFonts w:asciiTheme="minorHAnsi" w:hAnsiTheme="minorHAnsi" w:cstheme="minorHAnsi"/>
          <w:i/>
          <w:color w:val="auto"/>
        </w:rPr>
        <w:t>p</w:t>
      </w:r>
      <w:r w:rsidRPr="00022181">
        <w:rPr>
          <w:rFonts w:asciiTheme="minorHAnsi" w:hAnsiTheme="minorHAnsi" w:cstheme="minorHAnsi"/>
          <w:color w:val="auto"/>
        </w:rPr>
        <w:t xml:space="preserve"> &lt; 0.05, ** = </w:t>
      </w:r>
      <w:r w:rsidRPr="00623CF4">
        <w:rPr>
          <w:rFonts w:asciiTheme="minorHAnsi" w:hAnsiTheme="minorHAnsi" w:cstheme="minorHAnsi"/>
          <w:i/>
          <w:color w:val="auto"/>
        </w:rPr>
        <w:t>p</w:t>
      </w:r>
      <w:r w:rsidRPr="00022181">
        <w:rPr>
          <w:rFonts w:asciiTheme="minorHAnsi" w:hAnsiTheme="minorHAnsi" w:cstheme="minorHAnsi"/>
          <w:color w:val="auto"/>
        </w:rPr>
        <w:t xml:space="preserve"> &lt; 0.005, *** = </w:t>
      </w:r>
      <w:r w:rsidRPr="00623CF4">
        <w:rPr>
          <w:rFonts w:asciiTheme="minorHAnsi" w:hAnsiTheme="minorHAnsi" w:cstheme="minorHAnsi"/>
          <w:i/>
          <w:color w:val="auto"/>
        </w:rPr>
        <w:t>p</w:t>
      </w:r>
      <w:r w:rsidRPr="00022181">
        <w:rPr>
          <w:rFonts w:asciiTheme="minorHAnsi" w:hAnsiTheme="minorHAnsi" w:cstheme="minorHAnsi"/>
          <w:color w:val="auto"/>
        </w:rPr>
        <w:t xml:space="preserve"> &lt; 0.0005, NS = not significant. </w:t>
      </w:r>
      <w:r w:rsidR="00950142" w:rsidRPr="00022181">
        <w:rPr>
          <w:rFonts w:asciiTheme="minorHAnsi" w:hAnsiTheme="minorHAnsi" w:cstheme="minorHAnsi"/>
          <w:color w:val="auto"/>
        </w:rPr>
        <w:t>This figured has</w:t>
      </w:r>
      <w:r w:rsidR="00B12423">
        <w:rPr>
          <w:rFonts w:asciiTheme="minorHAnsi" w:hAnsiTheme="minorHAnsi" w:cstheme="minorHAnsi"/>
          <w:color w:val="auto"/>
        </w:rPr>
        <w:t xml:space="preserve"> been</w:t>
      </w:r>
      <w:r w:rsidR="00950142" w:rsidRPr="00022181">
        <w:rPr>
          <w:rFonts w:asciiTheme="minorHAnsi" w:hAnsiTheme="minorHAnsi" w:cstheme="minorHAnsi"/>
          <w:color w:val="auto"/>
        </w:rPr>
        <w:t xml:space="preserve"> modified from</w:t>
      </w:r>
      <w:r w:rsidRPr="00022181">
        <w:rPr>
          <w:rFonts w:asciiTheme="minorHAnsi" w:hAnsiTheme="minorHAnsi" w:cstheme="minorHAnsi"/>
          <w:color w:val="auto"/>
        </w:rPr>
        <w:t xml:space="preserve"> Tsai </w:t>
      </w:r>
      <w:r w:rsidRPr="003C3261">
        <w:rPr>
          <w:rFonts w:asciiTheme="minorHAnsi" w:hAnsiTheme="minorHAnsi" w:cstheme="minorHAnsi"/>
          <w:i/>
          <w:color w:val="auto"/>
        </w:rPr>
        <w:t>et al</w:t>
      </w:r>
      <w:r w:rsidR="003C3261" w:rsidRPr="003C3261">
        <w:rPr>
          <w:rFonts w:asciiTheme="minorHAnsi" w:hAnsiTheme="minorHAnsi" w:cstheme="minorHAnsi"/>
          <w:i/>
          <w:color w:val="auto"/>
        </w:rPr>
        <w:t>.</w:t>
      </w:r>
      <w:r w:rsidRPr="00022181">
        <w:rPr>
          <w:rFonts w:asciiTheme="minorHAnsi" w:hAnsiTheme="minorHAnsi" w:cstheme="minorHAnsi"/>
          <w:color w:val="auto"/>
        </w:rPr>
        <w:fldChar w:fldCharType="begin" w:fldLock="1"/>
      </w:r>
      <w:r w:rsidR="00234325"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"mendeley" : { "formattedCitation" : "&lt;sup&gt;6&lt;/sup&gt;", "plainTextFormattedCitation" : "6", "previouslyFormattedCitation" : "&lt;sup&gt;6&lt;/sup&gt;"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6</w:t>
      </w:r>
      <w:r w:rsidRPr="00022181">
        <w:rPr>
          <w:rFonts w:asciiTheme="minorHAnsi" w:hAnsiTheme="minorHAnsi" w:cstheme="minorHAnsi"/>
          <w:color w:val="auto"/>
        </w:rPr>
        <w:fldChar w:fldCharType="end"/>
      </w:r>
    </w:p>
    <w:p w14:paraId="4CB009F5" w14:textId="77777777" w:rsidR="00CC1FF2" w:rsidRPr="00022181" w:rsidRDefault="00CC1FF2" w:rsidP="00022181">
      <w:pPr>
        <w:rPr>
          <w:rFonts w:asciiTheme="minorHAnsi" w:hAnsiTheme="minorHAnsi" w:cstheme="minorHAnsi"/>
          <w:b/>
          <w:color w:val="auto"/>
        </w:rPr>
      </w:pPr>
    </w:p>
    <w:p w14:paraId="3B6A9124" w14:textId="1480AAE6" w:rsidR="00CC1FF2" w:rsidRPr="00022181" w:rsidRDefault="00CC1FF2" w:rsidP="00022181">
      <w:pPr>
        <w:rPr>
          <w:rFonts w:asciiTheme="minorHAnsi" w:hAnsiTheme="minorHAnsi" w:cstheme="minorHAnsi"/>
          <w:b/>
          <w:color w:val="auto"/>
        </w:rPr>
      </w:pPr>
      <w:r w:rsidRPr="00022181">
        <w:rPr>
          <w:rFonts w:asciiTheme="minorHAnsi" w:hAnsiTheme="minorHAnsi" w:cstheme="minorHAnsi"/>
          <w:b/>
          <w:color w:val="auto"/>
        </w:rPr>
        <w:t>Figure 4</w:t>
      </w:r>
      <w:r w:rsidR="004D0C8A" w:rsidRPr="00022181">
        <w:rPr>
          <w:rFonts w:asciiTheme="minorHAnsi" w:hAnsiTheme="minorHAnsi" w:cstheme="minorHAnsi"/>
          <w:b/>
          <w:color w:val="auto"/>
        </w:rPr>
        <w:t xml:space="preserve">: </w:t>
      </w:r>
      <w:r w:rsidR="00BF068B" w:rsidRPr="00022181">
        <w:rPr>
          <w:rFonts w:asciiTheme="minorHAnsi" w:hAnsiTheme="minorHAnsi" w:cstheme="minorHAnsi"/>
          <w:b/>
          <w:color w:val="auto"/>
        </w:rPr>
        <w:t>Characterization of Regeneration Post Hepatectomy</w:t>
      </w:r>
      <w:r w:rsidR="00C9108C" w:rsidRPr="00022181">
        <w:rPr>
          <w:rFonts w:asciiTheme="minorHAnsi" w:hAnsiTheme="minorHAnsi" w:cstheme="minorHAnsi"/>
          <w:b/>
          <w:color w:val="auto"/>
        </w:rPr>
        <w:t xml:space="preserve">. </w:t>
      </w:r>
      <w:r w:rsidR="00C9108C" w:rsidRPr="00623CF4">
        <w:rPr>
          <w:rFonts w:asciiTheme="minorHAnsi" w:hAnsiTheme="minorHAnsi" w:cstheme="minorHAnsi"/>
          <w:color w:val="auto"/>
        </w:rPr>
        <w:t>(</w:t>
      </w:r>
      <w:r w:rsidRPr="00022181">
        <w:rPr>
          <w:rFonts w:asciiTheme="minorHAnsi" w:hAnsiTheme="minorHAnsi" w:cstheme="minorHAnsi"/>
          <w:b/>
          <w:color w:val="auto"/>
        </w:rPr>
        <w:t>A</w:t>
      </w:r>
      <w:r w:rsidRPr="00623CF4">
        <w:rPr>
          <w:rFonts w:asciiTheme="minorHAnsi" w:hAnsiTheme="minorHAnsi" w:cstheme="minorHAnsi"/>
          <w:color w:val="auto"/>
        </w:rPr>
        <w:t>)</w:t>
      </w:r>
      <w:r w:rsidRPr="00022181">
        <w:rPr>
          <w:rFonts w:asciiTheme="minorHAnsi" w:hAnsiTheme="minorHAnsi" w:cstheme="minorHAnsi"/>
          <w:b/>
          <w:color w:val="auto"/>
        </w:rPr>
        <w:t xml:space="preserve"> </w:t>
      </w:r>
      <w:r w:rsidRPr="00022181">
        <w:rPr>
          <w:rFonts w:asciiTheme="minorHAnsi" w:hAnsiTheme="minorHAnsi" w:cstheme="minorHAnsi"/>
          <w:color w:val="auto"/>
        </w:rPr>
        <w:t xml:space="preserve">Mice undergoing partial lobular hepatectomies at P0 were analyzed 56 days after resection and stained for F-actin. Images are shown of stains from areas proximal and distal to the area of amputation, as well as from age-matched uninjured controls, and from adult mice 14 days after 70% partial hepatectomy. </w:t>
      </w:r>
      <w:r w:rsidR="00606FF8" w:rsidRPr="00022181">
        <w:rPr>
          <w:rFonts w:asciiTheme="minorHAnsi" w:hAnsiTheme="minorHAnsi" w:cstheme="minorHAnsi"/>
          <w:color w:val="auto"/>
        </w:rPr>
        <w:t>Scale bars are 100 µm.</w:t>
      </w:r>
      <w:r w:rsidR="00606FF8" w:rsidRPr="00022181">
        <w:rPr>
          <w:rFonts w:asciiTheme="minorHAnsi" w:hAnsiTheme="minorHAnsi" w:cstheme="minorHAnsi"/>
          <w:b/>
          <w:color w:val="auto"/>
        </w:rPr>
        <w:t xml:space="preserve"> </w:t>
      </w:r>
      <w:r w:rsidRPr="00623CF4">
        <w:rPr>
          <w:rFonts w:asciiTheme="minorHAnsi" w:hAnsiTheme="minorHAnsi" w:cstheme="minorHAnsi"/>
          <w:color w:val="auto"/>
        </w:rPr>
        <w:t>(</w:t>
      </w:r>
      <w:r w:rsidRPr="00022181">
        <w:rPr>
          <w:rFonts w:asciiTheme="minorHAnsi" w:hAnsiTheme="minorHAnsi" w:cstheme="minorHAnsi"/>
          <w:b/>
          <w:color w:val="auto"/>
        </w:rPr>
        <w:t>B</w:t>
      </w:r>
      <w:r w:rsidRPr="00623CF4">
        <w:rPr>
          <w:rFonts w:asciiTheme="minorHAnsi" w:hAnsiTheme="minorHAnsi" w:cstheme="minorHAnsi"/>
          <w:color w:val="auto"/>
        </w:rPr>
        <w:t>)</w:t>
      </w:r>
      <w:r w:rsidRPr="00022181">
        <w:rPr>
          <w:rFonts w:asciiTheme="minorHAnsi" w:hAnsiTheme="minorHAnsi" w:cstheme="minorHAnsi"/>
          <w:b/>
          <w:color w:val="auto"/>
        </w:rPr>
        <w:t xml:space="preserve"> </w:t>
      </w:r>
      <w:r w:rsidRPr="00022181">
        <w:rPr>
          <w:rFonts w:asciiTheme="minorHAnsi" w:hAnsiTheme="minorHAnsi" w:cstheme="minorHAnsi"/>
          <w:color w:val="auto"/>
        </w:rPr>
        <w:t>Areas of hepatocytes following injury at areas proximal or distal to the resection site were compared to areas of hepatocytes from uninjured controls and adult 70% partial hepatectomies.</w:t>
      </w:r>
      <w:r w:rsidRPr="00022181">
        <w:rPr>
          <w:rFonts w:asciiTheme="minorHAnsi" w:hAnsiTheme="minorHAnsi" w:cstheme="minorHAnsi"/>
          <w:b/>
          <w:color w:val="auto"/>
        </w:rPr>
        <w:t xml:space="preserve"> </w:t>
      </w:r>
      <w:r w:rsidRPr="00022181">
        <w:rPr>
          <w:rFonts w:asciiTheme="minorHAnsi" w:hAnsiTheme="minorHAnsi" w:cstheme="minorHAnsi"/>
          <w:color w:val="auto"/>
        </w:rPr>
        <w:t xml:space="preserve">* = </w:t>
      </w:r>
      <w:r w:rsidRPr="00623CF4">
        <w:rPr>
          <w:rFonts w:asciiTheme="minorHAnsi" w:hAnsiTheme="minorHAnsi" w:cstheme="minorHAnsi"/>
          <w:i/>
          <w:color w:val="auto"/>
        </w:rPr>
        <w:t>p</w:t>
      </w:r>
      <w:r w:rsidRPr="00022181">
        <w:rPr>
          <w:rFonts w:asciiTheme="minorHAnsi" w:hAnsiTheme="minorHAnsi" w:cstheme="minorHAnsi"/>
          <w:color w:val="auto"/>
        </w:rPr>
        <w:t xml:space="preserve"> &lt; 0.05, ** = </w:t>
      </w:r>
      <w:r w:rsidRPr="00623CF4">
        <w:rPr>
          <w:rFonts w:asciiTheme="minorHAnsi" w:hAnsiTheme="minorHAnsi" w:cstheme="minorHAnsi"/>
          <w:i/>
          <w:color w:val="auto"/>
        </w:rPr>
        <w:t>p</w:t>
      </w:r>
      <w:r w:rsidRPr="00022181">
        <w:rPr>
          <w:rFonts w:asciiTheme="minorHAnsi" w:hAnsiTheme="minorHAnsi" w:cstheme="minorHAnsi"/>
          <w:color w:val="auto"/>
        </w:rPr>
        <w:t xml:space="preserve"> &lt; 0.005, *** = </w:t>
      </w:r>
      <w:r w:rsidRPr="00623CF4">
        <w:rPr>
          <w:rFonts w:asciiTheme="minorHAnsi" w:hAnsiTheme="minorHAnsi" w:cstheme="minorHAnsi"/>
          <w:i/>
          <w:color w:val="auto"/>
        </w:rPr>
        <w:t>p</w:t>
      </w:r>
      <w:r w:rsidRPr="00022181">
        <w:rPr>
          <w:rFonts w:asciiTheme="minorHAnsi" w:hAnsiTheme="minorHAnsi" w:cstheme="minorHAnsi"/>
          <w:color w:val="auto"/>
        </w:rPr>
        <w:t xml:space="preserve"> &lt; 0.0005, **** = </w:t>
      </w:r>
      <w:r w:rsidRPr="00623CF4">
        <w:rPr>
          <w:rFonts w:asciiTheme="minorHAnsi" w:hAnsiTheme="minorHAnsi" w:cstheme="minorHAnsi"/>
          <w:i/>
          <w:color w:val="auto"/>
        </w:rPr>
        <w:t>p</w:t>
      </w:r>
      <w:r w:rsidRPr="00022181">
        <w:rPr>
          <w:rFonts w:asciiTheme="minorHAnsi" w:hAnsiTheme="minorHAnsi" w:cstheme="minorHAnsi"/>
          <w:color w:val="auto"/>
        </w:rPr>
        <w:t xml:space="preserve"> &lt; 0.00005, NS = not significant. </w:t>
      </w:r>
      <w:r w:rsidR="00817B13" w:rsidRPr="00022181">
        <w:rPr>
          <w:rFonts w:asciiTheme="minorHAnsi" w:hAnsiTheme="minorHAnsi" w:cstheme="minorHAnsi"/>
          <w:color w:val="auto"/>
        </w:rPr>
        <w:t>(</w:t>
      </w:r>
      <w:r w:rsidR="00817B13" w:rsidRPr="00022181">
        <w:rPr>
          <w:rFonts w:asciiTheme="minorHAnsi" w:hAnsiTheme="minorHAnsi" w:cstheme="minorHAnsi"/>
          <w:b/>
          <w:color w:val="auto"/>
        </w:rPr>
        <w:t>C</w:t>
      </w:r>
      <w:r w:rsidR="00817B13" w:rsidRPr="00022181">
        <w:rPr>
          <w:rFonts w:asciiTheme="minorHAnsi" w:hAnsiTheme="minorHAnsi" w:cstheme="minorHAnsi"/>
          <w:color w:val="auto"/>
        </w:rPr>
        <w:t>)</w:t>
      </w:r>
      <w:r w:rsidR="00547833" w:rsidRPr="00022181">
        <w:rPr>
          <w:rFonts w:asciiTheme="minorHAnsi" w:hAnsiTheme="minorHAnsi" w:cstheme="minorHAnsi"/>
          <w:color w:val="auto"/>
        </w:rPr>
        <w:t xml:space="preserve"> </w:t>
      </w:r>
      <w:r w:rsidR="003E2D08" w:rsidRPr="00022181">
        <w:rPr>
          <w:rFonts w:asciiTheme="minorHAnsi" w:hAnsiTheme="minorHAnsi" w:cstheme="minorHAnsi"/>
          <w:color w:val="auto"/>
        </w:rPr>
        <w:t>Mice undergoing lobular hepatectomies at P0</w:t>
      </w:r>
      <w:r w:rsidR="004F646A" w:rsidRPr="00022181">
        <w:rPr>
          <w:rFonts w:asciiTheme="minorHAnsi" w:hAnsiTheme="minorHAnsi" w:cstheme="minorHAnsi"/>
          <w:color w:val="auto"/>
        </w:rPr>
        <w:t xml:space="preserve"> were treated with EdU and </w:t>
      </w:r>
      <w:r w:rsidR="003E2D08" w:rsidRPr="00022181">
        <w:rPr>
          <w:rFonts w:asciiTheme="minorHAnsi" w:hAnsiTheme="minorHAnsi" w:cstheme="minorHAnsi"/>
          <w:color w:val="auto"/>
        </w:rPr>
        <w:t xml:space="preserve">were analyzed </w:t>
      </w:r>
      <w:r w:rsidR="00663ED0" w:rsidRPr="00022181">
        <w:rPr>
          <w:rFonts w:asciiTheme="minorHAnsi" w:hAnsiTheme="minorHAnsi" w:cstheme="minorHAnsi"/>
          <w:color w:val="auto"/>
        </w:rPr>
        <w:t>7</w:t>
      </w:r>
      <w:r w:rsidR="003E2D08" w:rsidRPr="00022181">
        <w:rPr>
          <w:rFonts w:asciiTheme="minorHAnsi" w:hAnsiTheme="minorHAnsi" w:cstheme="minorHAnsi"/>
          <w:color w:val="auto"/>
        </w:rPr>
        <w:t xml:space="preserve"> days </w:t>
      </w:r>
      <w:r w:rsidR="00FC0D03" w:rsidRPr="00022181">
        <w:rPr>
          <w:rFonts w:asciiTheme="minorHAnsi" w:hAnsiTheme="minorHAnsi" w:cstheme="minorHAnsi"/>
          <w:color w:val="auto"/>
        </w:rPr>
        <w:t>following</w:t>
      </w:r>
      <w:r w:rsidR="003E2D08" w:rsidRPr="00022181">
        <w:rPr>
          <w:rFonts w:asciiTheme="minorHAnsi" w:hAnsiTheme="minorHAnsi" w:cstheme="minorHAnsi"/>
          <w:color w:val="auto"/>
        </w:rPr>
        <w:t xml:space="preserve"> resection</w:t>
      </w:r>
      <w:r w:rsidR="00FC0D03" w:rsidRPr="00022181">
        <w:rPr>
          <w:rFonts w:asciiTheme="minorHAnsi" w:hAnsiTheme="minorHAnsi" w:cstheme="minorHAnsi"/>
          <w:color w:val="auto"/>
        </w:rPr>
        <w:t>. EdU</w:t>
      </w:r>
      <w:r w:rsidR="00FC0D03" w:rsidRPr="00022181">
        <w:rPr>
          <w:rFonts w:asciiTheme="minorHAnsi" w:hAnsiTheme="minorHAnsi" w:cstheme="minorHAnsi"/>
          <w:color w:val="auto"/>
          <w:vertAlign w:val="superscript"/>
        </w:rPr>
        <w:t xml:space="preserve">+ </w:t>
      </w:r>
      <w:r w:rsidR="00FC0D03" w:rsidRPr="00022181">
        <w:rPr>
          <w:rFonts w:asciiTheme="minorHAnsi" w:hAnsiTheme="minorHAnsi" w:cstheme="minorHAnsi"/>
          <w:color w:val="auto"/>
        </w:rPr>
        <w:t>cells in the left lobe are shown</w:t>
      </w:r>
      <w:r w:rsidR="00663ED0" w:rsidRPr="00022181">
        <w:rPr>
          <w:rFonts w:asciiTheme="minorHAnsi" w:hAnsiTheme="minorHAnsi" w:cstheme="minorHAnsi"/>
          <w:color w:val="auto"/>
        </w:rPr>
        <w:t xml:space="preserve">. </w:t>
      </w:r>
      <w:r w:rsidR="00606FF8" w:rsidRPr="00022181">
        <w:rPr>
          <w:rFonts w:asciiTheme="minorHAnsi" w:hAnsiTheme="minorHAnsi" w:cstheme="minorHAnsi"/>
          <w:color w:val="auto"/>
        </w:rPr>
        <w:t xml:space="preserve">(Scale bar, 100 μm). </w:t>
      </w:r>
      <w:r w:rsidR="00663ED0" w:rsidRPr="00022181">
        <w:rPr>
          <w:rFonts w:asciiTheme="minorHAnsi" w:hAnsiTheme="minorHAnsi" w:cstheme="minorHAnsi"/>
          <w:color w:val="auto"/>
        </w:rPr>
        <w:t>(</w:t>
      </w:r>
      <w:r w:rsidR="00663ED0" w:rsidRPr="00022181">
        <w:rPr>
          <w:rFonts w:asciiTheme="minorHAnsi" w:hAnsiTheme="minorHAnsi" w:cstheme="minorHAnsi"/>
          <w:b/>
          <w:color w:val="auto"/>
        </w:rPr>
        <w:t>D</w:t>
      </w:r>
      <w:r w:rsidR="00663ED0" w:rsidRPr="00022181">
        <w:rPr>
          <w:rFonts w:asciiTheme="minorHAnsi" w:hAnsiTheme="minorHAnsi" w:cstheme="minorHAnsi"/>
          <w:color w:val="auto"/>
        </w:rPr>
        <w:t>) Quantification of EdU</w:t>
      </w:r>
      <w:r w:rsidR="00663ED0" w:rsidRPr="00022181">
        <w:rPr>
          <w:rFonts w:asciiTheme="minorHAnsi" w:hAnsiTheme="minorHAnsi" w:cstheme="minorHAnsi"/>
          <w:color w:val="auto"/>
          <w:vertAlign w:val="superscript"/>
        </w:rPr>
        <w:t>+</w:t>
      </w:r>
      <w:r w:rsidR="00663ED0" w:rsidRPr="00022181">
        <w:rPr>
          <w:rFonts w:asciiTheme="minorHAnsi" w:hAnsiTheme="minorHAnsi" w:cstheme="minorHAnsi"/>
          <w:color w:val="auto"/>
        </w:rPr>
        <w:t xml:space="preserve"> cells in mice treated with EdU 7 and 14 days following partial lobular hepatectomy </w:t>
      </w:r>
      <w:r w:rsidR="00A408ED" w:rsidRPr="00022181">
        <w:rPr>
          <w:rFonts w:asciiTheme="minorHAnsi" w:hAnsiTheme="minorHAnsi" w:cstheme="minorHAnsi"/>
          <w:color w:val="auto"/>
        </w:rPr>
        <w:t>compared to controls.</w:t>
      </w:r>
      <w:r w:rsidR="00C01492" w:rsidRPr="00022181">
        <w:rPr>
          <w:rFonts w:asciiTheme="minorHAnsi" w:hAnsiTheme="minorHAnsi" w:cstheme="minorHAnsi"/>
          <w:color w:val="auto"/>
        </w:rPr>
        <w:t xml:space="preserve"> Values are means ± SEM. </w:t>
      </w:r>
      <w:r w:rsidR="00950142" w:rsidRPr="00022181">
        <w:rPr>
          <w:rFonts w:asciiTheme="minorHAnsi" w:hAnsiTheme="minorHAnsi" w:cstheme="minorHAnsi"/>
          <w:color w:val="auto"/>
        </w:rPr>
        <w:t xml:space="preserve">This figured </w:t>
      </w:r>
      <w:r w:rsidR="00500C47">
        <w:rPr>
          <w:rFonts w:asciiTheme="minorHAnsi" w:hAnsiTheme="minorHAnsi" w:cstheme="minorHAnsi"/>
          <w:color w:val="auto"/>
        </w:rPr>
        <w:t xml:space="preserve">been </w:t>
      </w:r>
      <w:r w:rsidR="00950142" w:rsidRPr="00022181">
        <w:rPr>
          <w:rFonts w:asciiTheme="minorHAnsi" w:hAnsiTheme="minorHAnsi" w:cstheme="minorHAnsi"/>
          <w:color w:val="auto"/>
        </w:rPr>
        <w:t xml:space="preserve">has modified from Tsai </w:t>
      </w:r>
      <w:r w:rsidR="00950142" w:rsidRPr="00923520">
        <w:rPr>
          <w:rFonts w:asciiTheme="minorHAnsi" w:hAnsiTheme="minorHAnsi" w:cstheme="minorHAnsi"/>
          <w:i/>
          <w:color w:val="auto"/>
        </w:rPr>
        <w:t>et al</w:t>
      </w:r>
      <w:r w:rsidR="00923520" w:rsidRPr="00923520">
        <w:rPr>
          <w:rFonts w:asciiTheme="minorHAnsi" w:hAnsiTheme="minorHAnsi" w:cstheme="minorHAnsi"/>
          <w:i/>
          <w:color w:val="auto"/>
        </w:rPr>
        <w:t>.</w:t>
      </w:r>
      <w:r w:rsidR="00950142" w:rsidRPr="00022181">
        <w:rPr>
          <w:rFonts w:asciiTheme="minorHAnsi" w:hAnsiTheme="minorHAnsi" w:cstheme="minorHAnsi"/>
          <w:color w:val="auto"/>
        </w:rPr>
        <w:fldChar w:fldCharType="begin" w:fldLock="1"/>
      </w:r>
      <w:r w:rsidR="00234325"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"mendeley" : { "formattedCitation" : "&lt;sup&gt;6&lt;/sup&gt;", "plainTextFormattedCitation" : "6", "previouslyFormattedCitation" : "&lt;sup&gt;6&lt;/sup&gt;" }, "properties" : { "noteIndex" : 0 }, "schema" : "https://github.com/citation-style-language/schema/raw/master/csl-citation.json" }</w:instrText>
      </w:r>
      <w:r w:rsidR="00950142" w:rsidRPr="00022181">
        <w:rPr>
          <w:rFonts w:asciiTheme="minorHAnsi" w:hAnsiTheme="minorHAnsi" w:cstheme="minorHAnsi"/>
          <w:color w:val="auto"/>
        </w:rPr>
        <w:fldChar w:fldCharType="separate"/>
      </w:r>
      <w:r w:rsidR="00950142" w:rsidRPr="00022181">
        <w:rPr>
          <w:rFonts w:asciiTheme="minorHAnsi" w:hAnsiTheme="minorHAnsi" w:cstheme="minorHAnsi"/>
          <w:noProof/>
          <w:color w:val="auto"/>
          <w:vertAlign w:val="superscript"/>
        </w:rPr>
        <w:t>6</w:t>
      </w:r>
      <w:r w:rsidR="00950142" w:rsidRPr="00022181">
        <w:rPr>
          <w:rFonts w:asciiTheme="minorHAnsi" w:hAnsiTheme="minorHAnsi" w:cstheme="minorHAnsi"/>
          <w:color w:val="auto"/>
        </w:rPr>
        <w:fldChar w:fldCharType="end"/>
      </w:r>
    </w:p>
    <w:p w14:paraId="29231235" w14:textId="77777777" w:rsidR="003E2D08" w:rsidRPr="00022181" w:rsidRDefault="003E2D08" w:rsidP="00022181">
      <w:pPr>
        <w:rPr>
          <w:rFonts w:asciiTheme="minorHAnsi" w:hAnsiTheme="minorHAnsi" w:cstheme="minorHAnsi"/>
          <w:b/>
          <w:color w:val="auto"/>
        </w:rPr>
      </w:pPr>
    </w:p>
    <w:p w14:paraId="024EEB79" w14:textId="7853DF30" w:rsidR="00CC1FF2" w:rsidRPr="00022181" w:rsidRDefault="00CC1FF2" w:rsidP="00022181">
      <w:pPr>
        <w:rPr>
          <w:rFonts w:asciiTheme="minorHAnsi" w:hAnsiTheme="minorHAnsi" w:cstheme="minorHAnsi"/>
          <w:color w:val="auto"/>
        </w:rPr>
      </w:pPr>
      <w:r w:rsidRPr="00022181">
        <w:rPr>
          <w:rFonts w:asciiTheme="minorHAnsi" w:hAnsiTheme="minorHAnsi" w:cstheme="minorHAnsi"/>
          <w:b/>
          <w:color w:val="auto"/>
        </w:rPr>
        <w:t>Figure S1</w:t>
      </w:r>
      <w:r w:rsidR="009A5135" w:rsidRPr="00022181">
        <w:rPr>
          <w:rFonts w:asciiTheme="minorHAnsi" w:hAnsiTheme="minorHAnsi" w:cstheme="minorHAnsi"/>
          <w:b/>
          <w:color w:val="auto"/>
        </w:rPr>
        <w:t>: Incomplete Regeneration of Juvenile</w:t>
      </w:r>
      <w:r w:rsidR="00535802" w:rsidRPr="00022181">
        <w:rPr>
          <w:rFonts w:asciiTheme="minorHAnsi" w:hAnsiTheme="minorHAnsi" w:cstheme="minorHAnsi"/>
          <w:b/>
          <w:color w:val="auto"/>
        </w:rPr>
        <w:t xml:space="preserve"> Mice</w:t>
      </w:r>
      <w:r w:rsidR="00933F41" w:rsidRPr="00022181">
        <w:rPr>
          <w:rFonts w:asciiTheme="minorHAnsi" w:hAnsiTheme="minorHAnsi" w:cstheme="minorHAnsi"/>
          <w:b/>
          <w:color w:val="auto"/>
        </w:rPr>
        <w:t xml:space="preserve">. </w:t>
      </w:r>
      <w:r w:rsidRPr="00022181">
        <w:rPr>
          <w:rFonts w:asciiTheme="minorHAnsi" w:hAnsiTheme="minorHAnsi" w:cstheme="minorHAnsi"/>
          <w:color w:val="auto"/>
        </w:rPr>
        <w:t xml:space="preserve">Mice undergoing partial lobular hepatectomies at P14 were followed for 7, 35, and 56 days. Livers were fixed and stained with H&amp;E and the extent of regeneration of the left apex was noted. </w:t>
      </w:r>
      <w:r w:rsidR="00217A6E" w:rsidRPr="00022181">
        <w:rPr>
          <w:rFonts w:asciiTheme="minorHAnsi" w:hAnsiTheme="minorHAnsi" w:cstheme="minorHAnsi"/>
          <w:color w:val="auto"/>
        </w:rPr>
        <w:t xml:space="preserve">Arrows denote areas where regeneration occurred in P0 mice. </w:t>
      </w:r>
      <w:r w:rsidR="00C910BF" w:rsidRPr="00022181">
        <w:rPr>
          <w:rFonts w:asciiTheme="minorHAnsi" w:hAnsiTheme="minorHAnsi" w:cstheme="minorHAnsi"/>
          <w:color w:val="auto"/>
        </w:rPr>
        <w:t xml:space="preserve">Scale bar is 1 cm. </w:t>
      </w:r>
      <w:r w:rsidR="00950142" w:rsidRPr="00022181">
        <w:rPr>
          <w:rFonts w:asciiTheme="minorHAnsi" w:hAnsiTheme="minorHAnsi" w:cstheme="minorHAnsi"/>
          <w:color w:val="auto"/>
        </w:rPr>
        <w:t xml:space="preserve">This figured </w:t>
      </w:r>
      <w:r w:rsidR="00A31280">
        <w:rPr>
          <w:rFonts w:asciiTheme="minorHAnsi" w:hAnsiTheme="minorHAnsi" w:cstheme="minorHAnsi"/>
          <w:color w:val="auto"/>
        </w:rPr>
        <w:t>w</w:t>
      </w:r>
      <w:r w:rsidR="00A31280" w:rsidRPr="00022181">
        <w:rPr>
          <w:rFonts w:asciiTheme="minorHAnsi" w:hAnsiTheme="minorHAnsi" w:cstheme="minorHAnsi"/>
          <w:color w:val="auto"/>
        </w:rPr>
        <w:t xml:space="preserve">as </w:t>
      </w:r>
      <w:r w:rsidR="00950142" w:rsidRPr="00022181">
        <w:rPr>
          <w:rFonts w:asciiTheme="minorHAnsi" w:hAnsiTheme="minorHAnsi" w:cstheme="minorHAnsi"/>
          <w:color w:val="auto"/>
        </w:rPr>
        <w:t>modified from</w:t>
      </w:r>
      <w:r w:rsidRPr="00022181">
        <w:rPr>
          <w:rFonts w:asciiTheme="minorHAnsi" w:hAnsiTheme="minorHAnsi" w:cstheme="minorHAnsi"/>
          <w:color w:val="auto"/>
        </w:rPr>
        <w:t xml:space="preserve"> Tsai </w:t>
      </w:r>
      <w:r w:rsidRPr="00923520">
        <w:rPr>
          <w:rFonts w:asciiTheme="minorHAnsi" w:hAnsiTheme="minorHAnsi" w:cstheme="minorHAnsi"/>
          <w:i/>
          <w:color w:val="auto"/>
        </w:rPr>
        <w:t>et al</w:t>
      </w:r>
      <w:r w:rsidR="00923520" w:rsidRPr="00923520">
        <w:rPr>
          <w:rFonts w:asciiTheme="minorHAnsi" w:hAnsiTheme="minorHAnsi" w:cstheme="minorHAnsi"/>
          <w:i/>
          <w:color w:val="auto"/>
        </w:rPr>
        <w:t>.</w:t>
      </w:r>
      <w:r w:rsidRPr="00022181">
        <w:rPr>
          <w:rFonts w:asciiTheme="minorHAnsi" w:hAnsiTheme="minorHAnsi" w:cstheme="minorHAnsi"/>
          <w:color w:val="auto"/>
        </w:rPr>
        <w:fldChar w:fldCharType="begin" w:fldLock="1"/>
      </w:r>
      <w:r w:rsidR="00234325"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"mendeley" : { "formattedCitation" : "&lt;sup&gt;6&lt;/sup&gt;", "plainTextFormattedCitation" : "6", "previouslyFormattedCitation" : "&lt;sup&gt;6&lt;/sup&gt;"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6</w:t>
      </w:r>
      <w:r w:rsidRPr="00022181">
        <w:rPr>
          <w:rFonts w:asciiTheme="minorHAnsi" w:hAnsiTheme="minorHAnsi" w:cstheme="minorHAnsi"/>
          <w:color w:val="auto"/>
        </w:rPr>
        <w:fldChar w:fldCharType="end"/>
      </w:r>
    </w:p>
    <w:p w14:paraId="7898BA98" w14:textId="51471D3E" w:rsidR="001B1146" w:rsidRPr="00022181" w:rsidRDefault="001B1146" w:rsidP="00022181">
      <w:pPr>
        <w:widowControl/>
        <w:autoSpaceDE/>
        <w:autoSpaceDN/>
        <w:adjustRightInd/>
        <w:jc w:val="left"/>
        <w:rPr>
          <w:rFonts w:asciiTheme="minorHAnsi" w:hAnsiTheme="minorHAnsi" w:cstheme="minorHAnsi"/>
          <w:b/>
          <w:color w:val="auto"/>
        </w:rPr>
      </w:pPr>
    </w:p>
    <w:p w14:paraId="64B8CF78" w14:textId="6D3607ED" w:rsidR="006305D7" w:rsidRPr="00022181" w:rsidRDefault="006305D7" w:rsidP="00022181">
      <w:pPr>
        <w:rPr>
          <w:rFonts w:asciiTheme="minorHAnsi" w:hAnsiTheme="minorHAnsi" w:cstheme="minorHAnsi"/>
          <w:b/>
          <w:color w:val="auto"/>
        </w:rPr>
      </w:pPr>
      <w:r w:rsidRPr="00022181">
        <w:rPr>
          <w:rFonts w:asciiTheme="minorHAnsi" w:hAnsiTheme="minorHAnsi" w:cstheme="minorHAnsi"/>
          <w:b/>
          <w:color w:val="auto"/>
        </w:rPr>
        <w:t>DISCUSSION</w:t>
      </w:r>
      <w:r w:rsidRPr="00022181">
        <w:rPr>
          <w:rFonts w:asciiTheme="minorHAnsi" w:hAnsiTheme="minorHAnsi" w:cstheme="minorHAnsi"/>
          <w:b/>
          <w:bCs/>
          <w:color w:val="auto"/>
        </w:rPr>
        <w:t>:</w:t>
      </w:r>
    </w:p>
    <w:p w14:paraId="6FC6A161" w14:textId="7833BD77" w:rsidR="00DD04DE" w:rsidRPr="00022181" w:rsidRDefault="00DD04DE" w:rsidP="00022181">
      <w:pPr>
        <w:rPr>
          <w:rFonts w:asciiTheme="minorHAnsi" w:hAnsiTheme="minorHAnsi" w:cstheme="minorHAnsi"/>
          <w:color w:val="auto"/>
        </w:rPr>
      </w:pPr>
      <w:r w:rsidRPr="00022181">
        <w:rPr>
          <w:rFonts w:asciiTheme="minorHAnsi" w:hAnsiTheme="minorHAnsi" w:cstheme="minorHAnsi"/>
          <w:color w:val="auto"/>
        </w:rPr>
        <w:t xml:space="preserve">Acute hepatic injury has </w:t>
      </w:r>
      <w:r w:rsidR="00A31280">
        <w:rPr>
          <w:rFonts w:asciiTheme="minorHAnsi" w:hAnsiTheme="minorHAnsi" w:cstheme="minorHAnsi"/>
          <w:color w:val="auto"/>
        </w:rPr>
        <w:t xml:space="preserve">traditionally </w:t>
      </w:r>
      <w:r w:rsidRPr="00022181">
        <w:rPr>
          <w:rFonts w:asciiTheme="minorHAnsi" w:hAnsiTheme="minorHAnsi" w:cstheme="minorHAnsi"/>
          <w:color w:val="auto"/>
        </w:rPr>
        <w:t>been studied using chemical (acetaminophen, ethanol, carbon tetrachloride), or surgical models (70% partial hepatectomy). The regenerative response after 70% partial hepatectomy has been characterized to involve global hepatocyte hypertrophy and multiple rounds of cell division</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"10.1186/1747-1028-8-8", "ISSN" : "1747-1028", "PMID" : "23786799", "abstract" : "The liver has a remarkable capacity to regenerate. Even with surgical removal (partial hepatectomy) of 70% of liver mass, the remnant tissue grows to recover the original mass and functions. Liver regeneration after partial hepatectomy has been studied extensively since the 19th century, establishing the long-standing model that hepatocytes, which account for most of the liver weight, proliferate to recover the original mass of the liver. The basis of this model is the fact that almost all hepatocytes undergo S phase, as shown by the incorporation of radioactive nucleotides during liver regeneration. However, DNA replication does not necessarily indicate the execution of cell division, and a possible change in hepatocyte size is not considered in the model. In addition, as 15-30% of hepatocytes in adult liver are binuclear, the difference in nuclear number may affect the mode of cell division during regeneration. Thus, the traditional model seems to be oversimplified. Recently, we developed new techniques to investigate the process of liver regeneration, and revealed interesting features of hepatocytes. In this review, we first provide a historical overview of how the widely accepted model of liver regeneration was established and then discuss some overlooked observations together with our recent findings. Finally, we describe the revised model and perspectives on liver regeneration research.", "author" : [ { "dropping-particle" : "", "family" : "Miyaoka", "given" : "Yuichiro", "non-dropping-particle" : "", "parse-names" : false, "suffix" : "" }, { "dropping-particle" : "", "family" : "Miyajima", "given" : "Atsushi", "non-dropping-particle" : "", "parse-names" : false, "suffix" : "" } ], "container-title" : "Cell division", "id" : "ITEM-1", "issue" : "1", "issued" : { "date-parts" : [ [ "2013", "1" ] ] }, "page" : "8", "title" : "To divide or not to divide: revisiting liver regeneration.", "type" : "article-journal", "volume" : "8" }, "uris" : [ "http://www.mendeley.com/documents/?uuid=0e5a58b6-6848-440a-b8fe-2951a4e54d8e" ] }, { "id" : "ITEM-2", "itemData" : { "DOI" : "10.1016/j.cub.2012.05.016", "ISSN" : "1879-0445", "PMID" : "22658593", "abstract" : "BACKGROUND: The size of organs and tissues is basically determined by the number and size of their cells. However, little attention has been paid to this fundamental concept. The liver has a remarkable ability to regenerate after surgical resection (partial hepatectomy [PHx]), and hepatocytes account for about 80% of liver weight, so we investigate how the number and size of hepatocytes contribute to liver regeneration in mice. It has been generally accepted that hepatocytes undergo one or two rounds of cell division after 70% PHx. However, ploidy of hepatocytes is known to increase during regeneration, suggesting an unconventional cell cycle. We therefore examine cell cycle of hepatocytes in detail.\n\nRESULTS: By developing a method for genetic fate mapping and a high-throughput imaging system of individual hepatocytes, we show that cellular hypertrophy makes the first contribution to liver regeneration; i.e., regeneration after 30% PHx is achieved solely by hypertrophy without cell division, and hypertrophy precedes proliferation after 70% PHx. Proliferation and hypertrophy almost equally contribute to regeneration after 70% PHx. Furthermore, although most hepatocytes enter cell cycle after 70% PHx, not all hepatocytes undergo cell division. In addition, binuclear hepatocytes undergo reductive divisions to generate two mononuclear daughter hepatocytes in some cases.\n\nCONCLUSIONS: Our findings demonstrate the importance of hypertrophy and the unconventional cell division cycle of hepatocytes in regeneration, prompting a significant revision of the generally accepted model of liver regeneration.", "author" : [ { "dropping-particle" : "", "family" : "Miyaoka", "given" : "Yuichiro", "non-dropping-particle" : "", "parse-names" : false, "suffix" : "" }, { "dropping-particle" : "", "family" : "Ebato", "given" : "Kazuki", "non-dropping-particle" : "", "parse-names" : false, "suffix" : "" }, { "dropping-particle" : "", "family" : "Kato", "given" : "Hidenori", "non-dropping-particle" : "", "parse-names" : false, "suffix" : "" }, { "dropping-particle" : "", "family" : "Arakawa", "given" : "Satoko", "non-dropping-particle" : "", "parse-names" : false, "suffix" : "" }, { "dropping-particle" : "", "family" : "Shimizu", "given" : "Shigeomi", "non-dropping-particle" : "", "parse-names" : false, "suffix" : "" }, { "dropping-particle" : "", "family" : "Miyajima", "given" : "Atsushi", "non-dropping-particle" : "", "parse-names" : false, "suffix" : "" } ], "container-title" : "Current biology : CB", "id" : "ITEM-2", "issue" : "13", "issued" : { "date-parts" : [ [ "2012", "7", "10" ] ] }, "page" : "1166-75", "title" : "Hypertrophy and unconventional cell division of hepatocytes underlie liver regeneration.", "type" : "article-journal", "volume" : "22" }, "uris" : [ "http://www.mendeley.com/documents/?uuid=10b3d06f-00c6-4d48-9239-826a1d83d966" ] } ], "mendeley" : { "formattedCitation" : "&lt;sup&gt;4,5&lt;/sup&gt;", "plainTextFormattedCitation" : "4,5", "previouslyFormattedCitation" : "&lt;sup&gt;4,5&lt;/sup&gt;"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4,5</w:t>
      </w:r>
      <w:r w:rsidRPr="00022181">
        <w:rPr>
          <w:rFonts w:asciiTheme="minorHAnsi" w:hAnsiTheme="minorHAnsi" w:cstheme="minorHAnsi"/>
          <w:color w:val="auto"/>
        </w:rPr>
        <w:fldChar w:fldCharType="end"/>
      </w:r>
      <w:r w:rsidRPr="00022181">
        <w:rPr>
          <w:rFonts w:asciiTheme="minorHAnsi" w:hAnsiTheme="minorHAnsi" w:cstheme="minorHAnsi"/>
          <w:color w:val="auto"/>
        </w:rPr>
        <w:t xml:space="preserve">. </w:t>
      </w:r>
      <w:r w:rsidR="00A31280" w:rsidRPr="00022181">
        <w:rPr>
          <w:rFonts w:asciiTheme="minorHAnsi" w:hAnsiTheme="minorHAnsi" w:cstheme="minorHAnsi"/>
          <w:color w:val="auto"/>
        </w:rPr>
        <w:t>To stop hemorrhaging</w:t>
      </w:r>
      <w:r w:rsidR="00A31280">
        <w:rPr>
          <w:rFonts w:asciiTheme="minorHAnsi" w:hAnsiTheme="minorHAnsi" w:cstheme="minorHAnsi"/>
          <w:color w:val="auto"/>
        </w:rPr>
        <w:t>,</w:t>
      </w:r>
      <w:r w:rsidR="00A31280" w:rsidRPr="00022181">
        <w:rPr>
          <w:rFonts w:asciiTheme="minorHAnsi" w:hAnsiTheme="minorHAnsi" w:cstheme="minorHAnsi"/>
          <w:color w:val="auto"/>
        </w:rPr>
        <w:t xml:space="preserve"> however, this </w:t>
      </w:r>
      <w:r w:rsidRPr="00022181">
        <w:rPr>
          <w:rFonts w:asciiTheme="minorHAnsi" w:hAnsiTheme="minorHAnsi" w:cstheme="minorHAnsi"/>
          <w:color w:val="auto"/>
        </w:rPr>
        <w:t>model is limited,</w:t>
      </w:r>
      <w:r w:rsidR="00A31280">
        <w:rPr>
          <w:rFonts w:asciiTheme="minorHAnsi" w:hAnsiTheme="minorHAnsi" w:cstheme="minorHAnsi"/>
          <w:color w:val="auto"/>
        </w:rPr>
        <w:t xml:space="preserve"> as</w:t>
      </w:r>
      <w:r w:rsidRPr="00022181">
        <w:rPr>
          <w:rFonts w:asciiTheme="minorHAnsi" w:hAnsiTheme="minorHAnsi" w:cstheme="minorHAnsi"/>
          <w:color w:val="auto"/>
        </w:rPr>
        <w:t xml:space="preserve"> the major vessels must be ligated leaving an abnormal environment for regeneration. Many studies have therefore employed other less invasive models of acute injury through chemical damage, leaving the gross architecture in place for regeneration to occur. Recently, Porrello </w:t>
      </w:r>
      <w:r w:rsidRPr="00022181">
        <w:rPr>
          <w:rFonts w:asciiTheme="minorHAnsi" w:hAnsiTheme="minorHAnsi" w:cstheme="minorHAnsi"/>
          <w:i/>
          <w:color w:val="auto"/>
        </w:rPr>
        <w:t>et al</w:t>
      </w:r>
      <w:r w:rsidR="00754778" w:rsidRPr="00022181">
        <w:rPr>
          <w:rFonts w:asciiTheme="minorHAnsi" w:hAnsiTheme="minorHAnsi" w:cstheme="minorHAnsi"/>
          <w:i/>
          <w:color w:val="auto"/>
        </w:rPr>
        <w:t>.</w:t>
      </w:r>
      <w:r w:rsidRPr="00022181">
        <w:rPr>
          <w:rFonts w:asciiTheme="minorHAnsi" w:hAnsiTheme="minorHAnsi" w:cstheme="minorHAnsi"/>
          <w:color w:val="auto"/>
        </w:rPr>
        <w:t xml:space="preserve"> and Chang </w:t>
      </w:r>
      <w:r w:rsidR="00754778" w:rsidRPr="00022181">
        <w:rPr>
          <w:rFonts w:asciiTheme="minorHAnsi" w:hAnsiTheme="minorHAnsi" w:cstheme="minorHAnsi"/>
          <w:i/>
          <w:color w:val="auto"/>
        </w:rPr>
        <w:t>et al.</w:t>
      </w:r>
      <w:r w:rsidRPr="00022181">
        <w:rPr>
          <w:rFonts w:asciiTheme="minorHAnsi" w:hAnsiTheme="minorHAnsi" w:cstheme="minorHAnsi"/>
          <w:color w:val="auto"/>
        </w:rPr>
        <w:t xml:space="preserve"> have demonstrated a markedly different neonatal regenerative response after acute injury in the heart, digit tips, and ears</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"10.1126/science.1200708", "ISSN" : "1095-9203", "PMID" : "21350179", "abstract" : "Certain fish and amphibians retain a robust capacity for cardiac regeneration throughout life, but the same is not true of the adult mammalian heart. Whether the capacity for cardiac regeneration is absent in mammals or whether it exists and is switched off early after birth has been unclear. We found that the hearts of 1-day-old neonatal mice can regenerate after partial surgical resection, but this capacity is lost by 7 days of age. This regenerative response in 1-day-old mice was characterized by cardiomyocyte proliferation with minimal hypertrophy or fibrosis, thereby distinguishing it from repair processes. Genetic fate mapping indicated that the majority of cardiomyocytes within the regenerated tissue originated from preexisting cardiomyocytes. Echocardiography performed 2 months after surgery revealed that the regenerated ventricular apex had normal systolic function. Thus, for a brief period after birth, the mammalian heart appears to have the capacity to regenerate.", "author" : [ { "dropping-particle" : "", "family" : "Porrello", "given" : "Enzo R", "non-dropping-particle" : "", "parse-names" : false, "suffix" : "" }, { "dropping-particle" : "", "family" : "Mahmoud", "given" : "Ahmed I", "non-dropping-particle" : "", "parse-names" : false, "suffix" : "" }, { "dropping-particle" : "", "family" : "Simpson", "given" : "Emma", "non-dropping-particle" : "", "parse-names" : false, "suffix" : "" }, { "dropping-particle" : "", "family" : "Hill", "given" : "Joseph A", "non-dropping-particle" : "", "parse-names" : false, "suffix" : "" }, { "dropping-particle" : "", "family" : "Richardson", "given" : "James A", "non-dropping-particle" : "", "parse-names" : false, "suffix" : "" }, { "dropping-particle" : "", "family" : "Olson", "given" : "Eric N", "non-dropping-particle" : "", "parse-names" : false, "suffix" : "" }, { "dropping-particle" : "", "family" : "Sadek", "given" : "Hesham A", "non-dropping-particle" : "", "parse-names" : false, "suffix" : "" } ], "container-title" : "Science (New York, N.Y.)", "id" : "ITEM-1", "issue" : "6020", "issued" : { "date-parts" : [ [ "2011", "3", "25" ] ] }, "page" : "1078-80", "title" : "Transient regenerative potential of the neonatal mouse heart.", "type" : "article-journal", "volume" : "331" }, "uris" : [ "http://www.mendeley.com/documents/?uuid=7ff12852-c074-418c-bb83-c0d3e1b8e425" ] }, { "id" : "ITEM-2", "itemData" : { "DOI" : "10.1016/j.cell.2013.09.059", "ISSN" : "1097-4172", "PMID" : "24209617", "abstract" : "Regeneration capacity declines with age, but why juvenile organisms show enhanced tissue repair remains unexplained. Lin28a, a highly conserved RNA-binding protein expressed during embryogenesis, plays roles in development, pluripotency, and metabolism. To determine whether Lin28a might influence tissue repair in adults, we engineered the reactivation of Lin28a expression in several models of tissue injury. Lin28a reactivation improved hair regrowth by promoting anagen in hair follicles and accelerated regrowth of cartilage, bone, and mesenchyme after ear and digit injuries. Lin28a inhibits let-7 microRNA biogenesis; however, let-7 repression was necessary but insufficient to enhance repair. Lin28a bound to and enhanced the translation of mRNAs for several metabolic enzymes, thereby increasing glycolysis and oxidative phosphorylation (OxPhos). Lin28a-mediated enhancement of tissue repair was negated by OxPhos inhibition, whereas a pharmacologically induced increase in OxPhos enhanced repair. Thus, Lin28a enhances tissue repair in some adult tissues by reprogramming cellular bioenergetics. PAPERCLIP:", "author" : [ { "dropping-particle" : "", "family" : "Shyh-Chang", "given" : "Ng", "non-dropping-particle" : "", "parse-names" : false, "suffix" : "" }, { "dropping-particle" : "", "family" : "Zhu", "given" : "Hao", "non-dropping-particle" : "", "parse-names" : false, "suffix" : "" }, { "dropping-particle" : "", "family" : "Yvanka de Soysa", "given" : "T", "non-dropping-particle" : "", "parse-names" : false, "suffix" : "" }, { "dropping-particle" : "", "family" : "Shinoda", "given" : "Gen", "non-dropping-particle" : "", "parse-names" : false, "suffix" : "" }, { "dropping-particle" : "", "family" : "Seligson", "given" : "Marc T", "non-dropping-particle" : "", "parse-names" : false, "suffix" : "" }, { "dropping-particle" : "", "family" : "Tsanov", "given" : "Kaloyan M", "non-dropping-particle" : "", "parse-names" : false, "suffix" : "" }, { "dropping-particle" : "", "family" : "Nguyen", "given" : "Liem", "non-dropping-particle" : "", "parse-names" : false, "suffix" : "" }, { "dropping-particle" : "", "family" : "Asara", "given" : "John M", "non-dropping-particle" : "", "parse-names" : false, "suffix" : "" }, { "dropping-particle" : "", "family" : "Cantley", "given" : "Lewis C", "non-dropping-particle" : "", "parse-names" : false, "suffix" : "" }, { "dropping-particle" : "", "family" : "Daley", "given" : "George Q", "non-dropping-particle" : "", "parse-names" : false, "suffix" : "" } ], "container-title" : "Cell", "id" : "ITEM-2", "issue" : "4", "issued" : { "date-parts" : [ [ "2013", "11", "7" ] ] }, "page" : "778-92", "title" : "Lin28 enhances tissue repair by reprogramming cellular metabolism.", "type" : "article-journal", "volume" : "155" }, "uris" : [ "http://www.mendeley.com/documents/?uuid=01550d58-32b9-46ae-bfe3-12987165e279" ] } ], "mendeley" : { "formattedCitation" : "&lt;sup&gt;7,8&lt;/sup&gt;", "plainTextFormattedCitation" : "7,8", "previouslyFormattedCitation" : "&lt;sup&gt;7,8&lt;/sup&gt;"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7,8</w:t>
      </w:r>
      <w:r w:rsidRPr="00022181">
        <w:rPr>
          <w:rFonts w:asciiTheme="minorHAnsi" w:hAnsiTheme="minorHAnsi" w:cstheme="minorHAnsi"/>
          <w:color w:val="auto"/>
        </w:rPr>
        <w:fldChar w:fldCharType="end"/>
      </w:r>
      <w:r w:rsidRPr="00022181">
        <w:rPr>
          <w:rFonts w:asciiTheme="minorHAnsi" w:hAnsiTheme="minorHAnsi" w:cstheme="minorHAnsi"/>
          <w:color w:val="auto"/>
        </w:rPr>
        <w:t xml:space="preserve">. Their results parallel </w:t>
      </w:r>
      <w:r w:rsidR="009529EA">
        <w:rPr>
          <w:rFonts w:asciiTheme="minorHAnsi" w:hAnsiTheme="minorHAnsi" w:cstheme="minorHAnsi"/>
          <w:color w:val="auto"/>
        </w:rPr>
        <w:t xml:space="preserve">presented </w:t>
      </w:r>
      <w:r w:rsidRPr="00022181">
        <w:rPr>
          <w:rFonts w:asciiTheme="minorHAnsi" w:hAnsiTheme="minorHAnsi" w:cstheme="minorHAnsi"/>
          <w:color w:val="auto"/>
        </w:rPr>
        <w:t>conclusions that the liver also undergoes a distinct regenerative phenomenon in neonatal life</w:t>
      </w:r>
      <w:r w:rsidRPr="00022181">
        <w:rPr>
          <w:rFonts w:asciiTheme="minorHAnsi" w:hAnsiTheme="minorHAnsi" w:cstheme="minorHAnsi"/>
          <w:color w:val="auto"/>
        </w:rPr>
        <w:fldChar w:fldCharType="begin" w:fldLock="1"/>
      </w:r>
      <w:r w:rsidRPr="00022181">
        <w:rPr>
          <w:rFonts w:asciiTheme="minorHAnsi" w:hAnsiTheme="minorHAnsi" w:cstheme="minorHAnsi"/>
          <w:color w:val="auto"/>
        </w:rPr>
        <w:instrText>ADDIN CSL_CITATION { "citationItems" : [ { "id" : "ITEM-1", "itemData" : { "DOI" : "10.1073/pnas.1621361114", "ISSN" : "1091-6490", "PMID" : "28330992", "abstract" : "The regeneration of organ morphology and function following tissue loss is critical to restore normal physiology, yet few cases are documented in mammalian postnatal life. Partial hepatectomy of the adult mammalian liver activates compensatory hepatocyte hypertrophy and cell division across remaining lobes, resulting in restitution of organ mass but with permanent alteration of architecture. Here, we identify a time window in early postnatal life wherein partial amputation culminates in a localized regeneration instead of global hypertrophy and proliferation. Quantifications of liver mass, enzymatic activity, and immunohistochemistry demonstrate that damaged lobes underwent multilineage regeneration, reforming a lobe often indistinguishable from undamaged ones. Clonal analysis during regeneration reveals local clonal expansions of hepatocyte stem/progenitors at injured sites that are lineage but not fate restricted. Tetrachimeric mice show clonal selection occurs during development with further selections following injury. Surviving progenitors associate mainly with central veins, in a pattern of selection different from that of normal development. These results illuminate a previously unknown program of liver regeneration after acute injury and allow for exploration of latent regenerative programs with potential applications to adult liver regeneration.", "author" : [ { "dropping-particle" : "", "family" : "Tsai", "given" : "Jonathan M", "non-dropping-particle" : "", "parse-names" : false, "suffix" : "" }, { "dropping-particle" : "", "family" : "Koh", "given" : "Pang Wei", "non-dropping-particle" : "", "parse-names" : false, "suffix" : "" }, { "dropping-particle" : "", "family" : "Stefanska", "given" : "Ania", "non-dropping-particle" : "", "parse-names" : false, "suffix" : "" }, { "dropping-particle" : "", "family" : "Xing", "given" : "Liujing", "non-dropping-particle" : "", "parse-names" : false, "suffix" : "" }, { "dropping-particle" : "", "family" : "Walmsley", "given" : "Graham G", "non-dropping-particle" : "", "parse-names" : false, "suffix" : "" }, { "dropping-particle" : "", "family" : "Poux", "given" : "Nicolas", "non-dropping-particle" : "", "parse-names" : false, "suffix" : "" }, { "dropping-particle" : "", "family" : "Weissman", "given" : "Irving L", "non-dropping-particle" : "", "parse-names" : false, "suffix" : "" }, { "dropping-particle" : "", "family" : "Rinkevich", "given" : "Yuval", "non-dropping-particle" : "", "parse-names" : false, "suffix" : "" } ], "container-title" : "Proceedings of the National Academy of Sciences of the United States of America", "id" : "ITEM-1", "issue" : "14", "issued" : { "date-parts" : [ [ "2017", "4", "4" ] ] }, "page" : "3654-3659", "publisher" : "National Academy of Sciences", "title" : "Localized hepatic lobular regeneration by central-vein-associated lineage-restricted progenitors.", "type" : "article-journal", "volume" : "114" }, "uris" : [ "http://www.mendeley.com/documents/?uuid=e969befa-992c-349d-9530-5e0d7b6ccc71" ] } ], "mendeley" : { "formattedCitation" : "&lt;sup&gt;6&lt;/sup&gt;", "plainTextFormattedCitation" : "6", "previouslyFormattedCitation" : "&lt;sup&gt;6&lt;/sup&gt;"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Pr="00022181">
        <w:rPr>
          <w:rFonts w:asciiTheme="minorHAnsi" w:hAnsiTheme="minorHAnsi" w:cstheme="minorHAnsi"/>
          <w:noProof/>
          <w:color w:val="auto"/>
          <w:vertAlign w:val="superscript"/>
        </w:rPr>
        <w:t>6</w:t>
      </w:r>
      <w:r w:rsidRPr="00022181">
        <w:rPr>
          <w:rFonts w:asciiTheme="minorHAnsi" w:hAnsiTheme="minorHAnsi" w:cstheme="minorHAnsi"/>
          <w:color w:val="auto"/>
        </w:rPr>
        <w:fldChar w:fldCharType="end"/>
      </w:r>
      <w:r w:rsidRPr="00022181">
        <w:rPr>
          <w:rFonts w:asciiTheme="minorHAnsi" w:hAnsiTheme="minorHAnsi" w:cstheme="minorHAnsi"/>
          <w:color w:val="auto"/>
        </w:rPr>
        <w:t xml:space="preserve">. With multiple similar findings in major organs, </w:t>
      </w:r>
      <w:r w:rsidR="00A31280" w:rsidRPr="00022181">
        <w:rPr>
          <w:rFonts w:asciiTheme="minorHAnsi" w:hAnsiTheme="minorHAnsi" w:cstheme="minorHAnsi"/>
          <w:color w:val="auto"/>
        </w:rPr>
        <w:t>regeneration</w:t>
      </w:r>
      <w:r w:rsidRPr="00022181">
        <w:rPr>
          <w:rFonts w:asciiTheme="minorHAnsi" w:hAnsiTheme="minorHAnsi" w:cstheme="minorHAnsi"/>
          <w:color w:val="auto"/>
        </w:rPr>
        <w:t xml:space="preserve"> in the early stages of post-natal development is an emerging field with potential implications </w:t>
      </w:r>
      <w:r w:rsidR="00A31280">
        <w:rPr>
          <w:rFonts w:asciiTheme="minorHAnsi" w:hAnsiTheme="minorHAnsi" w:cstheme="minorHAnsi"/>
          <w:color w:val="auto"/>
        </w:rPr>
        <w:t>for</w:t>
      </w:r>
      <w:r w:rsidR="00A31280" w:rsidRPr="00022181">
        <w:rPr>
          <w:rFonts w:asciiTheme="minorHAnsi" w:hAnsiTheme="minorHAnsi" w:cstheme="minorHAnsi"/>
          <w:color w:val="auto"/>
        </w:rPr>
        <w:t xml:space="preserve"> </w:t>
      </w:r>
      <w:r w:rsidRPr="00022181">
        <w:rPr>
          <w:rFonts w:asciiTheme="minorHAnsi" w:hAnsiTheme="minorHAnsi" w:cstheme="minorHAnsi"/>
          <w:color w:val="auto"/>
        </w:rPr>
        <w:t>stem cell biology.</w:t>
      </w:r>
    </w:p>
    <w:p w14:paraId="2EDC603F" w14:textId="77777777" w:rsidR="004D1721" w:rsidRPr="00022181" w:rsidRDefault="004D1721" w:rsidP="00022181">
      <w:pPr>
        <w:rPr>
          <w:rFonts w:asciiTheme="minorHAnsi" w:hAnsiTheme="minorHAnsi" w:cstheme="minorHAnsi"/>
          <w:b/>
          <w:color w:val="auto"/>
        </w:rPr>
      </w:pPr>
    </w:p>
    <w:p w14:paraId="58CB9E06" w14:textId="73F87D02" w:rsidR="00DD04DE" w:rsidRPr="00022181" w:rsidRDefault="00DD04DE" w:rsidP="00022181">
      <w:pPr>
        <w:rPr>
          <w:rFonts w:asciiTheme="minorHAnsi" w:hAnsiTheme="minorHAnsi" w:cstheme="minorHAnsi"/>
          <w:color w:val="auto"/>
        </w:rPr>
      </w:pPr>
      <w:r w:rsidRPr="00022181">
        <w:rPr>
          <w:rFonts w:asciiTheme="minorHAnsi" w:hAnsiTheme="minorHAnsi" w:cstheme="minorHAnsi"/>
          <w:color w:val="auto"/>
        </w:rPr>
        <w:t>Early mortality from neonatal partial lobular hepatectomies often come</w:t>
      </w:r>
      <w:r w:rsidR="00E90702" w:rsidRPr="00022181">
        <w:rPr>
          <w:rFonts w:asciiTheme="minorHAnsi" w:hAnsiTheme="minorHAnsi" w:cstheme="minorHAnsi"/>
          <w:color w:val="auto"/>
        </w:rPr>
        <w:t>s</w:t>
      </w:r>
      <w:r w:rsidRPr="00022181">
        <w:rPr>
          <w:rFonts w:asciiTheme="minorHAnsi" w:hAnsiTheme="minorHAnsi" w:cstheme="minorHAnsi"/>
          <w:color w:val="auto"/>
        </w:rPr>
        <w:t xml:space="preserve"> from inadequate recovery, major hemorrhage, or maternal neglect. As stated previously, the use of a higher intensity heat source such as a heat lamp for recovery, may lead to death following surgery. Neonatal mice are dependent on their mother for at least the first two weeks of life. At the same time, the mother will often neglect and or cannibalize her young if she senses an abnormality (such as the scent of blood or other chemicals)</w:t>
      </w:r>
      <w:r w:rsidRPr="00022181">
        <w:rPr>
          <w:rFonts w:asciiTheme="minorHAnsi" w:hAnsiTheme="minorHAnsi" w:cstheme="minorHAnsi"/>
          <w:color w:val="auto"/>
        </w:rPr>
        <w:fldChar w:fldCharType="begin" w:fldLock="1"/>
      </w:r>
      <w:r w:rsidR="002819AD" w:rsidRPr="00022181">
        <w:rPr>
          <w:rFonts w:asciiTheme="minorHAnsi" w:hAnsiTheme="minorHAnsi" w:cstheme="minorHAnsi"/>
          <w:color w:val="auto"/>
        </w:rPr>
        <w:instrText>ADDIN CSL_CITATION { "citationItems" : [ { "id" : "ITEM-1", "itemData" : { "DOI" : "10.3758/BF03199187", "ISSN" : "0090-4996", "author" : [ { "dropping-particle" : "", "family" : "Poley", "given" : "Wayne", "non-dropping-particle" : "", "parse-names" : false, "suffix" : "" } ], "container-title" : "Animal Learning &amp; Behavior", "id" : "ITEM-1", "issue" : "4", "issued" : { "date-parts" : [ [ "1974", "12" ] ] }, "page" : "241-244", "publisher" : "Springer-Verlag", "title" : "Emotionality related to maternal cannibalism in BALB and C57BL mice", "type" : "article-journal", "volume" : "2" }, "uris" : [ "http://www.mendeley.com/documents/?uuid=64f965b8-9a24-3ed3-8d97-db2e9f3140e5" ] }, { "id" : "ITEM-2", "itemData" : { "DOI" : "10.1016/S0091-6773(74)91026-8", "ISSN" : "00916773", "abstract" : "In Experiment I lactating female Long-Evans rats (Rattus norvegicus) and in Experiment II lactating female C57BL/10 mice (Mus musculus) were tested for retrieval of young in a Y-maze using the home cage as a start box. Retrieval-eliciting stimuli compared were: (1) a pup emitting ultrasounds, (2) a tape loop of neonatal vocalizations, (3) a chilled pup which could not emit ultrasounds, and (4) an empty maze arm to control for random and/or exploratory activity. For both rats and mice the absence of any olfactory cue in the maze arms was accompanied by an absence of differential choice behavior. Given the presence of olfactory cues neonatal ultrasounds were effective directional cues for retrieval. The rat seemed incapable of utilizing olfactory cues alone for directional information, whereas the mouse utilized vocalizations and olfactory cues equally well.", "author" : [ { "dropping-particle" : "", "family" : "Smotherman", "given" : "William P.", "non-dropping-particle" : "", "parse-names" : false, "suffix" : "" }, { "dropping-particle" : "", "family" : "Bell", "given" : "Robert W.", "non-dropping-particle" : "", "parse-names" : false, "suffix" : "" }, { "dropping-particle" : "", "family" : "Starzec", "given" : "James", "non-dropping-particle" : "", "parse-names" : false, "suffix" : "" }, { "dropping-particle" : "", "family" : "Elias", "given" : "Jeffrey", "non-dropping-particle" : "", "parse-names" : false, "suffix" : "" }, { "dropping-particle" : "", "family" : "Zachman", "given" : "Thomas A.", "non-dropping-particle" : "", "parse-names" : false, "suffix" : "" } ], "container-title" : "Behavioral Biology", "id" : "ITEM-2", "issue" : "1", "issued" : { "date-parts" : [ [ "1974" ] ] }, "page" : "55-66", "title" : "Maternal responses to infant vocalizations and olfactory cues in rats and mice", "type" : "article-journal", "volume" : "12" }, "uris" : [ "http://www.mendeley.com/documents/?uuid=f91cf8fe-9bf3-37d6-99d7-15266ee6347a" ] } ], "mendeley" : { "formattedCitation" : "&lt;sup&gt;24,25&lt;/sup&gt;", "plainTextFormattedCitation" : "24,25", "previouslyFormattedCitation" : "&lt;sup&gt;22,23&lt;/sup&gt;" }, "properties" : { "noteIndex" : 0 }, "schema" : "https://github.com/citation-style-language/schema/raw/master/csl-citation.json" }</w:instrText>
      </w:r>
      <w:r w:rsidRPr="00022181">
        <w:rPr>
          <w:rFonts w:asciiTheme="minorHAnsi" w:hAnsiTheme="minorHAnsi" w:cstheme="minorHAnsi"/>
          <w:color w:val="auto"/>
        </w:rPr>
        <w:fldChar w:fldCharType="separate"/>
      </w:r>
      <w:r w:rsidR="002819AD" w:rsidRPr="00022181">
        <w:rPr>
          <w:rFonts w:asciiTheme="minorHAnsi" w:hAnsiTheme="minorHAnsi" w:cstheme="minorHAnsi"/>
          <w:noProof/>
          <w:color w:val="auto"/>
          <w:vertAlign w:val="superscript"/>
        </w:rPr>
        <w:t>24,25</w:t>
      </w:r>
      <w:r w:rsidRPr="00022181">
        <w:rPr>
          <w:rFonts w:asciiTheme="minorHAnsi" w:hAnsiTheme="minorHAnsi" w:cstheme="minorHAnsi"/>
          <w:color w:val="auto"/>
        </w:rPr>
        <w:fldChar w:fldCharType="end"/>
      </w:r>
      <w:r w:rsidRPr="00022181">
        <w:rPr>
          <w:rFonts w:asciiTheme="minorHAnsi" w:hAnsiTheme="minorHAnsi" w:cstheme="minorHAnsi"/>
          <w:color w:val="auto"/>
        </w:rPr>
        <w:t>. It is therefore highly important that the neonate is cleaned thoroughly post-operatively and rubbed with maternal bedding to mask any offensive scents.</w:t>
      </w:r>
      <w:r w:rsidR="00E44801" w:rsidRPr="00022181">
        <w:rPr>
          <w:rFonts w:asciiTheme="minorHAnsi" w:hAnsiTheme="minorHAnsi" w:cstheme="minorHAnsi"/>
          <w:color w:val="auto"/>
        </w:rPr>
        <w:t xml:space="preserve"> </w:t>
      </w:r>
      <w:r w:rsidR="00561EF6" w:rsidRPr="00022181">
        <w:rPr>
          <w:rFonts w:asciiTheme="minorHAnsi" w:hAnsiTheme="minorHAnsi" w:cstheme="minorHAnsi"/>
          <w:color w:val="auto"/>
        </w:rPr>
        <w:t>If these issues are adequately addressed, survival can reach up to 100%.</w:t>
      </w:r>
      <w:r w:rsidR="00E90702" w:rsidRPr="00022181">
        <w:rPr>
          <w:rFonts w:asciiTheme="minorHAnsi" w:hAnsiTheme="minorHAnsi" w:cstheme="minorHAnsi"/>
          <w:color w:val="auto"/>
        </w:rPr>
        <w:t xml:space="preserve"> If maternal cannibalism becomes an issue, the pups can be placed into a cage with a surrogate mother with some of her own pups. If this is the case, use the surrogate mother’s bedding in the previous steps.</w:t>
      </w:r>
    </w:p>
    <w:p w14:paraId="4D69E2AE" w14:textId="77777777" w:rsidR="00E90702" w:rsidRPr="00022181" w:rsidRDefault="00E90702" w:rsidP="00022181">
      <w:pPr>
        <w:rPr>
          <w:rFonts w:asciiTheme="minorHAnsi" w:hAnsiTheme="minorHAnsi" w:cstheme="minorHAnsi"/>
          <w:color w:val="auto"/>
        </w:rPr>
      </w:pPr>
    </w:p>
    <w:p w14:paraId="31E55697" w14:textId="67A457C9" w:rsidR="00DD04DE" w:rsidRPr="00022181" w:rsidRDefault="00DD04DE" w:rsidP="00022181">
      <w:pPr>
        <w:rPr>
          <w:rFonts w:asciiTheme="minorHAnsi" w:hAnsiTheme="minorHAnsi" w:cstheme="minorHAnsi"/>
          <w:color w:val="auto"/>
        </w:rPr>
      </w:pPr>
      <w:r w:rsidRPr="00022181">
        <w:rPr>
          <w:rFonts w:asciiTheme="minorHAnsi" w:hAnsiTheme="minorHAnsi" w:cstheme="minorHAnsi"/>
          <w:color w:val="auto"/>
        </w:rPr>
        <w:t xml:space="preserve">The resection of 20-30% of the neonatal left lobe and subsequent regeneration is likely not inherent to only the left lobe. Currently, </w:t>
      </w:r>
      <w:r w:rsidR="009529EA">
        <w:rPr>
          <w:rFonts w:asciiTheme="minorHAnsi" w:hAnsiTheme="minorHAnsi" w:cstheme="minorHAnsi"/>
          <w:color w:val="auto"/>
        </w:rPr>
        <w:t>this</w:t>
      </w:r>
      <w:r w:rsidR="009529EA" w:rsidRPr="00022181">
        <w:rPr>
          <w:rFonts w:asciiTheme="minorHAnsi" w:hAnsiTheme="minorHAnsi" w:cstheme="minorHAnsi"/>
          <w:color w:val="auto"/>
        </w:rPr>
        <w:t xml:space="preserve"> </w:t>
      </w:r>
      <w:r w:rsidRPr="00022181">
        <w:rPr>
          <w:rFonts w:asciiTheme="minorHAnsi" w:hAnsiTheme="minorHAnsi" w:cstheme="minorHAnsi"/>
          <w:color w:val="auto"/>
        </w:rPr>
        <w:t>method has only been tested on the left, as exposing the median and more posterior right and caudate lobes</w:t>
      </w:r>
      <w:r w:rsidR="00A31280">
        <w:rPr>
          <w:rFonts w:asciiTheme="minorHAnsi" w:hAnsiTheme="minorHAnsi" w:cstheme="minorHAnsi"/>
          <w:color w:val="auto"/>
        </w:rPr>
        <w:t xml:space="preserve"> would</w:t>
      </w:r>
      <w:r w:rsidR="00A31280" w:rsidRPr="00022181">
        <w:rPr>
          <w:rFonts w:asciiTheme="minorHAnsi" w:hAnsiTheme="minorHAnsi" w:cstheme="minorHAnsi"/>
          <w:color w:val="auto"/>
        </w:rPr>
        <w:t xml:space="preserve"> </w:t>
      </w:r>
      <w:r w:rsidRPr="00022181">
        <w:rPr>
          <w:rFonts w:asciiTheme="minorHAnsi" w:hAnsiTheme="minorHAnsi" w:cstheme="minorHAnsi"/>
          <w:color w:val="auto"/>
        </w:rPr>
        <w:t>necessitate a larger laparotomy, resulting in a higher risk of hemorrhage and</w:t>
      </w:r>
      <w:r w:rsidR="00A31280">
        <w:rPr>
          <w:rFonts w:asciiTheme="minorHAnsi" w:hAnsiTheme="minorHAnsi" w:cstheme="minorHAnsi"/>
          <w:color w:val="auto"/>
        </w:rPr>
        <w:t>,</w:t>
      </w:r>
      <w:r w:rsidRPr="00022181">
        <w:rPr>
          <w:rFonts w:asciiTheme="minorHAnsi" w:hAnsiTheme="minorHAnsi" w:cstheme="minorHAnsi"/>
          <w:color w:val="auto"/>
        </w:rPr>
        <w:t xml:space="preserve"> indirectly</w:t>
      </w:r>
      <w:r w:rsidR="00A31280">
        <w:rPr>
          <w:rFonts w:asciiTheme="minorHAnsi" w:hAnsiTheme="minorHAnsi" w:cstheme="minorHAnsi"/>
          <w:color w:val="auto"/>
        </w:rPr>
        <w:t>,</w:t>
      </w:r>
      <w:r w:rsidRPr="00022181">
        <w:rPr>
          <w:rFonts w:asciiTheme="minorHAnsi" w:hAnsiTheme="minorHAnsi" w:cstheme="minorHAnsi"/>
          <w:color w:val="auto"/>
        </w:rPr>
        <w:t xml:space="preserve"> a higher risk of maternal cannibalism for the neonate. However, whether the mechanisms of neonatal regeneration are heterogeneous within the liver is an important question to be addressed</w:t>
      </w:r>
      <w:r w:rsidR="00A31280">
        <w:rPr>
          <w:rFonts w:asciiTheme="minorHAnsi" w:hAnsiTheme="minorHAnsi" w:cstheme="minorHAnsi"/>
          <w:color w:val="auto"/>
        </w:rPr>
        <w:t>,</w:t>
      </w:r>
      <w:r w:rsidRPr="00022181">
        <w:rPr>
          <w:rFonts w:asciiTheme="minorHAnsi" w:hAnsiTheme="minorHAnsi" w:cstheme="minorHAnsi"/>
          <w:color w:val="auto"/>
        </w:rPr>
        <w:t xml:space="preserve"> and therefore surgical adjustments to </w:t>
      </w:r>
      <w:r w:rsidR="00A4268C">
        <w:rPr>
          <w:rFonts w:asciiTheme="minorHAnsi" w:hAnsiTheme="minorHAnsi" w:cstheme="minorHAnsi"/>
          <w:color w:val="auto"/>
        </w:rPr>
        <w:t xml:space="preserve">this </w:t>
      </w:r>
      <w:r w:rsidRPr="00022181">
        <w:rPr>
          <w:rFonts w:asciiTheme="minorHAnsi" w:hAnsiTheme="minorHAnsi" w:cstheme="minorHAnsi"/>
          <w:color w:val="auto"/>
        </w:rPr>
        <w:t>protocol should be made to interrogate the other hepatic lobes.</w:t>
      </w:r>
    </w:p>
    <w:p w14:paraId="4637A909" w14:textId="77777777" w:rsidR="00DD04DE" w:rsidRPr="00022181" w:rsidRDefault="00DD04DE" w:rsidP="00022181">
      <w:pPr>
        <w:rPr>
          <w:rFonts w:asciiTheme="minorHAnsi" w:hAnsiTheme="minorHAnsi" w:cstheme="minorHAnsi"/>
          <w:color w:val="auto"/>
        </w:rPr>
      </w:pPr>
    </w:p>
    <w:p w14:paraId="5A41877B" w14:textId="41133AF4" w:rsidR="00DD04DE" w:rsidRPr="00022181" w:rsidRDefault="00DD04DE" w:rsidP="00022181">
      <w:pPr>
        <w:rPr>
          <w:rFonts w:asciiTheme="minorHAnsi" w:hAnsiTheme="minorHAnsi" w:cstheme="minorHAnsi"/>
          <w:color w:val="auto"/>
        </w:rPr>
      </w:pPr>
      <w:r w:rsidRPr="00022181">
        <w:rPr>
          <w:rFonts w:asciiTheme="minorHAnsi" w:hAnsiTheme="minorHAnsi" w:cstheme="minorHAnsi"/>
          <w:color w:val="auto"/>
        </w:rPr>
        <w:t xml:space="preserve">The results from </w:t>
      </w:r>
      <w:r w:rsidR="00A4268C">
        <w:rPr>
          <w:rFonts w:asciiTheme="minorHAnsi" w:hAnsiTheme="minorHAnsi" w:cstheme="minorHAnsi"/>
          <w:color w:val="auto"/>
        </w:rPr>
        <w:t xml:space="preserve">these </w:t>
      </w:r>
      <w:r w:rsidRPr="00022181">
        <w:rPr>
          <w:rFonts w:asciiTheme="minorHAnsi" w:hAnsiTheme="minorHAnsi" w:cstheme="minorHAnsi"/>
          <w:color w:val="auto"/>
        </w:rPr>
        <w:t xml:space="preserve">neonatal hepatectomy studies have shown a time period (P0-P7) during which regeneration is able to occur. Similar hepatic resections have been done on juvenile mice (P7, P10, P14) </w:t>
      </w:r>
      <w:r w:rsidR="00A4268C">
        <w:rPr>
          <w:rFonts w:asciiTheme="minorHAnsi" w:hAnsiTheme="minorHAnsi" w:cstheme="minorHAnsi"/>
          <w:color w:val="auto"/>
        </w:rPr>
        <w:t xml:space="preserve">and </w:t>
      </w:r>
      <w:r w:rsidRPr="00022181">
        <w:rPr>
          <w:rFonts w:asciiTheme="minorHAnsi" w:hAnsiTheme="minorHAnsi" w:cstheme="minorHAnsi"/>
          <w:color w:val="auto"/>
        </w:rPr>
        <w:t>do not result in full regeneration with demonstrated scar and fibrosis</w:t>
      </w:r>
      <w:r w:rsidR="00A4268C">
        <w:rPr>
          <w:rFonts w:asciiTheme="minorHAnsi" w:hAnsiTheme="minorHAnsi" w:cstheme="minorHAnsi"/>
          <w:color w:val="auto"/>
        </w:rPr>
        <w:t>,</w:t>
      </w:r>
      <w:r w:rsidRPr="00022181">
        <w:rPr>
          <w:rFonts w:asciiTheme="minorHAnsi" w:hAnsiTheme="minorHAnsi" w:cstheme="minorHAnsi"/>
          <w:color w:val="auto"/>
        </w:rPr>
        <w:t xml:space="preserve"> marking a clear area where the amputation occurred. Although the injury response in juvenile mice following partial lobular hepatectomy was not the focus of </w:t>
      </w:r>
      <w:r w:rsidR="009529EA">
        <w:rPr>
          <w:rFonts w:asciiTheme="minorHAnsi" w:hAnsiTheme="minorHAnsi" w:cstheme="minorHAnsi"/>
          <w:color w:val="auto"/>
        </w:rPr>
        <w:t>an</w:t>
      </w:r>
      <w:r w:rsidR="009529EA" w:rsidRPr="00022181">
        <w:rPr>
          <w:rFonts w:asciiTheme="minorHAnsi" w:hAnsiTheme="minorHAnsi" w:cstheme="minorHAnsi"/>
          <w:color w:val="auto"/>
        </w:rPr>
        <w:t xml:space="preserve"> </w:t>
      </w:r>
      <w:r w:rsidRPr="00022181">
        <w:rPr>
          <w:rFonts w:asciiTheme="minorHAnsi" w:hAnsiTheme="minorHAnsi" w:cstheme="minorHAnsi"/>
          <w:color w:val="auto"/>
        </w:rPr>
        <w:t>initial study, the discrepancy in regenerative potential between neonatal and juvenile mice</w:t>
      </w:r>
      <w:r w:rsidR="00A4268C">
        <w:rPr>
          <w:rFonts w:asciiTheme="minorHAnsi" w:hAnsiTheme="minorHAnsi" w:cstheme="minorHAnsi"/>
          <w:color w:val="auto"/>
        </w:rPr>
        <w:t>,</w:t>
      </w:r>
      <w:r w:rsidRPr="00022181">
        <w:rPr>
          <w:rFonts w:asciiTheme="minorHAnsi" w:hAnsiTheme="minorHAnsi" w:cstheme="minorHAnsi"/>
          <w:color w:val="auto"/>
        </w:rPr>
        <w:t xml:space="preserve"> and the loss of the ability to reconstitute organ and tissue architecture</w:t>
      </w:r>
      <w:r w:rsidR="00A4268C">
        <w:rPr>
          <w:rFonts w:asciiTheme="minorHAnsi" w:hAnsiTheme="minorHAnsi" w:cstheme="minorHAnsi"/>
          <w:color w:val="auto"/>
        </w:rPr>
        <w:t>,</w:t>
      </w:r>
      <w:r w:rsidRPr="00022181">
        <w:rPr>
          <w:rFonts w:asciiTheme="minorHAnsi" w:hAnsiTheme="minorHAnsi" w:cstheme="minorHAnsi"/>
          <w:color w:val="auto"/>
        </w:rPr>
        <w:t xml:space="preserve"> will be essential to understanding by what mechanism stem or progenitor cell neonatal regeneration occurs.</w:t>
      </w:r>
    </w:p>
    <w:p w14:paraId="1EF76CB3" w14:textId="77777777" w:rsidR="00DD04DE" w:rsidRPr="00022181" w:rsidRDefault="00DD04DE" w:rsidP="00022181">
      <w:pPr>
        <w:rPr>
          <w:rFonts w:asciiTheme="minorHAnsi" w:hAnsiTheme="minorHAnsi" w:cstheme="minorHAnsi"/>
          <w:color w:val="auto"/>
        </w:rPr>
      </w:pPr>
    </w:p>
    <w:p w14:paraId="6A140A58" w14:textId="25A128AD" w:rsidR="00DD04DE" w:rsidRPr="00022181" w:rsidRDefault="00DD04DE" w:rsidP="00022181">
      <w:pPr>
        <w:rPr>
          <w:rFonts w:asciiTheme="minorHAnsi" w:hAnsiTheme="minorHAnsi" w:cstheme="minorHAnsi"/>
          <w:color w:val="auto"/>
        </w:rPr>
      </w:pPr>
      <w:r w:rsidRPr="00022181">
        <w:rPr>
          <w:rFonts w:asciiTheme="minorHAnsi" w:hAnsiTheme="minorHAnsi" w:cstheme="minorHAnsi"/>
          <w:color w:val="auto"/>
        </w:rPr>
        <w:lastRenderedPageBreak/>
        <w:t xml:space="preserve">We have previously demonstrated that neonatal regenerated livers not only appear the same in architecture and structure, but </w:t>
      </w:r>
      <w:r w:rsidR="00A4268C">
        <w:rPr>
          <w:rFonts w:asciiTheme="minorHAnsi" w:hAnsiTheme="minorHAnsi" w:cstheme="minorHAnsi"/>
          <w:color w:val="auto"/>
        </w:rPr>
        <w:t xml:space="preserve">are </w:t>
      </w:r>
      <w:r w:rsidRPr="00022181">
        <w:rPr>
          <w:rFonts w:asciiTheme="minorHAnsi" w:hAnsiTheme="minorHAnsi" w:cstheme="minorHAnsi"/>
          <w:color w:val="auto"/>
        </w:rPr>
        <w:t>also indistinguishable by function. Immunofluorescence stains for functional hepatic enzymes such as glutamine synthetase (GS), carbamoylphosphate synthetase (CPS), and cytochrome p450 2E1 show a similar distribution within regenerated areas when compared to uninjured lobes. However, the secondary regenerative potential of a regenerated neonate has not been tested. As neonatal mice allowed to recovery for 56 days are physiologically indistinguishable from uninjured controls</w:t>
      </w:r>
      <w:r w:rsidR="00A4268C">
        <w:rPr>
          <w:rFonts w:asciiTheme="minorHAnsi" w:hAnsiTheme="minorHAnsi" w:cstheme="minorHAnsi"/>
          <w:color w:val="auto"/>
        </w:rPr>
        <w:t>,</w:t>
      </w:r>
      <w:r w:rsidRPr="00022181">
        <w:rPr>
          <w:rFonts w:asciiTheme="minorHAnsi" w:hAnsiTheme="minorHAnsi" w:cstheme="minorHAnsi"/>
          <w:color w:val="auto"/>
        </w:rPr>
        <w:t xml:space="preserve"> it is likely that the classical regenerative response following adult 70% partial hepatectomy would occur. However</w:t>
      </w:r>
      <w:r w:rsidR="00933F41" w:rsidRPr="00022181">
        <w:rPr>
          <w:rFonts w:asciiTheme="minorHAnsi" w:hAnsiTheme="minorHAnsi" w:cstheme="minorHAnsi"/>
          <w:color w:val="auto"/>
        </w:rPr>
        <w:t>,</w:t>
      </w:r>
      <w:r w:rsidRPr="00022181">
        <w:rPr>
          <w:rFonts w:asciiTheme="minorHAnsi" w:hAnsiTheme="minorHAnsi" w:cstheme="minorHAnsi"/>
          <w:color w:val="auto"/>
        </w:rPr>
        <w:t xml:space="preserve"> this liver regeneration is often limited by hepatocyte exhaustion</w:t>
      </w:r>
      <w:r w:rsidR="00A4268C">
        <w:rPr>
          <w:rFonts w:asciiTheme="minorHAnsi" w:hAnsiTheme="minorHAnsi" w:cstheme="minorHAnsi"/>
          <w:color w:val="auto"/>
        </w:rPr>
        <w:t>,</w:t>
      </w:r>
      <w:r w:rsidRPr="00022181">
        <w:rPr>
          <w:rFonts w:asciiTheme="minorHAnsi" w:hAnsiTheme="minorHAnsi" w:cstheme="minorHAnsi"/>
          <w:color w:val="auto"/>
        </w:rPr>
        <w:t xml:space="preserve"> and therefore serial hepatectomies following partial lobular hepatectomies would be an important study.</w:t>
      </w:r>
    </w:p>
    <w:p w14:paraId="78728D18" w14:textId="706614AE" w:rsidR="00014314" w:rsidRPr="00022181" w:rsidRDefault="00014314" w:rsidP="00022181">
      <w:pPr>
        <w:rPr>
          <w:rFonts w:asciiTheme="minorHAnsi" w:hAnsiTheme="minorHAnsi" w:cstheme="minorHAnsi"/>
          <w:color w:val="auto"/>
        </w:rPr>
      </w:pPr>
    </w:p>
    <w:p w14:paraId="43923A89" w14:textId="61F65F15" w:rsidR="00DD315F" w:rsidRPr="00022181" w:rsidRDefault="00AA03DF" w:rsidP="00022181">
      <w:pPr>
        <w:pStyle w:val="NormalWeb"/>
        <w:spacing w:before="0" w:beforeAutospacing="0" w:after="0" w:afterAutospacing="0"/>
        <w:rPr>
          <w:rFonts w:asciiTheme="minorHAnsi" w:hAnsiTheme="minorHAnsi" w:cstheme="minorHAnsi"/>
          <w:b/>
          <w:bCs/>
          <w:color w:val="auto"/>
        </w:rPr>
      </w:pPr>
      <w:r w:rsidRPr="00022181">
        <w:rPr>
          <w:rFonts w:asciiTheme="minorHAnsi" w:hAnsiTheme="minorHAnsi" w:cstheme="minorHAnsi"/>
          <w:b/>
          <w:bCs/>
          <w:color w:val="auto"/>
        </w:rPr>
        <w:t>ACKNOWLEDGMENTS:</w:t>
      </w:r>
    </w:p>
    <w:p w14:paraId="2C9DE111" w14:textId="1E4723D1" w:rsidR="00B07492" w:rsidRPr="00022181" w:rsidRDefault="00B07492" w:rsidP="00022181">
      <w:pPr>
        <w:rPr>
          <w:rFonts w:asciiTheme="minorHAnsi" w:hAnsiTheme="minorHAnsi" w:cstheme="minorHAnsi"/>
          <w:color w:val="auto"/>
        </w:rPr>
      </w:pPr>
      <w:r w:rsidRPr="00022181">
        <w:rPr>
          <w:rFonts w:asciiTheme="minorHAnsi" w:hAnsiTheme="minorHAnsi" w:cstheme="minorHAnsi"/>
          <w:color w:val="auto"/>
        </w:rPr>
        <w:t>We thank P. Chu for performing H&amp;E and histology; and C. Wang and</w:t>
      </w:r>
      <w:r w:rsidR="00E44801" w:rsidRPr="00022181">
        <w:rPr>
          <w:rFonts w:asciiTheme="minorHAnsi" w:hAnsiTheme="minorHAnsi" w:cstheme="minorHAnsi"/>
          <w:color w:val="auto"/>
        </w:rPr>
        <w:t xml:space="preserve"> </w:t>
      </w:r>
      <w:r w:rsidRPr="00022181">
        <w:rPr>
          <w:rFonts w:asciiTheme="minorHAnsi" w:hAnsiTheme="minorHAnsi" w:cstheme="minorHAnsi"/>
          <w:color w:val="auto"/>
        </w:rPr>
        <w:t>A. McCarty for helpful discussions. Research was supported through funding from the Virginia and D. K. Ludwig Fund for Cancer Research; the National Heart, Lung, and Blood Institute (R01HL058770 and U01HL099999); and the California Institute for Regenerative Medicine (RC1 00354) grants to I.W. Y.R. was supported by the Human Frontier Science Program Career Development Award (CDA00017), the German Research Foundation (RI 2787/1), the Siebel Stem Cell Institute, and the Thomas and Stacey Siebel Foundation (1119368-104-GHBJI). J.M.T. was supported by the NIH (T32GM007365), the National Research Service Award (1F30DK108561), and the Paul and Daisy Soros Fellowship for New Americans.</w:t>
      </w:r>
    </w:p>
    <w:p w14:paraId="2D96E92E" w14:textId="6817B379" w:rsidR="00AA03DF" w:rsidRPr="00022181" w:rsidRDefault="00AA03DF" w:rsidP="00022181">
      <w:pPr>
        <w:tabs>
          <w:tab w:val="left" w:pos="1180"/>
        </w:tabs>
        <w:rPr>
          <w:rFonts w:asciiTheme="minorHAnsi" w:hAnsiTheme="minorHAnsi" w:cstheme="minorHAnsi"/>
          <w:b/>
          <w:bCs/>
          <w:color w:val="auto"/>
        </w:rPr>
      </w:pPr>
    </w:p>
    <w:p w14:paraId="3B81D4F1" w14:textId="71186968" w:rsidR="007A0476" w:rsidRPr="00022181" w:rsidRDefault="00AA03DF" w:rsidP="00022181">
      <w:pPr>
        <w:pStyle w:val="NormalWeb"/>
        <w:spacing w:before="0" w:beforeAutospacing="0" w:after="0" w:afterAutospacing="0"/>
        <w:rPr>
          <w:rFonts w:asciiTheme="minorHAnsi" w:hAnsiTheme="minorHAnsi" w:cstheme="minorHAnsi"/>
          <w:color w:val="auto"/>
        </w:rPr>
      </w:pPr>
      <w:r w:rsidRPr="00022181">
        <w:rPr>
          <w:rFonts w:asciiTheme="minorHAnsi" w:hAnsiTheme="minorHAnsi" w:cstheme="minorHAnsi"/>
          <w:b/>
          <w:color w:val="auto"/>
        </w:rPr>
        <w:t>DISCLOSURES</w:t>
      </w:r>
      <w:r w:rsidR="00DD315F" w:rsidRPr="00022181">
        <w:rPr>
          <w:rFonts w:asciiTheme="minorHAnsi" w:hAnsiTheme="minorHAnsi" w:cstheme="minorHAnsi"/>
          <w:b/>
          <w:bCs/>
          <w:color w:val="auto"/>
        </w:rPr>
        <w:t>:</w:t>
      </w:r>
    </w:p>
    <w:p w14:paraId="2B38C247" w14:textId="77777777" w:rsidR="007A0476" w:rsidRPr="00022181" w:rsidRDefault="007A0476" w:rsidP="00022181">
      <w:pPr>
        <w:rPr>
          <w:rFonts w:asciiTheme="minorHAnsi" w:hAnsiTheme="minorHAnsi" w:cstheme="minorHAnsi"/>
          <w:color w:val="auto"/>
        </w:rPr>
      </w:pPr>
      <w:r w:rsidRPr="00022181">
        <w:rPr>
          <w:rFonts w:asciiTheme="minorHAnsi" w:hAnsiTheme="minorHAnsi" w:cstheme="minorHAnsi"/>
          <w:color w:val="auto"/>
        </w:rPr>
        <w:t>The authors have no disclosures.</w:t>
      </w:r>
    </w:p>
    <w:p w14:paraId="66030076" w14:textId="77777777" w:rsidR="00AA03DF" w:rsidRPr="00022181" w:rsidRDefault="00AA03DF" w:rsidP="00022181">
      <w:pPr>
        <w:rPr>
          <w:rFonts w:asciiTheme="minorHAnsi" w:hAnsiTheme="minorHAnsi" w:cstheme="minorHAnsi"/>
          <w:color w:val="auto"/>
        </w:rPr>
      </w:pPr>
    </w:p>
    <w:p w14:paraId="17FC45F8" w14:textId="2E6BFE7A" w:rsidR="00AE7870" w:rsidRPr="00022181" w:rsidRDefault="009726EE" w:rsidP="00022181">
      <w:pPr>
        <w:rPr>
          <w:rFonts w:asciiTheme="minorHAnsi" w:hAnsiTheme="minorHAnsi" w:cstheme="minorHAnsi"/>
          <w:color w:val="auto"/>
        </w:rPr>
      </w:pPr>
      <w:r w:rsidRPr="00022181">
        <w:rPr>
          <w:rFonts w:asciiTheme="minorHAnsi" w:hAnsiTheme="minorHAnsi" w:cstheme="minorHAnsi"/>
          <w:b/>
          <w:bCs/>
          <w:color w:val="auto"/>
        </w:rPr>
        <w:t>REFERENCES</w:t>
      </w:r>
      <w:r w:rsidR="00D04760" w:rsidRPr="00022181">
        <w:rPr>
          <w:rFonts w:asciiTheme="minorHAnsi" w:hAnsiTheme="minorHAnsi" w:cstheme="minorHAnsi"/>
          <w:b/>
          <w:bCs/>
          <w:color w:val="auto"/>
        </w:rPr>
        <w:t>:</w:t>
      </w:r>
    </w:p>
    <w:p w14:paraId="6B706F76" w14:textId="5CEDDBE1" w:rsidR="002819AD" w:rsidRPr="00623CF4" w:rsidRDefault="00AE7870" w:rsidP="001F5BD6">
      <w:pPr>
        <w:numPr>
          <w:ilvl w:val="0"/>
          <w:numId w:val="48"/>
        </w:numPr>
        <w:ind w:left="640" w:hanging="640"/>
        <w:rPr>
          <w:rFonts w:asciiTheme="minorHAnsi" w:hAnsiTheme="minorHAnsi" w:cstheme="minorHAnsi"/>
          <w:noProof/>
          <w:color w:val="auto"/>
        </w:rPr>
      </w:pPr>
      <w:r w:rsidRPr="00623CF4">
        <w:rPr>
          <w:rFonts w:asciiTheme="minorHAnsi" w:hAnsiTheme="minorHAnsi" w:cstheme="minorHAnsi"/>
          <w:color w:val="auto"/>
        </w:rPr>
        <w:fldChar w:fldCharType="begin" w:fldLock="1"/>
      </w:r>
      <w:r w:rsidRPr="00623CF4">
        <w:rPr>
          <w:rFonts w:asciiTheme="minorHAnsi" w:hAnsiTheme="minorHAnsi" w:cstheme="minorHAnsi"/>
          <w:color w:val="auto"/>
        </w:rPr>
        <w:instrText xml:space="preserve">ADDIN Mendeley Bibliography CSL_BIBLIOGRAPHY </w:instrText>
      </w:r>
      <w:r w:rsidRPr="00623CF4">
        <w:rPr>
          <w:rFonts w:asciiTheme="minorHAnsi" w:hAnsiTheme="minorHAnsi" w:cstheme="minorHAnsi"/>
          <w:color w:val="auto"/>
        </w:rPr>
        <w:fldChar w:fldCharType="separate"/>
      </w:r>
      <w:r w:rsidR="002819AD" w:rsidRPr="00623CF4">
        <w:rPr>
          <w:rFonts w:asciiTheme="minorHAnsi" w:hAnsiTheme="minorHAnsi" w:cstheme="minorHAnsi"/>
          <w:noProof/>
          <w:color w:val="auto"/>
        </w:rPr>
        <w:t>1.</w:t>
      </w:r>
      <w:r w:rsidR="002819AD" w:rsidRPr="00623CF4">
        <w:rPr>
          <w:rFonts w:asciiTheme="minorHAnsi" w:hAnsiTheme="minorHAnsi" w:cstheme="minorHAnsi"/>
          <w:noProof/>
          <w:color w:val="auto"/>
        </w:rPr>
        <w:tab/>
        <w:t>Michalopoulos, G. K.</w:t>
      </w:r>
      <w:r w:rsidR="00623CF4" w:rsidRPr="00623CF4">
        <w:rPr>
          <w:rFonts w:asciiTheme="minorHAnsi" w:hAnsiTheme="minorHAnsi" w:cstheme="minorHAnsi"/>
          <w:noProof/>
          <w:color w:val="auto"/>
        </w:rPr>
        <w:t xml:space="preserve">, </w:t>
      </w:r>
      <w:r w:rsidR="00623CF4" w:rsidRPr="00623CF4">
        <w:rPr>
          <w:rFonts w:asciiTheme="minorHAnsi" w:hAnsiTheme="minorHAnsi" w:cstheme="minorHAnsi"/>
          <w:bCs/>
          <w:noProof/>
          <w:color w:val="auto"/>
        </w:rPr>
        <w:t>DeFrances, M. C.</w:t>
      </w:r>
      <w:r w:rsidR="002819AD" w:rsidRPr="00623CF4">
        <w:rPr>
          <w:rFonts w:asciiTheme="minorHAnsi" w:hAnsiTheme="minorHAnsi" w:cstheme="minorHAnsi"/>
          <w:noProof/>
          <w:color w:val="auto"/>
        </w:rPr>
        <w:t xml:space="preserve"> Liver Regeneration. </w:t>
      </w:r>
      <w:r w:rsidR="002819AD" w:rsidRPr="00623CF4">
        <w:rPr>
          <w:rFonts w:asciiTheme="minorHAnsi" w:hAnsiTheme="minorHAnsi" w:cstheme="minorHAnsi"/>
          <w:i/>
          <w:iCs/>
          <w:noProof/>
          <w:color w:val="auto"/>
        </w:rPr>
        <w:t>Science (80).</w:t>
      </w:r>
      <w:r w:rsidR="002819AD" w:rsidRPr="00623CF4">
        <w:rPr>
          <w:rFonts w:asciiTheme="minorHAnsi" w:hAnsiTheme="minorHAnsi" w:cstheme="minorHAnsi"/>
          <w:noProof/>
          <w:color w:val="auto"/>
        </w:rPr>
        <w:t xml:space="preserve"> </w:t>
      </w:r>
      <w:r w:rsidR="002819AD" w:rsidRPr="00623CF4">
        <w:rPr>
          <w:rFonts w:asciiTheme="minorHAnsi" w:hAnsiTheme="minorHAnsi" w:cstheme="minorHAnsi"/>
          <w:b/>
          <w:bCs/>
          <w:noProof/>
          <w:color w:val="auto"/>
        </w:rPr>
        <w:t>276,</w:t>
      </w:r>
      <w:r w:rsidR="002819AD" w:rsidRPr="00623CF4">
        <w:rPr>
          <w:rFonts w:asciiTheme="minorHAnsi" w:hAnsiTheme="minorHAnsi" w:cstheme="minorHAnsi"/>
          <w:noProof/>
          <w:color w:val="auto"/>
        </w:rPr>
        <w:t xml:space="preserve"> 60–66 (1997).</w:t>
      </w:r>
    </w:p>
    <w:p w14:paraId="5370E96B"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2.</w:t>
      </w:r>
      <w:r w:rsidRPr="00022181">
        <w:rPr>
          <w:rFonts w:asciiTheme="minorHAnsi" w:hAnsiTheme="minorHAnsi" w:cstheme="minorHAnsi"/>
          <w:noProof/>
          <w:color w:val="auto"/>
        </w:rPr>
        <w:tab/>
        <w:t xml:space="preserve">Ponfick, V. A. Surgery of the Liver. </w:t>
      </w:r>
      <w:r w:rsidRPr="00022181">
        <w:rPr>
          <w:rFonts w:asciiTheme="minorHAnsi" w:hAnsiTheme="minorHAnsi" w:cstheme="minorHAnsi"/>
          <w:i/>
          <w:iCs/>
          <w:noProof/>
          <w:color w:val="auto"/>
        </w:rPr>
        <w:t>Lancet</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w:t>
      </w:r>
      <w:r w:rsidRPr="00022181">
        <w:rPr>
          <w:rFonts w:asciiTheme="minorHAnsi" w:hAnsiTheme="minorHAnsi" w:cstheme="minorHAnsi"/>
          <w:noProof/>
          <w:color w:val="auto"/>
        </w:rPr>
        <w:t xml:space="preserve"> 881 (1890).</w:t>
      </w:r>
    </w:p>
    <w:p w14:paraId="2DB788E9"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3.</w:t>
      </w:r>
      <w:r w:rsidRPr="00022181">
        <w:rPr>
          <w:rFonts w:asciiTheme="minorHAnsi" w:hAnsiTheme="minorHAnsi" w:cstheme="minorHAnsi"/>
          <w:noProof/>
          <w:color w:val="auto"/>
        </w:rPr>
        <w:tab/>
        <w:t xml:space="preserve">Higgins G, A. G. Experimental Pathology of the liver. Restoration of the liver of the white rat following partial surgical removal. </w:t>
      </w:r>
      <w:r w:rsidRPr="00022181">
        <w:rPr>
          <w:rFonts w:asciiTheme="minorHAnsi" w:hAnsiTheme="minorHAnsi" w:cstheme="minorHAnsi"/>
          <w:i/>
          <w:iCs/>
          <w:noProof/>
          <w:color w:val="auto"/>
        </w:rPr>
        <w:t>Arch. Pathol.</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12,</w:t>
      </w:r>
      <w:r w:rsidRPr="00022181">
        <w:rPr>
          <w:rFonts w:asciiTheme="minorHAnsi" w:hAnsiTheme="minorHAnsi" w:cstheme="minorHAnsi"/>
          <w:noProof/>
          <w:color w:val="auto"/>
        </w:rPr>
        <w:t xml:space="preserve"> 186–202 (1931).</w:t>
      </w:r>
    </w:p>
    <w:p w14:paraId="750C20B8"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4.</w:t>
      </w:r>
      <w:r w:rsidRPr="00022181">
        <w:rPr>
          <w:rFonts w:asciiTheme="minorHAnsi" w:hAnsiTheme="minorHAnsi" w:cstheme="minorHAnsi"/>
          <w:noProof/>
          <w:color w:val="auto"/>
        </w:rPr>
        <w:tab/>
        <w:t xml:space="preserve">Miyaoka, Y.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Hypertrophy and unconventional cell division of hepatocytes underlie liver regeneration. </w:t>
      </w:r>
      <w:r w:rsidRPr="00022181">
        <w:rPr>
          <w:rFonts w:asciiTheme="minorHAnsi" w:hAnsiTheme="minorHAnsi" w:cstheme="minorHAnsi"/>
          <w:i/>
          <w:iCs/>
          <w:noProof/>
          <w:color w:val="auto"/>
        </w:rPr>
        <w:t>Curr. Biol.</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22,</w:t>
      </w:r>
      <w:r w:rsidRPr="00022181">
        <w:rPr>
          <w:rFonts w:asciiTheme="minorHAnsi" w:hAnsiTheme="minorHAnsi" w:cstheme="minorHAnsi"/>
          <w:noProof/>
          <w:color w:val="auto"/>
        </w:rPr>
        <w:t xml:space="preserve"> 1166–75 (2012).</w:t>
      </w:r>
    </w:p>
    <w:p w14:paraId="6D501705"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5.</w:t>
      </w:r>
      <w:r w:rsidRPr="00022181">
        <w:rPr>
          <w:rFonts w:asciiTheme="minorHAnsi" w:hAnsiTheme="minorHAnsi" w:cstheme="minorHAnsi"/>
          <w:noProof/>
          <w:color w:val="auto"/>
        </w:rPr>
        <w:tab/>
        <w:t xml:space="preserve">Miyaoka, Y. &amp; Miyajima, A. To divide or not to divide: revisiting liver regeneration. </w:t>
      </w:r>
      <w:r w:rsidRPr="00022181">
        <w:rPr>
          <w:rFonts w:asciiTheme="minorHAnsi" w:hAnsiTheme="minorHAnsi" w:cstheme="minorHAnsi"/>
          <w:i/>
          <w:iCs/>
          <w:noProof/>
          <w:color w:val="auto"/>
        </w:rPr>
        <w:t>Cell Div.</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8,</w:t>
      </w:r>
      <w:r w:rsidRPr="00022181">
        <w:rPr>
          <w:rFonts w:asciiTheme="minorHAnsi" w:hAnsiTheme="minorHAnsi" w:cstheme="minorHAnsi"/>
          <w:noProof/>
          <w:color w:val="auto"/>
        </w:rPr>
        <w:t xml:space="preserve"> 8 (2013).</w:t>
      </w:r>
    </w:p>
    <w:p w14:paraId="3490157A"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6.</w:t>
      </w:r>
      <w:r w:rsidRPr="00022181">
        <w:rPr>
          <w:rFonts w:asciiTheme="minorHAnsi" w:hAnsiTheme="minorHAnsi" w:cstheme="minorHAnsi"/>
          <w:noProof/>
          <w:color w:val="auto"/>
        </w:rPr>
        <w:tab/>
        <w:t xml:space="preserve">Tsai, J. M.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Localized hepatic lobular regeneration by central-vein-associated lineage-restricted progenitors. </w:t>
      </w:r>
      <w:r w:rsidRPr="00022181">
        <w:rPr>
          <w:rFonts w:asciiTheme="minorHAnsi" w:hAnsiTheme="minorHAnsi" w:cstheme="minorHAnsi"/>
          <w:i/>
          <w:iCs/>
          <w:noProof/>
          <w:color w:val="auto"/>
        </w:rPr>
        <w:t>Proc. Natl. Acad. Sci. U. S. A.</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114,</w:t>
      </w:r>
      <w:r w:rsidRPr="00022181">
        <w:rPr>
          <w:rFonts w:asciiTheme="minorHAnsi" w:hAnsiTheme="minorHAnsi" w:cstheme="minorHAnsi"/>
          <w:noProof/>
          <w:color w:val="auto"/>
        </w:rPr>
        <w:t xml:space="preserve"> 3654–3659 (2017).</w:t>
      </w:r>
    </w:p>
    <w:p w14:paraId="1694AA23"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7.</w:t>
      </w:r>
      <w:r w:rsidRPr="00022181">
        <w:rPr>
          <w:rFonts w:asciiTheme="minorHAnsi" w:hAnsiTheme="minorHAnsi" w:cstheme="minorHAnsi"/>
          <w:noProof/>
          <w:color w:val="auto"/>
        </w:rPr>
        <w:tab/>
        <w:t xml:space="preserve">Porrello, E. R.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Transient regenerative potential of the neonatal mouse heart. </w:t>
      </w:r>
      <w:r w:rsidRPr="00022181">
        <w:rPr>
          <w:rFonts w:asciiTheme="minorHAnsi" w:hAnsiTheme="minorHAnsi" w:cstheme="minorHAnsi"/>
          <w:i/>
          <w:iCs/>
          <w:noProof/>
          <w:color w:val="auto"/>
        </w:rPr>
        <w:t>Science</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331,</w:t>
      </w:r>
      <w:r w:rsidRPr="00022181">
        <w:rPr>
          <w:rFonts w:asciiTheme="minorHAnsi" w:hAnsiTheme="minorHAnsi" w:cstheme="minorHAnsi"/>
          <w:noProof/>
          <w:color w:val="auto"/>
        </w:rPr>
        <w:t xml:space="preserve"> 1078–80 (2011).</w:t>
      </w:r>
    </w:p>
    <w:p w14:paraId="604FB8C2"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8.</w:t>
      </w:r>
      <w:r w:rsidRPr="00022181">
        <w:rPr>
          <w:rFonts w:asciiTheme="minorHAnsi" w:hAnsiTheme="minorHAnsi" w:cstheme="minorHAnsi"/>
          <w:noProof/>
          <w:color w:val="auto"/>
        </w:rPr>
        <w:tab/>
        <w:t xml:space="preserve">Shyh-Chang, N.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Lin28 enhances tissue repair by reprogramming cellular metabolism. </w:t>
      </w:r>
      <w:r w:rsidRPr="00022181">
        <w:rPr>
          <w:rFonts w:asciiTheme="minorHAnsi" w:hAnsiTheme="minorHAnsi" w:cstheme="minorHAnsi"/>
          <w:i/>
          <w:iCs/>
          <w:noProof/>
          <w:color w:val="auto"/>
        </w:rPr>
        <w:t>Cell</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155,</w:t>
      </w:r>
      <w:r w:rsidRPr="00022181">
        <w:rPr>
          <w:rFonts w:asciiTheme="minorHAnsi" w:hAnsiTheme="minorHAnsi" w:cstheme="minorHAnsi"/>
          <w:noProof/>
          <w:color w:val="auto"/>
        </w:rPr>
        <w:t xml:space="preserve"> 778–92 (2013).</w:t>
      </w:r>
    </w:p>
    <w:p w14:paraId="6D6FE595"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9.</w:t>
      </w:r>
      <w:r w:rsidRPr="00022181">
        <w:rPr>
          <w:rFonts w:asciiTheme="minorHAnsi" w:hAnsiTheme="minorHAnsi" w:cstheme="minorHAnsi"/>
          <w:noProof/>
          <w:color w:val="auto"/>
        </w:rPr>
        <w:tab/>
        <w:t xml:space="preserve">Yin, M.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Essential role of tumor necrosis factor alpha in alcohol-induced liver injury in mice. </w:t>
      </w:r>
      <w:r w:rsidRPr="00022181">
        <w:rPr>
          <w:rFonts w:asciiTheme="minorHAnsi" w:hAnsiTheme="minorHAnsi" w:cstheme="minorHAnsi"/>
          <w:i/>
          <w:iCs/>
          <w:noProof/>
          <w:color w:val="auto"/>
        </w:rPr>
        <w:t>Gastroenterology</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117,</w:t>
      </w:r>
      <w:r w:rsidRPr="00022181">
        <w:rPr>
          <w:rFonts w:asciiTheme="minorHAnsi" w:hAnsiTheme="minorHAnsi" w:cstheme="minorHAnsi"/>
          <w:noProof/>
          <w:color w:val="auto"/>
        </w:rPr>
        <w:t xml:space="preserve"> 942–52 (1999).</w:t>
      </w:r>
    </w:p>
    <w:p w14:paraId="78C76FAC"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10.</w:t>
      </w:r>
      <w:r w:rsidRPr="00022181">
        <w:rPr>
          <w:rFonts w:asciiTheme="minorHAnsi" w:hAnsiTheme="minorHAnsi" w:cstheme="minorHAnsi"/>
          <w:noProof/>
          <w:color w:val="auto"/>
        </w:rPr>
        <w:tab/>
        <w:t xml:space="preserve">Gao, B. &amp; Bataller, R. Alcoholic liver disease: pathogenesis and new therapeutic targets. </w:t>
      </w:r>
      <w:r w:rsidRPr="00022181">
        <w:rPr>
          <w:rFonts w:asciiTheme="minorHAnsi" w:hAnsiTheme="minorHAnsi" w:cstheme="minorHAnsi"/>
          <w:i/>
          <w:iCs/>
          <w:noProof/>
          <w:color w:val="auto"/>
        </w:rPr>
        <w:lastRenderedPageBreak/>
        <w:t>Gastroenterology</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141,</w:t>
      </w:r>
      <w:r w:rsidRPr="00022181">
        <w:rPr>
          <w:rFonts w:asciiTheme="minorHAnsi" w:hAnsiTheme="minorHAnsi" w:cstheme="minorHAnsi"/>
          <w:noProof/>
          <w:color w:val="auto"/>
        </w:rPr>
        <w:t xml:space="preserve"> 1572–85 (2011).</w:t>
      </w:r>
    </w:p>
    <w:p w14:paraId="16142514"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11.</w:t>
      </w:r>
      <w:r w:rsidRPr="00022181">
        <w:rPr>
          <w:rFonts w:asciiTheme="minorHAnsi" w:hAnsiTheme="minorHAnsi" w:cstheme="minorHAnsi"/>
          <w:noProof/>
          <w:color w:val="auto"/>
        </w:rPr>
        <w:tab/>
        <w:t xml:space="preserve">Uesugi, T., Froh, M., Arteel, G. E., Bradford, B. U. &amp; Thurman, R. G. Toll-like receptor 4 is involved in the mechanism of early alcohol-induced liver injury in mice. </w:t>
      </w:r>
      <w:r w:rsidRPr="00022181">
        <w:rPr>
          <w:rFonts w:asciiTheme="minorHAnsi" w:hAnsiTheme="minorHAnsi" w:cstheme="minorHAnsi"/>
          <w:i/>
          <w:iCs/>
          <w:noProof/>
          <w:color w:val="auto"/>
        </w:rPr>
        <w:t>Hepatology</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34,</w:t>
      </w:r>
      <w:r w:rsidRPr="00022181">
        <w:rPr>
          <w:rFonts w:asciiTheme="minorHAnsi" w:hAnsiTheme="minorHAnsi" w:cstheme="minorHAnsi"/>
          <w:noProof/>
          <w:color w:val="auto"/>
        </w:rPr>
        <w:t xml:space="preserve"> 101–8 (2001).</w:t>
      </w:r>
    </w:p>
    <w:p w14:paraId="1DDF3307"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12.</w:t>
      </w:r>
      <w:r w:rsidRPr="00022181">
        <w:rPr>
          <w:rFonts w:asciiTheme="minorHAnsi" w:hAnsiTheme="minorHAnsi" w:cstheme="minorHAnsi"/>
          <w:noProof/>
          <w:color w:val="auto"/>
        </w:rPr>
        <w:tab/>
        <w:t xml:space="preserve">Coen, M.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An integrated metabonomic investigation of acetaminophen toxicity in the mouse using NMR spectroscopy. </w:t>
      </w:r>
      <w:r w:rsidRPr="00022181">
        <w:rPr>
          <w:rFonts w:asciiTheme="minorHAnsi" w:hAnsiTheme="minorHAnsi" w:cstheme="minorHAnsi"/>
          <w:i/>
          <w:iCs/>
          <w:noProof/>
          <w:color w:val="auto"/>
        </w:rPr>
        <w:t>Chem. Res. Toxicol.</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16,</w:t>
      </w:r>
      <w:r w:rsidRPr="00022181">
        <w:rPr>
          <w:rFonts w:asciiTheme="minorHAnsi" w:hAnsiTheme="minorHAnsi" w:cstheme="minorHAnsi"/>
          <w:noProof/>
          <w:color w:val="auto"/>
        </w:rPr>
        <w:t xml:space="preserve"> 295–303 (2003).</w:t>
      </w:r>
    </w:p>
    <w:p w14:paraId="16B56751"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13.</w:t>
      </w:r>
      <w:r w:rsidRPr="00022181">
        <w:rPr>
          <w:rFonts w:asciiTheme="minorHAnsi" w:hAnsiTheme="minorHAnsi" w:cstheme="minorHAnsi"/>
          <w:noProof/>
          <w:color w:val="auto"/>
        </w:rPr>
        <w:tab/>
        <w:t xml:space="preserve">Oz, H. S.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Diverse antioxidants protect against acetaminophen hepatotoxicity. </w:t>
      </w:r>
      <w:r w:rsidRPr="00022181">
        <w:rPr>
          <w:rFonts w:asciiTheme="minorHAnsi" w:hAnsiTheme="minorHAnsi" w:cstheme="minorHAnsi"/>
          <w:i/>
          <w:iCs/>
          <w:noProof/>
          <w:color w:val="auto"/>
        </w:rPr>
        <w:t>J. Biochem. Mol. Toxicol.</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18,</w:t>
      </w:r>
      <w:r w:rsidRPr="00022181">
        <w:rPr>
          <w:rFonts w:asciiTheme="minorHAnsi" w:hAnsiTheme="minorHAnsi" w:cstheme="minorHAnsi"/>
          <w:noProof/>
          <w:color w:val="auto"/>
        </w:rPr>
        <w:t xml:space="preserve"> 361–8 (2004).</w:t>
      </w:r>
    </w:p>
    <w:p w14:paraId="484944C0"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14.</w:t>
      </w:r>
      <w:r w:rsidRPr="00022181">
        <w:rPr>
          <w:rFonts w:asciiTheme="minorHAnsi" w:hAnsiTheme="minorHAnsi" w:cstheme="minorHAnsi"/>
          <w:noProof/>
          <w:color w:val="auto"/>
        </w:rPr>
        <w:tab/>
        <w:t xml:space="preserve">Ruepp, S. U., Tonge, R. P., Shaw, J., Wallis, N. &amp; Pognan, F. Genomics and proteomics analysis of acetaminophen toxicity in mouse liver. </w:t>
      </w:r>
      <w:r w:rsidRPr="00022181">
        <w:rPr>
          <w:rFonts w:asciiTheme="minorHAnsi" w:hAnsiTheme="minorHAnsi" w:cstheme="minorHAnsi"/>
          <w:i/>
          <w:iCs/>
          <w:noProof/>
          <w:color w:val="auto"/>
        </w:rPr>
        <w:t>Toxicol. Sci.</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65,</w:t>
      </w:r>
      <w:r w:rsidRPr="00022181">
        <w:rPr>
          <w:rFonts w:asciiTheme="minorHAnsi" w:hAnsiTheme="minorHAnsi" w:cstheme="minorHAnsi"/>
          <w:noProof/>
          <w:color w:val="auto"/>
        </w:rPr>
        <w:t xml:space="preserve"> 135–50 (2002).</w:t>
      </w:r>
    </w:p>
    <w:p w14:paraId="3DDF47AD"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15.</w:t>
      </w:r>
      <w:r w:rsidRPr="00022181">
        <w:rPr>
          <w:rFonts w:asciiTheme="minorHAnsi" w:hAnsiTheme="minorHAnsi" w:cstheme="minorHAnsi"/>
          <w:noProof/>
          <w:color w:val="auto"/>
        </w:rPr>
        <w:tab/>
        <w:t xml:space="preserve">Gunawan, B. K.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c-Jun N-terminal kinase plays a major role in murine acetaminophen hepatotoxicity. </w:t>
      </w:r>
      <w:r w:rsidRPr="00022181">
        <w:rPr>
          <w:rFonts w:asciiTheme="minorHAnsi" w:hAnsiTheme="minorHAnsi" w:cstheme="minorHAnsi"/>
          <w:i/>
          <w:iCs/>
          <w:noProof/>
          <w:color w:val="auto"/>
        </w:rPr>
        <w:t>Gastroenterology</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131,</w:t>
      </w:r>
      <w:r w:rsidRPr="00022181">
        <w:rPr>
          <w:rFonts w:asciiTheme="minorHAnsi" w:hAnsiTheme="minorHAnsi" w:cstheme="minorHAnsi"/>
          <w:noProof/>
          <w:color w:val="auto"/>
        </w:rPr>
        <w:t xml:space="preserve"> 165–78 (2006).</w:t>
      </w:r>
    </w:p>
    <w:p w14:paraId="39CD8E17"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16.</w:t>
      </w:r>
      <w:r w:rsidRPr="00022181">
        <w:rPr>
          <w:rFonts w:asciiTheme="minorHAnsi" w:hAnsiTheme="minorHAnsi" w:cstheme="minorHAnsi"/>
          <w:noProof/>
          <w:color w:val="auto"/>
        </w:rPr>
        <w:tab/>
        <w:t xml:space="preserve">Manibusan, M. K., Odin, M. &amp; Eastmond, D. a. Postulated carbon tetrachloride mode of action: a review. </w:t>
      </w:r>
      <w:r w:rsidRPr="00022181">
        <w:rPr>
          <w:rFonts w:asciiTheme="minorHAnsi" w:hAnsiTheme="minorHAnsi" w:cstheme="minorHAnsi"/>
          <w:i/>
          <w:iCs/>
          <w:noProof/>
          <w:color w:val="auto"/>
        </w:rPr>
        <w:t>J. Environ. Sci. Health. C. Environ. Carcinog. Ecotoxicol. Rev.</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25,</w:t>
      </w:r>
      <w:r w:rsidRPr="00022181">
        <w:rPr>
          <w:rFonts w:asciiTheme="minorHAnsi" w:hAnsiTheme="minorHAnsi" w:cstheme="minorHAnsi"/>
          <w:noProof/>
          <w:color w:val="auto"/>
        </w:rPr>
        <w:t xml:space="preserve"> 185–209</w:t>
      </w:r>
    </w:p>
    <w:p w14:paraId="1DD0E4D2"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17.</w:t>
      </w:r>
      <w:r w:rsidRPr="00022181">
        <w:rPr>
          <w:rFonts w:asciiTheme="minorHAnsi" w:hAnsiTheme="minorHAnsi" w:cstheme="minorHAnsi"/>
          <w:noProof/>
          <w:color w:val="auto"/>
        </w:rPr>
        <w:tab/>
        <w:t xml:space="preserve">Recknagel, R. O., Glende, E. a, Dolak, J. a &amp; Waller, R. L. Mechanisms of carbon tetrachloride toxicity. </w:t>
      </w:r>
      <w:r w:rsidRPr="00022181">
        <w:rPr>
          <w:rFonts w:asciiTheme="minorHAnsi" w:hAnsiTheme="minorHAnsi" w:cstheme="minorHAnsi"/>
          <w:i/>
          <w:iCs/>
          <w:noProof/>
          <w:color w:val="auto"/>
        </w:rPr>
        <w:t>Pharmacol. Ther.</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43,</w:t>
      </w:r>
      <w:r w:rsidRPr="00022181">
        <w:rPr>
          <w:rFonts w:asciiTheme="minorHAnsi" w:hAnsiTheme="minorHAnsi" w:cstheme="minorHAnsi"/>
          <w:noProof/>
          <w:color w:val="auto"/>
        </w:rPr>
        <w:t xml:space="preserve"> 139–54 (1989).</w:t>
      </w:r>
    </w:p>
    <w:p w14:paraId="71E7054F"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18.</w:t>
      </w:r>
      <w:r w:rsidRPr="00022181">
        <w:rPr>
          <w:rFonts w:asciiTheme="minorHAnsi" w:hAnsiTheme="minorHAnsi" w:cstheme="minorHAnsi"/>
          <w:noProof/>
          <w:color w:val="auto"/>
        </w:rPr>
        <w:tab/>
        <w:t xml:space="preserve">Sell, S. Heterogeneity and plasticity of hepatocyte lineage cells. </w:t>
      </w:r>
      <w:r w:rsidRPr="00022181">
        <w:rPr>
          <w:rFonts w:asciiTheme="minorHAnsi" w:hAnsiTheme="minorHAnsi" w:cstheme="minorHAnsi"/>
          <w:i/>
          <w:iCs/>
          <w:noProof/>
          <w:color w:val="auto"/>
        </w:rPr>
        <w:t>Hepatology</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33,</w:t>
      </w:r>
      <w:r w:rsidRPr="00022181">
        <w:rPr>
          <w:rFonts w:asciiTheme="minorHAnsi" w:hAnsiTheme="minorHAnsi" w:cstheme="minorHAnsi"/>
          <w:noProof/>
          <w:color w:val="auto"/>
        </w:rPr>
        <w:t xml:space="preserve"> 738–750 (2001).</w:t>
      </w:r>
    </w:p>
    <w:p w14:paraId="46C38A4E"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19.</w:t>
      </w:r>
      <w:r w:rsidRPr="00022181">
        <w:rPr>
          <w:rFonts w:asciiTheme="minorHAnsi" w:hAnsiTheme="minorHAnsi" w:cstheme="minorHAnsi"/>
          <w:noProof/>
          <w:color w:val="auto"/>
        </w:rPr>
        <w:tab/>
        <w:t xml:space="preserve">Malato, Y. </w:t>
      </w:r>
      <w:r w:rsidRPr="00022181">
        <w:rPr>
          <w:rFonts w:asciiTheme="minorHAnsi" w:hAnsiTheme="minorHAnsi" w:cstheme="minorHAnsi"/>
          <w:i/>
          <w:iCs/>
          <w:noProof/>
          <w:color w:val="auto"/>
        </w:rPr>
        <w:t>et al.</w:t>
      </w:r>
      <w:r w:rsidRPr="00022181">
        <w:rPr>
          <w:rFonts w:asciiTheme="minorHAnsi" w:hAnsiTheme="minorHAnsi" w:cstheme="minorHAnsi"/>
          <w:noProof/>
          <w:color w:val="auto"/>
        </w:rPr>
        <w:t xml:space="preserve"> Fate tracing of mature hepatocytes in mouse liver homeostasis and regeneration. </w:t>
      </w:r>
      <w:r w:rsidRPr="00022181">
        <w:rPr>
          <w:rFonts w:asciiTheme="minorHAnsi" w:hAnsiTheme="minorHAnsi" w:cstheme="minorHAnsi"/>
          <w:i/>
          <w:iCs/>
          <w:noProof/>
          <w:color w:val="auto"/>
        </w:rPr>
        <w:t>J. Clin. Invest.</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121,</w:t>
      </w:r>
      <w:r w:rsidRPr="00022181">
        <w:rPr>
          <w:rFonts w:asciiTheme="minorHAnsi" w:hAnsiTheme="minorHAnsi" w:cstheme="minorHAnsi"/>
          <w:noProof/>
          <w:color w:val="auto"/>
        </w:rPr>
        <w:t xml:space="preserve"> 4850–60 (2011).</w:t>
      </w:r>
    </w:p>
    <w:p w14:paraId="569DADAC"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20.</w:t>
      </w:r>
      <w:r w:rsidRPr="00022181">
        <w:rPr>
          <w:rFonts w:asciiTheme="minorHAnsi" w:hAnsiTheme="minorHAnsi" w:cstheme="minorHAnsi"/>
          <w:noProof/>
          <w:color w:val="auto"/>
        </w:rPr>
        <w:tab/>
        <w:t xml:space="preserve">Greene, A. K. &amp; Puder, M. Partial hepatectomy in the mouse: technique and perioperative management. </w:t>
      </w:r>
      <w:r w:rsidRPr="00022181">
        <w:rPr>
          <w:rFonts w:asciiTheme="minorHAnsi" w:hAnsiTheme="minorHAnsi" w:cstheme="minorHAnsi"/>
          <w:i/>
          <w:iCs/>
          <w:noProof/>
          <w:color w:val="auto"/>
        </w:rPr>
        <w:t>J. Invest. Surg.</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16,</w:t>
      </w:r>
      <w:r w:rsidRPr="00022181">
        <w:rPr>
          <w:rFonts w:asciiTheme="minorHAnsi" w:hAnsiTheme="minorHAnsi" w:cstheme="minorHAnsi"/>
          <w:noProof/>
          <w:color w:val="auto"/>
        </w:rPr>
        <w:t xml:space="preserve"> 99–102</w:t>
      </w:r>
    </w:p>
    <w:p w14:paraId="7A1C896E"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21.</w:t>
      </w:r>
      <w:r w:rsidRPr="00022181">
        <w:rPr>
          <w:rFonts w:asciiTheme="minorHAnsi" w:hAnsiTheme="minorHAnsi" w:cstheme="minorHAnsi"/>
          <w:noProof/>
          <w:color w:val="auto"/>
        </w:rPr>
        <w:tab/>
        <w:t xml:space="preserve">Kan, N. G., Junghans, D. &amp; Belmonte, J. C. I. Compensatory growth mechanisms regulated by BMP and FGF signaling mediate liver regeneration in zebrafish after partial hepatectomy. </w:t>
      </w:r>
      <w:r w:rsidRPr="00022181">
        <w:rPr>
          <w:rFonts w:asciiTheme="minorHAnsi" w:hAnsiTheme="minorHAnsi" w:cstheme="minorHAnsi"/>
          <w:i/>
          <w:iCs/>
          <w:noProof/>
          <w:color w:val="auto"/>
        </w:rPr>
        <w:t>FASEB J.</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23,</w:t>
      </w:r>
      <w:r w:rsidRPr="00022181">
        <w:rPr>
          <w:rFonts w:asciiTheme="minorHAnsi" w:hAnsiTheme="minorHAnsi" w:cstheme="minorHAnsi"/>
          <w:noProof/>
          <w:color w:val="auto"/>
        </w:rPr>
        <w:t xml:space="preserve"> 3516–3525 (2009).</w:t>
      </w:r>
    </w:p>
    <w:p w14:paraId="33D13B05"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22.</w:t>
      </w:r>
      <w:r w:rsidRPr="00022181">
        <w:rPr>
          <w:rFonts w:asciiTheme="minorHAnsi" w:hAnsiTheme="minorHAnsi" w:cstheme="minorHAnsi"/>
          <w:noProof/>
          <w:color w:val="auto"/>
        </w:rPr>
        <w:tab/>
        <w:t xml:space="preserve">Red-Horse, K., Ueno, H., Weissman, I. L. &amp; Krasnow, M. A. Coronary arteries form by developmental reprogramming of venous cells. </w:t>
      </w:r>
      <w:r w:rsidRPr="00022181">
        <w:rPr>
          <w:rFonts w:asciiTheme="minorHAnsi" w:hAnsiTheme="minorHAnsi" w:cstheme="minorHAnsi"/>
          <w:i/>
          <w:iCs/>
          <w:noProof/>
          <w:color w:val="auto"/>
        </w:rPr>
        <w:t>Nature</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464,</w:t>
      </w:r>
      <w:r w:rsidRPr="00022181">
        <w:rPr>
          <w:rFonts w:asciiTheme="minorHAnsi" w:hAnsiTheme="minorHAnsi" w:cstheme="minorHAnsi"/>
          <w:noProof/>
          <w:color w:val="auto"/>
        </w:rPr>
        <w:t xml:space="preserve"> 549–53 (2010).</w:t>
      </w:r>
    </w:p>
    <w:p w14:paraId="7CD2049B"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23.</w:t>
      </w:r>
      <w:r w:rsidRPr="00022181">
        <w:rPr>
          <w:rFonts w:asciiTheme="minorHAnsi" w:hAnsiTheme="minorHAnsi" w:cstheme="minorHAnsi"/>
          <w:noProof/>
          <w:color w:val="auto"/>
        </w:rPr>
        <w:tab/>
        <w:t xml:space="preserve">Muzumdar, M. D., Tasic, B., Miyamichi, K., Li, L. &amp; Luo, L. ARTICLE A Global Double-Fluorescent Cre Reporter Mouse. </w:t>
      </w:r>
      <w:r w:rsidRPr="00022181">
        <w:rPr>
          <w:rFonts w:asciiTheme="minorHAnsi" w:hAnsiTheme="minorHAnsi" w:cstheme="minorHAnsi"/>
          <w:b/>
          <w:bCs/>
          <w:noProof/>
          <w:color w:val="auto"/>
        </w:rPr>
        <w:t>605,</w:t>
      </w:r>
      <w:r w:rsidRPr="00022181">
        <w:rPr>
          <w:rFonts w:asciiTheme="minorHAnsi" w:hAnsiTheme="minorHAnsi" w:cstheme="minorHAnsi"/>
          <w:noProof/>
          <w:color w:val="auto"/>
        </w:rPr>
        <w:t xml:space="preserve"> 593–605 (2007).</w:t>
      </w:r>
    </w:p>
    <w:p w14:paraId="2007ADB0" w14:textId="77777777" w:rsidR="002819AD" w:rsidRPr="00022181" w:rsidRDefault="002819AD" w:rsidP="00022181">
      <w:pPr>
        <w:ind w:left="640" w:hanging="640"/>
        <w:rPr>
          <w:rFonts w:asciiTheme="minorHAnsi" w:hAnsiTheme="minorHAnsi" w:cstheme="minorHAnsi"/>
          <w:noProof/>
          <w:color w:val="auto"/>
        </w:rPr>
      </w:pPr>
      <w:r w:rsidRPr="00022181">
        <w:rPr>
          <w:rFonts w:asciiTheme="minorHAnsi" w:hAnsiTheme="minorHAnsi" w:cstheme="minorHAnsi"/>
          <w:noProof/>
          <w:color w:val="auto"/>
        </w:rPr>
        <w:t>24.</w:t>
      </w:r>
      <w:r w:rsidRPr="00022181">
        <w:rPr>
          <w:rFonts w:asciiTheme="minorHAnsi" w:hAnsiTheme="minorHAnsi" w:cstheme="minorHAnsi"/>
          <w:noProof/>
          <w:color w:val="auto"/>
        </w:rPr>
        <w:tab/>
        <w:t xml:space="preserve">Poley, W. Emotionality related to maternal cannibalism in BALB and C57BL mice. </w:t>
      </w:r>
      <w:r w:rsidRPr="00022181">
        <w:rPr>
          <w:rFonts w:asciiTheme="minorHAnsi" w:hAnsiTheme="minorHAnsi" w:cstheme="minorHAnsi"/>
          <w:i/>
          <w:iCs/>
          <w:noProof/>
          <w:color w:val="auto"/>
        </w:rPr>
        <w:t>Anim. Learn. Behav.</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2,</w:t>
      </w:r>
      <w:r w:rsidRPr="00022181">
        <w:rPr>
          <w:rFonts w:asciiTheme="minorHAnsi" w:hAnsiTheme="minorHAnsi" w:cstheme="minorHAnsi"/>
          <w:noProof/>
          <w:color w:val="auto"/>
        </w:rPr>
        <w:t xml:space="preserve"> 241–244 (1974).</w:t>
      </w:r>
    </w:p>
    <w:p w14:paraId="020A8F28" w14:textId="07CDC8D0" w:rsidR="009726EE" w:rsidRPr="00022181" w:rsidRDefault="002819AD" w:rsidP="00022181">
      <w:pPr>
        <w:ind w:left="640" w:hanging="640"/>
        <w:rPr>
          <w:rFonts w:asciiTheme="minorHAnsi" w:hAnsiTheme="minorHAnsi" w:cstheme="minorHAnsi"/>
          <w:color w:val="auto"/>
        </w:rPr>
      </w:pPr>
      <w:r w:rsidRPr="00022181">
        <w:rPr>
          <w:rFonts w:asciiTheme="minorHAnsi" w:hAnsiTheme="minorHAnsi" w:cstheme="minorHAnsi"/>
          <w:noProof/>
          <w:color w:val="auto"/>
        </w:rPr>
        <w:t>25.</w:t>
      </w:r>
      <w:r w:rsidRPr="00022181">
        <w:rPr>
          <w:rFonts w:asciiTheme="minorHAnsi" w:hAnsiTheme="minorHAnsi" w:cstheme="minorHAnsi"/>
          <w:noProof/>
          <w:color w:val="auto"/>
        </w:rPr>
        <w:tab/>
        <w:t xml:space="preserve">Smotherman, W. P., Bell, R. W., Starzec, J., Elias, J. &amp; Zachman, T. A. Maternal responses to infant vocalizations and olfactory cues in rats and mice. </w:t>
      </w:r>
      <w:r w:rsidRPr="00022181">
        <w:rPr>
          <w:rFonts w:asciiTheme="minorHAnsi" w:hAnsiTheme="minorHAnsi" w:cstheme="minorHAnsi"/>
          <w:i/>
          <w:iCs/>
          <w:noProof/>
          <w:color w:val="auto"/>
        </w:rPr>
        <w:t>Behav. Biol.</w:t>
      </w:r>
      <w:r w:rsidRPr="00022181">
        <w:rPr>
          <w:rFonts w:asciiTheme="minorHAnsi" w:hAnsiTheme="minorHAnsi" w:cstheme="minorHAnsi"/>
          <w:noProof/>
          <w:color w:val="auto"/>
        </w:rPr>
        <w:t xml:space="preserve"> </w:t>
      </w:r>
      <w:r w:rsidRPr="00022181">
        <w:rPr>
          <w:rFonts w:asciiTheme="minorHAnsi" w:hAnsiTheme="minorHAnsi" w:cstheme="minorHAnsi"/>
          <w:b/>
          <w:bCs/>
          <w:noProof/>
          <w:color w:val="auto"/>
        </w:rPr>
        <w:t>12,</w:t>
      </w:r>
      <w:r w:rsidRPr="00022181">
        <w:rPr>
          <w:rFonts w:asciiTheme="minorHAnsi" w:hAnsiTheme="minorHAnsi" w:cstheme="minorHAnsi"/>
          <w:noProof/>
          <w:color w:val="auto"/>
        </w:rPr>
        <w:t xml:space="preserve"> 5</w:t>
      </w:r>
      <w:bookmarkStart w:id="7" w:name="_GoBack"/>
      <w:bookmarkEnd w:id="7"/>
      <w:r w:rsidRPr="00022181">
        <w:rPr>
          <w:rFonts w:asciiTheme="minorHAnsi" w:hAnsiTheme="minorHAnsi" w:cstheme="minorHAnsi"/>
          <w:noProof/>
          <w:color w:val="auto"/>
        </w:rPr>
        <w:t>5–66 (1974).</w:t>
      </w:r>
      <w:r w:rsidR="00AE7870" w:rsidRPr="00022181">
        <w:rPr>
          <w:rFonts w:asciiTheme="minorHAnsi" w:hAnsiTheme="minorHAnsi" w:cstheme="minorHAnsi"/>
          <w:color w:val="auto"/>
        </w:rPr>
        <w:fldChar w:fldCharType="end"/>
      </w:r>
    </w:p>
    <w:sectPr w:rsidR="009726EE" w:rsidRPr="00022181" w:rsidSect="00045D9B">
      <w:headerReference w:type="defaul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75933" w14:textId="77777777" w:rsidR="00881F39" w:rsidRDefault="00881F39" w:rsidP="00621C4E">
      <w:r>
        <w:separator/>
      </w:r>
    </w:p>
  </w:endnote>
  <w:endnote w:type="continuationSeparator" w:id="0">
    <w:p w14:paraId="4081DA68" w14:textId="77777777" w:rsidR="00881F39" w:rsidRDefault="00881F3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09575" w14:textId="77777777" w:rsidR="00881F39" w:rsidRDefault="00881F39" w:rsidP="00621C4E">
      <w:r>
        <w:separator/>
      </w:r>
    </w:p>
  </w:footnote>
  <w:footnote w:type="continuationSeparator" w:id="0">
    <w:p w14:paraId="6E96852B" w14:textId="77777777" w:rsidR="00881F39" w:rsidRDefault="00881F3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9C9822D" w:rsidR="00A31280" w:rsidRPr="00E44801" w:rsidRDefault="00A31280" w:rsidP="00E44801">
    <w:pPr>
      <w:rPr>
        <w:rFonts w:asciiTheme="minorHAnsi" w:hAnsiTheme="minorHAnsi" w:cstheme="minorHAnsi"/>
        <w:b/>
        <w:color w:val="002060"/>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26F10"/>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1A4CE4"/>
    <w:multiLevelType w:val="hybridMultilevel"/>
    <w:tmpl w:val="11203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BA195E"/>
    <w:multiLevelType w:val="multilevel"/>
    <w:tmpl w:val="8696CA1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3F2C25"/>
    <w:multiLevelType w:val="hybridMultilevel"/>
    <w:tmpl w:val="95FEC7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66011"/>
    <w:multiLevelType w:val="multilevel"/>
    <w:tmpl w:val="493873D4"/>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7C3B42"/>
    <w:multiLevelType w:val="multilevel"/>
    <w:tmpl w:val="95FEC7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272FA3"/>
    <w:multiLevelType w:val="hybridMultilevel"/>
    <w:tmpl w:val="733E9C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9C02B4"/>
    <w:multiLevelType w:val="multilevel"/>
    <w:tmpl w:val="188C0D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B6E43"/>
    <w:multiLevelType w:val="hybridMultilevel"/>
    <w:tmpl w:val="238AA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137AC7"/>
    <w:multiLevelType w:val="multilevel"/>
    <w:tmpl w:val="DB807AE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E61D3C"/>
    <w:multiLevelType w:val="hybridMultilevel"/>
    <w:tmpl w:val="9528A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541492D"/>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0C4063"/>
    <w:multiLevelType w:val="multilevel"/>
    <w:tmpl w:val="B2CA728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D2774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451A3380"/>
    <w:multiLevelType w:val="multilevel"/>
    <w:tmpl w:val="33B054C4"/>
    <w:lvl w:ilvl="0">
      <w:start w:val="1"/>
      <w:numFmt w:val="decimal"/>
      <w:lvlText w:val="%1."/>
      <w:lvlJc w:val="left"/>
      <w:pPr>
        <w:ind w:left="440" w:hanging="440"/>
      </w:pPr>
      <w:rPr>
        <w:rFonts w:hint="default"/>
      </w:rPr>
    </w:lvl>
    <w:lvl w:ilvl="1">
      <w:start w:val="1"/>
      <w:numFmt w:val="decimal"/>
      <w:lvlText w:val="%2."/>
      <w:lvlJc w:val="left"/>
      <w:pPr>
        <w:ind w:left="63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6" w15:restartNumberingAfterBreak="0">
    <w:nsid w:val="4AC05F46"/>
    <w:multiLevelType w:val="multilevel"/>
    <w:tmpl w:val="981E450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346B25"/>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B247B6"/>
    <w:multiLevelType w:val="multilevel"/>
    <w:tmpl w:val="BCC8F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447E2D"/>
    <w:multiLevelType w:val="multilevel"/>
    <w:tmpl w:val="7AE88A9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3B41AF"/>
    <w:multiLevelType w:val="hybridMultilevel"/>
    <w:tmpl w:val="2D687A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32021F"/>
    <w:multiLevelType w:val="multilevel"/>
    <w:tmpl w:val="599412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BE64DF"/>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EE73EC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2"/>
  </w:num>
  <w:num w:numId="2">
    <w:abstractNumId w:val="31"/>
  </w:num>
  <w:num w:numId="3">
    <w:abstractNumId w:val="10"/>
  </w:num>
  <w:num w:numId="4">
    <w:abstractNumId w:val="29"/>
  </w:num>
  <w:num w:numId="5">
    <w:abstractNumId w:val="19"/>
  </w:num>
  <w:num w:numId="6">
    <w:abstractNumId w:val="28"/>
  </w:num>
  <w:num w:numId="7">
    <w:abstractNumId w:val="0"/>
  </w:num>
  <w:num w:numId="8">
    <w:abstractNumId w:val="20"/>
  </w:num>
  <w:num w:numId="9">
    <w:abstractNumId w:val="21"/>
  </w:num>
  <w:num w:numId="10">
    <w:abstractNumId w:val="30"/>
  </w:num>
  <w:num w:numId="11">
    <w:abstractNumId w:val="37"/>
  </w:num>
  <w:num w:numId="12">
    <w:abstractNumId w:val="3"/>
  </w:num>
  <w:num w:numId="13">
    <w:abstractNumId w:val="32"/>
  </w:num>
  <w:num w:numId="14">
    <w:abstractNumId w:val="41"/>
  </w:num>
  <w:num w:numId="15">
    <w:abstractNumId w:val="24"/>
  </w:num>
  <w:num w:numId="16">
    <w:abstractNumId w:val="17"/>
  </w:num>
  <w:num w:numId="17">
    <w:abstractNumId w:val="35"/>
  </w:num>
  <w:num w:numId="18">
    <w:abstractNumId w:val="25"/>
  </w:num>
  <w:num w:numId="19">
    <w:abstractNumId w:val="38"/>
  </w:num>
  <w:num w:numId="20">
    <w:abstractNumId w:val="4"/>
  </w:num>
  <w:num w:numId="21">
    <w:abstractNumId w:val="39"/>
  </w:num>
  <w:num w:numId="22">
    <w:abstractNumId w:val="15"/>
  </w:num>
  <w:num w:numId="23">
    <w:abstractNumId w:val="9"/>
  </w:num>
  <w:num w:numId="24">
    <w:abstractNumId w:val="2"/>
  </w:num>
  <w:num w:numId="25">
    <w:abstractNumId w:val="36"/>
  </w:num>
  <w:num w:numId="26">
    <w:abstractNumId w:val="40"/>
  </w:num>
  <w:num w:numId="27">
    <w:abstractNumId w:val="23"/>
  </w:num>
  <w:num w:numId="28">
    <w:abstractNumId w:val="16"/>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40"/>
  </w:num>
  <w:num w:numId="32">
    <w:abstractNumId w:val="1"/>
  </w:num>
  <w:num w:numId="33">
    <w:abstractNumId w:val="42"/>
  </w:num>
  <w:num w:numId="34">
    <w:abstractNumId w:val="40"/>
    <w:lvlOverride w:ilvl="0">
      <w:startOverride w:val="2"/>
    </w:lvlOverride>
    <w:lvlOverride w:ilvl="1">
      <w:startOverride w:val="1"/>
    </w:lvlOverride>
    <w:lvlOverride w:ilvl="2"/>
    <w:lvlOverride w:ilvl="3"/>
    <w:lvlOverride w:ilvl="4"/>
    <w:lvlOverride w:ilvl="5"/>
    <w:lvlOverride w:ilvl="6"/>
    <w:lvlOverride w:ilvl="7"/>
    <w:lvlOverride w:ilvl="8"/>
  </w:num>
  <w:num w:numId="35">
    <w:abstractNumId w:val="13"/>
  </w:num>
  <w:num w:numId="36">
    <w:abstractNumId w:val="6"/>
  </w:num>
  <w:num w:numId="37">
    <w:abstractNumId w:val="8"/>
  </w:num>
  <w:num w:numId="38">
    <w:abstractNumId w:val="5"/>
  </w:num>
  <w:num w:numId="39">
    <w:abstractNumId w:val="11"/>
  </w:num>
  <w:num w:numId="40">
    <w:abstractNumId w:val="34"/>
  </w:num>
  <w:num w:numId="41">
    <w:abstractNumId w:val="22"/>
  </w:num>
  <w:num w:numId="42">
    <w:abstractNumId w:val="22"/>
  </w:num>
  <w:num w:numId="43">
    <w:abstractNumId w:val="43"/>
  </w:num>
  <w:num w:numId="44">
    <w:abstractNumId w:val="14"/>
  </w:num>
  <w:num w:numId="45">
    <w:abstractNumId w:val="18"/>
  </w:num>
  <w:num w:numId="46">
    <w:abstractNumId w:val="7"/>
  </w:num>
  <w:num w:numId="47">
    <w:abstractNumId w:val="26"/>
  </w:num>
  <w:num w:numId="48">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27BD"/>
    <w:rsid w:val="00005815"/>
    <w:rsid w:val="00006873"/>
    <w:rsid w:val="00007DBC"/>
    <w:rsid w:val="00007EA1"/>
    <w:rsid w:val="000100F0"/>
    <w:rsid w:val="00012FF9"/>
    <w:rsid w:val="000136E7"/>
    <w:rsid w:val="00014314"/>
    <w:rsid w:val="00020F06"/>
    <w:rsid w:val="00021434"/>
    <w:rsid w:val="00021774"/>
    <w:rsid w:val="00021DF3"/>
    <w:rsid w:val="00022181"/>
    <w:rsid w:val="00023869"/>
    <w:rsid w:val="00024598"/>
    <w:rsid w:val="00032769"/>
    <w:rsid w:val="00037B58"/>
    <w:rsid w:val="00045D9B"/>
    <w:rsid w:val="00051B73"/>
    <w:rsid w:val="00060ABE"/>
    <w:rsid w:val="00061A50"/>
    <w:rsid w:val="00064104"/>
    <w:rsid w:val="00066025"/>
    <w:rsid w:val="000701D1"/>
    <w:rsid w:val="00076CF4"/>
    <w:rsid w:val="00080A20"/>
    <w:rsid w:val="00082796"/>
    <w:rsid w:val="00086D70"/>
    <w:rsid w:val="00087C0A"/>
    <w:rsid w:val="00093BC4"/>
    <w:rsid w:val="00097929"/>
    <w:rsid w:val="000A1E80"/>
    <w:rsid w:val="000A3B70"/>
    <w:rsid w:val="000A5153"/>
    <w:rsid w:val="000A6416"/>
    <w:rsid w:val="000A7237"/>
    <w:rsid w:val="000B10AE"/>
    <w:rsid w:val="000B30BF"/>
    <w:rsid w:val="000B566B"/>
    <w:rsid w:val="000B662E"/>
    <w:rsid w:val="000B7294"/>
    <w:rsid w:val="000B75D0"/>
    <w:rsid w:val="000C1CF8"/>
    <w:rsid w:val="000C38A6"/>
    <w:rsid w:val="000C49CF"/>
    <w:rsid w:val="000C52E9"/>
    <w:rsid w:val="000C5CDC"/>
    <w:rsid w:val="000C65DC"/>
    <w:rsid w:val="000C66F3"/>
    <w:rsid w:val="000C6900"/>
    <w:rsid w:val="000D31E8"/>
    <w:rsid w:val="000D41B7"/>
    <w:rsid w:val="000D76E4"/>
    <w:rsid w:val="000E3816"/>
    <w:rsid w:val="000E4F77"/>
    <w:rsid w:val="000F265C"/>
    <w:rsid w:val="000F3AFA"/>
    <w:rsid w:val="000F3C51"/>
    <w:rsid w:val="000F5712"/>
    <w:rsid w:val="000F6611"/>
    <w:rsid w:val="000F7E22"/>
    <w:rsid w:val="001104F3"/>
    <w:rsid w:val="00112EEB"/>
    <w:rsid w:val="0012563A"/>
    <w:rsid w:val="001313A7"/>
    <w:rsid w:val="0013276F"/>
    <w:rsid w:val="0013621E"/>
    <w:rsid w:val="0013642E"/>
    <w:rsid w:val="001430E8"/>
    <w:rsid w:val="00152A23"/>
    <w:rsid w:val="00162CB7"/>
    <w:rsid w:val="00165C39"/>
    <w:rsid w:val="00171E5B"/>
    <w:rsid w:val="00171F94"/>
    <w:rsid w:val="00175D4E"/>
    <w:rsid w:val="0017668A"/>
    <w:rsid w:val="001766FE"/>
    <w:rsid w:val="001771E7"/>
    <w:rsid w:val="00182B71"/>
    <w:rsid w:val="00183E82"/>
    <w:rsid w:val="001911FF"/>
    <w:rsid w:val="00192006"/>
    <w:rsid w:val="00193180"/>
    <w:rsid w:val="001A72CB"/>
    <w:rsid w:val="001B1146"/>
    <w:rsid w:val="001B1519"/>
    <w:rsid w:val="001B2E2D"/>
    <w:rsid w:val="001B5CD2"/>
    <w:rsid w:val="001B7098"/>
    <w:rsid w:val="001C0BEE"/>
    <w:rsid w:val="001C1E49"/>
    <w:rsid w:val="001C2A98"/>
    <w:rsid w:val="001C3412"/>
    <w:rsid w:val="001D3D7D"/>
    <w:rsid w:val="001D3FFF"/>
    <w:rsid w:val="001D625F"/>
    <w:rsid w:val="001D7576"/>
    <w:rsid w:val="001E14A0"/>
    <w:rsid w:val="001E2E53"/>
    <w:rsid w:val="001E7376"/>
    <w:rsid w:val="001F1D77"/>
    <w:rsid w:val="001F225C"/>
    <w:rsid w:val="001F674A"/>
    <w:rsid w:val="00201CFA"/>
    <w:rsid w:val="0020220D"/>
    <w:rsid w:val="00202448"/>
    <w:rsid w:val="00202D15"/>
    <w:rsid w:val="00212EAE"/>
    <w:rsid w:val="00214BEE"/>
    <w:rsid w:val="00217A6E"/>
    <w:rsid w:val="002205B8"/>
    <w:rsid w:val="00225720"/>
    <w:rsid w:val="002259E5"/>
    <w:rsid w:val="00226140"/>
    <w:rsid w:val="002274F3"/>
    <w:rsid w:val="00227B11"/>
    <w:rsid w:val="0023094C"/>
    <w:rsid w:val="00234325"/>
    <w:rsid w:val="00234BE3"/>
    <w:rsid w:val="00235A90"/>
    <w:rsid w:val="00241E48"/>
    <w:rsid w:val="0024214E"/>
    <w:rsid w:val="00242623"/>
    <w:rsid w:val="0024469C"/>
    <w:rsid w:val="00250558"/>
    <w:rsid w:val="00260652"/>
    <w:rsid w:val="00261F25"/>
    <w:rsid w:val="002648A9"/>
    <w:rsid w:val="0026536F"/>
    <w:rsid w:val="0026553C"/>
    <w:rsid w:val="00267DD5"/>
    <w:rsid w:val="0027462B"/>
    <w:rsid w:val="00274A0A"/>
    <w:rsid w:val="00277593"/>
    <w:rsid w:val="00280918"/>
    <w:rsid w:val="002819AD"/>
    <w:rsid w:val="00282AF6"/>
    <w:rsid w:val="002865E1"/>
    <w:rsid w:val="00287085"/>
    <w:rsid w:val="00290AF9"/>
    <w:rsid w:val="00291767"/>
    <w:rsid w:val="00291CCC"/>
    <w:rsid w:val="00294214"/>
    <w:rsid w:val="002967CF"/>
    <w:rsid w:val="00297788"/>
    <w:rsid w:val="002A484B"/>
    <w:rsid w:val="002A64A6"/>
    <w:rsid w:val="002C47D4"/>
    <w:rsid w:val="002D0F38"/>
    <w:rsid w:val="002D14C4"/>
    <w:rsid w:val="002D77E3"/>
    <w:rsid w:val="002F2859"/>
    <w:rsid w:val="002F6E3C"/>
    <w:rsid w:val="0030117D"/>
    <w:rsid w:val="00301F30"/>
    <w:rsid w:val="00303C87"/>
    <w:rsid w:val="00310258"/>
    <w:rsid w:val="003108E5"/>
    <w:rsid w:val="003120CB"/>
    <w:rsid w:val="00312379"/>
    <w:rsid w:val="003126EE"/>
    <w:rsid w:val="00320153"/>
    <w:rsid w:val="00320367"/>
    <w:rsid w:val="00322242"/>
    <w:rsid w:val="00322871"/>
    <w:rsid w:val="00326FB3"/>
    <w:rsid w:val="003304D5"/>
    <w:rsid w:val="003316D4"/>
    <w:rsid w:val="00333822"/>
    <w:rsid w:val="00336715"/>
    <w:rsid w:val="00340DFD"/>
    <w:rsid w:val="00344954"/>
    <w:rsid w:val="00350CD7"/>
    <w:rsid w:val="00354455"/>
    <w:rsid w:val="00356675"/>
    <w:rsid w:val="00360C17"/>
    <w:rsid w:val="003621C6"/>
    <w:rsid w:val="003622B8"/>
    <w:rsid w:val="00366B76"/>
    <w:rsid w:val="00373051"/>
    <w:rsid w:val="00373B8F"/>
    <w:rsid w:val="00376D95"/>
    <w:rsid w:val="00377FBB"/>
    <w:rsid w:val="00382DE0"/>
    <w:rsid w:val="00385140"/>
    <w:rsid w:val="00385763"/>
    <w:rsid w:val="003956C1"/>
    <w:rsid w:val="003A16FC"/>
    <w:rsid w:val="003A4FCD"/>
    <w:rsid w:val="003B0944"/>
    <w:rsid w:val="003B1593"/>
    <w:rsid w:val="003B4381"/>
    <w:rsid w:val="003C1043"/>
    <w:rsid w:val="003C1A30"/>
    <w:rsid w:val="003C3261"/>
    <w:rsid w:val="003C6779"/>
    <w:rsid w:val="003D2998"/>
    <w:rsid w:val="003D2F0A"/>
    <w:rsid w:val="003D3891"/>
    <w:rsid w:val="003D5D84"/>
    <w:rsid w:val="003D7A62"/>
    <w:rsid w:val="003E0F4F"/>
    <w:rsid w:val="003E18AC"/>
    <w:rsid w:val="003E210B"/>
    <w:rsid w:val="003E2A12"/>
    <w:rsid w:val="003E2D08"/>
    <w:rsid w:val="003E3384"/>
    <w:rsid w:val="003E548E"/>
    <w:rsid w:val="004148E1"/>
    <w:rsid w:val="00414CFA"/>
    <w:rsid w:val="00415FB7"/>
    <w:rsid w:val="00420BE9"/>
    <w:rsid w:val="00423AD8"/>
    <w:rsid w:val="00424C85"/>
    <w:rsid w:val="004260BD"/>
    <w:rsid w:val="0043012F"/>
    <w:rsid w:val="00430F1F"/>
    <w:rsid w:val="004326EA"/>
    <w:rsid w:val="0044434C"/>
    <w:rsid w:val="0044456B"/>
    <w:rsid w:val="00447BD1"/>
    <w:rsid w:val="004507F3"/>
    <w:rsid w:val="00450AF4"/>
    <w:rsid w:val="004671C7"/>
    <w:rsid w:val="00472F4D"/>
    <w:rsid w:val="004730BF"/>
    <w:rsid w:val="00474DCB"/>
    <w:rsid w:val="0047535C"/>
    <w:rsid w:val="00482A22"/>
    <w:rsid w:val="00485870"/>
    <w:rsid w:val="00485FE8"/>
    <w:rsid w:val="00492EB5"/>
    <w:rsid w:val="00494F77"/>
    <w:rsid w:val="00497721"/>
    <w:rsid w:val="004A0229"/>
    <w:rsid w:val="004A35D2"/>
    <w:rsid w:val="004A5AA1"/>
    <w:rsid w:val="004A71E4"/>
    <w:rsid w:val="004B2F00"/>
    <w:rsid w:val="004B5D8E"/>
    <w:rsid w:val="004B6E31"/>
    <w:rsid w:val="004C0810"/>
    <w:rsid w:val="004C1D66"/>
    <w:rsid w:val="004C31D7"/>
    <w:rsid w:val="004C4AD2"/>
    <w:rsid w:val="004D06EB"/>
    <w:rsid w:val="004D0C8A"/>
    <w:rsid w:val="004D1721"/>
    <w:rsid w:val="004D1F21"/>
    <w:rsid w:val="004D59D8"/>
    <w:rsid w:val="004D5DA1"/>
    <w:rsid w:val="004E150F"/>
    <w:rsid w:val="004E1DCA"/>
    <w:rsid w:val="004E23A1"/>
    <w:rsid w:val="004E3489"/>
    <w:rsid w:val="004E358A"/>
    <w:rsid w:val="004E3A1B"/>
    <w:rsid w:val="004E3AFA"/>
    <w:rsid w:val="004E6588"/>
    <w:rsid w:val="004F298D"/>
    <w:rsid w:val="004F646A"/>
    <w:rsid w:val="00500BB8"/>
    <w:rsid w:val="00500C47"/>
    <w:rsid w:val="005015D4"/>
    <w:rsid w:val="00502A0A"/>
    <w:rsid w:val="00507C50"/>
    <w:rsid w:val="00517C3A"/>
    <w:rsid w:val="00522615"/>
    <w:rsid w:val="005235E0"/>
    <w:rsid w:val="00527BF4"/>
    <w:rsid w:val="005324BE"/>
    <w:rsid w:val="00534F6C"/>
    <w:rsid w:val="00535802"/>
    <w:rsid w:val="00535994"/>
    <w:rsid w:val="0053646D"/>
    <w:rsid w:val="00540AAD"/>
    <w:rsid w:val="00543EC1"/>
    <w:rsid w:val="00546458"/>
    <w:rsid w:val="00547833"/>
    <w:rsid w:val="0055087C"/>
    <w:rsid w:val="00553413"/>
    <w:rsid w:val="00560E31"/>
    <w:rsid w:val="00561EF6"/>
    <w:rsid w:val="00563A69"/>
    <w:rsid w:val="00564D10"/>
    <w:rsid w:val="00570595"/>
    <w:rsid w:val="00581B23"/>
    <w:rsid w:val="0058219C"/>
    <w:rsid w:val="0058707F"/>
    <w:rsid w:val="005931FE"/>
    <w:rsid w:val="005A3818"/>
    <w:rsid w:val="005A730A"/>
    <w:rsid w:val="005A7ACF"/>
    <w:rsid w:val="005B0072"/>
    <w:rsid w:val="005B0732"/>
    <w:rsid w:val="005B38A0"/>
    <w:rsid w:val="005B3EF3"/>
    <w:rsid w:val="005B491C"/>
    <w:rsid w:val="005B4DBF"/>
    <w:rsid w:val="005B5DE2"/>
    <w:rsid w:val="005B674C"/>
    <w:rsid w:val="005C7561"/>
    <w:rsid w:val="005D010E"/>
    <w:rsid w:val="005D1E57"/>
    <w:rsid w:val="005D2F57"/>
    <w:rsid w:val="005D34F6"/>
    <w:rsid w:val="005D4F1A"/>
    <w:rsid w:val="005D53E9"/>
    <w:rsid w:val="005D6651"/>
    <w:rsid w:val="005E1884"/>
    <w:rsid w:val="005F373A"/>
    <w:rsid w:val="005F4F87"/>
    <w:rsid w:val="005F6B0E"/>
    <w:rsid w:val="005F760E"/>
    <w:rsid w:val="005F7B1D"/>
    <w:rsid w:val="0060222A"/>
    <w:rsid w:val="00606FF8"/>
    <w:rsid w:val="00610C21"/>
    <w:rsid w:val="00611907"/>
    <w:rsid w:val="00613116"/>
    <w:rsid w:val="006202A6"/>
    <w:rsid w:val="0062054B"/>
    <w:rsid w:val="00621C4E"/>
    <w:rsid w:val="00623CF4"/>
    <w:rsid w:val="00624EAE"/>
    <w:rsid w:val="006305D7"/>
    <w:rsid w:val="00633A01"/>
    <w:rsid w:val="00633B97"/>
    <w:rsid w:val="006341F7"/>
    <w:rsid w:val="00635014"/>
    <w:rsid w:val="00635185"/>
    <w:rsid w:val="006369CE"/>
    <w:rsid w:val="006411CA"/>
    <w:rsid w:val="00656253"/>
    <w:rsid w:val="006619C8"/>
    <w:rsid w:val="00661F35"/>
    <w:rsid w:val="00663B98"/>
    <w:rsid w:val="00663ED0"/>
    <w:rsid w:val="00665608"/>
    <w:rsid w:val="00667060"/>
    <w:rsid w:val="00671710"/>
    <w:rsid w:val="00673414"/>
    <w:rsid w:val="00674F54"/>
    <w:rsid w:val="00676079"/>
    <w:rsid w:val="00676ECD"/>
    <w:rsid w:val="00677D0A"/>
    <w:rsid w:val="0068185F"/>
    <w:rsid w:val="00684978"/>
    <w:rsid w:val="006852D6"/>
    <w:rsid w:val="00685638"/>
    <w:rsid w:val="0069158C"/>
    <w:rsid w:val="006A01CF"/>
    <w:rsid w:val="006A60DD"/>
    <w:rsid w:val="006B074C"/>
    <w:rsid w:val="006B3B84"/>
    <w:rsid w:val="006B4E7C"/>
    <w:rsid w:val="006B5D8C"/>
    <w:rsid w:val="006B72D4"/>
    <w:rsid w:val="006C11CC"/>
    <w:rsid w:val="006C1AEB"/>
    <w:rsid w:val="006C4385"/>
    <w:rsid w:val="006C57FE"/>
    <w:rsid w:val="006D3E01"/>
    <w:rsid w:val="006D59B0"/>
    <w:rsid w:val="006E4B63"/>
    <w:rsid w:val="006F06E4"/>
    <w:rsid w:val="006F7B41"/>
    <w:rsid w:val="00702B5D"/>
    <w:rsid w:val="00703ED2"/>
    <w:rsid w:val="00705CD8"/>
    <w:rsid w:val="00707B8D"/>
    <w:rsid w:val="00712DE7"/>
    <w:rsid w:val="00713636"/>
    <w:rsid w:val="00714A21"/>
    <w:rsid w:val="00714B8C"/>
    <w:rsid w:val="0071675D"/>
    <w:rsid w:val="00724E65"/>
    <w:rsid w:val="00735CF5"/>
    <w:rsid w:val="0074063A"/>
    <w:rsid w:val="00742AA4"/>
    <w:rsid w:val="00743BA1"/>
    <w:rsid w:val="00745F1E"/>
    <w:rsid w:val="007515FE"/>
    <w:rsid w:val="00754778"/>
    <w:rsid w:val="007601D0"/>
    <w:rsid w:val="0076109D"/>
    <w:rsid w:val="00767107"/>
    <w:rsid w:val="00773BFD"/>
    <w:rsid w:val="007743B3"/>
    <w:rsid w:val="00774490"/>
    <w:rsid w:val="0078036B"/>
    <w:rsid w:val="007819FF"/>
    <w:rsid w:val="00781A04"/>
    <w:rsid w:val="00782011"/>
    <w:rsid w:val="00784A4C"/>
    <w:rsid w:val="00784BC6"/>
    <w:rsid w:val="0078523D"/>
    <w:rsid w:val="00786179"/>
    <w:rsid w:val="007931DF"/>
    <w:rsid w:val="007A0172"/>
    <w:rsid w:val="007A0476"/>
    <w:rsid w:val="007A2511"/>
    <w:rsid w:val="007A260E"/>
    <w:rsid w:val="007A4D4C"/>
    <w:rsid w:val="007A4DD6"/>
    <w:rsid w:val="007A5CB9"/>
    <w:rsid w:val="007B5C76"/>
    <w:rsid w:val="007B635E"/>
    <w:rsid w:val="007B6B07"/>
    <w:rsid w:val="007B6D43"/>
    <w:rsid w:val="007B749A"/>
    <w:rsid w:val="007B7C6E"/>
    <w:rsid w:val="007C789F"/>
    <w:rsid w:val="007D44D7"/>
    <w:rsid w:val="007D5F62"/>
    <w:rsid w:val="007D6165"/>
    <w:rsid w:val="007D621A"/>
    <w:rsid w:val="007E058A"/>
    <w:rsid w:val="007E2887"/>
    <w:rsid w:val="007E5278"/>
    <w:rsid w:val="007E5B4A"/>
    <w:rsid w:val="007E749C"/>
    <w:rsid w:val="007F1B5C"/>
    <w:rsid w:val="00801257"/>
    <w:rsid w:val="00803B0A"/>
    <w:rsid w:val="00804DED"/>
    <w:rsid w:val="00805B96"/>
    <w:rsid w:val="008105BE"/>
    <w:rsid w:val="008115A5"/>
    <w:rsid w:val="00811D46"/>
    <w:rsid w:val="008129A4"/>
    <w:rsid w:val="00813341"/>
    <w:rsid w:val="0081415D"/>
    <w:rsid w:val="00817B13"/>
    <w:rsid w:val="00820229"/>
    <w:rsid w:val="00822448"/>
    <w:rsid w:val="00822ABE"/>
    <w:rsid w:val="008235A8"/>
    <w:rsid w:val="008244D1"/>
    <w:rsid w:val="00827F51"/>
    <w:rsid w:val="0083104E"/>
    <w:rsid w:val="0083223C"/>
    <w:rsid w:val="00833471"/>
    <w:rsid w:val="008343BE"/>
    <w:rsid w:val="00840FB4"/>
    <w:rsid w:val="008410B2"/>
    <w:rsid w:val="00845CF5"/>
    <w:rsid w:val="008500A0"/>
    <w:rsid w:val="008524E5"/>
    <w:rsid w:val="0085351C"/>
    <w:rsid w:val="008549CA"/>
    <w:rsid w:val="008556C3"/>
    <w:rsid w:val="0085687C"/>
    <w:rsid w:val="008706C5"/>
    <w:rsid w:val="00873707"/>
    <w:rsid w:val="00874B20"/>
    <w:rsid w:val="008763E1"/>
    <w:rsid w:val="0087775C"/>
    <w:rsid w:val="00877EC8"/>
    <w:rsid w:val="00880F36"/>
    <w:rsid w:val="00881F39"/>
    <w:rsid w:val="008844EA"/>
    <w:rsid w:val="00885530"/>
    <w:rsid w:val="00890AE4"/>
    <w:rsid w:val="008910D1"/>
    <w:rsid w:val="0089296C"/>
    <w:rsid w:val="00896ABD"/>
    <w:rsid w:val="008A3380"/>
    <w:rsid w:val="008A7A9C"/>
    <w:rsid w:val="008B5218"/>
    <w:rsid w:val="008B7102"/>
    <w:rsid w:val="008C1349"/>
    <w:rsid w:val="008C2CED"/>
    <w:rsid w:val="008C3B7D"/>
    <w:rsid w:val="008D0F90"/>
    <w:rsid w:val="008D3715"/>
    <w:rsid w:val="008D5465"/>
    <w:rsid w:val="008D7EB7"/>
    <w:rsid w:val="008E2379"/>
    <w:rsid w:val="008E3684"/>
    <w:rsid w:val="008E57F5"/>
    <w:rsid w:val="008E7606"/>
    <w:rsid w:val="008F1DAA"/>
    <w:rsid w:val="008F3EBD"/>
    <w:rsid w:val="008F60B2"/>
    <w:rsid w:val="008F7C41"/>
    <w:rsid w:val="009031E2"/>
    <w:rsid w:val="0091276C"/>
    <w:rsid w:val="00915A18"/>
    <w:rsid w:val="009165AC"/>
    <w:rsid w:val="0092053F"/>
    <w:rsid w:val="0092340A"/>
    <w:rsid w:val="00923520"/>
    <w:rsid w:val="009313D9"/>
    <w:rsid w:val="00933F41"/>
    <w:rsid w:val="00935B7F"/>
    <w:rsid w:val="00941293"/>
    <w:rsid w:val="00946372"/>
    <w:rsid w:val="009469F3"/>
    <w:rsid w:val="00950142"/>
    <w:rsid w:val="00950C17"/>
    <w:rsid w:val="00951B73"/>
    <w:rsid w:val="00951FAF"/>
    <w:rsid w:val="009529EA"/>
    <w:rsid w:val="00954740"/>
    <w:rsid w:val="00963ABC"/>
    <w:rsid w:val="0096482F"/>
    <w:rsid w:val="00965D21"/>
    <w:rsid w:val="00967764"/>
    <w:rsid w:val="00970B0E"/>
    <w:rsid w:val="00970BB9"/>
    <w:rsid w:val="009726EE"/>
    <w:rsid w:val="00975573"/>
    <w:rsid w:val="00976D03"/>
    <w:rsid w:val="00977B30"/>
    <w:rsid w:val="00982F41"/>
    <w:rsid w:val="00985090"/>
    <w:rsid w:val="00987710"/>
    <w:rsid w:val="009904AB"/>
    <w:rsid w:val="00990F26"/>
    <w:rsid w:val="00995688"/>
    <w:rsid w:val="009958A6"/>
    <w:rsid w:val="00996456"/>
    <w:rsid w:val="009A04F5"/>
    <w:rsid w:val="009A15EF"/>
    <w:rsid w:val="009A38A5"/>
    <w:rsid w:val="009A5135"/>
    <w:rsid w:val="009B118B"/>
    <w:rsid w:val="009B1737"/>
    <w:rsid w:val="009B37BF"/>
    <w:rsid w:val="009B3D4B"/>
    <w:rsid w:val="009B5B99"/>
    <w:rsid w:val="009B6EFC"/>
    <w:rsid w:val="009C2DF8"/>
    <w:rsid w:val="009C31BF"/>
    <w:rsid w:val="009C68B7"/>
    <w:rsid w:val="009D0834"/>
    <w:rsid w:val="009D0A1E"/>
    <w:rsid w:val="009D2AE3"/>
    <w:rsid w:val="009D2B0F"/>
    <w:rsid w:val="009D52BC"/>
    <w:rsid w:val="009D7D0A"/>
    <w:rsid w:val="009E09D9"/>
    <w:rsid w:val="009F01B1"/>
    <w:rsid w:val="009F0DBB"/>
    <w:rsid w:val="009F1933"/>
    <w:rsid w:val="009F3887"/>
    <w:rsid w:val="009F732B"/>
    <w:rsid w:val="00A0002C"/>
    <w:rsid w:val="00A01FE0"/>
    <w:rsid w:val="00A06F76"/>
    <w:rsid w:val="00A10656"/>
    <w:rsid w:val="00A113C0"/>
    <w:rsid w:val="00A12FA6"/>
    <w:rsid w:val="00A1339B"/>
    <w:rsid w:val="00A14ABA"/>
    <w:rsid w:val="00A24CB6"/>
    <w:rsid w:val="00A26CD2"/>
    <w:rsid w:val="00A27667"/>
    <w:rsid w:val="00A31280"/>
    <w:rsid w:val="00A32979"/>
    <w:rsid w:val="00A34A67"/>
    <w:rsid w:val="00A367E0"/>
    <w:rsid w:val="00A37462"/>
    <w:rsid w:val="00A408ED"/>
    <w:rsid w:val="00A4268C"/>
    <w:rsid w:val="00A459E1"/>
    <w:rsid w:val="00A52296"/>
    <w:rsid w:val="00A55661"/>
    <w:rsid w:val="00A61B70"/>
    <w:rsid w:val="00A61FA8"/>
    <w:rsid w:val="00A637F4"/>
    <w:rsid w:val="00A65485"/>
    <w:rsid w:val="00A66E05"/>
    <w:rsid w:val="00A66E5A"/>
    <w:rsid w:val="00A70753"/>
    <w:rsid w:val="00A712D2"/>
    <w:rsid w:val="00A82C8A"/>
    <w:rsid w:val="00A8346B"/>
    <w:rsid w:val="00A852FF"/>
    <w:rsid w:val="00A864F7"/>
    <w:rsid w:val="00A87337"/>
    <w:rsid w:val="00A90C97"/>
    <w:rsid w:val="00A91B99"/>
    <w:rsid w:val="00A960C8"/>
    <w:rsid w:val="00A96604"/>
    <w:rsid w:val="00AA03DF"/>
    <w:rsid w:val="00AA1B4F"/>
    <w:rsid w:val="00AA21D8"/>
    <w:rsid w:val="00AA54F3"/>
    <w:rsid w:val="00AA6B43"/>
    <w:rsid w:val="00AB367A"/>
    <w:rsid w:val="00AC01D1"/>
    <w:rsid w:val="00AC433C"/>
    <w:rsid w:val="00AC52A5"/>
    <w:rsid w:val="00AC5A9E"/>
    <w:rsid w:val="00AC6EFD"/>
    <w:rsid w:val="00AC7151"/>
    <w:rsid w:val="00AC7B1F"/>
    <w:rsid w:val="00AD460A"/>
    <w:rsid w:val="00AD5CA9"/>
    <w:rsid w:val="00AD6A05"/>
    <w:rsid w:val="00AE272B"/>
    <w:rsid w:val="00AE2EE8"/>
    <w:rsid w:val="00AE3E3A"/>
    <w:rsid w:val="00AE53D3"/>
    <w:rsid w:val="00AE77B4"/>
    <w:rsid w:val="00AE7870"/>
    <w:rsid w:val="00AE7C1A"/>
    <w:rsid w:val="00AE7DF8"/>
    <w:rsid w:val="00AF0671"/>
    <w:rsid w:val="00AF0D9C"/>
    <w:rsid w:val="00AF13AB"/>
    <w:rsid w:val="00AF1D36"/>
    <w:rsid w:val="00AF280B"/>
    <w:rsid w:val="00AF5F75"/>
    <w:rsid w:val="00AF6001"/>
    <w:rsid w:val="00B00866"/>
    <w:rsid w:val="00B01A16"/>
    <w:rsid w:val="00B07492"/>
    <w:rsid w:val="00B07F45"/>
    <w:rsid w:val="00B1021A"/>
    <w:rsid w:val="00B12423"/>
    <w:rsid w:val="00B1481A"/>
    <w:rsid w:val="00B15A1F"/>
    <w:rsid w:val="00B15FE9"/>
    <w:rsid w:val="00B21056"/>
    <w:rsid w:val="00B21358"/>
    <w:rsid w:val="00B2148A"/>
    <w:rsid w:val="00B220C2"/>
    <w:rsid w:val="00B25B32"/>
    <w:rsid w:val="00B25D2B"/>
    <w:rsid w:val="00B32616"/>
    <w:rsid w:val="00B35865"/>
    <w:rsid w:val="00B36C42"/>
    <w:rsid w:val="00B42EA7"/>
    <w:rsid w:val="00B43256"/>
    <w:rsid w:val="00B5337C"/>
    <w:rsid w:val="00B53FDE"/>
    <w:rsid w:val="00B56397"/>
    <w:rsid w:val="00B56E58"/>
    <w:rsid w:val="00B6027B"/>
    <w:rsid w:val="00B65EDB"/>
    <w:rsid w:val="00B67AFF"/>
    <w:rsid w:val="00B70B59"/>
    <w:rsid w:val="00B73657"/>
    <w:rsid w:val="00B95722"/>
    <w:rsid w:val="00BA1735"/>
    <w:rsid w:val="00BA19FA"/>
    <w:rsid w:val="00BA4288"/>
    <w:rsid w:val="00BB48E5"/>
    <w:rsid w:val="00BB5607"/>
    <w:rsid w:val="00BB5ACA"/>
    <w:rsid w:val="00BB627F"/>
    <w:rsid w:val="00BC3823"/>
    <w:rsid w:val="00BC57F0"/>
    <w:rsid w:val="00BC5841"/>
    <w:rsid w:val="00BD56C4"/>
    <w:rsid w:val="00BD60B4"/>
    <w:rsid w:val="00BD796B"/>
    <w:rsid w:val="00BE40C0"/>
    <w:rsid w:val="00BE5F4A"/>
    <w:rsid w:val="00BE7AEF"/>
    <w:rsid w:val="00BF068B"/>
    <w:rsid w:val="00BF09B0"/>
    <w:rsid w:val="00BF1544"/>
    <w:rsid w:val="00BF1B53"/>
    <w:rsid w:val="00BF246D"/>
    <w:rsid w:val="00BF30BC"/>
    <w:rsid w:val="00C01492"/>
    <w:rsid w:val="00C06A51"/>
    <w:rsid w:val="00C06F06"/>
    <w:rsid w:val="00C134D4"/>
    <w:rsid w:val="00C20FAD"/>
    <w:rsid w:val="00C21266"/>
    <w:rsid w:val="00C2375F"/>
    <w:rsid w:val="00C247CB"/>
    <w:rsid w:val="00C32E66"/>
    <w:rsid w:val="00C3355F"/>
    <w:rsid w:val="00C3569A"/>
    <w:rsid w:val="00C35851"/>
    <w:rsid w:val="00C37E78"/>
    <w:rsid w:val="00C43F48"/>
    <w:rsid w:val="00C448FF"/>
    <w:rsid w:val="00C45E57"/>
    <w:rsid w:val="00C52F29"/>
    <w:rsid w:val="00C56CE6"/>
    <w:rsid w:val="00C5745F"/>
    <w:rsid w:val="00C60005"/>
    <w:rsid w:val="00C61A98"/>
    <w:rsid w:val="00C63201"/>
    <w:rsid w:val="00C64E62"/>
    <w:rsid w:val="00C651D5"/>
    <w:rsid w:val="00C65CCC"/>
    <w:rsid w:val="00C75F4B"/>
    <w:rsid w:val="00C7618F"/>
    <w:rsid w:val="00C765A9"/>
    <w:rsid w:val="00C8162D"/>
    <w:rsid w:val="00C83610"/>
    <w:rsid w:val="00C83A0B"/>
    <w:rsid w:val="00C842D0"/>
    <w:rsid w:val="00C84ED1"/>
    <w:rsid w:val="00C9038F"/>
    <w:rsid w:val="00C9108C"/>
    <w:rsid w:val="00C910BF"/>
    <w:rsid w:val="00C92AAB"/>
    <w:rsid w:val="00CA2133"/>
    <w:rsid w:val="00CA2435"/>
    <w:rsid w:val="00CA4068"/>
    <w:rsid w:val="00CB37F8"/>
    <w:rsid w:val="00CB7DC3"/>
    <w:rsid w:val="00CC1FF2"/>
    <w:rsid w:val="00CD0E2F"/>
    <w:rsid w:val="00CD1D49"/>
    <w:rsid w:val="00CD2F20"/>
    <w:rsid w:val="00CD56F7"/>
    <w:rsid w:val="00CD6B20"/>
    <w:rsid w:val="00CE1339"/>
    <w:rsid w:val="00CE61CC"/>
    <w:rsid w:val="00CE6E42"/>
    <w:rsid w:val="00CF20B7"/>
    <w:rsid w:val="00CF6692"/>
    <w:rsid w:val="00CF7441"/>
    <w:rsid w:val="00D00D16"/>
    <w:rsid w:val="00D03116"/>
    <w:rsid w:val="00D03C6C"/>
    <w:rsid w:val="00D04760"/>
    <w:rsid w:val="00D04A95"/>
    <w:rsid w:val="00D06288"/>
    <w:rsid w:val="00D068C7"/>
    <w:rsid w:val="00D07D29"/>
    <w:rsid w:val="00D128A4"/>
    <w:rsid w:val="00D15131"/>
    <w:rsid w:val="00D151EF"/>
    <w:rsid w:val="00D16FA2"/>
    <w:rsid w:val="00D20954"/>
    <w:rsid w:val="00D21C39"/>
    <w:rsid w:val="00D21FC6"/>
    <w:rsid w:val="00D2243A"/>
    <w:rsid w:val="00D33393"/>
    <w:rsid w:val="00D33D36"/>
    <w:rsid w:val="00D34D94"/>
    <w:rsid w:val="00D409E2"/>
    <w:rsid w:val="00D427D7"/>
    <w:rsid w:val="00D44214"/>
    <w:rsid w:val="00D44E62"/>
    <w:rsid w:val="00D51570"/>
    <w:rsid w:val="00D556AD"/>
    <w:rsid w:val="00D60381"/>
    <w:rsid w:val="00D616DE"/>
    <w:rsid w:val="00D62201"/>
    <w:rsid w:val="00D651D1"/>
    <w:rsid w:val="00D717BB"/>
    <w:rsid w:val="00D7226B"/>
    <w:rsid w:val="00D72707"/>
    <w:rsid w:val="00D75A9C"/>
    <w:rsid w:val="00D814C9"/>
    <w:rsid w:val="00D90871"/>
    <w:rsid w:val="00D9155F"/>
    <w:rsid w:val="00D9403F"/>
    <w:rsid w:val="00D959B4"/>
    <w:rsid w:val="00DA44DE"/>
    <w:rsid w:val="00DB620A"/>
    <w:rsid w:val="00DC3832"/>
    <w:rsid w:val="00DC73F5"/>
    <w:rsid w:val="00DC7A51"/>
    <w:rsid w:val="00DD04DE"/>
    <w:rsid w:val="00DD315F"/>
    <w:rsid w:val="00DD3B1E"/>
    <w:rsid w:val="00DE40FD"/>
    <w:rsid w:val="00DE50D6"/>
    <w:rsid w:val="00DE5B5F"/>
    <w:rsid w:val="00E00696"/>
    <w:rsid w:val="00E03651"/>
    <w:rsid w:val="00E03808"/>
    <w:rsid w:val="00E060C2"/>
    <w:rsid w:val="00E06324"/>
    <w:rsid w:val="00E12FB0"/>
    <w:rsid w:val="00E13103"/>
    <w:rsid w:val="00E14814"/>
    <w:rsid w:val="00E14C28"/>
    <w:rsid w:val="00E1591B"/>
    <w:rsid w:val="00E16A50"/>
    <w:rsid w:val="00E249D5"/>
    <w:rsid w:val="00E26F73"/>
    <w:rsid w:val="00E33C68"/>
    <w:rsid w:val="00E34EEB"/>
    <w:rsid w:val="00E3687C"/>
    <w:rsid w:val="00E4281F"/>
    <w:rsid w:val="00E44801"/>
    <w:rsid w:val="00E44EB9"/>
    <w:rsid w:val="00E46358"/>
    <w:rsid w:val="00E471DC"/>
    <w:rsid w:val="00E47EE1"/>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7794F"/>
    <w:rsid w:val="00E90702"/>
    <w:rsid w:val="00E9196B"/>
    <w:rsid w:val="00E93763"/>
    <w:rsid w:val="00E96C4C"/>
    <w:rsid w:val="00EA26AD"/>
    <w:rsid w:val="00EA2AAE"/>
    <w:rsid w:val="00EA2EC0"/>
    <w:rsid w:val="00EA427A"/>
    <w:rsid w:val="00EA723B"/>
    <w:rsid w:val="00EB6350"/>
    <w:rsid w:val="00EB687A"/>
    <w:rsid w:val="00EC2F62"/>
    <w:rsid w:val="00EC62EB"/>
    <w:rsid w:val="00EC6E9F"/>
    <w:rsid w:val="00ED1935"/>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54FD"/>
    <w:rsid w:val="00EF7845"/>
    <w:rsid w:val="00F13112"/>
    <w:rsid w:val="00F16FE6"/>
    <w:rsid w:val="00F238BD"/>
    <w:rsid w:val="00F24992"/>
    <w:rsid w:val="00F26907"/>
    <w:rsid w:val="00F32F2F"/>
    <w:rsid w:val="00F32FD8"/>
    <w:rsid w:val="00F33F3F"/>
    <w:rsid w:val="00F35BDD"/>
    <w:rsid w:val="00F403FD"/>
    <w:rsid w:val="00F41E72"/>
    <w:rsid w:val="00F45BDF"/>
    <w:rsid w:val="00F50300"/>
    <w:rsid w:val="00F52ADA"/>
    <w:rsid w:val="00F52FA3"/>
    <w:rsid w:val="00F56E39"/>
    <w:rsid w:val="00F623E9"/>
    <w:rsid w:val="00F63951"/>
    <w:rsid w:val="00F63C86"/>
    <w:rsid w:val="00F6677C"/>
    <w:rsid w:val="00F67CB4"/>
    <w:rsid w:val="00F70EAF"/>
    <w:rsid w:val="00F72F11"/>
    <w:rsid w:val="00F766BE"/>
    <w:rsid w:val="00F77EB9"/>
    <w:rsid w:val="00F80635"/>
    <w:rsid w:val="00F815D1"/>
    <w:rsid w:val="00F81E7E"/>
    <w:rsid w:val="00F81F0F"/>
    <w:rsid w:val="00F825F4"/>
    <w:rsid w:val="00F92AA1"/>
    <w:rsid w:val="00F932DE"/>
    <w:rsid w:val="00F93DBC"/>
    <w:rsid w:val="00F963DD"/>
    <w:rsid w:val="00F9641A"/>
    <w:rsid w:val="00F97004"/>
    <w:rsid w:val="00FA2045"/>
    <w:rsid w:val="00FA3308"/>
    <w:rsid w:val="00FA7A66"/>
    <w:rsid w:val="00FB1AA9"/>
    <w:rsid w:val="00FB4B5A"/>
    <w:rsid w:val="00FB5963"/>
    <w:rsid w:val="00FB5DAA"/>
    <w:rsid w:val="00FC04B9"/>
    <w:rsid w:val="00FC0D03"/>
    <w:rsid w:val="00FC161A"/>
    <w:rsid w:val="00FC23D5"/>
    <w:rsid w:val="00FC4C1A"/>
    <w:rsid w:val="00FC6468"/>
    <w:rsid w:val="00FC6D49"/>
    <w:rsid w:val="00FD283A"/>
    <w:rsid w:val="00FD4922"/>
    <w:rsid w:val="00FD6461"/>
    <w:rsid w:val="00FD7021"/>
    <w:rsid w:val="00FE0281"/>
    <w:rsid w:val="00FE7083"/>
    <w:rsid w:val="00FF019F"/>
    <w:rsid w:val="00FF1B2A"/>
    <w:rsid w:val="00FF30DE"/>
    <w:rsid w:val="00FF340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numPr>
        <w:numId w:val="41"/>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numPr>
        <w:ilvl w:val="1"/>
        <w:numId w:val="41"/>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4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35865"/>
    <w:pPr>
      <w:keepNext/>
      <w:keepLines/>
      <w:numPr>
        <w:ilvl w:val="3"/>
        <w:numId w:val="4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35865"/>
    <w:pPr>
      <w:keepNext/>
      <w:keepLines/>
      <w:numPr>
        <w:ilvl w:val="4"/>
        <w:numId w:val="4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35865"/>
    <w:pPr>
      <w:keepNext/>
      <w:keepLines/>
      <w:numPr>
        <w:ilvl w:val="5"/>
        <w:numId w:val="4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35865"/>
    <w:pPr>
      <w:keepNext/>
      <w:keepLines/>
      <w:numPr>
        <w:ilvl w:val="6"/>
        <w:numId w:val="4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35865"/>
    <w:pPr>
      <w:keepNext/>
      <w:keepLines/>
      <w:numPr>
        <w:ilvl w:val="7"/>
        <w:numId w:val="4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35865"/>
    <w:pPr>
      <w:keepNext/>
      <w:keepLines/>
      <w:numPr>
        <w:ilvl w:val="8"/>
        <w:numId w:val="4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hAnsi="Calibri"/>
      <w:b/>
      <w:bCs/>
      <w:color w:val="000000"/>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hAnsi="Calibri"/>
      <w:b/>
      <w:bCs/>
      <w:iCs/>
      <w:color w:val="000000"/>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Normal1">
    <w:name w:val="Normal1"/>
    <w:rsid w:val="005D6651"/>
    <w:rPr>
      <w:color w:val="000000"/>
    </w:rPr>
  </w:style>
  <w:style w:type="character" w:customStyle="1" w:styleId="Heading4Char">
    <w:name w:val="Heading 4 Char"/>
    <w:basedOn w:val="DefaultParagraphFont"/>
    <w:link w:val="Heading4"/>
    <w:uiPriority w:val="9"/>
    <w:semiHidden/>
    <w:rsid w:val="00B35865"/>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B35865"/>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B35865"/>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B35865"/>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B35865"/>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B35865"/>
    <w:rPr>
      <w:rFonts w:asciiTheme="majorHAnsi" w:eastAsiaTheme="majorEastAsia" w:hAnsiTheme="majorHAnsi" w:cstheme="majorBidi"/>
      <w:i/>
      <w:iCs/>
      <w:color w:val="404040" w:themeColor="text1" w:themeTint="BF"/>
    </w:rPr>
  </w:style>
  <w:style w:type="character" w:styleId="LineNumber">
    <w:name w:val="line number"/>
    <w:basedOn w:val="DefaultParagraphFont"/>
    <w:uiPriority w:val="99"/>
    <w:semiHidden/>
    <w:unhideWhenUsed/>
    <w:rsid w:val="00A66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8706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1E0F6-8851-4947-8EFE-7CFE170E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21574</Words>
  <Characters>122978</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144264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2017-12-05T15:37:00Z</dcterms:created>
  <dcterms:modified xsi:type="dcterms:W3CDTF">2017-12-06T13:15:00Z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jmtsai@stanford.edu@www.mendeley.com</vt:lpwstr>
  </property>
  <property fmtid="{D5CDD505-2E9C-101B-9397-08002B2CF9AE}" pid="10" name="Mendeley Citation Style_1">
    <vt:lpwstr>http://www.zotero.org/styles/nature</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http://www.zotero.org/styles/cell</vt:lpwstr>
  </property>
  <property fmtid="{D5CDD505-2E9C-101B-9397-08002B2CF9AE}" pid="16" name="Mendeley Recent Style Name 2_1">
    <vt:lpwstr>Cell</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http://www.zotero.org/styles/national-library-of-medicine</vt:lpwstr>
  </property>
  <property fmtid="{D5CDD505-2E9C-101B-9397-08002B2CF9AE}" pid="22" name="Mendeley Recent Style Name 5_1">
    <vt:lpwstr>National Library of Medicine</vt:lpwstr>
  </property>
  <property fmtid="{D5CDD505-2E9C-101B-9397-08002B2CF9AE}" pid="23" name="Mendeley Recent Style Id 6_1">
    <vt:lpwstr>http://www.zotero.org/styles/nature</vt:lpwstr>
  </property>
  <property fmtid="{D5CDD505-2E9C-101B-9397-08002B2CF9AE}" pid="24" name="Mendeley Recent Style Name 6_1">
    <vt:lpwstr>Nature</vt:lpwstr>
  </property>
  <property fmtid="{D5CDD505-2E9C-101B-9397-08002B2CF9AE}" pid="25" name="Mendeley Recent Style Id 7_1">
    <vt:lpwstr>http://www.zotero.org/styles/pnas</vt:lpwstr>
  </property>
  <property fmtid="{D5CDD505-2E9C-101B-9397-08002B2CF9AE}" pid="26" name="Mendeley Recent Style Name 7_1">
    <vt:lpwstr>Proceedings of the National Academy of Sciences of the United States of America</vt:lpwstr>
  </property>
  <property fmtid="{D5CDD505-2E9C-101B-9397-08002B2CF9AE}" pid="27" name="Mendeley Recent Style Id 8_1">
    <vt:lpwstr>http://www.zotero.org/styles/science</vt:lpwstr>
  </property>
  <property fmtid="{D5CDD505-2E9C-101B-9397-08002B2CF9AE}" pid="28" name="Mendeley Recent Style Name 8_1">
    <vt:lpwstr>Science</vt:lpwstr>
  </property>
  <property fmtid="{D5CDD505-2E9C-101B-9397-08002B2CF9AE}" pid="29" name="Mendeley Recent Style Id 9_1">
    <vt:lpwstr>http://www.zotero.org/styles/vancouver</vt:lpwstr>
  </property>
  <property fmtid="{D5CDD505-2E9C-101B-9397-08002B2CF9AE}" pid="30" name="Mendeley Recent Style Name 9_1">
    <vt:lpwstr>Vancouver</vt:lpwstr>
  </property>
</Properties>
</file>