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C1FF0" w14:textId="21A03989" w:rsidR="003956C1" w:rsidRPr="00022181" w:rsidRDefault="006305D7" w:rsidP="00022181">
      <w:pPr>
        <w:pStyle w:val="NormalWeb"/>
        <w:spacing w:before="0" w:beforeAutospacing="0" w:after="0" w:afterAutospacing="0"/>
        <w:rPr>
          <w:rFonts w:asciiTheme="minorHAnsi" w:hAnsiTheme="minorHAnsi" w:cstheme="minorHAnsi"/>
          <w:color w:val="auto"/>
        </w:rPr>
      </w:pPr>
      <w:r w:rsidRPr="00022181">
        <w:rPr>
          <w:rFonts w:asciiTheme="minorHAnsi" w:hAnsiTheme="minorHAnsi" w:cstheme="minorHAnsi"/>
          <w:b/>
          <w:bCs/>
          <w:color w:val="auto"/>
        </w:rPr>
        <w:t>TITLE:</w:t>
      </w:r>
    </w:p>
    <w:p w14:paraId="2E300B21" w14:textId="0FF858AC" w:rsidR="007A4DD6" w:rsidRPr="00022181" w:rsidRDefault="003956C1" w:rsidP="00022181">
      <w:pPr>
        <w:rPr>
          <w:rFonts w:asciiTheme="minorHAnsi" w:hAnsiTheme="minorHAnsi" w:cstheme="minorHAnsi"/>
          <w:color w:val="auto"/>
        </w:rPr>
      </w:pPr>
      <w:r w:rsidRPr="00022181">
        <w:rPr>
          <w:rFonts w:asciiTheme="minorHAnsi" w:hAnsiTheme="minorHAnsi" w:cstheme="minorHAnsi"/>
          <w:color w:val="auto"/>
        </w:rPr>
        <w:t>Partial Lobular Hepatectomy: A Surgical Model for Morphologic Liver Regeneration</w:t>
      </w:r>
    </w:p>
    <w:p w14:paraId="456E7F99" w14:textId="77777777" w:rsidR="00E44801" w:rsidRPr="00022181" w:rsidRDefault="00E44801" w:rsidP="00022181">
      <w:pPr>
        <w:rPr>
          <w:rFonts w:asciiTheme="minorHAnsi" w:hAnsiTheme="minorHAnsi" w:cstheme="minorHAnsi"/>
          <w:color w:val="auto"/>
        </w:rPr>
      </w:pPr>
    </w:p>
    <w:p w14:paraId="3D080DA3" w14:textId="438F6A02" w:rsidR="006305D7" w:rsidRPr="00022181" w:rsidRDefault="006305D7" w:rsidP="00022181">
      <w:pPr>
        <w:rPr>
          <w:rFonts w:asciiTheme="minorHAnsi" w:hAnsiTheme="minorHAnsi" w:cstheme="minorHAnsi"/>
          <w:color w:val="auto"/>
        </w:rPr>
      </w:pPr>
      <w:r w:rsidRPr="00022181">
        <w:rPr>
          <w:rFonts w:asciiTheme="minorHAnsi" w:hAnsiTheme="minorHAnsi" w:cstheme="minorHAnsi"/>
          <w:b/>
          <w:bCs/>
          <w:color w:val="auto"/>
        </w:rPr>
        <w:t>AUTHORS</w:t>
      </w:r>
      <w:r w:rsidR="000B662E" w:rsidRPr="00022181">
        <w:rPr>
          <w:rFonts w:asciiTheme="minorHAnsi" w:hAnsiTheme="minorHAnsi" w:cstheme="minorHAnsi"/>
          <w:b/>
          <w:bCs/>
          <w:color w:val="auto"/>
        </w:rPr>
        <w:t xml:space="preserve"> </w:t>
      </w:r>
      <w:r w:rsidR="00E9196B">
        <w:rPr>
          <w:rFonts w:asciiTheme="minorHAnsi" w:hAnsiTheme="minorHAnsi" w:cstheme="minorHAnsi"/>
          <w:b/>
          <w:bCs/>
          <w:color w:val="auto"/>
        </w:rPr>
        <w:t>AND</w:t>
      </w:r>
      <w:r w:rsidR="00E9196B" w:rsidRPr="00022181">
        <w:rPr>
          <w:rFonts w:asciiTheme="minorHAnsi" w:hAnsiTheme="minorHAnsi" w:cstheme="minorHAnsi"/>
          <w:b/>
          <w:bCs/>
          <w:color w:val="auto"/>
        </w:rPr>
        <w:t xml:space="preserve"> </w:t>
      </w:r>
      <w:r w:rsidR="000B662E" w:rsidRPr="00022181">
        <w:rPr>
          <w:rFonts w:asciiTheme="minorHAnsi" w:hAnsiTheme="minorHAnsi" w:cstheme="minorHAnsi"/>
          <w:b/>
          <w:bCs/>
          <w:color w:val="auto"/>
        </w:rPr>
        <w:t>AFFILIATIONS</w:t>
      </w:r>
      <w:r w:rsidRPr="00022181">
        <w:rPr>
          <w:rFonts w:asciiTheme="minorHAnsi" w:hAnsiTheme="minorHAnsi" w:cstheme="minorHAnsi"/>
          <w:b/>
          <w:bCs/>
          <w:color w:val="auto"/>
        </w:rPr>
        <w:t>:</w:t>
      </w:r>
    </w:p>
    <w:p w14:paraId="34C84569" w14:textId="3899DDDB" w:rsidR="005D6651" w:rsidRPr="00022181" w:rsidRDefault="005D6651" w:rsidP="00022181">
      <w:pPr>
        <w:rPr>
          <w:rFonts w:asciiTheme="minorHAnsi" w:hAnsiTheme="minorHAnsi" w:cstheme="minorHAnsi"/>
          <w:color w:val="auto"/>
        </w:rPr>
      </w:pPr>
      <w:r w:rsidRPr="00022181">
        <w:rPr>
          <w:rFonts w:asciiTheme="minorHAnsi" w:hAnsiTheme="minorHAnsi" w:cstheme="minorHAnsi"/>
          <w:color w:val="auto"/>
        </w:rPr>
        <w:t>Jonathan M. Tsai</w:t>
      </w:r>
      <w:r w:rsidRPr="00022181">
        <w:rPr>
          <w:rFonts w:asciiTheme="minorHAnsi" w:hAnsiTheme="minorHAnsi" w:cstheme="minorHAnsi"/>
          <w:color w:val="auto"/>
          <w:vertAlign w:val="superscript"/>
        </w:rPr>
        <w:t>1,2</w:t>
      </w:r>
      <w:r w:rsidRPr="00022181">
        <w:rPr>
          <w:rFonts w:asciiTheme="minorHAnsi" w:hAnsiTheme="minorHAnsi" w:cstheme="minorHAnsi"/>
          <w:color w:val="auto"/>
        </w:rPr>
        <w:t>, Irving L. Weissman</w:t>
      </w:r>
      <w:r w:rsidRPr="00022181">
        <w:rPr>
          <w:rFonts w:asciiTheme="minorHAnsi" w:hAnsiTheme="minorHAnsi" w:cstheme="minorHAnsi"/>
          <w:color w:val="auto"/>
          <w:vertAlign w:val="superscript"/>
        </w:rPr>
        <w:t>1,2</w:t>
      </w:r>
      <w:r w:rsidR="00570595" w:rsidRPr="00022181">
        <w:rPr>
          <w:rFonts w:asciiTheme="minorHAnsi" w:hAnsiTheme="minorHAnsi" w:cstheme="minorHAnsi"/>
          <w:color w:val="auto"/>
          <w:vertAlign w:val="superscript"/>
        </w:rPr>
        <w:t>,</w:t>
      </w:r>
      <w:r w:rsidRPr="00022181">
        <w:rPr>
          <w:rFonts w:asciiTheme="minorHAnsi" w:hAnsiTheme="minorHAnsi" w:cstheme="minorHAnsi"/>
          <w:color w:val="auto"/>
          <w:vertAlign w:val="superscript"/>
        </w:rPr>
        <w:t>*</w:t>
      </w:r>
      <w:r w:rsidRPr="00022181">
        <w:rPr>
          <w:rFonts w:asciiTheme="minorHAnsi" w:hAnsiTheme="minorHAnsi" w:cstheme="minorHAnsi"/>
          <w:color w:val="auto"/>
        </w:rPr>
        <w:t>, Yuval Rinkevich</w:t>
      </w:r>
      <w:r w:rsidRPr="00022181">
        <w:rPr>
          <w:rFonts w:asciiTheme="minorHAnsi" w:hAnsiTheme="minorHAnsi" w:cstheme="minorHAnsi"/>
          <w:color w:val="auto"/>
          <w:vertAlign w:val="superscript"/>
        </w:rPr>
        <w:t>3</w:t>
      </w:r>
      <w:r w:rsidR="00570595" w:rsidRPr="00022181">
        <w:rPr>
          <w:rFonts w:asciiTheme="minorHAnsi" w:hAnsiTheme="minorHAnsi" w:cstheme="minorHAnsi"/>
          <w:color w:val="auto"/>
          <w:vertAlign w:val="superscript"/>
        </w:rPr>
        <w:t>,</w:t>
      </w:r>
      <w:r w:rsidR="00990F26" w:rsidRPr="00022181">
        <w:rPr>
          <w:rFonts w:asciiTheme="minorHAnsi" w:hAnsiTheme="minorHAnsi" w:cstheme="minorHAnsi"/>
          <w:color w:val="auto"/>
          <w:vertAlign w:val="superscript"/>
        </w:rPr>
        <w:t>4,</w:t>
      </w:r>
      <w:r w:rsidRPr="00022181">
        <w:rPr>
          <w:rFonts w:asciiTheme="minorHAnsi" w:hAnsiTheme="minorHAnsi" w:cstheme="minorHAnsi"/>
          <w:color w:val="auto"/>
          <w:vertAlign w:val="superscript"/>
        </w:rPr>
        <w:t>*</w:t>
      </w:r>
      <w:r w:rsidRPr="00022181">
        <w:rPr>
          <w:rFonts w:asciiTheme="minorHAnsi" w:hAnsiTheme="minorHAnsi" w:cstheme="minorHAnsi"/>
          <w:color w:val="auto"/>
        </w:rPr>
        <w:t xml:space="preserve"> </w:t>
      </w:r>
    </w:p>
    <w:p w14:paraId="021B96E1" w14:textId="77777777" w:rsidR="005D6651" w:rsidRPr="00022181" w:rsidRDefault="005D6651" w:rsidP="00022181">
      <w:pPr>
        <w:rPr>
          <w:rFonts w:asciiTheme="minorHAnsi" w:hAnsiTheme="minorHAnsi" w:cstheme="minorHAnsi"/>
          <w:color w:val="auto"/>
        </w:rPr>
      </w:pPr>
    </w:p>
    <w:p w14:paraId="4CB3C63E" w14:textId="6FE2AF28" w:rsidR="005D6651" w:rsidRPr="00022181" w:rsidRDefault="005D6651" w:rsidP="00022181">
      <w:pPr>
        <w:pStyle w:val="Normal1"/>
        <w:jc w:val="both"/>
        <w:rPr>
          <w:rFonts w:asciiTheme="minorHAnsi" w:hAnsiTheme="minorHAnsi" w:cstheme="minorHAnsi"/>
          <w:color w:val="auto"/>
          <w:sz w:val="24"/>
          <w:szCs w:val="24"/>
        </w:rPr>
      </w:pPr>
      <w:r w:rsidRPr="00022181">
        <w:rPr>
          <w:rFonts w:asciiTheme="minorHAnsi" w:hAnsiTheme="minorHAnsi" w:cstheme="minorHAnsi"/>
          <w:color w:val="auto"/>
          <w:sz w:val="24"/>
          <w:szCs w:val="24"/>
          <w:vertAlign w:val="superscript"/>
        </w:rPr>
        <w:t>1</w:t>
      </w:r>
      <w:r w:rsidRPr="00022181">
        <w:rPr>
          <w:rFonts w:asciiTheme="minorHAnsi" w:hAnsiTheme="minorHAnsi" w:cstheme="minorHAnsi"/>
          <w:color w:val="auto"/>
          <w:sz w:val="24"/>
          <w:szCs w:val="24"/>
        </w:rPr>
        <w:t>Institute for Stem Cell Biology and Regenerative Medicine, Stanford University School of Medicine, Stanford</w:t>
      </w:r>
      <w:r w:rsidR="00D151EF">
        <w:rPr>
          <w:rFonts w:asciiTheme="minorHAnsi" w:hAnsiTheme="minorHAnsi" w:cstheme="minorHAnsi"/>
          <w:color w:val="auto"/>
          <w:sz w:val="24"/>
          <w:szCs w:val="24"/>
        </w:rPr>
        <w:t>,</w:t>
      </w:r>
      <w:r w:rsidRPr="00022181">
        <w:rPr>
          <w:rFonts w:asciiTheme="minorHAnsi" w:hAnsiTheme="minorHAnsi" w:cstheme="minorHAnsi"/>
          <w:color w:val="auto"/>
          <w:sz w:val="24"/>
          <w:szCs w:val="24"/>
        </w:rPr>
        <w:t xml:space="preserve"> CA, USA</w:t>
      </w:r>
    </w:p>
    <w:p w14:paraId="68F77E43" w14:textId="666688F7" w:rsidR="005D6651" w:rsidRPr="00022181" w:rsidRDefault="005D6651" w:rsidP="00022181">
      <w:pPr>
        <w:pStyle w:val="Normal1"/>
        <w:jc w:val="both"/>
        <w:rPr>
          <w:rFonts w:asciiTheme="minorHAnsi" w:hAnsiTheme="minorHAnsi" w:cstheme="minorHAnsi"/>
          <w:color w:val="auto"/>
          <w:sz w:val="24"/>
          <w:szCs w:val="24"/>
        </w:rPr>
      </w:pPr>
      <w:r w:rsidRPr="00022181">
        <w:rPr>
          <w:rFonts w:asciiTheme="minorHAnsi" w:hAnsiTheme="minorHAnsi" w:cstheme="minorHAnsi"/>
          <w:color w:val="auto"/>
          <w:sz w:val="24"/>
          <w:szCs w:val="24"/>
          <w:vertAlign w:val="superscript"/>
        </w:rPr>
        <w:t>2</w:t>
      </w:r>
      <w:r w:rsidRPr="00022181">
        <w:rPr>
          <w:rFonts w:asciiTheme="minorHAnsi" w:hAnsiTheme="minorHAnsi" w:cstheme="minorHAnsi"/>
          <w:color w:val="auto"/>
          <w:sz w:val="24"/>
          <w:szCs w:val="24"/>
        </w:rPr>
        <w:t>Department of Developmental Biology, Stanford University School of Medicine, Stanford CA, USA</w:t>
      </w:r>
    </w:p>
    <w:p w14:paraId="79B3D1BD" w14:textId="77777777" w:rsidR="005D6651" w:rsidRPr="00022181" w:rsidRDefault="005D6651" w:rsidP="00022181">
      <w:pPr>
        <w:pStyle w:val="Normal1"/>
        <w:tabs>
          <w:tab w:val="left" w:pos="5890"/>
        </w:tabs>
        <w:jc w:val="both"/>
        <w:rPr>
          <w:rFonts w:asciiTheme="minorHAnsi" w:hAnsiTheme="minorHAnsi" w:cstheme="minorHAnsi"/>
          <w:color w:val="auto"/>
          <w:sz w:val="24"/>
          <w:szCs w:val="24"/>
        </w:rPr>
      </w:pPr>
      <w:r w:rsidRPr="00022181">
        <w:rPr>
          <w:rFonts w:asciiTheme="minorHAnsi" w:hAnsiTheme="minorHAnsi" w:cstheme="minorHAnsi"/>
          <w:color w:val="auto"/>
          <w:sz w:val="24"/>
          <w:szCs w:val="24"/>
          <w:vertAlign w:val="superscript"/>
        </w:rPr>
        <w:t>3</w:t>
      </w:r>
      <w:r w:rsidRPr="00022181">
        <w:rPr>
          <w:rFonts w:asciiTheme="minorHAnsi" w:hAnsiTheme="minorHAnsi" w:cstheme="minorHAnsi"/>
          <w:color w:val="auto"/>
          <w:sz w:val="24"/>
          <w:szCs w:val="24"/>
        </w:rPr>
        <w:t>Comprehensive Pneumology Center, Institute of Lung Biology and Disease, Helmholtz Zentrum München, Munich, Germany</w:t>
      </w:r>
    </w:p>
    <w:p w14:paraId="67E70856" w14:textId="6049379C" w:rsidR="00990F26" w:rsidRPr="00022181" w:rsidRDefault="00990F26" w:rsidP="00022181">
      <w:pPr>
        <w:pStyle w:val="Normal1"/>
        <w:tabs>
          <w:tab w:val="left" w:pos="5890"/>
        </w:tabs>
        <w:jc w:val="both"/>
        <w:rPr>
          <w:rFonts w:asciiTheme="minorHAnsi" w:hAnsiTheme="minorHAnsi" w:cstheme="minorHAnsi"/>
          <w:color w:val="auto"/>
          <w:sz w:val="24"/>
          <w:szCs w:val="24"/>
        </w:rPr>
      </w:pPr>
      <w:r w:rsidRPr="00022181">
        <w:rPr>
          <w:rFonts w:asciiTheme="minorHAnsi" w:hAnsiTheme="minorHAnsi" w:cstheme="minorHAnsi"/>
          <w:color w:val="auto"/>
          <w:sz w:val="24"/>
          <w:szCs w:val="24"/>
          <w:vertAlign w:val="superscript"/>
        </w:rPr>
        <w:t>4</w:t>
      </w:r>
      <w:r w:rsidRPr="00022181">
        <w:rPr>
          <w:rFonts w:asciiTheme="minorHAnsi" w:hAnsiTheme="minorHAnsi" w:cstheme="minorHAnsi"/>
          <w:color w:val="auto"/>
          <w:sz w:val="24"/>
          <w:szCs w:val="24"/>
        </w:rPr>
        <w:t>Member of the German Center for Lung Research (DZL)</w:t>
      </w:r>
    </w:p>
    <w:p w14:paraId="0282341A" w14:textId="057862CD" w:rsidR="005D6651" w:rsidRDefault="005D6651" w:rsidP="00022181">
      <w:pPr>
        <w:pStyle w:val="Normal1"/>
        <w:jc w:val="both"/>
        <w:rPr>
          <w:rFonts w:asciiTheme="minorHAnsi" w:eastAsia="Calibri" w:hAnsiTheme="minorHAnsi" w:cstheme="minorHAnsi"/>
          <w:color w:val="auto"/>
          <w:sz w:val="24"/>
          <w:szCs w:val="24"/>
        </w:rPr>
      </w:pPr>
    </w:p>
    <w:p w14:paraId="46FB4FC3" w14:textId="77777777" w:rsidR="00D151EF" w:rsidRPr="00022181" w:rsidRDefault="00D151EF" w:rsidP="00D151EF">
      <w:pPr>
        <w:pStyle w:val="Normal1"/>
        <w:jc w:val="both"/>
        <w:rPr>
          <w:rFonts w:asciiTheme="minorHAnsi" w:hAnsiTheme="minorHAnsi" w:cstheme="minorHAnsi"/>
          <w:b/>
          <w:color w:val="auto"/>
          <w:sz w:val="24"/>
          <w:szCs w:val="24"/>
        </w:rPr>
      </w:pPr>
      <w:r w:rsidRPr="00022181">
        <w:rPr>
          <w:rFonts w:asciiTheme="minorHAnsi" w:hAnsiTheme="minorHAnsi" w:cstheme="minorHAnsi"/>
          <w:b/>
          <w:color w:val="auto"/>
          <w:sz w:val="24"/>
          <w:szCs w:val="24"/>
        </w:rPr>
        <w:t>EMAIL ADDRESS</w:t>
      </w:r>
      <w:r>
        <w:rPr>
          <w:rFonts w:asciiTheme="minorHAnsi" w:hAnsiTheme="minorHAnsi" w:cstheme="minorHAnsi"/>
          <w:b/>
          <w:color w:val="auto"/>
          <w:sz w:val="24"/>
          <w:szCs w:val="24"/>
        </w:rPr>
        <w:t>ES</w:t>
      </w:r>
      <w:r w:rsidRPr="00022181">
        <w:rPr>
          <w:rFonts w:asciiTheme="minorHAnsi" w:hAnsiTheme="minorHAnsi" w:cstheme="minorHAnsi"/>
          <w:b/>
          <w:color w:val="auto"/>
          <w:sz w:val="24"/>
          <w:szCs w:val="24"/>
        </w:rPr>
        <w:t>:</w:t>
      </w:r>
    </w:p>
    <w:p w14:paraId="322FB8A4" w14:textId="77777777" w:rsidR="00D151EF" w:rsidRPr="00022181" w:rsidRDefault="00D151EF" w:rsidP="00D151EF">
      <w:pPr>
        <w:pStyle w:val="Normal1"/>
        <w:jc w:val="both"/>
        <w:rPr>
          <w:rFonts w:asciiTheme="minorHAnsi" w:hAnsiTheme="minorHAnsi" w:cstheme="minorHAnsi"/>
          <w:color w:val="auto"/>
          <w:sz w:val="24"/>
          <w:szCs w:val="24"/>
        </w:rPr>
      </w:pPr>
      <w:r w:rsidRPr="00022181">
        <w:rPr>
          <w:rFonts w:asciiTheme="minorHAnsi" w:hAnsiTheme="minorHAnsi" w:cstheme="minorHAnsi"/>
          <w:color w:val="auto"/>
          <w:sz w:val="24"/>
          <w:szCs w:val="24"/>
        </w:rPr>
        <w:t>Jonathan M. Tsai</w:t>
      </w:r>
      <w:r>
        <w:rPr>
          <w:rFonts w:asciiTheme="minorHAnsi" w:hAnsiTheme="minorHAnsi" w:cstheme="minorHAnsi"/>
          <w:color w:val="auto"/>
          <w:sz w:val="24"/>
          <w:szCs w:val="24"/>
        </w:rPr>
        <w:t xml:space="preserve"> </w:t>
      </w:r>
      <w:r w:rsidRPr="00022181">
        <w:rPr>
          <w:rFonts w:asciiTheme="minorHAnsi" w:hAnsiTheme="minorHAnsi" w:cstheme="minorHAnsi"/>
          <w:color w:val="auto"/>
          <w:sz w:val="24"/>
          <w:szCs w:val="24"/>
        </w:rPr>
        <w:t>(tsai.jonathan@gmail.com)</w:t>
      </w:r>
    </w:p>
    <w:p w14:paraId="6BCB4C62" w14:textId="77777777" w:rsidR="00D151EF" w:rsidRPr="00022181" w:rsidRDefault="00D151EF" w:rsidP="00D151EF">
      <w:pPr>
        <w:rPr>
          <w:rFonts w:asciiTheme="minorHAnsi" w:hAnsiTheme="minorHAnsi" w:cstheme="minorHAnsi"/>
          <w:color w:val="auto"/>
        </w:rPr>
      </w:pPr>
      <w:r w:rsidRPr="00022181">
        <w:rPr>
          <w:rFonts w:asciiTheme="minorHAnsi" w:hAnsiTheme="minorHAnsi" w:cstheme="minorHAnsi"/>
          <w:color w:val="auto"/>
        </w:rPr>
        <w:t>Irving L. Weissman</w:t>
      </w:r>
      <w:r>
        <w:rPr>
          <w:rFonts w:asciiTheme="minorHAnsi" w:hAnsiTheme="minorHAnsi" w:cstheme="minorHAnsi"/>
          <w:color w:val="auto"/>
        </w:rPr>
        <w:t xml:space="preserve"> </w:t>
      </w:r>
      <w:r w:rsidRPr="00022181">
        <w:rPr>
          <w:rFonts w:asciiTheme="minorHAnsi" w:hAnsiTheme="minorHAnsi" w:cstheme="minorHAnsi"/>
          <w:color w:val="auto"/>
        </w:rPr>
        <w:t>(irv@stanford.edu)</w:t>
      </w:r>
    </w:p>
    <w:p w14:paraId="713E3F83" w14:textId="77777777" w:rsidR="00D151EF" w:rsidRPr="00022181" w:rsidRDefault="00D151EF" w:rsidP="00D151EF">
      <w:pPr>
        <w:pStyle w:val="Normal1"/>
        <w:jc w:val="both"/>
        <w:rPr>
          <w:rFonts w:asciiTheme="minorHAnsi" w:hAnsiTheme="minorHAnsi" w:cstheme="minorHAnsi"/>
          <w:color w:val="auto"/>
          <w:sz w:val="24"/>
          <w:szCs w:val="24"/>
        </w:rPr>
      </w:pPr>
      <w:r w:rsidRPr="00022181">
        <w:rPr>
          <w:rFonts w:asciiTheme="minorHAnsi" w:hAnsiTheme="minorHAnsi" w:cstheme="minorHAnsi"/>
          <w:color w:val="auto"/>
          <w:sz w:val="24"/>
          <w:szCs w:val="24"/>
        </w:rPr>
        <w:t>Yuval Rinkevich</w:t>
      </w:r>
      <w:r>
        <w:rPr>
          <w:rFonts w:asciiTheme="minorHAnsi" w:hAnsiTheme="minorHAnsi" w:cstheme="minorHAnsi"/>
          <w:color w:val="auto"/>
          <w:sz w:val="24"/>
          <w:szCs w:val="24"/>
        </w:rPr>
        <w:t xml:space="preserve"> </w:t>
      </w:r>
      <w:r w:rsidRPr="00022181">
        <w:rPr>
          <w:rFonts w:asciiTheme="minorHAnsi" w:hAnsiTheme="minorHAnsi" w:cstheme="minorHAnsi"/>
          <w:color w:val="auto"/>
          <w:sz w:val="24"/>
          <w:szCs w:val="24"/>
        </w:rPr>
        <w:t>(yuval.rinkevich@helmholtz-muenchen.de)</w:t>
      </w:r>
    </w:p>
    <w:p w14:paraId="63BEF91A" w14:textId="77777777" w:rsidR="00D151EF" w:rsidRPr="00022181" w:rsidRDefault="00D151EF" w:rsidP="00022181">
      <w:pPr>
        <w:pStyle w:val="Normal1"/>
        <w:jc w:val="both"/>
        <w:rPr>
          <w:rFonts w:asciiTheme="minorHAnsi" w:eastAsia="Calibri" w:hAnsiTheme="minorHAnsi" w:cstheme="minorHAnsi"/>
          <w:color w:val="auto"/>
          <w:sz w:val="24"/>
          <w:szCs w:val="24"/>
        </w:rPr>
      </w:pPr>
    </w:p>
    <w:p w14:paraId="1050DF96" w14:textId="576EB319" w:rsidR="00E44801" w:rsidRPr="00022181" w:rsidRDefault="00E44801" w:rsidP="00022181">
      <w:pPr>
        <w:pStyle w:val="Normal1"/>
        <w:jc w:val="both"/>
        <w:rPr>
          <w:rFonts w:asciiTheme="minorHAnsi" w:hAnsiTheme="minorHAnsi" w:cstheme="minorHAnsi"/>
          <w:b/>
          <w:color w:val="auto"/>
          <w:sz w:val="24"/>
          <w:szCs w:val="24"/>
        </w:rPr>
      </w:pPr>
      <w:r w:rsidRPr="00022181">
        <w:rPr>
          <w:rFonts w:asciiTheme="minorHAnsi" w:hAnsiTheme="minorHAnsi" w:cstheme="minorHAnsi"/>
          <w:b/>
          <w:color w:val="auto"/>
          <w:sz w:val="24"/>
          <w:szCs w:val="24"/>
        </w:rPr>
        <w:t>CORRESPONDING AUTHORS:</w:t>
      </w:r>
    </w:p>
    <w:p w14:paraId="2A2A0F27" w14:textId="06A15A41" w:rsidR="00E44801" w:rsidRPr="00022181" w:rsidRDefault="005D6651" w:rsidP="00022181">
      <w:pPr>
        <w:pStyle w:val="Normal1"/>
        <w:jc w:val="both"/>
        <w:rPr>
          <w:rFonts w:asciiTheme="minorHAnsi" w:hAnsiTheme="minorHAnsi" w:cstheme="minorHAnsi"/>
          <w:color w:val="auto"/>
          <w:sz w:val="24"/>
          <w:szCs w:val="24"/>
        </w:rPr>
      </w:pPr>
      <w:r w:rsidRPr="00022181">
        <w:rPr>
          <w:rFonts w:asciiTheme="minorHAnsi" w:hAnsiTheme="minorHAnsi" w:cstheme="minorHAnsi"/>
          <w:color w:val="auto"/>
          <w:sz w:val="24"/>
          <w:szCs w:val="24"/>
        </w:rPr>
        <w:t>Yuval Rinkevich</w:t>
      </w:r>
      <w:r w:rsidR="00D151EF">
        <w:rPr>
          <w:rFonts w:asciiTheme="minorHAnsi" w:hAnsiTheme="minorHAnsi" w:cstheme="minorHAnsi"/>
          <w:color w:val="auto"/>
          <w:sz w:val="24"/>
          <w:szCs w:val="24"/>
        </w:rPr>
        <w:t xml:space="preserve"> </w:t>
      </w:r>
      <w:r w:rsidR="00C134D4" w:rsidRPr="00022181">
        <w:rPr>
          <w:rFonts w:asciiTheme="minorHAnsi" w:hAnsiTheme="minorHAnsi" w:cstheme="minorHAnsi"/>
          <w:color w:val="auto"/>
          <w:sz w:val="24"/>
          <w:szCs w:val="24"/>
        </w:rPr>
        <w:t>(yuval.rinkevich@helmholtz-muenchen.de)</w:t>
      </w:r>
    </w:p>
    <w:p w14:paraId="7A83DDDD" w14:textId="5DE55EEE" w:rsidR="005D6651" w:rsidRPr="00022181" w:rsidRDefault="005D6651" w:rsidP="00022181">
      <w:pPr>
        <w:pStyle w:val="Normal1"/>
        <w:jc w:val="both"/>
        <w:rPr>
          <w:rFonts w:asciiTheme="minorHAnsi" w:hAnsiTheme="minorHAnsi" w:cstheme="minorHAnsi"/>
          <w:color w:val="auto"/>
          <w:sz w:val="24"/>
          <w:szCs w:val="24"/>
        </w:rPr>
      </w:pPr>
      <w:r w:rsidRPr="00022181">
        <w:rPr>
          <w:rFonts w:asciiTheme="minorHAnsi" w:hAnsiTheme="minorHAnsi" w:cstheme="minorHAnsi"/>
          <w:color w:val="auto"/>
          <w:sz w:val="24"/>
          <w:szCs w:val="24"/>
        </w:rPr>
        <w:t xml:space="preserve">Phone: +49 (89) 3187 4685 </w:t>
      </w:r>
    </w:p>
    <w:p w14:paraId="2FE360E5" w14:textId="1F16EC74" w:rsidR="005D6651" w:rsidRPr="00022181" w:rsidRDefault="005D6651" w:rsidP="00022181">
      <w:pPr>
        <w:pStyle w:val="Normal1"/>
        <w:jc w:val="both"/>
        <w:rPr>
          <w:rFonts w:asciiTheme="minorHAnsi" w:hAnsiTheme="minorHAnsi" w:cstheme="minorHAnsi"/>
          <w:color w:val="auto"/>
          <w:sz w:val="24"/>
          <w:szCs w:val="24"/>
        </w:rPr>
      </w:pPr>
      <w:r w:rsidRPr="00022181">
        <w:rPr>
          <w:rFonts w:asciiTheme="minorHAnsi" w:hAnsiTheme="minorHAnsi" w:cstheme="minorHAnsi"/>
          <w:color w:val="auto"/>
          <w:sz w:val="24"/>
          <w:szCs w:val="24"/>
        </w:rPr>
        <w:t>Fax: +49 (89) 3187 4661</w:t>
      </w:r>
    </w:p>
    <w:p w14:paraId="60FCB589" w14:textId="408E5B37" w:rsidR="00D04A95" w:rsidRPr="00022181" w:rsidRDefault="00D04A95" w:rsidP="00022181">
      <w:pPr>
        <w:pStyle w:val="Normal1"/>
        <w:jc w:val="both"/>
        <w:rPr>
          <w:rFonts w:asciiTheme="minorHAnsi" w:hAnsiTheme="minorHAnsi" w:cstheme="minorHAnsi"/>
          <w:color w:val="auto"/>
          <w:sz w:val="24"/>
          <w:szCs w:val="24"/>
        </w:rPr>
      </w:pPr>
    </w:p>
    <w:p w14:paraId="5AFCFA20" w14:textId="77102004" w:rsidR="00E44801" w:rsidRPr="00022181" w:rsidRDefault="00E44801" w:rsidP="00022181">
      <w:pPr>
        <w:rPr>
          <w:rFonts w:asciiTheme="minorHAnsi" w:hAnsiTheme="minorHAnsi" w:cstheme="minorHAnsi"/>
          <w:color w:val="auto"/>
        </w:rPr>
      </w:pPr>
      <w:r w:rsidRPr="00022181">
        <w:rPr>
          <w:rFonts w:asciiTheme="minorHAnsi" w:hAnsiTheme="minorHAnsi" w:cstheme="minorHAnsi"/>
          <w:color w:val="auto"/>
        </w:rPr>
        <w:t>Irving L. Weissman</w:t>
      </w:r>
      <w:r w:rsidR="00D151EF">
        <w:rPr>
          <w:rFonts w:asciiTheme="minorHAnsi" w:hAnsiTheme="minorHAnsi" w:cstheme="minorHAnsi"/>
          <w:color w:val="auto"/>
        </w:rPr>
        <w:t xml:space="preserve"> </w:t>
      </w:r>
      <w:r w:rsidR="00C134D4" w:rsidRPr="00022181">
        <w:rPr>
          <w:rFonts w:asciiTheme="minorHAnsi" w:hAnsiTheme="minorHAnsi" w:cstheme="minorHAnsi"/>
          <w:color w:val="auto"/>
        </w:rPr>
        <w:t>(irv@stanford.edu)</w:t>
      </w:r>
    </w:p>
    <w:p w14:paraId="2EBF49D9" w14:textId="3452CEF6" w:rsidR="00E44801" w:rsidRPr="00022181" w:rsidRDefault="00E44801" w:rsidP="00022181">
      <w:pPr>
        <w:rPr>
          <w:rFonts w:asciiTheme="minorHAnsi" w:hAnsiTheme="minorHAnsi" w:cstheme="minorHAnsi"/>
          <w:color w:val="auto"/>
        </w:rPr>
      </w:pPr>
      <w:r w:rsidRPr="00022181">
        <w:rPr>
          <w:rFonts w:asciiTheme="minorHAnsi" w:hAnsiTheme="minorHAnsi" w:cstheme="minorHAnsi"/>
          <w:color w:val="auto"/>
        </w:rPr>
        <w:t>Phone: (650) 723 6520</w:t>
      </w:r>
    </w:p>
    <w:p w14:paraId="5A28BD76" w14:textId="2902FD53" w:rsidR="00E44801" w:rsidRPr="00022181" w:rsidRDefault="00E44801" w:rsidP="00022181">
      <w:pPr>
        <w:pStyle w:val="Normal1"/>
        <w:jc w:val="both"/>
        <w:rPr>
          <w:rFonts w:asciiTheme="minorHAnsi" w:hAnsiTheme="minorHAnsi" w:cstheme="minorHAnsi"/>
          <w:color w:val="auto"/>
          <w:sz w:val="24"/>
          <w:szCs w:val="24"/>
        </w:rPr>
      </w:pPr>
      <w:r w:rsidRPr="00022181">
        <w:rPr>
          <w:rFonts w:asciiTheme="minorHAnsi" w:hAnsiTheme="minorHAnsi" w:cstheme="minorHAnsi"/>
          <w:color w:val="auto"/>
          <w:sz w:val="24"/>
          <w:szCs w:val="24"/>
        </w:rPr>
        <w:t>Fax: (650) 723 4034</w:t>
      </w:r>
    </w:p>
    <w:p w14:paraId="5B339282" w14:textId="77777777" w:rsidR="00E44801" w:rsidRPr="00022181" w:rsidRDefault="00E44801" w:rsidP="00022181">
      <w:pPr>
        <w:rPr>
          <w:rFonts w:asciiTheme="minorHAnsi" w:hAnsiTheme="minorHAnsi" w:cstheme="minorHAnsi"/>
          <w:bCs/>
          <w:color w:val="auto"/>
        </w:rPr>
      </w:pPr>
    </w:p>
    <w:p w14:paraId="71B79AC9" w14:textId="32A02CA0" w:rsidR="006305D7" w:rsidRPr="00022181" w:rsidRDefault="006305D7" w:rsidP="00022181">
      <w:pPr>
        <w:pStyle w:val="NormalWeb"/>
        <w:spacing w:before="0" w:beforeAutospacing="0" w:after="0" w:afterAutospacing="0"/>
        <w:rPr>
          <w:rFonts w:asciiTheme="minorHAnsi" w:hAnsiTheme="minorHAnsi" w:cstheme="minorHAnsi"/>
          <w:color w:val="auto"/>
        </w:rPr>
      </w:pPr>
      <w:r w:rsidRPr="00022181">
        <w:rPr>
          <w:rFonts w:asciiTheme="minorHAnsi" w:hAnsiTheme="minorHAnsi" w:cstheme="minorHAnsi"/>
          <w:b/>
          <w:bCs/>
          <w:color w:val="auto"/>
        </w:rPr>
        <w:t>KEYWORDS:</w:t>
      </w:r>
    </w:p>
    <w:p w14:paraId="41D801EF" w14:textId="29547DBA" w:rsidR="00C06A51" w:rsidRPr="00022181" w:rsidRDefault="00D151EF" w:rsidP="00022181">
      <w:pPr>
        <w:rPr>
          <w:rFonts w:asciiTheme="minorHAnsi" w:hAnsiTheme="minorHAnsi" w:cstheme="minorHAnsi"/>
          <w:color w:val="auto"/>
        </w:rPr>
      </w:pPr>
      <w:r w:rsidRPr="00022181">
        <w:rPr>
          <w:rFonts w:asciiTheme="minorHAnsi" w:hAnsiTheme="minorHAnsi" w:cstheme="minorHAnsi"/>
          <w:color w:val="auto"/>
        </w:rPr>
        <w:t>Partial Lobular Hepatectomy, Hepatectomy, Liver, Liver Resection, Liver Amputation, Regeneration</w:t>
      </w:r>
    </w:p>
    <w:p w14:paraId="1CB4E390" w14:textId="77777777" w:rsidR="006305D7" w:rsidRPr="00022181" w:rsidRDefault="006305D7" w:rsidP="00022181">
      <w:pPr>
        <w:pStyle w:val="NormalWeb"/>
        <w:spacing w:before="0" w:beforeAutospacing="0" w:after="0" w:afterAutospacing="0"/>
        <w:rPr>
          <w:rFonts w:asciiTheme="minorHAnsi" w:hAnsiTheme="minorHAnsi" w:cstheme="minorHAnsi"/>
          <w:color w:val="auto"/>
        </w:rPr>
      </w:pPr>
    </w:p>
    <w:p w14:paraId="628AC4B5" w14:textId="6BBAD6A4" w:rsidR="006305D7" w:rsidRPr="00022181" w:rsidRDefault="00C134D4" w:rsidP="00022181">
      <w:pPr>
        <w:rPr>
          <w:rFonts w:asciiTheme="minorHAnsi" w:hAnsiTheme="minorHAnsi" w:cstheme="minorHAnsi"/>
          <w:color w:val="auto"/>
        </w:rPr>
      </w:pPr>
      <w:r w:rsidRPr="00022181">
        <w:rPr>
          <w:rFonts w:asciiTheme="minorHAnsi" w:hAnsiTheme="minorHAnsi" w:cstheme="minorHAnsi"/>
          <w:b/>
          <w:bCs/>
          <w:color w:val="auto"/>
        </w:rPr>
        <w:t>SUMMARY:</w:t>
      </w:r>
    </w:p>
    <w:p w14:paraId="1C8E9727" w14:textId="1D59AC49" w:rsidR="00C06A51" w:rsidRPr="00022181" w:rsidRDefault="00C06A51" w:rsidP="00022181">
      <w:pPr>
        <w:rPr>
          <w:rFonts w:asciiTheme="minorHAnsi" w:hAnsiTheme="minorHAnsi" w:cstheme="minorHAnsi"/>
          <w:color w:val="auto"/>
        </w:rPr>
      </w:pPr>
      <w:r w:rsidRPr="00022181">
        <w:rPr>
          <w:rFonts w:asciiTheme="minorHAnsi" w:hAnsiTheme="minorHAnsi" w:cstheme="minorHAnsi"/>
          <w:color w:val="auto"/>
        </w:rPr>
        <w:t>Here</w:t>
      </w:r>
      <w:r w:rsidR="005B3EF3">
        <w:rPr>
          <w:rFonts w:asciiTheme="minorHAnsi" w:hAnsiTheme="minorHAnsi" w:cstheme="minorHAnsi"/>
          <w:color w:val="auto"/>
        </w:rPr>
        <w:t>,</w:t>
      </w:r>
      <w:r w:rsidRPr="00022181">
        <w:rPr>
          <w:rFonts w:asciiTheme="minorHAnsi" w:hAnsiTheme="minorHAnsi" w:cstheme="minorHAnsi"/>
          <w:color w:val="auto"/>
        </w:rPr>
        <w:t xml:space="preserve"> we present a new method for partial resection of the left hepatic lobe in neonatal (day 0) mice. This new protocol is suitable for studying acute liver injury and injury response in the neonatal setting.</w:t>
      </w:r>
    </w:p>
    <w:p w14:paraId="761028D6" w14:textId="77777777" w:rsidR="006305D7" w:rsidRPr="00022181" w:rsidRDefault="006305D7" w:rsidP="00022181">
      <w:pPr>
        <w:rPr>
          <w:rFonts w:asciiTheme="minorHAnsi" w:hAnsiTheme="minorHAnsi" w:cstheme="minorHAnsi"/>
          <w:color w:val="auto"/>
        </w:rPr>
      </w:pPr>
    </w:p>
    <w:p w14:paraId="64FB8590" w14:textId="0496890D" w:rsidR="006305D7" w:rsidRPr="00022181" w:rsidRDefault="006305D7" w:rsidP="00022181">
      <w:pPr>
        <w:rPr>
          <w:rFonts w:asciiTheme="minorHAnsi" w:hAnsiTheme="minorHAnsi" w:cstheme="minorHAnsi"/>
          <w:color w:val="auto"/>
        </w:rPr>
      </w:pPr>
      <w:r w:rsidRPr="00022181">
        <w:rPr>
          <w:rFonts w:asciiTheme="minorHAnsi" w:hAnsiTheme="minorHAnsi" w:cstheme="minorHAnsi"/>
          <w:b/>
          <w:bCs/>
          <w:color w:val="auto"/>
        </w:rPr>
        <w:t>ABSTRACT</w:t>
      </w:r>
      <w:r w:rsidR="00DD315F" w:rsidRPr="00022181">
        <w:rPr>
          <w:rFonts w:asciiTheme="minorHAnsi" w:hAnsiTheme="minorHAnsi" w:cstheme="minorHAnsi"/>
          <w:b/>
          <w:bCs/>
          <w:color w:val="auto"/>
        </w:rPr>
        <w:t>:</w:t>
      </w:r>
    </w:p>
    <w:p w14:paraId="7CCB5ECD" w14:textId="5140089B" w:rsidR="00B95722" w:rsidRPr="00022181" w:rsidRDefault="00B95722" w:rsidP="00022181">
      <w:pPr>
        <w:rPr>
          <w:rFonts w:asciiTheme="minorHAnsi" w:hAnsiTheme="minorHAnsi" w:cstheme="minorHAnsi"/>
          <w:color w:val="auto"/>
        </w:rPr>
      </w:pPr>
      <w:r w:rsidRPr="00022181">
        <w:rPr>
          <w:rFonts w:asciiTheme="minorHAnsi" w:hAnsiTheme="minorHAnsi" w:cstheme="minorHAnsi"/>
          <w:color w:val="auto"/>
        </w:rPr>
        <w:t>Morphological organ regeneration following acute tissue loss is common among lower vertebrates</w:t>
      </w:r>
      <w:r w:rsidR="005B3EF3">
        <w:rPr>
          <w:rFonts w:asciiTheme="minorHAnsi" w:hAnsiTheme="minorHAnsi" w:cstheme="minorHAnsi"/>
          <w:color w:val="auto"/>
        </w:rPr>
        <w:t>,</w:t>
      </w:r>
      <w:r w:rsidRPr="00022181">
        <w:rPr>
          <w:rFonts w:asciiTheme="minorHAnsi" w:hAnsiTheme="minorHAnsi" w:cstheme="minorHAnsi"/>
          <w:color w:val="auto"/>
        </w:rPr>
        <w:t xml:space="preserve"> but is rarely observed in mammalian postnatal life. Adult liver regeneration after 70% partial hepatectomy results in hepatocyte hypertrophy</w:t>
      </w:r>
      <w:r w:rsidR="00635185" w:rsidRPr="00022181">
        <w:rPr>
          <w:rFonts w:asciiTheme="minorHAnsi" w:hAnsiTheme="minorHAnsi" w:cstheme="minorHAnsi"/>
          <w:color w:val="auto"/>
        </w:rPr>
        <w:t xml:space="preserve"> with some replication</w:t>
      </w:r>
      <w:r w:rsidRPr="00022181">
        <w:rPr>
          <w:rFonts w:asciiTheme="minorHAnsi" w:hAnsiTheme="minorHAnsi" w:cstheme="minorHAnsi"/>
          <w:color w:val="auto"/>
        </w:rPr>
        <w:t xml:space="preserve"> in remaining lobes with restoration of metabolic activity</w:t>
      </w:r>
      <w:r w:rsidR="005B3EF3">
        <w:rPr>
          <w:rFonts w:asciiTheme="minorHAnsi" w:hAnsiTheme="minorHAnsi" w:cstheme="minorHAnsi"/>
          <w:color w:val="auto"/>
        </w:rPr>
        <w:t>,</w:t>
      </w:r>
      <w:r w:rsidRPr="00022181">
        <w:rPr>
          <w:rFonts w:asciiTheme="minorHAnsi" w:hAnsiTheme="minorHAnsi" w:cstheme="minorHAnsi"/>
          <w:color w:val="auto"/>
        </w:rPr>
        <w:t xml:space="preserve"> but with permanent loss of the injured lobe’s morphology and architecture. Here</w:t>
      </w:r>
      <w:r w:rsidR="005B3EF3">
        <w:rPr>
          <w:rFonts w:asciiTheme="minorHAnsi" w:hAnsiTheme="minorHAnsi" w:cstheme="minorHAnsi"/>
          <w:color w:val="auto"/>
        </w:rPr>
        <w:t>,</w:t>
      </w:r>
      <w:r w:rsidRPr="00022181">
        <w:rPr>
          <w:rFonts w:asciiTheme="minorHAnsi" w:hAnsiTheme="minorHAnsi" w:cstheme="minorHAnsi"/>
          <w:color w:val="auto"/>
        </w:rPr>
        <w:t xml:space="preserve"> we detail a new surgical method in the neonate that leaves a physiologic environment conducive </w:t>
      </w:r>
      <w:r w:rsidR="005B3EF3">
        <w:rPr>
          <w:rFonts w:asciiTheme="minorHAnsi" w:hAnsiTheme="minorHAnsi" w:cstheme="minorHAnsi"/>
          <w:color w:val="auto"/>
        </w:rPr>
        <w:t>to</w:t>
      </w:r>
      <w:r w:rsidR="005B3EF3" w:rsidRPr="00022181">
        <w:rPr>
          <w:rFonts w:asciiTheme="minorHAnsi" w:hAnsiTheme="minorHAnsi" w:cstheme="minorHAnsi"/>
          <w:color w:val="auto"/>
        </w:rPr>
        <w:t xml:space="preserve"> </w:t>
      </w:r>
      <w:r w:rsidRPr="00022181">
        <w:rPr>
          <w:rFonts w:asciiTheme="minorHAnsi" w:hAnsiTheme="minorHAnsi" w:cstheme="minorHAnsi"/>
          <w:color w:val="auto"/>
        </w:rPr>
        <w:t xml:space="preserve">regeneration. </w:t>
      </w:r>
      <w:r w:rsidR="009529EA">
        <w:rPr>
          <w:rFonts w:asciiTheme="minorHAnsi" w:hAnsiTheme="minorHAnsi" w:cstheme="minorHAnsi"/>
          <w:color w:val="auto"/>
        </w:rPr>
        <w:t>This</w:t>
      </w:r>
      <w:r w:rsidR="009529EA" w:rsidRPr="00022181">
        <w:rPr>
          <w:rFonts w:asciiTheme="minorHAnsi" w:hAnsiTheme="minorHAnsi" w:cstheme="minorHAnsi"/>
          <w:color w:val="auto"/>
        </w:rPr>
        <w:t xml:space="preserve"> </w:t>
      </w:r>
      <w:r w:rsidRPr="00022181">
        <w:rPr>
          <w:rFonts w:asciiTheme="minorHAnsi" w:hAnsiTheme="minorHAnsi" w:cstheme="minorHAnsi"/>
          <w:color w:val="auto"/>
        </w:rPr>
        <w:t xml:space="preserve">model involves amputation of the left </w:t>
      </w:r>
      <w:r w:rsidRPr="00022181">
        <w:rPr>
          <w:rFonts w:asciiTheme="minorHAnsi" w:hAnsiTheme="minorHAnsi" w:cstheme="minorHAnsi"/>
          <w:color w:val="auto"/>
        </w:rPr>
        <w:lastRenderedPageBreak/>
        <w:t xml:space="preserve">lobe apex and a subsequent conservative management regimen, and lacks the necessity for ligation of major liver vessels or chemical injury, leaving a physiologic environment </w:t>
      </w:r>
      <w:r w:rsidR="005235E0">
        <w:rPr>
          <w:rFonts w:asciiTheme="minorHAnsi" w:hAnsiTheme="minorHAnsi" w:cstheme="minorHAnsi"/>
          <w:color w:val="auto"/>
        </w:rPr>
        <w:t>where</w:t>
      </w:r>
      <w:r w:rsidR="005235E0" w:rsidRPr="00022181">
        <w:rPr>
          <w:rFonts w:asciiTheme="minorHAnsi" w:hAnsiTheme="minorHAnsi" w:cstheme="minorHAnsi"/>
          <w:color w:val="auto"/>
        </w:rPr>
        <w:t xml:space="preserve"> </w:t>
      </w:r>
      <w:r w:rsidRPr="00022181">
        <w:rPr>
          <w:rFonts w:asciiTheme="minorHAnsi" w:hAnsiTheme="minorHAnsi" w:cstheme="minorHAnsi"/>
          <w:color w:val="auto"/>
        </w:rPr>
        <w:t xml:space="preserve">regeneration </w:t>
      </w:r>
      <w:r w:rsidR="005235E0">
        <w:rPr>
          <w:rFonts w:asciiTheme="minorHAnsi" w:hAnsiTheme="minorHAnsi" w:cstheme="minorHAnsi"/>
          <w:color w:val="auto"/>
        </w:rPr>
        <w:t xml:space="preserve">may </w:t>
      </w:r>
      <w:r w:rsidRPr="00022181">
        <w:rPr>
          <w:rFonts w:asciiTheme="minorHAnsi" w:hAnsiTheme="minorHAnsi" w:cstheme="minorHAnsi"/>
          <w:color w:val="auto"/>
        </w:rPr>
        <w:t xml:space="preserve">occur. We extend </w:t>
      </w:r>
      <w:r w:rsidR="005235E0">
        <w:rPr>
          <w:rFonts w:asciiTheme="minorHAnsi" w:hAnsiTheme="minorHAnsi" w:cstheme="minorHAnsi"/>
          <w:color w:val="auto"/>
        </w:rPr>
        <w:t xml:space="preserve">this </w:t>
      </w:r>
      <w:r w:rsidRPr="00022181">
        <w:rPr>
          <w:rFonts w:asciiTheme="minorHAnsi" w:hAnsiTheme="minorHAnsi" w:cstheme="minorHAnsi"/>
          <w:color w:val="auto"/>
        </w:rPr>
        <w:t xml:space="preserve">protocol to amputations on juvenile (P7-14) mice, during which the injured liver transitions from organ regeneration to compensatory growth by hypertrophy. </w:t>
      </w:r>
      <w:r w:rsidR="009529EA">
        <w:rPr>
          <w:rFonts w:asciiTheme="minorHAnsi" w:hAnsiTheme="minorHAnsi" w:cstheme="minorHAnsi"/>
          <w:color w:val="auto"/>
        </w:rPr>
        <w:t>The presented,</w:t>
      </w:r>
      <w:r w:rsidR="009529EA" w:rsidRPr="00022181">
        <w:rPr>
          <w:rFonts w:asciiTheme="minorHAnsi" w:hAnsiTheme="minorHAnsi" w:cstheme="minorHAnsi"/>
          <w:color w:val="auto"/>
        </w:rPr>
        <w:t xml:space="preserve"> </w:t>
      </w:r>
      <w:r w:rsidRPr="00022181">
        <w:rPr>
          <w:rFonts w:asciiTheme="minorHAnsi" w:hAnsiTheme="minorHAnsi" w:cstheme="minorHAnsi"/>
          <w:color w:val="auto"/>
        </w:rPr>
        <w:t>brief 30</w:t>
      </w:r>
      <w:r w:rsidR="005235E0">
        <w:rPr>
          <w:rFonts w:asciiTheme="minorHAnsi" w:hAnsiTheme="minorHAnsi" w:cstheme="minorHAnsi"/>
          <w:color w:val="auto"/>
        </w:rPr>
        <w:t xml:space="preserve"> </w:t>
      </w:r>
      <w:r w:rsidRPr="00022181">
        <w:rPr>
          <w:rFonts w:asciiTheme="minorHAnsi" w:hAnsiTheme="minorHAnsi" w:cstheme="minorHAnsi"/>
          <w:color w:val="auto"/>
        </w:rPr>
        <w:t>min protocol provides a framework to study the mechanisms of regeneration, its age-associated decline in mammals, and the characterization of putative hepatic stem or progenitors.</w:t>
      </w:r>
    </w:p>
    <w:p w14:paraId="4C7D5FD5" w14:textId="77777777" w:rsidR="006305D7" w:rsidRPr="00022181" w:rsidRDefault="006305D7" w:rsidP="00022181">
      <w:pPr>
        <w:rPr>
          <w:rFonts w:asciiTheme="minorHAnsi" w:hAnsiTheme="minorHAnsi" w:cstheme="minorHAnsi"/>
          <w:color w:val="auto"/>
        </w:rPr>
      </w:pPr>
    </w:p>
    <w:p w14:paraId="00D25F73" w14:textId="706F318E" w:rsidR="006305D7" w:rsidRPr="00022181" w:rsidRDefault="006305D7" w:rsidP="00022181">
      <w:pPr>
        <w:rPr>
          <w:rFonts w:asciiTheme="minorHAnsi" w:hAnsiTheme="minorHAnsi" w:cstheme="minorHAnsi"/>
          <w:color w:val="auto"/>
        </w:rPr>
      </w:pPr>
      <w:r w:rsidRPr="00022181">
        <w:rPr>
          <w:rFonts w:asciiTheme="minorHAnsi" w:hAnsiTheme="minorHAnsi" w:cstheme="minorHAnsi"/>
          <w:b/>
          <w:color w:val="auto"/>
        </w:rPr>
        <w:t>INTRODUCTION</w:t>
      </w:r>
      <w:r w:rsidR="00DD315F" w:rsidRPr="00022181">
        <w:rPr>
          <w:rFonts w:asciiTheme="minorHAnsi" w:hAnsiTheme="minorHAnsi" w:cstheme="minorHAnsi"/>
          <w:b/>
          <w:bCs/>
          <w:color w:val="auto"/>
        </w:rPr>
        <w:t>:</w:t>
      </w:r>
    </w:p>
    <w:p w14:paraId="3A9061DC" w14:textId="41A3702F" w:rsidR="00563A69" w:rsidRPr="00022181" w:rsidRDefault="00563A69" w:rsidP="00022181">
      <w:pPr>
        <w:rPr>
          <w:rFonts w:asciiTheme="minorHAnsi" w:hAnsiTheme="minorHAnsi" w:cstheme="minorHAnsi"/>
          <w:color w:val="auto"/>
        </w:rPr>
      </w:pPr>
      <w:r w:rsidRPr="00022181">
        <w:rPr>
          <w:rFonts w:asciiTheme="minorHAnsi" w:hAnsiTheme="minorHAnsi" w:cstheme="minorHAnsi"/>
          <w:color w:val="auto"/>
        </w:rPr>
        <w:t>The ability to regenerate an organ, or to restore form and function, has been thought to be mostly lost over evolutionary time. The regenerative potential of the adult mammalian liver after acute chemical or physical injury has been found to involve the mobilization of all remaining hepatocytes resulting in waves of hypertrophy and few rounds of cell division, resulting in a functional but architecturally different organ</w:t>
      </w:r>
      <w:r w:rsidRPr="00022181">
        <w:rPr>
          <w:rFonts w:asciiTheme="minorHAnsi" w:hAnsiTheme="minorHAnsi" w:cstheme="minorHAnsi"/>
          <w:color w:val="auto"/>
        </w:rPr>
        <w:fldChar w:fldCharType="begin" w:fldLock="1"/>
      </w:r>
      <w:r w:rsidRPr="00022181">
        <w:rPr>
          <w:rFonts w:asciiTheme="minorHAnsi" w:hAnsiTheme="minorHAnsi" w:cstheme="minorHAnsi"/>
          <w:color w:val="auto"/>
        </w:rPr>
        <w:instrText>ADDIN CSL_CITATION { "citationItems" : [ { "id" : "ITEM-1", "itemData" : { "DOI" : "10.1126/science.276.5309.60", "ISSN" : "00368075", "author" : [ { "dropping-particle" : "", "family" : "Michalopoulos", "given" : "G. K.", "non-dropping-particle" : "", "parse-names" : false, "suffix" : "" } ], "container-title" : "Science", "id" : "ITEM-1", "issue" : "5309", "issued" : { "date-parts" : [ [ "1997", "4", "4" ] ] }, "page" : "60-66", "title" : "Liver Regeneration", "type" : "article-journal", "volume" : "276" }, "uris" : [ "http://www.mendeley.com/documents/?uuid=97db655e-d0d9-4eb9-b5f6-d06ba73d1a90" ] }, { "id" : "ITEM-2", "itemData" : { "author" : [ { "dropping-particle" : "", "family" : "Ponfick", "given" : "V.A.", "non-dropping-particle" : "", "parse-names" : false, "suffix" : "" } ], "container-title" : "Lancet", "id" : "ITEM-2", "issued" : { "date-parts" : [ [ "1890" ] ] }, "page" : "881", "title" : "Surgery of the Liver", "type" : "article-journal", "volume" : "1" }, "uris" : [ "http://www.mendeley.com/documents/?uuid=965384c2-ee74-46bc-9ede-1fcb3306c859" ] }, { "id" : "ITEM-3", "itemData" : { "author" : [ { "dropping-particle" : "", "family" : "Higgins G", "given" : "Anderson GM", "non-dropping-particle" : "", "parse-names" : false, "suffix" : "" } ], "container-title" : "Archives of Pathology", "id" : "ITEM-3", "issued" : { "date-parts" : [ [ "1931" ] ] }, "page" : "186-202", "title" : "Experimental Pathology of the liver. Restoration of the liver of the white rat following partial surgical removal", "type" : "article-journal", "volume" : "12" }, "uris" : [ "http://www.mendeley.com/documents/?uuid=1a6ec42e-40f5-43a2-8a7f-87f9f0e13320" ] }, { "id" : "ITEM-4", "itemData" : { "DOI" : "10.1016/j.cub.2012.05.016", "ISSN" : "1879-0445", "PMID" : "22658593", "abstract" : "BACKGROUND: The size of organs and tissues is basically determined by the number and size of their cells. However, little attention has been paid to this fundamental concept. The liver has a remarkable ability to regenerate after surgical resection (partial hepatectomy [PHx]), and hepatocytes account for about 80% of liver weight, so we investigate how the number and size of hepatocytes contribute to liver regeneration in mice. It has been generally accepted that hepatocytes undergo one or two rounds of cell division after 70% PHx. However, ploidy of hepatocytes is known to increase during regeneration, suggesting an unconventional cell cycle. We therefore examine cell cycle of hepatocytes in detail.\n\nRESULTS: By developing a method for genetic fate mapping and a high-throughput imaging system of individual hepatocytes, we show that cellular hypertrophy makes the first contribution to liver regeneration; i.e., regeneration after 30% PHx is achieved solely by hypertrophy without cell division, and hypertrophy precedes proliferation after 70% PHx. Proliferation and hypertrophy almost equally contribute to regeneration after 70% PHx. Furthermore, although most hepatocytes enter cell cycle after 70% PHx, not all hepatocytes undergo cell division. In addition, binuclear hepatocytes undergo reductive divisions to generate two mononuclear daughter hepatocytes in some cases.\n\nCONCLUSIONS: Our findings demonstrate the importance of hypertrophy and the unconventional cell division cycle of hepatocytes in regeneration, prompting a significant revision of the generally accepted model of liver regeneration.", "author" : [ { "dropping-particle" : "", "family" : "Miyaoka", "given" : "Yuichiro", "non-dropping-particle" : "", "parse-names" : false, "suffix" : "" }, { "dropping-particle" : "", "family" : "Ebato", "given" : "Kazuki", "non-dropping-particle" : "", "parse-names" : false, "suffix" : "" }, { "dropping-particle" : "", "family" : "Kato", "given" : "Hidenori", "non-dropping-particle" : "", "parse-names" : false, "suffix" : "" }, { "dropping-particle" : "", "family" : "Arakawa", "given" : "Satoko", "non-dropping-particle" : "", "parse-names" : false, "suffix" : "" }, { "dropping-particle" : "", "family" : "Shimizu", "given" : "Shigeomi", "non-dropping-particle" : "", "parse-names" : false, "suffix" : "" }, { "dropping-particle" : "", "family" : "Miyajima", "given" : "Atsushi", "non-dropping-particle" : "", "parse-names" : false, "suffix" : "" } ], "container-title" : "Current biology : CB", "id" : "ITEM-4", "issue" : "13", "issued" : { "date-parts" : [ [ "2012", "7", "10" ] ] }, "page" : "1166-75", "title" : "Hypertrophy and unconventional cell division of hepatocytes underlie liver regeneration.", "type" : "article-journal", "volume" : "22" }, "uris" : [ "http://www.mendeley.com/documents/?uuid=10b3d06f-00c6-4d48-9239-826a1d83d966" ] }, { "id" : "ITEM-5", "itemData" : { "DOI" : "10.1186/1747-1028-8-8", "ISSN" : "1747-1028", "PMID" : "23786799", "abstract" : "The liver has a remarkable capacity to regenerate. Even with surgical removal (partial hepatectomy) of 70% of liver mass, the remnant tissue grows to recover the original mass and functions. Liver regeneration after partial hepatectomy has been studied extensively since the 19th century, establishing the long-standing model that hepatocytes, which account for most of the liver weight, proliferate to recover the original mass of the liver. The basis of this model is the fact that almost all hepatocytes undergo S phase, as shown by the incorporation of radioactive nucleotides during liver regeneration. However, DNA replication does not necessarily indicate the execution of cell division, and a possible change in hepatocyte size is not considered in the model. In addition, as 15-30% of hepatocytes in adult liver are binuclear, the difference in nuclear number may affect the mode of cell division during regeneration. Thus, the traditional model seems to be oversimplified. Recently, we developed new techniques to investigate the process of liver regeneration, and revealed interesting features of hepatocytes. In this review, we first provide a historical overview of how the widely accepted model of liver regeneration was established and then discuss some overlooked observations together with our recent findings. Finally, we describe the revised model and perspectives on liver regeneration research.", "author" : [ { "dropping-particle" : "", "family" : "Miyaoka", "given" : "Yuichiro", "non-dropping-particle" : "", "parse-names" : false, "suffix" : "" }, { "dropping-particle" : "", "family" : "Miyajima", "given" : "Atsushi", "non-dropping-particle" : "", "parse-names" : false, "suffix" : "" } ], "container-title" : "Cell division", "id" : "ITEM-5", "issue" : "1", "issued" : { "date-parts" : [ [ "2013", "1" ] ] }, "page" : "8", "title" : "To divide or not to divide: revisiting liver regeneration.", "type" : "article-journal", "volume" : "8" }, "uris" : [ "http://www.mendeley.com/documents/?uuid=0e5a58b6-6848-440a-b8fe-2951a4e54d8e" ] } ], "mendeley" : { "formattedCitation" : "&lt;sup&gt;1\u20135&lt;/sup&gt;", "plainTextFormattedCitation" : "1\u20135", "previouslyFormattedCitation" : "&lt;sup&gt;1\u20135&lt;/sup&gt;"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1–5</w:t>
      </w:r>
      <w:r w:rsidRPr="00022181">
        <w:rPr>
          <w:rFonts w:asciiTheme="minorHAnsi" w:hAnsiTheme="minorHAnsi" w:cstheme="minorHAnsi"/>
          <w:color w:val="auto"/>
        </w:rPr>
        <w:fldChar w:fldCharType="end"/>
      </w:r>
      <w:r w:rsidRPr="00022181">
        <w:rPr>
          <w:rFonts w:asciiTheme="minorHAnsi" w:hAnsiTheme="minorHAnsi" w:cstheme="minorHAnsi"/>
          <w:color w:val="auto"/>
        </w:rPr>
        <w:t>. Recently</w:t>
      </w:r>
      <w:r w:rsidR="001E2E53">
        <w:rPr>
          <w:rFonts w:asciiTheme="minorHAnsi" w:hAnsiTheme="minorHAnsi" w:cstheme="minorHAnsi"/>
          <w:color w:val="auto"/>
        </w:rPr>
        <w:t>,</w:t>
      </w:r>
      <w:r w:rsidRPr="00022181">
        <w:rPr>
          <w:rFonts w:asciiTheme="minorHAnsi" w:hAnsiTheme="minorHAnsi" w:cstheme="minorHAnsi"/>
          <w:color w:val="auto"/>
        </w:rPr>
        <w:t xml:space="preserve"> studies have begun to characterize the regenerative response of neonatal mammalian organs to injury within the first week of life</w:t>
      </w:r>
      <w:r w:rsidRPr="00022181">
        <w:rPr>
          <w:rFonts w:asciiTheme="minorHAnsi" w:hAnsiTheme="minorHAnsi" w:cstheme="minorHAnsi"/>
          <w:color w:val="auto"/>
        </w:rPr>
        <w:fldChar w:fldCharType="begin" w:fldLock="1"/>
      </w:r>
      <w:r w:rsidRPr="0002218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"id" : "ITEM-2", "itemData" : { "DOI" : "10.1126/science.1200708", "ISSN" : "1095-9203", "PMID" : "21350179", "abstract" : "Certain fish and amphibians retain a robust capacity for cardiac regeneration throughout life, but the same is not true of the adult mammalian heart. Whether the capacity for cardiac regeneration is absent in mammals or whether it exists and is switched off early after birth has been unclear. We found that the hearts of 1-day-old neonatal mice can regenerate after partial surgical resection, but this capacity is lost by 7 days of age. This regenerative response in 1-day-old mice was characterized by cardiomyocyte proliferation with minimal hypertrophy or fibrosis, thereby distinguishing it from repair processes. Genetic fate mapping indicated that the majority of cardiomyocytes within the regenerated tissue originated from preexisting cardiomyocytes. Echocardiography performed 2 months after surgery revealed that the regenerated ventricular apex had normal systolic function. Thus, for a brief period after birth, the mammalian heart appears to have the capacity to regenerate.", "author" : [ { "dropping-particle" : "", "family" : "Porrello", "given" : "Enzo R", "non-dropping-particle" : "", "parse-names" : false, "suffix" : "" }, { "dropping-particle" : "", "family" : "Mahmoud", "given" : "Ahmed I", "non-dropping-particle" : "", "parse-names" : false, "suffix" : "" }, { "dropping-particle" : "", "family" : "Simpson", "given" : "Emma", "non-dropping-particle" : "", "parse-names" : false, "suffix" : "" }, { "dropping-particle" : "", "family" : "Hill", "given" : "Joseph A", "non-dropping-particle" : "", "parse-names" : false, "suffix" : "" }, { "dropping-particle" : "", "family" : "Richardson", "given" : "James A", "non-dropping-particle" : "", "parse-names" : false, "suffix" : "" }, { "dropping-particle" : "", "family" : "Olson", "given" : "Eric N", "non-dropping-particle" : "", "parse-names" : false, "suffix" : "" }, { "dropping-particle" : "", "family" : "Sadek", "given" : "Hesham A", "non-dropping-particle" : "", "parse-names" : false, "suffix" : "" } ], "container-title" : "Science (New York, N.Y.)", "id" : "ITEM-2", "issue" : "6020", "issued" : { "date-parts" : [ [ "2011", "3", "25" ] ] }, "page" : "1078-80", "title" : "Transient regenerative potential of the neonatal mouse heart.", "type" : "article-journal", "volume" : "331" }, "uris" : [ "http://www.mendeley.com/documents/?uuid=7ff12852-c074-418c-bb83-c0d3e1b8e425" ] }, { "id" : "ITEM-3", "itemData" : { "DOI" : "10.1016/j.cell.2013.09.059", "ISSN" : "1097-4172", "PMID" : "24209617", "abstract" : "Regeneration capacity declines with age, but why juvenile organisms show enhanced tissue repair remains unexplained. Lin28a, a highly conserved RNA-binding protein expressed during embryogenesis, plays roles in development, pluripotency, and metabolism. To determine whether Lin28a might influence tissue repair in adults, we engineered the reactivation of Lin28a expression in several models of tissue injury. Lin28a reactivation improved hair regrowth by promoting anagen in hair follicles and accelerated regrowth of cartilage, bone, and mesenchyme after ear and digit injuries. Lin28a inhibits let-7 microRNA biogenesis; however, let-7 repression was necessary but insufficient to enhance repair. Lin28a bound to and enhanced the translation of mRNAs for several metabolic enzymes, thereby increasing glycolysis and oxidative phosphorylation (OxPhos). Lin28a-mediated enhancement of tissue repair was negated by OxPhos inhibition, whereas a pharmacologically induced increase in OxPhos enhanced repair. Thus, Lin28a enhances tissue repair in some adult tissues by reprogramming cellular bioenergetics. PAPERCLIP:", "author" : [ { "dropping-particle" : "", "family" : "Shyh-Chang", "given" : "Ng", "non-dropping-particle" : "", "parse-names" : false, "suffix" : "" }, { "dropping-particle" : "", "family" : "Zhu", "given" : "Hao", "non-dropping-particle" : "", "parse-names" : false, "suffix" : "" }, { "dropping-particle" : "", "family" : "Yvanka de Soysa", "given" : "T", "non-dropping-particle" : "", "parse-names" : false, "suffix" : "" }, { "dropping-particle" : "", "family" : "Shinoda", "given" : "Gen", "non-dropping-particle" : "", "parse-names" : false, "suffix" : "" }, { "dropping-particle" : "", "family" : "Seligson", "given" : "Marc T", "non-dropping-particle" : "", "parse-names" : false, "suffix" : "" }, { "dropping-particle" : "", "family" : "Tsanov", "given" : "Kaloyan M", "non-dropping-particle" : "", "parse-names" : false, "suffix" : "" }, { "dropping-particle" : "", "family" : "Nguyen", "given" : "Liem", "non-dropping-particle" : "", "parse-names" : false, "suffix" : "" }, { "dropping-particle" : "", "family" : "Asara", "given" : "John M", "non-dropping-particle" : "", "parse-names" : false, "suffix" : "" }, { "dropping-particle" : "", "family" : "Cantley", "given" : "Lewis C", "non-dropping-particle" : "", "parse-names" : false, "suffix" : "" }, { "dropping-particle" : "", "family" : "Daley", "given" : "George Q", "non-dropping-particle" : "", "parse-names" : false, "suffix" : "" } ], "container-title" : "Cell", "id" : "ITEM-3", "issue" : "4", "issued" : { "date-parts" : [ [ "2013", "11", "7" ] ] }, "page" : "778-92", "title" : "Lin28 enhances tissue repair by reprogramming cellular metabolism.", "type" : "article-journal", "volume" : "155" }, "uris" : [ "http://www.mendeley.com/documents/?uuid=01550d58-32b9-46ae-bfe3-12987165e279" ] } ], "mendeley" : { "formattedCitation" : "&lt;sup&gt;6\u20138&lt;/sup&gt;", "plainTextFormattedCitation" : "6\u20138", "previouslyFormattedCitation" : "&lt;sup&gt;6\u20138&lt;/sup&gt;"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6–8</w:t>
      </w:r>
      <w:r w:rsidRPr="00022181">
        <w:rPr>
          <w:rFonts w:asciiTheme="minorHAnsi" w:hAnsiTheme="minorHAnsi" w:cstheme="minorHAnsi"/>
          <w:color w:val="auto"/>
        </w:rPr>
        <w:fldChar w:fldCharType="end"/>
      </w:r>
      <w:r w:rsidRPr="00022181">
        <w:rPr>
          <w:rFonts w:asciiTheme="minorHAnsi" w:hAnsiTheme="minorHAnsi" w:cstheme="minorHAnsi"/>
          <w:color w:val="auto"/>
        </w:rPr>
        <w:t>. These studies have shown that when injured during neonatal development, certain mammalian organs respond with morphological regeneration instead of compensatory growth or fibrosis</w:t>
      </w:r>
      <w:r w:rsidR="00234325" w:rsidRPr="00022181">
        <w:rPr>
          <w:rFonts w:asciiTheme="minorHAnsi" w:hAnsiTheme="minorHAnsi" w:cstheme="minorHAnsi"/>
          <w:color w:val="auto"/>
        </w:rPr>
        <w:fldChar w:fldCharType="begin" w:fldLock="1"/>
      </w:r>
      <w:r w:rsidR="002819AD" w:rsidRPr="00022181">
        <w:rPr>
          <w:rFonts w:asciiTheme="minorHAnsi" w:hAnsiTheme="minorHAnsi" w:cstheme="minorHAnsi"/>
          <w:color w:val="auto"/>
        </w:rPr>
        <w:instrText>ADDIN CSL_CITATION { "citationItems" : [ { "id" : "ITEM-1", "itemData" : { "DOI" : "10.1126/science.1200708", "ISSN" : "1095-9203", "PMID" : "21350179", "abstract" : "Certain fish and amphibians retain a robust capacity for cardiac regeneration throughout life, but the same is not true of the adult mammalian heart. Whether the capacity for cardiac regeneration is absent in mammals or whether it exists and is switched off early after birth has been unclear. We found that the hearts of 1-day-old neonatal mice can regenerate after partial surgical resection, but this capacity is lost by 7 days of age. This regenerative response in 1-day-old mice was characterized by cardiomyocyte proliferation with minimal hypertrophy or fibrosis, thereby distinguishing it from repair processes. Genetic fate mapping indicated that the majority of cardiomyocytes within the regenerated tissue originated from preexisting cardiomyocytes. Echocardiography performed 2 months after surgery revealed that the regenerated ventricular apex had normal systolic function. Thus, for a brief period after birth, the mammalian heart appears to have the capacity to regenerate.", "author" : [ { "dropping-particle" : "", "family" : "Porrello", "given" : "Enzo R", "non-dropping-particle" : "", "parse-names" : false, "suffix" : "" }, { "dropping-particle" : "", "family" : "Mahmoud", "given" : "Ahmed I", "non-dropping-particle" : "", "parse-names" : false, "suffix" : "" }, { "dropping-particle" : "", "family" : "Simpson", "given" : "Emma", "non-dropping-particle" : "", "parse-names" : false, "suffix" : "" }, { "dropping-particle" : "", "family" : "Hill", "given" : "Joseph A", "non-dropping-particle" : "", "parse-names" : false, "suffix" : "" }, { "dropping-particle" : "", "family" : "Richardson", "given" : "James A", "non-dropping-particle" : "", "parse-names" : false, "suffix" : "" }, { "dropping-particle" : "", "family" : "Olson", "given" : "Eric N", "non-dropping-particle" : "", "parse-names" : false, "suffix" : "" }, { "dropping-particle" : "", "family" : "Sadek", "given" : "Hesham A", "non-dropping-particle" : "", "parse-names" : false, "suffix" : "" } ], "container-title" : "Science (New York, N.Y.)", "id" : "ITEM-1", "issue" : "6020", "issued" : { "date-parts" : [ [ "2011", "3", "25" ] ] }, "page" : "1078-80", "title" : "Transient regenerative potential of the neonatal mouse heart.", "type" : "article-journal", "volume" : "331" }, "uris" : [ "http://www.mendeley.com/documents/?uuid=7ff12852-c074-418c-bb83-c0d3e1b8e425" ] }, { "id" : "ITEM-2", "itemData" : { "DOI" : "10.1016/j.cell.2013.09.059", "ISSN" : "1097-4172", "PMID" : "24209617", "abstract" : "Regeneration capacity declines with age, but why juvenile organisms show enhanced tissue repair remains unexplained. Lin28a, a highly conserved RNA-binding protein expressed during embryogenesis, plays roles in development, pluripotency, and metabolism. To determine whether Lin28a might influence tissue repair in adults, we engineered the reactivation of Lin28a expression in several models of tissue injury. Lin28a reactivation improved hair regrowth by promoting anagen in hair follicles and accelerated regrowth of cartilage, bone, and mesenchyme after ear and digit injuries. Lin28a inhibits let-7 microRNA biogenesis; however, let-7 repression was necessary but insufficient to enhance repair. Lin28a bound to and enhanced the translation of mRNAs for several metabolic enzymes, thereby increasing glycolysis and oxidative phosphorylation (OxPhos). Lin28a-mediated enhancement of tissue repair was negated by OxPhos inhibition, whereas a pharmacologically induced increase in OxPhos enhanced repair. Thus, Lin28a enhances tissue repair in some adult tissues by reprogramming cellular bioenergetics. PAPERCLIP:", "author" : [ { "dropping-particle" : "", "family" : "Shyh-Chang", "given" : "Ng", "non-dropping-particle" : "", "parse-names" : false, "suffix" : "" }, { "dropping-particle" : "", "family" : "Zhu", "given" : "Hao", "non-dropping-particle" : "", "parse-names" : false, "suffix" : "" }, { "dropping-particle" : "", "family" : "Yvanka de Soysa", "given" : "T", "non-dropping-particle" : "", "parse-names" : false, "suffix" : "" }, { "dropping-particle" : "", "family" : "Shinoda", "given" : "Gen", "non-dropping-particle" : "", "parse-names" : false, "suffix" : "" }, { "dropping-particle" : "", "family" : "Seligson", "given" : "Marc T", "non-dropping-particle" : "", "parse-names" : false, "suffix" : "" }, { "dropping-particle" : "", "family" : "Tsanov", "given" : "Kaloyan M", "non-dropping-particle" : "", "parse-names" : false, "suffix" : "" }, { "dropping-particle" : "", "family" : "Nguyen", "given" : "Liem", "non-dropping-particle" : "", "parse-names" : false, "suffix" : "" }, { "dropping-particle" : "", "family" : "Asara", "given" : "John M", "non-dropping-particle" : "", "parse-names" : false, "suffix" : "" }, { "dropping-particle" : "", "family" : "Cantley", "given" : "Lewis C", "non-dropping-particle" : "", "parse-names" : false, "suffix" : "" }, { "dropping-particle" : "", "family" : "Daley", "given" : "George Q", "non-dropping-particle" : "", "parse-names" : false, "suffix" : "" } ], "container-title" : "Cell", "id" : "ITEM-2", "issue" : "4", "issued" : { "date-parts" : [ [ "2013", "11", "7" ] ] }, "page" : "778-92", "title" : "Lin28 enhances tissue repair by reprogramming cellular metabolism.", "type" : "article-journal", "volume" : "155" }, "uris" : [ "http://www.mendeley.com/documents/?uuid=01550d58-32b9-46ae-bfe3-12987165e279" ] } ], "mendeley" : { "formattedCitation" : "&lt;sup&gt;7,8&lt;/sup&gt;", "plainTextFormattedCitation" : "7,8", "previouslyFormattedCitation" : "&lt;sup&gt;7,8&lt;/sup&gt;" }, "properties" : { "noteIndex" : 0 }, "schema" : "https://github.com/citation-style-language/schema/raw/master/csl-citation.json" }</w:instrText>
      </w:r>
      <w:r w:rsidR="00234325" w:rsidRPr="00022181">
        <w:rPr>
          <w:rFonts w:asciiTheme="minorHAnsi" w:hAnsiTheme="minorHAnsi" w:cstheme="minorHAnsi"/>
          <w:color w:val="auto"/>
        </w:rPr>
        <w:fldChar w:fldCharType="separate"/>
      </w:r>
      <w:r w:rsidR="00234325" w:rsidRPr="00022181">
        <w:rPr>
          <w:rFonts w:asciiTheme="minorHAnsi" w:hAnsiTheme="minorHAnsi" w:cstheme="minorHAnsi"/>
          <w:noProof/>
          <w:color w:val="auto"/>
          <w:vertAlign w:val="superscript"/>
        </w:rPr>
        <w:t>7,8</w:t>
      </w:r>
      <w:r w:rsidR="00234325" w:rsidRPr="00022181">
        <w:rPr>
          <w:rFonts w:asciiTheme="minorHAnsi" w:hAnsiTheme="minorHAnsi" w:cstheme="minorHAnsi"/>
          <w:color w:val="auto"/>
        </w:rPr>
        <w:fldChar w:fldCharType="end"/>
      </w:r>
      <w:r w:rsidRPr="00022181">
        <w:rPr>
          <w:rFonts w:asciiTheme="minorHAnsi" w:hAnsiTheme="minorHAnsi" w:cstheme="minorHAnsi"/>
          <w:color w:val="auto"/>
        </w:rPr>
        <w:t>.</w:t>
      </w:r>
    </w:p>
    <w:p w14:paraId="50070266" w14:textId="77777777" w:rsidR="00563A69" w:rsidRPr="00022181" w:rsidRDefault="00563A69" w:rsidP="00022181">
      <w:pPr>
        <w:rPr>
          <w:rFonts w:asciiTheme="minorHAnsi" w:hAnsiTheme="minorHAnsi" w:cstheme="minorHAnsi"/>
          <w:color w:val="auto"/>
        </w:rPr>
      </w:pPr>
    </w:p>
    <w:p w14:paraId="18622BF4" w14:textId="2D36342B" w:rsidR="00563A69" w:rsidRPr="00022181" w:rsidRDefault="00563A69" w:rsidP="00022181">
      <w:pPr>
        <w:rPr>
          <w:rFonts w:asciiTheme="minorHAnsi" w:hAnsiTheme="minorHAnsi" w:cstheme="minorHAnsi"/>
          <w:color w:val="auto"/>
        </w:rPr>
      </w:pPr>
      <w:r w:rsidRPr="00022181">
        <w:rPr>
          <w:rFonts w:asciiTheme="minorHAnsi" w:hAnsiTheme="minorHAnsi" w:cstheme="minorHAnsi"/>
          <w:color w:val="auto"/>
        </w:rPr>
        <w:t xml:space="preserve">Recent studies have shown that regeneration of both </w:t>
      </w:r>
      <w:r w:rsidR="000C38A6" w:rsidRPr="00022181">
        <w:rPr>
          <w:rFonts w:asciiTheme="minorHAnsi" w:hAnsiTheme="minorHAnsi" w:cstheme="minorHAnsi"/>
          <w:color w:val="auto"/>
        </w:rPr>
        <w:t xml:space="preserve">global structure </w:t>
      </w:r>
      <w:r w:rsidRPr="00022181">
        <w:rPr>
          <w:rFonts w:asciiTheme="minorHAnsi" w:hAnsiTheme="minorHAnsi" w:cstheme="minorHAnsi"/>
          <w:color w:val="auto"/>
        </w:rPr>
        <w:t xml:space="preserve">and function occurs </w:t>
      </w:r>
      <w:r w:rsidR="001E2E53">
        <w:rPr>
          <w:rFonts w:asciiTheme="minorHAnsi" w:hAnsiTheme="minorHAnsi" w:cstheme="minorHAnsi"/>
          <w:color w:val="auto"/>
        </w:rPr>
        <w:t xml:space="preserve">during </w:t>
      </w:r>
      <w:r w:rsidRPr="00022181">
        <w:rPr>
          <w:rFonts w:asciiTheme="minorHAnsi" w:hAnsiTheme="minorHAnsi" w:cstheme="minorHAnsi"/>
          <w:color w:val="auto"/>
        </w:rPr>
        <w:t>the early neonatal period</w:t>
      </w:r>
      <w:r w:rsidRPr="00022181">
        <w:rPr>
          <w:rFonts w:asciiTheme="minorHAnsi" w:hAnsiTheme="minorHAnsi" w:cstheme="minorHAnsi"/>
          <w:color w:val="auto"/>
        </w:rPr>
        <w:fldChar w:fldCharType="begin" w:fldLock="1"/>
      </w:r>
      <w:r w:rsidRPr="0002218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"id" : "ITEM-2", "itemData" : { "DOI" : "10.1126/science.1200708", "ISSN" : "1095-9203", "PMID" : "21350179", "abstract" : "Certain fish and amphibians retain a robust capacity for cardiac regeneration throughout life, but the same is not true of the adult mammalian heart. Whether the capacity for cardiac regeneration is absent in mammals or whether it exists and is switched off early after birth has been unclear. We found that the hearts of 1-day-old neonatal mice can regenerate after partial surgical resection, but this capacity is lost by 7 days of age. This regenerative response in 1-day-old mice was characterized by cardiomyocyte proliferation with minimal hypertrophy or fibrosis, thereby distinguishing it from repair processes. Genetic fate mapping indicated that the majority of cardiomyocytes within the regenerated tissue originated from preexisting cardiomyocytes. Echocardiography performed 2 months after surgery revealed that the regenerated ventricular apex had normal systolic function. Thus, for a brief period after birth, the mammalian heart appears to have the capacity to regenerate.", "author" : [ { "dropping-particle" : "", "family" : "Porrello", "given" : "Enzo R", "non-dropping-particle" : "", "parse-names" : false, "suffix" : "" }, { "dropping-particle" : "", "family" : "Mahmoud", "given" : "Ahmed I", "non-dropping-particle" : "", "parse-names" : false, "suffix" : "" }, { "dropping-particle" : "", "family" : "Simpson", "given" : "Emma", "non-dropping-particle" : "", "parse-names" : false, "suffix" : "" }, { "dropping-particle" : "", "family" : "Hill", "given" : "Joseph A", "non-dropping-particle" : "", "parse-names" : false, "suffix" : "" }, { "dropping-particle" : "", "family" : "Richardson", "given" : "James A", "non-dropping-particle" : "", "parse-names" : false, "suffix" : "" }, { "dropping-particle" : "", "family" : "Olson", "given" : "Eric N", "non-dropping-particle" : "", "parse-names" : false, "suffix" : "" }, { "dropping-particle" : "", "family" : "Sadek", "given" : "Hesham A", "non-dropping-particle" : "", "parse-names" : false, "suffix" : "" } ], "container-title" : "Science (New York, N.Y.)", "id" : "ITEM-2", "issue" : "6020", "issued" : { "date-parts" : [ [ "2011", "3", "25" ] ] }, "page" : "1078-80", "title" : "Transient regenerative potential of the neonatal mouse heart.", "type" : "article-journal", "volume" : "331" }, "uris" : [ "http://www.mendeley.com/documents/?uuid=7ff12852-c074-418c-bb83-c0d3e1b8e425" ] }, { "id" : "ITEM-3", "itemData" : { "DOI" : "10.1016/j.cell.2013.09.059", "ISSN" : "1097-4172", "PMID" : "24209617", "abstract" : "Regeneration capacity declines with age, but why juvenile organisms show enhanced tissue repair remains unexplained. Lin28a, a highly conserved RNA-binding protein expressed during embryogenesis, plays roles in development, pluripotency, and metabolism. To determine whether Lin28a might influence tissue repair in adults, we engineered the reactivation of Lin28a expression in several models of tissue injury. Lin28a reactivation improved hair regrowth by promoting anagen in hair follicles and accelerated regrowth of cartilage, bone, and mesenchyme after ear and digit injuries. Lin28a inhibits let-7 microRNA biogenesis; however, let-7 repression was necessary but insufficient to enhance repair. Lin28a bound to and enhanced the translation of mRNAs for several metabolic enzymes, thereby increasing glycolysis and oxidative phosphorylation (OxPhos). Lin28a-mediated enhancement of tissue repair was negated by OxPhos inhibition, whereas a pharmacologically induced increase in OxPhos enhanced repair. Thus, Lin28a enhances tissue repair in some adult tissues by reprogramming cellular bioenergetics. PAPERCLIP:", "author" : [ { "dropping-particle" : "", "family" : "Shyh-Chang", "given" : "Ng", "non-dropping-particle" : "", "parse-names" : false, "suffix" : "" }, { "dropping-particle" : "", "family" : "Zhu", "given" : "Hao", "non-dropping-particle" : "", "parse-names" : false, "suffix" : "" }, { "dropping-particle" : "", "family" : "Yvanka de Soysa", "given" : "T", "non-dropping-particle" : "", "parse-names" : false, "suffix" : "" }, { "dropping-particle" : "", "family" : "Shinoda", "given" : "Gen", "non-dropping-particle" : "", "parse-names" : false, "suffix" : "" }, { "dropping-particle" : "", "family" : "Seligson", "given" : "Marc T", "non-dropping-particle" : "", "parse-names" : false, "suffix" : "" }, { "dropping-particle" : "", "family" : "Tsanov", "given" : "Kaloyan M", "non-dropping-particle" : "", "parse-names" : false, "suffix" : "" }, { "dropping-particle" : "", "family" : "Nguyen", "given" : "Liem", "non-dropping-particle" : "", "parse-names" : false, "suffix" : "" }, { "dropping-particle" : "", "family" : "Asara", "given" : "John M", "non-dropping-particle" : "", "parse-names" : false, "suffix" : "" }, { "dropping-particle" : "", "family" : "Cantley", "given" : "Lewis C", "non-dropping-particle" : "", "parse-names" : false, "suffix" : "" }, { "dropping-particle" : "", "family" : "Daley", "given" : "George Q", "non-dropping-particle" : "", "parse-names" : false, "suffix" : "" } ], "container-title" : "Cell", "id" : "ITEM-3", "issue" : "4", "issued" : { "date-parts" : [ [ "2013", "11", "7" ] ] }, "page" : "778-92", "title" : "Lin28 enhances tissue repair by reprogramming cellular metabolism.", "type" : "article-journal", "volume" : "155" }, "uris" : [ "http://www.mendeley.com/documents/?uuid=01550d58-32b9-46ae-bfe3-12987165e279" ] } ], "mendeley" : { "formattedCitation" : "&lt;sup&gt;6\u20138&lt;/sup&gt;", "plainTextFormattedCitation" : "6\u20138", "previouslyFormattedCitation" : "&lt;sup&gt;6\u20138&lt;/sup&gt;"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6–8</w:t>
      </w:r>
      <w:r w:rsidRPr="00022181">
        <w:rPr>
          <w:rFonts w:asciiTheme="minorHAnsi" w:hAnsiTheme="minorHAnsi" w:cstheme="minorHAnsi"/>
          <w:color w:val="auto"/>
        </w:rPr>
        <w:fldChar w:fldCharType="end"/>
      </w:r>
      <w:r w:rsidRPr="00022181">
        <w:rPr>
          <w:rFonts w:asciiTheme="minorHAnsi" w:hAnsiTheme="minorHAnsi" w:cstheme="minorHAnsi"/>
          <w:color w:val="auto"/>
        </w:rPr>
        <w:t>. Established liver injury protocols involve chemical injury or administration of ethanol</w:t>
      </w:r>
      <w:r w:rsidRPr="00022181">
        <w:rPr>
          <w:rFonts w:asciiTheme="minorHAnsi" w:hAnsiTheme="minorHAnsi" w:cstheme="minorHAnsi"/>
          <w:color w:val="auto"/>
        </w:rPr>
        <w:fldChar w:fldCharType="begin" w:fldLock="1"/>
      </w:r>
      <w:r w:rsidRPr="00022181">
        <w:rPr>
          <w:rFonts w:asciiTheme="minorHAnsi" w:hAnsiTheme="minorHAnsi" w:cstheme="minorHAnsi"/>
          <w:color w:val="auto"/>
        </w:rPr>
        <w:instrText>ADDIN CSL_CITATION { "citationItems" : [ { "id" : "ITEM-1", "itemData" : { "ISSN" : "0016-5085", "PMID" : "10500078", "abstract" : "BACKGROUND &amp; AIMS: Tumor necrosis factor (TNF)-alpha is associated with increased mortality in alcoholics, but its role in early alcohol-induced liver injury is not fully understood. Recently, it was shown that injury induced by the enteral alcohol delivery model of Tsukamoto and French was reduced by antibodies to TNF-alpha. To obtain clear evidence for or against the hypothesis that TNF-alpha is involved, we studied TNF receptor 1 (TNF-R1, p55) or 2 (TNF-R2, p75) knockout mice.\n\nMETHODS: Long-term enteral alcohol delivery was modified for male gene-targeted mice lacking TNF-R1 and TNF-R2. Animals were given a high-fat liquid diet continuously with either ethanol or isocaloric maltose-dextrin as a control for 4 weeks.\n\nRESULTS: Ethanol elevated serum levels of alanine aminotransferase nearly 3-fold in wild-type and TNF-R2 knockout mice but not in TNF-R1 knockout mice. Likewise, ethanol caused severe liver injury in wild-type mice (pathology score, 5.5 +/- 0.6) and TNF-R2 knockout mice (pathology score, 5.0 +/- 0.4), but not in TNF-R1 knockout mice (pathology score, 0.8 +/- 0.4; P &lt; 0.001).\n\nCONCLUSIONS: Long-term ethanol feeding caused liver injury in wild-type and TNF-R2 knockout mice but not in TNF-R1 knockout mice, providing solid evidence in support of the hypothesis that TNF-alpha plays an important role in the development of early alcohol-induced liver injury via the TNF-R1 pathway. Moreover, the long-term enteral ethanol feeding technique we described for the first time for knockout mice provides a useful new tool for alcohol research.", "author" : [ { "dropping-particle" : "", "family" : "Yin", "given" : "M", "non-dropping-particle" : "", "parse-names" : false, "suffix" : "" }, { "dropping-particle" : "", "family" : "Wheeler", "given" : "M D", "non-dropping-particle" : "", "parse-names" : false, "suffix" : "" }, { "dropping-particle" : "", "family" : "Kono", "given" : "H", "non-dropping-particle" : "", "parse-names" : false, "suffix" : "" }, { "dropping-particle" : "", "family" : "Bradford", "given" : "B U", "non-dropping-particle" : "", "parse-names" : false, "suffix" : "" }, { "dropping-particle" : "", "family" : "Gallucci", "given" : "R M", "non-dropping-particle" : "", "parse-names" : false, "suffix" : "" }, { "dropping-particle" : "", "family" : "Luster", "given" : "M I", "non-dropping-particle" : "", "parse-names" : false, "suffix" : "" }, { "dropping-particle" : "", "family" : "Thurman", "given" : "R G", "non-dropping-particle" : "", "parse-names" : false, "suffix" : "" } ], "container-title" : "Gastroenterology", "id" : "ITEM-1", "issue" : "4", "issued" : { "date-parts" : [ [ "1999", "10" ] ] }, "page" : "942-52", "title" : "Essential role of tumor necrosis factor alpha in alcohol-induced liver injury in mice.", "type" : "article-journal", "volume" : "117" }, "uris" : [ "http://www.mendeley.com/documents/?uuid=e5e912f1-6235-4bec-afb3-2d9fdcc39af0" ] }, { "id" : "ITEM-2", "itemData" : { "DOI" : "10.1053/j.gastro.2011.09.002", "ISSN" : "1528-0012", "PMID" : "21920463", "abstract" : "Alcoholic liver disease (ALD) is a major cause of chronic liver disease worldwide and can lead to fibrosis and cirrhosis. The latest surveillance report published by the National Institute on Alcohol Abuse and Alcoholism showed that liver cirrhosis was the 12th leading cause of death in the United States, with a total of 29,925 deaths in 2007, 48% of which were alcohol related. The spectrum of ALD includes simple steatosis, alcoholic hepatitis, fibrosis, cirrhosis, and superimposed hepatocellular carcinoma. Early work on the pathogenesis of the disease focused on ethanol metabolism-associated oxidative stress and glutathione depletion, abnormal methionine metabolism, malnutrition, and production of endotoxins that activate Kupffer cells. We review findings from recent studies that have characterized specific intracellular signaling pathways, transcriptional factors, aspects of innate immunity, chemokines, epigenetic features, microRNAs, and stem cells that are associated with ALD, improving our understanding of its pathogenesis. Despite this progress, no targeted therapies are available. The cornerstone of treatment for alcoholic hepatitis remains as it was 40 years ago: abstinence, nutritional support, and corticosteroids. There is an urgent need to develop new pathophysiology-oriented therapies. Recent translational studies of human samples and animal models have identified promising therapeutic targets.", "author" : [ { "dropping-particle" : "", "family" : "Gao", "given" : "Bin", "non-dropping-particle" : "", "parse-names" : false, "suffix" : "" }, { "dropping-particle" : "", "family" : "Bataller", "given" : "Ramon", "non-dropping-particle" : "", "parse-names" : false, "suffix" : "" } ], "container-title" : "Gastroenterology", "id" : "ITEM-2", "issue" : "5", "issued" : { "date-parts" : [ [ "2011", "11" ] ] }, "page" : "1572-85", "title" : "Alcoholic liver disease: pathogenesis and new therapeutic targets.", "type" : "article-journal", "volume" : "141" }, "uris" : [ "http://www.mendeley.com/documents/?uuid=eea1827b-0cae-48e2-bce0-22e885d1fee7" ] }, { "id" : "ITEM-3", "itemData" : { "DOI" : "10.1053/jhep.2001.25350", "ISSN" : "0270-9139", "PMID" : "11431739", "abstract" : "Chronic alcohol administration increases gut-derived endotoxin in the portal blood, which activates Kupffer cells and causes liver injury. Mice (C3H/HeJ) with mutations in toll-like receptor 4 (TLR4) are hyporesponsive to endotoxin. To test the hypothesis that TLR4 is involved in early alcohol-induced liver injury, the long-term intragastric ethanol feeding protocol developed by Tsukamoto and French for rats was adapted to mice. Animals with nonfunctional TLR4 and wild-type mice (C3H/HeOuJ) were compared. Two-month-old female mice were fed a high-fat liquid diet with either ethanol or isocaloric maltose-dextrin as control continuously for 4 weeks. There was no difference in mean urine alcohol concentrations between the groups. Dietary alcohol significantly increased liver-to-body weight ratios and serum alanine transaminase (ALT) levels in wild-type mice (109 +/- 18 U/L) over high-fat controls (40 +/- 3 U/L), effects that were blunted significantly in mice with a mutation of TLR4 (55 +/- 9 U/L). While no significant pathologic changes were observed in high-fat controls, dietary ethanol caused steatosis, mild inflammation, and focal necrosis in wild-type animals (pathology score = 5.2 +/- 1.2). These pathologic changes were significantly lower in TLR4-deficient mice fed ethanol (score = 2.0 +/- 1.3). Endotoxin levels in the portal vein were increased significantly after 4 weeks in both groups fed ethanol. Moreover, ethanol increased tumor necrosis factor alpha (TNF-alpha) mRNA expression in wild-type, but not in TLR4-deficient, mice. These data are consistent with the hypothesis that Kupffer cell activation by endotoxin via TLR4 is involved in early alcohol-induced liver injury.", "author" : [ { "dropping-particle" : "", "family" : "Uesugi", "given" : "T", "non-dropping-particle" : "", "parse-names" : false, "suffix" : "" }, { "dropping-particle" : "", "family" : "Froh", "given" : "M", "non-dropping-particle" : "", "parse-names" : false, "suffix" : "" }, { "dropping-particle" : "", "family" : "Arteel", "given" : "G E", "non-dropping-particle" : "", "parse-names" : false, "suffix" : "" }, { "dropping-particle" : "", "family" : "Bradford", "given" : "B U", "non-dropping-particle" : "", "parse-names" : false, "suffix" : "" }, { "dropping-particle" : "", "family" : "Thurman", "given" : "R G", "non-dropping-particle" : "", "parse-names" : false, "suffix" : "" } ], "container-title" : "Hepatology (Baltimore, Md.)", "id" : "ITEM-3", "issue" : "1", "issued" : { "date-parts" : [ [ "2001", "7" ] ] }, "page" : "101-8", "title" : "Toll-like receptor 4 is involved in the mechanism of early alcohol-induced liver injury in mice.", "type" : "article-journal", "volume" : "34" }, "uris" : [ "http://www.mendeley.com/documents/?uuid=df080402-1544-4504-a11a-701e8a36f7ca" ] } ], "mendeley" : { "formattedCitation" : "&lt;sup&gt;9\u201311&lt;/sup&gt;", "plainTextFormattedCitation" : "9\u201311", "previouslyFormattedCitation" : "&lt;sup&gt;9\u201311&lt;/sup&gt;"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9–11</w:t>
      </w:r>
      <w:r w:rsidRPr="00022181">
        <w:rPr>
          <w:rFonts w:asciiTheme="minorHAnsi" w:hAnsiTheme="minorHAnsi" w:cstheme="minorHAnsi"/>
          <w:color w:val="auto"/>
        </w:rPr>
        <w:fldChar w:fldCharType="end"/>
      </w:r>
      <w:r w:rsidRPr="00022181">
        <w:rPr>
          <w:rFonts w:asciiTheme="minorHAnsi" w:hAnsiTheme="minorHAnsi" w:cstheme="minorHAnsi"/>
          <w:color w:val="auto"/>
        </w:rPr>
        <w:t>, acetaminophen</w:t>
      </w:r>
      <w:r w:rsidRPr="00022181">
        <w:rPr>
          <w:rFonts w:asciiTheme="minorHAnsi" w:hAnsiTheme="minorHAnsi" w:cstheme="minorHAnsi"/>
          <w:color w:val="auto"/>
        </w:rPr>
        <w:fldChar w:fldCharType="begin" w:fldLock="1"/>
      </w:r>
      <w:r w:rsidRPr="00022181">
        <w:rPr>
          <w:rFonts w:asciiTheme="minorHAnsi" w:hAnsiTheme="minorHAnsi" w:cstheme="minorHAnsi"/>
          <w:color w:val="auto"/>
        </w:rPr>
        <w:instrText>ADDIN CSL_CITATION { "citationItems" : [ { "id" : "ITEM-1", "itemData" : { "DOI" : "10.1021/tx0256127", "ISSN" : "0893-228X", "PMID" : "12641429", "abstract" : "An integrated metabonomics study using high-resolution 1H NMR spectroscopy has been applied to investigate the biochemical composition of intact liver tissue (using magic angle spinning), liver tissue extracts, and blood plasma samples obtained from control and acetaminophen-treated mice. Principal components analysis was used to visualize similarities and differences in biochemical profiles. The time- and dose-dependent biochemical effects of acetaminophen were related to the drug toxicity, as determined using histopathology. Metabolic effects in intact liver tissue and lipid soluble liver tissue extracts from animals treated with the high dose level of acetaminophen included an increase in lipid triglycerides and monounsaturated fatty acids together with a decrease in polyunsaturated fatty acids, indicating mitochondrial malfunction with concomitant compensatory increase of peroxisomal activity. In addition, a depletion of phospholipids was observed in treated liver tissue, which suggested an inhibition of enzymes involved in phospholipid synthesis. There was also a depletion in the levels of liver glucose and glycogen. In addition, the aqueous soluble liver tissue extracts from high dose animals also revealed an increase in lactate, alanine, and other amino acids, together with a decrease in glucose. Plasma spectra showed increases in glucose, acetate, pyruvate, and lactate. These observations all provide evidence for an increased rate of glycolysis. These findings could indicate a mitochondrial inability to use pyruvate in the citric acid cycle and also reveal the impairment of fatty acid beta-oxidation in liver mitochondria of such treated mice.", "author" : [ { "dropping-particle" : "", "family" : "Coen", "given" : "Muireann", "non-dropping-particle" : "", "parse-names" : false, "suffix" : "" }, { "dropping-particle" : "", "family" : "Lenz", "given" : "Eva M", "non-dropping-particle" : "", "parse-names" : false, "suffix" : "" }, { "dropping-particle" : "", "family" : "Nicholson", "given" : "Jeremy K", "non-dropping-particle" : "", "parse-names" : false, "suffix" : "" }, { "dropping-particle" : "", "family" : "Wilson", "given" : "Ian D", "non-dropping-particle" : "", "parse-names" : false, "suffix" : "" }, { "dropping-particle" : "", "family" : "Pognan", "given" : "Francois", "non-dropping-particle" : "", "parse-names" : false, "suffix" : "" }, { "dropping-particle" : "", "family" : "Lindon", "given" : "John C", "non-dropping-particle" : "", "parse-names" : false, "suffix" : "" } ], "container-title" : "Chemical research in toxicology", "id" : "ITEM-1", "issue" : "3", "issued" : { "date-parts" : [ [ "2003", "3" ] ] }, "page" : "295-303", "title" : "An integrated metabonomic investigation of acetaminophen toxicity in the mouse using NMR spectroscopy.", "type" : "article-journal", "volume" : "16" }, "uris" : [ "http://www.mendeley.com/documents/?uuid=aedfddee-5158-474c-bac3-dd2fd85cddd4" ] }, { "id" : "ITEM-2", "itemData" : { "DOI" : "10.1002/jbt.20042", "ISSN" : "1095-6670", "PMID" : "15674847", "abstract" : "The reactive oxygen species-sensitive transcription nuclear factor-kappaB (NF-kappaB) plays a pivotal role in the development of acetaminophen (APAP) hepatotoxicity. We investigated the efficacy of a diverse series of antioxidants in preventing APAP-induced hepatotoxicity. BALB/c mice were divided into four groups and provided with antioxidants incorporated into chow as follows: (1) control diet; or diet supplemented with (2) S-adenosylmethionine (SAMe); (3) green tea polyphenols (GrTP); or (4) (RS)-n-propylthiazolidine-4(R)-carboxylic acid (PTCA). After 5 days on these diets, the animals were further subdivided into (A) given an IP injection with APAP (750 mg/kg), or (B) kept as untreated controls. The animals were sacrificed at 0, 4 h, and 24 h following APAP administration. PAP/vehicle induced marked decreases in hepatic reduced glutathione (GSH) levels and endogenous SAMe concentrations (46%) when compared to controls. APAP also caused severe centrilobular necrosis and marked increase in serum enzyme ALT activity (38-fold). Oral administration of antioxidants significantly attenuated the APAP-induced liver damage and depletion of hepatic GSH. There were profound increases in serum TNF-alpha levels at 4 h following APAP administration in nonsupplemented compared to antioxidant-treated animals, but no significant differences noted after 24 h. Serum amyloid A increased in APAP-challenged mice irrespective of antioxidant treatment. Finally, hepatic SAMe concentrations were drastically decreased 24 h following APAP administration, and these decreases were attenuated by pretreatment with antioxidants. In conclusion, these orally administered antioxidants with dissimilar properties provided protection against liver damage, supporting the potential use of antioxidant therapy in patients with APAP toxicity. This is the first report that GrTP and oral administration of PTCA and SAMe can provide protection against APAP injury in this model.", "author" : [ { "dropping-particle" : "", "family" : "Oz", "given" : "Helieh S", "non-dropping-particle" : "", "parse-names" : false, "suffix" : "" }, { "dropping-particle" : "", "family" : "McClain", "given" : "Craig J", "non-dropping-particle" : "", "parse-names" : false, "suffix" : "" }, { "dropping-particle" : "", "family" : "Nagasawa", "given" : "Herbert T", "non-dropping-particle" : "", "parse-names" : false, "suffix" : "" }, { "dropping-particle" : "", "family" : "Ray", "given" : "Mukunda B", "non-dropping-particle" : "", "parse-names" : false, "suffix" : "" }, { "dropping-particle" : "", "family" : "Villiers", "given" : "Willem J S", "non-dropping-particle" : "de", "parse-names" : false, "suffix" : "" }, { "dropping-particle" : "", "family" : "Chen", "given" : "Theresa S", "non-dropping-particle" : "", "parse-names" : false, "suffix" : "" } ], "container-title" : "Journal of biochemical and molecular toxicology", "id" : "ITEM-2", "issue" : "6", "issued" : { "date-parts" : [ [ "2004", "1" ] ] }, "page" : "361-8", "title" : "Diverse antioxidants protect against acetaminophen hepatotoxicity.", "type" : "article-journal", "volume" : "18" }, "uris" : [ "http://www.mendeley.com/documents/?uuid=fd49ba71-9c2e-481e-ac15-bceff79d8c81" ] }, { "id" : "ITEM-3", "itemData" : { "ISSN" : "1096-6080", "PMID" : "11752693", "abstract" : "Overdose of acetaminophen (APAP) causes severe centrilobular hepatic necrosis in humans and experimental animals. Here, to explore its mechanism, we administered APAP at subtoxic (150 mg/kg ip) and toxic (500 mg/kg ip) doses to overnight fasted mice. Animals were sacrificed at different time points from 15 min to 4 h postinjection. We assessed liver toxicity by plasma ALT activity and by electron microscopy. Using nylon filter arrays and RTQPCR, we performed genomics analysis in liver. We ran proteomics on liver mitochondrial subfractions using the newly developed quantitative fluorescent 2D-DIGE method (Amersham Pharmacia Biotech UK Limited). As soon as 15 min postinjection, centrilobular hepatocyte mitochondria were already slightly enlarged and GSH total content dropped by a third at top dose. GM-CSF mRNA, which is a granulocyte specific gene likely coming from resident Kupffer cells, was also induced to its maximum of 3-fold at both doses. Chaperone proteins Hsp10 and Hsp60 were readily decreased by half in mitochondria at both doses, most likely by leaking into cytoplasm. Although APAP is known as an apoptotic trigger, no apoptosis was observed at any time point. Most of the protein changes in mitochondria were present at 15 min postinjection, thus preceding most of the gene regulations. The decrease of ATP synthase subunits and beta-oxidation pathway proteins indicated a loss of energy production. As the morphology of mitochondria was also affected very early at top dose, we concluded that APAP toxicity was a direct action of its known reactive metabolite NAPQI, rather than a consequence of gene regulation. However, the latter will either worsen the toxicity or lead toward cell recovery depending on the cellular damage level.", "author" : [ { "dropping-particle" : "", "family" : "Ruepp", "given" : "Stefan U", "non-dropping-particle" : "", "parse-names" : false, "suffix" : "" }, { "dropping-particle" : "", "family" : "Tonge", "given" : "Robert P", "non-dropping-particle" : "", "parse-names" : false, "suffix" : "" }, { "dropping-particle" : "", "family" : "Shaw", "given" : "Joanne", "non-dropping-particle" : "", "parse-names" : false, "suffix" : "" }, { "dropping-particle" : "", "family" : "Wallis", "given" : "Nicola", "non-dropping-particle" : "", "parse-names" : false, "suffix" : "" }, { "dropping-particle" : "", "family" : "Pognan", "given" : "Fran\u00e7ois", "non-dropping-particle" : "", "parse-names" : false, "suffix" : "" } ], "container-title" : "Toxicological sciences : an official journal of the Society of Toxicology", "id" : "ITEM-3", "issue" : "1", "issued" : { "date-parts" : [ [ "2002", "1" ] ] }, "page" : "135-50", "title" : "Genomics and proteomics analysis of acetaminophen toxicity in mouse liver.", "type" : "article-journal", "volume" : "65" }, "uris" : [ "http://www.mendeley.com/documents/?uuid=028372ff-6f3f-4f1a-8da4-af71083680e4" ] }, { "id" : "ITEM-4", "itemData" : { "DOI" : "10.1053/j.gastro.2006.03.045", "ISSN" : "0016-5085", "PMID" : "16831600", "abstract" : "BACKGROUND &amp; AIMS: In searching for effects of acetaminophen (APAP) on hepatocytes downstream of its metabolism that may participate in hepatotoxicity, we examined the role of stress kinases.\n\nMETHODS: Mouse hepatocytes and C57BL/6 mice were administered a toxic dose of APAP with or without SP600125, a chemical c-jun N-terminal kinase (JNK) inhibitor. JNK activity as reflected in phospho-c-jun levels, serum alanine transaminase (ALT), and liver histology were assessed. Similar experiments were repeated in JNK1 and JNK2 knockout mice and by using antisense oligonucleotide (ASO) to knockdown JNK.\n\nRESULTS: Sustained activation of JNK was observed in cultured mouse hepatocytes and in vivo in the liver after APAP treatment. The importance of this pathway was identified by the marked protective effect of SP600125 against APAP toxicity in vitro and in vivo. The specificity of this protective effect was confirmed in vivo by the knockdown of JNK1 and 2 using ASO pretreatment. JNK2 knockout mice and mice treated with JNK2 ASO exhibited partial protection against APAP. One potential target of JNK is Bax translocation, which was enhanced by APAP and blocked by the JNK inhibitor. Protection by the JNK inhibitor persisted in Kupffer cell-depleted mice, whereas there was no protection against CCl(4) or concanavalin A toxicity.\n\nCONCLUSIONS: This work suggests that JNK acts downstream of APAP metabolism to promote hepatotoxicity. The results suggest that JNK2 plays a predominant role, although maximum protection was seen with decrease in both forms of JNK.", "author" : [ { "dropping-particle" : "", "family" : "Gunawan", "given" : "Basuki K", "non-dropping-particle" : "", "parse-names" : false, "suffix" : "" }, { "dropping-particle" : "", "family" : "Liu", "given" : "Zhang-Xu", "non-dropping-particle" : "", "parse-names" : false, "suffix" : "" }, { "dropping-particle" : "", "family" : "Han", "given" : "Derick", "non-dropping-particle" : "", "parse-names" : false, "suffix" : "" }, { "dropping-particle" : "", "family" : "Hanawa", "given" : "Naoko", "non-dropping-particle" : "", "parse-names" : false, "suffix" : "" }, { "dropping-particle" : "", "family" : "Gaarde", "given" : "William a", "non-dropping-particle" : "", "parse-names" : false, "suffix" : "" }, { "dropping-particle" : "", "family" : "Kaplowitz", "given" : "Neil", "non-dropping-particle" : "", "parse-names" : false, "suffix" : "" } ], "container-title" : "Gastroenterology", "id" : "ITEM-4", "issue" : "1", "issued" : { "date-parts" : [ [ "2006", "7" ] ] }, "page" : "165-78", "title" : "c-Jun N-terminal kinase plays a major role in murine acetaminophen hepatotoxicity.", "type" : "article-journal", "volume" : "131" }, "uris" : [ "http://www.mendeley.com/documents/?uuid=8b469c50-87fd-488d-aa9d-00f0823d0c19" ] } ], "mendeley" : { "formattedCitation" : "&lt;sup&gt;12\u201315&lt;/sup&gt;", "plainTextFormattedCitation" : "12\u201315", "previouslyFormattedCitation" : "&lt;sup&gt;12\u201315&lt;/sup&gt;"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12–15</w:t>
      </w:r>
      <w:r w:rsidRPr="00022181">
        <w:rPr>
          <w:rFonts w:asciiTheme="minorHAnsi" w:hAnsiTheme="minorHAnsi" w:cstheme="minorHAnsi"/>
          <w:color w:val="auto"/>
        </w:rPr>
        <w:fldChar w:fldCharType="end"/>
      </w:r>
      <w:r w:rsidRPr="00022181">
        <w:rPr>
          <w:rFonts w:asciiTheme="minorHAnsi" w:hAnsiTheme="minorHAnsi" w:cstheme="minorHAnsi"/>
          <w:color w:val="auto"/>
        </w:rPr>
        <w:t>, carbon tetrachloride</w:t>
      </w:r>
      <w:r w:rsidRPr="00022181">
        <w:rPr>
          <w:rFonts w:asciiTheme="minorHAnsi" w:hAnsiTheme="minorHAnsi" w:cstheme="minorHAnsi"/>
          <w:color w:val="auto"/>
        </w:rPr>
        <w:fldChar w:fldCharType="begin" w:fldLock="1"/>
      </w:r>
      <w:r w:rsidRPr="00022181">
        <w:rPr>
          <w:rFonts w:asciiTheme="minorHAnsi" w:hAnsiTheme="minorHAnsi" w:cstheme="minorHAnsi"/>
          <w:color w:val="auto"/>
        </w:rPr>
        <w:instrText>ADDIN CSL_CITATION { "citationItems" : [ { "id" : "ITEM-1", "itemData" : { "DOI" : "10.1080/10590500701569398", "ISSN" : "1059-0501", "PMID" : "17763046", "abstract" : "Under the 2005 U.S. EPA Guidelines for Carcinogen Risk Assessment (1), evaluations of carcinogens rely on mode of action data to better inform dose response assessments. A reassessment of carbon tetrachloride, a model hepatotoxicant and carcinogen, provides an opportunity to incorporate into the assessment biologically relevant mode of action data on its carcinogenesis. Mechanistic studies provide evidence that metabolism of carbon tetrachloride via CYP2E1 to highly reactive free radical metabolites plays a critical role in the postulated mode of action. The primary metabolites, trichloromethyl and trichloromethyl peroxy free radicals, are highly reactive and are capable of covalently binding locally to cellular macromolecules, with preference for fatty acids from membrane phospholipids. The free radicals initiate lipid peroxidation by attacking polyunsaturated fatty acids in membranes, setting off a free radical chain reaction sequence. Lipid peroxidation is known to cause membrane disruption, resulting in the loss of membrane integrity and leakage of microsomal enzymes. By-products of lipid peroxidation include reactive aldehydes that can form protein and DNA adducts and may contribute to hepatotoxicity and carcinogenicity, respectively. Natural antioxidants, including glutathione, are capable of quenching the lipid peroxidation reaction. When glutathione and other antioxidants are depleted, however, opportunities for lipid peroxidation are enhanced. Weakened cellular membranes allow sufficient leakage of calcium into the cytosol to disrupt intracellular calcium homeostasis. High calcium levels in the cytosol activate calcium-dependent proteases and phospholipases that further increase the breakdown of the membranes. Similarly, the increase in intracellular calcium can activate endonucleases that can cause chromosomal damage and also contribute to cell death. Sustained cell regeneration and proliferation following cell death may increase the likelihood of unrepaired spontaneous, lipid peroxidation- or endonuclease-derived mutations that can lead to cancer. Based on this body of scientific evidence, doses that do not cause sustained cytotoxicity and regenerative cell proliferation would subsequently be protective of liver tumors if this is the primary mode of action. To fulfill the mode of action framework, additional research may be necessary to determine alternative mode(s) of action for liver tumors formed via carbon tetrachloride exposure.", "author" : [ { "dropping-particle" : "", "family" : "Manibusan", "given" : "Mary K", "non-dropping-particle" : "", "parse-names" : false, "suffix" : "" }, { "dropping-particle" : "", "family" : "Odin", "given" : "Marc", "non-dropping-particle" : "", "parse-names" : false, "suffix" : "" }, { "dropping-particle" : "", "family" : "Eastmond", "given" : "David a", "non-dropping-particle" : "", "parse-names" : false, "suffix" : "" } ], "container-title" : "Journal of environmental science and health. Part C, Environmental carcinogenesis &amp; ecotoxicology reviews", "id" : "ITEM-1", "issue" : "3", "issued" : { "date-parts" : [ [ "0" ] ] }, "page" : "185-209", "title" : "Postulated carbon tetrachloride mode of action: a review.", "type" : "article-journal", "volume" : "25" }, "uris" : [ "http://www.mendeley.com/documents/?uuid=9e367c0a-e1d8-4a59-85a6-56fc9270af07" ] }, { "id" : "ITEM-2", "itemData" : { "ISSN" : "0163-7258", "PMID" : "2675128", "author" : [ { "dropping-particle" : "", "family" : "Recknagel", "given" : "R O", "non-dropping-particle" : "", "parse-names" : false, "suffix" : "" }, { "dropping-particle" : "", "family" : "Glende", "given" : "E a", "non-dropping-particle" : "", "parse-names" : false, "suffix" : "" }, { "dropping-particle" : "", "family" : "Dolak", "given" : "J a", "non-dropping-particle" : "", "parse-names" : false, "suffix" : "" }, { "dropping-particle" : "", "family" : "Waller", "given" : "R L", "non-dropping-particle" : "", "parse-names" : false, "suffix" : "" } ], "container-title" : "Pharmacology &amp; therapeutics", "id" : "ITEM-2", "issue" : "1", "issued" : { "date-parts" : [ [ "1989", "1" ] ] }, "page" : "139-54", "title" : "Mechanisms of carbon tetrachloride toxicity.", "type" : "article-journal", "volume" : "43" }, "uris" : [ "http://www.mendeley.com/documents/?uuid=aa27ece8-997d-4fa2-bb42-92c9c30bb24c" ] }, { "id" : "ITEM-3", "itemData" : { "DOI" : "10.1053/jhep.2001.21900", "ISSN" : "02709139", "PMID" : "11230756", "abstract" : "It is hypothesized that the liver has 3 levels of cells in the hepatic lineage that respond to injury or carcinogenesis: 1) the mature hepatocyte, which responds to partial hepatectomy (PH), to centrolobular injury, such as that induced by carbon tetrachloride (CCl(4)), and to dimethylnitrosamine (DEN) hepatocarcinogenesis; 2) the ductular \"bipolar\" progenitor cell, which responds to centrolobular injury when the proliferation of hepatocytes is inhibited, and to N-2-acetylaminofluorene (AAF) hepatocarcinogenesis; and 3) the putative periductular stem cell, which responds to periportal injury, such as induced by allyl alcohol and to choline-deficiency models of hepatocarcinogenesis. Hepatocytes are numerous, respond rapidly by 1 or 2 cell cycles, but can only produce other hepatocytes. The ductular progenitor cells are less numerous, may proliferate for longer times than hepatocytes, and are generally considered \"bipolar,\" i.e., can give rise to biliary cells or hepatocytes. Periductular stem cells are rare in the liver, have a very long proliferation potential, and may be multipotent, but their full potential has yet to be defined. Extrahepatic (bone marrow) origin of the periductular stem cells is supported by recent data showing that hepatocytes may express genetic markers of donor hematopoietic cells after bone marrow transplantation. Thus, experimental models of liver injury and of hepatocarcinogenesis may call forth a cellular response at different levels in the hepatic lineage (heterogeneity), and these cells have different potential to form cells of other types (plasticity).", "author" : [ { "dropping-particle" : "", "family" : "Sell", "given" : "S", "non-dropping-particle" : "", "parse-names" : false, "suffix" : "" } ], "container-title" : "Hepatology", "id" : "ITEM-3", "issue" : "3", "issued" : { "date-parts" : [ [ "2001", "3" ] ] }, "page" : "738-750", "title" : "Heterogeneity and plasticity of hepatocyte lineage cells", "type" : "article-journal", "volume" : "33" }, "uris" : [ "http://www.mendeley.com/documents/?uuid=afa6c04c-e8f2-3166-a65d-e2ace318e8c8" ] }, { "id" : "ITEM-4", "itemData" : { "DOI" : "10.1172/JCI59261", "ISSN" : "1558-8238", "PMID" : "22105172", "abstract" : "Recent evidence has contradicted the prevailing view that homeostasis and regeneration of the adult liver are mediated by self duplication of lineage-restricted hepatocytes and biliary epithelial cells. These new data suggest that liver progenitor cells do not function solely as a backup system in chronic liver injury; rather, they also produce hepatocytes after acute injury and are in fact the main source of new hepatocytes during normal hepatocyte turnover. In addition, other evidence suggests that hepatocytes are capable of lineage conversion, acting as precursors of biliary epithelial cells during biliary injury. To test these concepts, we generated a hepatocyte fate-tracing model based on timed and specific Cre recombinase expression and marker gene activation in all hepatocytes of adult Rosa26 reporter mice with an adenoassociated viral vector. We found that newly formed hepatocytes derived from preexisting hepatocytes in the normal liver and that liver progenitor cells contributed minimally to acute hepatocyte regeneration. Further, we found no evidence that biliary injury induced conversion of hepatocytes into biliary epithelial cells. These results therefore restore the previously prevailing paradigms of liver homeostasis and regeneration. In addition, our new vector system will be a valuable tool for timed, efficient, and specific loop out of floxed sequences in hepatocytes.", "author" : [ { "dropping-particle" : "", "family" : "Malato", "given" : "Yann", "non-dropping-particle" : "", "parse-names" : false, "suffix" : "" }, { "dropping-particle" : "", "family" : "Naqvi", "given" : "Syed", "non-dropping-particle" : "", "parse-names" : false, "suffix" : "" }, { "dropping-particle" : "", "family" : "Sch\u00fcrmann", "given" : "Nina", "non-dropping-particle" : "", "parse-names" : false, "suffix" : "" }, { "dropping-particle" : "", "family" : "Ng", "given" : "Raymond", "non-dropping-particle" : "", "parse-names" : false, "suffix" : "" }, { "dropping-particle" : "", "family" : "Wang", "given" : "Bruce", "non-dropping-particle" : "", "parse-names" : false, "suffix" : "" }, { "dropping-particle" : "", "family" : "Zape", "given" : "Joan", "non-dropping-particle" : "", "parse-names" : false, "suffix" : "" }, { "dropping-particle" : "", "family" : "Kay", "given" : "Mark A", "non-dropping-particle" : "", "parse-names" : false, "suffix" : "" }, { "dropping-particle" : "", "family" : "Grimm", "given" : "Dirk", "non-dropping-particle" : "", "parse-names" : false, "suffix" : "" }, { "dropping-particle" : "", "family" : "Willenbring", "given" : "Holger", "non-dropping-particle" : "", "parse-names" : false, "suffix" : "" } ], "container-title" : "The Journal of clinical investigation", "id" : "ITEM-4", "issue" : "12", "issued" : { "date-parts" : [ [ "2011", "12", "1" ] ] }, "language" : "en", "page" : "4850-60", "publisher" : "American Society for Clinical Investigation", "title" : "Fate tracing of mature hepatocytes in mouse liver homeostasis and regeneration.", "type" : "article-journal", "volume" : "121" }, "uris" : [ "http://www.mendeley.com/documents/?uuid=547d9288-1151-4001-b793-fc9749077fe2" ] } ], "mendeley" : { "formattedCitation" : "&lt;sup&gt;16\u201319&lt;/sup&gt;", "plainTextFormattedCitation" : "16\u201319", "previouslyFormattedCitation" : "&lt;sup&gt;16\u201319&lt;/sup&gt;"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16–19</w:t>
      </w:r>
      <w:r w:rsidRPr="00022181">
        <w:rPr>
          <w:rFonts w:asciiTheme="minorHAnsi" w:hAnsiTheme="minorHAnsi" w:cstheme="minorHAnsi"/>
          <w:color w:val="auto"/>
        </w:rPr>
        <w:fldChar w:fldCharType="end"/>
      </w:r>
      <w:r w:rsidR="001E2E53">
        <w:rPr>
          <w:rFonts w:asciiTheme="minorHAnsi" w:hAnsiTheme="minorHAnsi" w:cstheme="minorHAnsi"/>
          <w:color w:val="auto"/>
        </w:rPr>
        <w:t xml:space="preserve">, </w:t>
      </w:r>
      <w:r w:rsidRPr="00022181">
        <w:rPr>
          <w:rFonts w:asciiTheme="minorHAnsi" w:hAnsiTheme="minorHAnsi" w:cstheme="minorHAnsi"/>
          <w:color w:val="auto"/>
        </w:rPr>
        <w:t>70% partial hepatectomy</w:t>
      </w:r>
      <w:r w:rsidRPr="00022181">
        <w:rPr>
          <w:rFonts w:asciiTheme="minorHAnsi" w:hAnsiTheme="minorHAnsi" w:cstheme="minorHAnsi"/>
          <w:color w:val="auto"/>
        </w:rPr>
        <w:fldChar w:fldCharType="begin" w:fldLock="1"/>
      </w:r>
      <w:r w:rsidRPr="00022181">
        <w:rPr>
          <w:rFonts w:asciiTheme="minorHAnsi" w:hAnsiTheme="minorHAnsi" w:cstheme="minorHAnsi"/>
          <w:color w:val="auto"/>
        </w:rPr>
        <w:instrText>ADDIN CSL_CITATION { "citationItems" : [ { "id" : "ITEM-1", "itemData" : { "ISSN" : "0894-1939", "PMID" : "12746193", "abstract" : "Hepatic surgery in mice is challenging because of the delicate nature of the liver, lack of intravenous access, and risk of hemorrhage. In order to study the ability of the liver to regenerate after surgical resection, we developed a novel, rapid, and safe technique for partial hepatectomy in mice. We determined the relative contributions of the seven lobes of the mouse liver and resected the three most anterior lobes for a 68% hepatectomy. We used general anesthesia, a small upper midline incision, silk suture to tie off the lobes to be resected, warming pads and lights, as well as subcutaneous saline injection to ensure minimal morbidity. We have performed a safe two-thirds hepatic resection in 288 of 300 C57BL6 mice (96%). Perioperative mortality was due to technical error. Minimal long-term morbidity was appreciated. This technique may be applied to any type of hepatic resection in mice. In addition, the general operative technique and perioperative management of these mice may be applied to all types of murine intra-abdominal procedures used for surgical research.", "author" : [ { "dropping-particle" : "", "family" : "Greene", "given" : "Arin K", "non-dropping-particle" : "", "parse-names" : false, "suffix" : "" }, { "dropping-particle" : "", "family" : "Puder", "given" : "Mark", "non-dropping-particle" : "", "parse-names" : false, "suffix" : "" } ], "container-title" : "Journal of investigative surgery : the official journal of the Academy of Surgical Research", "id" : "ITEM-1", "issue" : "2", "issued" : { "date-parts" : [ [ "0", "1" ] ] }, "page" : "99-102", "title" : "Partial hepatectomy in the mouse: technique and perioperative management.", "type" : "article-journal", "volume" : "16" }, "uris" : [ "http://www.mendeley.com/documents/?uuid=d1a88185-5504-48e0-ba04-16413656d9b4" ] }, { "id" : "ITEM-2", "itemData" : { "DOI" : "10.1096/fj.09-131730", "ISSN" : "0892-6638", "PMID" : "19546304", "abstract" : "Here, we describe the zebrafish (Danio rerio) as a vertebrate model system to study liver regeneration with the added benefit of its powerful genetics and screening possibilities to uncover the molecular pathways underlying liver regeneration. We developed a partial hepatectomy (PH) protocol in zebrafish and investigated in detail the cellular and morphological changes during the process of liver regeneration. We show that the type of regenerative response is dependent on the size of the injury sustained by the zebrafish liver. Furthermore, we demonstrate for the first time that the mechanisms of liver regeneration in zebrafish after PH are strikingly similar to those of rodents and humans, with 100% recovery of the liver mass after 6-7 d postsurgery. This occurs via compensatory growth mediated by proliferation of hepatocytes throughout the entire liver remnant. By analyzing transgenic fish expressing dominant-negative forms of either bone morphogenetic protein (BMP) receptor or fibroblast growth factor (FGF) receptor 1, we demonstrate that the BMP and FGF signaling pathways are crucial regulators of the early events during liver regeneration after PH. Our study demonstrates that the mechanisms of liver regeneration in zebrafish are highly similar to the processes ongoing during mammalian liver regeneration and make the adult zebrafish a suitable model system to study the mechanisms of liver regeneration.", "author" : [ { "dropping-particle" : "", "family" : "Kan", "given" : "N. G.", "non-dropping-particle" : "", "parse-names" : false, "suffix" : "" }, { "dropping-particle" : "", "family" : "Junghans", "given" : "D.", "non-dropping-particle" : "", "parse-names" : false, "suffix" : "" }, { "dropping-particle" : "", "family" : "Belmonte", "given" : "J. C. I.", "non-dropping-particle" : "", "parse-names" : false, "suffix" : "" } ], "container-title" : "The FASEB Journal", "id" : "ITEM-2", "issue" : "10", "issued" : { "date-parts" : [ [ "2009", "10", "1" ] ] }, "page" : "3516-3525", "title" : "Compensatory growth mechanisms regulated by BMP and FGF signaling mediate liver regeneration in zebrafish after partial hepatectomy", "type" : "article-journal", "volume" : "23" }, "uris" : [ "http://www.mendeley.com/documents/?uuid=437b9d78-75bf-35fc-8948-477d3e80f9e9" ] }, { "id" : "ITEM-3", "itemData" : { "DOI" : "10.1016/j.cub.2012.05.016", "ISSN" : "1879-0445", "PMID" : "22658593", "abstract" : "BACKGROUND: The size of organs and tissues is basically determined by the number and size of their cells. However, little attention has been paid to this fundamental concept. The liver has a remarkable ability to regenerate after surgical resection (partial hepatectomy [PHx]), and hepatocytes account for about 80% of liver weight, so we investigate how the number and size of hepatocytes contribute to liver regeneration in mice. It has been generally accepted that hepatocytes undergo one or two rounds of cell division after 70% PHx. However, ploidy of hepatocytes is known to increase during regeneration, suggesting an unconventional cell cycle. We therefore examine cell cycle of hepatocytes in detail.\n\nRESULTS: By developing a method for genetic fate mapping and a high-throughput imaging system of individual hepatocytes, we show that cellular hypertrophy makes the first contribution to liver regeneration; i.e., regeneration after 30% PHx is achieved solely by hypertrophy without cell division, and hypertrophy precedes proliferation after 70% PHx. Proliferation and hypertrophy almost equally contribute to regeneration after 70% PHx. Furthermore, although most hepatocytes enter cell cycle after 70% PHx, not all hepatocytes undergo cell division. In addition, binuclear hepatocytes undergo reductive divisions to generate two mononuclear daughter hepatocytes in some cases.\n\nCONCLUSIONS: Our findings demonstrate the importance of hypertrophy and the unconventional cell division cycle of hepatocytes in regeneration, prompting a significant revision of the generally accepted model of liver regeneration.", "author" : [ { "dropping-particle" : "", "family" : "Miyaoka", "given" : "Yuichiro", "non-dropping-particle" : "", "parse-names" : false, "suffix" : "" }, { "dropping-particle" : "", "family" : "Ebato", "given" : "Kazuki", "non-dropping-particle" : "", "parse-names" : false, "suffix" : "" }, { "dropping-particle" : "", "family" : "Kato", "given" : "Hidenori", "non-dropping-particle" : "", "parse-names" : false, "suffix" : "" }, { "dropping-particle" : "", "family" : "Arakawa", "given" : "Satoko", "non-dropping-particle" : "", "parse-names" : false, "suffix" : "" }, { "dropping-particle" : "", "family" : "Shimizu", "given" : "Shigeomi", "non-dropping-particle" : "", "parse-names" : false, "suffix" : "" }, { "dropping-particle" : "", "family" : "Miyajima", "given" : "Atsushi", "non-dropping-particle" : "", "parse-names" : false, "suffix" : "" } ], "container-title" : "Current biology : CB", "id" : "ITEM-3", "issue" : "13", "issued" : { "date-parts" : [ [ "2012", "7", "10" ] ] }, "page" : "1166-75", "title" : "Hypertrophy and unconventional cell division of hepatocytes underlie liver regeneration.", "type" : "article-journal", "volume" : "22" }, "uris" : [ "http://www.mendeley.com/documents/?uuid=10b3d06f-00c6-4d48-9239-826a1d83d966" ] } ], "mendeley" : { "formattedCitation" : "&lt;sup&gt;4,20,21&lt;/sup&gt;", "plainTextFormattedCitation" : "4,20,21", "previouslyFormattedCitation" : "&lt;sup&gt;4,20,21&lt;/sup&gt;"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4,20,21</w:t>
      </w:r>
      <w:r w:rsidRPr="00022181">
        <w:rPr>
          <w:rFonts w:asciiTheme="minorHAnsi" w:hAnsiTheme="minorHAnsi" w:cstheme="minorHAnsi"/>
          <w:color w:val="auto"/>
        </w:rPr>
        <w:fldChar w:fldCharType="end"/>
      </w:r>
      <w:r w:rsidRPr="00022181">
        <w:rPr>
          <w:rFonts w:asciiTheme="minorHAnsi" w:hAnsiTheme="minorHAnsi" w:cstheme="minorHAnsi"/>
          <w:color w:val="auto"/>
        </w:rPr>
        <w:t>, or removal of the left and median lobes. Chemical administration leads to hepatocyte cell death, but often leaves micro</w:t>
      </w:r>
      <w:r w:rsidR="001E2E53">
        <w:rPr>
          <w:rFonts w:asciiTheme="minorHAnsi" w:hAnsiTheme="minorHAnsi" w:cstheme="minorHAnsi"/>
          <w:color w:val="auto"/>
        </w:rPr>
        <w:t>-</w:t>
      </w:r>
      <w:r w:rsidRPr="00022181">
        <w:rPr>
          <w:rFonts w:asciiTheme="minorHAnsi" w:hAnsiTheme="minorHAnsi" w:cstheme="minorHAnsi"/>
          <w:color w:val="auto"/>
        </w:rPr>
        <w:t xml:space="preserve"> and macro</w:t>
      </w:r>
      <w:r w:rsidR="001E2E53">
        <w:rPr>
          <w:rFonts w:asciiTheme="minorHAnsi" w:hAnsiTheme="minorHAnsi" w:cstheme="minorHAnsi"/>
          <w:color w:val="auto"/>
        </w:rPr>
        <w:t>-</w:t>
      </w:r>
      <w:r w:rsidRPr="00022181">
        <w:rPr>
          <w:rFonts w:asciiTheme="minorHAnsi" w:hAnsiTheme="minorHAnsi" w:cstheme="minorHAnsi"/>
          <w:color w:val="auto"/>
        </w:rPr>
        <w:t xml:space="preserve">structures intact. Morphologic regeneration cannot be readily studied in this context, as the overall hepatic architecture was not obliterated. The 70% partial hepatectomy involves suture ligation of the major vessels, which is necessary to stop bleeding, but leaves a non-physiologic environment with permanent disruption of vasculature. Furthermore, this method has only been used on adult </w:t>
      </w:r>
      <w:r w:rsidR="000F3C51" w:rsidRPr="00022181">
        <w:rPr>
          <w:rFonts w:asciiTheme="minorHAnsi" w:hAnsiTheme="minorHAnsi" w:cstheme="minorHAnsi"/>
          <w:color w:val="auto"/>
        </w:rPr>
        <w:t>rodents</w:t>
      </w:r>
      <w:r w:rsidRPr="00022181">
        <w:rPr>
          <w:rFonts w:asciiTheme="minorHAnsi" w:hAnsiTheme="minorHAnsi" w:cstheme="minorHAnsi"/>
          <w:color w:val="auto"/>
        </w:rPr>
        <w:t>, and its application to neonates is technically extremely difficult.</w:t>
      </w:r>
      <w:r w:rsidR="004D1721" w:rsidRPr="00022181">
        <w:rPr>
          <w:rFonts w:asciiTheme="minorHAnsi" w:hAnsiTheme="minorHAnsi" w:cstheme="minorHAnsi"/>
          <w:color w:val="auto"/>
        </w:rPr>
        <w:t xml:space="preserve"> </w:t>
      </w:r>
      <w:r w:rsidRPr="00022181">
        <w:rPr>
          <w:rFonts w:asciiTheme="minorHAnsi" w:hAnsiTheme="minorHAnsi" w:cstheme="minorHAnsi"/>
          <w:color w:val="auto"/>
        </w:rPr>
        <w:t>With this in mind, we developed a method in which 20-30% of the apex of the left lobe is removed in a newborn P0 mouse (</w:t>
      </w:r>
      <w:r w:rsidRPr="00022181">
        <w:rPr>
          <w:rFonts w:asciiTheme="minorHAnsi" w:hAnsiTheme="minorHAnsi" w:cstheme="minorHAnsi"/>
          <w:b/>
          <w:color w:val="auto"/>
        </w:rPr>
        <w:t>Figure 1A</w:t>
      </w:r>
      <w:r w:rsidR="001E2E53">
        <w:rPr>
          <w:rFonts w:asciiTheme="minorHAnsi" w:hAnsiTheme="minorHAnsi" w:cstheme="minorHAnsi"/>
          <w:b/>
          <w:color w:val="auto"/>
        </w:rPr>
        <w:t>-</w:t>
      </w:r>
      <w:r w:rsidR="00623CF4">
        <w:rPr>
          <w:rFonts w:asciiTheme="minorHAnsi" w:hAnsiTheme="minorHAnsi" w:cstheme="minorHAnsi"/>
          <w:b/>
          <w:color w:val="auto"/>
        </w:rPr>
        <w:t>1</w:t>
      </w:r>
      <w:r w:rsidRPr="00022181">
        <w:rPr>
          <w:rFonts w:asciiTheme="minorHAnsi" w:hAnsiTheme="minorHAnsi" w:cstheme="minorHAnsi"/>
          <w:b/>
          <w:color w:val="auto"/>
        </w:rPr>
        <w:t>B</w:t>
      </w:r>
      <w:r w:rsidRPr="00022181">
        <w:rPr>
          <w:rFonts w:asciiTheme="minorHAnsi" w:hAnsiTheme="minorHAnsi" w:cstheme="minorHAnsi"/>
          <w:color w:val="auto"/>
        </w:rPr>
        <w:t>). This method is surgically conservative</w:t>
      </w:r>
      <w:r w:rsidR="001E2E53">
        <w:rPr>
          <w:rFonts w:asciiTheme="minorHAnsi" w:hAnsiTheme="minorHAnsi" w:cstheme="minorHAnsi"/>
          <w:color w:val="auto"/>
        </w:rPr>
        <w:t>,</w:t>
      </w:r>
      <w:r w:rsidRPr="00022181">
        <w:rPr>
          <w:rFonts w:asciiTheme="minorHAnsi" w:hAnsiTheme="minorHAnsi" w:cstheme="minorHAnsi"/>
          <w:color w:val="auto"/>
        </w:rPr>
        <w:t xml:space="preserve"> minimally invasive</w:t>
      </w:r>
      <w:r w:rsidR="001E2E53">
        <w:rPr>
          <w:rFonts w:asciiTheme="minorHAnsi" w:hAnsiTheme="minorHAnsi" w:cstheme="minorHAnsi"/>
          <w:color w:val="auto"/>
        </w:rPr>
        <w:t>,</w:t>
      </w:r>
      <w:r w:rsidRPr="00022181">
        <w:rPr>
          <w:rFonts w:asciiTheme="minorHAnsi" w:hAnsiTheme="minorHAnsi" w:cstheme="minorHAnsi"/>
          <w:color w:val="auto"/>
        </w:rPr>
        <w:t xml:space="preserve"> not technically challenging, and leads to gross loss of morphology without the ligation of vasculature, leaving room for regeneration to occur. </w:t>
      </w:r>
      <w:r w:rsidR="009529EA">
        <w:rPr>
          <w:rFonts w:asciiTheme="minorHAnsi" w:hAnsiTheme="minorHAnsi" w:cstheme="minorHAnsi"/>
          <w:color w:val="auto"/>
        </w:rPr>
        <w:t>The</w:t>
      </w:r>
      <w:r w:rsidR="009529EA" w:rsidRPr="00022181">
        <w:rPr>
          <w:rFonts w:asciiTheme="minorHAnsi" w:hAnsiTheme="minorHAnsi" w:cstheme="minorHAnsi"/>
          <w:color w:val="auto"/>
        </w:rPr>
        <w:t xml:space="preserve"> </w:t>
      </w:r>
      <w:r w:rsidRPr="00022181">
        <w:rPr>
          <w:rFonts w:asciiTheme="minorHAnsi" w:hAnsiTheme="minorHAnsi" w:cstheme="minorHAnsi"/>
          <w:color w:val="auto"/>
        </w:rPr>
        <w:t>resulting step-by-step protocol, described below, allows for any researcher to perform a partial lobular hepatectomy on neonatal mice in order to study mammalian neonatal regeneration in the early stages of post-natal life. This method also has clear applications to comparative studies in regenerative medicine and stem cell biology</w:t>
      </w:r>
      <w:r w:rsidR="001E2E53">
        <w:rPr>
          <w:rFonts w:asciiTheme="minorHAnsi" w:hAnsiTheme="minorHAnsi" w:cstheme="minorHAnsi"/>
          <w:color w:val="auto"/>
        </w:rPr>
        <w:t>,</w:t>
      </w:r>
      <w:r w:rsidRPr="00022181">
        <w:rPr>
          <w:rFonts w:asciiTheme="minorHAnsi" w:hAnsiTheme="minorHAnsi" w:cstheme="minorHAnsi"/>
          <w:color w:val="auto"/>
        </w:rPr>
        <w:t xml:space="preserve"> as it can be used in </w:t>
      </w:r>
      <w:r w:rsidR="00A66E5A" w:rsidRPr="00022181">
        <w:rPr>
          <w:rFonts w:asciiTheme="minorHAnsi" w:hAnsiTheme="minorHAnsi" w:cstheme="minorHAnsi"/>
          <w:color w:val="auto"/>
        </w:rPr>
        <w:t xml:space="preserve">the liver during </w:t>
      </w:r>
      <w:r w:rsidRPr="00022181">
        <w:rPr>
          <w:rFonts w:asciiTheme="minorHAnsi" w:hAnsiTheme="minorHAnsi" w:cstheme="minorHAnsi"/>
          <w:color w:val="auto"/>
        </w:rPr>
        <w:t>later stages of life.</w:t>
      </w:r>
    </w:p>
    <w:p w14:paraId="093D0104" w14:textId="77777777" w:rsidR="00563A69" w:rsidRPr="00022181" w:rsidRDefault="00563A69" w:rsidP="00022181">
      <w:pPr>
        <w:widowControl/>
        <w:autoSpaceDE/>
        <w:autoSpaceDN/>
        <w:adjustRightInd/>
        <w:jc w:val="left"/>
        <w:rPr>
          <w:rFonts w:asciiTheme="minorHAnsi" w:hAnsiTheme="minorHAnsi" w:cstheme="minorHAnsi"/>
          <w:b/>
          <w:color w:val="auto"/>
        </w:rPr>
      </w:pPr>
    </w:p>
    <w:p w14:paraId="73710FCD" w14:textId="74448D2E" w:rsidR="00563A69" w:rsidRPr="00022181" w:rsidRDefault="00563A69" w:rsidP="00022181">
      <w:pPr>
        <w:rPr>
          <w:rFonts w:asciiTheme="minorHAnsi" w:hAnsiTheme="minorHAnsi" w:cstheme="minorHAnsi"/>
          <w:color w:val="auto"/>
        </w:rPr>
      </w:pPr>
      <w:r w:rsidRPr="00022181">
        <w:rPr>
          <w:rFonts w:asciiTheme="minorHAnsi" w:hAnsiTheme="minorHAnsi" w:cstheme="minorHAnsi"/>
          <w:color w:val="auto"/>
        </w:rPr>
        <w:t>The most common acute liver injury studies are chemically-induced damage</w:t>
      </w:r>
      <w:r w:rsidR="001E2E53">
        <w:rPr>
          <w:rFonts w:asciiTheme="minorHAnsi" w:hAnsiTheme="minorHAnsi" w:cstheme="minorHAnsi"/>
          <w:color w:val="auto"/>
        </w:rPr>
        <w:t>,</w:t>
      </w:r>
      <w:r w:rsidRPr="00022181">
        <w:rPr>
          <w:rFonts w:asciiTheme="minorHAnsi" w:hAnsiTheme="minorHAnsi" w:cstheme="minorHAnsi"/>
          <w:color w:val="auto"/>
        </w:rPr>
        <w:t xml:space="preserve"> adult liver amputation</w:t>
      </w:r>
      <w:r w:rsidR="001E2E53">
        <w:rPr>
          <w:rFonts w:asciiTheme="minorHAnsi" w:hAnsiTheme="minorHAnsi" w:cstheme="minorHAnsi"/>
          <w:color w:val="auto"/>
        </w:rPr>
        <w:t>,</w:t>
      </w:r>
      <w:r w:rsidRPr="00022181">
        <w:rPr>
          <w:rFonts w:asciiTheme="minorHAnsi" w:hAnsiTheme="minorHAnsi" w:cstheme="minorHAnsi"/>
          <w:color w:val="auto"/>
        </w:rPr>
        <w:t xml:space="preserve"> or 70% partial hepatectomy. Chemical damage often involves intravenous, intraperitoneal or oral administration of acetaminophen, carbon tetrachloride, or ethanol</w:t>
      </w:r>
      <w:r w:rsidR="001E2E53">
        <w:rPr>
          <w:rFonts w:asciiTheme="minorHAnsi" w:hAnsiTheme="minorHAnsi" w:cstheme="minorHAnsi"/>
          <w:color w:val="auto"/>
        </w:rPr>
        <w:t>,</w:t>
      </w:r>
      <w:r w:rsidRPr="00022181">
        <w:rPr>
          <w:rFonts w:asciiTheme="minorHAnsi" w:hAnsiTheme="minorHAnsi" w:cstheme="minorHAnsi"/>
          <w:color w:val="auto"/>
        </w:rPr>
        <w:t xml:space="preserve"> and is a relatively easy and non-invasive injury model. As previously discussed, chemical damage results in hepatocyte cell death</w:t>
      </w:r>
      <w:r w:rsidR="001E2E53">
        <w:rPr>
          <w:rFonts w:asciiTheme="minorHAnsi" w:hAnsiTheme="minorHAnsi" w:cstheme="minorHAnsi"/>
          <w:color w:val="auto"/>
        </w:rPr>
        <w:t>,</w:t>
      </w:r>
      <w:r w:rsidRPr="00022181">
        <w:rPr>
          <w:rFonts w:asciiTheme="minorHAnsi" w:hAnsiTheme="minorHAnsi" w:cstheme="minorHAnsi"/>
          <w:color w:val="auto"/>
        </w:rPr>
        <w:t xml:space="preserve"> but often leaves stroma and parenchyma structures intact, making it difficult to make claims about morphologic regeneration. Chemical damage often centers on hepatic vessels</w:t>
      </w:r>
      <w:r w:rsidR="001E2E53">
        <w:rPr>
          <w:rFonts w:asciiTheme="minorHAnsi" w:hAnsiTheme="minorHAnsi" w:cstheme="minorHAnsi"/>
          <w:color w:val="auto"/>
        </w:rPr>
        <w:t>,</w:t>
      </w:r>
      <w:r w:rsidRPr="00022181">
        <w:rPr>
          <w:rFonts w:asciiTheme="minorHAnsi" w:hAnsiTheme="minorHAnsi" w:cstheme="minorHAnsi"/>
          <w:color w:val="auto"/>
        </w:rPr>
        <w:t xml:space="preserve"> making it a useful technique to study site and cell-specific injury</w:t>
      </w:r>
      <w:r w:rsidR="001E2E53">
        <w:rPr>
          <w:rFonts w:asciiTheme="minorHAnsi" w:hAnsiTheme="minorHAnsi" w:cstheme="minorHAnsi"/>
          <w:color w:val="auto"/>
        </w:rPr>
        <w:t>,</w:t>
      </w:r>
      <w:r w:rsidRPr="00022181">
        <w:rPr>
          <w:rFonts w:asciiTheme="minorHAnsi" w:hAnsiTheme="minorHAnsi" w:cstheme="minorHAnsi"/>
          <w:color w:val="auto"/>
        </w:rPr>
        <w:t xml:space="preserve"> but also makes </w:t>
      </w:r>
      <w:r w:rsidRPr="00022181">
        <w:rPr>
          <w:rFonts w:asciiTheme="minorHAnsi" w:hAnsiTheme="minorHAnsi" w:cstheme="minorHAnsi"/>
          <w:color w:val="auto"/>
        </w:rPr>
        <w:lastRenderedPageBreak/>
        <w:t>it difficult to interrogate, at the whole organ level, other populations that may be situated further from vessels and that may contribute to regeneration. Despite these limitations, chemical damage still remains a useful and highly physiologically relevant injury model.</w:t>
      </w:r>
    </w:p>
    <w:p w14:paraId="5E26035C" w14:textId="77777777" w:rsidR="00C21266" w:rsidRPr="00022181" w:rsidRDefault="00C21266" w:rsidP="00022181">
      <w:pPr>
        <w:rPr>
          <w:rFonts w:asciiTheme="minorHAnsi" w:hAnsiTheme="minorHAnsi" w:cstheme="minorHAnsi"/>
          <w:color w:val="auto"/>
        </w:rPr>
      </w:pPr>
    </w:p>
    <w:p w14:paraId="53781C17" w14:textId="04E91D78" w:rsidR="00563A69" w:rsidRPr="00022181" w:rsidRDefault="00563A69" w:rsidP="00022181">
      <w:pPr>
        <w:rPr>
          <w:rFonts w:asciiTheme="minorHAnsi" w:hAnsiTheme="minorHAnsi" w:cstheme="minorHAnsi"/>
          <w:color w:val="auto"/>
        </w:rPr>
      </w:pPr>
      <w:r w:rsidRPr="00022181">
        <w:rPr>
          <w:rFonts w:asciiTheme="minorHAnsi" w:hAnsiTheme="minorHAnsi" w:cstheme="minorHAnsi"/>
          <w:color w:val="auto"/>
        </w:rPr>
        <w:t xml:space="preserve">Adult 70% partial hepatectomy involves the removal of the left and median lobes following ligation of hepatic vasculature. The response to hepatectomy has been well characterized: the amputated liver </w:t>
      </w:r>
      <w:r w:rsidR="008C1349">
        <w:rPr>
          <w:rFonts w:asciiTheme="minorHAnsi" w:hAnsiTheme="minorHAnsi" w:cstheme="minorHAnsi"/>
          <w:color w:val="auto"/>
        </w:rPr>
        <w:t>14</w:t>
      </w:r>
      <w:r w:rsidRPr="00022181">
        <w:rPr>
          <w:rFonts w:asciiTheme="minorHAnsi" w:hAnsiTheme="minorHAnsi" w:cstheme="minorHAnsi"/>
          <w:color w:val="auto"/>
        </w:rPr>
        <w:t xml:space="preserve"> days post 70% partial hepatectomy develops a grossly different architecture from that of the original undamaged lobe, as the hepatocytes of the remaining right and caudate lobes undergo hypertrophy and </w:t>
      </w:r>
      <w:r w:rsidR="001E2E53">
        <w:rPr>
          <w:rFonts w:asciiTheme="minorHAnsi" w:hAnsiTheme="minorHAnsi" w:cstheme="minorHAnsi"/>
          <w:color w:val="auto"/>
        </w:rPr>
        <w:t xml:space="preserve">a </w:t>
      </w:r>
      <w:r w:rsidRPr="00022181">
        <w:rPr>
          <w:rFonts w:asciiTheme="minorHAnsi" w:hAnsiTheme="minorHAnsi" w:cstheme="minorHAnsi"/>
          <w:color w:val="auto"/>
        </w:rPr>
        <w:t>few rounds of cell division</w:t>
      </w:r>
      <w:r w:rsidRPr="00022181">
        <w:rPr>
          <w:rFonts w:asciiTheme="minorHAnsi" w:hAnsiTheme="minorHAnsi" w:cstheme="minorHAnsi"/>
          <w:color w:val="auto"/>
        </w:rPr>
        <w:fldChar w:fldCharType="begin" w:fldLock="1"/>
      </w:r>
      <w:r w:rsidRPr="00022181">
        <w:rPr>
          <w:rFonts w:asciiTheme="minorHAnsi" w:hAnsiTheme="minorHAnsi" w:cstheme="minorHAnsi"/>
          <w:color w:val="auto"/>
        </w:rPr>
        <w:instrText>ADDIN CSL_CITATION { "citationItems" : [ { "id" : "ITEM-1", "itemData" : { "DOI" : "10.1186/1747-1028-8-8", "ISSN" : "1747-1028", "PMID" : "23786799", "abstract" : "The liver has a remarkable capacity to regenerate. Even with surgical removal (partial hepatectomy) of 70% of liver mass, the remnant tissue grows to recover the original mass and functions. Liver regeneration after partial hepatectomy has been studied extensively since the 19th century, establishing the long-standing model that hepatocytes, which account for most of the liver weight, proliferate to recover the original mass of the liver. The basis of this model is the fact that almost all hepatocytes undergo S phase, as shown by the incorporation of radioactive nucleotides during liver regeneration. However, DNA replication does not necessarily indicate the execution of cell division, and a possible change in hepatocyte size is not considered in the model. In addition, as 15-30% of hepatocytes in adult liver are binuclear, the difference in nuclear number may affect the mode of cell division during regeneration. Thus, the traditional model seems to be oversimplified. Recently, we developed new techniques to investigate the process of liver regeneration, and revealed interesting features of hepatocytes. In this review, we first provide a historical overview of how the widely accepted model of liver regeneration was established and then discuss some overlooked observations together with our recent findings. Finally, we describe the revised model and perspectives on liver regeneration research.", "author" : [ { "dropping-particle" : "", "family" : "Miyaoka", "given" : "Yuichiro", "non-dropping-particle" : "", "parse-names" : false, "suffix" : "" }, { "dropping-particle" : "", "family" : "Miyajima", "given" : "Atsushi", "non-dropping-particle" : "", "parse-names" : false, "suffix" : "" } ], "container-title" : "Cell division", "id" : "ITEM-1", "issue" : "1", "issued" : { "date-parts" : [ [ "2013", "1" ] ] }, "page" : "8", "title" : "To divide or not to divide: revisiting liver regeneration.", "type" : "article-journal", "volume" : "8" }, "uris" : [ "http://www.mendeley.com/documents/?uuid=0e5a58b6-6848-440a-b8fe-2951a4e54d8e" ] }, { "id" : "ITEM-2", "itemData" : { "DOI" : "10.1016/j.cub.2012.05.016", "ISSN" : "1879-0445", "PMID" : "22658593", "abstract" : "BACKGROUND: The size of organs and tissues is basically determined by the number and size of their cells. However, little attention has been paid to this fundamental concept. The liver has a remarkable ability to regenerate after surgical resection (partial hepatectomy [PHx]), and hepatocytes account for about 80% of liver weight, so we investigate how the number and size of hepatocytes contribute to liver regeneration in mice. It has been generally accepted that hepatocytes undergo one or two rounds of cell division after 70% PHx. However, ploidy of hepatocytes is known to increase during regeneration, suggesting an unconventional cell cycle. We therefore examine cell cycle of hepatocytes in detail.\n\nRESULTS: By developing a method for genetic fate mapping and a high-throughput imaging system of individual hepatocytes, we show that cellular hypertrophy makes the first contribution to liver regeneration; i.e., regeneration after 30% PHx is achieved solely by hypertrophy without cell division, and hypertrophy precedes proliferation after 70% PHx. Proliferation and hypertrophy almost equally contribute to regeneration after 70% PHx. Furthermore, although most hepatocytes enter cell cycle after 70% PHx, not all hepatocytes undergo cell division. In addition, binuclear hepatocytes undergo reductive divisions to generate two mononuclear daughter hepatocytes in some cases.\n\nCONCLUSIONS: Our findings demonstrate the importance of hypertrophy and the unconventional cell division cycle of hepatocytes in regeneration, prompting a significant revision of the generally accepted model of liver regeneration.", "author" : [ { "dropping-particle" : "", "family" : "Miyaoka", "given" : "Yuichiro", "non-dropping-particle" : "", "parse-names" : false, "suffix" : "" }, { "dropping-particle" : "", "family" : "Ebato", "given" : "Kazuki", "non-dropping-particle" : "", "parse-names" : false, "suffix" : "" }, { "dropping-particle" : "", "family" : "Kato", "given" : "Hidenori", "non-dropping-particle" : "", "parse-names" : false, "suffix" : "" }, { "dropping-particle" : "", "family" : "Arakawa", "given" : "Satoko", "non-dropping-particle" : "", "parse-names" : false, "suffix" : "" }, { "dropping-particle" : "", "family" : "Shimizu", "given" : "Shigeomi", "non-dropping-particle" : "", "parse-names" : false, "suffix" : "" }, { "dropping-particle" : "", "family" : "Miyajima", "given" : "Atsushi", "non-dropping-particle" : "", "parse-names" : false, "suffix" : "" } ], "container-title" : "Current biology : CB", "id" : "ITEM-2", "issue" : "13", "issued" : { "date-parts" : [ [ "2012", "7", "10" ] ] }, "page" : "1166-75", "title" : "Hypertrophy and unconventional cell division of hepatocytes underlie liver regeneration.", "type" : "article-journal", "volume" : "22" }, "uris" : [ "http://www.mendeley.com/documents/?uuid=10b3d06f-00c6-4d48-9239-826a1d83d966" ] } ], "mendeley" : { "formattedCitation" : "&lt;sup&gt;4,5&lt;/sup&gt;", "plainTextFormattedCitation" : "4,5", "previouslyFormattedCitation" : "&lt;sup&gt;4,5&lt;/sup&gt;"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4,5</w:t>
      </w:r>
      <w:r w:rsidRPr="00022181">
        <w:rPr>
          <w:rFonts w:asciiTheme="minorHAnsi" w:hAnsiTheme="minorHAnsi" w:cstheme="minorHAnsi"/>
          <w:color w:val="auto"/>
        </w:rPr>
        <w:fldChar w:fldCharType="end"/>
      </w:r>
      <w:r w:rsidRPr="00022181">
        <w:rPr>
          <w:rFonts w:asciiTheme="minorHAnsi" w:hAnsiTheme="minorHAnsi" w:cstheme="minorHAnsi"/>
          <w:color w:val="auto"/>
        </w:rPr>
        <w:t>. This makes up lost mass and function</w:t>
      </w:r>
      <w:r w:rsidR="001E2E53">
        <w:rPr>
          <w:rFonts w:asciiTheme="minorHAnsi" w:hAnsiTheme="minorHAnsi" w:cstheme="minorHAnsi"/>
          <w:color w:val="auto"/>
        </w:rPr>
        <w:t>,</w:t>
      </w:r>
      <w:r w:rsidRPr="00022181">
        <w:rPr>
          <w:rFonts w:asciiTheme="minorHAnsi" w:hAnsiTheme="minorHAnsi" w:cstheme="minorHAnsi"/>
          <w:color w:val="auto"/>
        </w:rPr>
        <w:t xml:space="preserve"> but fails to regenerate the two amputated lobes</w:t>
      </w:r>
      <w:r w:rsidR="001E2E53">
        <w:rPr>
          <w:rFonts w:asciiTheme="minorHAnsi" w:hAnsiTheme="minorHAnsi" w:cstheme="minorHAnsi"/>
          <w:color w:val="auto"/>
        </w:rPr>
        <w:t>,</w:t>
      </w:r>
      <w:r w:rsidRPr="00022181">
        <w:rPr>
          <w:rFonts w:asciiTheme="minorHAnsi" w:hAnsiTheme="minorHAnsi" w:cstheme="minorHAnsi"/>
          <w:color w:val="auto"/>
        </w:rPr>
        <w:t xml:space="preserve"> and therefore does not replace gross morphology. As a result, the injury response to 70% partial hepatectomy is useful to study compensatory growth mechanisms with limited regeneration.</w:t>
      </w:r>
    </w:p>
    <w:p w14:paraId="41DA787F" w14:textId="77777777" w:rsidR="00563A69" w:rsidRPr="00022181" w:rsidRDefault="00563A69" w:rsidP="00022181">
      <w:pPr>
        <w:rPr>
          <w:rFonts w:asciiTheme="minorHAnsi" w:hAnsiTheme="minorHAnsi" w:cstheme="minorHAnsi"/>
          <w:color w:val="auto"/>
        </w:rPr>
      </w:pPr>
    </w:p>
    <w:p w14:paraId="43BFE576" w14:textId="4A550CE5" w:rsidR="00563A69" w:rsidRPr="00022181" w:rsidRDefault="00563A69" w:rsidP="00022181">
      <w:pPr>
        <w:rPr>
          <w:rFonts w:asciiTheme="minorHAnsi" w:hAnsiTheme="minorHAnsi" w:cstheme="minorHAnsi"/>
          <w:color w:val="auto"/>
        </w:rPr>
      </w:pPr>
      <w:r w:rsidRPr="00022181">
        <w:rPr>
          <w:rFonts w:asciiTheme="minorHAnsi" w:hAnsiTheme="minorHAnsi" w:cstheme="minorHAnsi"/>
          <w:color w:val="auto"/>
        </w:rPr>
        <w:t>Here</w:t>
      </w:r>
      <w:r w:rsidR="001E2E53">
        <w:rPr>
          <w:rFonts w:asciiTheme="minorHAnsi" w:hAnsiTheme="minorHAnsi" w:cstheme="minorHAnsi"/>
          <w:color w:val="auto"/>
        </w:rPr>
        <w:t>,</w:t>
      </w:r>
      <w:r w:rsidRPr="00022181">
        <w:rPr>
          <w:rFonts w:asciiTheme="minorHAnsi" w:hAnsiTheme="minorHAnsi" w:cstheme="minorHAnsi"/>
          <w:color w:val="auto"/>
        </w:rPr>
        <w:t xml:space="preserve"> we fully describe a protocol for a neonatal partial lobular hepatectomy. The procedure involves appropriate animal selection and preparation, surgical field preparation, surgery, and recovery. Optimization and adaptation of each of these steps may be required for different applications of the protocol.</w:t>
      </w:r>
    </w:p>
    <w:p w14:paraId="634A8950" w14:textId="77777777" w:rsidR="004D1721" w:rsidRPr="00022181" w:rsidRDefault="004D1721" w:rsidP="00022181">
      <w:pPr>
        <w:rPr>
          <w:rFonts w:asciiTheme="minorHAnsi" w:hAnsiTheme="minorHAnsi" w:cstheme="minorHAnsi"/>
          <w:color w:val="auto"/>
        </w:rPr>
      </w:pPr>
    </w:p>
    <w:p w14:paraId="556AB5F3" w14:textId="087429D9" w:rsidR="00563A69" w:rsidRPr="00022181" w:rsidRDefault="00563A69" w:rsidP="00022181">
      <w:pPr>
        <w:rPr>
          <w:rFonts w:asciiTheme="minorHAnsi" w:hAnsiTheme="minorHAnsi" w:cstheme="minorHAnsi"/>
          <w:color w:val="auto"/>
        </w:rPr>
      </w:pPr>
      <w:r w:rsidRPr="00022181">
        <w:rPr>
          <w:rFonts w:asciiTheme="minorHAnsi" w:hAnsiTheme="minorHAnsi" w:cstheme="minorHAnsi"/>
          <w:color w:val="auto"/>
        </w:rPr>
        <w:t xml:space="preserve">We have extensively performed and optimized </w:t>
      </w:r>
      <w:r w:rsidR="009529EA">
        <w:rPr>
          <w:rFonts w:asciiTheme="minorHAnsi" w:hAnsiTheme="minorHAnsi" w:cstheme="minorHAnsi"/>
          <w:color w:val="auto"/>
        </w:rPr>
        <w:t>this</w:t>
      </w:r>
      <w:r w:rsidR="009529EA" w:rsidRPr="00022181">
        <w:rPr>
          <w:rFonts w:asciiTheme="minorHAnsi" w:hAnsiTheme="minorHAnsi" w:cstheme="minorHAnsi"/>
          <w:color w:val="auto"/>
        </w:rPr>
        <w:t xml:space="preserve"> </w:t>
      </w:r>
      <w:r w:rsidRPr="00022181">
        <w:rPr>
          <w:rFonts w:asciiTheme="minorHAnsi" w:hAnsiTheme="minorHAnsi" w:cstheme="minorHAnsi"/>
          <w:color w:val="auto"/>
        </w:rPr>
        <w:t>protocol on wild type C57BL/6J pups</w:t>
      </w:r>
      <w:r w:rsidR="00F72F11" w:rsidRPr="00022181">
        <w:rPr>
          <w:rFonts w:asciiTheme="minorHAnsi" w:hAnsiTheme="minorHAnsi" w:cstheme="minorHAnsi"/>
          <w:color w:val="auto"/>
        </w:rPr>
        <w:t xml:space="preserve"> (JAX 000664)</w:t>
      </w:r>
      <w:r w:rsidRPr="00022181">
        <w:rPr>
          <w:rFonts w:asciiTheme="minorHAnsi" w:hAnsiTheme="minorHAnsi" w:cstheme="minorHAnsi"/>
          <w:color w:val="auto"/>
        </w:rPr>
        <w:t>, however, to study different cell populations and mechanisms of regeneration, we also used various transgenic animals including mice harboring various Cre and CreERT2 transgenes and</w:t>
      </w:r>
      <w:r w:rsidR="001E2E53">
        <w:rPr>
          <w:rFonts w:asciiTheme="minorHAnsi" w:hAnsiTheme="minorHAnsi" w:cstheme="minorHAnsi"/>
          <w:color w:val="auto"/>
        </w:rPr>
        <w:t>/</w:t>
      </w:r>
      <w:r w:rsidRPr="00022181">
        <w:rPr>
          <w:rFonts w:asciiTheme="minorHAnsi" w:hAnsiTheme="minorHAnsi" w:cstheme="minorHAnsi"/>
          <w:color w:val="auto"/>
        </w:rPr>
        <w:t>or knock-ins (</w:t>
      </w:r>
      <w:r w:rsidRPr="00022181">
        <w:rPr>
          <w:rFonts w:asciiTheme="minorHAnsi" w:hAnsiTheme="minorHAnsi" w:cstheme="minorHAnsi"/>
          <w:i/>
          <w:color w:val="auto"/>
        </w:rPr>
        <w:t>Axin2</w:t>
      </w:r>
      <w:r w:rsidRPr="00022181">
        <w:rPr>
          <w:rFonts w:asciiTheme="minorHAnsi" w:hAnsiTheme="minorHAnsi" w:cstheme="minorHAnsi"/>
          <w:i/>
          <w:color w:val="auto"/>
          <w:vertAlign w:val="superscript"/>
        </w:rPr>
        <w:t>CreERT2</w:t>
      </w:r>
      <w:r w:rsidR="005A730A" w:rsidRPr="00022181">
        <w:rPr>
          <w:rFonts w:asciiTheme="minorHAnsi" w:hAnsiTheme="minorHAnsi" w:cstheme="minorHAnsi"/>
          <w:color w:val="auto"/>
        </w:rPr>
        <w:t xml:space="preserve"> JAX 018867</w:t>
      </w:r>
      <w:r w:rsidRPr="00022181">
        <w:rPr>
          <w:rFonts w:asciiTheme="minorHAnsi" w:hAnsiTheme="minorHAnsi" w:cstheme="minorHAnsi"/>
          <w:i/>
          <w:color w:val="auto"/>
        </w:rPr>
        <w:t xml:space="preserve">, </w:t>
      </w:r>
      <w:r w:rsidRPr="00623CF4">
        <w:rPr>
          <w:rFonts w:asciiTheme="minorHAnsi" w:hAnsiTheme="minorHAnsi" w:cstheme="minorHAnsi"/>
          <w:color w:val="auto"/>
        </w:rPr>
        <w:t>and</w:t>
      </w:r>
      <w:r w:rsidRPr="00022181">
        <w:rPr>
          <w:rFonts w:asciiTheme="minorHAnsi" w:hAnsiTheme="minorHAnsi" w:cstheme="minorHAnsi"/>
          <w:i/>
          <w:color w:val="auto"/>
        </w:rPr>
        <w:t xml:space="preserve"> Sox9</w:t>
      </w:r>
      <w:r w:rsidRPr="00022181">
        <w:rPr>
          <w:rFonts w:asciiTheme="minorHAnsi" w:hAnsiTheme="minorHAnsi" w:cstheme="minorHAnsi"/>
          <w:i/>
          <w:color w:val="auto"/>
          <w:vertAlign w:val="superscript"/>
        </w:rPr>
        <w:t>CreERT2</w:t>
      </w:r>
      <w:r w:rsidR="00C37E78" w:rsidRPr="00022181">
        <w:rPr>
          <w:rFonts w:asciiTheme="minorHAnsi" w:hAnsiTheme="minorHAnsi" w:cstheme="minorHAnsi"/>
          <w:color w:val="auto"/>
        </w:rPr>
        <w:t xml:space="preserve"> JAX 018829</w:t>
      </w:r>
      <w:r w:rsidRPr="00022181">
        <w:rPr>
          <w:rFonts w:asciiTheme="minorHAnsi" w:hAnsiTheme="minorHAnsi" w:cstheme="minorHAnsi"/>
          <w:color w:val="auto"/>
        </w:rPr>
        <w:t>) in combination with fluorescent reporters</w:t>
      </w:r>
      <w:r w:rsidR="001E2E53">
        <w:rPr>
          <w:rFonts w:asciiTheme="minorHAnsi" w:hAnsiTheme="minorHAnsi" w:cstheme="minorHAnsi"/>
          <w:color w:val="auto"/>
        </w:rPr>
        <w:t>,</w:t>
      </w:r>
      <w:r w:rsidRPr="00022181">
        <w:rPr>
          <w:rFonts w:asciiTheme="minorHAnsi" w:hAnsiTheme="minorHAnsi" w:cstheme="minorHAnsi"/>
          <w:color w:val="auto"/>
        </w:rPr>
        <w:t xml:space="preserve"> such as the Rainbow and mTmG systems (</w:t>
      </w:r>
      <w:r w:rsidRPr="00022181">
        <w:rPr>
          <w:rFonts w:asciiTheme="minorHAnsi" w:hAnsiTheme="minorHAnsi" w:cstheme="minorHAnsi"/>
          <w:i/>
          <w:color w:val="auto"/>
        </w:rPr>
        <w:t>R26</w:t>
      </w:r>
      <w:r w:rsidRPr="00022181">
        <w:rPr>
          <w:rFonts w:asciiTheme="minorHAnsi" w:hAnsiTheme="minorHAnsi" w:cstheme="minorHAnsi"/>
          <w:color w:val="auto"/>
          <w:vertAlign w:val="superscript"/>
        </w:rPr>
        <w:t>VT2/GK3</w:t>
      </w:r>
      <w:r w:rsidRPr="00022181">
        <w:rPr>
          <w:rFonts w:asciiTheme="minorHAnsi" w:hAnsiTheme="minorHAnsi" w:cstheme="minorHAnsi"/>
          <w:color w:val="auto"/>
        </w:rPr>
        <w:t xml:space="preserve">, </w:t>
      </w:r>
      <w:r w:rsidRPr="00022181">
        <w:rPr>
          <w:rFonts w:asciiTheme="minorHAnsi" w:hAnsiTheme="minorHAnsi" w:cstheme="minorHAnsi"/>
          <w:i/>
          <w:color w:val="auto"/>
        </w:rPr>
        <w:t>R26</w:t>
      </w:r>
      <w:r w:rsidRPr="00022181">
        <w:rPr>
          <w:rFonts w:asciiTheme="minorHAnsi" w:hAnsiTheme="minorHAnsi" w:cstheme="minorHAnsi"/>
          <w:color w:val="auto"/>
          <w:vertAlign w:val="superscript"/>
        </w:rPr>
        <w:t>mT/mG</w:t>
      </w:r>
      <w:r w:rsidRPr="00022181">
        <w:rPr>
          <w:rFonts w:asciiTheme="minorHAnsi" w:hAnsiTheme="minorHAnsi" w:cstheme="minorHAnsi"/>
          <w:color w:val="auto"/>
        </w:rPr>
        <w:t>)</w:t>
      </w:r>
      <w:r w:rsidR="002819AD" w:rsidRPr="00022181">
        <w:rPr>
          <w:rFonts w:asciiTheme="minorHAnsi" w:hAnsiTheme="minorHAnsi" w:cstheme="minorHAnsi"/>
          <w:color w:val="auto"/>
        </w:rPr>
        <w:fldChar w:fldCharType="begin" w:fldLock="1"/>
      </w:r>
      <w:r w:rsidR="002819AD" w:rsidRPr="00022181">
        <w:rPr>
          <w:rFonts w:asciiTheme="minorHAnsi" w:hAnsiTheme="minorHAnsi" w:cstheme="minorHAnsi"/>
          <w:color w:val="auto"/>
        </w:rPr>
        <w:instrText>ADDIN CSL_CITATION { "citationItems" : [ { "id" : "ITEM-1", "itemData" : { "DOI" : "10.1038/nature08873", "ISSN" : "1476-4687", "PMID" : "20336138", "abstract" : "Coronary artery disease is the leading cause of death worldwide. Determining the coronary artery developmental program could aid understanding of the disease and lead to new treatments, but many aspects of the process, including their developmental origin, remain obscure. Here we show, using histological and clonal analysis in mice and cardiac organ culture, that coronary vessels arise from angiogenic sprouts of the sinus venosus-the vein that returns blood to the embryonic heart. Sprouting venous endothelial cells dedifferentiate as they migrate over and invade the myocardium. Invading cells differentiate into arteries and capillaries; cells on the surface redifferentiate into veins. These results show that some differentiated venous cells retain developmental plasticity, and indicate that position-specific cardiac signals trigger their dedifferentiation and conversion into coronary arteries, capillaries and veins. Understanding this new reprogramming process and identifying the endogenous signals should suggest more natural ways of engineering coronary bypass grafts and revascularizing the heart.", "author" : [ { "dropping-particle" : "", "family" : "Red-Horse", "given" : "Kristy", "non-dropping-particle" : "", "parse-names" : false, "suffix" : "" }, { "dropping-particle" : "", "family" : "Ueno", "given" : "Hiroo", "non-dropping-particle" : "", "parse-names" : false, "suffix" : "" }, { "dropping-particle" : "", "family" : "Weissman", "given" : "Irving L", "non-dropping-particle" : "", "parse-names" : false, "suffix" : "" }, { "dropping-particle" : "", "family" : "Krasnow", "given" : "Mark A", "non-dropping-particle" : "", "parse-names" : false, "suffix" : "" } ], "container-title" : "Nature", "id" : "ITEM-1", "issue" : "7288", "issued" : { "date-parts" : [ [ "2010", "3", "25" ] ] }, "page" : "549-53", "publisher" : "Macmillan Publishers Limited. All rights reserved", "title" : "Coronary arteries form by developmental reprogramming of venous cells.", "title-short" : "Nature", "type" : "article-journal", "volume" : "464" }, "uris" : [ "http://www.mendeley.com/documents/?uuid=972b9ebe-5245-4fe0-8c85-57edc3f5bf99" ] }, { "id" : "ITEM-2", "itemData" : { "DOI" : "10.1002/dvg", "author" : [ { "dropping-particle" : "", "family" : "Muzumdar", "given" : "Mandar Deepak", "non-dropping-particle" : "", "parse-names" : false, "suffix" : "" }, { "dropping-particle" : "", "family" : "Tasic", "given" : "Bosiljka", "non-dropping-particle" : "", "parse-names" : false, "suffix" : "" }, { "dropping-particle" : "", "family" : "Miyamichi", "given" : "Kazunari", "non-dropping-particle" : "", "parse-names" : false, "suffix" : "" }, { "dropping-particle" : "", "family" : "Li", "given" : "Ling", "non-dropping-particle" : "", "parse-names" : false, "suffix" : "" }, { "dropping-particle" : "", "family" : "Luo", "given" : "Liqun", "non-dropping-particle" : "", "parse-names" : false, "suffix" : "" } ], "id" : "ITEM-2", "issue" : "September", "issued" : { "date-parts" : [ [ "2007" ] ] }, "page" : "593-605", "title" : "ARTICLE A Global Double-Fluorescent Cre Reporter Mouse", "type" : "article-journal", "volume" : "605" }, "uris" : [ "http://www.mendeley.com/documents/?uuid=8bd1141a-3b40-4eff-94a4-d4edc071ad93" ] } ], "mendeley" : { "formattedCitation" : "&lt;sup&gt;22,23&lt;/sup&gt;", "plainTextFormattedCitation" : "22,23" }, "properties" : { "noteIndex" : 0 }, "schema" : "https://github.com/citation-style-language/schema/raw/master/csl-citation.json" }</w:instrText>
      </w:r>
      <w:r w:rsidR="002819AD" w:rsidRPr="00022181">
        <w:rPr>
          <w:rFonts w:asciiTheme="minorHAnsi" w:hAnsiTheme="minorHAnsi" w:cstheme="minorHAnsi"/>
          <w:color w:val="auto"/>
        </w:rPr>
        <w:fldChar w:fldCharType="separate"/>
      </w:r>
      <w:r w:rsidR="002819AD" w:rsidRPr="00022181">
        <w:rPr>
          <w:rFonts w:asciiTheme="minorHAnsi" w:hAnsiTheme="minorHAnsi" w:cstheme="minorHAnsi"/>
          <w:noProof/>
          <w:color w:val="auto"/>
          <w:vertAlign w:val="superscript"/>
        </w:rPr>
        <w:t>22,23</w:t>
      </w:r>
      <w:r w:rsidR="002819AD" w:rsidRPr="00022181">
        <w:rPr>
          <w:rFonts w:asciiTheme="minorHAnsi" w:hAnsiTheme="minorHAnsi" w:cstheme="minorHAnsi"/>
          <w:color w:val="auto"/>
        </w:rPr>
        <w:fldChar w:fldCharType="end"/>
      </w:r>
      <w:r w:rsidRPr="00022181">
        <w:rPr>
          <w:rFonts w:asciiTheme="minorHAnsi" w:hAnsiTheme="minorHAnsi" w:cstheme="minorHAnsi"/>
          <w:color w:val="auto"/>
        </w:rPr>
        <w:t xml:space="preserve">. We found no need to change </w:t>
      </w:r>
      <w:r w:rsidR="009529EA">
        <w:rPr>
          <w:rFonts w:asciiTheme="minorHAnsi" w:hAnsiTheme="minorHAnsi" w:cstheme="minorHAnsi"/>
          <w:color w:val="auto"/>
        </w:rPr>
        <w:t>this</w:t>
      </w:r>
      <w:r w:rsidR="009529EA" w:rsidRPr="00022181">
        <w:rPr>
          <w:rFonts w:asciiTheme="minorHAnsi" w:hAnsiTheme="minorHAnsi" w:cstheme="minorHAnsi"/>
          <w:color w:val="auto"/>
        </w:rPr>
        <w:t xml:space="preserve"> </w:t>
      </w:r>
      <w:r w:rsidRPr="00022181">
        <w:rPr>
          <w:rFonts w:asciiTheme="minorHAnsi" w:hAnsiTheme="minorHAnsi" w:cstheme="minorHAnsi"/>
          <w:color w:val="auto"/>
        </w:rPr>
        <w:t>methodology for different mouse strains, as no differences in survival outcomes or regenerative potential were observed.</w:t>
      </w:r>
    </w:p>
    <w:p w14:paraId="2F1665F8" w14:textId="77777777" w:rsidR="00563A69" w:rsidRPr="00022181" w:rsidRDefault="00563A69" w:rsidP="00022181">
      <w:pPr>
        <w:rPr>
          <w:rFonts w:asciiTheme="minorHAnsi" w:hAnsiTheme="minorHAnsi" w:cstheme="minorHAnsi"/>
          <w:color w:val="auto"/>
        </w:rPr>
      </w:pPr>
    </w:p>
    <w:p w14:paraId="42E31E4B" w14:textId="2E6BC492" w:rsidR="00563A69" w:rsidRPr="00022181" w:rsidRDefault="00563A69" w:rsidP="00022181">
      <w:pPr>
        <w:rPr>
          <w:rFonts w:asciiTheme="minorHAnsi" w:hAnsiTheme="minorHAnsi" w:cstheme="minorHAnsi"/>
          <w:color w:val="auto"/>
        </w:rPr>
      </w:pPr>
      <w:r w:rsidRPr="00022181">
        <w:rPr>
          <w:rFonts w:asciiTheme="minorHAnsi" w:hAnsiTheme="minorHAnsi" w:cstheme="minorHAnsi"/>
          <w:color w:val="auto"/>
        </w:rPr>
        <w:t>In addition to us</w:t>
      </w:r>
      <w:r w:rsidR="001E2E53">
        <w:rPr>
          <w:rFonts w:asciiTheme="minorHAnsi" w:hAnsiTheme="minorHAnsi" w:cstheme="minorHAnsi"/>
          <w:color w:val="auto"/>
        </w:rPr>
        <w:t>ing</w:t>
      </w:r>
      <w:r w:rsidRPr="00022181">
        <w:rPr>
          <w:rFonts w:asciiTheme="minorHAnsi" w:hAnsiTheme="minorHAnsi" w:cstheme="minorHAnsi"/>
          <w:color w:val="auto"/>
        </w:rPr>
        <w:t xml:space="preserve"> different animal strains, we also performed partial lobular hepatectomies on neonatal mice treated with small molecules</w:t>
      </w:r>
      <w:r w:rsidR="001E2E53">
        <w:rPr>
          <w:rFonts w:asciiTheme="minorHAnsi" w:hAnsiTheme="minorHAnsi" w:cstheme="minorHAnsi"/>
          <w:color w:val="auto"/>
        </w:rPr>
        <w:t>,</w:t>
      </w:r>
      <w:r w:rsidRPr="00022181">
        <w:rPr>
          <w:rFonts w:asciiTheme="minorHAnsi" w:hAnsiTheme="minorHAnsi" w:cstheme="minorHAnsi"/>
          <w:color w:val="auto"/>
        </w:rPr>
        <w:t xml:space="preserve"> such as 4-hydroxy-tamoxifen and 5-ethynyl-2′-deoxyuridine (EdU). Dimethyl sulfoxide (DMSO) and ethanol were used as solvents</w:t>
      </w:r>
      <w:r w:rsidR="001E2E53">
        <w:rPr>
          <w:rFonts w:asciiTheme="minorHAnsi" w:hAnsiTheme="minorHAnsi" w:cstheme="minorHAnsi"/>
          <w:color w:val="auto"/>
        </w:rPr>
        <w:t>,</w:t>
      </w:r>
      <w:r w:rsidRPr="00022181">
        <w:rPr>
          <w:rFonts w:asciiTheme="minorHAnsi" w:hAnsiTheme="minorHAnsi" w:cstheme="minorHAnsi"/>
          <w:color w:val="auto"/>
        </w:rPr>
        <w:t xml:space="preserve"> as it was found that corn oil was a significant cause of morbidity. We otherwise found that intraperitoneal administration of small molecules did not affect survival or regenerative outcomes. We predict that </w:t>
      </w:r>
      <w:r w:rsidR="001E2E53">
        <w:rPr>
          <w:rFonts w:asciiTheme="minorHAnsi" w:hAnsiTheme="minorHAnsi" w:cstheme="minorHAnsi"/>
          <w:color w:val="auto"/>
        </w:rPr>
        <w:t>this</w:t>
      </w:r>
      <w:r w:rsidR="001E2E53" w:rsidRPr="00022181">
        <w:rPr>
          <w:rFonts w:asciiTheme="minorHAnsi" w:hAnsiTheme="minorHAnsi" w:cstheme="minorHAnsi"/>
          <w:color w:val="auto"/>
        </w:rPr>
        <w:t xml:space="preserve"> </w:t>
      </w:r>
      <w:r w:rsidRPr="00022181">
        <w:rPr>
          <w:rFonts w:asciiTheme="minorHAnsi" w:hAnsiTheme="minorHAnsi" w:cstheme="minorHAnsi"/>
          <w:color w:val="auto"/>
        </w:rPr>
        <w:t>protocol will be adapted for use with other small molecules to interrogate various aspects of regeneration.</w:t>
      </w:r>
    </w:p>
    <w:p w14:paraId="1E0DF3A6" w14:textId="77777777" w:rsidR="00563A69" w:rsidRPr="00022181" w:rsidRDefault="00563A69" w:rsidP="00022181">
      <w:pPr>
        <w:rPr>
          <w:rFonts w:asciiTheme="minorHAnsi" w:hAnsiTheme="minorHAnsi" w:cstheme="minorHAnsi"/>
          <w:b/>
          <w:color w:val="auto"/>
        </w:rPr>
      </w:pPr>
    </w:p>
    <w:p w14:paraId="237AD7DD" w14:textId="3D6B62ED" w:rsidR="00D15131" w:rsidRPr="00022181" w:rsidRDefault="00563A69" w:rsidP="00022181">
      <w:pPr>
        <w:rPr>
          <w:rFonts w:asciiTheme="minorHAnsi" w:hAnsiTheme="minorHAnsi" w:cstheme="minorHAnsi"/>
          <w:color w:val="auto"/>
        </w:rPr>
      </w:pPr>
      <w:r w:rsidRPr="00022181">
        <w:rPr>
          <w:rFonts w:asciiTheme="minorHAnsi" w:hAnsiTheme="minorHAnsi" w:cstheme="minorHAnsi"/>
          <w:color w:val="auto"/>
        </w:rPr>
        <w:t>Neonatal mouse surgeries can be technically challenging and may require special expertise in animal handling and microscopic dissection. Animal husbandry expertise is necessary to avoid maternal cannibalism following surgery and during the immediate recovery period.</w:t>
      </w:r>
    </w:p>
    <w:p w14:paraId="17916ACE" w14:textId="21612539" w:rsidR="00B21056" w:rsidRPr="00022181" w:rsidRDefault="00B21056" w:rsidP="00022181">
      <w:pPr>
        <w:widowControl/>
        <w:autoSpaceDE/>
        <w:autoSpaceDN/>
        <w:adjustRightInd/>
        <w:jc w:val="left"/>
        <w:rPr>
          <w:rFonts w:asciiTheme="minorHAnsi" w:hAnsiTheme="minorHAnsi" w:cstheme="minorHAnsi"/>
          <w:b/>
          <w:color w:val="auto"/>
        </w:rPr>
      </w:pPr>
    </w:p>
    <w:p w14:paraId="3D4CD2F3" w14:textId="60F2A2F0" w:rsidR="006305D7" w:rsidRPr="00022181" w:rsidRDefault="006305D7" w:rsidP="00022181">
      <w:pPr>
        <w:rPr>
          <w:rFonts w:asciiTheme="minorHAnsi" w:hAnsiTheme="minorHAnsi" w:cstheme="minorHAnsi"/>
          <w:color w:val="auto"/>
        </w:rPr>
      </w:pPr>
      <w:r w:rsidRPr="00022181">
        <w:rPr>
          <w:rFonts w:asciiTheme="minorHAnsi" w:hAnsiTheme="minorHAnsi" w:cstheme="minorHAnsi"/>
          <w:b/>
          <w:color w:val="auto"/>
        </w:rPr>
        <w:t>PROTOCOL</w:t>
      </w:r>
      <w:r w:rsidR="00DD315F" w:rsidRPr="00022181">
        <w:rPr>
          <w:rFonts w:asciiTheme="minorHAnsi" w:hAnsiTheme="minorHAnsi" w:cstheme="minorHAnsi"/>
          <w:b/>
          <w:color w:val="auto"/>
        </w:rPr>
        <w:t>:</w:t>
      </w:r>
    </w:p>
    <w:p w14:paraId="411E33E5" w14:textId="63D47F67" w:rsidR="008129A4" w:rsidRPr="00022181" w:rsidRDefault="008129A4" w:rsidP="00022181">
      <w:pPr>
        <w:rPr>
          <w:rFonts w:asciiTheme="minorHAnsi" w:hAnsiTheme="minorHAnsi" w:cstheme="minorHAnsi"/>
          <w:b/>
          <w:i/>
          <w:color w:val="auto"/>
        </w:rPr>
      </w:pPr>
      <w:r w:rsidRPr="00022181">
        <w:rPr>
          <w:rFonts w:asciiTheme="minorHAnsi" w:hAnsiTheme="minorHAnsi" w:cstheme="minorHAnsi"/>
          <w:color w:val="auto"/>
        </w:rPr>
        <w:t>All animal experiments were carried out in strict accordance with the guidelines set forth by the Association for Assessment and Accreditation of Laboratory Animal Care International</w:t>
      </w:r>
      <w:r w:rsidR="00E44801" w:rsidRPr="00022181">
        <w:rPr>
          <w:rFonts w:asciiTheme="minorHAnsi" w:hAnsiTheme="minorHAnsi" w:cstheme="minorHAnsi"/>
          <w:color w:val="auto"/>
        </w:rPr>
        <w:t xml:space="preserve"> </w:t>
      </w:r>
      <w:r w:rsidRPr="00022181">
        <w:rPr>
          <w:rFonts w:asciiTheme="minorHAnsi" w:hAnsiTheme="minorHAnsi" w:cstheme="minorHAnsi"/>
          <w:color w:val="auto"/>
        </w:rPr>
        <w:t xml:space="preserve">(AAALAC) and Stanford University’s Administrative Panel on Laboratory Animal Care (APLAC), (Protocol number #10266) and in the United States, or the European Animal Welfare Act, Directive 2010/63/EU. The protocol was approved by the Committee on the Ethics of Animal Experiments </w:t>
      </w:r>
      <w:r w:rsidRPr="00022181">
        <w:rPr>
          <w:rFonts w:asciiTheme="minorHAnsi" w:hAnsiTheme="minorHAnsi" w:cstheme="minorHAnsi"/>
          <w:color w:val="auto"/>
        </w:rPr>
        <w:lastRenderedPageBreak/>
        <w:t>of the Government of Bavaria, Germany, and received the permission No: 55.2-1-54-2532-150-2015.</w:t>
      </w:r>
    </w:p>
    <w:p w14:paraId="17EA9867" w14:textId="77777777" w:rsidR="00B43256" w:rsidRPr="00022181" w:rsidRDefault="00B43256" w:rsidP="00022181">
      <w:pPr>
        <w:widowControl/>
        <w:autoSpaceDE/>
        <w:autoSpaceDN/>
        <w:adjustRightInd/>
        <w:jc w:val="left"/>
        <w:rPr>
          <w:rStyle w:val="Hyperlink"/>
          <w:rFonts w:asciiTheme="minorHAnsi" w:hAnsiTheme="minorHAnsi" w:cstheme="minorHAnsi"/>
          <w:color w:val="auto"/>
        </w:rPr>
      </w:pPr>
    </w:p>
    <w:p w14:paraId="78793064" w14:textId="6A7FA992" w:rsidR="00076CF4" w:rsidRPr="009469F3" w:rsidRDefault="00076CF4" w:rsidP="00022181">
      <w:pPr>
        <w:pStyle w:val="ListParagraph"/>
        <w:numPr>
          <w:ilvl w:val="0"/>
          <w:numId w:val="38"/>
        </w:numPr>
        <w:rPr>
          <w:rFonts w:asciiTheme="minorHAnsi" w:hAnsiTheme="minorHAnsi" w:cstheme="minorHAnsi"/>
          <w:b/>
          <w:color w:val="auto"/>
          <w:highlight w:val="yellow"/>
        </w:rPr>
      </w:pPr>
      <w:r w:rsidRPr="009469F3">
        <w:rPr>
          <w:rFonts w:asciiTheme="minorHAnsi" w:hAnsiTheme="minorHAnsi" w:cstheme="minorHAnsi"/>
          <w:b/>
          <w:color w:val="auto"/>
          <w:highlight w:val="yellow"/>
        </w:rPr>
        <w:t>Animal Preparation</w:t>
      </w:r>
    </w:p>
    <w:p w14:paraId="5C529F34" w14:textId="7BA7BF5D" w:rsidR="00B21056" w:rsidRPr="009469F3" w:rsidRDefault="00B21056" w:rsidP="00022181">
      <w:pPr>
        <w:tabs>
          <w:tab w:val="left" w:pos="1600"/>
        </w:tabs>
        <w:jc w:val="left"/>
        <w:rPr>
          <w:rFonts w:asciiTheme="minorHAnsi" w:hAnsiTheme="minorHAnsi" w:cstheme="minorHAnsi"/>
          <w:color w:val="auto"/>
          <w:highlight w:val="yellow"/>
        </w:rPr>
      </w:pPr>
    </w:p>
    <w:p w14:paraId="68B27B49" w14:textId="2DAA543C" w:rsidR="00B21056" w:rsidRPr="009469F3" w:rsidRDefault="00B21056" w:rsidP="00294214">
      <w:pPr>
        <w:pStyle w:val="Heading2"/>
        <w:numPr>
          <w:ilvl w:val="1"/>
          <w:numId w:val="38"/>
        </w:numPr>
        <w:ind w:left="0" w:firstLine="0"/>
        <w:rPr>
          <w:rFonts w:asciiTheme="minorHAnsi" w:hAnsiTheme="minorHAnsi" w:cstheme="minorHAnsi"/>
          <w:b w:val="0"/>
          <w:color w:val="auto"/>
          <w:szCs w:val="24"/>
          <w:highlight w:val="yellow"/>
        </w:rPr>
      </w:pPr>
      <w:r w:rsidRPr="009469F3">
        <w:rPr>
          <w:rFonts w:asciiTheme="minorHAnsi" w:hAnsiTheme="minorHAnsi" w:cstheme="minorHAnsi"/>
          <w:b w:val="0"/>
          <w:color w:val="auto"/>
          <w:szCs w:val="24"/>
          <w:highlight w:val="yellow"/>
        </w:rPr>
        <w:t>Prepare an empty cage with appropriate bedding on a heating pad.</w:t>
      </w:r>
    </w:p>
    <w:p w14:paraId="223080DB" w14:textId="77777777" w:rsidR="00B21056" w:rsidRPr="009469F3" w:rsidRDefault="00B21056" w:rsidP="00294214">
      <w:pPr>
        <w:rPr>
          <w:rFonts w:asciiTheme="minorHAnsi" w:hAnsiTheme="minorHAnsi" w:cstheme="minorHAnsi"/>
          <w:color w:val="auto"/>
          <w:highlight w:val="yellow"/>
        </w:rPr>
      </w:pPr>
    </w:p>
    <w:p w14:paraId="39CC0329" w14:textId="0AE8AF35" w:rsidR="00B21056" w:rsidRPr="009469F3" w:rsidRDefault="00B21056" w:rsidP="00294214">
      <w:pPr>
        <w:pStyle w:val="Heading2"/>
        <w:numPr>
          <w:ilvl w:val="1"/>
          <w:numId w:val="38"/>
        </w:numPr>
        <w:ind w:left="0" w:firstLine="0"/>
        <w:rPr>
          <w:rFonts w:asciiTheme="minorHAnsi" w:hAnsiTheme="minorHAnsi" w:cstheme="minorHAnsi"/>
          <w:b w:val="0"/>
          <w:color w:val="auto"/>
          <w:szCs w:val="24"/>
          <w:highlight w:val="yellow"/>
        </w:rPr>
      </w:pPr>
      <w:r w:rsidRPr="009469F3">
        <w:rPr>
          <w:rFonts w:asciiTheme="minorHAnsi" w:hAnsiTheme="minorHAnsi" w:cstheme="minorHAnsi"/>
          <w:b w:val="0"/>
          <w:color w:val="auto"/>
          <w:szCs w:val="24"/>
          <w:highlight w:val="yellow"/>
        </w:rPr>
        <w:t>Prior to touching animals</w:t>
      </w:r>
      <w:r w:rsidR="001E2E53">
        <w:rPr>
          <w:rFonts w:asciiTheme="minorHAnsi" w:hAnsiTheme="minorHAnsi" w:cstheme="minorHAnsi"/>
          <w:b w:val="0"/>
          <w:color w:val="auto"/>
          <w:szCs w:val="24"/>
          <w:highlight w:val="yellow"/>
        </w:rPr>
        <w:t xml:space="preserve"> with gloves</w:t>
      </w:r>
      <w:r w:rsidRPr="009469F3">
        <w:rPr>
          <w:rFonts w:asciiTheme="minorHAnsi" w:hAnsiTheme="minorHAnsi" w:cstheme="minorHAnsi"/>
          <w:b w:val="0"/>
          <w:color w:val="auto"/>
          <w:szCs w:val="24"/>
          <w:highlight w:val="yellow"/>
        </w:rPr>
        <w:t>, rub the mother’s bedding on</w:t>
      </w:r>
      <w:r w:rsidR="001E2E53">
        <w:rPr>
          <w:rFonts w:asciiTheme="minorHAnsi" w:hAnsiTheme="minorHAnsi" w:cstheme="minorHAnsi"/>
          <w:b w:val="0"/>
          <w:color w:val="auto"/>
          <w:szCs w:val="24"/>
          <w:highlight w:val="yellow"/>
        </w:rPr>
        <w:t>to</w:t>
      </w:r>
      <w:r w:rsidRPr="009469F3">
        <w:rPr>
          <w:rFonts w:asciiTheme="minorHAnsi" w:hAnsiTheme="minorHAnsi" w:cstheme="minorHAnsi"/>
          <w:b w:val="0"/>
          <w:color w:val="auto"/>
          <w:szCs w:val="24"/>
          <w:highlight w:val="yellow"/>
        </w:rPr>
        <w:t xml:space="preserve"> </w:t>
      </w:r>
      <w:r w:rsidR="001E2E53">
        <w:rPr>
          <w:rFonts w:asciiTheme="minorHAnsi" w:hAnsiTheme="minorHAnsi" w:cstheme="minorHAnsi"/>
          <w:b w:val="0"/>
          <w:color w:val="auto"/>
          <w:szCs w:val="24"/>
          <w:highlight w:val="yellow"/>
        </w:rPr>
        <w:t xml:space="preserve">the </w:t>
      </w:r>
      <w:r w:rsidRPr="009469F3">
        <w:rPr>
          <w:rFonts w:asciiTheme="minorHAnsi" w:hAnsiTheme="minorHAnsi" w:cstheme="minorHAnsi"/>
          <w:b w:val="0"/>
          <w:color w:val="auto"/>
          <w:szCs w:val="24"/>
          <w:highlight w:val="yellow"/>
        </w:rPr>
        <w:t xml:space="preserve">gloves. </w:t>
      </w:r>
    </w:p>
    <w:p w14:paraId="62A21F2C" w14:textId="77777777" w:rsidR="00B21056" w:rsidRPr="009469F3" w:rsidRDefault="00B21056" w:rsidP="00294214">
      <w:pPr>
        <w:rPr>
          <w:rFonts w:asciiTheme="minorHAnsi" w:hAnsiTheme="minorHAnsi" w:cstheme="minorHAnsi"/>
          <w:color w:val="auto"/>
          <w:highlight w:val="yellow"/>
        </w:rPr>
      </w:pPr>
    </w:p>
    <w:p w14:paraId="0092CEAE" w14:textId="2D22B6F7" w:rsidR="00B21056" w:rsidRPr="009469F3" w:rsidRDefault="00B21056" w:rsidP="00294214">
      <w:pPr>
        <w:pStyle w:val="Heading2"/>
        <w:numPr>
          <w:ilvl w:val="1"/>
          <w:numId w:val="38"/>
        </w:numPr>
        <w:ind w:left="0" w:firstLine="0"/>
        <w:rPr>
          <w:rFonts w:asciiTheme="minorHAnsi" w:hAnsiTheme="minorHAnsi" w:cstheme="minorHAnsi"/>
          <w:b w:val="0"/>
          <w:color w:val="auto"/>
          <w:szCs w:val="24"/>
          <w:highlight w:val="yellow"/>
        </w:rPr>
      </w:pPr>
      <w:r w:rsidRPr="009469F3">
        <w:rPr>
          <w:rFonts w:asciiTheme="minorHAnsi" w:hAnsiTheme="minorHAnsi" w:cstheme="minorHAnsi"/>
          <w:b w:val="0"/>
          <w:color w:val="auto"/>
          <w:szCs w:val="24"/>
          <w:highlight w:val="yellow"/>
        </w:rPr>
        <w:t>Remove all pups from their mother and place into the empty cage.</w:t>
      </w:r>
      <w:r w:rsidR="00E44801" w:rsidRPr="009469F3">
        <w:rPr>
          <w:rFonts w:asciiTheme="minorHAnsi" w:hAnsiTheme="minorHAnsi" w:cstheme="minorHAnsi"/>
          <w:b w:val="0"/>
          <w:color w:val="auto"/>
          <w:szCs w:val="24"/>
          <w:highlight w:val="yellow"/>
        </w:rPr>
        <w:t xml:space="preserve"> </w:t>
      </w:r>
      <w:r w:rsidRPr="009469F3">
        <w:rPr>
          <w:rFonts w:asciiTheme="minorHAnsi" w:hAnsiTheme="minorHAnsi" w:cstheme="minorHAnsi"/>
          <w:b w:val="0"/>
          <w:color w:val="auto"/>
          <w:szCs w:val="24"/>
          <w:highlight w:val="yellow"/>
        </w:rPr>
        <w:t>Remove some of the mother’s bedding and place it in the empty cage with the pups.</w:t>
      </w:r>
    </w:p>
    <w:p w14:paraId="1B0F87B6" w14:textId="77777777" w:rsidR="00B21056" w:rsidRPr="009469F3" w:rsidRDefault="00B21056" w:rsidP="00294214">
      <w:pPr>
        <w:rPr>
          <w:rFonts w:asciiTheme="minorHAnsi" w:hAnsiTheme="minorHAnsi" w:cstheme="minorHAnsi"/>
          <w:color w:val="auto"/>
          <w:highlight w:val="yellow"/>
        </w:rPr>
      </w:pPr>
    </w:p>
    <w:p w14:paraId="5B364E73" w14:textId="21739E9B" w:rsidR="00B21056" w:rsidRPr="009469F3" w:rsidRDefault="00B21056" w:rsidP="00294214">
      <w:pPr>
        <w:pStyle w:val="Heading2"/>
        <w:numPr>
          <w:ilvl w:val="1"/>
          <w:numId w:val="38"/>
        </w:numPr>
        <w:ind w:left="0" w:firstLine="0"/>
        <w:rPr>
          <w:rFonts w:asciiTheme="minorHAnsi" w:hAnsiTheme="minorHAnsi" w:cstheme="minorHAnsi"/>
          <w:b w:val="0"/>
          <w:color w:val="auto"/>
          <w:szCs w:val="24"/>
          <w:highlight w:val="yellow"/>
        </w:rPr>
      </w:pPr>
      <w:r w:rsidRPr="009469F3">
        <w:rPr>
          <w:rFonts w:asciiTheme="minorHAnsi" w:hAnsiTheme="minorHAnsi" w:cstheme="minorHAnsi"/>
          <w:b w:val="0"/>
          <w:color w:val="auto"/>
          <w:szCs w:val="24"/>
          <w:highlight w:val="yellow"/>
        </w:rPr>
        <w:t xml:space="preserve">Place </w:t>
      </w:r>
      <w:r w:rsidR="001E2E53">
        <w:rPr>
          <w:rFonts w:asciiTheme="minorHAnsi" w:hAnsiTheme="minorHAnsi" w:cstheme="minorHAnsi"/>
          <w:b w:val="0"/>
          <w:color w:val="auto"/>
          <w:szCs w:val="24"/>
          <w:highlight w:val="yellow"/>
        </w:rPr>
        <w:t xml:space="preserve">the </w:t>
      </w:r>
      <w:r w:rsidRPr="009469F3">
        <w:rPr>
          <w:rFonts w:asciiTheme="minorHAnsi" w:hAnsiTheme="minorHAnsi" w:cstheme="minorHAnsi"/>
          <w:b w:val="0"/>
          <w:color w:val="auto"/>
          <w:szCs w:val="24"/>
          <w:highlight w:val="yellow"/>
        </w:rPr>
        <w:t xml:space="preserve">mother in </w:t>
      </w:r>
      <w:r w:rsidR="00C83610" w:rsidRPr="009469F3">
        <w:rPr>
          <w:rFonts w:asciiTheme="minorHAnsi" w:hAnsiTheme="minorHAnsi" w:cstheme="minorHAnsi"/>
          <w:b w:val="0"/>
          <w:color w:val="auto"/>
          <w:szCs w:val="24"/>
          <w:highlight w:val="yellow"/>
        </w:rPr>
        <w:t xml:space="preserve">a </w:t>
      </w:r>
      <w:r w:rsidR="007E5B4A" w:rsidRPr="009469F3">
        <w:rPr>
          <w:rFonts w:asciiTheme="minorHAnsi" w:hAnsiTheme="minorHAnsi" w:cstheme="minorHAnsi"/>
          <w:b w:val="0"/>
          <w:color w:val="auto"/>
          <w:szCs w:val="24"/>
          <w:highlight w:val="yellow"/>
        </w:rPr>
        <w:t>separate</w:t>
      </w:r>
      <w:r w:rsidR="001E2E53">
        <w:rPr>
          <w:rFonts w:asciiTheme="minorHAnsi" w:hAnsiTheme="minorHAnsi" w:cstheme="minorHAnsi"/>
          <w:b w:val="0"/>
          <w:color w:val="auto"/>
          <w:szCs w:val="24"/>
          <w:highlight w:val="yellow"/>
        </w:rPr>
        <w:t>,</w:t>
      </w:r>
      <w:r w:rsidR="007E5B4A" w:rsidRPr="009469F3">
        <w:rPr>
          <w:rFonts w:asciiTheme="minorHAnsi" w:hAnsiTheme="minorHAnsi" w:cstheme="minorHAnsi"/>
          <w:b w:val="0"/>
          <w:color w:val="auto"/>
          <w:szCs w:val="24"/>
          <w:highlight w:val="yellow"/>
        </w:rPr>
        <w:t xml:space="preserve"> </w:t>
      </w:r>
      <w:r w:rsidR="00C83610" w:rsidRPr="009469F3">
        <w:rPr>
          <w:rFonts w:asciiTheme="minorHAnsi" w:hAnsiTheme="minorHAnsi" w:cstheme="minorHAnsi"/>
          <w:b w:val="0"/>
          <w:color w:val="auto"/>
          <w:szCs w:val="24"/>
          <w:highlight w:val="yellow"/>
        </w:rPr>
        <w:t>clean, dry cage</w:t>
      </w:r>
      <w:r w:rsidRPr="009469F3">
        <w:rPr>
          <w:rFonts w:asciiTheme="minorHAnsi" w:hAnsiTheme="minorHAnsi" w:cstheme="minorHAnsi"/>
          <w:b w:val="0"/>
          <w:color w:val="auto"/>
          <w:szCs w:val="24"/>
          <w:highlight w:val="yellow"/>
        </w:rPr>
        <w:t xml:space="preserve"> away from the surgical field.</w:t>
      </w:r>
    </w:p>
    <w:p w14:paraId="0A7AADB2" w14:textId="77777777" w:rsidR="00915A18" w:rsidRPr="00022181" w:rsidRDefault="00915A18" w:rsidP="00022181">
      <w:pPr>
        <w:rPr>
          <w:rFonts w:asciiTheme="minorHAnsi" w:hAnsiTheme="minorHAnsi" w:cstheme="minorHAnsi"/>
          <w:color w:val="auto"/>
        </w:rPr>
      </w:pPr>
    </w:p>
    <w:p w14:paraId="4D6C6938" w14:textId="337BD35F" w:rsidR="00B21056" w:rsidRPr="00022181" w:rsidRDefault="00B21056" w:rsidP="00022181">
      <w:pPr>
        <w:pStyle w:val="Heading1"/>
        <w:numPr>
          <w:ilvl w:val="0"/>
          <w:numId w:val="38"/>
        </w:numPr>
        <w:spacing w:before="0" w:after="0"/>
        <w:rPr>
          <w:rFonts w:asciiTheme="minorHAnsi" w:hAnsiTheme="minorHAnsi" w:cstheme="minorHAnsi"/>
          <w:color w:val="auto"/>
          <w:sz w:val="24"/>
          <w:szCs w:val="24"/>
        </w:rPr>
      </w:pPr>
      <w:r w:rsidRPr="00022181">
        <w:rPr>
          <w:rFonts w:asciiTheme="minorHAnsi" w:hAnsiTheme="minorHAnsi" w:cstheme="minorHAnsi"/>
          <w:color w:val="auto"/>
          <w:sz w:val="24"/>
          <w:szCs w:val="24"/>
        </w:rPr>
        <w:t>Surgical Field Preparation</w:t>
      </w:r>
    </w:p>
    <w:p w14:paraId="456AA264" w14:textId="77777777" w:rsidR="00564D10" w:rsidRPr="00022181" w:rsidRDefault="00564D10" w:rsidP="00022181">
      <w:pPr>
        <w:rPr>
          <w:rFonts w:asciiTheme="minorHAnsi" w:hAnsiTheme="minorHAnsi" w:cstheme="minorHAnsi"/>
          <w:color w:val="auto"/>
        </w:rPr>
      </w:pPr>
    </w:p>
    <w:p w14:paraId="33C9D0E2" w14:textId="323FDEBD" w:rsidR="00B21056" w:rsidRPr="00022181" w:rsidRDefault="009F1933" w:rsidP="00294214">
      <w:pPr>
        <w:pStyle w:val="Heading2"/>
        <w:numPr>
          <w:ilvl w:val="1"/>
          <w:numId w:val="38"/>
        </w:numPr>
        <w:ind w:left="0" w:firstLine="0"/>
        <w:rPr>
          <w:rFonts w:asciiTheme="minorHAnsi" w:hAnsiTheme="minorHAnsi" w:cstheme="minorHAnsi"/>
          <w:b w:val="0"/>
          <w:color w:val="auto"/>
          <w:szCs w:val="24"/>
        </w:rPr>
      </w:pPr>
      <w:r>
        <w:rPr>
          <w:rFonts w:asciiTheme="minorHAnsi" w:hAnsiTheme="minorHAnsi" w:cstheme="minorHAnsi"/>
          <w:b w:val="0"/>
          <w:color w:val="auto"/>
          <w:szCs w:val="24"/>
        </w:rPr>
        <w:t>U</w:t>
      </w:r>
      <w:r w:rsidRPr="00022181">
        <w:rPr>
          <w:rFonts w:asciiTheme="minorHAnsi" w:hAnsiTheme="minorHAnsi" w:cstheme="minorHAnsi"/>
          <w:b w:val="0"/>
          <w:color w:val="auto"/>
          <w:szCs w:val="24"/>
        </w:rPr>
        <w:t>sing a 10</w:t>
      </w:r>
      <w:r>
        <w:rPr>
          <w:rFonts w:asciiTheme="minorHAnsi" w:hAnsiTheme="minorHAnsi" w:cstheme="minorHAnsi"/>
          <w:b w:val="0"/>
          <w:color w:val="auto"/>
          <w:szCs w:val="24"/>
        </w:rPr>
        <w:t>-</w:t>
      </w:r>
      <w:r w:rsidRPr="00022181">
        <w:rPr>
          <w:rFonts w:asciiTheme="minorHAnsi" w:hAnsiTheme="minorHAnsi" w:cstheme="minorHAnsi"/>
          <w:b w:val="0"/>
          <w:color w:val="auto"/>
          <w:szCs w:val="24"/>
        </w:rPr>
        <w:t>m</w:t>
      </w:r>
      <w:r>
        <w:rPr>
          <w:rFonts w:asciiTheme="minorHAnsi" w:hAnsiTheme="minorHAnsi" w:cstheme="minorHAnsi"/>
          <w:b w:val="0"/>
          <w:color w:val="auto"/>
          <w:szCs w:val="24"/>
        </w:rPr>
        <w:t>L</w:t>
      </w:r>
      <w:r w:rsidRPr="00022181">
        <w:rPr>
          <w:rFonts w:asciiTheme="minorHAnsi" w:hAnsiTheme="minorHAnsi" w:cstheme="minorHAnsi"/>
          <w:b w:val="0"/>
          <w:color w:val="auto"/>
          <w:szCs w:val="24"/>
        </w:rPr>
        <w:t xml:space="preserve"> </w:t>
      </w:r>
      <w:r w:rsidR="00B56E58">
        <w:rPr>
          <w:rFonts w:asciiTheme="minorHAnsi" w:hAnsiTheme="minorHAnsi" w:cstheme="minorHAnsi"/>
          <w:b w:val="0"/>
          <w:color w:val="auto"/>
          <w:szCs w:val="24"/>
        </w:rPr>
        <w:t>p</w:t>
      </w:r>
      <w:r w:rsidRPr="00022181">
        <w:rPr>
          <w:rFonts w:asciiTheme="minorHAnsi" w:hAnsiTheme="minorHAnsi" w:cstheme="minorHAnsi"/>
          <w:b w:val="0"/>
          <w:color w:val="auto"/>
          <w:szCs w:val="24"/>
        </w:rPr>
        <w:t>ipet</w:t>
      </w:r>
      <w:r>
        <w:rPr>
          <w:rFonts w:asciiTheme="minorHAnsi" w:hAnsiTheme="minorHAnsi" w:cstheme="minorHAnsi"/>
          <w:b w:val="0"/>
          <w:color w:val="auto"/>
          <w:szCs w:val="24"/>
        </w:rPr>
        <w:t>te, add</w:t>
      </w:r>
      <w:r w:rsidR="007E5B4A" w:rsidRPr="00022181">
        <w:rPr>
          <w:rFonts w:asciiTheme="minorHAnsi" w:hAnsiTheme="minorHAnsi" w:cstheme="minorHAnsi"/>
          <w:b w:val="0"/>
          <w:color w:val="auto"/>
          <w:szCs w:val="24"/>
        </w:rPr>
        <w:t xml:space="preserve"> </w:t>
      </w:r>
      <w:r w:rsidR="00B21056" w:rsidRPr="00022181">
        <w:rPr>
          <w:rFonts w:asciiTheme="minorHAnsi" w:hAnsiTheme="minorHAnsi" w:cstheme="minorHAnsi"/>
          <w:b w:val="0"/>
          <w:color w:val="auto"/>
          <w:szCs w:val="24"/>
        </w:rPr>
        <w:t>10</w:t>
      </w:r>
      <w:r w:rsidR="00813341" w:rsidRPr="00022181">
        <w:rPr>
          <w:rFonts w:asciiTheme="minorHAnsi" w:hAnsiTheme="minorHAnsi" w:cstheme="minorHAnsi"/>
          <w:b w:val="0"/>
          <w:color w:val="auto"/>
          <w:szCs w:val="24"/>
        </w:rPr>
        <w:t xml:space="preserve"> </w:t>
      </w:r>
      <w:r w:rsidR="00B21056" w:rsidRPr="00022181">
        <w:rPr>
          <w:rFonts w:asciiTheme="minorHAnsi" w:hAnsiTheme="minorHAnsi" w:cstheme="minorHAnsi"/>
          <w:b w:val="0"/>
          <w:color w:val="auto"/>
          <w:szCs w:val="24"/>
        </w:rPr>
        <w:t>mL of phosphate buffered saline (PBS)</w:t>
      </w:r>
      <w:r w:rsidR="00DE40FD" w:rsidRPr="00022181">
        <w:rPr>
          <w:rFonts w:asciiTheme="minorHAnsi" w:hAnsiTheme="minorHAnsi" w:cstheme="minorHAnsi"/>
          <w:b w:val="0"/>
          <w:color w:val="auto"/>
          <w:szCs w:val="24"/>
        </w:rPr>
        <w:t xml:space="preserve"> </w:t>
      </w:r>
      <w:r w:rsidR="00724E65">
        <w:rPr>
          <w:rFonts w:asciiTheme="minorHAnsi" w:hAnsiTheme="minorHAnsi" w:cstheme="minorHAnsi"/>
          <w:b w:val="0"/>
          <w:color w:val="auto"/>
          <w:szCs w:val="24"/>
        </w:rPr>
        <w:t>to</w:t>
      </w:r>
      <w:r w:rsidR="00B21056" w:rsidRPr="00022181">
        <w:rPr>
          <w:rFonts w:asciiTheme="minorHAnsi" w:hAnsiTheme="minorHAnsi" w:cstheme="minorHAnsi"/>
          <w:b w:val="0"/>
          <w:color w:val="auto"/>
          <w:szCs w:val="24"/>
        </w:rPr>
        <w:t xml:space="preserve"> a 10</w:t>
      </w:r>
      <w:r w:rsidR="00813341" w:rsidRPr="00022181">
        <w:rPr>
          <w:rFonts w:asciiTheme="minorHAnsi" w:hAnsiTheme="minorHAnsi" w:cstheme="minorHAnsi"/>
          <w:b w:val="0"/>
          <w:color w:val="auto"/>
          <w:szCs w:val="24"/>
        </w:rPr>
        <w:t>-</w:t>
      </w:r>
      <w:r w:rsidR="00B21056" w:rsidRPr="00022181">
        <w:rPr>
          <w:rFonts w:asciiTheme="minorHAnsi" w:hAnsiTheme="minorHAnsi" w:cstheme="minorHAnsi"/>
          <w:b w:val="0"/>
          <w:color w:val="auto"/>
          <w:szCs w:val="24"/>
        </w:rPr>
        <w:t xml:space="preserve">cm </w:t>
      </w:r>
      <w:r w:rsidR="00813341" w:rsidRPr="00022181">
        <w:rPr>
          <w:rFonts w:asciiTheme="minorHAnsi" w:hAnsiTheme="minorHAnsi" w:cstheme="minorHAnsi"/>
          <w:b w:val="0"/>
          <w:color w:val="auto"/>
          <w:szCs w:val="24"/>
        </w:rPr>
        <w:t>P</w:t>
      </w:r>
      <w:r w:rsidR="00B21056" w:rsidRPr="00022181">
        <w:rPr>
          <w:rFonts w:asciiTheme="minorHAnsi" w:hAnsiTheme="minorHAnsi" w:cstheme="minorHAnsi"/>
          <w:b w:val="0"/>
          <w:color w:val="auto"/>
          <w:szCs w:val="24"/>
        </w:rPr>
        <w:t>etri dish</w:t>
      </w:r>
      <w:r w:rsidR="007B5C76" w:rsidRPr="00022181">
        <w:rPr>
          <w:rFonts w:asciiTheme="minorHAnsi" w:hAnsiTheme="minorHAnsi" w:cstheme="minorHAnsi"/>
          <w:b w:val="0"/>
          <w:color w:val="auto"/>
          <w:szCs w:val="24"/>
        </w:rPr>
        <w:t>.</w:t>
      </w:r>
    </w:p>
    <w:p w14:paraId="0C9C94AE" w14:textId="77777777" w:rsidR="00C21266" w:rsidRPr="00022181" w:rsidRDefault="00C21266" w:rsidP="00294214">
      <w:pPr>
        <w:rPr>
          <w:color w:val="auto"/>
        </w:rPr>
      </w:pPr>
    </w:p>
    <w:p w14:paraId="4157E5BC" w14:textId="2764D469" w:rsidR="00B21056" w:rsidRPr="00022181" w:rsidRDefault="007E5B4A" w:rsidP="00294214">
      <w:pPr>
        <w:pStyle w:val="Heading2"/>
        <w:numPr>
          <w:ilvl w:val="1"/>
          <w:numId w:val="38"/>
        </w:numPr>
        <w:ind w:left="0" w:firstLine="0"/>
        <w:rPr>
          <w:rFonts w:asciiTheme="minorHAnsi" w:hAnsiTheme="minorHAnsi" w:cstheme="minorHAnsi"/>
          <w:b w:val="0"/>
          <w:color w:val="auto"/>
          <w:szCs w:val="24"/>
        </w:rPr>
      </w:pPr>
      <w:r w:rsidRPr="00022181">
        <w:rPr>
          <w:rFonts w:asciiTheme="minorHAnsi" w:hAnsiTheme="minorHAnsi" w:cstheme="minorHAnsi"/>
          <w:b w:val="0"/>
          <w:color w:val="auto"/>
          <w:szCs w:val="24"/>
        </w:rPr>
        <w:t>Pipet</w:t>
      </w:r>
      <w:r w:rsidR="00DE40FD" w:rsidRPr="00022181">
        <w:rPr>
          <w:rFonts w:asciiTheme="minorHAnsi" w:hAnsiTheme="minorHAnsi" w:cstheme="minorHAnsi"/>
          <w:b w:val="0"/>
          <w:color w:val="auto"/>
          <w:szCs w:val="24"/>
        </w:rPr>
        <w:t>te</w:t>
      </w:r>
      <w:r w:rsidRPr="00022181">
        <w:rPr>
          <w:rFonts w:asciiTheme="minorHAnsi" w:hAnsiTheme="minorHAnsi" w:cstheme="minorHAnsi"/>
          <w:b w:val="0"/>
          <w:color w:val="auto"/>
          <w:szCs w:val="24"/>
        </w:rPr>
        <w:t xml:space="preserve"> </w:t>
      </w:r>
      <w:r w:rsidR="00B21056" w:rsidRPr="00022181">
        <w:rPr>
          <w:rFonts w:asciiTheme="minorHAnsi" w:hAnsiTheme="minorHAnsi" w:cstheme="minorHAnsi"/>
          <w:b w:val="0"/>
          <w:color w:val="auto"/>
          <w:szCs w:val="24"/>
        </w:rPr>
        <w:t>2</w:t>
      </w:r>
      <w:r w:rsidR="00813341" w:rsidRPr="00022181">
        <w:rPr>
          <w:rFonts w:asciiTheme="minorHAnsi" w:hAnsiTheme="minorHAnsi" w:cstheme="minorHAnsi"/>
          <w:b w:val="0"/>
          <w:color w:val="auto"/>
          <w:szCs w:val="24"/>
        </w:rPr>
        <w:t xml:space="preserve"> </w:t>
      </w:r>
      <w:r w:rsidR="00B21056" w:rsidRPr="00022181">
        <w:rPr>
          <w:rFonts w:asciiTheme="minorHAnsi" w:hAnsiTheme="minorHAnsi" w:cstheme="minorHAnsi"/>
          <w:b w:val="0"/>
          <w:color w:val="auto"/>
          <w:szCs w:val="24"/>
        </w:rPr>
        <w:t xml:space="preserve">mL of betadine or equivalent anti-septic </w:t>
      </w:r>
      <w:r w:rsidR="001430E8" w:rsidRPr="00022181">
        <w:rPr>
          <w:rFonts w:asciiTheme="minorHAnsi" w:hAnsiTheme="minorHAnsi" w:cstheme="minorHAnsi"/>
          <w:b w:val="0"/>
          <w:color w:val="auto"/>
          <w:szCs w:val="24"/>
        </w:rPr>
        <w:t xml:space="preserve">solution </w:t>
      </w:r>
      <w:r w:rsidR="00B21056" w:rsidRPr="00022181">
        <w:rPr>
          <w:rFonts w:asciiTheme="minorHAnsi" w:hAnsiTheme="minorHAnsi" w:cstheme="minorHAnsi"/>
          <w:b w:val="0"/>
          <w:color w:val="auto"/>
          <w:szCs w:val="24"/>
        </w:rPr>
        <w:t xml:space="preserve">in </w:t>
      </w:r>
      <w:r w:rsidR="004C0810">
        <w:rPr>
          <w:rFonts w:asciiTheme="minorHAnsi" w:hAnsiTheme="minorHAnsi" w:cstheme="minorHAnsi"/>
          <w:b w:val="0"/>
          <w:color w:val="auto"/>
          <w:szCs w:val="24"/>
        </w:rPr>
        <w:t>the</w:t>
      </w:r>
      <w:r w:rsidR="00813341" w:rsidRPr="00022181">
        <w:rPr>
          <w:rFonts w:asciiTheme="minorHAnsi" w:hAnsiTheme="minorHAnsi" w:cstheme="minorHAnsi"/>
          <w:b w:val="0"/>
          <w:color w:val="auto"/>
          <w:szCs w:val="24"/>
        </w:rPr>
        <w:t xml:space="preserve"> </w:t>
      </w:r>
      <w:r w:rsidR="00B21056" w:rsidRPr="00022181">
        <w:rPr>
          <w:rFonts w:asciiTheme="minorHAnsi" w:hAnsiTheme="minorHAnsi" w:cstheme="minorHAnsi"/>
          <w:b w:val="0"/>
          <w:color w:val="auto"/>
          <w:szCs w:val="24"/>
        </w:rPr>
        <w:t>10</w:t>
      </w:r>
      <w:r w:rsidR="00813341" w:rsidRPr="00022181">
        <w:rPr>
          <w:rFonts w:asciiTheme="minorHAnsi" w:hAnsiTheme="minorHAnsi" w:cstheme="minorHAnsi"/>
          <w:b w:val="0"/>
          <w:color w:val="auto"/>
          <w:szCs w:val="24"/>
        </w:rPr>
        <w:t>-</w:t>
      </w:r>
      <w:r w:rsidR="00B21056" w:rsidRPr="00022181">
        <w:rPr>
          <w:rFonts w:asciiTheme="minorHAnsi" w:hAnsiTheme="minorHAnsi" w:cstheme="minorHAnsi"/>
          <w:b w:val="0"/>
          <w:color w:val="auto"/>
          <w:szCs w:val="24"/>
        </w:rPr>
        <w:t xml:space="preserve">cm </w:t>
      </w:r>
      <w:r w:rsidR="00813341" w:rsidRPr="00022181">
        <w:rPr>
          <w:rFonts w:asciiTheme="minorHAnsi" w:hAnsiTheme="minorHAnsi" w:cstheme="minorHAnsi"/>
          <w:b w:val="0"/>
          <w:color w:val="auto"/>
          <w:szCs w:val="24"/>
        </w:rPr>
        <w:t>P</w:t>
      </w:r>
      <w:r w:rsidR="00B21056" w:rsidRPr="00022181">
        <w:rPr>
          <w:rFonts w:asciiTheme="minorHAnsi" w:hAnsiTheme="minorHAnsi" w:cstheme="minorHAnsi"/>
          <w:b w:val="0"/>
          <w:color w:val="auto"/>
          <w:szCs w:val="24"/>
        </w:rPr>
        <w:t>etri dish</w:t>
      </w:r>
      <w:r w:rsidR="007B5C76" w:rsidRPr="00022181">
        <w:rPr>
          <w:rFonts w:asciiTheme="minorHAnsi" w:hAnsiTheme="minorHAnsi" w:cstheme="minorHAnsi"/>
          <w:b w:val="0"/>
          <w:color w:val="auto"/>
          <w:szCs w:val="24"/>
        </w:rPr>
        <w:t>.</w:t>
      </w:r>
    </w:p>
    <w:p w14:paraId="2B4FF6B4" w14:textId="77777777" w:rsidR="00C21266" w:rsidRPr="00022181" w:rsidRDefault="00C21266" w:rsidP="00294214">
      <w:pPr>
        <w:rPr>
          <w:color w:val="auto"/>
        </w:rPr>
      </w:pPr>
    </w:p>
    <w:p w14:paraId="1A590943" w14:textId="7760D626" w:rsidR="00B21056" w:rsidRPr="00022181" w:rsidRDefault="005A7ACF" w:rsidP="00294214">
      <w:pPr>
        <w:pStyle w:val="Heading2"/>
        <w:numPr>
          <w:ilvl w:val="1"/>
          <w:numId w:val="38"/>
        </w:numPr>
        <w:ind w:left="0" w:firstLine="0"/>
        <w:rPr>
          <w:rFonts w:asciiTheme="minorHAnsi" w:hAnsiTheme="minorHAnsi" w:cstheme="minorHAnsi"/>
          <w:b w:val="0"/>
          <w:color w:val="auto"/>
          <w:szCs w:val="24"/>
        </w:rPr>
      </w:pPr>
      <w:bookmarkStart w:id="0" w:name="_Hlk499643381"/>
      <w:r w:rsidRPr="00022181">
        <w:rPr>
          <w:rFonts w:asciiTheme="minorHAnsi" w:hAnsiTheme="minorHAnsi" w:cstheme="minorHAnsi"/>
          <w:b w:val="0"/>
          <w:color w:val="auto"/>
          <w:szCs w:val="24"/>
        </w:rPr>
        <w:t xml:space="preserve">Place </w:t>
      </w:r>
      <w:r w:rsidR="00B21056" w:rsidRPr="00022181">
        <w:rPr>
          <w:rFonts w:asciiTheme="minorHAnsi" w:hAnsiTheme="minorHAnsi" w:cstheme="minorHAnsi"/>
          <w:b w:val="0"/>
          <w:color w:val="auto"/>
          <w:szCs w:val="24"/>
        </w:rPr>
        <w:t>a dissecting scope</w:t>
      </w:r>
      <w:bookmarkEnd w:id="0"/>
      <w:r w:rsidR="00E13103" w:rsidRPr="00022181">
        <w:rPr>
          <w:rFonts w:asciiTheme="minorHAnsi" w:hAnsiTheme="minorHAnsi" w:cstheme="minorHAnsi"/>
          <w:b w:val="0"/>
          <w:color w:val="auto"/>
          <w:szCs w:val="24"/>
        </w:rPr>
        <w:t xml:space="preserve"> </w:t>
      </w:r>
      <w:r w:rsidRPr="00022181">
        <w:rPr>
          <w:rFonts w:asciiTheme="minorHAnsi" w:hAnsiTheme="minorHAnsi" w:cstheme="minorHAnsi"/>
          <w:b w:val="0"/>
          <w:color w:val="auto"/>
          <w:szCs w:val="24"/>
        </w:rPr>
        <w:t>on the surgical field</w:t>
      </w:r>
      <w:r w:rsidR="00B21056" w:rsidRPr="00022181">
        <w:rPr>
          <w:rFonts w:asciiTheme="minorHAnsi" w:hAnsiTheme="minorHAnsi" w:cstheme="minorHAnsi"/>
          <w:b w:val="0"/>
          <w:color w:val="auto"/>
          <w:szCs w:val="24"/>
        </w:rPr>
        <w:t>.</w:t>
      </w:r>
      <w:r w:rsidRPr="00022181">
        <w:rPr>
          <w:rFonts w:asciiTheme="minorHAnsi" w:hAnsiTheme="minorHAnsi" w:cstheme="minorHAnsi"/>
          <w:b w:val="0"/>
          <w:color w:val="auto"/>
          <w:szCs w:val="24"/>
        </w:rPr>
        <w:t xml:space="preserve"> Turn on dissecting scope lamp </w:t>
      </w:r>
      <w:r w:rsidR="00786179" w:rsidRPr="00022181">
        <w:rPr>
          <w:rFonts w:asciiTheme="minorHAnsi" w:hAnsiTheme="minorHAnsi" w:cstheme="minorHAnsi"/>
          <w:b w:val="0"/>
          <w:color w:val="auto"/>
          <w:szCs w:val="24"/>
        </w:rPr>
        <w:t xml:space="preserve">and adjust </w:t>
      </w:r>
      <w:r w:rsidR="00714A21">
        <w:rPr>
          <w:rFonts w:asciiTheme="minorHAnsi" w:hAnsiTheme="minorHAnsi" w:cstheme="minorHAnsi"/>
          <w:b w:val="0"/>
          <w:color w:val="auto"/>
          <w:szCs w:val="24"/>
        </w:rPr>
        <w:t xml:space="preserve">the </w:t>
      </w:r>
      <w:r w:rsidR="00786179" w:rsidRPr="00022181">
        <w:rPr>
          <w:rFonts w:asciiTheme="minorHAnsi" w:hAnsiTheme="minorHAnsi" w:cstheme="minorHAnsi"/>
          <w:b w:val="0"/>
          <w:color w:val="auto"/>
          <w:szCs w:val="24"/>
        </w:rPr>
        <w:t xml:space="preserve">level of light </w:t>
      </w:r>
      <w:r w:rsidR="00714A21">
        <w:rPr>
          <w:rFonts w:asciiTheme="minorHAnsi" w:hAnsiTheme="minorHAnsi" w:cstheme="minorHAnsi"/>
          <w:b w:val="0"/>
          <w:color w:val="auto"/>
          <w:szCs w:val="24"/>
        </w:rPr>
        <w:t xml:space="preserve">to the </w:t>
      </w:r>
      <w:r w:rsidR="00786179" w:rsidRPr="00022181">
        <w:rPr>
          <w:rFonts w:asciiTheme="minorHAnsi" w:hAnsiTheme="minorHAnsi" w:cstheme="minorHAnsi"/>
          <w:b w:val="0"/>
          <w:color w:val="auto"/>
          <w:szCs w:val="24"/>
        </w:rPr>
        <w:t>surgeon</w:t>
      </w:r>
      <w:r w:rsidR="00714A21">
        <w:rPr>
          <w:rFonts w:asciiTheme="minorHAnsi" w:hAnsiTheme="minorHAnsi" w:cstheme="minorHAnsi"/>
          <w:b w:val="0"/>
          <w:color w:val="auto"/>
          <w:szCs w:val="24"/>
        </w:rPr>
        <w:t>’s</w:t>
      </w:r>
      <w:r w:rsidR="00786179" w:rsidRPr="00022181">
        <w:rPr>
          <w:rFonts w:asciiTheme="minorHAnsi" w:hAnsiTheme="minorHAnsi" w:cstheme="minorHAnsi"/>
          <w:b w:val="0"/>
          <w:color w:val="auto"/>
          <w:szCs w:val="24"/>
        </w:rPr>
        <w:t xml:space="preserve"> comfort. </w:t>
      </w:r>
      <w:r w:rsidR="001A72CB" w:rsidRPr="00022181">
        <w:rPr>
          <w:rFonts w:asciiTheme="minorHAnsi" w:hAnsiTheme="minorHAnsi" w:cstheme="minorHAnsi"/>
          <w:b w:val="0"/>
          <w:color w:val="auto"/>
          <w:szCs w:val="24"/>
        </w:rPr>
        <w:t xml:space="preserve">A pup can be placed in the surgical field underneath the dissecting scope lamp. Adequate light can be confirmed by the absence of shadows on the ventral surface of the pup. </w:t>
      </w:r>
    </w:p>
    <w:p w14:paraId="5C897F23" w14:textId="77777777" w:rsidR="00C21266" w:rsidRPr="006C4385" w:rsidRDefault="00C21266" w:rsidP="00294214">
      <w:pPr>
        <w:rPr>
          <w:color w:val="auto"/>
        </w:rPr>
      </w:pPr>
    </w:p>
    <w:p w14:paraId="426D01FE" w14:textId="14C54B16" w:rsidR="004A5AA1" w:rsidRPr="006C4385" w:rsidRDefault="00B21056" w:rsidP="00294214">
      <w:pPr>
        <w:pStyle w:val="Heading2"/>
        <w:numPr>
          <w:ilvl w:val="1"/>
          <w:numId w:val="38"/>
        </w:numPr>
        <w:ind w:left="0" w:firstLine="0"/>
        <w:rPr>
          <w:rFonts w:asciiTheme="minorHAnsi" w:hAnsiTheme="minorHAnsi" w:cstheme="minorHAnsi"/>
          <w:b w:val="0"/>
          <w:color w:val="auto"/>
        </w:rPr>
      </w:pPr>
      <w:bookmarkStart w:id="1" w:name="_Hlk499643425"/>
      <w:r w:rsidRPr="006C4385">
        <w:rPr>
          <w:rFonts w:asciiTheme="minorHAnsi" w:hAnsiTheme="minorHAnsi" w:cstheme="minorHAnsi"/>
          <w:b w:val="0"/>
          <w:color w:val="auto"/>
          <w:szCs w:val="24"/>
        </w:rPr>
        <w:t xml:space="preserve">Prepare </w:t>
      </w:r>
      <w:r w:rsidR="0024469C" w:rsidRPr="006C4385">
        <w:rPr>
          <w:rFonts w:asciiTheme="minorHAnsi" w:hAnsiTheme="minorHAnsi" w:cstheme="minorHAnsi"/>
          <w:b w:val="0"/>
          <w:color w:val="auto"/>
          <w:szCs w:val="24"/>
        </w:rPr>
        <w:t xml:space="preserve">the </w:t>
      </w:r>
      <w:r w:rsidRPr="006C4385">
        <w:rPr>
          <w:rFonts w:asciiTheme="minorHAnsi" w:hAnsiTheme="minorHAnsi" w:cstheme="minorHAnsi"/>
          <w:b w:val="0"/>
          <w:color w:val="auto"/>
          <w:szCs w:val="24"/>
        </w:rPr>
        <w:t>isoflurane anesthesia chamber</w:t>
      </w:r>
      <w:r w:rsidR="0024469C" w:rsidRPr="006C4385">
        <w:rPr>
          <w:rFonts w:asciiTheme="minorHAnsi" w:hAnsiTheme="minorHAnsi" w:cstheme="minorHAnsi"/>
          <w:b w:val="0"/>
          <w:color w:val="auto"/>
          <w:szCs w:val="24"/>
        </w:rPr>
        <w:t xml:space="preserve"> </w:t>
      </w:r>
      <w:bookmarkEnd w:id="1"/>
      <w:r w:rsidR="0024469C" w:rsidRPr="006C4385">
        <w:rPr>
          <w:rFonts w:asciiTheme="minorHAnsi" w:hAnsiTheme="minorHAnsi" w:cstheme="minorHAnsi"/>
          <w:b w:val="0"/>
          <w:color w:val="auto"/>
          <w:szCs w:val="24"/>
        </w:rPr>
        <w:t xml:space="preserve">(see </w:t>
      </w:r>
      <w:r w:rsidR="00714A21" w:rsidRPr="00623CF4">
        <w:rPr>
          <w:rFonts w:asciiTheme="minorHAnsi" w:hAnsiTheme="minorHAnsi" w:cstheme="minorHAnsi"/>
          <w:color w:val="auto"/>
          <w:szCs w:val="24"/>
        </w:rPr>
        <w:t xml:space="preserve">Table of </w:t>
      </w:r>
      <w:r w:rsidR="00AC7B1F" w:rsidRPr="00623CF4">
        <w:rPr>
          <w:rFonts w:asciiTheme="minorHAnsi" w:hAnsiTheme="minorHAnsi" w:cstheme="minorHAnsi"/>
          <w:color w:val="auto"/>
          <w:szCs w:val="24"/>
        </w:rPr>
        <w:t>M</w:t>
      </w:r>
      <w:r w:rsidR="0024469C" w:rsidRPr="00623CF4">
        <w:rPr>
          <w:rFonts w:asciiTheme="minorHAnsi" w:hAnsiTheme="minorHAnsi" w:cstheme="minorHAnsi"/>
          <w:color w:val="auto"/>
          <w:szCs w:val="24"/>
        </w:rPr>
        <w:t>aterials</w:t>
      </w:r>
      <w:r w:rsidR="0024469C" w:rsidRPr="006C4385">
        <w:rPr>
          <w:rFonts w:asciiTheme="minorHAnsi" w:hAnsiTheme="minorHAnsi" w:cstheme="minorHAnsi"/>
          <w:b w:val="0"/>
          <w:color w:val="auto"/>
          <w:szCs w:val="24"/>
        </w:rPr>
        <w:t>)</w:t>
      </w:r>
      <w:r w:rsidRPr="006C4385">
        <w:rPr>
          <w:rFonts w:asciiTheme="minorHAnsi" w:hAnsiTheme="minorHAnsi" w:cstheme="minorHAnsi"/>
          <w:b w:val="0"/>
          <w:color w:val="auto"/>
          <w:szCs w:val="24"/>
        </w:rPr>
        <w:t xml:space="preserve"> with a nose cone.</w:t>
      </w:r>
      <w:r w:rsidR="00D03116" w:rsidRPr="006C4385">
        <w:rPr>
          <w:rFonts w:asciiTheme="minorHAnsi" w:hAnsiTheme="minorHAnsi" w:cstheme="minorHAnsi"/>
          <w:b w:val="0"/>
          <w:color w:val="auto"/>
          <w:szCs w:val="24"/>
        </w:rPr>
        <w:t xml:space="preserve"> The chamber should be cleaned without evidence of urine or feces.</w:t>
      </w:r>
      <w:r w:rsidR="00382DE0" w:rsidRPr="006C4385">
        <w:rPr>
          <w:rFonts w:asciiTheme="minorHAnsi" w:hAnsiTheme="minorHAnsi" w:cstheme="minorHAnsi"/>
          <w:b w:val="0"/>
          <w:color w:val="auto"/>
          <w:szCs w:val="24"/>
        </w:rPr>
        <w:t xml:space="preserve"> </w:t>
      </w:r>
      <w:r w:rsidR="00294214">
        <w:rPr>
          <w:rFonts w:asciiTheme="minorHAnsi" w:hAnsiTheme="minorHAnsi" w:cstheme="minorHAnsi"/>
          <w:b w:val="0"/>
          <w:color w:val="auto"/>
          <w:szCs w:val="24"/>
        </w:rPr>
        <w:t>Place t</w:t>
      </w:r>
      <w:r w:rsidR="00382DE0" w:rsidRPr="006C4385">
        <w:rPr>
          <w:rFonts w:asciiTheme="minorHAnsi" w:hAnsiTheme="minorHAnsi" w:cstheme="minorHAnsi"/>
          <w:b w:val="0"/>
          <w:color w:val="auto"/>
          <w:szCs w:val="24"/>
        </w:rPr>
        <w:t>he nose cone and associated tubing under the dissecting scope</w:t>
      </w:r>
      <w:r w:rsidR="00B00866" w:rsidRPr="006C4385">
        <w:rPr>
          <w:rFonts w:asciiTheme="minorHAnsi" w:hAnsiTheme="minorHAnsi" w:cstheme="minorHAnsi"/>
          <w:b w:val="0"/>
          <w:color w:val="auto"/>
          <w:szCs w:val="24"/>
        </w:rPr>
        <w:t xml:space="preserve"> in the surgical field</w:t>
      </w:r>
      <w:r w:rsidR="00382DE0" w:rsidRPr="006C4385">
        <w:rPr>
          <w:rFonts w:asciiTheme="minorHAnsi" w:hAnsiTheme="minorHAnsi" w:cstheme="minorHAnsi"/>
          <w:b w:val="0"/>
          <w:color w:val="auto"/>
          <w:szCs w:val="24"/>
        </w:rPr>
        <w:t>.</w:t>
      </w:r>
      <w:r w:rsidR="00E4281F" w:rsidRPr="006C4385">
        <w:rPr>
          <w:rFonts w:asciiTheme="minorHAnsi" w:hAnsiTheme="minorHAnsi" w:cstheme="minorHAnsi"/>
          <w:b w:val="0"/>
          <w:color w:val="auto"/>
          <w:szCs w:val="24"/>
        </w:rPr>
        <w:t xml:space="preserve"> </w:t>
      </w:r>
      <w:r w:rsidR="00294214" w:rsidRPr="006C4385">
        <w:rPr>
          <w:rFonts w:asciiTheme="minorHAnsi" w:hAnsiTheme="minorHAnsi" w:cstheme="minorHAnsi"/>
          <w:b w:val="0"/>
          <w:color w:val="auto"/>
          <w:szCs w:val="24"/>
        </w:rPr>
        <w:t>Divert</w:t>
      </w:r>
      <w:r w:rsidR="00294214">
        <w:rPr>
          <w:rFonts w:asciiTheme="minorHAnsi" w:hAnsiTheme="minorHAnsi" w:cstheme="minorHAnsi"/>
          <w:b w:val="0"/>
          <w:color w:val="auto"/>
          <w:szCs w:val="24"/>
        </w:rPr>
        <w:t xml:space="preserve"> t</w:t>
      </w:r>
      <w:r w:rsidR="00E4281F" w:rsidRPr="006C4385">
        <w:rPr>
          <w:rFonts w:asciiTheme="minorHAnsi" w:hAnsiTheme="minorHAnsi" w:cstheme="minorHAnsi"/>
          <w:b w:val="0"/>
          <w:color w:val="auto"/>
          <w:szCs w:val="24"/>
        </w:rPr>
        <w:t>he flow of oxygen and isoflurane solely to the nose cone.</w:t>
      </w:r>
      <w:r w:rsidRPr="006C4385">
        <w:rPr>
          <w:rFonts w:asciiTheme="minorHAnsi" w:hAnsiTheme="minorHAnsi" w:cstheme="minorHAnsi"/>
          <w:b w:val="0"/>
          <w:color w:val="auto"/>
          <w:szCs w:val="24"/>
        </w:rPr>
        <w:t xml:space="preserve"> </w:t>
      </w:r>
    </w:p>
    <w:p w14:paraId="54FF749A" w14:textId="77777777" w:rsidR="00C21266" w:rsidRPr="00022181" w:rsidRDefault="00C21266" w:rsidP="00294214">
      <w:pPr>
        <w:pStyle w:val="Heading2"/>
        <w:numPr>
          <w:ilvl w:val="0"/>
          <w:numId w:val="0"/>
        </w:numPr>
        <w:rPr>
          <w:color w:val="auto"/>
        </w:rPr>
      </w:pPr>
    </w:p>
    <w:p w14:paraId="21931109" w14:textId="6FDE3B9E" w:rsidR="00B21056" w:rsidRPr="00022181" w:rsidRDefault="00B21056" w:rsidP="00294214">
      <w:pPr>
        <w:pStyle w:val="Heading2"/>
        <w:numPr>
          <w:ilvl w:val="1"/>
          <w:numId w:val="38"/>
        </w:numPr>
        <w:ind w:left="0" w:firstLine="0"/>
        <w:rPr>
          <w:rFonts w:asciiTheme="minorHAnsi" w:hAnsiTheme="minorHAnsi" w:cstheme="minorHAnsi"/>
          <w:b w:val="0"/>
          <w:color w:val="auto"/>
          <w:szCs w:val="24"/>
        </w:rPr>
      </w:pPr>
      <w:r w:rsidRPr="00022181">
        <w:rPr>
          <w:rFonts w:asciiTheme="minorHAnsi" w:hAnsiTheme="minorHAnsi" w:cstheme="minorHAnsi"/>
          <w:b w:val="0"/>
          <w:color w:val="auto"/>
          <w:szCs w:val="24"/>
        </w:rPr>
        <w:t xml:space="preserve">Prepare </w:t>
      </w:r>
      <w:bookmarkStart w:id="2" w:name="_Hlk499643475"/>
      <w:r w:rsidRPr="00022181">
        <w:rPr>
          <w:rFonts w:asciiTheme="minorHAnsi" w:hAnsiTheme="minorHAnsi" w:cstheme="minorHAnsi"/>
          <w:b w:val="0"/>
          <w:color w:val="auto"/>
          <w:szCs w:val="24"/>
        </w:rPr>
        <w:t xml:space="preserve">a post-operative recovery area </w:t>
      </w:r>
      <w:bookmarkEnd w:id="2"/>
      <w:r w:rsidRPr="00022181">
        <w:rPr>
          <w:rFonts w:asciiTheme="minorHAnsi" w:hAnsiTheme="minorHAnsi" w:cstheme="minorHAnsi"/>
          <w:b w:val="0"/>
          <w:color w:val="auto"/>
          <w:szCs w:val="24"/>
        </w:rPr>
        <w:t xml:space="preserve">with a heating pad </w:t>
      </w:r>
      <w:r w:rsidR="00086D70" w:rsidRPr="00022181">
        <w:rPr>
          <w:rFonts w:asciiTheme="minorHAnsi" w:hAnsiTheme="minorHAnsi" w:cstheme="minorHAnsi"/>
          <w:b w:val="0"/>
          <w:color w:val="auto"/>
          <w:szCs w:val="24"/>
        </w:rPr>
        <w:t xml:space="preserve">set at approximately </w:t>
      </w:r>
      <w:r w:rsidR="00F6677C" w:rsidRPr="00022181">
        <w:rPr>
          <w:rFonts w:asciiTheme="minorHAnsi" w:hAnsiTheme="minorHAnsi" w:cstheme="minorHAnsi"/>
          <w:b w:val="0"/>
          <w:color w:val="auto"/>
          <w:szCs w:val="24"/>
        </w:rPr>
        <w:t>37</w:t>
      </w:r>
      <w:r w:rsidR="00BD56C4" w:rsidRPr="00022181">
        <w:rPr>
          <w:rFonts w:asciiTheme="minorHAnsi" w:hAnsiTheme="minorHAnsi" w:cstheme="minorHAnsi"/>
          <w:b w:val="0"/>
          <w:color w:val="auto"/>
          <w:szCs w:val="24"/>
        </w:rPr>
        <w:t xml:space="preserve"> °</w:t>
      </w:r>
      <w:r w:rsidR="00F6677C" w:rsidRPr="00022181">
        <w:rPr>
          <w:rFonts w:asciiTheme="minorHAnsi" w:hAnsiTheme="minorHAnsi" w:cstheme="minorHAnsi"/>
          <w:b w:val="0"/>
          <w:color w:val="auto"/>
          <w:szCs w:val="24"/>
        </w:rPr>
        <w:t>C</w:t>
      </w:r>
      <w:r w:rsidRPr="00022181">
        <w:rPr>
          <w:rFonts w:asciiTheme="minorHAnsi" w:hAnsiTheme="minorHAnsi" w:cstheme="minorHAnsi"/>
          <w:b w:val="0"/>
          <w:color w:val="auto"/>
          <w:szCs w:val="24"/>
        </w:rPr>
        <w:t>.</w:t>
      </w:r>
      <w:r w:rsidR="00AE53D3" w:rsidRPr="00022181">
        <w:rPr>
          <w:rFonts w:asciiTheme="minorHAnsi" w:hAnsiTheme="minorHAnsi" w:cstheme="minorHAnsi"/>
          <w:b w:val="0"/>
          <w:color w:val="auto"/>
          <w:szCs w:val="24"/>
        </w:rPr>
        <w:t xml:space="preserve"> The post-operative recovery should consist of 4 pieces of gauze placed on top of the heating pad. </w:t>
      </w:r>
      <w:r w:rsidR="004B5D8E" w:rsidRPr="00022181">
        <w:rPr>
          <w:rFonts w:asciiTheme="minorHAnsi" w:hAnsiTheme="minorHAnsi" w:cstheme="minorHAnsi"/>
          <w:b w:val="0"/>
          <w:color w:val="auto"/>
          <w:szCs w:val="24"/>
        </w:rPr>
        <w:t xml:space="preserve">If possible, </w:t>
      </w:r>
      <w:r w:rsidR="00294214">
        <w:rPr>
          <w:rFonts w:asciiTheme="minorHAnsi" w:hAnsiTheme="minorHAnsi" w:cstheme="minorHAnsi"/>
          <w:b w:val="0"/>
          <w:color w:val="auto"/>
          <w:szCs w:val="24"/>
        </w:rPr>
        <w:t xml:space="preserve">rub </w:t>
      </w:r>
      <w:r w:rsidR="004B5D8E" w:rsidRPr="00022181">
        <w:rPr>
          <w:rFonts w:asciiTheme="minorHAnsi" w:hAnsiTheme="minorHAnsi" w:cstheme="minorHAnsi"/>
          <w:b w:val="0"/>
          <w:color w:val="auto"/>
          <w:szCs w:val="24"/>
        </w:rPr>
        <w:t xml:space="preserve">gauze pads in the mother’s bedding, feces, and urine to preserve the </w:t>
      </w:r>
      <w:r w:rsidR="00714A21">
        <w:rPr>
          <w:rFonts w:asciiTheme="minorHAnsi" w:hAnsiTheme="minorHAnsi" w:cstheme="minorHAnsi"/>
          <w:b w:val="0"/>
          <w:color w:val="auto"/>
          <w:szCs w:val="24"/>
        </w:rPr>
        <w:t>mother’s</w:t>
      </w:r>
      <w:r w:rsidR="00714A21" w:rsidRPr="00022181">
        <w:rPr>
          <w:rFonts w:asciiTheme="minorHAnsi" w:hAnsiTheme="minorHAnsi" w:cstheme="minorHAnsi"/>
          <w:b w:val="0"/>
          <w:color w:val="auto"/>
          <w:szCs w:val="24"/>
        </w:rPr>
        <w:t xml:space="preserve"> </w:t>
      </w:r>
      <w:r w:rsidR="004B5D8E" w:rsidRPr="00022181">
        <w:rPr>
          <w:rFonts w:asciiTheme="minorHAnsi" w:hAnsiTheme="minorHAnsi" w:cstheme="minorHAnsi"/>
          <w:b w:val="0"/>
          <w:color w:val="auto"/>
          <w:szCs w:val="24"/>
        </w:rPr>
        <w:t xml:space="preserve">scent. </w:t>
      </w:r>
    </w:p>
    <w:p w14:paraId="22015505" w14:textId="77777777" w:rsidR="00B21056" w:rsidRPr="00022181" w:rsidRDefault="00B21056" w:rsidP="00022181">
      <w:pPr>
        <w:rPr>
          <w:rFonts w:asciiTheme="minorHAnsi" w:hAnsiTheme="minorHAnsi" w:cstheme="minorHAnsi"/>
          <w:color w:val="auto"/>
        </w:rPr>
      </w:pPr>
    </w:p>
    <w:p w14:paraId="282776FC" w14:textId="3BA2182E" w:rsidR="00B21056" w:rsidRPr="00022181" w:rsidRDefault="00564D10" w:rsidP="00022181">
      <w:pPr>
        <w:pStyle w:val="Heading2"/>
        <w:numPr>
          <w:ilvl w:val="0"/>
          <w:numId w:val="0"/>
        </w:numPr>
        <w:rPr>
          <w:rFonts w:asciiTheme="minorHAnsi" w:hAnsiTheme="minorHAnsi" w:cstheme="minorHAnsi"/>
          <w:b w:val="0"/>
          <w:color w:val="auto"/>
          <w:szCs w:val="24"/>
        </w:rPr>
      </w:pPr>
      <w:r w:rsidRPr="00022181">
        <w:rPr>
          <w:rFonts w:asciiTheme="minorHAnsi" w:hAnsiTheme="minorHAnsi" w:cstheme="minorHAnsi"/>
          <w:b w:val="0"/>
          <w:color w:val="auto"/>
          <w:szCs w:val="24"/>
        </w:rPr>
        <w:t>N</w:t>
      </w:r>
      <w:r w:rsidR="00BD56C4" w:rsidRPr="00022181">
        <w:rPr>
          <w:rFonts w:asciiTheme="minorHAnsi" w:hAnsiTheme="minorHAnsi" w:cstheme="minorHAnsi"/>
          <w:b w:val="0"/>
          <w:color w:val="auto"/>
          <w:szCs w:val="24"/>
        </w:rPr>
        <w:t>ote</w:t>
      </w:r>
      <w:r w:rsidR="00B21056" w:rsidRPr="00022181">
        <w:rPr>
          <w:rFonts w:asciiTheme="minorHAnsi" w:hAnsiTheme="minorHAnsi" w:cstheme="minorHAnsi"/>
          <w:b w:val="0"/>
          <w:color w:val="auto"/>
          <w:szCs w:val="24"/>
        </w:rPr>
        <w:t xml:space="preserve">: </w:t>
      </w:r>
      <w:r w:rsidR="00BD56C4" w:rsidRPr="00022181">
        <w:rPr>
          <w:rFonts w:asciiTheme="minorHAnsi" w:hAnsiTheme="minorHAnsi" w:cstheme="minorHAnsi"/>
          <w:b w:val="0"/>
          <w:color w:val="auto"/>
          <w:szCs w:val="24"/>
        </w:rPr>
        <w:t>I</w:t>
      </w:r>
      <w:r w:rsidR="00B21056" w:rsidRPr="00022181">
        <w:rPr>
          <w:rFonts w:asciiTheme="minorHAnsi" w:hAnsiTheme="minorHAnsi" w:cstheme="minorHAnsi"/>
          <w:b w:val="0"/>
          <w:color w:val="auto"/>
          <w:szCs w:val="24"/>
        </w:rPr>
        <w:t>t is ill-advised to use a heat lamp</w:t>
      </w:r>
      <w:r w:rsidR="00714A21">
        <w:rPr>
          <w:rFonts w:asciiTheme="minorHAnsi" w:hAnsiTheme="minorHAnsi" w:cstheme="minorHAnsi"/>
          <w:b w:val="0"/>
          <w:color w:val="auto"/>
          <w:szCs w:val="24"/>
        </w:rPr>
        <w:t>,</w:t>
      </w:r>
      <w:r w:rsidR="00B21056" w:rsidRPr="00022181">
        <w:rPr>
          <w:rFonts w:asciiTheme="minorHAnsi" w:hAnsiTheme="minorHAnsi" w:cstheme="minorHAnsi"/>
          <w:b w:val="0"/>
          <w:color w:val="auto"/>
          <w:szCs w:val="24"/>
        </w:rPr>
        <w:t xml:space="preserve"> as </w:t>
      </w:r>
      <w:r w:rsidR="00714A21">
        <w:rPr>
          <w:rFonts w:asciiTheme="minorHAnsi" w:hAnsiTheme="minorHAnsi" w:cstheme="minorHAnsi"/>
          <w:b w:val="0"/>
          <w:color w:val="auto"/>
          <w:szCs w:val="24"/>
        </w:rPr>
        <w:t xml:space="preserve">this makes it </w:t>
      </w:r>
      <w:r w:rsidR="00B21056" w:rsidRPr="00022181">
        <w:rPr>
          <w:rFonts w:asciiTheme="minorHAnsi" w:hAnsiTheme="minorHAnsi" w:cstheme="minorHAnsi"/>
          <w:b w:val="0"/>
          <w:color w:val="auto"/>
          <w:szCs w:val="24"/>
        </w:rPr>
        <w:t>difficult to control the temperature. Elevated temperatures will result in the death of neonatal mice.</w:t>
      </w:r>
    </w:p>
    <w:p w14:paraId="0D0C770B" w14:textId="77777777" w:rsidR="00B21056" w:rsidRPr="00022181" w:rsidRDefault="00B21056" w:rsidP="00022181">
      <w:pPr>
        <w:rPr>
          <w:rFonts w:asciiTheme="minorHAnsi" w:hAnsiTheme="minorHAnsi" w:cstheme="minorHAnsi"/>
          <w:color w:val="auto"/>
        </w:rPr>
      </w:pPr>
    </w:p>
    <w:p w14:paraId="4DA286F2" w14:textId="72A5862A" w:rsidR="0096482F" w:rsidRPr="00022181" w:rsidRDefault="00B21056" w:rsidP="00294214">
      <w:pPr>
        <w:pStyle w:val="Heading2"/>
        <w:numPr>
          <w:ilvl w:val="1"/>
          <w:numId w:val="38"/>
        </w:numPr>
        <w:ind w:left="0" w:firstLine="0"/>
        <w:rPr>
          <w:rFonts w:asciiTheme="minorHAnsi" w:hAnsiTheme="minorHAnsi" w:cstheme="minorHAnsi"/>
          <w:b w:val="0"/>
          <w:color w:val="auto"/>
          <w:szCs w:val="24"/>
        </w:rPr>
      </w:pPr>
      <w:r w:rsidRPr="00022181">
        <w:rPr>
          <w:rFonts w:asciiTheme="minorHAnsi" w:hAnsiTheme="minorHAnsi" w:cstheme="minorHAnsi"/>
          <w:b w:val="0"/>
          <w:color w:val="auto"/>
          <w:szCs w:val="24"/>
        </w:rPr>
        <w:t xml:space="preserve">Prepare and sterilize all surgical instruments with 70% ethanol or an equivalent anti-septic solution. The tools needed include: micro-dissecting scissors, micro-dissecting forceps, gauze, hemostat, </w:t>
      </w:r>
      <w:r w:rsidR="00714A21">
        <w:rPr>
          <w:rFonts w:asciiTheme="minorHAnsi" w:hAnsiTheme="minorHAnsi" w:cstheme="minorHAnsi"/>
          <w:b w:val="0"/>
          <w:color w:val="auto"/>
          <w:szCs w:val="24"/>
        </w:rPr>
        <w:t xml:space="preserve">and </w:t>
      </w:r>
      <w:r w:rsidRPr="00022181">
        <w:rPr>
          <w:rFonts w:asciiTheme="minorHAnsi" w:hAnsiTheme="minorHAnsi" w:cstheme="minorHAnsi"/>
          <w:b w:val="0"/>
          <w:color w:val="auto"/>
          <w:szCs w:val="24"/>
        </w:rPr>
        <w:t>6-0 silk sutures.</w:t>
      </w:r>
    </w:p>
    <w:p w14:paraId="5FD057B2" w14:textId="77777777" w:rsidR="00B21056" w:rsidRPr="00022181" w:rsidRDefault="00B21056" w:rsidP="00022181">
      <w:pPr>
        <w:rPr>
          <w:rFonts w:asciiTheme="minorHAnsi" w:hAnsiTheme="minorHAnsi" w:cstheme="minorHAnsi"/>
          <w:color w:val="auto"/>
        </w:rPr>
      </w:pPr>
    </w:p>
    <w:p w14:paraId="6F1FD0C5" w14:textId="5255D48A" w:rsidR="00B21056" w:rsidRPr="00312379" w:rsidRDefault="00B21056" w:rsidP="00022181">
      <w:pPr>
        <w:pStyle w:val="Heading1"/>
        <w:numPr>
          <w:ilvl w:val="0"/>
          <w:numId w:val="38"/>
        </w:numPr>
        <w:spacing w:before="0" w:after="0"/>
        <w:rPr>
          <w:rFonts w:asciiTheme="minorHAnsi" w:hAnsiTheme="minorHAnsi" w:cstheme="minorHAnsi"/>
          <w:color w:val="auto"/>
          <w:sz w:val="24"/>
          <w:szCs w:val="24"/>
          <w:highlight w:val="yellow"/>
        </w:rPr>
      </w:pPr>
      <w:r w:rsidRPr="00312379">
        <w:rPr>
          <w:rFonts w:asciiTheme="minorHAnsi" w:hAnsiTheme="minorHAnsi" w:cstheme="minorHAnsi"/>
          <w:color w:val="auto"/>
          <w:sz w:val="24"/>
          <w:szCs w:val="24"/>
          <w:highlight w:val="yellow"/>
        </w:rPr>
        <w:lastRenderedPageBreak/>
        <w:t>Partial Lobular Hepatectomy</w:t>
      </w:r>
    </w:p>
    <w:p w14:paraId="35A5BB29" w14:textId="77777777" w:rsidR="00B21056" w:rsidRPr="00312379" w:rsidRDefault="00B21056" w:rsidP="00022181">
      <w:pPr>
        <w:rPr>
          <w:rFonts w:asciiTheme="minorHAnsi" w:hAnsiTheme="minorHAnsi" w:cstheme="minorHAnsi"/>
          <w:color w:val="auto"/>
          <w:highlight w:val="yellow"/>
        </w:rPr>
      </w:pPr>
    </w:p>
    <w:p w14:paraId="58085C74" w14:textId="77777777" w:rsidR="00312379" w:rsidRPr="00312379" w:rsidRDefault="00B21056" w:rsidP="00294214">
      <w:pPr>
        <w:pStyle w:val="Heading2"/>
        <w:numPr>
          <w:ilvl w:val="1"/>
          <w:numId w:val="38"/>
        </w:numPr>
        <w:ind w:left="0" w:firstLine="0"/>
        <w:rPr>
          <w:rFonts w:asciiTheme="minorHAnsi" w:hAnsiTheme="minorHAnsi" w:cstheme="minorHAnsi"/>
          <w:b w:val="0"/>
          <w:color w:val="auto"/>
          <w:szCs w:val="24"/>
        </w:rPr>
      </w:pPr>
      <w:r w:rsidRPr="00312379">
        <w:rPr>
          <w:rFonts w:asciiTheme="minorHAnsi" w:hAnsiTheme="minorHAnsi" w:cstheme="minorHAnsi"/>
          <w:b w:val="0"/>
          <w:color w:val="auto"/>
          <w:szCs w:val="24"/>
        </w:rPr>
        <w:t>Anesthetize the pup by placing it in the nose cone on its back and gently taping its feet and hands in place. The pup should be receiving 5% isoflurane in oxygen.</w:t>
      </w:r>
    </w:p>
    <w:p w14:paraId="44B18F2A" w14:textId="0DA397EF" w:rsidR="00312379" w:rsidRPr="00312379" w:rsidRDefault="00B21056" w:rsidP="00312379">
      <w:pPr>
        <w:pStyle w:val="Heading2"/>
        <w:numPr>
          <w:ilvl w:val="0"/>
          <w:numId w:val="0"/>
        </w:numPr>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 xml:space="preserve"> </w:t>
      </w:r>
    </w:p>
    <w:p w14:paraId="557D3B87" w14:textId="3EA38B48" w:rsidR="00312379" w:rsidRPr="00312379" w:rsidRDefault="00B21056" w:rsidP="00312379">
      <w:pPr>
        <w:pStyle w:val="Heading2"/>
        <w:numPr>
          <w:ilvl w:val="2"/>
          <w:numId w:val="47"/>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Allow the pup to sit for 5 min or until adequately anesthetized, which can be verified by a toe pinch test.</w:t>
      </w:r>
    </w:p>
    <w:p w14:paraId="2323162F" w14:textId="77777777" w:rsidR="00312379" w:rsidRPr="00312379" w:rsidRDefault="00312379" w:rsidP="00312379">
      <w:pPr>
        <w:rPr>
          <w:highlight w:val="yellow"/>
        </w:rPr>
      </w:pPr>
    </w:p>
    <w:p w14:paraId="3209DBD4" w14:textId="5075E273" w:rsidR="00B21056" w:rsidRPr="00312379" w:rsidRDefault="006852D6" w:rsidP="00312379">
      <w:pPr>
        <w:pStyle w:val="Heading2"/>
        <w:numPr>
          <w:ilvl w:val="2"/>
          <w:numId w:val="47"/>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 xml:space="preserve">Inject </w:t>
      </w:r>
      <w:r w:rsidR="00020F06" w:rsidRPr="00312379">
        <w:rPr>
          <w:rFonts w:asciiTheme="minorHAnsi" w:hAnsiTheme="minorHAnsi" w:cstheme="minorHAnsi"/>
          <w:b w:val="0"/>
          <w:color w:val="auto"/>
          <w:szCs w:val="24"/>
          <w:highlight w:val="yellow"/>
        </w:rPr>
        <w:t>5</w:t>
      </w:r>
      <w:r w:rsidRPr="00312379">
        <w:rPr>
          <w:rFonts w:asciiTheme="minorHAnsi" w:hAnsiTheme="minorHAnsi" w:cstheme="minorHAnsi"/>
          <w:b w:val="0"/>
          <w:color w:val="auto"/>
          <w:szCs w:val="24"/>
          <w:highlight w:val="yellow"/>
        </w:rPr>
        <w:t xml:space="preserve"> </w:t>
      </w:r>
      <w:r w:rsidR="00020F06" w:rsidRPr="00312379">
        <w:rPr>
          <w:rFonts w:asciiTheme="minorHAnsi" w:hAnsiTheme="minorHAnsi" w:cstheme="minorHAnsi"/>
          <w:b w:val="0"/>
          <w:color w:val="auto"/>
          <w:szCs w:val="24"/>
          <w:highlight w:val="yellow"/>
        </w:rPr>
        <w:t>mg/kg of carprofen subcutaneously prior to incision.</w:t>
      </w:r>
    </w:p>
    <w:p w14:paraId="3F4315E1" w14:textId="77777777" w:rsidR="00B21056" w:rsidRPr="00022181" w:rsidRDefault="00B21056" w:rsidP="00022181">
      <w:pPr>
        <w:rPr>
          <w:rFonts w:asciiTheme="minorHAnsi" w:hAnsiTheme="minorHAnsi" w:cstheme="minorHAnsi"/>
          <w:color w:val="auto"/>
        </w:rPr>
      </w:pPr>
    </w:p>
    <w:p w14:paraId="3FCEDFD0" w14:textId="545EE2B6" w:rsidR="00B21056" w:rsidRPr="00022181" w:rsidRDefault="00845CF5" w:rsidP="00022181">
      <w:pPr>
        <w:pStyle w:val="Heading2"/>
        <w:numPr>
          <w:ilvl w:val="0"/>
          <w:numId w:val="0"/>
        </w:numPr>
        <w:rPr>
          <w:rFonts w:asciiTheme="minorHAnsi" w:hAnsiTheme="minorHAnsi" w:cstheme="minorHAnsi"/>
          <w:b w:val="0"/>
          <w:color w:val="auto"/>
          <w:szCs w:val="24"/>
        </w:rPr>
      </w:pPr>
      <w:r w:rsidRPr="00022181">
        <w:rPr>
          <w:rFonts w:asciiTheme="minorHAnsi" w:hAnsiTheme="minorHAnsi" w:cstheme="minorHAnsi"/>
          <w:b w:val="0"/>
          <w:color w:val="auto"/>
          <w:szCs w:val="24"/>
        </w:rPr>
        <w:t>NOTE</w:t>
      </w:r>
      <w:r w:rsidR="00B21056" w:rsidRPr="00022181">
        <w:rPr>
          <w:rFonts w:asciiTheme="minorHAnsi" w:hAnsiTheme="minorHAnsi" w:cstheme="minorHAnsi"/>
          <w:b w:val="0"/>
          <w:color w:val="auto"/>
          <w:szCs w:val="24"/>
        </w:rPr>
        <w:t xml:space="preserve">: The entire surgery should take no longer than 30 min. </w:t>
      </w:r>
      <w:r w:rsidR="008235A8" w:rsidRPr="00022181">
        <w:rPr>
          <w:rFonts w:asciiTheme="minorHAnsi" w:hAnsiTheme="minorHAnsi" w:cstheme="minorHAnsi"/>
          <w:b w:val="0"/>
          <w:color w:val="auto"/>
          <w:szCs w:val="24"/>
        </w:rPr>
        <w:t>P</w:t>
      </w:r>
      <w:r w:rsidR="00B21056" w:rsidRPr="00022181">
        <w:rPr>
          <w:rFonts w:asciiTheme="minorHAnsi" w:hAnsiTheme="minorHAnsi" w:cstheme="minorHAnsi"/>
          <w:b w:val="0"/>
          <w:color w:val="auto"/>
          <w:szCs w:val="24"/>
        </w:rPr>
        <w:t xml:space="preserve">oorer outcomes </w:t>
      </w:r>
      <w:r w:rsidR="00714A21">
        <w:rPr>
          <w:rFonts w:asciiTheme="minorHAnsi" w:hAnsiTheme="minorHAnsi" w:cstheme="minorHAnsi"/>
          <w:b w:val="0"/>
          <w:color w:val="auto"/>
          <w:szCs w:val="24"/>
        </w:rPr>
        <w:t xml:space="preserve">may be </w:t>
      </w:r>
      <w:r w:rsidR="008235A8" w:rsidRPr="00022181">
        <w:rPr>
          <w:rFonts w:asciiTheme="minorHAnsi" w:hAnsiTheme="minorHAnsi" w:cstheme="minorHAnsi"/>
          <w:b w:val="0"/>
          <w:color w:val="auto"/>
          <w:szCs w:val="24"/>
        </w:rPr>
        <w:t xml:space="preserve">observed </w:t>
      </w:r>
      <w:r w:rsidR="00B21056" w:rsidRPr="00022181">
        <w:rPr>
          <w:rFonts w:asciiTheme="minorHAnsi" w:hAnsiTheme="minorHAnsi" w:cstheme="minorHAnsi"/>
          <w:b w:val="0"/>
          <w:color w:val="auto"/>
          <w:szCs w:val="24"/>
        </w:rPr>
        <w:t xml:space="preserve">in neonates that are under general anesthesia for over 30 min. </w:t>
      </w:r>
      <w:r w:rsidR="00AC5A9E" w:rsidRPr="00022181">
        <w:rPr>
          <w:rFonts w:asciiTheme="minorHAnsi" w:hAnsiTheme="minorHAnsi" w:cstheme="minorHAnsi"/>
          <w:b w:val="0"/>
          <w:color w:val="auto"/>
          <w:szCs w:val="24"/>
        </w:rPr>
        <w:t>Take p</w:t>
      </w:r>
      <w:r w:rsidR="00B21056" w:rsidRPr="00022181">
        <w:rPr>
          <w:rFonts w:asciiTheme="minorHAnsi" w:hAnsiTheme="minorHAnsi" w:cstheme="minorHAnsi"/>
          <w:b w:val="0"/>
          <w:color w:val="auto"/>
          <w:szCs w:val="24"/>
        </w:rPr>
        <w:t>recautions to minimize the length of surgery through thorough field preparation and wetting of the skin prior to closure to minimize suture induced skin tears.</w:t>
      </w:r>
    </w:p>
    <w:p w14:paraId="755134DA" w14:textId="77777777" w:rsidR="00C21266" w:rsidRPr="00022181" w:rsidRDefault="00C21266" w:rsidP="00022181">
      <w:pPr>
        <w:rPr>
          <w:color w:val="auto"/>
        </w:rPr>
      </w:pPr>
    </w:p>
    <w:p w14:paraId="3572A56A" w14:textId="7E4A9F48" w:rsidR="00B21056" w:rsidRPr="00312379" w:rsidRDefault="00B21056" w:rsidP="00294214">
      <w:pPr>
        <w:pStyle w:val="Heading2"/>
        <w:numPr>
          <w:ilvl w:val="1"/>
          <w:numId w:val="38"/>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 xml:space="preserve">Gently clean off the posterior abdominal wall with a small gauze pad wet with betadine. Allow the betadine to dry for </w:t>
      </w:r>
      <w:r w:rsidR="00500BB8" w:rsidRPr="00312379">
        <w:rPr>
          <w:rFonts w:asciiTheme="minorHAnsi" w:hAnsiTheme="minorHAnsi" w:cstheme="minorHAnsi"/>
          <w:b w:val="0"/>
          <w:color w:val="auto"/>
          <w:szCs w:val="24"/>
          <w:highlight w:val="yellow"/>
        </w:rPr>
        <w:t>1</w:t>
      </w:r>
      <w:r w:rsidRPr="00312379">
        <w:rPr>
          <w:rFonts w:asciiTheme="minorHAnsi" w:hAnsiTheme="minorHAnsi" w:cstheme="minorHAnsi"/>
          <w:b w:val="0"/>
          <w:color w:val="auto"/>
          <w:szCs w:val="24"/>
          <w:highlight w:val="yellow"/>
        </w:rPr>
        <w:t xml:space="preserve"> min.</w:t>
      </w:r>
    </w:p>
    <w:p w14:paraId="63850666" w14:textId="77777777" w:rsidR="00C21266" w:rsidRPr="00022181" w:rsidRDefault="00C21266" w:rsidP="00294214">
      <w:pPr>
        <w:rPr>
          <w:color w:val="auto"/>
        </w:rPr>
      </w:pPr>
    </w:p>
    <w:p w14:paraId="6B7E2113" w14:textId="5486793F" w:rsidR="00B21056" w:rsidRPr="00312379" w:rsidRDefault="00B21056" w:rsidP="00294214">
      <w:pPr>
        <w:pStyle w:val="Heading2"/>
        <w:numPr>
          <w:ilvl w:val="1"/>
          <w:numId w:val="38"/>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Make a right mid-clavicular 0.5</w:t>
      </w:r>
      <w:r w:rsidR="0083223C" w:rsidRPr="00312379">
        <w:rPr>
          <w:rFonts w:asciiTheme="minorHAnsi" w:hAnsiTheme="minorHAnsi" w:cstheme="minorHAnsi"/>
          <w:b w:val="0"/>
          <w:color w:val="auto"/>
          <w:szCs w:val="24"/>
          <w:highlight w:val="yellow"/>
        </w:rPr>
        <w:t xml:space="preserve"> </w:t>
      </w:r>
      <w:r w:rsidRPr="00312379">
        <w:rPr>
          <w:rFonts w:asciiTheme="minorHAnsi" w:hAnsiTheme="minorHAnsi" w:cstheme="minorHAnsi"/>
          <w:b w:val="0"/>
          <w:color w:val="auto"/>
          <w:szCs w:val="24"/>
          <w:highlight w:val="yellow"/>
        </w:rPr>
        <w:t>cm incision immediately below the rib cage with the micro-dissecting scissors and forceps</w:t>
      </w:r>
      <w:bookmarkStart w:id="3" w:name="_Hlk499644008"/>
      <w:r w:rsidRPr="00312379">
        <w:rPr>
          <w:rFonts w:asciiTheme="minorHAnsi" w:hAnsiTheme="minorHAnsi" w:cstheme="minorHAnsi"/>
          <w:b w:val="0"/>
          <w:color w:val="auto"/>
          <w:szCs w:val="24"/>
          <w:highlight w:val="yellow"/>
        </w:rPr>
        <w:t>. Gently separate the skin</w:t>
      </w:r>
      <w:bookmarkEnd w:id="3"/>
      <w:r w:rsidR="00833471" w:rsidRPr="00312379">
        <w:rPr>
          <w:rFonts w:asciiTheme="minorHAnsi" w:hAnsiTheme="minorHAnsi" w:cstheme="minorHAnsi"/>
          <w:b w:val="0"/>
          <w:color w:val="auto"/>
          <w:szCs w:val="24"/>
          <w:highlight w:val="yellow"/>
        </w:rPr>
        <w:t xml:space="preserve"> using forceps</w:t>
      </w:r>
      <w:r w:rsidRPr="00312379">
        <w:rPr>
          <w:rFonts w:asciiTheme="minorHAnsi" w:hAnsiTheme="minorHAnsi" w:cstheme="minorHAnsi"/>
          <w:b w:val="0"/>
          <w:color w:val="auto"/>
          <w:szCs w:val="24"/>
          <w:highlight w:val="yellow"/>
        </w:rPr>
        <w:t xml:space="preserve"> and make a second deeper incision into the peritoneal cavity (</w:t>
      </w:r>
      <w:r w:rsidR="0083223C" w:rsidRPr="00312379">
        <w:rPr>
          <w:rFonts w:asciiTheme="minorHAnsi" w:hAnsiTheme="minorHAnsi" w:cstheme="minorHAnsi"/>
          <w:b w:val="0"/>
          <w:color w:val="auto"/>
          <w:szCs w:val="24"/>
          <w:highlight w:val="yellow"/>
        </w:rPr>
        <w:t xml:space="preserve">See </w:t>
      </w:r>
      <w:r w:rsidRPr="00312379">
        <w:rPr>
          <w:rFonts w:asciiTheme="minorHAnsi" w:hAnsiTheme="minorHAnsi" w:cstheme="minorHAnsi"/>
          <w:color w:val="auto"/>
          <w:szCs w:val="24"/>
          <w:highlight w:val="yellow"/>
        </w:rPr>
        <w:t>Figure 1C</w:t>
      </w:r>
      <w:r w:rsidRPr="00312379">
        <w:rPr>
          <w:rFonts w:asciiTheme="minorHAnsi" w:hAnsiTheme="minorHAnsi" w:cstheme="minorHAnsi"/>
          <w:b w:val="0"/>
          <w:color w:val="auto"/>
          <w:szCs w:val="24"/>
          <w:highlight w:val="yellow"/>
        </w:rPr>
        <w:t>, left</w:t>
      </w:r>
      <w:r w:rsidR="0083223C" w:rsidRPr="00312379">
        <w:rPr>
          <w:rFonts w:asciiTheme="minorHAnsi" w:hAnsiTheme="minorHAnsi" w:cstheme="minorHAnsi"/>
          <w:b w:val="0"/>
          <w:color w:val="auto"/>
          <w:szCs w:val="24"/>
          <w:highlight w:val="yellow"/>
        </w:rPr>
        <w:t xml:space="preserve"> and</w:t>
      </w:r>
      <w:r w:rsidRPr="00312379">
        <w:rPr>
          <w:rFonts w:asciiTheme="minorHAnsi" w:hAnsiTheme="minorHAnsi" w:cstheme="minorHAnsi"/>
          <w:b w:val="0"/>
          <w:color w:val="auto"/>
          <w:szCs w:val="24"/>
          <w:highlight w:val="yellow"/>
        </w:rPr>
        <w:t xml:space="preserve"> center)</w:t>
      </w:r>
      <w:r w:rsidR="0083223C" w:rsidRPr="00312379">
        <w:rPr>
          <w:rFonts w:asciiTheme="minorHAnsi" w:hAnsiTheme="minorHAnsi" w:cstheme="minorHAnsi"/>
          <w:b w:val="0"/>
          <w:color w:val="auto"/>
          <w:szCs w:val="24"/>
          <w:highlight w:val="yellow"/>
        </w:rPr>
        <w:t>.</w:t>
      </w:r>
    </w:p>
    <w:p w14:paraId="746815FD" w14:textId="77777777" w:rsidR="00C21266" w:rsidRPr="00022181" w:rsidRDefault="00C21266" w:rsidP="00294214">
      <w:pPr>
        <w:rPr>
          <w:color w:val="auto"/>
        </w:rPr>
      </w:pPr>
    </w:p>
    <w:p w14:paraId="6B4B7420" w14:textId="2F079EA5" w:rsidR="00B21056" w:rsidRPr="00312379" w:rsidRDefault="00B21056" w:rsidP="00294214">
      <w:pPr>
        <w:pStyle w:val="Heading2"/>
        <w:numPr>
          <w:ilvl w:val="1"/>
          <w:numId w:val="38"/>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Gently apply lateral pressure from both sides</w:t>
      </w:r>
      <w:r w:rsidR="00951B73" w:rsidRPr="00312379">
        <w:rPr>
          <w:rFonts w:asciiTheme="minorHAnsi" w:hAnsiTheme="minorHAnsi" w:cstheme="minorHAnsi"/>
          <w:b w:val="0"/>
          <w:color w:val="auto"/>
          <w:szCs w:val="24"/>
          <w:highlight w:val="yellow"/>
        </w:rPr>
        <w:t xml:space="preserve"> of the abdomen</w:t>
      </w:r>
      <w:r w:rsidRPr="00312379">
        <w:rPr>
          <w:rFonts w:asciiTheme="minorHAnsi" w:hAnsiTheme="minorHAnsi" w:cstheme="minorHAnsi"/>
          <w:b w:val="0"/>
          <w:color w:val="auto"/>
          <w:szCs w:val="24"/>
          <w:highlight w:val="yellow"/>
        </w:rPr>
        <w:t xml:space="preserve"> </w:t>
      </w:r>
      <w:r w:rsidR="00951B73" w:rsidRPr="00312379">
        <w:rPr>
          <w:rFonts w:asciiTheme="minorHAnsi" w:hAnsiTheme="minorHAnsi" w:cstheme="minorHAnsi"/>
          <w:b w:val="0"/>
          <w:color w:val="auto"/>
          <w:szCs w:val="24"/>
          <w:highlight w:val="yellow"/>
        </w:rPr>
        <w:t xml:space="preserve">using the back, blunt ends of the micro-dissecting scissors and forceps </w:t>
      </w:r>
      <w:r w:rsidRPr="00312379">
        <w:rPr>
          <w:rFonts w:asciiTheme="minorHAnsi" w:hAnsiTheme="minorHAnsi" w:cstheme="minorHAnsi"/>
          <w:b w:val="0"/>
          <w:color w:val="auto"/>
          <w:szCs w:val="24"/>
          <w:highlight w:val="yellow"/>
        </w:rPr>
        <w:t>to force the apex of the left lobe out of the peritoneal cavity. The left apex of the left lobe should be easily visualized (</w:t>
      </w:r>
      <w:r w:rsidRPr="00312379">
        <w:rPr>
          <w:rFonts w:asciiTheme="minorHAnsi" w:hAnsiTheme="minorHAnsi" w:cstheme="minorHAnsi"/>
          <w:color w:val="auto"/>
          <w:szCs w:val="24"/>
          <w:highlight w:val="yellow"/>
        </w:rPr>
        <w:t>Figure 1C</w:t>
      </w:r>
      <w:r w:rsidRPr="00312379">
        <w:rPr>
          <w:rFonts w:asciiTheme="minorHAnsi" w:hAnsiTheme="minorHAnsi" w:cstheme="minorHAnsi"/>
          <w:b w:val="0"/>
          <w:color w:val="auto"/>
          <w:szCs w:val="24"/>
          <w:highlight w:val="yellow"/>
        </w:rPr>
        <w:t>, right)</w:t>
      </w:r>
      <w:r w:rsidR="00312379" w:rsidRPr="00312379">
        <w:rPr>
          <w:rFonts w:asciiTheme="minorHAnsi" w:hAnsiTheme="minorHAnsi" w:cstheme="minorHAnsi"/>
          <w:b w:val="0"/>
          <w:color w:val="auto"/>
          <w:szCs w:val="24"/>
          <w:highlight w:val="yellow"/>
        </w:rPr>
        <w:t>.</w:t>
      </w:r>
    </w:p>
    <w:p w14:paraId="6234A76D" w14:textId="77777777" w:rsidR="00C21266" w:rsidRPr="00022181" w:rsidRDefault="00C21266" w:rsidP="00294214">
      <w:pPr>
        <w:rPr>
          <w:color w:val="auto"/>
        </w:rPr>
      </w:pPr>
    </w:p>
    <w:p w14:paraId="26790E9D" w14:textId="7A8C1C17" w:rsidR="000136E7" w:rsidRPr="00623CF4" w:rsidRDefault="00B21056" w:rsidP="00294214">
      <w:pPr>
        <w:pStyle w:val="Heading2"/>
        <w:numPr>
          <w:ilvl w:val="1"/>
          <w:numId w:val="38"/>
        </w:numPr>
        <w:ind w:left="0" w:firstLine="0"/>
        <w:rPr>
          <w:rFonts w:asciiTheme="minorHAnsi" w:hAnsiTheme="minorHAnsi" w:cstheme="minorHAnsi"/>
          <w:color w:val="auto"/>
          <w:szCs w:val="24"/>
          <w:highlight w:val="yellow"/>
        </w:rPr>
      </w:pPr>
      <w:r w:rsidRPr="00623CF4">
        <w:rPr>
          <w:rFonts w:asciiTheme="minorHAnsi" w:hAnsiTheme="minorHAnsi" w:cstheme="minorHAnsi"/>
          <w:color w:val="auto"/>
          <w:szCs w:val="24"/>
          <w:highlight w:val="yellow"/>
        </w:rPr>
        <w:t>From the apex,</w:t>
      </w:r>
      <w:r w:rsidR="00291CCC" w:rsidRPr="00623CF4">
        <w:rPr>
          <w:rFonts w:asciiTheme="minorHAnsi" w:hAnsiTheme="minorHAnsi" w:cstheme="minorHAnsi"/>
          <w:color w:val="auto"/>
          <w:szCs w:val="24"/>
          <w:highlight w:val="yellow"/>
        </w:rPr>
        <w:t xml:space="preserve"> amputat</w:t>
      </w:r>
      <w:r w:rsidR="00312379" w:rsidRPr="00623CF4">
        <w:rPr>
          <w:rFonts w:asciiTheme="minorHAnsi" w:hAnsiTheme="minorHAnsi" w:cstheme="minorHAnsi"/>
          <w:color w:val="auto"/>
          <w:szCs w:val="24"/>
          <w:highlight w:val="yellow"/>
        </w:rPr>
        <w:t>e</w:t>
      </w:r>
      <w:r w:rsidR="00291CCC" w:rsidRPr="00623CF4">
        <w:rPr>
          <w:rFonts w:asciiTheme="minorHAnsi" w:hAnsiTheme="minorHAnsi" w:cstheme="minorHAnsi"/>
          <w:color w:val="auto"/>
          <w:szCs w:val="24"/>
          <w:highlight w:val="yellow"/>
        </w:rPr>
        <w:t xml:space="preserve"> and</w:t>
      </w:r>
      <w:r w:rsidRPr="00623CF4">
        <w:rPr>
          <w:rFonts w:asciiTheme="minorHAnsi" w:hAnsiTheme="minorHAnsi" w:cstheme="minorHAnsi"/>
          <w:color w:val="auto"/>
          <w:szCs w:val="24"/>
          <w:highlight w:val="yellow"/>
        </w:rPr>
        <w:t xml:space="preserve"> </w:t>
      </w:r>
      <w:r w:rsidR="00291CCC" w:rsidRPr="00623CF4">
        <w:rPr>
          <w:rFonts w:asciiTheme="minorHAnsi" w:hAnsiTheme="minorHAnsi" w:cstheme="minorHAnsi"/>
          <w:color w:val="auto"/>
          <w:szCs w:val="24"/>
          <w:highlight w:val="yellow"/>
        </w:rPr>
        <w:t xml:space="preserve">weigh </w:t>
      </w:r>
      <w:bookmarkStart w:id="4" w:name="_Hlk499644553"/>
      <w:r w:rsidRPr="00623CF4">
        <w:rPr>
          <w:rFonts w:asciiTheme="minorHAnsi" w:hAnsiTheme="minorHAnsi" w:cstheme="minorHAnsi"/>
          <w:color w:val="auto"/>
          <w:szCs w:val="24"/>
          <w:highlight w:val="yellow"/>
        </w:rPr>
        <w:t>the amount of tissue to be remove</w:t>
      </w:r>
      <w:r w:rsidR="00291CCC" w:rsidRPr="00623CF4">
        <w:rPr>
          <w:rFonts w:asciiTheme="minorHAnsi" w:hAnsiTheme="minorHAnsi" w:cstheme="minorHAnsi"/>
          <w:color w:val="auto"/>
          <w:szCs w:val="24"/>
          <w:highlight w:val="yellow"/>
        </w:rPr>
        <w:t>d</w:t>
      </w:r>
      <w:bookmarkEnd w:id="4"/>
      <w:r w:rsidR="00714A21" w:rsidRPr="00623CF4">
        <w:rPr>
          <w:rFonts w:asciiTheme="minorHAnsi" w:hAnsiTheme="minorHAnsi" w:cstheme="minorHAnsi"/>
          <w:color w:val="auto"/>
          <w:szCs w:val="24"/>
          <w:highlight w:val="yellow"/>
        </w:rPr>
        <w:t>.</w:t>
      </w:r>
    </w:p>
    <w:p w14:paraId="372A5D33" w14:textId="77777777" w:rsidR="000136E7" w:rsidRPr="00312379" w:rsidRDefault="000136E7" w:rsidP="00294214">
      <w:pPr>
        <w:rPr>
          <w:color w:val="auto"/>
          <w:highlight w:val="yellow"/>
        </w:rPr>
      </w:pPr>
    </w:p>
    <w:p w14:paraId="7A5BF1F5" w14:textId="68623DAA" w:rsidR="000136E7" w:rsidRPr="00312379" w:rsidRDefault="00B21056" w:rsidP="00294214">
      <w:pPr>
        <w:pStyle w:val="Heading2"/>
        <w:numPr>
          <w:ilvl w:val="2"/>
          <w:numId w:val="38"/>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Using the micro-dissection scissors, gently amputate the desired amount of tissue from the apex of the left lobe.</w:t>
      </w:r>
    </w:p>
    <w:p w14:paraId="2986431A" w14:textId="77777777" w:rsidR="000136E7" w:rsidRPr="00312379" w:rsidRDefault="000136E7" w:rsidP="00294214">
      <w:pPr>
        <w:rPr>
          <w:color w:val="auto"/>
          <w:highlight w:val="yellow"/>
        </w:rPr>
      </w:pPr>
    </w:p>
    <w:p w14:paraId="4EE9E609" w14:textId="30C39ACE" w:rsidR="00B56E58" w:rsidRDefault="00B21056" w:rsidP="00294214">
      <w:pPr>
        <w:pStyle w:val="Heading2"/>
        <w:numPr>
          <w:ilvl w:val="2"/>
          <w:numId w:val="38"/>
        </w:numPr>
        <w:ind w:left="0" w:firstLine="0"/>
        <w:rPr>
          <w:rFonts w:asciiTheme="minorHAnsi" w:hAnsiTheme="minorHAnsi" w:cstheme="minorHAnsi"/>
          <w:b w:val="0"/>
          <w:color w:val="auto"/>
          <w:szCs w:val="24"/>
        </w:rPr>
      </w:pPr>
      <w:r w:rsidRPr="00312379">
        <w:rPr>
          <w:rFonts w:asciiTheme="minorHAnsi" w:hAnsiTheme="minorHAnsi" w:cstheme="minorHAnsi"/>
          <w:b w:val="0"/>
          <w:color w:val="auto"/>
          <w:szCs w:val="24"/>
          <w:highlight w:val="yellow"/>
        </w:rPr>
        <w:t>Place the amputated tissue into a 1.5</w:t>
      </w:r>
      <w:r w:rsidR="000136E7" w:rsidRPr="00312379">
        <w:rPr>
          <w:rFonts w:asciiTheme="minorHAnsi" w:hAnsiTheme="minorHAnsi" w:cstheme="minorHAnsi"/>
          <w:b w:val="0"/>
          <w:color w:val="auto"/>
          <w:szCs w:val="24"/>
          <w:highlight w:val="yellow"/>
        </w:rPr>
        <w:t>-</w:t>
      </w:r>
      <w:r w:rsidRPr="00312379">
        <w:rPr>
          <w:rFonts w:asciiTheme="minorHAnsi" w:hAnsiTheme="minorHAnsi" w:cstheme="minorHAnsi"/>
          <w:b w:val="0"/>
          <w:color w:val="auto"/>
          <w:szCs w:val="24"/>
          <w:highlight w:val="yellow"/>
        </w:rPr>
        <w:t xml:space="preserve">mL tube filled with PBS. Weigh the </w:t>
      </w:r>
      <w:bookmarkStart w:id="5" w:name="_Hlk499644611"/>
      <w:r w:rsidRPr="00312379">
        <w:rPr>
          <w:rFonts w:asciiTheme="minorHAnsi" w:hAnsiTheme="minorHAnsi" w:cstheme="minorHAnsi"/>
          <w:b w:val="0"/>
          <w:color w:val="auto"/>
          <w:szCs w:val="24"/>
          <w:highlight w:val="yellow"/>
        </w:rPr>
        <w:t>amputated tissue</w:t>
      </w:r>
      <w:bookmarkEnd w:id="5"/>
      <w:r w:rsidR="004F298D" w:rsidRPr="00312379">
        <w:rPr>
          <w:rFonts w:asciiTheme="minorHAnsi" w:hAnsiTheme="minorHAnsi" w:cstheme="minorHAnsi"/>
          <w:b w:val="0"/>
          <w:color w:val="auto"/>
          <w:szCs w:val="24"/>
          <w:highlight w:val="yellow"/>
        </w:rPr>
        <w:t xml:space="preserve"> using an analytical balance</w:t>
      </w:r>
      <w:r w:rsidR="004F298D" w:rsidRPr="00022181">
        <w:rPr>
          <w:rFonts w:asciiTheme="minorHAnsi" w:hAnsiTheme="minorHAnsi" w:cstheme="minorHAnsi"/>
          <w:b w:val="0"/>
          <w:color w:val="auto"/>
          <w:szCs w:val="24"/>
        </w:rPr>
        <w:t xml:space="preserve"> (see </w:t>
      </w:r>
      <w:r w:rsidR="00714A21" w:rsidRPr="00623CF4">
        <w:rPr>
          <w:rFonts w:asciiTheme="minorHAnsi" w:hAnsiTheme="minorHAnsi" w:cstheme="minorHAnsi"/>
          <w:color w:val="auto"/>
          <w:szCs w:val="24"/>
        </w:rPr>
        <w:t xml:space="preserve">Table of </w:t>
      </w:r>
      <w:r w:rsidR="004F298D" w:rsidRPr="00623CF4">
        <w:rPr>
          <w:rFonts w:asciiTheme="minorHAnsi" w:hAnsiTheme="minorHAnsi" w:cstheme="minorHAnsi"/>
          <w:color w:val="auto"/>
          <w:szCs w:val="24"/>
        </w:rPr>
        <w:t>Materials</w:t>
      </w:r>
      <w:r w:rsidR="004F298D" w:rsidRPr="00022181">
        <w:rPr>
          <w:rFonts w:asciiTheme="minorHAnsi" w:hAnsiTheme="minorHAnsi" w:cstheme="minorHAnsi"/>
          <w:b w:val="0"/>
          <w:color w:val="auto"/>
          <w:szCs w:val="24"/>
        </w:rPr>
        <w:t xml:space="preserve">). </w:t>
      </w:r>
    </w:p>
    <w:p w14:paraId="236A451C" w14:textId="77777777" w:rsidR="00B56E58" w:rsidRPr="00B56E58" w:rsidRDefault="00B56E58" w:rsidP="00B56E58"/>
    <w:p w14:paraId="529CC8B2" w14:textId="1039B98A" w:rsidR="000136E7" w:rsidRPr="00022181" w:rsidRDefault="00B56E58" w:rsidP="00B56E58">
      <w:pPr>
        <w:pStyle w:val="Heading2"/>
        <w:numPr>
          <w:ilvl w:val="0"/>
          <w:numId w:val="0"/>
        </w:numPr>
        <w:rPr>
          <w:rFonts w:asciiTheme="minorHAnsi" w:hAnsiTheme="minorHAnsi" w:cstheme="minorHAnsi"/>
          <w:b w:val="0"/>
          <w:color w:val="auto"/>
          <w:szCs w:val="24"/>
        </w:rPr>
      </w:pPr>
      <w:r w:rsidRPr="00312379">
        <w:rPr>
          <w:rFonts w:asciiTheme="minorHAnsi" w:hAnsiTheme="minorHAnsi" w:cstheme="minorHAnsi"/>
          <w:b w:val="0"/>
          <w:color w:val="auto"/>
          <w:szCs w:val="24"/>
          <w:highlight w:val="yellow"/>
        </w:rPr>
        <w:t>Note: Place a</w:t>
      </w:r>
      <w:r w:rsidR="004F298D" w:rsidRPr="00312379">
        <w:rPr>
          <w:rFonts w:asciiTheme="minorHAnsi" w:hAnsiTheme="minorHAnsi" w:cstheme="minorHAnsi"/>
          <w:b w:val="0"/>
          <w:color w:val="auto"/>
          <w:szCs w:val="24"/>
          <w:highlight w:val="yellow"/>
        </w:rPr>
        <w:t xml:space="preserve"> piece of gauze or paper on the balance and tare</w:t>
      </w:r>
      <w:r w:rsidR="00714A21">
        <w:rPr>
          <w:rFonts w:asciiTheme="minorHAnsi" w:hAnsiTheme="minorHAnsi" w:cstheme="minorHAnsi"/>
          <w:b w:val="0"/>
          <w:color w:val="auto"/>
          <w:szCs w:val="24"/>
          <w:highlight w:val="yellow"/>
        </w:rPr>
        <w:t xml:space="preserve"> it</w:t>
      </w:r>
      <w:r w:rsidR="004F298D" w:rsidRPr="00312379">
        <w:rPr>
          <w:rFonts w:asciiTheme="minorHAnsi" w:hAnsiTheme="minorHAnsi" w:cstheme="minorHAnsi"/>
          <w:b w:val="0"/>
          <w:color w:val="auto"/>
          <w:szCs w:val="24"/>
          <w:highlight w:val="yellow"/>
        </w:rPr>
        <w:t xml:space="preserve">. </w:t>
      </w:r>
      <w:r w:rsidRPr="00312379">
        <w:rPr>
          <w:rFonts w:asciiTheme="minorHAnsi" w:hAnsiTheme="minorHAnsi" w:cstheme="minorHAnsi"/>
          <w:b w:val="0"/>
          <w:color w:val="auto"/>
          <w:szCs w:val="24"/>
          <w:highlight w:val="yellow"/>
        </w:rPr>
        <w:t>Then place t</w:t>
      </w:r>
      <w:r w:rsidR="004F298D" w:rsidRPr="00312379">
        <w:rPr>
          <w:rFonts w:asciiTheme="minorHAnsi" w:hAnsiTheme="minorHAnsi" w:cstheme="minorHAnsi"/>
          <w:b w:val="0"/>
          <w:color w:val="auto"/>
          <w:szCs w:val="24"/>
          <w:highlight w:val="yellow"/>
        </w:rPr>
        <w:t>he amputated tissue on the gauze or paper and measure</w:t>
      </w:r>
      <w:r w:rsidR="00714A21">
        <w:rPr>
          <w:rFonts w:asciiTheme="minorHAnsi" w:hAnsiTheme="minorHAnsi" w:cstheme="minorHAnsi"/>
          <w:b w:val="0"/>
          <w:color w:val="auto"/>
          <w:szCs w:val="24"/>
          <w:highlight w:val="yellow"/>
        </w:rPr>
        <w:t xml:space="preserve"> its mass</w:t>
      </w:r>
      <w:r w:rsidR="004F298D" w:rsidRPr="00312379">
        <w:rPr>
          <w:rFonts w:asciiTheme="minorHAnsi" w:hAnsiTheme="minorHAnsi" w:cstheme="minorHAnsi"/>
          <w:b w:val="0"/>
          <w:color w:val="auto"/>
          <w:szCs w:val="24"/>
          <w:highlight w:val="yellow"/>
        </w:rPr>
        <w:t>.</w:t>
      </w:r>
      <w:r w:rsidR="004F298D" w:rsidRPr="00022181">
        <w:rPr>
          <w:rFonts w:asciiTheme="minorHAnsi" w:hAnsiTheme="minorHAnsi" w:cstheme="minorHAnsi"/>
          <w:b w:val="0"/>
          <w:color w:val="auto"/>
          <w:szCs w:val="24"/>
        </w:rPr>
        <w:t xml:space="preserve">  </w:t>
      </w:r>
    </w:p>
    <w:p w14:paraId="0EFFCF3D" w14:textId="77777777" w:rsidR="000136E7" w:rsidRPr="00022181" w:rsidRDefault="000136E7" w:rsidP="00294214">
      <w:pPr>
        <w:rPr>
          <w:color w:val="auto"/>
        </w:rPr>
      </w:pPr>
    </w:p>
    <w:p w14:paraId="113D657F" w14:textId="65E555D6" w:rsidR="00B21056" w:rsidRPr="00312379" w:rsidRDefault="000136E7" w:rsidP="00294214">
      <w:pPr>
        <w:pStyle w:val="Heading2"/>
        <w:numPr>
          <w:ilvl w:val="2"/>
          <w:numId w:val="38"/>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Fix t</w:t>
      </w:r>
      <w:r w:rsidR="00B21056" w:rsidRPr="00312379">
        <w:rPr>
          <w:rFonts w:asciiTheme="minorHAnsi" w:hAnsiTheme="minorHAnsi" w:cstheme="minorHAnsi"/>
          <w:b w:val="0"/>
          <w:color w:val="auto"/>
          <w:szCs w:val="24"/>
          <w:highlight w:val="yellow"/>
        </w:rPr>
        <w:t xml:space="preserve">he amputated area in 2% paraformaldehyde at room temperature for </w:t>
      </w:r>
      <w:r w:rsidRPr="00312379">
        <w:rPr>
          <w:rFonts w:asciiTheme="minorHAnsi" w:hAnsiTheme="minorHAnsi" w:cstheme="minorHAnsi"/>
          <w:b w:val="0"/>
          <w:color w:val="auto"/>
          <w:szCs w:val="24"/>
          <w:highlight w:val="yellow"/>
        </w:rPr>
        <w:t>1</w:t>
      </w:r>
      <w:r w:rsidR="00B21056" w:rsidRPr="00312379">
        <w:rPr>
          <w:rFonts w:asciiTheme="minorHAnsi" w:hAnsiTheme="minorHAnsi" w:cstheme="minorHAnsi"/>
          <w:b w:val="0"/>
          <w:color w:val="auto"/>
          <w:szCs w:val="24"/>
          <w:highlight w:val="yellow"/>
        </w:rPr>
        <w:t xml:space="preserve"> h and </w:t>
      </w:r>
      <w:r w:rsidR="002D14C4" w:rsidRPr="00312379">
        <w:rPr>
          <w:rFonts w:asciiTheme="minorHAnsi" w:hAnsiTheme="minorHAnsi" w:cstheme="minorHAnsi"/>
          <w:b w:val="0"/>
          <w:color w:val="auto"/>
          <w:szCs w:val="24"/>
          <w:highlight w:val="yellow"/>
        </w:rPr>
        <w:t>plac</w:t>
      </w:r>
      <w:r w:rsidR="00182B71" w:rsidRPr="00312379">
        <w:rPr>
          <w:rFonts w:asciiTheme="minorHAnsi" w:hAnsiTheme="minorHAnsi" w:cstheme="minorHAnsi"/>
          <w:b w:val="0"/>
          <w:color w:val="auto"/>
          <w:szCs w:val="24"/>
          <w:highlight w:val="yellow"/>
        </w:rPr>
        <w:t>e</w:t>
      </w:r>
      <w:r w:rsidR="002D14C4" w:rsidRPr="00312379">
        <w:rPr>
          <w:rFonts w:asciiTheme="minorHAnsi" w:hAnsiTheme="minorHAnsi" w:cstheme="minorHAnsi"/>
          <w:b w:val="0"/>
          <w:color w:val="auto"/>
          <w:szCs w:val="24"/>
          <w:highlight w:val="yellow"/>
        </w:rPr>
        <w:t xml:space="preserve"> </w:t>
      </w:r>
      <w:r w:rsidR="00B21056" w:rsidRPr="00312379">
        <w:rPr>
          <w:rFonts w:asciiTheme="minorHAnsi" w:hAnsiTheme="minorHAnsi" w:cstheme="minorHAnsi"/>
          <w:b w:val="0"/>
          <w:color w:val="auto"/>
          <w:szCs w:val="24"/>
          <w:highlight w:val="yellow"/>
        </w:rPr>
        <w:t xml:space="preserve">in optimal cutting temperature (OCT) compound over dry ice for </w:t>
      </w:r>
      <w:bookmarkStart w:id="6" w:name="_Hlk499644698"/>
      <w:r w:rsidR="00B21056" w:rsidRPr="00312379">
        <w:rPr>
          <w:rFonts w:asciiTheme="minorHAnsi" w:hAnsiTheme="minorHAnsi" w:cstheme="minorHAnsi"/>
          <w:b w:val="0"/>
          <w:color w:val="auto"/>
          <w:szCs w:val="24"/>
          <w:highlight w:val="yellow"/>
        </w:rPr>
        <w:t>frozen section analysis</w:t>
      </w:r>
      <w:bookmarkEnd w:id="6"/>
      <w:r w:rsidR="00B21056" w:rsidRPr="00312379">
        <w:rPr>
          <w:rFonts w:asciiTheme="minorHAnsi" w:hAnsiTheme="minorHAnsi" w:cstheme="minorHAnsi"/>
          <w:b w:val="0"/>
          <w:color w:val="auto"/>
          <w:szCs w:val="24"/>
          <w:highlight w:val="yellow"/>
        </w:rPr>
        <w:t>.</w:t>
      </w:r>
      <w:r w:rsidR="00182B71" w:rsidRPr="00312379">
        <w:rPr>
          <w:rFonts w:asciiTheme="minorHAnsi" w:hAnsiTheme="minorHAnsi" w:cstheme="minorHAnsi"/>
          <w:b w:val="0"/>
          <w:color w:val="auto"/>
          <w:szCs w:val="24"/>
          <w:highlight w:val="yellow"/>
        </w:rPr>
        <w:t xml:space="preserve"> </w:t>
      </w:r>
      <w:r w:rsidR="00B56E58" w:rsidRPr="00312379">
        <w:rPr>
          <w:rFonts w:asciiTheme="minorHAnsi" w:hAnsiTheme="minorHAnsi" w:cstheme="minorHAnsi"/>
          <w:b w:val="0"/>
          <w:color w:val="auto"/>
          <w:szCs w:val="24"/>
          <w:highlight w:val="yellow"/>
        </w:rPr>
        <w:t>Analyze f</w:t>
      </w:r>
      <w:r w:rsidR="00182B71" w:rsidRPr="00312379">
        <w:rPr>
          <w:rFonts w:asciiTheme="minorHAnsi" w:hAnsiTheme="minorHAnsi" w:cstheme="minorHAnsi"/>
          <w:b w:val="0"/>
          <w:color w:val="auto"/>
          <w:szCs w:val="24"/>
          <w:highlight w:val="yellow"/>
        </w:rPr>
        <w:t xml:space="preserve">rozen sections </w:t>
      </w:r>
      <w:r w:rsidR="0078036B" w:rsidRPr="00312379">
        <w:rPr>
          <w:rFonts w:asciiTheme="minorHAnsi" w:hAnsiTheme="minorHAnsi" w:cstheme="minorHAnsi"/>
          <w:b w:val="0"/>
          <w:color w:val="auto"/>
          <w:szCs w:val="24"/>
          <w:highlight w:val="yellow"/>
        </w:rPr>
        <w:t xml:space="preserve">by cutting 7-10 </w:t>
      </w:r>
      <w:r w:rsidR="00B56E58" w:rsidRPr="00312379">
        <w:rPr>
          <w:rFonts w:asciiTheme="minorHAnsi" w:hAnsiTheme="minorHAnsi" w:cstheme="minorHAnsi"/>
          <w:b w:val="0"/>
          <w:color w:val="auto"/>
          <w:szCs w:val="24"/>
          <w:highlight w:val="yellow"/>
        </w:rPr>
        <w:t>µ</w:t>
      </w:r>
      <w:r w:rsidR="0078036B" w:rsidRPr="00312379">
        <w:rPr>
          <w:rFonts w:asciiTheme="minorHAnsi" w:hAnsiTheme="minorHAnsi" w:cstheme="minorHAnsi"/>
          <w:b w:val="0"/>
          <w:color w:val="auto"/>
          <w:szCs w:val="24"/>
          <w:highlight w:val="yellow"/>
        </w:rPr>
        <w:t xml:space="preserve">m sections using any standard cryostat. </w:t>
      </w:r>
    </w:p>
    <w:p w14:paraId="58EA25F0" w14:textId="77777777" w:rsidR="00C21266" w:rsidRPr="00312379" w:rsidRDefault="00C21266" w:rsidP="00294214">
      <w:pPr>
        <w:rPr>
          <w:color w:val="auto"/>
          <w:highlight w:val="yellow"/>
        </w:rPr>
      </w:pPr>
    </w:p>
    <w:p w14:paraId="63AE2F25" w14:textId="3CD84A0A" w:rsidR="00B21056" w:rsidRPr="00312379" w:rsidRDefault="00B21056" w:rsidP="00294214">
      <w:pPr>
        <w:pStyle w:val="Heading2"/>
        <w:numPr>
          <w:ilvl w:val="1"/>
          <w:numId w:val="38"/>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Using a rolled piece of gauze, gently replace the left lobe into the peritoneal cavity. Leave the gauze in the cavity until the bleeding stops.</w:t>
      </w:r>
    </w:p>
    <w:p w14:paraId="509D2F42" w14:textId="77777777" w:rsidR="00C21266" w:rsidRPr="00022181" w:rsidRDefault="00C21266" w:rsidP="00294214">
      <w:pPr>
        <w:rPr>
          <w:color w:val="auto"/>
        </w:rPr>
      </w:pPr>
    </w:p>
    <w:p w14:paraId="1B5C5B42" w14:textId="7EE22D10" w:rsidR="00B21056" w:rsidRPr="00312379" w:rsidRDefault="00B21056" w:rsidP="00294214">
      <w:pPr>
        <w:pStyle w:val="Heading2"/>
        <w:numPr>
          <w:ilvl w:val="1"/>
          <w:numId w:val="38"/>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lastRenderedPageBreak/>
        <w:t xml:space="preserve">Remove the gauze and wet the surgical site and </w:t>
      </w:r>
      <w:r w:rsidR="00714A21">
        <w:rPr>
          <w:rFonts w:asciiTheme="minorHAnsi" w:hAnsiTheme="minorHAnsi" w:cstheme="minorHAnsi"/>
          <w:b w:val="0"/>
          <w:color w:val="auto"/>
          <w:szCs w:val="24"/>
          <w:highlight w:val="yellow"/>
        </w:rPr>
        <w:t xml:space="preserve">the </w:t>
      </w:r>
      <w:r w:rsidRPr="00312379">
        <w:rPr>
          <w:rFonts w:asciiTheme="minorHAnsi" w:hAnsiTheme="minorHAnsi" w:cstheme="minorHAnsi"/>
          <w:b w:val="0"/>
          <w:color w:val="auto"/>
          <w:szCs w:val="24"/>
          <w:highlight w:val="yellow"/>
        </w:rPr>
        <w:t xml:space="preserve">surrounding area with </w:t>
      </w:r>
      <w:r w:rsidR="00A06F76" w:rsidRPr="00312379">
        <w:rPr>
          <w:rFonts w:asciiTheme="minorHAnsi" w:hAnsiTheme="minorHAnsi" w:cstheme="minorHAnsi"/>
          <w:b w:val="0"/>
          <w:color w:val="auto"/>
          <w:szCs w:val="24"/>
          <w:highlight w:val="yellow"/>
        </w:rPr>
        <w:t xml:space="preserve">gauze soaked with PBS. </w:t>
      </w:r>
      <w:r w:rsidR="003126EE" w:rsidRPr="00312379">
        <w:rPr>
          <w:rFonts w:asciiTheme="minorHAnsi" w:hAnsiTheme="minorHAnsi" w:cstheme="minorHAnsi"/>
          <w:b w:val="0"/>
          <w:color w:val="auto"/>
          <w:szCs w:val="24"/>
          <w:highlight w:val="yellow"/>
        </w:rPr>
        <w:t xml:space="preserve"> </w:t>
      </w:r>
    </w:p>
    <w:p w14:paraId="68F14E6D" w14:textId="77777777" w:rsidR="00C21266" w:rsidRPr="00312379" w:rsidRDefault="00C21266" w:rsidP="00022181">
      <w:pPr>
        <w:rPr>
          <w:color w:val="auto"/>
          <w:highlight w:val="yellow"/>
        </w:rPr>
      </w:pPr>
    </w:p>
    <w:p w14:paraId="4125BCA2" w14:textId="2F129D16" w:rsidR="00B21056" w:rsidRPr="00022181" w:rsidRDefault="00B21056" w:rsidP="00F32FD8">
      <w:pPr>
        <w:pStyle w:val="Heading2"/>
        <w:numPr>
          <w:ilvl w:val="1"/>
          <w:numId w:val="38"/>
        </w:numPr>
        <w:ind w:left="0" w:firstLine="0"/>
        <w:rPr>
          <w:rFonts w:asciiTheme="minorHAnsi" w:hAnsiTheme="minorHAnsi" w:cstheme="minorHAnsi"/>
          <w:b w:val="0"/>
          <w:color w:val="auto"/>
          <w:szCs w:val="24"/>
        </w:rPr>
      </w:pPr>
      <w:r w:rsidRPr="00312379">
        <w:rPr>
          <w:rFonts w:asciiTheme="minorHAnsi" w:hAnsiTheme="minorHAnsi" w:cstheme="minorHAnsi"/>
          <w:b w:val="0"/>
          <w:color w:val="auto"/>
          <w:szCs w:val="24"/>
          <w:highlight w:val="yellow"/>
        </w:rPr>
        <w:t>Close the surgical site with 6-0 silk sutures with a running stitch.</w:t>
      </w:r>
      <w:r w:rsidRPr="00022181">
        <w:rPr>
          <w:rFonts w:asciiTheme="minorHAnsi" w:hAnsiTheme="minorHAnsi" w:cstheme="minorHAnsi"/>
          <w:b w:val="0"/>
          <w:color w:val="auto"/>
          <w:szCs w:val="24"/>
        </w:rPr>
        <w:t xml:space="preserve"> The peritoneum and skin can be closed separately or together.</w:t>
      </w:r>
    </w:p>
    <w:p w14:paraId="5FC25B88" w14:textId="77777777" w:rsidR="00B21056" w:rsidRPr="00022181" w:rsidRDefault="00B21056" w:rsidP="00022181">
      <w:pPr>
        <w:rPr>
          <w:rFonts w:asciiTheme="minorHAnsi" w:hAnsiTheme="minorHAnsi" w:cstheme="minorHAnsi"/>
          <w:color w:val="auto"/>
        </w:rPr>
      </w:pPr>
    </w:p>
    <w:p w14:paraId="77CCD7E2" w14:textId="79C052BB" w:rsidR="00B21056" w:rsidRPr="00022181" w:rsidRDefault="0096482F" w:rsidP="00022181">
      <w:pPr>
        <w:pStyle w:val="Heading2"/>
        <w:numPr>
          <w:ilvl w:val="0"/>
          <w:numId w:val="0"/>
        </w:numPr>
        <w:rPr>
          <w:rFonts w:asciiTheme="minorHAnsi" w:hAnsiTheme="minorHAnsi" w:cstheme="minorHAnsi"/>
          <w:b w:val="0"/>
          <w:color w:val="auto"/>
          <w:szCs w:val="24"/>
        </w:rPr>
      </w:pPr>
      <w:r w:rsidRPr="00022181">
        <w:rPr>
          <w:rFonts w:asciiTheme="minorHAnsi" w:hAnsiTheme="minorHAnsi" w:cstheme="minorHAnsi"/>
          <w:b w:val="0"/>
          <w:color w:val="auto"/>
          <w:szCs w:val="24"/>
        </w:rPr>
        <w:t>N</w:t>
      </w:r>
      <w:r w:rsidR="00667060" w:rsidRPr="00022181">
        <w:rPr>
          <w:rFonts w:asciiTheme="minorHAnsi" w:hAnsiTheme="minorHAnsi" w:cstheme="minorHAnsi"/>
          <w:b w:val="0"/>
          <w:color w:val="auto"/>
          <w:szCs w:val="24"/>
        </w:rPr>
        <w:t>ote</w:t>
      </w:r>
      <w:r w:rsidR="00B21056" w:rsidRPr="00022181">
        <w:rPr>
          <w:rFonts w:asciiTheme="minorHAnsi" w:hAnsiTheme="minorHAnsi" w:cstheme="minorHAnsi"/>
          <w:b w:val="0"/>
          <w:color w:val="auto"/>
          <w:szCs w:val="24"/>
        </w:rPr>
        <w:t>: Gently wetting the skin with gauze soaked with PBS may minimize suture induced tears.</w:t>
      </w:r>
    </w:p>
    <w:p w14:paraId="118E8F5B" w14:textId="77777777" w:rsidR="00C21266" w:rsidRPr="00022181" w:rsidRDefault="00C21266" w:rsidP="00022181">
      <w:pPr>
        <w:rPr>
          <w:color w:val="auto"/>
        </w:rPr>
      </w:pPr>
    </w:p>
    <w:p w14:paraId="783F6D5E" w14:textId="118F9DCE" w:rsidR="00F32FD8" w:rsidRPr="00312379" w:rsidRDefault="00B21056" w:rsidP="00294214">
      <w:pPr>
        <w:pStyle w:val="Heading2"/>
        <w:numPr>
          <w:ilvl w:val="1"/>
          <w:numId w:val="38"/>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 xml:space="preserve">Gently but thoroughly clean the pup with </w:t>
      </w:r>
      <w:r w:rsidR="00AE2EE8" w:rsidRPr="00312379">
        <w:rPr>
          <w:rFonts w:asciiTheme="minorHAnsi" w:hAnsiTheme="minorHAnsi" w:cstheme="minorHAnsi"/>
          <w:b w:val="0"/>
          <w:color w:val="auto"/>
          <w:szCs w:val="24"/>
          <w:highlight w:val="yellow"/>
        </w:rPr>
        <w:t xml:space="preserve">gauze soaked </w:t>
      </w:r>
      <w:r w:rsidR="00714A21">
        <w:rPr>
          <w:rFonts w:asciiTheme="minorHAnsi" w:hAnsiTheme="minorHAnsi" w:cstheme="minorHAnsi"/>
          <w:b w:val="0"/>
          <w:color w:val="auto"/>
          <w:szCs w:val="24"/>
          <w:highlight w:val="yellow"/>
        </w:rPr>
        <w:t xml:space="preserve">with </w:t>
      </w:r>
      <w:r w:rsidRPr="00312379">
        <w:rPr>
          <w:rFonts w:asciiTheme="minorHAnsi" w:hAnsiTheme="minorHAnsi" w:cstheme="minorHAnsi"/>
          <w:b w:val="0"/>
          <w:color w:val="auto"/>
          <w:szCs w:val="24"/>
          <w:highlight w:val="yellow"/>
        </w:rPr>
        <w:t>PBS and ensure no blood or betadine remains.</w:t>
      </w:r>
      <w:r w:rsidR="00FA3308" w:rsidRPr="00312379">
        <w:rPr>
          <w:rFonts w:asciiTheme="minorHAnsi" w:hAnsiTheme="minorHAnsi" w:cstheme="minorHAnsi"/>
          <w:b w:val="0"/>
          <w:color w:val="auto"/>
          <w:szCs w:val="24"/>
          <w:highlight w:val="yellow"/>
        </w:rPr>
        <w:t xml:space="preserve"> </w:t>
      </w:r>
      <w:r w:rsidR="00F32FD8" w:rsidRPr="00312379">
        <w:rPr>
          <w:rFonts w:asciiTheme="minorHAnsi" w:hAnsiTheme="minorHAnsi" w:cstheme="minorHAnsi"/>
          <w:b w:val="0"/>
          <w:color w:val="auto"/>
          <w:szCs w:val="24"/>
          <w:highlight w:val="yellow"/>
        </w:rPr>
        <w:t>Roll t</w:t>
      </w:r>
      <w:r w:rsidR="00FA3308" w:rsidRPr="00312379">
        <w:rPr>
          <w:rFonts w:asciiTheme="minorHAnsi" w:hAnsiTheme="minorHAnsi" w:cstheme="minorHAnsi"/>
          <w:b w:val="0"/>
          <w:color w:val="auto"/>
          <w:szCs w:val="24"/>
          <w:highlight w:val="yellow"/>
        </w:rPr>
        <w:t>he soaked gauze pad and gently scrub over the wound sign to clean off any blood or betadine.</w:t>
      </w:r>
      <w:r w:rsidRPr="00312379">
        <w:rPr>
          <w:rFonts w:asciiTheme="minorHAnsi" w:hAnsiTheme="minorHAnsi" w:cstheme="minorHAnsi"/>
          <w:b w:val="0"/>
          <w:color w:val="auto"/>
          <w:szCs w:val="24"/>
          <w:highlight w:val="yellow"/>
        </w:rPr>
        <w:t xml:space="preserve"> </w:t>
      </w:r>
    </w:p>
    <w:p w14:paraId="5DC0D467" w14:textId="77777777" w:rsidR="00F32FD8" w:rsidRDefault="00F32FD8" w:rsidP="00F32FD8">
      <w:pPr>
        <w:pStyle w:val="Heading2"/>
        <w:numPr>
          <w:ilvl w:val="0"/>
          <w:numId w:val="0"/>
        </w:numPr>
        <w:rPr>
          <w:rFonts w:asciiTheme="minorHAnsi" w:hAnsiTheme="minorHAnsi" w:cstheme="minorHAnsi"/>
          <w:b w:val="0"/>
          <w:color w:val="auto"/>
          <w:szCs w:val="24"/>
        </w:rPr>
      </w:pPr>
    </w:p>
    <w:p w14:paraId="20899AC7" w14:textId="5A849189" w:rsidR="00B21056" w:rsidRPr="00022181" w:rsidRDefault="00F32FD8" w:rsidP="00F32FD8">
      <w:pPr>
        <w:pStyle w:val="Heading2"/>
        <w:numPr>
          <w:ilvl w:val="0"/>
          <w:numId w:val="0"/>
        </w:numPr>
        <w:rPr>
          <w:rFonts w:asciiTheme="minorHAnsi" w:hAnsiTheme="minorHAnsi" w:cstheme="minorHAnsi"/>
          <w:b w:val="0"/>
          <w:color w:val="auto"/>
          <w:szCs w:val="24"/>
        </w:rPr>
      </w:pPr>
      <w:r>
        <w:rPr>
          <w:rFonts w:asciiTheme="minorHAnsi" w:hAnsiTheme="minorHAnsi" w:cstheme="minorHAnsi"/>
          <w:b w:val="0"/>
          <w:color w:val="auto"/>
          <w:szCs w:val="24"/>
        </w:rPr>
        <w:t xml:space="preserve">Note: </w:t>
      </w:r>
      <w:r w:rsidR="00B21056" w:rsidRPr="00022181">
        <w:rPr>
          <w:rFonts w:asciiTheme="minorHAnsi" w:hAnsiTheme="minorHAnsi" w:cstheme="minorHAnsi"/>
          <w:b w:val="0"/>
          <w:color w:val="auto"/>
          <w:szCs w:val="24"/>
        </w:rPr>
        <w:t xml:space="preserve">This is especially important as the mother may cannibalize the pups if </w:t>
      </w:r>
      <w:r w:rsidR="00714A21">
        <w:rPr>
          <w:rFonts w:asciiTheme="minorHAnsi" w:hAnsiTheme="minorHAnsi" w:cstheme="minorHAnsi"/>
          <w:b w:val="0"/>
          <w:color w:val="auto"/>
          <w:szCs w:val="24"/>
        </w:rPr>
        <w:t xml:space="preserve">they are </w:t>
      </w:r>
      <w:r w:rsidR="00B21056" w:rsidRPr="00022181">
        <w:rPr>
          <w:rFonts w:asciiTheme="minorHAnsi" w:hAnsiTheme="minorHAnsi" w:cstheme="minorHAnsi"/>
          <w:b w:val="0"/>
          <w:color w:val="auto"/>
          <w:szCs w:val="24"/>
        </w:rPr>
        <w:t>cleaned inadequately.</w:t>
      </w:r>
    </w:p>
    <w:p w14:paraId="1A0C5D59" w14:textId="77777777" w:rsidR="00C21266" w:rsidRPr="00022181" w:rsidRDefault="00C21266" w:rsidP="00294214">
      <w:pPr>
        <w:rPr>
          <w:color w:val="auto"/>
        </w:rPr>
      </w:pPr>
    </w:p>
    <w:p w14:paraId="5A03972A" w14:textId="14511D3F" w:rsidR="00B21056" w:rsidRPr="00312379" w:rsidRDefault="00B21056" w:rsidP="00294214">
      <w:pPr>
        <w:pStyle w:val="Heading2"/>
        <w:numPr>
          <w:ilvl w:val="1"/>
          <w:numId w:val="38"/>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 xml:space="preserve">Remove the pup from the nose cone and place </w:t>
      </w:r>
      <w:r w:rsidR="00714A21">
        <w:rPr>
          <w:rFonts w:asciiTheme="minorHAnsi" w:hAnsiTheme="minorHAnsi" w:cstheme="minorHAnsi"/>
          <w:b w:val="0"/>
          <w:color w:val="auto"/>
          <w:szCs w:val="24"/>
          <w:highlight w:val="yellow"/>
        </w:rPr>
        <w:t xml:space="preserve">it </w:t>
      </w:r>
      <w:r w:rsidRPr="00312379">
        <w:rPr>
          <w:rFonts w:asciiTheme="minorHAnsi" w:hAnsiTheme="minorHAnsi" w:cstheme="minorHAnsi"/>
          <w:b w:val="0"/>
          <w:color w:val="auto"/>
          <w:szCs w:val="24"/>
          <w:highlight w:val="yellow"/>
        </w:rPr>
        <w:t xml:space="preserve">on the </w:t>
      </w:r>
      <w:r w:rsidR="00B25D2B" w:rsidRPr="00312379">
        <w:rPr>
          <w:rFonts w:asciiTheme="minorHAnsi" w:hAnsiTheme="minorHAnsi" w:cstheme="minorHAnsi"/>
          <w:b w:val="0"/>
          <w:color w:val="auto"/>
          <w:szCs w:val="24"/>
          <w:highlight w:val="yellow"/>
        </w:rPr>
        <w:t>recovery area that includes the gauze pads exposed to the mother’s feces and urine</w:t>
      </w:r>
      <w:r w:rsidRPr="00312379">
        <w:rPr>
          <w:rFonts w:asciiTheme="minorHAnsi" w:hAnsiTheme="minorHAnsi" w:cstheme="minorHAnsi"/>
          <w:b w:val="0"/>
          <w:color w:val="auto"/>
          <w:szCs w:val="24"/>
          <w:highlight w:val="yellow"/>
        </w:rPr>
        <w:t xml:space="preserve">. Once the pup recovers, replace the pup in the empty cage with the mother’s bedding. </w:t>
      </w:r>
      <w:r w:rsidR="00B25D2B" w:rsidRPr="00312379">
        <w:rPr>
          <w:rFonts w:asciiTheme="minorHAnsi" w:hAnsiTheme="minorHAnsi" w:cstheme="minorHAnsi"/>
          <w:b w:val="0"/>
          <w:color w:val="auto"/>
          <w:szCs w:val="24"/>
          <w:highlight w:val="yellow"/>
        </w:rPr>
        <w:t xml:space="preserve"> </w:t>
      </w:r>
    </w:p>
    <w:p w14:paraId="56CAFC0D" w14:textId="77777777" w:rsidR="00B21056" w:rsidRPr="00022181" w:rsidRDefault="00B21056" w:rsidP="00294214">
      <w:pPr>
        <w:rPr>
          <w:rFonts w:asciiTheme="minorHAnsi" w:hAnsiTheme="minorHAnsi" w:cstheme="minorHAnsi"/>
          <w:color w:val="auto"/>
        </w:rPr>
      </w:pPr>
    </w:p>
    <w:p w14:paraId="2716BF69" w14:textId="59341A36" w:rsidR="00B21056" w:rsidRPr="00022181" w:rsidRDefault="0096482F" w:rsidP="00294214">
      <w:pPr>
        <w:pStyle w:val="Heading2"/>
        <w:numPr>
          <w:ilvl w:val="0"/>
          <w:numId w:val="0"/>
        </w:numPr>
        <w:rPr>
          <w:rFonts w:asciiTheme="minorHAnsi" w:hAnsiTheme="minorHAnsi" w:cstheme="minorHAnsi"/>
          <w:b w:val="0"/>
          <w:color w:val="auto"/>
          <w:szCs w:val="24"/>
        </w:rPr>
      </w:pPr>
      <w:r w:rsidRPr="00022181">
        <w:rPr>
          <w:rFonts w:asciiTheme="minorHAnsi" w:hAnsiTheme="minorHAnsi" w:cstheme="minorHAnsi"/>
          <w:b w:val="0"/>
          <w:color w:val="auto"/>
          <w:szCs w:val="24"/>
        </w:rPr>
        <w:t>N</w:t>
      </w:r>
      <w:r w:rsidR="00482A22" w:rsidRPr="00022181">
        <w:rPr>
          <w:rFonts w:asciiTheme="minorHAnsi" w:hAnsiTheme="minorHAnsi" w:cstheme="minorHAnsi"/>
          <w:b w:val="0"/>
          <w:color w:val="auto"/>
          <w:szCs w:val="24"/>
        </w:rPr>
        <w:t>ote</w:t>
      </w:r>
      <w:r w:rsidRPr="00022181">
        <w:rPr>
          <w:rFonts w:asciiTheme="minorHAnsi" w:hAnsiTheme="minorHAnsi" w:cstheme="minorHAnsi"/>
          <w:b w:val="0"/>
          <w:color w:val="auto"/>
          <w:szCs w:val="24"/>
        </w:rPr>
        <w:t>:</w:t>
      </w:r>
      <w:r w:rsidR="00B21056" w:rsidRPr="00022181">
        <w:rPr>
          <w:rFonts w:asciiTheme="minorHAnsi" w:hAnsiTheme="minorHAnsi" w:cstheme="minorHAnsi"/>
          <w:b w:val="0"/>
          <w:i/>
          <w:color w:val="auto"/>
          <w:szCs w:val="24"/>
        </w:rPr>
        <w:t xml:space="preserve"> </w:t>
      </w:r>
      <w:r w:rsidR="00B21056" w:rsidRPr="00022181">
        <w:rPr>
          <w:rFonts w:asciiTheme="minorHAnsi" w:hAnsiTheme="minorHAnsi" w:cstheme="minorHAnsi"/>
          <w:b w:val="0"/>
          <w:color w:val="auto"/>
          <w:szCs w:val="24"/>
        </w:rPr>
        <w:t xml:space="preserve">Do not use a heat lamp. </w:t>
      </w:r>
      <w:r w:rsidR="00482A22" w:rsidRPr="00022181">
        <w:rPr>
          <w:rFonts w:asciiTheme="minorHAnsi" w:hAnsiTheme="minorHAnsi" w:cstheme="minorHAnsi"/>
          <w:b w:val="0"/>
          <w:color w:val="auto"/>
          <w:szCs w:val="24"/>
        </w:rPr>
        <w:t>The</w:t>
      </w:r>
      <w:r w:rsidR="00B21056" w:rsidRPr="00022181">
        <w:rPr>
          <w:rFonts w:asciiTheme="minorHAnsi" w:hAnsiTheme="minorHAnsi" w:cstheme="minorHAnsi"/>
          <w:b w:val="0"/>
          <w:color w:val="auto"/>
          <w:szCs w:val="24"/>
        </w:rPr>
        <w:t xml:space="preserve"> use of a heat lamp can cause the neonate to overheat.</w:t>
      </w:r>
    </w:p>
    <w:p w14:paraId="09F310A7" w14:textId="77777777" w:rsidR="00C21266" w:rsidRPr="00022181" w:rsidRDefault="00C21266" w:rsidP="00294214">
      <w:pPr>
        <w:rPr>
          <w:color w:val="auto"/>
        </w:rPr>
      </w:pPr>
    </w:p>
    <w:p w14:paraId="2ACC042F" w14:textId="668EAEDC" w:rsidR="00B21056" w:rsidRPr="00312379" w:rsidRDefault="00B21056" w:rsidP="00294214">
      <w:pPr>
        <w:pStyle w:val="Heading2"/>
        <w:numPr>
          <w:ilvl w:val="1"/>
          <w:numId w:val="38"/>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 xml:space="preserve">Repeat the procedure on the desired number of pups. Although all pups can be used, it is generally </w:t>
      </w:r>
      <w:r w:rsidR="00F52FA3" w:rsidRPr="00312379">
        <w:rPr>
          <w:rFonts w:asciiTheme="minorHAnsi" w:hAnsiTheme="minorHAnsi" w:cstheme="minorHAnsi"/>
          <w:b w:val="0"/>
          <w:color w:val="auto"/>
          <w:szCs w:val="24"/>
          <w:highlight w:val="yellow"/>
        </w:rPr>
        <w:t>advis</w:t>
      </w:r>
      <w:r w:rsidR="00F52FA3">
        <w:rPr>
          <w:rFonts w:asciiTheme="minorHAnsi" w:hAnsiTheme="minorHAnsi" w:cstheme="minorHAnsi"/>
          <w:b w:val="0"/>
          <w:color w:val="auto"/>
          <w:szCs w:val="24"/>
          <w:highlight w:val="yellow"/>
        </w:rPr>
        <w:t>able</w:t>
      </w:r>
      <w:r w:rsidR="00F52FA3" w:rsidRPr="00312379">
        <w:rPr>
          <w:rFonts w:asciiTheme="minorHAnsi" w:hAnsiTheme="minorHAnsi" w:cstheme="minorHAnsi"/>
          <w:b w:val="0"/>
          <w:color w:val="auto"/>
          <w:szCs w:val="24"/>
          <w:highlight w:val="yellow"/>
        </w:rPr>
        <w:t xml:space="preserve"> </w:t>
      </w:r>
      <w:r w:rsidRPr="00312379">
        <w:rPr>
          <w:rFonts w:asciiTheme="minorHAnsi" w:hAnsiTheme="minorHAnsi" w:cstheme="minorHAnsi"/>
          <w:b w:val="0"/>
          <w:color w:val="auto"/>
          <w:szCs w:val="24"/>
          <w:highlight w:val="yellow"/>
        </w:rPr>
        <w:t xml:space="preserve">to leave a few pups </w:t>
      </w:r>
      <w:r w:rsidR="00F52FA3">
        <w:rPr>
          <w:rFonts w:asciiTheme="minorHAnsi" w:hAnsiTheme="minorHAnsi" w:cstheme="minorHAnsi"/>
          <w:b w:val="0"/>
          <w:color w:val="auto"/>
          <w:szCs w:val="24"/>
          <w:highlight w:val="yellow"/>
        </w:rPr>
        <w:t xml:space="preserve">not </w:t>
      </w:r>
      <w:r w:rsidR="00F52FA3" w:rsidRPr="00312379">
        <w:rPr>
          <w:rFonts w:asciiTheme="minorHAnsi" w:hAnsiTheme="minorHAnsi" w:cstheme="minorHAnsi"/>
          <w:b w:val="0"/>
          <w:color w:val="auto"/>
          <w:szCs w:val="24"/>
          <w:highlight w:val="yellow"/>
        </w:rPr>
        <w:t xml:space="preserve">operated </w:t>
      </w:r>
      <w:r w:rsidRPr="00312379">
        <w:rPr>
          <w:rFonts w:asciiTheme="minorHAnsi" w:hAnsiTheme="minorHAnsi" w:cstheme="minorHAnsi"/>
          <w:b w:val="0"/>
          <w:color w:val="auto"/>
          <w:szCs w:val="24"/>
          <w:highlight w:val="yellow"/>
        </w:rPr>
        <w:t>on to be replaced together with the operated pups.</w:t>
      </w:r>
    </w:p>
    <w:p w14:paraId="0A83849A" w14:textId="77777777" w:rsidR="00C21266" w:rsidRPr="00022181" w:rsidRDefault="00C21266" w:rsidP="00294214">
      <w:pPr>
        <w:rPr>
          <w:color w:val="auto"/>
        </w:rPr>
      </w:pPr>
    </w:p>
    <w:p w14:paraId="6FC94B33" w14:textId="69205938" w:rsidR="00B21056" w:rsidRPr="00312379" w:rsidRDefault="00B21056" w:rsidP="00294214">
      <w:pPr>
        <w:pStyle w:val="Heading2"/>
        <w:numPr>
          <w:ilvl w:val="1"/>
          <w:numId w:val="38"/>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Replace all pups simultaneously with their mother’s bedding in the mother’s cage.</w:t>
      </w:r>
    </w:p>
    <w:p w14:paraId="1856D259" w14:textId="77777777" w:rsidR="00B21056" w:rsidRPr="00022181" w:rsidRDefault="00B21056" w:rsidP="00022181">
      <w:pPr>
        <w:rPr>
          <w:rFonts w:asciiTheme="minorHAnsi" w:hAnsiTheme="minorHAnsi" w:cstheme="minorHAnsi"/>
          <w:color w:val="auto"/>
        </w:rPr>
      </w:pPr>
    </w:p>
    <w:p w14:paraId="534D99F6" w14:textId="315FE80C" w:rsidR="00B21056" w:rsidRPr="00312379" w:rsidRDefault="00B21056" w:rsidP="00022181">
      <w:pPr>
        <w:pStyle w:val="Heading1"/>
        <w:numPr>
          <w:ilvl w:val="0"/>
          <w:numId w:val="38"/>
        </w:numPr>
        <w:spacing w:before="0" w:after="0"/>
        <w:rPr>
          <w:rFonts w:asciiTheme="minorHAnsi" w:hAnsiTheme="minorHAnsi" w:cstheme="minorHAnsi"/>
          <w:color w:val="auto"/>
          <w:sz w:val="24"/>
          <w:szCs w:val="24"/>
          <w:highlight w:val="yellow"/>
        </w:rPr>
      </w:pPr>
      <w:r w:rsidRPr="00312379">
        <w:rPr>
          <w:rFonts w:asciiTheme="minorHAnsi" w:hAnsiTheme="minorHAnsi" w:cstheme="minorHAnsi"/>
          <w:color w:val="auto"/>
          <w:sz w:val="24"/>
          <w:szCs w:val="24"/>
          <w:highlight w:val="yellow"/>
        </w:rPr>
        <w:t>Recovery</w:t>
      </w:r>
      <w:r w:rsidR="009469F3" w:rsidRPr="00312379">
        <w:rPr>
          <w:rFonts w:asciiTheme="minorHAnsi" w:hAnsiTheme="minorHAnsi" w:cstheme="minorHAnsi"/>
          <w:color w:val="auto"/>
          <w:sz w:val="24"/>
          <w:szCs w:val="24"/>
          <w:highlight w:val="yellow"/>
        </w:rPr>
        <w:t xml:space="preserve"> and Analysis</w:t>
      </w:r>
    </w:p>
    <w:p w14:paraId="6EB79ABD" w14:textId="77777777" w:rsidR="00B21056" w:rsidRPr="00312379" w:rsidRDefault="00B21056" w:rsidP="00022181">
      <w:pPr>
        <w:rPr>
          <w:rFonts w:asciiTheme="minorHAnsi" w:hAnsiTheme="minorHAnsi" w:cstheme="minorHAnsi"/>
          <w:color w:val="auto"/>
          <w:highlight w:val="yellow"/>
        </w:rPr>
      </w:pPr>
    </w:p>
    <w:p w14:paraId="6480AC25" w14:textId="0AD7201E" w:rsidR="000A7237" w:rsidRPr="00623CF4" w:rsidRDefault="00B21056" w:rsidP="00294214">
      <w:pPr>
        <w:pStyle w:val="Heading2"/>
        <w:numPr>
          <w:ilvl w:val="1"/>
          <w:numId w:val="38"/>
        </w:numPr>
        <w:ind w:left="0" w:firstLine="0"/>
        <w:rPr>
          <w:rFonts w:asciiTheme="minorHAnsi" w:hAnsiTheme="minorHAnsi" w:cstheme="minorHAnsi"/>
          <w:color w:val="auto"/>
          <w:szCs w:val="24"/>
          <w:highlight w:val="yellow"/>
        </w:rPr>
      </w:pPr>
      <w:r w:rsidRPr="00623CF4">
        <w:rPr>
          <w:rFonts w:asciiTheme="minorHAnsi" w:hAnsiTheme="minorHAnsi" w:cstheme="minorHAnsi"/>
          <w:color w:val="auto"/>
          <w:szCs w:val="24"/>
          <w:highlight w:val="yellow"/>
        </w:rPr>
        <w:t>Follow up on the mice daily</w:t>
      </w:r>
      <w:r w:rsidR="00F52FA3" w:rsidRPr="00623CF4">
        <w:rPr>
          <w:rFonts w:asciiTheme="minorHAnsi" w:hAnsiTheme="minorHAnsi" w:cstheme="minorHAnsi"/>
          <w:color w:val="auto"/>
          <w:szCs w:val="24"/>
          <w:highlight w:val="yellow"/>
        </w:rPr>
        <w:t>.</w:t>
      </w:r>
    </w:p>
    <w:p w14:paraId="52888647" w14:textId="77777777" w:rsidR="000A7237" w:rsidRPr="00312379" w:rsidRDefault="000A7237" w:rsidP="000A7237">
      <w:pPr>
        <w:rPr>
          <w:highlight w:val="yellow"/>
        </w:rPr>
      </w:pPr>
    </w:p>
    <w:p w14:paraId="7E595402" w14:textId="314B55A3" w:rsidR="00DE50D6" w:rsidRPr="00312379" w:rsidRDefault="000A7237" w:rsidP="000A7237">
      <w:pPr>
        <w:pStyle w:val="Heading2"/>
        <w:numPr>
          <w:ilvl w:val="2"/>
          <w:numId w:val="44"/>
        </w:numPr>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C</w:t>
      </w:r>
      <w:r w:rsidR="00E90702" w:rsidRPr="00312379">
        <w:rPr>
          <w:rFonts w:asciiTheme="minorHAnsi" w:hAnsiTheme="minorHAnsi" w:cstheme="minorHAnsi"/>
          <w:b w:val="0"/>
          <w:color w:val="auto"/>
          <w:szCs w:val="24"/>
          <w:highlight w:val="yellow"/>
        </w:rPr>
        <w:t>heck that the wound remains closed and remove any dead pups</w:t>
      </w:r>
      <w:r w:rsidR="00F52FA3">
        <w:rPr>
          <w:rFonts w:asciiTheme="minorHAnsi" w:hAnsiTheme="minorHAnsi" w:cstheme="minorHAnsi"/>
          <w:b w:val="0"/>
          <w:color w:val="auto"/>
          <w:szCs w:val="24"/>
          <w:highlight w:val="yellow"/>
        </w:rPr>
        <w:t>,</w:t>
      </w:r>
      <w:r w:rsidR="00E90702" w:rsidRPr="00312379">
        <w:rPr>
          <w:rFonts w:asciiTheme="minorHAnsi" w:hAnsiTheme="minorHAnsi" w:cstheme="minorHAnsi"/>
          <w:b w:val="0"/>
          <w:color w:val="auto"/>
          <w:szCs w:val="24"/>
          <w:highlight w:val="yellow"/>
        </w:rPr>
        <w:t xml:space="preserve"> if present.</w:t>
      </w:r>
    </w:p>
    <w:p w14:paraId="167880A7" w14:textId="77777777" w:rsidR="00DE50D6" w:rsidRPr="00312379" w:rsidRDefault="00DE50D6" w:rsidP="00DE50D6">
      <w:pPr>
        <w:rPr>
          <w:highlight w:val="yellow"/>
        </w:rPr>
      </w:pPr>
    </w:p>
    <w:p w14:paraId="496987E8" w14:textId="32460A72" w:rsidR="00DE50D6" w:rsidRPr="00312379" w:rsidRDefault="00F52ADA" w:rsidP="00DE50D6">
      <w:pPr>
        <w:pStyle w:val="Heading2"/>
        <w:numPr>
          <w:ilvl w:val="2"/>
          <w:numId w:val="44"/>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 xml:space="preserve">If </w:t>
      </w:r>
      <w:r w:rsidR="00F52FA3">
        <w:rPr>
          <w:rFonts w:asciiTheme="minorHAnsi" w:hAnsiTheme="minorHAnsi" w:cstheme="minorHAnsi"/>
          <w:b w:val="0"/>
          <w:color w:val="auto"/>
          <w:szCs w:val="24"/>
          <w:highlight w:val="yellow"/>
        </w:rPr>
        <w:t xml:space="preserve">the </w:t>
      </w:r>
      <w:r w:rsidRPr="00312379">
        <w:rPr>
          <w:rFonts w:asciiTheme="minorHAnsi" w:hAnsiTheme="minorHAnsi" w:cstheme="minorHAnsi"/>
          <w:b w:val="0"/>
          <w:color w:val="auto"/>
          <w:szCs w:val="24"/>
          <w:highlight w:val="yellow"/>
        </w:rPr>
        <w:t xml:space="preserve">wound </w:t>
      </w:r>
      <w:r w:rsidR="00F52FA3" w:rsidRPr="00312379">
        <w:rPr>
          <w:rFonts w:asciiTheme="minorHAnsi" w:hAnsiTheme="minorHAnsi" w:cstheme="minorHAnsi"/>
          <w:b w:val="0"/>
          <w:color w:val="auto"/>
          <w:szCs w:val="24"/>
          <w:highlight w:val="yellow"/>
        </w:rPr>
        <w:t>reopen</w:t>
      </w:r>
      <w:r w:rsidR="00F52FA3">
        <w:rPr>
          <w:rFonts w:asciiTheme="minorHAnsi" w:hAnsiTheme="minorHAnsi" w:cstheme="minorHAnsi"/>
          <w:b w:val="0"/>
          <w:color w:val="auto"/>
          <w:szCs w:val="24"/>
          <w:highlight w:val="yellow"/>
        </w:rPr>
        <w:t>s</w:t>
      </w:r>
      <w:r w:rsidR="00DE50D6" w:rsidRPr="00312379">
        <w:rPr>
          <w:rFonts w:asciiTheme="minorHAnsi" w:hAnsiTheme="minorHAnsi" w:cstheme="minorHAnsi"/>
          <w:b w:val="0"/>
          <w:color w:val="auto"/>
          <w:szCs w:val="24"/>
          <w:highlight w:val="yellow"/>
        </w:rPr>
        <w:t>,</w:t>
      </w:r>
      <w:r w:rsidRPr="00312379">
        <w:rPr>
          <w:rFonts w:asciiTheme="minorHAnsi" w:hAnsiTheme="minorHAnsi" w:cstheme="minorHAnsi"/>
          <w:b w:val="0"/>
          <w:color w:val="auto"/>
          <w:szCs w:val="24"/>
          <w:highlight w:val="yellow"/>
        </w:rPr>
        <w:t xml:space="preserve"> prepare the surgical site and recovery area as previous</w:t>
      </w:r>
      <w:r w:rsidR="00F52FA3">
        <w:rPr>
          <w:rFonts w:asciiTheme="minorHAnsi" w:hAnsiTheme="minorHAnsi" w:cstheme="minorHAnsi"/>
          <w:b w:val="0"/>
          <w:color w:val="auto"/>
          <w:szCs w:val="24"/>
          <w:highlight w:val="yellow"/>
        </w:rPr>
        <w:t>ly</w:t>
      </w:r>
      <w:r w:rsidRPr="00312379">
        <w:rPr>
          <w:rFonts w:asciiTheme="minorHAnsi" w:hAnsiTheme="minorHAnsi" w:cstheme="minorHAnsi"/>
          <w:b w:val="0"/>
          <w:color w:val="auto"/>
          <w:szCs w:val="24"/>
          <w:highlight w:val="yellow"/>
        </w:rPr>
        <w:t xml:space="preserve"> described</w:t>
      </w:r>
      <w:r w:rsidR="00F52FA3">
        <w:rPr>
          <w:rFonts w:asciiTheme="minorHAnsi" w:hAnsiTheme="minorHAnsi" w:cstheme="minorHAnsi"/>
          <w:b w:val="0"/>
          <w:color w:val="auto"/>
          <w:szCs w:val="24"/>
          <w:highlight w:val="yellow"/>
        </w:rPr>
        <w:t>,</w:t>
      </w:r>
      <w:r w:rsidRPr="00312379">
        <w:rPr>
          <w:rFonts w:asciiTheme="minorHAnsi" w:hAnsiTheme="minorHAnsi" w:cstheme="minorHAnsi"/>
          <w:b w:val="0"/>
          <w:color w:val="auto"/>
          <w:szCs w:val="24"/>
          <w:highlight w:val="yellow"/>
        </w:rPr>
        <w:t xml:space="preserve"> and repeat steps 3.8 to 3.12.</w:t>
      </w:r>
    </w:p>
    <w:p w14:paraId="39EF6222" w14:textId="77777777" w:rsidR="00DE50D6" w:rsidRPr="00312379" w:rsidRDefault="00DE50D6" w:rsidP="00DE50D6">
      <w:pPr>
        <w:pStyle w:val="Heading2"/>
        <w:numPr>
          <w:ilvl w:val="0"/>
          <w:numId w:val="0"/>
        </w:numPr>
        <w:rPr>
          <w:rFonts w:asciiTheme="minorHAnsi" w:hAnsiTheme="minorHAnsi" w:cstheme="minorHAnsi"/>
          <w:b w:val="0"/>
          <w:color w:val="auto"/>
          <w:szCs w:val="24"/>
          <w:highlight w:val="yellow"/>
        </w:rPr>
      </w:pPr>
    </w:p>
    <w:p w14:paraId="611C2A49" w14:textId="11FC1111" w:rsidR="00DE50D6" w:rsidRPr="00312379" w:rsidRDefault="000A6416" w:rsidP="00DE50D6">
      <w:pPr>
        <w:pStyle w:val="Heading2"/>
        <w:numPr>
          <w:ilvl w:val="2"/>
          <w:numId w:val="44"/>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 xml:space="preserve">Inject </w:t>
      </w:r>
      <w:r w:rsidR="00705CD8" w:rsidRPr="00312379">
        <w:rPr>
          <w:rFonts w:asciiTheme="minorHAnsi" w:hAnsiTheme="minorHAnsi" w:cstheme="minorHAnsi"/>
          <w:b w:val="0"/>
          <w:color w:val="auto"/>
          <w:szCs w:val="24"/>
          <w:highlight w:val="yellow"/>
        </w:rPr>
        <w:t>5</w:t>
      </w:r>
      <w:r w:rsidRPr="00312379">
        <w:rPr>
          <w:rFonts w:asciiTheme="minorHAnsi" w:hAnsiTheme="minorHAnsi" w:cstheme="minorHAnsi"/>
          <w:b w:val="0"/>
          <w:color w:val="auto"/>
          <w:szCs w:val="24"/>
          <w:highlight w:val="yellow"/>
        </w:rPr>
        <w:t xml:space="preserve"> </w:t>
      </w:r>
      <w:r w:rsidR="00705CD8" w:rsidRPr="00312379">
        <w:rPr>
          <w:rFonts w:asciiTheme="minorHAnsi" w:hAnsiTheme="minorHAnsi" w:cstheme="minorHAnsi"/>
          <w:b w:val="0"/>
          <w:color w:val="auto"/>
          <w:szCs w:val="24"/>
          <w:highlight w:val="yellow"/>
        </w:rPr>
        <w:t xml:space="preserve">mg/kg of carpofen subcutaneously 24 and 48 h following </w:t>
      </w:r>
      <w:r w:rsidR="00020F06" w:rsidRPr="00312379">
        <w:rPr>
          <w:rFonts w:asciiTheme="minorHAnsi" w:hAnsiTheme="minorHAnsi" w:cstheme="minorHAnsi"/>
          <w:b w:val="0"/>
          <w:color w:val="auto"/>
          <w:szCs w:val="24"/>
          <w:highlight w:val="yellow"/>
        </w:rPr>
        <w:t xml:space="preserve">the </w:t>
      </w:r>
      <w:r w:rsidR="00705CD8" w:rsidRPr="00312379">
        <w:rPr>
          <w:rFonts w:asciiTheme="minorHAnsi" w:hAnsiTheme="minorHAnsi" w:cstheme="minorHAnsi"/>
          <w:b w:val="0"/>
          <w:color w:val="auto"/>
          <w:szCs w:val="24"/>
          <w:highlight w:val="yellow"/>
        </w:rPr>
        <w:t>procedure.</w:t>
      </w:r>
    </w:p>
    <w:p w14:paraId="04FE6EB3" w14:textId="77777777" w:rsidR="00DE50D6" w:rsidRPr="00312379" w:rsidRDefault="00DE50D6" w:rsidP="00DE50D6">
      <w:pPr>
        <w:pStyle w:val="Heading2"/>
        <w:numPr>
          <w:ilvl w:val="0"/>
          <w:numId w:val="0"/>
        </w:numPr>
        <w:rPr>
          <w:rFonts w:asciiTheme="minorHAnsi" w:hAnsiTheme="minorHAnsi" w:cstheme="minorHAnsi"/>
          <w:b w:val="0"/>
          <w:color w:val="auto"/>
          <w:szCs w:val="24"/>
          <w:highlight w:val="yellow"/>
        </w:rPr>
      </w:pPr>
    </w:p>
    <w:p w14:paraId="7937267C" w14:textId="485BCE19" w:rsidR="00B21056" w:rsidRPr="00312379" w:rsidRDefault="000A6416" w:rsidP="00DE50D6">
      <w:pPr>
        <w:pStyle w:val="Heading2"/>
        <w:numPr>
          <w:ilvl w:val="2"/>
          <w:numId w:val="44"/>
        </w:numPr>
        <w:ind w:left="0" w:firstLine="0"/>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 xml:space="preserve">Follow </w:t>
      </w:r>
      <w:r w:rsidR="00B21056" w:rsidRPr="00312379">
        <w:rPr>
          <w:rFonts w:asciiTheme="minorHAnsi" w:hAnsiTheme="minorHAnsi" w:cstheme="minorHAnsi"/>
          <w:b w:val="0"/>
          <w:color w:val="auto"/>
          <w:szCs w:val="24"/>
          <w:highlight w:val="yellow"/>
        </w:rPr>
        <w:t>Pups for 56 days or more.</w:t>
      </w:r>
    </w:p>
    <w:p w14:paraId="0A7E82E9" w14:textId="77777777" w:rsidR="00C21266" w:rsidRPr="00312379" w:rsidRDefault="00C21266" w:rsidP="00294214">
      <w:pPr>
        <w:rPr>
          <w:color w:val="auto"/>
        </w:rPr>
      </w:pPr>
    </w:p>
    <w:p w14:paraId="21573F93" w14:textId="6EE676DF" w:rsidR="000A7237" w:rsidRPr="00312379" w:rsidRDefault="000A6416" w:rsidP="00294214">
      <w:pPr>
        <w:pStyle w:val="Heading2"/>
        <w:numPr>
          <w:ilvl w:val="1"/>
          <w:numId w:val="38"/>
        </w:numPr>
        <w:ind w:left="0" w:firstLine="0"/>
        <w:rPr>
          <w:rFonts w:asciiTheme="minorHAnsi" w:hAnsiTheme="minorHAnsi" w:cstheme="minorHAnsi"/>
          <w:b w:val="0"/>
          <w:color w:val="auto"/>
          <w:szCs w:val="24"/>
        </w:rPr>
      </w:pPr>
      <w:r w:rsidRPr="00312379">
        <w:rPr>
          <w:rFonts w:asciiTheme="minorHAnsi" w:hAnsiTheme="minorHAnsi" w:cstheme="minorHAnsi"/>
          <w:b w:val="0"/>
          <w:color w:val="auto"/>
          <w:szCs w:val="24"/>
        </w:rPr>
        <w:t>Euthanize the animals</w:t>
      </w:r>
      <w:r w:rsidR="00B21056" w:rsidRPr="00312379">
        <w:rPr>
          <w:rFonts w:asciiTheme="minorHAnsi" w:hAnsiTheme="minorHAnsi" w:cstheme="minorHAnsi"/>
          <w:b w:val="0"/>
          <w:color w:val="auto"/>
          <w:szCs w:val="24"/>
        </w:rPr>
        <w:t xml:space="preserve"> after the desired amount of post-operative days </w:t>
      </w:r>
      <w:r w:rsidR="00D44214" w:rsidRPr="00312379">
        <w:rPr>
          <w:rFonts w:asciiTheme="minorHAnsi" w:hAnsiTheme="minorHAnsi" w:cstheme="minorHAnsi"/>
          <w:b w:val="0"/>
          <w:color w:val="auto"/>
          <w:szCs w:val="24"/>
        </w:rPr>
        <w:t xml:space="preserve">by </w:t>
      </w:r>
      <w:r w:rsidR="00310258" w:rsidRPr="00312379">
        <w:rPr>
          <w:rFonts w:asciiTheme="minorHAnsi" w:hAnsiTheme="minorHAnsi" w:cstheme="minorHAnsi"/>
          <w:b w:val="0"/>
          <w:color w:val="auto"/>
          <w:szCs w:val="24"/>
        </w:rPr>
        <w:t>carbon dioxide (CO</w:t>
      </w:r>
      <w:r w:rsidR="00310258" w:rsidRPr="00312379">
        <w:rPr>
          <w:rFonts w:asciiTheme="minorHAnsi" w:hAnsiTheme="minorHAnsi" w:cstheme="minorHAnsi"/>
          <w:b w:val="0"/>
          <w:color w:val="auto"/>
          <w:szCs w:val="24"/>
          <w:vertAlign w:val="subscript"/>
        </w:rPr>
        <w:t>2</w:t>
      </w:r>
      <w:r w:rsidR="00310258" w:rsidRPr="00312379">
        <w:rPr>
          <w:rFonts w:asciiTheme="minorHAnsi" w:hAnsiTheme="minorHAnsi" w:cstheme="minorHAnsi"/>
          <w:b w:val="0"/>
          <w:color w:val="auto"/>
          <w:szCs w:val="24"/>
        </w:rPr>
        <w:t xml:space="preserve">) exposure and </w:t>
      </w:r>
      <w:r w:rsidR="00B21056" w:rsidRPr="00312379">
        <w:rPr>
          <w:rFonts w:asciiTheme="minorHAnsi" w:hAnsiTheme="minorHAnsi" w:cstheme="minorHAnsi"/>
          <w:b w:val="0"/>
          <w:color w:val="auto"/>
          <w:szCs w:val="24"/>
        </w:rPr>
        <w:t>cervical dislocation.</w:t>
      </w:r>
    </w:p>
    <w:p w14:paraId="1A6B3C67" w14:textId="77777777" w:rsidR="000A7237" w:rsidRPr="000A7237" w:rsidRDefault="000A7237" w:rsidP="000A7237"/>
    <w:p w14:paraId="7D3E8516" w14:textId="67281854" w:rsidR="000A7237" w:rsidRPr="00312379" w:rsidRDefault="00291767" w:rsidP="000A7237">
      <w:pPr>
        <w:pStyle w:val="Heading2"/>
        <w:numPr>
          <w:ilvl w:val="2"/>
          <w:numId w:val="45"/>
        </w:numPr>
        <w:ind w:left="0" w:firstLine="0"/>
        <w:rPr>
          <w:rFonts w:asciiTheme="minorHAnsi" w:hAnsiTheme="minorHAnsi" w:cstheme="minorHAnsi"/>
          <w:b w:val="0"/>
          <w:color w:val="auto"/>
          <w:szCs w:val="24"/>
        </w:rPr>
      </w:pPr>
      <w:r w:rsidRPr="00312379">
        <w:rPr>
          <w:rFonts w:asciiTheme="minorHAnsi" w:hAnsiTheme="minorHAnsi" w:cstheme="minorHAnsi"/>
          <w:b w:val="0"/>
          <w:color w:val="auto"/>
          <w:szCs w:val="24"/>
        </w:rPr>
        <w:t xml:space="preserve">Place mice in </w:t>
      </w:r>
      <w:r w:rsidR="00F52FA3">
        <w:rPr>
          <w:rFonts w:asciiTheme="minorHAnsi" w:hAnsiTheme="minorHAnsi" w:cstheme="minorHAnsi"/>
          <w:b w:val="0"/>
          <w:color w:val="auto"/>
          <w:szCs w:val="24"/>
        </w:rPr>
        <w:t xml:space="preserve">the </w:t>
      </w:r>
      <w:r w:rsidR="009B37BF" w:rsidRPr="00312379">
        <w:rPr>
          <w:rFonts w:asciiTheme="minorHAnsi" w:hAnsiTheme="minorHAnsi" w:cstheme="minorHAnsi"/>
          <w:b w:val="0"/>
          <w:color w:val="auto"/>
          <w:szCs w:val="24"/>
        </w:rPr>
        <w:t>induction / euthanasia chamber and turn on</w:t>
      </w:r>
      <w:r w:rsidR="00F52FA3">
        <w:rPr>
          <w:rFonts w:asciiTheme="minorHAnsi" w:hAnsiTheme="minorHAnsi" w:cstheme="minorHAnsi"/>
          <w:b w:val="0"/>
          <w:color w:val="auto"/>
          <w:szCs w:val="24"/>
        </w:rPr>
        <w:t xml:space="preserve"> the</w:t>
      </w:r>
      <w:r w:rsidR="009B37BF" w:rsidRPr="00312379">
        <w:rPr>
          <w:rFonts w:asciiTheme="minorHAnsi" w:hAnsiTheme="minorHAnsi" w:cstheme="minorHAnsi"/>
          <w:b w:val="0"/>
          <w:color w:val="auto"/>
          <w:szCs w:val="24"/>
        </w:rPr>
        <w:t xml:space="preserve"> CO</w:t>
      </w:r>
      <w:r w:rsidR="009B37BF" w:rsidRPr="00312379">
        <w:rPr>
          <w:rFonts w:asciiTheme="minorHAnsi" w:hAnsiTheme="minorHAnsi" w:cstheme="minorHAnsi"/>
          <w:b w:val="0"/>
          <w:color w:val="auto"/>
          <w:szCs w:val="24"/>
          <w:vertAlign w:val="subscript"/>
        </w:rPr>
        <w:t>2</w:t>
      </w:r>
      <w:r w:rsidR="009B37BF" w:rsidRPr="00312379">
        <w:rPr>
          <w:rFonts w:asciiTheme="minorHAnsi" w:hAnsiTheme="minorHAnsi" w:cstheme="minorHAnsi"/>
          <w:b w:val="0"/>
          <w:color w:val="auto"/>
          <w:szCs w:val="24"/>
        </w:rPr>
        <w:t xml:space="preserve"> until mice stop </w:t>
      </w:r>
      <w:r w:rsidR="009B37BF" w:rsidRPr="00312379">
        <w:rPr>
          <w:rFonts w:asciiTheme="minorHAnsi" w:hAnsiTheme="minorHAnsi" w:cstheme="minorHAnsi"/>
          <w:b w:val="0"/>
          <w:color w:val="auto"/>
          <w:szCs w:val="24"/>
        </w:rPr>
        <w:lastRenderedPageBreak/>
        <w:t>breathing.</w:t>
      </w:r>
    </w:p>
    <w:p w14:paraId="772BF9FB" w14:textId="77777777" w:rsidR="000A7237" w:rsidRPr="00312379" w:rsidRDefault="000A7237" w:rsidP="000A7237"/>
    <w:p w14:paraId="0826731B" w14:textId="3EF1DE30" w:rsidR="000A6416" w:rsidRPr="00312379" w:rsidRDefault="009B37BF" w:rsidP="000A7237">
      <w:pPr>
        <w:pStyle w:val="Heading2"/>
        <w:numPr>
          <w:ilvl w:val="2"/>
          <w:numId w:val="45"/>
        </w:numPr>
        <w:ind w:left="0" w:firstLine="0"/>
        <w:rPr>
          <w:rFonts w:asciiTheme="minorHAnsi" w:hAnsiTheme="minorHAnsi" w:cstheme="minorHAnsi"/>
          <w:b w:val="0"/>
          <w:color w:val="auto"/>
          <w:szCs w:val="24"/>
        </w:rPr>
      </w:pPr>
      <w:r w:rsidRPr="00312379">
        <w:rPr>
          <w:rFonts w:asciiTheme="minorHAnsi" w:hAnsiTheme="minorHAnsi" w:cstheme="minorHAnsi"/>
          <w:b w:val="0"/>
          <w:color w:val="auto"/>
          <w:szCs w:val="24"/>
        </w:rPr>
        <w:t>Ensure euthanasia by cervical dislocation. Push down on the dorsal neck of the mouse using the fore-finger and thumb and using the other hand, pull down on tail.</w:t>
      </w:r>
    </w:p>
    <w:p w14:paraId="36655BD6" w14:textId="77777777" w:rsidR="000A6416" w:rsidRPr="00312379" w:rsidRDefault="000A6416" w:rsidP="00294214">
      <w:pPr>
        <w:rPr>
          <w:color w:val="auto"/>
          <w:highlight w:val="yellow"/>
        </w:rPr>
      </w:pPr>
    </w:p>
    <w:p w14:paraId="6CE405CB" w14:textId="6BEBE04B" w:rsidR="009469F3" w:rsidRPr="00623CF4" w:rsidRDefault="000A6416" w:rsidP="009469F3">
      <w:pPr>
        <w:pStyle w:val="Heading2"/>
        <w:numPr>
          <w:ilvl w:val="1"/>
          <w:numId w:val="45"/>
        </w:numPr>
        <w:ind w:left="0" w:firstLine="0"/>
        <w:rPr>
          <w:rFonts w:asciiTheme="minorHAnsi" w:hAnsiTheme="minorHAnsi" w:cstheme="minorHAnsi"/>
          <w:color w:val="auto"/>
          <w:szCs w:val="24"/>
          <w:highlight w:val="yellow"/>
        </w:rPr>
      </w:pPr>
      <w:r w:rsidRPr="00623CF4">
        <w:rPr>
          <w:rFonts w:asciiTheme="minorHAnsi" w:hAnsiTheme="minorHAnsi" w:cstheme="minorHAnsi"/>
          <w:color w:val="auto"/>
          <w:szCs w:val="24"/>
          <w:highlight w:val="yellow"/>
        </w:rPr>
        <w:t>Remove t</w:t>
      </w:r>
      <w:r w:rsidR="00B21056" w:rsidRPr="00623CF4">
        <w:rPr>
          <w:rFonts w:asciiTheme="minorHAnsi" w:hAnsiTheme="minorHAnsi" w:cstheme="minorHAnsi"/>
          <w:color w:val="auto"/>
          <w:szCs w:val="24"/>
          <w:highlight w:val="yellow"/>
        </w:rPr>
        <w:t xml:space="preserve">he entire liver </w:t>
      </w:r>
      <w:r w:rsidR="00B21056" w:rsidRPr="00623CF4">
        <w:rPr>
          <w:rFonts w:asciiTheme="minorHAnsi" w:hAnsiTheme="minorHAnsi" w:cstheme="minorHAnsi"/>
          <w:i/>
          <w:color w:val="auto"/>
          <w:szCs w:val="24"/>
          <w:highlight w:val="yellow"/>
        </w:rPr>
        <w:t>en bloc</w:t>
      </w:r>
      <w:r w:rsidR="00B21056" w:rsidRPr="00623CF4">
        <w:rPr>
          <w:rFonts w:asciiTheme="minorHAnsi" w:hAnsiTheme="minorHAnsi" w:cstheme="minorHAnsi"/>
          <w:color w:val="auto"/>
          <w:szCs w:val="24"/>
          <w:highlight w:val="yellow"/>
        </w:rPr>
        <w:t xml:space="preserve"> and weigh</w:t>
      </w:r>
      <w:r w:rsidR="00F52FA3">
        <w:rPr>
          <w:rFonts w:asciiTheme="minorHAnsi" w:hAnsiTheme="minorHAnsi" w:cstheme="minorHAnsi"/>
          <w:color w:val="auto"/>
          <w:szCs w:val="24"/>
          <w:highlight w:val="yellow"/>
        </w:rPr>
        <w:t xml:space="preserve"> it</w:t>
      </w:r>
      <w:r w:rsidR="00B21056" w:rsidRPr="00623CF4">
        <w:rPr>
          <w:rFonts w:asciiTheme="minorHAnsi" w:hAnsiTheme="minorHAnsi" w:cstheme="minorHAnsi"/>
          <w:color w:val="auto"/>
          <w:szCs w:val="24"/>
          <w:highlight w:val="yellow"/>
        </w:rPr>
        <w:t>.</w:t>
      </w:r>
    </w:p>
    <w:p w14:paraId="191B7E9D" w14:textId="77777777" w:rsidR="009469F3" w:rsidRPr="00312379" w:rsidRDefault="009469F3" w:rsidP="009469F3">
      <w:pPr>
        <w:pStyle w:val="Heading2"/>
        <w:numPr>
          <w:ilvl w:val="0"/>
          <w:numId w:val="0"/>
        </w:numPr>
        <w:rPr>
          <w:rFonts w:asciiTheme="minorHAnsi" w:hAnsiTheme="minorHAnsi" w:cstheme="minorHAnsi"/>
          <w:b w:val="0"/>
          <w:color w:val="auto"/>
          <w:szCs w:val="24"/>
          <w:highlight w:val="yellow"/>
        </w:rPr>
      </w:pPr>
    </w:p>
    <w:p w14:paraId="3A93D97D" w14:textId="2E914BC6" w:rsidR="009469F3" w:rsidRPr="00312379" w:rsidRDefault="000A6416" w:rsidP="009469F3">
      <w:pPr>
        <w:pStyle w:val="Heading2"/>
        <w:numPr>
          <w:ilvl w:val="2"/>
          <w:numId w:val="46"/>
        </w:numPr>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Carefully separate e</w:t>
      </w:r>
      <w:r w:rsidR="00B21056" w:rsidRPr="00312379">
        <w:rPr>
          <w:rFonts w:asciiTheme="minorHAnsi" w:hAnsiTheme="minorHAnsi" w:cstheme="minorHAnsi"/>
          <w:b w:val="0"/>
          <w:color w:val="auto"/>
          <w:szCs w:val="24"/>
          <w:highlight w:val="yellow"/>
        </w:rPr>
        <w:t>ach lobe and weigh separately.</w:t>
      </w:r>
    </w:p>
    <w:p w14:paraId="31D47AEE" w14:textId="77777777" w:rsidR="009469F3" w:rsidRPr="009469F3" w:rsidRDefault="009469F3" w:rsidP="009469F3"/>
    <w:p w14:paraId="0E68BB41" w14:textId="6970AFEB" w:rsidR="00EA26AD" w:rsidRPr="00312379" w:rsidRDefault="009469F3" w:rsidP="009469F3">
      <w:pPr>
        <w:pStyle w:val="Heading2"/>
        <w:numPr>
          <w:ilvl w:val="0"/>
          <w:numId w:val="0"/>
        </w:numPr>
        <w:rPr>
          <w:rFonts w:asciiTheme="minorHAnsi" w:hAnsiTheme="minorHAnsi" w:cstheme="minorHAnsi"/>
          <w:b w:val="0"/>
          <w:color w:val="auto"/>
          <w:szCs w:val="24"/>
          <w:highlight w:val="yellow"/>
        </w:rPr>
      </w:pPr>
      <w:r w:rsidRPr="00312379">
        <w:rPr>
          <w:rFonts w:asciiTheme="minorHAnsi" w:hAnsiTheme="minorHAnsi" w:cstheme="minorHAnsi"/>
          <w:b w:val="0"/>
          <w:color w:val="auto"/>
          <w:szCs w:val="24"/>
          <w:highlight w:val="yellow"/>
        </w:rPr>
        <w:t>Note: Remove t</w:t>
      </w:r>
      <w:r w:rsidR="00385763" w:rsidRPr="00312379">
        <w:rPr>
          <w:rFonts w:asciiTheme="minorHAnsi" w:hAnsiTheme="minorHAnsi" w:cstheme="minorHAnsi"/>
          <w:b w:val="0"/>
          <w:color w:val="auto"/>
          <w:szCs w:val="24"/>
          <w:highlight w:val="yellow"/>
        </w:rPr>
        <w:t xml:space="preserve">he liver by careful dissection of the </w:t>
      </w:r>
      <w:r w:rsidR="00A864F7" w:rsidRPr="00312379">
        <w:rPr>
          <w:rFonts w:asciiTheme="minorHAnsi" w:hAnsiTheme="minorHAnsi" w:cstheme="minorHAnsi"/>
          <w:b w:val="0"/>
          <w:color w:val="auto"/>
          <w:szCs w:val="24"/>
          <w:highlight w:val="yellow"/>
        </w:rPr>
        <w:t xml:space="preserve">diaphragm and hepatic and portal vessels. </w:t>
      </w:r>
      <w:r w:rsidRPr="00312379">
        <w:rPr>
          <w:rFonts w:asciiTheme="minorHAnsi" w:hAnsiTheme="minorHAnsi" w:cstheme="minorHAnsi"/>
          <w:b w:val="0"/>
          <w:color w:val="auto"/>
          <w:szCs w:val="24"/>
          <w:highlight w:val="yellow"/>
        </w:rPr>
        <w:t>Separate t</w:t>
      </w:r>
      <w:r w:rsidR="001F1D77" w:rsidRPr="00312379">
        <w:rPr>
          <w:rFonts w:asciiTheme="minorHAnsi" w:hAnsiTheme="minorHAnsi" w:cstheme="minorHAnsi"/>
          <w:b w:val="0"/>
          <w:color w:val="auto"/>
          <w:szCs w:val="24"/>
          <w:highlight w:val="yellow"/>
        </w:rPr>
        <w:t>he lobes from each other by carefully dissecting each lobe at its proximal attachment.</w:t>
      </w:r>
    </w:p>
    <w:p w14:paraId="4C8D7074" w14:textId="77777777" w:rsidR="00EA26AD" w:rsidRPr="00312379" w:rsidRDefault="00EA26AD" w:rsidP="00294214">
      <w:pPr>
        <w:rPr>
          <w:color w:val="auto"/>
          <w:highlight w:val="yellow"/>
        </w:rPr>
      </w:pPr>
    </w:p>
    <w:p w14:paraId="496AB0B4" w14:textId="6E52FE95" w:rsidR="001C1E49" w:rsidRPr="00312379" w:rsidRDefault="00EA26AD" w:rsidP="009469F3">
      <w:pPr>
        <w:pStyle w:val="Heading2"/>
        <w:numPr>
          <w:ilvl w:val="1"/>
          <w:numId w:val="46"/>
        </w:numPr>
        <w:ind w:left="0" w:firstLine="0"/>
        <w:rPr>
          <w:rStyle w:val="CommentReference"/>
          <w:rFonts w:asciiTheme="minorHAnsi" w:hAnsiTheme="minorHAnsi" w:cstheme="minorHAnsi"/>
          <w:b w:val="0"/>
          <w:color w:val="auto"/>
          <w:sz w:val="24"/>
          <w:szCs w:val="24"/>
          <w:highlight w:val="yellow"/>
        </w:rPr>
      </w:pPr>
      <w:r w:rsidRPr="00312379">
        <w:rPr>
          <w:rFonts w:asciiTheme="minorHAnsi" w:hAnsiTheme="minorHAnsi" w:cstheme="minorHAnsi"/>
          <w:b w:val="0"/>
          <w:color w:val="auto"/>
          <w:szCs w:val="24"/>
          <w:highlight w:val="yellow"/>
        </w:rPr>
        <w:t>Determine t</w:t>
      </w:r>
      <w:r w:rsidR="00B21056" w:rsidRPr="00312379">
        <w:rPr>
          <w:rFonts w:asciiTheme="minorHAnsi" w:hAnsiTheme="minorHAnsi" w:cstheme="minorHAnsi"/>
          <w:b w:val="0"/>
          <w:color w:val="auto"/>
          <w:szCs w:val="24"/>
          <w:highlight w:val="yellow"/>
        </w:rPr>
        <w:t>he extent of regeneration by comparing the mass of the amputated left lobe to the mass of the whole liver. An uninjured left lobe is approximately 30% of the whole liver.</w:t>
      </w:r>
    </w:p>
    <w:p w14:paraId="6ED91305" w14:textId="77777777" w:rsidR="00754778" w:rsidRPr="00022181" w:rsidRDefault="00754778" w:rsidP="00022181">
      <w:pPr>
        <w:rPr>
          <w:color w:val="auto"/>
        </w:rPr>
      </w:pPr>
    </w:p>
    <w:p w14:paraId="2E9524F1" w14:textId="25F0B869" w:rsidR="005015D4" w:rsidRPr="00022181" w:rsidRDefault="006305D7" w:rsidP="00022181">
      <w:pPr>
        <w:pStyle w:val="NormalWeb"/>
        <w:spacing w:before="0" w:beforeAutospacing="0" w:after="0" w:afterAutospacing="0"/>
        <w:rPr>
          <w:rFonts w:asciiTheme="minorHAnsi" w:hAnsiTheme="minorHAnsi" w:cstheme="minorHAnsi"/>
          <w:b/>
          <w:bCs/>
          <w:color w:val="auto"/>
        </w:rPr>
      </w:pPr>
      <w:r w:rsidRPr="00022181">
        <w:rPr>
          <w:rFonts w:asciiTheme="minorHAnsi" w:hAnsiTheme="minorHAnsi" w:cstheme="minorHAnsi"/>
          <w:b/>
          <w:color w:val="auto"/>
        </w:rPr>
        <w:t>REPRESENTATIVE RESULTS</w:t>
      </w:r>
      <w:r w:rsidR="00EF1462" w:rsidRPr="00022181">
        <w:rPr>
          <w:rFonts w:asciiTheme="minorHAnsi" w:hAnsiTheme="minorHAnsi" w:cstheme="minorHAnsi"/>
          <w:b/>
          <w:color w:val="auto"/>
        </w:rPr>
        <w:t>:</w:t>
      </w:r>
    </w:p>
    <w:p w14:paraId="2AB6FA02" w14:textId="440B8C75" w:rsidR="005015D4" w:rsidRPr="00022181" w:rsidRDefault="005015D4" w:rsidP="00022181">
      <w:pPr>
        <w:rPr>
          <w:rFonts w:asciiTheme="minorHAnsi" w:hAnsiTheme="minorHAnsi" w:cstheme="minorHAnsi"/>
          <w:color w:val="auto"/>
        </w:rPr>
      </w:pPr>
      <w:r w:rsidRPr="00022181">
        <w:rPr>
          <w:rFonts w:asciiTheme="minorHAnsi" w:hAnsiTheme="minorHAnsi" w:cstheme="minorHAnsi"/>
          <w:b/>
          <w:color w:val="auto"/>
        </w:rPr>
        <w:t>Figure 1A</w:t>
      </w:r>
      <w:r w:rsidRPr="00022181">
        <w:rPr>
          <w:rFonts w:asciiTheme="minorHAnsi" w:hAnsiTheme="minorHAnsi" w:cstheme="minorHAnsi"/>
          <w:color w:val="auto"/>
        </w:rPr>
        <w:t xml:space="preserve"> details a general timeline of the neonatal partial lobular hepatectomy (schematic in </w:t>
      </w:r>
      <w:r w:rsidRPr="00022181">
        <w:rPr>
          <w:rFonts w:asciiTheme="minorHAnsi" w:hAnsiTheme="minorHAnsi" w:cstheme="minorHAnsi"/>
          <w:b/>
          <w:color w:val="auto"/>
        </w:rPr>
        <w:t>Figure 1B</w:t>
      </w:r>
      <w:r w:rsidRPr="00022181">
        <w:rPr>
          <w:rFonts w:asciiTheme="minorHAnsi" w:hAnsiTheme="minorHAnsi" w:cstheme="minorHAnsi"/>
          <w:color w:val="auto"/>
        </w:rPr>
        <w:t xml:space="preserve">), and the expected length of time to wait until regeneration is observed. Subtle regeneration of the left lobe can be observed 7-14 days post surgery. Full regeneration was often observed after 56 days post surgery. Mice should show no signs of physiologic </w:t>
      </w:r>
      <w:r w:rsidR="00F52FA3" w:rsidRPr="00022181">
        <w:rPr>
          <w:rFonts w:asciiTheme="minorHAnsi" w:hAnsiTheme="minorHAnsi" w:cstheme="minorHAnsi"/>
          <w:color w:val="auto"/>
        </w:rPr>
        <w:t>abnormalit</w:t>
      </w:r>
      <w:r w:rsidR="00F52FA3">
        <w:rPr>
          <w:rFonts w:asciiTheme="minorHAnsi" w:hAnsiTheme="minorHAnsi" w:cstheme="minorHAnsi"/>
          <w:color w:val="auto"/>
        </w:rPr>
        <w:t>ies</w:t>
      </w:r>
      <w:r w:rsidR="00F52FA3" w:rsidRPr="00022181">
        <w:rPr>
          <w:rFonts w:asciiTheme="minorHAnsi" w:hAnsiTheme="minorHAnsi" w:cstheme="minorHAnsi"/>
          <w:color w:val="auto"/>
        </w:rPr>
        <w:t xml:space="preserve"> </w:t>
      </w:r>
      <w:r w:rsidRPr="00022181">
        <w:rPr>
          <w:rFonts w:asciiTheme="minorHAnsi" w:hAnsiTheme="minorHAnsi" w:cstheme="minorHAnsi"/>
          <w:color w:val="auto"/>
        </w:rPr>
        <w:t>after surgery.</w:t>
      </w:r>
    </w:p>
    <w:p w14:paraId="48A1EB01" w14:textId="77777777" w:rsidR="005015D4" w:rsidRPr="00022181" w:rsidRDefault="005015D4" w:rsidP="00022181">
      <w:pPr>
        <w:rPr>
          <w:rFonts w:asciiTheme="minorHAnsi" w:hAnsiTheme="minorHAnsi" w:cstheme="minorHAnsi"/>
          <w:color w:val="auto"/>
        </w:rPr>
      </w:pPr>
    </w:p>
    <w:p w14:paraId="42E9E583" w14:textId="77777777" w:rsidR="005015D4" w:rsidRPr="00022181" w:rsidRDefault="005015D4" w:rsidP="00022181">
      <w:pPr>
        <w:rPr>
          <w:rFonts w:asciiTheme="minorHAnsi" w:hAnsiTheme="minorHAnsi" w:cstheme="minorHAnsi"/>
          <w:color w:val="auto"/>
        </w:rPr>
      </w:pPr>
      <w:r w:rsidRPr="00022181">
        <w:rPr>
          <w:rFonts w:asciiTheme="minorHAnsi" w:hAnsiTheme="minorHAnsi" w:cstheme="minorHAnsi"/>
          <w:color w:val="auto"/>
        </w:rPr>
        <w:t xml:space="preserve">Mice undergoing partial lobular hepatectomies were allowed to recover for 2, 7, 14, 35, and 56 days. Hematoxylin and eosin (H&amp;E) of injured left lobes from these mice after recovery are shown in </w:t>
      </w:r>
      <w:r w:rsidRPr="00022181">
        <w:rPr>
          <w:rFonts w:asciiTheme="minorHAnsi" w:hAnsiTheme="minorHAnsi" w:cstheme="minorHAnsi"/>
          <w:b/>
          <w:color w:val="auto"/>
        </w:rPr>
        <w:t>Figure 2</w:t>
      </w:r>
      <w:r w:rsidRPr="00022181">
        <w:rPr>
          <w:rFonts w:asciiTheme="minorHAnsi" w:hAnsiTheme="minorHAnsi" w:cstheme="minorHAnsi"/>
          <w:color w:val="auto"/>
        </w:rPr>
        <w:t>. Notably, after 56 days, the amputated left lobe may look indistinguishable from control, uninjured lobes. Surgeries done on P14 juvenile mice were done for comparison and allowed to recover for 7, 14, and 56 days post surgery (</w:t>
      </w:r>
      <w:r w:rsidRPr="00022181">
        <w:rPr>
          <w:rFonts w:asciiTheme="minorHAnsi" w:hAnsiTheme="minorHAnsi" w:cstheme="minorHAnsi"/>
          <w:b/>
          <w:color w:val="auto"/>
        </w:rPr>
        <w:t>Figure S1</w:t>
      </w:r>
      <w:r w:rsidRPr="00022181">
        <w:rPr>
          <w:rFonts w:asciiTheme="minorHAnsi" w:hAnsiTheme="minorHAnsi" w:cstheme="minorHAnsi"/>
          <w:color w:val="auto"/>
        </w:rPr>
        <w:t xml:space="preserve">). </w:t>
      </w:r>
    </w:p>
    <w:p w14:paraId="2216A9BC" w14:textId="77777777" w:rsidR="005015D4" w:rsidRPr="00022181" w:rsidRDefault="005015D4" w:rsidP="00022181">
      <w:pPr>
        <w:rPr>
          <w:rFonts w:asciiTheme="minorHAnsi" w:hAnsiTheme="minorHAnsi" w:cstheme="minorHAnsi"/>
          <w:color w:val="auto"/>
        </w:rPr>
      </w:pPr>
    </w:p>
    <w:p w14:paraId="3A590D38" w14:textId="2560CCE5" w:rsidR="005015D4" w:rsidRPr="00022181" w:rsidRDefault="005015D4" w:rsidP="00022181">
      <w:pPr>
        <w:rPr>
          <w:rFonts w:asciiTheme="minorHAnsi" w:hAnsiTheme="minorHAnsi" w:cstheme="minorHAnsi"/>
          <w:color w:val="auto"/>
        </w:rPr>
      </w:pPr>
      <w:r w:rsidRPr="00022181">
        <w:rPr>
          <w:rFonts w:asciiTheme="minorHAnsi" w:hAnsiTheme="minorHAnsi" w:cstheme="minorHAnsi"/>
          <w:color w:val="auto"/>
        </w:rPr>
        <w:t>To characterize neonatal regeneration, 45 mice underwent partial lobular hepatectomy at day 0 and the masses of all their lobes were taken 56 days post surgery. The mass of the injured left lobe underwent an increased change in mass when compared to the other uninjured median, right, and caudate lobes (</w:t>
      </w:r>
      <w:r w:rsidRPr="00022181">
        <w:rPr>
          <w:rFonts w:asciiTheme="minorHAnsi" w:hAnsiTheme="minorHAnsi" w:cstheme="minorHAnsi"/>
          <w:b/>
          <w:color w:val="auto"/>
        </w:rPr>
        <w:t>Figure 3A</w:t>
      </w:r>
      <w:r w:rsidRPr="00022181">
        <w:rPr>
          <w:rFonts w:asciiTheme="minorHAnsi" w:hAnsiTheme="minorHAnsi" w:cstheme="minorHAnsi"/>
          <w:color w:val="auto"/>
        </w:rPr>
        <w:t>) and uninjured controls, nearing the mass of an uninjured left lobe at P56. This indicates that regeneration following neonatal liver injury is localized to the left lobe. Surgeries done on P14 juvenile mice were done for comparison</w:t>
      </w:r>
      <w:r w:rsidR="00F52FA3">
        <w:rPr>
          <w:rFonts w:asciiTheme="minorHAnsi" w:hAnsiTheme="minorHAnsi" w:cstheme="minorHAnsi"/>
          <w:color w:val="auto"/>
        </w:rPr>
        <w:t>,</w:t>
      </w:r>
      <w:r w:rsidRPr="00022181">
        <w:rPr>
          <w:rFonts w:asciiTheme="minorHAnsi" w:hAnsiTheme="minorHAnsi" w:cstheme="minorHAnsi"/>
          <w:color w:val="auto"/>
        </w:rPr>
        <w:t xml:space="preserve"> which showed decreased regeneration in the left lobe and increased compensation from the uninjured lobes (</w:t>
      </w:r>
      <w:r w:rsidRPr="00022181">
        <w:rPr>
          <w:rFonts w:asciiTheme="minorHAnsi" w:hAnsiTheme="minorHAnsi" w:cstheme="minorHAnsi"/>
          <w:b/>
          <w:color w:val="auto"/>
        </w:rPr>
        <w:t>Figure 3B</w:t>
      </w:r>
      <w:r w:rsidRPr="00022181">
        <w:rPr>
          <w:rFonts w:asciiTheme="minorHAnsi" w:hAnsiTheme="minorHAnsi" w:cstheme="minorHAnsi"/>
          <w:color w:val="auto"/>
        </w:rPr>
        <w:t>), indicating that by 14 days, the injury response to acute resection switched from lobe specific regeneration to global compensation. Further characterization was done by staining areas of the left lobe from injured mice at post-operative day 56 with filamentous actin (f-actin) to visualize cell membranes (</w:t>
      </w:r>
      <w:r w:rsidRPr="00022181">
        <w:rPr>
          <w:rFonts w:asciiTheme="minorHAnsi" w:hAnsiTheme="minorHAnsi" w:cstheme="minorHAnsi"/>
          <w:b/>
          <w:color w:val="auto"/>
        </w:rPr>
        <w:t>Figure 4A</w:t>
      </w:r>
      <w:r w:rsidRPr="00022181">
        <w:rPr>
          <w:rFonts w:asciiTheme="minorHAnsi" w:hAnsiTheme="minorHAnsi" w:cstheme="minorHAnsi"/>
          <w:color w:val="auto"/>
        </w:rPr>
        <w:t>). Areas distal and proximal to the area of injury were compared to uninjured controls and adult lobes 14 days following 70% partial hepatectomies. Hepatocytes were found to have similar area</w:t>
      </w:r>
      <w:r w:rsidR="00F52FA3">
        <w:rPr>
          <w:rFonts w:asciiTheme="minorHAnsi" w:hAnsiTheme="minorHAnsi" w:cstheme="minorHAnsi"/>
          <w:color w:val="auto"/>
        </w:rPr>
        <w:t>s</w:t>
      </w:r>
      <w:r w:rsidRPr="00022181">
        <w:rPr>
          <w:rFonts w:asciiTheme="minorHAnsi" w:hAnsiTheme="minorHAnsi" w:cstheme="minorHAnsi"/>
          <w:color w:val="auto"/>
        </w:rPr>
        <w:t xml:space="preserve"> as uninjured controls, about 1.5-2x less than adult mice undergoing regeneration following classical 70% partial hepatectomy (</w:t>
      </w:r>
      <w:r w:rsidRPr="00022181">
        <w:rPr>
          <w:rFonts w:asciiTheme="minorHAnsi" w:hAnsiTheme="minorHAnsi" w:cstheme="minorHAnsi"/>
          <w:b/>
          <w:color w:val="auto"/>
        </w:rPr>
        <w:t>Figure 4B</w:t>
      </w:r>
      <w:r w:rsidRPr="00022181">
        <w:rPr>
          <w:rFonts w:asciiTheme="minorHAnsi" w:hAnsiTheme="minorHAnsi" w:cstheme="minorHAnsi"/>
          <w:color w:val="auto"/>
        </w:rPr>
        <w:t>). This suggests that hypertrophy does not play a role in regeneration. Finally, neonatal mice were injected with 0.025</w:t>
      </w:r>
      <w:r w:rsidR="00BC57F0" w:rsidRPr="00022181">
        <w:rPr>
          <w:rFonts w:asciiTheme="minorHAnsi" w:hAnsiTheme="minorHAnsi" w:cstheme="minorHAnsi"/>
          <w:color w:val="auto"/>
        </w:rPr>
        <w:t xml:space="preserve"> </w:t>
      </w:r>
      <w:r w:rsidRPr="00022181">
        <w:rPr>
          <w:rFonts w:asciiTheme="minorHAnsi" w:hAnsiTheme="minorHAnsi" w:cstheme="minorHAnsi"/>
          <w:color w:val="auto"/>
        </w:rPr>
        <w:t xml:space="preserve">mg of 5-ethynyl-2’-deoxyuridine (EdU) in 90% PBS and 10% ethanol and 1, 3, 5, 7, and 14 </w:t>
      </w:r>
      <w:r w:rsidRPr="00022181">
        <w:rPr>
          <w:rFonts w:asciiTheme="minorHAnsi" w:hAnsiTheme="minorHAnsi" w:cstheme="minorHAnsi"/>
          <w:color w:val="auto"/>
        </w:rPr>
        <w:lastRenderedPageBreak/>
        <w:t>days following surgery. The number of EdU positive cells were counted from mice allowed to recover for 7 days following surgery (</w:t>
      </w:r>
      <w:r w:rsidRPr="00022181">
        <w:rPr>
          <w:rFonts w:asciiTheme="minorHAnsi" w:hAnsiTheme="minorHAnsi" w:cstheme="minorHAnsi"/>
          <w:b/>
          <w:color w:val="auto"/>
        </w:rPr>
        <w:t>Figure 4C</w:t>
      </w:r>
      <w:r w:rsidRPr="00022181">
        <w:rPr>
          <w:rFonts w:asciiTheme="minorHAnsi" w:hAnsiTheme="minorHAnsi" w:cstheme="minorHAnsi"/>
          <w:color w:val="auto"/>
        </w:rPr>
        <w:t xml:space="preserve">). A significant increase in </w:t>
      </w:r>
      <w:r w:rsidR="00B12423">
        <w:rPr>
          <w:rFonts w:asciiTheme="minorHAnsi" w:hAnsiTheme="minorHAnsi" w:cstheme="minorHAnsi"/>
          <w:color w:val="auto"/>
        </w:rPr>
        <w:t xml:space="preserve">the </w:t>
      </w:r>
      <w:r w:rsidRPr="00022181">
        <w:rPr>
          <w:rFonts w:asciiTheme="minorHAnsi" w:hAnsiTheme="minorHAnsi" w:cstheme="minorHAnsi"/>
          <w:color w:val="auto"/>
        </w:rPr>
        <w:t>number of EdU positive cells were found in the injured/</w:t>
      </w:r>
      <w:r w:rsidR="00B12423" w:rsidRPr="00022181">
        <w:rPr>
          <w:rFonts w:asciiTheme="minorHAnsi" w:hAnsiTheme="minorHAnsi" w:cstheme="minorHAnsi"/>
          <w:color w:val="auto"/>
        </w:rPr>
        <w:t>regenerati</w:t>
      </w:r>
      <w:r w:rsidR="00B12423">
        <w:rPr>
          <w:rFonts w:asciiTheme="minorHAnsi" w:hAnsiTheme="minorHAnsi" w:cstheme="minorHAnsi"/>
          <w:color w:val="auto"/>
        </w:rPr>
        <w:t>ng</w:t>
      </w:r>
      <w:r w:rsidR="00B12423" w:rsidRPr="00022181">
        <w:rPr>
          <w:rFonts w:asciiTheme="minorHAnsi" w:hAnsiTheme="minorHAnsi" w:cstheme="minorHAnsi"/>
          <w:color w:val="auto"/>
        </w:rPr>
        <w:t xml:space="preserve"> </w:t>
      </w:r>
      <w:r w:rsidRPr="00022181">
        <w:rPr>
          <w:rFonts w:asciiTheme="minorHAnsi" w:hAnsiTheme="minorHAnsi" w:cstheme="minorHAnsi"/>
          <w:color w:val="auto"/>
        </w:rPr>
        <w:t>left lobe when compared to uninjured controls, indicating that cell proliferation contributes to neonatal regeneration.</w:t>
      </w:r>
    </w:p>
    <w:p w14:paraId="7F5815FC" w14:textId="3133E33C" w:rsidR="004A71E4" w:rsidRPr="00022181" w:rsidRDefault="004A71E4" w:rsidP="00022181">
      <w:pPr>
        <w:rPr>
          <w:rFonts w:asciiTheme="minorHAnsi" w:hAnsiTheme="minorHAnsi" w:cstheme="minorHAnsi"/>
          <w:color w:val="auto"/>
        </w:rPr>
      </w:pPr>
    </w:p>
    <w:p w14:paraId="209AD083" w14:textId="3048D180" w:rsidR="00AC433C" w:rsidRPr="00022181" w:rsidRDefault="00B32616" w:rsidP="00022181">
      <w:pPr>
        <w:rPr>
          <w:rFonts w:asciiTheme="minorHAnsi" w:hAnsiTheme="minorHAnsi" w:cstheme="minorHAnsi"/>
          <w:color w:val="auto"/>
        </w:rPr>
      </w:pPr>
      <w:r w:rsidRPr="00022181">
        <w:rPr>
          <w:rFonts w:asciiTheme="minorHAnsi" w:hAnsiTheme="minorHAnsi" w:cstheme="minorHAnsi"/>
          <w:b/>
          <w:color w:val="auto"/>
        </w:rPr>
        <w:t xml:space="preserve">FIGURE </w:t>
      </w:r>
      <w:r w:rsidR="0013621E" w:rsidRPr="00022181">
        <w:rPr>
          <w:rFonts w:asciiTheme="minorHAnsi" w:hAnsiTheme="minorHAnsi" w:cstheme="minorHAnsi"/>
          <w:b/>
          <w:color w:val="auto"/>
        </w:rPr>
        <w:t xml:space="preserve">AND TABLE </w:t>
      </w:r>
      <w:r w:rsidRPr="00022181">
        <w:rPr>
          <w:rFonts w:asciiTheme="minorHAnsi" w:hAnsiTheme="minorHAnsi" w:cstheme="minorHAnsi"/>
          <w:b/>
          <w:color w:val="auto"/>
        </w:rPr>
        <w:t>LEGENDS:</w:t>
      </w:r>
    </w:p>
    <w:p w14:paraId="1A910238" w14:textId="0DA13427" w:rsidR="00CC1FF2" w:rsidRPr="00022181" w:rsidRDefault="00CC1FF2" w:rsidP="00022181">
      <w:pPr>
        <w:rPr>
          <w:rFonts w:asciiTheme="minorHAnsi" w:hAnsiTheme="minorHAnsi" w:cstheme="minorHAnsi"/>
          <w:color w:val="auto"/>
        </w:rPr>
      </w:pPr>
      <w:r w:rsidRPr="00022181">
        <w:rPr>
          <w:rFonts w:asciiTheme="minorHAnsi" w:hAnsiTheme="minorHAnsi" w:cstheme="minorHAnsi"/>
          <w:b/>
          <w:color w:val="auto"/>
        </w:rPr>
        <w:t>Figure 1</w:t>
      </w:r>
      <w:r w:rsidR="00AC433C" w:rsidRPr="00022181">
        <w:rPr>
          <w:rFonts w:asciiTheme="minorHAnsi" w:hAnsiTheme="minorHAnsi" w:cstheme="minorHAnsi"/>
          <w:b/>
          <w:color w:val="auto"/>
        </w:rPr>
        <w:t>: Partial Lobular Hepatectomy Overview</w:t>
      </w:r>
      <w:r w:rsidR="00933F41" w:rsidRPr="00022181">
        <w:rPr>
          <w:rFonts w:asciiTheme="minorHAnsi" w:hAnsiTheme="minorHAnsi" w:cstheme="minorHAnsi"/>
          <w:b/>
          <w:color w:val="auto"/>
        </w:rPr>
        <w:t xml:space="preserve">. </w:t>
      </w:r>
      <w:r w:rsidRPr="00623CF4">
        <w:rPr>
          <w:rFonts w:asciiTheme="minorHAnsi" w:hAnsiTheme="minorHAnsi" w:cstheme="minorHAnsi"/>
          <w:color w:val="auto"/>
        </w:rPr>
        <w:t>(</w:t>
      </w:r>
      <w:r w:rsidRPr="00022181">
        <w:rPr>
          <w:rFonts w:asciiTheme="minorHAnsi" w:hAnsiTheme="minorHAnsi" w:cstheme="minorHAnsi"/>
          <w:b/>
          <w:color w:val="auto"/>
        </w:rPr>
        <w:t>A</w:t>
      </w:r>
      <w:r w:rsidRPr="00623CF4">
        <w:rPr>
          <w:rFonts w:asciiTheme="minorHAnsi" w:hAnsiTheme="minorHAnsi" w:cstheme="minorHAnsi"/>
          <w:color w:val="auto"/>
        </w:rPr>
        <w:t>)</w:t>
      </w:r>
      <w:r w:rsidRPr="00022181">
        <w:rPr>
          <w:rFonts w:asciiTheme="minorHAnsi" w:hAnsiTheme="minorHAnsi" w:cstheme="minorHAnsi"/>
          <w:b/>
          <w:color w:val="auto"/>
        </w:rPr>
        <w:t xml:space="preserve"> </w:t>
      </w:r>
      <w:r w:rsidRPr="00022181">
        <w:rPr>
          <w:rFonts w:asciiTheme="minorHAnsi" w:hAnsiTheme="minorHAnsi" w:cstheme="minorHAnsi"/>
          <w:color w:val="auto"/>
        </w:rPr>
        <w:t xml:space="preserve">A general schematic and timeline of the partial lobular hepatectomy is shown with neonatal liver resection done at P0. Analyses were done at P7, P14, P35, or P56. Resections were also tried at P7 and P14. </w:t>
      </w:r>
      <w:r w:rsidRPr="00623CF4">
        <w:rPr>
          <w:rFonts w:asciiTheme="minorHAnsi" w:hAnsiTheme="minorHAnsi" w:cstheme="minorHAnsi"/>
          <w:color w:val="auto"/>
        </w:rPr>
        <w:t>(</w:t>
      </w:r>
      <w:r w:rsidRPr="00022181">
        <w:rPr>
          <w:rFonts w:asciiTheme="minorHAnsi" w:hAnsiTheme="minorHAnsi" w:cstheme="minorHAnsi"/>
          <w:b/>
          <w:color w:val="auto"/>
        </w:rPr>
        <w:t>B</w:t>
      </w:r>
      <w:r w:rsidRPr="00623CF4">
        <w:rPr>
          <w:rFonts w:asciiTheme="minorHAnsi" w:hAnsiTheme="minorHAnsi" w:cstheme="minorHAnsi"/>
          <w:color w:val="auto"/>
        </w:rPr>
        <w:t>)</w:t>
      </w:r>
      <w:r w:rsidRPr="00022181">
        <w:rPr>
          <w:rFonts w:asciiTheme="minorHAnsi" w:hAnsiTheme="minorHAnsi" w:cstheme="minorHAnsi"/>
          <w:color w:val="auto"/>
        </w:rPr>
        <w:t xml:space="preserve"> A schematic of the extent of resection of the left lobe is shown, demarcating 20 and 30% resections. </w:t>
      </w:r>
      <w:r w:rsidR="00950142" w:rsidRPr="00022181">
        <w:rPr>
          <w:rFonts w:asciiTheme="minorHAnsi" w:hAnsiTheme="minorHAnsi" w:cstheme="minorHAnsi"/>
          <w:color w:val="auto"/>
        </w:rPr>
        <w:t xml:space="preserve">(This figure has </w:t>
      </w:r>
      <w:r w:rsidR="00B12423">
        <w:rPr>
          <w:rFonts w:asciiTheme="minorHAnsi" w:hAnsiTheme="minorHAnsi" w:cstheme="minorHAnsi"/>
          <w:color w:val="auto"/>
        </w:rPr>
        <w:t xml:space="preserve">been </w:t>
      </w:r>
      <w:r w:rsidR="00950142" w:rsidRPr="00022181">
        <w:rPr>
          <w:rFonts w:asciiTheme="minorHAnsi" w:hAnsiTheme="minorHAnsi" w:cstheme="minorHAnsi"/>
          <w:color w:val="auto"/>
        </w:rPr>
        <w:t>modified from</w:t>
      </w:r>
      <w:r w:rsidRPr="00022181">
        <w:rPr>
          <w:rFonts w:asciiTheme="minorHAnsi" w:hAnsiTheme="minorHAnsi" w:cstheme="minorHAnsi"/>
          <w:color w:val="auto"/>
        </w:rPr>
        <w:t xml:space="preserve"> Tsai </w:t>
      </w:r>
      <w:r w:rsidRPr="00623CF4">
        <w:rPr>
          <w:rFonts w:asciiTheme="minorHAnsi" w:hAnsiTheme="minorHAnsi" w:cstheme="minorHAnsi"/>
          <w:i/>
          <w:color w:val="auto"/>
        </w:rPr>
        <w:t>et al</w:t>
      </w:r>
      <w:r w:rsidR="00B12423" w:rsidRPr="00623CF4">
        <w:rPr>
          <w:rFonts w:asciiTheme="minorHAnsi" w:hAnsiTheme="minorHAnsi" w:cstheme="minorHAnsi"/>
          <w:i/>
          <w:color w:val="auto"/>
        </w:rPr>
        <w:t>.</w:t>
      </w:r>
      <w:r w:rsidRPr="00022181">
        <w:rPr>
          <w:rFonts w:asciiTheme="minorHAnsi" w:hAnsiTheme="minorHAnsi" w:cstheme="minorHAnsi"/>
          <w:color w:val="auto"/>
        </w:rPr>
        <w:t>)</w:t>
      </w:r>
      <w:r w:rsidRPr="00022181">
        <w:rPr>
          <w:rFonts w:asciiTheme="minorHAnsi" w:hAnsiTheme="minorHAnsi" w:cstheme="minorHAnsi"/>
          <w:color w:val="auto"/>
        </w:rPr>
        <w:fldChar w:fldCharType="begin" w:fldLock="1"/>
      </w:r>
      <w:r w:rsidR="00234325" w:rsidRPr="0002218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"mendeley" : { "formattedCitation" : "&lt;sup&gt;6&lt;/sup&gt;", "plainTextFormattedCitation" : "6", "previouslyFormattedCitation" : "&lt;sup&gt;6&lt;/sup&gt;"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6</w:t>
      </w:r>
      <w:r w:rsidRPr="00022181">
        <w:rPr>
          <w:rFonts w:asciiTheme="minorHAnsi" w:hAnsiTheme="minorHAnsi" w:cstheme="minorHAnsi"/>
          <w:color w:val="auto"/>
        </w:rPr>
        <w:fldChar w:fldCharType="end"/>
      </w:r>
      <w:r w:rsidRPr="00022181">
        <w:rPr>
          <w:rFonts w:asciiTheme="minorHAnsi" w:hAnsiTheme="minorHAnsi" w:cstheme="minorHAnsi"/>
          <w:color w:val="auto"/>
        </w:rPr>
        <w:t>. (</w:t>
      </w:r>
      <w:r w:rsidRPr="00022181">
        <w:rPr>
          <w:rFonts w:asciiTheme="minorHAnsi" w:hAnsiTheme="minorHAnsi" w:cstheme="minorHAnsi"/>
          <w:b/>
          <w:color w:val="auto"/>
        </w:rPr>
        <w:t>C</w:t>
      </w:r>
      <w:r w:rsidRPr="00022181">
        <w:rPr>
          <w:rFonts w:asciiTheme="minorHAnsi" w:hAnsiTheme="minorHAnsi" w:cstheme="minorHAnsi"/>
          <w:color w:val="auto"/>
        </w:rPr>
        <w:t>) Images from neonatal surgeries showing: right sided mid-clavicular incision (left, center) and exposure of the left lobe apex (right).</w:t>
      </w:r>
    </w:p>
    <w:p w14:paraId="480EDF02" w14:textId="77777777" w:rsidR="00CC1FF2" w:rsidRPr="00022181" w:rsidRDefault="00CC1FF2" w:rsidP="00022181">
      <w:pPr>
        <w:rPr>
          <w:rFonts w:asciiTheme="minorHAnsi" w:hAnsiTheme="minorHAnsi" w:cstheme="minorHAnsi"/>
          <w:b/>
          <w:color w:val="auto"/>
        </w:rPr>
      </w:pPr>
    </w:p>
    <w:p w14:paraId="7D8E2032" w14:textId="64E124E0" w:rsidR="00CC1FF2" w:rsidRPr="00022181" w:rsidRDefault="00CC1FF2" w:rsidP="00022181">
      <w:pPr>
        <w:rPr>
          <w:rFonts w:asciiTheme="minorHAnsi" w:hAnsiTheme="minorHAnsi" w:cstheme="minorHAnsi"/>
          <w:color w:val="auto"/>
        </w:rPr>
      </w:pPr>
      <w:r w:rsidRPr="00022181">
        <w:rPr>
          <w:rFonts w:asciiTheme="minorHAnsi" w:hAnsiTheme="minorHAnsi" w:cstheme="minorHAnsi"/>
          <w:b/>
          <w:color w:val="auto"/>
        </w:rPr>
        <w:t>Figure 2</w:t>
      </w:r>
      <w:r w:rsidR="005A3818" w:rsidRPr="00022181">
        <w:rPr>
          <w:rFonts w:asciiTheme="minorHAnsi" w:hAnsiTheme="minorHAnsi" w:cstheme="minorHAnsi"/>
          <w:b/>
          <w:color w:val="auto"/>
        </w:rPr>
        <w:t xml:space="preserve">: </w:t>
      </w:r>
      <w:r w:rsidR="00656253" w:rsidRPr="00022181">
        <w:rPr>
          <w:rFonts w:asciiTheme="minorHAnsi" w:hAnsiTheme="minorHAnsi" w:cstheme="minorHAnsi"/>
          <w:b/>
          <w:color w:val="auto"/>
        </w:rPr>
        <w:t xml:space="preserve">Regeneration </w:t>
      </w:r>
      <w:r w:rsidR="00F26907" w:rsidRPr="00022181">
        <w:rPr>
          <w:rFonts w:asciiTheme="minorHAnsi" w:hAnsiTheme="minorHAnsi" w:cstheme="minorHAnsi"/>
          <w:b/>
          <w:color w:val="auto"/>
        </w:rPr>
        <w:t>F</w:t>
      </w:r>
      <w:r w:rsidR="00656253" w:rsidRPr="00022181">
        <w:rPr>
          <w:rFonts w:asciiTheme="minorHAnsi" w:hAnsiTheme="minorHAnsi" w:cstheme="minorHAnsi"/>
          <w:b/>
          <w:color w:val="auto"/>
        </w:rPr>
        <w:t>ollowing Partial Lobular Hepatectomy</w:t>
      </w:r>
      <w:r w:rsidR="00933F41" w:rsidRPr="00022181">
        <w:rPr>
          <w:rFonts w:asciiTheme="minorHAnsi" w:hAnsiTheme="minorHAnsi" w:cstheme="minorHAnsi"/>
          <w:b/>
          <w:color w:val="auto"/>
        </w:rPr>
        <w:t xml:space="preserve">. </w:t>
      </w:r>
      <w:r w:rsidRPr="00022181">
        <w:rPr>
          <w:rFonts w:asciiTheme="minorHAnsi" w:hAnsiTheme="minorHAnsi" w:cstheme="minorHAnsi"/>
          <w:color w:val="auto"/>
        </w:rPr>
        <w:t>Mice undergoing partial lobular hepatectomies at P0 were followed for 2, 7, 14, 35, and 56 days. Livers were fixed and stained with H&amp;E</w:t>
      </w:r>
      <w:r w:rsidR="00B12423">
        <w:rPr>
          <w:rFonts w:asciiTheme="minorHAnsi" w:hAnsiTheme="minorHAnsi" w:cstheme="minorHAnsi"/>
          <w:color w:val="auto"/>
        </w:rPr>
        <w:t>,</w:t>
      </w:r>
      <w:r w:rsidRPr="00022181">
        <w:rPr>
          <w:rFonts w:asciiTheme="minorHAnsi" w:hAnsiTheme="minorHAnsi" w:cstheme="minorHAnsi"/>
          <w:color w:val="auto"/>
        </w:rPr>
        <w:t xml:space="preserve"> and the extent of regeneration of the left apex was noted. </w:t>
      </w:r>
      <w:r w:rsidR="00712DE7" w:rsidRPr="00022181">
        <w:rPr>
          <w:color w:val="auto"/>
        </w:rPr>
        <w:t>Arrows denote areas where regeneration occurred in P0 mice.</w:t>
      </w:r>
      <w:r w:rsidR="00712DE7" w:rsidRPr="00022181">
        <w:rPr>
          <w:rFonts w:asciiTheme="minorHAnsi" w:hAnsiTheme="minorHAnsi" w:cstheme="minorHAnsi"/>
          <w:color w:val="auto"/>
        </w:rPr>
        <w:t xml:space="preserve"> </w:t>
      </w:r>
      <w:r w:rsidR="00C910BF" w:rsidRPr="00022181">
        <w:rPr>
          <w:rFonts w:asciiTheme="minorHAnsi" w:hAnsiTheme="minorHAnsi" w:cstheme="minorHAnsi"/>
          <w:color w:val="auto"/>
        </w:rPr>
        <w:t xml:space="preserve">Scale bar is 1 cm. </w:t>
      </w:r>
      <w:r w:rsidR="00950142" w:rsidRPr="00022181">
        <w:rPr>
          <w:rFonts w:asciiTheme="minorHAnsi" w:hAnsiTheme="minorHAnsi" w:cstheme="minorHAnsi"/>
          <w:color w:val="auto"/>
        </w:rPr>
        <w:t xml:space="preserve">This figure </w:t>
      </w:r>
      <w:r w:rsidR="00B12423">
        <w:rPr>
          <w:rFonts w:asciiTheme="minorHAnsi" w:hAnsiTheme="minorHAnsi" w:cstheme="minorHAnsi"/>
          <w:color w:val="auto"/>
        </w:rPr>
        <w:t>w</w:t>
      </w:r>
      <w:r w:rsidR="00B12423" w:rsidRPr="00022181">
        <w:rPr>
          <w:rFonts w:asciiTheme="minorHAnsi" w:hAnsiTheme="minorHAnsi" w:cstheme="minorHAnsi"/>
          <w:color w:val="auto"/>
        </w:rPr>
        <w:t xml:space="preserve">as </w:t>
      </w:r>
      <w:r w:rsidR="00950142" w:rsidRPr="00022181">
        <w:rPr>
          <w:rFonts w:asciiTheme="minorHAnsi" w:hAnsiTheme="minorHAnsi" w:cstheme="minorHAnsi"/>
          <w:color w:val="auto"/>
        </w:rPr>
        <w:t xml:space="preserve">modified from </w:t>
      </w:r>
      <w:r w:rsidRPr="00022181">
        <w:rPr>
          <w:rFonts w:asciiTheme="minorHAnsi" w:hAnsiTheme="minorHAnsi" w:cstheme="minorHAnsi"/>
          <w:color w:val="auto"/>
        </w:rPr>
        <w:t xml:space="preserve">Tsai </w:t>
      </w:r>
      <w:r w:rsidRPr="00FF3405">
        <w:rPr>
          <w:rFonts w:asciiTheme="minorHAnsi" w:hAnsiTheme="minorHAnsi" w:cstheme="minorHAnsi"/>
          <w:i/>
          <w:color w:val="auto"/>
        </w:rPr>
        <w:t>et al</w:t>
      </w:r>
      <w:r w:rsidR="00FF3405" w:rsidRPr="00923520">
        <w:rPr>
          <w:rFonts w:asciiTheme="minorHAnsi" w:hAnsiTheme="minorHAnsi" w:cstheme="minorHAnsi"/>
          <w:i/>
          <w:color w:val="auto"/>
        </w:rPr>
        <w:t>.</w:t>
      </w:r>
      <w:r w:rsidRPr="00022181">
        <w:rPr>
          <w:rFonts w:asciiTheme="minorHAnsi" w:hAnsiTheme="minorHAnsi" w:cstheme="minorHAnsi"/>
          <w:color w:val="auto"/>
        </w:rPr>
        <w:fldChar w:fldCharType="begin" w:fldLock="1"/>
      </w:r>
      <w:r w:rsidR="00234325" w:rsidRPr="0002218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"mendeley" : { "formattedCitation" : "&lt;sup&gt;6&lt;/sup&gt;", "plainTextFormattedCitation" : "6", "previouslyFormattedCitation" : "&lt;sup&gt;6&lt;/sup&gt;"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6</w:t>
      </w:r>
      <w:r w:rsidRPr="00022181">
        <w:rPr>
          <w:rFonts w:asciiTheme="minorHAnsi" w:hAnsiTheme="minorHAnsi" w:cstheme="minorHAnsi"/>
          <w:color w:val="auto"/>
        </w:rPr>
        <w:fldChar w:fldCharType="end"/>
      </w:r>
    </w:p>
    <w:p w14:paraId="50762183" w14:textId="77777777" w:rsidR="00CC1FF2" w:rsidRPr="00022181" w:rsidRDefault="00CC1FF2" w:rsidP="00022181">
      <w:pPr>
        <w:rPr>
          <w:rFonts w:asciiTheme="minorHAnsi" w:hAnsiTheme="minorHAnsi" w:cstheme="minorHAnsi"/>
          <w:b/>
          <w:color w:val="auto"/>
        </w:rPr>
      </w:pPr>
    </w:p>
    <w:p w14:paraId="5EF08876" w14:textId="0B233E50" w:rsidR="00CC1FF2" w:rsidRPr="00022181" w:rsidRDefault="00CC1FF2" w:rsidP="00022181">
      <w:pPr>
        <w:rPr>
          <w:rFonts w:asciiTheme="minorHAnsi" w:hAnsiTheme="minorHAnsi" w:cstheme="minorHAnsi"/>
          <w:b/>
          <w:color w:val="auto"/>
        </w:rPr>
      </w:pPr>
      <w:r w:rsidRPr="00022181">
        <w:rPr>
          <w:rFonts w:asciiTheme="minorHAnsi" w:hAnsiTheme="minorHAnsi" w:cstheme="minorHAnsi"/>
          <w:b/>
          <w:color w:val="auto"/>
        </w:rPr>
        <w:t>Figure 3</w:t>
      </w:r>
      <w:r w:rsidR="007B635E" w:rsidRPr="00022181">
        <w:rPr>
          <w:rFonts w:asciiTheme="minorHAnsi" w:hAnsiTheme="minorHAnsi" w:cstheme="minorHAnsi"/>
          <w:b/>
          <w:color w:val="auto"/>
        </w:rPr>
        <w:t xml:space="preserve">: </w:t>
      </w:r>
      <w:r w:rsidR="00183E82" w:rsidRPr="00022181">
        <w:rPr>
          <w:rFonts w:asciiTheme="minorHAnsi" w:hAnsiTheme="minorHAnsi" w:cstheme="minorHAnsi"/>
          <w:b/>
          <w:color w:val="auto"/>
        </w:rPr>
        <w:t xml:space="preserve">Regeneration </w:t>
      </w:r>
      <w:r w:rsidR="007D5F62" w:rsidRPr="00022181">
        <w:rPr>
          <w:rFonts w:asciiTheme="minorHAnsi" w:hAnsiTheme="minorHAnsi" w:cstheme="minorHAnsi"/>
          <w:b/>
          <w:color w:val="auto"/>
        </w:rPr>
        <w:t>per</w:t>
      </w:r>
      <w:r w:rsidR="00183E82" w:rsidRPr="00022181">
        <w:rPr>
          <w:rFonts w:asciiTheme="minorHAnsi" w:hAnsiTheme="minorHAnsi" w:cstheme="minorHAnsi"/>
          <w:b/>
          <w:color w:val="auto"/>
        </w:rPr>
        <w:t xml:space="preserve"> Lobe </w:t>
      </w:r>
      <w:r w:rsidR="003D7A62" w:rsidRPr="00022181">
        <w:rPr>
          <w:rFonts w:asciiTheme="minorHAnsi" w:hAnsiTheme="minorHAnsi" w:cstheme="minorHAnsi"/>
          <w:b/>
          <w:color w:val="auto"/>
        </w:rPr>
        <w:t>Following Partial Lobular Hepatectomy</w:t>
      </w:r>
      <w:r w:rsidR="00933F41" w:rsidRPr="00022181">
        <w:rPr>
          <w:rFonts w:asciiTheme="minorHAnsi" w:hAnsiTheme="minorHAnsi" w:cstheme="minorHAnsi"/>
          <w:b/>
          <w:color w:val="auto"/>
        </w:rPr>
        <w:t xml:space="preserve">. </w:t>
      </w:r>
      <w:r w:rsidRPr="00623CF4">
        <w:rPr>
          <w:rFonts w:asciiTheme="minorHAnsi" w:hAnsiTheme="minorHAnsi" w:cstheme="minorHAnsi"/>
          <w:color w:val="auto"/>
        </w:rPr>
        <w:t>(</w:t>
      </w:r>
      <w:r w:rsidRPr="00022181">
        <w:rPr>
          <w:rFonts w:asciiTheme="minorHAnsi" w:hAnsiTheme="minorHAnsi" w:cstheme="minorHAnsi"/>
          <w:b/>
          <w:color w:val="auto"/>
        </w:rPr>
        <w:t>A</w:t>
      </w:r>
      <w:r w:rsidRPr="00623CF4">
        <w:rPr>
          <w:rFonts w:asciiTheme="minorHAnsi" w:hAnsiTheme="minorHAnsi" w:cstheme="minorHAnsi"/>
          <w:color w:val="auto"/>
        </w:rPr>
        <w:t>)</w:t>
      </w:r>
      <w:r w:rsidRPr="00022181">
        <w:rPr>
          <w:rFonts w:asciiTheme="minorHAnsi" w:hAnsiTheme="minorHAnsi" w:cstheme="minorHAnsi"/>
          <w:b/>
          <w:color w:val="auto"/>
        </w:rPr>
        <w:t xml:space="preserve"> </w:t>
      </w:r>
      <w:r w:rsidRPr="00022181">
        <w:rPr>
          <w:rFonts w:asciiTheme="minorHAnsi" w:hAnsiTheme="minorHAnsi" w:cstheme="minorHAnsi"/>
          <w:color w:val="auto"/>
        </w:rPr>
        <w:t xml:space="preserve">Mice undergoing partial lobular hepatectomies at P0 were analyzed at 7, 35, and 56 days post-operatively. </w:t>
      </w:r>
      <w:r w:rsidR="001F674A" w:rsidRPr="00022181">
        <w:rPr>
          <w:rFonts w:asciiTheme="minorHAnsi" w:hAnsiTheme="minorHAnsi" w:cstheme="minorHAnsi"/>
          <w:color w:val="auto"/>
        </w:rPr>
        <w:t xml:space="preserve">Mice were euthanized and masses </w:t>
      </w:r>
      <w:r w:rsidRPr="00022181">
        <w:rPr>
          <w:rFonts w:asciiTheme="minorHAnsi" w:hAnsiTheme="minorHAnsi" w:cstheme="minorHAnsi"/>
          <w:color w:val="auto"/>
        </w:rPr>
        <w:t>of all lobes from injured mice (red) were taken and compared to</w:t>
      </w:r>
      <w:r w:rsidR="00165C39" w:rsidRPr="00022181">
        <w:rPr>
          <w:rFonts w:asciiTheme="minorHAnsi" w:hAnsiTheme="minorHAnsi" w:cstheme="minorHAnsi"/>
          <w:color w:val="auto"/>
        </w:rPr>
        <w:t xml:space="preserve"> age matched</w:t>
      </w:r>
      <w:r w:rsidRPr="00022181">
        <w:rPr>
          <w:rFonts w:asciiTheme="minorHAnsi" w:hAnsiTheme="minorHAnsi" w:cstheme="minorHAnsi"/>
          <w:color w:val="auto"/>
        </w:rPr>
        <w:t xml:space="preserve"> masses of uninjured control (red). </w:t>
      </w:r>
      <w:r w:rsidRPr="00623CF4">
        <w:rPr>
          <w:rFonts w:asciiTheme="minorHAnsi" w:hAnsiTheme="minorHAnsi" w:cstheme="minorHAnsi"/>
          <w:color w:val="auto"/>
        </w:rPr>
        <w:t>(</w:t>
      </w:r>
      <w:r w:rsidRPr="00022181">
        <w:rPr>
          <w:rFonts w:asciiTheme="minorHAnsi" w:hAnsiTheme="minorHAnsi" w:cstheme="minorHAnsi"/>
          <w:b/>
          <w:color w:val="auto"/>
        </w:rPr>
        <w:t>B</w:t>
      </w:r>
      <w:r w:rsidRPr="00623CF4">
        <w:rPr>
          <w:rFonts w:asciiTheme="minorHAnsi" w:hAnsiTheme="minorHAnsi" w:cstheme="minorHAnsi"/>
          <w:color w:val="auto"/>
        </w:rPr>
        <w:t>)</w:t>
      </w:r>
      <w:r w:rsidRPr="00022181">
        <w:rPr>
          <w:rFonts w:asciiTheme="minorHAnsi" w:hAnsiTheme="minorHAnsi" w:cstheme="minorHAnsi"/>
          <w:b/>
          <w:color w:val="auto"/>
        </w:rPr>
        <w:t xml:space="preserve"> </w:t>
      </w:r>
      <w:r w:rsidRPr="00022181">
        <w:rPr>
          <w:rFonts w:asciiTheme="minorHAnsi" w:hAnsiTheme="minorHAnsi" w:cstheme="minorHAnsi"/>
          <w:color w:val="auto"/>
        </w:rPr>
        <w:t xml:space="preserve">Mice undergoing partial lobular hepatectomies at P14 were analyzed at 7, 35, and 56 days post-operatively. Masses of all lobes from injured mice (red) were taken and compared to masses of uninjured control (red). * = </w:t>
      </w:r>
      <w:r w:rsidRPr="00623CF4">
        <w:rPr>
          <w:rFonts w:asciiTheme="minorHAnsi" w:hAnsiTheme="minorHAnsi" w:cstheme="minorHAnsi"/>
          <w:i/>
          <w:color w:val="auto"/>
        </w:rPr>
        <w:t>p</w:t>
      </w:r>
      <w:r w:rsidRPr="00022181">
        <w:rPr>
          <w:rFonts w:asciiTheme="minorHAnsi" w:hAnsiTheme="minorHAnsi" w:cstheme="minorHAnsi"/>
          <w:color w:val="auto"/>
        </w:rPr>
        <w:t xml:space="preserve"> &lt; 0.05, ** = </w:t>
      </w:r>
      <w:r w:rsidRPr="00623CF4">
        <w:rPr>
          <w:rFonts w:asciiTheme="minorHAnsi" w:hAnsiTheme="minorHAnsi" w:cstheme="minorHAnsi"/>
          <w:i/>
          <w:color w:val="auto"/>
        </w:rPr>
        <w:t>p</w:t>
      </w:r>
      <w:r w:rsidRPr="00022181">
        <w:rPr>
          <w:rFonts w:asciiTheme="minorHAnsi" w:hAnsiTheme="minorHAnsi" w:cstheme="minorHAnsi"/>
          <w:color w:val="auto"/>
        </w:rPr>
        <w:t xml:space="preserve"> &lt; 0.005, *** = </w:t>
      </w:r>
      <w:r w:rsidRPr="00623CF4">
        <w:rPr>
          <w:rFonts w:asciiTheme="minorHAnsi" w:hAnsiTheme="minorHAnsi" w:cstheme="minorHAnsi"/>
          <w:i/>
          <w:color w:val="auto"/>
        </w:rPr>
        <w:t>p</w:t>
      </w:r>
      <w:r w:rsidRPr="00022181">
        <w:rPr>
          <w:rFonts w:asciiTheme="minorHAnsi" w:hAnsiTheme="minorHAnsi" w:cstheme="minorHAnsi"/>
          <w:color w:val="auto"/>
        </w:rPr>
        <w:t xml:space="preserve"> &lt; 0.0005, NS = not significant. </w:t>
      </w:r>
      <w:r w:rsidR="00950142" w:rsidRPr="00022181">
        <w:rPr>
          <w:rFonts w:asciiTheme="minorHAnsi" w:hAnsiTheme="minorHAnsi" w:cstheme="minorHAnsi"/>
          <w:color w:val="auto"/>
        </w:rPr>
        <w:t>This figured has</w:t>
      </w:r>
      <w:r w:rsidR="00B12423">
        <w:rPr>
          <w:rFonts w:asciiTheme="minorHAnsi" w:hAnsiTheme="minorHAnsi" w:cstheme="minorHAnsi"/>
          <w:color w:val="auto"/>
        </w:rPr>
        <w:t xml:space="preserve"> been</w:t>
      </w:r>
      <w:r w:rsidR="00950142" w:rsidRPr="00022181">
        <w:rPr>
          <w:rFonts w:asciiTheme="minorHAnsi" w:hAnsiTheme="minorHAnsi" w:cstheme="minorHAnsi"/>
          <w:color w:val="auto"/>
        </w:rPr>
        <w:t xml:space="preserve"> modified from</w:t>
      </w:r>
      <w:r w:rsidRPr="00022181">
        <w:rPr>
          <w:rFonts w:asciiTheme="minorHAnsi" w:hAnsiTheme="minorHAnsi" w:cstheme="minorHAnsi"/>
          <w:color w:val="auto"/>
        </w:rPr>
        <w:t xml:space="preserve"> Tsai </w:t>
      </w:r>
      <w:r w:rsidRPr="003C3261">
        <w:rPr>
          <w:rFonts w:asciiTheme="minorHAnsi" w:hAnsiTheme="minorHAnsi" w:cstheme="minorHAnsi"/>
          <w:i/>
          <w:color w:val="auto"/>
        </w:rPr>
        <w:t>et al</w:t>
      </w:r>
      <w:r w:rsidR="003C3261" w:rsidRPr="003C3261">
        <w:rPr>
          <w:rFonts w:asciiTheme="minorHAnsi" w:hAnsiTheme="minorHAnsi" w:cstheme="minorHAnsi"/>
          <w:i/>
          <w:color w:val="auto"/>
        </w:rPr>
        <w:t>.</w:t>
      </w:r>
      <w:r w:rsidRPr="00022181">
        <w:rPr>
          <w:rFonts w:asciiTheme="minorHAnsi" w:hAnsiTheme="minorHAnsi" w:cstheme="minorHAnsi"/>
          <w:color w:val="auto"/>
        </w:rPr>
        <w:fldChar w:fldCharType="begin" w:fldLock="1"/>
      </w:r>
      <w:r w:rsidR="00234325" w:rsidRPr="0002218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"mendeley" : { "formattedCitation" : "&lt;sup&gt;6&lt;/sup&gt;", "plainTextFormattedCitation" : "6", "previouslyFormattedCitation" : "&lt;sup&gt;6&lt;/sup&gt;"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6</w:t>
      </w:r>
      <w:r w:rsidRPr="00022181">
        <w:rPr>
          <w:rFonts w:asciiTheme="minorHAnsi" w:hAnsiTheme="minorHAnsi" w:cstheme="minorHAnsi"/>
          <w:color w:val="auto"/>
        </w:rPr>
        <w:fldChar w:fldCharType="end"/>
      </w:r>
    </w:p>
    <w:p w14:paraId="4CB009F5" w14:textId="77777777" w:rsidR="00CC1FF2" w:rsidRPr="00022181" w:rsidRDefault="00CC1FF2" w:rsidP="00022181">
      <w:pPr>
        <w:rPr>
          <w:rFonts w:asciiTheme="minorHAnsi" w:hAnsiTheme="minorHAnsi" w:cstheme="minorHAnsi"/>
          <w:b/>
          <w:color w:val="auto"/>
        </w:rPr>
      </w:pPr>
    </w:p>
    <w:p w14:paraId="3B6A9124" w14:textId="1480AAE6" w:rsidR="00CC1FF2" w:rsidRPr="00022181" w:rsidRDefault="00CC1FF2" w:rsidP="00022181">
      <w:pPr>
        <w:rPr>
          <w:rFonts w:asciiTheme="minorHAnsi" w:hAnsiTheme="minorHAnsi" w:cstheme="minorHAnsi"/>
          <w:b/>
          <w:color w:val="auto"/>
        </w:rPr>
      </w:pPr>
      <w:r w:rsidRPr="00022181">
        <w:rPr>
          <w:rFonts w:asciiTheme="minorHAnsi" w:hAnsiTheme="minorHAnsi" w:cstheme="minorHAnsi"/>
          <w:b/>
          <w:color w:val="auto"/>
        </w:rPr>
        <w:t>Figure 4</w:t>
      </w:r>
      <w:r w:rsidR="004D0C8A" w:rsidRPr="00022181">
        <w:rPr>
          <w:rFonts w:asciiTheme="minorHAnsi" w:hAnsiTheme="minorHAnsi" w:cstheme="minorHAnsi"/>
          <w:b/>
          <w:color w:val="auto"/>
        </w:rPr>
        <w:t xml:space="preserve">: </w:t>
      </w:r>
      <w:r w:rsidR="00BF068B" w:rsidRPr="00022181">
        <w:rPr>
          <w:rFonts w:asciiTheme="minorHAnsi" w:hAnsiTheme="minorHAnsi" w:cstheme="minorHAnsi"/>
          <w:b/>
          <w:color w:val="auto"/>
        </w:rPr>
        <w:t>Characterization of Regeneration Post Hepatectomy</w:t>
      </w:r>
      <w:r w:rsidR="00C9108C" w:rsidRPr="00022181">
        <w:rPr>
          <w:rFonts w:asciiTheme="minorHAnsi" w:hAnsiTheme="minorHAnsi" w:cstheme="minorHAnsi"/>
          <w:b/>
          <w:color w:val="auto"/>
        </w:rPr>
        <w:t xml:space="preserve">. </w:t>
      </w:r>
      <w:r w:rsidR="00C9108C" w:rsidRPr="00623CF4">
        <w:rPr>
          <w:rFonts w:asciiTheme="minorHAnsi" w:hAnsiTheme="minorHAnsi" w:cstheme="minorHAnsi"/>
          <w:color w:val="auto"/>
        </w:rPr>
        <w:t>(</w:t>
      </w:r>
      <w:r w:rsidRPr="00022181">
        <w:rPr>
          <w:rFonts w:asciiTheme="minorHAnsi" w:hAnsiTheme="minorHAnsi" w:cstheme="minorHAnsi"/>
          <w:b/>
          <w:color w:val="auto"/>
        </w:rPr>
        <w:t>A</w:t>
      </w:r>
      <w:r w:rsidRPr="00623CF4">
        <w:rPr>
          <w:rFonts w:asciiTheme="minorHAnsi" w:hAnsiTheme="minorHAnsi" w:cstheme="minorHAnsi"/>
          <w:color w:val="auto"/>
        </w:rPr>
        <w:t>)</w:t>
      </w:r>
      <w:r w:rsidRPr="00022181">
        <w:rPr>
          <w:rFonts w:asciiTheme="minorHAnsi" w:hAnsiTheme="minorHAnsi" w:cstheme="minorHAnsi"/>
          <w:b/>
          <w:color w:val="auto"/>
        </w:rPr>
        <w:t xml:space="preserve"> </w:t>
      </w:r>
      <w:r w:rsidRPr="00022181">
        <w:rPr>
          <w:rFonts w:asciiTheme="minorHAnsi" w:hAnsiTheme="minorHAnsi" w:cstheme="minorHAnsi"/>
          <w:color w:val="auto"/>
        </w:rPr>
        <w:t xml:space="preserve">Mice undergoing partial lobular hepatectomies at P0 were analyzed 56 days after resection and stained for F-actin. Images are shown of stains from areas proximal and distal to the area of amputation, as well as from age-matched uninjured controls, and from adult mice 14 days after 70% partial hepatectomy. </w:t>
      </w:r>
      <w:r w:rsidR="00606FF8" w:rsidRPr="00022181">
        <w:rPr>
          <w:rFonts w:asciiTheme="minorHAnsi" w:hAnsiTheme="minorHAnsi" w:cstheme="minorHAnsi"/>
          <w:color w:val="auto"/>
        </w:rPr>
        <w:t>Scale bars are 100 µm.</w:t>
      </w:r>
      <w:r w:rsidR="00606FF8" w:rsidRPr="00022181">
        <w:rPr>
          <w:rFonts w:asciiTheme="minorHAnsi" w:hAnsiTheme="minorHAnsi" w:cstheme="minorHAnsi"/>
          <w:b/>
          <w:color w:val="auto"/>
        </w:rPr>
        <w:t xml:space="preserve"> </w:t>
      </w:r>
      <w:r w:rsidRPr="00623CF4">
        <w:rPr>
          <w:rFonts w:asciiTheme="minorHAnsi" w:hAnsiTheme="minorHAnsi" w:cstheme="minorHAnsi"/>
          <w:color w:val="auto"/>
        </w:rPr>
        <w:t>(</w:t>
      </w:r>
      <w:r w:rsidRPr="00022181">
        <w:rPr>
          <w:rFonts w:asciiTheme="minorHAnsi" w:hAnsiTheme="minorHAnsi" w:cstheme="minorHAnsi"/>
          <w:b/>
          <w:color w:val="auto"/>
        </w:rPr>
        <w:t>B</w:t>
      </w:r>
      <w:r w:rsidRPr="00623CF4">
        <w:rPr>
          <w:rFonts w:asciiTheme="minorHAnsi" w:hAnsiTheme="minorHAnsi" w:cstheme="minorHAnsi"/>
          <w:color w:val="auto"/>
        </w:rPr>
        <w:t>)</w:t>
      </w:r>
      <w:r w:rsidRPr="00022181">
        <w:rPr>
          <w:rFonts w:asciiTheme="minorHAnsi" w:hAnsiTheme="minorHAnsi" w:cstheme="minorHAnsi"/>
          <w:b/>
          <w:color w:val="auto"/>
        </w:rPr>
        <w:t xml:space="preserve"> </w:t>
      </w:r>
      <w:r w:rsidRPr="00022181">
        <w:rPr>
          <w:rFonts w:asciiTheme="minorHAnsi" w:hAnsiTheme="minorHAnsi" w:cstheme="minorHAnsi"/>
          <w:color w:val="auto"/>
        </w:rPr>
        <w:t>Areas of hepatocytes following injury at areas proximal or distal to the resection site were compared to areas of hepatocytes from uninjured controls and adult 70% partial hepatectomies.</w:t>
      </w:r>
      <w:r w:rsidRPr="00022181">
        <w:rPr>
          <w:rFonts w:asciiTheme="minorHAnsi" w:hAnsiTheme="minorHAnsi" w:cstheme="minorHAnsi"/>
          <w:b/>
          <w:color w:val="auto"/>
        </w:rPr>
        <w:t xml:space="preserve"> </w:t>
      </w:r>
      <w:r w:rsidRPr="00022181">
        <w:rPr>
          <w:rFonts w:asciiTheme="minorHAnsi" w:hAnsiTheme="minorHAnsi" w:cstheme="minorHAnsi"/>
          <w:color w:val="auto"/>
        </w:rPr>
        <w:t xml:space="preserve">* = </w:t>
      </w:r>
      <w:r w:rsidRPr="00623CF4">
        <w:rPr>
          <w:rFonts w:asciiTheme="minorHAnsi" w:hAnsiTheme="minorHAnsi" w:cstheme="minorHAnsi"/>
          <w:i/>
          <w:color w:val="auto"/>
        </w:rPr>
        <w:t>p</w:t>
      </w:r>
      <w:r w:rsidRPr="00022181">
        <w:rPr>
          <w:rFonts w:asciiTheme="minorHAnsi" w:hAnsiTheme="minorHAnsi" w:cstheme="minorHAnsi"/>
          <w:color w:val="auto"/>
        </w:rPr>
        <w:t xml:space="preserve"> &lt; 0.05, ** = </w:t>
      </w:r>
      <w:r w:rsidRPr="00623CF4">
        <w:rPr>
          <w:rFonts w:asciiTheme="minorHAnsi" w:hAnsiTheme="minorHAnsi" w:cstheme="minorHAnsi"/>
          <w:i/>
          <w:color w:val="auto"/>
        </w:rPr>
        <w:t>p</w:t>
      </w:r>
      <w:r w:rsidRPr="00022181">
        <w:rPr>
          <w:rFonts w:asciiTheme="minorHAnsi" w:hAnsiTheme="minorHAnsi" w:cstheme="minorHAnsi"/>
          <w:color w:val="auto"/>
        </w:rPr>
        <w:t xml:space="preserve"> &lt; 0.005, *** = </w:t>
      </w:r>
      <w:r w:rsidRPr="00623CF4">
        <w:rPr>
          <w:rFonts w:asciiTheme="minorHAnsi" w:hAnsiTheme="minorHAnsi" w:cstheme="minorHAnsi"/>
          <w:i/>
          <w:color w:val="auto"/>
        </w:rPr>
        <w:t>p</w:t>
      </w:r>
      <w:r w:rsidRPr="00022181">
        <w:rPr>
          <w:rFonts w:asciiTheme="minorHAnsi" w:hAnsiTheme="minorHAnsi" w:cstheme="minorHAnsi"/>
          <w:color w:val="auto"/>
        </w:rPr>
        <w:t xml:space="preserve"> &lt; 0.0005, **** = </w:t>
      </w:r>
      <w:r w:rsidRPr="00623CF4">
        <w:rPr>
          <w:rFonts w:asciiTheme="minorHAnsi" w:hAnsiTheme="minorHAnsi" w:cstheme="minorHAnsi"/>
          <w:i/>
          <w:color w:val="auto"/>
        </w:rPr>
        <w:t>p</w:t>
      </w:r>
      <w:r w:rsidRPr="00022181">
        <w:rPr>
          <w:rFonts w:asciiTheme="minorHAnsi" w:hAnsiTheme="minorHAnsi" w:cstheme="minorHAnsi"/>
          <w:color w:val="auto"/>
        </w:rPr>
        <w:t xml:space="preserve"> &lt; 0.00005, NS = not significant. </w:t>
      </w:r>
      <w:r w:rsidR="00817B13" w:rsidRPr="00022181">
        <w:rPr>
          <w:rFonts w:asciiTheme="minorHAnsi" w:hAnsiTheme="minorHAnsi" w:cstheme="minorHAnsi"/>
          <w:color w:val="auto"/>
        </w:rPr>
        <w:t>(</w:t>
      </w:r>
      <w:r w:rsidR="00817B13" w:rsidRPr="00022181">
        <w:rPr>
          <w:rFonts w:asciiTheme="minorHAnsi" w:hAnsiTheme="minorHAnsi" w:cstheme="minorHAnsi"/>
          <w:b/>
          <w:color w:val="auto"/>
        </w:rPr>
        <w:t>C</w:t>
      </w:r>
      <w:r w:rsidR="00817B13" w:rsidRPr="00022181">
        <w:rPr>
          <w:rFonts w:asciiTheme="minorHAnsi" w:hAnsiTheme="minorHAnsi" w:cstheme="minorHAnsi"/>
          <w:color w:val="auto"/>
        </w:rPr>
        <w:t>)</w:t>
      </w:r>
      <w:r w:rsidR="00547833" w:rsidRPr="00022181">
        <w:rPr>
          <w:rFonts w:asciiTheme="minorHAnsi" w:hAnsiTheme="minorHAnsi" w:cstheme="minorHAnsi"/>
          <w:color w:val="auto"/>
        </w:rPr>
        <w:t xml:space="preserve"> </w:t>
      </w:r>
      <w:r w:rsidR="003E2D08" w:rsidRPr="00022181">
        <w:rPr>
          <w:rFonts w:asciiTheme="minorHAnsi" w:hAnsiTheme="minorHAnsi" w:cstheme="minorHAnsi"/>
          <w:color w:val="auto"/>
        </w:rPr>
        <w:t>Mice undergoing lobular hepatectomies at P0</w:t>
      </w:r>
      <w:r w:rsidR="004F646A" w:rsidRPr="00022181">
        <w:rPr>
          <w:rFonts w:asciiTheme="minorHAnsi" w:hAnsiTheme="minorHAnsi" w:cstheme="minorHAnsi"/>
          <w:color w:val="auto"/>
        </w:rPr>
        <w:t xml:space="preserve"> were treated with EdU and </w:t>
      </w:r>
      <w:r w:rsidR="003E2D08" w:rsidRPr="00022181">
        <w:rPr>
          <w:rFonts w:asciiTheme="minorHAnsi" w:hAnsiTheme="minorHAnsi" w:cstheme="minorHAnsi"/>
          <w:color w:val="auto"/>
        </w:rPr>
        <w:t xml:space="preserve">were analyzed </w:t>
      </w:r>
      <w:r w:rsidR="00663ED0" w:rsidRPr="00022181">
        <w:rPr>
          <w:rFonts w:asciiTheme="minorHAnsi" w:hAnsiTheme="minorHAnsi" w:cstheme="minorHAnsi"/>
          <w:color w:val="auto"/>
        </w:rPr>
        <w:t>7</w:t>
      </w:r>
      <w:r w:rsidR="003E2D08" w:rsidRPr="00022181">
        <w:rPr>
          <w:rFonts w:asciiTheme="minorHAnsi" w:hAnsiTheme="minorHAnsi" w:cstheme="minorHAnsi"/>
          <w:color w:val="auto"/>
        </w:rPr>
        <w:t xml:space="preserve"> days </w:t>
      </w:r>
      <w:r w:rsidR="00FC0D03" w:rsidRPr="00022181">
        <w:rPr>
          <w:rFonts w:asciiTheme="minorHAnsi" w:hAnsiTheme="minorHAnsi" w:cstheme="minorHAnsi"/>
          <w:color w:val="auto"/>
        </w:rPr>
        <w:t>following</w:t>
      </w:r>
      <w:r w:rsidR="003E2D08" w:rsidRPr="00022181">
        <w:rPr>
          <w:rFonts w:asciiTheme="minorHAnsi" w:hAnsiTheme="minorHAnsi" w:cstheme="minorHAnsi"/>
          <w:color w:val="auto"/>
        </w:rPr>
        <w:t xml:space="preserve"> resection</w:t>
      </w:r>
      <w:r w:rsidR="00FC0D03" w:rsidRPr="00022181">
        <w:rPr>
          <w:rFonts w:asciiTheme="minorHAnsi" w:hAnsiTheme="minorHAnsi" w:cstheme="minorHAnsi"/>
          <w:color w:val="auto"/>
        </w:rPr>
        <w:t>. EdU</w:t>
      </w:r>
      <w:r w:rsidR="00FC0D03" w:rsidRPr="00022181">
        <w:rPr>
          <w:rFonts w:asciiTheme="minorHAnsi" w:hAnsiTheme="minorHAnsi" w:cstheme="minorHAnsi"/>
          <w:color w:val="auto"/>
          <w:vertAlign w:val="superscript"/>
        </w:rPr>
        <w:t xml:space="preserve">+ </w:t>
      </w:r>
      <w:r w:rsidR="00FC0D03" w:rsidRPr="00022181">
        <w:rPr>
          <w:rFonts w:asciiTheme="minorHAnsi" w:hAnsiTheme="minorHAnsi" w:cstheme="minorHAnsi"/>
          <w:color w:val="auto"/>
        </w:rPr>
        <w:t>cells in the left lobe are shown</w:t>
      </w:r>
      <w:r w:rsidR="00663ED0" w:rsidRPr="00022181">
        <w:rPr>
          <w:rFonts w:asciiTheme="minorHAnsi" w:hAnsiTheme="minorHAnsi" w:cstheme="minorHAnsi"/>
          <w:color w:val="auto"/>
        </w:rPr>
        <w:t xml:space="preserve">. </w:t>
      </w:r>
      <w:r w:rsidR="00606FF8" w:rsidRPr="00022181">
        <w:rPr>
          <w:rFonts w:asciiTheme="minorHAnsi" w:hAnsiTheme="minorHAnsi" w:cstheme="minorHAnsi"/>
          <w:color w:val="auto"/>
        </w:rPr>
        <w:t xml:space="preserve">(Scale bar, 100 μm). </w:t>
      </w:r>
      <w:r w:rsidR="00663ED0" w:rsidRPr="00022181">
        <w:rPr>
          <w:rFonts w:asciiTheme="minorHAnsi" w:hAnsiTheme="minorHAnsi" w:cstheme="minorHAnsi"/>
          <w:color w:val="auto"/>
        </w:rPr>
        <w:t>(</w:t>
      </w:r>
      <w:r w:rsidR="00663ED0" w:rsidRPr="00022181">
        <w:rPr>
          <w:rFonts w:asciiTheme="minorHAnsi" w:hAnsiTheme="minorHAnsi" w:cstheme="minorHAnsi"/>
          <w:b/>
          <w:color w:val="auto"/>
        </w:rPr>
        <w:t>D</w:t>
      </w:r>
      <w:r w:rsidR="00663ED0" w:rsidRPr="00022181">
        <w:rPr>
          <w:rFonts w:asciiTheme="minorHAnsi" w:hAnsiTheme="minorHAnsi" w:cstheme="minorHAnsi"/>
          <w:color w:val="auto"/>
        </w:rPr>
        <w:t>) Quantification of EdU</w:t>
      </w:r>
      <w:r w:rsidR="00663ED0" w:rsidRPr="00022181">
        <w:rPr>
          <w:rFonts w:asciiTheme="minorHAnsi" w:hAnsiTheme="minorHAnsi" w:cstheme="minorHAnsi"/>
          <w:color w:val="auto"/>
          <w:vertAlign w:val="superscript"/>
        </w:rPr>
        <w:t>+</w:t>
      </w:r>
      <w:r w:rsidR="00663ED0" w:rsidRPr="00022181">
        <w:rPr>
          <w:rFonts w:asciiTheme="minorHAnsi" w:hAnsiTheme="minorHAnsi" w:cstheme="minorHAnsi"/>
          <w:color w:val="auto"/>
        </w:rPr>
        <w:t xml:space="preserve"> cells in mice treated with EdU 7 and 14 days following partial lobular hepatectomy </w:t>
      </w:r>
      <w:r w:rsidR="00A408ED" w:rsidRPr="00022181">
        <w:rPr>
          <w:rFonts w:asciiTheme="minorHAnsi" w:hAnsiTheme="minorHAnsi" w:cstheme="minorHAnsi"/>
          <w:color w:val="auto"/>
        </w:rPr>
        <w:t>compared to controls.</w:t>
      </w:r>
      <w:r w:rsidR="00C01492" w:rsidRPr="00022181">
        <w:rPr>
          <w:rFonts w:asciiTheme="minorHAnsi" w:hAnsiTheme="minorHAnsi" w:cstheme="minorHAnsi"/>
          <w:color w:val="auto"/>
        </w:rPr>
        <w:t xml:space="preserve"> Values are means ± SEM. </w:t>
      </w:r>
      <w:r w:rsidR="00950142" w:rsidRPr="00022181">
        <w:rPr>
          <w:rFonts w:asciiTheme="minorHAnsi" w:hAnsiTheme="minorHAnsi" w:cstheme="minorHAnsi"/>
          <w:color w:val="auto"/>
        </w:rPr>
        <w:t xml:space="preserve">This figured </w:t>
      </w:r>
      <w:r w:rsidR="00500C47">
        <w:rPr>
          <w:rFonts w:asciiTheme="minorHAnsi" w:hAnsiTheme="minorHAnsi" w:cstheme="minorHAnsi"/>
          <w:color w:val="auto"/>
        </w:rPr>
        <w:t xml:space="preserve">been </w:t>
      </w:r>
      <w:r w:rsidR="00950142" w:rsidRPr="00022181">
        <w:rPr>
          <w:rFonts w:asciiTheme="minorHAnsi" w:hAnsiTheme="minorHAnsi" w:cstheme="minorHAnsi"/>
          <w:color w:val="auto"/>
        </w:rPr>
        <w:t xml:space="preserve">has modified from Tsai </w:t>
      </w:r>
      <w:r w:rsidR="00950142" w:rsidRPr="00923520">
        <w:rPr>
          <w:rFonts w:asciiTheme="minorHAnsi" w:hAnsiTheme="minorHAnsi" w:cstheme="minorHAnsi"/>
          <w:i/>
          <w:color w:val="auto"/>
        </w:rPr>
        <w:t>et al</w:t>
      </w:r>
      <w:r w:rsidR="00923520" w:rsidRPr="00923520">
        <w:rPr>
          <w:rFonts w:asciiTheme="minorHAnsi" w:hAnsiTheme="minorHAnsi" w:cstheme="minorHAnsi"/>
          <w:i/>
          <w:color w:val="auto"/>
        </w:rPr>
        <w:t>.</w:t>
      </w:r>
      <w:r w:rsidR="00950142" w:rsidRPr="00022181">
        <w:rPr>
          <w:rFonts w:asciiTheme="minorHAnsi" w:hAnsiTheme="minorHAnsi" w:cstheme="minorHAnsi"/>
          <w:color w:val="auto"/>
        </w:rPr>
        <w:fldChar w:fldCharType="begin" w:fldLock="1"/>
      </w:r>
      <w:r w:rsidR="00234325" w:rsidRPr="0002218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"mendeley" : { "formattedCitation" : "&lt;sup&gt;6&lt;/sup&gt;", "plainTextFormattedCitation" : "6", "previouslyFormattedCitation" : "&lt;sup&gt;6&lt;/sup&gt;" }, "properties" : { "noteIndex" : 0 }, "schema" : "https://github.com/citation-style-language/schema/raw/master/csl-citation.json" }</w:instrText>
      </w:r>
      <w:r w:rsidR="00950142" w:rsidRPr="00022181">
        <w:rPr>
          <w:rFonts w:asciiTheme="minorHAnsi" w:hAnsiTheme="minorHAnsi" w:cstheme="minorHAnsi"/>
          <w:color w:val="auto"/>
        </w:rPr>
        <w:fldChar w:fldCharType="separate"/>
      </w:r>
      <w:r w:rsidR="00950142" w:rsidRPr="00022181">
        <w:rPr>
          <w:rFonts w:asciiTheme="minorHAnsi" w:hAnsiTheme="minorHAnsi" w:cstheme="minorHAnsi"/>
          <w:noProof/>
          <w:color w:val="auto"/>
          <w:vertAlign w:val="superscript"/>
        </w:rPr>
        <w:t>6</w:t>
      </w:r>
      <w:r w:rsidR="00950142" w:rsidRPr="00022181">
        <w:rPr>
          <w:rFonts w:asciiTheme="minorHAnsi" w:hAnsiTheme="minorHAnsi" w:cstheme="minorHAnsi"/>
          <w:color w:val="auto"/>
        </w:rPr>
        <w:fldChar w:fldCharType="end"/>
      </w:r>
    </w:p>
    <w:p w14:paraId="29231235" w14:textId="77777777" w:rsidR="003E2D08" w:rsidRPr="00022181" w:rsidRDefault="003E2D08" w:rsidP="00022181">
      <w:pPr>
        <w:rPr>
          <w:rFonts w:asciiTheme="minorHAnsi" w:hAnsiTheme="minorHAnsi" w:cstheme="minorHAnsi"/>
          <w:b/>
          <w:color w:val="auto"/>
        </w:rPr>
      </w:pPr>
    </w:p>
    <w:p w14:paraId="024EEB79" w14:textId="7853DF30" w:rsidR="00CC1FF2" w:rsidRPr="00022181" w:rsidRDefault="00CC1FF2" w:rsidP="00022181">
      <w:pPr>
        <w:rPr>
          <w:rFonts w:asciiTheme="minorHAnsi" w:hAnsiTheme="minorHAnsi" w:cstheme="minorHAnsi"/>
          <w:color w:val="auto"/>
        </w:rPr>
      </w:pPr>
      <w:r w:rsidRPr="00022181">
        <w:rPr>
          <w:rFonts w:asciiTheme="minorHAnsi" w:hAnsiTheme="minorHAnsi" w:cstheme="minorHAnsi"/>
          <w:b/>
          <w:color w:val="auto"/>
        </w:rPr>
        <w:t>Figure S1</w:t>
      </w:r>
      <w:r w:rsidR="009A5135" w:rsidRPr="00022181">
        <w:rPr>
          <w:rFonts w:asciiTheme="minorHAnsi" w:hAnsiTheme="minorHAnsi" w:cstheme="minorHAnsi"/>
          <w:b/>
          <w:color w:val="auto"/>
        </w:rPr>
        <w:t>: Incomplete Regeneration of Juvenile</w:t>
      </w:r>
      <w:r w:rsidR="00535802" w:rsidRPr="00022181">
        <w:rPr>
          <w:rFonts w:asciiTheme="minorHAnsi" w:hAnsiTheme="minorHAnsi" w:cstheme="minorHAnsi"/>
          <w:b/>
          <w:color w:val="auto"/>
        </w:rPr>
        <w:t xml:space="preserve"> Mice</w:t>
      </w:r>
      <w:r w:rsidR="00933F41" w:rsidRPr="00022181">
        <w:rPr>
          <w:rFonts w:asciiTheme="minorHAnsi" w:hAnsiTheme="minorHAnsi" w:cstheme="minorHAnsi"/>
          <w:b/>
          <w:color w:val="auto"/>
        </w:rPr>
        <w:t xml:space="preserve">. </w:t>
      </w:r>
      <w:r w:rsidRPr="00022181">
        <w:rPr>
          <w:rFonts w:asciiTheme="minorHAnsi" w:hAnsiTheme="minorHAnsi" w:cstheme="minorHAnsi"/>
          <w:color w:val="auto"/>
        </w:rPr>
        <w:t xml:space="preserve">Mice undergoing partial lobular hepatectomies at P14 were followed for 7, 35, and 56 days. Livers were fixed and stained with H&amp;E and the extent of regeneration of the left apex was noted. </w:t>
      </w:r>
      <w:r w:rsidR="00217A6E" w:rsidRPr="00022181">
        <w:rPr>
          <w:rFonts w:asciiTheme="minorHAnsi" w:hAnsiTheme="minorHAnsi" w:cstheme="minorHAnsi"/>
          <w:color w:val="auto"/>
        </w:rPr>
        <w:t xml:space="preserve">Arrows denote areas where regeneration occurred in P0 mice. </w:t>
      </w:r>
      <w:r w:rsidR="00C910BF" w:rsidRPr="00022181">
        <w:rPr>
          <w:rFonts w:asciiTheme="minorHAnsi" w:hAnsiTheme="minorHAnsi" w:cstheme="minorHAnsi"/>
          <w:color w:val="auto"/>
        </w:rPr>
        <w:t xml:space="preserve">Scale bar is 1 cm. </w:t>
      </w:r>
      <w:r w:rsidR="00950142" w:rsidRPr="00022181">
        <w:rPr>
          <w:rFonts w:asciiTheme="minorHAnsi" w:hAnsiTheme="minorHAnsi" w:cstheme="minorHAnsi"/>
          <w:color w:val="auto"/>
        </w:rPr>
        <w:t xml:space="preserve">This figured </w:t>
      </w:r>
      <w:r w:rsidR="00A31280">
        <w:rPr>
          <w:rFonts w:asciiTheme="minorHAnsi" w:hAnsiTheme="minorHAnsi" w:cstheme="minorHAnsi"/>
          <w:color w:val="auto"/>
        </w:rPr>
        <w:t>w</w:t>
      </w:r>
      <w:r w:rsidR="00A31280" w:rsidRPr="00022181">
        <w:rPr>
          <w:rFonts w:asciiTheme="minorHAnsi" w:hAnsiTheme="minorHAnsi" w:cstheme="minorHAnsi"/>
          <w:color w:val="auto"/>
        </w:rPr>
        <w:t xml:space="preserve">as </w:t>
      </w:r>
      <w:r w:rsidR="00950142" w:rsidRPr="00022181">
        <w:rPr>
          <w:rFonts w:asciiTheme="minorHAnsi" w:hAnsiTheme="minorHAnsi" w:cstheme="minorHAnsi"/>
          <w:color w:val="auto"/>
        </w:rPr>
        <w:t>modified from</w:t>
      </w:r>
      <w:r w:rsidRPr="00022181">
        <w:rPr>
          <w:rFonts w:asciiTheme="minorHAnsi" w:hAnsiTheme="minorHAnsi" w:cstheme="minorHAnsi"/>
          <w:color w:val="auto"/>
        </w:rPr>
        <w:t xml:space="preserve"> Tsai </w:t>
      </w:r>
      <w:r w:rsidRPr="00923520">
        <w:rPr>
          <w:rFonts w:asciiTheme="minorHAnsi" w:hAnsiTheme="minorHAnsi" w:cstheme="minorHAnsi"/>
          <w:i/>
          <w:color w:val="auto"/>
        </w:rPr>
        <w:t>et al</w:t>
      </w:r>
      <w:r w:rsidR="00923520" w:rsidRPr="00923520">
        <w:rPr>
          <w:rFonts w:asciiTheme="minorHAnsi" w:hAnsiTheme="minorHAnsi" w:cstheme="minorHAnsi"/>
          <w:i/>
          <w:color w:val="auto"/>
        </w:rPr>
        <w:t>.</w:t>
      </w:r>
      <w:r w:rsidRPr="00022181">
        <w:rPr>
          <w:rFonts w:asciiTheme="minorHAnsi" w:hAnsiTheme="minorHAnsi" w:cstheme="minorHAnsi"/>
          <w:color w:val="auto"/>
        </w:rPr>
        <w:fldChar w:fldCharType="begin" w:fldLock="1"/>
      </w:r>
      <w:r w:rsidR="00234325" w:rsidRPr="0002218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"mendeley" : { "formattedCitation" : "&lt;sup&gt;6&lt;/sup&gt;", "plainTextFormattedCitation" : "6", "previouslyFormattedCitation" : "&lt;sup&gt;6&lt;/sup&gt;"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6</w:t>
      </w:r>
      <w:r w:rsidRPr="00022181">
        <w:rPr>
          <w:rFonts w:asciiTheme="minorHAnsi" w:hAnsiTheme="minorHAnsi" w:cstheme="minorHAnsi"/>
          <w:color w:val="auto"/>
        </w:rPr>
        <w:fldChar w:fldCharType="end"/>
      </w:r>
    </w:p>
    <w:p w14:paraId="7898BA98" w14:textId="51471D3E" w:rsidR="001B1146" w:rsidRPr="00022181" w:rsidRDefault="001B1146" w:rsidP="00022181">
      <w:pPr>
        <w:widowControl/>
        <w:autoSpaceDE/>
        <w:autoSpaceDN/>
        <w:adjustRightInd/>
        <w:jc w:val="left"/>
        <w:rPr>
          <w:rFonts w:asciiTheme="minorHAnsi" w:hAnsiTheme="minorHAnsi" w:cstheme="minorHAnsi"/>
          <w:b/>
          <w:color w:val="auto"/>
        </w:rPr>
      </w:pPr>
    </w:p>
    <w:p w14:paraId="64B8CF78" w14:textId="6D3607ED" w:rsidR="006305D7" w:rsidRPr="00022181" w:rsidRDefault="006305D7" w:rsidP="00022181">
      <w:pPr>
        <w:rPr>
          <w:rFonts w:asciiTheme="minorHAnsi" w:hAnsiTheme="minorHAnsi" w:cstheme="minorHAnsi"/>
          <w:b/>
          <w:color w:val="auto"/>
        </w:rPr>
      </w:pPr>
      <w:r w:rsidRPr="00022181">
        <w:rPr>
          <w:rFonts w:asciiTheme="minorHAnsi" w:hAnsiTheme="minorHAnsi" w:cstheme="minorHAnsi"/>
          <w:b/>
          <w:color w:val="auto"/>
        </w:rPr>
        <w:t>DISCUSSION</w:t>
      </w:r>
      <w:r w:rsidRPr="00022181">
        <w:rPr>
          <w:rFonts w:asciiTheme="minorHAnsi" w:hAnsiTheme="minorHAnsi" w:cstheme="minorHAnsi"/>
          <w:b/>
          <w:bCs/>
          <w:color w:val="auto"/>
        </w:rPr>
        <w:t>:</w:t>
      </w:r>
    </w:p>
    <w:p w14:paraId="6FC6A161" w14:textId="7833BD77" w:rsidR="00DD04DE" w:rsidRPr="00022181" w:rsidRDefault="00DD04DE" w:rsidP="00022181">
      <w:pPr>
        <w:rPr>
          <w:rFonts w:asciiTheme="minorHAnsi" w:hAnsiTheme="minorHAnsi" w:cstheme="minorHAnsi"/>
          <w:color w:val="auto"/>
        </w:rPr>
      </w:pPr>
      <w:r w:rsidRPr="00022181">
        <w:rPr>
          <w:rFonts w:asciiTheme="minorHAnsi" w:hAnsiTheme="minorHAnsi" w:cstheme="minorHAnsi"/>
          <w:color w:val="auto"/>
        </w:rPr>
        <w:t xml:space="preserve">Acute hepatic injury has </w:t>
      </w:r>
      <w:r w:rsidR="00A31280">
        <w:rPr>
          <w:rFonts w:asciiTheme="minorHAnsi" w:hAnsiTheme="minorHAnsi" w:cstheme="minorHAnsi"/>
          <w:color w:val="auto"/>
        </w:rPr>
        <w:t xml:space="preserve">traditionally </w:t>
      </w:r>
      <w:r w:rsidRPr="00022181">
        <w:rPr>
          <w:rFonts w:asciiTheme="minorHAnsi" w:hAnsiTheme="minorHAnsi" w:cstheme="minorHAnsi"/>
          <w:color w:val="auto"/>
        </w:rPr>
        <w:t>been studied using chemical (acetaminophen, ethanol, carbon tetrachloride), or surgical models (70% partial hepatectomy). The regenerative response after 70% partial hepatectomy has been characterized to involve global hepatocyte hypertrophy and multiple rounds of cell division</w:t>
      </w:r>
      <w:r w:rsidRPr="00022181">
        <w:rPr>
          <w:rFonts w:asciiTheme="minorHAnsi" w:hAnsiTheme="minorHAnsi" w:cstheme="minorHAnsi"/>
          <w:color w:val="auto"/>
        </w:rPr>
        <w:fldChar w:fldCharType="begin" w:fldLock="1"/>
      </w:r>
      <w:r w:rsidRPr="00022181">
        <w:rPr>
          <w:rFonts w:asciiTheme="minorHAnsi" w:hAnsiTheme="minorHAnsi" w:cstheme="minorHAnsi"/>
          <w:color w:val="auto"/>
        </w:rPr>
        <w:instrText>ADDIN CSL_CITATION { "citationItems" : [ { "id" : "ITEM-1", "itemData" : { "DOI" : "10.1186/1747-1028-8-8", "ISSN" : "1747-1028", "PMID" : "23786799", "abstract" : "The liver has a remarkable capacity to regenerate. Even with surgical removal (partial hepatectomy) of 70% of liver mass, the remnant tissue grows to recover the original mass and functions. Liver regeneration after partial hepatectomy has been studied extensively since the 19th century, establishing the long-standing model that hepatocytes, which account for most of the liver weight, proliferate to recover the original mass of the liver. The basis of this model is the fact that almost all hepatocytes undergo S phase, as shown by the incorporation of radioactive nucleotides during liver regeneration. However, DNA replication does not necessarily indicate the execution of cell division, and a possible change in hepatocyte size is not considered in the model. In addition, as 15-30% of hepatocytes in adult liver are binuclear, the difference in nuclear number may affect the mode of cell division during regeneration. Thus, the traditional model seems to be oversimplified. Recently, we developed new techniques to investigate the process of liver regeneration, and revealed interesting features of hepatocytes. In this review, we first provide a historical overview of how the widely accepted model of liver regeneration was established and then discuss some overlooked observations together with our recent findings. Finally, we describe the revised model and perspectives on liver regeneration research.", "author" : [ { "dropping-particle" : "", "family" : "Miyaoka", "given" : "Yuichiro", "non-dropping-particle" : "", "parse-names" : false, "suffix" : "" }, { "dropping-particle" : "", "family" : "Miyajima", "given" : "Atsushi", "non-dropping-particle" : "", "parse-names" : false, "suffix" : "" } ], "container-title" : "Cell division", "id" : "ITEM-1", "issue" : "1", "issued" : { "date-parts" : [ [ "2013", "1" ] ] }, "page" : "8", "title" : "To divide or not to divide: revisiting liver regeneration.", "type" : "article-journal", "volume" : "8" }, "uris" : [ "http://www.mendeley.com/documents/?uuid=0e5a58b6-6848-440a-b8fe-2951a4e54d8e" ] }, { "id" : "ITEM-2", "itemData" : { "DOI" : "10.1016/j.cub.2012.05.016", "ISSN" : "1879-0445", "PMID" : "22658593", "abstract" : "BACKGROUND: The size of organs and tissues is basically determined by the number and size of their cells. However, little attention has been paid to this fundamental concept. The liver has a remarkable ability to regenerate after surgical resection (partial hepatectomy [PHx]), and hepatocytes account for about 80% of liver weight, so we investigate how the number and size of hepatocytes contribute to liver regeneration in mice. It has been generally accepted that hepatocytes undergo one or two rounds of cell division after 70% PHx. However, ploidy of hepatocytes is known to increase during regeneration, suggesting an unconventional cell cycle. We therefore examine cell cycle of hepatocytes in detail.\n\nRESULTS: By developing a method for genetic fate mapping and a high-throughput imaging system of individual hepatocytes, we show that cellular hypertrophy makes the first contribution to liver regeneration; i.e., regeneration after 30% PHx is achieved solely by hypertrophy without cell division, and hypertrophy precedes proliferation after 70% PHx. Proliferation and hypertrophy almost equally contribute to regeneration after 70% PHx. Furthermore, although most hepatocytes enter cell cycle after 70% PHx, not all hepatocytes undergo cell division. In addition, binuclear hepatocytes undergo reductive divisions to generate two mononuclear daughter hepatocytes in some cases.\n\nCONCLUSIONS: Our findings demonstrate the importance of hypertrophy and the unconventional cell division cycle of hepatocytes in regeneration, prompting a significant revision of the generally accepted model of liver regeneration.", "author" : [ { "dropping-particle" : "", "family" : "Miyaoka", "given" : "Yuichiro", "non-dropping-particle" : "", "parse-names" : false, "suffix" : "" }, { "dropping-particle" : "", "family" : "Ebato", "given" : "Kazuki", "non-dropping-particle" : "", "parse-names" : false, "suffix" : "" }, { "dropping-particle" : "", "family" : "Kato", "given" : "Hidenori", "non-dropping-particle" : "", "parse-names" : false, "suffix" : "" }, { "dropping-particle" : "", "family" : "Arakawa", "given" : "Satoko", "non-dropping-particle" : "", "parse-names" : false, "suffix" : "" }, { "dropping-particle" : "", "family" : "Shimizu", "given" : "Shigeomi", "non-dropping-particle" : "", "parse-names" : false, "suffix" : "" }, { "dropping-particle" : "", "family" : "Miyajima", "given" : "Atsushi", "non-dropping-particle" : "", "parse-names" : false, "suffix" : "" } ], "container-title" : "Current biology : CB", "id" : "ITEM-2", "issue" : "13", "issued" : { "date-parts" : [ [ "2012", "7", "10" ] ] }, "page" : "1166-75", "title" : "Hypertrophy and unconventional cell division of hepatocytes underlie liver regeneration.", "type" : "article-journal", "volume" : "22" }, "uris" : [ "http://www.mendeley.com/documents/?uuid=10b3d06f-00c6-4d48-9239-826a1d83d966" ] } ], "mendeley" : { "formattedCitation" : "&lt;sup&gt;4,5&lt;/sup&gt;", "plainTextFormattedCitation" : "4,5", "previouslyFormattedCitation" : "&lt;sup&gt;4,5&lt;/sup&gt;"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4,5</w:t>
      </w:r>
      <w:r w:rsidRPr="00022181">
        <w:rPr>
          <w:rFonts w:asciiTheme="minorHAnsi" w:hAnsiTheme="minorHAnsi" w:cstheme="minorHAnsi"/>
          <w:color w:val="auto"/>
        </w:rPr>
        <w:fldChar w:fldCharType="end"/>
      </w:r>
      <w:r w:rsidRPr="00022181">
        <w:rPr>
          <w:rFonts w:asciiTheme="minorHAnsi" w:hAnsiTheme="minorHAnsi" w:cstheme="minorHAnsi"/>
          <w:color w:val="auto"/>
        </w:rPr>
        <w:t xml:space="preserve">. </w:t>
      </w:r>
      <w:r w:rsidR="00A31280" w:rsidRPr="00022181">
        <w:rPr>
          <w:rFonts w:asciiTheme="minorHAnsi" w:hAnsiTheme="minorHAnsi" w:cstheme="minorHAnsi"/>
          <w:color w:val="auto"/>
        </w:rPr>
        <w:t>To stop hemorrhaging</w:t>
      </w:r>
      <w:r w:rsidR="00A31280">
        <w:rPr>
          <w:rFonts w:asciiTheme="minorHAnsi" w:hAnsiTheme="minorHAnsi" w:cstheme="minorHAnsi"/>
          <w:color w:val="auto"/>
        </w:rPr>
        <w:t>,</w:t>
      </w:r>
      <w:r w:rsidR="00A31280" w:rsidRPr="00022181">
        <w:rPr>
          <w:rFonts w:asciiTheme="minorHAnsi" w:hAnsiTheme="minorHAnsi" w:cstheme="minorHAnsi"/>
          <w:color w:val="auto"/>
        </w:rPr>
        <w:t xml:space="preserve"> however, this </w:t>
      </w:r>
      <w:r w:rsidRPr="00022181">
        <w:rPr>
          <w:rFonts w:asciiTheme="minorHAnsi" w:hAnsiTheme="minorHAnsi" w:cstheme="minorHAnsi"/>
          <w:color w:val="auto"/>
        </w:rPr>
        <w:t>model is limited,</w:t>
      </w:r>
      <w:r w:rsidR="00A31280">
        <w:rPr>
          <w:rFonts w:asciiTheme="minorHAnsi" w:hAnsiTheme="minorHAnsi" w:cstheme="minorHAnsi"/>
          <w:color w:val="auto"/>
        </w:rPr>
        <w:t xml:space="preserve"> as</w:t>
      </w:r>
      <w:r w:rsidRPr="00022181">
        <w:rPr>
          <w:rFonts w:asciiTheme="minorHAnsi" w:hAnsiTheme="minorHAnsi" w:cstheme="minorHAnsi"/>
          <w:color w:val="auto"/>
        </w:rPr>
        <w:t xml:space="preserve"> the major vessels must be ligated leaving an abnormal environment for regeneration. Many studies have therefore employed other less invasive models of acute injury through chemical damage, leaving the gross architecture in place for regeneration to occur. Recently, Porrello </w:t>
      </w:r>
      <w:r w:rsidRPr="00022181">
        <w:rPr>
          <w:rFonts w:asciiTheme="minorHAnsi" w:hAnsiTheme="minorHAnsi" w:cstheme="minorHAnsi"/>
          <w:i/>
          <w:color w:val="auto"/>
        </w:rPr>
        <w:t>et al</w:t>
      </w:r>
      <w:r w:rsidR="00754778" w:rsidRPr="00022181">
        <w:rPr>
          <w:rFonts w:asciiTheme="minorHAnsi" w:hAnsiTheme="minorHAnsi" w:cstheme="minorHAnsi"/>
          <w:i/>
          <w:color w:val="auto"/>
        </w:rPr>
        <w:t>.</w:t>
      </w:r>
      <w:r w:rsidRPr="00022181">
        <w:rPr>
          <w:rFonts w:asciiTheme="minorHAnsi" w:hAnsiTheme="minorHAnsi" w:cstheme="minorHAnsi"/>
          <w:color w:val="auto"/>
        </w:rPr>
        <w:t xml:space="preserve"> and Chang </w:t>
      </w:r>
      <w:r w:rsidR="00754778" w:rsidRPr="00022181">
        <w:rPr>
          <w:rFonts w:asciiTheme="minorHAnsi" w:hAnsiTheme="minorHAnsi" w:cstheme="minorHAnsi"/>
          <w:i/>
          <w:color w:val="auto"/>
        </w:rPr>
        <w:t>et al.</w:t>
      </w:r>
      <w:r w:rsidRPr="00022181">
        <w:rPr>
          <w:rFonts w:asciiTheme="minorHAnsi" w:hAnsiTheme="minorHAnsi" w:cstheme="minorHAnsi"/>
          <w:color w:val="auto"/>
        </w:rPr>
        <w:t xml:space="preserve"> have demonstrated a markedly different neonatal regenerative response after acute injury in the heart, digit tips, and ears</w:t>
      </w:r>
      <w:r w:rsidRPr="00022181">
        <w:rPr>
          <w:rFonts w:asciiTheme="minorHAnsi" w:hAnsiTheme="minorHAnsi" w:cstheme="minorHAnsi"/>
          <w:color w:val="auto"/>
        </w:rPr>
        <w:fldChar w:fldCharType="begin" w:fldLock="1"/>
      </w:r>
      <w:r w:rsidRPr="00022181">
        <w:rPr>
          <w:rFonts w:asciiTheme="minorHAnsi" w:hAnsiTheme="minorHAnsi" w:cstheme="minorHAnsi"/>
          <w:color w:val="auto"/>
        </w:rPr>
        <w:instrText>ADDIN CSL_CITATION { "citationItems" : [ { "id" : "ITEM-1", "itemData" : { "DOI" : "10.1126/science.1200708", "ISSN" : "1095-9203", "PMID" : "21350179", "abstract" : "Certain fish and amphibians retain a robust capacity for cardiac regeneration throughout life, but the same is not true of the adult mammalian heart. Whether the capacity for cardiac regeneration is absent in mammals or whether it exists and is switched off early after birth has been unclear. We found that the hearts of 1-day-old neonatal mice can regenerate after partial surgical resection, but this capacity is lost by 7 days of age. This regenerative response in 1-day-old mice was characterized by cardiomyocyte proliferation with minimal hypertrophy or fibrosis, thereby distinguishing it from repair processes. Genetic fate mapping indicated that the majority of cardiomyocytes within the regenerated tissue originated from preexisting cardiomyocytes. Echocardiography performed 2 months after surgery revealed that the regenerated ventricular apex had normal systolic function. Thus, for a brief period after birth, the mammalian heart appears to have the capacity to regenerate.", "author" : [ { "dropping-particle" : "", "family" : "Porrello", "given" : "Enzo R", "non-dropping-particle" : "", "parse-names" : false, "suffix" : "" }, { "dropping-particle" : "", "family" : "Mahmoud", "given" : "Ahmed I", "non-dropping-particle" : "", "parse-names" : false, "suffix" : "" }, { "dropping-particle" : "", "family" : "Simpson", "given" : "Emma", "non-dropping-particle" : "", "parse-names" : false, "suffix" : "" }, { "dropping-particle" : "", "family" : "Hill", "given" : "Joseph A", "non-dropping-particle" : "", "parse-names" : false, "suffix" : "" }, { "dropping-particle" : "", "family" : "Richardson", "given" : "James A", "non-dropping-particle" : "", "parse-names" : false, "suffix" : "" }, { "dropping-particle" : "", "family" : "Olson", "given" : "Eric N", "non-dropping-particle" : "", "parse-names" : false, "suffix" : "" }, { "dropping-particle" : "", "family" : "Sadek", "given" : "Hesham A", "non-dropping-particle" : "", "parse-names" : false, "suffix" : "" } ], "container-title" : "Science (New York, N.Y.)", "id" : "ITEM-1", "issue" : "6020", "issued" : { "date-parts" : [ [ "2011", "3", "25" ] ] }, "page" : "1078-80", "title" : "Transient regenerative potential of the neonatal mouse heart.", "type" : "article-journal", "volume" : "331" }, "uris" : [ "http://www.mendeley.com/documents/?uuid=7ff12852-c074-418c-bb83-c0d3e1b8e425" ] }, { "id" : "ITEM-2", "itemData" : { "DOI" : "10.1016/j.cell.2013.09.059", "ISSN" : "1097-4172", "PMID" : "24209617", "abstract" : "Regeneration capacity declines with age, but why juvenile organisms show enhanced tissue repair remains unexplained. Lin28a, a highly conserved RNA-binding protein expressed during embryogenesis, plays roles in development, pluripotency, and metabolism. To determine whether Lin28a might influence tissue repair in adults, we engineered the reactivation of Lin28a expression in several models of tissue injury. Lin28a reactivation improved hair regrowth by promoting anagen in hair follicles and accelerated regrowth of cartilage, bone, and mesenchyme after ear and digit injuries. Lin28a inhibits let-7 microRNA biogenesis; however, let-7 repression was necessary but insufficient to enhance repair. Lin28a bound to and enhanced the translation of mRNAs for several metabolic enzymes, thereby increasing glycolysis and oxidative phosphorylation (OxPhos). Lin28a-mediated enhancement of tissue repair was negated by OxPhos inhibition, whereas a pharmacologically induced increase in OxPhos enhanced repair. Thus, Lin28a enhances tissue repair in some adult tissues by reprogramming cellular bioenergetics. PAPERCLIP:", "author" : [ { "dropping-particle" : "", "family" : "Shyh-Chang", "given" : "Ng", "non-dropping-particle" : "", "parse-names" : false, "suffix" : "" }, { "dropping-particle" : "", "family" : "Zhu", "given" : "Hao", "non-dropping-particle" : "", "parse-names" : false, "suffix" : "" }, { "dropping-particle" : "", "family" : "Yvanka de Soysa", "given" : "T", "non-dropping-particle" : "", "parse-names" : false, "suffix" : "" }, { "dropping-particle" : "", "family" : "Shinoda", "given" : "Gen", "non-dropping-particle" : "", "parse-names" : false, "suffix" : "" }, { "dropping-particle" : "", "family" : "Seligson", "given" : "Marc T", "non-dropping-particle" : "", "parse-names" : false, "suffix" : "" }, { "dropping-particle" : "", "family" : "Tsanov", "given" : "Kaloyan M", "non-dropping-particle" : "", "parse-names" : false, "suffix" : "" }, { "dropping-particle" : "", "family" : "Nguyen", "given" : "Liem", "non-dropping-particle" : "", "parse-names" : false, "suffix" : "" }, { "dropping-particle" : "", "family" : "Asara", "given" : "John M", "non-dropping-particle" : "", "parse-names" : false, "suffix" : "" }, { "dropping-particle" : "", "family" : "Cantley", "given" : "Lewis C", "non-dropping-particle" : "", "parse-names" : false, "suffix" : "" }, { "dropping-particle" : "", "family" : "Daley", "given" : "George Q", "non-dropping-particle" : "", "parse-names" : false, "suffix" : "" } ], "container-title" : "Cell", "id" : "ITEM-2", "issue" : "4", "issued" : { "date-parts" : [ [ "2013", "11", "7" ] ] }, "page" : "778-92", "title" : "Lin28 enhances tissue repair by reprogramming cellular metabolism.", "type" : "article-journal", "volume" : "155" }, "uris" : [ "http://www.mendeley.com/documents/?uuid=01550d58-32b9-46ae-bfe3-12987165e279" ] } ], "mendeley" : { "formattedCitation" : "&lt;sup&gt;7,8&lt;/sup&gt;", "plainTextFormattedCitation" : "7,8", "previouslyFormattedCitation" : "&lt;sup&gt;7,8&lt;/sup&gt;"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7,8</w:t>
      </w:r>
      <w:r w:rsidRPr="00022181">
        <w:rPr>
          <w:rFonts w:asciiTheme="minorHAnsi" w:hAnsiTheme="minorHAnsi" w:cstheme="minorHAnsi"/>
          <w:color w:val="auto"/>
        </w:rPr>
        <w:fldChar w:fldCharType="end"/>
      </w:r>
      <w:r w:rsidRPr="00022181">
        <w:rPr>
          <w:rFonts w:asciiTheme="minorHAnsi" w:hAnsiTheme="minorHAnsi" w:cstheme="minorHAnsi"/>
          <w:color w:val="auto"/>
        </w:rPr>
        <w:t xml:space="preserve">. Their results parallel </w:t>
      </w:r>
      <w:r w:rsidR="009529EA">
        <w:rPr>
          <w:rFonts w:asciiTheme="minorHAnsi" w:hAnsiTheme="minorHAnsi" w:cstheme="minorHAnsi"/>
          <w:color w:val="auto"/>
        </w:rPr>
        <w:t xml:space="preserve">presented </w:t>
      </w:r>
      <w:r w:rsidRPr="00022181">
        <w:rPr>
          <w:rFonts w:asciiTheme="minorHAnsi" w:hAnsiTheme="minorHAnsi" w:cstheme="minorHAnsi"/>
          <w:color w:val="auto"/>
        </w:rPr>
        <w:t>conclusions that the liver also undergoes a distinct regenerative phenomenon in neonatal life</w:t>
      </w:r>
      <w:r w:rsidRPr="00022181">
        <w:rPr>
          <w:rFonts w:asciiTheme="minorHAnsi" w:hAnsiTheme="minorHAnsi" w:cstheme="minorHAnsi"/>
          <w:color w:val="auto"/>
        </w:rPr>
        <w:fldChar w:fldCharType="begin" w:fldLock="1"/>
      </w:r>
      <w:r w:rsidRPr="00022181">
        <w:rPr>
          <w:rFonts w:asciiTheme="minorHAnsi" w:hAnsiTheme="minorHAnsi" w:cstheme="minorHAnsi"/>
          <w:color w:val="auto"/>
        </w:rPr>
        <w:instrText>ADDIN CSL_CITATION { "citationItems" : [ { "id" : "ITEM-1", "itemData" : { "DOI" : "10.1073/pnas.1621361114", "ISSN" : "1091-6490", "PMID" : "28330992", "abstract" : "The regeneration of organ morphology and function following tissue loss is critical to restore normal physiology, yet few cases are documented in mammalian postnatal life. Partial hepatectomy of the adult mammalian liver activates compensatory hepatocyte hypertrophy and cell division across remaining lobes, resulting in restitution of organ mass but with permanent alteration of architecture. Here, we identify a time window in early postnatal life wherein partial amputation culminates in a localized regeneration instead of global hypertrophy and proliferation. Quantifications of liver mass, enzymatic activity, and immunohistochemistry demonstrate that damaged lobes underwent multilineage regeneration, reforming a lobe often indistinguishable from undamaged ones. Clonal analysis during regeneration reveals local clonal expansions of hepatocyte stem/progenitors at injured sites that are lineage but not fate restricted. Tetrachimeric mice show clonal selection occurs during development with further selections following injury. Surviving progenitors associate mainly with central veins, in a pattern of selection different from that of normal development. These results illuminate a previously unknown program of liver regeneration after acute injury and allow for exploration of latent regenerative programs with potential applications to adult liver regeneration.", "author" : [ { "dropping-particle" : "", "family" : "Tsai", "given" : "Jonathan M", "non-dropping-particle" : "", "parse-names" : false, "suffix" : "" }, { "dropping-particle" : "", "family" : "Koh", "given" : "Pang Wei", "non-dropping-particle" : "", "parse-names" : false, "suffix" : "" }, { "dropping-particle" : "", "family" : "Stefanska", "given" : "Ania", "non-dropping-particle" : "", "parse-names" : false, "suffix" : "" }, { "dropping-particle" : "", "family" : "Xing", "given" : "Liujing", "non-dropping-particle" : "", "parse-names" : false, "suffix" : "" }, { "dropping-particle" : "", "family" : "Walmsley", "given" : "Graham G", "non-dropping-particle" : "", "parse-names" : false, "suffix" : "" }, { "dropping-particle" : "", "family" : "Poux", "given" : "Nicolas", "non-dropping-particle" : "", "parse-names" : false, "suffix" : "" }, { "dropping-particle" : "", "family" : "Weissman", "given" : "Irving L", "non-dropping-particle" : "", "parse-names" : false, "suffix" : "" }, { "dropping-particle" : "", "family" : "Rinkevich", "given" : "Yuval", "non-dropping-particle" : "", "parse-names" : false, "suffix" : "" } ], "container-title" : "Proceedings of the National Academy of Sciences of the United States of America", "id" : "ITEM-1", "issue" : "14", "issued" : { "date-parts" : [ [ "2017", "4", "4" ] ] }, "page" : "3654-3659", "publisher" : "National Academy of Sciences", "title" : "Localized hepatic lobular regeneration by central-vein-associated lineage-restricted progenitors.", "type" : "article-journal", "volume" : "114" }, "uris" : [ "http://www.mendeley.com/documents/?uuid=e969befa-992c-349d-9530-5e0d7b6ccc71" ] } ], "mendeley" : { "formattedCitation" : "&lt;sup&gt;6&lt;/sup&gt;", "plainTextFormattedCitation" : "6", "previouslyFormattedCitation" : "&lt;sup&gt;6&lt;/sup&gt;"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Pr="00022181">
        <w:rPr>
          <w:rFonts w:asciiTheme="minorHAnsi" w:hAnsiTheme="minorHAnsi" w:cstheme="minorHAnsi"/>
          <w:noProof/>
          <w:color w:val="auto"/>
          <w:vertAlign w:val="superscript"/>
        </w:rPr>
        <w:t>6</w:t>
      </w:r>
      <w:r w:rsidRPr="00022181">
        <w:rPr>
          <w:rFonts w:asciiTheme="minorHAnsi" w:hAnsiTheme="minorHAnsi" w:cstheme="minorHAnsi"/>
          <w:color w:val="auto"/>
        </w:rPr>
        <w:fldChar w:fldCharType="end"/>
      </w:r>
      <w:r w:rsidRPr="00022181">
        <w:rPr>
          <w:rFonts w:asciiTheme="minorHAnsi" w:hAnsiTheme="minorHAnsi" w:cstheme="minorHAnsi"/>
          <w:color w:val="auto"/>
        </w:rPr>
        <w:t xml:space="preserve">. With multiple similar findings in major organs, </w:t>
      </w:r>
      <w:r w:rsidR="00A31280" w:rsidRPr="00022181">
        <w:rPr>
          <w:rFonts w:asciiTheme="minorHAnsi" w:hAnsiTheme="minorHAnsi" w:cstheme="minorHAnsi"/>
          <w:color w:val="auto"/>
        </w:rPr>
        <w:t>regeneration</w:t>
      </w:r>
      <w:r w:rsidRPr="00022181">
        <w:rPr>
          <w:rFonts w:asciiTheme="minorHAnsi" w:hAnsiTheme="minorHAnsi" w:cstheme="minorHAnsi"/>
          <w:color w:val="auto"/>
        </w:rPr>
        <w:t xml:space="preserve"> in the early stages of post-natal development is an emerging field with potential implications </w:t>
      </w:r>
      <w:r w:rsidR="00A31280">
        <w:rPr>
          <w:rFonts w:asciiTheme="minorHAnsi" w:hAnsiTheme="minorHAnsi" w:cstheme="minorHAnsi"/>
          <w:color w:val="auto"/>
        </w:rPr>
        <w:t>for</w:t>
      </w:r>
      <w:r w:rsidR="00A31280" w:rsidRPr="00022181">
        <w:rPr>
          <w:rFonts w:asciiTheme="minorHAnsi" w:hAnsiTheme="minorHAnsi" w:cstheme="minorHAnsi"/>
          <w:color w:val="auto"/>
        </w:rPr>
        <w:t xml:space="preserve"> </w:t>
      </w:r>
      <w:r w:rsidRPr="00022181">
        <w:rPr>
          <w:rFonts w:asciiTheme="minorHAnsi" w:hAnsiTheme="minorHAnsi" w:cstheme="minorHAnsi"/>
          <w:color w:val="auto"/>
        </w:rPr>
        <w:t>stem cell biology.</w:t>
      </w:r>
    </w:p>
    <w:p w14:paraId="2EDC603F" w14:textId="77777777" w:rsidR="004D1721" w:rsidRPr="00022181" w:rsidRDefault="004D1721" w:rsidP="00022181">
      <w:pPr>
        <w:rPr>
          <w:rFonts w:asciiTheme="minorHAnsi" w:hAnsiTheme="minorHAnsi" w:cstheme="minorHAnsi"/>
          <w:b/>
          <w:color w:val="auto"/>
        </w:rPr>
      </w:pPr>
    </w:p>
    <w:p w14:paraId="58CB9E06" w14:textId="73F87D02" w:rsidR="00DD04DE" w:rsidRPr="00022181" w:rsidRDefault="00DD04DE" w:rsidP="00022181">
      <w:pPr>
        <w:rPr>
          <w:rFonts w:asciiTheme="minorHAnsi" w:hAnsiTheme="minorHAnsi" w:cstheme="minorHAnsi"/>
          <w:color w:val="auto"/>
        </w:rPr>
      </w:pPr>
      <w:r w:rsidRPr="00022181">
        <w:rPr>
          <w:rFonts w:asciiTheme="minorHAnsi" w:hAnsiTheme="minorHAnsi" w:cstheme="minorHAnsi"/>
          <w:color w:val="auto"/>
        </w:rPr>
        <w:t>Early mortality from neonatal partial lobular hepatectomies often come</w:t>
      </w:r>
      <w:r w:rsidR="00E90702" w:rsidRPr="00022181">
        <w:rPr>
          <w:rFonts w:asciiTheme="minorHAnsi" w:hAnsiTheme="minorHAnsi" w:cstheme="minorHAnsi"/>
          <w:color w:val="auto"/>
        </w:rPr>
        <w:t>s</w:t>
      </w:r>
      <w:r w:rsidRPr="00022181">
        <w:rPr>
          <w:rFonts w:asciiTheme="minorHAnsi" w:hAnsiTheme="minorHAnsi" w:cstheme="minorHAnsi"/>
          <w:color w:val="auto"/>
        </w:rPr>
        <w:t xml:space="preserve"> from inadequate recovery, major hemorrhage, or maternal neglect. As stated previously, the use of a higher intensity heat source such as a heat lamp for recovery, may lead to death following surgery. Neonatal mice are dependent on their mother for at least the first two weeks of life. At the same time, the mother will often neglect and or cannibalize her young if she senses an abnormality (such as the scent of blood or other chemicals)</w:t>
      </w:r>
      <w:r w:rsidRPr="00022181">
        <w:rPr>
          <w:rFonts w:asciiTheme="minorHAnsi" w:hAnsiTheme="minorHAnsi" w:cstheme="minorHAnsi"/>
          <w:color w:val="auto"/>
        </w:rPr>
        <w:fldChar w:fldCharType="begin" w:fldLock="1"/>
      </w:r>
      <w:r w:rsidR="002819AD" w:rsidRPr="00022181">
        <w:rPr>
          <w:rFonts w:asciiTheme="minorHAnsi" w:hAnsiTheme="minorHAnsi" w:cstheme="minorHAnsi"/>
          <w:color w:val="auto"/>
        </w:rPr>
        <w:instrText>ADDIN CSL_CITATION { "citationItems" : [ { "id" : "ITEM-1", "itemData" : { "DOI" : "10.3758/BF03199187", "ISSN" : "0090-4996", "author" : [ { "dropping-particle" : "", "family" : "Poley", "given" : "Wayne", "non-dropping-particle" : "", "parse-names" : false, "suffix" : "" } ], "container-title" : "Animal Learning &amp; Behavior", "id" : "ITEM-1", "issue" : "4", "issued" : { "date-parts" : [ [ "1974", "12" ] ] }, "page" : "241-244", "publisher" : "Springer-Verlag", "title" : "Emotionality related to maternal cannibalism in BALB and C57BL mice", "type" : "article-journal", "volume" : "2" }, "uris" : [ "http://www.mendeley.com/documents/?uuid=64f965b8-9a24-3ed3-8d97-db2e9f3140e5" ] }, { "id" : "ITEM-2", "itemData" : { "DOI" : "10.1016/S0091-6773(74)91026-8", "ISSN" : "00916773", "abstract" : "In Experiment I lactating female Long-Evans rats (Rattus norvegicus) and in Experiment II lactating female C57BL/10 mice (Mus musculus) were tested for retrieval of young in a Y-maze using the home cage as a start box. Retrieval-eliciting stimuli compared were: (1) a pup emitting ultrasounds, (2) a tape loop of neonatal vocalizations, (3) a chilled pup which could not emit ultrasounds, and (4) an empty maze arm to control for random and/or exploratory activity. For both rats and mice the absence of any olfactory cue in the maze arms was accompanied by an absence of differential choice behavior. Given the presence of olfactory cues neonatal ultrasounds were effective directional cues for retrieval. The rat seemed incapable of utilizing olfactory cues alone for directional information, whereas the mouse utilized vocalizations and olfactory cues equally well.", "author" : [ { "dropping-particle" : "", "family" : "Smotherman", "given" : "William P.", "non-dropping-particle" : "", "parse-names" : false, "suffix" : "" }, { "dropping-particle" : "", "family" : "Bell", "given" : "Robert W.", "non-dropping-particle" : "", "parse-names" : false, "suffix" : "" }, { "dropping-particle" : "", "family" : "Starzec", "given" : "James", "non-dropping-particle" : "", "parse-names" : false, "suffix" : "" }, { "dropping-particle" : "", "family" : "Elias", "given" : "Jeffrey", "non-dropping-particle" : "", "parse-names" : false, "suffix" : "" }, { "dropping-particle" : "", "family" : "Zachman", "given" : "Thomas A.", "non-dropping-particle" : "", "parse-names" : false, "suffix" : "" } ], "container-title" : "Behavioral Biology", "id" : "ITEM-2", "issue" : "1", "issued" : { "date-parts" : [ [ "1974" ] ] }, "page" : "55-66", "title" : "Maternal responses to infant vocalizations and olfactory cues in rats and mice", "type" : "article-journal", "volume" : "12" }, "uris" : [ "http://www.mendeley.com/documents/?uuid=f91cf8fe-9bf3-37d6-99d7-15266ee6347a" ] } ], "mendeley" : { "formattedCitation" : "&lt;sup&gt;24,25&lt;/sup&gt;", "plainTextFormattedCitation" : "24,25", "previouslyFormattedCitation" : "&lt;sup&gt;22,23&lt;/sup&gt;" }, "properties" : { "noteIndex" : 0 }, "schema" : "https://github.com/citation-style-language/schema/raw/master/csl-citation.json" }</w:instrText>
      </w:r>
      <w:r w:rsidRPr="00022181">
        <w:rPr>
          <w:rFonts w:asciiTheme="minorHAnsi" w:hAnsiTheme="minorHAnsi" w:cstheme="minorHAnsi"/>
          <w:color w:val="auto"/>
        </w:rPr>
        <w:fldChar w:fldCharType="separate"/>
      </w:r>
      <w:r w:rsidR="002819AD" w:rsidRPr="00022181">
        <w:rPr>
          <w:rFonts w:asciiTheme="minorHAnsi" w:hAnsiTheme="minorHAnsi" w:cstheme="minorHAnsi"/>
          <w:noProof/>
          <w:color w:val="auto"/>
          <w:vertAlign w:val="superscript"/>
        </w:rPr>
        <w:t>24,25</w:t>
      </w:r>
      <w:r w:rsidRPr="00022181">
        <w:rPr>
          <w:rFonts w:asciiTheme="minorHAnsi" w:hAnsiTheme="minorHAnsi" w:cstheme="minorHAnsi"/>
          <w:color w:val="auto"/>
        </w:rPr>
        <w:fldChar w:fldCharType="end"/>
      </w:r>
      <w:r w:rsidRPr="00022181">
        <w:rPr>
          <w:rFonts w:asciiTheme="minorHAnsi" w:hAnsiTheme="minorHAnsi" w:cstheme="minorHAnsi"/>
          <w:color w:val="auto"/>
        </w:rPr>
        <w:t>. It is therefore highly important that the neonate is cleaned thoroughly post-operatively and rubbed with maternal bedding to mask any offensive scents.</w:t>
      </w:r>
      <w:r w:rsidR="00E44801" w:rsidRPr="00022181">
        <w:rPr>
          <w:rFonts w:asciiTheme="minorHAnsi" w:hAnsiTheme="minorHAnsi" w:cstheme="minorHAnsi"/>
          <w:color w:val="auto"/>
        </w:rPr>
        <w:t xml:space="preserve"> </w:t>
      </w:r>
      <w:r w:rsidR="00561EF6" w:rsidRPr="00022181">
        <w:rPr>
          <w:rFonts w:asciiTheme="minorHAnsi" w:hAnsiTheme="minorHAnsi" w:cstheme="minorHAnsi"/>
          <w:color w:val="auto"/>
        </w:rPr>
        <w:t>If these issues are adequately addressed, survival can reach up to 100%.</w:t>
      </w:r>
      <w:r w:rsidR="00E90702" w:rsidRPr="00022181">
        <w:rPr>
          <w:rFonts w:asciiTheme="minorHAnsi" w:hAnsiTheme="minorHAnsi" w:cstheme="minorHAnsi"/>
          <w:color w:val="auto"/>
        </w:rPr>
        <w:t xml:space="preserve"> If maternal cannibalism becomes an issue, the pups can be placed into a cage with a surrogate mother with some of her own pups. If this is the case, use the surrogate mother’s bedding in the previous steps.</w:t>
      </w:r>
    </w:p>
    <w:p w14:paraId="4D69E2AE" w14:textId="77777777" w:rsidR="00E90702" w:rsidRPr="00022181" w:rsidRDefault="00E90702" w:rsidP="00022181">
      <w:pPr>
        <w:rPr>
          <w:rFonts w:asciiTheme="minorHAnsi" w:hAnsiTheme="minorHAnsi" w:cstheme="minorHAnsi"/>
          <w:color w:val="auto"/>
        </w:rPr>
      </w:pPr>
    </w:p>
    <w:p w14:paraId="31E55697" w14:textId="67A457C9" w:rsidR="00DD04DE" w:rsidRPr="00022181" w:rsidRDefault="00DD04DE" w:rsidP="00022181">
      <w:pPr>
        <w:rPr>
          <w:rFonts w:asciiTheme="minorHAnsi" w:hAnsiTheme="minorHAnsi" w:cstheme="minorHAnsi"/>
          <w:color w:val="auto"/>
        </w:rPr>
      </w:pPr>
      <w:r w:rsidRPr="00022181">
        <w:rPr>
          <w:rFonts w:asciiTheme="minorHAnsi" w:hAnsiTheme="minorHAnsi" w:cstheme="minorHAnsi"/>
          <w:color w:val="auto"/>
        </w:rPr>
        <w:t xml:space="preserve">The resection of 20-30% of the neonatal left lobe and subsequent regeneration is likely not inherent to only the left lobe. Currently, </w:t>
      </w:r>
      <w:r w:rsidR="009529EA">
        <w:rPr>
          <w:rFonts w:asciiTheme="minorHAnsi" w:hAnsiTheme="minorHAnsi" w:cstheme="minorHAnsi"/>
          <w:color w:val="auto"/>
        </w:rPr>
        <w:t>this</w:t>
      </w:r>
      <w:r w:rsidR="009529EA" w:rsidRPr="00022181">
        <w:rPr>
          <w:rFonts w:asciiTheme="minorHAnsi" w:hAnsiTheme="minorHAnsi" w:cstheme="minorHAnsi"/>
          <w:color w:val="auto"/>
        </w:rPr>
        <w:t xml:space="preserve"> </w:t>
      </w:r>
      <w:r w:rsidRPr="00022181">
        <w:rPr>
          <w:rFonts w:asciiTheme="minorHAnsi" w:hAnsiTheme="minorHAnsi" w:cstheme="minorHAnsi"/>
          <w:color w:val="auto"/>
        </w:rPr>
        <w:t>method has only been tested on the left, as exposing the median and more posterior right and caudate lobes</w:t>
      </w:r>
      <w:r w:rsidR="00A31280">
        <w:rPr>
          <w:rFonts w:asciiTheme="minorHAnsi" w:hAnsiTheme="minorHAnsi" w:cstheme="minorHAnsi"/>
          <w:color w:val="auto"/>
        </w:rPr>
        <w:t xml:space="preserve"> would</w:t>
      </w:r>
      <w:r w:rsidR="00A31280" w:rsidRPr="00022181">
        <w:rPr>
          <w:rFonts w:asciiTheme="minorHAnsi" w:hAnsiTheme="minorHAnsi" w:cstheme="minorHAnsi"/>
          <w:color w:val="auto"/>
        </w:rPr>
        <w:t xml:space="preserve"> </w:t>
      </w:r>
      <w:r w:rsidRPr="00022181">
        <w:rPr>
          <w:rFonts w:asciiTheme="minorHAnsi" w:hAnsiTheme="minorHAnsi" w:cstheme="minorHAnsi"/>
          <w:color w:val="auto"/>
        </w:rPr>
        <w:t>necessitate a larger laparotomy, resulting in a higher risk of hemorrhage and</w:t>
      </w:r>
      <w:r w:rsidR="00A31280">
        <w:rPr>
          <w:rFonts w:asciiTheme="minorHAnsi" w:hAnsiTheme="minorHAnsi" w:cstheme="minorHAnsi"/>
          <w:color w:val="auto"/>
        </w:rPr>
        <w:t>,</w:t>
      </w:r>
      <w:r w:rsidRPr="00022181">
        <w:rPr>
          <w:rFonts w:asciiTheme="minorHAnsi" w:hAnsiTheme="minorHAnsi" w:cstheme="minorHAnsi"/>
          <w:color w:val="auto"/>
        </w:rPr>
        <w:t xml:space="preserve"> indirectly</w:t>
      </w:r>
      <w:r w:rsidR="00A31280">
        <w:rPr>
          <w:rFonts w:asciiTheme="minorHAnsi" w:hAnsiTheme="minorHAnsi" w:cstheme="minorHAnsi"/>
          <w:color w:val="auto"/>
        </w:rPr>
        <w:t>,</w:t>
      </w:r>
      <w:r w:rsidRPr="00022181">
        <w:rPr>
          <w:rFonts w:asciiTheme="minorHAnsi" w:hAnsiTheme="minorHAnsi" w:cstheme="minorHAnsi"/>
          <w:color w:val="auto"/>
        </w:rPr>
        <w:t xml:space="preserve"> a higher risk of maternal cannibalism for the neonate. However, whether the mechanisms of neonatal regeneration are heterogeneous within the liver is an important question to be addressed</w:t>
      </w:r>
      <w:r w:rsidR="00A31280">
        <w:rPr>
          <w:rFonts w:asciiTheme="minorHAnsi" w:hAnsiTheme="minorHAnsi" w:cstheme="minorHAnsi"/>
          <w:color w:val="auto"/>
        </w:rPr>
        <w:t>,</w:t>
      </w:r>
      <w:r w:rsidRPr="00022181">
        <w:rPr>
          <w:rFonts w:asciiTheme="minorHAnsi" w:hAnsiTheme="minorHAnsi" w:cstheme="minorHAnsi"/>
          <w:color w:val="auto"/>
        </w:rPr>
        <w:t xml:space="preserve"> and therefore surgical adjustments to </w:t>
      </w:r>
      <w:r w:rsidR="00A4268C">
        <w:rPr>
          <w:rFonts w:asciiTheme="minorHAnsi" w:hAnsiTheme="minorHAnsi" w:cstheme="minorHAnsi"/>
          <w:color w:val="auto"/>
        </w:rPr>
        <w:t xml:space="preserve">this </w:t>
      </w:r>
      <w:r w:rsidRPr="00022181">
        <w:rPr>
          <w:rFonts w:asciiTheme="minorHAnsi" w:hAnsiTheme="minorHAnsi" w:cstheme="minorHAnsi"/>
          <w:color w:val="auto"/>
        </w:rPr>
        <w:t>protocol should be made to interrogate the other hepatic lobes.</w:t>
      </w:r>
    </w:p>
    <w:p w14:paraId="4637A909" w14:textId="77777777" w:rsidR="00DD04DE" w:rsidRPr="00022181" w:rsidRDefault="00DD04DE" w:rsidP="00022181">
      <w:pPr>
        <w:rPr>
          <w:rFonts w:asciiTheme="minorHAnsi" w:hAnsiTheme="minorHAnsi" w:cstheme="minorHAnsi"/>
          <w:color w:val="auto"/>
        </w:rPr>
      </w:pPr>
    </w:p>
    <w:p w14:paraId="5A41877B" w14:textId="41133AF4" w:rsidR="00DD04DE" w:rsidRPr="00022181" w:rsidRDefault="00DD04DE" w:rsidP="00022181">
      <w:pPr>
        <w:rPr>
          <w:rFonts w:asciiTheme="minorHAnsi" w:hAnsiTheme="minorHAnsi" w:cstheme="minorHAnsi"/>
          <w:color w:val="auto"/>
        </w:rPr>
      </w:pPr>
      <w:r w:rsidRPr="00022181">
        <w:rPr>
          <w:rFonts w:asciiTheme="minorHAnsi" w:hAnsiTheme="minorHAnsi" w:cstheme="minorHAnsi"/>
          <w:color w:val="auto"/>
        </w:rPr>
        <w:t xml:space="preserve">The results from </w:t>
      </w:r>
      <w:r w:rsidR="00A4268C">
        <w:rPr>
          <w:rFonts w:asciiTheme="minorHAnsi" w:hAnsiTheme="minorHAnsi" w:cstheme="minorHAnsi"/>
          <w:color w:val="auto"/>
        </w:rPr>
        <w:t xml:space="preserve">these </w:t>
      </w:r>
      <w:r w:rsidRPr="00022181">
        <w:rPr>
          <w:rFonts w:asciiTheme="minorHAnsi" w:hAnsiTheme="minorHAnsi" w:cstheme="minorHAnsi"/>
          <w:color w:val="auto"/>
        </w:rPr>
        <w:t xml:space="preserve">neonatal hepatectomy studies have shown a time period (P0-P7) during which regeneration is able to occur. Similar hepatic resections have been done on juvenile mice (P7, P10, P14) </w:t>
      </w:r>
      <w:r w:rsidR="00A4268C">
        <w:rPr>
          <w:rFonts w:asciiTheme="minorHAnsi" w:hAnsiTheme="minorHAnsi" w:cstheme="minorHAnsi"/>
          <w:color w:val="auto"/>
        </w:rPr>
        <w:t xml:space="preserve">and </w:t>
      </w:r>
      <w:r w:rsidRPr="00022181">
        <w:rPr>
          <w:rFonts w:asciiTheme="minorHAnsi" w:hAnsiTheme="minorHAnsi" w:cstheme="minorHAnsi"/>
          <w:color w:val="auto"/>
        </w:rPr>
        <w:t>do not result in full regeneration with demonstrated scar and fibrosis</w:t>
      </w:r>
      <w:r w:rsidR="00A4268C">
        <w:rPr>
          <w:rFonts w:asciiTheme="minorHAnsi" w:hAnsiTheme="minorHAnsi" w:cstheme="minorHAnsi"/>
          <w:color w:val="auto"/>
        </w:rPr>
        <w:t>,</w:t>
      </w:r>
      <w:r w:rsidRPr="00022181">
        <w:rPr>
          <w:rFonts w:asciiTheme="minorHAnsi" w:hAnsiTheme="minorHAnsi" w:cstheme="minorHAnsi"/>
          <w:color w:val="auto"/>
        </w:rPr>
        <w:t xml:space="preserve"> marking a clear area where the amputation occurred. Although the injury response in juvenile mice following partial lobular hepatectomy was not the focus of </w:t>
      </w:r>
      <w:r w:rsidR="009529EA">
        <w:rPr>
          <w:rFonts w:asciiTheme="minorHAnsi" w:hAnsiTheme="minorHAnsi" w:cstheme="minorHAnsi"/>
          <w:color w:val="auto"/>
        </w:rPr>
        <w:t>an</w:t>
      </w:r>
      <w:r w:rsidR="009529EA" w:rsidRPr="00022181">
        <w:rPr>
          <w:rFonts w:asciiTheme="minorHAnsi" w:hAnsiTheme="minorHAnsi" w:cstheme="minorHAnsi"/>
          <w:color w:val="auto"/>
        </w:rPr>
        <w:t xml:space="preserve"> </w:t>
      </w:r>
      <w:r w:rsidRPr="00022181">
        <w:rPr>
          <w:rFonts w:asciiTheme="minorHAnsi" w:hAnsiTheme="minorHAnsi" w:cstheme="minorHAnsi"/>
          <w:color w:val="auto"/>
        </w:rPr>
        <w:t>initial study, the discrepancy in regenerative potential between neonatal and juvenile mice</w:t>
      </w:r>
      <w:r w:rsidR="00A4268C">
        <w:rPr>
          <w:rFonts w:asciiTheme="minorHAnsi" w:hAnsiTheme="minorHAnsi" w:cstheme="minorHAnsi"/>
          <w:color w:val="auto"/>
        </w:rPr>
        <w:t>,</w:t>
      </w:r>
      <w:r w:rsidRPr="00022181">
        <w:rPr>
          <w:rFonts w:asciiTheme="minorHAnsi" w:hAnsiTheme="minorHAnsi" w:cstheme="minorHAnsi"/>
          <w:color w:val="auto"/>
        </w:rPr>
        <w:t xml:space="preserve"> and the loss of the ability to reconstitute organ and tissue architecture</w:t>
      </w:r>
      <w:r w:rsidR="00A4268C">
        <w:rPr>
          <w:rFonts w:asciiTheme="minorHAnsi" w:hAnsiTheme="minorHAnsi" w:cstheme="minorHAnsi"/>
          <w:color w:val="auto"/>
        </w:rPr>
        <w:t>,</w:t>
      </w:r>
      <w:r w:rsidRPr="00022181">
        <w:rPr>
          <w:rFonts w:asciiTheme="minorHAnsi" w:hAnsiTheme="minorHAnsi" w:cstheme="minorHAnsi"/>
          <w:color w:val="auto"/>
        </w:rPr>
        <w:t xml:space="preserve"> will be essential to understanding by what mechanism stem or progenitor cell neonatal regeneration occurs.</w:t>
      </w:r>
    </w:p>
    <w:p w14:paraId="1EF76CB3" w14:textId="77777777" w:rsidR="00DD04DE" w:rsidRPr="00022181" w:rsidRDefault="00DD04DE" w:rsidP="00022181">
      <w:pPr>
        <w:rPr>
          <w:rFonts w:asciiTheme="minorHAnsi" w:hAnsiTheme="minorHAnsi" w:cstheme="minorHAnsi"/>
          <w:color w:val="auto"/>
        </w:rPr>
      </w:pPr>
    </w:p>
    <w:p w14:paraId="6A140A58" w14:textId="25A128AD" w:rsidR="00DD04DE" w:rsidRPr="00022181" w:rsidRDefault="00DD04DE" w:rsidP="00022181">
      <w:pPr>
        <w:rPr>
          <w:rFonts w:asciiTheme="minorHAnsi" w:hAnsiTheme="minorHAnsi" w:cstheme="minorHAnsi"/>
          <w:color w:val="auto"/>
        </w:rPr>
      </w:pPr>
      <w:r w:rsidRPr="00022181">
        <w:rPr>
          <w:rFonts w:asciiTheme="minorHAnsi" w:hAnsiTheme="minorHAnsi" w:cstheme="minorHAnsi"/>
          <w:color w:val="auto"/>
        </w:rPr>
        <w:lastRenderedPageBreak/>
        <w:t xml:space="preserve">We have previously demonstrated that neonatal regenerated livers not only appear the same in architecture and structure, but </w:t>
      </w:r>
      <w:r w:rsidR="00A4268C">
        <w:rPr>
          <w:rFonts w:asciiTheme="minorHAnsi" w:hAnsiTheme="minorHAnsi" w:cstheme="minorHAnsi"/>
          <w:color w:val="auto"/>
        </w:rPr>
        <w:t xml:space="preserve">are </w:t>
      </w:r>
      <w:r w:rsidRPr="00022181">
        <w:rPr>
          <w:rFonts w:asciiTheme="minorHAnsi" w:hAnsiTheme="minorHAnsi" w:cstheme="minorHAnsi"/>
          <w:color w:val="auto"/>
        </w:rPr>
        <w:t>also indistinguishable by function. Immunofluorescence stains for functional hepatic enzymes such as glutamine synthetase (GS), carbamoylphosphate synthetase (CPS), and cytochrome p450 2E1 show a similar distribution within regenerated areas when compared to uninjured lobes. However, the secondary regenerative potential of a regenerated neonate has not been tested. As neonatal mice allowed to recovery for 56 days are physiologically indistinguishable from uninjured controls</w:t>
      </w:r>
      <w:r w:rsidR="00A4268C">
        <w:rPr>
          <w:rFonts w:asciiTheme="minorHAnsi" w:hAnsiTheme="minorHAnsi" w:cstheme="minorHAnsi"/>
          <w:color w:val="auto"/>
        </w:rPr>
        <w:t>,</w:t>
      </w:r>
      <w:r w:rsidRPr="00022181">
        <w:rPr>
          <w:rFonts w:asciiTheme="minorHAnsi" w:hAnsiTheme="minorHAnsi" w:cstheme="minorHAnsi"/>
          <w:color w:val="auto"/>
        </w:rPr>
        <w:t xml:space="preserve"> it is likely that the classical regenerative response following adult 70% partial hepatectomy would occur. However</w:t>
      </w:r>
      <w:r w:rsidR="00933F41" w:rsidRPr="00022181">
        <w:rPr>
          <w:rFonts w:asciiTheme="minorHAnsi" w:hAnsiTheme="minorHAnsi" w:cstheme="minorHAnsi"/>
          <w:color w:val="auto"/>
        </w:rPr>
        <w:t>,</w:t>
      </w:r>
      <w:r w:rsidRPr="00022181">
        <w:rPr>
          <w:rFonts w:asciiTheme="minorHAnsi" w:hAnsiTheme="minorHAnsi" w:cstheme="minorHAnsi"/>
          <w:color w:val="auto"/>
        </w:rPr>
        <w:t xml:space="preserve"> this liver regeneration is often limited by hepatocyte exhaustion</w:t>
      </w:r>
      <w:r w:rsidR="00A4268C">
        <w:rPr>
          <w:rFonts w:asciiTheme="minorHAnsi" w:hAnsiTheme="minorHAnsi" w:cstheme="minorHAnsi"/>
          <w:color w:val="auto"/>
        </w:rPr>
        <w:t>,</w:t>
      </w:r>
      <w:r w:rsidRPr="00022181">
        <w:rPr>
          <w:rFonts w:asciiTheme="minorHAnsi" w:hAnsiTheme="minorHAnsi" w:cstheme="minorHAnsi"/>
          <w:color w:val="auto"/>
        </w:rPr>
        <w:t xml:space="preserve"> and therefore serial hepatectomies following partial lobular hepatectomies would be an important study.</w:t>
      </w:r>
    </w:p>
    <w:p w14:paraId="78728D18" w14:textId="706614AE" w:rsidR="00014314" w:rsidRPr="00022181" w:rsidRDefault="00014314" w:rsidP="00022181">
      <w:pPr>
        <w:rPr>
          <w:rFonts w:asciiTheme="minorHAnsi" w:hAnsiTheme="minorHAnsi" w:cstheme="minorHAnsi"/>
          <w:color w:val="auto"/>
        </w:rPr>
      </w:pPr>
    </w:p>
    <w:p w14:paraId="43923A89" w14:textId="61F65F15" w:rsidR="00DD315F" w:rsidRPr="00022181" w:rsidRDefault="00AA03DF" w:rsidP="00022181">
      <w:pPr>
        <w:pStyle w:val="NormalWeb"/>
        <w:spacing w:before="0" w:beforeAutospacing="0" w:after="0" w:afterAutospacing="0"/>
        <w:rPr>
          <w:rFonts w:asciiTheme="minorHAnsi" w:hAnsiTheme="minorHAnsi" w:cstheme="minorHAnsi"/>
          <w:b/>
          <w:bCs/>
          <w:color w:val="auto"/>
        </w:rPr>
      </w:pPr>
      <w:r w:rsidRPr="00022181">
        <w:rPr>
          <w:rFonts w:asciiTheme="minorHAnsi" w:hAnsiTheme="minorHAnsi" w:cstheme="minorHAnsi"/>
          <w:b/>
          <w:bCs/>
          <w:color w:val="auto"/>
        </w:rPr>
        <w:t>ACKNOWLEDGMENTS:</w:t>
      </w:r>
    </w:p>
    <w:p w14:paraId="2C9DE111" w14:textId="1E4723D1" w:rsidR="00B07492" w:rsidRPr="00022181" w:rsidRDefault="00B07492" w:rsidP="00022181">
      <w:pPr>
        <w:rPr>
          <w:rFonts w:asciiTheme="minorHAnsi" w:hAnsiTheme="minorHAnsi" w:cstheme="minorHAnsi"/>
          <w:color w:val="auto"/>
        </w:rPr>
      </w:pPr>
      <w:r w:rsidRPr="00022181">
        <w:rPr>
          <w:rFonts w:asciiTheme="minorHAnsi" w:hAnsiTheme="minorHAnsi" w:cstheme="minorHAnsi"/>
          <w:color w:val="auto"/>
        </w:rPr>
        <w:t>We thank P. Chu for performing H&amp;E and histology; and C. Wang and</w:t>
      </w:r>
      <w:r w:rsidR="00E44801" w:rsidRPr="00022181">
        <w:rPr>
          <w:rFonts w:asciiTheme="minorHAnsi" w:hAnsiTheme="minorHAnsi" w:cstheme="minorHAnsi"/>
          <w:color w:val="auto"/>
        </w:rPr>
        <w:t xml:space="preserve"> </w:t>
      </w:r>
      <w:r w:rsidRPr="00022181">
        <w:rPr>
          <w:rFonts w:asciiTheme="minorHAnsi" w:hAnsiTheme="minorHAnsi" w:cstheme="minorHAnsi"/>
          <w:color w:val="auto"/>
        </w:rPr>
        <w:t>A. McCarty for helpful discussions. Research was supported through funding from the Virginia and D. K. Ludwig Fund for Cancer Research; the National Heart, Lung, and Blood Institute (R01HL058770 and U01HL099999); and the California Institute for Regenerative Medicine (RC1 00354) grants to I.W. Y.R. was supported by the Human Frontier Science Program Career Development Award (CDA00017), the German Research Foundation (RI 2787/1), the Siebel Stem Cell Institute, and the Thomas and Stacey Siebel Foundation (1119368-104-GHBJI). J.M.T. was supported by the NIH (T32GM007365), the National Research Service Award (1F30DK108561), and the Paul and Daisy Soros Fellowship for New Americans.</w:t>
      </w:r>
    </w:p>
    <w:p w14:paraId="2D96E92E" w14:textId="6817B379" w:rsidR="00AA03DF" w:rsidRPr="00022181" w:rsidRDefault="00AA03DF" w:rsidP="00022181">
      <w:pPr>
        <w:tabs>
          <w:tab w:val="left" w:pos="1180"/>
        </w:tabs>
        <w:rPr>
          <w:rFonts w:asciiTheme="minorHAnsi" w:hAnsiTheme="minorHAnsi" w:cstheme="minorHAnsi"/>
          <w:b/>
          <w:bCs/>
          <w:color w:val="auto"/>
        </w:rPr>
      </w:pPr>
    </w:p>
    <w:p w14:paraId="3B81D4F1" w14:textId="71186968" w:rsidR="007A0476" w:rsidRPr="00022181" w:rsidRDefault="00AA03DF" w:rsidP="00022181">
      <w:pPr>
        <w:pStyle w:val="NormalWeb"/>
        <w:spacing w:before="0" w:beforeAutospacing="0" w:after="0" w:afterAutospacing="0"/>
        <w:rPr>
          <w:rFonts w:asciiTheme="minorHAnsi" w:hAnsiTheme="minorHAnsi" w:cstheme="minorHAnsi"/>
          <w:color w:val="auto"/>
        </w:rPr>
      </w:pPr>
      <w:r w:rsidRPr="00022181">
        <w:rPr>
          <w:rFonts w:asciiTheme="minorHAnsi" w:hAnsiTheme="minorHAnsi" w:cstheme="minorHAnsi"/>
          <w:b/>
          <w:color w:val="auto"/>
        </w:rPr>
        <w:t>DISCLOSURES</w:t>
      </w:r>
      <w:r w:rsidR="00DD315F" w:rsidRPr="00022181">
        <w:rPr>
          <w:rFonts w:asciiTheme="minorHAnsi" w:hAnsiTheme="minorHAnsi" w:cstheme="minorHAnsi"/>
          <w:b/>
          <w:bCs/>
          <w:color w:val="auto"/>
        </w:rPr>
        <w:t>:</w:t>
      </w:r>
    </w:p>
    <w:p w14:paraId="2B38C247" w14:textId="77777777" w:rsidR="007A0476" w:rsidRPr="00022181" w:rsidRDefault="007A0476" w:rsidP="00022181">
      <w:pPr>
        <w:rPr>
          <w:rFonts w:asciiTheme="minorHAnsi" w:hAnsiTheme="minorHAnsi" w:cstheme="minorHAnsi"/>
          <w:color w:val="auto"/>
        </w:rPr>
      </w:pPr>
      <w:r w:rsidRPr="00022181">
        <w:rPr>
          <w:rFonts w:asciiTheme="minorHAnsi" w:hAnsiTheme="minorHAnsi" w:cstheme="minorHAnsi"/>
          <w:color w:val="auto"/>
        </w:rPr>
        <w:t>The authors have no disclosures.</w:t>
      </w:r>
    </w:p>
    <w:p w14:paraId="66030076" w14:textId="77777777" w:rsidR="00AA03DF" w:rsidRPr="00022181" w:rsidRDefault="00AA03DF" w:rsidP="00022181">
      <w:pPr>
        <w:rPr>
          <w:rFonts w:asciiTheme="minorHAnsi" w:hAnsiTheme="minorHAnsi" w:cstheme="minorHAnsi"/>
          <w:color w:val="auto"/>
        </w:rPr>
      </w:pPr>
    </w:p>
    <w:p w14:paraId="17FC45F8" w14:textId="2E6BFE7A" w:rsidR="00AE7870" w:rsidRPr="00022181" w:rsidRDefault="009726EE" w:rsidP="00022181">
      <w:pPr>
        <w:rPr>
          <w:rFonts w:asciiTheme="minorHAnsi" w:hAnsiTheme="minorHAnsi" w:cstheme="minorHAnsi"/>
          <w:color w:val="auto"/>
        </w:rPr>
      </w:pPr>
      <w:r w:rsidRPr="00022181">
        <w:rPr>
          <w:rFonts w:asciiTheme="minorHAnsi" w:hAnsiTheme="minorHAnsi" w:cstheme="minorHAnsi"/>
          <w:b/>
          <w:bCs/>
          <w:color w:val="auto"/>
        </w:rPr>
        <w:t>REFERENCES</w:t>
      </w:r>
      <w:r w:rsidR="00D04760" w:rsidRPr="00022181">
        <w:rPr>
          <w:rFonts w:asciiTheme="minorHAnsi" w:hAnsiTheme="minorHAnsi" w:cstheme="minorHAnsi"/>
          <w:b/>
          <w:bCs/>
          <w:color w:val="auto"/>
        </w:rPr>
        <w:t>:</w:t>
      </w:r>
    </w:p>
    <w:p w14:paraId="6B706F76" w14:textId="5CEDDBE1" w:rsidR="002819AD" w:rsidRPr="00623CF4" w:rsidRDefault="00AE7870" w:rsidP="001F5BD6">
      <w:pPr>
        <w:numPr>
          <w:ilvl w:val="0"/>
          <w:numId w:val="48"/>
        </w:numPr>
        <w:ind w:left="640" w:hanging="640"/>
        <w:rPr>
          <w:rFonts w:asciiTheme="minorHAnsi" w:hAnsiTheme="minorHAnsi" w:cstheme="minorHAnsi"/>
          <w:noProof/>
          <w:color w:val="auto"/>
        </w:rPr>
      </w:pPr>
      <w:r w:rsidRPr="00623CF4">
        <w:rPr>
          <w:rFonts w:asciiTheme="minorHAnsi" w:hAnsiTheme="minorHAnsi" w:cstheme="minorHAnsi"/>
          <w:color w:val="auto"/>
        </w:rPr>
        <w:fldChar w:fldCharType="begin" w:fldLock="1"/>
      </w:r>
      <w:r w:rsidRPr="00623CF4">
        <w:rPr>
          <w:rFonts w:asciiTheme="minorHAnsi" w:hAnsiTheme="minorHAnsi" w:cstheme="minorHAnsi"/>
          <w:color w:val="auto"/>
        </w:rPr>
        <w:instrText xml:space="preserve">ADDIN Mendeley Bibliography CSL_BIBLIOGRAPHY </w:instrText>
      </w:r>
      <w:r w:rsidRPr="00623CF4">
        <w:rPr>
          <w:rFonts w:asciiTheme="minorHAnsi" w:hAnsiTheme="minorHAnsi" w:cstheme="minorHAnsi"/>
          <w:color w:val="auto"/>
        </w:rPr>
        <w:fldChar w:fldCharType="separate"/>
      </w:r>
      <w:r w:rsidR="002819AD" w:rsidRPr="00623CF4">
        <w:rPr>
          <w:rFonts w:asciiTheme="minorHAnsi" w:hAnsiTheme="minorHAnsi" w:cstheme="minorHAnsi"/>
          <w:noProof/>
          <w:color w:val="auto"/>
        </w:rPr>
        <w:t>1.</w:t>
      </w:r>
      <w:r w:rsidR="002819AD" w:rsidRPr="00623CF4">
        <w:rPr>
          <w:rFonts w:asciiTheme="minorHAnsi" w:hAnsiTheme="minorHAnsi" w:cstheme="minorHAnsi"/>
          <w:noProof/>
          <w:color w:val="auto"/>
        </w:rPr>
        <w:tab/>
        <w:t>Michalopoulos, G. K.</w:t>
      </w:r>
      <w:r w:rsidR="00623CF4" w:rsidRPr="00623CF4">
        <w:rPr>
          <w:rFonts w:asciiTheme="minorHAnsi" w:hAnsiTheme="minorHAnsi" w:cstheme="minorHAnsi"/>
          <w:noProof/>
          <w:color w:val="auto"/>
        </w:rPr>
        <w:t xml:space="preserve">, </w:t>
      </w:r>
      <w:r w:rsidR="00623CF4" w:rsidRPr="00623CF4">
        <w:rPr>
          <w:rFonts w:asciiTheme="minorHAnsi" w:hAnsiTheme="minorHAnsi" w:cstheme="minorHAnsi"/>
          <w:bCs/>
          <w:noProof/>
          <w:color w:val="auto"/>
        </w:rPr>
        <w:t>DeFrances, M. C.</w:t>
      </w:r>
      <w:r w:rsidR="002819AD" w:rsidRPr="00623CF4">
        <w:rPr>
          <w:rFonts w:asciiTheme="minorHAnsi" w:hAnsiTheme="minorHAnsi" w:cstheme="minorHAnsi"/>
          <w:noProof/>
          <w:color w:val="auto"/>
        </w:rPr>
        <w:t xml:space="preserve"> Liver Regeneration. </w:t>
      </w:r>
      <w:r w:rsidR="002819AD" w:rsidRPr="00623CF4">
        <w:rPr>
          <w:rFonts w:asciiTheme="minorHAnsi" w:hAnsiTheme="minorHAnsi" w:cstheme="minorHAnsi"/>
          <w:i/>
          <w:iCs/>
          <w:noProof/>
          <w:color w:val="auto"/>
        </w:rPr>
        <w:t>Science (80).</w:t>
      </w:r>
      <w:r w:rsidR="002819AD" w:rsidRPr="00623CF4">
        <w:rPr>
          <w:rFonts w:asciiTheme="minorHAnsi" w:hAnsiTheme="minorHAnsi" w:cstheme="minorHAnsi"/>
          <w:noProof/>
          <w:color w:val="auto"/>
        </w:rPr>
        <w:t xml:space="preserve"> </w:t>
      </w:r>
      <w:r w:rsidR="002819AD" w:rsidRPr="00623CF4">
        <w:rPr>
          <w:rFonts w:asciiTheme="minorHAnsi" w:hAnsiTheme="minorHAnsi" w:cstheme="minorHAnsi"/>
          <w:b/>
          <w:bCs/>
          <w:noProof/>
          <w:color w:val="auto"/>
        </w:rPr>
        <w:t>276,</w:t>
      </w:r>
      <w:r w:rsidR="002819AD" w:rsidRPr="00623CF4">
        <w:rPr>
          <w:rFonts w:asciiTheme="minorHAnsi" w:hAnsiTheme="minorHAnsi" w:cstheme="minorHAnsi"/>
          <w:noProof/>
          <w:color w:val="auto"/>
        </w:rPr>
        <w:t xml:space="preserve"> 60–66 (1997).</w:t>
      </w:r>
    </w:p>
    <w:p w14:paraId="5370E96B"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2.</w:t>
      </w:r>
      <w:r w:rsidRPr="00022181">
        <w:rPr>
          <w:rFonts w:asciiTheme="minorHAnsi" w:hAnsiTheme="minorHAnsi" w:cstheme="minorHAnsi"/>
          <w:noProof/>
          <w:color w:val="auto"/>
        </w:rPr>
        <w:tab/>
        <w:t xml:space="preserve">Ponfick, V. A. Surgery of the Liver. </w:t>
      </w:r>
      <w:r w:rsidRPr="00022181">
        <w:rPr>
          <w:rFonts w:asciiTheme="minorHAnsi" w:hAnsiTheme="minorHAnsi" w:cstheme="minorHAnsi"/>
          <w:i/>
          <w:iCs/>
          <w:noProof/>
          <w:color w:val="auto"/>
        </w:rPr>
        <w:t>Lancet</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1,</w:t>
      </w:r>
      <w:r w:rsidRPr="00022181">
        <w:rPr>
          <w:rFonts w:asciiTheme="minorHAnsi" w:hAnsiTheme="minorHAnsi" w:cstheme="minorHAnsi"/>
          <w:noProof/>
          <w:color w:val="auto"/>
        </w:rPr>
        <w:t xml:space="preserve"> 881 (1890).</w:t>
      </w:r>
    </w:p>
    <w:p w14:paraId="2DB788E9"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3.</w:t>
      </w:r>
      <w:r w:rsidRPr="00022181">
        <w:rPr>
          <w:rFonts w:asciiTheme="minorHAnsi" w:hAnsiTheme="minorHAnsi" w:cstheme="minorHAnsi"/>
          <w:noProof/>
          <w:color w:val="auto"/>
        </w:rPr>
        <w:tab/>
        <w:t xml:space="preserve">Higgins G, A. G. Experimental Pathology of the liver. Restoration of the liver of the white rat following partial surgical removal. </w:t>
      </w:r>
      <w:r w:rsidRPr="00022181">
        <w:rPr>
          <w:rFonts w:asciiTheme="minorHAnsi" w:hAnsiTheme="minorHAnsi" w:cstheme="minorHAnsi"/>
          <w:i/>
          <w:iCs/>
          <w:noProof/>
          <w:color w:val="auto"/>
        </w:rPr>
        <w:t>Arch. Pathol.</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12,</w:t>
      </w:r>
      <w:r w:rsidRPr="00022181">
        <w:rPr>
          <w:rFonts w:asciiTheme="minorHAnsi" w:hAnsiTheme="minorHAnsi" w:cstheme="minorHAnsi"/>
          <w:noProof/>
          <w:color w:val="auto"/>
        </w:rPr>
        <w:t xml:space="preserve"> 186–202 (1931).</w:t>
      </w:r>
    </w:p>
    <w:p w14:paraId="750C20B8"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4.</w:t>
      </w:r>
      <w:r w:rsidRPr="00022181">
        <w:rPr>
          <w:rFonts w:asciiTheme="minorHAnsi" w:hAnsiTheme="minorHAnsi" w:cstheme="minorHAnsi"/>
          <w:noProof/>
          <w:color w:val="auto"/>
        </w:rPr>
        <w:tab/>
        <w:t xml:space="preserve">Miyaoka, Y. </w:t>
      </w:r>
      <w:r w:rsidRPr="00022181">
        <w:rPr>
          <w:rFonts w:asciiTheme="minorHAnsi" w:hAnsiTheme="minorHAnsi" w:cstheme="minorHAnsi"/>
          <w:i/>
          <w:iCs/>
          <w:noProof/>
          <w:color w:val="auto"/>
        </w:rPr>
        <w:t>et al.</w:t>
      </w:r>
      <w:r w:rsidRPr="00022181">
        <w:rPr>
          <w:rFonts w:asciiTheme="minorHAnsi" w:hAnsiTheme="minorHAnsi" w:cstheme="minorHAnsi"/>
          <w:noProof/>
          <w:color w:val="auto"/>
        </w:rPr>
        <w:t xml:space="preserve"> Hypertrophy and unconventional cell division of hepatocytes underlie liver regeneration. </w:t>
      </w:r>
      <w:r w:rsidRPr="00022181">
        <w:rPr>
          <w:rFonts w:asciiTheme="minorHAnsi" w:hAnsiTheme="minorHAnsi" w:cstheme="minorHAnsi"/>
          <w:i/>
          <w:iCs/>
          <w:noProof/>
          <w:color w:val="auto"/>
        </w:rPr>
        <w:t>Curr. Biol.</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22,</w:t>
      </w:r>
      <w:r w:rsidRPr="00022181">
        <w:rPr>
          <w:rFonts w:asciiTheme="minorHAnsi" w:hAnsiTheme="minorHAnsi" w:cstheme="minorHAnsi"/>
          <w:noProof/>
          <w:color w:val="auto"/>
        </w:rPr>
        <w:t xml:space="preserve"> 1166–75 (2012).</w:t>
      </w:r>
    </w:p>
    <w:p w14:paraId="6D501705"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5.</w:t>
      </w:r>
      <w:r w:rsidRPr="00022181">
        <w:rPr>
          <w:rFonts w:asciiTheme="minorHAnsi" w:hAnsiTheme="minorHAnsi" w:cstheme="minorHAnsi"/>
          <w:noProof/>
          <w:color w:val="auto"/>
        </w:rPr>
        <w:tab/>
        <w:t xml:space="preserve">Miyaoka, Y. &amp; Miyajima, A. To divide or not to divide: revisiting liver regeneration. </w:t>
      </w:r>
      <w:r w:rsidRPr="00022181">
        <w:rPr>
          <w:rFonts w:asciiTheme="minorHAnsi" w:hAnsiTheme="minorHAnsi" w:cstheme="minorHAnsi"/>
          <w:i/>
          <w:iCs/>
          <w:noProof/>
          <w:color w:val="auto"/>
        </w:rPr>
        <w:t>Cell Div.</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8,</w:t>
      </w:r>
      <w:r w:rsidRPr="00022181">
        <w:rPr>
          <w:rFonts w:asciiTheme="minorHAnsi" w:hAnsiTheme="minorHAnsi" w:cstheme="minorHAnsi"/>
          <w:noProof/>
          <w:color w:val="auto"/>
        </w:rPr>
        <w:t xml:space="preserve"> 8 (2013).</w:t>
      </w:r>
    </w:p>
    <w:p w14:paraId="3490157A"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6.</w:t>
      </w:r>
      <w:r w:rsidRPr="00022181">
        <w:rPr>
          <w:rFonts w:asciiTheme="minorHAnsi" w:hAnsiTheme="minorHAnsi" w:cstheme="minorHAnsi"/>
          <w:noProof/>
          <w:color w:val="auto"/>
        </w:rPr>
        <w:tab/>
        <w:t xml:space="preserve">Tsai, J. M. </w:t>
      </w:r>
      <w:r w:rsidRPr="00022181">
        <w:rPr>
          <w:rFonts w:asciiTheme="minorHAnsi" w:hAnsiTheme="minorHAnsi" w:cstheme="minorHAnsi"/>
          <w:i/>
          <w:iCs/>
          <w:noProof/>
          <w:color w:val="auto"/>
        </w:rPr>
        <w:t>et al.</w:t>
      </w:r>
      <w:r w:rsidRPr="00022181">
        <w:rPr>
          <w:rFonts w:asciiTheme="minorHAnsi" w:hAnsiTheme="minorHAnsi" w:cstheme="minorHAnsi"/>
          <w:noProof/>
          <w:color w:val="auto"/>
        </w:rPr>
        <w:t xml:space="preserve"> Localized hepatic lobular regeneration by central-vein-associated lineage-restricted progenitors. </w:t>
      </w:r>
      <w:r w:rsidRPr="00022181">
        <w:rPr>
          <w:rFonts w:asciiTheme="minorHAnsi" w:hAnsiTheme="minorHAnsi" w:cstheme="minorHAnsi"/>
          <w:i/>
          <w:iCs/>
          <w:noProof/>
          <w:color w:val="auto"/>
        </w:rPr>
        <w:t>Proc. Natl. Acad. Sci. U. S. A.</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114,</w:t>
      </w:r>
      <w:r w:rsidRPr="00022181">
        <w:rPr>
          <w:rFonts w:asciiTheme="minorHAnsi" w:hAnsiTheme="minorHAnsi" w:cstheme="minorHAnsi"/>
          <w:noProof/>
          <w:color w:val="auto"/>
        </w:rPr>
        <w:t xml:space="preserve"> 3654–3659 (2017).</w:t>
      </w:r>
    </w:p>
    <w:p w14:paraId="1694AA23"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7.</w:t>
      </w:r>
      <w:r w:rsidRPr="00022181">
        <w:rPr>
          <w:rFonts w:asciiTheme="minorHAnsi" w:hAnsiTheme="minorHAnsi" w:cstheme="minorHAnsi"/>
          <w:noProof/>
          <w:color w:val="auto"/>
        </w:rPr>
        <w:tab/>
        <w:t xml:space="preserve">Porrello, E. R. </w:t>
      </w:r>
      <w:r w:rsidRPr="00022181">
        <w:rPr>
          <w:rFonts w:asciiTheme="minorHAnsi" w:hAnsiTheme="minorHAnsi" w:cstheme="minorHAnsi"/>
          <w:i/>
          <w:iCs/>
          <w:noProof/>
          <w:color w:val="auto"/>
        </w:rPr>
        <w:t>et al.</w:t>
      </w:r>
      <w:r w:rsidRPr="00022181">
        <w:rPr>
          <w:rFonts w:asciiTheme="minorHAnsi" w:hAnsiTheme="minorHAnsi" w:cstheme="minorHAnsi"/>
          <w:noProof/>
          <w:color w:val="auto"/>
        </w:rPr>
        <w:t xml:space="preserve"> Transient regenerative potential of the neonatal mouse heart. </w:t>
      </w:r>
      <w:r w:rsidRPr="00022181">
        <w:rPr>
          <w:rFonts w:asciiTheme="minorHAnsi" w:hAnsiTheme="minorHAnsi" w:cstheme="minorHAnsi"/>
          <w:i/>
          <w:iCs/>
          <w:noProof/>
          <w:color w:val="auto"/>
        </w:rPr>
        <w:t>Science</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331,</w:t>
      </w:r>
      <w:r w:rsidRPr="00022181">
        <w:rPr>
          <w:rFonts w:asciiTheme="minorHAnsi" w:hAnsiTheme="minorHAnsi" w:cstheme="minorHAnsi"/>
          <w:noProof/>
          <w:color w:val="auto"/>
        </w:rPr>
        <w:t xml:space="preserve"> 1078–80 (2011).</w:t>
      </w:r>
    </w:p>
    <w:p w14:paraId="604FB8C2"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8.</w:t>
      </w:r>
      <w:r w:rsidRPr="00022181">
        <w:rPr>
          <w:rFonts w:asciiTheme="minorHAnsi" w:hAnsiTheme="minorHAnsi" w:cstheme="minorHAnsi"/>
          <w:noProof/>
          <w:color w:val="auto"/>
        </w:rPr>
        <w:tab/>
        <w:t xml:space="preserve">Shyh-Chang, N. </w:t>
      </w:r>
      <w:r w:rsidRPr="00022181">
        <w:rPr>
          <w:rFonts w:asciiTheme="minorHAnsi" w:hAnsiTheme="minorHAnsi" w:cstheme="minorHAnsi"/>
          <w:i/>
          <w:iCs/>
          <w:noProof/>
          <w:color w:val="auto"/>
        </w:rPr>
        <w:t>et al.</w:t>
      </w:r>
      <w:r w:rsidRPr="00022181">
        <w:rPr>
          <w:rFonts w:asciiTheme="minorHAnsi" w:hAnsiTheme="minorHAnsi" w:cstheme="minorHAnsi"/>
          <w:noProof/>
          <w:color w:val="auto"/>
        </w:rPr>
        <w:t xml:space="preserve"> Lin28 enhances tissue repair by reprogramming cellular metabolism. </w:t>
      </w:r>
      <w:r w:rsidRPr="00022181">
        <w:rPr>
          <w:rFonts w:asciiTheme="minorHAnsi" w:hAnsiTheme="minorHAnsi" w:cstheme="minorHAnsi"/>
          <w:i/>
          <w:iCs/>
          <w:noProof/>
          <w:color w:val="auto"/>
        </w:rPr>
        <w:t>Cell</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155,</w:t>
      </w:r>
      <w:r w:rsidRPr="00022181">
        <w:rPr>
          <w:rFonts w:asciiTheme="minorHAnsi" w:hAnsiTheme="minorHAnsi" w:cstheme="minorHAnsi"/>
          <w:noProof/>
          <w:color w:val="auto"/>
        </w:rPr>
        <w:t xml:space="preserve"> 778–92 (2013).</w:t>
      </w:r>
    </w:p>
    <w:p w14:paraId="6D6FE595"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9.</w:t>
      </w:r>
      <w:r w:rsidRPr="00022181">
        <w:rPr>
          <w:rFonts w:asciiTheme="minorHAnsi" w:hAnsiTheme="minorHAnsi" w:cstheme="minorHAnsi"/>
          <w:noProof/>
          <w:color w:val="auto"/>
        </w:rPr>
        <w:tab/>
        <w:t xml:space="preserve">Yin, M. </w:t>
      </w:r>
      <w:r w:rsidRPr="00022181">
        <w:rPr>
          <w:rFonts w:asciiTheme="minorHAnsi" w:hAnsiTheme="minorHAnsi" w:cstheme="minorHAnsi"/>
          <w:i/>
          <w:iCs/>
          <w:noProof/>
          <w:color w:val="auto"/>
        </w:rPr>
        <w:t>et al.</w:t>
      </w:r>
      <w:r w:rsidRPr="00022181">
        <w:rPr>
          <w:rFonts w:asciiTheme="minorHAnsi" w:hAnsiTheme="minorHAnsi" w:cstheme="minorHAnsi"/>
          <w:noProof/>
          <w:color w:val="auto"/>
        </w:rPr>
        <w:t xml:space="preserve"> Essential role of tumor necrosis factor alpha in alcohol-induced liver injury in mice. </w:t>
      </w:r>
      <w:r w:rsidRPr="00022181">
        <w:rPr>
          <w:rFonts w:asciiTheme="minorHAnsi" w:hAnsiTheme="minorHAnsi" w:cstheme="minorHAnsi"/>
          <w:i/>
          <w:iCs/>
          <w:noProof/>
          <w:color w:val="auto"/>
        </w:rPr>
        <w:t>Gastroenterology</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117,</w:t>
      </w:r>
      <w:r w:rsidRPr="00022181">
        <w:rPr>
          <w:rFonts w:asciiTheme="minorHAnsi" w:hAnsiTheme="minorHAnsi" w:cstheme="minorHAnsi"/>
          <w:noProof/>
          <w:color w:val="auto"/>
        </w:rPr>
        <w:t xml:space="preserve"> 942–52 (1999).</w:t>
      </w:r>
    </w:p>
    <w:p w14:paraId="78C76FAC"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10.</w:t>
      </w:r>
      <w:r w:rsidRPr="00022181">
        <w:rPr>
          <w:rFonts w:asciiTheme="minorHAnsi" w:hAnsiTheme="minorHAnsi" w:cstheme="minorHAnsi"/>
          <w:noProof/>
          <w:color w:val="auto"/>
        </w:rPr>
        <w:tab/>
        <w:t xml:space="preserve">Gao, B. &amp; Bataller, R. Alcoholic liver disease: pathogenesis and new therapeutic targets. </w:t>
      </w:r>
      <w:r w:rsidRPr="00022181">
        <w:rPr>
          <w:rFonts w:asciiTheme="minorHAnsi" w:hAnsiTheme="minorHAnsi" w:cstheme="minorHAnsi"/>
          <w:i/>
          <w:iCs/>
          <w:noProof/>
          <w:color w:val="auto"/>
        </w:rPr>
        <w:lastRenderedPageBreak/>
        <w:t>Gastroenterology</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141,</w:t>
      </w:r>
      <w:r w:rsidRPr="00022181">
        <w:rPr>
          <w:rFonts w:asciiTheme="minorHAnsi" w:hAnsiTheme="minorHAnsi" w:cstheme="minorHAnsi"/>
          <w:noProof/>
          <w:color w:val="auto"/>
        </w:rPr>
        <w:t xml:space="preserve"> 1572–85 (2011).</w:t>
      </w:r>
    </w:p>
    <w:p w14:paraId="16142514"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11.</w:t>
      </w:r>
      <w:r w:rsidRPr="00022181">
        <w:rPr>
          <w:rFonts w:asciiTheme="minorHAnsi" w:hAnsiTheme="minorHAnsi" w:cstheme="minorHAnsi"/>
          <w:noProof/>
          <w:color w:val="auto"/>
        </w:rPr>
        <w:tab/>
        <w:t xml:space="preserve">Uesugi, T., Froh, M., Arteel, G. E., Bradford, B. U. &amp; Thurman, R. G. Toll-like receptor 4 is involved in the mechanism of early alcohol-induced liver injury in mice. </w:t>
      </w:r>
      <w:r w:rsidRPr="00022181">
        <w:rPr>
          <w:rFonts w:asciiTheme="minorHAnsi" w:hAnsiTheme="minorHAnsi" w:cstheme="minorHAnsi"/>
          <w:i/>
          <w:iCs/>
          <w:noProof/>
          <w:color w:val="auto"/>
        </w:rPr>
        <w:t>Hepatology</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34,</w:t>
      </w:r>
      <w:r w:rsidRPr="00022181">
        <w:rPr>
          <w:rFonts w:asciiTheme="minorHAnsi" w:hAnsiTheme="minorHAnsi" w:cstheme="minorHAnsi"/>
          <w:noProof/>
          <w:color w:val="auto"/>
        </w:rPr>
        <w:t xml:space="preserve"> 101–8 (2001).</w:t>
      </w:r>
    </w:p>
    <w:p w14:paraId="1DDF3307"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12.</w:t>
      </w:r>
      <w:r w:rsidRPr="00022181">
        <w:rPr>
          <w:rFonts w:asciiTheme="minorHAnsi" w:hAnsiTheme="minorHAnsi" w:cstheme="minorHAnsi"/>
          <w:noProof/>
          <w:color w:val="auto"/>
        </w:rPr>
        <w:tab/>
        <w:t xml:space="preserve">Coen, M. </w:t>
      </w:r>
      <w:r w:rsidRPr="00022181">
        <w:rPr>
          <w:rFonts w:asciiTheme="minorHAnsi" w:hAnsiTheme="minorHAnsi" w:cstheme="minorHAnsi"/>
          <w:i/>
          <w:iCs/>
          <w:noProof/>
          <w:color w:val="auto"/>
        </w:rPr>
        <w:t>et al.</w:t>
      </w:r>
      <w:r w:rsidRPr="00022181">
        <w:rPr>
          <w:rFonts w:asciiTheme="minorHAnsi" w:hAnsiTheme="minorHAnsi" w:cstheme="minorHAnsi"/>
          <w:noProof/>
          <w:color w:val="auto"/>
        </w:rPr>
        <w:t xml:space="preserve"> An integrated metabonomic investigation of acetaminophen toxicity in the mouse using NMR spectroscopy. </w:t>
      </w:r>
      <w:r w:rsidRPr="00022181">
        <w:rPr>
          <w:rFonts w:asciiTheme="minorHAnsi" w:hAnsiTheme="minorHAnsi" w:cstheme="minorHAnsi"/>
          <w:i/>
          <w:iCs/>
          <w:noProof/>
          <w:color w:val="auto"/>
        </w:rPr>
        <w:t>Chem. Res. Toxicol.</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16,</w:t>
      </w:r>
      <w:r w:rsidRPr="00022181">
        <w:rPr>
          <w:rFonts w:asciiTheme="minorHAnsi" w:hAnsiTheme="minorHAnsi" w:cstheme="minorHAnsi"/>
          <w:noProof/>
          <w:color w:val="auto"/>
        </w:rPr>
        <w:t xml:space="preserve"> 295–303 (2003).</w:t>
      </w:r>
    </w:p>
    <w:p w14:paraId="16B56751"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13.</w:t>
      </w:r>
      <w:r w:rsidRPr="00022181">
        <w:rPr>
          <w:rFonts w:asciiTheme="minorHAnsi" w:hAnsiTheme="minorHAnsi" w:cstheme="minorHAnsi"/>
          <w:noProof/>
          <w:color w:val="auto"/>
        </w:rPr>
        <w:tab/>
        <w:t xml:space="preserve">Oz, H. S. </w:t>
      </w:r>
      <w:r w:rsidRPr="00022181">
        <w:rPr>
          <w:rFonts w:asciiTheme="minorHAnsi" w:hAnsiTheme="minorHAnsi" w:cstheme="minorHAnsi"/>
          <w:i/>
          <w:iCs/>
          <w:noProof/>
          <w:color w:val="auto"/>
        </w:rPr>
        <w:t>et al.</w:t>
      </w:r>
      <w:r w:rsidRPr="00022181">
        <w:rPr>
          <w:rFonts w:asciiTheme="minorHAnsi" w:hAnsiTheme="minorHAnsi" w:cstheme="minorHAnsi"/>
          <w:noProof/>
          <w:color w:val="auto"/>
        </w:rPr>
        <w:t xml:space="preserve"> Diverse antioxidants protect against acetaminophen hepatotoxicity. </w:t>
      </w:r>
      <w:r w:rsidRPr="00022181">
        <w:rPr>
          <w:rFonts w:asciiTheme="minorHAnsi" w:hAnsiTheme="minorHAnsi" w:cstheme="minorHAnsi"/>
          <w:i/>
          <w:iCs/>
          <w:noProof/>
          <w:color w:val="auto"/>
        </w:rPr>
        <w:t>J. Biochem. Mol. Toxicol.</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18,</w:t>
      </w:r>
      <w:r w:rsidRPr="00022181">
        <w:rPr>
          <w:rFonts w:asciiTheme="minorHAnsi" w:hAnsiTheme="minorHAnsi" w:cstheme="minorHAnsi"/>
          <w:noProof/>
          <w:color w:val="auto"/>
        </w:rPr>
        <w:t xml:space="preserve"> 361–8 (2004).</w:t>
      </w:r>
    </w:p>
    <w:p w14:paraId="484944C0"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14.</w:t>
      </w:r>
      <w:r w:rsidRPr="00022181">
        <w:rPr>
          <w:rFonts w:asciiTheme="minorHAnsi" w:hAnsiTheme="minorHAnsi" w:cstheme="minorHAnsi"/>
          <w:noProof/>
          <w:color w:val="auto"/>
        </w:rPr>
        <w:tab/>
        <w:t xml:space="preserve">Ruepp, S. U., Tonge, R. P., Shaw, J., Wallis, N. &amp; Pognan, F. Genomics and proteomics analysis of acetaminophen toxicity in mouse liver. </w:t>
      </w:r>
      <w:r w:rsidRPr="00022181">
        <w:rPr>
          <w:rFonts w:asciiTheme="minorHAnsi" w:hAnsiTheme="minorHAnsi" w:cstheme="minorHAnsi"/>
          <w:i/>
          <w:iCs/>
          <w:noProof/>
          <w:color w:val="auto"/>
        </w:rPr>
        <w:t>Toxicol. Sci.</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65,</w:t>
      </w:r>
      <w:r w:rsidRPr="00022181">
        <w:rPr>
          <w:rFonts w:asciiTheme="minorHAnsi" w:hAnsiTheme="minorHAnsi" w:cstheme="minorHAnsi"/>
          <w:noProof/>
          <w:color w:val="auto"/>
        </w:rPr>
        <w:t xml:space="preserve"> 135–50 (2002).</w:t>
      </w:r>
    </w:p>
    <w:p w14:paraId="3DDF47AD"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15.</w:t>
      </w:r>
      <w:r w:rsidRPr="00022181">
        <w:rPr>
          <w:rFonts w:asciiTheme="minorHAnsi" w:hAnsiTheme="minorHAnsi" w:cstheme="minorHAnsi"/>
          <w:noProof/>
          <w:color w:val="auto"/>
        </w:rPr>
        <w:tab/>
        <w:t xml:space="preserve">Gunawan, B. K. </w:t>
      </w:r>
      <w:r w:rsidRPr="00022181">
        <w:rPr>
          <w:rFonts w:asciiTheme="minorHAnsi" w:hAnsiTheme="minorHAnsi" w:cstheme="minorHAnsi"/>
          <w:i/>
          <w:iCs/>
          <w:noProof/>
          <w:color w:val="auto"/>
        </w:rPr>
        <w:t>et al.</w:t>
      </w:r>
      <w:r w:rsidRPr="00022181">
        <w:rPr>
          <w:rFonts w:asciiTheme="minorHAnsi" w:hAnsiTheme="minorHAnsi" w:cstheme="minorHAnsi"/>
          <w:noProof/>
          <w:color w:val="auto"/>
        </w:rPr>
        <w:t xml:space="preserve"> c-Jun N-terminal kinase plays a major role in murine acetaminophen hepatotoxicity. </w:t>
      </w:r>
      <w:r w:rsidRPr="00022181">
        <w:rPr>
          <w:rFonts w:asciiTheme="minorHAnsi" w:hAnsiTheme="minorHAnsi" w:cstheme="minorHAnsi"/>
          <w:i/>
          <w:iCs/>
          <w:noProof/>
          <w:color w:val="auto"/>
        </w:rPr>
        <w:t>Gastroenterology</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131,</w:t>
      </w:r>
      <w:r w:rsidRPr="00022181">
        <w:rPr>
          <w:rFonts w:asciiTheme="minorHAnsi" w:hAnsiTheme="minorHAnsi" w:cstheme="minorHAnsi"/>
          <w:noProof/>
          <w:color w:val="auto"/>
        </w:rPr>
        <w:t xml:space="preserve"> 165–78 (2006).</w:t>
      </w:r>
    </w:p>
    <w:p w14:paraId="39CD8E17"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16.</w:t>
      </w:r>
      <w:r w:rsidRPr="00022181">
        <w:rPr>
          <w:rFonts w:asciiTheme="minorHAnsi" w:hAnsiTheme="minorHAnsi" w:cstheme="minorHAnsi"/>
          <w:noProof/>
          <w:color w:val="auto"/>
        </w:rPr>
        <w:tab/>
        <w:t xml:space="preserve">Manibusan, M. K., Odin, M. &amp; Eastmond, D. a. Postulated carbon tetrachloride mode of action: a review. </w:t>
      </w:r>
      <w:r w:rsidRPr="00022181">
        <w:rPr>
          <w:rFonts w:asciiTheme="minorHAnsi" w:hAnsiTheme="minorHAnsi" w:cstheme="minorHAnsi"/>
          <w:i/>
          <w:iCs/>
          <w:noProof/>
          <w:color w:val="auto"/>
        </w:rPr>
        <w:t>J. Environ. Sci. Health. C. Environ. Carcinog. Ecotoxicol. Rev.</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25,</w:t>
      </w:r>
      <w:r w:rsidRPr="00022181">
        <w:rPr>
          <w:rFonts w:asciiTheme="minorHAnsi" w:hAnsiTheme="minorHAnsi" w:cstheme="minorHAnsi"/>
          <w:noProof/>
          <w:color w:val="auto"/>
        </w:rPr>
        <w:t xml:space="preserve"> 185–209</w:t>
      </w:r>
    </w:p>
    <w:p w14:paraId="1DD0E4D2"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17.</w:t>
      </w:r>
      <w:r w:rsidRPr="00022181">
        <w:rPr>
          <w:rFonts w:asciiTheme="minorHAnsi" w:hAnsiTheme="minorHAnsi" w:cstheme="minorHAnsi"/>
          <w:noProof/>
          <w:color w:val="auto"/>
        </w:rPr>
        <w:tab/>
        <w:t xml:space="preserve">Recknagel, R. O., Glende, E. a, Dolak, J. a &amp; Waller, R. L. Mechanisms of carbon tetrachloride toxicity. </w:t>
      </w:r>
      <w:r w:rsidRPr="00022181">
        <w:rPr>
          <w:rFonts w:asciiTheme="minorHAnsi" w:hAnsiTheme="minorHAnsi" w:cstheme="minorHAnsi"/>
          <w:i/>
          <w:iCs/>
          <w:noProof/>
          <w:color w:val="auto"/>
        </w:rPr>
        <w:t>Pharmacol. Ther.</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43,</w:t>
      </w:r>
      <w:r w:rsidRPr="00022181">
        <w:rPr>
          <w:rFonts w:asciiTheme="minorHAnsi" w:hAnsiTheme="minorHAnsi" w:cstheme="minorHAnsi"/>
          <w:noProof/>
          <w:color w:val="auto"/>
        </w:rPr>
        <w:t xml:space="preserve"> 139–54 (1989).</w:t>
      </w:r>
    </w:p>
    <w:p w14:paraId="71E7054F"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18.</w:t>
      </w:r>
      <w:r w:rsidRPr="00022181">
        <w:rPr>
          <w:rFonts w:asciiTheme="minorHAnsi" w:hAnsiTheme="minorHAnsi" w:cstheme="minorHAnsi"/>
          <w:noProof/>
          <w:color w:val="auto"/>
        </w:rPr>
        <w:tab/>
        <w:t xml:space="preserve">Sell, S. Heterogeneity and plasticity of hepatocyte lineage cells. </w:t>
      </w:r>
      <w:r w:rsidRPr="00022181">
        <w:rPr>
          <w:rFonts w:asciiTheme="minorHAnsi" w:hAnsiTheme="minorHAnsi" w:cstheme="minorHAnsi"/>
          <w:i/>
          <w:iCs/>
          <w:noProof/>
          <w:color w:val="auto"/>
        </w:rPr>
        <w:t>Hepatology</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33,</w:t>
      </w:r>
      <w:r w:rsidRPr="00022181">
        <w:rPr>
          <w:rFonts w:asciiTheme="minorHAnsi" w:hAnsiTheme="minorHAnsi" w:cstheme="minorHAnsi"/>
          <w:noProof/>
          <w:color w:val="auto"/>
        </w:rPr>
        <w:t xml:space="preserve"> 738–750 (2001).</w:t>
      </w:r>
    </w:p>
    <w:p w14:paraId="46C38A4E"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19.</w:t>
      </w:r>
      <w:r w:rsidRPr="00022181">
        <w:rPr>
          <w:rFonts w:asciiTheme="minorHAnsi" w:hAnsiTheme="minorHAnsi" w:cstheme="minorHAnsi"/>
          <w:noProof/>
          <w:color w:val="auto"/>
        </w:rPr>
        <w:tab/>
        <w:t xml:space="preserve">Malato, Y. </w:t>
      </w:r>
      <w:r w:rsidRPr="00022181">
        <w:rPr>
          <w:rFonts w:asciiTheme="minorHAnsi" w:hAnsiTheme="minorHAnsi" w:cstheme="minorHAnsi"/>
          <w:i/>
          <w:iCs/>
          <w:noProof/>
          <w:color w:val="auto"/>
        </w:rPr>
        <w:t>et al.</w:t>
      </w:r>
      <w:r w:rsidRPr="00022181">
        <w:rPr>
          <w:rFonts w:asciiTheme="minorHAnsi" w:hAnsiTheme="minorHAnsi" w:cstheme="minorHAnsi"/>
          <w:noProof/>
          <w:color w:val="auto"/>
        </w:rPr>
        <w:t xml:space="preserve"> Fate tracing of mature hepatocytes in mouse liver homeostasis and regeneration. </w:t>
      </w:r>
      <w:r w:rsidRPr="00022181">
        <w:rPr>
          <w:rFonts w:asciiTheme="minorHAnsi" w:hAnsiTheme="minorHAnsi" w:cstheme="minorHAnsi"/>
          <w:i/>
          <w:iCs/>
          <w:noProof/>
          <w:color w:val="auto"/>
        </w:rPr>
        <w:t>J. Clin. Invest.</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121,</w:t>
      </w:r>
      <w:r w:rsidRPr="00022181">
        <w:rPr>
          <w:rFonts w:asciiTheme="minorHAnsi" w:hAnsiTheme="minorHAnsi" w:cstheme="minorHAnsi"/>
          <w:noProof/>
          <w:color w:val="auto"/>
        </w:rPr>
        <w:t xml:space="preserve"> 4850–60 (2011).</w:t>
      </w:r>
    </w:p>
    <w:p w14:paraId="569DADAC"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20.</w:t>
      </w:r>
      <w:r w:rsidRPr="00022181">
        <w:rPr>
          <w:rFonts w:asciiTheme="minorHAnsi" w:hAnsiTheme="minorHAnsi" w:cstheme="minorHAnsi"/>
          <w:noProof/>
          <w:color w:val="auto"/>
        </w:rPr>
        <w:tab/>
        <w:t xml:space="preserve">Greene, A. K. &amp; Puder, M. Partial hepatectomy in the mouse: technique and perioperative management. </w:t>
      </w:r>
      <w:r w:rsidRPr="00022181">
        <w:rPr>
          <w:rFonts w:asciiTheme="minorHAnsi" w:hAnsiTheme="minorHAnsi" w:cstheme="minorHAnsi"/>
          <w:i/>
          <w:iCs/>
          <w:noProof/>
          <w:color w:val="auto"/>
        </w:rPr>
        <w:t>J. Invest. Surg.</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16,</w:t>
      </w:r>
      <w:r w:rsidRPr="00022181">
        <w:rPr>
          <w:rFonts w:asciiTheme="minorHAnsi" w:hAnsiTheme="minorHAnsi" w:cstheme="minorHAnsi"/>
          <w:noProof/>
          <w:color w:val="auto"/>
        </w:rPr>
        <w:t xml:space="preserve"> 99–102</w:t>
      </w:r>
    </w:p>
    <w:p w14:paraId="7A1C896E"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21.</w:t>
      </w:r>
      <w:r w:rsidRPr="00022181">
        <w:rPr>
          <w:rFonts w:asciiTheme="minorHAnsi" w:hAnsiTheme="minorHAnsi" w:cstheme="minorHAnsi"/>
          <w:noProof/>
          <w:color w:val="auto"/>
        </w:rPr>
        <w:tab/>
        <w:t xml:space="preserve">Kan, N. G., Junghans, D. &amp; Belmonte, J. C. I. Compensatory growth mechanisms regulated by BMP and FGF signaling mediate liver regeneration in zebrafish after partial hepatectomy. </w:t>
      </w:r>
      <w:r w:rsidRPr="00022181">
        <w:rPr>
          <w:rFonts w:asciiTheme="minorHAnsi" w:hAnsiTheme="minorHAnsi" w:cstheme="minorHAnsi"/>
          <w:i/>
          <w:iCs/>
          <w:noProof/>
          <w:color w:val="auto"/>
        </w:rPr>
        <w:t>FASEB J.</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23,</w:t>
      </w:r>
      <w:r w:rsidRPr="00022181">
        <w:rPr>
          <w:rFonts w:asciiTheme="minorHAnsi" w:hAnsiTheme="minorHAnsi" w:cstheme="minorHAnsi"/>
          <w:noProof/>
          <w:color w:val="auto"/>
        </w:rPr>
        <w:t xml:space="preserve"> 3516–3525 (2009).</w:t>
      </w:r>
    </w:p>
    <w:p w14:paraId="33D13B05"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22.</w:t>
      </w:r>
      <w:r w:rsidRPr="00022181">
        <w:rPr>
          <w:rFonts w:asciiTheme="minorHAnsi" w:hAnsiTheme="minorHAnsi" w:cstheme="minorHAnsi"/>
          <w:noProof/>
          <w:color w:val="auto"/>
        </w:rPr>
        <w:tab/>
        <w:t xml:space="preserve">Red-Horse, K., Ueno, H., Weissman, I. L. &amp; Krasnow, M. A. Coronary arteries form by developmental reprogramming of venous cells. </w:t>
      </w:r>
      <w:r w:rsidRPr="00022181">
        <w:rPr>
          <w:rFonts w:asciiTheme="minorHAnsi" w:hAnsiTheme="minorHAnsi" w:cstheme="minorHAnsi"/>
          <w:i/>
          <w:iCs/>
          <w:noProof/>
          <w:color w:val="auto"/>
        </w:rPr>
        <w:t>Nature</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464,</w:t>
      </w:r>
      <w:r w:rsidRPr="00022181">
        <w:rPr>
          <w:rFonts w:asciiTheme="minorHAnsi" w:hAnsiTheme="minorHAnsi" w:cstheme="minorHAnsi"/>
          <w:noProof/>
          <w:color w:val="auto"/>
        </w:rPr>
        <w:t xml:space="preserve"> 549–53 (2010).</w:t>
      </w:r>
    </w:p>
    <w:p w14:paraId="7CD2049B"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23.</w:t>
      </w:r>
      <w:r w:rsidRPr="00022181">
        <w:rPr>
          <w:rFonts w:asciiTheme="minorHAnsi" w:hAnsiTheme="minorHAnsi" w:cstheme="minorHAnsi"/>
          <w:noProof/>
          <w:color w:val="auto"/>
        </w:rPr>
        <w:tab/>
        <w:t xml:space="preserve">Muzumdar, M. D., Tasic, B., Miyamichi, K., Li, L. &amp; Luo, L. ARTICLE A Global Double-Fluorescent Cre Reporter Mouse. </w:t>
      </w:r>
      <w:r w:rsidRPr="00022181">
        <w:rPr>
          <w:rFonts w:asciiTheme="minorHAnsi" w:hAnsiTheme="minorHAnsi" w:cstheme="minorHAnsi"/>
          <w:b/>
          <w:bCs/>
          <w:noProof/>
          <w:color w:val="auto"/>
        </w:rPr>
        <w:t>605,</w:t>
      </w:r>
      <w:r w:rsidRPr="00022181">
        <w:rPr>
          <w:rFonts w:asciiTheme="minorHAnsi" w:hAnsiTheme="minorHAnsi" w:cstheme="minorHAnsi"/>
          <w:noProof/>
          <w:color w:val="auto"/>
        </w:rPr>
        <w:t xml:space="preserve"> 593–605 (2007).</w:t>
      </w:r>
    </w:p>
    <w:p w14:paraId="2007ADB0" w14:textId="77777777" w:rsidR="002819AD" w:rsidRPr="00022181" w:rsidRDefault="002819AD" w:rsidP="00022181">
      <w:pPr>
        <w:ind w:left="640" w:hanging="640"/>
        <w:rPr>
          <w:rFonts w:asciiTheme="minorHAnsi" w:hAnsiTheme="minorHAnsi" w:cstheme="minorHAnsi"/>
          <w:noProof/>
          <w:color w:val="auto"/>
        </w:rPr>
      </w:pPr>
      <w:r w:rsidRPr="00022181">
        <w:rPr>
          <w:rFonts w:asciiTheme="minorHAnsi" w:hAnsiTheme="minorHAnsi" w:cstheme="minorHAnsi"/>
          <w:noProof/>
          <w:color w:val="auto"/>
        </w:rPr>
        <w:t>24.</w:t>
      </w:r>
      <w:r w:rsidRPr="00022181">
        <w:rPr>
          <w:rFonts w:asciiTheme="minorHAnsi" w:hAnsiTheme="minorHAnsi" w:cstheme="minorHAnsi"/>
          <w:noProof/>
          <w:color w:val="auto"/>
        </w:rPr>
        <w:tab/>
        <w:t xml:space="preserve">Poley, W. Emotionality related to maternal cannibalism in BALB and C57BL mice. </w:t>
      </w:r>
      <w:r w:rsidRPr="00022181">
        <w:rPr>
          <w:rFonts w:asciiTheme="minorHAnsi" w:hAnsiTheme="minorHAnsi" w:cstheme="minorHAnsi"/>
          <w:i/>
          <w:iCs/>
          <w:noProof/>
          <w:color w:val="auto"/>
        </w:rPr>
        <w:t>Anim. Learn. Behav.</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2,</w:t>
      </w:r>
      <w:r w:rsidRPr="00022181">
        <w:rPr>
          <w:rFonts w:asciiTheme="minorHAnsi" w:hAnsiTheme="minorHAnsi" w:cstheme="minorHAnsi"/>
          <w:noProof/>
          <w:color w:val="auto"/>
        </w:rPr>
        <w:t xml:space="preserve"> 241–244 (1974).</w:t>
      </w:r>
    </w:p>
    <w:p w14:paraId="020A8F28" w14:textId="07CDC8D0" w:rsidR="009726EE" w:rsidRPr="00022181" w:rsidRDefault="002819AD" w:rsidP="00022181">
      <w:pPr>
        <w:ind w:left="640" w:hanging="640"/>
        <w:rPr>
          <w:rFonts w:asciiTheme="minorHAnsi" w:hAnsiTheme="minorHAnsi" w:cstheme="minorHAnsi"/>
          <w:color w:val="auto"/>
        </w:rPr>
      </w:pPr>
      <w:r w:rsidRPr="00022181">
        <w:rPr>
          <w:rFonts w:asciiTheme="minorHAnsi" w:hAnsiTheme="minorHAnsi" w:cstheme="minorHAnsi"/>
          <w:noProof/>
          <w:color w:val="auto"/>
        </w:rPr>
        <w:t>25.</w:t>
      </w:r>
      <w:r w:rsidRPr="00022181">
        <w:rPr>
          <w:rFonts w:asciiTheme="minorHAnsi" w:hAnsiTheme="minorHAnsi" w:cstheme="minorHAnsi"/>
          <w:noProof/>
          <w:color w:val="auto"/>
        </w:rPr>
        <w:tab/>
        <w:t xml:space="preserve">Smotherman, W. P., Bell, R. W., Starzec, J., Elias, J. &amp; Zachman, T. A. Maternal responses to infant vocalizations and olfactory cues in rats and mice. </w:t>
      </w:r>
      <w:r w:rsidRPr="00022181">
        <w:rPr>
          <w:rFonts w:asciiTheme="minorHAnsi" w:hAnsiTheme="minorHAnsi" w:cstheme="minorHAnsi"/>
          <w:i/>
          <w:iCs/>
          <w:noProof/>
          <w:color w:val="auto"/>
        </w:rPr>
        <w:t>Behav. Biol.</w:t>
      </w:r>
      <w:r w:rsidRPr="00022181">
        <w:rPr>
          <w:rFonts w:asciiTheme="minorHAnsi" w:hAnsiTheme="minorHAnsi" w:cstheme="minorHAnsi"/>
          <w:noProof/>
          <w:color w:val="auto"/>
        </w:rPr>
        <w:t xml:space="preserve"> </w:t>
      </w:r>
      <w:r w:rsidRPr="00022181">
        <w:rPr>
          <w:rFonts w:asciiTheme="minorHAnsi" w:hAnsiTheme="minorHAnsi" w:cstheme="minorHAnsi"/>
          <w:b/>
          <w:bCs/>
          <w:noProof/>
          <w:color w:val="auto"/>
        </w:rPr>
        <w:t>12,</w:t>
      </w:r>
      <w:r w:rsidRPr="00022181">
        <w:rPr>
          <w:rFonts w:asciiTheme="minorHAnsi" w:hAnsiTheme="minorHAnsi" w:cstheme="minorHAnsi"/>
          <w:noProof/>
          <w:color w:val="auto"/>
        </w:rPr>
        <w:t xml:space="preserve"> 5</w:t>
      </w:r>
      <w:bookmarkStart w:id="7" w:name="_GoBack"/>
      <w:bookmarkEnd w:id="7"/>
      <w:r w:rsidRPr="00022181">
        <w:rPr>
          <w:rFonts w:asciiTheme="minorHAnsi" w:hAnsiTheme="minorHAnsi" w:cstheme="minorHAnsi"/>
          <w:noProof/>
          <w:color w:val="auto"/>
        </w:rPr>
        <w:t>5–66 (1974).</w:t>
      </w:r>
      <w:r w:rsidR="00AE7870" w:rsidRPr="00022181">
        <w:rPr>
          <w:rFonts w:asciiTheme="minorHAnsi" w:hAnsiTheme="minorHAnsi" w:cstheme="minorHAnsi"/>
          <w:color w:val="auto"/>
        </w:rPr>
        <w:fldChar w:fldCharType="end"/>
      </w:r>
    </w:p>
    <w:sectPr w:rsidR="009726EE" w:rsidRPr="00022181" w:rsidSect="00045D9B">
      <w:headerReference w:type="defaul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75933" w14:textId="77777777" w:rsidR="00881F39" w:rsidRDefault="00881F39" w:rsidP="00621C4E">
      <w:r>
        <w:separator/>
      </w:r>
    </w:p>
  </w:endnote>
  <w:endnote w:type="continuationSeparator" w:id="0">
    <w:p w14:paraId="4081DA68" w14:textId="77777777" w:rsidR="00881F39" w:rsidRDefault="00881F3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09575" w14:textId="77777777" w:rsidR="00881F39" w:rsidRDefault="00881F39" w:rsidP="00621C4E">
      <w:r>
        <w:separator/>
      </w:r>
    </w:p>
  </w:footnote>
  <w:footnote w:type="continuationSeparator" w:id="0">
    <w:p w14:paraId="6E96852B" w14:textId="77777777" w:rsidR="00881F39" w:rsidRDefault="00881F3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9C9822D" w:rsidR="00A31280" w:rsidRPr="00E44801" w:rsidRDefault="00A31280" w:rsidP="00E44801">
    <w:pPr>
      <w:rPr>
        <w:rFonts w:asciiTheme="minorHAnsi" w:hAnsiTheme="minorHAnsi" w:cstheme="minorHAnsi"/>
        <w:b/>
        <w:color w:val="00206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26F10"/>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91A4CE4"/>
    <w:multiLevelType w:val="hybridMultilevel"/>
    <w:tmpl w:val="11203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A195E"/>
    <w:multiLevelType w:val="multilevel"/>
    <w:tmpl w:val="8696CA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3F2C25"/>
    <w:multiLevelType w:val="hybridMultilevel"/>
    <w:tmpl w:val="95FEC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666011"/>
    <w:multiLevelType w:val="multilevel"/>
    <w:tmpl w:val="493873D4"/>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7C3B42"/>
    <w:multiLevelType w:val="multilevel"/>
    <w:tmpl w:val="95FEC7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272FA3"/>
    <w:multiLevelType w:val="hybridMultilevel"/>
    <w:tmpl w:val="733E9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C02B4"/>
    <w:multiLevelType w:val="multilevel"/>
    <w:tmpl w:val="188C0D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B6E43"/>
    <w:multiLevelType w:val="hybridMultilevel"/>
    <w:tmpl w:val="238AA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37AC7"/>
    <w:multiLevelType w:val="multilevel"/>
    <w:tmpl w:val="DB807AE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E61D3C"/>
    <w:multiLevelType w:val="hybridMultilevel"/>
    <w:tmpl w:val="9528AE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541492D"/>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C4063"/>
    <w:multiLevelType w:val="multilevel"/>
    <w:tmpl w:val="B2CA728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27740"/>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451A3380"/>
    <w:multiLevelType w:val="multilevel"/>
    <w:tmpl w:val="33B054C4"/>
    <w:lvl w:ilvl="0">
      <w:start w:val="1"/>
      <w:numFmt w:val="decimal"/>
      <w:lvlText w:val="%1."/>
      <w:lvlJc w:val="left"/>
      <w:pPr>
        <w:ind w:left="440" w:hanging="440"/>
      </w:pPr>
      <w:rPr>
        <w:rFonts w:hint="default"/>
      </w:rPr>
    </w:lvl>
    <w:lvl w:ilvl="1">
      <w:start w:val="1"/>
      <w:numFmt w:val="decimal"/>
      <w:lvlText w:val="%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6" w15:restartNumberingAfterBreak="0">
    <w:nsid w:val="4AC05F46"/>
    <w:multiLevelType w:val="multilevel"/>
    <w:tmpl w:val="981E450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346B25"/>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B247B6"/>
    <w:multiLevelType w:val="multilevel"/>
    <w:tmpl w:val="BCC8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447E2D"/>
    <w:multiLevelType w:val="multilevel"/>
    <w:tmpl w:val="7AE88A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3B41AF"/>
    <w:multiLevelType w:val="hybridMultilevel"/>
    <w:tmpl w:val="2D687A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32021F"/>
    <w:multiLevelType w:val="multilevel"/>
    <w:tmpl w:val="5994124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BE64DF"/>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7EE73EC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31"/>
  </w:num>
  <w:num w:numId="3">
    <w:abstractNumId w:val="10"/>
  </w:num>
  <w:num w:numId="4">
    <w:abstractNumId w:val="29"/>
  </w:num>
  <w:num w:numId="5">
    <w:abstractNumId w:val="19"/>
  </w:num>
  <w:num w:numId="6">
    <w:abstractNumId w:val="28"/>
  </w:num>
  <w:num w:numId="7">
    <w:abstractNumId w:val="0"/>
  </w:num>
  <w:num w:numId="8">
    <w:abstractNumId w:val="20"/>
  </w:num>
  <w:num w:numId="9">
    <w:abstractNumId w:val="21"/>
  </w:num>
  <w:num w:numId="10">
    <w:abstractNumId w:val="30"/>
  </w:num>
  <w:num w:numId="11">
    <w:abstractNumId w:val="37"/>
  </w:num>
  <w:num w:numId="12">
    <w:abstractNumId w:val="3"/>
  </w:num>
  <w:num w:numId="13">
    <w:abstractNumId w:val="32"/>
  </w:num>
  <w:num w:numId="14">
    <w:abstractNumId w:val="41"/>
  </w:num>
  <w:num w:numId="15">
    <w:abstractNumId w:val="24"/>
  </w:num>
  <w:num w:numId="16">
    <w:abstractNumId w:val="17"/>
  </w:num>
  <w:num w:numId="17">
    <w:abstractNumId w:val="35"/>
  </w:num>
  <w:num w:numId="18">
    <w:abstractNumId w:val="25"/>
  </w:num>
  <w:num w:numId="19">
    <w:abstractNumId w:val="38"/>
  </w:num>
  <w:num w:numId="20">
    <w:abstractNumId w:val="4"/>
  </w:num>
  <w:num w:numId="21">
    <w:abstractNumId w:val="39"/>
  </w:num>
  <w:num w:numId="22">
    <w:abstractNumId w:val="15"/>
  </w:num>
  <w:num w:numId="23">
    <w:abstractNumId w:val="9"/>
  </w:num>
  <w:num w:numId="24">
    <w:abstractNumId w:val="2"/>
  </w:num>
  <w:num w:numId="25">
    <w:abstractNumId w:val="36"/>
  </w:num>
  <w:num w:numId="26">
    <w:abstractNumId w:val="40"/>
  </w:num>
  <w:num w:numId="27">
    <w:abstractNumId w:val="23"/>
  </w:num>
  <w:num w:numId="28">
    <w:abstractNumId w:val="16"/>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40"/>
  </w:num>
  <w:num w:numId="32">
    <w:abstractNumId w:val="1"/>
  </w:num>
  <w:num w:numId="33">
    <w:abstractNumId w:val="42"/>
  </w:num>
  <w:num w:numId="34">
    <w:abstractNumId w:val="40"/>
    <w:lvlOverride w:ilvl="0">
      <w:startOverride w:val="2"/>
    </w:lvlOverride>
    <w:lvlOverride w:ilvl="1">
      <w:startOverride w:val="1"/>
    </w:lvlOverride>
    <w:lvlOverride w:ilvl="2"/>
    <w:lvlOverride w:ilvl="3"/>
    <w:lvlOverride w:ilvl="4"/>
    <w:lvlOverride w:ilvl="5"/>
    <w:lvlOverride w:ilvl="6"/>
    <w:lvlOverride w:ilvl="7"/>
    <w:lvlOverride w:ilvl="8"/>
  </w:num>
  <w:num w:numId="35">
    <w:abstractNumId w:val="13"/>
  </w:num>
  <w:num w:numId="36">
    <w:abstractNumId w:val="6"/>
  </w:num>
  <w:num w:numId="37">
    <w:abstractNumId w:val="8"/>
  </w:num>
  <w:num w:numId="38">
    <w:abstractNumId w:val="5"/>
  </w:num>
  <w:num w:numId="39">
    <w:abstractNumId w:val="11"/>
  </w:num>
  <w:num w:numId="40">
    <w:abstractNumId w:val="34"/>
  </w:num>
  <w:num w:numId="41">
    <w:abstractNumId w:val="22"/>
  </w:num>
  <w:num w:numId="42">
    <w:abstractNumId w:val="22"/>
  </w:num>
  <w:num w:numId="43">
    <w:abstractNumId w:val="43"/>
  </w:num>
  <w:num w:numId="44">
    <w:abstractNumId w:val="14"/>
  </w:num>
  <w:num w:numId="45">
    <w:abstractNumId w:val="18"/>
  </w:num>
  <w:num w:numId="46">
    <w:abstractNumId w:val="7"/>
  </w:num>
  <w:num w:numId="47">
    <w:abstractNumId w:val="26"/>
  </w:num>
  <w:num w:numId="4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7BD"/>
    <w:rsid w:val="00005815"/>
    <w:rsid w:val="00006873"/>
    <w:rsid w:val="00007DBC"/>
    <w:rsid w:val="00007EA1"/>
    <w:rsid w:val="000100F0"/>
    <w:rsid w:val="00012FF9"/>
    <w:rsid w:val="000136E7"/>
    <w:rsid w:val="00014314"/>
    <w:rsid w:val="00020F06"/>
    <w:rsid w:val="00021434"/>
    <w:rsid w:val="00021774"/>
    <w:rsid w:val="00021DF3"/>
    <w:rsid w:val="00022181"/>
    <w:rsid w:val="00023869"/>
    <w:rsid w:val="00024598"/>
    <w:rsid w:val="00032769"/>
    <w:rsid w:val="00037B58"/>
    <w:rsid w:val="00045D9B"/>
    <w:rsid w:val="00051B73"/>
    <w:rsid w:val="00060ABE"/>
    <w:rsid w:val="00061A50"/>
    <w:rsid w:val="00064104"/>
    <w:rsid w:val="00066025"/>
    <w:rsid w:val="000701D1"/>
    <w:rsid w:val="00076CF4"/>
    <w:rsid w:val="00080A20"/>
    <w:rsid w:val="00082796"/>
    <w:rsid w:val="00086D70"/>
    <w:rsid w:val="00087C0A"/>
    <w:rsid w:val="00093BC4"/>
    <w:rsid w:val="00097929"/>
    <w:rsid w:val="000A1E80"/>
    <w:rsid w:val="000A3B70"/>
    <w:rsid w:val="000A5153"/>
    <w:rsid w:val="000A6416"/>
    <w:rsid w:val="000A7237"/>
    <w:rsid w:val="000B10AE"/>
    <w:rsid w:val="000B30BF"/>
    <w:rsid w:val="000B566B"/>
    <w:rsid w:val="000B662E"/>
    <w:rsid w:val="000B7294"/>
    <w:rsid w:val="000B75D0"/>
    <w:rsid w:val="000C1CF8"/>
    <w:rsid w:val="000C38A6"/>
    <w:rsid w:val="000C49CF"/>
    <w:rsid w:val="000C52E9"/>
    <w:rsid w:val="000C5CDC"/>
    <w:rsid w:val="000C65DC"/>
    <w:rsid w:val="000C66F3"/>
    <w:rsid w:val="000C6900"/>
    <w:rsid w:val="000D31E8"/>
    <w:rsid w:val="000D41B7"/>
    <w:rsid w:val="000D76E4"/>
    <w:rsid w:val="000E3816"/>
    <w:rsid w:val="000E4F77"/>
    <w:rsid w:val="000F265C"/>
    <w:rsid w:val="000F3AFA"/>
    <w:rsid w:val="000F3C51"/>
    <w:rsid w:val="000F5712"/>
    <w:rsid w:val="000F6611"/>
    <w:rsid w:val="000F7E22"/>
    <w:rsid w:val="001104F3"/>
    <w:rsid w:val="00112EEB"/>
    <w:rsid w:val="0012563A"/>
    <w:rsid w:val="001313A7"/>
    <w:rsid w:val="0013276F"/>
    <w:rsid w:val="0013621E"/>
    <w:rsid w:val="0013642E"/>
    <w:rsid w:val="001430E8"/>
    <w:rsid w:val="00152A23"/>
    <w:rsid w:val="00162CB7"/>
    <w:rsid w:val="00165C39"/>
    <w:rsid w:val="00171E5B"/>
    <w:rsid w:val="00171F94"/>
    <w:rsid w:val="00175D4E"/>
    <w:rsid w:val="0017668A"/>
    <w:rsid w:val="001766FE"/>
    <w:rsid w:val="001771E7"/>
    <w:rsid w:val="00182B71"/>
    <w:rsid w:val="00183E82"/>
    <w:rsid w:val="001911FF"/>
    <w:rsid w:val="00192006"/>
    <w:rsid w:val="00193180"/>
    <w:rsid w:val="001A72CB"/>
    <w:rsid w:val="001B1146"/>
    <w:rsid w:val="001B1519"/>
    <w:rsid w:val="001B2E2D"/>
    <w:rsid w:val="001B5CD2"/>
    <w:rsid w:val="001B7098"/>
    <w:rsid w:val="001C0BEE"/>
    <w:rsid w:val="001C1E49"/>
    <w:rsid w:val="001C2A98"/>
    <w:rsid w:val="001C3412"/>
    <w:rsid w:val="001D3D7D"/>
    <w:rsid w:val="001D3FFF"/>
    <w:rsid w:val="001D625F"/>
    <w:rsid w:val="001D7576"/>
    <w:rsid w:val="001E14A0"/>
    <w:rsid w:val="001E2E53"/>
    <w:rsid w:val="001E7376"/>
    <w:rsid w:val="001F1D77"/>
    <w:rsid w:val="001F225C"/>
    <w:rsid w:val="001F674A"/>
    <w:rsid w:val="00201CFA"/>
    <w:rsid w:val="0020220D"/>
    <w:rsid w:val="00202448"/>
    <w:rsid w:val="00202D15"/>
    <w:rsid w:val="00212EAE"/>
    <w:rsid w:val="00214BEE"/>
    <w:rsid w:val="00217A6E"/>
    <w:rsid w:val="002205B8"/>
    <w:rsid w:val="00225720"/>
    <w:rsid w:val="002259E5"/>
    <w:rsid w:val="00226140"/>
    <w:rsid w:val="002274F3"/>
    <w:rsid w:val="00227B11"/>
    <w:rsid w:val="0023094C"/>
    <w:rsid w:val="00234325"/>
    <w:rsid w:val="00234BE3"/>
    <w:rsid w:val="00235A90"/>
    <w:rsid w:val="00241E48"/>
    <w:rsid w:val="0024214E"/>
    <w:rsid w:val="00242623"/>
    <w:rsid w:val="0024469C"/>
    <w:rsid w:val="00250558"/>
    <w:rsid w:val="00260652"/>
    <w:rsid w:val="00261F25"/>
    <w:rsid w:val="002648A9"/>
    <w:rsid w:val="0026536F"/>
    <w:rsid w:val="0026553C"/>
    <w:rsid w:val="00267DD5"/>
    <w:rsid w:val="0027462B"/>
    <w:rsid w:val="00274A0A"/>
    <w:rsid w:val="00277593"/>
    <w:rsid w:val="00280918"/>
    <w:rsid w:val="002819AD"/>
    <w:rsid w:val="00282AF6"/>
    <w:rsid w:val="002865E1"/>
    <w:rsid w:val="00287085"/>
    <w:rsid w:val="00290AF9"/>
    <w:rsid w:val="00291767"/>
    <w:rsid w:val="00291CCC"/>
    <w:rsid w:val="00294214"/>
    <w:rsid w:val="002967CF"/>
    <w:rsid w:val="00297788"/>
    <w:rsid w:val="002A484B"/>
    <w:rsid w:val="002A64A6"/>
    <w:rsid w:val="002C47D4"/>
    <w:rsid w:val="002D0F38"/>
    <w:rsid w:val="002D14C4"/>
    <w:rsid w:val="002D77E3"/>
    <w:rsid w:val="002F2859"/>
    <w:rsid w:val="002F6E3C"/>
    <w:rsid w:val="0030117D"/>
    <w:rsid w:val="00301F30"/>
    <w:rsid w:val="00303C87"/>
    <w:rsid w:val="00310258"/>
    <w:rsid w:val="003108E5"/>
    <w:rsid w:val="003120CB"/>
    <w:rsid w:val="00312379"/>
    <w:rsid w:val="003126EE"/>
    <w:rsid w:val="00320153"/>
    <w:rsid w:val="00320367"/>
    <w:rsid w:val="00322242"/>
    <w:rsid w:val="00322871"/>
    <w:rsid w:val="00326FB3"/>
    <w:rsid w:val="003304D5"/>
    <w:rsid w:val="003316D4"/>
    <w:rsid w:val="00333822"/>
    <w:rsid w:val="00336715"/>
    <w:rsid w:val="00340DFD"/>
    <w:rsid w:val="00344954"/>
    <w:rsid w:val="00350CD7"/>
    <w:rsid w:val="00354455"/>
    <w:rsid w:val="00356675"/>
    <w:rsid w:val="00360C17"/>
    <w:rsid w:val="003621C6"/>
    <w:rsid w:val="003622B8"/>
    <w:rsid w:val="00366B76"/>
    <w:rsid w:val="00373051"/>
    <w:rsid w:val="00373B8F"/>
    <w:rsid w:val="00376D95"/>
    <w:rsid w:val="00377FBB"/>
    <w:rsid w:val="00382DE0"/>
    <w:rsid w:val="00385140"/>
    <w:rsid w:val="00385763"/>
    <w:rsid w:val="003956C1"/>
    <w:rsid w:val="003A16FC"/>
    <w:rsid w:val="003A4FCD"/>
    <w:rsid w:val="003B0944"/>
    <w:rsid w:val="003B1593"/>
    <w:rsid w:val="003B4381"/>
    <w:rsid w:val="003C1043"/>
    <w:rsid w:val="003C1A30"/>
    <w:rsid w:val="003C3261"/>
    <w:rsid w:val="003C6779"/>
    <w:rsid w:val="003D2998"/>
    <w:rsid w:val="003D2F0A"/>
    <w:rsid w:val="003D3891"/>
    <w:rsid w:val="003D5D84"/>
    <w:rsid w:val="003D7A62"/>
    <w:rsid w:val="003E0F4F"/>
    <w:rsid w:val="003E18AC"/>
    <w:rsid w:val="003E210B"/>
    <w:rsid w:val="003E2A12"/>
    <w:rsid w:val="003E2D08"/>
    <w:rsid w:val="003E3384"/>
    <w:rsid w:val="003E548E"/>
    <w:rsid w:val="004148E1"/>
    <w:rsid w:val="00414CFA"/>
    <w:rsid w:val="00415FB7"/>
    <w:rsid w:val="00420BE9"/>
    <w:rsid w:val="00423AD8"/>
    <w:rsid w:val="00424C85"/>
    <w:rsid w:val="004260BD"/>
    <w:rsid w:val="0043012F"/>
    <w:rsid w:val="00430F1F"/>
    <w:rsid w:val="004326EA"/>
    <w:rsid w:val="0044434C"/>
    <w:rsid w:val="0044456B"/>
    <w:rsid w:val="00447BD1"/>
    <w:rsid w:val="004507F3"/>
    <w:rsid w:val="00450AF4"/>
    <w:rsid w:val="004671C7"/>
    <w:rsid w:val="00472F4D"/>
    <w:rsid w:val="004730BF"/>
    <w:rsid w:val="00474DCB"/>
    <w:rsid w:val="0047535C"/>
    <w:rsid w:val="00482A22"/>
    <w:rsid w:val="00485870"/>
    <w:rsid w:val="00485FE8"/>
    <w:rsid w:val="00492EB5"/>
    <w:rsid w:val="00494F77"/>
    <w:rsid w:val="00497721"/>
    <w:rsid w:val="004A0229"/>
    <w:rsid w:val="004A35D2"/>
    <w:rsid w:val="004A5AA1"/>
    <w:rsid w:val="004A71E4"/>
    <w:rsid w:val="004B2F00"/>
    <w:rsid w:val="004B5D8E"/>
    <w:rsid w:val="004B6E31"/>
    <w:rsid w:val="004C0810"/>
    <w:rsid w:val="004C1D66"/>
    <w:rsid w:val="004C31D7"/>
    <w:rsid w:val="004C4AD2"/>
    <w:rsid w:val="004D06EB"/>
    <w:rsid w:val="004D0C8A"/>
    <w:rsid w:val="004D1721"/>
    <w:rsid w:val="004D1F21"/>
    <w:rsid w:val="004D59D8"/>
    <w:rsid w:val="004D5DA1"/>
    <w:rsid w:val="004E150F"/>
    <w:rsid w:val="004E1DCA"/>
    <w:rsid w:val="004E23A1"/>
    <w:rsid w:val="004E3489"/>
    <w:rsid w:val="004E358A"/>
    <w:rsid w:val="004E3A1B"/>
    <w:rsid w:val="004E3AFA"/>
    <w:rsid w:val="004E6588"/>
    <w:rsid w:val="004F298D"/>
    <w:rsid w:val="004F646A"/>
    <w:rsid w:val="00500BB8"/>
    <w:rsid w:val="00500C47"/>
    <w:rsid w:val="005015D4"/>
    <w:rsid w:val="00502A0A"/>
    <w:rsid w:val="00507C50"/>
    <w:rsid w:val="00517C3A"/>
    <w:rsid w:val="00522615"/>
    <w:rsid w:val="005235E0"/>
    <w:rsid w:val="00527BF4"/>
    <w:rsid w:val="005324BE"/>
    <w:rsid w:val="00534F6C"/>
    <w:rsid w:val="00535802"/>
    <w:rsid w:val="00535994"/>
    <w:rsid w:val="0053646D"/>
    <w:rsid w:val="00540AAD"/>
    <w:rsid w:val="00543EC1"/>
    <w:rsid w:val="00546458"/>
    <w:rsid w:val="00547833"/>
    <w:rsid w:val="0055087C"/>
    <w:rsid w:val="00553413"/>
    <w:rsid w:val="00560E31"/>
    <w:rsid w:val="00561EF6"/>
    <w:rsid w:val="00563A69"/>
    <w:rsid w:val="00564D10"/>
    <w:rsid w:val="00570595"/>
    <w:rsid w:val="00581B23"/>
    <w:rsid w:val="0058219C"/>
    <w:rsid w:val="0058707F"/>
    <w:rsid w:val="005931FE"/>
    <w:rsid w:val="005A3818"/>
    <w:rsid w:val="005A730A"/>
    <w:rsid w:val="005A7ACF"/>
    <w:rsid w:val="005B0072"/>
    <w:rsid w:val="005B0732"/>
    <w:rsid w:val="005B38A0"/>
    <w:rsid w:val="005B3EF3"/>
    <w:rsid w:val="005B491C"/>
    <w:rsid w:val="005B4DBF"/>
    <w:rsid w:val="005B5DE2"/>
    <w:rsid w:val="005B674C"/>
    <w:rsid w:val="005C7561"/>
    <w:rsid w:val="005D010E"/>
    <w:rsid w:val="005D1E57"/>
    <w:rsid w:val="005D2F57"/>
    <w:rsid w:val="005D34F6"/>
    <w:rsid w:val="005D4F1A"/>
    <w:rsid w:val="005D53E9"/>
    <w:rsid w:val="005D6651"/>
    <w:rsid w:val="005E1884"/>
    <w:rsid w:val="005F373A"/>
    <w:rsid w:val="005F4F87"/>
    <w:rsid w:val="005F6B0E"/>
    <w:rsid w:val="005F760E"/>
    <w:rsid w:val="005F7B1D"/>
    <w:rsid w:val="0060222A"/>
    <w:rsid w:val="00606FF8"/>
    <w:rsid w:val="00610C21"/>
    <w:rsid w:val="00611907"/>
    <w:rsid w:val="00613116"/>
    <w:rsid w:val="006202A6"/>
    <w:rsid w:val="0062054B"/>
    <w:rsid w:val="00621C4E"/>
    <w:rsid w:val="00623CF4"/>
    <w:rsid w:val="00624EAE"/>
    <w:rsid w:val="006305D7"/>
    <w:rsid w:val="00633A01"/>
    <w:rsid w:val="00633B97"/>
    <w:rsid w:val="006341F7"/>
    <w:rsid w:val="00635014"/>
    <w:rsid w:val="00635185"/>
    <w:rsid w:val="006369CE"/>
    <w:rsid w:val="006411CA"/>
    <w:rsid w:val="00656253"/>
    <w:rsid w:val="006619C8"/>
    <w:rsid w:val="00661F35"/>
    <w:rsid w:val="00663B98"/>
    <w:rsid w:val="00663ED0"/>
    <w:rsid w:val="00665608"/>
    <w:rsid w:val="00667060"/>
    <w:rsid w:val="00671710"/>
    <w:rsid w:val="00673414"/>
    <w:rsid w:val="00674F54"/>
    <w:rsid w:val="00676079"/>
    <w:rsid w:val="00676ECD"/>
    <w:rsid w:val="00677D0A"/>
    <w:rsid w:val="0068185F"/>
    <w:rsid w:val="00684978"/>
    <w:rsid w:val="006852D6"/>
    <w:rsid w:val="00685638"/>
    <w:rsid w:val="0069158C"/>
    <w:rsid w:val="006A01CF"/>
    <w:rsid w:val="006A60DD"/>
    <w:rsid w:val="006B074C"/>
    <w:rsid w:val="006B3B84"/>
    <w:rsid w:val="006B4E7C"/>
    <w:rsid w:val="006B5D8C"/>
    <w:rsid w:val="006B72D4"/>
    <w:rsid w:val="006C11CC"/>
    <w:rsid w:val="006C1AEB"/>
    <w:rsid w:val="006C4385"/>
    <w:rsid w:val="006C57FE"/>
    <w:rsid w:val="006D3E01"/>
    <w:rsid w:val="006D59B0"/>
    <w:rsid w:val="006E4B63"/>
    <w:rsid w:val="006F06E4"/>
    <w:rsid w:val="006F7B41"/>
    <w:rsid w:val="00702B5D"/>
    <w:rsid w:val="00703ED2"/>
    <w:rsid w:val="00705CD8"/>
    <w:rsid w:val="00707B8D"/>
    <w:rsid w:val="00712DE7"/>
    <w:rsid w:val="00713636"/>
    <w:rsid w:val="00714A21"/>
    <w:rsid w:val="00714B8C"/>
    <w:rsid w:val="0071675D"/>
    <w:rsid w:val="00724E65"/>
    <w:rsid w:val="00735CF5"/>
    <w:rsid w:val="0074063A"/>
    <w:rsid w:val="00742AA4"/>
    <w:rsid w:val="00743BA1"/>
    <w:rsid w:val="00745F1E"/>
    <w:rsid w:val="007515FE"/>
    <w:rsid w:val="00754778"/>
    <w:rsid w:val="007601D0"/>
    <w:rsid w:val="0076109D"/>
    <w:rsid w:val="00767107"/>
    <w:rsid w:val="00773BFD"/>
    <w:rsid w:val="007743B3"/>
    <w:rsid w:val="00774490"/>
    <w:rsid w:val="0078036B"/>
    <w:rsid w:val="007819FF"/>
    <w:rsid w:val="00781A04"/>
    <w:rsid w:val="00782011"/>
    <w:rsid w:val="00784A4C"/>
    <w:rsid w:val="00784BC6"/>
    <w:rsid w:val="0078523D"/>
    <w:rsid w:val="00786179"/>
    <w:rsid w:val="007931DF"/>
    <w:rsid w:val="007A0172"/>
    <w:rsid w:val="007A0476"/>
    <w:rsid w:val="007A2511"/>
    <w:rsid w:val="007A260E"/>
    <w:rsid w:val="007A4D4C"/>
    <w:rsid w:val="007A4DD6"/>
    <w:rsid w:val="007A5CB9"/>
    <w:rsid w:val="007B5C76"/>
    <w:rsid w:val="007B635E"/>
    <w:rsid w:val="007B6B07"/>
    <w:rsid w:val="007B6D43"/>
    <w:rsid w:val="007B749A"/>
    <w:rsid w:val="007B7C6E"/>
    <w:rsid w:val="007C789F"/>
    <w:rsid w:val="007D44D7"/>
    <w:rsid w:val="007D5F62"/>
    <w:rsid w:val="007D6165"/>
    <w:rsid w:val="007D621A"/>
    <w:rsid w:val="007E058A"/>
    <w:rsid w:val="007E2887"/>
    <w:rsid w:val="007E5278"/>
    <w:rsid w:val="007E5B4A"/>
    <w:rsid w:val="007E749C"/>
    <w:rsid w:val="007F1B5C"/>
    <w:rsid w:val="00801257"/>
    <w:rsid w:val="00803B0A"/>
    <w:rsid w:val="00804DED"/>
    <w:rsid w:val="00805B96"/>
    <w:rsid w:val="008105BE"/>
    <w:rsid w:val="008115A5"/>
    <w:rsid w:val="00811D46"/>
    <w:rsid w:val="008129A4"/>
    <w:rsid w:val="00813341"/>
    <w:rsid w:val="0081415D"/>
    <w:rsid w:val="00817B13"/>
    <w:rsid w:val="00820229"/>
    <w:rsid w:val="00822448"/>
    <w:rsid w:val="00822ABE"/>
    <w:rsid w:val="008235A8"/>
    <w:rsid w:val="008244D1"/>
    <w:rsid w:val="00827F51"/>
    <w:rsid w:val="0083104E"/>
    <w:rsid w:val="0083223C"/>
    <w:rsid w:val="00833471"/>
    <w:rsid w:val="008343BE"/>
    <w:rsid w:val="00840FB4"/>
    <w:rsid w:val="008410B2"/>
    <w:rsid w:val="00845CF5"/>
    <w:rsid w:val="008500A0"/>
    <w:rsid w:val="008524E5"/>
    <w:rsid w:val="0085351C"/>
    <w:rsid w:val="008549CA"/>
    <w:rsid w:val="008556C3"/>
    <w:rsid w:val="0085687C"/>
    <w:rsid w:val="008706C5"/>
    <w:rsid w:val="00873707"/>
    <w:rsid w:val="00874B20"/>
    <w:rsid w:val="008763E1"/>
    <w:rsid w:val="0087775C"/>
    <w:rsid w:val="00877EC8"/>
    <w:rsid w:val="00880F36"/>
    <w:rsid w:val="00881F39"/>
    <w:rsid w:val="008844EA"/>
    <w:rsid w:val="00885530"/>
    <w:rsid w:val="00890AE4"/>
    <w:rsid w:val="008910D1"/>
    <w:rsid w:val="0089296C"/>
    <w:rsid w:val="00896ABD"/>
    <w:rsid w:val="008A3380"/>
    <w:rsid w:val="008A7A9C"/>
    <w:rsid w:val="008B5218"/>
    <w:rsid w:val="008B7102"/>
    <w:rsid w:val="008C1349"/>
    <w:rsid w:val="008C2CED"/>
    <w:rsid w:val="008C3B7D"/>
    <w:rsid w:val="008D0F90"/>
    <w:rsid w:val="008D3715"/>
    <w:rsid w:val="008D5465"/>
    <w:rsid w:val="008D7EB7"/>
    <w:rsid w:val="008E2379"/>
    <w:rsid w:val="008E3684"/>
    <w:rsid w:val="008E57F5"/>
    <w:rsid w:val="008E7606"/>
    <w:rsid w:val="008F1DAA"/>
    <w:rsid w:val="008F3EBD"/>
    <w:rsid w:val="008F60B2"/>
    <w:rsid w:val="008F7C41"/>
    <w:rsid w:val="009031E2"/>
    <w:rsid w:val="0091276C"/>
    <w:rsid w:val="00915A18"/>
    <w:rsid w:val="009165AC"/>
    <w:rsid w:val="0092053F"/>
    <w:rsid w:val="0092340A"/>
    <w:rsid w:val="00923520"/>
    <w:rsid w:val="009313D9"/>
    <w:rsid w:val="00933F41"/>
    <w:rsid w:val="00935B7F"/>
    <w:rsid w:val="00941293"/>
    <w:rsid w:val="00946372"/>
    <w:rsid w:val="009469F3"/>
    <w:rsid w:val="00950142"/>
    <w:rsid w:val="00950C17"/>
    <w:rsid w:val="00951B73"/>
    <w:rsid w:val="00951FAF"/>
    <w:rsid w:val="009529EA"/>
    <w:rsid w:val="00954740"/>
    <w:rsid w:val="00963ABC"/>
    <w:rsid w:val="0096482F"/>
    <w:rsid w:val="00965D21"/>
    <w:rsid w:val="00967764"/>
    <w:rsid w:val="00970B0E"/>
    <w:rsid w:val="00970BB9"/>
    <w:rsid w:val="009726EE"/>
    <w:rsid w:val="00975573"/>
    <w:rsid w:val="00976D03"/>
    <w:rsid w:val="00977B30"/>
    <w:rsid w:val="00982F41"/>
    <w:rsid w:val="00985090"/>
    <w:rsid w:val="00987710"/>
    <w:rsid w:val="009904AB"/>
    <w:rsid w:val="00990F26"/>
    <w:rsid w:val="00995688"/>
    <w:rsid w:val="009958A6"/>
    <w:rsid w:val="00996456"/>
    <w:rsid w:val="009A04F5"/>
    <w:rsid w:val="009A15EF"/>
    <w:rsid w:val="009A38A5"/>
    <w:rsid w:val="009A5135"/>
    <w:rsid w:val="009B118B"/>
    <w:rsid w:val="009B1737"/>
    <w:rsid w:val="009B37BF"/>
    <w:rsid w:val="009B3D4B"/>
    <w:rsid w:val="009B5B99"/>
    <w:rsid w:val="009B6EFC"/>
    <w:rsid w:val="009C2DF8"/>
    <w:rsid w:val="009C31BF"/>
    <w:rsid w:val="009C68B7"/>
    <w:rsid w:val="009D0834"/>
    <w:rsid w:val="009D0A1E"/>
    <w:rsid w:val="009D2AE3"/>
    <w:rsid w:val="009D2B0F"/>
    <w:rsid w:val="009D52BC"/>
    <w:rsid w:val="009D7D0A"/>
    <w:rsid w:val="009E09D9"/>
    <w:rsid w:val="009F01B1"/>
    <w:rsid w:val="009F0DBB"/>
    <w:rsid w:val="009F1933"/>
    <w:rsid w:val="009F3887"/>
    <w:rsid w:val="009F732B"/>
    <w:rsid w:val="00A0002C"/>
    <w:rsid w:val="00A01FE0"/>
    <w:rsid w:val="00A06F76"/>
    <w:rsid w:val="00A10656"/>
    <w:rsid w:val="00A113C0"/>
    <w:rsid w:val="00A12FA6"/>
    <w:rsid w:val="00A1339B"/>
    <w:rsid w:val="00A14ABA"/>
    <w:rsid w:val="00A24CB6"/>
    <w:rsid w:val="00A26CD2"/>
    <w:rsid w:val="00A27667"/>
    <w:rsid w:val="00A31280"/>
    <w:rsid w:val="00A32979"/>
    <w:rsid w:val="00A34A67"/>
    <w:rsid w:val="00A367E0"/>
    <w:rsid w:val="00A37462"/>
    <w:rsid w:val="00A408ED"/>
    <w:rsid w:val="00A4268C"/>
    <w:rsid w:val="00A459E1"/>
    <w:rsid w:val="00A52296"/>
    <w:rsid w:val="00A55661"/>
    <w:rsid w:val="00A61B70"/>
    <w:rsid w:val="00A61FA8"/>
    <w:rsid w:val="00A637F4"/>
    <w:rsid w:val="00A65485"/>
    <w:rsid w:val="00A66E05"/>
    <w:rsid w:val="00A66E5A"/>
    <w:rsid w:val="00A70753"/>
    <w:rsid w:val="00A712D2"/>
    <w:rsid w:val="00A82C8A"/>
    <w:rsid w:val="00A8346B"/>
    <w:rsid w:val="00A852FF"/>
    <w:rsid w:val="00A864F7"/>
    <w:rsid w:val="00A87337"/>
    <w:rsid w:val="00A90C97"/>
    <w:rsid w:val="00A91B99"/>
    <w:rsid w:val="00A960C8"/>
    <w:rsid w:val="00A96604"/>
    <w:rsid w:val="00AA03DF"/>
    <w:rsid w:val="00AA1B4F"/>
    <w:rsid w:val="00AA21D8"/>
    <w:rsid w:val="00AA54F3"/>
    <w:rsid w:val="00AA6B43"/>
    <w:rsid w:val="00AB367A"/>
    <w:rsid w:val="00AC01D1"/>
    <w:rsid w:val="00AC433C"/>
    <w:rsid w:val="00AC52A5"/>
    <w:rsid w:val="00AC5A9E"/>
    <w:rsid w:val="00AC6EFD"/>
    <w:rsid w:val="00AC7151"/>
    <w:rsid w:val="00AC7B1F"/>
    <w:rsid w:val="00AD460A"/>
    <w:rsid w:val="00AD5CA9"/>
    <w:rsid w:val="00AD6A05"/>
    <w:rsid w:val="00AE272B"/>
    <w:rsid w:val="00AE2EE8"/>
    <w:rsid w:val="00AE3E3A"/>
    <w:rsid w:val="00AE53D3"/>
    <w:rsid w:val="00AE77B4"/>
    <w:rsid w:val="00AE7870"/>
    <w:rsid w:val="00AE7C1A"/>
    <w:rsid w:val="00AE7DF8"/>
    <w:rsid w:val="00AF0671"/>
    <w:rsid w:val="00AF0D9C"/>
    <w:rsid w:val="00AF13AB"/>
    <w:rsid w:val="00AF1D36"/>
    <w:rsid w:val="00AF280B"/>
    <w:rsid w:val="00AF5F75"/>
    <w:rsid w:val="00AF6001"/>
    <w:rsid w:val="00B00866"/>
    <w:rsid w:val="00B01A16"/>
    <w:rsid w:val="00B07492"/>
    <w:rsid w:val="00B07F45"/>
    <w:rsid w:val="00B1021A"/>
    <w:rsid w:val="00B12423"/>
    <w:rsid w:val="00B1481A"/>
    <w:rsid w:val="00B15A1F"/>
    <w:rsid w:val="00B15FE9"/>
    <w:rsid w:val="00B21056"/>
    <w:rsid w:val="00B21358"/>
    <w:rsid w:val="00B2148A"/>
    <w:rsid w:val="00B220C2"/>
    <w:rsid w:val="00B25B32"/>
    <w:rsid w:val="00B25D2B"/>
    <w:rsid w:val="00B32616"/>
    <w:rsid w:val="00B35865"/>
    <w:rsid w:val="00B36C42"/>
    <w:rsid w:val="00B42EA7"/>
    <w:rsid w:val="00B43256"/>
    <w:rsid w:val="00B5337C"/>
    <w:rsid w:val="00B53FDE"/>
    <w:rsid w:val="00B56397"/>
    <w:rsid w:val="00B56E58"/>
    <w:rsid w:val="00B6027B"/>
    <w:rsid w:val="00B65EDB"/>
    <w:rsid w:val="00B67AFF"/>
    <w:rsid w:val="00B70B59"/>
    <w:rsid w:val="00B73657"/>
    <w:rsid w:val="00B95722"/>
    <w:rsid w:val="00BA1735"/>
    <w:rsid w:val="00BA19FA"/>
    <w:rsid w:val="00BA4288"/>
    <w:rsid w:val="00BB48E5"/>
    <w:rsid w:val="00BB5607"/>
    <w:rsid w:val="00BB5ACA"/>
    <w:rsid w:val="00BB627F"/>
    <w:rsid w:val="00BC3823"/>
    <w:rsid w:val="00BC57F0"/>
    <w:rsid w:val="00BC5841"/>
    <w:rsid w:val="00BD56C4"/>
    <w:rsid w:val="00BD60B4"/>
    <w:rsid w:val="00BD796B"/>
    <w:rsid w:val="00BE40C0"/>
    <w:rsid w:val="00BE5F4A"/>
    <w:rsid w:val="00BE7AEF"/>
    <w:rsid w:val="00BF068B"/>
    <w:rsid w:val="00BF09B0"/>
    <w:rsid w:val="00BF1544"/>
    <w:rsid w:val="00BF1B53"/>
    <w:rsid w:val="00BF246D"/>
    <w:rsid w:val="00BF30BC"/>
    <w:rsid w:val="00C01492"/>
    <w:rsid w:val="00C06A51"/>
    <w:rsid w:val="00C06F06"/>
    <w:rsid w:val="00C134D4"/>
    <w:rsid w:val="00C20FAD"/>
    <w:rsid w:val="00C21266"/>
    <w:rsid w:val="00C2375F"/>
    <w:rsid w:val="00C247CB"/>
    <w:rsid w:val="00C32E66"/>
    <w:rsid w:val="00C3355F"/>
    <w:rsid w:val="00C3569A"/>
    <w:rsid w:val="00C35851"/>
    <w:rsid w:val="00C37E78"/>
    <w:rsid w:val="00C43F48"/>
    <w:rsid w:val="00C448FF"/>
    <w:rsid w:val="00C45E57"/>
    <w:rsid w:val="00C52F29"/>
    <w:rsid w:val="00C56CE6"/>
    <w:rsid w:val="00C5745F"/>
    <w:rsid w:val="00C60005"/>
    <w:rsid w:val="00C61A98"/>
    <w:rsid w:val="00C63201"/>
    <w:rsid w:val="00C64E62"/>
    <w:rsid w:val="00C651D5"/>
    <w:rsid w:val="00C65CCC"/>
    <w:rsid w:val="00C75F4B"/>
    <w:rsid w:val="00C7618F"/>
    <w:rsid w:val="00C765A9"/>
    <w:rsid w:val="00C8162D"/>
    <w:rsid w:val="00C83610"/>
    <w:rsid w:val="00C83A0B"/>
    <w:rsid w:val="00C842D0"/>
    <w:rsid w:val="00C84ED1"/>
    <w:rsid w:val="00C9038F"/>
    <w:rsid w:val="00C9108C"/>
    <w:rsid w:val="00C910BF"/>
    <w:rsid w:val="00C92AAB"/>
    <w:rsid w:val="00CA2133"/>
    <w:rsid w:val="00CA2435"/>
    <w:rsid w:val="00CA4068"/>
    <w:rsid w:val="00CB37F8"/>
    <w:rsid w:val="00CB7DC3"/>
    <w:rsid w:val="00CC1FF2"/>
    <w:rsid w:val="00CD0E2F"/>
    <w:rsid w:val="00CD1D49"/>
    <w:rsid w:val="00CD2F20"/>
    <w:rsid w:val="00CD56F7"/>
    <w:rsid w:val="00CD6B20"/>
    <w:rsid w:val="00CE1339"/>
    <w:rsid w:val="00CE61CC"/>
    <w:rsid w:val="00CE6E42"/>
    <w:rsid w:val="00CF20B7"/>
    <w:rsid w:val="00CF6692"/>
    <w:rsid w:val="00CF7441"/>
    <w:rsid w:val="00D00D16"/>
    <w:rsid w:val="00D03116"/>
    <w:rsid w:val="00D03C6C"/>
    <w:rsid w:val="00D04760"/>
    <w:rsid w:val="00D04A95"/>
    <w:rsid w:val="00D06288"/>
    <w:rsid w:val="00D068C7"/>
    <w:rsid w:val="00D07D29"/>
    <w:rsid w:val="00D128A4"/>
    <w:rsid w:val="00D15131"/>
    <w:rsid w:val="00D151EF"/>
    <w:rsid w:val="00D16FA2"/>
    <w:rsid w:val="00D20954"/>
    <w:rsid w:val="00D21C39"/>
    <w:rsid w:val="00D21FC6"/>
    <w:rsid w:val="00D2243A"/>
    <w:rsid w:val="00D33393"/>
    <w:rsid w:val="00D33D36"/>
    <w:rsid w:val="00D34D94"/>
    <w:rsid w:val="00D409E2"/>
    <w:rsid w:val="00D427D7"/>
    <w:rsid w:val="00D44214"/>
    <w:rsid w:val="00D44E62"/>
    <w:rsid w:val="00D51570"/>
    <w:rsid w:val="00D556AD"/>
    <w:rsid w:val="00D60381"/>
    <w:rsid w:val="00D616DE"/>
    <w:rsid w:val="00D62201"/>
    <w:rsid w:val="00D651D1"/>
    <w:rsid w:val="00D717BB"/>
    <w:rsid w:val="00D7226B"/>
    <w:rsid w:val="00D72707"/>
    <w:rsid w:val="00D75A9C"/>
    <w:rsid w:val="00D814C9"/>
    <w:rsid w:val="00D90871"/>
    <w:rsid w:val="00D9155F"/>
    <w:rsid w:val="00D9403F"/>
    <w:rsid w:val="00D959B4"/>
    <w:rsid w:val="00DA44DE"/>
    <w:rsid w:val="00DB620A"/>
    <w:rsid w:val="00DC3832"/>
    <w:rsid w:val="00DC73F5"/>
    <w:rsid w:val="00DC7A51"/>
    <w:rsid w:val="00DD04DE"/>
    <w:rsid w:val="00DD315F"/>
    <w:rsid w:val="00DD3B1E"/>
    <w:rsid w:val="00DE40FD"/>
    <w:rsid w:val="00DE50D6"/>
    <w:rsid w:val="00DE5B5F"/>
    <w:rsid w:val="00E00696"/>
    <w:rsid w:val="00E03651"/>
    <w:rsid w:val="00E03808"/>
    <w:rsid w:val="00E060C2"/>
    <w:rsid w:val="00E06324"/>
    <w:rsid w:val="00E12FB0"/>
    <w:rsid w:val="00E13103"/>
    <w:rsid w:val="00E14814"/>
    <w:rsid w:val="00E14C28"/>
    <w:rsid w:val="00E1591B"/>
    <w:rsid w:val="00E16A50"/>
    <w:rsid w:val="00E249D5"/>
    <w:rsid w:val="00E26F73"/>
    <w:rsid w:val="00E33C68"/>
    <w:rsid w:val="00E34EEB"/>
    <w:rsid w:val="00E3687C"/>
    <w:rsid w:val="00E4281F"/>
    <w:rsid w:val="00E44801"/>
    <w:rsid w:val="00E44EB9"/>
    <w:rsid w:val="00E46358"/>
    <w:rsid w:val="00E471DC"/>
    <w:rsid w:val="00E47EE1"/>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7794F"/>
    <w:rsid w:val="00E90702"/>
    <w:rsid w:val="00E9196B"/>
    <w:rsid w:val="00E93763"/>
    <w:rsid w:val="00E96C4C"/>
    <w:rsid w:val="00EA26AD"/>
    <w:rsid w:val="00EA2AAE"/>
    <w:rsid w:val="00EA2EC0"/>
    <w:rsid w:val="00EA427A"/>
    <w:rsid w:val="00EA723B"/>
    <w:rsid w:val="00EB6350"/>
    <w:rsid w:val="00EB687A"/>
    <w:rsid w:val="00EC2F62"/>
    <w:rsid w:val="00EC62EB"/>
    <w:rsid w:val="00EC6E9F"/>
    <w:rsid w:val="00ED1935"/>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54FD"/>
    <w:rsid w:val="00EF7845"/>
    <w:rsid w:val="00F13112"/>
    <w:rsid w:val="00F16FE6"/>
    <w:rsid w:val="00F238BD"/>
    <w:rsid w:val="00F24992"/>
    <w:rsid w:val="00F26907"/>
    <w:rsid w:val="00F32F2F"/>
    <w:rsid w:val="00F32FD8"/>
    <w:rsid w:val="00F33F3F"/>
    <w:rsid w:val="00F35BDD"/>
    <w:rsid w:val="00F403FD"/>
    <w:rsid w:val="00F41E72"/>
    <w:rsid w:val="00F45BDF"/>
    <w:rsid w:val="00F50300"/>
    <w:rsid w:val="00F52ADA"/>
    <w:rsid w:val="00F52FA3"/>
    <w:rsid w:val="00F56E39"/>
    <w:rsid w:val="00F623E9"/>
    <w:rsid w:val="00F63951"/>
    <w:rsid w:val="00F63C86"/>
    <w:rsid w:val="00F6677C"/>
    <w:rsid w:val="00F67CB4"/>
    <w:rsid w:val="00F70EAF"/>
    <w:rsid w:val="00F72F11"/>
    <w:rsid w:val="00F766BE"/>
    <w:rsid w:val="00F77EB9"/>
    <w:rsid w:val="00F80635"/>
    <w:rsid w:val="00F815D1"/>
    <w:rsid w:val="00F81E7E"/>
    <w:rsid w:val="00F81F0F"/>
    <w:rsid w:val="00F825F4"/>
    <w:rsid w:val="00F92AA1"/>
    <w:rsid w:val="00F932DE"/>
    <w:rsid w:val="00F93DBC"/>
    <w:rsid w:val="00F963DD"/>
    <w:rsid w:val="00F9641A"/>
    <w:rsid w:val="00F97004"/>
    <w:rsid w:val="00FA2045"/>
    <w:rsid w:val="00FA3308"/>
    <w:rsid w:val="00FA7A66"/>
    <w:rsid w:val="00FB1AA9"/>
    <w:rsid w:val="00FB4B5A"/>
    <w:rsid w:val="00FB5963"/>
    <w:rsid w:val="00FB5DAA"/>
    <w:rsid w:val="00FC04B9"/>
    <w:rsid w:val="00FC0D03"/>
    <w:rsid w:val="00FC161A"/>
    <w:rsid w:val="00FC23D5"/>
    <w:rsid w:val="00FC4C1A"/>
    <w:rsid w:val="00FC6468"/>
    <w:rsid w:val="00FC6D49"/>
    <w:rsid w:val="00FD283A"/>
    <w:rsid w:val="00FD4922"/>
    <w:rsid w:val="00FD6461"/>
    <w:rsid w:val="00FD7021"/>
    <w:rsid w:val="00FE0281"/>
    <w:rsid w:val="00FE7083"/>
    <w:rsid w:val="00FF019F"/>
    <w:rsid w:val="00FF1B2A"/>
    <w:rsid w:val="00FF30DE"/>
    <w:rsid w:val="00FF340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numPr>
        <w:numId w:val="41"/>
      </w:numPr>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numPr>
        <w:ilvl w:val="1"/>
        <w:numId w:val="41"/>
      </w:numPr>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numPr>
        <w:ilvl w:val="2"/>
        <w:numId w:val="4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5865"/>
    <w:pPr>
      <w:keepNext/>
      <w:keepLines/>
      <w:numPr>
        <w:ilvl w:val="3"/>
        <w:numId w:val="4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35865"/>
    <w:pPr>
      <w:keepNext/>
      <w:keepLines/>
      <w:numPr>
        <w:ilvl w:val="4"/>
        <w:numId w:val="4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35865"/>
    <w:pPr>
      <w:keepNext/>
      <w:keepLines/>
      <w:numPr>
        <w:ilvl w:val="5"/>
        <w:numId w:val="4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5865"/>
    <w:pPr>
      <w:keepNext/>
      <w:keepLines/>
      <w:numPr>
        <w:ilvl w:val="6"/>
        <w:numId w:val="4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5865"/>
    <w:pPr>
      <w:keepNext/>
      <w:keepLines/>
      <w:numPr>
        <w:ilvl w:val="7"/>
        <w:numId w:val="4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35865"/>
    <w:pPr>
      <w:keepNext/>
      <w:keepLines/>
      <w:numPr>
        <w:ilvl w:val="8"/>
        <w:numId w:val="4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Normal1">
    <w:name w:val="Normal1"/>
    <w:rsid w:val="005D6651"/>
    <w:rPr>
      <w:color w:val="000000"/>
    </w:rPr>
  </w:style>
  <w:style w:type="character" w:customStyle="1" w:styleId="Heading4Char">
    <w:name w:val="Heading 4 Char"/>
    <w:basedOn w:val="DefaultParagraphFont"/>
    <w:link w:val="Heading4"/>
    <w:uiPriority w:val="9"/>
    <w:semiHidden/>
    <w:rsid w:val="00B35865"/>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B35865"/>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35865"/>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B35865"/>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B3586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B35865"/>
    <w:rPr>
      <w:rFonts w:asciiTheme="majorHAnsi" w:eastAsiaTheme="majorEastAsia" w:hAnsiTheme="majorHAnsi" w:cstheme="majorBidi"/>
      <w:i/>
      <w:iCs/>
      <w:color w:val="404040" w:themeColor="text1" w:themeTint="BF"/>
    </w:rPr>
  </w:style>
  <w:style w:type="character" w:styleId="LineNumber">
    <w:name w:val="line number"/>
    <w:basedOn w:val="DefaultParagraphFont"/>
    <w:uiPriority w:val="99"/>
    <w:semiHidden/>
    <w:unhideWhenUsed/>
    <w:rsid w:val="00A66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8706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1E0F6-8851-4947-8EFE-7CFE170E4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21574</Words>
  <Characters>122978</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144264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2017-12-05T15:37:00Z</dcterms:created>
  <dcterms:modified xsi:type="dcterms:W3CDTF">2017-12-06T13:15:00Z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User Name_1">
    <vt:lpwstr>jmtsai@stanford.edu@www.mendeley.com</vt:lpwstr>
  </property>
  <property fmtid="{D5CDD505-2E9C-101B-9397-08002B2CF9AE}" pid="10" name="Mendeley Citation Style_1">
    <vt:lpwstr>http://www.zotero.org/styles/nature</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http://www.zotero.org/styles/cell</vt:lpwstr>
  </property>
  <property fmtid="{D5CDD505-2E9C-101B-9397-08002B2CF9AE}" pid="16" name="Mendeley Recent Style Name 2_1">
    <vt:lpwstr>Cell</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16th edition (author-date)</vt:lpwstr>
  </property>
  <property fmtid="{D5CDD505-2E9C-101B-9397-08002B2CF9AE}" pid="19" name="Mendeley Recent Style Id 4_1">
    <vt:lpwstr>http://www.zotero.org/styles/harvard1</vt:lpwstr>
  </property>
  <property fmtid="{D5CDD505-2E9C-101B-9397-08002B2CF9AE}" pid="20" name="Mendeley Recent Style Name 4_1">
    <vt:lpwstr>Harvard Reference format 1 (author-date)</vt:lpwstr>
  </property>
  <property fmtid="{D5CDD505-2E9C-101B-9397-08002B2CF9AE}" pid="21" name="Mendeley Recent Style Id 5_1">
    <vt:lpwstr>http://www.zotero.org/styles/national-library-of-medicine</vt:lpwstr>
  </property>
  <property fmtid="{D5CDD505-2E9C-101B-9397-08002B2CF9AE}" pid="22" name="Mendeley Recent Style Name 5_1">
    <vt:lpwstr>National Library of Medicine</vt:lpwstr>
  </property>
  <property fmtid="{D5CDD505-2E9C-101B-9397-08002B2CF9AE}" pid="23" name="Mendeley Recent Style Id 6_1">
    <vt:lpwstr>http://www.zotero.org/styles/nature</vt:lpwstr>
  </property>
  <property fmtid="{D5CDD505-2E9C-101B-9397-08002B2CF9AE}" pid="24" name="Mendeley Recent Style Name 6_1">
    <vt:lpwstr>Nature</vt:lpwstr>
  </property>
  <property fmtid="{D5CDD505-2E9C-101B-9397-08002B2CF9AE}" pid="25" name="Mendeley Recent Style Id 7_1">
    <vt:lpwstr>http://www.zotero.org/styles/pnas</vt:lpwstr>
  </property>
  <property fmtid="{D5CDD505-2E9C-101B-9397-08002B2CF9AE}" pid="26" name="Mendeley Recent Style Name 7_1">
    <vt:lpwstr>Proceedings of the National Academy of Sciences of the United States of America</vt:lpwstr>
  </property>
  <property fmtid="{D5CDD505-2E9C-101B-9397-08002B2CF9AE}" pid="27" name="Mendeley Recent Style Id 8_1">
    <vt:lpwstr>http://www.zotero.org/styles/science</vt:lpwstr>
  </property>
  <property fmtid="{D5CDD505-2E9C-101B-9397-08002B2CF9AE}" pid="28" name="Mendeley Recent Style Name 8_1">
    <vt:lpwstr>Science</vt:lpwstr>
  </property>
  <property fmtid="{D5CDD505-2E9C-101B-9397-08002B2CF9AE}" pid="29" name="Mendeley Recent Style Id 9_1">
    <vt:lpwstr>http://www.zotero.org/styles/vancouver</vt:lpwstr>
  </property>
  <property fmtid="{D5CDD505-2E9C-101B-9397-08002B2CF9AE}" pid="30" name="Mendeley Recent Style Name 9_1">
    <vt:lpwstr>Vancouver</vt:lpwstr>
  </property>
</Properties>
</file>