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 Method for Islet Transplantation to the Omentum in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Ying Lu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Shangyou Zou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Suzanne Bertera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Rita Bottino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David K. C. Cooper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Zhengzhao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Yi Huang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Chengjun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Chungu Hong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Tian He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Hancheng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Qin Huo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Hongxing Fu</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Zhiming Cai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Lisha Mou</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Shenzhen Xenotransplantation Medical Engineering Research and Development Center, Institute of Translational Medicine, Shenzhen Second People's Hospital, First Affiliated Hospital of Shenzhen University, Shenzhen,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for Cellular Therapeutics, Allegheny-Singer Research Institute, Pittsburgh, PA,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Xenotransplantation Program/Department of Surgery, The University of Alabama at Birmingham, Birmingham, AL,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College of Life Science and Oceanography, Shenzhen University, Shenzhen,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School of Pharmcy, Wenzhou Medical College, Wenzhou,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w:t>
      </w:r>
      <w:r>
        <w:rPr>
          <w:rFonts w:ascii="Calibri" w:hAnsi="Calibri" w:cs="Calibri" w:eastAsia="Calibri"/>
          <w:color w:val="000000"/>
          <w:spacing w:val="0"/>
          <w:position w:val="0"/>
          <w:sz w:val="24"/>
          <w:shd w:fill="auto" w:val="clear"/>
        </w:rPr>
        <w:t xml:space="preserve">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Lisha Mou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(086) 0755-83366388-3230;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Fax: (086) 0755-83366388-3230;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lishamou@gmail.com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C57BL/6 mice, islet transplantation model, omentum, diabetes mellitus, hydrogel, blood glucose level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method for the omental transplantation of islets in a mouse is introduced. The isolated islets are mixed with hydrogel and the mixture is placed into the omental pouch of a diabetic mouse. Then, the blood glucose is monitored, and immuno-histochemical analysis is performed.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Islet transplantation has been proposed to be a potential treatment for type 1 diabetes. Recent compelling evidence indicates that intravascular islet infusion is far from ideal and therefore, the omentum is re-emerging as a potentially valuable site for islet transplantation. This experiment requires the isolation of high quality islets and the implantation of the islets to the diabetic recipients. Transplantation to the omentum requires surgical steps that can be better demonstrated visually. Here, the detailed steps for this procedure are presented. Two methods of mixing the isolated islets with hydrogel before placing the mixture into the omental pouch of diabetic mice are described here. Different hydrogels are used for the different conditions. Blood glucose levels of diabetic mouse recipients of syngeneic islets in the omentum were monitored for up to 35 days. Some animals were sacrificed after 14 days to perform immuno-histochemical analysis. This pre-clinical transplantation approach can be used as preliminary data leading up to translation to clinical transplantation.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According to the International Diabetes Federation (IDF), diabetes mellitus currently affects 382 million people, with a projected increase to 592 million people by 2035</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both allogeneic and xenogeneic islet transplantation, systemic immunosuppressive therapy is necessary. Without immunosuppression, immune rejection is a major cause of graft loss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There is also a significant problem of transplanted islet loss due to the instant blood mediated inflammatory reaction (IBMIR)</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However, even in the absence of an immune response such as in syngeneic or auto-transplantation models, islet cells transplanted into the liver via the portal vein are lost due to inflammation and/or to unfavorable environmental conditions, such as poor blood supply with reduced oxygenation and/or nutrients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As a result, in order to ensure long-term metabolic function, higher islet numbers are necessary to compensate for the initial cell loss that reduces engraftment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an attempt to optimize islet engraftment, several alternative anatomical sites have been investigated experimentally as well as clinically, with promising, yet not definitive results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Whereas some of the alternative sites offer easy and safe access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skin, kidney capsule, gastric submucosa and anterior chamber of the eye) or a wider surface for larger islet masses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peritoneal cavity), survival and physiologic metabolic performance of the transplanted islets are still limited and remain a concern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search for a more suitable site for islet engraftment is ongoing.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omentum was among the many anatomical sites that were investigated in the early development of islet transplantation, and proved a successful environment for islets</w:t>
      </w:r>
      <w:r>
        <w:rPr>
          <w:rFonts w:ascii="Calibri" w:hAnsi="Calibri" w:cs="Calibri" w:eastAsia="Calibri"/>
          <w:color w:val="auto"/>
          <w:spacing w:val="0"/>
          <w:position w:val="0"/>
          <w:sz w:val="24"/>
          <w:shd w:fill="auto" w:val="clear"/>
          <w:vertAlign w:val="superscript"/>
        </w:rPr>
        <w:t xml:space="preserve">10-14</w:t>
      </w:r>
      <w:r>
        <w:rPr>
          <w:rFonts w:ascii="Calibri" w:hAnsi="Calibri" w:cs="Calibri" w:eastAsia="Calibri"/>
          <w:color w:val="auto"/>
          <w:spacing w:val="0"/>
          <w:position w:val="0"/>
          <w:sz w:val="24"/>
          <w:shd w:fill="auto" w:val="clear"/>
        </w:rPr>
        <w:t xml:space="preserve">. However, intraportal islet infusion became the clinical choice due in part to the relative simplicity of the procedure and early success in anima</w:t>
      </w:r>
      <w:r>
        <w:rPr>
          <w:rFonts w:ascii="Calibri" w:hAnsi="Calibri" w:cs="Calibri" w:eastAsia="Calibri"/>
          <w:color w:val="000000"/>
          <w:spacing w:val="0"/>
          <w:position w:val="0"/>
          <w:sz w:val="24"/>
          <w:shd w:fill="auto" w:val="clear"/>
        </w:rPr>
        <w:t xml:space="preserve">l models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Al</w:t>
      </w:r>
      <w:r>
        <w:rPr>
          <w:rFonts w:ascii="Calibri" w:hAnsi="Calibri" w:cs="Calibri" w:eastAsia="Calibri"/>
          <w:color w:val="auto"/>
          <w:spacing w:val="0"/>
          <w:position w:val="0"/>
          <w:sz w:val="24"/>
          <w:shd w:fill="auto" w:val="clear"/>
        </w:rPr>
        <w:t xml:space="preserve">so, in part, the negatives associated with this site, particularly massive early islet loss, were less understood and less constraining in the early days of experimental islet transplantation as the field matured. With more recent compelling evidence indicating that intravascular islet infusion is far from ideal, the omentum is re-emerging as a potentially valuable site for cell transplantation.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omentum (in the form of an omental pouch) offers relative advantages over the liver</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It is well-vascularized and easily accessible. It allows retrieval of the graft (if necessary) and/or biopsy. The ischemic period experienced by the islets is reduced compared to the liver, and the omentum can accept relatively large islet masses which is not possible intraportally, where a rise in portal pressure can cause complications.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syngeneic mouse model of transplantation was used in the protocol tested in the study, employing C57BL/6 male mice between 6-8 weeks old with a body weight of 20-25 g. Islet recipients were rendered diabetic with a single injection of streptozotocin with a dose of 250 mg/kg ip. The induction of diabetes can be considered successful if the blood glucose level of the mouse is greater than 24 mmol/L 48 h after injection and remains above that level for a minimum of 5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Syngeneic islets were isolated from the pancreas of age-matched donors following previously published methods with some modifications. In brief, the collagenase was injected into the gall bladder instead of the bile duct. This was done as an improvement to facilitate the ease of injection. Collagenase infusion was followed by incubation, tissue disruption, density gradient separation and hand-picking to obtain pure islets. Islets were cultured overnight in CMRL-1066 medium supplemented with 10% heat-inactivated fetal bovine serum (FBS) in T175 flasks at 37 &amp;#176;C, under 95% air-5%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before transplantation.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2A2A2A"/>
          <w:spacing w:val="0"/>
          <w:position w:val="0"/>
          <w:sz w:val="24"/>
          <w:shd w:fill="FFFFFF" w:val="clear"/>
        </w:rPr>
      </w:pPr>
      <w:r>
        <w:rPr>
          <w:rFonts w:ascii="Calibri" w:hAnsi="Calibri" w:cs="Calibri" w:eastAsia="Calibri"/>
          <w:b/>
          <w:color w:val="auto"/>
          <w:spacing w:val="0"/>
          <w:position w:val="0"/>
          <w:sz w:val="24"/>
          <w:shd w:fill="FFFFFF"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All mice used in this study were obtained from the Medical Animal Center of Guangdong Province. The use of animals was approved by the Ethics Review Committee of Shenzhen Second People's Hospital, in accordance with the principles of animal welfare.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Islet Transplantation to the Omentum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requires 2 persons to accomplish.</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Assemble surgical materials which are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Prepare aseptic field in surgical area with sterile materials such as drapes and disposables and maintain aseptic conditions throughout surgery. Sterilize all surgical instruments. Wear sterile gowns.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Pick the islets using a 200 &amp;#181;L pipette tip under the stereomicroscope. Each mouse will receive 450-500 Islet equivalent (IEQ) per tansplant. For each animal, place enough islets for a single transplant into a sterile 1.5 mL snap-top tube with 100 &amp;#181;L of CMRL-1066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Islets can be isolated on the day of transplantation, but it is better to isolate them the day before to allow recovery for the isolation process.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Keep the snap-top tubes with islets on ice until ready to transplant.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Thaw the basement membrane matrix hydrogel and keep it on ice after removing it from the -20 &amp;#176;C freezer. The hydrogel is liquid at 4 &amp;#176;C to 10 &amp;#176;C and solidifies at higher temperatures.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Weigh and tag all diabetic recipient mice. Inject 60 mg/kg pentobarbital sodium intraperitoneally. Test the the depth of anesthesia by administering a toe pinch. Give an additional 10 mg/kg pentobarbital sodium if the animal reacts to the pinch. If there is no withdraw reflex, the level of anesthesia is correct for surgery.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Swab the surgical site on the abdomen using 70% ethanol. Shave the hair from the site with a razer blade and disinfect the area with Iodophor. Administer vet ointment to the eyes to prevent dryness while under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Use the ophthalmic scissors to open the abdomen along the abdomen midline with an incision of 4 to 5 cm. Move the intestines to the left side and cover with saline soaked gauze to prevent excessive dehydration during the surgery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Use cotton swabs to fully expose the visual field of the stomach and locate the omentum (located below the stomach). Use two pair of fine forceps to distend the omentum. Take care to prevent damage from tearing.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The hydrogel is completely thawed at this point. Spin the tube with the islets for 30 s at 200 x g and remove the supernatant. Aspirate 50 &amp;#181;L of hydrogel, add it to the tube containing the islets, and resuspend the mix gently avoiding the formation of bubbles. Keep the tubes on ice during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Use two pair of forceps to pick up the edges of the omentum and gently raise it to form a groove between the gastric wall and intestines that can accommodate a small volume of liquid with the islet graft.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Let </w:t>
      </w:r>
      <w:r>
        <w:rPr>
          <w:rFonts w:ascii="Calibri" w:hAnsi="Calibri" w:cs="Calibri" w:eastAsia="Calibri"/>
          <w:color w:val="000000"/>
          <w:spacing w:val="0"/>
          <w:position w:val="0"/>
          <w:sz w:val="24"/>
          <w:shd w:fill="auto" w:val="clear"/>
        </w:rPr>
        <w:t xml:space="preserve">the second person assist in the procedure and aspirate the resuspended islet-hydrogel mixture (the entire contents of the tube) with a 200 &amp;#181;L pipette tip, Deliver the content into the groove.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Ensure that the mixture is well positioned into the groove by gently raising or lowering the edges of the omentum. Complete positioning of the mixture within 3 min before the hydrogel solidifies as an effect of the body temperature. After the hydrogel sets, fold the omentum to cover the graft.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Note:The omentum will adhere to the surrounding gastric wall as the hydrogel solidifies.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After the hydrogel is completely solidified, use cotton swabs to reposition the intestines back into the abdominal cavity, taking care not to touch the site of transplantation.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Add 20 &amp;#181;L of cephalosporin (5~10 mg) into the abdominal cavity to prevent infection, then use 4-0 suture to close the abdomen.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Return the mouse to its cage and repeat all steps for each mouse recipient. Keep the mice warm and monitor visually until they fully regain sufficient consciousness to maintain sternal recumbency. Keep the mice separate from other animals until they have fully recovered.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Inject 50 &amp;#181;L of cefazolin sodium (0.05 mg/mL) each day for a week as post-surgery prophylaxis.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Measure non-fasting blood glucose level from a tail-vein blood sample using a blood glucose meter once a day after the transplant. When transplanting to the omentum, the islet graft may have a delayed function and not reach a completely normal blood glucose level for 2-3 weeks.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For histology, remove the omental graft from the mouse at the end of the experiment following the transplantation. Fix the tissue according to the histological protocols. The graft can be analyzed for immunostaining or immunofluorescence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Alternative Method for Transplantation to the Omentum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alternative fibrin-thrombin hydrogel that is used at room temperature may be substituted for the basement membrane matrix hydrogel. It consists of 2 components, a fibrin sealer protein solution (50 U/mL thrombin and 10 mg/mL fibrinogen). When the components are mixed, they form a clot that holds the islets in place.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Use the fibrin-thombin hydrogel compound at room temperature. As in step 1.2, each mouse will receive 450-500 islet equivalents (IEQ) per transplant. Place the islets in a sterile 1.5 mL snap-top tube with 100 &amp;#181;L of CMRL-1066 medium. Immediately before transplantation, aspirate the islets into a sterile PE50 tubing for a length of 10 cm and centrifuge gently (30 s at 200 x g) to form a loose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Prepare the animal as stated above (steps 1.5-1.8) with the omentum spread out. Mix the hydrogel components (10 &amp;#181;L/each) and place on the omentum.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Immediately expel the islets from the tubing onto the hydrogel. The hydrogel forms a clot around the islets.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Fold the omentum over the hydrogel and islets to form a pouch.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Continue with steps 1.13 to 1.18.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Post-digestive state of the pancreas is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Purified islets are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Dithizone staining and viability testing of the islets are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main steps of the islet transplantation to the omentum are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blood glucose levels of the recipients after omental transplantation are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Histological analysis of grafts is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Pancreas digestion and islet isolation. (</w:t>
      </w:r>
      <w:r>
        <w:rPr>
          <w:rFonts w:ascii="Calibri" w:hAnsi="Calibri" w:cs="Calibri" w:eastAsia="Calibri"/>
          <w:color w:val="auto"/>
          <w:spacing w:val="0"/>
          <w:position w:val="0"/>
          <w:sz w:val="24"/>
          <w:shd w:fill="auto" w:val="clear"/>
        </w:rPr>
        <w:t xml:space="preserve">A) The pancreas following the digestion. Note the sand-sized particles in the suspension. (B) Light microscopy image of the islets after isolation.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Islet dithizone staining and fluorescence viability dyes. (</w:t>
      </w:r>
      <w:r>
        <w:rPr>
          <w:rFonts w:ascii="Calibri" w:hAnsi="Calibri" w:cs="Calibri" w:eastAsia="Calibri"/>
          <w:color w:val="auto"/>
          <w:spacing w:val="0"/>
          <w:position w:val="0"/>
          <w:sz w:val="24"/>
          <w:shd w:fill="auto" w:val="clear"/>
        </w:rPr>
        <w:t xml:space="preserve">A) Islets are stained in red by dithizone. (B) Light microscopy. (C) Propidium Iodide fluorescence red staining (dead cells). (D) Calcein</w:t>
      </w:r>
      <w:r>
        <w:rPr>
          <w:rFonts w:ascii="Calibri" w:hAnsi="Calibri" w:cs="Calibri" w:eastAsia="Calibri"/>
          <w:color w:val="FF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AM green staining (viable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Transplantation in the omentum. (</w:t>
      </w:r>
      <w:r>
        <w:rPr>
          <w:rFonts w:ascii="Calibri" w:hAnsi="Calibri" w:cs="Calibri" w:eastAsia="Calibri"/>
          <w:color w:val="auto"/>
          <w:spacing w:val="0"/>
          <w:position w:val="0"/>
          <w:sz w:val="24"/>
          <w:shd w:fill="auto" w:val="clear"/>
        </w:rPr>
        <w:t xml:space="preserve">A) After the recipient laparotomy, the stomach is exposed and the omentum located.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 Islets are mixed in hydrogel and slowly placed onto the omental tissue. (C) Islet graft at higher magnification. The hydrogel is a semi-solidified state. (D) Alternative method. Hydrogel is placed on the omentum without islets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 Islets are placed on top of the hydrogel. (F) The omentum is folded around the islets.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Blood glucose levels post-transplant. </w:t>
      </w:r>
      <w:r>
        <w:rPr>
          <w:rFonts w:ascii="Calibri" w:hAnsi="Calibri" w:cs="Calibri" w:eastAsia="Calibri"/>
          <w:color w:val="auto"/>
          <w:spacing w:val="0"/>
          <w:position w:val="0"/>
          <w:sz w:val="24"/>
          <w:shd w:fill="auto" w:val="clear"/>
        </w:rPr>
        <w:t xml:space="preserve">Non-fasting blood glucose levels of recipients (n = 7) up to 35 days after transplantation. The graft recipients did not all receive the same batch of islets so there are differences in quality and function resulting in large fluctuations in blood glucose level.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Histology. </w:t>
      </w:r>
      <w:r>
        <w:rPr>
          <w:rFonts w:ascii="Calibri" w:hAnsi="Calibri" w:cs="Calibri" w:eastAsia="Calibri"/>
          <w:color w:val="auto"/>
          <w:spacing w:val="0"/>
          <w:position w:val="0"/>
          <w:sz w:val="24"/>
          <w:shd w:fill="auto" w:val="clear"/>
        </w:rPr>
        <w:t xml:space="preserve">Graft sections (graft retrieval 14 days after transplantation) were stained with DAPI (nuclei), anti-mouse insulin antibodies, and hematoxylin.,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Islet transplantation to the liver via the portal vein is the most commonly used method of islet transplantation in humans, but there are still efficiency and safety concerns such as portal vein thrombosis and liver steatosis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Recent studies show that the omentum may be a suitable alternative to the liver, but more research needs to be conducted prior to clinical translation</w:t>
      </w:r>
      <w:r>
        <w:rPr>
          <w:rFonts w:ascii="Calibri" w:hAnsi="Calibri" w:cs="Calibri" w:eastAsia="Calibri"/>
          <w:color w:val="000000"/>
          <w:spacing w:val="0"/>
          <w:position w:val="0"/>
          <w:sz w:val="24"/>
          <w:shd w:fill="auto" w:val="clear"/>
          <w:vertAlign w:val="superscript"/>
        </w:rPr>
        <w:t xml:space="preserve">12,14,18,19</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mouse is a suitable model for testing the omentum as a site for islet transplantation. In the mouse, the omentum is located under the stomach wall and is generally folded. However, the size of the omentum in mice is small and challenging to access. In order to use it for transplantation, it is necessary to gently spread it out to its full size then fold it over after the islets/hydrogel mix is deposited. In a larger animal, the omental tissue is more extensive and can be sutured to construct one or more pouches into which the islets are deposited. The mouse omentum is fragile and does not easily accept sutures without breaking. For this reason, a hydrogel is used to make the pouch without sutures.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first method (steps 1.1-1.18), the hydrogel used is a basement membrane matrix and is composed of laminin, collagen IV and growth factors. It solidifies as it warms to body temperature. In the second method (steps 2.1-2.4), a different hydrogel is used composed of 50U/mL thrombin and 10 mg/mL fibrinogen. Two different hydrogels are used to show the versatility of this technique. It may be tailored to fit many circumstances and to establish proof of principle. For clinical applications, whether a sutured pouch or a clinical-grade hydrogel is used, the technique can be combined with a minimally invasive approach,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an endoscopic method of delivery to the omentum). To this aim, additional studies using larger mammal pre-clinical models are required.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time to normalize the blood glucose levels in the mouse recipients after transplantation in the omentum in our as well as other studies suggest that the islets in the omentum require slightly longer time to achieve sufficient insulin production. Revascularization efficiency appears to be one important factor, as outlined in the study. Whether the presence of a hydrogel affects the speed of islet revascularization and performance, that remains to be determined.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report no conflicts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Some of the authors of this work were supported in part by grants from National Key R&amp;amp;D Program of China (2017YFC1103704), Sanming Project of Medicine in Shenzhen (SZSM201412020), Fund for High Level Medical Discipline Construction of Shenzhen (2016031638), Shenzhen Foundation of Science and Technology (JCJY20160229204849975, GJHZ20170314171357556, JCYJ20160425110110658), Shenzhen Foundation of Health and Family Planning Commission (SZXJ2017021).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Guariguata,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Global estimates of diabetes prevalence for 2013 and projections for 2035. </w:t>
      </w:r>
      <w:r>
        <w:rPr>
          <w:rFonts w:ascii="Calibri" w:hAnsi="Calibri" w:cs="Calibri" w:eastAsia="Calibri"/>
          <w:i/>
          <w:color w:val="auto"/>
          <w:spacing w:val="0"/>
          <w:position w:val="0"/>
          <w:sz w:val="24"/>
          <w:shd w:fill="auto" w:val="clear"/>
        </w:rPr>
        <w:t xml:space="preserve">Diabetes research and clinical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(2), 137-149,DOI: 10.1016/j.diabres.2013.11.002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Bellin, M.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Potent Induction Immunotherapy Promotes Long-Term Insulin Independence After Islet Transplantation in Type 1 Diabetes. </w:t>
      </w:r>
      <w:r>
        <w:rPr>
          <w:rFonts w:ascii="Calibri" w:hAnsi="Calibri" w:cs="Calibri" w:eastAsia="Calibri"/>
          <w:i/>
          <w:color w:val="auto"/>
          <w:spacing w:val="0"/>
          <w:position w:val="0"/>
          <w:sz w:val="24"/>
          <w:shd w:fill="auto" w:val="clear"/>
        </w:rPr>
        <w:t xml:space="preserve">American Journal of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 1576-1583,DOI: 10.1111/j.1600-6143.2011.03977.x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Moberg,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Production of tissue factor by pancreatic islet cells as a trigger of detrimental thrombotic reactions in clinical islet transplantation. </w:t>
      </w:r>
      <w:r>
        <w:rPr>
          <w:rFonts w:ascii="Calibri" w:hAnsi="Calibri" w:cs="Calibri" w:eastAsia="Calibri"/>
          <w:i/>
          <w:color w:val="auto"/>
          <w:spacing w:val="0"/>
          <w:position w:val="0"/>
          <w:sz w:val="24"/>
          <w:shd w:fill="auto" w:val="clear"/>
        </w:rPr>
        <w:t xml:space="preserve">The 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360</w:t>
      </w:r>
      <w:r>
        <w:rPr>
          <w:rFonts w:ascii="Calibri" w:hAnsi="Calibri" w:cs="Calibri" w:eastAsia="Calibri"/>
          <w:color w:val="auto"/>
          <w:spacing w:val="0"/>
          <w:position w:val="0"/>
          <w:sz w:val="24"/>
          <w:shd w:fill="auto" w:val="clear"/>
        </w:rPr>
        <w:t xml:space="preserve"> (9350), 2039-20452002).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Nilsson, B., Ekdahl, K. N. &amp;amp; Korsgren, O. Control of instant blood-mediated inflammatory reaction to improve islets of Langerhans engraftment. </w:t>
      </w:r>
      <w:r>
        <w:rPr>
          <w:rFonts w:ascii="Calibri" w:hAnsi="Calibri" w:cs="Calibri" w:eastAsia="Calibri"/>
          <w:i/>
          <w:color w:val="auto"/>
          <w:spacing w:val="0"/>
          <w:position w:val="0"/>
          <w:sz w:val="24"/>
          <w:shd w:fill="auto" w:val="clear"/>
        </w:rPr>
        <w:t xml:space="preserve">Current Opinion in Organ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(6), 620-626,DOI: 10.1097/MOT.0b013e32834c2393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Bellin, M.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Similar islet function in islet allotransplant and autotransplant recipients, despite lower islet mass in autotransplants.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(3), 367-372,DOI: 10.1097/TP.0b013e318203fd09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Bruni, A., Gala-Lopez, B., Pepper, A. R., Abualhassan, N. S. &amp;amp; Shapiro, A. J. Islet cell transplantation for the treatment of type 1 diabetes: recent advances and future challenges. </w:t>
      </w:r>
      <w:r>
        <w:rPr>
          <w:rFonts w:ascii="Calibri" w:hAnsi="Calibri" w:cs="Calibri" w:eastAsia="Calibri"/>
          <w:i/>
          <w:color w:val="auto"/>
          <w:spacing w:val="0"/>
          <w:position w:val="0"/>
          <w:sz w:val="24"/>
          <w:shd w:fill="auto" w:val="clear"/>
        </w:rPr>
        <w:t xml:space="preserve">Diabetes, metabolic syndrome and obesity: targets and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211,DOI: 10.2147/DMSO.S50789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Shapiro, A. J., Pokrywczynska, M. &amp;amp; Ricordi, C. Clinical pancreatic islet transplantation. </w:t>
      </w:r>
      <w:r>
        <w:rPr>
          <w:rFonts w:ascii="Calibri" w:hAnsi="Calibri" w:cs="Calibri" w:eastAsia="Calibri"/>
          <w:i/>
          <w:color w:val="auto"/>
          <w:spacing w:val="0"/>
          <w:position w:val="0"/>
          <w:sz w:val="24"/>
          <w:shd w:fill="auto" w:val="clear"/>
        </w:rPr>
        <w:t xml:space="preserve">Nature reviews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268-277,DOI: 10.1038/nrendo.2016.178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Cantarelli, E. &amp;amp; Piemonti, L. Alternative transplantation sites for pancreatic islet grafts. </w:t>
      </w:r>
      <w:r>
        <w:rPr>
          <w:rFonts w:ascii="Calibri" w:hAnsi="Calibri" w:cs="Calibri" w:eastAsia="Calibri"/>
          <w:i/>
          <w:color w:val="auto"/>
          <w:spacing w:val="0"/>
          <w:position w:val="0"/>
          <w:sz w:val="24"/>
          <w:shd w:fill="auto" w:val="clear"/>
        </w:rPr>
        <w:t xml:space="preserve">Current diabetes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364,DOI: 10.1007/s11892-011-0216-9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Cantarelli,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Murine animal models for preclinical islet transplantation: no model fits all (research purposes). </w:t>
      </w:r>
      <w:r>
        <w:rPr>
          <w:rFonts w:ascii="Calibri" w:hAnsi="Calibri" w:cs="Calibri" w:eastAsia="Calibri"/>
          <w:i/>
          <w:color w:val="auto"/>
          <w:spacing w:val="0"/>
          <w:position w:val="0"/>
          <w:sz w:val="24"/>
          <w:shd w:fill="auto" w:val="clear"/>
        </w:rPr>
        <w:t xml:space="preserve">Islets.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79-86,DOI: 10.4161/isl.24698 (2013)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Beli,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Erratum to: CX3CR1 deficiency accelerates the development of retinopathy in a rodent model of type 1 diabetes. </w:t>
      </w:r>
      <w:r>
        <w:rPr>
          <w:rFonts w:ascii="Calibri" w:hAnsi="Calibri" w:cs="Calibri" w:eastAsia="Calibri"/>
          <w:i/>
          <w:color w:val="auto"/>
          <w:spacing w:val="0"/>
          <w:position w:val="0"/>
          <w:sz w:val="24"/>
          <w:shd w:fill="auto" w:val="clear"/>
        </w:rPr>
        <w:t xml:space="preserve">J Mol Med (Berl).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(5), 565-566,DOI: 10.1007/s00109-017-1530-8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Hafner,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Regional Patterns of Retinal Oxygen Saturation and Microvascular Hemodynamic Parameters Preceding Retinopathy in Patients With Type II Diabetes. </w:t>
      </w:r>
      <w:r>
        <w:rPr>
          <w:rFonts w:ascii="Calibri" w:hAnsi="Calibri" w:cs="Calibri" w:eastAsia="Calibri"/>
          <w:i/>
          <w:color w:val="auto"/>
          <w:spacing w:val="0"/>
          <w:position w:val="0"/>
          <w:sz w:val="24"/>
          <w:shd w:fill="auto" w:val="clear"/>
        </w:rPr>
        <w:t xml:space="preserve">Invest Ophthalmol Vis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(12), 5541-5547,DOI: 10.1167/iovs.17-22523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Schmidt, C. Pancreatic islets find a new transplant home in the omentum.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 82017).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Voigt,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Prevalence and Progression Rate of Diabetic Retinopathy in Type 2 Diabetes Patients in Correlation with the Duration of Diabetes. </w:t>
      </w:r>
      <w:r>
        <w:rPr>
          <w:rFonts w:ascii="Calibri" w:hAnsi="Calibri" w:cs="Calibri" w:eastAsia="Calibri"/>
          <w:i/>
          <w:color w:val="auto"/>
          <w:spacing w:val="0"/>
          <w:position w:val="0"/>
          <w:sz w:val="24"/>
          <w:shd w:fill="auto" w:val="clear"/>
        </w:rPr>
        <w:t xml:space="preserve">Exp Clin Endocrinol Diabetes.</w:t>
      </w:r>
      <w:r>
        <w:rPr>
          <w:rFonts w:ascii="Calibri" w:hAnsi="Calibri" w:cs="Calibri" w:eastAsia="Calibri"/>
          <w:color w:val="auto"/>
          <w:spacing w:val="0"/>
          <w:position w:val="0"/>
          <w:sz w:val="24"/>
          <w:shd w:fill="auto" w:val="clear"/>
        </w:rPr>
        <w:t xml:space="preserve"> DOI: 10.1055/s-0043-120570,DOI: 10.1055/s-0043-120570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Baidal, D.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Bioengineering of an Intraabdominal Endocrine Pancreas.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376</w:t>
      </w:r>
      <w:r>
        <w:rPr>
          <w:rFonts w:ascii="Calibri" w:hAnsi="Calibri" w:cs="Calibri" w:eastAsia="Calibri"/>
          <w:color w:val="auto"/>
          <w:spacing w:val="0"/>
          <w:position w:val="0"/>
          <w:sz w:val="24"/>
          <w:shd w:fill="auto" w:val="clear"/>
        </w:rPr>
        <w:t xml:space="preserve"> (19), 1887-1889,DOI: 10.1056/NEJMc1613959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Espes,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Rapid restoration of vascularity and oxygenation in mouse and human islets transplanted to omentum may contribute to their superior function compared to intraportally transplanted islets. </w:t>
      </w:r>
      <w:r>
        <w:rPr>
          <w:rFonts w:ascii="Calibri" w:hAnsi="Calibri" w:cs="Calibri" w:eastAsia="Calibri"/>
          <w:i/>
          <w:color w:val="auto"/>
          <w:spacing w:val="0"/>
          <w:position w:val="0"/>
          <w:sz w:val="24"/>
          <w:shd w:fill="auto" w:val="clear"/>
        </w:rPr>
        <w:t xml:space="preserve">American Journal of Transplantation.</w:t>
      </w:r>
      <w:r>
        <w:rPr>
          <w:rFonts w:ascii="Calibri" w:hAnsi="Calibri" w:cs="Calibri" w:eastAsia="Calibri"/>
          <w:color w:val="auto"/>
          <w:spacing w:val="0"/>
          <w:position w:val="0"/>
          <w:sz w:val="24"/>
          <w:shd w:fill="auto" w:val="clear"/>
        </w:rPr>
        <w:t xml:space="preserve"> DOI: 10.1111/ajt.13927,DOI: 10.1111/ajt.13927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Berman, D.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Bioengineering the endocrine pancreas: intraomental islet transplantation within a biologic resorbable scaffold.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(5), 1350-1361,DOI: 10.2337/db15-1525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Delaune, V., Berney, T., Lacotte, S. &amp;amp; Toso, C. Intraportal islet transplantation: the impact of the liver micro-environment. </w:t>
      </w:r>
      <w:r>
        <w:rPr>
          <w:rFonts w:ascii="Calibri" w:hAnsi="Calibri" w:cs="Calibri" w:eastAsia="Calibri"/>
          <w:i/>
          <w:color w:val="auto"/>
          <w:spacing w:val="0"/>
          <w:position w:val="0"/>
          <w:sz w:val="24"/>
          <w:shd w:fill="auto" w:val="clear"/>
        </w:rPr>
        <w:t xml:space="preserve">Transplant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227-238,DOI: 10.1111/tri.12919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Espes,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Rapid restoration of vascularity and oxygenation in mouse and human islets transplanted to omentum may contribute to their superior function compared to intraportally transplanted islets. </w:t>
      </w:r>
      <w:r>
        <w:rPr>
          <w:rFonts w:ascii="Calibri" w:hAnsi="Calibri" w:cs="Calibri" w:eastAsia="Calibri"/>
          <w:i/>
          <w:color w:val="auto"/>
          <w:spacing w:val="0"/>
          <w:position w:val="0"/>
          <w:sz w:val="24"/>
          <w:shd w:fill="auto" w:val="clear"/>
        </w:rPr>
        <w:t xml:space="preserve">American Journal of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(11), 3246-32542016).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Hajizadeh-Saffar,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Inducible VEGF expression by human embryonic stem cell-derived mesenchymal stromal cells reduces the minimal islet mass required to reverse diabetes.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2015).</w:t>
      </w:r>
    </w:p>
    <w:p>
      <w:pPr>
        <w:spacing w:before="0" w:after="0" w:line="240"/>
        <w:ind w:right="0" w:left="720" w:hanging="72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