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4186" w:rsidRPr="00824186" w:rsidRDefault="00824186" w:rsidP="00824186">
      <w:pPr>
        <w:shd w:val="clear" w:color="auto" w:fill="FFFFFF"/>
        <w:rPr>
          <w:rFonts w:eastAsia="Times New Roman"/>
          <w:color w:val="222222"/>
          <w:sz w:val="19"/>
          <w:szCs w:val="19"/>
        </w:rPr>
      </w:pPr>
      <w:r w:rsidRPr="00824186">
        <w:rPr>
          <w:rFonts w:eastAsia="Times New Roman"/>
          <w:color w:val="222222"/>
          <w:sz w:val="19"/>
          <w:szCs w:val="19"/>
        </w:rPr>
        <w:t>#57082</w:t>
      </w:r>
    </w:p>
    <w:p w:rsidR="00824186" w:rsidRPr="00824186" w:rsidRDefault="00824186" w:rsidP="00824186">
      <w:pPr>
        <w:shd w:val="clear" w:color="auto" w:fill="FFFFFF"/>
        <w:rPr>
          <w:rFonts w:eastAsia="Times New Roman"/>
          <w:color w:val="222222"/>
          <w:sz w:val="19"/>
          <w:szCs w:val="19"/>
        </w:rPr>
      </w:pPr>
    </w:p>
    <w:p w:rsidR="00824186" w:rsidRPr="00824186" w:rsidRDefault="00824186" w:rsidP="00824186">
      <w:pPr>
        <w:shd w:val="clear" w:color="auto" w:fill="FFFFFF"/>
        <w:rPr>
          <w:rFonts w:eastAsia="Times New Roman"/>
          <w:color w:val="222222"/>
          <w:sz w:val="19"/>
          <w:szCs w:val="19"/>
        </w:rPr>
      </w:pPr>
      <w:r w:rsidRPr="00824186">
        <w:rPr>
          <w:rFonts w:eastAsia="Times New Roman"/>
          <w:color w:val="222222"/>
          <w:sz w:val="20"/>
          <w:szCs w:val="20"/>
        </w:rPr>
        <w:t>4.1a Soluble fraction normalized to GAPDH loading control shows fluctuation of mutant huntingtin exon 1 soluble monomer based on exposure to protease inhibitor MG132.</w:t>
      </w:r>
      <w:r w:rsidRPr="00824186">
        <w:rPr>
          <w:rFonts w:eastAsia="Times New Roman"/>
          <w:color w:val="222222"/>
          <w:sz w:val="20"/>
          <w:szCs w:val="20"/>
        </w:rPr>
        <w:br/>
      </w:r>
      <w:r w:rsidRPr="00824186">
        <w:rPr>
          <w:rFonts w:eastAsia="Times New Roman"/>
          <w:color w:val="222222"/>
          <w:sz w:val="20"/>
          <w:szCs w:val="20"/>
        </w:rPr>
        <w:br/>
        <w:t>4.1b Insoluble fraction shows that high molecular weight accumulated species of mutant huntingtin is also modulated by MG132 treatment.</w:t>
      </w:r>
      <w:r w:rsidRPr="00824186">
        <w:rPr>
          <w:rFonts w:eastAsia="Times New Roman"/>
          <w:color w:val="222222"/>
          <w:sz w:val="20"/>
          <w:szCs w:val="20"/>
        </w:rPr>
        <w:br/>
      </w:r>
      <w:r w:rsidRPr="00824186">
        <w:rPr>
          <w:rFonts w:eastAsia="Times New Roman"/>
          <w:color w:val="222222"/>
          <w:sz w:val="20"/>
          <w:szCs w:val="20"/>
        </w:rPr>
        <w:br/>
        <w:t>4.2b Data shows that the presence of an overexpressed SUMO isoform increases both High molecular weight mutant and fibrillary insoluble mutant huntingtin in the insoluble fraction</w:t>
      </w:r>
      <w:r w:rsidRPr="00824186">
        <w:rPr>
          <w:rFonts w:eastAsia="Times New Roman"/>
          <w:color w:val="222222"/>
          <w:sz w:val="20"/>
          <w:szCs w:val="20"/>
        </w:rPr>
        <w:br/>
      </w:r>
      <w:r w:rsidRPr="00824186">
        <w:rPr>
          <w:rFonts w:eastAsia="Times New Roman"/>
          <w:color w:val="222222"/>
          <w:sz w:val="20"/>
          <w:szCs w:val="20"/>
        </w:rPr>
        <w:br/>
        <w:t>4.3a This figure shows the regulation of high molecular weight mutant huntingtin accumulation after modulating a potential therapeutic in the insoluble fractionation from HeLa cells overexpressing 97Q-huntingtin exon 1.</w:t>
      </w:r>
      <w:r w:rsidRPr="00824186">
        <w:rPr>
          <w:rFonts w:eastAsia="Times New Roman"/>
          <w:color w:val="222222"/>
          <w:sz w:val="20"/>
          <w:szCs w:val="20"/>
        </w:rPr>
        <w:br/>
      </w:r>
      <w:r w:rsidRPr="00824186">
        <w:rPr>
          <w:rFonts w:eastAsia="Times New Roman"/>
          <w:color w:val="222222"/>
          <w:sz w:val="20"/>
          <w:szCs w:val="20"/>
        </w:rPr>
        <w:br/>
        <w:t>4.3b Therapeutic target PIAS1 was either silenced with a siRNA towards PIAS1 or overexpressed.</w:t>
      </w:r>
      <w:r w:rsidRPr="00824186">
        <w:rPr>
          <w:rFonts w:eastAsia="Times New Roman"/>
          <w:color w:val="222222"/>
          <w:sz w:val="20"/>
          <w:szCs w:val="20"/>
        </w:rPr>
        <w:br/>
      </w:r>
      <w:r w:rsidRPr="00824186">
        <w:rPr>
          <w:rFonts w:eastAsia="Times New Roman"/>
          <w:color w:val="222222"/>
          <w:sz w:val="20"/>
          <w:szCs w:val="20"/>
        </w:rPr>
        <w:br/>
        <w:t xml:space="preserve">4.4 Insoluble fractions from mouse </w:t>
      </w:r>
      <w:proofErr w:type="spellStart"/>
      <w:r w:rsidRPr="00824186">
        <w:rPr>
          <w:rFonts w:eastAsia="Times New Roman"/>
          <w:color w:val="222222"/>
          <w:sz w:val="20"/>
          <w:szCs w:val="20"/>
        </w:rPr>
        <w:t>striata</w:t>
      </w:r>
      <w:proofErr w:type="spellEnd"/>
      <w:r w:rsidRPr="00824186">
        <w:rPr>
          <w:rFonts w:eastAsia="Times New Roman"/>
          <w:color w:val="222222"/>
          <w:sz w:val="20"/>
          <w:szCs w:val="20"/>
        </w:rPr>
        <w:t xml:space="preserve"> treated with microRNA against PIAS1 and resolved on 3-8% Tris-Acetate PAGE gels show modulation of high molecular weight insoluble huntingtin</w:t>
      </w:r>
    </w:p>
    <w:p w:rsidR="00824186" w:rsidRPr="00824186" w:rsidRDefault="00824186" w:rsidP="00824186">
      <w:pPr>
        <w:shd w:val="clear" w:color="auto" w:fill="FFFFFF"/>
        <w:rPr>
          <w:rFonts w:eastAsia="Times New Roman"/>
          <w:color w:val="222222"/>
          <w:sz w:val="19"/>
          <w:szCs w:val="19"/>
        </w:rPr>
      </w:pPr>
    </w:p>
    <w:p w:rsidR="00824186" w:rsidRPr="00824186" w:rsidRDefault="00824186" w:rsidP="00824186">
      <w:pPr>
        <w:shd w:val="clear" w:color="auto" w:fill="FFFFFF"/>
        <w:rPr>
          <w:rFonts w:eastAsia="Times New Roman"/>
          <w:color w:val="222222"/>
          <w:sz w:val="19"/>
          <w:szCs w:val="19"/>
        </w:rPr>
      </w:pPr>
      <w:r w:rsidRPr="00824186">
        <w:rPr>
          <w:rFonts w:eastAsia="Times New Roman"/>
          <w:color w:val="222222"/>
          <w:sz w:val="19"/>
          <w:szCs w:val="19"/>
        </w:rPr>
        <w:t>Mispronunciation - </w:t>
      </w:r>
      <w:r w:rsidRPr="00824186">
        <w:rPr>
          <w:rFonts w:eastAsia="Times New Roman"/>
          <w:color w:val="000000"/>
          <w:sz w:val="20"/>
          <w:szCs w:val="20"/>
          <w:shd w:val="clear" w:color="auto" w:fill="FFFFFF"/>
        </w:rPr>
        <w:t>PIAS1</w:t>
      </w:r>
    </w:p>
    <w:p w:rsidR="00824186" w:rsidRPr="00824186" w:rsidRDefault="00824186" w:rsidP="00824186">
      <w:pPr>
        <w:shd w:val="clear" w:color="auto" w:fill="FFFFFF"/>
        <w:rPr>
          <w:rFonts w:eastAsia="Times New Roman"/>
          <w:color w:val="222222"/>
          <w:sz w:val="19"/>
          <w:szCs w:val="19"/>
        </w:rPr>
      </w:pPr>
      <w:r w:rsidRPr="00824186">
        <w:rPr>
          <w:rFonts w:eastAsia="Times New Roman"/>
          <w:color w:val="000000"/>
          <w:sz w:val="19"/>
          <w:szCs w:val="19"/>
        </w:rPr>
        <w:br/>
      </w:r>
    </w:p>
    <w:p w:rsidR="00824186" w:rsidRPr="00824186" w:rsidRDefault="00824186" w:rsidP="00824186">
      <w:pPr>
        <w:shd w:val="clear" w:color="auto" w:fill="FFFFFF"/>
        <w:rPr>
          <w:rFonts w:eastAsia="Times New Roman"/>
          <w:color w:val="222222"/>
          <w:sz w:val="19"/>
          <w:szCs w:val="19"/>
        </w:rPr>
      </w:pPr>
      <w:r w:rsidRPr="00824186">
        <w:rPr>
          <w:rFonts w:eastAsia="Times New Roman"/>
          <w:color w:val="000000"/>
          <w:sz w:val="19"/>
          <w:szCs w:val="19"/>
        </w:rPr>
        <w:t xml:space="preserve">Correct pronunciation - </w:t>
      </w:r>
      <w:r w:rsidRPr="00824186">
        <w:rPr>
          <w:rFonts w:eastAsia="Times New Roman"/>
          <w:color w:val="000000"/>
          <w:sz w:val="20"/>
          <w:szCs w:val="20"/>
        </w:rPr>
        <w:t>/</w:t>
      </w:r>
      <w:proofErr w:type="spellStart"/>
      <w:r w:rsidRPr="00824186">
        <w:rPr>
          <w:rFonts w:eastAsia="Times New Roman"/>
          <w:color w:val="000000"/>
          <w:sz w:val="20"/>
          <w:szCs w:val="20"/>
        </w:rPr>
        <w:t>pīəs</w:t>
      </w:r>
      <w:proofErr w:type="spellEnd"/>
      <w:r w:rsidRPr="00824186">
        <w:rPr>
          <w:rFonts w:eastAsia="Times New Roman"/>
          <w:color w:val="000000"/>
          <w:sz w:val="20"/>
          <w:szCs w:val="20"/>
        </w:rPr>
        <w:t>/ one</w:t>
      </w:r>
    </w:p>
    <w:p w:rsidR="001E1FAD" w:rsidRDefault="001E1FAD" w:rsidP="00F0382C">
      <w:pPr>
        <w:jc w:val="both"/>
      </w:pPr>
      <w:bookmarkStart w:id="0" w:name="_GoBack"/>
      <w:bookmarkEnd w:id="0"/>
    </w:p>
    <w:sectPr w:rsidR="001E1FAD" w:rsidSect="00490A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24186"/>
    <w:rsid w:val="001E1FAD"/>
    <w:rsid w:val="001E64BF"/>
    <w:rsid w:val="00490A02"/>
    <w:rsid w:val="00824186"/>
    <w:rsid w:val="00F03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D50765D3-D143-CC40-A00F-80816D11D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9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75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2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2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9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9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TonySheets/Library/Group%20Containers/UBF8T346G9.Office/User%20Content.localized/Templates.localized/Tony%20basic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Tony basic template.dotx</Template>
  <TotalTime>0</TotalTime>
  <Pages>1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2018-02-09T22:32:00Z</dcterms:created>
  <dcterms:modified xsi:type="dcterms:W3CDTF">2018-02-09T22:37:00Z</dcterms:modified>
</cp:coreProperties>
</file>