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AF33" w14:textId="77777777" w:rsidR="00931FBB" w:rsidRPr="00A0208F" w:rsidRDefault="00095771">
      <w:pPr>
        <w:spacing w:before="80"/>
        <w:ind w:right="220"/>
        <w:rPr>
          <w:color w:val="auto"/>
          <w:sz w:val="20"/>
          <w:szCs w:val="20"/>
        </w:rPr>
      </w:pPr>
      <w:r w:rsidRPr="00A0208F">
        <w:rPr>
          <w:color w:val="auto"/>
          <w:sz w:val="20"/>
          <w:szCs w:val="20"/>
        </w:rPr>
        <w:t>Editorial Comments:</w:t>
      </w:r>
    </w:p>
    <w:p w14:paraId="14F5F371" w14:textId="77777777" w:rsidR="00BE290C" w:rsidRPr="00A0208F" w:rsidRDefault="00BE290C">
      <w:pPr>
        <w:spacing w:before="80"/>
        <w:ind w:right="220"/>
        <w:rPr>
          <w:color w:val="auto"/>
          <w:sz w:val="20"/>
          <w:szCs w:val="20"/>
        </w:rPr>
      </w:pPr>
    </w:p>
    <w:p w14:paraId="17D09492" w14:textId="09870AC2" w:rsidR="00C4775D" w:rsidRPr="00A0208F" w:rsidRDefault="00BE290C">
      <w:pPr>
        <w:numPr>
          <w:ilvl w:val="0"/>
          <w:numId w:val="1"/>
        </w:numPr>
        <w:spacing w:before="80"/>
        <w:ind w:right="220"/>
        <w:contextualSpacing/>
        <w:rPr>
          <w:color w:val="auto"/>
          <w:sz w:val="20"/>
          <w:szCs w:val="20"/>
        </w:rPr>
      </w:pPr>
      <w:r w:rsidRPr="00A0208F">
        <w:rPr>
          <w:color w:val="auto"/>
          <w:sz w:val="20"/>
          <w:szCs w:val="20"/>
        </w:rPr>
        <w:t xml:space="preserve">The formatting from our prior </w:t>
      </w:r>
      <w:r w:rsidR="00C4775D" w:rsidRPr="00A0208F">
        <w:rPr>
          <w:color w:val="auto"/>
          <w:sz w:val="20"/>
          <w:szCs w:val="20"/>
        </w:rPr>
        <w:t>draft has been maintained</w:t>
      </w:r>
      <w:r w:rsidRPr="00A0208F">
        <w:rPr>
          <w:color w:val="auto"/>
          <w:sz w:val="20"/>
          <w:szCs w:val="20"/>
        </w:rPr>
        <w:t xml:space="preserve"> throughout our document. We continued to define all abbreviated terms upon first use and to use standard SI unit symbols (with a single space between numerical values and their limits). </w:t>
      </w:r>
    </w:p>
    <w:p w14:paraId="7551F5E5" w14:textId="36450FB0" w:rsidR="00BE290C" w:rsidRPr="00A0208F" w:rsidRDefault="00BE290C" w:rsidP="00BE290C">
      <w:pPr>
        <w:pStyle w:val="ListParagraph"/>
        <w:numPr>
          <w:ilvl w:val="0"/>
          <w:numId w:val="1"/>
        </w:numPr>
        <w:spacing w:before="80"/>
        <w:ind w:right="220"/>
        <w:rPr>
          <w:color w:val="auto"/>
          <w:sz w:val="20"/>
          <w:szCs w:val="20"/>
        </w:rPr>
      </w:pPr>
      <w:r w:rsidRPr="00A0208F">
        <w:rPr>
          <w:color w:val="auto"/>
          <w:sz w:val="20"/>
          <w:szCs w:val="20"/>
        </w:rPr>
        <w:t>We checked to ensure that our introduction included 1) the advantages over alternative techniques with applicable references to previous studies, 2) the context of this technique in the wider body of literature, and 3) information to help readers determine if the protocol is appropriate for their application.</w:t>
      </w:r>
    </w:p>
    <w:p w14:paraId="7090F005" w14:textId="3E84DF0D" w:rsidR="00931FBB" w:rsidRPr="00A0208F" w:rsidRDefault="00095771">
      <w:pPr>
        <w:numPr>
          <w:ilvl w:val="0"/>
          <w:numId w:val="1"/>
        </w:numPr>
        <w:spacing w:before="80"/>
        <w:ind w:right="220"/>
        <w:contextualSpacing/>
        <w:rPr>
          <w:color w:val="auto"/>
          <w:sz w:val="20"/>
          <w:szCs w:val="20"/>
        </w:rPr>
      </w:pPr>
      <w:r w:rsidRPr="00A0208F">
        <w:rPr>
          <w:color w:val="auto"/>
          <w:sz w:val="20"/>
          <w:szCs w:val="20"/>
        </w:rPr>
        <w:t xml:space="preserve">Keywords/phrases were added </w:t>
      </w:r>
      <w:r w:rsidR="00C4775D" w:rsidRPr="00A0208F">
        <w:rPr>
          <w:color w:val="auto"/>
          <w:sz w:val="20"/>
          <w:szCs w:val="20"/>
        </w:rPr>
        <w:t xml:space="preserve">to </w:t>
      </w:r>
      <w:r w:rsidR="00C4775D" w:rsidRPr="00A0208F">
        <w:rPr>
          <w:b/>
          <w:color w:val="auto"/>
          <w:sz w:val="20"/>
          <w:szCs w:val="20"/>
        </w:rPr>
        <w:t>lines 35 – 36</w:t>
      </w:r>
      <w:r w:rsidR="00C4775D" w:rsidRPr="00A0208F">
        <w:rPr>
          <w:color w:val="auto"/>
          <w:sz w:val="20"/>
          <w:szCs w:val="20"/>
        </w:rPr>
        <w:t>.</w:t>
      </w:r>
    </w:p>
    <w:p w14:paraId="586BAA5A" w14:textId="70FA93F8" w:rsidR="00D37DB4" w:rsidRPr="00A0208F" w:rsidRDefault="00D37DB4" w:rsidP="00713E50">
      <w:pPr>
        <w:pStyle w:val="ListParagraph"/>
        <w:numPr>
          <w:ilvl w:val="0"/>
          <w:numId w:val="1"/>
        </w:numPr>
        <w:spacing w:before="80"/>
        <w:ind w:right="220"/>
        <w:rPr>
          <w:b/>
          <w:color w:val="7030A0"/>
          <w:sz w:val="20"/>
          <w:szCs w:val="20"/>
        </w:rPr>
      </w:pPr>
      <w:r w:rsidRPr="00A0208F">
        <w:rPr>
          <w:color w:val="222222"/>
          <w:sz w:val="20"/>
          <w:szCs w:val="20"/>
        </w:rPr>
        <w:t xml:space="preserve">Non-imperative text found within the protocol was specified as a “Note” in </w:t>
      </w:r>
      <w:r w:rsidRPr="00A0208F">
        <w:rPr>
          <w:b/>
          <w:color w:val="222222"/>
          <w:sz w:val="20"/>
          <w:szCs w:val="20"/>
        </w:rPr>
        <w:t>line 157</w:t>
      </w:r>
    </w:p>
    <w:p w14:paraId="0A6DD316" w14:textId="60F51658" w:rsidR="00C4775D" w:rsidRPr="00A0208F" w:rsidRDefault="00534F3A" w:rsidP="006878F5">
      <w:pPr>
        <w:numPr>
          <w:ilvl w:val="0"/>
          <w:numId w:val="1"/>
        </w:numPr>
        <w:spacing w:before="80"/>
        <w:ind w:right="220"/>
        <w:contextualSpacing/>
        <w:rPr>
          <w:color w:val="7030A0"/>
          <w:sz w:val="20"/>
          <w:szCs w:val="20"/>
        </w:rPr>
      </w:pPr>
      <w:r w:rsidRPr="00A0208F">
        <w:rPr>
          <w:color w:val="000000" w:themeColor="text1"/>
          <w:sz w:val="20"/>
          <w:szCs w:val="20"/>
        </w:rPr>
        <w:t xml:space="preserve">Section </w:t>
      </w:r>
      <w:r w:rsidR="006878F5" w:rsidRPr="00A0208F">
        <w:rPr>
          <w:color w:val="000000" w:themeColor="text1"/>
          <w:sz w:val="20"/>
          <w:szCs w:val="20"/>
        </w:rPr>
        <w:t xml:space="preserve">1.1 - </w:t>
      </w:r>
      <w:r w:rsidR="004D27A5" w:rsidRPr="00A0208F">
        <w:rPr>
          <w:color w:val="000000" w:themeColor="text1"/>
          <w:sz w:val="20"/>
          <w:szCs w:val="20"/>
        </w:rPr>
        <w:t>Supplies have been specif</w:t>
      </w:r>
      <w:r w:rsidR="006878F5" w:rsidRPr="00A0208F">
        <w:rPr>
          <w:color w:val="000000" w:themeColor="text1"/>
          <w:sz w:val="20"/>
          <w:szCs w:val="20"/>
        </w:rPr>
        <w:t>ied without commercial language</w:t>
      </w:r>
      <w:r w:rsidR="009A1F70">
        <w:rPr>
          <w:color w:val="000000" w:themeColor="text1"/>
          <w:sz w:val="20"/>
          <w:szCs w:val="20"/>
        </w:rPr>
        <w:t xml:space="preserve"> </w:t>
      </w:r>
      <w:r w:rsidR="009A1F70">
        <w:rPr>
          <w:b/>
          <w:color w:val="000000" w:themeColor="text1"/>
          <w:sz w:val="20"/>
          <w:szCs w:val="20"/>
        </w:rPr>
        <w:t>line 125.</w:t>
      </w:r>
    </w:p>
    <w:p w14:paraId="05AA3916" w14:textId="31C39DCF" w:rsidR="006878F5" w:rsidRPr="00A0208F" w:rsidRDefault="00534F3A" w:rsidP="006878F5">
      <w:pPr>
        <w:numPr>
          <w:ilvl w:val="0"/>
          <w:numId w:val="1"/>
        </w:numPr>
        <w:spacing w:before="80"/>
        <w:ind w:right="220"/>
        <w:contextualSpacing/>
        <w:rPr>
          <w:b/>
          <w:color w:val="7030A0"/>
          <w:sz w:val="20"/>
          <w:szCs w:val="20"/>
        </w:rPr>
      </w:pPr>
      <w:r w:rsidRPr="00A0208F">
        <w:rPr>
          <w:color w:val="222222"/>
          <w:sz w:val="20"/>
          <w:szCs w:val="20"/>
        </w:rPr>
        <w:t xml:space="preserve">Section </w:t>
      </w:r>
      <w:r w:rsidR="006878F5" w:rsidRPr="00A0208F">
        <w:rPr>
          <w:color w:val="222222"/>
          <w:sz w:val="20"/>
          <w:szCs w:val="20"/>
        </w:rPr>
        <w:t>2.9 – Note added addressing how likely &gt; 7 days are required prior to moving to experiments</w:t>
      </w:r>
      <w:r w:rsidR="009A1F70">
        <w:rPr>
          <w:color w:val="222222"/>
          <w:sz w:val="20"/>
          <w:szCs w:val="20"/>
        </w:rPr>
        <w:t xml:space="preserve"> at </w:t>
      </w:r>
      <w:r w:rsidR="009A1F70">
        <w:rPr>
          <w:b/>
          <w:color w:val="222222"/>
          <w:sz w:val="20"/>
          <w:szCs w:val="20"/>
        </w:rPr>
        <w:t>line 270.</w:t>
      </w:r>
    </w:p>
    <w:p w14:paraId="12DEF541" w14:textId="71685222" w:rsidR="006878F5" w:rsidRPr="00A0208F" w:rsidRDefault="00534F3A" w:rsidP="00534F3A">
      <w:pPr>
        <w:numPr>
          <w:ilvl w:val="0"/>
          <w:numId w:val="1"/>
        </w:numPr>
        <w:spacing w:before="80"/>
        <w:ind w:right="220"/>
        <w:contextualSpacing/>
        <w:rPr>
          <w:color w:val="222222"/>
          <w:sz w:val="20"/>
          <w:szCs w:val="20"/>
        </w:rPr>
      </w:pPr>
      <w:r w:rsidRPr="00A0208F">
        <w:rPr>
          <w:color w:val="222222"/>
          <w:sz w:val="20"/>
          <w:szCs w:val="20"/>
        </w:rPr>
        <w:t xml:space="preserve">Section </w:t>
      </w:r>
      <w:r w:rsidR="006878F5" w:rsidRPr="00A0208F">
        <w:rPr>
          <w:color w:val="222222"/>
          <w:sz w:val="20"/>
          <w:szCs w:val="20"/>
        </w:rPr>
        <w:t xml:space="preserve">3.2 – Edited to explain that a simple piece of tap is used to label the bottles. The label </w:t>
      </w:r>
      <w:r w:rsidRPr="00A0208F">
        <w:rPr>
          <w:color w:val="222222"/>
          <w:sz w:val="20"/>
          <w:szCs w:val="20"/>
        </w:rPr>
        <w:t>will not influence</w:t>
      </w:r>
      <w:r w:rsidR="006878F5" w:rsidRPr="00A0208F">
        <w:rPr>
          <w:color w:val="222222"/>
          <w:sz w:val="20"/>
          <w:szCs w:val="20"/>
        </w:rPr>
        <w:t xml:space="preserve"> the mouse’</w:t>
      </w:r>
      <w:r w:rsidRPr="00A0208F">
        <w:rPr>
          <w:color w:val="222222"/>
          <w:sz w:val="20"/>
          <w:szCs w:val="20"/>
        </w:rPr>
        <w:t>s preference for one bottle or another, as the label</w:t>
      </w:r>
      <w:r w:rsidR="009A1F70">
        <w:rPr>
          <w:color w:val="222222"/>
          <w:sz w:val="20"/>
          <w:szCs w:val="20"/>
        </w:rPr>
        <w:t xml:space="preserve"> cannot be seen by the mouse, </w:t>
      </w:r>
      <w:r w:rsidR="009A1F70">
        <w:rPr>
          <w:b/>
          <w:color w:val="222222"/>
          <w:sz w:val="20"/>
          <w:szCs w:val="20"/>
        </w:rPr>
        <w:t>line 284.</w:t>
      </w:r>
    </w:p>
    <w:p w14:paraId="1A9AAC3B" w14:textId="1AFDB485" w:rsidR="00534F3A" w:rsidRPr="00A0208F" w:rsidRDefault="00534F3A" w:rsidP="00534F3A">
      <w:pPr>
        <w:numPr>
          <w:ilvl w:val="0"/>
          <w:numId w:val="1"/>
        </w:numPr>
        <w:spacing w:before="80"/>
        <w:ind w:right="220"/>
        <w:contextualSpacing/>
        <w:rPr>
          <w:color w:val="222222"/>
          <w:sz w:val="20"/>
          <w:szCs w:val="20"/>
        </w:rPr>
      </w:pPr>
      <w:r w:rsidRPr="00A0208F">
        <w:rPr>
          <w:color w:val="222222"/>
          <w:sz w:val="20"/>
          <w:szCs w:val="20"/>
        </w:rPr>
        <w:t xml:space="preserve">Section </w:t>
      </w:r>
      <w:r w:rsidR="006878F5" w:rsidRPr="00A0208F">
        <w:rPr>
          <w:color w:val="222222"/>
          <w:sz w:val="20"/>
          <w:szCs w:val="20"/>
        </w:rPr>
        <w:t xml:space="preserve">3.8 – </w:t>
      </w:r>
      <w:r w:rsidR="00561B8A" w:rsidRPr="00A0208F">
        <w:rPr>
          <w:color w:val="222222"/>
          <w:sz w:val="20"/>
          <w:szCs w:val="20"/>
        </w:rPr>
        <w:t>Wording and terminology was edited in this section to better clarify the steps of the protocol. More specifically, the term ‘vehicle’ was replaced with ‘control’. Additionally, we provided the volume of injectab</w:t>
      </w:r>
      <w:r w:rsidR="009A1F70">
        <w:rPr>
          <w:color w:val="222222"/>
          <w:sz w:val="20"/>
          <w:szCs w:val="20"/>
        </w:rPr>
        <w:t xml:space="preserve">le solution used in our studies </w:t>
      </w:r>
      <w:r w:rsidR="009A1F70">
        <w:rPr>
          <w:b/>
          <w:color w:val="222222"/>
          <w:sz w:val="20"/>
          <w:szCs w:val="20"/>
        </w:rPr>
        <w:t>line 309</w:t>
      </w:r>
    </w:p>
    <w:p w14:paraId="046CAF9B" w14:textId="77777777" w:rsidR="00561B8A" w:rsidRPr="00A0208F" w:rsidRDefault="00561B8A" w:rsidP="00561B8A">
      <w:pPr>
        <w:numPr>
          <w:ilvl w:val="0"/>
          <w:numId w:val="1"/>
        </w:numPr>
        <w:spacing w:before="80"/>
        <w:ind w:right="220"/>
        <w:contextualSpacing/>
        <w:rPr>
          <w:color w:val="222222"/>
          <w:sz w:val="20"/>
          <w:szCs w:val="20"/>
        </w:rPr>
      </w:pPr>
      <w:r w:rsidRPr="00A0208F">
        <w:rPr>
          <w:color w:val="222222"/>
          <w:sz w:val="20"/>
          <w:szCs w:val="20"/>
        </w:rPr>
        <w:t>Section 3.9 – The text was clarified to better explain the dosing groups used and how subjects are assigned to their respective group.</w:t>
      </w:r>
    </w:p>
    <w:p w14:paraId="1840E502" w14:textId="3B5B5A43" w:rsidR="00561B8A" w:rsidRPr="009A1F70" w:rsidRDefault="00561B8A" w:rsidP="00561B8A">
      <w:pPr>
        <w:numPr>
          <w:ilvl w:val="0"/>
          <w:numId w:val="1"/>
        </w:numPr>
        <w:spacing w:before="80"/>
        <w:ind w:right="220"/>
        <w:contextualSpacing/>
        <w:rPr>
          <w:b/>
          <w:color w:val="000000" w:themeColor="text1"/>
          <w:sz w:val="20"/>
          <w:szCs w:val="20"/>
        </w:rPr>
      </w:pPr>
      <w:r w:rsidRPr="009A1F70">
        <w:rPr>
          <w:color w:val="000000" w:themeColor="text1"/>
          <w:sz w:val="20"/>
          <w:szCs w:val="20"/>
        </w:rPr>
        <w:t xml:space="preserve">Section </w:t>
      </w:r>
      <w:r w:rsidR="009A1F70" w:rsidRPr="009A1F70">
        <w:rPr>
          <w:color w:val="000000" w:themeColor="text1"/>
          <w:sz w:val="20"/>
          <w:szCs w:val="20"/>
        </w:rPr>
        <w:t>4.7 – Examples of possible blood collection techniques were provided, along with refer</w:t>
      </w:r>
      <w:r w:rsidR="009A1F70">
        <w:rPr>
          <w:color w:val="000000" w:themeColor="text1"/>
          <w:sz w:val="20"/>
          <w:szCs w:val="20"/>
        </w:rPr>
        <w:t xml:space="preserve">ences for potential new methods, </w:t>
      </w:r>
      <w:r w:rsidR="009A1F70" w:rsidRPr="009A1F70">
        <w:rPr>
          <w:b/>
          <w:color w:val="000000" w:themeColor="text1"/>
          <w:sz w:val="20"/>
          <w:szCs w:val="20"/>
        </w:rPr>
        <w:t xml:space="preserve">line </w:t>
      </w:r>
      <w:r w:rsidR="00E83EF5">
        <w:rPr>
          <w:b/>
          <w:color w:val="000000" w:themeColor="text1"/>
          <w:sz w:val="20"/>
          <w:szCs w:val="20"/>
        </w:rPr>
        <w:t>411.</w:t>
      </w:r>
    </w:p>
    <w:p w14:paraId="4BC48072" w14:textId="541C7D32" w:rsidR="006878F5" w:rsidRPr="00A0208F" w:rsidRDefault="00561B8A" w:rsidP="00D12250">
      <w:pPr>
        <w:numPr>
          <w:ilvl w:val="0"/>
          <w:numId w:val="1"/>
        </w:numPr>
        <w:spacing w:before="80"/>
        <w:ind w:right="220"/>
        <w:contextualSpacing/>
        <w:rPr>
          <w:color w:val="000000" w:themeColor="text1"/>
          <w:sz w:val="20"/>
          <w:szCs w:val="20"/>
        </w:rPr>
      </w:pPr>
      <w:r w:rsidRPr="00A0208F">
        <w:rPr>
          <w:color w:val="000000" w:themeColor="text1"/>
          <w:sz w:val="20"/>
          <w:szCs w:val="20"/>
        </w:rPr>
        <w:t xml:space="preserve">Section </w:t>
      </w:r>
      <w:r w:rsidR="006878F5" w:rsidRPr="00A0208F">
        <w:rPr>
          <w:color w:val="000000" w:themeColor="text1"/>
          <w:sz w:val="20"/>
          <w:szCs w:val="20"/>
        </w:rPr>
        <w:t>4 –</w:t>
      </w:r>
      <w:r w:rsidR="00E83EF5">
        <w:rPr>
          <w:color w:val="000000" w:themeColor="text1"/>
          <w:sz w:val="20"/>
          <w:szCs w:val="20"/>
        </w:rPr>
        <w:t>Details were</w:t>
      </w:r>
      <w:r w:rsidR="006878F5" w:rsidRPr="00A0208F">
        <w:rPr>
          <w:color w:val="000000" w:themeColor="text1"/>
          <w:sz w:val="20"/>
          <w:szCs w:val="20"/>
        </w:rPr>
        <w:t xml:space="preserve"> provide</w:t>
      </w:r>
      <w:r w:rsidR="00E83EF5">
        <w:rPr>
          <w:color w:val="000000" w:themeColor="text1"/>
          <w:sz w:val="20"/>
          <w:szCs w:val="20"/>
        </w:rPr>
        <w:t>d</w:t>
      </w:r>
      <w:r w:rsidR="006878F5" w:rsidRPr="00A0208F">
        <w:rPr>
          <w:color w:val="000000" w:themeColor="text1"/>
          <w:sz w:val="20"/>
          <w:szCs w:val="20"/>
        </w:rPr>
        <w:t xml:space="preserve"> </w:t>
      </w:r>
      <w:r w:rsidR="00E83EF5">
        <w:rPr>
          <w:color w:val="000000" w:themeColor="text1"/>
          <w:sz w:val="20"/>
          <w:szCs w:val="20"/>
        </w:rPr>
        <w:t>on when</w:t>
      </w:r>
      <w:r w:rsidR="006878F5" w:rsidRPr="00A0208F">
        <w:rPr>
          <w:color w:val="000000" w:themeColor="text1"/>
          <w:sz w:val="20"/>
          <w:szCs w:val="20"/>
        </w:rPr>
        <w:t xml:space="preserve"> the drug was administered</w:t>
      </w:r>
      <w:r w:rsidR="00E83EF5">
        <w:rPr>
          <w:color w:val="000000" w:themeColor="text1"/>
          <w:sz w:val="20"/>
          <w:szCs w:val="20"/>
        </w:rPr>
        <w:t xml:space="preserve">, </w:t>
      </w:r>
      <w:r w:rsidR="00E83EF5" w:rsidRPr="00E83EF5">
        <w:rPr>
          <w:b/>
          <w:color w:val="000000" w:themeColor="text1"/>
          <w:sz w:val="20"/>
          <w:szCs w:val="20"/>
        </w:rPr>
        <w:t>line 354</w:t>
      </w:r>
      <w:r w:rsidR="006878F5" w:rsidRPr="00A0208F">
        <w:rPr>
          <w:color w:val="000000" w:themeColor="text1"/>
          <w:sz w:val="20"/>
          <w:szCs w:val="20"/>
        </w:rPr>
        <w:t>.</w:t>
      </w:r>
    </w:p>
    <w:p w14:paraId="17F66990" w14:textId="473EED53" w:rsidR="00D12250" w:rsidRPr="00A0208F" w:rsidRDefault="00D12250" w:rsidP="00D12250">
      <w:pPr>
        <w:numPr>
          <w:ilvl w:val="0"/>
          <w:numId w:val="1"/>
        </w:numPr>
        <w:spacing w:before="80"/>
        <w:ind w:right="220"/>
        <w:contextualSpacing/>
        <w:rPr>
          <w:color w:val="000000" w:themeColor="text1"/>
          <w:sz w:val="20"/>
          <w:szCs w:val="20"/>
        </w:rPr>
      </w:pPr>
      <w:r w:rsidRPr="00A0208F">
        <w:rPr>
          <w:color w:val="000000" w:themeColor="text1"/>
          <w:sz w:val="20"/>
          <w:szCs w:val="20"/>
        </w:rPr>
        <w:t>Figure titles added to each legend.</w:t>
      </w:r>
    </w:p>
    <w:p w14:paraId="36C2EA93" w14:textId="501BAF43" w:rsidR="00D12250" w:rsidRDefault="00D12250" w:rsidP="00D12250">
      <w:pPr>
        <w:pStyle w:val="ListParagraph"/>
        <w:numPr>
          <w:ilvl w:val="0"/>
          <w:numId w:val="1"/>
        </w:numPr>
        <w:spacing w:before="80"/>
        <w:ind w:right="220"/>
        <w:rPr>
          <w:color w:val="000000" w:themeColor="text1"/>
          <w:sz w:val="20"/>
          <w:szCs w:val="20"/>
        </w:rPr>
      </w:pPr>
      <w:r w:rsidRPr="00A0208F">
        <w:rPr>
          <w:color w:val="000000" w:themeColor="text1"/>
          <w:sz w:val="20"/>
          <w:szCs w:val="20"/>
        </w:rPr>
        <w:t>Figure</w:t>
      </w:r>
      <w:r w:rsidR="001271F3" w:rsidRPr="00A0208F">
        <w:rPr>
          <w:color w:val="000000" w:themeColor="text1"/>
          <w:sz w:val="20"/>
          <w:szCs w:val="20"/>
        </w:rPr>
        <w:t>s 1 and</w:t>
      </w:r>
      <w:r w:rsidRPr="00A0208F">
        <w:rPr>
          <w:color w:val="000000" w:themeColor="text1"/>
          <w:sz w:val="20"/>
          <w:szCs w:val="20"/>
        </w:rPr>
        <w:t xml:space="preserve"> 2 </w:t>
      </w:r>
      <w:r w:rsidR="001271F3" w:rsidRPr="00A0208F">
        <w:rPr>
          <w:color w:val="000000" w:themeColor="text1"/>
          <w:sz w:val="20"/>
          <w:szCs w:val="20"/>
        </w:rPr>
        <w:t>–</w:t>
      </w:r>
      <w:r w:rsidRPr="00A0208F">
        <w:rPr>
          <w:color w:val="000000" w:themeColor="text1"/>
          <w:sz w:val="20"/>
          <w:szCs w:val="20"/>
        </w:rPr>
        <w:t xml:space="preserve"> </w:t>
      </w:r>
      <w:r w:rsidR="001271F3" w:rsidRPr="00A0208F">
        <w:rPr>
          <w:color w:val="000000" w:themeColor="text1"/>
          <w:sz w:val="20"/>
          <w:szCs w:val="20"/>
        </w:rPr>
        <w:t>groups and mean values were clarified, both in text and figure legends</w:t>
      </w:r>
      <w:r w:rsidR="00E83EF5">
        <w:rPr>
          <w:color w:val="000000" w:themeColor="text1"/>
          <w:sz w:val="20"/>
          <w:szCs w:val="20"/>
        </w:rPr>
        <w:t xml:space="preserve">, </w:t>
      </w:r>
      <w:r w:rsidR="00E83EF5">
        <w:rPr>
          <w:b/>
          <w:color w:val="000000" w:themeColor="text1"/>
          <w:sz w:val="20"/>
          <w:szCs w:val="20"/>
        </w:rPr>
        <w:t>line 455</w:t>
      </w:r>
      <w:r w:rsidR="001271F3" w:rsidRPr="00A0208F">
        <w:rPr>
          <w:color w:val="000000" w:themeColor="text1"/>
          <w:sz w:val="20"/>
          <w:szCs w:val="20"/>
        </w:rPr>
        <w:t xml:space="preserve">. </w:t>
      </w:r>
    </w:p>
    <w:p w14:paraId="511F77C7" w14:textId="4DC76FB4" w:rsidR="00807689" w:rsidRPr="00A0208F" w:rsidRDefault="00807689" w:rsidP="00D12250">
      <w:pPr>
        <w:pStyle w:val="ListParagraph"/>
        <w:numPr>
          <w:ilvl w:val="0"/>
          <w:numId w:val="1"/>
        </w:numPr>
        <w:spacing w:before="80"/>
        <w:ind w:right="220"/>
        <w:rPr>
          <w:color w:val="000000" w:themeColor="text1"/>
          <w:sz w:val="20"/>
          <w:szCs w:val="20"/>
        </w:rPr>
      </w:pPr>
      <w:r>
        <w:rPr>
          <w:color w:val="000000" w:themeColor="text1"/>
          <w:sz w:val="20"/>
          <w:szCs w:val="20"/>
        </w:rPr>
        <w:t xml:space="preserve">Figures 1 and 2- stars on horizontal lines explained in </w:t>
      </w:r>
      <w:r>
        <w:rPr>
          <w:b/>
          <w:color w:val="000000" w:themeColor="text1"/>
          <w:sz w:val="20"/>
          <w:szCs w:val="20"/>
        </w:rPr>
        <w:t>line 475,484.</w:t>
      </w:r>
    </w:p>
    <w:p w14:paraId="5BD04DB8" w14:textId="6A4BE65B" w:rsidR="00C2286D" w:rsidRPr="00A0208F" w:rsidRDefault="00B174D9" w:rsidP="00D12250">
      <w:pPr>
        <w:pStyle w:val="ListParagraph"/>
        <w:numPr>
          <w:ilvl w:val="0"/>
          <w:numId w:val="1"/>
        </w:numPr>
        <w:spacing w:before="80"/>
        <w:ind w:right="220"/>
        <w:rPr>
          <w:color w:val="000000" w:themeColor="text1"/>
          <w:sz w:val="20"/>
          <w:szCs w:val="20"/>
        </w:rPr>
      </w:pPr>
      <w:r w:rsidRPr="00A0208F">
        <w:rPr>
          <w:color w:val="000000" w:themeColor="text1"/>
          <w:sz w:val="20"/>
          <w:szCs w:val="20"/>
        </w:rPr>
        <w:t>The second paragraph of the representative results section was re-written to address any textual overlap with our previous publications</w:t>
      </w:r>
      <w:r w:rsidR="00E83EF5">
        <w:rPr>
          <w:color w:val="000000" w:themeColor="text1"/>
          <w:sz w:val="20"/>
          <w:szCs w:val="20"/>
        </w:rPr>
        <w:t xml:space="preserve">, </w:t>
      </w:r>
      <w:r w:rsidR="00E83EF5">
        <w:rPr>
          <w:b/>
          <w:color w:val="000000" w:themeColor="text1"/>
          <w:sz w:val="20"/>
          <w:szCs w:val="20"/>
        </w:rPr>
        <w:t>line 429</w:t>
      </w:r>
      <w:r w:rsidRPr="00A0208F">
        <w:rPr>
          <w:color w:val="000000" w:themeColor="text1"/>
          <w:sz w:val="20"/>
          <w:szCs w:val="20"/>
        </w:rPr>
        <w:t>.</w:t>
      </w:r>
    </w:p>
    <w:p w14:paraId="54236D2F" w14:textId="65CCF908" w:rsidR="00D12250" w:rsidRPr="00A0208F" w:rsidRDefault="00D12250" w:rsidP="00D12250">
      <w:pPr>
        <w:numPr>
          <w:ilvl w:val="0"/>
          <w:numId w:val="1"/>
        </w:numPr>
        <w:spacing w:before="80"/>
        <w:ind w:right="220"/>
        <w:contextualSpacing/>
        <w:rPr>
          <w:color w:val="000000" w:themeColor="text1"/>
          <w:sz w:val="20"/>
          <w:szCs w:val="20"/>
        </w:rPr>
      </w:pPr>
      <w:r w:rsidRPr="00A0208F">
        <w:rPr>
          <w:color w:val="000000" w:themeColor="text1"/>
          <w:sz w:val="20"/>
          <w:szCs w:val="20"/>
        </w:rPr>
        <w:t xml:space="preserve">References were </w:t>
      </w:r>
      <w:r w:rsidR="003F4BCB" w:rsidRPr="00A0208F">
        <w:rPr>
          <w:color w:val="000000" w:themeColor="text1"/>
          <w:sz w:val="20"/>
          <w:szCs w:val="20"/>
        </w:rPr>
        <w:t>reformatted</w:t>
      </w:r>
      <w:r w:rsidRPr="00A0208F">
        <w:rPr>
          <w:color w:val="000000" w:themeColor="text1"/>
          <w:sz w:val="20"/>
          <w:szCs w:val="20"/>
        </w:rPr>
        <w:t xml:space="preserve"> to the appropriate style.</w:t>
      </w:r>
    </w:p>
    <w:p w14:paraId="69A67883" w14:textId="060E80B5" w:rsidR="00D12250" w:rsidRPr="00A0208F" w:rsidRDefault="00D12250" w:rsidP="00D12250">
      <w:pPr>
        <w:numPr>
          <w:ilvl w:val="0"/>
          <w:numId w:val="1"/>
        </w:numPr>
        <w:spacing w:before="80"/>
        <w:ind w:right="220"/>
        <w:contextualSpacing/>
        <w:rPr>
          <w:color w:val="000000" w:themeColor="text1"/>
          <w:sz w:val="20"/>
          <w:szCs w:val="20"/>
        </w:rPr>
      </w:pPr>
      <w:r w:rsidRPr="00A0208F">
        <w:rPr>
          <w:color w:val="000000" w:themeColor="text1"/>
          <w:sz w:val="20"/>
          <w:szCs w:val="20"/>
        </w:rPr>
        <w:t>Acknowledgements section was added for all funding sources</w:t>
      </w:r>
      <w:r w:rsidR="00E83EF5">
        <w:rPr>
          <w:color w:val="000000" w:themeColor="text1"/>
          <w:sz w:val="20"/>
          <w:szCs w:val="20"/>
        </w:rPr>
        <w:t xml:space="preserve">, </w:t>
      </w:r>
      <w:r w:rsidR="00E83EF5">
        <w:rPr>
          <w:b/>
          <w:color w:val="000000" w:themeColor="text1"/>
          <w:sz w:val="20"/>
          <w:szCs w:val="20"/>
        </w:rPr>
        <w:t>line 560</w:t>
      </w:r>
      <w:r w:rsidRPr="00A0208F">
        <w:rPr>
          <w:color w:val="000000" w:themeColor="text1"/>
          <w:sz w:val="20"/>
          <w:szCs w:val="20"/>
        </w:rPr>
        <w:t>.</w:t>
      </w:r>
    </w:p>
    <w:p w14:paraId="44AAE98E" w14:textId="15D24623" w:rsidR="00D12250" w:rsidRPr="00A0208F" w:rsidRDefault="00D12250" w:rsidP="00D12250">
      <w:pPr>
        <w:numPr>
          <w:ilvl w:val="0"/>
          <w:numId w:val="1"/>
        </w:numPr>
        <w:spacing w:before="80"/>
        <w:ind w:right="220"/>
        <w:contextualSpacing/>
        <w:rPr>
          <w:color w:val="000000" w:themeColor="text1"/>
          <w:sz w:val="20"/>
          <w:szCs w:val="20"/>
        </w:rPr>
      </w:pPr>
      <w:r w:rsidRPr="00A0208F">
        <w:rPr>
          <w:color w:val="000000" w:themeColor="text1"/>
          <w:sz w:val="20"/>
          <w:szCs w:val="20"/>
        </w:rPr>
        <w:t>All commercial language was removed from the manuscript, but kept in the materials list (Including ‘Analox’ and ‘Jackson lab’).</w:t>
      </w:r>
    </w:p>
    <w:p w14:paraId="6C498468" w14:textId="77777777" w:rsidR="00931FBB" w:rsidRPr="00A0208F" w:rsidRDefault="00931FBB" w:rsidP="00534F3A">
      <w:pPr>
        <w:spacing w:before="80"/>
        <w:ind w:right="220"/>
        <w:rPr>
          <w:b/>
          <w:color w:val="222222"/>
          <w:sz w:val="20"/>
          <w:szCs w:val="20"/>
        </w:rPr>
      </w:pPr>
    </w:p>
    <w:p w14:paraId="34E7CE66" w14:textId="36E805B6" w:rsidR="000549EB" w:rsidRPr="00A0208F" w:rsidRDefault="000549EB" w:rsidP="000549EB">
      <w:pPr>
        <w:spacing w:before="80"/>
        <w:ind w:right="220"/>
        <w:rPr>
          <w:b/>
          <w:color w:val="222222"/>
          <w:sz w:val="20"/>
          <w:szCs w:val="20"/>
        </w:rPr>
      </w:pPr>
    </w:p>
    <w:p w14:paraId="6B654910" w14:textId="69672448" w:rsidR="00931FBB" w:rsidRPr="00A0208F" w:rsidRDefault="00095771" w:rsidP="00045F6A">
      <w:pPr>
        <w:spacing w:before="80"/>
        <w:ind w:right="220"/>
        <w:outlineLvl w:val="0"/>
        <w:rPr>
          <w:b/>
          <w:color w:val="222222"/>
          <w:sz w:val="20"/>
          <w:szCs w:val="20"/>
        </w:rPr>
      </w:pPr>
      <w:r w:rsidRPr="00A0208F">
        <w:rPr>
          <w:b/>
          <w:color w:val="222222"/>
          <w:sz w:val="20"/>
          <w:szCs w:val="20"/>
        </w:rPr>
        <w:t>Reviewers' comments:</w:t>
      </w:r>
    </w:p>
    <w:p w14:paraId="27B0DC08" w14:textId="77777777" w:rsidR="00931FBB" w:rsidRPr="00A0208F" w:rsidRDefault="00095771" w:rsidP="00045F6A">
      <w:pPr>
        <w:spacing w:before="80"/>
        <w:ind w:left="460" w:right="220"/>
        <w:outlineLvl w:val="0"/>
        <w:rPr>
          <w:b/>
          <w:color w:val="222222"/>
          <w:sz w:val="20"/>
          <w:szCs w:val="20"/>
        </w:rPr>
      </w:pPr>
      <w:r w:rsidRPr="00A0208F">
        <w:rPr>
          <w:b/>
          <w:color w:val="222222"/>
          <w:sz w:val="20"/>
          <w:szCs w:val="20"/>
        </w:rPr>
        <w:t>Reviewer #1:</w:t>
      </w:r>
    </w:p>
    <w:p w14:paraId="2EE08CB2" w14:textId="77777777" w:rsidR="007A6494" w:rsidRPr="00A0208F" w:rsidRDefault="007A6494">
      <w:pPr>
        <w:spacing w:before="80"/>
        <w:ind w:left="460" w:right="220"/>
        <w:rPr>
          <w:color w:val="222222"/>
          <w:sz w:val="20"/>
          <w:szCs w:val="20"/>
        </w:rPr>
      </w:pPr>
    </w:p>
    <w:p w14:paraId="6FDC9C58" w14:textId="77777777" w:rsidR="00931FBB" w:rsidRPr="00A0208F" w:rsidRDefault="00095771">
      <w:pPr>
        <w:spacing w:before="80"/>
        <w:ind w:left="460" w:right="220"/>
        <w:rPr>
          <w:i/>
          <w:color w:val="000000" w:themeColor="text1"/>
          <w:sz w:val="20"/>
          <w:szCs w:val="20"/>
        </w:rPr>
      </w:pPr>
      <w:r w:rsidRPr="00A0208F">
        <w:rPr>
          <w:i/>
          <w:color w:val="000000" w:themeColor="text1"/>
          <w:sz w:val="20"/>
          <w:szCs w:val="20"/>
        </w:rPr>
        <w:t>1. Please comment on the influence of sex on assay results and which sex is preferred and/or what parameters influence the choice of which sex to use.</w:t>
      </w:r>
    </w:p>
    <w:p w14:paraId="7D66BEB9" w14:textId="77777777" w:rsidR="00931FBB" w:rsidRPr="00A0208F" w:rsidRDefault="00931FBB">
      <w:pPr>
        <w:spacing w:before="80"/>
        <w:ind w:left="460" w:right="220"/>
        <w:rPr>
          <w:color w:val="222222"/>
          <w:sz w:val="20"/>
          <w:szCs w:val="20"/>
        </w:rPr>
      </w:pPr>
    </w:p>
    <w:p w14:paraId="69AFA8A1" w14:textId="059ECE43" w:rsidR="00931FBB" w:rsidRPr="00F26891" w:rsidRDefault="00095771">
      <w:pPr>
        <w:spacing w:before="80"/>
        <w:ind w:left="1180" w:right="220"/>
        <w:rPr>
          <w:color w:val="222222"/>
          <w:sz w:val="20"/>
          <w:szCs w:val="20"/>
        </w:rPr>
      </w:pPr>
      <w:r w:rsidRPr="00A0208F">
        <w:rPr>
          <w:color w:val="222222"/>
          <w:sz w:val="20"/>
          <w:szCs w:val="20"/>
        </w:rPr>
        <w:lastRenderedPageBreak/>
        <w:t xml:space="preserve">All of the effects of a drug are not guaranteed to be observed in both genders due to the </w:t>
      </w:r>
      <w:r w:rsidRPr="00F26891">
        <w:rPr>
          <w:color w:val="222222"/>
          <w:sz w:val="20"/>
          <w:szCs w:val="20"/>
        </w:rPr>
        <w:t xml:space="preserve">estrous cycle, genetic, and or underlying factors that can affect metabolism, etc.. As such, in drug discovery both female and male models are important for an evaluation of the true efficacy of the compound. </w:t>
      </w:r>
      <w:r w:rsidR="0007579B" w:rsidRPr="00F26891">
        <w:rPr>
          <w:color w:val="222222"/>
          <w:sz w:val="20"/>
          <w:szCs w:val="20"/>
        </w:rPr>
        <w:t>Our studies with avermectins</w:t>
      </w:r>
      <w:r w:rsidRPr="00F26891">
        <w:rPr>
          <w:color w:val="222222"/>
          <w:sz w:val="20"/>
          <w:szCs w:val="20"/>
        </w:rPr>
        <w:t xml:space="preserve"> have shown that ivermectin and moxidectin can consistentl</w:t>
      </w:r>
      <w:r w:rsidR="00513EDF" w:rsidRPr="00F26891">
        <w:rPr>
          <w:color w:val="222222"/>
          <w:sz w:val="20"/>
          <w:szCs w:val="20"/>
        </w:rPr>
        <w:t xml:space="preserve">y and robustly reduce </w:t>
      </w:r>
      <w:r w:rsidR="0007579B" w:rsidRPr="00F26891">
        <w:rPr>
          <w:color w:val="222222"/>
          <w:sz w:val="20"/>
          <w:szCs w:val="20"/>
        </w:rPr>
        <w:t>ethanol intake in both genders and across various paradigms</w:t>
      </w:r>
      <w:r w:rsidRPr="00F26891">
        <w:rPr>
          <w:color w:val="222222"/>
          <w:sz w:val="20"/>
          <w:szCs w:val="20"/>
        </w:rPr>
        <w:t xml:space="preserve">. </w:t>
      </w:r>
      <w:r w:rsidR="0007579B" w:rsidRPr="00F26891">
        <w:rPr>
          <w:color w:val="222222"/>
          <w:sz w:val="20"/>
          <w:szCs w:val="20"/>
        </w:rPr>
        <w:t>As such, the models discussed here</w:t>
      </w:r>
      <w:r w:rsidRPr="00F26891">
        <w:rPr>
          <w:color w:val="222222"/>
          <w:sz w:val="20"/>
          <w:szCs w:val="20"/>
        </w:rPr>
        <w:t xml:space="preserve"> are appropriate for both genders with no specific requirement pertaining to each gender.</w:t>
      </w:r>
    </w:p>
    <w:p w14:paraId="12E51836" w14:textId="77777777" w:rsidR="00931FBB" w:rsidRPr="00F26891" w:rsidRDefault="00931FBB">
      <w:pPr>
        <w:spacing w:before="80"/>
        <w:ind w:left="460" w:right="220"/>
        <w:rPr>
          <w:color w:val="222222"/>
          <w:sz w:val="20"/>
          <w:szCs w:val="20"/>
        </w:rPr>
      </w:pPr>
    </w:p>
    <w:p w14:paraId="79DE7C6C" w14:textId="77777777" w:rsidR="00931FBB" w:rsidRPr="00F26891" w:rsidRDefault="00931FBB">
      <w:pPr>
        <w:spacing w:before="80"/>
        <w:ind w:left="460" w:right="220"/>
        <w:rPr>
          <w:b/>
          <w:color w:val="000000" w:themeColor="text1"/>
          <w:sz w:val="20"/>
          <w:szCs w:val="20"/>
        </w:rPr>
      </w:pPr>
    </w:p>
    <w:p w14:paraId="67582CE6"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2. For drinking in the dark, are animals typically kept on a reverse light dark cycle? If mice are transferred from normal lighting to a reverse light cycle, how long should they be allowed to acclimate? I have seen some papers in the literature that allow two weeks. What is the timing of the light dark cycles (ie, when do lights come on and go off)?</w:t>
      </w:r>
    </w:p>
    <w:p w14:paraId="3CBF6286" w14:textId="77777777" w:rsidR="00931FBB" w:rsidRPr="00F26891" w:rsidRDefault="00931FBB">
      <w:pPr>
        <w:spacing w:before="80"/>
        <w:ind w:left="460" w:right="220"/>
        <w:rPr>
          <w:color w:val="222222"/>
          <w:sz w:val="20"/>
          <w:szCs w:val="20"/>
        </w:rPr>
      </w:pPr>
    </w:p>
    <w:p w14:paraId="153388E5" w14:textId="2D40BD00" w:rsidR="00931FBB" w:rsidRPr="00F26891" w:rsidRDefault="00095771">
      <w:pPr>
        <w:spacing w:before="80"/>
        <w:ind w:left="1180" w:right="220"/>
        <w:rPr>
          <w:b/>
          <w:color w:val="222222"/>
          <w:sz w:val="20"/>
          <w:szCs w:val="20"/>
        </w:rPr>
      </w:pPr>
      <w:r w:rsidRPr="00F26891">
        <w:rPr>
          <w:color w:val="222222"/>
          <w:sz w:val="20"/>
          <w:szCs w:val="20"/>
        </w:rPr>
        <w:t>During drinking in the dark</w:t>
      </w:r>
      <w:r w:rsidR="0007579B" w:rsidRPr="00F26891">
        <w:rPr>
          <w:color w:val="222222"/>
          <w:sz w:val="20"/>
          <w:szCs w:val="20"/>
        </w:rPr>
        <w:t>,</w:t>
      </w:r>
      <w:r w:rsidRPr="00F26891">
        <w:rPr>
          <w:color w:val="222222"/>
          <w:sz w:val="20"/>
          <w:szCs w:val="20"/>
        </w:rPr>
        <w:t xml:space="preserve"> </w:t>
      </w:r>
      <w:r w:rsidR="0007579B" w:rsidRPr="00F26891">
        <w:rPr>
          <w:color w:val="222222"/>
          <w:sz w:val="20"/>
          <w:szCs w:val="20"/>
        </w:rPr>
        <w:t>lights are kept on a reverse light/dark cycle with lights off at 12:00 pm and on at 1</w:t>
      </w:r>
      <w:r w:rsidR="00513EDF" w:rsidRPr="00F26891">
        <w:rPr>
          <w:color w:val="222222"/>
          <w:sz w:val="20"/>
          <w:szCs w:val="20"/>
        </w:rPr>
        <w:t xml:space="preserve">2:00 am. We agree that mice transferred from a standard light/dark cycle should spend 2 weeks adjusting to the new schedule. We have incorporated this information into </w:t>
      </w:r>
      <w:r w:rsidR="00513EDF" w:rsidRPr="00F26891">
        <w:rPr>
          <w:b/>
          <w:color w:val="222222"/>
          <w:sz w:val="20"/>
          <w:szCs w:val="20"/>
        </w:rPr>
        <w:t xml:space="preserve">line </w:t>
      </w:r>
      <w:r w:rsidR="00621EE5" w:rsidRPr="00F26891">
        <w:rPr>
          <w:b/>
          <w:color w:val="222222"/>
          <w:sz w:val="20"/>
          <w:szCs w:val="20"/>
        </w:rPr>
        <w:t>165-169.</w:t>
      </w:r>
    </w:p>
    <w:p w14:paraId="75178757" w14:textId="77777777" w:rsidR="00931FBB" w:rsidRPr="00F26891" w:rsidRDefault="00931FBB">
      <w:pPr>
        <w:spacing w:before="80"/>
        <w:ind w:right="220"/>
        <w:rPr>
          <w:color w:val="222222"/>
          <w:sz w:val="20"/>
          <w:szCs w:val="20"/>
        </w:rPr>
      </w:pPr>
    </w:p>
    <w:p w14:paraId="22AFFFC1"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3. I recommend not using the confusing term of "social" drinking for the 2BC procedure. Social, to many, implies drinking in a group, i.e., a social setting. While I understand that social can also mean moderate drinking, this term is confusing. It would be better to stick with a less confusing term like moderate or more clearly define what is meant by social.</w:t>
      </w:r>
    </w:p>
    <w:p w14:paraId="54F35F5C" w14:textId="77777777" w:rsidR="00931FBB" w:rsidRPr="00F26891" w:rsidRDefault="00931FBB">
      <w:pPr>
        <w:spacing w:before="80"/>
        <w:ind w:left="460" w:right="220"/>
        <w:rPr>
          <w:color w:val="222222"/>
          <w:sz w:val="20"/>
          <w:szCs w:val="20"/>
        </w:rPr>
      </w:pPr>
    </w:p>
    <w:p w14:paraId="179E3ADE" w14:textId="62F7B9AA" w:rsidR="00931FBB" w:rsidRPr="00F26891" w:rsidRDefault="00095771">
      <w:pPr>
        <w:spacing w:before="80"/>
        <w:ind w:left="1180" w:right="220"/>
        <w:rPr>
          <w:color w:val="222222"/>
          <w:sz w:val="20"/>
          <w:szCs w:val="20"/>
        </w:rPr>
      </w:pPr>
      <w:r w:rsidRPr="00F26891">
        <w:rPr>
          <w:color w:val="222222"/>
          <w:sz w:val="20"/>
          <w:szCs w:val="20"/>
        </w:rPr>
        <w:t xml:space="preserve">We </w:t>
      </w:r>
      <w:r w:rsidR="00513EDF" w:rsidRPr="00F26891">
        <w:rPr>
          <w:color w:val="222222"/>
          <w:sz w:val="20"/>
          <w:szCs w:val="20"/>
        </w:rPr>
        <w:t>agree that the term “social” drinking is misleading and have</w:t>
      </w:r>
      <w:r w:rsidRPr="00F26891">
        <w:rPr>
          <w:color w:val="222222"/>
          <w:sz w:val="20"/>
          <w:szCs w:val="20"/>
        </w:rPr>
        <w:t xml:space="preserve"> </w:t>
      </w:r>
      <w:r w:rsidR="00513EDF" w:rsidRPr="00F26891">
        <w:rPr>
          <w:color w:val="222222"/>
          <w:sz w:val="20"/>
          <w:szCs w:val="20"/>
        </w:rPr>
        <w:t xml:space="preserve">instead labeled it “moderate” drinking; see </w:t>
      </w:r>
      <w:r w:rsidR="00513EDF" w:rsidRPr="00F26891">
        <w:rPr>
          <w:b/>
          <w:color w:val="222222"/>
          <w:sz w:val="20"/>
          <w:szCs w:val="20"/>
        </w:rPr>
        <w:t>line 77</w:t>
      </w:r>
      <w:r w:rsidR="00513EDF" w:rsidRPr="00F26891">
        <w:rPr>
          <w:color w:val="222222"/>
          <w:sz w:val="20"/>
          <w:szCs w:val="20"/>
        </w:rPr>
        <w:t>.</w:t>
      </w:r>
    </w:p>
    <w:p w14:paraId="2C452673" w14:textId="77777777" w:rsidR="00931FBB" w:rsidRPr="00F26891" w:rsidRDefault="00931FBB">
      <w:pPr>
        <w:spacing w:before="80"/>
        <w:ind w:right="220"/>
        <w:rPr>
          <w:color w:val="222222"/>
          <w:sz w:val="20"/>
          <w:szCs w:val="20"/>
        </w:rPr>
      </w:pPr>
    </w:p>
    <w:p w14:paraId="73E0CE69"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4. The terms bottles and sipper tubes are used interchangeably throughout the manuscript and this is confusing. Where you mean sipper tubes, that terminology should be strictly followed to avoid confusion.</w:t>
      </w:r>
    </w:p>
    <w:p w14:paraId="125B7AAC" w14:textId="082E3CB8" w:rsidR="00931FBB" w:rsidRPr="00F26891" w:rsidRDefault="007A6494" w:rsidP="00045F6A">
      <w:pPr>
        <w:spacing w:before="80"/>
        <w:ind w:left="1180" w:right="220"/>
        <w:outlineLvl w:val="0"/>
        <w:rPr>
          <w:color w:val="222222"/>
          <w:sz w:val="20"/>
          <w:szCs w:val="20"/>
        </w:rPr>
      </w:pPr>
      <w:r w:rsidRPr="00F26891">
        <w:rPr>
          <w:color w:val="222222"/>
          <w:sz w:val="20"/>
          <w:szCs w:val="20"/>
        </w:rPr>
        <w:t xml:space="preserve">We have made these changes, see </w:t>
      </w:r>
      <w:r w:rsidR="00621EE5" w:rsidRPr="00F26891">
        <w:rPr>
          <w:b/>
          <w:color w:val="222222"/>
          <w:sz w:val="20"/>
          <w:szCs w:val="20"/>
        </w:rPr>
        <w:t xml:space="preserve">line 140, 171, 240. </w:t>
      </w:r>
    </w:p>
    <w:p w14:paraId="0356B91F" w14:textId="77777777" w:rsidR="007A6494" w:rsidRPr="00F26891" w:rsidRDefault="007A6494">
      <w:pPr>
        <w:spacing w:before="80"/>
        <w:ind w:left="460" w:right="220"/>
        <w:rPr>
          <w:color w:val="A64D79"/>
          <w:sz w:val="20"/>
          <w:szCs w:val="20"/>
        </w:rPr>
      </w:pPr>
    </w:p>
    <w:p w14:paraId="5A7DDAF2" w14:textId="6D738232" w:rsidR="00931FBB" w:rsidRPr="00F26891" w:rsidRDefault="00095771">
      <w:pPr>
        <w:spacing w:before="80"/>
        <w:ind w:left="460" w:right="220"/>
        <w:rPr>
          <w:i/>
          <w:color w:val="000000" w:themeColor="text1"/>
          <w:sz w:val="20"/>
          <w:szCs w:val="20"/>
        </w:rPr>
      </w:pPr>
      <w:r w:rsidRPr="00F26891">
        <w:rPr>
          <w:i/>
          <w:color w:val="000000" w:themeColor="text1"/>
          <w:sz w:val="20"/>
          <w:szCs w:val="20"/>
        </w:rPr>
        <w:t>5. Section 2.6: This seems to be the only place you refer to "inverted sipper tubes". Do you really invert the sipper tubes to read them every time? If so this should be made clear and the term inverted sipper tubes should be mentioned throughout.</w:t>
      </w:r>
    </w:p>
    <w:p w14:paraId="2945542D" w14:textId="68659F1D" w:rsidR="00931FBB" w:rsidRPr="00F26891" w:rsidRDefault="00422DDC">
      <w:pPr>
        <w:spacing w:before="80"/>
        <w:ind w:left="460" w:right="220"/>
        <w:rPr>
          <w:color w:val="222222"/>
          <w:sz w:val="20"/>
          <w:szCs w:val="20"/>
        </w:rPr>
      </w:pPr>
      <w:r w:rsidRPr="00F26891">
        <w:rPr>
          <w:color w:val="222222"/>
          <w:sz w:val="20"/>
          <w:szCs w:val="20"/>
        </w:rPr>
        <w:tab/>
      </w:r>
    </w:p>
    <w:p w14:paraId="63BB0927" w14:textId="263E0048" w:rsidR="00931FBB" w:rsidRPr="00F26891" w:rsidRDefault="00095771">
      <w:pPr>
        <w:spacing w:before="80"/>
        <w:ind w:left="1180" w:right="220"/>
        <w:rPr>
          <w:b/>
          <w:color w:val="222222"/>
          <w:sz w:val="20"/>
          <w:szCs w:val="20"/>
        </w:rPr>
      </w:pPr>
      <w:r w:rsidRPr="00F26891">
        <w:rPr>
          <w:color w:val="222222"/>
          <w:sz w:val="20"/>
          <w:szCs w:val="20"/>
        </w:rPr>
        <w:t>The tubes themselves are situated on the ca</w:t>
      </w:r>
      <w:r w:rsidR="007A6494" w:rsidRPr="00F26891">
        <w:rPr>
          <w:color w:val="222222"/>
          <w:sz w:val="20"/>
          <w:szCs w:val="20"/>
        </w:rPr>
        <w:t>ge top in an inverted position; we have added the information to</w:t>
      </w:r>
      <w:r w:rsidR="00621EE5" w:rsidRPr="00F26891">
        <w:rPr>
          <w:b/>
          <w:color w:val="222222"/>
          <w:sz w:val="20"/>
          <w:szCs w:val="20"/>
        </w:rPr>
        <w:t xml:space="preserve"> line 240.</w:t>
      </w:r>
    </w:p>
    <w:p w14:paraId="195B0FF6" w14:textId="77777777" w:rsidR="00931FBB" w:rsidRPr="00F26891" w:rsidRDefault="00931FBB">
      <w:pPr>
        <w:spacing w:before="80"/>
        <w:ind w:left="460" w:right="220"/>
        <w:rPr>
          <w:color w:val="222222"/>
          <w:sz w:val="20"/>
          <w:szCs w:val="20"/>
        </w:rPr>
      </w:pPr>
    </w:p>
    <w:p w14:paraId="55800E55"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6. Section 2.6: Standard scientific practice is to read the bottom (i.e., the lowest point) of the concave meniscus for water and ethanol solutions instead of the atypical "highest point" as written. Perhaps this is simply a semantic issue. It should either be clarified or made to conform to standard scientific practice.</w:t>
      </w:r>
    </w:p>
    <w:p w14:paraId="2CB2B509" w14:textId="77777777" w:rsidR="00931FBB" w:rsidRPr="00F26891" w:rsidRDefault="00931FBB">
      <w:pPr>
        <w:spacing w:before="80"/>
        <w:ind w:left="460" w:right="220"/>
        <w:rPr>
          <w:color w:val="222222"/>
          <w:sz w:val="20"/>
          <w:szCs w:val="20"/>
        </w:rPr>
      </w:pPr>
    </w:p>
    <w:p w14:paraId="16DD05B9" w14:textId="085BCD98" w:rsidR="003F4BCB" w:rsidRPr="00F26891" w:rsidRDefault="003F4BCB" w:rsidP="002E54D9">
      <w:pPr>
        <w:spacing w:before="80"/>
        <w:ind w:left="1180" w:right="220"/>
        <w:rPr>
          <w:color w:val="222222"/>
          <w:sz w:val="20"/>
          <w:szCs w:val="20"/>
        </w:rPr>
      </w:pPr>
      <w:r w:rsidRPr="00F26891">
        <w:rPr>
          <w:color w:val="222222"/>
          <w:sz w:val="20"/>
          <w:szCs w:val="20"/>
        </w:rPr>
        <w:t>It should be noted that while it is</w:t>
      </w:r>
      <w:r w:rsidR="00095771" w:rsidRPr="00F26891">
        <w:rPr>
          <w:color w:val="222222"/>
          <w:sz w:val="20"/>
          <w:szCs w:val="20"/>
        </w:rPr>
        <w:t xml:space="preserve"> standard scientific practice to read the </w:t>
      </w:r>
      <w:r w:rsidRPr="00F26891">
        <w:rPr>
          <w:color w:val="222222"/>
          <w:sz w:val="20"/>
          <w:szCs w:val="20"/>
        </w:rPr>
        <w:t>lowest</w:t>
      </w:r>
      <w:r w:rsidR="00095771" w:rsidRPr="00F26891">
        <w:rPr>
          <w:color w:val="222222"/>
          <w:sz w:val="20"/>
          <w:szCs w:val="20"/>
        </w:rPr>
        <w:t xml:space="preserve"> p</w:t>
      </w:r>
      <w:r w:rsidRPr="00F26891">
        <w:rPr>
          <w:color w:val="222222"/>
          <w:sz w:val="20"/>
          <w:szCs w:val="20"/>
        </w:rPr>
        <w:t>oint of the concave meniscus, because the bottles remain in an inverted position during the measurement, we record the highest point of the meniscus.</w:t>
      </w:r>
      <w:r w:rsidR="007A6494" w:rsidRPr="00F26891">
        <w:rPr>
          <w:color w:val="222222"/>
          <w:sz w:val="20"/>
          <w:szCs w:val="20"/>
        </w:rPr>
        <w:t xml:space="preserve"> This was noted at </w:t>
      </w:r>
      <w:r w:rsidR="00621EE5" w:rsidRPr="00F26891">
        <w:rPr>
          <w:b/>
          <w:color w:val="222222"/>
          <w:sz w:val="20"/>
          <w:szCs w:val="20"/>
        </w:rPr>
        <w:t>line 243</w:t>
      </w:r>
      <w:r w:rsidR="007A6494" w:rsidRPr="00F26891">
        <w:rPr>
          <w:color w:val="222222"/>
          <w:sz w:val="20"/>
          <w:szCs w:val="20"/>
        </w:rPr>
        <w:t>.</w:t>
      </w:r>
    </w:p>
    <w:p w14:paraId="578AAC8B" w14:textId="77777777" w:rsidR="003F4BCB" w:rsidRPr="00F26891" w:rsidRDefault="003F4BCB">
      <w:pPr>
        <w:spacing w:before="80"/>
        <w:ind w:left="1180" w:right="220"/>
        <w:rPr>
          <w:i/>
          <w:color w:val="000000" w:themeColor="text1"/>
          <w:sz w:val="20"/>
          <w:szCs w:val="20"/>
        </w:rPr>
      </w:pPr>
    </w:p>
    <w:p w14:paraId="365921B4"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7. Section 2.7: for clarity, change wording to "Body Weight Change".</w:t>
      </w:r>
    </w:p>
    <w:p w14:paraId="146EBAE1" w14:textId="77777777" w:rsidR="00931FBB" w:rsidRPr="00F26891" w:rsidRDefault="00931FBB">
      <w:pPr>
        <w:spacing w:before="80"/>
        <w:ind w:left="460" w:right="220"/>
        <w:rPr>
          <w:color w:val="222222"/>
          <w:sz w:val="20"/>
          <w:szCs w:val="20"/>
        </w:rPr>
      </w:pPr>
    </w:p>
    <w:p w14:paraId="7703FDF6" w14:textId="446DAFF2" w:rsidR="00931FBB" w:rsidRPr="00F26891" w:rsidRDefault="00095771" w:rsidP="00045F6A">
      <w:pPr>
        <w:spacing w:before="80"/>
        <w:ind w:left="1180" w:right="220"/>
        <w:outlineLvl w:val="0"/>
        <w:rPr>
          <w:color w:val="222222"/>
          <w:sz w:val="20"/>
          <w:szCs w:val="20"/>
        </w:rPr>
      </w:pPr>
      <w:r w:rsidRPr="00F26891">
        <w:rPr>
          <w:color w:val="222222"/>
          <w:sz w:val="20"/>
          <w:szCs w:val="20"/>
        </w:rPr>
        <w:t>We have made this change</w:t>
      </w:r>
      <w:r w:rsidR="002E54D9" w:rsidRPr="00F26891">
        <w:rPr>
          <w:color w:val="222222"/>
          <w:sz w:val="20"/>
          <w:szCs w:val="20"/>
        </w:rPr>
        <w:t xml:space="preserve">, </w:t>
      </w:r>
      <w:r w:rsidR="002E54D9" w:rsidRPr="00F26891">
        <w:rPr>
          <w:b/>
          <w:color w:val="222222"/>
          <w:sz w:val="20"/>
          <w:szCs w:val="20"/>
        </w:rPr>
        <w:t xml:space="preserve">line </w:t>
      </w:r>
      <w:r w:rsidR="00621EE5" w:rsidRPr="00F26891">
        <w:rPr>
          <w:b/>
          <w:color w:val="222222"/>
          <w:sz w:val="20"/>
          <w:szCs w:val="20"/>
        </w:rPr>
        <w:t>250.</w:t>
      </w:r>
    </w:p>
    <w:p w14:paraId="6F32B75B" w14:textId="77777777" w:rsidR="00931FBB" w:rsidRPr="00F26891" w:rsidRDefault="00931FBB">
      <w:pPr>
        <w:spacing w:before="80"/>
        <w:ind w:left="1180" w:right="220"/>
        <w:rPr>
          <w:color w:val="222222"/>
          <w:sz w:val="20"/>
          <w:szCs w:val="20"/>
        </w:rPr>
      </w:pPr>
    </w:p>
    <w:p w14:paraId="07B11AF8" w14:textId="3C5BB222" w:rsidR="00931FBB" w:rsidRPr="00F26891" w:rsidRDefault="00095771">
      <w:pPr>
        <w:spacing w:before="80"/>
        <w:ind w:left="460" w:right="220"/>
        <w:rPr>
          <w:i/>
          <w:color w:val="222222"/>
          <w:sz w:val="20"/>
          <w:szCs w:val="20"/>
        </w:rPr>
      </w:pPr>
      <w:r w:rsidRPr="00F26891">
        <w:rPr>
          <w:i/>
          <w:color w:val="222222"/>
          <w:sz w:val="20"/>
          <w:szCs w:val="20"/>
        </w:rPr>
        <w:t>8. For the 2BC protocol, no details are provided about drug testing. When are drugs tested relative to (a) light dark cycle and (b) measurement of drinking? How many days is the assay performed with and without drug? Why 10% ethanol? Many use the assay at concentrations that vary from ~3-20%? Is 10% best for testing drugs? Can the assay be used at multiple concentrations of ethanol to test drug effects?</w:t>
      </w:r>
    </w:p>
    <w:p w14:paraId="24CD8F3B" w14:textId="2D3C2D63" w:rsidR="002E54D9" w:rsidRPr="00F26891" w:rsidRDefault="00D32069">
      <w:pPr>
        <w:spacing w:before="80"/>
        <w:ind w:left="460" w:right="220"/>
        <w:rPr>
          <w:color w:val="222222"/>
          <w:sz w:val="20"/>
          <w:szCs w:val="20"/>
        </w:rPr>
      </w:pPr>
      <w:r w:rsidRPr="00F26891">
        <w:rPr>
          <w:color w:val="222222"/>
          <w:sz w:val="20"/>
          <w:szCs w:val="20"/>
        </w:rPr>
        <w:tab/>
        <w:t xml:space="preserve">Details were added at </w:t>
      </w:r>
      <w:r w:rsidRPr="00F26891">
        <w:rPr>
          <w:b/>
          <w:color w:val="222222"/>
          <w:sz w:val="20"/>
          <w:szCs w:val="20"/>
        </w:rPr>
        <w:t>line</w:t>
      </w:r>
      <w:r w:rsidR="00621EE5" w:rsidRPr="00F26891">
        <w:rPr>
          <w:b/>
          <w:color w:val="222222"/>
          <w:sz w:val="20"/>
          <w:szCs w:val="20"/>
        </w:rPr>
        <w:t xml:space="preserve"> 280</w:t>
      </w:r>
      <w:r w:rsidR="00027C5B">
        <w:rPr>
          <w:b/>
          <w:color w:val="222222"/>
          <w:sz w:val="20"/>
          <w:szCs w:val="20"/>
        </w:rPr>
        <w:t xml:space="preserve">, </w:t>
      </w:r>
      <w:r w:rsidR="009A1F70" w:rsidRPr="00F26891">
        <w:rPr>
          <w:b/>
          <w:color w:val="222222"/>
          <w:sz w:val="20"/>
          <w:szCs w:val="20"/>
        </w:rPr>
        <w:t>341</w:t>
      </w:r>
      <w:r w:rsidR="00027C5B">
        <w:rPr>
          <w:b/>
          <w:color w:val="222222"/>
          <w:sz w:val="20"/>
          <w:szCs w:val="20"/>
        </w:rPr>
        <w:t>, 470</w:t>
      </w:r>
      <w:bookmarkStart w:id="0" w:name="_GoBack"/>
      <w:bookmarkEnd w:id="0"/>
      <w:r w:rsidR="009A1F70" w:rsidRPr="00F26891">
        <w:rPr>
          <w:b/>
          <w:color w:val="222222"/>
          <w:sz w:val="20"/>
          <w:szCs w:val="20"/>
        </w:rPr>
        <w:t>.</w:t>
      </w:r>
    </w:p>
    <w:p w14:paraId="4C1C9B73" w14:textId="77777777" w:rsidR="00D32069" w:rsidRPr="00F26891" w:rsidRDefault="00D32069">
      <w:pPr>
        <w:spacing w:before="80"/>
        <w:ind w:left="460" w:right="220"/>
        <w:rPr>
          <w:color w:val="222222"/>
          <w:sz w:val="20"/>
          <w:szCs w:val="20"/>
        </w:rPr>
      </w:pPr>
    </w:p>
    <w:p w14:paraId="306447C7" w14:textId="7CFC8BD8" w:rsidR="00931FBB" w:rsidRPr="00F26891" w:rsidRDefault="00095771">
      <w:pPr>
        <w:spacing w:before="80"/>
        <w:ind w:left="460" w:right="220"/>
        <w:rPr>
          <w:i/>
          <w:color w:val="222222"/>
          <w:sz w:val="20"/>
          <w:szCs w:val="20"/>
        </w:rPr>
      </w:pPr>
      <w:r w:rsidRPr="00F26891">
        <w:rPr>
          <w:i/>
          <w:color w:val="222222"/>
          <w:sz w:val="20"/>
          <w:szCs w:val="20"/>
        </w:rPr>
        <w:t>9. When referring to C57 or C57BL/6 it is critical to specify the substrain (e.g., C57BL/6J) because differences in substrain can make a huge difference in performance on these assays.</w:t>
      </w:r>
    </w:p>
    <w:p w14:paraId="7F8DCD42" w14:textId="7E085D7A" w:rsidR="002E54D9" w:rsidRPr="00F26891" w:rsidRDefault="002E54D9">
      <w:pPr>
        <w:spacing w:before="80"/>
        <w:ind w:left="460" w:right="220"/>
        <w:rPr>
          <w:color w:val="222222"/>
          <w:sz w:val="20"/>
          <w:szCs w:val="20"/>
        </w:rPr>
      </w:pPr>
    </w:p>
    <w:p w14:paraId="21F6FEF1" w14:textId="0F446CD6" w:rsidR="002E54D9" w:rsidRPr="00F26891" w:rsidRDefault="00D32069" w:rsidP="00D32069">
      <w:pPr>
        <w:spacing w:before="80"/>
        <w:ind w:left="460" w:right="220" w:firstLine="260"/>
        <w:outlineLvl w:val="0"/>
        <w:rPr>
          <w:b/>
          <w:color w:val="222222"/>
          <w:sz w:val="20"/>
          <w:szCs w:val="20"/>
        </w:rPr>
      </w:pPr>
      <w:r w:rsidRPr="00F26891">
        <w:rPr>
          <w:color w:val="222222"/>
          <w:sz w:val="20"/>
          <w:szCs w:val="20"/>
        </w:rPr>
        <w:t xml:space="preserve">Changes made </w:t>
      </w:r>
      <w:r w:rsidR="00621EE5" w:rsidRPr="00F26891">
        <w:rPr>
          <w:color w:val="222222"/>
          <w:sz w:val="20"/>
          <w:szCs w:val="20"/>
        </w:rPr>
        <w:t xml:space="preserve">at </w:t>
      </w:r>
      <w:r w:rsidR="00621EE5" w:rsidRPr="00F26891">
        <w:rPr>
          <w:b/>
          <w:color w:val="222222"/>
          <w:sz w:val="20"/>
          <w:szCs w:val="20"/>
        </w:rPr>
        <w:t>line 475, 497.</w:t>
      </w:r>
    </w:p>
    <w:p w14:paraId="1222732A" w14:textId="77777777" w:rsidR="00931FBB" w:rsidRPr="00F26891" w:rsidRDefault="00931FBB">
      <w:pPr>
        <w:spacing w:before="80"/>
        <w:ind w:left="460" w:right="220"/>
        <w:rPr>
          <w:color w:val="222222"/>
          <w:sz w:val="20"/>
          <w:szCs w:val="20"/>
        </w:rPr>
      </w:pPr>
    </w:p>
    <w:p w14:paraId="4EA8CBE1" w14:textId="77777777" w:rsidR="00931FBB" w:rsidRPr="00F26891" w:rsidRDefault="00095771">
      <w:pPr>
        <w:spacing w:before="80"/>
        <w:ind w:left="460" w:right="220"/>
        <w:rPr>
          <w:i/>
          <w:color w:val="000000" w:themeColor="text1"/>
          <w:sz w:val="20"/>
          <w:szCs w:val="20"/>
        </w:rPr>
      </w:pPr>
      <w:r w:rsidRPr="00F26891">
        <w:rPr>
          <w:i/>
          <w:color w:val="000000" w:themeColor="text1"/>
          <w:sz w:val="20"/>
          <w:szCs w:val="20"/>
        </w:rPr>
        <w:t>10. Discussion, line 324: These models are NOT models of "human alcoholism". They are models of drinking behavior.</w:t>
      </w:r>
    </w:p>
    <w:p w14:paraId="3CA2445D" w14:textId="77777777" w:rsidR="00931FBB" w:rsidRPr="00F26891" w:rsidRDefault="00931FBB">
      <w:pPr>
        <w:spacing w:before="80"/>
        <w:ind w:left="460" w:right="220"/>
        <w:rPr>
          <w:color w:val="222222"/>
          <w:sz w:val="20"/>
          <w:szCs w:val="20"/>
        </w:rPr>
      </w:pPr>
    </w:p>
    <w:p w14:paraId="38258485" w14:textId="47F9BBF8" w:rsidR="00931FBB" w:rsidRPr="00F26891" w:rsidRDefault="00D32069">
      <w:pPr>
        <w:spacing w:before="80"/>
        <w:ind w:left="1180" w:right="220"/>
        <w:rPr>
          <w:color w:val="222222"/>
          <w:sz w:val="20"/>
          <w:szCs w:val="20"/>
        </w:rPr>
      </w:pPr>
      <w:r w:rsidRPr="00F26891">
        <w:rPr>
          <w:color w:val="222222"/>
          <w:sz w:val="20"/>
          <w:szCs w:val="20"/>
        </w:rPr>
        <w:t xml:space="preserve">Changes made at </w:t>
      </w:r>
      <w:r w:rsidRPr="00F26891">
        <w:rPr>
          <w:b/>
          <w:color w:val="222222"/>
          <w:sz w:val="20"/>
          <w:szCs w:val="20"/>
        </w:rPr>
        <w:t>line</w:t>
      </w:r>
      <w:r w:rsidR="00621EE5" w:rsidRPr="00F26891">
        <w:rPr>
          <w:b/>
          <w:color w:val="222222"/>
          <w:sz w:val="20"/>
          <w:szCs w:val="20"/>
        </w:rPr>
        <w:t xml:space="preserve"> 549.</w:t>
      </w:r>
    </w:p>
    <w:p w14:paraId="1259A8E7" w14:textId="77777777" w:rsidR="00931FBB" w:rsidRPr="00F26891" w:rsidRDefault="00931FBB">
      <w:pPr>
        <w:spacing w:before="80"/>
        <w:ind w:left="1180" w:right="220"/>
        <w:rPr>
          <w:color w:val="222222"/>
          <w:sz w:val="20"/>
          <w:szCs w:val="20"/>
        </w:rPr>
      </w:pPr>
    </w:p>
    <w:p w14:paraId="14B15D71" w14:textId="77777777" w:rsidR="00931FBB" w:rsidRPr="00F26891" w:rsidRDefault="00095771">
      <w:pPr>
        <w:spacing w:before="80"/>
        <w:ind w:left="460" w:right="220"/>
        <w:rPr>
          <w:i/>
          <w:color w:val="FF0000"/>
          <w:sz w:val="20"/>
          <w:szCs w:val="20"/>
        </w:rPr>
      </w:pPr>
      <w:r w:rsidRPr="00F26891">
        <w:rPr>
          <w:i/>
          <w:color w:val="222222"/>
          <w:sz w:val="20"/>
          <w:szCs w:val="20"/>
        </w:rPr>
        <w:t xml:space="preserve">11. Discussion on important controls is missing. How can one be sure that a change in drinking due to a drug is not simply a toxic side effect, i.e., it is making the animals sick. Typically one looks at the effects of the drug on locomotor activity or some other parameter. Also, typically one would like to know if the drug effect is specific to alcohol drinking or consumption of other substances (e.g., sucrose). Also, one typically needs to know if the drug is having an effect via the intended mechanism or if it alters taste </w:t>
      </w:r>
      <w:r w:rsidRPr="00F26891">
        <w:rPr>
          <w:i/>
          <w:color w:val="000000" w:themeColor="text1"/>
          <w:sz w:val="20"/>
          <w:szCs w:val="20"/>
        </w:rPr>
        <w:t>perception. Therefore, preference and consumption of saccharine and quinine is typically measured also.</w:t>
      </w:r>
    </w:p>
    <w:p w14:paraId="63A6144C" w14:textId="56261C47" w:rsidR="00501020" w:rsidRPr="00F26891" w:rsidRDefault="00501020">
      <w:pPr>
        <w:spacing w:before="80"/>
        <w:ind w:left="460" w:right="220"/>
        <w:rPr>
          <w:color w:val="000000" w:themeColor="text1"/>
          <w:sz w:val="20"/>
          <w:szCs w:val="20"/>
        </w:rPr>
      </w:pPr>
    </w:p>
    <w:p w14:paraId="735A8260" w14:textId="5409F727" w:rsidR="00931FBB" w:rsidRPr="00F26891" w:rsidRDefault="00501020" w:rsidP="00D32069">
      <w:pPr>
        <w:spacing w:before="80"/>
        <w:ind w:left="720" w:right="220"/>
        <w:rPr>
          <w:b/>
          <w:color w:val="000000" w:themeColor="text1"/>
          <w:sz w:val="20"/>
          <w:szCs w:val="20"/>
        </w:rPr>
      </w:pPr>
      <w:r w:rsidRPr="00F26891">
        <w:rPr>
          <w:color w:val="000000" w:themeColor="text1"/>
          <w:sz w:val="20"/>
          <w:szCs w:val="20"/>
        </w:rPr>
        <w:t xml:space="preserve">We have added this information along with a reference to better illustrate these additional investigations, </w:t>
      </w:r>
      <w:r w:rsidRPr="00F26891">
        <w:rPr>
          <w:b/>
          <w:color w:val="000000" w:themeColor="text1"/>
          <w:sz w:val="20"/>
          <w:szCs w:val="20"/>
        </w:rPr>
        <w:t xml:space="preserve">line </w:t>
      </w:r>
      <w:r w:rsidR="00621EE5" w:rsidRPr="00F26891">
        <w:rPr>
          <w:b/>
          <w:color w:val="000000" w:themeColor="text1"/>
          <w:sz w:val="20"/>
          <w:szCs w:val="20"/>
        </w:rPr>
        <w:t>547.</w:t>
      </w:r>
    </w:p>
    <w:p w14:paraId="7B64DC53" w14:textId="77777777" w:rsidR="00501020" w:rsidRPr="00F26891" w:rsidRDefault="00501020">
      <w:pPr>
        <w:spacing w:before="80"/>
        <w:ind w:left="460" w:right="220"/>
        <w:rPr>
          <w:color w:val="FF0000"/>
          <w:sz w:val="20"/>
          <w:szCs w:val="20"/>
        </w:rPr>
      </w:pPr>
    </w:p>
    <w:p w14:paraId="53CA2F7F" w14:textId="767B3884" w:rsidR="002E54D9" w:rsidRPr="00F26891" w:rsidRDefault="00095771" w:rsidP="002E54D9">
      <w:pPr>
        <w:spacing w:before="80"/>
        <w:ind w:left="460" w:right="220"/>
        <w:rPr>
          <w:i/>
          <w:color w:val="222222"/>
          <w:sz w:val="20"/>
          <w:szCs w:val="20"/>
        </w:rPr>
      </w:pPr>
      <w:r w:rsidRPr="00F26891">
        <w:rPr>
          <w:i/>
          <w:color w:val="222222"/>
          <w:sz w:val="20"/>
          <w:szCs w:val="20"/>
        </w:rPr>
        <w:t>12. A diagram illustrating the time course of these experiments would be very helpful.</w:t>
      </w:r>
    </w:p>
    <w:p w14:paraId="703420C1" w14:textId="3F70F82C" w:rsidR="002E54D9" w:rsidRPr="00F26891" w:rsidRDefault="002E54D9" w:rsidP="00D32069">
      <w:pPr>
        <w:spacing w:before="80"/>
        <w:ind w:left="460" w:right="220" w:firstLine="260"/>
        <w:rPr>
          <w:color w:val="222222"/>
          <w:sz w:val="20"/>
          <w:szCs w:val="20"/>
        </w:rPr>
      </w:pPr>
      <w:r w:rsidRPr="00F26891">
        <w:rPr>
          <w:color w:val="222222"/>
          <w:sz w:val="20"/>
          <w:szCs w:val="20"/>
        </w:rPr>
        <w:t>We have created 2 flow charts to illustrate the time course of these experiments (</w:t>
      </w:r>
      <w:r w:rsidRPr="00F26891">
        <w:rPr>
          <w:b/>
          <w:color w:val="222222"/>
          <w:sz w:val="20"/>
          <w:szCs w:val="20"/>
        </w:rPr>
        <w:t>figure 3 and 4</w:t>
      </w:r>
      <w:r w:rsidRPr="00F26891">
        <w:rPr>
          <w:color w:val="222222"/>
          <w:sz w:val="20"/>
          <w:szCs w:val="20"/>
        </w:rPr>
        <w:t>).</w:t>
      </w:r>
    </w:p>
    <w:p w14:paraId="119C8309" w14:textId="77777777" w:rsidR="002E54D9" w:rsidRPr="00F26891" w:rsidRDefault="002E54D9">
      <w:pPr>
        <w:spacing w:before="80"/>
        <w:ind w:left="460" w:right="220"/>
        <w:rPr>
          <w:color w:val="222222"/>
          <w:sz w:val="20"/>
          <w:szCs w:val="20"/>
        </w:rPr>
      </w:pPr>
    </w:p>
    <w:p w14:paraId="1D263B07" w14:textId="6BED81E1" w:rsidR="00931FBB" w:rsidRPr="00F26891" w:rsidRDefault="00095771">
      <w:pPr>
        <w:spacing w:before="80"/>
        <w:ind w:left="460" w:right="220"/>
        <w:rPr>
          <w:i/>
          <w:color w:val="222222"/>
          <w:sz w:val="20"/>
          <w:szCs w:val="20"/>
        </w:rPr>
      </w:pPr>
      <w:r w:rsidRPr="00F26891">
        <w:rPr>
          <w:i/>
          <w:color w:val="222222"/>
          <w:sz w:val="20"/>
          <w:szCs w:val="20"/>
        </w:rPr>
        <w:lastRenderedPageBreak/>
        <w:t>13. Can animals be retested for several doses and/or different drugs? If so, what is the timing of those experiments? Is there a washout between drugs?</w:t>
      </w:r>
    </w:p>
    <w:p w14:paraId="5EB34A37" w14:textId="77777777" w:rsidR="00931FBB" w:rsidRPr="00F26891" w:rsidRDefault="00931FBB">
      <w:pPr>
        <w:spacing w:before="80"/>
        <w:ind w:left="460" w:right="220"/>
        <w:rPr>
          <w:color w:val="222222"/>
          <w:sz w:val="20"/>
          <w:szCs w:val="20"/>
        </w:rPr>
      </w:pPr>
    </w:p>
    <w:p w14:paraId="05CE4F1D" w14:textId="418250D2" w:rsidR="00931FBB" w:rsidRPr="00F26891" w:rsidRDefault="00095771" w:rsidP="00501020">
      <w:pPr>
        <w:spacing w:before="80"/>
        <w:ind w:left="1180" w:right="220"/>
        <w:rPr>
          <w:b/>
          <w:color w:val="222222"/>
          <w:sz w:val="20"/>
          <w:szCs w:val="20"/>
        </w:rPr>
      </w:pPr>
      <w:r w:rsidRPr="00F26891">
        <w:rPr>
          <w:color w:val="222222"/>
          <w:sz w:val="20"/>
          <w:szCs w:val="20"/>
        </w:rPr>
        <w:t>Yes, a</w:t>
      </w:r>
      <w:r w:rsidR="000549EB" w:rsidRPr="00F26891">
        <w:rPr>
          <w:color w:val="222222"/>
          <w:sz w:val="20"/>
          <w:szCs w:val="20"/>
        </w:rPr>
        <w:t>nimals can in fact be retested, assuming they are healthy and not too old. In our experience the washout between dr</w:t>
      </w:r>
      <w:r w:rsidR="00501020" w:rsidRPr="00F26891">
        <w:rPr>
          <w:color w:val="222222"/>
          <w:sz w:val="20"/>
          <w:szCs w:val="20"/>
        </w:rPr>
        <w:t>ugs can take around 1-2 weeks,</w:t>
      </w:r>
      <w:r w:rsidR="000549EB" w:rsidRPr="00F26891">
        <w:rPr>
          <w:color w:val="222222"/>
          <w:sz w:val="20"/>
          <w:szCs w:val="20"/>
        </w:rPr>
        <w:t xml:space="preserve"> </w:t>
      </w:r>
      <w:r w:rsidR="00501020" w:rsidRPr="00F26891">
        <w:rPr>
          <w:b/>
          <w:color w:val="222222"/>
          <w:sz w:val="20"/>
          <w:szCs w:val="20"/>
        </w:rPr>
        <w:t>line</w:t>
      </w:r>
      <w:r w:rsidR="00621EE5" w:rsidRPr="00F26891">
        <w:rPr>
          <w:b/>
          <w:color w:val="222222"/>
          <w:sz w:val="20"/>
          <w:szCs w:val="20"/>
        </w:rPr>
        <w:t xml:space="preserve"> 540.</w:t>
      </w:r>
    </w:p>
    <w:p w14:paraId="56BDC84D" w14:textId="77777777" w:rsidR="00931FBB" w:rsidRPr="00F26891" w:rsidRDefault="00931FBB">
      <w:pPr>
        <w:spacing w:before="80"/>
        <w:ind w:left="460" w:right="220"/>
        <w:rPr>
          <w:color w:val="222222"/>
          <w:sz w:val="20"/>
          <w:szCs w:val="20"/>
        </w:rPr>
      </w:pPr>
    </w:p>
    <w:p w14:paraId="4DBD0D93" w14:textId="77777777" w:rsidR="00D32069" w:rsidRPr="00F26891" w:rsidRDefault="00D32069" w:rsidP="00045F6A">
      <w:pPr>
        <w:spacing w:before="80"/>
        <w:ind w:left="460" w:right="220"/>
        <w:outlineLvl w:val="0"/>
        <w:rPr>
          <w:b/>
          <w:color w:val="222222"/>
          <w:sz w:val="20"/>
          <w:szCs w:val="20"/>
        </w:rPr>
      </w:pPr>
    </w:p>
    <w:p w14:paraId="49BA17BA" w14:textId="1138DE83" w:rsidR="00931FBB" w:rsidRPr="00F26891" w:rsidRDefault="00095771" w:rsidP="00045F6A">
      <w:pPr>
        <w:spacing w:before="80"/>
        <w:ind w:left="460" w:right="220"/>
        <w:outlineLvl w:val="0"/>
        <w:rPr>
          <w:b/>
          <w:color w:val="222222"/>
          <w:sz w:val="20"/>
          <w:szCs w:val="20"/>
        </w:rPr>
      </w:pPr>
      <w:r w:rsidRPr="00F26891">
        <w:rPr>
          <w:b/>
          <w:color w:val="222222"/>
          <w:sz w:val="20"/>
          <w:szCs w:val="20"/>
        </w:rPr>
        <w:t>Reviewer #2:</w:t>
      </w:r>
    </w:p>
    <w:p w14:paraId="28DFC6E8" w14:textId="77777777" w:rsidR="00931FBB" w:rsidRPr="00F26891" w:rsidRDefault="00931FBB">
      <w:pPr>
        <w:spacing w:before="80"/>
        <w:ind w:left="460" w:right="220"/>
        <w:rPr>
          <w:color w:val="222222"/>
          <w:sz w:val="20"/>
          <w:szCs w:val="20"/>
        </w:rPr>
      </w:pPr>
    </w:p>
    <w:p w14:paraId="2BDE7E2F" w14:textId="77777777" w:rsidR="00931FBB" w:rsidRPr="00F26891" w:rsidRDefault="00095771" w:rsidP="00045F6A">
      <w:pPr>
        <w:spacing w:before="80"/>
        <w:ind w:left="460" w:right="220"/>
        <w:outlineLvl w:val="0"/>
        <w:rPr>
          <w:color w:val="222222"/>
          <w:sz w:val="20"/>
          <w:szCs w:val="20"/>
        </w:rPr>
      </w:pPr>
      <w:r w:rsidRPr="00F26891">
        <w:rPr>
          <w:color w:val="222222"/>
          <w:sz w:val="20"/>
          <w:szCs w:val="20"/>
        </w:rPr>
        <w:t>Major comments</w:t>
      </w:r>
    </w:p>
    <w:p w14:paraId="119BAAFE" w14:textId="02F4FA07" w:rsidR="00931FBB" w:rsidRPr="00F26891" w:rsidRDefault="00095771" w:rsidP="00D32069">
      <w:pPr>
        <w:pStyle w:val="ListParagraph"/>
        <w:numPr>
          <w:ilvl w:val="0"/>
          <w:numId w:val="2"/>
        </w:numPr>
        <w:spacing w:before="80"/>
        <w:ind w:right="220"/>
        <w:rPr>
          <w:i/>
          <w:color w:val="222222"/>
          <w:sz w:val="20"/>
          <w:szCs w:val="20"/>
        </w:rPr>
      </w:pPr>
      <w:r w:rsidRPr="00F26891">
        <w:rPr>
          <w:i/>
          <w:color w:val="222222"/>
          <w:sz w:val="20"/>
          <w:szCs w:val="20"/>
        </w:rPr>
        <w:t>Many mouse cages have filter tops, those must be removed. The tubes must be anchored in place, otherwise the mice can rattle the tubes causing fluid to leak. We use large black paperclips. I couldn't tell, it looked like they included catalog numbers, but these should be clearly labeled for the rubber stoppers, ball bearing sipper tubes, and pipettes.</w:t>
      </w:r>
    </w:p>
    <w:p w14:paraId="1BFB848E" w14:textId="6114E379" w:rsidR="00BB4354" w:rsidRPr="00F26891" w:rsidRDefault="00D32069" w:rsidP="00D32069">
      <w:pPr>
        <w:spacing w:before="80"/>
        <w:ind w:left="1180" w:right="220" w:firstLine="260"/>
        <w:rPr>
          <w:b/>
          <w:color w:val="222222"/>
          <w:sz w:val="20"/>
          <w:szCs w:val="20"/>
        </w:rPr>
      </w:pPr>
      <w:r w:rsidRPr="00F26891">
        <w:rPr>
          <w:color w:val="222222"/>
          <w:sz w:val="20"/>
          <w:szCs w:val="20"/>
        </w:rPr>
        <w:t xml:space="preserve">We have added this information at </w:t>
      </w:r>
      <w:r w:rsidRPr="00F26891">
        <w:rPr>
          <w:b/>
          <w:color w:val="222222"/>
          <w:sz w:val="20"/>
          <w:szCs w:val="20"/>
        </w:rPr>
        <w:t xml:space="preserve">line </w:t>
      </w:r>
      <w:r w:rsidR="00621EE5" w:rsidRPr="00F26891">
        <w:rPr>
          <w:b/>
          <w:color w:val="222222"/>
          <w:sz w:val="20"/>
          <w:szCs w:val="20"/>
        </w:rPr>
        <w:t>223-225.</w:t>
      </w:r>
    </w:p>
    <w:p w14:paraId="554B1D23" w14:textId="77777777" w:rsidR="00D32069" w:rsidRPr="00F26891" w:rsidRDefault="00D32069">
      <w:pPr>
        <w:spacing w:before="80"/>
        <w:ind w:left="460" w:right="220"/>
        <w:rPr>
          <w:color w:val="222222"/>
          <w:sz w:val="20"/>
          <w:szCs w:val="20"/>
        </w:rPr>
      </w:pPr>
    </w:p>
    <w:p w14:paraId="1B18EA7E" w14:textId="29F15A3A" w:rsidR="00931FBB" w:rsidRPr="00F26891" w:rsidRDefault="00095771" w:rsidP="00D32069">
      <w:pPr>
        <w:pStyle w:val="ListParagraph"/>
        <w:numPr>
          <w:ilvl w:val="0"/>
          <w:numId w:val="2"/>
        </w:numPr>
        <w:spacing w:before="80"/>
        <w:ind w:right="220"/>
        <w:rPr>
          <w:i/>
          <w:color w:val="222222"/>
          <w:sz w:val="20"/>
          <w:szCs w:val="20"/>
        </w:rPr>
      </w:pPr>
      <w:r w:rsidRPr="00F26891">
        <w:rPr>
          <w:i/>
          <w:color w:val="222222"/>
          <w:sz w:val="20"/>
          <w:szCs w:val="20"/>
        </w:rPr>
        <w:t>For drinking-in-the-dark it is better to use 10 ml pipettes for more accurate measurements within the shorter time period. For 2-bottle choice, 18 or 25 ml pipettes can be used.</w:t>
      </w:r>
    </w:p>
    <w:p w14:paraId="25E8B260" w14:textId="6757034E" w:rsidR="00BB4354" w:rsidRPr="00F26891" w:rsidRDefault="00D32069" w:rsidP="00D32069">
      <w:pPr>
        <w:spacing w:before="80"/>
        <w:ind w:left="1080" w:right="220" w:firstLine="360"/>
        <w:rPr>
          <w:b/>
          <w:color w:val="222222"/>
          <w:sz w:val="20"/>
          <w:szCs w:val="20"/>
        </w:rPr>
      </w:pPr>
      <w:r w:rsidRPr="00F26891">
        <w:rPr>
          <w:color w:val="222222"/>
          <w:sz w:val="20"/>
          <w:szCs w:val="20"/>
        </w:rPr>
        <w:t xml:space="preserve">We have added this information at </w:t>
      </w:r>
      <w:r w:rsidRPr="00F26891">
        <w:rPr>
          <w:b/>
          <w:color w:val="222222"/>
          <w:sz w:val="20"/>
          <w:szCs w:val="20"/>
        </w:rPr>
        <w:t>line</w:t>
      </w:r>
      <w:r w:rsidR="00621EE5" w:rsidRPr="00F26891">
        <w:rPr>
          <w:b/>
          <w:color w:val="222222"/>
          <w:sz w:val="20"/>
          <w:szCs w:val="20"/>
        </w:rPr>
        <w:t xml:space="preserve"> 147.</w:t>
      </w:r>
    </w:p>
    <w:p w14:paraId="6676293D" w14:textId="77777777" w:rsidR="00D32069" w:rsidRPr="00F26891" w:rsidRDefault="00D32069" w:rsidP="00D32069">
      <w:pPr>
        <w:spacing w:before="80"/>
        <w:ind w:left="360" w:right="220"/>
        <w:rPr>
          <w:b/>
          <w:color w:val="222222"/>
          <w:sz w:val="20"/>
          <w:szCs w:val="20"/>
        </w:rPr>
      </w:pPr>
    </w:p>
    <w:p w14:paraId="6B0FD51B" w14:textId="77777777" w:rsidR="00931FBB" w:rsidRPr="00F26891" w:rsidRDefault="00095771" w:rsidP="00D32069">
      <w:pPr>
        <w:pStyle w:val="ListParagraph"/>
        <w:numPr>
          <w:ilvl w:val="0"/>
          <w:numId w:val="2"/>
        </w:numPr>
        <w:spacing w:before="80"/>
        <w:ind w:right="220"/>
        <w:rPr>
          <w:i/>
          <w:color w:val="222222"/>
          <w:sz w:val="20"/>
          <w:szCs w:val="20"/>
        </w:rPr>
      </w:pPr>
      <w:r w:rsidRPr="00F26891">
        <w:rPr>
          <w:i/>
          <w:color w:val="222222"/>
          <w:sz w:val="20"/>
          <w:szCs w:val="20"/>
        </w:rPr>
        <w:t>Line 129: The authors should explain that it is way easier to cut the plastic pipettes with a razor blade that is heated under a Bunsen burner, using a vice grip to handle the razor blade and gloves to avoid getting burned. Both the tip and the end need to be cut off.</w:t>
      </w:r>
    </w:p>
    <w:p w14:paraId="596F4A8B" w14:textId="37134620" w:rsidR="006D3959" w:rsidRPr="00F26891" w:rsidRDefault="00D32069" w:rsidP="00D32069">
      <w:pPr>
        <w:spacing w:before="80"/>
        <w:ind w:left="1440" w:right="220"/>
        <w:rPr>
          <w:b/>
          <w:color w:val="222222"/>
          <w:sz w:val="20"/>
          <w:szCs w:val="20"/>
        </w:rPr>
      </w:pPr>
      <w:r w:rsidRPr="00F26891">
        <w:rPr>
          <w:color w:val="222222"/>
          <w:sz w:val="20"/>
          <w:szCs w:val="20"/>
        </w:rPr>
        <w:t xml:space="preserve">We have added this information at </w:t>
      </w:r>
      <w:r w:rsidRPr="00F26891">
        <w:rPr>
          <w:b/>
          <w:color w:val="222222"/>
          <w:sz w:val="20"/>
          <w:szCs w:val="20"/>
        </w:rPr>
        <w:t xml:space="preserve">line </w:t>
      </w:r>
      <w:r w:rsidR="00621EE5" w:rsidRPr="00F26891">
        <w:rPr>
          <w:b/>
          <w:color w:val="222222"/>
          <w:sz w:val="20"/>
          <w:szCs w:val="20"/>
        </w:rPr>
        <w:t>142.</w:t>
      </w:r>
    </w:p>
    <w:p w14:paraId="1D8B9954" w14:textId="77777777" w:rsidR="006D3959" w:rsidRPr="00F26891" w:rsidRDefault="006D3959" w:rsidP="006D3959">
      <w:pPr>
        <w:spacing w:before="80"/>
        <w:ind w:right="220"/>
        <w:rPr>
          <w:color w:val="222222"/>
          <w:sz w:val="20"/>
          <w:szCs w:val="20"/>
        </w:rPr>
      </w:pPr>
    </w:p>
    <w:p w14:paraId="0F85F566" w14:textId="77777777" w:rsidR="00931FBB" w:rsidRPr="00F26891" w:rsidRDefault="00095771">
      <w:pPr>
        <w:spacing w:before="80"/>
        <w:ind w:left="460" w:right="220"/>
        <w:rPr>
          <w:i/>
          <w:color w:val="222222"/>
          <w:sz w:val="20"/>
          <w:szCs w:val="20"/>
        </w:rPr>
      </w:pPr>
      <w:r w:rsidRPr="00F26891">
        <w:rPr>
          <w:i/>
          <w:color w:val="222222"/>
          <w:sz w:val="20"/>
          <w:szCs w:val="20"/>
        </w:rPr>
        <w:t>4. Line 132: It is way easier to insert the ball bearing sipper tube into the plastic pipette if the pipette is warmed under a heat gun. Using this method the sipper tube slips right in and gets sealed. The shrink tubing is extra precaution. The same heat gun can be used for the shrink tubing.</w:t>
      </w:r>
    </w:p>
    <w:p w14:paraId="09C622FC" w14:textId="6E21FA32" w:rsidR="00D32069" w:rsidRPr="00F26891" w:rsidRDefault="00D32069" w:rsidP="00D32069">
      <w:pPr>
        <w:spacing w:before="80"/>
        <w:ind w:left="1440" w:right="220"/>
        <w:rPr>
          <w:b/>
          <w:color w:val="222222"/>
          <w:sz w:val="20"/>
          <w:szCs w:val="20"/>
        </w:rPr>
      </w:pPr>
      <w:r w:rsidRPr="00F26891">
        <w:rPr>
          <w:color w:val="222222"/>
          <w:sz w:val="20"/>
          <w:szCs w:val="20"/>
        </w:rPr>
        <w:t xml:space="preserve">We have added this information at </w:t>
      </w:r>
      <w:r w:rsidRPr="00F26891">
        <w:rPr>
          <w:b/>
          <w:color w:val="222222"/>
          <w:sz w:val="20"/>
          <w:szCs w:val="20"/>
        </w:rPr>
        <w:t xml:space="preserve">line </w:t>
      </w:r>
      <w:r w:rsidR="00621EE5" w:rsidRPr="00F26891">
        <w:rPr>
          <w:b/>
          <w:color w:val="222222"/>
          <w:sz w:val="20"/>
          <w:szCs w:val="20"/>
        </w:rPr>
        <w:t>150.</w:t>
      </w:r>
    </w:p>
    <w:p w14:paraId="21240147" w14:textId="77777777" w:rsidR="00931FBB" w:rsidRPr="00F26891" w:rsidRDefault="00931FBB">
      <w:pPr>
        <w:spacing w:before="80"/>
        <w:ind w:left="460" w:right="220"/>
        <w:rPr>
          <w:color w:val="222222"/>
          <w:sz w:val="20"/>
          <w:szCs w:val="20"/>
        </w:rPr>
      </w:pPr>
    </w:p>
    <w:p w14:paraId="2B820407" w14:textId="77777777" w:rsidR="00D32069" w:rsidRPr="00F26891" w:rsidRDefault="00095771" w:rsidP="00D32069">
      <w:pPr>
        <w:spacing w:before="80"/>
        <w:ind w:left="460" w:right="220"/>
        <w:rPr>
          <w:color w:val="222222"/>
          <w:sz w:val="20"/>
          <w:szCs w:val="20"/>
        </w:rPr>
      </w:pPr>
      <w:r w:rsidRPr="00F26891">
        <w:rPr>
          <w:color w:val="222222"/>
          <w:sz w:val="20"/>
          <w:szCs w:val="20"/>
        </w:rPr>
        <w:t>Minor comments:</w:t>
      </w:r>
    </w:p>
    <w:p w14:paraId="7F4D0030" w14:textId="356D834B" w:rsidR="00D32069" w:rsidRPr="00F26891" w:rsidRDefault="00095771" w:rsidP="00D32069">
      <w:pPr>
        <w:pStyle w:val="ListParagraph"/>
        <w:numPr>
          <w:ilvl w:val="0"/>
          <w:numId w:val="3"/>
        </w:numPr>
        <w:spacing w:before="80"/>
        <w:ind w:right="220"/>
        <w:rPr>
          <w:color w:val="222222"/>
          <w:sz w:val="20"/>
          <w:szCs w:val="20"/>
        </w:rPr>
      </w:pPr>
      <w:r w:rsidRPr="00F26891">
        <w:rPr>
          <w:i/>
          <w:color w:val="222222"/>
          <w:sz w:val="20"/>
          <w:szCs w:val="20"/>
        </w:rPr>
        <w:t>In the abstract second to last sentence should be binge drinking not binges drinking.</w:t>
      </w:r>
    </w:p>
    <w:p w14:paraId="3F4FBA37" w14:textId="5E31DB31" w:rsidR="00D32069" w:rsidRPr="00F26891" w:rsidRDefault="00D32069" w:rsidP="00D32069">
      <w:pPr>
        <w:spacing w:before="80"/>
        <w:ind w:left="1180" w:right="220" w:firstLine="260"/>
        <w:rPr>
          <w:b/>
          <w:color w:val="222222"/>
          <w:sz w:val="20"/>
          <w:szCs w:val="20"/>
        </w:rPr>
      </w:pPr>
      <w:r w:rsidRPr="00F26891">
        <w:rPr>
          <w:color w:val="222222"/>
          <w:sz w:val="20"/>
          <w:szCs w:val="20"/>
        </w:rPr>
        <w:t>We have edited this typo</w:t>
      </w:r>
      <w:r w:rsidR="00621EE5" w:rsidRPr="00F26891">
        <w:rPr>
          <w:color w:val="222222"/>
          <w:sz w:val="20"/>
          <w:szCs w:val="20"/>
        </w:rPr>
        <w:t xml:space="preserve"> at </w:t>
      </w:r>
      <w:r w:rsidR="00621EE5" w:rsidRPr="00F26891">
        <w:rPr>
          <w:b/>
          <w:color w:val="222222"/>
          <w:sz w:val="20"/>
          <w:szCs w:val="20"/>
        </w:rPr>
        <w:t>line 112.</w:t>
      </w:r>
    </w:p>
    <w:p w14:paraId="2A24F30D" w14:textId="77777777" w:rsidR="00931FBB" w:rsidRDefault="00931FBB"/>
    <w:sectPr w:rsidR="00931FB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E6487"/>
    <w:multiLevelType w:val="hybridMultilevel"/>
    <w:tmpl w:val="165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915C7"/>
    <w:multiLevelType w:val="multilevel"/>
    <w:tmpl w:val="8AE607B2"/>
    <w:lvl w:ilvl="0">
      <w:start w:val="1"/>
      <w:numFmt w:val="decimal"/>
      <w:lvlText w:val="%1."/>
      <w:lvlJc w:val="left"/>
      <w:pPr>
        <w:ind w:left="720" w:hanging="360"/>
      </w:pPr>
      <w:rPr>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EC178E"/>
    <w:multiLevelType w:val="multilevel"/>
    <w:tmpl w:val="8AE607B2"/>
    <w:lvl w:ilvl="0">
      <w:start w:val="1"/>
      <w:numFmt w:val="decimal"/>
      <w:lvlText w:val="%1."/>
      <w:lvlJc w:val="left"/>
      <w:pPr>
        <w:ind w:left="720" w:hanging="360"/>
      </w:pPr>
      <w:rPr>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B"/>
    <w:rsid w:val="00001B52"/>
    <w:rsid w:val="00027C5B"/>
    <w:rsid w:val="0003387B"/>
    <w:rsid w:val="00045F6A"/>
    <w:rsid w:val="000549EB"/>
    <w:rsid w:val="000563C5"/>
    <w:rsid w:val="00064854"/>
    <w:rsid w:val="0007579B"/>
    <w:rsid w:val="00095771"/>
    <w:rsid w:val="000C0A0E"/>
    <w:rsid w:val="000D5438"/>
    <w:rsid w:val="000E425B"/>
    <w:rsid w:val="001230EB"/>
    <w:rsid w:val="001271F3"/>
    <w:rsid w:val="002E54D9"/>
    <w:rsid w:val="003F4BCB"/>
    <w:rsid w:val="00411A23"/>
    <w:rsid w:val="00422DDC"/>
    <w:rsid w:val="004767D3"/>
    <w:rsid w:val="004B61F3"/>
    <w:rsid w:val="004D27A5"/>
    <w:rsid w:val="00501020"/>
    <w:rsid w:val="00513EDF"/>
    <w:rsid w:val="005308CC"/>
    <w:rsid w:val="00534F3A"/>
    <w:rsid w:val="00561B8A"/>
    <w:rsid w:val="0056417F"/>
    <w:rsid w:val="005E6A76"/>
    <w:rsid w:val="005F3F85"/>
    <w:rsid w:val="00621EE5"/>
    <w:rsid w:val="0066058B"/>
    <w:rsid w:val="006878F5"/>
    <w:rsid w:val="006D3959"/>
    <w:rsid w:val="00706EEB"/>
    <w:rsid w:val="007A6494"/>
    <w:rsid w:val="00805CDB"/>
    <w:rsid w:val="00807689"/>
    <w:rsid w:val="00817F32"/>
    <w:rsid w:val="00844125"/>
    <w:rsid w:val="00857AD9"/>
    <w:rsid w:val="00931FBB"/>
    <w:rsid w:val="00963429"/>
    <w:rsid w:val="009A1F70"/>
    <w:rsid w:val="00A0208F"/>
    <w:rsid w:val="00A60B2B"/>
    <w:rsid w:val="00B174D9"/>
    <w:rsid w:val="00BB4354"/>
    <w:rsid w:val="00BE290C"/>
    <w:rsid w:val="00C03490"/>
    <w:rsid w:val="00C2286D"/>
    <w:rsid w:val="00C4775D"/>
    <w:rsid w:val="00C61C12"/>
    <w:rsid w:val="00D12250"/>
    <w:rsid w:val="00D15C43"/>
    <w:rsid w:val="00D32069"/>
    <w:rsid w:val="00D37DB4"/>
    <w:rsid w:val="00DB5738"/>
    <w:rsid w:val="00DC1855"/>
    <w:rsid w:val="00DC61E7"/>
    <w:rsid w:val="00E83EF5"/>
    <w:rsid w:val="00F26891"/>
    <w:rsid w:val="00F3438E"/>
    <w:rsid w:val="00FD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63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B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Arabian</cp:lastModifiedBy>
  <cp:revision>12</cp:revision>
  <cp:lastPrinted>2018-01-30T10:29:00Z</cp:lastPrinted>
  <dcterms:created xsi:type="dcterms:W3CDTF">2018-01-26T06:51:00Z</dcterms:created>
  <dcterms:modified xsi:type="dcterms:W3CDTF">2018-01-31T17:52:00Z</dcterms:modified>
</cp:coreProperties>
</file>