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A627" w14:textId="77777777" w:rsidR="00E23738" w:rsidRPr="00902753" w:rsidRDefault="00BF037B">
      <w:pPr>
        <w:pStyle w:val="BodyA"/>
      </w:pPr>
      <w:bookmarkStart w:id="0" w:name="Title"/>
      <w:r w:rsidRPr="00902753">
        <w:rPr>
          <w:rFonts w:ascii="Calibri" w:eastAsia="Calibri" w:hAnsi="Calibri" w:cs="Calibri"/>
          <w:b/>
          <w:bCs/>
          <w:sz w:val="24"/>
          <w:szCs w:val="24"/>
        </w:rPr>
        <w:t>TITLE</w:t>
      </w:r>
      <w:bookmarkEnd w:id="0"/>
      <w:r w:rsidRPr="00902753">
        <w:rPr>
          <w:rFonts w:ascii="Calibri" w:eastAsia="Calibri" w:hAnsi="Calibri" w:cs="Calibri"/>
          <w:b/>
          <w:bCs/>
          <w:sz w:val="24"/>
          <w:szCs w:val="24"/>
        </w:rPr>
        <w:t xml:space="preserve">: </w:t>
      </w:r>
    </w:p>
    <w:p w14:paraId="774DE601" w14:textId="49A74E5B" w:rsidR="00E23738" w:rsidRPr="00902753" w:rsidRDefault="00EC2CC4">
      <w:pPr>
        <w:pStyle w:val="BodyA"/>
        <w:rPr>
          <w:b/>
        </w:rPr>
      </w:pPr>
      <w:r w:rsidRPr="00902753">
        <w:rPr>
          <w:rFonts w:ascii="Calibri" w:eastAsia="Calibri" w:hAnsi="Calibri" w:cs="Calibri"/>
          <w:b/>
          <w:sz w:val="24"/>
          <w:szCs w:val="24"/>
        </w:rPr>
        <w:t>Isolation and Characterization of Tumor-initiating Cells from Sarcoma Patient</w:t>
      </w:r>
      <w:r w:rsidR="00AD0F4F">
        <w:rPr>
          <w:rFonts w:ascii="Calibri" w:eastAsia="Calibri" w:hAnsi="Calibri" w:cs="Calibri"/>
          <w:b/>
          <w:sz w:val="24"/>
          <w:szCs w:val="24"/>
        </w:rPr>
        <w:t>-d</w:t>
      </w:r>
      <w:r w:rsidRPr="00902753">
        <w:rPr>
          <w:rFonts w:ascii="Calibri" w:eastAsia="Calibri" w:hAnsi="Calibri" w:cs="Calibri"/>
          <w:b/>
          <w:sz w:val="24"/>
          <w:szCs w:val="24"/>
        </w:rPr>
        <w:t>erived Xenografts</w:t>
      </w:r>
    </w:p>
    <w:p w14:paraId="027DAB47" w14:textId="77777777" w:rsidR="00E23738" w:rsidRPr="00902753" w:rsidRDefault="00E23738">
      <w:pPr>
        <w:pStyle w:val="BodyA"/>
        <w:jc w:val="both"/>
      </w:pPr>
    </w:p>
    <w:p w14:paraId="2A208076" w14:textId="34FB38A7" w:rsidR="00E23738" w:rsidRPr="00902753" w:rsidRDefault="00BF037B">
      <w:pPr>
        <w:pStyle w:val="BodyA"/>
        <w:widowControl w:val="0"/>
        <w:jc w:val="both"/>
      </w:pPr>
      <w:bookmarkStart w:id="1" w:name="Authors_and_Affiliations"/>
      <w:r w:rsidRPr="00902753">
        <w:rPr>
          <w:rFonts w:ascii="Calibri" w:eastAsia="Calibri" w:hAnsi="Calibri" w:cs="Calibri"/>
          <w:b/>
          <w:bCs/>
          <w:sz w:val="24"/>
          <w:szCs w:val="24"/>
        </w:rPr>
        <w:t>AUTHORS &amp; AFFILIATIONS</w:t>
      </w:r>
      <w:bookmarkEnd w:id="1"/>
      <w:r w:rsidR="00AD0F4F">
        <w:rPr>
          <w:rFonts w:ascii="Calibri" w:eastAsia="Calibri" w:hAnsi="Calibri" w:cs="Calibri"/>
          <w:b/>
          <w:bCs/>
          <w:sz w:val="24"/>
          <w:szCs w:val="24"/>
        </w:rPr>
        <w:t>:</w:t>
      </w:r>
    </w:p>
    <w:p w14:paraId="3BECF527" w14:textId="1399AE2B" w:rsidR="00E23738" w:rsidRPr="00902753" w:rsidRDefault="00EC2CC4">
      <w:pPr>
        <w:pStyle w:val="BodyA"/>
        <w:widowControl w:val="0"/>
        <w:jc w:val="both"/>
        <w:rPr>
          <w:vertAlign w:val="superscript"/>
        </w:rPr>
      </w:pPr>
      <w:r w:rsidRPr="00902753">
        <w:rPr>
          <w:rFonts w:ascii="Calibri" w:eastAsia="Calibri" w:hAnsi="Calibri" w:cs="Calibri"/>
          <w:sz w:val="24"/>
          <w:szCs w:val="24"/>
        </w:rPr>
        <w:t>D</w:t>
      </w:r>
      <w:r w:rsidR="00BF037B" w:rsidRPr="00902753">
        <w:rPr>
          <w:rFonts w:ascii="Calibri" w:eastAsia="Calibri" w:hAnsi="Calibri" w:cs="Calibri"/>
          <w:sz w:val="24"/>
          <w:szCs w:val="24"/>
        </w:rPr>
        <w:t xml:space="preserve">an </w:t>
      </w:r>
      <w:r w:rsidRPr="00902753">
        <w:rPr>
          <w:rFonts w:ascii="Calibri" w:eastAsia="Calibri" w:hAnsi="Calibri" w:cs="Calibri"/>
          <w:sz w:val="24"/>
          <w:szCs w:val="24"/>
        </w:rPr>
        <w:t>Han</w:t>
      </w:r>
      <w:r w:rsidRPr="00902753">
        <w:rPr>
          <w:rFonts w:ascii="Calibri" w:eastAsia="Calibri" w:hAnsi="Calibri" w:cs="Calibri"/>
          <w:sz w:val="24"/>
          <w:szCs w:val="24"/>
          <w:vertAlign w:val="superscript"/>
        </w:rPr>
        <w:t>1</w:t>
      </w:r>
      <w:r w:rsidRPr="00902753">
        <w:rPr>
          <w:rFonts w:ascii="Calibri" w:eastAsia="Calibri" w:hAnsi="Calibri" w:cs="Calibri"/>
          <w:sz w:val="24"/>
          <w:szCs w:val="24"/>
        </w:rPr>
        <w:t>, Veronica</w:t>
      </w:r>
      <w:r w:rsidR="00BF037B" w:rsidRPr="00902753">
        <w:rPr>
          <w:rFonts w:ascii="Calibri" w:eastAsia="Calibri" w:hAnsi="Calibri" w:cs="Calibri"/>
          <w:sz w:val="24"/>
          <w:szCs w:val="24"/>
        </w:rPr>
        <w:t xml:space="preserve"> Rodriguez-Bravo</w:t>
      </w:r>
      <w:r w:rsidRPr="00902753">
        <w:rPr>
          <w:rFonts w:ascii="Calibri" w:eastAsia="Calibri" w:hAnsi="Calibri" w:cs="Calibri"/>
          <w:sz w:val="24"/>
          <w:szCs w:val="24"/>
          <w:vertAlign w:val="superscript"/>
        </w:rPr>
        <w:t>1</w:t>
      </w:r>
      <w:r w:rsidRPr="00902753">
        <w:rPr>
          <w:rFonts w:ascii="Calibri" w:eastAsia="Calibri" w:hAnsi="Calibri" w:cs="Calibri"/>
          <w:sz w:val="24"/>
          <w:szCs w:val="24"/>
        </w:rPr>
        <w:t>,</w:t>
      </w:r>
      <w:r w:rsidR="00BF037B" w:rsidRPr="00902753">
        <w:rPr>
          <w:rFonts w:ascii="Calibri" w:eastAsia="Calibri" w:hAnsi="Calibri" w:cs="Calibri"/>
          <w:sz w:val="24"/>
          <w:szCs w:val="24"/>
        </w:rPr>
        <w:t xml:space="preserve"> </w:t>
      </w:r>
      <w:proofErr w:type="spellStart"/>
      <w:r w:rsidRPr="00902753">
        <w:rPr>
          <w:rFonts w:ascii="Calibri" w:eastAsia="Calibri" w:hAnsi="Calibri" w:cs="Calibri"/>
          <w:sz w:val="24"/>
          <w:szCs w:val="24"/>
        </w:rPr>
        <w:t>Josep</w:t>
      </w:r>
      <w:proofErr w:type="spellEnd"/>
      <w:r w:rsidRPr="00902753">
        <w:rPr>
          <w:rFonts w:ascii="Calibri" w:eastAsia="Calibri" w:hAnsi="Calibri" w:cs="Calibri"/>
          <w:sz w:val="24"/>
          <w:szCs w:val="24"/>
        </w:rPr>
        <w:t xml:space="preserve"> </w:t>
      </w:r>
      <w:r w:rsidR="00BF037B" w:rsidRPr="00902753">
        <w:rPr>
          <w:rFonts w:ascii="Calibri" w:eastAsia="Calibri" w:hAnsi="Calibri" w:cs="Calibri"/>
          <w:sz w:val="24"/>
          <w:szCs w:val="24"/>
        </w:rPr>
        <w:t>Domingo-Domenech</w:t>
      </w:r>
      <w:r w:rsidRPr="00902753">
        <w:rPr>
          <w:rFonts w:ascii="Calibri" w:eastAsia="Calibri" w:hAnsi="Calibri" w:cs="Calibri"/>
          <w:sz w:val="24"/>
          <w:szCs w:val="24"/>
          <w:vertAlign w:val="superscript"/>
        </w:rPr>
        <w:t>1</w:t>
      </w:r>
      <w:r w:rsidRPr="00902753">
        <w:rPr>
          <w:rFonts w:ascii="Calibri" w:eastAsia="Calibri" w:hAnsi="Calibri" w:cs="Calibri"/>
          <w:sz w:val="24"/>
          <w:szCs w:val="24"/>
        </w:rPr>
        <w:t>,</w:t>
      </w:r>
      <w:r w:rsidRPr="00902753">
        <w:rPr>
          <w:rStyle w:val="Hyperlink0"/>
          <w:lang w:val="en-US"/>
        </w:rPr>
        <w:t xml:space="preserve"> Carlos </w:t>
      </w:r>
      <w:r w:rsidR="00BF037B" w:rsidRPr="00902753">
        <w:rPr>
          <w:rStyle w:val="Hyperlink0"/>
          <w:lang w:val="en-US"/>
        </w:rPr>
        <w:t>Cordon-Cardo</w:t>
      </w:r>
      <w:r w:rsidRPr="00902753">
        <w:rPr>
          <w:rStyle w:val="Hyperlink0"/>
          <w:vertAlign w:val="superscript"/>
          <w:lang w:val="en-US"/>
        </w:rPr>
        <w:t>1</w:t>
      </w:r>
    </w:p>
    <w:p w14:paraId="0C85B230" w14:textId="77777777" w:rsidR="00E23738" w:rsidRPr="00902753" w:rsidRDefault="00E23738">
      <w:pPr>
        <w:pStyle w:val="BodyA"/>
        <w:widowControl w:val="0"/>
        <w:jc w:val="both"/>
      </w:pPr>
    </w:p>
    <w:p w14:paraId="001186D3" w14:textId="3275C93C" w:rsidR="00E23738" w:rsidRPr="00902753" w:rsidRDefault="00EC2CC4">
      <w:pPr>
        <w:pStyle w:val="BodyA"/>
        <w:widowControl w:val="0"/>
        <w:jc w:val="both"/>
      </w:pPr>
      <w:r w:rsidRPr="00902753">
        <w:rPr>
          <w:rStyle w:val="None"/>
          <w:rFonts w:ascii="Calibri" w:eastAsia="Calibri" w:hAnsi="Calibri" w:cs="Calibri"/>
          <w:iCs/>
          <w:sz w:val="24"/>
          <w:szCs w:val="24"/>
          <w:vertAlign w:val="superscript"/>
        </w:rPr>
        <w:t>1</w:t>
      </w:r>
      <w:r w:rsidR="00BF037B" w:rsidRPr="00902753">
        <w:rPr>
          <w:rStyle w:val="None"/>
          <w:rFonts w:ascii="Calibri" w:eastAsia="Calibri" w:hAnsi="Calibri" w:cs="Calibri"/>
          <w:iCs/>
          <w:sz w:val="24"/>
          <w:szCs w:val="24"/>
        </w:rPr>
        <w:t>Department of Pathology, Icahn School of Medicine at Mount Sinai, New York, NY, USA</w:t>
      </w:r>
    </w:p>
    <w:p w14:paraId="3B6E06A6" w14:textId="77777777" w:rsidR="00E23738" w:rsidRPr="00902753" w:rsidRDefault="00E23738">
      <w:pPr>
        <w:pStyle w:val="BodyA"/>
        <w:widowControl w:val="0"/>
        <w:jc w:val="both"/>
      </w:pPr>
    </w:p>
    <w:p w14:paraId="0701D86A" w14:textId="582304F5" w:rsidR="00E23738" w:rsidRPr="00902753" w:rsidRDefault="00AD0F4F">
      <w:pPr>
        <w:pStyle w:val="BodyA"/>
        <w:widowControl w:val="0"/>
        <w:jc w:val="both"/>
      </w:pPr>
      <w:r w:rsidRPr="00902753">
        <w:rPr>
          <w:rStyle w:val="None"/>
          <w:rFonts w:ascii="Calibri" w:eastAsia="Calibri" w:hAnsi="Calibri" w:cs="Calibri"/>
          <w:b/>
          <w:bCs/>
          <w:sz w:val="24"/>
          <w:szCs w:val="24"/>
          <w:u w:color="808080"/>
        </w:rPr>
        <w:t>Corresponding Author</w:t>
      </w:r>
      <w:r w:rsidR="00BF037B" w:rsidRPr="00902753">
        <w:rPr>
          <w:rStyle w:val="None"/>
          <w:rFonts w:ascii="Calibri" w:eastAsia="Calibri" w:hAnsi="Calibri" w:cs="Calibri"/>
          <w:b/>
          <w:bCs/>
          <w:sz w:val="24"/>
          <w:szCs w:val="24"/>
          <w:u w:color="808080"/>
        </w:rPr>
        <w:t>:</w:t>
      </w:r>
      <w:r w:rsidRPr="00AD0F4F">
        <w:rPr>
          <w:rStyle w:val="None"/>
          <w:rFonts w:ascii="Calibri" w:eastAsia="Calibri" w:hAnsi="Calibri" w:cs="Calibri"/>
          <w:b/>
          <w:sz w:val="24"/>
          <w:szCs w:val="24"/>
          <w:u w:color="808080"/>
        </w:rPr>
        <w:t xml:space="preserve"> </w:t>
      </w:r>
    </w:p>
    <w:p w14:paraId="5D43A46D" w14:textId="6BB5C3E8" w:rsidR="00EC2CC4" w:rsidRPr="00902753" w:rsidRDefault="00BF037B">
      <w:pPr>
        <w:pStyle w:val="BodyA"/>
        <w:widowControl w:val="0"/>
        <w:jc w:val="both"/>
        <w:rPr>
          <w:rStyle w:val="None"/>
          <w:rFonts w:ascii="Calibri" w:eastAsia="Calibri" w:hAnsi="Calibri" w:cs="Calibri"/>
          <w:sz w:val="24"/>
          <w:szCs w:val="24"/>
        </w:rPr>
      </w:pPr>
      <w:r w:rsidRPr="00902753">
        <w:rPr>
          <w:rStyle w:val="None"/>
          <w:rFonts w:ascii="Calibri" w:eastAsia="Calibri" w:hAnsi="Calibri" w:cs="Calibri"/>
          <w:sz w:val="24"/>
          <w:szCs w:val="24"/>
          <w:u w:color="808080"/>
        </w:rPr>
        <w:t>Carlos Cordon-Cardo</w:t>
      </w:r>
      <w:r w:rsidR="00AD0F4F">
        <w:rPr>
          <w:rStyle w:val="None"/>
          <w:rFonts w:ascii="Calibri" w:eastAsia="Calibri" w:hAnsi="Calibri" w:cs="Calibri"/>
          <w:iCs/>
          <w:sz w:val="24"/>
          <w:szCs w:val="24"/>
          <w:u w:color="808080"/>
        </w:rPr>
        <w:tab/>
      </w:r>
      <w:r w:rsidR="00AD0F4F">
        <w:rPr>
          <w:rStyle w:val="None"/>
          <w:rFonts w:ascii="Calibri" w:eastAsia="Calibri" w:hAnsi="Calibri" w:cs="Calibri"/>
          <w:iCs/>
          <w:sz w:val="24"/>
          <w:szCs w:val="24"/>
          <w:u w:color="808080"/>
        </w:rPr>
        <w:tab/>
      </w:r>
      <w:r w:rsidR="00EC2CC4" w:rsidRPr="00902753">
        <w:rPr>
          <w:rStyle w:val="None"/>
          <w:rFonts w:ascii="Calibri" w:eastAsia="Calibri" w:hAnsi="Calibri" w:cs="Calibri"/>
          <w:iCs/>
          <w:sz w:val="24"/>
          <w:szCs w:val="24"/>
          <w:u w:color="808080"/>
        </w:rPr>
        <w:t>(</w:t>
      </w:r>
      <w:r w:rsidR="00EC2CC4" w:rsidRPr="00902753">
        <w:rPr>
          <w:rStyle w:val="None"/>
          <w:rFonts w:ascii="Calibri" w:eastAsia="Calibri" w:hAnsi="Calibri" w:cs="Calibri"/>
          <w:sz w:val="24"/>
          <w:szCs w:val="24"/>
        </w:rPr>
        <w:t>carlos.cordon-cardo@mssm.edu)</w:t>
      </w:r>
    </w:p>
    <w:p w14:paraId="3EEA86E3" w14:textId="77777777" w:rsidR="00EC2CC4" w:rsidRPr="00902753" w:rsidRDefault="00EC2CC4">
      <w:pPr>
        <w:pStyle w:val="BodyA"/>
        <w:widowControl w:val="0"/>
        <w:jc w:val="both"/>
        <w:rPr>
          <w:rStyle w:val="None"/>
          <w:rFonts w:ascii="Calibri" w:eastAsia="Calibri" w:hAnsi="Calibri" w:cs="Calibri"/>
          <w:i/>
          <w:iCs/>
          <w:sz w:val="24"/>
          <w:szCs w:val="24"/>
          <w:u w:color="808080"/>
        </w:rPr>
      </w:pPr>
    </w:p>
    <w:p w14:paraId="5BFF2FA4" w14:textId="515B9FEF" w:rsidR="00EC2CC4" w:rsidRPr="00902753" w:rsidRDefault="00AD0F4F">
      <w:pPr>
        <w:pStyle w:val="BodyA"/>
        <w:widowControl w:val="0"/>
        <w:jc w:val="both"/>
        <w:rPr>
          <w:rStyle w:val="None"/>
          <w:rFonts w:ascii="Calibri" w:eastAsia="Calibri" w:hAnsi="Calibri" w:cs="Calibri"/>
          <w:b/>
          <w:iCs/>
          <w:sz w:val="24"/>
          <w:szCs w:val="24"/>
          <w:u w:color="808080"/>
        </w:rPr>
      </w:pPr>
      <w:r w:rsidRPr="00902753">
        <w:rPr>
          <w:rStyle w:val="None"/>
          <w:rFonts w:ascii="Calibri" w:eastAsia="Calibri" w:hAnsi="Calibri" w:cs="Calibri"/>
          <w:b/>
          <w:iCs/>
          <w:sz w:val="24"/>
          <w:szCs w:val="24"/>
          <w:u w:color="808080"/>
        </w:rPr>
        <w:t>E</w:t>
      </w:r>
      <w:r>
        <w:rPr>
          <w:rStyle w:val="None"/>
          <w:rFonts w:ascii="Calibri" w:eastAsia="Calibri" w:hAnsi="Calibri" w:cs="Calibri"/>
          <w:b/>
          <w:iCs/>
          <w:sz w:val="24"/>
          <w:szCs w:val="24"/>
          <w:u w:color="808080"/>
        </w:rPr>
        <w:t>-</w:t>
      </w:r>
      <w:r w:rsidRPr="00902753">
        <w:rPr>
          <w:rStyle w:val="None"/>
          <w:rFonts w:ascii="Calibri" w:eastAsia="Calibri" w:hAnsi="Calibri" w:cs="Calibri"/>
          <w:b/>
          <w:iCs/>
          <w:sz w:val="24"/>
          <w:szCs w:val="24"/>
          <w:u w:color="808080"/>
        </w:rPr>
        <w:t xml:space="preserve">mail Addresses </w:t>
      </w:r>
      <w:r>
        <w:rPr>
          <w:rStyle w:val="None"/>
          <w:rFonts w:ascii="Calibri" w:eastAsia="Calibri" w:hAnsi="Calibri" w:cs="Calibri"/>
          <w:b/>
          <w:iCs/>
          <w:sz w:val="24"/>
          <w:szCs w:val="24"/>
          <w:u w:color="808080"/>
        </w:rPr>
        <w:t>o</w:t>
      </w:r>
      <w:r w:rsidRPr="00902753">
        <w:rPr>
          <w:rStyle w:val="None"/>
          <w:rFonts w:ascii="Calibri" w:eastAsia="Calibri" w:hAnsi="Calibri" w:cs="Calibri"/>
          <w:b/>
          <w:iCs/>
          <w:sz w:val="24"/>
          <w:szCs w:val="24"/>
          <w:u w:color="808080"/>
        </w:rPr>
        <w:t xml:space="preserve">f </w:t>
      </w:r>
      <w:r>
        <w:rPr>
          <w:rStyle w:val="None"/>
          <w:rFonts w:ascii="Calibri" w:eastAsia="Calibri" w:hAnsi="Calibri" w:cs="Calibri"/>
          <w:b/>
          <w:iCs/>
          <w:sz w:val="24"/>
          <w:szCs w:val="24"/>
          <w:u w:color="808080"/>
        </w:rPr>
        <w:t xml:space="preserve">the </w:t>
      </w:r>
      <w:r w:rsidRPr="00902753">
        <w:rPr>
          <w:rStyle w:val="None"/>
          <w:rFonts w:ascii="Calibri" w:eastAsia="Calibri" w:hAnsi="Calibri" w:cs="Calibri"/>
          <w:b/>
          <w:iCs/>
          <w:sz w:val="24"/>
          <w:szCs w:val="24"/>
          <w:u w:color="808080"/>
        </w:rPr>
        <w:t>Co-</w:t>
      </w:r>
      <w:r>
        <w:rPr>
          <w:rStyle w:val="None"/>
          <w:rFonts w:ascii="Calibri" w:eastAsia="Calibri" w:hAnsi="Calibri" w:cs="Calibri"/>
          <w:b/>
          <w:iCs/>
          <w:sz w:val="24"/>
          <w:szCs w:val="24"/>
          <w:u w:color="808080"/>
        </w:rPr>
        <w:t>a</w:t>
      </w:r>
      <w:r w:rsidRPr="00902753">
        <w:rPr>
          <w:rStyle w:val="None"/>
          <w:rFonts w:ascii="Calibri" w:eastAsia="Calibri" w:hAnsi="Calibri" w:cs="Calibri"/>
          <w:b/>
          <w:iCs/>
          <w:sz w:val="24"/>
          <w:szCs w:val="24"/>
          <w:u w:color="808080"/>
        </w:rPr>
        <w:t>uthors</w:t>
      </w:r>
      <w:r w:rsidR="00EC2CC4" w:rsidRPr="00902753">
        <w:rPr>
          <w:rStyle w:val="None"/>
          <w:rFonts w:ascii="Calibri" w:eastAsia="Calibri" w:hAnsi="Calibri" w:cs="Calibri"/>
          <w:b/>
          <w:iCs/>
          <w:sz w:val="24"/>
          <w:szCs w:val="24"/>
          <w:u w:color="808080"/>
        </w:rPr>
        <w:t>:</w:t>
      </w:r>
    </w:p>
    <w:p w14:paraId="7B6870C9" w14:textId="67E17834" w:rsidR="00EC2CC4" w:rsidRPr="00902753" w:rsidRDefault="00EC2CC4" w:rsidP="00EC2CC4">
      <w:pPr>
        <w:pStyle w:val="BodyA"/>
        <w:widowControl w:val="0"/>
        <w:jc w:val="both"/>
        <w:rPr>
          <w:rFonts w:ascii="Calibri" w:eastAsia="Calibri" w:hAnsi="Calibri" w:cs="Calibri"/>
          <w:sz w:val="24"/>
          <w:szCs w:val="24"/>
        </w:rPr>
      </w:pPr>
      <w:r w:rsidRPr="00902753">
        <w:rPr>
          <w:rFonts w:ascii="Calibri" w:eastAsia="Calibri" w:hAnsi="Calibri" w:cs="Calibri"/>
          <w:sz w:val="24"/>
          <w:szCs w:val="24"/>
        </w:rPr>
        <w:t xml:space="preserve">Dan Han </w:t>
      </w:r>
      <w:r w:rsidR="00AD0F4F">
        <w:rPr>
          <w:rFonts w:ascii="Calibri" w:eastAsia="Calibri" w:hAnsi="Calibri" w:cs="Calibri"/>
          <w:sz w:val="24"/>
          <w:szCs w:val="24"/>
        </w:rPr>
        <w:tab/>
      </w:r>
      <w:r w:rsidR="00AD0F4F">
        <w:rPr>
          <w:rFonts w:ascii="Calibri" w:eastAsia="Calibri" w:hAnsi="Calibri" w:cs="Calibri"/>
          <w:sz w:val="24"/>
          <w:szCs w:val="24"/>
        </w:rPr>
        <w:tab/>
      </w:r>
      <w:r w:rsidR="00AD0F4F">
        <w:rPr>
          <w:rFonts w:ascii="Calibri" w:eastAsia="Calibri" w:hAnsi="Calibri" w:cs="Calibri"/>
          <w:sz w:val="24"/>
          <w:szCs w:val="24"/>
        </w:rPr>
        <w:tab/>
      </w:r>
      <w:r w:rsidRPr="00902753">
        <w:rPr>
          <w:rFonts w:ascii="Calibri" w:eastAsia="Calibri" w:hAnsi="Calibri" w:cs="Calibri"/>
          <w:sz w:val="24"/>
          <w:szCs w:val="24"/>
        </w:rPr>
        <w:t>(dan.han@mssm.edu)</w:t>
      </w:r>
    </w:p>
    <w:p w14:paraId="25EA2AE1" w14:textId="237662F6" w:rsidR="00EC2CC4" w:rsidRPr="00902753" w:rsidRDefault="00EC2CC4" w:rsidP="00EC2CC4">
      <w:pPr>
        <w:pStyle w:val="BodyA"/>
        <w:widowControl w:val="0"/>
        <w:jc w:val="both"/>
        <w:rPr>
          <w:rFonts w:ascii="Calibri" w:eastAsia="Calibri" w:hAnsi="Calibri" w:cs="Calibri"/>
          <w:sz w:val="24"/>
          <w:szCs w:val="24"/>
        </w:rPr>
      </w:pPr>
      <w:r w:rsidRPr="00902753">
        <w:rPr>
          <w:rFonts w:ascii="Calibri" w:eastAsia="Calibri" w:hAnsi="Calibri" w:cs="Calibri"/>
          <w:sz w:val="24"/>
          <w:szCs w:val="24"/>
        </w:rPr>
        <w:t xml:space="preserve">Veronica Rodriguez-Bravo </w:t>
      </w:r>
      <w:r w:rsidR="00AD0F4F">
        <w:rPr>
          <w:rFonts w:ascii="Calibri" w:eastAsia="Calibri" w:hAnsi="Calibri" w:cs="Calibri"/>
          <w:sz w:val="24"/>
          <w:szCs w:val="24"/>
        </w:rPr>
        <w:tab/>
      </w:r>
      <w:r w:rsidRPr="00902753">
        <w:rPr>
          <w:rFonts w:ascii="Calibri" w:eastAsia="Calibri" w:hAnsi="Calibri" w:cs="Calibri"/>
          <w:sz w:val="24"/>
          <w:szCs w:val="24"/>
        </w:rPr>
        <w:t>(veronica.rodriguez-bravo@mssm.edu)</w:t>
      </w:r>
    </w:p>
    <w:p w14:paraId="5CD690CC" w14:textId="70EAB173" w:rsidR="00EC2CC4" w:rsidRPr="00902753" w:rsidRDefault="00EC2CC4" w:rsidP="00EC2CC4">
      <w:pPr>
        <w:pStyle w:val="BodyA"/>
        <w:widowControl w:val="0"/>
        <w:jc w:val="both"/>
      </w:pPr>
      <w:proofErr w:type="spellStart"/>
      <w:r w:rsidRPr="00902753">
        <w:rPr>
          <w:rFonts w:ascii="Calibri" w:eastAsia="Calibri" w:hAnsi="Calibri" w:cs="Calibri"/>
          <w:sz w:val="24"/>
          <w:szCs w:val="24"/>
        </w:rPr>
        <w:t>Josep</w:t>
      </w:r>
      <w:proofErr w:type="spellEnd"/>
      <w:r w:rsidRPr="00902753">
        <w:rPr>
          <w:rFonts w:ascii="Calibri" w:eastAsia="Calibri" w:hAnsi="Calibri" w:cs="Calibri"/>
          <w:sz w:val="24"/>
          <w:szCs w:val="24"/>
        </w:rPr>
        <w:t xml:space="preserve"> Domingo-Domenech </w:t>
      </w:r>
      <w:r w:rsidR="00AD0F4F">
        <w:rPr>
          <w:rFonts w:ascii="Calibri" w:eastAsia="Calibri" w:hAnsi="Calibri" w:cs="Calibri"/>
          <w:sz w:val="24"/>
          <w:szCs w:val="24"/>
        </w:rPr>
        <w:tab/>
      </w:r>
      <w:r w:rsidRPr="00902753">
        <w:rPr>
          <w:rFonts w:ascii="Calibri" w:eastAsia="Calibri" w:hAnsi="Calibri" w:cs="Calibri"/>
          <w:sz w:val="24"/>
          <w:szCs w:val="24"/>
        </w:rPr>
        <w:t>(</w:t>
      </w:r>
      <w:hyperlink r:id="rId8" w:history="1">
        <w:r w:rsidRPr="00902753">
          <w:rPr>
            <w:rStyle w:val="Hyperlink0"/>
            <w:lang w:val="en-US"/>
          </w:rPr>
          <w:t>josep.domingo-domenech@mssm.edu</w:t>
        </w:r>
      </w:hyperlink>
      <w:r w:rsidRPr="00902753">
        <w:rPr>
          <w:rStyle w:val="Hyperlink0"/>
          <w:lang w:val="en-US"/>
        </w:rPr>
        <w:t>)</w:t>
      </w:r>
    </w:p>
    <w:p w14:paraId="6CD80DE8" w14:textId="0B3F0DA6" w:rsidR="00E23738" w:rsidRPr="00902753" w:rsidRDefault="00E23738">
      <w:pPr>
        <w:pStyle w:val="BodyA"/>
        <w:widowControl w:val="0"/>
        <w:jc w:val="both"/>
      </w:pPr>
    </w:p>
    <w:p w14:paraId="3A8829EB" w14:textId="30101C53" w:rsidR="00E23738" w:rsidRPr="00902753" w:rsidRDefault="00BF037B">
      <w:pPr>
        <w:pStyle w:val="NormalWeb"/>
        <w:spacing w:before="0" w:after="0"/>
      </w:pPr>
      <w:bookmarkStart w:id="2" w:name="Keywords"/>
      <w:r w:rsidRPr="00902753">
        <w:rPr>
          <w:rStyle w:val="None"/>
          <w:b/>
          <w:bCs/>
        </w:rPr>
        <w:t>KEYWORDS</w:t>
      </w:r>
      <w:bookmarkEnd w:id="2"/>
      <w:r w:rsidRPr="00902753">
        <w:rPr>
          <w:rStyle w:val="None"/>
          <w:b/>
          <w:bCs/>
        </w:rPr>
        <w:t>:</w:t>
      </w:r>
    </w:p>
    <w:p w14:paraId="14BCF131" w14:textId="127F11B1" w:rsidR="00E23738" w:rsidRPr="00902753" w:rsidRDefault="00310810">
      <w:pPr>
        <w:pStyle w:val="NormalWeb"/>
        <w:spacing w:before="0" w:after="0"/>
      </w:pPr>
      <w:r w:rsidRPr="00902753">
        <w:rPr>
          <w:rStyle w:val="None"/>
        </w:rPr>
        <w:t>T</w:t>
      </w:r>
      <w:r w:rsidR="00BF037B" w:rsidRPr="00902753">
        <w:rPr>
          <w:rStyle w:val="None"/>
        </w:rPr>
        <w:t xml:space="preserve">umor-initiating cells, patient-derived xenograft, </w:t>
      </w:r>
      <w:r w:rsidR="00AD0F4F" w:rsidRPr="00902753">
        <w:rPr>
          <w:rStyle w:val="None"/>
          <w:u w:color="808080"/>
        </w:rPr>
        <w:t>human leukocyte antigen-1</w:t>
      </w:r>
      <w:r w:rsidR="00BF037B" w:rsidRPr="00902753">
        <w:rPr>
          <w:rStyle w:val="None"/>
        </w:rPr>
        <w:t xml:space="preserve">, sarcomas, human tissue samples, </w:t>
      </w:r>
      <w:proofErr w:type="spellStart"/>
      <w:r w:rsidR="00BF037B" w:rsidRPr="00902753">
        <w:rPr>
          <w:rStyle w:val="None"/>
        </w:rPr>
        <w:t>intratumoral</w:t>
      </w:r>
      <w:proofErr w:type="spellEnd"/>
      <w:r w:rsidR="00BF037B" w:rsidRPr="00902753">
        <w:rPr>
          <w:rStyle w:val="None"/>
        </w:rPr>
        <w:t xml:space="preserve"> heterogeneity</w:t>
      </w:r>
    </w:p>
    <w:p w14:paraId="2F7DAFF5" w14:textId="77777777" w:rsidR="00E23738" w:rsidRPr="00902753" w:rsidRDefault="00E23738">
      <w:pPr>
        <w:pStyle w:val="NormalWeb"/>
        <w:spacing w:before="0" w:after="0"/>
      </w:pPr>
    </w:p>
    <w:p w14:paraId="03D4049A" w14:textId="793CAB26" w:rsidR="00E23738" w:rsidRPr="00902753" w:rsidRDefault="00AD0F4F">
      <w:pPr>
        <w:pStyle w:val="BodyA"/>
        <w:jc w:val="both"/>
      </w:pPr>
      <w:r>
        <w:rPr>
          <w:rStyle w:val="None"/>
          <w:rFonts w:ascii="Calibri" w:eastAsia="Calibri" w:hAnsi="Calibri" w:cs="Calibri"/>
          <w:b/>
          <w:bCs/>
          <w:sz w:val="24"/>
          <w:szCs w:val="24"/>
        </w:rPr>
        <w:t>SUMMARY</w:t>
      </w:r>
      <w:r w:rsidR="00BF037B" w:rsidRPr="00902753">
        <w:rPr>
          <w:rStyle w:val="None"/>
          <w:rFonts w:ascii="Calibri" w:eastAsia="Calibri" w:hAnsi="Calibri" w:cs="Calibri"/>
          <w:b/>
          <w:bCs/>
          <w:sz w:val="24"/>
          <w:szCs w:val="24"/>
        </w:rPr>
        <w:t>:</w:t>
      </w:r>
    </w:p>
    <w:p w14:paraId="77C13D11" w14:textId="3951FDED" w:rsidR="00E23738" w:rsidRPr="00902753" w:rsidRDefault="00BF037B">
      <w:pPr>
        <w:pStyle w:val="BodyA"/>
        <w:jc w:val="both"/>
      </w:pPr>
      <w:r w:rsidRPr="00902753">
        <w:rPr>
          <w:rStyle w:val="None"/>
          <w:rFonts w:ascii="Calibri" w:eastAsia="Calibri" w:hAnsi="Calibri" w:cs="Calibri"/>
          <w:sz w:val="24"/>
          <w:szCs w:val="24"/>
          <w:u w:color="808080"/>
        </w:rPr>
        <w:t xml:space="preserve">We describe a detailed protocol </w:t>
      </w:r>
      <w:r w:rsidR="00AD0F4F">
        <w:rPr>
          <w:rStyle w:val="None"/>
          <w:rFonts w:ascii="Calibri" w:eastAsia="Calibri" w:hAnsi="Calibri" w:cs="Calibri"/>
          <w:sz w:val="24"/>
          <w:szCs w:val="24"/>
          <w:u w:color="808080"/>
        </w:rPr>
        <w:t>for the</w:t>
      </w:r>
      <w:r w:rsidRPr="00902753">
        <w:rPr>
          <w:rStyle w:val="None"/>
          <w:rFonts w:ascii="Calibri" w:eastAsia="Calibri" w:hAnsi="Calibri" w:cs="Calibri"/>
          <w:sz w:val="24"/>
          <w:szCs w:val="24"/>
          <w:u w:color="808080"/>
        </w:rPr>
        <w:t xml:space="preserve"> isolation of tumor-initiating cells from human sarcoma patient-derived xenograft</w:t>
      </w:r>
      <w:r w:rsidR="00AD0F4F">
        <w:rPr>
          <w:rStyle w:val="None"/>
          <w:rFonts w:ascii="Calibri" w:eastAsia="Calibri" w:hAnsi="Calibri" w:cs="Calibri"/>
          <w:sz w:val="24"/>
          <w:szCs w:val="24"/>
          <w:u w:color="808080"/>
        </w:rPr>
        <w:t>s</w:t>
      </w:r>
      <w:r w:rsidRPr="00902753">
        <w:rPr>
          <w:rStyle w:val="None"/>
          <w:rFonts w:ascii="Calibri" w:eastAsia="Calibri" w:hAnsi="Calibri" w:cs="Calibri"/>
          <w:sz w:val="24"/>
          <w:szCs w:val="24"/>
          <w:u w:color="808080"/>
        </w:rPr>
        <w:t xml:space="preserve"> by fluorescence-activated cell sorting</w:t>
      </w:r>
      <w:r w:rsidR="00AD0F4F">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 using </w:t>
      </w:r>
      <w:r w:rsidR="00AD0F4F" w:rsidRPr="00902753">
        <w:rPr>
          <w:rStyle w:val="None"/>
          <w:rFonts w:ascii="Calibri" w:eastAsia="Calibri" w:hAnsi="Calibri" w:cs="Calibri"/>
          <w:sz w:val="24"/>
          <w:szCs w:val="24"/>
          <w:u w:color="808080"/>
        </w:rPr>
        <w:t>human leukocyte antigen-1</w:t>
      </w:r>
      <w:r w:rsidRPr="00902753">
        <w:rPr>
          <w:rStyle w:val="None"/>
          <w:rFonts w:ascii="Calibri" w:eastAsia="Calibri" w:hAnsi="Calibri" w:cs="Calibri"/>
          <w:sz w:val="24"/>
          <w:szCs w:val="24"/>
          <w:u w:color="808080"/>
        </w:rPr>
        <w:t xml:space="preserve"> (HLA-1) as a negative marker</w:t>
      </w:r>
      <w:r w:rsidR="00AD0F4F">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 and </w:t>
      </w:r>
      <w:r w:rsidR="00AD0F4F">
        <w:rPr>
          <w:rStyle w:val="None"/>
          <w:rFonts w:ascii="Calibri" w:eastAsia="Calibri" w:hAnsi="Calibri" w:cs="Calibri"/>
          <w:sz w:val="24"/>
          <w:szCs w:val="24"/>
          <w:u w:color="808080"/>
        </w:rPr>
        <w:t xml:space="preserve">for the </w:t>
      </w:r>
      <w:r w:rsidRPr="00902753">
        <w:rPr>
          <w:rStyle w:val="None"/>
          <w:rFonts w:ascii="Calibri" w:eastAsia="Calibri" w:hAnsi="Calibri" w:cs="Calibri"/>
          <w:sz w:val="24"/>
          <w:szCs w:val="24"/>
          <w:u w:color="808080"/>
        </w:rPr>
        <w:t>further validation and characterization of these HLA-1</w:t>
      </w:r>
      <w:r w:rsidR="00766157">
        <w:rPr>
          <w:rStyle w:val="None"/>
          <w:rFonts w:ascii="Calibri" w:eastAsia="Calibri" w:hAnsi="Calibri" w:cs="Calibri"/>
          <w:sz w:val="24"/>
          <w:szCs w:val="24"/>
          <w:u w:color="808080"/>
        </w:rPr>
        <w:t>-negative</w:t>
      </w:r>
      <w:r w:rsidRPr="00902753">
        <w:rPr>
          <w:rStyle w:val="None"/>
          <w:rFonts w:ascii="Calibri" w:eastAsia="Calibri" w:hAnsi="Calibri" w:cs="Calibri"/>
          <w:sz w:val="24"/>
          <w:szCs w:val="24"/>
          <w:u w:color="808080"/>
        </w:rPr>
        <w:t xml:space="preserve"> </w:t>
      </w:r>
      <w:r w:rsidR="00AD0F4F">
        <w:rPr>
          <w:rStyle w:val="None"/>
          <w:rFonts w:ascii="Calibri" w:eastAsia="Calibri" w:hAnsi="Calibri" w:cs="Calibri"/>
          <w:sz w:val="24"/>
          <w:szCs w:val="24"/>
          <w:u w:color="808080"/>
        </w:rPr>
        <w:t>tumor-initiating cells</w:t>
      </w:r>
      <w:r w:rsidRPr="00902753">
        <w:rPr>
          <w:rStyle w:val="None"/>
          <w:rFonts w:ascii="Calibri" w:eastAsia="Calibri" w:hAnsi="Calibri" w:cs="Calibri"/>
          <w:sz w:val="24"/>
          <w:szCs w:val="24"/>
          <w:u w:color="808080"/>
        </w:rPr>
        <w:t>.</w:t>
      </w:r>
    </w:p>
    <w:p w14:paraId="4B50AD10" w14:textId="77777777" w:rsidR="00E23738" w:rsidRPr="00902753" w:rsidRDefault="00E23738">
      <w:pPr>
        <w:pStyle w:val="BodyA"/>
        <w:widowControl w:val="0"/>
        <w:jc w:val="both"/>
      </w:pPr>
    </w:p>
    <w:p w14:paraId="710C0A43" w14:textId="19874584" w:rsidR="00E23738" w:rsidRPr="00902753" w:rsidRDefault="00BF037B">
      <w:pPr>
        <w:pStyle w:val="BodyA"/>
        <w:widowControl w:val="0"/>
        <w:jc w:val="both"/>
      </w:pPr>
      <w:bookmarkStart w:id="3" w:name="Long_Abstract"/>
      <w:r w:rsidRPr="00902753">
        <w:rPr>
          <w:rStyle w:val="None"/>
          <w:rFonts w:ascii="Calibri" w:eastAsia="Calibri" w:hAnsi="Calibri" w:cs="Calibri"/>
          <w:b/>
          <w:bCs/>
          <w:sz w:val="24"/>
          <w:szCs w:val="24"/>
        </w:rPr>
        <w:t>ABSTRACT</w:t>
      </w:r>
      <w:bookmarkEnd w:id="3"/>
      <w:r w:rsidRPr="00902753">
        <w:rPr>
          <w:rStyle w:val="None"/>
          <w:rFonts w:ascii="Calibri" w:eastAsia="Calibri" w:hAnsi="Calibri" w:cs="Calibri"/>
          <w:b/>
          <w:bCs/>
          <w:sz w:val="24"/>
          <w:szCs w:val="24"/>
        </w:rPr>
        <w:t>:</w:t>
      </w:r>
    </w:p>
    <w:p w14:paraId="75F2A92B" w14:textId="6C6BBA20" w:rsidR="00E23738" w:rsidRPr="00902753" w:rsidRDefault="00BF037B">
      <w:pPr>
        <w:pStyle w:val="BodyA"/>
        <w:widowControl w:val="0"/>
        <w:jc w:val="both"/>
      </w:pPr>
      <w:r w:rsidRPr="00902753">
        <w:rPr>
          <w:rStyle w:val="None"/>
          <w:rFonts w:ascii="Calibri" w:eastAsia="Calibri" w:hAnsi="Calibri" w:cs="Calibri"/>
          <w:sz w:val="24"/>
          <w:szCs w:val="24"/>
          <w:u w:color="808080"/>
        </w:rPr>
        <w:t xml:space="preserve">The existence and importance of tumor-initiating cells (TICs) have been supported by increasing evidence during the past decade. These TICs </w:t>
      </w:r>
      <w:r w:rsidR="00AD0F4F">
        <w:rPr>
          <w:rStyle w:val="None"/>
          <w:rFonts w:ascii="Calibri" w:eastAsia="Calibri" w:hAnsi="Calibri" w:cs="Calibri"/>
          <w:sz w:val="24"/>
          <w:szCs w:val="24"/>
          <w:u w:color="808080"/>
        </w:rPr>
        <w:t>have been</w:t>
      </w:r>
      <w:r w:rsidRPr="00902753">
        <w:rPr>
          <w:rStyle w:val="None"/>
          <w:rFonts w:ascii="Calibri" w:eastAsia="Calibri" w:hAnsi="Calibri" w:cs="Calibri"/>
          <w:sz w:val="24"/>
          <w:szCs w:val="24"/>
          <w:u w:color="808080"/>
        </w:rPr>
        <w:t xml:space="preserve"> shown to be responsible for tumor initiation, metastasis</w:t>
      </w:r>
      <w:r w:rsidR="00AD0F4F">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 and drug resistance. Therefore, it is important to develop specific TIC-targeting therapy in addition to current chemotherapy strategies</w:t>
      </w:r>
      <w:r w:rsidR="009A029C">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 which mostly focus on the bulk of non-TICs. </w:t>
      </w:r>
      <w:proofErr w:type="gramStart"/>
      <w:r w:rsidRPr="00902753">
        <w:rPr>
          <w:rStyle w:val="None"/>
          <w:rFonts w:ascii="Calibri" w:eastAsia="Calibri" w:hAnsi="Calibri" w:cs="Calibri"/>
          <w:sz w:val="24"/>
          <w:szCs w:val="24"/>
          <w:u w:color="808080"/>
        </w:rPr>
        <w:t>In order to</w:t>
      </w:r>
      <w:proofErr w:type="gramEnd"/>
      <w:r w:rsidRPr="00902753">
        <w:rPr>
          <w:rStyle w:val="None"/>
          <w:rFonts w:ascii="Calibri" w:eastAsia="Calibri" w:hAnsi="Calibri" w:cs="Calibri"/>
          <w:sz w:val="24"/>
          <w:szCs w:val="24"/>
          <w:u w:color="808080"/>
        </w:rPr>
        <w:t xml:space="preserve"> further understand the mechanism behind the malignancy of TICs, we describe a method to isolate and to characterize TICs in human sarcomas. Herein, we show a detailed protocol to generate patient-derived xenografts (PDX</w:t>
      </w:r>
      <w:r w:rsidR="00AD0F4F">
        <w:rPr>
          <w:rStyle w:val="None"/>
          <w:rFonts w:ascii="Calibri" w:eastAsia="Calibri" w:hAnsi="Calibri" w:cs="Calibri"/>
          <w:sz w:val="24"/>
          <w:szCs w:val="24"/>
          <w:u w:color="808080"/>
        </w:rPr>
        <w:t>s</w:t>
      </w:r>
      <w:r w:rsidRPr="00902753">
        <w:rPr>
          <w:rStyle w:val="None"/>
          <w:rFonts w:ascii="Calibri" w:eastAsia="Calibri" w:hAnsi="Calibri" w:cs="Calibri"/>
          <w:sz w:val="24"/>
          <w:szCs w:val="24"/>
          <w:u w:color="808080"/>
        </w:rPr>
        <w:t xml:space="preserve">) of human sarcomas and to isolate TICs by fluorescence-activated cell sorting (FACS) using </w:t>
      </w:r>
      <w:r w:rsidR="00AD0F4F" w:rsidRPr="00902753">
        <w:rPr>
          <w:rStyle w:val="None"/>
          <w:rFonts w:ascii="Calibri" w:eastAsia="Calibri" w:hAnsi="Calibri" w:cs="Calibri"/>
          <w:sz w:val="24"/>
          <w:szCs w:val="24"/>
          <w:u w:color="808080"/>
        </w:rPr>
        <w:t xml:space="preserve">human leukocyte antigen </w:t>
      </w:r>
      <w:r w:rsidRPr="00902753">
        <w:rPr>
          <w:rStyle w:val="None"/>
          <w:rFonts w:ascii="Calibri" w:eastAsia="Calibri" w:hAnsi="Calibri" w:cs="Calibri"/>
          <w:sz w:val="24"/>
          <w:szCs w:val="24"/>
          <w:u w:color="808080"/>
        </w:rPr>
        <w:t xml:space="preserve">class I (HLA-1) as a negative marker. Also, we describe </w:t>
      </w:r>
      <w:r w:rsidR="00AD0F4F">
        <w:rPr>
          <w:rStyle w:val="None"/>
          <w:rFonts w:ascii="Calibri" w:eastAsia="Calibri" w:hAnsi="Calibri" w:cs="Calibri"/>
          <w:sz w:val="24"/>
          <w:szCs w:val="24"/>
          <w:u w:color="808080"/>
        </w:rPr>
        <w:t>how</w:t>
      </w:r>
      <w:r w:rsidRPr="00902753">
        <w:rPr>
          <w:rStyle w:val="None"/>
          <w:rFonts w:ascii="Calibri" w:eastAsia="Calibri" w:hAnsi="Calibri" w:cs="Calibri"/>
          <w:sz w:val="24"/>
          <w:szCs w:val="24"/>
          <w:u w:color="808080"/>
        </w:rPr>
        <w:t xml:space="preserve"> to functionally characterize these TICs</w:t>
      </w:r>
      <w:r w:rsidR="00AD0F4F">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 including </w:t>
      </w:r>
      <w:r w:rsidR="00AD0F4F">
        <w:rPr>
          <w:rStyle w:val="None"/>
          <w:rFonts w:ascii="Calibri" w:eastAsia="Calibri" w:hAnsi="Calibri" w:cs="Calibri"/>
          <w:sz w:val="24"/>
          <w:szCs w:val="24"/>
          <w:u w:color="808080"/>
        </w:rPr>
        <w:t xml:space="preserve">a </w:t>
      </w:r>
      <w:r w:rsidRPr="00902753">
        <w:rPr>
          <w:rStyle w:val="None"/>
          <w:rFonts w:ascii="Calibri" w:eastAsia="Calibri" w:hAnsi="Calibri" w:cs="Calibri"/>
          <w:sz w:val="24"/>
          <w:szCs w:val="24"/>
          <w:u w:color="808080"/>
        </w:rPr>
        <w:t>sphere formation assay</w:t>
      </w:r>
      <w:r w:rsidR="00AD0F4F">
        <w:rPr>
          <w:rStyle w:val="None"/>
          <w:rFonts w:ascii="Calibri" w:eastAsia="Calibri" w:hAnsi="Calibri" w:cs="Calibri"/>
          <w:sz w:val="24"/>
          <w:szCs w:val="24"/>
          <w:u w:color="808080"/>
        </w:rPr>
        <w:t xml:space="preserve"> and a</w:t>
      </w:r>
      <w:r w:rsidRPr="00902753">
        <w:rPr>
          <w:rStyle w:val="None"/>
          <w:rFonts w:ascii="Calibri" w:eastAsia="Calibri" w:hAnsi="Calibri" w:cs="Calibri"/>
          <w:sz w:val="24"/>
          <w:szCs w:val="24"/>
          <w:u w:color="808080"/>
        </w:rPr>
        <w:t xml:space="preserve"> tumor formation assay, and </w:t>
      </w:r>
      <w:r w:rsidR="00AD0F4F">
        <w:rPr>
          <w:rStyle w:val="None"/>
          <w:rFonts w:ascii="Calibri" w:eastAsia="Calibri" w:hAnsi="Calibri" w:cs="Calibri"/>
          <w:sz w:val="24"/>
          <w:szCs w:val="24"/>
          <w:u w:color="808080"/>
        </w:rPr>
        <w:t xml:space="preserve">to </w:t>
      </w:r>
      <w:r w:rsidRPr="00902753">
        <w:rPr>
          <w:rStyle w:val="None"/>
          <w:rFonts w:ascii="Calibri" w:eastAsia="Calibri" w:hAnsi="Calibri" w:cs="Calibri"/>
          <w:sz w:val="24"/>
          <w:szCs w:val="24"/>
          <w:u w:color="808080"/>
        </w:rPr>
        <w:t>induce differentiation</w:t>
      </w:r>
      <w:r w:rsidRPr="00902753">
        <w:rPr>
          <w:rStyle w:val="None"/>
          <w:rFonts w:ascii="Calibri" w:eastAsia="Calibri" w:hAnsi="Calibri" w:cs="Calibri"/>
          <w:sz w:val="24"/>
          <w:szCs w:val="24"/>
        </w:rPr>
        <w:t xml:space="preserve"> along </w:t>
      </w:r>
      <w:r w:rsidRPr="00902753">
        <w:rPr>
          <w:rStyle w:val="None"/>
          <w:rFonts w:ascii="Calibri" w:eastAsia="Calibri" w:hAnsi="Calibri" w:cs="Calibri"/>
          <w:sz w:val="24"/>
          <w:szCs w:val="24"/>
          <w:u w:color="808080"/>
        </w:rPr>
        <w:t>mesenchymal pathways. The isolation and characterization of PDX TICs provide clues for the discovery of potential targeting therapy reagents. Moreover, increasing evidence suggests that this protocol may be further extended to isolate and characterize TICs from other types of human cancers.</w:t>
      </w:r>
    </w:p>
    <w:p w14:paraId="7950C822" w14:textId="77777777" w:rsidR="00E23738" w:rsidRPr="00902753" w:rsidRDefault="00E23738">
      <w:pPr>
        <w:pStyle w:val="BodyA"/>
        <w:widowControl w:val="0"/>
        <w:jc w:val="both"/>
      </w:pPr>
    </w:p>
    <w:p w14:paraId="2B1AC7C0" w14:textId="77777777" w:rsidR="00E23738" w:rsidRPr="00902753" w:rsidRDefault="00BF037B">
      <w:pPr>
        <w:pStyle w:val="BodyA"/>
        <w:jc w:val="both"/>
      </w:pPr>
      <w:bookmarkStart w:id="4" w:name="Introduction"/>
      <w:r w:rsidRPr="00902753">
        <w:rPr>
          <w:rStyle w:val="None"/>
          <w:rFonts w:ascii="Calibri" w:eastAsia="Calibri" w:hAnsi="Calibri" w:cs="Calibri"/>
          <w:b/>
          <w:bCs/>
          <w:sz w:val="24"/>
          <w:szCs w:val="24"/>
        </w:rPr>
        <w:t>INTRODUCTION</w:t>
      </w:r>
      <w:bookmarkEnd w:id="4"/>
      <w:r w:rsidRPr="00902753">
        <w:rPr>
          <w:rStyle w:val="None"/>
          <w:rFonts w:ascii="Calibri" w:eastAsia="Calibri" w:hAnsi="Calibri" w:cs="Calibri"/>
          <w:b/>
          <w:bCs/>
          <w:sz w:val="24"/>
          <w:szCs w:val="24"/>
        </w:rPr>
        <w:t>:</w:t>
      </w:r>
    </w:p>
    <w:p w14:paraId="3D6DCCEB" w14:textId="3A91F5F8" w:rsidR="00E23738" w:rsidRPr="00902753" w:rsidRDefault="00BF037B">
      <w:pPr>
        <w:pStyle w:val="BodyA"/>
        <w:jc w:val="both"/>
      </w:pPr>
      <w:proofErr w:type="spellStart"/>
      <w:r w:rsidRPr="00902753">
        <w:rPr>
          <w:rStyle w:val="None"/>
          <w:rFonts w:ascii="Calibri" w:eastAsia="Calibri" w:hAnsi="Calibri" w:cs="Calibri"/>
          <w:sz w:val="24"/>
          <w:szCs w:val="24"/>
        </w:rPr>
        <w:lastRenderedPageBreak/>
        <w:t>Intratumoral</w:t>
      </w:r>
      <w:proofErr w:type="spellEnd"/>
      <w:r w:rsidRPr="00902753">
        <w:rPr>
          <w:rStyle w:val="None"/>
          <w:rFonts w:ascii="Calibri" w:eastAsia="Calibri" w:hAnsi="Calibri" w:cs="Calibri"/>
          <w:sz w:val="24"/>
          <w:szCs w:val="24"/>
        </w:rPr>
        <w:t xml:space="preserve"> cellular heterogeneity of human cancers has been supported by increasing evidence during the past decade</w:t>
      </w:r>
      <w:r w:rsidRPr="00902753">
        <w:rPr>
          <w:rStyle w:val="None"/>
          <w:rFonts w:ascii="Calibri" w:eastAsia="Calibri" w:hAnsi="Calibri" w:cs="Calibri"/>
          <w:sz w:val="24"/>
          <w:szCs w:val="24"/>
          <w:vertAlign w:val="superscript"/>
        </w:rPr>
        <w:t>1</w:t>
      </w:r>
      <w:r w:rsidRPr="00902753">
        <w:rPr>
          <w:rStyle w:val="None"/>
          <w:rFonts w:ascii="Calibri" w:eastAsia="Calibri" w:hAnsi="Calibri" w:cs="Calibri"/>
          <w:sz w:val="24"/>
          <w:szCs w:val="24"/>
        </w:rPr>
        <w:t xml:space="preserve">. </w:t>
      </w:r>
      <w:proofErr w:type="gramStart"/>
      <w:r w:rsidRPr="00902753">
        <w:rPr>
          <w:rStyle w:val="None"/>
          <w:rFonts w:ascii="Calibri" w:eastAsia="Calibri" w:hAnsi="Calibri" w:cs="Calibri"/>
          <w:sz w:val="24"/>
          <w:szCs w:val="24"/>
        </w:rPr>
        <w:t>Similar to</w:t>
      </w:r>
      <w:proofErr w:type="gramEnd"/>
      <w:r w:rsidRPr="00902753">
        <w:rPr>
          <w:rStyle w:val="None"/>
          <w:rFonts w:ascii="Calibri" w:eastAsia="Calibri" w:hAnsi="Calibri" w:cs="Calibri"/>
          <w:sz w:val="24"/>
          <w:szCs w:val="24"/>
        </w:rPr>
        <w:t xml:space="preserve"> normal tissue, cancer tissue consists of a small subpopulation of TICs </w:t>
      </w:r>
      <w:r w:rsidR="0095289B">
        <w:rPr>
          <w:rStyle w:val="None"/>
          <w:rFonts w:ascii="Calibri" w:eastAsia="Calibri" w:hAnsi="Calibri" w:cs="Calibri"/>
          <w:sz w:val="24"/>
          <w:szCs w:val="24"/>
        </w:rPr>
        <w:t>(</w:t>
      </w:r>
      <w:r w:rsidRPr="00902753">
        <w:rPr>
          <w:rStyle w:val="None"/>
          <w:rFonts w:ascii="Calibri" w:eastAsia="Calibri" w:hAnsi="Calibri" w:cs="Calibri"/>
          <w:sz w:val="24"/>
          <w:szCs w:val="24"/>
        </w:rPr>
        <w:t xml:space="preserve">also </w:t>
      </w:r>
      <w:r w:rsidR="0095289B">
        <w:rPr>
          <w:rStyle w:val="None"/>
          <w:rFonts w:ascii="Calibri" w:eastAsia="Calibri" w:hAnsi="Calibri" w:cs="Calibri"/>
          <w:sz w:val="24"/>
          <w:szCs w:val="24"/>
        </w:rPr>
        <w:t>call</w:t>
      </w:r>
      <w:r w:rsidRPr="00902753">
        <w:rPr>
          <w:rStyle w:val="None"/>
          <w:rFonts w:ascii="Calibri" w:eastAsia="Calibri" w:hAnsi="Calibri" w:cs="Calibri"/>
          <w:sz w:val="24"/>
          <w:szCs w:val="24"/>
        </w:rPr>
        <w:t>ed cancer stem cells</w:t>
      </w:r>
      <w:r w:rsidR="0095289B">
        <w:rPr>
          <w:rStyle w:val="None"/>
          <w:rFonts w:ascii="Calibri" w:eastAsia="Calibri" w:hAnsi="Calibri" w:cs="Calibri"/>
          <w:sz w:val="24"/>
          <w:szCs w:val="24"/>
        </w:rPr>
        <w:t>),</w:t>
      </w:r>
      <w:r w:rsidRPr="00902753">
        <w:rPr>
          <w:rStyle w:val="None"/>
          <w:rFonts w:ascii="Calibri" w:eastAsia="Calibri" w:hAnsi="Calibri" w:cs="Calibri"/>
          <w:sz w:val="24"/>
          <w:szCs w:val="24"/>
        </w:rPr>
        <w:t xml:space="preserve"> </w:t>
      </w:r>
      <w:r w:rsidR="0095289B">
        <w:rPr>
          <w:rStyle w:val="None"/>
          <w:rFonts w:ascii="Calibri" w:eastAsia="Calibri" w:hAnsi="Calibri" w:cs="Calibri"/>
          <w:sz w:val="24"/>
          <w:szCs w:val="24"/>
        </w:rPr>
        <w:t xml:space="preserve">which </w:t>
      </w:r>
      <w:r w:rsidRPr="00902753">
        <w:rPr>
          <w:rStyle w:val="None"/>
          <w:rFonts w:ascii="Calibri" w:eastAsia="Calibri" w:hAnsi="Calibri" w:cs="Calibri"/>
          <w:sz w:val="24"/>
          <w:szCs w:val="24"/>
        </w:rPr>
        <w:t>exhibi</w:t>
      </w:r>
      <w:r w:rsidR="0095289B">
        <w:rPr>
          <w:rStyle w:val="None"/>
          <w:rFonts w:ascii="Calibri" w:eastAsia="Calibri" w:hAnsi="Calibri" w:cs="Calibri"/>
          <w:sz w:val="24"/>
          <w:szCs w:val="24"/>
        </w:rPr>
        <w:t>t</w:t>
      </w:r>
      <w:r w:rsidRPr="00902753">
        <w:rPr>
          <w:rStyle w:val="None"/>
          <w:rFonts w:ascii="Calibri" w:eastAsia="Calibri" w:hAnsi="Calibri" w:cs="Calibri"/>
          <w:sz w:val="24"/>
          <w:szCs w:val="24"/>
        </w:rPr>
        <w:t xml:space="preserve"> tumor</w:t>
      </w:r>
      <w:r w:rsidR="0095289B">
        <w:rPr>
          <w:rStyle w:val="None"/>
          <w:rFonts w:ascii="Calibri" w:eastAsia="Calibri" w:hAnsi="Calibri" w:cs="Calibri"/>
          <w:sz w:val="24"/>
          <w:szCs w:val="24"/>
        </w:rPr>
        <w:t>-</w:t>
      </w:r>
      <w:r w:rsidRPr="00902753">
        <w:rPr>
          <w:rStyle w:val="None"/>
          <w:rFonts w:ascii="Calibri" w:eastAsia="Calibri" w:hAnsi="Calibri" w:cs="Calibri"/>
          <w:sz w:val="24"/>
          <w:szCs w:val="24"/>
        </w:rPr>
        <w:t>form</w:t>
      </w:r>
      <w:r w:rsidR="0095289B">
        <w:rPr>
          <w:rStyle w:val="None"/>
          <w:rFonts w:ascii="Calibri" w:eastAsia="Calibri" w:hAnsi="Calibri" w:cs="Calibri"/>
          <w:sz w:val="24"/>
          <w:szCs w:val="24"/>
        </w:rPr>
        <w:t xml:space="preserve">ing ability; </w:t>
      </w:r>
      <w:r w:rsidR="009A029C">
        <w:rPr>
          <w:rStyle w:val="None"/>
          <w:rFonts w:ascii="Calibri" w:eastAsia="Calibri" w:hAnsi="Calibri" w:cs="Calibri"/>
          <w:sz w:val="24"/>
          <w:szCs w:val="24"/>
        </w:rPr>
        <w:t xml:space="preserve">meanwhile, </w:t>
      </w:r>
      <w:r w:rsidRPr="00902753">
        <w:rPr>
          <w:rStyle w:val="None"/>
          <w:rFonts w:ascii="Calibri" w:eastAsia="Calibri" w:hAnsi="Calibri" w:cs="Calibri"/>
          <w:sz w:val="24"/>
          <w:szCs w:val="24"/>
        </w:rPr>
        <w:t xml:space="preserve">the bulk </w:t>
      </w:r>
      <w:r w:rsidR="00BF243E">
        <w:rPr>
          <w:rStyle w:val="None"/>
          <w:rFonts w:ascii="Calibri" w:eastAsia="Calibri" w:hAnsi="Calibri" w:cs="Calibri"/>
          <w:sz w:val="24"/>
          <w:szCs w:val="24"/>
        </w:rPr>
        <w:t xml:space="preserve">of </w:t>
      </w:r>
      <w:r w:rsidRPr="00902753">
        <w:rPr>
          <w:rStyle w:val="None"/>
          <w:rFonts w:ascii="Calibri" w:eastAsia="Calibri" w:hAnsi="Calibri" w:cs="Calibri"/>
          <w:sz w:val="24"/>
          <w:szCs w:val="24"/>
        </w:rPr>
        <w:t>cancer cells exhibit differentiated phenotypes</w:t>
      </w:r>
      <w:r w:rsidRPr="00902753">
        <w:rPr>
          <w:rStyle w:val="None"/>
          <w:rFonts w:ascii="Calibri" w:eastAsia="Calibri" w:hAnsi="Calibri" w:cs="Calibri"/>
          <w:sz w:val="24"/>
          <w:szCs w:val="24"/>
          <w:vertAlign w:val="superscript"/>
        </w:rPr>
        <w:t>2</w:t>
      </w:r>
      <w:r w:rsidRPr="00902753">
        <w:rPr>
          <w:rStyle w:val="None"/>
          <w:rFonts w:ascii="Calibri" w:eastAsia="Calibri" w:hAnsi="Calibri" w:cs="Calibri"/>
          <w:sz w:val="24"/>
          <w:szCs w:val="24"/>
        </w:rPr>
        <w:t>. These TICs show stem cell-like properties</w:t>
      </w:r>
      <w:r w:rsidR="00625DF1" w:rsidRPr="00902753">
        <w:rPr>
          <w:rStyle w:val="None"/>
          <w:rFonts w:ascii="Calibri" w:eastAsia="Calibri" w:hAnsi="Calibri" w:cs="Calibri"/>
          <w:sz w:val="24"/>
          <w:szCs w:val="24"/>
        </w:rPr>
        <w:t>,</w:t>
      </w:r>
      <w:r w:rsidRPr="00902753">
        <w:rPr>
          <w:rStyle w:val="None"/>
          <w:rFonts w:ascii="Calibri" w:eastAsia="Calibri" w:hAnsi="Calibri" w:cs="Calibri"/>
          <w:sz w:val="24"/>
          <w:szCs w:val="24"/>
        </w:rPr>
        <w:t xml:space="preserve"> including </w:t>
      </w:r>
      <w:r w:rsidR="00BF243E">
        <w:rPr>
          <w:rStyle w:val="None"/>
          <w:rFonts w:ascii="Calibri" w:eastAsia="Calibri" w:hAnsi="Calibri" w:cs="Calibri"/>
          <w:sz w:val="24"/>
          <w:szCs w:val="24"/>
        </w:rPr>
        <w:t xml:space="preserve">the </w:t>
      </w:r>
      <w:r w:rsidRPr="00902753">
        <w:rPr>
          <w:rStyle w:val="None"/>
          <w:rFonts w:ascii="Calibri" w:eastAsia="Calibri" w:hAnsi="Calibri" w:cs="Calibri"/>
          <w:sz w:val="24"/>
          <w:szCs w:val="24"/>
        </w:rPr>
        <w:t xml:space="preserve">expression of </w:t>
      </w:r>
      <w:r w:rsidR="00BF243E">
        <w:rPr>
          <w:rStyle w:val="None"/>
          <w:rFonts w:ascii="Calibri" w:eastAsia="Calibri" w:hAnsi="Calibri" w:cs="Calibri"/>
          <w:sz w:val="24"/>
          <w:szCs w:val="24"/>
        </w:rPr>
        <w:t xml:space="preserve">a </w:t>
      </w:r>
      <w:r w:rsidRPr="00902753">
        <w:rPr>
          <w:rStyle w:val="None"/>
          <w:rFonts w:ascii="Calibri" w:eastAsia="Calibri" w:hAnsi="Calibri" w:cs="Calibri"/>
          <w:sz w:val="24"/>
          <w:szCs w:val="24"/>
        </w:rPr>
        <w:t>stem cell marker</w:t>
      </w:r>
      <w:r w:rsidR="00625DF1" w:rsidRPr="00902753">
        <w:rPr>
          <w:rStyle w:val="None"/>
          <w:rFonts w:ascii="Calibri" w:eastAsia="Calibri" w:hAnsi="Calibri" w:cs="Calibri"/>
          <w:sz w:val="24"/>
          <w:szCs w:val="24"/>
        </w:rPr>
        <w:t xml:space="preserve"> and the</w:t>
      </w:r>
      <w:r w:rsidRPr="00902753">
        <w:rPr>
          <w:rStyle w:val="None"/>
          <w:rFonts w:ascii="Calibri" w:eastAsia="Calibri" w:hAnsi="Calibri" w:cs="Calibri"/>
          <w:sz w:val="24"/>
          <w:szCs w:val="24"/>
        </w:rPr>
        <w:t xml:space="preserve"> ability of both self-renew</w:t>
      </w:r>
      <w:r w:rsidR="00625DF1" w:rsidRPr="00902753">
        <w:rPr>
          <w:rStyle w:val="None"/>
          <w:rFonts w:ascii="Calibri" w:eastAsia="Calibri" w:hAnsi="Calibri" w:cs="Calibri"/>
          <w:sz w:val="24"/>
          <w:szCs w:val="24"/>
        </w:rPr>
        <w:t>al</w:t>
      </w:r>
      <w:r w:rsidRPr="00902753">
        <w:rPr>
          <w:rStyle w:val="None"/>
          <w:rFonts w:ascii="Calibri" w:eastAsia="Calibri" w:hAnsi="Calibri" w:cs="Calibri"/>
          <w:sz w:val="24"/>
          <w:szCs w:val="24"/>
        </w:rPr>
        <w:t xml:space="preserve"> and asymmetric cell division, </w:t>
      </w:r>
      <w:r w:rsidR="00625DF1" w:rsidRPr="00902753">
        <w:rPr>
          <w:rStyle w:val="None"/>
          <w:rFonts w:ascii="Calibri" w:eastAsia="Calibri" w:hAnsi="Calibri" w:cs="Calibri"/>
          <w:sz w:val="24"/>
          <w:szCs w:val="24"/>
        </w:rPr>
        <w:t xml:space="preserve">and </w:t>
      </w:r>
      <w:r w:rsidRPr="00902753">
        <w:rPr>
          <w:rStyle w:val="None"/>
          <w:rFonts w:ascii="Calibri" w:eastAsia="Calibri" w:hAnsi="Calibri" w:cs="Calibri"/>
          <w:sz w:val="24"/>
          <w:szCs w:val="24"/>
        </w:rPr>
        <w:t>thus</w:t>
      </w:r>
      <w:r w:rsidR="00BF243E">
        <w:rPr>
          <w:rStyle w:val="None"/>
          <w:rFonts w:ascii="Calibri" w:eastAsia="Calibri" w:hAnsi="Calibri" w:cs="Calibri"/>
          <w:sz w:val="24"/>
          <w:szCs w:val="24"/>
        </w:rPr>
        <w:t>,</w:t>
      </w:r>
      <w:r w:rsidRPr="00902753">
        <w:rPr>
          <w:rStyle w:val="None"/>
          <w:rFonts w:ascii="Calibri" w:eastAsia="Calibri" w:hAnsi="Calibri" w:cs="Calibri"/>
          <w:sz w:val="24"/>
          <w:szCs w:val="24"/>
        </w:rPr>
        <w:t xml:space="preserve"> can initiate the formation of a cellular heterogen</w:t>
      </w:r>
      <w:r w:rsidR="00BF243E">
        <w:rPr>
          <w:rStyle w:val="None"/>
          <w:rFonts w:ascii="Calibri" w:eastAsia="Calibri" w:hAnsi="Calibri" w:cs="Calibri"/>
          <w:sz w:val="24"/>
          <w:szCs w:val="24"/>
        </w:rPr>
        <w:t>e</w:t>
      </w:r>
      <w:r w:rsidRPr="00902753">
        <w:rPr>
          <w:rStyle w:val="None"/>
          <w:rFonts w:ascii="Calibri" w:eastAsia="Calibri" w:hAnsi="Calibri" w:cs="Calibri"/>
          <w:sz w:val="24"/>
          <w:szCs w:val="24"/>
        </w:rPr>
        <w:t>ous tumor</w:t>
      </w:r>
      <w:r w:rsidRPr="00902753">
        <w:rPr>
          <w:rStyle w:val="None"/>
          <w:rFonts w:ascii="Calibri" w:eastAsia="Calibri" w:hAnsi="Calibri" w:cs="Calibri"/>
          <w:sz w:val="24"/>
          <w:szCs w:val="24"/>
          <w:vertAlign w:val="superscript"/>
        </w:rPr>
        <w:t>3</w:t>
      </w:r>
      <w:r w:rsidRPr="00902753">
        <w:rPr>
          <w:rStyle w:val="None"/>
          <w:rFonts w:ascii="Calibri" w:eastAsia="Calibri" w:hAnsi="Calibri" w:cs="Calibri"/>
          <w:sz w:val="24"/>
          <w:szCs w:val="24"/>
        </w:rPr>
        <w:t xml:space="preserve">. Recent studies have revealed that TICs are not only responsible for tumor initiation but </w:t>
      </w:r>
      <w:r w:rsidR="00BF243E">
        <w:rPr>
          <w:rStyle w:val="None"/>
          <w:rFonts w:ascii="Calibri" w:eastAsia="Calibri" w:hAnsi="Calibri" w:cs="Calibri"/>
          <w:sz w:val="24"/>
          <w:szCs w:val="24"/>
        </w:rPr>
        <w:t xml:space="preserve">are </w:t>
      </w:r>
      <w:r w:rsidRPr="00902753">
        <w:rPr>
          <w:rStyle w:val="None"/>
          <w:rFonts w:ascii="Calibri" w:eastAsia="Calibri" w:hAnsi="Calibri" w:cs="Calibri"/>
          <w:sz w:val="24"/>
          <w:szCs w:val="24"/>
        </w:rPr>
        <w:t>also associated with tumor aggressiveness</w:t>
      </w:r>
      <w:r w:rsidRPr="00902753">
        <w:rPr>
          <w:rStyle w:val="None"/>
          <w:rFonts w:ascii="Calibri" w:eastAsia="Calibri" w:hAnsi="Calibri" w:cs="Calibri"/>
          <w:sz w:val="24"/>
          <w:szCs w:val="24"/>
          <w:vertAlign w:val="superscript"/>
        </w:rPr>
        <w:t>4</w:t>
      </w:r>
      <w:r w:rsidRPr="00902753">
        <w:rPr>
          <w:rStyle w:val="None"/>
          <w:rFonts w:ascii="Calibri" w:eastAsia="Calibri" w:hAnsi="Calibri" w:cs="Calibri"/>
          <w:sz w:val="24"/>
          <w:szCs w:val="24"/>
        </w:rPr>
        <w:t>, metastasis</w:t>
      </w:r>
      <w:r w:rsidRPr="00902753">
        <w:rPr>
          <w:rStyle w:val="None"/>
          <w:rFonts w:ascii="Calibri" w:eastAsia="Calibri" w:hAnsi="Calibri" w:cs="Calibri"/>
          <w:sz w:val="24"/>
          <w:szCs w:val="24"/>
          <w:vertAlign w:val="superscript"/>
        </w:rPr>
        <w:t>5</w:t>
      </w:r>
      <w:r w:rsidRPr="00902753">
        <w:rPr>
          <w:rStyle w:val="None"/>
          <w:rFonts w:ascii="Calibri" w:eastAsia="Calibri" w:hAnsi="Calibri" w:cs="Calibri"/>
          <w:sz w:val="24"/>
          <w:szCs w:val="24"/>
        </w:rPr>
        <w:t>, and drug resistance</w:t>
      </w:r>
      <w:r w:rsidRPr="00902753">
        <w:rPr>
          <w:rStyle w:val="None"/>
          <w:rFonts w:ascii="Calibri" w:eastAsia="Calibri" w:hAnsi="Calibri" w:cs="Calibri"/>
          <w:sz w:val="24"/>
          <w:szCs w:val="24"/>
          <w:vertAlign w:val="superscript"/>
        </w:rPr>
        <w:t>6</w:t>
      </w:r>
      <w:r w:rsidRPr="00902753">
        <w:rPr>
          <w:rStyle w:val="None"/>
          <w:rFonts w:ascii="Calibri" w:eastAsia="Calibri" w:hAnsi="Calibri" w:cs="Calibri"/>
          <w:sz w:val="24"/>
          <w:szCs w:val="24"/>
        </w:rPr>
        <w:t>. Therefore, it is important to understand the biology of TICs and</w:t>
      </w:r>
      <w:r w:rsidR="00BF243E">
        <w:rPr>
          <w:rStyle w:val="None"/>
          <w:rFonts w:ascii="Calibri" w:eastAsia="Calibri" w:hAnsi="Calibri" w:cs="Calibri"/>
          <w:sz w:val="24"/>
          <w:szCs w:val="24"/>
        </w:rPr>
        <w:t>,</w:t>
      </w:r>
      <w:r w:rsidRPr="00902753">
        <w:rPr>
          <w:rStyle w:val="None"/>
          <w:rFonts w:ascii="Calibri" w:eastAsia="Calibri" w:hAnsi="Calibri" w:cs="Calibri"/>
          <w:sz w:val="24"/>
          <w:szCs w:val="24"/>
        </w:rPr>
        <w:t xml:space="preserve"> thus</w:t>
      </w:r>
      <w:r w:rsidR="00640D4F">
        <w:rPr>
          <w:rStyle w:val="None"/>
          <w:rFonts w:ascii="Calibri" w:eastAsia="Calibri" w:hAnsi="Calibri" w:cs="Calibri"/>
          <w:sz w:val="24"/>
          <w:szCs w:val="24"/>
        </w:rPr>
        <w:t>,</w:t>
      </w:r>
      <w:r w:rsidRPr="00902753">
        <w:rPr>
          <w:rStyle w:val="None"/>
          <w:rFonts w:ascii="Calibri" w:eastAsia="Calibri" w:hAnsi="Calibri" w:cs="Calibri"/>
          <w:sz w:val="24"/>
          <w:szCs w:val="24"/>
        </w:rPr>
        <w:t xml:space="preserve"> develop </w:t>
      </w:r>
      <w:r w:rsidR="00BF243E">
        <w:rPr>
          <w:rStyle w:val="None"/>
          <w:rFonts w:ascii="Calibri" w:eastAsia="Calibri" w:hAnsi="Calibri" w:cs="Calibri"/>
          <w:sz w:val="24"/>
          <w:szCs w:val="24"/>
        </w:rPr>
        <w:t xml:space="preserve">a </w:t>
      </w:r>
      <w:r w:rsidRPr="00902753">
        <w:rPr>
          <w:rStyle w:val="None"/>
          <w:rFonts w:ascii="Calibri" w:eastAsia="Calibri" w:hAnsi="Calibri" w:cs="Calibri"/>
          <w:sz w:val="24"/>
          <w:szCs w:val="24"/>
        </w:rPr>
        <w:t>specific treatment strategy targeting these TICs.</w:t>
      </w:r>
    </w:p>
    <w:p w14:paraId="385B27BE" w14:textId="77777777" w:rsidR="00E23738" w:rsidRPr="00902753" w:rsidRDefault="00E23738">
      <w:pPr>
        <w:pStyle w:val="BodyA"/>
        <w:jc w:val="both"/>
      </w:pPr>
    </w:p>
    <w:p w14:paraId="1C106BBB" w14:textId="4F2A8F6F" w:rsidR="00E23738" w:rsidRPr="00902753" w:rsidRDefault="00BF037B">
      <w:pPr>
        <w:pStyle w:val="BodyA"/>
        <w:jc w:val="both"/>
      </w:pPr>
      <w:r w:rsidRPr="00902753">
        <w:rPr>
          <w:rStyle w:val="None"/>
          <w:rFonts w:ascii="Calibri" w:eastAsia="Calibri" w:hAnsi="Calibri" w:cs="Calibri"/>
          <w:sz w:val="24"/>
          <w:szCs w:val="24"/>
        </w:rPr>
        <w:t>FACS-based methods have been used to identify TICs using TICs markers</w:t>
      </w:r>
      <w:r w:rsidR="00BF243E">
        <w:rPr>
          <w:rStyle w:val="None"/>
          <w:rFonts w:ascii="Calibri" w:eastAsia="Calibri" w:hAnsi="Calibri" w:cs="Calibri"/>
          <w:sz w:val="24"/>
          <w:szCs w:val="24"/>
        </w:rPr>
        <w:t>,</w:t>
      </w:r>
      <w:r w:rsidRPr="00902753">
        <w:rPr>
          <w:rStyle w:val="None"/>
          <w:rFonts w:ascii="Calibri" w:eastAsia="Calibri" w:hAnsi="Calibri" w:cs="Calibri"/>
          <w:sz w:val="24"/>
          <w:szCs w:val="24"/>
        </w:rPr>
        <w:t xml:space="preserve"> including CD133, CD24, </w:t>
      </w:r>
      <w:r w:rsidR="00BF243E">
        <w:rPr>
          <w:rStyle w:val="None"/>
          <w:rFonts w:ascii="Calibri" w:eastAsia="Calibri" w:hAnsi="Calibri" w:cs="Calibri"/>
          <w:sz w:val="24"/>
          <w:szCs w:val="24"/>
        </w:rPr>
        <w:t xml:space="preserve">and </w:t>
      </w:r>
      <w:r w:rsidRPr="00902753">
        <w:rPr>
          <w:rStyle w:val="None"/>
          <w:rFonts w:ascii="Calibri" w:eastAsia="Calibri" w:hAnsi="Calibri" w:cs="Calibri"/>
          <w:sz w:val="24"/>
          <w:szCs w:val="24"/>
        </w:rPr>
        <w:t>CD44</w:t>
      </w:r>
      <w:r w:rsidRPr="00902753">
        <w:rPr>
          <w:rStyle w:val="None"/>
          <w:rFonts w:ascii="Calibri" w:eastAsia="Calibri" w:hAnsi="Calibri" w:cs="Calibri"/>
          <w:sz w:val="24"/>
          <w:szCs w:val="24"/>
          <w:vertAlign w:val="superscript"/>
        </w:rPr>
        <w:t>1</w:t>
      </w:r>
      <w:r w:rsidRPr="00902753">
        <w:rPr>
          <w:rStyle w:val="None"/>
          <w:rFonts w:ascii="Calibri" w:eastAsia="Calibri" w:hAnsi="Calibri" w:cs="Calibri"/>
          <w:sz w:val="24"/>
          <w:szCs w:val="24"/>
        </w:rPr>
        <w:t>. Most of these markers are also expressed in normal stem cells</w:t>
      </w:r>
      <w:r w:rsidRPr="00902753">
        <w:rPr>
          <w:rStyle w:val="None"/>
          <w:rFonts w:ascii="Calibri" w:eastAsia="Calibri" w:hAnsi="Calibri" w:cs="Calibri"/>
          <w:sz w:val="24"/>
          <w:szCs w:val="24"/>
          <w:vertAlign w:val="superscript"/>
        </w:rPr>
        <w:t>7</w:t>
      </w:r>
      <w:r w:rsidRPr="00902753">
        <w:rPr>
          <w:rStyle w:val="None"/>
          <w:rFonts w:ascii="Calibri" w:eastAsia="Calibri" w:hAnsi="Calibri" w:cs="Calibri"/>
          <w:sz w:val="24"/>
          <w:szCs w:val="24"/>
        </w:rPr>
        <w:t>. However, none of these markers solely mark TICs. The roles these molecules play in the malignancy of TICs are still not clear. For example, CD133 can be frequently inactivated by DNA methylation, and thus</w:t>
      </w:r>
      <w:r w:rsidR="00BF243E">
        <w:rPr>
          <w:rStyle w:val="None"/>
          <w:rFonts w:ascii="Calibri" w:eastAsia="Calibri" w:hAnsi="Calibri" w:cs="Calibri"/>
          <w:sz w:val="24"/>
          <w:szCs w:val="24"/>
        </w:rPr>
        <w:t>,</w:t>
      </w:r>
      <w:r w:rsidRPr="00902753">
        <w:rPr>
          <w:rStyle w:val="None"/>
          <w:rFonts w:ascii="Calibri" w:eastAsia="Calibri" w:hAnsi="Calibri" w:cs="Calibri"/>
          <w:sz w:val="24"/>
          <w:szCs w:val="24"/>
        </w:rPr>
        <w:t xml:space="preserve"> this intertumoral heterogeneity may render the accuracy of these markers</w:t>
      </w:r>
      <w:r w:rsidRPr="00902753">
        <w:rPr>
          <w:rStyle w:val="None"/>
          <w:rFonts w:ascii="Calibri" w:eastAsia="Calibri" w:hAnsi="Calibri" w:cs="Calibri"/>
          <w:sz w:val="24"/>
          <w:szCs w:val="24"/>
          <w:vertAlign w:val="superscript"/>
        </w:rPr>
        <w:t>8</w:t>
      </w:r>
      <w:r w:rsidRPr="00902753">
        <w:rPr>
          <w:rStyle w:val="None"/>
          <w:rFonts w:ascii="Calibri" w:eastAsia="Calibri" w:hAnsi="Calibri" w:cs="Calibri"/>
          <w:sz w:val="24"/>
          <w:szCs w:val="24"/>
        </w:rPr>
        <w:t>. ALDH1 is a marker that also functions to maintain the stemness of TICs</w:t>
      </w:r>
      <w:r w:rsidRPr="00902753">
        <w:rPr>
          <w:rStyle w:val="None"/>
          <w:rFonts w:ascii="Calibri" w:eastAsia="Calibri" w:hAnsi="Calibri" w:cs="Calibri"/>
          <w:sz w:val="24"/>
          <w:szCs w:val="24"/>
          <w:vertAlign w:val="superscript"/>
        </w:rPr>
        <w:t>9</w:t>
      </w:r>
      <w:r w:rsidRPr="00902753">
        <w:rPr>
          <w:rStyle w:val="None"/>
          <w:rFonts w:ascii="Calibri" w:eastAsia="Calibri" w:hAnsi="Calibri" w:cs="Calibri"/>
          <w:sz w:val="24"/>
          <w:szCs w:val="24"/>
        </w:rPr>
        <w:t xml:space="preserve">. It seems to be more effective in identifying breast cancer TICs but </w:t>
      </w:r>
      <w:r w:rsidR="00BF243E">
        <w:rPr>
          <w:rStyle w:val="None"/>
          <w:rFonts w:ascii="Calibri" w:eastAsia="Calibri" w:hAnsi="Calibri" w:cs="Calibri"/>
          <w:sz w:val="24"/>
          <w:szCs w:val="24"/>
        </w:rPr>
        <w:t xml:space="preserve">is </w:t>
      </w:r>
      <w:r w:rsidRPr="00902753">
        <w:rPr>
          <w:rStyle w:val="None"/>
          <w:rFonts w:ascii="Calibri" w:eastAsia="Calibri" w:hAnsi="Calibri" w:cs="Calibri"/>
          <w:sz w:val="24"/>
          <w:szCs w:val="24"/>
        </w:rPr>
        <w:t xml:space="preserve">still questionable in </w:t>
      </w:r>
      <w:proofErr w:type="gramStart"/>
      <w:r w:rsidRPr="00902753">
        <w:rPr>
          <w:rStyle w:val="None"/>
          <w:rFonts w:ascii="Calibri" w:eastAsia="Calibri" w:hAnsi="Calibri" w:cs="Calibri"/>
          <w:sz w:val="24"/>
          <w:szCs w:val="24"/>
        </w:rPr>
        <w:t>other</w:t>
      </w:r>
      <w:proofErr w:type="gramEnd"/>
      <w:r w:rsidRPr="00902753">
        <w:rPr>
          <w:rStyle w:val="None"/>
          <w:rFonts w:ascii="Calibri" w:eastAsia="Calibri" w:hAnsi="Calibri" w:cs="Calibri"/>
          <w:sz w:val="24"/>
          <w:szCs w:val="24"/>
        </w:rPr>
        <w:t xml:space="preserve"> tumor type</w:t>
      </w:r>
      <w:r w:rsidR="00BF243E">
        <w:rPr>
          <w:rStyle w:val="None"/>
          <w:rFonts w:ascii="Calibri" w:eastAsia="Calibri" w:hAnsi="Calibri" w:cs="Calibri"/>
          <w:sz w:val="24"/>
          <w:szCs w:val="24"/>
        </w:rPr>
        <w:t>s</w:t>
      </w:r>
      <w:r w:rsidRPr="00902753">
        <w:rPr>
          <w:rStyle w:val="None"/>
          <w:rFonts w:ascii="Calibri" w:eastAsia="Calibri" w:hAnsi="Calibri" w:cs="Calibri"/>
          <w:sz w:val="24"/>
          <w:szCs w:val="24"/>
          <w:vertAlign w:val="superscript"/>
        </w:rPr>
        <w:t>9</w:t>
      </w:r>
      <w:r w:rsidRPr="00902753">
        <w:rPr>
          <w:rStyle w:val="None"/>
          <w:rFonts w:ascii="Calibri" w:eastAsia="Calibri" w:hAnsi="Calibri" w:cs="Calibri"/>
          <w:sz w:val="24"/>
          <w:szCs w:val="24"/>
        </w:rPr>
        <w:t xml:space="preserve">. Some signaling pathways play important roles in stem cell biology, including </w:t>
      </w:r>
      <w:proofErr w:type="spellStart"/>
      <w:r w:rsidRPr="00902753">
        <w:rPr>
          <w:rStyle w:val="None"/>
          <w:rFonts w:ascii="Calibri" w:eastAsia="Calibri" w:hAnsi="Calibri" w:cs="Calibri"/>
          <w:sz w:val="24"/>
          <w:szCs w:val="24"/>
        </w:rPr>
        <w:t>Wnt</w:t>
      </w:r>
      <w:proofErr w:type="spellEnd"/>
      <w:r w:rsidRPr="00902753">
        <w:rPr>
          <w:rStyle w:val="None"/>
          <w:rFonts w:ascii="Calibri" w:eastAsia="Calibri" w:hAnsi="Calibri" w:cs="Calibri"/>
          <w:sz w:val="24"/>
          <w:szCs w:val="24"/>
        </w:rPr>
        <w:t xml:space="preserve"> (wingless-related integration site), TGF-β (</w:t>
      </w:r>
      <w:r w:rsidR="00BF243E">
        <w:rPr>
          <w:rStyle w:val="None"/>
          <w:rFonts w:ascii="Calibri" w:eastAsia="Calibri" w:hAnsi="Calibri" w:cs="Calibri"/>
          <w:sz w:val="24"/>
          <w:szCs w:val="24"/>
        </w:rPr>
        <w:t>t</w:t>
      </w:r>
      <w:r w:rsidRPr="00902753">
        <w:rPr>
          <w:rStyle w:val="None"/>
          <w:rFonts w:ascii="Calibri" w:eastAsia="Calibri" w:hAnsi="Calibri" w:cs="Calibri"/>
          <w:sz w:val="24"/>
          <w:szCs w:val="24"/>
        </w:rPr>
        <w:t>ransforming growth factor beta), and Hedgehog</w:t>
      </w:r>
      <w:r w:rsidRPr="00902753">
        <w:rPr>
          <w:rStyle w:val="None"/>
          <w:rFonts w:ascii="Calibri" w:eastAsia="Calibri" w:hAnsi="Calibri" w:cs="Calibri"/>
          <w:sz w:val="24"/>
          <w:szCs w:val="24"/>
          <w:vertAlign w:val="superscript"/>
        </w:rPr>
        <w:t>1</w:t>
      </w:r>
      <w:r w:rsidRPr="00902753">
        <w:rPr>
          <w:rStyle w:val="None"/>
          <w:rFonts w:ascii="Calibri" w:eastAsia="Calibri" w:hAnsi="Calibri" w:cs="Calibri"/>
          <w:sz w:val="24"/>
          <w:szCs w:val="24"/>
        </w:rPr>
        <w:t>. But it is difficult to prove that these pathways are TIC-specific and to use the activity of these pathways to isolate TICs from primary tumors. Thus, a reliable novel TIC marker is urgently needed.</w:t>
      </w:r>
    </w:p>
    <w:p w14:paraId="3D01B841" w14:textId="77777777" w:rsidR="00E23738" w:rsidRPr="00902753" w:rsidRDefault="00E23738">
      <w:pPr>
        <w:pStyle w:val="BodyA"/>
        <w:jc w:val="both"/>
      </w:pPr>
    </w:p>
    <w:p w14:paraId="06066EDB" w14:textId="7BDCA9CD" w:rsidR="00E23738" w:rsidRPr="00902753" w:rsidRDefault="00BF037B">
      <w:pPr>
        <w:pStyle w:val="BodyA"/>
        <w:jc w:val="both"/>
      </w:pPr>
      <w:r w:rsidRPr="00902753">
        <w:rPr>
          <w:rStyle w:val="None"/>
          <w:rFonts w:ascii="Calibri" w:eastAsia="Calibri" w:hAnsi="Calibri" w:cs="Calibri"/>
          <w:sz w:val="24"/>
          <w:szCs w:val="24"/>
        </w:rPr>
        <w:t>Human MHC class I, also called HLA-1, is a cell surface protein expressed in almost all nucleated cells</w:t>
      </w:r>
      <w:r w:rsidRPr="00902753">
        <w:rPr>
          <w:rStyle w:val="None"/>
          <w:rFonts w:ascii="Calibri" w:eastAsia="Calibri" w:hAnsi="Calibri" w:cs="Calibri"/>
          <w:sz w:val="24"/>
          <w:szCs w:val="24"/>
          <w:vertAlign w:val="superscript"/>
        </w:rPr>
        <w:t>10</w:t>
      </w:r>
      <w:r w:rsidRPr="00902753">
        <w:rPr>
          <w:rStyle w:val="None"/>
          <w:rFonts w:ascii="Calibri" w:eastAsia="Calibri" w:hAnsi="Calibri" w:cs="Calibri"/>
          <w:sz w:val="24"/>
          <w:szCs w:val="24"/>
        </w:rPr>
        <w:t xml:space="preserve">. HLA-1 functions as an antigen presenting </w:t>
      </w:r>
      <w:r w:rsidR="00BF243E">
        <w:rPr>
          <w:rStyle w:val="None"/>
          <w:rFonts w:ascii="Calibri" w:eastAsia="Calibri" w:hAnsi="Calibri" w:cs="Calibri"/>
          <w:sz w:val="24"/>
          <w:szCs w:val="24"/>
        </w:rPr>
        <w:t xml:space="preserve">a </w:t>
      </w:r>
      <w:r w:rsidRPr="00902753">
        <w:rPr>
          <w:rStyle w:val="None"/>
          <w:rFonts w:ascii="Calibri" w:eastAsia="Calibri" w:hAnsi="Calibri" w:cs="Calibri"/>
          <w:sz w:val="24"/>
          <w:szCs w:val="24"/>
        </w:rPr>
        <w:t xml:space="preserve">molecule that </w:t>
      </w:r>
      <w:r w:rsidR="00BF243E">
        <w:rPr>
          <w:rStyle w:val="None"/>
          <w:rFonts w:ascii="Calibri" w:eastAsia="Calibri" w:hAnsi="Calibri" w:cs="Calibri"/>
          <w:sz w:val="24"/>
          <w:szCs w:val="24"/>
        </w:rPr>
        <w:t xml:space="preserve">is </w:t>
      </w:r>
      <w:r w:rsidRPr="00902753">
        <w:rPr>
          <w:rStyle w:val="None"/>
          <w:rFonts w:ascii="Calibri" w:eastAsia="Calibri" w:hAnsi="Calibri" w:cs="Calibri"/>
          <w:sz w:val="24"/>
          <w:szCs w:val="24"/>
        </w:rPr>
        <w:t>specifically recognized by CD8 T</w:t>
      </w:r>
      <w:r w:rsidR="00BF243E">
        <w:rPr>
          <w:rStyle w:val="None"/>
          <w:rFonts w:ascii="Calibri" w:eastAsia="Calibri" w:hAnsi="Calibri" w:cs="Calibri"/>
          <w:sz w:val="24"/>
          <w:szCs w:val="24"/>
        </w:rPr>
        <w:t xml:space="preserve"> </w:t>
      </w:r>
      <w:r w:rsidRPr="00902753">
        <w:rPr>
          <w:rStyle w:val="None"/>
          <w:rFonts w:ascii="Calibri" w:eastAsia="Calibri" w:hAnsi="Calibri" w:cs="Calibri"/>
          <w:sz w:val="24"/>
          <w:szCs w:val="24"/>
        </w:rPr>
        <w:t>cells</w:t>
      </w:r>
      <w:r w:rsidRPr="00902753">
        <w:rPr>
          <w:rStyle w:val="None"/>
          <w:rFonts w:ascii="Calibri" w:eastAsia="Calibri" w:hAnsi="Calibri" w:cs="Calibri"/>
          <w:sz w:val="24"/>
          <w:szCs w:val="24"/>
          <w:vertAlign w:val="superscript"/>
        </w:rPr>
        <w:t>10</w:t>
      </w:r>
      <w:r w:rsidRPr="00902753">
        <w:rPr>
          <w:rStyle w:val="None"/>
          <w:rFonts w:ascii="Calibri" w:eastAsia="Calibri" w:hAnsi="Calibri" w:cs="Calibri"/>
          <w:sz w:val="24"/>
          <w:szCs w:val="24"/>
        </w:rPr>
        <w:t>. The cytotoxic effect of CD8</w:t>
      </w:r>
      <w:r w:rsidR="00BF243E">
        <w:rPr>
          <w:rStyle w:val="None"/>
          <w:rFonts w:ascii="Calibri" w:eastAsia="Calibri" w:hAnsi="Calibri" w:cs="Calibri"/>
          <w:sz w:val="24"/>
          <w:szCs w:val="24"/>
        </w:rPr>
        <w:t xml:space="preserve"> </w:t>
      </w:r>
      <w:r w:rsidRPr="00902753">
        <w:rPr>
          <w:rStyle w:val="None"/>
          <w:rFonts w:ascii="Calibri" w:eastAsia="Calibri" w:hAnsi="Calibri" w:cs="Calibri"/>
          <w:sz w:val="24"/>
          <w:szCs w:val="24"/>
        </w:rPr>
        <w:t>T</w:t>
      </w:r>
      <w:r w:rsidR="00BF243E">
        <w:rPr>
          <w:rStyle w:val="None"/>
          <w:rFonts w:ascii="Calibri" w:eastAsia="Calibri" w:hAnsi="Calibri" w:cs="Calibri"/>
          <w:sz w:val="24"/>
          <w:szCs w:val="24"/>
        </w:rPr>
        <w:t xml:space="preserve"> </w:t>
      </w:r>
      <w:r w:rsidRPr="00902753">
        <w:rPr>
          <w:rStyle w:val="None"/>
          <w:rFonts w:ascii="Calibri" w:eastAsia="Calibri" w:hAnsi="Calibri" w:cs="Calibri"/>
          <w:sz w:val="24"/>
          <w:szCs w:val="24"/>
        </w:rPr>
        <w:t xml:space="preserve">cells can be activated when cancer cells present </w:t>
      </w:r>
      <w:r w:rsidR="00BF243E">
        <w:rPr>
          <w:rStyle w:val="None"/>
          <w:rFonts w:ascii="Calibri" w:eastAsia="Calibri" w:hAnsi="Calibri" w:cs="Calibri"/>
          <w:sz w:val="24"/>
          <w:szCs w:val="24"/>
        </w:rPr>
        <w:t xml:space="preserve">a </w:t>
      </w:r>
      <w:r w:rsidRPr="00902753">
        <w:rPr>
          <w:rStyle w:val="None"/>
          <w:rFonts w:ascii="Calibri" w:eastAsia="Calibri" w:hAnsi="Calibri" w:cs="Calibri"/>
          <w:sz w:val="24"/>
          <w:szCs w:val="24"/>
        </w:rPr>
        <w:t xml:space="preserve">tumor antigen by HLA-1. Therefore, lacking HLA-1 on the cell surface of the cancer cells can lead to </w:t>
      </w:r>
      <w:r w:rsidR="00BF243E">
        <w:rPr>
          <w:rStyle w:val="None"/>
          <w:rFonts w:ascii="Calibri" w:eastAsia="Calibri" w:hAnsi="Calibri" w:cs="Calibri"/>
          <w:sz w:val="24"/>
          <w:szCs w:val="24"/>
        </w:rPr>
        <w:t xml:space="preserve">an </w:t>
      </w:r>
      <w:r w:rsidRPr="00902753">
        <w:rPr>
          <w:rStyle w:val="None"/>
          <w:rFonts w:ascii="Calibri" w:eastAsia="Calibri" w:hAnsi="Calibri" w:cs="Calibri"/>
          <w:sz w:val="24"/>
          <w:szCs w:val="24"/>
        </w:rPr>
        <w:t>immune escape from the cytotoxic CD8</w:t>
      </w:r>
      <w:r w:rsidR="00BF243E">
        <w:rPr>
          <w:rStyle w:val="None"/>
          <w:rFonts w:ascii="Calibri" w:eastAsia="Calibri" w:hAnsi="Calibri" w:cs="Calibri"/>
          <w:sz w:val="24"/>
          <w:szCs w:val="24"/>
        </w:rPr>
        <w:t xml:space="preserve"> </w:t>
      </w:r>
      <w:r w:rsidRPr="00902753">
        <w:rPr>
          <w:rStyle w:val="None"/>
          <w:rFonts w:ascii="Calibri" w:eastAsia="Calibri" w:hAnsi="Calibri" w:cs="Calibri"/>
          <w:sz w:val="24"/>
          <w:szCs w:val="24"/>
        </w:rPr>
        <w:t xml:space="preserve">T cells. </w:t>
      </w:r>
      <w:r w:rsidR="00BF243E">
        <w:rPr>
          <w:rStyle w:val="None"/>
          <w:rFonts w:ascii="Calibri" w:eastAsia="Calibri" w:hAnsi="Calibri" w:cs="Calibri"/>
          <w:sz w:val="24"/>
          <w:szCs w:val="24"/>
        </w:rPr>
        <w:t>The d</w:t>
      </w:r>
      <w:r w:rsidRPr="00902753">
        <w:rPr>
          <w:rStyle w:val="None"/>
          <w:rFonts w:ascii="Calibri" w:eastAsia="Calibri" w:hAnsi="Calibri" w:cs="Calibri"/>
          <w:sz w:val="24"/>
          <w:szCs w:val="24"/>
        </w:rPr>
        <w:t>ownregulation of HLA-1 has been described in different type</w:t>
      </w:r>
      <w:r w:rsidR="00BF243E">
        <w:rPr>
          <w:rStyle w:val="None"/>
          <w:rFonts w:ascii="Calibri" w:eastAsia="Calibri" w:hAnsi="Calibri" w:cs="Calibri"/>
          <w:sz w:val="24"/>
          <w:szCs w:val="24"/>
        </w:rPr>
        <w:t>s</w:t>
      </w:r>
      <w:r w:rsidRPr="00902753">
        <w:rPr>
          <w:rStyle w:val="None"/>
          <w:rFonts w:ascii="Calibri" w:eastAsia="Calibri" w:hAnsi="Calibri" w:cs="Calibri"/>
          <w:sz w:val="24"/>
          <w:szCs w:val="24"/>
        </w:rPr>
        <w:t xml:space="preserve"> of human cancer and is correlated with poor prognosis, </w:t>
      </w:r>
      <w:r w:rsidRPr="00902753">
        <w:rPr>
          <w:rStyle w:val="Hyperlink0"/>
          <w:lang w:val="en-US"/>
        </w:rPr>
        <w:t>metastasis</w:t>
      </w:r>
      <w:r w:rsidR="00BF243E">
        <w:rPr>
          <w:rStyle w:val="Hyperlink0"/>
          <w:lang w:val="en-US"/>
        </w:rPr>
        <w:t>,</w:t>
      </w:r>
      <w:r w:rsidRPr="00902753">
        <w:rPr>
          <w:rStyle w:val="None"/>
          <w:rFonts w:ascii="Calibri" w:eastAsia="Calibri" w:hAnsi="Calibri" w:cs="Calibri"/>
          <w:sz w:val="24"/>
          <w:szCs w:val="24"/>
        </w:rPr>
        <w:t xml:space="preserve"> and drug resistance</w:t>
      </w:r>
      <w:r w:rsidRPr="00902753">
        <w:rPr>
          <w:rStyle w:val="None"/>
          <w:rFonts w:ascii="Calibri" w:eastAsia="Calibri" w:hAnsi="Calibri" w:cs="Calibri"/>
          <w:sz w:val="24"/>
          <w:szCs w:val="24"/>
          <w:vertAlign w:val="superscript"/>
        </w:rPr>
        <w:t>11</w:t>
      </w:r>
      <w:r w:rsidRPr="00902753">
        <w:rPr>
          <w:rStyle w:val="None"/>
          <w:rFonts w:ascii="Calibri" w:eastAsia="Calibri" w:hAnsi="Calibri" w:cs="Calibri"/>
          <w:sz w:val="24"/>
          <w:szCs w:val="24"/>
        </w:rPr>
        <w:t xml:space="preserve">. </w:t>
      </w:r>
      <w:r w:rsidR="00BB08C9">
        <w:rPr>
          <w:rStyle w:val="None"/>
          <w:rFonts w:ascii="Calibri" w:eastAsia="Calibri" w:hAnsi="Calibri" w:cs="Calibri"/>
          <w:sz w:val="24"/>
          <w:szCs w:val="24"/>
        </w:rPr>
        <w:t>W</w:t>
      </w:r>
      <w:r w:rsidRPr="00902753">
        <w:rPr>
          <w:rStyle w:val="None"/>
          <w:rFonts w:ascii="Calibri" w:eastAsia="Calibri" w:hAnsi="Calibri" w:cs="Calibri"/>
          <w:sz w:val="24"/>
          <w:szCs w:val="24"/>
        </w:rPr>
        <w:t xml:space="preserve">e have shown that </w:t>
      </w:r>
      <w:r w:rsidR="00BB08C9">
        <w:rPr>
          <w:rStyle w:val="None"/>
          <w:rFonts w:ascii="Calibri" w:eastAsia="Calibri" w:hAnsi="Calibri" w:cs="Calibri"/>
          <w:sz w:val="24"/>
          <w:szCs w:val="24"/>
        </w:rPr>
        <w:t xml:space="preserve">the </w:t>
      </w:r>
      <w:r w:rsidRPr="00902753">
        <w:rPr>
          <w:rStyle w:val="None"/>
          <w:rFonts w:ascii="Calibri" w:eastAsia="Calibri" w:hAnsi="Calibri" w:cs="Calibri"/>
          <w:sz w:val="24"/>
          <w:szCs w:val="24"/>
        </w:rPr>
        <w:t>loss of HLA-1 expression on the cell surface can be used to identify TICs in sarcomas</w:t>
      </w:r>
      <w:r w:rsidR="00BB08C9">
        <w:rPr>
          <w:rStyle w:val="None"/>
          <w:rFonts w:ascii="Calibri" w:eastAsia="Calibri" w:hAnsi="Calibri" w:cs="Calibri"/>
          <w:sz w:val="24"/>
          <w:szCs w:val="24"/>
        </w:rPr>
        <w:t>,</w:t>
      </w:r>
      <w:r w:rsidRPr="00902753">
        <w:rPr>
          <w:rStyle w:val="None"/>
          <w:rFonts w:ascii="Calibri" w:eastAsia="Calibri" w:hAnsi="Calibri" w:cs="Calibri"/>
          <w:sz w:val="24"/>
          <w:szCs w:val="24"/>
        </w:rPr>
        <w:t xml:space="preserve"> as well as in prostate cancer</w:t>
      </w:r>
      <w:r w:rsidRPr="00902753">
        <w:rPr>
          <w:rStyle w:val="None"/>
          <w:rFonts w:ascii="Calibri" w:eastAsia="Calibri" w:hAnsi="Calibri" w:cs="Calibri"/>
          <w:sz w:val="24"/>
          <w:szCs w:val="24"/>
          <w:vertAlign w:val="superscript"/>
        </w:rPr>
        <w:t>6,12</w:t>
      </w:r>
      <w:r w:rsidRPr="00902753">
        <w:rPr>
          <w:rStyle w:val="None"/>
          <w:rFonts w:ascii="Calibri" w:eastAsia="Calibri" w:hAnsi="Calibri" w:cs="Calibri"/>
          <w:sz w:val="24"/>
          <w:szCs w:val="24"/>
        </w:rPr>
        <w:t>.</w:t>
      </w:r>
    </w:p>
    <w:p w14:paraId="3FD787D9" w14:textId="77777777" w:rsidR="00E23738" w:rsidRPr="00902753" w:rsidRDefault="00E23738">
      <w:pPr>
        <w:pStyle w:val="BodyA"/>
        <w:jc w:val="both"/>
      </w:pPr>
    </w:p>
    <w:p w14:paraId="4A8363D4" w14:textId="3449BC4C" w:rsidR="00E23738" w:rsidRPr="00902753" w:rsidRDefault="00BF037B">
      <w:pPr>
        <w:pStyle w:val="BodyA"/>
        <w:jc w:val="both"/>
      </w:pPr>
      <w:r w:rsidRPr="00902753">
        <w:rPr>
          <w:rStyle w:val="None"/>
          <w:rFonts w:ascii="Calibri" w:eastAsia="Calibri" w:hAnsi="Calibri" w:cs="Calibri"/>
          <w:sz w:val="24"/>
          <w:szCs w:val="24"/>
        </w:rPr>
        <w:t xml:space="preserve">Here, we describe a detailed protocol </w:t>
      </w:r>
      <w:r w:rsidR="00E604A5" w:rsidRPr="00902753">
        <w:rPr>
          <w:rStyle w:val="None"/>
          <w:rFonts w:ascii="Calibri" w:eastAsia="Calibri" w:hAnsi="Calibri" w:cs="Calibri"/>
          <w:sz w:val="24"/>
          <w:szCs w:val="24"/>
        </w:rPr>
        <w:t>to isolate</w:t>
      </w:r>
      <w:r w:rsidRPr="00902753">
        <w:rPr>
          <w:rStyle w:val="None"/>
          <w:rFonts w:ascii="Calibri" w:eastAsia="Calibri" w:hAnsi="Calibri" w:cs="Calibri"/>
          <w:sz w:val="24"/>
          <w:szCs w:val="24"/>
        </w:rPr>
        <w:t xml:space="preserve"> TIC</w:t>
      </w:r>
      <w:r w:rsidR="00E604A5" w:rsidRPr="00902753">
        <w:rPr>
          <w:rStyle w:val="None"/>
          <w:rFonts w:ascii="Calibri" w:eastAsia="Calibri" w:hAnsi="Calibri" w:cs="Calibri"/>
          <w:sz w:val="24"/>
          <w:szCs w:val="24"/>
        </w:rPr>
        <w:t>s</w:t>
      </w:r>
      <w:r w:rsidRPr="00902753">
        <w:rPr>
          <w:rStyle w:val="None"/>
          <w:rFonts w:ascii="Calibri" w:eastAsia="Calibri" w:hAnsi="Calibri" w:cs="Calibri"/>
          <w:sz w:val="24"/>
          <w:szCs w:val="24"/>
        </w:rPr>
        <w:t xml:space="preserve"> from human sarcoma PDX</w:t>
      </w:r>
      <w:r w:rsidR="00BB08C9">
        <w:rPr>
          <w:rStyle w:val="None"/>
          <w:rFonts w:ascii="Calibri" w:eastAsia="Calibri" w:hAnsi="Calibri" w:cs="Calibri"/>
          <w:sz w:val="24"/>
          <w:szCs w:val="24"/>
        </w:rPr>
        <w:t>s</w:t>
      </w:r>
      <w:r w:rsidRPr="00902753">
        <w:rPr>
          <w:rStyle w:val="None"/>
          <w:rFonts w:ascii="Calibri" w:eastAsia="Calibri" w:hAnsi="Calibri" w:cs="Calibri"/>
          <w:sz w:val="24"/>
          <w:szCs w:val="24"/>
        </w:rPr>
        <w:t xml:space="preserve"> by FACS</w:t>
      </w:r>
      <w:r w:rsidR="00BB08C9">
        <w:rPr>
          <w:rStyle w:val="None"/>
          <w:rFonts w:ascii="Calibri" w:eastAsia="Calibri" w:hAnsi="Calibri" w:cs="Calibri"/>
          <w:sz w:val="24"/>
          <w:szCs w:val="24"/>
        </w:rPr>
        <w:t>,</w:t>
      </w:r>
      <w:r w:rsidRPr="00902753">
        <w:rPr>
          <w:rStyle w:val="None"/>
          <w:rFonts w:ascii="Calibri" w:eastAsia="Calibri" w:hAnsi="Calibri" w:cs="Calibri"/>
          <w:sz w:val="24"/>
          <w:szCs w:val="24"/>
        </w:rPr>
        <w:t xml:space="preserve"> using HLA-1 as a negative marker</w:t>
      </w:r>
      <w:r w:rsidR="00BB08C9">
        <w:rPr>
          <w:rStyle w:val="None"/>
          <w:rFonts w:ascii="Calibri" w:eastAsia="Calibri" w:hAnsi="Calibri" w:cs="Calibri"/>
          <w:sz w:val="24"/>
          <w:szCs w:val="24"/>
        </w:rPr>
        <w:t>,</w:t>
      </w:r>
      <w:r w:rsidRPr="00902753">
        <w:rPr>
          <w:rStyle w:val="None"/>
          <w:rFonts w:ascii="Calibri" w:eastAsia="Calibri" w:hAnsi="Calibri" w:cs="Calibri"/>
          <w:sz w:val="24"/>
          <w:szCs w:val="24"/>
        </w:rPr>
        <w:t xml:space="preserve"> and </w:t>
      </w:r>
      <w:r w:rsidR="00BB08C9">
        <w:rPr>
          <w:rStyle w:val="None"/>
          <w:rFonts w:ascii="Calibri" w:eastAsia="Calibri" w:hAnsi="Calibri" w:cs="Calibri"/>
          <w:sz w:val="24"/>
          <w:szCs w:val="24"/>
        </w:rPr>
        <w:t xml:space="preserve">to </w:t>
      </w:r>
      <w:r w:rsidRPr="00902753">
        <w:rPr>
          <w:rStyle w:val="None"/>
          <w:rFonts w:ascii="Calibri" w:eastAsia="Calibri" w:hAnsi="Calibri" w:cs="Calibri"/>
          <w:sz w:val="24"/>
          <w:szCs w:val="24"/>
        </w:rPr>
        <w:t>further validat</w:t>
      </w:r>
      <w:r w:rsidR="00BB08C9">
        <w:rPr>
          <w:rStyle w:val="None"/>
          <w:rFonts w:ascii="Calibri" w:eastAsia="Calibri" w:hAnsi="Calibri" w:cs="Calibri"/>
          <w:sz w:val="24"/>
          <w:szCs w:val="24"/>
        </w:rPr>
        <w:t>e</w:t>
      </w:r>
      <w:r w:rsidRPr="00902753">
        <w:rPr>
          <w:rStyle w:val="None"/>
          <w:rFonts w:ascii="Calibri" w:eastAsia="Calibri" w:hAnsi="Calibri" w:cs="Calibri"/>
          <w:sz w:val="24"/>
          <w:szCs w:val="24"/>
        </w:rPr>
        <w:t xml:space="preserve"> and characteriz</w:t>
      </w:r>
      <w:r w:rsidR="00BB08C9">
        <w:rPr>
          <w:rStyle w:val="None"/>
          <w:rFonts w:ascii="Calibri" w:eastAsia="Calibri" w:hAnsi="Calibri" w:cs="Calibri"/>
          <w:sz w:val="24"/>
          <w:szCs w:val="24"/>
        </w:rPr>
        <w:t>e</w:t>
      </w:r>
      <w:r w:rsidRPr="00902753">
        <w:rPr>
          <w:rStyle w:val="None"/>
          <w:rFonts w:ascii="Calibri" w:eastAsia="Calibri" w:hAnsi="Calibri" w:cs="Calibri"/>
          <w:sz w:val="24"/>
          <w:szCs w:val="24"/>
        </w:rPr>
        <w:t xml:space="preserve"> these HLA-1</w:t>
      </w:r>
      <w:r w:rsidR="00766157">
        <w:rPr>
          <w:rStyle w:val="None"/>
          <w:rFonts w:ascii="Calibri" w:eastAsia="Calibri" w:hAnsi="Calibri" w:cs="Calibri"/>
          <w:sz w:val="24"/>
          <w:szCs w:val="24"/>
        </w:rPr>
        <w:t>-negative</w:t>
      </w:r>
      <w:r w:rsidRPr="00902753">
        <w:rPr>
          <w:rStyle w:val="None"/>
          <w:rFonts w:ascii="Calibri" w:eastAsia="Calibri" w:hAnsi="Calibri" w:cs="Calibri"/>
          <w:sz w:val="24"/>
          <w:szCs w:val="24"/>
        </w:rPr>
        <w:t xml:space="preserve"> TICs.</w:t>
      </w:r>
    </w:p>
    <w:p w14:paraId="2D99873F" w14:textId="77777777" w:rsidR="00E23738" w:rsidRPr="00902753" w:rsidRDefault="00E23738">
      <w:pPr>
        <w:pStyle w:val="ListParagraph"/>
        <w:ind w:left="0"/>
      </w:pPr>
    </w:p>
    <w:p w14:paraId="75E63D72" w14:textId="77777777" w:rsidR="00E23738" w:rsidRPr="00902753" w:rsidRDefault="00BF037B">
      <w:pPr>
        <w:pStyle w:val="BodyA"/>
        <w:widowControl w:val="0"/>
        <w:jc w:val="both"/>
      </w:pPr>
      <w:bookmarkStart w:id="5" w:name="Protocol"/>
      <w:r w:rsidRPr="00902753">
        <w:rPr>
          <w:rStyle w:val="None"/>
          <w:rFonts w:ascii="Calibri" w:eastAsia="Calibri" w:hAnsi="Calibri" w:cs="Calibri"/>
          <w:b/>
          <w:bCs/>
          <w:sz w:val="24"/>
          <w:szCs w:val="24"/>
        </w:rPr>
        <w:t>PROTOCOL</w:t>
      </w:r>
      <w:bookmarkEnd w:id="5"/>
      <w:r w:rsidRPr="00902753">
        <w:rPr>
          <w:rStyle w:val="None"/>
          <w:rFonts w:ascii="Calibri" w:eastAsia="Calibri" w:hAnsi="Calibri" w:cs="Calibri"/>
          <w:b/>
          <w:bCs/>
          <w:sz w:val="24"/>
          <w:szCs w:val="24"/>
        </w:rPr>
        <w:t>:</w:t>
      </w:r>
    </w:p>
    <w:p w14:paraId="1CD03C25" w14:textId="57EBA114" w:rsidR="00E23738" w:rsidRPr="00902753" w:rsidRDefault="00BF037B">
      <w:pPr>
        <w:pStyle w:val="ListParagraph"/>
        <w:ind w:left="0"/>
      </w:pPr>
      <w:r w:rsidRPr="00902753">
        <w:rPr>
          <w:rStyle w:val="None"/>
          <w:u w:color="808080"/>
        </w:rPr>
        <w:t xml:space="preserve">All protocols for mouse experiments </w:t>
      </w:r>
      <w:r w:rsidR="00BB08C9">
        <w:rPr>
          <w:rStyle w:val="None"/>
          <w:u w:color="808080"/>
        </w:rPr>
        <w:t xml:space="preserve">discussed here </w:t>
      </w:r>
      <w:r w:rsidRPr="00902753">
        <w:rPr>
          <w:rStyle w:val="None"/>
          <w:u w:color="808080"/>
        </w:rPr>
        <w:t>were in accordance with institutional guidelines and approved by the Mount Sinai Medical Center Institutional Human Research Ethics Committee and Animal Care and Use Committee.</w:t>
      </w:r>
    </w:p>
    <w:p w14:paraId="7BA0297C" w14:textId="77777777" w:rsidR="00E23738" w:rsidRPr="00902753" w:rsidRDefault="00E23738">
      <w:pPr>
        <w:pStyle w:val="ListParagraph"/>
        <w:ind w:left="0"/>
      </w:pPr>
    </w:p>
    <w:p w14:paraId="4A647647" w14:textId="7CB4139B" w:rsidR="00E23738" w:rsidRPr="00902753" w:rsidRDefault="00BF037B" w:rsidP="005F78D5">
      <w:pPr>
        <w:pStyle w:val="BodyB"/>
        <w:numPr>
          <w:ilvl w:val="0"/>
          <w:numId w:val="3"/>
        </w:numPr>
      </w:pPr>
      <w:r w:rsidRPr="00902753">
        <w:rPr>
          <w:rStyle w:val="None"/>
          <w:rFonts w:ascii="Calibri" w:eastAsia="Calibri" w:hAnsi="Calibri" w:cs="Calibri"/>
          <w:b/>
          <w:bCs/>
          <w:u w:color="808080"/>
          <w:shd w:val="clear" w:color="auto" w:fill="FFFF00"/>
        </w:rPr>
        <w:t>Process</w:t>
      </w:r>
      <w:r w:rsidR="00CC574C">
        <w:rPr>
          <w:rStyle w:val="None"/>
          <w:rFonts w:ascii="Calibri" w:eastAsia="Calibri" w:hAnsi="Calibri" w:cs="Calibri"/>
          <w:b/>
          <w:bCs/>
          <w:u w:color="808080"/>
          <w:shd w:val="clear" w:color="auto" w:fill="FFFF00"/>
        </w:rPr>
        <w:t>ing of</w:t>
      </w:r>
      <w:r w:rsidRPr="00902753">
        <w:rPr>
          <w:rStyle w:val="None"/>
          <w:rFonts w:ascii="Calibri" w:eastAsia="Calibri" w:hAnsi="Calibri" w:cs="Calibri"/>
          <w:b/>
          <w:bCs/>
          <w:u w:color="808080"/>
          <w:shd w:val="clear" w:color="auto" w:fill="FFFF00"/>
        </w:rPr>
        <w:t xml:space="preserve"> </w:t>
      </w:r>
      <w:r w:rsidR="00CC574C">
        <w:rPr>
          <w:rStyle w:val="None"/>
          <w:rFonts w:ascii="Calibri" w:eastAsia="Calibri" w:hAnsi="Calibri" w:cs="Calibri"/>
          <w:b/>
          <w:bCs/>
          <w:u w:color="808080"/>
          <w:shd w:val="clear" w:color="auto" w:fill="FFFF00"/>
        </w:rPr>
        <w:t xml:space="preserve">the </w:t>
      </w:r>
      <w:r w:rsidR="00EC2CC4" w:rsidRPr="00902753">
        <w:rPr>
          <w:rStyle w:val="None"/>
          <w:rFonts w:ascii="Calibri" w:eastAsia="Calibri" w:hAnsi="Calibri" w:cs="Calibri"/>
          <w:b/>
          <w:bCs/>
          <w:u w:color="808080"/>
          <w:shd w:val="clear" w:color="auto" w:fill="FFFF00"/>
        </w:rPr>
        <w:t>Sarcoma Tissue Sample</w:t>
      </w:r>
      <w:r w:rsidR="00CC574C">
        <w:rPr>
          <w:rStyle w:val="None"/>
          <w:rFonts w:ascii="Calibri" w:eastAsia="Calibri" w:hAnsi="Calibri" w:cs="Calibri"/>
          <w:b/>
          <w:bCs/>
          <w:u w:color="808080"/>
          <w:shd w:val="clear" w:color="auto" w:fill="FFFF00"/>
        </w:rPr>
        <w:t>,</w:t>
      </w:r>
      <w:r w:rsidR="00EC2CC4" w:rsidRPr="00902753">
        <w:rPr>
          <w:rStyle w:val="None"/>
          <w:rFonts w:ascii="Calibri" w:eastAsia="Calibri" w:hAnsi="Calibri" w:cs="Calibri"/>
          <w:b/>
          <w:bCs/>
          <w:u w:color="808080"/>
          <w:shd w:val="clear" w:color="auto" w:fill="FFFF00"/>
        </w:rPr>
        <w:t xml:space="preserve"> and </w:t>
      </w:r>
      <w:r w:rsidRPr="00902753">
        <w:rPr>
          <w:rStyle w:val="None"/>
          <w:rFonts w:ascii="Calibri" w:eastAsia="Calibri" w:hAnsi="Calibri" w:cs="Calibri"/>
          <w:b/>
          <w:bCs/>
          <w:u w:color="808080"/>
          <w:shd w:val="clear" w:color="auto" w:fill="FFFF00"/>
        </w:rPr>
        <w:t xml:space="preserve">PDX </w:t>
      </w:r>
      <w:r w:rsidR="00EC2CC4" w:rsidRPr="00902753">
        <w:rPr>
          <w:rStyle w:val="None"/>
          <w:rFonts w:ascii="Calibri" w:eastAsia="Calibri" w:hAnsi="Calibri" w:cs="Calibri"/>
          <w:b/>
          <w:bCs/>
          <w:u w:color="808080"/>
          <w:shd w:val="clear" w:color="auto" w:fill="FFFF00"/>
        </w:rPr>
        <w:t>F</w:t>
      </w:r>
      <w:r w:rsidRPr="00902753">
        <w:rPr>
          <w:rStyle w:val="None"/>
          <w:rFonts w:ascii="Calibri" w:eastAsia="Calibri" w:hAnsi="Calibri" w:cs="Calibri"/>
          <w:b/>
          <w:bCs/>
          <w:u w:color="808080"/>
          <w:shd w:val="clear" w:color="auto" w:fill="FFFF00"/>
        </w:rPr>
        <w:t>ormation</w:t>
      </w:r>
    </w:p>
    <w:p w14:paraId="0B1A61EE" w14:textId="77777777" w:rsidR="00E23738" w:rsidRPr="00902753" w:rsidRDefault="00E23738">
      <w:pPr>
        <w:pStyle w:val="ListParagraph"/>
        <w:ind w:left="0"/>
      </w:pPr>
    </w:p>
    <w:p w14:paraId="0E2B9CAA" w14:textId="363B02BA" w:rsidR="00E23738" w:rsidRPr="00902753" w:rsidRDefault="00BF037B" w:rsidP="005F78D5">
      <w:pPr>
        <w:pStyle w:val="ListParagraph"/>
        <w:numPr>
          <w:ilvl w:val="1"/>
          <w:numId w:val="3"/>
        </w:numPr>
      </w:pPr>
      <w:r w:rsidRPr="00902753">
        <w:rPr>
          <w:rStyle w:val="None"/>
          <w:u w:color="808080"/>
        </w:rPr>
        <w:t>Under an Institutional Review Board</w:t>
      </w:r>
      <w:r w:rsidR="00624D09">
        <w:rPr>
          <w:rStyle w:val="None"/>
          <w:u w:color="808080"/>
        </w:rPr>
        <w:t>-</w:t>
      </w:r>
      <w:r w:rsidRPr="00902753">
        <w:rPr>
          <w:rStyle w:val="None"/>
          <w:u w:color="808080"/>
        </w:rPr>
        <w:t xml:space="preserve">approved protocol, </w:t>
      </w:r>
      <w:r w:rsidR="009A029C">
        <w:rPr>
          <w:rStyle w:val="None"/>
          <w:u w:color="808080"/>
        </w:rPr>
        <w:t xml:space="preserve">have </w:t>
      </w:r>
      <w:r w:rsidRPr="00902753">
        <w:rPr>
          <w:rStyle w:val="None"/>
          <w:u w:color="808080"/>
        </w:rPr>
        <w:t xml:space="preserve">pathology service personnel prepare sarcoma samples from surgery specimens and immediately put </w:t>
      </w:r>
      <w:r w:rsidR="00624D09">
        <w:rPr>
          <w:rStyle w:val="None"/>
          <w:u w:color="808080"/>
        </w:rPr>
        <w:t>each</w:t>
      </w:r>
      <w:r w:rsidRPr="00902753">
        <w:rPr>
          <w:rStyle w:val="None"/>
          <w:u w:color="808080"/>
        </w:rPr>
        <w:t xml:space="preserve"> sample on ice in a </w:t>
      </w:r>
      <w:r w:rsidRPr="00902753">
        <w:rPr>
          <w:rStyle w:val="None"/>
          <w:u w:color="808080"/>
        </w:rPr>
        <w:lastRenderedPageBreak/>
        <w:t>100 mm Petri dish.</w:t>
      </w:r>
    </w:p>
    <w:p w14:paraId="3A25D7E3" w14:textId="77777777" w:rsidR="00E23738" w:rsidRPr="00902753" w:rsidRDefault="00E23738">
      <w:pPr>
        <w:pStyle w:val="ListParagraph"/>
        <w:ind w:left="0"/>
      </w:pPr>
    </w:p>
    <w:p w14:paraId="58D7E6CC" w14:textId="322822AE" w:rsidR="00E23738" w:rsidRPr="00902753" w:rsidRDefault="00E604A5" w:rsidP="005F78D5">
      <w:pPr>
        <w:pStyle w:val="BodyA"/>
        <w:numPr>
          <w:ilvl w:val="1"/>
          <w:numId w:val="3"/>
        </w:numPr>
        <w:jc w:val="both"/>
      </w:pPr>
      <w:r w:rsidRPr="00902753">
        <w:rPr>
          <w:rStyle w:val="None"/>
          <w:rFonts w:ascii="Calibri" w:eastAsia="Calibri" w:hAnsi="Calibri" w:cs="Calibri"/>
          <w:sz w:val="24"/>
          <w:szCs w:val="24"/>
          <w:u w:color="808080"/>
          <w:shd w:val="clear" w:color="auto" w:fill="FFFF00"/>
        </w:rPr>
        <w:t>P</w:t>
      </w:r>
      <w:r w:rsidR="00BF037B" w:rsidRPr="00902753">
        <w:rPr>
          <w:rStyle w:val="None"/>
          <w:rFonts w:ascii="Calibri" w:eastAsia="Calibri" w:hAnsi="Calibri" w:cs="Calibri"/>
          <w:sz w:val="24"/>
          <w:szCs w:val="24"/>
          <w:u w:color="808080"/>
          <w:shd w:val="clear" w:color="auto" w:fill="FFFF00"/>
        </w:rPr>
        <w:t xml:space="preserve">lace the sample into a 15 mL polystyrene conical tube with 6 mL </w:t>
      </w:r>
      <w:r w:rsidR="00624D09">
        <w:rPr>
          <w:rStyle w:val="None"/>
          <w:rFonts w:ascii="Calibri" w:eastAsia="Calibri" w:hAnsi="Calibri" w:cs="Calibri"/>
          <w:sz w:val="24"/>
          <w:szCs w:val="24"/>
          <w:u w:color="808080"/>
          <w:shd w:val="clear" w:color="auto" w:fill="FFFF00"/>
        </w:rPr>
        <w:t xml:space="preserve">of </w:t>
      </w:r>
      <w:r w:rsidR="00BF037B" w:rsidRPr="00902753">
        <w:rPr>
          <w:rStyle w:val="None"/>
          <w:rFonts w:ascii="Calibri" w:eastAsia="Calibri" w:hAnsi="Calibri" w:cs="Calibri"/>
          <w:sz w:val="24"/>
          <w:szCs w:val="24"/>
          <w:u w:color="808080"/>
          <w:shd w:val="clear" w:color="auto" w:fill="FFFF00"/>
        </w:rPr>
        <w:t>cold Roswell Park Memorial Institute (RPMI) 1640 culture medium supplemented with 10% fetal bovine serum (FBS) and 1% penicillin/streptomycin. Process the tissue sample immediately.</w:t>
      </w:r>
    </w:p>
    <w:p w14:paraId="6DBDF6F3" w14:textId="77777777" w:rsidR="00E23738" w:rsidRPr="00902753" w:rsidRDefault="00E23738">
      <w:pPr>
        <w:pStyle w:val="BodyA"/>
        <w:jc w:val="both"/>
      </w:pPr>
    </w:p>
    <w:p w14:paraId="114B8C82" w14:textId="77777777" w:rsidR="00625DF1" w:rsidRPr="00902753" w:rsidRDefault="00BF037B" w:rsidP="00E604A5">
      <w:pPr>
        <w:pStyle w:val="BodyA"/>
        <w:numPr>
          <w:ilvl w:val="1"/>
          <w:numId w:val="3"/>
        </w:numPr>
        <w:jc w:val="both"/>
        <w:rPr>
          <w:rStyle w:val="None"/>
        </w:rPr>
      </w:pPr>
      <w:r w:rsidRPr="00902753">
        <w:rPr>
          <w:rStyle w:val="None"/>
          <w:rFonts w:ascii="Calibri" w:eastAsia="Calibri" w:hAnsi="Calibri" w:cs="Calibri"/>
          <w:sz w:val="24"/>
          <w:szCs w:val="24"/>
        </w:rPr>
        <w:t>(Optional) For osteosarcoma only</w:t>
      </w:r>
      <w:r w:rsidR="00625DF1" w:rsidRPr="00902753">
        <w:rPr>
          <w:rStyle w:val="None"/>
          <w:rFonts w:ascii="Calibri" w:eastAsia="Calibri" w:hAnsi="Calibri" w:cs="Calibri"/>
          <w:sz w:val="24"/>
          <w:szCs w:val="24"/>
        </w:rPr>
        <w:t>, follow the following steps, which can be skipped for soft tissue sarcoma.</w:t>
      </w:r>
    </w:p>
    <w:p w14:paraId="6BE98B92" w14:textId="77777777" w:rsidR="00625DF1" w:rsidRPr="00902753" w:rsidRDefault="00625DF1" w:rsidP="00625DF1">
      <w:pPr>
        <w:pStyle w:val="ListParagraph"/>
        <w:rPr>
          <w:rStyle w:val="None"/>
        </w:rPr>
      </w:pPr>
    </w:p>
    <w:p w14:paraId="2DC6F3B3" w14:textId="1AABDDB7" w:rsidR="00625DF1" w:rsidRPr="00902753" w:rsidRDefault="00625DF1" w:rsidP="00625DF1">
      <w:pPr>
        <w:pStyle w:val="BodyA"/>
        <w:numPr>
          <w:ilvl w:val="2"/>
          <w:numId w:val="3"/>
        </w:numPr>
        <w:jc w:val="both"/>
        <w:rPr>
          <w:rStyle w:val="None"/>
        </w:rPr>
      </w:pPr>
      <w:r w:rsidRPr="00902753">
        <w:rPr>
          <w:rStyle w:val="None"/>
          <w:rFonts w:ascii="Calibri" w:eastAsia="Calibri" w:hAnsi="Calibri" w:cs="Calibri"/>
          <w:sz w:val="24"/>
          <w:szCs w:val="24"/>
        </w:rPr>
        <w:t>C</w:t>
      </w:r>
      <w:r w:rsidR="00BF037B" w:rsidRPr="00902753">
        <w:rPr>
          <w:rStyle w:val="None"/>
          <w:rFonts w:ascii="Calibri" w:eastAsia="Calibri" w:hAnsi="Calibri" w:cs="Calibri"/>
          <w:sz w:val="24"/>
          <w:szCs w:val="24"/>
        </w:rPr>
        <w:t>ut the tissue into 20 mm</w:t>
      </w:r>
      <w:r w:rsidR="00BF037B" w:rsidRPr="00902753">
        <w:rPr>
          <w:rStyle w:val="None"/>
          <w:rFonts w:ascii="Calibri" w:eastAsia="Calibri" w:hAnsi="Calibri" w:cs="Calibri"/>
          <w:sz w:val="24"/>
          <w:szCs w:val="24"/>
          <w:vertAlign w:val="superscript"/>
        </w:rPr>
        <w:t>3</w:t>
      </w:r>
      <w:r w:rsidR="00BF037B" w:rsidRPr="00902753">
        <w:rPr>
          <w:rStyle w:val="None"/>
          <w:rFonts w:ascii="Calibri" w:eastAsia="Calibri" w:hAnsi="Calibri" w:cs="Calibri"/>
          <w:sz w:val="24"/>
          <w:szCs w:val="24"/>
        </w:rPr>
        <w:t xml:space="preserve"> pieces using a scalpel. Transfer the tissue pieces to a 15 mL tube containing 3 mL </w:t>
      </w:r>
      <w:r w:rsidR="00624D09">
        <w:rPr>
          <w:rStyle w:val="None"/>
          <w:rFonts w:ascii="Calibri" w:eastAsia="Calibri" w:hAnsi="Calibri" w:cs="Calibri"/>
          <w:sz w:val="24"/>
          <w:szCs w:val="24"/>
        </w:rPr>
        <w:t xml:space="preserve">of </w:t>
      </w:r>
      <w:r w:rsidR="00BF037B" w:rsidRPr="00902753">
        <w:rPr>
          <w:rStyle w:val="None"/>
          <w:rFonts w:ascii="Calibri" w:eastAsia="Calibri" w:hAnsi="Calibri" w:cs="Calibri"/>
          <w:sz w:val="24"/>
          <w:szCs w:val="24"/>
        </w:rPr>
        <w:t xml:space="preserve">collagenase solution (RPMI 1640 with 1 mg/mL collagenase). </w:t>
      </w:r>
    </w:p>
    <w:p w14:paraId="2CF1EA7E" w14:textId="77777777" w:rsidR="00625DF1" w:rsidRPr="00902753" w:rsidRDefault="00625DF1" w:rsidP="00625DF1">
      <w:pPr>
        <w:pStyle w:val="BodyA"/>
        <w:jc w:val="both"/>
        <w:rPr>
          <w:rStyle w:val="None"/>
        </w:rPr>
      </w:pPr>
    </w:p>
    <w:p w14:paraId="4642A35B" w14:textId="740FA560" w:rsidR="00625DF1" w:rsidRPr="00902753" w:rsidRDefault="00BF037B" w:rsidP="00625DF1">
      <w:pPr>
        <w:pStyle w:val="BodyA"/>
        <w:numPr>
          <w:ilvl w:val="2"/>
          <w:numId w:val="3"/>
        </w:numPr>
        <w:jc w:val="both"/>
        <w:rPr>
          <w:rStyle w:val="None"/>
        </w:rPr>
      </w:pPr>
      <w:r w:rsidRPr="00902753">
        <w:rPr>
          <w:rStyle w:val="None"/>
          <w:rFonts w:ascii="Calibri" w:eastAsia="Calibri" w:hAnsi="Calibri" w:cs="Calibri"/>
          <w:sz w:val="24"/>
          <w:szCs w:val="24"/>
        </w:rPr>
        <w:t>Put the tube into a water bath at 37</w:t>
      </w:r>
      <w:r w:rsidR="00624D09">
        <w:rPr>
          <w:rStyle w:val="None"/>
          <w:rFonts w:ascii="Calibri" w:eastAsia="Calibri" w:hAnsi="Calibri" w:cs="Calibri"/>
          <w:sz w:val="24"/>
          <w:szCs w:val="24"/>
        </w:rPr>
        <w:t xml:space="preserve"> </w:t>
      </w:r>
      <w:r w:rsidRPr="00902753">
        <w:rPr>
          <w:rStyle w:val="None"/>
          <w:rFonts w:ascii="Calibri" w:eastAsia="Calibri" w:hAnsi="Calibri" w:cs="Calibri"/>
          <w:sz w:val="24"/>
          <w:szCs w:val="24"/>
        </w:rPr>
        <w:t xml:space="preserve">°C for 30 min. </w:t>
      </w:r>
    </w:p>
    <w:p w14:paraId="126A9EB7" w14:textId="77777777" w:rsidR="00625DF1" w:rsidRPr="00902753" w:rsidRDefault="00625DF1" w:rsidP="00625DF1">
      <w:pPr>
        <w:pStyle w:val="ListParagraph"/>
        <w:rPr>
          <w:rStyle w:val="None"/>
        </w:rPr>
      </w:pPr>
    </w:p>
    <w:p w14:paraId="7C36C0B5" w14:textId="79B6E59B" w:rsidR="00625DF1" w:rsidRPr="00902753" w:rsidRDefault="00BF037B" w:rsidP="00625DF1">
      <w:pPr>
        <w:pStyle w:val="BodyA"/>
        <w:numPr>
          <w:ilvl w:val="2"/>
          <w:numId w:val="3"/>
        </w:numPr>
        <w:jc w:val="both"/>
        <w:rPr>
          <w:rStyle w:val="None"/>
        </w:rPr>
      </w:pPr>
      <w:r w:rsidRPr="00902753">
        <w:rPr>
          <w:rStyle w:val="None"/>
          <w:rFonts w:ascii="Calibri" w:eastAsia="Calibri" w:hAnsi="Calibri" w:cs="Calibri"/>
          <w:sz w:val="24"/>
          <w:szCs w:val="24"/>
        </w:rPr>
        <w:t>Thoroughly vortex the tube and</w:t>
      </w:r>
      <w:r w:rsidR="00624D09">
        <w:rPr>
          <w:rStyle w:val="None"/>
          <w:rFonts w:ascii="Calibri" w:eastAsia="Calibri" w:hAnsi="Calibri" w:cs="Calibri"/>
          <w:sz w:val="24"/>
          <w:szCs w:val="24"/>
        </w:rPr>
        <w:t>,</w:t>
      </w:r>
      <w:r w:rsidRPr="00902753">
        <w:rPr>
          <w:rStyle w:val="None"/>
          <w:rFonts w:ascii="Calibri" w:eastAsia="Calibri" w:hAnsi="Calibri" w:cs="Calibri"/>
          <w:sz w:val="24"/>
          <w:szCs w:val="24"/>
        </w:rPr>
        <w:t xml:space="preserve"> then</w:t>
      </w:r>
      <w:r w:rsidR="00624D09">
        <w:rPr>
          <w:rStyle w:val="None"/>
          <w:rFonts w:ascii="Calibri" w:eastAsia="Calibri" w:hAnsi="Calibri" w:cs="Calibri"/>
          <w:sz w:val="24"/>
          <w:szCs w:val="24"/>
        </w:rPr>
        <w:t>,</w:t>
      </w:r>
      <w:r w:rsidRPr="00902753">
        <w:rPr>
          <w:rStyle w:val="None"/>
          <w:rFonts w:ascii="Calibri" w:eastAsia="Calibri" w:hAnsi="Calibri" w:cs="Calibri"/>
          <w:sz w:val="24"/>
          <w:szCs w:val="24"/>
        </w:rPr>
        <w:t xml:space="preserve"> add 3 mL of RPMI 1640 supplemented with 10% FBS to neutralize </w:t>
      </w:r>
      <w:r w:rsidR="00624D09">
        <w:rPr>
          <w:rStyle w:val="None"/>
          <w:rFonts w:ascii="Calibri" w:eastAsia="Calibri" w:hAnsi="Calibri" w:cs="Calibri"/>
          <w:sz w:val="24"/>
          <w:szCs w:val="24"/>
        </w:rPr>
        <w:t xml:space="preserve">the </w:t>
      </w:r>
      <w:r w:rsidRPr="00902753">
        <w:rPr>
          <w:rStyle w:val="None"/>
          <w:rFonts w:ascii="Calibri" w:eastAsia="Calibri" w:hAnsi="Calibri" w:cs="Calibri"/>
          <w:sz w:val="24"/>
          <w:szCs w:val="24"/>
        </w:rPr>
        <w:t xml:space="preserve">collagenase activity. </w:t>
      </w:r>
    </w:p>
    <w:p w14:paraId="3A12D354" w14:textId="77777777" w:rsidR="00625DF1" w:rsidRPr="00902753" w:rsidRDefault="00625DF1" w:rsidP="00625DF1">
      <w:pPr>
        <w:pStyle w:val="ListParagraph"/>
        <w:rPr>
          <w:rStyle w:val="None"/>
        </w:rPr>
      </w:pPr>
    </w:p>
    <w:p w14:paraId="2BB7B620" w14:textId="5390FC95" w:rsidR="00E23738" w:rsidRPr="00902753" w:rsidRDefault="00BF037B" w:rsidP="00625DF1">
      <w:pPr>
        <w:pStyle w:val="BodyA"/>
        <w:numPr>
          <w:ilvl w:val="2"/>
          <w:numId w:val="3"/>
        </w:numPr>
        <w:jc w:val="both"/>
      </w:pPr>
      <w:r w:rsidRPr="00902753">
        <w:rPr>
          <w:rStyle w:val="None"/>
          <w:rFonts w:ascii="Calibri" w:eastAsia="Calibri" w:hAnsi="Calibri" w:cs="Calibri"/>
          <w:sz w:val="24"/>
          <w:szCs w:val="24"/>
        </w:rPr>
        <w:t xml:space="preserve">Centrifuge for 5 min at 350 x </w:t>
      </w:r>
      <w:r w:rsidRPr="00EB2A3F">
        <w:rPr>
          <w:rStyle w:val="None"/>
          <w:rFonts w:ascii="Calibri" w:eastAsia="Calibri" w:hAnsi="Calibri" w:cs="Calibri"/>
          <w:i/>
          <w:sz w:val="24"/>
          <w:szCs w:val="24"/>
        </w:rPr>
        <w:t>g</w:t>
      </w:r>
      <w:r w:rsidRPr="00902753">
        <w:rPr>
          <w:rStyle w:val="None"/>
          <w:rFonts w:ascii="Calibri" w:eastAsia="Calibri" w:hAnsi="Calibri" w:cs="Calibri"/>
          <w:sz w:val="24"/>
          <w:szCs w:val="24"/>
        </w:rPr>
        <w:t xml:space="preserve"> at room temperature. Remove the supernatant. </w:t>
      </w:r>
    </w:p>
    <w:p w14:paraId="41D2A831" w14:textId="77777777" w:rsidR="00E23738" w:rsidRPr="00902753" w:rsidRDefault="00E23738">
      <w:pPr>
        <w:pStyle w:val="BodyA"/>
        <w:jc w:val="both"/>
      </w:pPr>
    </w:p>
    <w:p w14:paraId="498B2CFA" w14:textId="261052CE" w:rsidR="00E23738" w:rsidRPr="00902753" w:rsidRDefault="00BF037B" w:rsidP="005F78D5">
      <w:pPr>
        <w:pStyle w:val="ListParagraph"/>
        <w:numPr>
          <w:ilvl w:val="1"/>
          <w:numId w:val="3"/>
        </w:numPr>
      </w:pPr>
      <w:r w:rsidRPr="00902753">
        <w:rPr>
          <w:rStyle w:val="None"/>
          <w:u w:color="808080"/>
          <w:shd w:val="clear" w:color="auto" w:fill="FFFF00"/>
        </w:rPr>
        <w:t xml:space="preserve">Working in a sterile biosafety cabinet, place the tissue sample in a 100 mm Petri dish. Add 500 </w:t>
      </w:r>
      <w:proofErr w:type="spellStart"/>
      <w:r w:rsidR="00E604A5" w:rsidRPr="00902753">
        <w:rPr>
          <w:rStyle w:val="None"/>
          <w:shd w:val="clear" w:color="auto" w:fill="FFFF00"/>
        </w:rPr>
        <w:t>μL</w:t>
      </w:r>
      <w:proofErr w:type="spellEnd"/>
      <w:r w:rsidRPr="00902753">
        <w:rPr>
          <w:rStyle w:val="None"/>
          <w:u w:color="808080"/>
          <w:shd w:val="clear" w:color="auto" w:fill="FFFF00"/>
        </w:rPr>
        <w:t xml:space="preserve"> of sterile 1x phosphate</w:t>
      </w:r>
      <w:r w:rsidR="00624D09">
        <w:rPr>
          <w:rStyle w:val="None"/>
          <w:u w:color="808080"/>
          <w:shd w:val="clear" w:color="auto" w:fill="FFFF00"/>
        </w:rPr>
        <w:t>-</w:t>
      </w:r>
      <w:r w:rsidRPr="00902753">
        <w:rPr>
          <w:rStyle w:val="None"/>
          <w:u w:color="808080"/>
          <w:shd w:val="clear" w:color="auto" w:fill="FFFF00"/>
        </w:rPr>
        <w:t>buffered saline (PBS) to the tissue. With a sterile scalpel, mechanically triturate the tissue into small pieces until no visible tissue piece is larger than 0.1 mm.</w:t>
      </w:r>
    </w:p>
    <w:p w14:paraId="7B49501A" w14:textId="77777777" w:rsidR="00E23738" w:rsidRPr="00902753" w:rsidRDefault="00E23738">
      <w:pPr>
        <w:pStyle w:val="ListParagraph"/>
        <w:ind w:left="0"/>
      </w:pPr>
    </w:p>
    <w:p w14:paraId="4692FB1E" w14:textId="7A9BE7F4" w:rsidR="00E23738" w:rsidRPr="00902753" w:rsidRDefault="00BF037B" w:rsidP="005F78D5">
      <w:pPr>
        <w:pStyle w:val="ListParagraph"/>
        <w:numPr>
          <w:ilvl w:val="1"/>
          <w:numId w:val="3"/>
        </w:numPr>
      </w:pPr>
      <w:r w:rsidRPr="00902753">
        <w:rPr>
          <w:rStyle w:val="None"/>
          <w:u w:color="808080"/>
          <w:shd w:val="clear" w:color="auto" w:fill="FFFF00"/>
        </w:rPr>
        <w:t xml:space="preserve">Transfer the 500 </w:t>
      </w:r>
      <w:proofErr w:type="spellStart"/>
      <w:r w:rsidR="00E604A5" w:rsidRPr="00902753">
        <w:rPr>
          <w:rStyle w:val="None"/>
          <w:shd w:val="clear" w:color="auto" w:fill="FFFF00"/>
        </w:rPr>
        <w:t>μL</w:t>
      </w:r>
      <w:proofErr w:type="spellEnd"/>
      <w:r w:rsidRPr="00902753">
        <w:rPr>
          <w:rStyle w:val="None"/>
          <w:u w:color="808080"/>
          <w:shd w:val="clear" w:color="auto" w:fill="FFFF00"/>
        </w:rPr>
        <w:t xml:space="preserve"> cell suspension to a 35</w:t>
      </w:r>
      <w:r w:rsidR="00624D09">
        <w:rPr>
          <w:rStyle w:val="None"/>
          <w:u w:color="808080"/>
          <w:shd w:val="clear" w:color="auto" w:fill="FFFF00"/>
        </w:rPr>
        <w:t xml:space="preserve"> </w:t>
      </w:r>
      <w:proofErr w:type="spellStart"/>
      <w:r w:rsidRPr="00902753">
        <w:rPr>
          <w:rStyle w:val="None"/>
          <w:u w:color="808080"/>
          <w:shd w:val="clear" w:color="auto" w:fill="FFFF00"/>
        </w:rPr>
        <w:t>μm</w:t>
      </w:r>
      <w:proofErr w:type="spellEnd"/>
      <w:r w:rsidRPr="00902753">
        <w:rPr>
          <w:rStyle w:val="None"/>
          <w:u w:color="808080"/>
          <w:shd w:val="clear" w:color="auto" w:fill="FFFF00"/>
        </w:rPr>
        <w:t xml:space="preserve"> cell strainer</w:t>
      </w:r>
      <w:r w:rsidR="00624D09">
        <w:rPr>
          <w:rStyle w:val="None"/>
          <w:u w:color="808080"/>
          <w:shd w:val="clear" w:color="auto" w:fill="FFFF00"/>
        </w:rPr>
        <w:t xml:space="preserve"> and</w:t>
      </w:r>
      <w:r w:rsidRPr="00902753">
        <w:rPr>
          <w:rStyle w:val="None"/>
          <w:u w:color="808080"/>
          <w:shd w:val="clear" w:color="auto" w:fill="FFFF00"/>
        </w:rPr>
        <w:t xml:space="preserve"> collect the filtered suspension with a 50 mL polystyrene tube. Put this 50 mL polystyrene tube with </w:t>
      </w:r>
      <w:r w:rsidR="00624D09">
        <w:rPr>
          <w:rStyle w:val="None"/>
          <w:u w:color="808080"/>
          <w:shd w:val="clear" w:color="auto" w:fill="FFFF00"/>
        </w:rPr>
        <w:t xml:space="preserve">the </w:t>
      </w:r>
      <w:r w:rsidRPr="00902753">
        <w:rPr>
          <w:rStyle w:val="None"/>
          <w:u w:color="808080"/>
          <w:shd w:val="clear" w:color="auto" w:fill="FFFF00"/>
        </w:rPr>
        <w:t>cell suspension on ice.</w:t>
      </w:r>
    </w:p>
    <w:p w14:paraId="0FB8898A" w14:textId="77777777" w:rsidR="00E23738" w:rsidRPr="00902753" w:rsidRDefault="00E23738">
      <w:pPr>
        <w:pStyle w:val="ListParagraph"/>
        <w:ind w:left="0"/>
      </w:pPr>
    </w:p>
    <w:p w14:paraId="35812C3B" w14:textId="4D81A7D1" w:rsidR="00E23738" w:rsidRPr="00902753" w:rsidRDefault="00BF037B" w:rsidP="005F78D5">
      <w:pPr>
        <w:pStyle w:val="ListParagraph"/>
        <w:numPr>
          <w:ilvl w:val="1"/>
          <w:numId w:val="3"/>
        </w:numPr>
      </w:pPr>
      <w:r w:rsidRPr="00902753">
        <w:rPr>
          <w:rStyle w:val="None"/>
          <w:u w:color="808080"/>
          <w:shd w:val="clear" w:color="auto" w:fill="FFFF00"/>
        </w:rPr>
        <w:t xml:space="preserve">Add another 500 </w:t>
      </w:r>
      <w:proofErr w:type="spellStart"/>
      <w:r w:rsidR="00E604A5" w:rsidRPr="00902753">
        <w:rPr>
          <w:rStyle w:val="None"/>
          <w:shd w:val="clear" w:color="auto" w:fill="FFFF00"/>
        </w:rPr>
        <w:t>μL</w:t>
      </w:r>
      <w:proofErr w:type="spellEnd"/>
      <w:r w:rsidRPr="00902753">
        <w:rPr>
          <w:rStyle w:val="None"/>
          <w:u w:color="808080"/>
          <w:shd w:val="clear" w:color="auto" w:fill="FFFF00"/>
        </w:rPr>
        <w:t xml:space="preserve"> of PBS to the tissue. Triturate for the second time</w:t>
      </w:r>
      <w:r w:rsidR="00624D09">
        <w:rPr>
          <w:rStyle w:val="None"/>
          <w:u w:color="808080"/>
          <w:shd w:val="clear" w:color="auto" w:fill="FFFF00"/>
        </w:rPr>
        <w:t>,</w:t>
      </w:r>
      <w:r w:rsidRPr="00902753">
        <w:rPr>
          <w:rStyle w:val="None"/>
          <w:u w:color="808080"/>
          <w:shd w:val="clear" w:color="auto" w:fill="FFFF00"/>
        </w:rPr>
        <w:t xml:space="preserve"> transfer the suspension through the cell st</w:t>
      </w:r>
      <w:r w:rsidR="0095289B">
        <w:rPr>
          <w:rStyle w:val="None"/>
          <w:u w:color="808080"/>
          <w:shd w:val="clear" w:color="auto" w:fill="FFFF00"/>
        </w:rPr>
        <w:t>r</w:t>
      </w:r>
      <w:r w:rsidRPr="00902753">
        <w:rPr>
          <w:rStyle w:val="None"/>
          <w:u w:color="808080"/>
          <w:shd w:val="clear" w:color="auto" w:fill="FFFF00"/>
        </w:rPr>
        <w:t>ainer</w:t>
      </w:r>
      <w:r w:rsidR="00624D09">
        <w:rPr>
          <w:rStyle w:val="None"/>
          <w:u w:color="808080"/>
          <w:shd w:val="clear" w:color="auto" w:fill="FFFF00"/>
        </w:rPr>
        <w:t>,</w:t>
      </w:r>
      <w:r w:rsidRPr="00902753">
        <w:rPr>
          <w:rStyle w:val="None"/>
          <w:u w:color="808080"/>
          <w:shd w:val="clear" w:color="auto" w:fill="FFFF00"/>
        </w:rPr>
        <w:t xml:space="preserve"> and collect </w:t>
      </w:r>
      <w:r w:rsidR="00624D09">
        <w:rPr>
          <w:rStyle w:val="None"/>
          <w:u w:color="808080"/>
          <w:shd w:val="clear" w:color="auto" w:fill="FFFF00"/>
        </w:rPr>
        <w:t xml:space="preserve">it </w:t>
      </w:r>
      <w:r w:rsidRPr="00902753">
        <w:rPr>
          <w:rStyle w:val="None"/>
          <w:u w:color="808080"/>
          <w:shd w:val="clear" w:color="auto" w:fill="FFFF00"/>
        </w:rPr>
        <w:t>into the same 50 mL tube.</w:t>
      </w:r>
    </w:p>
    <w:p w14:paraId="378A96A5" w14:textId="77777777" w:rsidR="00E23738" w:rsidRPr="00902753" w:rsidRDefault="00E23738">
      <w:pPr>
        <w:pStyle w:val="ListParagraph"/>
        <w:ind w:left="0"/>
      </w:pPr>
    </w:p>
    <w:p w14:paraId="5AC20F28" w14:textId="064D4D9D" w:rsidR="00E23738" w:rsidRPr="00902753" w:rsidRDefault="00BF037B" w:rsidP="005F78D5">
      <w:pPr>
        <w:pStyle w:val="ListParagraph"/>
        <w:numPr>
          <w:ilvl w:val="1"/>
          <w:numId w:val="3"/>
        </w:numPr>
      </w:pPr>
      <w:r w:rsidRPr="00902753">
        <w:rPr>
          <w:rStyle w:val="None"/>
          <w:u w:color="808080"/>
          <w:shd w:val="clear" w:color="auto" w:fill="FFFF00"/>
        </w:rPr>
        <w:t>Repeat these steps (</w:t>
      </w:r>
      <w:r w:rsidR="00624D09">
        <w:rPr>
          <w:rStyle w:val="None"/>
          <w:u w:color="808080"/>
          <w:shd w:val="clear" w:color="auto" w:fill="FFFF00"/>
        </w:rPr>
        <w:t xml:space="preserve">steps </w:t>
      </w:r>
      <w:r w:rsidRPr="00902753">
        <w:rPr>
          <w:rStyle w:val="None"/>
          <w:u w:color="808080"/>
          <w:shd w:val="clear" w:color="auto" w:fill="FFFF00"/>
        </w:rPr>
        <w:t>1.5</w:t>
      </w:r>
      <w:r w:rsidR="00624D09">
        <w:rPr>
          <w:rStyle w:val="None"/>
          <w:u w:color="808080"/>
          <w:shd w:val="clear" w:color="auto" w:fill="FFFF00"/>
        </w:rPr>
        <w:t xml:space="preserve"> </w:t>
      </w:r>
      <w:r w:rsidRPr="00902753">
        <w:rPr>
          <w:rStyle w:val="None"/>
          <w:u w:color="808080"/>
          <w:shd w:val="clear" w:color="auto" w:fill="FFFF00"/>
        </w:rPr>
        <w:t>-</w:t>
      </w:r>
      <w:r w:rsidR="00624D09">
        <w:rPr>
          <w:rStyle w:val="None"/>
          <w:u w:color="808080"/>
          <w:shd w:val="clear" w:color="auto" w:fill="FFFF00"/>
        </w:rPr>
        <w:t xml:space="preserve"> </w:t>
      </w:r>
      <w:r w:rsidRPr="00902753">
        <w:rPr>
          <w:rStyle w:val="None"/>
          <w:u w:color="808080"/>
          <w:shd w:val="clear" w:color="auto" w:fill="FFFF00"/>
        </w:rPr>
        <w:t>1.6) until the tissue section is completely dissociated, usually 6</w:t>
      </w:r>
      <w:r w:rsidR="000E28CE">
        <w:rPr>
          <w:rStyle w:val="None"/>
          <w:u w:color="808080"/>
          <w:shd w:val="clear" w:color="auto" w:fill="FFFF00"/>
        </w:rPr>
        <w:t xml:space="preserve">x - </w:t>
      </w:r>
      <w:r w:rsidRPr="00902753">
        <w:rPr>
          <w:rStyle w:val="None"/>
          <w:u w:color="808080"/>
          <w:shd w:val="clear" w:color="auto" w:fill="FFFF00"/>
        </w:rPr>
        <w:t>8</w:t>
      </w:r>
      <w:r w:rsidR="000E28CE">
        <w:rPr>
          <w:rStyle w:val="None"/>
          <w:u w:color="808080"/>
          <w:shd w:val="clear" w:color="auto" w:fill="FFFF00"/>
        </w:rPr>
        <w:t>x</w:t>
      </w:r>
      <w:r w:rsidRPr="00902753">
        <w:rPr>
          <w:rStyle w:val="None"/>
          <w:u w:color="808080"/>
          <w:shd w:val="clear" w:color="auto" w:fill="FFFF00"/>
        </w:rPr>
        <w:t>.</w:t>
      </w:r>
    </w:p>
    <w:p w14:paraId="61CC5BDA" w14:textId="77777777" w:rsidR="00E23738" w:rsidRPr="00902753" w:rsidRDefault="00E23738">
      <w:pPr>
        <w:pStyle w:val="ListParagraph"/>
        <w:ind w:left="0"/>
      </w:pPr>
    </w:p>
    <w:p w14:paraId="77ECB0BB" w14:textId="310C40F5" w:rsidR="00E23738" w:rsidRPr="00902753" w:rsidRDefault="00BF037B" w:rsidP="005F78D5">
      <w:pPr>
        <w:pStyle w:val="ListParagraph"/>
        <w:numPr>
          <w:ilvl w:val="1"/>
          <w:numId w:val="3"/>
        </w:numPr>
      </w:pPr>
      <w:r w:rsidRPr="00902753">
        <w:rPr>
          <w:rStyle w:val="None"/>
          <w:u w:color="808080"/>
          <w:shd w:val="clear" w:color="auto" w:fill="FFFF00"/>
        </w:rPr>
        <w:t xml:space="preserve">Pellet the cell suspension by centrifugation at 350 x </w:t>
      </w:r>
      <w:r w:rsidRPr="00EB2A3F">
        <w:rPr>
          <w:rStyle w:val="None"/>
          <w:i/>
          <w:u w:color="808080"/>
          <w:shd w:val="clear" w:color="auto" w:fill="FFFF00"/>
        </w:rPr>
        <w:t>g</w:t>
      </w:r>
      <w:r w:rsidRPr="00902753">
        <w:rPr>
          <w:rStyle w:val="None"/>
          <w:u w:color="808080"/>
          <w:shd w:val="clear" w:color="auto" w:fill="FFFF00"/>
        </w:rPr>
        <w:t xml:space="preserve"> for 10 min at room temperature. Discard the supernatant, resuspend the pellet using 5 mL of hemolysis buffer (</w:t>
      </w:r>
      <w:r w:rsidR="000E28CE">
        <w:rPr>
          <w:rStyle w:val="None"/>
          <w:u w:color="808080"/>
          <w:shd w:val="clear" w:color="auto" w:fill="FFFF00"/>
        </w:rPr>
        <w:t xml:space="preserve">0.15 M </w:t>
      </w:r>
      <w:r w:rsidRPr="00902753">
        <w:rPr>
          <w:rStyle w:val="None"/>
          <w:u w:color="808080"/>
          <w:shd w:val="clear" w:color="auto" w:fill="FFFF00"/>
        </w:rPr>
        <w:t>NH</w:t>
      </w:r>
      <w:r w:rsidRPr="00902753">
        <w:rPr>
          <w:rStyle w:val="None"/>
          <w:u w:color="808080"/>
          <w:shd w:val="clear" w:color="auto" w:fill="FFFF00"/>
          <w:vertAlign w:val="subscript"/>
        </w:rPr>
        <w:t>4</w:t>
      </w:r>
      <w:r w:rsidRPr="00902753">
        <w:rPr>
          <w:rStyle w:val="None"/>
          <w:u w:color="808080"/>
          <w:shd w:val="clear" w:color="auto" w:fill="FFFF00"/>
        </w:rPr>
        <w:t xml:space="preserve">Cl, </w:t>
      </w:r>
      <w:r w:rsidR="000E28CE">
        <w:rPr>
          <w:rStyle w:val="None"/>
          <w:u w:color="808080"/>
          <w:shd w:val="clear" w:color="auto" w:fill="FFFF00"/>
        </w:rPr>
        <w:t xml:space="preserve">10 mM </w:t>
      </w:r>
      <w:r w:rsidRPr="00902753">
        <w:rPr>
          <w:rStyle w:val="None"/>
          <w:u w:color="808080"/>
          <w:shd w:val="clear" w:color="auto" w:fill="FFFF00"/>
        </w:rPr>
        <w:t>KHCO</w:t>
      </w:r>
      <w:r w:rsidRPr="00902753">
        <w:rPr>
          <w:rStyle w:val="None"/>
          <w:u w:color="808080"/>
          <w:shd w:val="clear" w:color="auto" w:fill="FFFF00"/>
          <w:vertAlign w:val="subscript"/>
        </w:rPr>
        <w:t>3</w:t>
      </w:r>
      <w:r w:rsidRPr="00902753">
        <w:rPr>
          <w:rStyle w:val="None"/>
          <w:u w:color="808080"/>
          <w:shd w:val="clear" w:color="auto" w:fill="FFFF00"/>
        </w:rPr>
        <w:t xml:space="preserve">, </w:t>
      </w:r>
      <w:r w:rsidR="000E28CE">
        <w:rPr>
          <w:rStyle w:val="None"/>
          <w:u w:color="808080"/>
          <w:shd w:val="clear" w:color="auto" w:fill="FFFF00"/>
        </w:rPr>
        <w:t xml:space="preserve">and 0.1 mM </w:t>
      </w:r>
      <w:r w:rsidRPr="00902753">
        <w:rPr>
          <w:rStyle w:val="None"/>
          <w:u w:color="808080"/>
          <w:shd w:val="clear" w:color="auto" w:fill="FFFF00"/>
        </w:rPr>
        <w:t>EDTA)</w:t>
      </w:r>
      <w:r w:rsidR="000E28CE">
        <w:rPr>
          <w:rStyle w:val="None"/>
          <w:u w:color="808080"/>
          <w:shd w:val="clear" w:color="auto" w:fill="FFFF00"/>
        </w:rPr>
        <w:t>,</w:t>
      </w:r>
      <w:r w:rsidRPr="00902753">
        <w:rPr>
          <w:rStyle w:val="None"/>
          <w:u w:color="808080"/>
          <w:shd w:val="clear" w:color="auto" w:fill="FFFF00"/>
        </w:rPr>
        <w:t xml:space="preserve"> and incubate the solution for 5 min at room temperature to remove red blood cells.</w:t>
      </w:r>
    </w:p>
    <w:p w14:paraId="4E44DD69" w14:textId="77777777" w:rsidR="00E23738" w:rsidRPr="00902753" w:rsidRDefault="00E23738">
      <w:pPr>
        <w:pStyle w:val="ListParagraph"/>
        <w:ind w:left="0"/>
      </w:pPr>
    </w:p>
    <w:p w14:paraId="42EED924" w14:textId="3E24C95A" w:rsidR="00E23738" w:rsidRPr="00902753" w:rsidRDefault="00BF037B" w:rsidP="005F78D5">
      <w:pPr>
        <w:pStyle w:val="ListParagraph"/>
        <w:numPr>
          <w:ilvl w:val="1"/>
          <w:numId w:val="3"/>
        </w:numPr>
      </w:pPr>
      <w:r w:rsidRPr="00902753">
        <w:rPr>
          <w:rStyle w:val="None"/>
          <w:u w:color="808080"/>
          <w:shd w:val="clear" w:color="auto" w:fill="FFFF00"/>
        </w:rPr>
        <w:t xml:space="preserve">Centrifuge for 5 min at 350 x </w:t>
      </w:r>
      <w:r w:rsidRPr="00EB2A3F">
        <w:rPr>
          <w:rStyle w:val="None"/>
          <w:i/>
          <w:u w:color="808080"/>
          <w:shd w:val="clear" w:color="auto" w:fill="FFFF00"/>
        </w:rPr>
        <w:t>g</w:t>
      </w:r>
      <w:r w:rsidRPr="00902753">
        <w:rPr>
          <w:rStyle w:val="None"/>
          <w:u w:color="808080"/>
          <w:shd w:val="clear" w:color="auto" w:fill="FFFF00"/>
        </w:rPr>
        <w:t xml:space="preserve"> at room temperature</w:t>
      </w:r>
      <w:r w:rsidR="000E28CE">
        <w:rPr>
          <w:rStyle w:val="None"/>
          <w:u w:color="808080"/>
          <w:shd w:val="clear" w:color="auto" w:fill="FFFF00"/>
        </w:rPr>
        <w:t xml:space="preserve"> and</w:t>
      </w:r>
      <w:r w:rsidRPr="00902753">
        <w:rPr>
          <w:rStyle w:val="None"/>
          <w:u w:color="808080"/>
          <w:shd w:val="clear" w:color="auto" w:fill="FFFF00"/>
        </w:rPr>
        <w:t xml:space="preserve"> remove the hemolysis buffer. Wash the pellet with 5 mL </w:t>
      </w:r>
      <w:r w:rsidR="000E28CE">
        <w:rPr>
          <w:rStyle w:val="None"/>
          <w:u w:color="808080"/>
          <w:shd w:val="clear" w:color="auto" w:fill="FFFF00"/>
        </w:rPr>
        <w:t xml:space="preserve">of </w:t>
      </w:r>
      <w:r w:rsidRPr="00902753">
        <w:rPr>
          <w:rStyle w:val="None"/>
          <w:u w:color="808080"/>
          <w:shd w:val="clear" w:color="auto" w:fill="FFFF00"/>
        </w:rPr>
        <w:t xml:space="preserve">PBS. Centrifuge again for 5 min at 350 x </w:t>
      </w:r>
      <w:r w:rsidRPr="00EB2A3F">
        <w:rPr>
          <w:rStyle w:val="None"/>
          <w:i/>
          <w:u w:color="808080"/>
          <w:shd w:val="clear" w:color="auto" w:fill="FFFF00"/>
        </w:rPr>
        <w:t>g</w:t>
      </w:r>
      <w:r w:rsidRPr="00902753">
        <w:rPr>
          <w:rStyle w:val="None"/>
          <w:u w:color="808080"/>
          <w:shd w:val="clear" w:color="auto" w:fill="FFFF00"/>
        </w:rPr>
        <w:t xml:space="preserve"> and remove the supernatant.</w:t>
      </w:r>
    </w:p>
    <w:p w14:paraId="600D054E" w14:textId="77777777" w:rsidR="00E23738" w:rsidRPr="00902753" w:rsidRDefault="00E23738">
      <w:pPr>
        <w:pStyle w:val="ListParagraph"/>
        <w:ind w:left="0"/>
      </w:pPr>
    </w:p>
    <w:p w14:paraId="6E916942" w14:textId="244D4D13" w:rsidR="00E23738" w:rsidRPr="00902753" w:rsidRDefault="00BF037B" w:rsidP="005F78D5">
      <w:pPr>
        <w:pStyle w:val="ListParagraph"/>
        <w:numPr>
          <w:ilvl w:val="1"/>
          <w:numId w:val="3"/>
        </w:numPr>
      </w:pPr>
      <w:r w:rsidRPr="00902753">
        <w:rPr>
          <w:rStyle w:val="None"/>
          <w:u w:color="808080"/>
          <w:shd w:val="clear" w:color="auto" w:fill="FFFF00"/>
        </w:rPr>
        <w:t xml:space="preserve">Resuspend the pellet with 1 mL </w:t>
      </w:r>
      <w:r w:rsidR="000E28CE">
        <w:rPr>
          <w:rStyle w:val="None"/>
          <w:u w:color="808080"/>
          <w:shd w:val="clear" w:color="auto" w:fill="FFFF00"/>
        </w:rPr>
        <w:t xml:space="preserve">of </w:t>
      </w:r>
      <w:r w:rsidRPr="00902753">
        <w:rPr>
          <w:rStyle w:val="None"/>
          <w:u w:color="808080"/>
          <w:shd w:val="clear" w:color="auto" w:fill="FFFF00"/>
        </w:rPr>
        <w:t>PBS</w:t>
      </w:r>
      <w:r w:rsidR="000E28CE">
        <w:rPr>
          <w:rStyle w:val="None"/>
          <w:u w:color="808080"/>
          <w:shd w:val="clear" w:color="auto" w:fill="FFFF00"/>
        </w:rPr>
        <w:t xml:space="preserve"> and</w:t>
      </w:r>
      <w:r w:rsidRPr="00902753">
        <w:rPr>
          <w:rStyle w:val="None"/>
          <w:u w:color="808080"/>
          <w:shd w:val="clear" w:color="auto" w:fill="FFFF00"/>
        </w:rPr>
        <w:t xml:space="preserve"> count the viable cell number using a hemocytometer or any other alternative method. Dilute the cells to a final concentration of 1 </w:t>
      </w:r>
      <w:r w:rsidR="00E604A5" w:rsidRPr="00902753">
        <w:rPr>
          <w:rStyle w:val="None"/>
          <w:u w:color="808080"/>
          <w:shd w:val="clear" w:color="auto" w:fill="FFFF00"/>
        </w:rPr>
        <w:t>x</w:t>
      </w:r>
      <w:r w:rsidRPr="00902753">
        <w:rPr>
          <w:rStyle w:val="None"/>
          <w:u w:color="808080"/>
          <w:shd w:val="clear" w:color="auto" w:fill="FFFF00"/>
        </w:rPr>
        <w:t xml:space="preserve"> 10</w:t>
      </w:r>
      <w:r w:rsidR="00E604A5" w:rsidRPr="00902753">
        <w:rPr>
          <w:rStyle w:val="None"/>
          <w:u w:color="808080"/>
          <w:shd w:val="clear" w:color="auto" w:fill="FFFF00"/>
          <w:vertAlign w:val="superscript"/>
        </w:rPr>
        <w:t>7</w:t>
      </w:r>
      <w:r w:rsidRPr="00902753">
        <w:rPr>
          <w:rStyle w:val="None"/>
          <w:u w:color="808080"/>
          <w:shd w:val="clear" w:color="auto" w:fill="FFFF00"/>
        </w:rPr>
        <w:t xml:space="preserve"> cell</w:t>
      </w:r>
      <w:r w:rsidR="000E28CE">
        <w:rPr>
          <w:rStyle w:val="None"/>
          <w:u w:color="808080"/>
          <w:shd w:val="clear" w:color="auto" w:fill="FFFF00"/>
        </w:rPr>
        <w:t>s</w:t>
      </w:r>
      <w:r w:rsidRPr="00902753">
        <w:rPr>
          <w:rStyle w:val="None"/>
          <w:u w:color="808080"/>
          <w:shd w:val="clear" w:color="auto" w:fill="FFFF00"/>
        </w:rPr>
        <w:t xml:space="preserve"> in 200 </w:t>
      </w:r>
      <w:proofErr w:type="spellStart"/>
      <w:r w:rsidR="00E604A5" w:rsidRPr="00902753">
        <w:rPr>
          <w:rStyle w:val="None"/>
          <w:shd w:val="clear" w:color="auto" w:fill="FFFF00"/>
        </w:rPr>
        <w:t>μL</w:t>
      </w:r>
      <w:proofErr w:type="spellEnd"/>
      <w:r w:rsidRPr="00902753">
        <w:rPr>
          <w:rStyle w:val="None"/>
          <w:u w:color="808080"/>
          <w:shd w:val="clear" w:color="auto" w:fill="FFFF00"/>
        </w:rPr>
        <w:t xml:space="preserve"> </w:t>
      </w:r>
      <w:r w:rsidR="000E28CE">
        <w:rPr>
          <w:rStyle w:val="None"/>
          <w:u w:color="808080"/>
          <w:shd w:val="clear" w:color="auto" w:fill="FFFF00"/>
        </w:rPr>
        <w:t xml:space="preserve">of </w:t>
      </w:r>
      <w:r w:rsidRPr="00902753">
        <w:rPr>
          <w:rStyle w:val="None"/>
          <w:u w:color="808080"/>
          <w:shd w:val="clear" w:color="auto" w:fill="FFFF00"/>
        </w:rPr>
        <w:t>PBS. Leave the cell suspension on ice.</w:t>
      </w:r>
    </w:p>
    <w:p w14:paraId="5B8006B4" w14:textId="77777777" w:rsidR="00E23738" w:rsidRPr="00902753" w:rsidRDefault="00E23738">
      <w:pPr>
        <w:pStyle w:val="ListParagraph"/>
        <w:ind w:left="0"/>
      </w:pPr>
    </w:p>
    <w:p w14:paraId="598E1FCD" w14:textId="4FB58364" w:rsidR="00E23738" w:rsidRPr="00902753" w:rsidRDefault="00BF037B" w:rsidP="005F78D5">
      <w:pPr>
        <w:pStyle w:val="ListParagraph"/>
        <w:numPr>
          <w:ilvl w:val="1"/>
          <w:numId w:val="3"/>
        </w:numPr>
      </w:pPr>
      <w:r w:rsidRPr="00902753">
        <w:rPr>
          <w:rStyle w:val="None"/>
          <w:u w:color="808080"/>
          <w:shd w:val="clear" w:color="auto" w:fill="FFFF00"/>
        </w:rPr>
        <w:t xml:space="preserve">Leave the basement membrane matrix </w:t>
      </w:r>
      <w:r w:rsidRPr="00902753">
        <w:rPr>
          <w:rStyle w:val="None"/>
          <w:highlight w:val="yellow"/>
          <w:u w:color="808080"/>
          <w:shd w:val="clear" w:color="auto" w:fill="FFFF00"/>
        </w:rPr>
        <w:t>on ice</w:t>
      </w:r>
      <w:r w:rsidRPr="00902753">
        <w:rPr>
          <w:highlight w:val="yellow"/>
        </w:rPr>
        <w:t xml:space="preserve"> </w:t>
      </w:r>
      <w:r w:rsidRPr="00902753">
        <w:rPr>
          <w:rStyle w:val="None"/>
          <w:highlight w:val="yellow"/>
          <w:u w:color="808080"/>
          <w:shd w:val="clear" w:color="auto" w:fill="FFFF00"/>
        </w:rPr>
        <w:t>to</w:t>
      </w:r>
      <w:r w:rsidRPr="00902753">
        <w:rPr>
          <w:rStyle w:val="None"/>
          <w:u w:color="808080"/>
          <w:shd w:val="clear" w:color="auto" w:fill="FFFF00"/>
        </w:rPr>
        <w:t xml:space="preserve"> allow it to melt. Add 200 </w:t>
      </w:r>
      <w:proofErr w:type="spellStart"/>
      <w:r w:rsidR="00E604A5" w:rsidRPr="00902753">
        <w:rPr>
          <w:rStyle w:val="None"/>
          <w:shd w:val="clear" w:color="auto" w:fill="FFFF00"/>
        </w:rPr>
        <w:t>μL</w:t>
      </w:r>
      <w:proofErr w:type="spellEnd"/>
      <w:r w:rsidRPr="00902753">
        <w:rPr>
          <w:rStyle w:val="None"/>
          <w:u w:color="808080"/>
          <w:shd w:val="clear" w:color="auto" w:fill="FFFF00"/>
        </w:rPr>
        <w:t xml:space="preserve"> </w:t>
      </w:r>
      <w:r w:rsidR="000E28CE">
        <w:rPr>
          <w:rStyle w:val="None"/>
          <w:u w:color="808080"/>
          <w:shd w:val="clear" w:color="auto" w:fill="FFFF00"/>
        </w:rPr>
        <w:t xml:space="preserve">of </w:t>
      </w:r>
      <w:r w:rsidRPr="00902753">
        <w:rPr>
          <w:rStyle w:val="None"/>
          <w:u w:color="808080"/>
          <w:shd w:val="clear" w:color="auto" w:fill="FFFF00"/>
        </w:rPr>
        <w:t xml:space="preserve">basement membrane matrix to the 200 </w:t>
      </w:r>
      <w:proofErr w:type="spellStart"/>
      <w:r w:rsidR="00E604A5" w:rsidRPr="00902753">
        <w:rPr>
          <w:rStyle w:val="None"/>
          <w:shd w:val="clear" w:color="auto" w:fill="FFFF00"/>
        </w:rPr>
        <w:t>μL</w:t>
      </w:r>
      <w:proofErr w:type="spellEnd"/>
      <w:r w:rsidRPr="00902753">
        <w:rPr>
          <w:rStyle w:val="None"/>
          <w:u w:color="808080"/>
          <w:shd w:val="clear" w:color="auto" w:fill="FFFF00"/>
        </w:rPr>
        <w:t xml:space="preserve"> cell suspension. Gen</w:t>
      </w:r>
      <w:r w:rsidR="00625DF1" w:rsidRPr="00902753">
        <w:rPr>
          <w:rStyle w:val="None"/>
          <w:u w:color="808080"/>
          <w:shd w:val="clear" w:color="auto" w:fill="FFFF00"/>
        </w:rPr>
        <w:t xml:space="preserve">tly </w:t>
      </w:r>
      <w:r w:rsidRPr="00902753">
        <w:rPr>
          <w:rStyle w:val="None"/>
          <w:u w:color="808080"/>
          <w:shd w:val="clear" w:color="auto" w:fill="FFFF00"/>
        </w:rPr>
        <w:t>mix and keep on ice.</w:t>
      </w:r>
    </w:p>
    <w:p w14:paraId="3C66D157" w14:textId="77777777" w:rsidR="00E23738" w:rsidRPr="00902753" w:rsidRDefault="00E23738">
      <w:pPr>
        <w:pStyle w:val="ListParagraph"/>
        <w:ind w:left="0"/>
      </w:pPr>
    </w:p>
    <w:p w14:paraId="4F79D697" w14:textId="6A442C7C" w:rsidR="00E23738" w:rsidRPr="00902753" w:rsidRDefault="00BF037B" w:rsidP="005F78D5">
      <w:pPr>
        <w:pStyle w:val="ListParagraph"/>
        <w:numPr>
          <w:ilvl w:val="1"/>
          <w:numId w:val="3"/>
        </w:numPr>
      </w:pPr>
      <w:r w:rsidRPr="00902753">
        <w:rPr>
          <w:rStyle w:val="None"/>
          <w:u w:color="808080"/>
          <w:shd w:val="clear" w:color="auto" w:fill="FFFF00"/>
        </w:rPr>
        <w:t xml:space="preserve">Subcutaneously inject the cell </w:t>
      </w:r>
      <w:proofErr w:type="spellStart"/>
      <w:proofErr w:type="gramStart"/>
      <w:r w:rsidRPr="00902753">
        <w:rPr>
          <w:rStyle w:val="None"/>
          <w:u w:color="808080"/>
          <w:shd w:val="clear" w:color="auto" w:fill="FFFF00"/>
        </w:rPr>
        <w:t>suspension:basement</w:t>
      </w:r>
      <w:proofErr w:type="spellEnd"/>
      <w:proofErr w:type="gramEnd"/>
      <w:r w:rsidRPr="00902753">
        <w:rPr>
          <w:rStyle w:val="None"/>
          <w:u w:color="808080"/>
          <w:shd w:val="clear" w:color="auto" w:fill="FFFF00"/>
        </w:rPr>
        <w:t xml:space="preserve"> membrane matrix (1:1) mixture into two NOD </w:t>
      </w:r>
      <w:proofErr w:type="spellStart"/>
      <w:r w:rsidRPr="00902753">
        <w:rPr>
          <w:rStyle w:val="None"/>
          <w:u w:color="808080"/>
          <w:shd w:val="clear" w:color="auto" w:fill="FFFF00"/>
        </w:rPr>
        <w:t>scid</w:t>
      </w:r>
      <w:proofErr w:type="spellEnd"/>
      <w:r w:rsidRPr="00902753">
        <w:rPr>
          <w:rStyle w:val="None"/>
          <w:u w:color="808080"/>
          <w:shd w:val="clear" w:color="auto" w:fill="FFFF00"/>
        </w:rPr>
        <w:t xml:space="preserve"> gamma (NSG) mice </w:t>
      </w:r>
      <w:r w:rsidR="0095289B">
        <w:rPr>
          <w:rStyle w:val="None"/>
          <w:u w:color="808080"/>
          <w:shd w:val="clear" w:color="auto" w:fill="FFFF00"/>
        </w:rPr>
        <w:t>into</w:t>
      </w:r>
      <w:r w:rsidRPr="00902753">
        <w:rPr>
          <w:rStyle w:val="None"/>
          <w:u w:color="808080"/>
          <w:shd w:val="clear" w:color="auto" w:fill="FFFF00"/>
        </w:rPr>
        <w:t xml:space="preserve"> the</w:t>
      </w:r>
      <w:r w:rsidR="0095289B">
        <w:rPr>
          <w:rStyle w:val="None"/>
          <w:u w:color="808080"/>
          <w:shd w:val="clear" w:color="auto" w:fill="FFFF00"/>
        </w:rPr>
        <w:t>ir</w:t>
      </w:r>
      <w:r w:rsidRPr="00902753">
        <w:rPr>
          <w:rStyle w:val="None"/>
          <w:u w:color="808080"/>
          <w:shd w:val="clear" w:color="auto" w:fill="FFFF00"/>
        </w:rPr>
        <w:t xml:space="preserve"> flank</w:t>
      </w:r>
      <w:r w:rsidR="0095289B">
        <w:rPr>
          <w:rStyle w:val="None"/>
          <w:u w:color="808080"/>
          <w:shd w:val="clear" w:color="auto" w:fill="FFFF00"/>
        </w:rPr>
        <w:t>s</w:t>
      </w:r>
      <w:r w:rsidRPr="00902753">
        <w:rPr>
          <w:rStyle w:val="None"/>
          <w:u w:color="808080"/>
          <w:shd w:val="clear" w:color="auto" w:fill="FFFF00"/>
        </w:rPr>
        <w:t xml:space="preserve">. Use 200 </w:t>
      </w:r>
      <w:proofErr w:type="spellStart"/>
      <w:r w:rsidR="00E604A5" w:rsidRPr="00902753">
        <w:rPr>
          <w:rStyle w:val="None"/>
          <w:shd w:val="clear" w:color="auto" w:fill="FFFF00"/>
        </w:rPr>
        <w:t>μL</w:t>
      </w:r>
      <w:proofErr w:type="spellEnd"/>
      <w:r w:rsidRPr="00902753">
        <w:rPr>
          <w:rStyle w:val="None"/>
          <w:u w:color="808080"/>
          <w:shd w:val="clear" w:color="auto" w:fill="FFFF00"/>
        </w:rPr>
        <w:t xml:space="preserve"> for each injection. </w:t>
      </w:r>
    </w:p>
    <w:p w14:paraId="102A2C7C" w14:textId="77777777" w:rsidR="00E23738" w:rsidRPr="00902753" w:rsidRDefault="00E23738">
      <w:pPr>
        <w:pStyle w:val="ListParagraph"/>
        <w:ind w:left="0"/>
      </w:pPr>
    </w:p>
    <w:p w14:paraId="3CF94B6B" w14:textId="5C959624" w:rsidR="00E23738" w:rsidRPr="00902753" w:rsidRDefault="00BF037B" w:rsidP="005F78D5">
      <w:pPr>
        <w:pStyle w:val="ListParagraph"/>
        <w:numPr>
          <w:ilvl w:val="1"/>
          <w:numId w:val="3"/>
        </w:numPr>
      </w:pPr>
      <w:r w:rsidRPr="00902753">
        <w:rPr>
          <w:rStyle w:val="None"/>
          <w:u w:color="808080"/>
          <w:shd w:val="clear" w:color="auto" w:fill="FFFF00"/>
        </w:rPr>
        <w:t xml:space="preserve">Monitor the PDX formation by checking the injection site of the mice </w:t>
      </w:r>
      <w:r w:rsidR="000E28CE">
        <w:rPr>
          <w:rStyle w:val="None"/>
          <w:u w:color="808080"/>
          <w:shd w:val="clear" w:color="auto" w:fill="FFFF00"/>
        </w:rPr>
        <w:t>2x</w:t>
      </w:r>
      <w:r w:rsidRPr="00902753">
        <w:rPr>
          <w:rStyle w:val="None"/>
          <w:u w:color="808080"/>
          <w:shd w:val="clear" w:color="auto" w:fill="FFFF00"/>
        </w:rPr>
        <w:t xml:space="preserve"> a week. Remove the tumor xenograft when it reaches 1 cm in diameter.</w:t>
      </w:r>
    </w:p>
    <w:p w14:paraId="42CF0E74" w14:textId="77777777" w:rsidR="00E23738" w:rsidRPr="00902753" w:rsidRDefault="00E23738">
      <w:pPr>
        <w:pStyle w:val="ListParagraph"/>
        <w:ind w:left="0"/>
      </w:pPr>
    </w:p>
    <w:p w14:paraId="1C6A5607" w14:textId="6777927B" w:rsidR="00E23738" w:rsidRPr="00902753" w:rsidRDefault="00BF037B" w:rsidP="005F78D5">
      <w:pPr>
        <w:pStyle w:val="ListParagraph"/>
        <w:numPr>
          <w:ilvl w:val="0"/>
          <w:numId w:val="3"/>
        </w:numPr>
      </w:pPr>
      <w:r w:rsidRPr="00902753">
        <w:rPr>
          <w:rStyle w:val="None"/>
          <w:b/>
          <w:bCs/>
          <w:u w:color="808080"/>
          <w:shd w:val="clear" w:color="auto" w:fill="FFFF00"/>
        </w:rPr>
        <w:t xml:space="preserve">Isolation of </w:t>
      </w:r>
      <w:r w:rsidR="00EC2CC4" w:rsidRPr="00902753">
        <w:rPr>
          <w:rStyle w:val="None"/>
          <w:b/>
          <w:bCs/>
          <w:u w:color="808080"/>
          <w:shd w:val="clear" w:color="auto" w:fill="FFFF00"/>
        </w:rPr>
        <w:t>T</w:t>
      </w:r>
      <w:r w:rsidRPr="00902753">
        <w:rPr>
          <w:rStyle w:val="None"/>
          <w:b/>
          <w:bCs/>
          <w:u w:color="808080"/>
          <w:shd w:val="clear" w:color="auto" w:fill="FFFF00"/>
        </w:rPr>
        <w:t xml:space="preserve">umor-initiating </w:t>
      </w:r>
      <w:r w:rsidR="00EC2CC4" w:rsidRPr="00902753">
        <w:rPr>
          <w:rStyle w:val="None"/>
          <w:b/>
          <w:bCs/>
          <w:u w:color="808080"/>
          <w:shd w:val="clear" w:color="auto" w:fill="FFFF00"/>
        </w:rPr>
        <w:t>C</w:t>
      </w:r>
      <w:r w:rsidRPr="00902753">
        <w:rPr>
          <w:rStyle w:val="None"/>
          <w:b/>
          <w:bCs/>
          <w:u w:color="808080"/>
          <w:shd w:val="clear" w:color="auto" w:fill="FFFF00"/>
        </w:rPr>
        <w:t xml:space="preserve">ells by FACS from </w:t>
      </w:r>
      <w:r w:rsidR="000E28CE">
        <w:rPr>
          <w:rStyle w:val="None"/>
          <w:b/>
          <w:bCs/>
          <w:u w:color="808080"/>
          <w:shd w:val="clear" w:color="auto" w:fill="FFFF00"/>
        </w:rPr>
        <w:t>the</w:t>
      </w:r>
      <w:r w:rsidR="00CF580A">
        <w:rPr>
          <w:rStyle w:val="None"/>
          <w:b/>
          <w:bCs/>
          <w:u w:color="808080"/>
          <w:shd w:val="clear" w:color="auto" w:fill="FFFF00"/>
        </w:rPr>
        <w:t xml:space="preserve"> PDX</w:t>
      </w:r>
    </w:p>
    <w:p w14:paraId="367314DF" w14:textId="77777777" w:rsidR="00E23738" w:rsidRPr="00902753" w:rsidRDefault="00E23738">
      <w:pPr>
        <w:pStyle w:val="ListParagraph"/>
        <w:ind w:left="0"/>
      </w:pPr>
    </w:p>
    <w:p w14:paraId="77F4900A" w14:textId="08810336" w:rsidR="00E23738" w:rsidRPr="00902753" w:rsidRDefault="00BF037B" w:rsidP="005F78D5">
      <w:pPr>
        <w:pStyle w:val="ListParagraph"/>
        <w:numPr>
          <w:ilvl w:val="1"/>
          <w:numId w:val="3"/>
        </w:numPr>
      </w:pPr>
      <w:r w:rsidRPr="00902753">
        <w:t>Surgica</w:t>
      </w:r>
      <w:r w:rsidR="00310810" w:rsidRPr="00902753">
        <w:t>l</w:t>
      </w:r>
      <w:r w:rsidRPr="00902753">
        <w:t>l</w:t>
      </w:r>
      <w:r w:rsidR="00310810" w:rsidRPr="00902753">
        <w:t>y</w:t>
      </w:r>
      <w:r w:rsidRPr="00902753">
        <w:t xml:space="preserve"> remove the PDX from the mice as described previously</w:t>
      </w:r>
      <w:r w:rsidRPr="00902753">
        <w:rPr>
          <w:rStyle w:val="None"/>
          <w:vertAlign w:val="superscript"/>
        </w:rPr>
        <w:t>12</w:t>
      </w:r>
      <w:r w:rsidRPr="00902753">
        <w:t>.</w:t>
      </w:r>
    </w:p>
    <w:p w14:paraId="7C46D873" w14:textId="77777777" w:rsidR="00E23738" w:rsidRPr="00902753" w:rsidRDefault="00E23738">
      <w:pPr>
        <w:pStyle w:val="ListParagraph"/>
        <w:ind w:left="0"/>
      </w:pPr>
    </w:p>
    <w:p w14:paraId="44EAA7B1" w14:textId="713B6A6D" w:rsidR="00E23738" w:rsidRPr="00902753" w:rsidRDefault="00BF037B" w:rsidP="005F78D5">
      <w:pPr>
        <w:pStyle w:val="ListParagraph"/>
        <w:numPr>
          <w:ilvl w:val="1"/>
          <w:numId w:val="3"/>
        </w:numPr>
      </w:pPr>
      <w:r w:rsidRPr="00902753">
        <w:rPr>
          <w:rStyle w:val="None"/>
          <w:u w:color="808080"/>
          <w:shd w:val="clear" w:color="auto" w:fill="FFFF00"/>
        </w:rPr>
        <w:t>Cut the tumor in half. Fix half of the xenograft with 4% paraforma</w:t>
      </w:r>
      <w:r w:rsidR="000E28CE">
        <w:rPr>
          <w:rStyle w:val="None"/>
          <w:u w:color="808080"/>
          <w:shd w:val="clear" w:color="auto" w:fill="FFFF00"/>
        </w:rPr>
        <w:t>l</w:t>
      </w:r>
      <w:r w:rsidRPr="00902753">
        <w:rPr>
          <w:rStyle w:val="None"/>
          <w:u w:color="808080"/>
          <w:shd w:val="clear" w:color="auto" w:fill="FFFF00"/>
        </w:rPr>
        <w:t>dehyde overnight. This is for histological analysis. Process the other half of the tissue as described above (</w:t>
      </w:r>
      <w:r w:rsidR="000E28CE">
        <w:rPr>
          <w:rStyle w:val="None"/>
          <w:u w:color="808080"/>
          <w:shd w:val="clear" w:color="auto" w:fill="FFFF00"/>
        </w:rPr>
        <w:t>s</w:t>
      </w:r>
      <w:r w:rsidRPr="00902753">
        <w:rPr>
          <w:rStyle w:val="None"/>
          <w:u w:color="808080"/>
          <w:shd w:val="clear" w:color="auto" w:fill="FFFF00"/>
        </w:rPr>
        <w:t>tep</w:t>
      </w:r>
      <w:r w:rsidR="000E28CE">
        <w:rPr>
          <w:rStyle w:val="None"/>
          <w:u w:color="808080"/>
          <w:shd w:val="clear" w:color="auto" w:fill="FFFF00"/>
        </w:rPr>
        <w:t>s</w:t>
      </w:r>
      <w:r w:rsidRPr="00902753">
        <w:rPr>
          <w:rStyle w:val="None"/>
          <w:u w:color="808080"/>
          <w:shd w:val="clear" w:color="auto" w:fill="FFFF00"/>
        </w:rPr>
        <w:t xml:space="preserve"> 1.3</w:t>
      </w:r>
      <w:r w:rsidR="000E28CE">
        <w:rPr>
          <w:rStyle w:val="None"/>
          <w:u w:color="808080"/>
          <w:shd w:val="clear" w:color="auto" w:fill="FFFF00"/>
        </w:rPr>
        <w:t xml:space="preserve"> </w:t>
      </w:r>
      <w:r w:rsidRPr="00902753">
        <w:rPr>
          <w:rStyle w:val="None"/>
          <w:u w:color="808080"/>
          <w:shd w:val="clear" w:color="auto" w:fill="FFFF00"/>
        </w:rPr>
        <w:t>-</w:t>
      </w:r>
      <w:r w:rsidR="000E28CE">
        <w:rPr>
          <w:rStyle w:val="None"/>
          <w:u w:color="808080"/>
          <w:shd w:val="clear" w:color="auto" w:fill="FFFF00"/>
        </w:rPr>
        <w:t xml:space="preserve"> </w:t>
      </w:r>
      <w:r w:rsidRPr="00902753">
        <w:rPr>
          <w:rStyle w:val="None"/>
          <w:u w:color="808080"/>
          <w:shd w:val="clear" w:color="auto" w:fill="FFFF00"/>
        </w:rPr>
        <w:t xml:space="preserve">1.8) to get </w:t>
      </w:r>
      <w:r w:rsidR="000E28CE">
        <w:rPr>
          <w:rStyle w:val="None"/>
          <w:u w:color="808080"/>
          <w:shd w:val="clear" w:color="auto" w:fill="FFFF00"/>
        </w:rPr>
        <w:t xml:space="preserve">a </w:t>
      </w:r>
      <w:r w:rsidRPr="00902753">
        <w:rPr>
          <w:rStyle w:val="None"/>
          <w:u w:color="808080"/>
          <w:shd w:val="clear" w:color="auto" w:fill="FFFF00"/>
        </w:rPr>
        <w:t>tumor cell suspension.</w:t>
      </w:r>
    </w:p>
    <w:p w14:paraId="79300B23" w14:textId="77777777" w:rsidR="00E23738" w:rsidRPr="00902753" w:rsidRDefault="00E23738">
      <w:pPr>
        <w:pStyle w:val="ListParagraph"/>
        <w:ind w:left="0"/>
      </w:pPr>
    </w:p>
    <w:p w14:paraId="432835C0" w14:textId="0F6EBE1A" w:rsidR="00E23738" w:rsidRPr="00902753" w:rsidRDefault="00BF037B" w:rsidP="005F78D5">
      <w:pPr>
        <w:pStyle w:val="ListParagraph"/>
        <w:numPr>
          <w:ilvl w:val="1"/>
          <w:numId w:val="3"/>
        </w:numPr>
      </w:pPr>
      <w:r w:rsidRPr="00902753">
        <w:rPr>
          <w:rStyle w:val="None"/>
          <w:u w:color="808080"/>
          <w:shd w:val="clear" w:color="auto" w:fill="FFFF00"/>
        </w:rPr>
        <w:t>Resuspend the pellet with PBS</w:t>
      </w:r>
      <w:r w:rsidR="000E28CE">
        <w:rPr>
          <w:rStyle w:val="None"/>
          <w:u w:color="808080"/>
          <w:shd w:val="clear" w:color="auto" w:fill="FFFF00"/>
        </w:rPr>
        <w:t xml:space="preserve"> and</w:t>
      </w:r>
      <w:r w:rsidRPr="00902753">
        <w:rPr>
          <w:rStyle w:val="None"/>
          <w:u w:color="808080"/>
          <w:shd w:val="clear" w:color="auto" w:fill="FFFF00"/>
        </w:rPr>
        <w:t xml:space="preserve"> count the viable cell number. </w:t>
      </w:r>
    </w:p>
    <w:p w14:paraId="78A2E049" w14:textId="77777777" w:rsidR="00E23738" w:rsidRPr="00902753" w:rsidRDefault="00E23738">
      <w:pPr>
        <w:pStyle w:val="ListParagraph"/>
        <w:ind w:left="0"/>
      </w:pPr>
    </w:p>
    <w:p w14:paraId="1B83530C" w14:textId="4DB03649" w:rsidR="00E23738" w:rsidRPr="00902753" w:rsidRDefault="00BF037B" w:rsidP="005F78D5">
      <w:pPr>
        <w:pStyle w:val="ListParagraph"/>
        <w:numPr>
          <w:ilvl w:val="1"/>
          <w:numId w:val="3"/>
        </w:numPr>
      </w:pPr>
      <w:r w:rsidRPr="00902753">
        <w:rPr>
          <w:rStyle w:val="None"/>
          <w:u w:color="808080"/>
          <w:shd w:val="clear" w:color="auto" w:fill="FFFF00"/>
        </w:rPr>
        <w:t xml:space="preserve">Dilute the cell suspension in PBS supplemented with 5% FBS to a concentration of 2 </w:t>
      </w:r>
      <w:r w:rsidR="000E28CE">
        <w:rPr>
          <w:rStyle w:val="None"/>
          <w:u w:color="808080"/>
          <w:shd w:val="clear" w:color="auto" w:fill="FFFF00"/>
        </w:rPr>
        <w:t>x</w:t>
      </w:r>
      <w:r w:rsidRPr="00902753">
        <w:rPr>
          <w:rStyle w:val="None"/>
          <w:u w:color="808080"/>
          <w:shd w:val="clear" w:color="auto" w:fill="FFFF00"/>
        </w:rPr>
        <w:t xml:space="preserve"> 10</w:t>
      </w:r>
      <w:r w:rsidRPr="00EB2A3F">
        <w:rPr>
          <w:rStyle w:val="None"/>
          <w:u w:color="808080"/>
          <w:shd w:val="clear" w:color="auto" w:fill="FFFF00"/>
          <w:vertAlign w:val="superscript"/>
        </w:rPr>
        <w:t>6</w:t>
      </w:r>
      <w:r w:rsidRPr="00902753">
        <w:rPr>
          <w:rStyle w:val="None"/>
          <w:u w:color="808080"/>
          <w:shd w:val="clear" w:color="auto" w:fill="FFFF00"/>
        </w:rPr>
        <w:t xml:space="preserve"> cells</w:t>
      </w:r>
      <w:r w:rsidR="000E28CE">
        <w:rPr>
          <w:rStyle w:val="None"/>
          <w:u w:color="808080"/>
          <w:shd w:val="clear" w:color="auto" w:fill="FFFF00"/>
        </w:rPr>
        <w:t>/</w:t>
      </w:r>
      <w:proofErr w:type="spellStart"/>
      <w:r w:rsidRPr="00902753">
        <w:rPr>
          <w:rStyle w:val="None"/>
          <w:u w:color="808080"/>
          <w:shd w:val="clear" w:color="auto" w:fill="FFFF00"/>
        </w:rPr>
        <w:t>mL.</w:t>
      </w:r>
      <w:proofErr w:type="spellEnd"/>
      <w:r w:rsidRPr="00902753">
        <w:rPr>
          <w:rStyle w:val="None"/>
          <w:u w:color="808080"/>
          <w:shd w:val="clear" w:color="auto" w:fill="FFFF00"/>
        </w:rPr>
        <w:t xml:space="preserve"> Leave the cell suspension on ice for 30 min. </w:t>
      </w:r>
      <w:r w:rsidR="00A75D37">
        <w:rPr>
          <w:rStyle w:val="None"/>
          <w:u w:color="808080"/>
          <w:shd w:val="clear" w:color="auto" w:fill="FFFF00"/>
        </w:rPr>
        <w:t>Divide</w:t>
      </w:r>
      <w:r w:rsidRPr="00902753">
        <w:rPr>
          <w:rStyle w:val="None"/>
          <w:u w:color="808080"/>
          <w:shd w:val="clear" w:color="auto" w:fill="FFFF00"/>
        </w:rPr>
        <w:t xml:space="preserve"> the cell suspension </w:t>
      </w:r>
      <w:r w:rsidR="00A75D37">
        <w:rPr>
          <w:rStyle w:val="None"/>
          <w:u w:color="808080"/>
          <w:shd w:val="clear" w:color="auto" w:fill="FFFF00"/>
        </w:rPr>
        <w:t>over</w:t>
      </w:r>
      <w:r w:rsidRPr="00902753">
        <w:rPr>
          <w:rStyle w:val="None"/>
          <w:u w:color="808080"/>
          <w:shd w:val="clear" w:color="auto" w:fill="FFFF00"/>
        </w:rPr>
        <w:t xml:space="preserve"> two tubes. Mark the tubes with isotope control and antibody, respectively. </w:t>
      </w:r>
      <w:r w:rsidR="00625DF1" w:rsidRPr="00902753">
        <w:rPr>
          <w:rStyle w:val="None"/>
          <w:u w:color="808080"/>
          <w:shd w:val="clear" w:color="auto" w:fill="FFFF00"/>
        </w:rPr>
        <w:t>N</w:t>
      </w:r>
      <w:r w:rsidRPr="00902753">
        <w:rPr>
          <w:rStyle w:val="None"/>
          <w:u w:color="808080"/>
          <w:shd w:val="clear" w:color="auto" w:fill="FFFF00"/>
        </w:rPr>
        <w:t>ote the number of cells in each tube.</w:t>
      </w:r>
    </w:p>
    <w:p w14:paraId="1815B706" w14:textId="77777777" w:rsidR="00E23738" w:rsidRPr="00902753" w:rsidRDefault="00E23738">
      <w:pPr>
        <w:pStyle w:val="ListParagraph"/>
        <w:ind w:left="0"/>
      </w:pPr>
    </w:p>
    <w:p w14:paraId="141B157C" w14:textId="7C1F7398" w:rsidR="00E23738" w:rsidRPr="00902753" w:rsidRDefault="00BF037B" w:rsidP="005F78D5">
      <w:pPr>
        <w:pStyle w:val="ListParagraph"/>
        <w:numPr>
          <w:ilvl w:val="1"/>
          <w:numId w:val="3"/>
        </w:numPr>
      </w:pPr>
      <w:r w:rsidRPr="00902753">
        <w:rPr>
          <w:rStyle w:val="None"/>
          <w:u w:color="808080"/>
          <w:shd w:val="clear" w:color="auto" w:fill="FFFF00"/>
        </w:rPr>
        <w:t>Prepare 2</w:t>
      </w:r>
      <w:r w:rsidR="00F33A83">
        <w:rPr>
          <w:rStyle w:val="None"/>
          <w:u w:color="808080"/>
          <w:shd w:val="clear" w:color="auto" w:fill="FFFF00"/>
        </w:rPr>
        <w:t>x</w:t>
      </w:r>
      <w:r w:rsidRPr="00902753">
        <w:rPr>
          <w:rStyle w:val="None"/>
          <w:u w:color="808080"/>
          <w:shd w:val="clear" w:color="auto" w:fill="FFFF00"/>
        </w:rPr>
        <w:t xml:space="preserve"> HLA-1-PE antibody by diluting the antibody with PBS supplemented with 5% FBS (1:250). Dilute the negative isotype control antibody with the same condition. Mix the cell suspension from the “antibody” tube with diluted antibody (1:1) to make the final antibody dilution 1:500. Mix the cell suspension from the “isotope control” tube with isotope control (1:1). Put </w:t>
      </w:r>
      <w:r w:rsidR="00073B91">
        <w:rPr>
          <w:rStyle w:val="None"/>
          <w:u w:color="808080"/>
          <w:shd w:val="clear" w:color="auto" w:fill="FFFF00"/>
        </w:rPr>
        <w:t xml:space="preserve">the cell suspensions </w:t>
      </w:r>
      <w:r w:rsidRPr="00902753">
        <w:rPr>
          <w:rStyle w:val="None"/>
          <w:u w:color="808080"/>
          <w:shd w:val="clear" w:color="auto" w:fill="FFFF00"/>
        </w:rPr>
        <w:t>on ice for 90 min.</w:t>
      </w:r>
    </w:p>
    <w:p w14:paraId="6E13E147" w14:textId="77777777" w:rsidR="00E23738" w:rsidRPr="00902753" w:rsidRDefault="00E23738">
      <w:pPr>
        <w:pStyle w:val="ListParagraph"/>
        <w:ind w:left="0"/>
      </w:pPr>
    </w:p>
    <w:p w14:paraId="0BB65995" w14:textId="5DA28FB1" w:rsidR="00E23738" w:rsidRPr="00902753" w:rsidRDefault="00BF037B" w:rsidP="005F78D5">
      <w:pPr>
        <w:pStyle w:val="ListParagraph"/>
        <w:numPr>
          <w:ilvl w:val="1"/>
          <w:numId w:val="3"/>
        </w:numPr>
      </w:pPr>
      <w:r w:rsidRPr="00902753">
        <w:rPr>
          <w:rStyle w:val="None"/>
          <w:u w:color="808080"/>
          <w:shd w:val="clear" w:color="auto" w:fill="FFFF00"/>
        </w:rPr>
        <w:t xml:space="preserve">Centrifuge for 5 min at 350 x </w:t>
      </w:r>
      <w:r w:rsidRPr="00EB2A3F">
        <w:rPr>
          <w:rStyle w:val="None"/>
          <w:i/>
          <w:u w:color="808080"/>
          <w:shd w:val="clear" w:color="auto" w:fill="FFFF00"/>
        </w:rPr>
        <w:t>g</w:t>
      </w:r>
      <w:r w:rsidRPr="00902753">
        <w:rPr>
          <w:rStyle w:val="None"/>
          <w:u w:color="808080"/>
          <w:shd w:val="clear" w:color="auto" w:fill="FFFF00"/>
        </w:rPr>
        <w:t xml:space="preserve"> at 4 °C and remove the supernatant. Add 10 mL </w:t>
      </w:r>
      <w:r w:rsidR="00073B91">
        <w:rPr>
          <w:rStyle w:val="None"/>
          <w:u w:color="808080"/>
          <w:shd w:val="clear" w:color="auto" w:fill="FFFF00"/>
        </w:rPr>
        <w:t xml:space="preserve">of </w:t>
      </w:r>
      <w:r w:rsidRPr="00902753">
        <w:rPr>
          <w:rStyle w:val="None"/>
          <w:u w:color="808080"/>
          <w:shd w:val="clear" w:color="auto" w:fill="FFFF00"/>
        </w:rPr>
        <w:t xml:space="preserve">PBS to wash the pellet </w:t>
      </w:r>
      <w:r w:rsidR="00073B91">
        <w:rPr>
          <w:rStyle w:val="None"/>
          <w:u w:color="808080"/>
          <w:shd w:val="clear" w:color="auto" w:fill="FFFF00"/>
        </w:rPr>
        <w:t>2x</w:t>
      </w:r>
      <w:r w:rsidRPr="00902753">
        <w:rPr>
          <w:rStyle w:val="None"/>
          <w:u w:color="808080"/>
          <w:shd w:val="clear" w:color="auto" w:fill="FFFF00"/>
        </w:rPr>
        <w:t>.</w:t>
      </w:r>
    </w:p>
    <w:p w14:paraId="6D97551C" w14:textId="77777777" w:rsidR="00E23738" w:rsidRPr="00902753" w:rsidRDefault="00E23738">
      <w:pPr>
        <w:pStyle w:val="ListParagraph"/>
        <w:ind w:left="0"/>
      </w:pPr>
    </w:p>
    <w:p w14:paraId="61A904E9" w14:textId="406F74B5" w:rsidR="00E23738" w:rsidRPr="00902753" w:rsidRDefault="00BF037B" w:rsidP="005F78D5">
      <w:pPr>
        <w:pStyle w:val="ListParagraph"/>
        <w:numPr>
          <w:ilvl w:val="1"/>
          <w:numId w:val="3"/>
        </w:numPr>
      </w:pPr>
      <w:r w:rsidRPr="00902753">
        <w:rPr>
          <w:rStyle w:val="None"/>
          <w:u w:color="808080"/>
          <w:shd w:val="clear" w:color="auto" w:fill="FFFF00"/>
        </w:rPr>
        <w:t xml:space="preserve">Add 4',6-diamidino-2-phenylindole (DAPI) to PBS to a final concentration of 10 </w:t>
      </w:r>
      <w:proofErr w:type="spellStart"/>
      <w:r w:rsidRPr="00902753">
        <w:rPr>
          <w:rStyle w:val="None"/>
          <w:u w:color="808080"/>
          <w:shd w:val="clear" w:color="auto" w:fill="FFFF00"/>
        </w:rPr>
        <w:t>μg</w:t>
      </w:r>
      <w:proofErr w:type="spellEnd"/>
      <w:r w:rsidRPr="00902753">
        <w:rPr>
          <w:rStyle w:val="None"/>
          <w:u w:color="808080"/>
          <w:shd w:val="clear" w:color="auto" w:fill="FFFF00"/>
        </w:rPr>
        <w:t>/</w:t>
      </w:r>
      <w:proofErr w:type="spellStart"/>
      <w:r w:rsidRPr="00902753">
        <w:rPr>
          <w:rStyle w:val="None"/>
          <w:u w:color="808080"/>
          <w:shd w:val="clear" w:color="auto" w:fill="FFFF00"/>
        </w:rPr>
        <w:t>mL.</w:t>
      </w:r>
      <w:proofErr w:type="spellEnd"/>
      <w:r w:rsidRPr="00902753">
        <w:rPr>
          <w:rStyle w:val="None"/>
          <w:u w:color="808080"/>
          <w:shd w:val="clear" w:color="auto" w:fill="FFFF00"/>
        </w:rPr>
        <w:t xml:space="preserve"> Add this DAPI solution to the cell pellet to make a cell suspension of 10</w:t>
      </w:r>
      <w:r w:rsidR="00625DF1" w:rsidRPr="00902753">
        <w:rPr>
          <w:rStyle w:val="None"/>
          <w:u w:color="808080"/>
          <w:shd w:val="clear" w:color="auto" w:fill="FFFF00"/>
          <w:vertAlign w:val="superscript"/>
        </w:rPr>
        <w:t>7</w:t>
      </w:r>
      <w:r w:rsidRPr="00902753">
        <w:rPr>
          <w:rStyle w:val="None"/>
          <w:u w:color="808080"/>
          <w:shd w:val="clear" w:color="auto" w:fill="FFFF00"/>
        </w:rPr>
        <w:t xml:space="preserve"> cells</w:t>
      </w:r>
      <w:r w:rsidR="00073B91">
        <w:rPr>
          <w:rStyle w:val="None"/>
          <w:u w:color="808080"/>
          <w:shd w:val="clear" w:color="auto" w:fill="FFFF00"/>
        </w:rPr>
        <w:t>/</w:t>
      </w:r>
      <w:r w:rsidRPr="00902753">
        <w:rPr>
          <w:rStyle w:val="None"/>
          <w:u w:color="808080"/>
          <w:shd w:val="clear" w:color="auto" w:fill="FFFF00"/>
        </w:rPr>
        <w:t xml:space="preserve">mL </w:t>
      </w:r>
      <w:r w:rsidR="00073B91">
        <w:rPr>
          <w:rStyle w:val="None"/>
          <w:u w:color="808080"/>
          <w:shd w:val="clear" w:color="auto" w:fill="FFFF00"/>
        </w:rPr>
        <w:t>(</w:t>
      </w:r>
      <w:r w:rsidRPr="00902753">
        <w:rPr>
          <w:rStyle w:val="None"/>
          <w:u w:color="808080"/>
          <w:shd w:val="clear" w:color="auto" w:fill="FFFF00"/>
        </w:rPr>
        <w:t>using the cell numbers from step 2.4</w:t>
      </w:r>
      <w:r w:rsidR="00073B91">
        <w:rPr>
          <w:rStyle w:val="None"/>
          <w:u w:color="808080"/>
          <w:shd w:val="clear" w:color="auto" w:fill="FFFF00"/>
        </w:rPr>
        <w:t>)</w:t>
      </w:r>
      <w:r w:rsidRPr="00902753">
        <w:rPr>
          <w:rStyle w:val="None"/>
          <w:u w:color="808080"/>
          <w:shd w:val="clear" w:color="auto" w:fill="FFFF00"/>
        </w:rPr>
        <w:t>.</w:t>
      </w:r>
    </w:p>
    <w:p w14:paraId="2C2E54A8" w14:textId="77777777" w:rsidR="00E23738" w:rsidRPr="00902753" w:rsidRDefault="00E23738">
      <w:pPr>
        <w:pStyle w:val="ListParagraph"/>
        <w:ind w:left="0"/>
      </w:pPr>
    </w:p>
    <w:p w14:paraId="08728E19" w14:textId="77777777" w:rsidR="00E23738" w:rsidRPr="00902753" w:rsidRDefault="00BF037B" w:rsidP="005F78D5">
      <w:pPr>
        <w:pStyle w:val="ListParagraph"/>
        <w:numPr>
          <w:ilvl w:val="1"/>
          <w:numId w:val="3"/>
        </w:numPr>
      </w:pPr>
      <w:r w:rsidRPr="00902753">
        <w:rPr>
          <w:rStyle w:val="None"/>
          <w:u w:color="808080"/>
          <w:shd w:val="clear" w:color="auto" w:fill="FFFF00"/>
        </w:rPr>
        <w:t xml:space="preserve">Filter the cell suspension through 35 </w:t>
      </w:r>
      <w:proofErr w:type="spellStart"/>
      <w:r w:rsidRPr="00902753">
        <w:rPr>
          <w:rStyle w:val="None"/>
          <w:u w:color="808080"/>
          <w:shd w:val="clear" w:color="auto" w:fill="FFFF00"/>
        </w:rPr>
        <w:t>μm</w:t>
      </w:r>
      <w:proofErr w:type="spellEnd"/>
      <w:r w:rsidRPr="00902753">
        <w:rPr>
          <w:rStyle w:val="None"/>
          <w:u w:color="808080"/>
          <w:shd w:val="clear" w:color="auto" w:fill="FFFF00"/>
        </w:rPr>
        <w:t xml:space="preserve"> strainer caps into </w:t>
      </w:r>
      <w:bookmarkStart w:id="6" w:name="_Hlk488408373"/>
      <w:r w:rsidRPr="00902753">
        <w:rPr>
          <w:rStyle w:val="None"/>
          <w:u w:color="808080"/>
          <w:shd w:val="clear" w:color="auto" w:fill="FFFF00"/>
        </w:rPr>
        <w:t>12 x 75 mm polystyrene tubes</w:t>
      </w:r>
      <w:bookmarkEnd w:id="6"/>
      <w:r w:rsidRPr="00902753">
        <w:rPr>
          <w:rStyle w:val="None"/>
          <w:u w:color="808080"/>
          <w:shd w:val="clear" w:color="auto" w:fill="FFFF00"/>
        </w:rPr>
        <w:t>.</w:t>
      </w:r>
    </w:p>
    <w:p w14:paraId="2DC1F920" w14:textId="77777777" w:rsidR="00E23738" w:rsidRPr="00902753" w:rsidRDefault="00E23738">
      <w:pPr>
        <w:pStyle w:val="ListParagraph"/>
        <w:ind w:left="0"/>
      </w:pPr>
    </w:p>
    <w:p w14:paraId="057F0244" w14:textId="0D865625" w:rsidR="00E23738" w:rsidRPr="00902753" w:rsidRDefault="00BF037B" w:rsidP="005F78D5">
      <w:pPr>
        <w:pStyle w:val="ListParagraph"/>
        <w:numPr>
          <w:ilvl w:val="1"/>
          <w:numId w:val="3"/>
        </w:numPr>
      </w:pPr>
      <w:r w:rsidRPr="00902753">
        <w:t>Use a flow cytometer to sort the HLA-1</w:t>
      </w:r>
      <w:r w:rsidR="00073B91">
        <w:t>-</w:t>
      </w:r>
      <w:r w:rsidRPr="00902753">
        <w:t>negative TIC subpopulation</w:t>
      </w:r>
      <w:r w:rsidRPr="00902753">
        <w:rPr>
          <w:rStyle w:val="None"/>
          <w:vertAlign w:val="superscript"/>
        </w:rPr>
        <w:t>6</w:t>
      </w:r>
      <w:r w:rsidRPr="00902753">
        <w:t>. Gate viable cells (DAPI-negative) and collect both HLA-1</w:t>
      </w:r>
      <w:r w:rsidR="00073B91">
        <w:t>-</w:t>
      </w:r>
      <w:r w:rsidRPr="00902753">
        <w:t xml:space="preserve">negative and </w:t>
      </w:r>
      <w:r w:rsidR="00073B91">
        <w:t>-</w:t>
      </w:r>
      <w:r w:rsidRPr="00902753">
        <w:t>positive subpopulations into two 15 mL collection tubes</w:t>
      </w:r>
      <w:r w:rsidR="00073B91">
        <w:t>,</w:t>
      </w:r>
      <w:r w:rsidRPr="00902753">
        <w:t xml:space="preserve"> each containing 4 mL </w:t>
      </w:r>
      <w:r w:rsidR="00073B91">
        <w:t xml:space="preserve">of </w:t>
      </w:r>
      <w:r w:rsidRPr="00902753">
        <w:t>RPMI 1640 culture medium.</w:t>
      </w:r>
    </w:p>
    <w:p w14:paraId="7486A2AC" w14:textId="77777777" w:rsidR="00E23738" w:rsidRPr="00902753" w:rsidRDefault="00E23738">
      <w:pPr>
        <w:pStyle w:val="ListParagraph"/>
        <w:ind w:left="0"/>
      </w:pPr>
    </w:p>
    <w:p w14:paraId="6C1B949F" w14:textId="3D3B3DCF" w:rsidR="00E23738" w:rsidRPr="00902753" w:rsidRDefault="00BF037B" w:rsidP="005F78D5">
      <w:pPr>
        <w:pStyle w:val="ListParagraph"/>
        <w:numPr>
          <w:ilvl w:val="0"/>
          <w:numId w:val="3"/>
        </w:numPr>
      </w:pPr>
      <w:r w:rsidRPr="00902753">
        <w:rPr>
          <w:rStyle w:val="None"/>
          <w:b/>
          <w:bCs/>
          <w:u w:color="808080"/>
          <w:shd w:val="clear" w:color="auto" w:fill="FFFF00"/>
        </w:rPr>
        <w:lastRenderedPageBreak/>
        <w:t xml:space="preserve">Characterization of </w:t>
      </w:r>
      <w:r w:rsidR="00EC2CC4" w:rsidRPr="00902753">
        <w:rPr>
          <w:rStyle w:val="None"/>
          <w:b/>
          <w:bCs/>
          <w:u w:color="808080"/>
          <w:shd w:val="clear" w:color="auto" w:fill="FFFF00"/>
        </w:rPr>
        <w:t>T</w:t>
      </w:r>
      <w:r w:rsidRPr="00902753">
        <w:rPr>
          <w:rStyle w:val="None"/>
          <w:b/>
          <w:bCs/>
          <w:u w:color="808080"/>
          <w:shd w:val="clear" w:color="auto" w:fill="FFFF00"/>
        </w:rPr>
        <w:t xml:space="preserve">umor-initiating </w:t>
      </w:r>
      <w:r w:rsidR="00EC2CC4" w:rsidRPr="00902753">
        <w:rPr>
          <w:rStyle w:val="None"/>
          <w:b/>
          <w:bCs/>
          <w:u w:color="808080"/>
          <w:shd w:val="clear" w:color="auto" w:fill="FFFF00"/>
        </w:rPr>
        <w:t>C</w:t>
      </w:r>
      <w:r w:rsidRPr="00902753">
        <w:rPr>
          <w:rStyle w:val="None"/>
          <w:b/>
          <w:bCs/>
          <w:u w:color="808080"/>
          <w:shd w:val="clear" w:color="auto" w:fill="FFFF00"/>
        </w:rPr>
        <w:t>ells</w:t>
      </w:r>
    </w:p>
    <w:p w14:paraId="79218694" w14:textId="77777777" w:rsidR="00E23738" w:rsidRPr="00902753" w:rsidRDefault="00E23738">
      <w:pPr>
        <w:pStyle w:val="ListParagraph"/>
        <w:ind w:left="0"/>
      </w:pPr>
    </w:p>
    <w:p w14:paraId="1634CE7C" w14:textId="77777777" w:rsidR="00E23738" w:rsidRPr="00902753" w:rsidRDefault="00BF037B" w:rsidP="00EB2A3F">
      <w:pPr>
        <w:pStyle w:val="ListParagraph"/>
        <w:numPr>
          <w:ilvl w:val="1"/>
          <w:numId w:val="5"/>
        </w:numPr>
      </w:pPr>
      <w:proofErr w:type="spellStart"/>
      <w:r w:rsidRPr="00902753">
        <w:rPr>
          <w:rStyle w:val="None"/>
          <w:b/>
          <w:bCs/>
          <w:u w:color="808080"/>
          <w:shd w:val="clear" w:color="auto" w:fill="FFFF00"/>
        </w:rPr>
        <w:t>Sarcosphere</w:t>
      </w:r>
      <w:proofErr w:type="spellEnd"/>
      <w:r w:rsidRPr="00902753">
        <w:rPr>
          <w:rStyle w:val="None"/>
          <w:b/>
          <w:bCs/>
          <w:u w:color="808080"/>
          <w:shd w:val="clear" w:color="auto" w:fill="FFFF00"/>
        </w:rPr>
        <w:t xml:space="preserve"> formation</w:t>
      </w:r>
    </w:p>
    <w:p w14:paraId="02E22220" w14:textId="77777777" w:rsidR="00E23738" w:rsidRPr="00902753" w:rsidRDefault="00E23738">
      <w:pPr>
        <w:pStyle w:val="ListParagraph"/>
        <w:ind w:left="0"/>
      </w:pPr>
    </w:p>
    <w:p w14:paraId="3843C625" w14:textId="2F2E78A7" w:rsidR="00E23738" w:rsidRPr="00902753" w:rsidRDefault="00BF037B" w:rsidP="00EB2A3F">
      <w:pPr>
        <w:pStyle w:val="ListParagraph"/>
        <w:numPr>
          <w:ilvl w:val="2"/>
          <w:numId w:val="5"/>
        </w:numPr>
      </w:pPr>
      <w:r w:rsidRPr="00902753">
        <w:rPr>
          <w:rStyle w:val="None"/>
          <w:u w:color="808080"/>
          <w:shd w:val="clear" w:color="auto" w:fill="FFFF00"/>
        </w:rPr>
        <w:t xml:space="preserve">Make </w:t>
      </w:r>
      <w:proofErr w:type="spellStart"/>
      <w:r w:rsidRPr="00902753">
        <w:rPr>
          <w:rStyle w:val="None"/>
          <w:u w:color="808080"/>
          <w:shd w:val="clear" w:color="auto" w:fill="FFFF00"/>
        </w:rPr>
        <w:t>sarcosphere</w:t>
      </w:r>
      <w:proofErr w:type="spellEnd"/>
      <w:r w:rsidRPr="00902753">
        <w:rPr>
          <w:rStyle w:val="None"/>
          <w:u w:color="808080"/>
          <w:shd w:val="clear" w:color="auto" w:fill="FFFF00"/>
        </w:rPr>
        <w:t xml:space="preserve"> growth medium, using alpha-MEM cell culture medium. Add supplements to make </w:t>
      </w:r>
      <w:r w:rsidR="00FF3A4F">
        <w:rPr>
          <w:rStyle w:val="None"/>
          <w:u w:color="808080"/>
          <w:shd w:val="clear" w:color="auto" w:fill="FFFF00"/>
        </w:rPr>
        <w:t>a</w:t>
      </w:r>
      <w:r w:rsidRPr="00902753">
        <w:rPr>
          <w:rStyle w:val="None"/>
          <w:u w:color="808080"/>
          <w:shd w:val="clear" w:color="auto" w:fill="FFFF00"/>
        </w:rPr>
        <w:t xml:space="preserve"> final concentration of B-27 supplements (1</w:t>
      </w:r>
      <w:r w:rsidR="00FF3A4F">
        <w:rPr>
          <w:rStyle w:val="None"/>
          <w:u w:color="808080"/>
          <w:shd w:val="clear" w:color="auto" w:fill="FFFF00"/>
        </w:rPr>
        <w:t>x</w:t>
      </w:r>
      <w:r w:rsidRPr="00902753">
        <w:rPr>
          <w:rStyle w:val="None"/>
          <w:u w:color="808080"/>
          <w:shd w:val="clear" w:color="auto" w:fill="FFFF00"/>
        </w:rPr>
        <w:t>), N2</w:t>
      </w:r>
      <w:r w:rsidRPr="00902753">
        <w:t xml:space="preserve"> </w:t>
      </w:r>
      <w:r w:rsidRPr="00902753">
        <w:rPr>
          <w:rStyle w:val="None"/>
          <w:u w:color="808080"/>
          <w:shd w:val="clear" w:color="auto" w:fill="FFFF00"/>
        </w:rPr>
        <w:t>supplements (1</w:t>
      </w:r>
      <w:r w:rsidR="00FF3A4F">
        <w:rPr>
          <w:rStyle w:val="None"/>
          <w:u w:color="808080"/>
          <w:shd w:val="clear" w:color="auto" w:fill="FFFF00"/>
        </w:rPr>
        <w:t>x</w:t>
      </w:r>
      <w:r w:rsidRPr="00902753">
        <w:rPr>
          <w:rStyle w:val="None"/>
          <w:u w:color="808080"/>
          <w:shd w:val="clear" w:color="auto" w:fill="FFFF00"/>
        </w:rPr>
        <w:t>), basic fibroblast growth factor (</w:t>
      </w:r>
      <w:proofErr w:type="spellStart"/>
      <w:r w:rsidRPr="00902753">
        <w:rPr>
          <w:rStyle w:val="None"/>
          <w:u w:color="808080"/>
          <w:shd w:val="clear" w:color="auto" w:fill="FFFF00"/>
        </w:rPr>
        <w:t>bFGF</w:t>
      </w:r>
      <w:proofErr w:type="spellEnd"/>
      <w:r w:rsidRPr="00902753">
        <w:rPr>
          <w:rStyle w:val="None"/>
          <w:u w:color="808080"/>
          <w:shd w:val="clear" w:color="auto" w:fill="FFFF00"/>
        </w:rPr>
        <w:t>) (20 ng/mL), and epidermal growth factor (EGF) (20 ng/mL) and penicillin/streptomycin</w:t>
      </w:r>
      <w:r w:rsidRPr="00902753">
        <w:rPr>
          <w:rStyle w:val="None"/>
          <w:shd w:val="clear" w:color="auto" w:fill="FFFF00"/>
        </w:rPr>
        <w:t xml:space="preserve"> (</w:t>
      </w:r>
      <w:r w:rsidRPr="00902753">
        <w:rPr>
          <w:rStyle w:val="None"/>
          <w:u w:color="808080"/>
          <w:shd w:val="clear" w:color="auto" w:fill="FFFF00"/>
        </w:rPr>
        <w:t xml:space="preserve">100 IU/mL). Filter the medium </w:t>
      </w:r>
      <w:r w:rsidR="00FF3A4F">
        <w:rPr>
          <w:rStyle w:val="None"/>
          <w:u w:color="808080"/>
          <w:shd w:val="clear" w:color="auto" w:fill="FFFF00"/>
        </w:rPr>
        <w:t xml:space="preserve">with a </w:t>
      </w:r>
      <w:r w:rsidRPr="00902753">
        <w:rPr>
          <w:rStyle w:val="None"/>
          <w:u w:color="808080"/>
          <w:shd w:val="clear" w:color="auto" w:fill="FFFF00"/>
        </w:rPr>
        <w:t xml:space="preserve">0.2 </w:t>
      </w:r>
      <w:proofErr w:type="spellStart"/>
      <w:r w:rsidRPr="00902753">
        <w:rPr>
          <w:rStyle w:val="None"/>
          <w:u w:color="808080"/>
          <w:shd w:val="clear" w:color="auto" w:fill="FFFF00"/>
        </w:rPr>
        <w:t>μm</w:t>
      </w:r>
      <w:proofErr w:type="spellEnd"/>
      <w:r w:rsidRPr="00902753">
        <w:rPr>
          <w:rStyle w:val="None"/>
          <w:u w:color="808080"/>
          <w:shd w:val="clear" w:color="auto" w:fill="FFFF00"/>
        </w:rPr>
        <w:t xml:space="preserve"> cell culture filter before use.</w:t>
      </w:r>
    </w:p>
    <w:p w14:paraId="1B154CD7" w14:textId="77777777" w:rsidR="00E23738" w:rsidRPr="00902753" w:rsidRDefault="00E23738">
      <w:pPr>
        <w:pStyle w:val="ListParagraph"/>
        <w:ind w:left="0"/>
      </w:pPr>
    </w:p>
    <w:p w14:paraId="1B31A4F5" w14:textId="76A1C2A4" w:rsidR="00E23738" w:rsidRPr="00902753" w:rsidRDefault="00BF037B" w:rsidP="00EB2A3F">
      <w:pPr>
        <w:pStyle w:val="ListParagraph"/>
        <w:numPr>
          <w:ilvl w:val="2"/>
          <w:numId w:val="5"/>
        </w:numPr>
      </w:pPr>
      <w:r w:rsidRPr="00902753">
        <w:rPr>
          <w:rStyle w:val="None"/>
          <w:u w:color="808080"/>
          <w:shd w:val="clear" w:color="auto" w:fill="FFFF00"/>
        </w:rPr>
        <w:t xml:space="preserve">Pellet </w:t>
      </w:r>
      <w:r w:rsidR="00FF3A4F">
        <w:rPr>
          <w:rStyle w:val="None"/>
          <w:u w:color="808080"/>
          <w:shd w:val="clear" w:color="auto" w:fill="FFFF00"/>
        </w:rPr>
        <w:t xml:space="preserve">the </w:t>
      </w:r>
      <w:r w:rsidRPr="00902753">
        <w:rPr>
          <w:rStyle w:val="None"/>
          <w:u w:color="808080"/>
          <w:shd w:val="clear" w:color="auto" w:fill="FFFF00"/>
        </w:rPr>
        <w:t>sorted HLA-1</w:t>
      </w:r>
      <w:r w:rsidR="00FF3A4F">
        <w:rPr>
          <w:rStyle w:val="None"/>
          <w:u w:color="808080"/>
          <w:shd w:val="clear" w:color="auto" w:fill="FFFF00"/>
        </w:rPr>
        <w:t>-</w:t>
      </w:r>
      <w:r w:rsidRPr="00902753">
        <w:rPr>
          <w:rStyle w:val="None"/>
          <w:u w:color="808080"/>
          <w:shd w:val="clear" w:color="auto" w:fill="FFFF00"/>
        </w:rPr>
        <w:t xml:space="preserve">negative and </w:t>
      </w:r>
      <w:r w:rsidR="00FF3A4F">
        <w:rPr>
          <w:rStyle w:val="None"/>
          <w:u w:color="808080"/>
          <w:shd w:val="clear" w:color="auto" w:fill="FFFF00"/>
        </w:rPr>
        <w:t>-</w:t>
      </w:r>
      <w:r w:rsidRPr="00902753">
        <w:rPr>
          <w:rStyle w:val="None"/>
          <w:u w:color="808080"/>
          <w:shd w:val="clear" w:color="auto" w:fill="FFFF00"/>
        </w:rPr>
        <w:t>positive subpopulation from step 2.9 and count the cell numbers of each subpopulation.</w:t>
      </w:r>
    </w:p>
    <w:p w14:paraId="5A91FE1B" w14:textId="77777777" w:rsidR="00E23738" w:rsidRPr="00902753" w:rsidRDefault="00E23738">
      <w:pPr>
        <w:pStyle w:val="ListParagraph"/>
        <w:ind w:left="0"/>
      </w:pPr>
    </w:p>
    <w:p w14:paraId="2DCE2701" w14:textId="02184AC5"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 xml:space="preserve">Dilute 1.5 </w:t>
      </w:r>
      <w:r w:rsidR="00FF3A4F">
        <w:rPr>
          <w:rStyle w:val="None"/>
          <w:rFonts w:ascii="Calibri" w:eastAsia="Calibri" w:hAnsi="Calibri" w:cs="Calibri"/>
          <w:sz w:val="24"/>
          <w:szCs w:val="24"/>
          <w:u w:color="808080"/>
          <w:shd w:val="clear" w:color="auto" w:fill="FFFF00"/>
        </w:rPr>
        <w:t>x</w:t>
      </w:r>
      <w:r w:rsidRPr="00902753">
        <w:rPr>
          <w:rStyle w:val="None"/>
          <w:rFonts w:ascii="Calibri" w:eastAsia="Calibri" w:hAnsi="Calibri" w:cs="Calibri"/>
          <w:sz w:val="24"/>
          <w:szCs w:val="24"/>
          <w:u w:color="808080"/>
          <w:shd w:val="clear" w:color="auto" w:fill="FFFF00"/>
        </w:rPr>
        <w:t xml:space="preserve"> 10</w:t>
      </w:r>
      <w:r w:rsidRPr="00EB2A3F">
        <w:rPr>
          <w:rStyle w:val="None"/>
          <w:rFonts w:ascii="Calibri" w:eastAsia="Calibri" w:hAnsi="Calibri" w:cs="Calibri"/>
          <w:sz w:val="24"/>
          <w:szCs w:val="24"/>
          <w:u w:color="808080"/>
          <w:shd w:val="clear" w:color="auto" w:fill="FFFF00"/>
          <w:vertAlign w:val="superscript"/>
        </w:rPr>
        <w:t>6</w:t>
      </w:r>
      <w:r w:rsidRPr="00902753">
        <w:rPr>
          <w:rStyle w:val="None"/>
          <w:rFonts w:ascii="Calibri" w:eastAsia="Calibri" w:hAnsi="Calibri" w:cs="Calibri"/>
          <w:sz w:val="24"/>
          <w:szCs w:val="24"/>
          <w:u w:color="808080"/>
          <w:shd w:val="clear" w:color="auto" w:fill="FFFF00"/>
        </w:rPr>
        <w:t xml:space="preserve"> cells into 15 mL of the </w:t>
      </w:r>
      <w:proofErr w:type="spellStart"/>
      <w:r w:rsidRPr="00902753">
        <w:rPr>
          <w:rStyle w:val="None"/>
          <w:rFonts w:ascii="Calibri" w:eastAsia="Calibri" w:hAnsi="Calibri" w:cs="Calibri"/>
          <w:sz w:val="24"/>
          <w:szCs w:val="24"/>
          <w:u w:color="808080"/>
          <w:shd w:val="clear" w:color="auto" w:fill="FFFF00"/>
        </w:rPr>
        <w:t>sarcosphere</w:t>
      </w:r>
      <w:proofErr w:type="spellEnd"/>
      <w:r w:rsidRPr="00902753">
        <w:rPr>
          <w:rStyle w:val="None"/>
          <w:rFonts w:ascii="Calibri" w:eastAsia="Calibri" w:hAnsi="Calibri" w:cs="Calibri"/>
          <w:sz w:val="24"/>
          <w:szCs w:val="24"/>
          <w:u w:color="808080"/>
          <w:shd w:val="clear" w:color="auto" w:fill="FFFF00"/>
        </w:rPr>
        <w:t xml:space="preserve"> growth medium to make the cell dilution of 1 </w:t>
      </w:r>
      <w:r w:rsidR="00FF3A4F">
        <w:rPr>
          <w:rStyle w:val="None"/>
          <w:rFonts w:ascii="Calibri" w:eastAsia="Calibri" w:hAnsi="Calibri" w:cs="Calibri"/>
          <w:sz w:val="24"/>
          <w:szCs w:val="24"/>
          <w:u w:color="808080"/>
          <w:shd w:val="clear" w:color="auto" w:fill="FFFF00"/>
        </w:rPr>
        <w:t>x</w:t>
      </w:r>
      <w:r w:rsidRPr="00902753">
        <w:rPr>
          <w:rStyle w:val="None"/>
          <w:rFonts w:ascii="Calibri" w:eastAsia="Calibri" w:hAnsi="Calibri" w:cs="Calibri"/>
          <w:sz w:val="24"/>
          <w:szCs w:val="24"/>
          <w:u w:color="808080"/>
          <w:shd w:val="clear" w:color="auto" w:fill="FFFF00"/>
        </w:rPr>
        <w:t xml:space="preserve"> 10</w:t>
      </w:r>
      <w:r w:rsidRPr="00EB2A3F">
        <w:rPr>
          <w:rStyle w:val="None"/>
          <w:rFonts w:ascii="Calibri" w:eastAsia="Calibri" w:hAnsi="Calibri" w:cs="Calibri"/>
          <w:sz w:val="24"/>
          <w:szCs w:val="24"/>
          <w:u w:color="808080"/>
          <w:shd w:val="clear" w:color="auto" w:fill="FFFF00"/>
          <w:vertAlign w:val="superscript"/>
        </w:rPr>
        <w:t>5</w:t>
      </w:r>
      <w:r w:rsidRPr="00902753">
        <w:rPr>
          <w:rStyle w:val="None"/>
          <w:rFonts w:ascii="Calibri" w:eastAsia="Calibri" w:hAnsi="Calibri" w:cs="Calibri"/>
          <w:sz w:val="24"/>
          <w:szCs w:val="24"/>
          <w:u w:color="808080"/>
          <w:shd w:val="clear" w:color="auto" w:fill="FFFF00"/>
        </w:rPr>
        <w:t xml:space="preserve"> cells/</w:t>
      </w:r>
      <w:proofErr w:type="spellStart"/>
      <w:r w:rsidRPr="00902753">
        <w:rPr>
          <w:rStyle w:val="None"/>
          <w:rFonts w:ascii="Calibri" w:eastAsia="Calibri" w:hAnsi="Calibri" w:cs="Calibri"/>
          <w:sz w:val="24"/>
          <w:szCs w:val="24"/>
          <w:u w:color="808080"/>
          <w:shd w:val="clear" w:color="auto" w:fill="FFFF00"/>
        </w:rPr>
        <w:t>mL.</w:t>
      </w:r>
      <w:proofErr w:type="spellEnd"/>
      <w:r w:rsidRPr="00902753">
        <w:rPr>
          <w:rStyle w:val="None"/>
          <w:rFonts w:ascii="Calibri" w:eastAsia="Calibri" w:hAnsi="Calibri" w:cs="Calibri"/>
          <w:sz w:val="24"/>
          <w:szCs w:val="24"/>
          <w:u w:color="808080"/>
          <w:shd w:val="clear" w:color="auto" w:fill="FFFF00"/>
        </w:rPr>
        <w:t xml:space="preserve"> </w:t>
      </w:r>
    </w:p>
    <w:p w14:paraId="58BB18FE" w14:textId="77777777" w:rsidR="00E23738" w:rsidRPr="00902753" w:rsidRDefault="00E23738">
      <w:pPr>
        <w:pStyle w:val="BodyA"/>
        <w:jc w:val="both"/>
      </w:pPr>
    </w:p>
    <w:p w14:paraId="1CBABAFE" w14:textId="66540F55"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 xml:space="preserve">Serially dilute the cells with fresh </w:t>
      </w:r>
      <w:proofErr w:type="spellStart"/>
      <w:r w:rsidRPr="00902753">
        <w:rPr>
          <w:rStyle w:val="None"/>
          <w:rFonts w:ascii="Calibri" w:eastAsia="Calibri" w:hAnsi="Calibri" w:cs="Calibri"/>
          <w:sz w:val="24"/>
          <w:szCs w:val="24"/>
          <w:u w:color="808080"/>
          <w:shd w:val="clear" w:color="auto" w:fill="FFFF00"/>
        </w:rPr>
        <w:t>sarcosphere</w:t>
      </w:r>
      <w:proofErr w:type="spellEnd"/>
      <w:r w:rsidRPr="00902753">
        <w:rPr>
          <w:rStyle w:val="None"/>
          <w:rFonts w:ascii="Calibri" w:eastAsia="Calibri" w:hAnsi="Calibri" w:cs="Calibri"/>
          <w:sz w:val="24"/>
          <w:szCs w:val="24"/>
          <w:u w:color="808080"/>
          <w:shd w:val="clear" w:color="auto" w:fill="FFFF00"/>
        </w:rPr>
        <w:t xml:space="preserve"> growth medium to make 15 mL of each cell dilution of 10</w:t>
      </w:r>
      <w:r w:rsidRPr="00EB2A3F">
        <w:rPr>
          <w:rStyle w:val="None"/>
          <w:rFonts w:ascii="Calibri" w:eastAsia="Calibri" w:hAnsi="Calibri" w:cs="Calibri"/>
          <w:sz w:val="24"/>
          <w:szCs w:val="24"/>
          <w:u w:color="808080"/>
          <w:shd w:val="clear" w:color="auto" w:fill="FFFF00"/>
          <w:vertAlign w:val="superscript"/>
        </w:rPr>
        <w:t>4</w:t>
      </w:r>
      <w:r w:rsidRPr="00902753">
        <w:rPr>
          <w:rStyle w:val="None"/>
          <w:rFonts w:ascii="Calibri" w:eastAsia="Calibri" w:hAnsi="Calibri" w:cs="Calibri"/>
          <w:sz w:val="24"/>
          <w:szCs w:val="24"/>
          <w:u w:color="808080"/>
          <w:shd w:val="clear" w:color="auto" w:fill="FFFF00"/>
        </w:rPr>
        <w:t>, 10</w:t>
      </w:r>
      <w:r w:rsidRPr="00EB2A3F">
        <w:rPr>
          <w:rStyle w:val="None"/>
          <w:rFonts w:ascii="Calibri" w:eastAsia="Calibri" w:hAnsi="Calibri" w:cs="Calibri"/>
          <w:sz w:val="24"/>
          <w:szCs w:val="24"/>
          <w:u w:color="808080"/>
          <w:shd w:val="clear" w:color="auto" w:fill="FFFF00"/>
          <w:vertAlign w:val="superscript"/>
        </w:rPr>
        <w:t>3</w:t>
      </w:r>
      <w:r w:rsidRPr="00902753">
        <w:rPr>
          <w:rStyle w:val="None"/>
          <w:rFonts w:ascii="Calibri" w:eastAsia="Calibri" w:hAnsi="Calibri" w:cs="Calibri"/>
          <w:sz w:val="24"/>
          <w:szCs w:val="24"/>
          <w:u w:color="808080"/>
          <w:shd w:val="clear" w:color="auto" w:fill="FFFF00"/>
        </w:rPr>
        <w:t>, and 10</w:t>
      </w:r>
      <w:r w:rsidRPr="00EB2A3F">
        <w:rPr>
          <w:rStyle w:val="None"/>
          <w:rFonts w:ascii="Calibri" w:eastAsia="Calibri" w:hAnsi="Calibri" w:cs="Calibri"/>
          <w:sz w:val="24"/>
          <w:szCs w:val="24"/>
          <w:u w:color="808080"/>
          <w:shd w:val="clear" w:color="auto" w:fill="FFFF00"/>
          <w:vertAlign w:val="superscript"/>
        </w:rPr>
        <w:t>2</w:t>
      </w:r>
      <w:r w:rsidRPr="00902753">
        <w:rPr>
          <w:rStyle w:val="None"/>
          <w:rFonts w:ascii="Calibri" w:eastAsia="Calibri" w:hAnsi="Calibri" w:cs="Calibri"/>
          <w:sz w:val="24"/>
          <w:szCs w:val="24"/>
          <w:u w:color="808080"/>
          <w:shd w:val="clear" w:color="auto" w:fill="FFFF00"/>
        </w:rPr>
        <w:t xml:space="preserve"> cells/</w:t>
      </w:r>
      <w:proofErr w:type="spellStart"/>
      <w:r w:rsidRPr="00902753">
        <w:rPr>
          <w:rStyle w:val="None"/>
          <w:rFonts w:ascii="Calibri" w:eastAsia="Calibri" w:hAnsi="Calibri" w:cs="Calibri"/>
          <w:sz w:val="24"/>
          <w:szCs w:val="24"/>
          <w:u w:color="808080"/>
          <w:shd w:val="clear" w:color="auto" w:fill="FFFF00"/>
        </w:rPr>
        <w:t>mL.</w:t>
      </w:r>
      <w:proofErr w:type="spellEnd"/>
      <w:r w:rsidRPr="00902753">
        <w:rPr>
          <w:rStyle w:val="None"/>
          <w:rFonts w:ascii="Calibri" w:eastAsia="Calibri" w:hAnsi="Calibri" w:cs="Calibri"/>
          <w:sz w:val="24"/>
          <w:szCs w:val="24"/>
          <w:u w:color="808080"/>
          <w:shd w:val="clear" w:color="auto" w:fill="FFFF00"/>
        </w:rPr>
        <w:t xml:space="preserve"> Then</w:t>
      </w:r>
      <w:r w:rsidR="00FF3A4F">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 xml:space="preserve"> prepare four 96-well ultra-low attachment cell culture plates, each for a cell dilution.</w:t>
      </w:r>
    </w:p>
    <w:p w14:paraId="42A45945" w14:textId="77777777" w:rsidR="00E23738" w:rsidRPr="00902753" w:rsidRDefault="00E23738">
      <w:pPr>
        <w:pStyle w:val="BodyA"/>
        <w:jc w:val="both"/>
      </w:pPr>
    </w:p>
    <w:p w14:paraId="36019258" w14:textId="58EFDC53"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Transfer 100 µL of cell suspension from the 10</w:t>
      </w:r>
      <w:r w:rsidRPr="00EB2A3F">
        <w:rPr>
          <w:rStyle w:val="None"/>
          <w:rFonts w:ascii="Calibri" w:eastAsia="Calibri" w:hAnsi="Calibri" w:cs="Calibri"/>
          <w:sz w:val="24"/>
          <w:szCs w:val="24"/>
          <w:u w:color="808080"/>
          <w:shd w:val="clear" w:color="auto" w:fill="FFFF00"/>
          <w:vertAlign w:val="superscript"/>
        </w:rPr>
        <w:t>5</w:t>
      </w:r>
      <w:r w:rsidRPr="00902753">
        <w:rPr>
          <w:rStyle w:val="None"/>
          <w:rFonts w:ascii="Calibri" w:eastAsia="Calibri" w:hAnsi="Calibri" w:cs="Calibri"/>
          <w:sz w:val="24"/>
          <w:szCs w:val="24"/>
          <w:u w:color="808080"/>
          <w:shd w:val="clear" w:color="auto" w:fill="FFFF00"/>
        </w:rPr>
        <w:t xml:space="preserve"> cells/mL dilution to each well of the first 96-well ultra-low attachment cell culture plate. This plate has 10</w:t>
      </w:r>
      <w:r w:rsidRPr="00EB2A3F">
        <w:rPr>
          <w:rStyle w:val="None"/>
          <w:rFonts w:ascii="Calibri" w:eastAsia="Calibri" w:hAnsi="Calibri" w:cs="Calibri"/>
          <w:sz w:val="24"/>
          <w:szCs w:val="24"/>
          <w:u w:color="808080"/>
          <w:shd w:val="clear" w:color="auto" w:fill="FFFF00"/>
          <w:vertAlign w:val="superscript"/>
        </w:rPr>
        <w:t>4</w:t>
      </w:r>
      <w:r w:rsidRPr="00902753">
        <w:rPr>
          <w:rStyle w:val="None"/>
          <w:rFonts w:ascii="Calibri" w:eastAsia="Calibri" w:hAnsi="Calibri" w:cs="Calibri"/>
          <w:sz w:val="24"/>
          <w:szCs w:val="24"/>
          <w:u w:color="808080"/>
          <w:shd w:val="clear" w:color="auto" w:fill="FFFF00"/>
        </w:rPr>
        <w:t xml:space="preserve"> cells in each well. </w:t>
      </w:r>
    </w:p>
    <w:p w14:paraId="7558117B" w14:textId="77777777" w:rsidR="00E23738" w:rsidRPr="00902753" w:rsidRDefault="00E23738">
      <w:pPr>
        <w:pStyle w:val="BodyA"/>
        <w:jc w:val="both"/>
      </w:pPr>
    </w:p>
    <w:p w14:paraId="4EA3A1E1" w14:textId="3350A7A8"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Use the other three 96-well ultra-low attachment cell culture plates for the other three cell dilutions: 10</w:t>
      </w:r>
      <w:r w:rsidRPr="00EB2A3F">
        <w:rPr>
          <w:rStyle w:val="None"/>
          <w:rFonts w:ascii="Calibri" w:eastAsia="Calibri" w:hAnsi="Calibri" w:cs="Calibri"/>
          <w:sz w:val="24"/>
          <w:szCs w:val="24"/>
          <w:u w:color="808080"/>
          <w:shd w:val="clear" w:color="auto" w:fill="FFFF00"/>
          <w:vertAlign w:val="superscript"/>
        </w:rPr>
        <w:t>4</w:t>
      </w:r>
      <w:r w:rsidRPr="00902753">
        <w:rPr>
          <w:rStyle w:val="None"/>
          <w:rFonts w:ascii="Calibri" w:eastAsia="Calibri" w:hAnsi="Calibri" w:cs="Calibri"/>
          <w:sz w:val="24"/>
          <w:szCs w:val="24"/>
          <w:u w:color="808080"/>
          <w:shd w:val="clear" w:color="auto" w:fill="FFFF00"/>
        </w:rPr>
        <w:t>, 10</w:t>
      </w:r>
      <w:r w:rsidRPr="00EB2A3F">
        <w:rPr>
          <w:rStyle w:val="None"/>
          <w:rFonts w:ascii="Calibri" w:eastAsia="Calibri" w:hAnsi="Calibri" w:cs="Calibri"/>
          <w:sz w:val="24"/>
          <w:szCs w:val="24"/>
          <w:u w:color="808080"/>
          <w:shd w:val="clear" w:color="auto" w:fill="FFFF00"/>
          <w:vertAlign w:val="superscript"/>
        </w:rPr>
        <w:t>3</w:t>
      </w:r>
      <w:r w:rsidRPr="00902753">
        <w:rPr>
          <w:rStyle w:val="None"/>
          <w:rFonts w:ascii="Calibri" w:eastAsia="Calibri" w:hAnsi="Calibri" w:cs="Calibri"/>
          <w:sz w:val="24"/>
          <w:szCs w:val="24"/>
          <w:u w:color="808080"/>
          <w:shd w:val="clear" w:color="auto" w:fill="FFFF00"/>
        </w:rPr>
        <w:t>, and 10</w:t>
      </w:r>
      <w:r w:rsidRPr="00EB2A3F">
        <w:rPr>
          <w:rStyle w:val="None"/>
          <w:rFonts w:ascii="Calibri" w:eastAsia="Calibri" w:hAnsi="Calibri" w:cs="Calibri"/>
          <w:sz w:val="24"/>
          <w:szCs w:val="24"/>
          <w:u w:color="808080"/>
          <w:shd w:val="clear" w:color="auto" w:fill="FFFF00"/>
          <w:vertAlign w:val="superscript"/>
        </w:rPr>
        <w:t>2</w:t>
      </w:r>
      <w:r w:rsidRPr="00902753">
        <w:rPr>
          <w:rStyle w:val="None"/>
          <w:rFonts w:ascii="Calibri" w:eastAsia="Calibri" w:hAnsi="Calibri" w:cs="Calibri"/>
          <w:sz w:val="24"/>
          <w:szCs w:val="24"/>
          <w:u w:color="808080"/>
          <w:shd w:val="clear" w:color="auto" w:fill="FFFF00"/>
        </w:rPr>
        <w:t xml:space="preserve"> cells/</w:t>
      </w:r>
      <w:proofErr w:type="spellStart"/>
      <w:r w:rsidRPr="00902753">
        <w:rPr>
          <w:rStyle w:val="None"/>
          <w:rFonts w:ascii="Calibri" w:eastAsia="Calibri" w:hAnsi="Calibri" w:cs="Calibri"/>
          <w:sz w:val="24"/>
          <w:szCs w:val="24"/>
          <w:u w:color="808080"/>
          <w:shd w:val="clear" w:color="auto" w:fill="FFFF00"/>
        </w:rPr>
        <w:t>mL.</w:t>
      </w:r>
      <w:proofErr w:type="spellEnd"/>
      <w:r w:rsidRPr="00902753">
        <w:rPr>
          <w:rStyle w:val="None"/>
          <w:rFonts w:ascii="Calibri" w:eastAsia="Calibri" w:hAnsi="Calibri" w:cs="Calibri"/>
          <w:sz w:val="24"/>
          <w:szCs w:val="24"/>
          <w:u w:color="808080"/>
          <w:shd w:val="clear" w:color="auto" w:fill="FFFF00"/>
        </w:rPr>
        <w:t xml:space="preserve"> Transfer 100 µL of cell suspension to each well of </w:t>
      </w:r>
      <w:r w:rsidR="00FF3A4F">
        <w:rPr>
          <w:rStyle w:val="None"/>
          <w:rFonts w:ascii="Calibri" w:eastAsia="Calibri" w:hAnsi="Calibri" w:cs="Calibri"/>
          <w:sz w:val="24"/>
          <w:szCs w:val="24"/>
          <w:u w:color="808080"/>
          <w:shd w:val="clear" w:color="auto" w:fill="FFFF00"/>
        </w:rPr>
        <w:t>the</w:t>
      </w:r>
      <w:r w:rsidRPr="00902753">
        <w:rPr>
          <w:rStyle w:val="None"/>
          <w:rFonts w:ascii="Calibri" w:eastAsia="Calibri" w:hAnsi="Calibri" w:cs="Calibri"/>
          <w:sz w:val="24"/>
          <w:szCs w:val="24"/>
          <w:u w:color="808080"/>
          <w:shd w:val="clear" w:color="auto" w:fill="FFFF00"/>
        </w:rPr>
        <w:t xml:space="preserve"> 96-well ultra-low attachment cell culture plate</w:t>
      </w:r>
      <w:r w:rsidR="00FF3A4F">
        <w:rPr>
          <w:rStyle w:val="None"/>
          <w:rFonts w:ascii="Calibri" w:eastAsia="Calibri" w:hAnsi="Calibri" w:cs="Calibri"/>
          <w:sz w:val="24"/>
          <w:szCs w:val="24"/>
          <w:u w:color="808080"/>
          <w:shd w:val="clear" w:color="auto" w:fill="FFFF00"/>
        </w:rPr>
        <w:t>s</w:t>
      </w:r>
      <w:r w:rsidRPr="00902753">
        <w:rPr>
          <w:rStyle w:val="None"/>
          <w:rFonts w:ascii="Calibri" w:eastAsia="Calibri" w:hAnsi="Calibri" w:cs="Calibri"/>
          <w:sz w:val="24"/>
          <w:szCs w:val="24"/>
          <w:u w:color="808080"/>
          <w:shd w:val="clear" w:color="auto" w:fill="FFFF00"/>
        </w:rPr>
        <w:t xml:space="preserve">. These three culture plates have 1,000 cells/well, 100 cells/well, and 10 cells/well, respectively. </w:t>
      </w:r>
    </w:p>
    <w:p w14:paraId="76861ADD" w14:textId="77777777" w:rsidR="00E23738" w:rsidRPr="00902753" w:rsidRDefault="00E23738">
      <w:pPr>
        <w:pStyle w:val="BodyA"/>
        <w:jc w:val="both"/>
      </w:pPr>
    </w:p>
    <w:p w14:paraId="11C1803B" w14:textId="77777777"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Put the plates into a 37 °C, 5% CO</w:t>
      </w:r>
      <w:r w:rsidRPr="00EB2A3F">
        <w:rPr>
          <w:rStyle w:val="None"/>
          <w:rFonts w:ascii="Calibri" w:eastAsia="Calibri" w:hAnsi="Calibri" w:cs="Calibri"/>
          <w:sz w:val="24"/>
          <w:szCs w:val="24"/>
          <w:u w:color="808080"/>
          <w:shd w:val="clear" w:color="auto" w:fill="FFFF00"/>
          <w:vertAlign w:val="subscript"/>
        </w:rPr>
        <w:t>2</w:t>
      </w:r>
      <w:r w:rsidRPr="00902753">
        <w:rPr>
          <w:rStyle w:val="None"/>
          <w:rFonts w:ascii="Calibri" w:eastAsia="Calibri" w:hAnsi="Calibri" w:cs="Calibri"/>
          <w:sz w:val="24"/>
          <w:szCs w:val="24"/>
          <w:u w:color="808080"/>
          <w:shd w:val="clear" w:color="auto" w:fill="FFFF00"/>
        </w:rPr>
        <w:t xml:space="preserve"> cell culture incubator. </w:t>
      </w:r>
    </w:p>
    <w:p w14:paraId="4761194C" w14:textId="77777777" w:rsidR="00E23738" w:rsidRPr="00902753" w:rsidRDefault="00E23738">
      <w:pPr>
        <w:pStyle w:val="BodyA"/>
        <w:jc w:val="both"/>
      </w:pPr>
    </w:p>
    <w:p w14:paraId="7314457C" w14:textId="383CB086"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 xml:space="preserve">Add new </w:t>
      </w:r>
      <w:proofErr w:type="spellStart"/>
      <w:r w:rsidRPr="00902753">
        <w:rPr>
          <w:rStyle w:val="None"/>
          <w:rFonts w:ascii="Calibri" w:eastAsia="Calibri" w:hAnsi="Calibri" w:cs="Calibri"/>
          <w:sz w:val="24"/>
          <w:szCs w:val="24"/>
          <w:u w:color="808080"/>
          <w:shd w:val="clear" w:color="auto" w:fill="FFFF00"/>
        </w:rPr>
        <w:t>bFGF</w:t>
      </w:r>
      <w:proofErr w:type="spellEnd"/>
      <w:r w:rsidRPr="00902753">
        <w:rPr>
          <w:rStyle w:val="None"/>
          <w:rFonts w:ascii="Calibri" w:eastAsia="Calibri" w:hAnsi="Calibri" w:cs="Calibri"/>
          <w:sz w:val="24"/>
          <w:szCs w:val="24"/>
          <w:u w:color="808080"/>
          <w:shd w:val="clear" w:color="auto" w:fill="FFFF00"/>
        </w:rPr>
        <w:t xml:space="preserve"> and EGF directly to the cell culture medium (final concentration </w:t>
      </w:r>
      <w:r w:rsidR="00FF3A4F">
        <w:rPr>
          <w:rStyle w:val="None"/>
          <w:rFonts w:ascii="Calibri" w:eastAsia="Calibri" w:hAnsi="Calibri" w:cs="Calibri"/>
          <w:sz w:val="24"/>
          <w:szCs w:val="24"/>
          <w:u w:color="808080"/>
          <w:shd w:val="clear" w:color="auto" w:fill="FFFF00"/>
        </w:rPr>
        <w:t xml:space="preserve">of </w:t>
      </w:r>
      <w:r w:rsidRPr="00902753">
        <w:rPr>
          <w:rStyle w:val="None"/>
          <w:rFonts w:ascii="Calibri" w:eastAsia="Calibri" w:hAnsi="Calibri" w:cs="Calibri"/>
          <w:sz w:val="24"/>
          <w:szCs w:val="24"/>
          <w:u w:color="808080"/>
          <w:shd w:val="clear" w:color="auto" w:fill="FFFF00"/>
        </w:rPr>
        <w:t xml:space="preserve">20 ng/mL) every </w:t>
      </w:r>
      <w:r w:rsidR="00FF3A4F">
        <w:rPr>
          <w:rStyle w:val="None"/>
          <w:rFonts w:ascii="Calibri" w:eastAsia="Calibri" w:hAnsi="Calibri" w:cs="Calibri"/>
          <w:sz w:val="24"/>
          <w:szCs w:val="24"/>
          <w:u w:color="808080"/>
          <w:shd w:val="clear" w:color="auto" w:fill="FFFF00"/>
        </w:rPr>
        <w:t>three</w:t>
      </w:r>
      <w:r w:rsidRPr="00902753">
        <w:rPr>
          <w:rStyle w:val="None"/>
          <w:rFonts w:ascii="Calibri" w:eastAsia="Calibri" w:hAnsi="Calibri" w:cs="Calibri"/>
          <w:sz w:val="24"/>
          <w:szCs w:val="24"/>
          <w:u w:color="808080"/>
          <w:shd w:val="clear" w:color="auto" w:fill="FFFF00"/>
        </w:rPr>
        <w:t xml:space="preserve"> days without changing the medium to avoid cell</w:t>
      </w:r>
      <w:r w:rsidR="00646FE7">
        <w:rPr>
          <w:rStyle w:val="None"/>
          <w:rFonts w:ascii="Calibri" w:eastAsia="Calibri" w:hAnsi="Calibri" w:cs="Calibri"/>
          <w:sz w:val="24"/>
          <w:szCs w:val="24"/>
          <w:u w:color="808080"/>
          <w:shd w:val="clear" w:color="auto" w:fill="FFFF00"/>
        </w:rPr>
        <w:t>s</w:t>
      </w:r>
      <w:r w:rsidRPr="00902753">
        <w:rPr>
          <w:rStyle w:val="None"/>
          <w:rFonts w:ascii="Calibri" w:eastAsia="Calibri" w:hAnsi="Calibri" w:cs="Calibri"/>
          <w:sz w:val="24"/>
          <w:szCs w:val="24"/>
          <w:u w:color="808080"/>
          <w:shd w:val="clear" w:color="auto" w:fill="FFFF00"/>
        </w:rPr>
        <w:t xml:space="preserve"> lost in </w:t>
      </w:r>
      <w:r w:rsidR="00646FE7">
        <w:rPr>
          <w:rStyle w:val="None"/>
          <w:rFonts w:ascii="Calibri" w:eastAsia="Calibri" w:hAnsi="Calibri" w:cs="Calibri"/>
          <w:sz w:val="24"/>
          <w:szCs w:val="24"/>
          <w:u w:color="808080"/>
          <w:shd w:val="clear" w:color="auto" w:fill="FFFF00"/>
        </w:rPr>
        <w:t xml:space="preserve">the </w:t>
      </w:r>
      <w:r w:rsidRPr="00902753">
        <w:rPr>
          <w:rStyle w:val="None"/>
          <w:rFonts w:ascii="Calibri" w:eastAsia="Calibri" w:hAnsi="Calibri" w:cs="Calibri"/>
          <w:sz w:val="24"/>
          <w:szCs w:val="24"/>
          <w:u w:color="808080"/>
          <w:shd w:val="clear" w:color="auto" w:fill="FFFF00"/>
        </w:rPr>
        <w:t>suspension culture.</w:t>
      </w:r>
    </w:p>
    <w:p w14:paraId="6BBA8DD2" w14:textId="77777777" w:rsidR="00E23738" w:rsidRPr="00902753" w:rsidRDefault="00E23738">
      <w:pPr>
        <w:pStyle w:val="BodyA"/>
        <w:jc w:val="both"/>
      </w:pPr>
    </w:p>
    <w:p w14:paraId="6EDFA128" w14:textId="1C3B65EF"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Using a</w:t>
      </w:r>
      <w:r w:rsidR="00EC2CC4" w:rsidRPr="00902753">
        <w:rPr>
          <w:rStyle w:val="None"/>
          <w:rFonts w:ascii="Calibri" w:eastAsia="Calibri" w:hAnsi="Calibri" w:cs="Calibri"/>
          <w:sz w:val="24"/>
          <w:szCs w:val="24"/>
          <w:u w:color="808080"/>
          <w:shd w:val="clear" w:color="auto" w:fill="FFFF00"/>
        </w:rPr>
        <w:t xml:space="preserve"> light</w:t>
      </w:r>
      <w:r w:rsidRPr="00902753">
        <w:rPr>
          <w:rStyle w:val="None"/>
          <w:rFonts w:ascii="Calibri" w:eastAsia="Calibri" w:hAnsi="Calibri" w:cs="Calibri"/>
          <w:sz w:val="24"/>
          <w:szCs w:val="24"/>
          <w:u w:color="808080"/>
          <w:shd w:val="clear" w:color="auto" w:fill="FFFF00"/>
        </w:rPr>
        <w:t xml:space="preserve"> microscope, monitor the </w:t>
      </w:r>
      <w:proofErr w:type="spellStart"/>
      <w:r w:rsidRPr="00902753">
        <w:rPr>
          <w:rStyle w:val="None"/>
          <w:rFonts w:ascii="Calibri" w:eastAsia="Calibri" w:hAnsi="Calibri" w:cs="Calibri"/>
          <w:sz w:val="24"/>
          <w:szCs w:val="24"/>
          <w:u w:color="808080"/>
          <w:shd w:val="clear" w:color="auto" w:fill="FFFF00"/>
        </w:rPr>
        <w:t>sarcosphere</w:t>
      </w:r>
      <w:proofErr w:type="spellEnd"/>
      <w:r w:rsidRPr="00902753">
        <w:rPr>
          <w:rStyle w:val="None"/>
          <w:rFonts w:ascii="Calibri" w:eastAsia="Calibri" w:hAnsi="Calibri" w:cs="Calibri"/>
          <w:sz w:val="24"/>
          <w:szCs w:val="24"/>
          <w:u w:color="808080"/>
          <w:shd w:val="clear" w:color="auto" w:fill="FFFF00"/>
        </w:rPr>
        <w:t xml:space="preserve"> formation every</w:t>
      </w:r>
      <w:r w:rsidR="00646FE7">
        <w:rPr>
          <w:rStyle w:val="None"/>
          <w:rFonts w:ascii="Calibri" w:eastAsia="Calibri" w:hAnsi="Calibri" w:cs="Calibri"/>
          <w:sz w:val="24"/>
          <w:szCs w:val="24"/>
          <w:u w:color="808080"/>
          <w:shd w:val="clear" w:color="auto" w:fill="FFFF00"/>
        </w:rPr>
        <w:t xml:space="preserve"> </w:t>
      </w:r>
      <w:r w:rsidRPr="00902753">
        <w:rPr>
          <w:rStyle w:val="None"/>
          <w:rFonts w:ascii="Calibri" w:eastAsia="Calibri" w:hAnsi="Calibri" w:cs="Calibri"/>
          <w:sz w:val="24"/>
          <w:szCs w:val="24"/>
          <w:u w:color="808080"/>
          <w:shd w:val="clear" w:color="auto" w:fill="FFFF00"/>
        </w:rPr>
        <w:t xml:space="preserve">day </w:t>
      </w:r>
      <w:r w:rsidR="00646FE7">
        <w:rPr>
          <w:rStyle w:val="None"/>
          <w:rFonts w:ascii="Calibri" w:eastAsia="Calibri" w:hAnsi="Calibri" w:cs="Calibri"/>
          <w:sz w:val="24"/>
          <w:szCs w:val="24"/>
          <w:u w:color="808080"/>
          <w:shd w:val="clear" w:color="auto" w:fill="FFFF00"/>
        </w:rPr>
        <w:t>for</w:t>
      </w:r>
      <w:r w:rsidRPr="00902753">
        <w:rPr>
          <w:rStyle w:val="None"/>
          <w:rFonts w:ascii="Calibri" w:eastAsia="Calibri" w:hAnsi="Calibri" w:cs="Calibri"/>
          <w:sz w:val="24"/>
          <w:szCs w:val="24"/>
          <w:u w:color="808080"/>
          <w:shd w:val="clear" w:color="auto" w:fill="FFFF00"/>
        </w:rPr>
        <w:t xml:space="preserve"> </w:t>
      </w:r>
      <w:r w:rsidR="00646FE7">
        <w:rPr>
          <w:rStyle w:val="None"/>
          <w:rFonts w:ascii="Calibri" w:eastAsia="Calibri" w:hAnsi="Calibri" w:cs="Calibri"/>
          <w:sz w:val="24"/>
          <w:szCs w:val="24"/>
          <w:u w:color="808080"/>
          <w:shd w:val="clear" w:color="auto" w:fill="FFFF00"/>
        </w:rPr>
        <w:t>three</w:t>
      </w:r>
      <w:r w:rsidRPr="00902753">
        <w:rPr>
          <w:rStyle w:val="None"/>
          <w:rFonts w:ascii="Calibri" w:eastAsia="Calibri" w:hAnsi="Calibri" w:cs="Calibri"/>
          <w:sz w:val="24"/>
          <w:szCs w:val="24"/>
          <w:u w:color="808080"/>
          <w:shd w:val="clear" w:color="auto" w:fill="FFFF00"/>
        </w:rPr>
        <w:t xml:space="preserve"> weeks</w:t>
      </w:r>
      <w:r w:rsidR="00646FE7">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 xml:space="preserve"> as show</w:t>
      </w:r>
      <w:r w:rsidR="00646FE7">
        <w:rPr>
          <w:rStyle w:val="None"/>
          <w:rFonts w:ascii="Calibri" w:eastAsia="Calibri" w:hAnsi="Calibri" w:cs="Calibri"/>
          <w:sz w:val="24"/>
          <w:szCs w:val="24"/>
          <w:u w:color="808080"/>
          <w:shd w:val="clear" w:color="auto" w:fill="FFFF00"/>
        </w:rPr>
        <w:t>n</w:t>
      </w:r>
      <w:r w:rsidRPr="00902753">
        <w:rPr>
          <w:rStyle w:val="None"/>
          <w:rFonts w:ascii="Calibri" w:eastAsia="Calibri" w:hAnsi="Calibri" w:cs="Calibri"/>
          <w:sz w:val="24"/>
          <w:szCs w:val="24"/>
          <w:u w:color="808080"/>
          <w:shd w:val="clear" w:color="auto" w:fill="FFFF00"/>
        </w:rPr>
        <w:t xml:space="preserve"> in </w:t>
      </w:r>
      <w:r w:rsidR="00AD0F4F" w:rsidRPr="00AD0F4F">
        <w:rPr>
          <w:rStyle w:val="None"/>
          <w:rFonts w:ascii="Calibri" w:eastAsia="Calibri" w:hAnsi="Calibri" w:cs="Calibri"/>
          <w:b/>
          <w:sz w:val="24"/>
          <w:szCs w:val="24"/>
          <w:u w:color="808080"/>
          <w:shd w:val="clear" w:color="auto" w:fill="FFFF00"/>
        </w:rPr>
        <w:t>Figure 2A</w:t>
      </w:r>
      <w:r w:rsidRPr="00902753">
        <w:rPr>
          <w:rStyle w:val="None"/>
          <w:rFonts w:ascii="Calibri" w:eastAsia="Calibri" w:hAnsi="Calibri" w:cs="Calibri"/>
          <w:sz w:val="24"/>
          <w:szCs w:val="24"/>
          <w:u w:color="808080"/>
          <w:shd w:val="clear" w:color="auto" w:fill="FFFF00"/>
        </w:rPr>
        <w:t xml:space="preserve">. </w:t>
      </w:r>
    </w:p>
    <w:p w14:paraId="14365CB7" w14:textId="77777777" w:rsidR="00E23738" w:rsidRPr="00902753" w:rsidRDefault="00E23738">
      <w:pPr>
        <w:pStyle w:val="BodyA"/>
        <w:jc w:val="both"/>
      </w:pPr>
    </w:p>
    <w:p w14:paraId="048FA297" w14:textId="49077FC4"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 xml:space="preserve">After </w:t>
      </w:r>
      <w:r w:rsidR="00646FE7">
        <w:rPr>
          <w:rStyle w:val="None"/>
          <w:rFonts w:ascii="Calibri" w:eastAsia="Calibri" w:hAnsi="Calibri" w:cs="Calibri"/>
          <w:sz w:val="24"/>
          <w:szCs w:val="24"/>
          <w:u w:color="808080"/>
          <w:shd w:val="clear" w:color="auto" w:fill="FFFF00"/>
        </w:rPr>
        <w:t>three</w:t>
      </w:r>
      <w:r w:rsidRPr="00902753">
        <w:rPr>
          <w:rStyle w:val="None"/>
          <w:rFonts w:ascii="Calibri" w:eastAsia="Calibri" w:hAnsi="Calibri" w:cs="Calibri"/>
          <w:sz w:val="24"/>
          <w:szCs w:val="24"/>
          <w:u w:color="808080"/>
          <w:shd w:val="clear" w:color="auto" w:fill="FFFF00"/>
        </w:rPr>
        <w:t xml:space="preserve"> weeks, count the number of </w:t>
      </w:r>
      <w:proofErr w:type="spellStart"/>
      <w:r w:rsidRPr="00902753">
        <w:rPr>
          <w:rStyle w:val="None"/>
          <w:rFonts w:ascii="Calibri" w:eastAsia="Calibri" w:hAnsi="Calibri" w:cs="Calibri"/>
          <w:sz w:val="24"/>
          <w:szCs w:val="24"/>
          <w:u w:color="808080"/>
          <w:shd w:val="clear" w:color="auto" w:fill="FFFF00"/>
        </w:rPr>
        <w:t>sarcosphere</w:t>
      </w:r>
      <w:proofErr w:type="spellEnd"/>
      <w:r w:rsidR="00646FE7">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 xml:space="preserve">positive wells and </w:t>
      </w:r>
      <w:proofErr w:type="spellStart"/>
      <w:r w:rsidRPr="00902753">
        <w:rPr>
          <w:rStyle w:val="None"/>
          <w:rFonts w:ascii="Calibri" w:eastAsia="Calibri" w:hAnsi="Calibri" w:cs="Calibri"/>
          <w:sz w:val="24"/>
          <w:szCs w:val="24"/>
          <w:u w:color="808080"/>
          <w:shd w:val="clear" w:color="auto" w:fill="FFFF00"/>
        </w:rPr>
        <w:t>sarcosphere</w:t>
      </w:r>
      <w:proofErr w:type="spellEnd"/>
      <w:r w:rsidR="00646FE7">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negative wells of each cell dilution for both HLA-1</w:t>
      </w:r>
      <w:r w:rsidR="00646FE7">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negative and HLA-1</w:t>
      </w:r>
      <w:r w:rsidR="00646FE7">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positive cells.</w:t>
      </w:r>
    </w:p>
    <w:p w14:paraId="155D209F" w14:textId="77777777" w:rsidR="00E23738" w:rsidRPr="00902753" w:rsidRDefault="00E23738">
      <w:pPr>
        <w:pStyle w:val="BodyA"/>
        <w:jc w:val="both"/>
      </w:pPr>
    </w:p>
    <w:p w14:paraId="30B93C38" w14:textId="5FBD1571"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Calculate the sphere-forming cell frequency based on a Poisson probability distribution</w:t>
      </w:r>
      <w:r w:rsidRPr="00902753">
        <w:rPr>
          <w:rStyle w:val="None"/>
          <w:rFonts w:ascii="Calibri" w:eastAsia="Calibri" w:hAnsi="Calibri" w:cs="Calibri"/>
          <w:sz w:val="24"/>
          <w:szCs w:val="24"/>
          <w:u w:color="808080"/>
          <w:shd w:val="clear" w:color="auto" w:fill="FFFF00"/>
          <w:vertAlign w:val="superscript"/>
        </w:rPr>
        <w:t>13</w:t>
      </w:r>
      <w:r w:rsidRPr="00902753">
        <w:rPr>
          <w:rStyle w:val="None"/>
          <w:rFonts w:ascii="Calibri" w:eastAsia="Calibri" w:hAnsi="Calibri" w:cs="Calibri"/>
          <w:sz w:val="24"/>
          <w:szCs w:val="24"/>
          <w:u w:color="808080"/>
          <w:shd w:val="clear" w:color="auto" w:fill="FFFF00"/>
        </w:rPr>
        <w:t>. Compare the HLA-1</w:t>
      </w:r>
      <w:r w:rsidR="00646FE7">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negative TICs with the HLA-1</w:t>
      </w:r>
      <w:r w:rsidR="00646FE7">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positive bulk cells.</w:t>
      </w:r>
    </w:p>
    <w:p w14:paraId="4D47FC9F" w14:textId="77777777" w:rsidR="00E23738" w:rsidRPr="00902753" w:rsidRDefault="00E23738">
      <w:pPr>
        <w:pStyle w:val="BodyA"/>
        <w:jc w:val="both"/>
      </w:pPr>
    </w:p>
    <w:p w14:paraId="5DB33627" w14:textId="50A4161E" w:rsidR="00E23738" w:rsidRPr="00902753" w:rsidRDefault="00BF037B" w:rsidP="00EB2A3F">
      <w:pPr>
        <w:pStyle w:val="BodyA"/>
        <w:numPr>
          <w:ilvl w:val="1"/>
          <w:numId w:val="5"/>
        </w:numPr>
        <w:jc w:val="both"/>
      </w:pPr>
      <w:r w:rsidRPr="00902753">
        <w:rPr>
          <w:rStyle w:val="None"/>
          <w:rFonts w:ascii="Calibri" w:eastAsia="Calibri" w:hAnsi="Calibri" w:cs="Calibri"/>
          <w:b/>
          <w:bCs/>
          <w:sz w:val="24"/>
          <w:szCs w:val="24"/>
          <w:u w:color="808080"/>
          <w:shd w:val="clear" w:color="auto" w:fill="FFFF00"/>
        </w:rPr>
        <w:t>Serial</w:t>
      </w:r>
      <w:r w:rsidR="00766157">
        <w:rPr>
          <w:rStyle w:val="None"/>
          <w:rFonts w:ascii="Calibri" w:eastAsia="Calibri" w:hAnsi="Calibri" w:cs="Calibri"/>
          <w:b/>
          <w:bCs/>
          <w:sz w:val="24"/>
          <w:szCs w:val="24"/>
          <w:u w:color="808080"/>
          <w:shd w:val="clear" w:color="auto" w:fill="FFFF00"/>
        </w:rPr>
        <w:t>-</w:t>
      </w:r>
      <w:r w:rsidRPr="00902753">
        <w:rPr>
          <w:rStyle w:val="None"/>
          <w:rFonts w:ascii="Calibri" w:eastAsia="Calibri" w:hAnsi="Calibri" w:cs="Calibri"/>
          <w:b/>
          <w:bCs/>
          <w:sz w:val="24"/>
          <w:szCs w:val="24"/>
          <w:u w:color="808080"/>
          <w:shd w:val="clear" w:color="auto" w:fill="FFFF00"/>
        </w:rPr>
        <w:t>dilution tumor</w:t>
      </w:r>
      <w:r w:rsidR="00766157">
        <w:rPr>
          <w:rStyle w:val="None"/>
          <w:rFonts w:ascii="Calibri" w:eastAsia="Calibri" w:hAnsi="Calibri" w:cs="Calibri"/>
          <w:b/>
          <w:bCs/>
          <w:sz w:val="24"/>
          <w:szCs w:val="24"/>
          <w:u w:color="808080"/>
          <w:shd w:val="clear" w:color="auto" w:fill="FFFF00"/>
        </w:rPr>
        <w:t>-</w:t>
      </w:r>
      <w:r w:rsidRPr="00902753">
        <w:rPr>
          <w:rStyle w:val="None"/>
          <w:rFonts w:ascii="Calibri" w:eastAsia="Calibri" w:hAnsi="Calibri" w:cs="Calibri"/>
          <w:b/>
          <w:bCs/>
          <w:sz w:val="24"/>
          <w:szCs w:val="24"/>
          <w:u w:color="808080"/>
          <w:shd w:val="clear" w:color="auto" w:fill="FFFF00"/>
        </w:rPr>
        <w:t>formation</w:t>
      </w:r>
      <w:r w:rsidR="00766157">
        <w:rPr>
          <w:rStyle w:val="None"/>
          <w:rFonts w:ascii="Calibri" w:eastAsia="Calibri" w:hAnsi="Calibri" w:cs="Calibri"/>
          <w:b/>
          <w:bCs/>
          <w:sz w:val="24"/>
          <w:szCs w:val="24"/>
          <w:u w:color="808080"/>
          <w:shd w:val="clear" w:color="auto" w:fill="FFFF00"/>
        </w:rPr>
        <w:t xml:space="preserve"> assay</w:t>
      </w:r>
    </w:p>
    <w:p w14:paraId="3F316091" w14:textId="77777777" w:rsidR="00E23738" w:rsidRPr="00902753" w:rsidRDefault="00E23738">
      <w:pPr>
        <w:pStyle w:val="BodyA"/>
        <w:jc w:val="both"/>
      </w:pPr>
    </w:p>
    <w:p w14:paraId="645271D1" w14:textId="41F16B6B"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lastRenderedPageBreak/>
        <w:t xml:space="preserve">Count </w:t>
      </w:r>
      <w:r w:rsidR="00DD2E91">
        <w:rPr>
          <w:rStyle w:val="None"/>
          <w:rFonts w:ascii="Calibri" w:eastAsia="Calibri" w:hAnsi="Calibri" w:cs="Calibri"/>
          <w:sz w:val="24"/>
          <w:szCs w:val="24"/>
          <w:u w:color="808080"/>
          <w:shd w:val="clear" w:color="auto" w:fill="FFFF00"/>
        </w:rPr>
        <w:t xml:space="preserve">the </w:t>
      </w:r>
      <w:r w:rsidRPr="00902753">
        <w:rPr>
          <w:rStyle w:val="None"/>
          <w:rFonts w:ascii="Calibri" w:eastAsia="Calibri" w:hAnsi="Calibri" w:cs="Calibri"/>
          <w:sz w:val="24"/>
          <w:szCs w:val="24"/>
          <w:u w:color="808080"/>
          <w:shd w:val="clear" w:color="auto" w:fill="FFFF00"/>
        </w:rPr>
        <w:t>HLA-1</w:t>
      </w:r>
      <w:r w:rsidR="00DD2E91">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 xml:space="preserve">negative and </w:t>
      </w:r>
      <w:r w:rsidR="00DD2E91">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 xml:space="preserve">positive subpopulations from step 2.9. </w:t>
      </w:r>
    </w:p>
    <w:p w14:paraId="49E54248" w14:textId="77777777" w:rsidR="00E23738" w:rsidRPr="00902753" w:rsidRDefault="00E23738">
      <w:pPr>
        <w:pStyle w:val="BodyA"/>
        <w:jc w:val="both"/>
      </w:pPr>
    </w:p>
    <w:p w14:paraId="7B2C9873" w14:textId="54D69159"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 xml:space="preserve">Make serial dilutions </w:t>
      </w:r>
      <w:r w:rsidR="00EC2CC4" w:rsidRPr="00902753">
        <w:rPr>
          <w:rStyle w:val="None"/>
          <w:rFonts w:ascii="Calibri" w:eastAsia="Calibri" w:hAnsi="Calibri" w:cs="Calibri"/>
          <w:sz w:val="24"/>
          <w:szCs w:val="24"/>
          <w:u w:color="808080"/>
          <w:shd w:val="clear" w:color="auto" w:fill="FFFF00"/>
        </w:rPr>
        <w:t xml:space="preserve">of the cells </w:t>
      </w:r>
      <w:r w:rsidRPr="00902753">
        <w:rPr>
          <w:rStyle w:val="None"/>
          <w:rFonts w:ascii="Calibri" w:eastAsia="Calibri" w:hAnsi="Calibri" w:cs="Calibri"/>
          <w:sz w:val="24"/>
          <w:szCs w:val="24"/>
          <w:u w:color="808080"/>
          <w:shd w:val="clear" w:color="auto" w:fill="FFFF00"/>
        </w:rPr>
        <w:t>with PBS</w:t>
      </w:r>
      <w:r w:rsidR="00EC2CC4" w:rsidRPr="00902753">
        <w:rPr>
          <w:rStyle w:val="None"/>
          <w:rFonts w:ascii="Calibri" w:eastAsia="Calibri" w:hAnsi="Calibri" w:cs="Calibri"/>
          <w:sz w:val="24"/>
          <w:szCs w:val="24"/>
          <w:u w:color="808080"/>
          <w:shd w:val="clear" w:color="auto" w:fill="FFFF00"/>
        </w:rPr>
        <w:t xml:space="preserve"> to concentrations of</w:t>
      </w:r>
      <w:r w:rsidRPr="00902753">
        <w:rPr>
          <w:rStyle w:val="None"/>
          <w:rFonts w:ascii="Calibri" w:eastAsia="Calibri" w:hAnsi="Calibri" w:cs="Calibri"/>
          <w:sz w:val="24"/>
          <w:szCs w:val="24"/>
          <w:u w:color="808080"/>
          <w:shd w:val="clear" w:color="auto" w:fill="FFFF00"/>
        </w:rPr>
        <w:t xml:space="preserve"> 10</w:t>
      </w:r>
      <w:r w:rsidRPr="00902753">
        <w:rPr>
          <w:rStyle w:val="None"/>
          <w:rFonts w:ascii="Calibri" w:eastAsia="Calibri" w:hAnsi="Calibri" w:cs="Calibri"/>
          <w:sz w:val="24"/>
          <w:szCs w:val="24"/>
          <w:u w:color="808080"/>
          <w:shd w:val="clear" w:color="auto" w:fill="FFFF00"/>
          <w:vertAlign w:val="superscript"/>
        </w:rPr>
        <w:t>6</w:t>
      </w:r>
      <w:r w:rsidRPr="00902753">
        <w:rPr>
          <w:rStyle w:val="None"/>
          <w:rFonts w:ascii="Calibri" w:eastAsia="Calibri" w:hAnsi="Calibri" w:cs="Calibri"/>
          <w:sz w:val="24"/>
          <w:szCs w:val="24"/>
          <w:u w:color="808080"/>
          <w:shd w:val="clear" w:color="auto" w:fill="FFFF00"/>
        </w:rPr>
        <w:t>, 10</w:t>
      </w:r>
      <w:r w:rsidR="00EC2CC4" w:rsidRPr="00902753">
        <w:rPr>
          <w:rStyle w:val="None"/>
          <w:rFonts w:ascii="Calibri" w:eastAsia="Calibri" w:hAnsi="Calibri" w:cs="Calibri"/>
          <w:sz w:val="24"/>
          <w:szCs w:val="24"/>
          <w:u w:color="808080"/>
          <w:shd w:val="clear" w:color="auto" w:fill="FFFF00"/>
          <w:vertAlign w:val="superscript"/>
        </w:rPr>
        <w:t>5</w:t>
      </w:r>
      <w:r w:rsidRPr="00902753">
        <w:rPr>
          <w:rStyle w:val="None"/>
          <w:rFonts w:ascii="Calibri" w:eastAsia="Calibri" w:hAnsi="Calibri" w:cs="Calibri"/>
          <w:sz w:val="24"/>
          <w:szCs w:val="24"/>
          <w:u w:color="808080"/>
          <w:shd w:val="clear" w:color="auto" w:fill="FFFF00"/>
        </w:rPr>
        <w:t>, 10</w:t>
      </w:r>
      <w:r w:rsidR="00EC2CC4" w:rsidRPr="00902753">
        <w:rPr>
          <w:rStyle w:val="None"/>
          <w:rFonts w:ascii="Calibri" w:eastAsia="Calibri" w:hAnsi="Calibri" w:cs="Calibri"/>
          <w:sz w:val="24"/>
          <w:szCs w:val="24"/>
          <w:u w:color="808080"/>
          <w:shd w:val="clear" w:color="auto" w:fill="FFFF00"/>
          <w:vertAlign w:val="superscript"/>
        </w:rPr>
        <w:t>4</w:t>
      </w:r>
      <w:r w:rsidR="00E604A5" w:rsidRPr="00902753">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 xml:space="preserve"> and 10</w:t>
      </w:r>
      <w:r w:rsidR="00EC2CC4" w:rsidRPr="00902753">
        <w:rPr>
          <w:rStyle w:val="None"/>
          <w:rFonts w:ascii="Calibri" w:eastAsia="Calibri" w:hAnsi="Calibri" w:cs="Calibri"/>
          <w:sz w:val="24"/>
          <w:szCs w:val="24"/>
          <w:u w:color="808080"/>
          <w:shd w:val="clear" w:color="auto" w:fill="FFFF00"/>
          <w:vertAlign w:val="superscript"/>
        </w:rPr>
        <w:t>3</w:t>
      </w:r>
      <w:r w:rsidR="00E604A5" w:rsidRPr="00902753">
        <w:rPr>
          <w:rStyle w:val="None"/>
          <w:rFonts w:ascii="Calibri" w:eastAsia="Calibri" w:hAnsi="Calibri" w:cs="Calibri"/>
          <w:sz w:val="24"/>
          <w:szCs w:val="24"/>
          <w:u w:color="808080"/>
          <w:shd w:val="clear" w:color="auto" w:fill="FFFF00"/>
        </w:rPr>
        <w:t xml:space="preserve"> c</w:t>
      </w:r>
      <w:r w:rsidRPr="00902753">
        <w:rPr>
          <w:rStyle w:val="None"/>
          <w:rFonts w:ascii="Calibri" w:eastAsia="Calibri" w:hAnsi="Calibri" w:cs="Calibri"/>
          <w:sz w:val="24"/>
          <w:szCs w:val="24"/>
          <w:u w:color="808080"/>
          <w:shd w:val="clear" w:color="auto" w:fill="FFFF00"/>
        </w:rPr>
        <w:t>ells/</w:t>
      </w:r>
      <w:proofErr w:type="spellStart"/>
      <w:r w:rsidRPr="00902753">
        <w:rPr>
          <w:rStyle w:val="None"/>
          <w:rFonts w:ascii="Calibri" w:eastAsia="Calibri" w:hAnsi="Calibri" w:cs="Calibri"/>
          <w:sz w:val="24"/>
          <w:szCs w:val="24"/>
          <w:u w:color="808080"/>
          <w:shd w:val="clear" w:color="auto" w:fill="FFFF00"/>
        </w:rPr>
        <w:t>mL.</w:t>
      </w:r>
      <w:proofErr w:type="spellEnd"/>
      <w:r w:rsidRPr="00902753">
        <w:rPr>
          <w:rStyle w:val="None"/>
          <w:rFonts w:ascii="Calibri" w:eastAsia="Calibri" w:hAnsi="Calibri" w:cs="Calibri"/>
          <w:sz w:val="24"/>
          <w:szCs w:val="24"/>
          <w:u w:color="808080"/>
          <w:shd w:val="clear" w:color="auto" w:fill="FFFF00"/>
        </w:rPr>
        <w:t xml:space="preserve"> Use 1 mL of each dilution for </w:t>
      </w:r>
      <w:r w:rsidR="00DD2E91">
        <w:rPr>
          <w:rStyle w:val="None"/>
          <w:rFonts w:ascii="Calibri" w:eastAsia="Calibri" w:hAnsi="Calibri" w:cs="Calibri"/>
          <w:sz w:val="24"/>
          <w:szCs w:val="24"/>
          <w:u w:color="808080"/>
          <w:shd w:val="clear" w:color="auto" w:fill="FFFF00"/>
        </w:rPr>
        <w:t xml:space="preserve">the </w:t>
      </w:r>
      <w:r w:rsidRPr="00902753">
        <w:rPr>
          <w:rStyle w:val="None"/>
          <w:rFonts w:ascii="Calibri" w:eastAsia="Calibri" w:hAnsi="Calibri" w:cs="Calibri"/>
          <w:sz w:val="24"/>
          <w:szCs w:val="24"/>
          <w:u w:color="808080"/>
          <w:shd w:val="clear" w:color="auto" w:fill="FFFF00"/>
        </w:rPr>
        <w:t>tumor formation in 10 mice.</w:t>
      </w:r>
    </w:p>
    <w:p w14:paraId="78E15AE0" w14:textId="77777777" w:rsidR="00E23738" w:rsidRPr="00902753" w:rsidRDefault="00E23738">
      <w:pPr>
        <w:pStyle w:val="BodyA"/>
        <w:jc w:val="both"/>
      </w:pPr>
    </w:p>
    <w:p w14:paraId="7868412D" w14:textId="15485A18"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Add 1</w:t>
      </w:r>
      <w:r w:rsidR="00E604A5" w:rsidRPr="00902753">
        <w:rPr>
          <w:rStyle w:val="None"/>
          <w:rFonts w:ascii="Calibri" w:eastAsia="Calibri" w:hAnsi="Calibri" w:cs="Calibri"/>
          <w:sz w:val="24"/>
          <w:szCs w:val="24"/>
          <w:u w:color="808080"/>
          <w:shd w:val="clear" w:color="auto" w:fill="FFFF00"/>
        </w:rPr>
        <w:t xml:space="preserve"> </w:t>
      </w:r>
      <w:r w:rsidRPr="00902753">
        <w:rPr>
          <w:rStyle w:val="None"/>
          <w:rFonts w:ascii="Calibri" w:eastAsia="Calibri" w:hAnsi="Calibri" w:cs="Calibri"/>
          <w:sz w:val="24"/>
          <w:szCs w:val="24"/>
          <w:u w:color="808080"/>
          <w:shd w:val="clear" w:color="auto" w:fill="FFFF00"/>
        </w:rPr>
        <w:t xml:space="preserve">mL </w:t>
      </w:r>
      <w:r w:rsidR="00E604A5" w:rsidRPr="00902753">
        <w:rPr>
          <w:rStyle w:val="None"/>
          <w:rFonts w:ascii="Calibri" w:eastAsia="Calibri" w:hAnsi="Calibri" w:cs="Calibri"/>
          <w:sz w:val="24"/>
          <w:szCs w:val="24"/>
          <w:u w:color="808080"/>
          <w:shd w:val="clear" w:color="auto" w:fill="FFFF00"/>
        </w:rPr>
        <w:t xml:space="preserve">of </w:t>
      </w:r>
      <w:r w:rsidRPr="00902753">
        <w:rPr>
          <w:rStyle w:val="None"/>
          <w:rFonts w:ascii="Calibri" w:eastAsia="Calibri" w:hAnsi="Calibri" w:cs="Calibri"/>
          <w:sz w:val="24"/>
          <w:szCs w:val="24"/>
          <w:u w:color="808080"/>
          <w:shd w:val="clear" w:color="auto" w:fill="FFFF00"/>
        </w:rPr>
        <w:t>basement membrane matrix to the 1 mL cell suspension of each dilution (1:1). Keep the 2 mL of each mixture on ice.</w:t>
      </w:r>
    </w:p>
    <w:p w14:paraId="52995AA6" w14:textId="77777777" w:rsidR="00E23738" w:rsidRPr="00902753" w:rsidRDefault="00E23738">
      <w:pPr>
        <w:pStyle w:val="BodyA"/>
        <w:jc w:val="both"/>
      </w:pPr>
    </w:p>
    <w:p w14:paraId="60378385" w14:textId="24C4FDA4"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 xml:space="preserve">Subcutaneously inject 200 µL of the </w:t>
      </w:r>
      <w:proofErr w:type="spellStart"/>
      <w:proofErr w:type="gramStart"/>
      <w:r w:rsidRPr="00902753">
        <w:rPr>
          <w:rStyle w:val="None"/>
          <w:rFonts w:ascii="Calibri" w:eastAsia="Calibri" w:hAnsi="Calibri" w:cs="Calibri"/>
          <w:sz w:val="24"/>
          <w:szCs w:val="24"/>
          <w:u w:color="808080"/>
          <w:shd w:val="clear" w:color="auto" w:fill="FFFF00"/>
        </w:rPr>
        <w:t>cell:basement</w:t>
      </w:r>
      <w:proofErr w:type="spellEnd"/>
      <w:proofErr w:type="gramEnd"/>
      <w:r w:rsidRPr="00902753">
        <w:rPr>
          <w:rStyle w:val="None"/>
          <w:rFonts w:ascii="Calibri" w:eastAsia="Calibri" w:hAnsi="Calibri" w:cs="Calibri"/>
          <w:sz w:val="24"/>
          <w:szCs w:val="24"/>
          <w:u w:color="808080"/>
          <w:shd w:val="clear" w:color="auto" w:fill="FFFF00"/>
        </w:rPr>
        <w:t xml:space="preserve"> membrane matrix mixture into </w:t>
      </w:r>
      <w:r w:rsidR="00DD2E91">
        <w:rPr>
          <w:rStyle w:val="None"/>
          <w:rFonts w:ascii="Calibri" w:eastAsia="Calibri" w:hAnsi="Calibri" w:cs="Calibri"/>
          <w:sz w:val="24"/>
          <w:szCs w:val="24"/>
          <w:u w:color="808080"/>
          <w:shd w:val="clear" w:color="auto" w:fill="FFFF00"/>
        </w:rPr>
        <w:t xml:space="preserve">the </w:t>
      </w:r>
      <w:r w:rsidRPr="00902753">
        <w:rPr>
          <w:rStyle w:val="None"/>
          <w:rFonts w:ascii="Calibri" w:eastAsia="Calibri" w:hAnsi="Calibri" w:cs="Calibri"/>
          <w:sz w:val="24"/>
          <w:szCs w:val="24"/>
          <w:u w:color="808080"/>
          <w:shd w:val="clear" w:color="auto" w:fill="FFFF00"/>
        </w:rPr>
        <w:t>flank</w:t>
      </w:r>
      <w:r w:rsidR="0095289B">
        <w:rPr>
          <w:rStyle w:val="None"/>
          <w:rFonts w:ascii="Calibri" w:eastAsia="Calibri" w:hAnsi="Calibri" w:cs="Calibri"/>
          <w:sz w:val="24"/>
          <w:szCs w:val="24"/>
          <w:u w:color="808080"/>
          <w:shd w:val="clear" w:color="auto" w:fill="FFFF00"/>
        </w:rPr>
        <w:t>s</w:t>
      </w:r>
      <w:r w:rsidRPr="00902753">
        <w:rPr>
          <w:rStyle w:val="None"/>
          <w:rFonts w:ascii="Calibri" w:eastAsia="Calibri" w:hAnsi="Calibri" w:cs="Calibri"/>
          <w:sz w:val="24"/>
          <w:szCs w:val="24"/>
          <w:u w:color="808080"/>
          <w:shd w:val="clear" w:color="auto" w:fill="FFFF00"/>
        </w:rPr>
        <w:t xml:space="preserve"> of NGS mice</w:t>
      </w:r>
      <w:r w:rsidR="0095289B">
        <w:rPr>
          <w:rStyle w:val="None"/>
          <w:rFonts w:ascii="Calibri" w:eastAsia="Calibri" w:hAnsi="Calibri" w:cs="Calibri"/>
          <w:sz w:val="24"/>
          <w:szCs w:val="24"/>
          <w:u w:color="808080"/>
          <w:shd w:val="clear" w:color="auto" w:fill="FFFF00"/>
        </w:rPr>
        <w:t xml:space="preserve">, using </w:t>
      </w:r>
      <w:r w:rsidRPr="00902753">
        <w:rPr>
          <w:rStyle w:val="None"/>
          <w:rFonts w:ascii="Calibri" w:eastAsia="Calibri" w:hAnsi="Calibri" w:cs="Calibri"/>
          <w:sz w:val="24"/>
          <w:szCs w:val="24"/>
          <w:u w:color="808080"/>
          <w:shd w:val="clear" w:color="auto" w:fill="FFFF00"/>
        </w:rPr>
        <w:t>HLA-1</w:t>
      </w:r>
      <w:r w:rsidR="00DD2E91">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negative</w:t>
      </w:r>
      <w:r w:rsidR="0095289B">
        <w:rPr>
          <w:rStyle w:val="None"/>
          <w:rFonts w:ascii="Calibri" w:eastAsia="Calibri" w:hAnsi="Calibri" w:cs="Calibri"/>
          <w:sz w:val="24"/>
          <w:szCs w:val="24"/>
          <w:u w:color="808080"/>
          <w:shd w:val="clear" w:color="auto" w:fill="FFFF00"/>
        </w:rPr>
        <w:t xml:space="preserve"> cells for one flank and</w:t>
      </w:r>
      <w:r w:rsidRPr="00902753">
        <w:rPr>
          <w:rStyle w:val="None"/>
          <w:rFonts w:ascii="Calibri" w:eastAsia="Calibri" w:hAnsi="Calibri" w:cs="Calibri"/>
          <w:sz w:val="24"/>
          <w:szCs w:val="24"/>
          <w:u w:color="808080"/>
          <w:shd w:val="clear" w:color="auto" w:fill="FFFF00"/>
        </w:rPr>
        <w:t xml:space="preserve"> </w:t>
      </w:r>
      <w:r w:rsidR="0095289B">
        <w:rPr>
          <w:rStyle w:val="None"/>
          <w:rFonts w:ascii="Calibri" w:eastAsia="Calibri" w:hAnsi="Calibri" w:cs="Calibri"/>
          <w:sz w:val="24"/>
          <w:szCs w:val="24"/>
          <w:u w:color="808080"/>
          <w:shd w:val="clear" w:color="auto" w:fill="FFFF00"/>
        </w:rPr>
        <w:t>HLA-1-</w:t>
      </w:r>
      <w:r w:rsidRPr="00902753">
        <w:rPr>
          <w:rStyle w:val="None"/>
          <w:rFonts w:ascii="Calibri" w:eastAsia="Calibri" w:hAnsi="Calibri" w:cs="Calibri"/>
          <w:sz w:val="24"/>
          <w:szCs w:val="24"/>
          <w:u w:color="808080"/>
          <w:shd w:val="clear" w:color="auto" w:fill="FFFF00"/>
        </w:rPr>
        <w:t xml:space="preserve">positive </w:t>
      </w:r>
      <w:r w:rsidR="0095289B">
        <w:rPr>
          <w:rStyle w:val="None"/>
          <w:rFonts w:ascii="Calibri" w:eastAsia="Calibri" w:hAnsi="Calibri" w:cs="Calibri"/>
          <w:sz w:val="24"/>
          <w:szCs w:val="24"/>
          <w:u w:color="808080"/>
          <w:shd w:val="clear" w:color="auto" w:fill="FFFF00"/>
        </w:rPr>
        <w:t>cells for the other flank of the same mouse</w:t>
      </w:r>
      <w:r w:rsidRPr="00902753">
        <w:rPr>
          <w:rStyle w:val="None"/>
          <w:rFonts w:ascii="Calibri" w:eastAsia="Calibri" w:hAnsi="Calibri" w:cs="Calibri"/>
          <w:sz w:val="24"/>
          <w:szCs w:val="24"/>
          <w:u w:color="808080"/>
          <w:shd w:val="clear" w:color="auto" w:fill="FFFF00"/>
        </w:rPr>
        <w:t xml:space="preserve">. For each dilution, use 10 mice. Use 25G syringes with </w:t>
      </w:r>
      <w:r w:rsidR="00DD2E91">
        <w:rPr>
          <w:rStyle w:val="None"/>
          <w:rFonts w:ascii="Calibri" w:eastAsia="Calibri" w:hAnsi="Calibri" w:cs="Calibri"/>
          <w:sz w:val="24"/>
          <w:szCs w:val="24"/>
          <w:u w:color="808080"/>
          <w:shd w:val="clear" w:color="auto" w:fill="FFFF00"/>
        </w:rPr>
        <w:t xml:space="preserve">a </w:t>
      </w:r>
      <w:r w:rsidRPr="00902753">
        <w:rPr>
          <w:rStyle w:val="None"/>
          <w:rFonts w:ascii="Calibri" w:eastAsia="Calibri" w:hAnsi="Calibri" w:cs="Calibri"/>
          <w:sz w:val="24"/>
          <w:szCs w:val="24"/>
          <w:u w:color="808080"/>
          <w:shd w:val="clear" w:color="auto" w:fill="FFFF00"/>
        </w:rPr>
        <w:t xml:space="preserve">needle for </w:t>
      </w:r>
      <w:r w:rsidR="00070816">
        <w:rPr>
          <w:rStyle w:val="None"/>
          <w:rFonts w:ascii="Calibri" w:eastAsia="Calibri" w:hAnsi="Calibri" w:cs="Calibri"/>
          <w:sz w:val="24"/>
          <w:szCs w:val="24"/>
          <w:u w:color="808080"/>
          <w:shd w:val="clear" w:color="auto" w:fill="FFFF00"/>
        </w:rPr>
        <w:t xml:space="preserve">the </w:t>
      </w:r>
      <w:r w:rsidRPr="00902753">
        <w:rPr>
          <w:rStyle w:val="None"/>
          <w:rFonts w:ascii="Calibri" w:eastAsia="Calibri" w:hAnsi="Calibri" w:cs="Calibri"/>
          <w:sz w:val="24"/>
          <w:szCs w:val="24"/>
          <w:u w:color="808080"/>
          <w:shd w:val="clear" w:color="auto" w:fill="FFFF00"/>
        </w:rPr>
        <w:t>injections.</w:t>
      </w:r>
    </w:p>
    <w:p w14:paraId="4CBD70C3" w14:textId="77777777" w:rsidR="00E23738" w:rsidRPr="00902753" w:rsidRDefault="00E23738">
      <w:pPr>
        <w:pStyle w:val="BodyA"/>
        <w:jc w:val="both"/>
      </w:pPr>
    </w:p>
    <w:p w14:paraId="1A9BD4D0" w14:textId="116E3B56"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 xml:space="preserve">Monitor </w:t>
      </w:r>
      <w:r w:rsidR="00070816">
        <w:rPr>
          <w:rStyle w:val="None"/>
          <w:rFonts w:ascii="Calibri" w:eastAsia="Calibri" w:hAnsi="Calibri" w:cs="Calibri"/>
          <w:sz w:val="24"/>
          <w:szCs w:val="24"/>
          <w:u w:color="808080"/>
          <w:shd w:val="clear" w:color="auto" w:fill="FFFF00"/>
        </w:rPr>
        <w:t xml:space="preserve">the </w:t>
      </w:r>
      <w:r w:rsidRPr="00902753">
        <w:rPr>
          <w:rStyle w:val="None"/>
          <w:rFonts w:ascii="Calibri" w:eastAsia="Calibri" w:hAnsi="Calibri" w:cs="Calibri"/>
          <w:sz w:val="24"/>
          <w:szCs w:val="24"/>
          <w:u w:color="808080"/>
          <w:shd w:val="clear" w:color="auto" w:fill="FFFF00"/>
        </w:rPr>
        <w:t xml:space="preserve">tumor formation in the mice for </w:t>
      </w:r>
      <w:r w:rsidR="00070816">
        <w:rPr>
          <w:rStyle w:val="None"/>
          <w:rFonts w:ascii="Calibri" w:eastAsia="Calibri" w:hAnsi="Calibri" w:cs="Calibri"/>
          <w:sz w:val="24"/>
          <w:szCs w:val="24"/>
          <w:u w:color="808080"/>
          <w:shd w:val="clear" w:color="auto" w:fill="FFFF00"/>
        </w:rPr>
        <w:t>four to eight</w:t>
      </w:r>
      <w:r w:rsidRPr="00902753">
        <w:rPr>
          <w:rStyle w:val="None"/>
          <w:rFonts w:ascii="Calibri" w:eastAsia="Calibri" w:hAnsi="Calibri" w:cs="Calibri"/>
          <w:sz w:val="24"/>
          <w:szCs w:val="24"/>
          <w:u w:color="808080"/>
          <w:shd w:val="clear" w:color="auto" w:fill="FFFF00"/>
        </w:rPr>
        <w:t xml:space="preserve"> week</w:t>
      </w:r>
      <w:r w:rsidR="00070816">
        <w:rPr>
          <w:rStyle w:val="None"/>
          <w:rFonts w:ascii="Calibri" w:eastAsia="Calibri" w:hAnsi="Calibri" w:cs="Calibri"/>
          <w:sz w:val="24"/>
          <w:szCs w:val="24"/>
          <w:u w:color="808080"/>
          <w:shd w:val="clear" w:color="auto" w:fill="FFFF00"/>
        </w:rPr>
        <w:t>s,</w:t>
      </w:r>
      <w:r w:rsidRPr="00902753">
        <w:rPr>
          <w:rStyle w:val="None"/>
          <w:rFonts w:ascii="Calibri" w:eastAsia="Calibri" w:hAnsi="Calibri" w:cs="Calibri"/>
          <w:sz w:val="24"/>
          <w:szCs w:val="24"/>
          <w:u w:color="808080"/>
          <w:shd w:val="clear" w:color="auto" w:fill="FFFF00"/>
        </w:rPr>
        <w:t xml:space="preserve"> depending on the rate of tumor growth.</w:t>
      </w:r>
    </w:p>
    <w:p w14:paraId="673FFF95" w14:textId="77777777" w:rsidR="00E23738" w:rsidRPr="00902753" w:rsidRDefault="00E23738">
      <w:pPr>
        <w:pStyle w:val="BodyA"/>
        <w:jc w:val="both"/>
      </w:pPr>
    </w:p>
    <w:p w14:paraId="1D3CF709" w14:textId="324D5A2D"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shd w:val="clear" w:color="auto" w:fill="FFFF00"/>
        </w:rPr>
        <w:t xml:space="preserve">Calculate </w:t>
      </w:r>
      <w:r w:rsidR="00070816">
        <w:rPr>
          <w:rStyle w:val="None"/>
          <w:rFonts w:ascii="Calibri" w:eastAsia="Calibri" w:hAnsi="Calibri" w:cs="Calibri"/>
          <w:sz w:val="24"/>
          <w:szCs w:val="24"/>
          <w:u w:color="808080"/>
          <w:shd w:val="clear" w:color="auto" w:fill="FFFF00"/>
        </w:rPr>
        <w:t xml:space="preserve">the </w:t>
      </w:r>
      <w:r w:rsidRPr="00902753">
        <w:rPr>
          <w:rStyle w:val="None"/>
          <w:rFonts w:ascii="Calibri" w:eastAsia="Calibri" w:hAnsi="Calibri" w:cs="Calibri"/>
          <w:sz w:val="24"/>
          <w:szCs w:val="24"/>
          <w:u w:color="808080"/>
          <w:shd w:val="clear" w:color="auto" w:fill="FFFF00"/>
        </w:rPr>
        <w:t>tumor-initiating cell frequency by the percentage of tumor formation at different input cell numbers. Compare the HLA-1</w:t>
      </w:r>
      <w:r w:rsidR="00070816">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negative TICs with the HLA-1</w:t>
      </w:r>
      <w:r w:rsidR="00070816">
        <w:rPr>
          <w:rStyle w:val="None"/>
          <w:rFonts w:ascii="Calibri" w:eastAsia="Calibri" w:hAnsi="Calibri" w:cs="Calibri"/>
          <w:sz w:val="24"/>
          <w:szCs w:val="24"/>
          <w:u w:color="808080"/>
          <w:shd w:val="clear" w:color="auto" w:fill="FFFF00"/>
        </w:rPr>
        <w:t>-</w:t>
      </w:r>
      <w:r w:rsidRPr="00902753">
        <w:rPr>
          <w:rStyle w:val="None"/>
          <w:rFonts w:ascii="Calibri" w:eastAsia="Calibri" w:hAnsi="Calibri" w:cs="Calibri"/>
          <w:sz w:val="24"/>
          <w:szCs w:val="24"/>
          <w:u w:color="808080"/>
          <w:shd w:val="clear" w:color="auto" w:fill="FFFF00"/>
        </w:rPr>
        <w:t>positive bulk cells.</w:t>
      </w:r>
    </w:p>
    <w:p w14:paraId="46DDCA11" w14:textId="77777777" w:rsidR="00E23738" w:rsidRPr="00902753" w:rsidRDefault="00E23738">
      <w:pPr>
        <w:pStyle w:val="BodyA"/>
        <w:jc w:val="both"/>
      </w:pPr>
    </w:p>
    <w:p w14:paraId="459DD80D" w14:textId="77777777" w:rsidR="00E23738" w:rsidRPr="00902753" w:rsidRDefault="00BF037B" w:rsidP="00EB2A3F">
      <w:pPr>
        <w:pStyle w:val="BodyA"/>
        <w:numPr>
          <w:ilvl w:val="1"/>
          <w:numId w:val="5"/>
        </w:numPr>
        <w:jc w:val="both"/>
      </w:pPr>
      <w:r w:rsidRPr="00902753">
        <w:rPr>
          <w:rStyle w:val="None"/>
          <w:rFonts w:ascii="Calibri" w:eastAsia="Calibri" w:hAnsi="Calibri" w:cs="Calibri"/>
          <w:b/>
          <w:bCs/>
          <w:sz w:val="24"/>
          <w:szCs w:val="24"/>
          <w:u w:color="808080"/>
        </w:rPr>
        <w:t>Induced differentiation along mesenchymal pathways</w:t>
      </w:r>
    </w:p>
    <w:p w14:paraId="53763773" w14:textId="77777777" w:rsidR="00E23738" w:rsidRPr="00902753" w:rsidRDefault="00E23738">
      <w:pPr>
        <w:pStyle w:val="BodyA"/>
        <w:jc w:val="both"/>
      </w:pPr>
    </w:p>
    <w:p w14:paraId="793A109D" w14:textId="17AB3F3C"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rPr>
        <w:t xml:space="preserve">Use the </w:t>
      </w:r>
      <w:proofErr w:type="spellStart"/>
      <w:r w:rsidRPr="00902753">
        <w:rPr>
          <w:rStyle w:val="None"/>
          <w:rFonts w:ascii="Calibri" w:eastAsia="Calibri" w:hAnsi="Calibri" w:cs="Calibri"/>
          <w:sz w:val="24"/>
          <w:szCs w:val="24"/>
          <w:u w:color="808080"/>
        </w:rPr>
        <w:t>sarcospheres</w:t>
      </w:r>
      <w:proofErr w:type="spellEnd"/>
      <w:r w:rsidRPr="00902753">
        <w:rPr>
          <w:rStyle w:val="None"/>
          <w:rFonts w:ascii="Calibri" w:eastAsia="Calibri" w:hAnsi="Calibri" w:cs="Calibri"/>
          <w:sz w:val="24"/>
          <w:szCs w:val="24"/>
          <w:u w:color="808080"/>
        </w:rPr>
        <w:t xml:space="preserve"> formed </w:t>
      </w:r>
      <w:r w:rsidR="00D21574">
        <w:rPr>
          <w:rStyle w:val="None"/>
          <w:rFonts w:ascii="Calibri" w:eastAsia="Calibri" w:hAnsi="Calibri" w:cs="Calibri"/>
          <w:sz w:val="24"/>
          <w:szCs w:val="24"/>
          <w:u w:color="808080"/>
        </w:rPr>
        <w:t>during</w:t>
      </w:r>
      <w:r w:rsidRPr="00902753">
        <w:rPr>
          <w:rStyle w:val="None"/>
          <w:rFonts w:ascii="Calibri" w:eastAsia="Calibri" w:hAnsi="Calibri" w:cs="Calibri"/>
          <w:sz w:val="24"/>
          <w:szCs w:val="24"/>
          <w:u w:color="808080"/>
        </w:rPr>
        <w:t xml:space="preserve"> previous steps (</w:t>
      </w:r>
      <w:r w:rsidR="00D21574">
        <w:rPr>
          <w:rStyle w:val="None"/>
          <w:rFonts w:ascii="Calibri" w:eastAsia="Calibri" w:hAnsi="Calibri" w:cs="Calibri"/>
          <w:sz w:val="24"/>
          <w:szCs w:val="24"/>
          <w:u w:color="808080"/>
        </w:rPr>
        <w:t xml:space="preserve">step </w:t>
      </w:r>
      <w:r w:rsidRPr="00902753">
        <w:rPr>
          <w:rStyle w:val="None"/>
          <w:rFonts w:ascii="Calibri" w:eastAsia="Calibri" w:hAnsi="Calibri" w:cs="Calibri"/>
          <w:sz w:val="24"/>
          <w:szCs w:val="24"/>
          <w:u w:color="808080"/>
        </w:rPr>
        <w:t xml:space="preserve">3.1.9). Transfer the </w:t>
      </w:r>
      <w:proofErr w:type="spellStart"/>
      <w:r w:rsidRPr="00902753">
        <w:rPr>
          <w:rStyle w:val="None"/>
          <w:rFonts w:ascii="Calibri" w:eastAsia="Calibri" w:hAnsi="Calibri" w:cs="Calibri"/>
          <w:sz w:val="24"/>
          <w:szCs w:val="24"/>
          <w:u w:color="808080"/>
        </w:rPr>
        <w:t>sarcospheres</w:t>
      </w:r>
      <w:proofErr w:type="spellEnd"/>
      <w:r w:rsidRPr="00902753">
        <w:rPr>
          <w:rStyle w:val="None"/>
          <w:rFonts w:ascii="Calibri" w:eastAsia="Calibri" w:hAnsi="Calibri" w:cs="Calibri"/>
          <w:sz w:val="24"/>
          <w:szCs w:val="24"/>
          <w:u w:color="808080"/>
        </w:rPr>
        <w:t xml:space="preserve"> to </w:t>
      </w:r>
      <w:r w:rsidR="00D21574">
        <w:rPr>
          <w:rStyle w:val="None"/>
          <w:rFonts w:ascii="Calibri" w:eastAsia="Calibri" w:hAnsi="Calibri" w:cs="Calibri"/>
          <w:sz w:val="24"/>
          <w:szCs w:val="24"/>
          <w:u w:color="808080"/>
        </w:rPr>
        <w:t xml:space="preserve">a </w:t>
      </w:r>
      <w:r w:rsidRPr="00902753">
        <w:rPr>
          <w:rStyle w:val="None"/>
          <w:rFonts w:ascii="Calibri" w:eastAsia="Calibri" w:hAnsi="Calibri" w:cs="Calibri"/>
          <w:sz w:val="24"/>
          <w:szCs w:val="24"/>
          <w:u w:color="808080"/>
        </w:rPr>
        <w:t xml:space="preserve">new 6-well plate. Culture the </w:t>
      </w:r>
      <w:proofErr w:type="spellStart"/>
      <w:r w:rsidRPr="00902753">
        <w:rPr>
          <w:rStyle w:val="None"/>
          <w:rFonts w:ascii="Calibri" w:eastAsia="Calibri" w:hAnsi="Calibri" w:cs="Calibri"/>
          <w:sz w:val="24"/>
          <w:szCs w:val="24"/>
          <w:u w:color="808080"/>
        </w:rPr>
        <w:t>sarcosphere</w:t>
      </w:r>
      <w:proofErr w:type="spellEnd"/>
      <w:r w:rsidRPr="00902753">
        <w:rPr>
          <w:rStyle w:val="None"/>
          <w:rFonts w:ascii="Calibri" w:eastAsia="Calibri" w:hAnsi="Calibri" w:cs="Calibri"/>
          <w:sz w:val="24"/>
          <w:szCs w:val="24"/>
          <w:u w:color="808080"/>
        </w:rPr>
        <w:t xml:space="preserve"> with 2.5 mL </w:t>
      </w:r>
      <w:bookmarkStart w:id="7" w:name="_Hlk488409122"/>
      <w:r w:rsidR="00D21574">
        <w:rPr>
          <w:rStyle w:val="None"/>
          <w:rFonts w:ascii="Calibri" w:eastAsia="Calibri" w:hAnsi="Calibri" w:cs="Calibri"/>
          <w:sz w:val="24"/>
          <w:szCs w:val="24"/>
          <w:u w:color="808080"/>
        </w:rPr>
        <w:t xml:space="preserve">of </w:t>
      </w:r>
      <w:r w:rsidRPr="00902753">
        <w:rPr>
          <w:rStyle w:val="None"/>
          <w:rFonts w:ascii="Calibri" w:eastAsia="Calibri" w:hAnsi="Calibri" w:cs="Calibri"/>
          <w:sz w:val="24"/>
          <w:szCs w:val="24"/>
          <w:u w:color="808080"/>
        </w:rPr>
        <w:t xml:space="preserve">alpha-MEM supplemented with 10% FBS </w:t>
      </w:r>
      <w:bookmarkEnd w:id="7"/>
      <w:r w:rsidRPr="00902753">
        <w:rPr>
          <w:rStyle w:val="None"/>
          <w:rFonts w:ascii="Calibri" w:eastAsia="Calibri" w:hAnsi="Calibri" w:cs="Calibri"/>
          <w:sz w:val="24"/>
          <w:szCs w:val="24"/>
          <w:u w:color="808080"/>
        </w:rPr>
        <w:t>to let the cells attach to the culture plate surface.</w:t>
      </w:r>
    </w:p>
    <w:p w14:paraId="439C4F12" w14:textId="77777777" w:rsidR="00E23738" w:rsidRPr="00902753" w:rsidRDefault="00E23738">
      <w:pPr>
        <w:pStyle w:val="BodyA"/>
        <w:jc w:val="both"/>
      </w:pPr>
    </w:p>
    <w:p w14:paraId="5E923F14" w14:textId="2BB09811"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rPr>
        <w:t xml:space="preserve">After </w:t>
      </w:r>
      <w:r w:rsidR="00D21574">
        <w:rPr>
          <w:rStyle w:val="None"/>
          <w:rFonts w:ascii="Calibri" w:eastAsia="Calibri" w:hAnsi="Calibri" w:cs="Calibri"/>
          <w:sz w:val="24"/>
          <w:szCs w:val="24"/>
          <w:u w:color="808080"/>
        </w:rPr>
        <w:t xml:space="preserve">an </w:t>
      </w:r>
      <w:r w:rsidRPr="00902753">
        <w:rPr>
          <w:rStyle w:val="None"/>
          <w:rFonts w:ascii="Calibri" w:eastAsia="Calibri" w:hAnsi="Calibri" w:cs="Calibri"/>
          <w:sz w:val="24"/>
          <w:szCs w:val="24"/>
          <w:u w:color="808080"/>
        </w:rPr>
        <w:t xml:space="preserve">attachment for </w:t>
      </w:r>
      <w:r w:rsidR="00D21574">
        <w:rPr>
          <w:rStyle w:val="None"/>
          <w:rFonts w:ascii="Calibri" w:eastAsia="Calibri" w:hAnsi="Calibri" w:cs="Calibri"/>
          <w:sz w:val="24"/>
          <w:szCs w:val="24"/>
          <w:u w:color="808080"/>
        </w:rPr>
        <w:t>two</w:t>
      </w:r>
      <w:r w:rsidRPr="00902753">
        <w:rPr>
          <w:rStyle w:val="None"/>
          <w:rFonts w:ascii="Calibri" w:eastAsia="Calibri" w:hAnsi="Calibri" w:cs="Calibri"/>
          <w:sz w:val="24"/>
          <w:szCs w:val="24"/>
          <w:u w:color="808080"/>
        </w:rPr>
        <w:t xml:space="preserve"> days, switch the culture medium from alpha-MEM supplemented with 10% FBS </w:t>
      </w:r>
      <w:r w:rsidR="0095289B">
        <w:rPr>
          <w:rStyle w:val="None"/>
          <w:rFonts w:ascii="Calibri" w:eastAsia="Calibri" w:hAnsi="Calibri" w:cs="Calibri"/>
          <w:sz w:val="24"/>
          <w:szCs w:val="24"/>
          <w:u w:color="808080"/>
        </w:rPr>
        <w:t xml:space="preserve">to </w:t>
      </w:r>
      <w:r w:rsidRPr="00902753">
        <w:rPr>
          <w:rStyle w:val="None"/>
          <w:rFonts w:ascii="Calibri" w:eastAsia="Calibri" w:hAnsi="Calibri" w:cs="Calibri"/>
          <w:sz w:val="24"/>
          <w:szCs w:val="24"/>
          <w:u w:color="808080"/>
        </w:rPr>
        <w:t xml:space="preserve">the 1:1 mixture of alpha-MEM supplemented with 10% FBS and human mesenchymal stem cell </w:t>
      </w:r>
      <w:r w:rsidR="00282CA3">
        <w:rPr>
          <w:rStyle w:val="None"/>
          <w:rFonts w:ascii="Calibri" w:eastAsia="Calibri" w:hAnsi="Calibri" w:cs="Calibri"/>
          <w:sz w:val="24"/>
          <w:szCs w:val="24"/>
          <w:u w:color="808080"/>
        </w:rPr>
        <w:t>(</w:t>
      </w:r>
      <w:proofErr w:type="spellStart"/>
      <w:r w:rsidR="00282CA3">
        <w:rPr>
          <w:rStyle w:val="None"/>
          <w:rFonts w:ascii="Calibri" w:eastAsia="Calibri" w:hAnsi="Calibri" w:cs="Calibri"/>
          <w:sz w:val="24"/>
          <w:szCs w:val="24"/>
          <w:u w:color="808080"/>
        </w:rPr>
        <w:t>hMSC</w:t>
      </w:r>
      <w:proofErr w:type="spellEnd"/>
      <w:r w:rsidR="00282CA3">
        <w:rPr>
          <w:rStyle w:val="None"/>
          <w:rFonts w:ascii="Calibri" w:eastAsia="Calibri" w:hAnsi="Calibri" w:cs="Calibri"/>
          <w:sz w:val="24"/>
          <w:szCs w:val="24"/>
          <w:u w:color="808080"/>
        </w:rPr>
        <w:t xml:space="preserve">) </w:t>
      </w:r>
      <w:r w:rsidRPr="00902753">
        <w:rPr>
          <w:rStyle w:val="None"/>
          <w:rFonts w:ascii="Calibri" w:eastAsia="Calibri" w:hAnsi="Calibri" w:cs="Calibri"/>
          <w:sz w:val="24"/>
          <w:szCs w:val="24"/>
          <w:u w:color="808080"/>
        </w:rPr>
        <w:t>growth medium.</w:t>
      </w:r>
    </w:p>
    <w:p w14:paraId="2B8ABE6E" w14:textId="77777777" w:rsidR="00E23738" w:rsidRPr="00902753" w:rsidRDefault="00E23738">
      <w:pPr>
        <w:pStyle w:val="BodyA"/>
        <w:jc w:val="both"/>
      </w:pPr>
    </w:p>
    <w:p w14:paraId="04B8457A" w14:textId="3229E594"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rPr>
        <w:t xml:space="preserve">After </w:t>
      </w:r>
      <w:r w:rsidR="00D21574">
        <w:rPr>
          <w:rStyle w:val="None"/>
          <w:rFonts w:ascii="Calibri" w:eastAsia="Calibri" w:hAnsi="Calibri" w:cs="Calibri"/>
          <w:sz w:val="24"/>
          <w:szCs w:val="24"/>
          <w:u w:color="808080"/>
        </w:rPr>
        <w:t>two</w:t>
      </w:r>
      <w:r w:rsidRPr="00902753">
        <w:rPr>
          <w:rStyle w:val="None"/>
          <w:rFonts w:ascii="Calibri" w:eastAsia="Calibri" w:hAnsi="Calibri" w:cs="Calibri"/>
          <w:sz w:val="24"/>
          <w:szCs w:val="24"/>
          <w:u w:color="808080"/>
        </w:rPr>
        <w:t xml:space="preserve"> days, switch to complete </w:t>
      </w:r>
      <w:proofErr w:type="spellStart"/>
      <w:r w:rsidRPr="00902753">
        <w:rPr>
          <w:rStyle w:val="None"/>
          <w:rFonts w:ascii="Calibri" w:eastAsia="Calibri" w:hAnsi="Calibri" w:cs="Calibri"/>
          <w:sz w:val="24"/>
          <w:szCs w:val="24"/>
          <w:u w:color="808080"/>
        </w:rPr>
        <w:t>hMSC</w:t>
      </w:r>
      <w:proofErr w:type="spellEnd"/>
      <w:r w:rsidRPr="00902753">
        <w:rPr>
          <w:rStyle w:val="None"/>
          <w:rFonts w:ascii="Calibri" w:eastAsia="Calibri" w:hAnsi="Calibri" w:cs="Calibri"/>
          <w:sz w:val="24"/>
          <w:szCs w:val="24"/>
          <w:u w:color="808080"/>
        </w:rPr>
        <w:t xml:space="preserve"> growth medium.</w:t>
      </w:r>
    </w:p>
    <w:p w14:paraId="2C4DFFAF" w14:textId="77777777" w:rsidR="00E23738" w:rsidRPr="00902753" w:rsidRDefault="00E23738">
      <w:pPr>
        <w:pStyle w:val="BodyA"/>
        <w:jc w:val="both"/>
      </w:pPr>
    </w:p>
    <w:p w14:paraId="4756B66A" w14:textId="6CE6E110"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rPr>
        <w:t xml:space="preserve">When the cells reach 90% confluency, aspirate the </w:t>
      </w:r>
      <w:proofErr w:type="spellStart"/>
      <w:r w:rsidRPr="00902753">
        <w:rPr>
          <w:rStyle w:val="None"/>
          <w:rFonts w:ascii="Calibri" w:eastAsia="Calibri" w:hAnsi="Calibri" w:cs="Calibri"/>
          <w:sz w:val="24"/>
          <w:szCs w:val="24"/>
          <w:u w:color="808080"/>
        </w:rPr>
        <w:t>hMSC</w:t>
      </w:r>
      <w:proofErr w:type="spellEnd"/>
      <w:r w:rsidRPr="00902753">
        <w:rPr>
          <w:rStyle w:val="None"/>
          <w:rFonts w:ascii="Calibri" w:eastAsia="Calibri" w:hAnsi="Calibri" w:cs="Calibri"/>
          <w:sz w:val="24"/>
          <w:szCs w:val="24"/>
          <w:u w:color="808080"/>
        </w:rPr>
        <w:t xml:space="preserve"> medium and add differentiation medium. For osteogenic differentiation, add osteogenic differentiation medium (</w:t>
      </w:r>
      <w:proofErr w:type="spellStart"/>
      <w:r w:rsidRPr="00902753">
        <w:rPr>
          <w:rStyle w:val="None"/>
          <w:rFonts w:ascii="Calibri" w:eastAsia="Calibri" w:hAnsi="Calibri" w:cs="Calibri"/>
          <w:sz w:val="24"/>
          <w:szCs w:val="24"/>
          <w:u w:color="808080"/>
        </w:rPr>
        <w:t>hMSC</w:t>
      </w:r>
      <w:proofErr w:type="spellEnd"/>
      <w:r w:rsidRPr="00902753">
        <w:rPr>
          <w:rStyle w:val="None"/>
          <w:rFonts w:ascii="Calibri" w:eastAsia="Calibri" w:hAnsi="Calibri" w:cs="Calibri"/>
          <w:sz w:val="24"/>
          <w:szCs w:val="24"/>
          <w:u w:color="808080"/>
        </w:rPr>
        <w:t xml:space="preserve"> growth medium supplemented with </w:t>
      </w:r>
      <w:r w:rsidR="00282CA3">
        <w:rPr>
          <w:rStyle w:val="None"/>
          <w:rFonts w:ascii="Calibri" w:eastAsia="Calibri" w:hAnsi="Calibri" w:cs="Calibri"/>
          <w:sz w:val="24"/>
          <w:szCs w:val="24"/>
          <w:u w:color="808080"/>
        </w:rPr>
        <w:t xml:space="preserve">10 </w:t>
      </w:r>
      <w:proofErr w:type="spellStart"/>
      <w:r w:rsidR="00282CA3">
        <w:rPr>
          <w:rStyle w:val="None"/>
          <w:rFonts w:ascii="Calibri" w:eastAsia="Calibri" w:hAnsi="Calibri" w:cs="Calibri"/>
          <w:sz w:val="24"/>
          <w:szCs w:val="24"/>
          <w:u w:color="808080"/>
        </w:rPr>
        <w:t>nM</w:t>
      </w:r>
      <w:proofErr w:type="spellEnd"/>
      <w:r w:rsidR="00282CA3">
        <w:rPr>
          <w:rStyle w:val="None"/>
          <w:rFonts w:ascii="Calibri" w:eastAsia="Calibri" w:hAnsi="Calibri" w:cs="Calibri"/>
          <w:sz w:val="24"/>
          <w:szCs w:val="24"/>
          <w:u w:color="808080"/>
        </w:rPr>
        <w:t xml:space="preserve"> </w:t>
      </w:r>
      <w:r w:rsidRPr="00902753">
        <w:rPr>
          <w:rStyle w:val="None"/>
          <w:rFonts w:ascii="Calibri" w:eastAsia="Calibri" w:hAnsi="Calibri" w:cs="Calibri"/>
          <w:sz w:val="24"/>
          <w:szCs w:val="24"/>
          <w:u w:color="808080"/>
        </w:rPr>
        <w:t xml:space="preserve">dexamethasone, </w:t>
      </w:r>
      <w:r w:rsidR="00282CA3">
        <w:rPr>
          <w:rStyle w:val="None"/>
          <w:rFonts w:ascii="Calibri" w:eastAsia="Calibri" w:hAnsi="Calibri" w:cs="Calibri"/>
          <w:sz w:val="24"/>
          <w:szCs w:val="24"/>
          <w:u w:color="808080"/>
        </w:rPr>
        <w:t xml:space="preserve">5 mM </w:t>
      </w:r>
      <w:r w:rsidRPr="00902753">
        <w:rPr>
          <w:rStyle w:val="None"/>
          <w:rFonts w:ascii="Calibri" w:eastAsia="Calibri" w:hAnsi="Calibri" w:cs="Calibri"/>
          <w:sz w:val="24"/>
          <w:szCs w:val="24"/>
          <w:u w:color="808080"/>
        </w:rPr>
        <w:t xml:space="preserve">β-glycerophosphate, </w:t>
      </w:r>
      <w:r w:rsidR="00282CA3">
        <w:rPr>
          <w:rStyle w:val="None"/>
          <w:rFonts w:ascii="Calibri" w:eastAsia="Calibri" w:hAnsi="Calibri" w:cs="Calibri"/>
          <w:sz w:val="24"/>
          <w:szCs w:val="24"/>
          <w:u w:color="808080"/>
        </w:rPr>
        <w:t xml:space="preserve">50 µg/mL </w:t>
      </w:r>
      <w:r w:rsidRPr="00902753">
        <w:rPr>
          <w:rStyle w:val="None"/>
          <w:rFonts w:ascii="Calibri" w:eastAsia="Calibri" w:hAnsi="Calibri" w:cs="Calibri"/>
          <w:sz w:val="24"/>
          <w:szCs w:val="24"/>
          <w:u w:color="808080"/>
        </w:rPr>
        <w:t xml:space="preserve">L-ascorbic acid, </w:t>
      </w:r>
      <w:r w:rsidR="00282CA3">
        <w:rPr>
          <w:rStyle w:val="None"/>
          <w:rFonts w:ascii="Calibri" w:eastAsia="Calibri" w:hAnsi="Calibri" w:cs="Calibri"/>
          <w:sz w:val="24"/>
          <w:szCs w:val="24"/>
          <w:u w:color="808080"/>
        </w:rPr>
        <w:t xml:space="preserve">and 10 mM </w:t>
      </w:r>
      <w:r w:rsidRPr="00902753">
        <w:rPr>
          <w:rStyle w:val="None"/>
          <w:rFonts w:ascii="Calibri" w:eastAsia="Calibri" w:hAnsi="Calibri" w:cs="Calibri"/>
          <w:sz w:val="24"/>
          <w:szCs w:val="24"/>
          <w:u w:color="808080"/>
        </w:rPr>
        <w:t>lithium chloride). For lipogenic differentiation, add adipocyte differentiation medium (</w:t>
      </w:r>
      <w:proofErr w:type="spellStart"/>
      <w:r w:rsidRPr="00902753">
        <w:rPr>
          <w:rStyle w:val="None"/>
          <w:rFonts w:ascii="Calibri" w:eastAsia="Calibri" w:hAnsi="Calibri" w:cs="Calibri"/>
          <w:sz w:val="24"/>
          <w:szCs w:val="24"/>
          <w:u w:color="808080"/>
        </w:rPr>
        <w:t>hMSC</w:t>
      </w:r>
      <w:proofErr w:type="spellEnd"/>
      <w:r w:rsidRPr="00902753">
        <w:rPr>
          <w:rStyle w:val="None"/>
          <w:rFonts w:ascii="Calibri" w:eastAsia="Calibri" w:hAnsi="Calibri" w:cs="Calibri"/>
          <w:sz w:val="24"/>
          <w:szCs w:val="24"/>
          <w:u w:color="808080"/>
        </w:rPr>
        <w:t xml:space="preserve"> growth medium supplemented with </w:t>
      </w:r>
      <w:r w:rsidR="00282CA3">
        <w:rPr>
          <w:rStyle w:val="None"/>
          <w:rFonts w:ascii="Calibri" w:eastAsia="Calibri" w:hAnsi="Calibri" w:cs="Calibri"/>
          <w:sz w:val="24"/>
          <w:szCs w:val="24"/>
          <w:u w:color="808080"/>
        </w:rPr>
        <w:t xml:space="preserve">0.5 µM </w:t>
      </w:r>
      <w:r w:rsidRPr="00902753">
        <w:rPr>
          <w:rStyle w:val="None"/>
          <w:rFonts w:ascii="Calibri" w:eastAsia="Calibri" w:hAnsi="Calibri" w:cs="Calibri"/>
          <w:sz w:val="24"/>
          <w:szCs w:val="24"/>
          <w:u w:color="808080"/>
        </w:rPr>
        <w:t xml:space="preserve">dexamethasone, </w:t>
      </w:r>
      <w:r w:rsidR="00282CA3">
        <w:rPr>
          <w:rStyle w:val="None"/>
          <w:rFonts w:ascii="Calibri" w:eastAsia="Calibri" w:hAnsi="Calibri" w:cs="Calibri"/>
          <w:sz w:val="24"/>
          <w:szCs w:val="24"/>
          <w:u w:color="808080"/>
        </w:rPr>
        <w:t xml:space="preserve">0.5 µM </w:t>
      </w:r>
      <w:proofErr w:type="spellStart"/>
      <w:r w:rsidRPr="00902753">
        <w:rPr>
          <w:rStyle w:val="None"/>
          <w:rFonts w:ascii="Calibri" w:eastAsia="Calibri" w:hAnsi="Calibri" w:cs="Calibri"/>
          <w:sz w:val="24"/>
          <w:szCs w:val="24"/>
          <w:u w:color="808080"/>
        </w:rPr>
        <w:t>isobutylmethylxanthine</w:t>
      </w:r>
      <w:proofErr w:type="spellEnd"/>
      <w:r w:rsidRPr="00902753">
        <w:rPr>
          <w:rStyle w:val="None"/>
          <w:rFonts w:ascii="Calibri" w:eastAsia="Calibri" w:hAnsi="Calibri" w:cs="Calibri"/>
          <w:sz w:val="24"/>
          <w:szCs w:val="24"/>
          <w:u w:color="808080"/>
        </w:rPr>
        <w:t xml:space="preserve">, </w:t>
      </w:r>
      <w:r w:rsidR="00282CA3">
        <w:rPr>
          <w:rStyle w:val="None"/>
          <w:rFonts w:ascii="Calibri" w:eastAsia="Calibri" w:hAnsi="Calibri" w:cs="Calibri"/>
          <w:sz w:val="24"/>
          <w:szCs w:val="24"/>
          <w:u w:color="808080"/>
        </w:rPr>
        <w:t xml:space="preserve">and 50 µM </w:t>
      </w:r>
      <w:r w:rsidRPr="00902753">
        <w:rPr>
          <w:rStyle w:val="None"/>
          <w:rFonts w:ascii="Calibri" w:eastAsia="Calibri" w:hAnsi="Calibri" w:cs="Calibri"/>
          <w:sz w:val="24"/>
          <w:szCs w:val="24"/>
          <w:u w:color="808080"/>
        </w:rPr>
        <w:t>indomethacin).</w:t>
      </w:r>
    </w:p>
    <w:p w14:paraId="64A0D22E" w14:textId="77777777" w:rsidR="00E23738" w:rsidRPr="00902753" w:rsidRDefault="00E23738">
      <w:pPr>
        <w:pStyle w:val="BodyA"/>
        <w:jc w:val="both"/>
      </w:pPr>
    </w:p>
    <w:p w14:paraId="08AC081B" w14:textId="7055129A"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rPr>
        <w:t xml:space="preserve">Change the differentiation medium every </w:t>
      </w:r>
      <w:r w:rsidR="00282CA3">
        <w:rPr>
          <w:rStyle w:val="None"/>
          <w:rFonts w:ascii="Calibri" w:eastAsia="Calibri" w:hAnsi="Calibri" w:cs="Calibri"/>
          <w:sz w:val="24"/>
          <w:szCs w:val="24"/>
          <w:u w:color="808080"/>
        </w:rPr>
        <w:t>three</w:t>
      </w:r>
      <w:r w:rsidRPr="00902753">
        <w:rPr>
          <w:rStyle w:val="None"/>
          <w:rFonts w:ascii="Calibri" w:eastAsia="Calibri" w:hAnsi="Calibri" w:cs="Calibri"/>
          <w:sz w:val="24"/>
          <w:szCs w:val="24"/>
          <w:u w:color="808080"/>
        </w:rPr>
        <w:t xml:space="preserve"> days.</w:t>
      </w:r>
    </w:p>
    <w:p w14:paraId="4ABF9BAC" w14:textId="77777777" w:rsidR="00E23738" w:rsidRPr="00902753" w:rsidRDefault="00E23738">
      <w:pPr>
        <w:pStyle w:val="BodyA"/>
        <w:jc w:val="both"/>
      </w:pPr>
    </w:p>
    <w:p w14:paraId="33C3E13D" w14:textId="45384E25" w:rsidR="00E23738" w:rsidRPr="00902753" w:rsidRDefault="00BF037B" w:rsidP="00EB2A3F">
      <w:pPr>
        <w:pStyle w:val="BodyA"/>
        <w:numPr>
          <w:ilvl w:val="2"/>
          <w:numId w:val="5"/>
        </w:numPr>
        <w:jc w:val="both"/>
      </w:pPr>
      <w:r w:rsidRPr="00902753">
        <w:rPr>
          <w:rStyle w:val="None"/>
          <w:rFonts w:ascii="Calibri" w:eastAsia="Calibri" w:hAnsi="Calibri" w:cs="Calibri"/>
          <w:sz w:val="24"/>
          <w:szCs w:val="24"/>
          <w:u w:color="808080"/>
        </w:rPr>
        <w:t xml:space="preserve">After </w:t>
      </w:r>
      <w:r w:rsidR="00282CA3">
        <w:rPr>
          <w:rStyle w:val="None"/>
          <w:rFonts w:ascii="Calibri" w:eastAsia="Calibri" w:hAnsi="Calibri" w:cs="Calibri"/>
          <w:sz w:val="24"/>
          <w:szCs w:val="24"/>
          <w:u w:color="808080"/>
        </w:rPr>
        <w:t>three to four</w:t>
      </w:r>
      <w:r w:rsidRPr="00902753">
        <w:rPr>
          <w:rStyle w:val="None"/>
          <w:rFonts w:ascii="Calibri" w:eastAsia="Calibri" w:hAnsi="Calibri" w:cs="Calibri"/>
          <w:sz w:val="24"/>
          <w:szCs w:val="24"/>
          <w:u w:color="808080"/>
        </w:rPr>
        <w:t xml:space="preserve"> weeks, stop the differentiation and wash the cells with PBS. Then</w:t>
      </w:r>
      <w:r w:rsidR="00282CA3">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 aspirate </w:t>
      </w:r>
      <w:r w:rsidR="00282CA3">
        <w:rPr>
          <w:rStyle w:val="None"/>
          <w:rFonts w:ascii="Calibri" w:eastAsia="Calibri" w:hAnsi="Calibri" w:cs="Calibri"/>
          <w:sz w:val="24"/>
          <w:szCs w:val="24"/>
          <w:u w:color="808080"/>
        </w:rPr>
        <w:t xml:space="preserve">the </w:t>
      </w:r>
      <w:r w:rsidRPr="00902753">
        <w:rPr>
          <w:rStyle w:val="None"/>
          <w:rFonts w:ascii="Calibri" w:eastAsia="Calibri" w:hAnsi="Calibri" w:cs="Calibri"/>
          <w:sz w:val="24"/>
          <w:szCs w:val="24"/>
          <w:u w:color="808080"/>
        </w:rPr>
        <w:t xml:space="preserve">PBS and add 2 mL </w:t>
      </w:r>
      <w:r w:rsidR="00282CA3">
        <w:rPr>
          <w:rStyle w:val="None"/>
          <w:rFonts w:ascii="Calibri" w:eastAsia="Calibri" w:hAnsi="Calibri" w:cs="Calibri"/>
          <w:sz w:val="24"/>
          <w:szCs w:val="24"/>
          <w:u w:color="808080"/>
        </w:rPr>
        <w:t xml:space="preserve">of </w:t>
      </w:r>
      <w:r w:rsidRPr="00902753">
        <w:rPr>
          <w:rStyle w:val="None"/>
          <w:rFonts w:ascii="Calibri" w:eastAsia="Calibri" w:hAnsi="Calibri" w:cs="Calibri"/>
          <w:sz w:val="24"/>
          <w:szCs w:val="24"/>
          <w:u w:color="808080"/>
        </w:rPr>
        <w:t xml:space="preserve">10% formalin to the cells for fixation. </w:t>
      </w:r>
      <w:r w:rsidR="00282CA3">
        <w:rPr>
          <w:rStyle w:val="None"/>
          <w:rFonts w:ascii="Calibri" w:eastAsia="Calibri" w:hAnsi="Calibri" w:cs="Calibri"/>
          <w:sz w:val="24"/>
          <w:szCs w:val="24"/>
          <w:u w:color="808080"/>
        </w:rPr>
        <w:t>Let the cells s</w:t>
      </w:r>
      <w:r w:rsidRPr="00902753">
        <w:rPr>
          <w:rStyle w:val="None"/>
          <w:rFonts w:ascii="Calibri" w:eastAsia="Calibri" w:hAnsi="Calibri" w:cs="Calibri"/>
          <w:sz w:val="24"/>
          <w:szCs w:val="24"/>
          <w:u w:color="808080"/>
        </w:rPr>
        <w:t xml:space="preserve">it for 45 min at room temperature. Wash </w:t>
      </w:r>
      <w:r w:rsidR="00282CA3">
        <w:rPr>
          <w:rStyle w:val="None"/>
          <w:rFonts w:ascii="Calibri" w:eastAsia="Calibri" w:hAnsi="Calibri" w:cs="Calibri"/>
          <w:sz w:val="24"/>
          <w:szCs w:val="24"/>
          <w:u w:color="808080"/>
        </w:rPr>
        <w:t>them</w:t>
      </w:r>
      <w:r w:rsidRPr="00902753">
        <w:rPr>
          <w:rStyle w:val="None"/>
          <w:rFonts w:ascii="Calibri" w:eastAsia="Calibri" w:hAnsi="Calibri" w:cs="Calibri"/>
          <w:sz w:val="24"/>
          <w:szCs w:val="24"/>
          <w:u w:color="808080"/>
        </w:rPr>
        <w:t xml:space="preserve"> with deionized water. The cells are </w:t>
      </w:r>
      <w:r w:rsidR="00282CA3">
        <w:rPr>
          <w:rStyle w:val="None"/>
          <w:rFonts w:ascii="Calibri" w:eastAsia="Calibri" w:hAnsi="Calibri" w:cs="Calibri"/>
          <w:sz w:val="24"/>
          <w:szCs w:val="24"/>
          <w:u w:color="808080"/>
        </w:rPr>
        <w:t xml:space="preserve">now </w:t>
      </w:r>
      <w:r w:rsidRPr="00902753">
        <w:rPr>
          <w:rStyle w:val="None"/>
          <w:rFonts w:ascii="Calibri" w:eastAsia="Calibri" w:hAnsi="Calibri" w:cs="Calibri"/>
          <w:sz w:val="24"/>
          <w:szCs w:val="24"/>
          <w:u w:color="808080"/>
        </w:rPr>
        <w:t>ready for Alizarin Red S staining (step 3.3.6.1) or Oil Red O staining (step 3.3.6.2).</w:t>
      </w:r>
    </w:p>
    <w:p w14:paraId="7CA4AD22" w14:textId="77777777" w:rsidR="00E23738" w:rsidRPr="00902753" w:rsidRDefault="00E23738">
      <w:pPr>
        <w:pStyle w:val="BodyA"/>
        <w:jc w:val="both"/>
      </w:pPr>
    </w:p>
    <w:p w14:paraId="5492F899" w14:textId="4385581B" w:rsidR="00E23738" w:rsidRPr="00902753" w:rsidRDefault="00BF037B" w:rsidP="00EB2A3F">
      <w:pPr>
        <w:pStyle w:val="BodyA"/>
        <w:numPr>
          <w:ilvl w:val="3"/>
          <w:numId w:val="5"/>
        </w:numPr>
        <w:jc w:val="both"/>
      </w:pPr>
      <w:r w:rsidRPr="00902753">
        <w:rPr>
          <w:rStyle w:val="None"/>
          <w:rFonts w:ascii="Calibri" w:eastAsia="Calibri" w:hAnsi="Calibri" w:cs="Calibri"/>
          <w:sz w:val="24"/>
          <w:szCs w:val="24"/>
          <w:u w:color="808080"/>
        </w:rPr>
        <w:lastRenderedPageBreak/>
        <w:t xml:space="preserve">To detect osteogenic differentiation, perform Alizarin Red S staining. Aspirate water and add 2 mL </w:t>
      </w:r>
      <w:r w:rsidR="00295A9C">
        <w:rPr>
          <w:rStyle w:val="None"/>
          <w:rFonts w:ascii="Calibri" w:eastAsia="Calibri" w:hAnsi="Calibri" w:cs="Calibri"/>
          <w:sz w:val="24"/>
          <w:szCs w:val="24"/>
          <w:u w:color="808080"/>
        </w:rPr>
        <w:t xml:space="preserve">of </w:t>
      </w:r>
      <w:r w:rsidRPr="00902753">
        <w:rPr>
          <w:rStyle w:val="None"/>
          <w:rFonts w:ascii="Calibri" w:eastAsia="Calibri" w:hAnsi="Calibri" w:cs="Calibri"/>
          <w:sz w:val="24"/>
          <w:szCs w:val="24"/>
          <w:u w:color="808080"/>
        </w:rPr>
        <w:t>Alizarin Red S working solution (2% Alizarin Red S, pH 6.0) to the cells</w:t>
      </w:r>
      <w:r w:rsidR="00295A9C">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 and </w:t>
      </w:r>
      <w:r w:rsidR="00295A9C">
        <w:rPr>
          <w:rStyle w:val="None"/>
          <w:rFonts w:ascii="Calibri" w:eastAsia="Calibri" w:hAnsi="Calibri" w:cs="Calibri"/>
          <w:sz w:val="24"/>
          <w:szCs w:val="24"/>
          <w:u w:color="808080"/>
        </w:rPr>
        <w:t xml:space="preserve">let them </w:t>
      </w:r>
      <w:r w:rsidRPr="00902753">
        <w:rPr>
          <w:rStyle w:val="None"/>
          <w:rFonts w:ascii="Calibri" w:eastAsia="Calibri" w:hAnsi="Calibri" w:cs="Calibri"/>
          <w:sz w:val="24"/>
          <w:szCs w:val="24"/>
          <w:u w:color="808080"/>
        </w:rPr>
        <w:t>sit for 5 min for staining. Wash the cells with deionized water and observe the reaction microscopically.</w:t>
      </w:r>
    </w:p>
    <w:p w14:paraId="2557DA2E" w14:textId="77777777" w:rsidR="00E23738" w:rsidRPr="00902753" w:rsidRDefault="00E23738">
      <w:pPr>
        <w:pStyle w:val="BodyA"/>
        <w:jc w:val="both"/>
      </w:pPr>
    </w:p>
    <w:p w14:paraId="3659CCF6" w14:textId="77777777" w:rsidR="00E23738" w:rsidRPr="00902753" w:rsidRDefault="00BF037B" w:rsidP="00EB2A3F">
      <w:pPr>
        <w:pStyle w:val="BodyA"/>
        <w:numPr>
          <w:ilvl w:val="3"/>
          <w:numId w:val="5"/>
        </w:numPr>
        <w:jc w:val="both"/>
      </w:pPr>
      <w:r w:rsidRPr="00902753">
        <w:rPr>
          <w:rStyle w:val="None"/>
          <w:rFonts w:ascii="Calibri" w:eastAsia="Calibri" w:hAnsi="Calibri" w:cs="Calibri"/>
          <w:sz w:val="24"/>
          <w:szCs w:val="24"/>
          <w:u w:color="808080"/>
        </w:rPr>
        <w:t xml:space="preserve">To detect </w:t>
      </w:r>
      <w:proofErr w:type="spellStart"/>
      <w:r w:rsidRPr="00902753">
        <w:rPr>
          <w:rStyle w:val="None"/>
          <w:rFonts w:ascii="Calibri" w:eastAsia="Calibri" w:hAnsi="Calibri" w:cs="Calibri"/>
          <w:sz w:val="24"/>
          <w:szCs w:val="24"/>
          <w:u w:color="808080"/>
        </w:rPr>
        <w:t>adipogenic</w:t>
      </w:r>
      <w:proofErr w:type="spellEnd"/>
      <w:r w:rsidRPr="00902753">
        <w:rPr>
          <w:rStyle w:val="None"/>
          <w:rFonts w:ascii="Calibri" w:eastAsia="Calibri" w:hAnsi="Calibri" w:cs="Calibri"/>
          <w:sz w:val="24"/>
          <w:szCs w:val="24"/>
          <w:u w:color="808080"/>
        </w:rPr>
        <w:t xml:space="preserve"> differentiation, perform Oil Red O staining. </w:t>
      </w:r>
    </w:p>
    <w:p w14:paraId="2E18C053" w14:textId="77777777" w:rsidR="00E23738" w:rsidRPr="00902753" w:rsidRDefault="00E23738">
      <w:pPr>
        <w:pStyle w:val="BodyA"/>
        <w:jc w:val="both"/>
      </w:pPr>
    </w:p>
    <w:p w14:paraId="06970A85" w14:textId="6D8B292D" w:rsidR="00E23738" w:rsidRPr="00902753" w:rsidRDefault="00BF037B" w:rsidP="00EB2A3F">
      <w:pPr>
        <w:pStyle w:val="BodyA"/>
        <w:numPr>
          <w:ilvl w:val="4"/>
          <w:numId w:val="5"/>
        </w:numPr>
        <w:jc w:val="both"/>
      </w:pPr>
      <w:r w:rsidRPr="00902753">
        <w:rPr>
          <w:rStyle w:val="None"/>
          <w:rFonts w:ascii="Calibri" w:eastAsia="Calibri" w:hAnsi="Calibri" w:cs="Calibri"/>
          <w:sz w:val="24"/>
          <w:szCs w:val="24"/>
          <w:u w:color="808080"/>
        </w:rPr>
        <w:t xml:space="preserve">Make </w:t>
      </w:r>
      <w:r w:rsidR="00295A9C">
        <w:rPr>
          <w:rStyle w:val="None"/>
          <w:rFonts w:ascii="Calibri" w:eastAsia="Calibri" w:hAnsi="Calibri" w:cs="Calibri"/>
          <w:sz w:val="24"/>
          <w:szCs w:val="24"/>
          <w:u w:color="808080"/>
        </w:rPr>
        <w:t xml:space="preserve">an </w:t>
      </w:r>
      <w:r w:rsidRPr="00902753">
        <w:rPr>
          <w:rStyle w:val="None"/>
          <w:rFonts w:ascii="Calibri" w:eastAsia="Calibri" w:hAnsi="Calibri" w:cs="Calibri"/>
          <w:sz w:val="24"/>
          <w:szCs w:val="24"/>
          <w:u w:color="808080"/>
        </w:rPr>
        <w:t xml:space="preserve">Oil Red O solution. Prepare </w:t>
      </w:r>
      <w:r w:rsidR="00295A9C">
        <w:rPr>
          <w:rStyle w:val="None"/>
          <w:rFonts w:ascii="Calibri" w:eastAsia="Calibri" w:hAnsi="Calibri" w:cs="Calibri"/>
          <w:sz w:val="24"/>
          <w:szCs w:val="24"/>
          <w:u w:color="808080"/>
        </w:rPr>
        <w:t xml:space="preserve">a </w:t>
      </w:r>
      <w:r w:rsidRPr="00902753">
        <w:rPr>
          <w:rStyle w:val="None"/>
          <w:rFonts w:ascii="Calibri" w:eastAsia="Calibri" w:hAnsi="Calibri" w:cs="Calibri"/>
          <w:sz w:val="24"/>
          <w:szCs w:val="24"/>
          <w:u w:color="808080"/>
        </w:rPr>
        <w:t xml:space="preserve">stock solution by adding 300 mg of </w:t>
      </w:r>
      <w:r w:rsidR="00295A9C">
        <w:rPr>
          <w:rStyle w:val="None"/>
          <w:rFonts w:ascii="Calibri" w:eastAsia="Calibri" w:hAnsi="Calibri" w:cs="Calibri"/>
          <w:sz w:val="24"/>
          <w:szCs w:val="24"/>
          <w:u w:color="808080"/>
        </w:rPr>
        <w:t>O</w:t>
      </w:r>
      <w:r w:rsidRPr="00902753">
        <w:rPr>
          <w:rStyle w:val="None"/>
          <w:rFonts w:ascii="Calibri" w:eastAsia="Calibri" w:hAnsi="Calibri" w:cs="Calibri"/>
          <w:sz w:val="24"/>
          <w:szCs w:val="24"/>
          <w:u w:color="808080"/>
        </w:rPr>
        <w:t xml:space="preserve">il </w:t>
      </w:r>
      <w:r w:rsidR="00295A9C">
        <w:rPr>
          <w:rStyle w:val="None"/>
          <w:rFonts w:ascii="Calibri" w:eastAsia="Calibri" w:hAnsi="Calibri" w:cs="Calibri"/>
          <w:sz w:val="24"/>
          <w:szCs w:val="24"/>
          <w:u w:color="808080"/>
        </w:rPr>
        <w:t>R</w:t>
      </w:r>
      <w:r w:rsidRPr="00902753">
        <w:rPr>
          <w:rStyle w:val="None"/>
          <w:rFonts w:ascii="Calibri" w:eastAsia="Calibri" w:hAnsi="Calibri" w:cs="Calibri"/>
          <w:sz w:val="24"/>
          <w:szCs w:val="24"/>
          <w:u w:color="808080"/>
        </w:rPr>
        <w:t xml:space="preserve">ed </w:t>
      </w:r>
      <w:r w:rsidR="00295A9C">
        <w:rPr>
          <w:rStyle w:val="None"/>
          <w:rFonts w:ascii="Calibri" w:eastAsia="Calibri" w:hAnsi="Calibri" w:cs="Calibri"/>
          <w:sz w:val="24"/>
          <w:szCs w:val="24"/>
          <w:u w:color="808080"/>
        </w:rPr>
        <w:t>O</w:t>
      </w:r>
      <w:r w:rsidRPr="00902753">
        <w:rPr>
          <w:rStyle w:val="None"/>
          <w:rFonts w:ascii="Calibri" w:eastAsia="Calibri" w:hAnsi="Calibri" w:cs="Calibri"/>
          <w:sz w:val="24"/>
          <w:szCs w:val="24"/>
          <w:u w:color="808080"/>
        </w:rPr>
        <w:t xml:space="preserve"> powder to 100 mL </w:t>
      </w:r>
      <w:r w:rsidR="00295A9C">
        <w:rPr>
          <w:rStyle w:val="None"/>
          <w:rFonts w:ascii="Calibri" w:eastAsia="Calibri" w:hAnsi="Calibri" w:cs="Calibri"/>
          <w:sz w:val="24"/>
          <w:szCs w:val="24"/>
          <w:u w:color="808080"/>
        </w:rPr>
        <w:t xml:space="preserve">of </w:t>
      </w:r>
      <w:r w:rsidRPr="00902753">
        <w:rPr>
          <w:rStyle w:val="None"/>
          <w:rFonts w:ascii="Calibri" w:eastAsia="Calibri" w:hAnsi="Calibri" w:cs="Calibri"/>
          <w:sz w:val="24"/>
          <w:szCs w:val="24"/>
          <w:u w:color="808080"/>
        </w:rPr>
        <w:t>isopropanol.</w:t>
      </w:r>
    </w:p>
    <w:p w14:paraId="6B7B460A" w14:textId="77777777" w:rsidR="00E23738" w:rsidRPr="00902753" w:rsidRDefault="00E23738">
      <w:pPr>
        <w:pStyle w:val="BodyA"/>
        <w:jc w:val="both"/>
      </w:pPr>
    </w:p>
    <w:p w14:paraId="733AD089" w14:textId="75366DDA" w:rsidR="00E23738" w:rsidRPr="00902753" w:rsidRDefault="00BF037B" w:rsidP="00EB2A3F">
      <w:pPr>
        <w:pStyle w:val="BodyA"/>
        <w:numPr>
          <w:ilvl w:val="4"/>
          <w:numId w:val="5"/>
        </w:numPr>
        <w:jc w:val="both"/>
      </w:pPr>
      <w:r w:rsidRPr="00902753">
        <w:rPr>
          <w:rStyle w:val="None"/>
          <w:rFonts w:ascii="Calibri" w:eastAsia="Calibri" w:hAnsi="Calibri" w:cs="Calibri"/>
          <w:sz w:val="24"/>
          <w:szCs w:val="24"/>
          <w:u w:color="808080"/>
        </w:rPr>
        <w:t xml:space="preserve">Within 2 h before using, mix </w:t>
      </w:r>
      <w:r w:rsidR="00295A9C">
        <w:rPr>
          <w:rStyle w:val="None"/>
          <w:rFonts w:ascii="Calibri" w:eastAsia="Calibri" w:hAnsi="Calibri" w:cs="Calibri"/>
          <w:sz w:val="24"/>
          <w:szCs w:val="24"/>
          <w:u w:color="808080"/>
        </w:rPr>
        <w:t>three</w:t>
      </w:r>
      <w:r w:rsidRPr="00902753">
        <w:rPr>
          <w:rStyle w:val="None"/>
          <w:rFonts w:ascii="Calibri" w:eastAsia="Calibri" w:hAnsi="Calibri" w:cs="Calibri"/>
          <w:sz w:val="24"/>
          <w:szCs w:val="24"/>
          <w:u w:color="808080"/>
        </w:rPr>
        <w:t xml:space="preserve"> parts (30 mL) of </w:t>
      </w:r>
      <w:r w:rsidR="00295A9C">
        <w:rPr>
          <w:rStyle w:val="None"/>
          <w:rFonts w:ascii="Calibri" w:eastAsia="Calibri" w:hAnsi="Calibri" w:cs="Calibri"/>
          <w:sz w:val="24"/>
          <w:szCs w:val="24"/>
          <w:u w:color="808080"/>
        </w:rPr>
        <w:t>O</w:t>
      </w:r>
      <w:r w:rsidRPr="00902753">
        <w:rPr>
          <w:rStyle w:val="None"/>
          <w:rFonts w:ascii="Calibri" w:eastAsia="Calibri" w:hAnsi="Calibri" w:cs="Calibri"/>
          <w:sz w:val="24"/>
          <w:szCs w:val="24"/>
          <w:u w:color="808080"/>
        </w:rPr>
        <w:t xml:space="preserve">il </w:t>
      </w:r>
      <w:r w:rsidR="00295A9C">
        <w:rPr>
          <w:rStyle w:val="None"/>
          <w:rFonts w:ascii="Calibri" w:eastAsia="Calibri" w:hAnsi="Calibri" w:cs="Calibri"/>
          <w:sz w:val="24"/>
          <w:szCs w:val="24"/>
          <w:u w:color="808080"/>
        </w:rPr>
        <w:t>R</w:t>
      </w:r>
      <w:r w:rsidRPr="00902753">
        <w:rPr>
          <w:rStyle w:val="None"/>
          <w:rFonts w:ascii="Calibri" w:eastAsia="Calibri" w:hAnsi="Calibri" w:cs="Calibri"/>
          <w:sz w:val="24"/>
          <w:szCs w:val="24"/>
          <w:u w:color="808080"/>
        </w:rPr>
        <w:t xml:space="preserve">ed </w:t>
      </w:r>
      <w:r w:rsidR="00295A9C">
        <w:rPr>
          <w:rStyle w:val="None"/>
          <w:rFonts w:ascii="Calibri" w:eastAsia="Calibri" w:hAnsi="Calibri" w:cs="Calibri"/>
          <w:sz w:val="24"/>
          <w:szCs w:val="24"/>
          <w:u w:color="808080"/>
        </w:rPr>
        <w:t>O</w:t>
      </w:r>
      <w:r w:rsidRPr="00902753">
        <w:rPr>
          <w:rStyle w:val="None"/>
          <w:rFonts w:ascii="Calibri" w:eastAsia="Calibri" w:hAnsi="Calibri" w:cs="Calibri"/>
          <w:sz w:val="24"/>
          <w:szCs w:val="24"/>
          <w:u w:color="808080"/>
        </w:rPr>
        <w:t xml:space="preserve"> stock solution with </w:t>
      </w:r>
      <w:r w:rsidR="00295A9C">
        <w:rPr>
          <w:rStyle w:val="None"/>
          <w:rFonts w:ascii="Calibri" w:eastAsia="Calibri" w:hAnsi="Calibri" w:cs="Calibri"/>
          <w:sz w:val="24"/>
          <w:szCs w:val="24"/>
          <w:u w:color="808080"/>
        </w:rPr>
        <w:t>two</w:t>
      </w:r>
      <w:r w:rsidRPr="00902753">
        <w:rPr>
          <w:rStyle w:val="None"/>
          <w:rFonts w:ascii="Calibri" w:eastAsia="Calibri" w:hAnsi="Calibri" w:cs="Calibri"/>
          <w:sz w:val="24"/>
          <w:szCs w:val="24"/>
          <w:u w:color="808080"/>
        </w:rPr>
        <w:t xml:space="preserve"> parts (20 mL) </w:t>
      </w:r>
      <w:r w:rsidR="00295A9C">
        <w:rPr>
          <w:rStyle w:val="None"/>
          <w:rFonts w:ascii="Calibri" w:eastAsia="Calibri" w:hAnsi="Calibri" w:cs="Calibri"/>
          <w:sz w:val="24"/>
          <w:szCs w:val="24"/>
          <w:u w:color="808080"/>
        </w:rPr>
        <w:t xml:space="preserve">of </w:t>
      </w:r>
      <w:r w:rsidRPr="00902753">
        <w:rPr>
          <w:rStyle w:val="None"/>
          <w:rFonts w:ascii="Calibri" w:eastAsia="Calibri" w:hAnsi="Calibri" w:cs="Calibri"/>
          <w:sz w:val="24"/>
          <w:szCs w:val="24"/>
          <w:u w:color="808080"/>
        </w:rPr>
        <w:t xml:space="preserve">deionized water. Allow </w:t>
      </w:r>
      <w:r w:rsidR="00295A9C">
        <w:rPr>
          <w:rStyle w:val="None"/>
          <w:rFonts w:ascii="Calibri" w:eastAsia="Calibri" w:hAnsi="Calibri" w:cs="Calibri"/>
          <w:sz w:val="24"/>
          <w:szCs w:val="24"/>
          <w:u w:color="808080"/>
        </w:rPr>
        <w:t xml:space="preserve">the mixture </w:t>
      </w:r>
      <w:r w:rsidRPr="00902753">
        <w:rPr>
          <w:rStyle w:val="None"/>
          <w:rFonts w:ascii="Calibri" w:eastAsia="Calibri" w:hAnsi="Calibri" w:cs="Calibri"/>
          <w:sz w:val="24"/>
          <w:szCs w:val="24"/>
          <w:u w:color="808080"/>
        </w:rPr>
        <w:t>to sit for 10 min at room temperature.</w:t>
      </w:r>
    </w:p>
    <w:p w14:paraId="325F0EFB" w14:textId="77777777" w:rsidR="00E23738" w:rsidRPr="00902753" w:rsidRDefault="00E23738">
      <w:pPr>
        <w:pStyle w:val="BodyA"/>
        <w:jc w:val="both"/>
      </w:pPr>
    </w:p>
    <w:p w14:paraId="03CE8CBA" w14:textId="77777777" w:rsidR="00E23738" w:rsidRPr="00902753" w:rsidRDefault="00BF037B" w:rsidP="00EB2A3F">
      <w:pPr>
        <w:pStyle w:val="BodyA"/>
        <w:numPr>
          <w:ilvl w:val="4"/>
          <w:numId w:val="5"/>
        </w:numPr>
        <w:jc w:val="both"/>
      </w:pPr>
      <w:r w:rsidRPr="00902753">
        <w:rPr>
          <w:rStyle w:val="None"/>
          <w:rFonts w:ascii="Calibri" w:eastAsia="Calibri" w:hAnsi="Calibri" w:cs="Calibri"/>
          <w:sz w:val="24"/>
          <w:szCs w:val="24"/>
          <w:u w:color="808080"/>
        </w:rPr>
        <w:t>Filter the working solution using before use.</w:t>
      </w:r>
    </w:p>
    <w:p w14:paraId="25F9715F" w14:textId="77777777" w:rsidR="00E23738" w:rsidRPr="00902753" w:rsidRDefault="00E23738">
      <w:pPr>
        <w:pStyle w:val="BodyA"/>
        <w:jc w:val="both"/>
      </w:pPr>
    </w:p>
    <w:p w14:paraId="6D7F0D05" w14:textId="44214A51" w:rsidR="00E23738" w:rsidRPr="00902753" w:rsidRDefault="00BF037B" w:rsidP="00EB2A3F">
      <w:pPr>
        <w:pStyle w:val="BodyA"/>
        <w:numPr>
          <w:ilvl w:val="4"/>
          <w:numId w:val="5"/>
        </w:numPr>
        <w:jc w:val="both"/>
      </w:pPr>
      <w:r w:rsidRPr="00902753">
        <w:rPr>
          <w:rStyle w:val="None"/>
          <w:rFonts w:ascii="Calibri" w:eastAsia="Calibri" w:hAnsi="Calibri" w:cs="Calibri"/>
          <w:sz w:val="24"/>
          <w:szCs w:val="24"/>
          <w:u w:color="808080"/>
        </w:rPr>
        <w:t xml:space="preserve">Remove the water from the cells prepared </w:t>
      </w:r>
      <w:r w:rsidR="00295A9C">
        <w:rPr>
          <w:rStyle w:val="None"/>
          <w:rFonts w:ascii="Calibri" w:eastAsia="Calibri" w:hAnsi="Calibri" w:cs="Calibri"/>
          <w:sz w:val="24"/>
          <w:szCs w:val="24"/>
          <w:u w:color="808080"/>
        </w:rPr>
        <w:t>according to</w:t>
      </w:r>
      <w:r w:rsidRPr="00902753">
        <w:rPr>
          <w:rStyle w:val="None"/>
          <w:rFonts w:ascii="Calibri" w:eastAsia="Calibri" w:hAnsi="Calibri" w:cs="Calibri"/>
          <w:sz w:val="24"/>
          <w:szCs w:val="24"/>
          <w:u w:color="808080"/>
        </w:rPr>
        <w:t xml:space="preserve"> step 3.3.6. Add 2 mL </w:t>
      </w:r>
      <w:r w:rsidR="00295A9C">
        <w:rPr>
          <w:rStyle w:val="None"/>
          <w:rFonts w:ascii="Calibri" w:eastAsia="Calibri" w:hAnsi="Calibri" w:cs="Calibri"/>
          <w:sz w:val="24"/>
          <w:szCs w:val="24"/>
          <w:u w:color="808080"/>
        </w:rPr>
        <w:t xml:space="preserve">of </w:t>
      </w:r>
      <w:r w:rsidRPr="00902753">
        <w:rPr>
          <w:rStyle w:val="None"/>
          <w:rFonts w:ascii="Calibri" w:eastAsia="Calibri" w:hAnsi="Calibri" w:cs="Calibri"/>
          <w:sz w:val="24"/>
          <w:szCs w:val="24"/>
          <w:u w:color="808080"/>
        </w:rPr>
        <w:t xml:space="preserve">60% isopropanol to cover the cell monolayer and </w:t>
      </w:r>
      <w:r w:rsidR="00295A9C">
        <w:rPr>
          <w:rStyle w:val="None"/>
          <w:rFonts w:ascii="Calibri" w:eastAsia="Calibri" w:hAnsi="Calibri" w:cs="Calibri"/>
          <w:sz w:val="24"/>
          <w:szCs w:val="24"/>
          <w:u w:color="808080"/>
        </w:rPr>
        <w:t xml:space="preserve">the cells </w:t>
      </w:r>
      <w:r w:rsidRPr="00902753">
        <w:rPr>
          <w:rStyle w:val="None"/>
          <w:rFonts w:ascii="Calibri" w:eastAsia="Calibri" w:hAnsi="Calibri" w:cs="Calibri"/>
          <w:sz w:val="24"/>
          <w:szCs w:val="24"/>
          <w:u w:color="808080"/>
        </w:rPr>
        <w:t xml:space="preserve">sit for 2 min. </w:t>
      </w:r>
    </w:p>
    <w:p w14:paraId="3E236BE8" w14:textId="77777777" w:rsidR="00E23738" w:rsidRPr="00902753" w:rsidRDefault="00E23738">
      <w:pPr>
        <w:pStyle w:val="BodyA"/>
        <w:jc w:val="both"/>
      </w:pPr>
    </w:p>
    <w:p w14:paraId="6FEF7D1E" w14:textId="413A9D8C" w:rsidR="00E23738" w:rsidRPr="00902753" w:rsidRDefault="00BF037B" w:rsidP="00EB2A3F">
      <w:pPr>
        <w:pStyle w:val="BodyA"/>
        <w:numPr>
          <w:ilvl w:val="4"/>
          <w:numId w:val="5"/>
        </w:numPr>
        <w:jc w:val="both"/>
      </w:pPr>
      <w:r w:rsidRPr="00902753">
        <w:rPr>
          <w:rStyle w:val="None"/>
          <w:rFonts w:ascii="Calibri" w:eastAsia="Calibri" w:hAnsi="Calibri" w:cs="Calibri"/>
          <w:sz w:val="24"/>
          <w:szCs w:val="24"/>
          <w:u w:color="808080"/>
        </w:rPr>
        <w:t xml:space="preserve">Remove the isopropanol and add 2 mL </w:t>
      </w:r>
      <w:r w:rsidR="00295A9C">
        <w:rPr>
          <w:rStyle w:val="None"/>
          <w:rFonts w:ascii="Calibri" w:eastAsia="Calibri" w:hAnsi="Calibri" w:cs="Calibri"/>
          <w:sz w:val="24"/>
          <w:szCs w:val="24"/>
          <w:u w:color="808080"/>
        </w:rPr>
        <w:t xml:space="preserve">of </w:t>
      </w:r>
      <w:r w:rsidRPr="00902753">
        <w:rPr>
          <w:rStyle w:val="None"/>
          <w:rFonts w:ascii="Calibri" w:eastAsia="Calibri" w:hAnsi="Calibri" w:cs="Calibri"/>
          <w:sz w:val="24"/>
          <w:szCs w:val="24"/>
          <w:u w:color="808080"/>
        </w:rPr>
        <w:t xml:space="preserve">Oil Red O working solution. Allow </w:t>
      </w:r>
      <w:r w:rsidR="00295A9C">
        <w:rPr>
          <w:rStyle w:val="None"/>
          <w:rFonts w:ascii="Calibri" w:eastAsia="Calibri" w:hAnsi="Calibri" w:cs="Calibri"/>
          <w:sz w:val="24"/>
          <w:szCs w:val="24"/>
          <w:u w:color="808080"/>
        </w:rPr>
        <w:t xml:space="preserve">the cells </w:t>
      </w:r>
      <w:r w:rsidRPr="00902753">
        <w:rPr>
          <w:rStyle w:val="None"/>
          <w:rFonts w:ascii="Calibri" w:eastAsia="Calibri" w:hAnsi="Calibri" w:cs="Calibri"/>
          <w:sz w:val="24"/>
          <w:szCs w:val="24"/>
          <w:u w:color="808080"/>
        </w:rPr>
        <w:t>to sit for 5 min at room temperature.</w:t>
      </w:r>
    </w:p>
    <w:p w14:paraId="519FDFEF" w14:textId="77777777" w:rsidR="00E23738" w:rsidRPr="00902753" w:rsidRDefault="00E23738">
      <w:pPr>
        <w:pStyle w:val="BodyA"/>
        <w:jc w:val="both"/>
      </w:pPr>
    </w:p>
    <w:p w14:paraId="7D5EAD5C" w14:textId="4C2CE4A9" w:rsidR="00E23738" w:rsidRPr="00902753" w:rsidRDefault="00BF037B" w:rsidP="00EB2A3F">
      <w:pPr>
        <w:pStyle w:val="BodyA"/>
        <w:numPr>
          <w:ilvl w:val="4"/>
          <w:numId w:val="5"/>
        </w:numPr>
        <w:jc w:val="both"/>
      </w:pPr>
      <w:r w:rsidRPr="00902753">
        <w:rPr>
          <w:rStyle w:val="None"/>
          <w:rFonts w:ascii="Calibri" w:eastAsia="Calibri" w:hAnsi="Calibri" w:cs="Calibri"/>
          <w:sz w:val="24"/>
          <w:szCs w:val="24"/>
          <w:u w:color="808080"/>
        </w:rPr>
        <w:t xml:space="preserve">Rinse the cells with deionized water and observe the reaction </w:t>
      </w:r>
      <w:r w:rsidR="00F51516">
        <w:rPr>
          <w:rStyle w:val="None"/>
          <w:rFonts w:ascii="Calibri" w:eastAsia="Calibri" w:hAnsi="Calibri" w:cs="Calibri"/>
          <w:sz w:val="24"/>
          <w:szCs w:val="24"/>
          <w:u w:color="808080"/>
        </w:rPr>
        <w:t>under a</w:t>
      </w:r>
      <w:r w:rsidRPr="00902753">
        <w:rPr>
          <w:rStyle w:val="None"/>
          <w:rFonts w:ascii="Calibri" w:eastAsia="Calibri" w:hAnsi="Calibri" w:cs="Calibri"/>
          <w:sz w:val="24"/>
          <w:szCs w:val="24"/>
          <w:u w:color="808080"/>
        </w:rPr>
        <w:t xml:space="preserve"> light microscope.</w:t>
      </w:r>
    </w:p>
    <w:p w14:paraId="342DA4F3" w14:textId="77777777" w:rsidR="00E23738" w:rsidRPr="00902753" w:rsidRDefault="00E23738">
      <w:pPr>
        <w:pStyle w:val="BodyA"/>
        <w:jc w:val="both"/>
      </w:pPr>
    </w:p>
    <w:p w14:paraId="561DC1F0" w14:textId="77777777" w:rsidR="00E23738" w:rsidRPr="00902753" w:rsidRDefault="00BF037B">
      <w:pPr>
        <w:pStyle w:val="BodyA"/>
        <w:jc w:val="both"/>
      </w:pPr>
      <w:bookmarkStart w:id="8" w:name="Representative_Results"/>
      <w:r w:rsidRPr="00902753">
        <w:rPr>
          <w:rStyle w:val="None"/>
          <w:rFonts w:ascii="Calibri" w:eastAsia="Calibri" w:hAnsi="Calibri" w:cs="Calibri"/>
          <w:b/>
          <w:bCs/>
          <w:sz w:val="24"/>
          <w:szCs w:val="24"/>
        </w:rPr>
        <w:t>REPRESENTATIVE RESULTS</w:t>
      </w:r>
      <w:bookmarkEnd w:id="8"/>
      <w:r w:rsidRPr="00902753">
        <w:rPr>
          <w:rStyle w:val="None"/>
          <w:rFonts w:ascii="Calibri" w:eastAsia="Calibri" w:hAnsi="Calibri" w:cs="Calibri"/>
          <w:b/>
          <w:bCs/>
          <w:sz w:val="24"/>
          <w:szCs w:val="24"/>
        </w:rPr>
        <w:t>:</w:t>
      </w:r>
      <w:r w:rsidRPr="00902753">
        <w:rPr>
          <w:rStyle w:val="None"/>
          <w:rFonts w:ascii="Calibri" w:eastAsia="Calibri" w:hAnsi="Calibri" w:cs="Calibri"/>
          <w:b/>
          <w:bCs/>
          <w:sz w:val="24"/>
          <w:szCs w:val="24"/>
          <w:u w:color="808080"/>
        </w:rPr>
        <w:t xml:space="preserve"> </w:t>
      </w:r>
    </w:p>
    <w:p w14:paraId="4EA5EEDA" w14:textId="1B8DF3D2" w:rsidR="00E23738" w:rsidRPr="00902753" w:rsidRDefault="00231ECD" w:rsidP="00AD0F4F">
      <w:pPr>
        <w:pStyle w:val="BodyA"/>
        <w:jc w:val="both"/>
        <w:rPr>
          <w:rStyle w:val="None"/>
          <w:rFonts w:ascii="Calibri" w:eastAsia="Calibri" w:hAnsi="Calibri" w:cs="Calibri"/>
          <w:sz w:val="24"/>
          <w:szCs w:val="24"/>
          <w:u w:color="808080"/>
        </w:rPr>
      </w:pPr>
      <w:r>
        <w:rPr>
          <w:rStyle w:val="None"/>
          <w:rFonts w:ascii="Calibri" w:eastAsia="Calibri" w:hAnsi="Calibri" w:cs="Calibri"/>
          <w:sz w:val="24"/>
          <w:szCs w:val="24"/>
          <w:u w:color="808080"/>
        </w:rPr>
        <w:t>A h</w:t>
      </w:r>
      <w:r w:rsidR="00BF037B" w:rsidRPr="00902753">
        <w:rPr>
          <w:rStyle w:val="None"/>
          <w:rFonts w:ascii="Calibri" w:eastAsia="Calibri" w:hAnsi="Calibri" w:cs="Calibri"/>
          <w:sz w:val="24"/>
          <w:szCs w:val="24"/>
          <w:u w:color="808080"/>
        </w:rPr>
        <w:t xml:space="preserve">uman sarcoma PDX was generated and stained. </w:t>
      </w:r>
      <w:proofErr w:type="spellStart"/>
      <w:r w:rsidR="00BF037B" w:rsidRPr="00902753">
        <w:rPr>
          <w:rStyle w:val="None"/>
          <w:rFonts w:ascii="Calibri" w:eastAsia="Calibri" w:hAnsi="Calibri" w:cs="Calibri"/>
          <w:sz w:val="24"/>
          <w:szCs w:val="24"/>
          <w:u w:color="808080"/>
        </w:rPr>
        <w:t>Intratumoral</w:t>
      </w:r>
      <w:proofErr w:type="spellEnd"/>
      <w:r w:rsidR="00BF037B" w:rsidRPr="00902753">
        <w:rPr>
          <w:rStyle w:val="None"/>
          <w:rFonts w:ascii="Calibri" w:eastAsia="Calibri" w:hAnsi="Calibri" w:cs="Calibri"/>
          <w:sz w:val="24"/>
          <w:szCs w:val="24"/>
          <w:u w:color="808080"/>
        </w:rPr>
        <w:t xml:space="preserve"> heterogeneity was shown by immunohistochemistry using HLA-1 antibody. The xenograft </w:t>
      </w:r>
      <w:r w:rsidR="00E604A5" w:rsidRPr="00902753">
        <w:rPr>
          <w:rStyle w:val="None"/>
          <w:rFonts w:ascii="Calibri" w:eastAsia="Calibri" w:hAnsi="Calibri" w:cs="Calibri"/>
          <w:sz w:val="24"/>
          <w:szCs w:val="24"/>
          <w:u w:color="808080"/>
        </w:rPr>
        <w:t>consist</w:t>
      </w:r>
      <w:r>
        <w:rPr>
          <w:rStyle w:val="None"/>
          <w:rFonts w:ascii="Calibri" w:eastAsia="Calibri" w:hAnsi="Calibri" w:cs="Calibri"/>
          <w:sz w:val="24"/>
          <w:szCs w:val="24"/>
          <w:u w:color="808080"/>
        </w:rPr>
        <w:t>ed</w:t>
      </w:r>
      <w:r w:rsidR="00BF037B" w:rsidRPr="00902753">
        <w:rPr>
          <w:rStyle w:val="None"/>
          <w:rFonts w:ascii="Calibri" w:eastAsia="Calibri" w:hAnsi="Calibri" w:cs="Calibri"/>
          <w:sz w:val="24"/>
          <w:szCs w:val="24"/>
          <w:u w:color="808080"/>
        </w:rPr>
        <w:t xml:space="preserve"> of two distinct subpopulations</w:t>
      </w:r>
      <w:r>
        <w:rPr>
          <w:rStyle w:val="None"/>
          <w:rFonts w:ascii="Calibri" w:eastAsia="Calibri" w:hAnsi="Calibri" w:cs="Calibri"/>
          <w:sz w:val="24"/>
          <w:szCs w:val="24"/>
          <w:u w:color="808080"/>
        </w:rPr>
        <w:t>, namely</w:t>
      </w:r>
      <w:r w:rsidR="00BF037B" w:rsidRPr="00902753">
        <w:rPr>
          <w:rStyle w:val="None"/>
          <w:rFonts w:ascii="Calibri" w:eastAsia="Calibri" w:hAnsi="Calibri" w:cs="Calibri"/>
          <w:sz w:val="24"/>
          <w:szCs w:val="24"/>
          <w:u w:color="808080"/>
        </w:rPr>
        <w:t xml:space="preserve"> HLA-1 positive and negative (</w:t>
      </w:r>
      <w:r w:rsidR="00AD0F4F" w:rsidRPr="00AD0F4F">
        <w:rPr>
          <w:rStyle w:val="None"/>
          <w:rFonts w:ascii="Calibri" w:eastAsia="Calibri" w:hAnsi="Calibri" w:cs="Calibri"/>
          <w:b/>
          <w:sz w:val="24"/>
          <w:szCs w:val="24"/>
          <w:u w:color="808080"/>
        </w:rPr>
        <w:t>Figure 1A</w:t>
      </w:r>
      <w:r w:rsidR="00BF037B" w:rsidRPr="00902753">
        <w:rPr>
          <w:rStyle w:val="None"/>
          <w:rFonts w:ascii="Calibri" w:eastAsia="Calibri" w:hAnsi="Calibri" w:cs="Calibri"/>
          <w:sz w:val="24"/>
          <w:szCs w:val="24"/>
          <w:u w:color="808080"/>
        </w:rPr>
        <w:t>)</w:t>
      </w:r>
      <w:r w:rsidR="00BF037B" w:rsidRPr="00902753">
        <w:rPr>
          <w:rStyle w:val="None"/>
          <w:rFonts w:ascii="Calibri" w:eastAsia="Calibri" w:hAnsi="Calibri" w:cs="Calibri"/>
          <w:sz w:val="24"/>
          <w:szCs w:val="24"/>
          <w:u w:color="808080"/>
          <w:vertAlign w:val="superscript"/>
        </w:rPr>
        <w:t>12</w:t>
      </w:r>
      <w:r w:rsidR="00BF037B" w:rsidRPr="00902753">
        <w:rPr>
          <w:rStyle w:val="None"/>
          <w:rFonts w:ascii="Calibri" w:eastAsia="Calibri" w:hAnsi="Calibri" w:cs="Calibri"/>
          <w:sz w:val="24"/>
          <w:szCs w:val="24"/>
          <w:u w:color="808080"/>
        </w:rPr>
        <w:t xml:space="preserve">. </w:t>
      </w:r>
      <w:r>
        <w:rPr>
          <w:rStyle w:val="None"/>
          <w:rFonts w:ascii="Calibri" w:eastAsia="Calibri" w:hAnsi="Calibri" w:cs="Calibri"/>
          <w:sz w:val="24"/>
          <w:szCs w:val="24"/>
          <w:u w:color="808080"/>
        </w:rPr>
        <w:t>The s</w:t>
      </w:r>
      <w:r w:rsidR="00BF037B" w:rsidRPr="00902753">
        <w:rPr>
          <w:rStyle w:val="None"/>
          <w:rFonts w:ascii="Calibri" w:eastAsia="Calibri" w:hAnsi="Calibri" w:cs="Calibri"/>
          <w:sz w:val="24"/>
          <w:szCs w:val="24"/>
          <w:u w:color="808080"/>
        </w:rPr>
        <w:t xml:space="preserve">arcoma PDX showed histological similarities with </w:t>
      </w:r>
      <w:r w:rsidR="00BF037B" w:rsidRPr="00AD0F4F">
        <w:rPr>
          <w:rStyle w:val="None"/>
          <w:rFonts w:ascii="Calibri" w:eastAsia="Calibri" w:hAnsi="Calibri" w:cs="Calibri"/>
          <w:sz w:val="24"/>
          <w:szCs w:val="24"/>
          <w:u w:color="808080"/>
        </w:rPr>
        <w:t>the</w:t>
      </w:r>
      <w:r w:rsidR="00BF037B" w:rsidRPr="00902753">
        <w:rPr>
          <w:rStyle w:val="None"/>
          <w:rFonts w:ascii="Calibri" w:eastAsia="Calibri" w:hAnsi="Calibri" w:cs="Calibri"/>
          <w:sz w:val="24"/>
          <w:szCs w:val="24"/>
          <w:u w:color="808080"/>
        </w:rPr>
        <w:t xml:space="preserve"> parental primary tumor</w:t>
      </w:r>
      <w:r w:rsidR="00F472AF" w:rsidRPr="00902753">
        <w:rPr>
          <w:rStyle w:val="None"/>
          <w:rFonts w:ascii="Calibri" w:eastAsia="Calibri" w:hAnsi="Calibri" w:cs="Calibri"/>
          <w:sz w:val="24"/>
          <w:szCs w:val="24"/>
          <w:u w:color="808080"/>
        </w:rPr>
        <w:t xml:space="preserve"> </w:t>
      </w:r>
      <w:r w:rsidR="00BF037B" w:rsidRPr="00902753">
        <w:rPr>
          <w:rStyle w:val="None"/>
          <w:rFonts w:ascii="Calibri" w:eastAsia="Calibri" w:hAnsi="Calibri" w:cs="Calibri"/>
          <w:sz w:val="24"/>
          <w:szCs w:val="24"/>
          <w:u w:color="808080"/>
        </w:rPr>
        <w:t>(</w:t>
      </w:r>
      <w:r w:rsidR="00AD0F4F" w:rsidRPr="00AD0F4F">
        <w:rPr>
          <w:rStyle w:val="None"/>
          <w:rFonts w:ascii="Calibri" w:eastAsia="Calibri" w:hAnsi="Calibri" w:cs="Calibri"/>
          <w:b/>
          <w:sz w:val="24"/>
          <w:szCs w:val="24"/>
          <w:u w:color="808080"/>
        </w:rPr>
        <w:t>Figure 1A</w:t>
      </w:r>
      <w:r w:rsidR="00BF037B" w:rsidRPr="00902753">
        <w:rPr>
          <w:rStyle w:val="None"/>
          <w:rFonts w:ascii="Calibri" w:eastAsia="Calibri" w:hAnsi="Calibri" w:cs="Calibri"/>
          <w:sz w:val="24"/>
          <w:szCs w:val="24"/>
          <w:u w:color="808080"/>
        </w:rPr>
        <w:t xml:space="preserve">). Sarcoma PDX TICs </w:t>
      </w:r>
      <w:r>
        <w:rPr>
          <w:rStyle w:val="None"/>
          <w:rFonts w:ascii="Calibri" w:eastAsia="Calibri" w:hAnsi="Calibri" w:cs="Calibri"/>
          <w:sz w:val="24"/>
          <w:szCs w:val="24"/>
          <w:u w:color="808080"/>
        </w:rPr>
        <w:t>were</w:t>
      </w:r>
      <w:r w:rsidR="00BF037B" w:rsidRPr="00902753">
        <w:rPr>
          <w:rStyle w:val="None"/>
          <w:rFonts w:ascii="Calibri" w:eastAsia="Calibri" w:hAnsi="Calibri" w:cs="Calibri"/>
          <w:sz w:val="24"/>
          <w:szCs w:val="24"/>
          <w:u w:color="808080"/>
        </w:rPr>
        <w:t xml:space="preserve"> isolated by FACS. Using a double sorting method, the HLA-1</w:t>
      </w:r>
      <w:r>
        <w:rPr>
          <w:rStyle w:val="None"/>
          <w:rFonts w:ascii="Calibri" w:eastAsia="Calibri" w:hAnsi="Calibri" w:cs="Calibri"/>
          <w:sz w:val="24"/>
          <w:szCs w:val="24"/>
          <w:u w:color="808080"/>
        </w:rPr>
        <w:t>-</w:t>
      </w:r>
      <w:r w:rsidR="00BF037B" w:rsidRPr="00902753">
        <w:rPr>
          <w:rStyle w:val="None"/>
          <w:rFonts w:ascii="Calibri" w:eastAsia="Calibri" w:hAnsi="Calibri" w:cs="Calibri"/>
          <w:sz w:val="24"/>
          <w:szCs w:val="24"/>
          <w:u w:color="808080"/>
        </w:rPr>
        <w:t>negative cells were highly enriched from the parental cell population (</w:t>
      </w:r>
      <w:r w:rsidR="00AD0F4F" w:rsidRPr="00AD0F4F">
        <w:rPr>
          <w:rStyle w:val="None"/>
          <w:rFonts w:ascii="Calibri" w:eastAsia="Calibri" w:hAnsi="Calibri" w:cs="Calibri"/>
          <w:b/>
          <w:sz w:val="24"/>
          <w:szCs w:val="24"/>
          <w:u w:color="808080"/>
        </w:rPr>
        <w:t>Figure 1B</w:t>
      </w:r>
      <w:r w:rsidR="00BF037B" w:rsidRPr="00902753">
        <w:rPr>
          <w:rStyle w:val="None"/>
          <w:rFonts w:ascii="Calibri" w:eastAsia="Calibri" w:hAnsi="Calibri" w:cs="Calibri"/>
          <w:sz w:val="24"/>
          <w:szCs w:val="24"/>
          <w:u w:color="808080"/>
        </w:rPr>
        <w:t>)</w:t>
      </w:r>
      <w:r w:rsidR="00BF037B" w:rsidRPr="00902753">
        <w:rPr>
          <w:rStyle w:val="None"/>
          <w:rFonts w:ascii="Calibri" w:eastAsia="Calibri" w:hAnsi="Calibri" w:cs="Calibri"/>
          <w:sz w:val="24"/>
          <w:szCs w:val="24"/>
          <w:u w:color="808080"/>
          <w:vertAlign w:val="superscript"/>
        </w:rPr>
        <w:t>12</w:t>
      </w:r>
      <w:r w:rsidR="00BF037B" w:rsidRPr="00902753">
        <w:rPr>
          <w:rStyle w:val="None"/>
          <w:rFonts w:ascii="Calibri" w:eastAsia="Calibri" w:hAnsi="Calibri" w:cs="Calibri"/>
          <w:sz w:val="24"/>
          <w:szCs w:val="24"/>
          <w:u w:color="808080"/>
        </w:rPr>
        <w:t xml:space="preserve">. </w:t>
      </w:r>
    </w:p>
    <w:p w14:paraId="78897E22" w14:textId="77777777" w:rsidR="00FD791C" w:rsidRPr="00902753" w:rsidRDefault="00FD791C">
      <w:pPr>
        <w:pStyle w:val="BodyA"/>
        <w:jc w:val="both"/>
      </w:pPr>
    </w:p>
    <w:p w14:paraId="4EC8F2CB" w14:textId="267B569C" w:rsidR="00E23738" w:rsidRPr="00902753" w:rsidRDefault="00BF037B">
      <w:pPr>
        <w:pStyle w:val="BodyA"/>
        <w:jc w:val="both"/>
        <w:rPr>
          <w:rStyle w:val="None"/>
          <w:rFonts w:ascii="Calibri" w:eastAsia="Calibri" w:hAnsi="Calibri" w:cs="Calibri"/>
          <w:sz w:val="24"/>
          <w:szCs w:val="24"/>
          <w:u w:color="808080"/>
        </w:rPr>
      </w:pPr>
      <w:r w:rsidRPr="00902753">
        <w:rPr>
          <w:rStyle w:val="None"/>
          <w:rFonts w:ascii="Calibri" w:eastAsia="Calibri" w:hAnsi="Calibri" w:cs="Calibri"/>
          <w:sz w:val="24"/>
          <w:szCs w:val="24"/>
          <w:u w:color="808080"/>
        </w:rPr>
        <w:t xml:space="preserve">Genes expressed in stem cells </w:t>
      </w:r>
      <w:r w:rsidR="00231ECD">
        <w:rPr>
          <w:rStyle w:val="None"/>
          <w:rFonts w:ascii="Calibri" w:eastAsia="Calibri" w:hAnsi="Calibri" w:cs="Calibri"/>
          <w:sz w:val="24"/>
          <w:szCs w:val="24"/>
          <w:u w:color="808080"/>
        </w:rPr>
        <w:t>(</w:t>
      </w:r>
      <w:r w:rsidR="00AD0F4F" w:rsidRPr="00AD0F4F">
        <w:rPr>
          <w:rStyle w:val="None"/>
          <w:rFonts w:ascii="Calibri" w:eastAsia="Calibri" w:hAnsi="Calibri" w:cs="Calibri"/>
          <w:i/>
          <w:sz w:val="24"/>
          <w:szCs w:val="24"/>
          <w:u w:color="808080"/>
        </w:rPr>
        <w:t>e.g.</w:t>
      </w:r>
      <w:r w:rsidR="00AD0F4F" w:rsidRPr="00EB2A3F">
        <w:rPr>
          <w:rStyle w:val="None"/>
          <w:rFonts w:ascii="Calibri" w:eastAsia="Calibri" w:hAnsi="Calibri" w:cs="Calibri"/>
          <w:sz w:val="24"/>
          <w:szCs w:val="24"/>
          <w:u w:color="808080"/>
        </w:rPr>
        <w:t>,</w:t>
      </w:r>
      <w:r w:rsidR="00AD0F4F" w:rsidRPr="00AD0F4F">
        <w:rPr>
          <w:rStyle w:val="None"/>
          <w:rFonts w:ascii="Calibri" w:eastAsia="Calibri" w:hAnsi="Calibri" w:cs="Calibri"/>
          <w:i/>
          <w:sz w:val="24"/>
          <w:szCs w:val="24"/>
          <w:u w:color="808080"/>
        </w:rPr>
        <w:t xml:space="preserve"> </w:t>
      </w:r>
      <w:r w:rsidRPr="00902753">
        <w:rPr>
          <w:rStyle w:val="None"/>
          <w:rFonts w:ascii="Calibri" w:eastAsia="Calibri" w:hAnsi="Calibri" w:cs="Calibri"/>
          <w:sz w:val="24"/>
          <w:szCs w:val="24"/>
          <w:u w:color="808080"/>
        </w:rPr>
        <w:t xml:space="preserve">Oct4, Nanog, and </w:t>
      </w:r>
      <w:proofErr w:type="spellStart"/>
      <w:r w:rsidRPr="00902753">
        <w:rPr>
          <w:rStyle w:val="None"/>
          <w:rFonts w:ascii="Calibri" w:eastAsia="Calibri" w:hAnsi="Calibri" w:cs="Calibri"/>
          <w:sz w:val="24"/>
          <w:szCs w:val="24"/>
          <w:u w:color="808080"/>
        </w:rPr>
        <w:t>Myc</w:t>
      </w:r>
      <w:proofErr w:type="spellEnd"/>
      <w:r w:rsidR="00766157">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 were found to </w:t>
      </w:r>
      <w:r w:rsidR="00FD791C" w:rsidRPr="00902753">
        <w:rPr>
          <w:rStyle w:val="None"/>
          <w:rFonts w:ascii="Calibri" w:eastAsia="Calibri" w:hAnsi="Calibri" w:cs="Calibri"/>
          <w:sz w:val="24"/>
          <w:szCs w:val="24"/>
          <w:u w:color="808080"/>
        </w:rPr>
        <w:t xml:space="preserve">be </w:t>
      </w:r>
      <w:r w:rsidRPr="00902753">
        <w:rPr>
          <w:rStyle w:val="None"/>
          <w:rFonts w:ascii="Calibri" w:eastAsia="Calibri" w:hAnsi="Calibri" w:cs="Calibri"/>
          <w:sz w:val="24"/>
          <w:szCs w:val="24"/>
          <w:u w:color="808080"/>
        </w:rPr>
        <w:t>highly expressed in isolated HLA-1</w:t>
      </w:r>
      <w:r w:rsidR="00766157">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negative cells</w:t>
      </w:r>
      <w:r w:rsidR="00766157">
        <w:rPr>
          <w:rStyle w:val="None"/>
          <w:rFonts w:ascii="Calibri" w:eastAsia="Calibri" w:hAnsi="Calibri" w:cs="Calibri"/>
          <w:sz w:val="24"/>
          <w:szCs w:val="24"/>
          <w:u w:color="808080"/>
        </w:rPr>
        <w:t xml:space="preserve"> when</w:t>
      </w:r>
      <w:r w:rsidRPr="00902753">
        <w:rPr>
          <w:rStyle w:val="None"/>
          <w:rFonts w:ascii="Calibri" w:eastAsia="Calibri" w:hAnsi="Calibri" w:cs="Calibri"/>
          <w:sz w:val="24"/>
          <w:szCs w:val="24"/>
          <w:u w:color="808080"/>
        </w:rPr>
        <w:t xml:space="preserve"> compared to their HLA-1</w:t>
      </w:r>
      <w:r w:rsidR="00766157">
        <w:rPr>
          <w:rStyle w:val="None"/>
          <w:rFonts w:ascii="Calibri" w:eastAsia="Calibri" w:hAnsi="Calibri" w:cs="Calibri"/>
          <w:sz w:val="24"/>
          <w:szCs w:val="24"/>
          <w:u w:color="808080"/>
        </w:rPr>
        <w:t>-positive</w:t>
      </w:r>
      <w:r w:rsidRPr="00902753">
        <w:rPr>
          <w:rStyle w:val="None"/>
          <w:rFonts w:ascii="Calibri" w:eastAsia="Calibri" w:hAnsi="Calibri" w:cs="Calibri"/>
          <w:sz w:val="24"/>
          <w:szCs w:val="24"/>
          <w:u w:color="808080"/>
        </w:rPr>
        <w:t xml:space="preserve"> counterpart (</w:t>
      </w:r>
      <w:r w:rsidR="00AD0F4F" w:rsidRPr="00AD0F4F">
        <w:rPr>
          <w:rStyle w:val="None"/>
          <w:rFonts w:ascii="Calibri" w:eastAsia="Calibri" w:hAnsi="Calibri" w:cs="Calibri"/>
          <w:b/>
          <w:sz w:val="24"/>
          <w:szCs w:val="24"/>
          <w:u w:color="808080"/>
        </w:rPr>
        <w:t>Figure 1C</w:t>
      </w:r>
      <w:r w:rsidRPr="00902753">
        <w:rPr>
          <w:rStyle w:val="None"/>
          <w:rFonts w:ascii="Calibri" w:eastAsia="Calibri" w:hAnsi="Calibri" w:cs="Calibri"/>
          <w:sz w:val="24"/>
          <w:szCs w:val="24"/>
          <w:u w:color="808080"/>
        </w:rPr>
        <w:t xml:space="preserve">). </w:t>
      </w:r>
      <w:r w:rsidRPr="00902753">
        <w:rPr>
          <w:rStyle w:val="None"/>
          <w:rFonts w:ascii="Calibri" w:eastAsia="Calibri" w:hAnsi="Calibri" w:cs="Calibri"/>
          <w:sz w:val="24"/>
          <w:szCs w:val="24"/>
        </w:rPr>
        <w:t>Sox-9, a developmental gene reported to play important roles in other cancer stem cells</w:t>
      </w:r>
      <w:r w:rsidR="00766157">
        <w:rPr>
          <w:rStyle w:val="None"/>
          <w:rFonts w:ascii="Calibri" w:eastAsia="Calibri" w:hAnsi="Calibri" w:cs="Calibri"/>
          <w:sz w:val="24"/>
          <w:szCs w:val="24"/>
        </w:rPr>
        <w:t>,</w:t>
      </w:r>
      <w:r w:rsidRPr="00902753">
        <w:rPr>
          <w:rStyle w:val="None"/>
          <w:rFonts w:ascii="Calibri" w:eastAsia="Calibri" w:hAnsi="Calibri" w:cs="Calibri"/>
          <w:sz w:val="24"/>
          <w:szCs w:val="24"/>
        </w:rPr>
        <w:t xml:space="preserve"> such as in breast carcinoma</w:t>
      </w:r>
      <w:r w:rsidR="00766157">
        <w:rPr>
          <w:rStyle w:val="None"/>
          <w:rFonts w:ascii="Calibri" w:eastAsia="Calibri" w:hAnsi="Calibri" w:cs="Calibri"/>
          <w:sz w:val="24"/>
          <w:szCs w:val="24"/>
        </w:rPr>
        <w:t>,</w:t>
      </w:r>
      <w:r w:rsidRPr="00902753">
        <w:rPr>
          <w:rStyle w:val="None"/>
          <w:rFonts w:ascii="Calibri" w:eastAsia="Calibri" w:hAnsi="Calibri" w:cs="Calibri"/>
          <w:sz w:val="24"/>
          <w:szCs w:val="24"/>
        </w:rPr>
        <w:t xml:space="preserve"> were specifically expressed in HLA-1</w:t>
      </w:r>
      <w:r w:rsidR="00766157">
        <w:rPr>
          <w:rStyle w:val="None"/>
          <w:rFonts w:ascii="Calibri" w:eastAsia="Calibri" w:hAnsi="Calibri" w:cs="Calibri"/>
          <w:sz w:val="24"/>
          <w:szCs w:val="24"/>
        </w:rPr>
        <w:t>-negative</w:t>
      </w:r>
      <w:r w:rsidRPr="00902753">
        <w:rPr>
          <w:rStyle w:val="None"/>
          <w:rFonts w:ascii="Calibri" w:eastAsia="Calibri" w:hAnsi="Calibri" w:cs="Calibri"/>
          <w:sz w:val="24"/>
          <w:szCs w:val="24"/>
        </w:rPr>
        <w:t xml:space="preserve"> cells (</w:t>
      </w:r>
      <w:r w:rsidR="00AD0F4F" w:rsidRPr="00AD0F4F">
        <w:rPr>
          <w:rStyle w:val="None"/>
          <w:rFonts w:ascii="Calibri" w:eastAsia="Calibri" w:hAnsi="Calibri" w:cs="Calibri"/>
          <w:b/>
          <w:sz w:val="24"/>
          <w:szCs w:val="24"/>
        </w:rPr>
        <w:t>Figure 1D</w:t>
      </w:r>
      <w:r w:rsidRPr="00902753">
        <w:rPr>
          <w:rStyle w:val="None"/>
          <w:rFonts w:ascii="Calibri" w:eastAsia="Calibri" w:hAnsi="Calibri" w:cs="Calibri"/>
          <w:sz w:val="24"/>
          <w:szCs w:val="24"/>
        </w:rPr>
        <w:t>).</w:t>
      </w:r>
      <w:r w:rsidR="00AD0F4F" w:rsidRPr="00AD0F4F">
        <w:rPr>
          <w:rStyle w:val="None"/>
          <w:rFonts w:ascii="Calibri" w:eastAsia="Calibri" w:hAnsi="Calibri" w:cs="Calibri"/>
          <w:b/>
          <w:sz w:val="24"/>
          <w:szCs w:val="24"/>
        </w:rPr>
        <w:t xml:space="preserve"> </w:t>
      </w:r>
    </w:p>
    <w:p w14:paraId="31950977" w14:textId="77777777" w:rsidR="00FD791C" w:rsidRPr="00902753" w:rsidRDefault="00FD791C">
      <w:pPr>
        <w:pStyle w:val="BodyA"/>
        <w:jc w:val="both"/>
      </w:pPr>
    </w:p>
    <w:p w14:paraId="0E17282C" w14:textId="5400A411" w:rsidR="00E23738" w:rsidRPr="00902753" w:rsidRDefault="00BF037B">
      <w:pPr>
        <w:pStyle w:val="BodyA"/>
        <w:jc w:val="both"/>
        <w:rPr>
          <w:rStyle w:val="None"/>
          <w:rFonts w:ascii="Calibri" w:eastAsia="Calibri" w:hAnsi="Calibri" w:cs="Calibri"/>
          <w:sz w:val="24"/>
          <w:szCs w:val="24"/>
          <w:u w:color="808080"/>
        </w:rPr>
      </w:pPr>
      <w:r w:rsidRPr="00902753">
        <w:rPr>
          <w:rStyle w:val="None"/>
          <w:rFonts w:ascii="Calibri" w:eastAsia="Calibri" w:hAnsi="Calibri" w:cs="Calibri"/>
          <w:sz w:val="24"/>
          <w:szCs w:val="24"/>
          <w:u w:color="808080"/>
        </w:rPr>
        <w:t>To validate the isolated HLA-1</w:t>
      </w:r>
      <w:r w:rsidR="00766157">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negative subpopulation, </w:t>
      </w:r>
      <w:r w:rsidR="00766157">
        <w:rPr>
          <w:rStyle w:val="None"/>
          <w:rFonts w:ascii="Calibri" w:eastAsia="Calibri" w:hAnsi="Calibri" w:cs="Calibri"/>
          <w:sz w:val="24"/>
          <w:szCs w:val="24"/>
          <w:u w:color="808080"/>
        </w:rPr>
        <w:t xml:space="preserve">a </w:t>
      </w:r>
      <w:proofErr w:type="spellStart"/>
      <w:r w:rsidRPr="00902753">
        <w:rPr>
          <w:rStyle w:val="None"/>
          <w:rFonts w:ascii="Calibri" w:eastAsia="Calibri" w:hAnsi="Calibri" w:cs="Calibri"/>
          <w:sz w:val="24"/>
          <w:szCs w:val="24"/>
          <w:u w:color="808080"/>
        </w:rPr>
        <w:t>sarcosphere</w:t>
      </w:r>
      <w:proofErr w:type="spellEnd"/>
      <w:r w:rsidRPr="00902753">
        <w:rPr>
          <w:rStyle w:val="None"/>
          <w:rFonts w:ascii="Calibri" w:eastAsia="Calibri" w:hAnsi="Calibri" w:cs="Calibri"/>
          <w:sz w:val="24"/>
          <w:szCs w:val="24"/>
          <w:u w:color="808080"/>
        </w:rPr>
        <w:t xml:space="preserve"> formation assay was performed to examine the self-renewal ability of the cells. HLA-</w:t>
      </w:r>
      <w:r w:rsidR="00766157">
        <w:rPr>
          <w:rStyle w:val="None"/>
          <w:rFonts w:ascii="Calibri" w:eastAsia="Calibri" w:hAnsi="Calibri" w:cs="Calibri"/>
          <w:sz w:val="24"/>
          <w:szCs w:val="24"/>
          <w:u w:color="808080"/>
        </w:rPr>
        <w:t>1-negative</w:t>
      </w:r>
      <w:r w:rsidRPr="00902753">
        <w:rPr>
          <w:rStyle w:val="None"/>
          <w:rFonts w:ascii="Calibri" w:eastAsia="Calibri" w:hAnsi="Calibri" w:cs="Calibri"/>
          <w:sz w:val="24"/>
          <w:szCs w:val="24"/>
          <w:u w:color="808080"/>
        </w:rPr>
        <w:t xml:space="preserve"> cells were able to form spheres with </w:t>
      </w:r>
      <w:r w:rsidR="00766157">
        <w:rPr>
          <w:rStyle w:val="None"/>
          <w:rFonts w:ascii="Calibri" w:eastAsia="Calibri" w:hAnsi="Calibri" w:cs="Calibri"/>
          <w:sz w:val="24"/>
          <w:szCs w:val="24"/>
          <w:u w:color="808080"/>
        </w:rPr>
        <w:t>an</w:t>
      </w:r>
      <w:r w:rsidRPr="00902753">
        <w:rPr>
          <w:rStyle w:val="None"/>
          <w:rFonts w:ascii="Calibri" w:eastAsia="Calibri" w:hAnsi="Calibri" w:cs="Calibri"/>
          <w:sz w:val="24"/>
          <w:szCs w:val="24"/>
          <w:u w:color="808080"/>
        </w:rPr>
        <w:t xml:space="preserve"> initial input of as </w:t>
      </w:r>
      <w:r w:rsidR="00766157">
        <w:rPr>
          <w:rStyle w:val="None"/>
          <w:rFonts w:ascii="Calibri" w:eastAsia="Calibri" w:hAnsi="Calibri" w:cs="Calibri"/>
          <w:sz w:val="24"/>
          <w:szCs w:val="24"/>
          <w:u w:color="808080"/>
        </w:rPr>
        <w:t>little</w:t>
      </w:r>
      <w:r w:rsidRPr="00902753">
        <w:rPr>
          <w:rStyle w:val="None"/>
          <w:rFonts w:ascii="Calibri" w:eastAsia="Calibri" w:hAnsi="Calibri" w:cs="Calibri"/>
          <w:sz w:val="24"/>
          <w:szCs w:val="24"/>
          <w:u w:color="808080"/>
        </w:rPr>
        <w:t xml:space="preserve"> as 10 cells (</w:t>
      </w:r>
      <w:r w:rsidR="00AD0F4F" w:rsidRPr="00AD0F4F">
        <w:rPr>
          <w:rStyle w:val="None"/>
          <w:rFonts w:ascii="Calibri" w:eastAsia="Calibri" w:hAnsi="Calibri" w:cs="Calibri"/>
          <w:b/>
          <w:sz w:val="24"/>
          <w:szCs w:val="24"/>
          <w:u w:color="808080"/>
        </w:rPr>
        <w:t>Figure 1E</w:t>
      </w:r>
      <w:r w:rsidRPr="00902753">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vertAlign w:val="superscript"/>
        </w:rPr>
        <w:t>12</w:t>
      </w:r>
      <w:r w:rsidRPr="00902753">
        <w:rPr>
          <w:rStyle w:val="None"/>
          <w:rFonts w:ascii="Calibri" w:eastAsia="Calibri" w:hAnsi="Calibri" w:cs="Calibri"/>
          <w:sz w:val="24"/>
          <w:szCs w:val="24"/>
          <w:u w:color="808080"/>
        </w:rPr>
        <w:t xml:space="preserve">. </w:t>
      </w:r>
      <w:proofErr w:type="gramStart"/>
      <w:r w:rsidRPr="00902753">
        <w:rPr>
          <w:rStyle w:val="None"/>
          <w:rFonts w:ascii="Calibri" w:eastAsia="Calibri" w:hAnsi="Calibri" w:cs="Calibri"/>
          <w:sz w:val="24"/>
          <w:szCs w:val="24"/>
          <w:u w:color="808080"/>
        </w:rPr>
        <w:t>In order to</w:t>
      </w:r>
      <w:proofErr w:type="gramEnd"/>
      <w:r w:rsidRPr="00902753">
        <w:rPr>
          <w:rStyle w:val="None"/>
          <w:rFonts w:ascii="Calibri" w:eastAsia="Calibri" w:hAnsi="Calibri" w:cs="Calibri"/>
          <w:sz w:val="24"/>
          <w:szCs w:val="24"/>
          <w:u w:color="808080"/>
        </w:rPr>
        <w:t xml:space="preserve"> examine the tumor</w:t>
      </w:r>
      <w:r w:rsidR="00766157">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forming ability, a serial</w:t>
      </w:r>
      <w:r w:rsidR="00766157">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dilution tumor</w:t>
      </w:r>
      <w:r w:rsidR="00766157">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rPr>
        <w:t xml:space="preserve">formation assay was performed. </w:t>
      </w:r>
      <w:r w:rsidR="00766157">
        <w:rPr>
          <w:rStyle w:val="None"/>
          <w:rFonts w:ascii="Calibri" w:eastAsia="Calibri" w:hAnsi="Calibri" w:cs="Calibri"/>
          <w:sz w:val="24"/>
          <w:szCs w:val="24"/>
          <w:u w:color="808080"/>
        </w:rPr>
        <w:t>The s</w:t>
      </w:r>
      <w:r w:rsidRPr="00902753">
        <w:rPr>
          <w:rStyle w:val="None"/>
          <w:rFonts w:ascii="Calibri" w:eastAsia="Calibri" w:hAnsi="Calibri" w:cs="Calibri"/>
          <w:sz w:val="24"/>
          <w:szCs w:val="24"/>
          <w:u w:color="808080"/>
        </w:rPr>
        <w:t>ame numbers of HLA-1</w:t>
      </w:r>
      <w:r w:rsidR="00766157">
        <w:rPr>
          <w:rStyle w:val="None"/>
          <w:rFonts w:ascii="Calibri" w:eastAsia="Calibri" w:hAnsi="Calibri" w:cs="Calibri"/>
          <w:sz w:val="24"/>
          <w:szCs w:val="24"/>
          <w:u w:color="808080"/>
        </w:rPr>
        <w:t>-negative</w:t>
      </w:r>
      <w:r w:rsidRPr="00902753">
        <w:rPr>
          <w:rStyle w:val="None"/>
          <w:rFonts w:ascii="Calibri" w:eastAsia="Calibri" w:hAnsi="Calibri" w:cs="Calibri"/>
          <w:sz w:val="24"/>
          <w:szCs w:val="24"/>
          <w:u w:color="808080"/>
        </w:rPr>
        <w:t xml:space="preserve"> and </w:t>
      </w:r>
      <w:r w:rsidR="00766157">
        <w:rPr>
          <w:rStyle w:val="None"/>
          <w:rFonts w:ascii="Calibri" w:eastAsia="Calibri" w:hAnsi="Calibri" w:cs="Calibri"/>
          <w:sz w:val="24"/>
          <w:szCs w:val="24"/>
          <w:u w:color="808080"/>
        </w:rPr>
        <w:t>-positive</w:t>
      </w:r>
      <w:r w:rsidRPr="00902753">
        <w:rPr>
          <w:rStyle w:val="None"/>
          <w:rFonts w:ascii="Calibri" w:eastAsia="Calibri" w:hAnsi="Calibri" w:cs="Calibri"/>
          <w:sz w:val="24"/>
          <w:szCs w:val="24"/>
          <w:u w:color="808080"/>
        </w:rPr>
        <w:t xml:space="preserve"> cells were injected subcutaneously into each flank of the same mouse. HLA-1</w:t>
      </w:r>
      <w:r w:rsidR="00766157">
        <w:rPr>
          <w:rStyle w:val="None"/>
          <w:rFonts w:ascii="Calibri" w:eastAsia="Calibri" w:hAnsi="Calibri" w:cs="Calibri"/>
          <w:sz w:val="24"/>
          <w:szCs w:val="24"/>
          <w:u w:color="808080"/>
        </w:rPr>
        <w:t>-negative</w:t>
      </w:r>
      <w:r w:rsidRPr="00902753">
        <w:rPr>
          <w:rStyle w:val="None"/>
          <w:rFonts w:ascii="Calibri" w:eastAsia="Calibri" w:hAnsi="Calibri" w:cs="Calibri"/>
          <w:sz w:val="24"/>
          <w:szCs w:val="24"/>
          <w:u w:color="808080"/>
        </w:rPr>
        <w:t xml:space="preserve"> cells showed a significant</w:t>
      </w:r>
      <w:r w:rsidR="00640D4F">
        <w:rPr>
          <w:rStyle w:val="None"/>
          <w:rFonts w:ascii="Calibri" w:eastAsia="Calibri" w:hAnsi="Calibri" w:cs="Calibri"/>
          <w:sz w:val="24"/>
          <w:szCs w:val="24"/>
          <w:u w:color="808080"/>
        </w:rPr>
        <w:t>ly</w:t>
      </w:r>
      <w:r w:rsidRPr="00902753">
        <w:rPr>
          <w:rStyle w:val="None"/>
          <w:rFonts w:ascii="Calibri" w:eastAsia="Calibri" w:hAnsi="Calibri" w:cs="Calibri"/>
          <w:sz w:val="24"/>
          <w:szCs w:val="24"/>
          <w:u w:color="808080"/>
        </w:rPr>
        <w:t xml:space="preserve"> higher tumor formation ability (</w:t>
      </w:r>
      <w:r w:rsidR="00AD0F4F" w:rsidRPr="00AD0F4F">
        <w:rPr>
          <w:rStyle w:val="None"/>
          <w:rFonts w:ascii="Calibri" w:eastAsia="Calibri" w:hAnsi="Calibri" w:cs="Calibri"/>
          <w:b/>
          <w:sz w:val="24"/>
          <w:szCs w:val="24"/>
          <w:u w:color="808080"/>
        </w:rPr>
        <w:t>Figure 1F</w:t>
      </w:r>
      <w:r w:rsidRPr="00902753">
        <w:rPr>
          <w:rStyle w:val="None"/>
          <w:rFonts w:ascii="Calibri" w:eastAsia="Calibri" w:hAnsi="Calibri" w:cs="Calibri"/>
          <w:sz w:val="24"/>
          <w:szCs w:val="24"/>
          <w:u w:color="808080"/>
        </w:rPr>
        <w:t>)</w:t>
      </w:r>
      <w:r w:rsidRPr="00902753">
        <w:rPr>
          <w:rStyle w:val="None"/>
          <w:rFonts w:ascii="Calibri" w:eastAsia="Calibri" w:hAnsi="Calibri" w:cs="Calibri"/>
          <w:sz w:val="24"/>
          <w:szCs w:val="24"/>
          <w:u w:color="808080"/>
          <w:vertAlign w:val="superscript"/>
        </w:rPr>
        <w:t>12</w:t>
      </w:r>
      <w:r w:rsidR="00766157">
        <w:rPr>
          <w:rStyle w:val="None"/>
          <w:rFonts w:ascii="Calibri" w:eastAsia="Calibri" w:hAnsi="Calibri" w:cs="Calibri"/>
          <w:sz w:val="24"/>
          <w:szCs w:val="24"/>
          <w:u w:color="808080"/>
        </w:rPr>
        <w:t>,</w:t>
      </w:r>
      <w:r w:rsidR="00AD0F4F">
        <w:rPr>
          <w:rStyle w:val="None"/>
          <w:rFonts w:ascii="Calibri" w:eastAsia="Calibri" w:hAnsi="Calibri" w:cs="Calibri"/>
          <w:sz w:val="24"/>
          <w:szCs w:val="24"/>
          <w:u w:color="808080"/>
        </w:rPr>
        <w:t xml:space="preserve"> </w:t>
      </w:r>
      <w:r w:rsidR="00766157">
        <w:rPr>
          <w:rStyle w:val="None"/>
          <w:rFonts w:ascii="Calibri" w:eastAsia="Calibri" w:hAnsi="Calibri" w:cs="Calibri"/>
          <w:sz w:val="24"/>
          <w:szCs w:val="24"/>
          <w:u w:color="808080"/>
        </w:rPr>
        <w:t>w</w:t>
      </w:r>
      <w:r w:rsidRPr="00902753">
        <w:rPr>
          <w:rStyle w:val="None"/>
          <w:rFonts w:ascii="Calibri" w:eastAsia="Calibri" w:hAnsi="Calibri" w:cs="Calibri"/>
          <w:sz w:val="24"/>
          <w:szCs w:val="24"/>
          <w:u w:color="808080"/>
        </w:rPr>
        <w:t>hile xenografts formed by both HLA-1</w:t>
      </w:r>
      <w:r w:rsidR="00766157">
        <w:rPr>
          <w:rStyle w:val="None"/>
          <w:rFonts w:ascii="Calibri" w:eastAsia="Calibri" w:hAnsi="Calibri" w:cs="Calibri"/>
          <w:sz w:val="24"/>
          <w:szCs w:val="24"/>
          <w:u w:color="808080"/>
        </w:rPr>
        <w:t>-negative</w:t>
      </w:r>
      <w:r w:rsidRPr="00902753">
        <w:rPr>
          <w:rStyle w:val="None"/>
          <w:rFonts w:ascii="Calibri" w:eastAsia="Calibri" w:hAnsi="Calibri" w:cs="Calibri"/>
          <w:sz w:val="24"/>
          <w:szCs w:val="24"/>
          <w:u w:color="808080"/>
        </w:rPr>
        <w:t xml:space="preserve"> and </w:t>
      </w:r>
      <w:r w:rsidR="00766157">
        <w:rPr>
          <w:rStyle w:val="None"/>
          <w:rFonts w:ascii="Calibri" w:eastAsia="Calibri" w:hAnsi="Calibri" w:cs="Calibri"/>
          <w:sz w:val="24"/>
          <w:szCs w:val="24"/>
          <w:u w:color="808080"/>
        </w:rPr>
        <w:t>-positive</w:t>
      </w:r>
      <w:r w:rsidRPr="00902753">
        <w:rPr>
          <w:rStyle w:val="None"/>
          <w:rFonts w:ascii="Calibri" w:eastAsia="Calibri" w:hAnsi="Calibri" w:cs="Calibri"/>
          <w:sz w:val="24"/>
          <w:szCs w:val="24"/>
          <w:u w:color="808080"/>
        </w:rPr>
        <w:t xml:space="preserve"> subpopulations </w:t>
      </w:r>
      <w:r w:rsidR="00766157">
        <w:rPr>
          <w:rStyle w:val="None"/>
          <w:rFonts w:ascii="Calibri" w:eastAsia="Calibri" w:hAnsi="Calibri" w:cs="Calibri"/>
          <w:sz w:val="24"/>
          <w:szCs w:val="24"/>
          <w:u w:color="808080"/>
        </w:rPr>
        <w:t>were</w:t>
      </w:r>
      <w:r w:rsidRPr="00902753">
        <w:rPr>
          <w:rStyle w:val="None"/>
          <w:rFonts w:ascii="Calibri" w:eastAsia="Calibri" w:hAnsi="Calibri" w:cs="Calibri"/>
          <w:sz w:val="24"/>
          <w:szCs w:val="24"/>
          <w:u w:color="808080"/>
        </w:rPr>
        <w:t xml:space="preserve"> cellular heterogeneous tumors (</w:t>
      </w:r>
      <w:r w:rsidR="00AD0F4F" w:rsidRPr="00AD0F4F">
        <w:rPr>
          <w:rStyle w:val="None"/>
          <w:rFonts w:ascii="Calibri" w:eastAsia="Calibri" w:hAnsi="Calibri" w:cs="Calibri"/>
          <w:b/>
          <w:sz w:val="24"/>
          <w:szCs w:val="24"/>
          <w:u w:color="808080"/>
        </w:rPr>
        <w:t>Figure 1H</w:t>
      </w:r>
      <w:r w:rsidRPr="00902753">
        <w:rPr>
          <w:rStyle w:val="None"/>
          <w:rFonts w:ascii="Calibri" w:eastAsia="Calibri" w:hAnsi="Calibri" w:cs="Calibri"/>
          <w:sz w:val="24"/>
          <w:szCs w:val="24"/>
          <w:u w:color="808080"/>
        </w:rPr>
        <w:t>).</w:t>
      </w:r>
    </w:p>
    <w:p w14:paraId="5F2FB927" w14:textId="77777777" w:rsidR="00FD791C" w:rsidRPr="00902753" w:rsidRDefault="00FD791C">
      <w:pPr>
        <w:pStyle w:val="BodyA"/>
        <w:jc w:val="both"/>
      </w:pPr>
    </w:p>
    <w:p w14:paraId="296CCBF8" w14:textId="394A153C" w:rsidR="00E23738" w:rsidRPr="00902753" w:rsidRDefault="00BF037B">
      <w:pPr>
        <w:pStyle w:val="BodyA"/>
        <w:jc w:val="both"/>
      </w:pPr>
      <w:r w:rsidRPr="00902753">
        <w:rPr>
          <w:rStyle w:val="None"/>
          <w:rFonts w:ascii="Calibri" w:eastAsia="Calibri" w:hAnsi="Calibri" w:cs="Calibri"/>
          <w:sz w:val="24"/>
          <w:szCs w:val="24"/>
          <w:u w:color="808080"/>
        </w:rPr>
        <w:lastRenderedPageBreak/>
        <w:t xml:space="preserve">We performed </w:t>
      </w:r>
      <w:r w:rsidR="00766157">
        <w:rPr>
          <w:rStyle w:val="None"/>
          <w:rFonts w:ascii="Calibri" w:eastAsia="Calibri" w:hAnsi="Calibri" w:cs="Calibri"/>
          <w:sz w:val="24"/>
          <w:szCs w:val="24"/>
          <w:u w:color="808080"/>
        </w:rPr>
        <w:t xml:space="preserve">a </w:t>
      </w:r>
      <w:r w:rsidRPr="00902753">
        <w:rPr>
          <w:rStyle w:val="None"/>
          <w:rFonts w:ascii="Calibri" w:eastAsia="Calibri" w:hAnsi="Calibri" w:cs="Calibri"/>
          <w:sz w:val="24"/>
          <w:szCs w:val="24"/>
          <w:u w:color="808080"/>
        </w:rPr>
        <w:t>gene expression analysis of the isolated HLA-1</w:t>
      </w:r>
      <w:r w:rsidR="00766157">
        <w:rPr>
          <w:rStyle w:val="None"/>
          <w:rFonts w:ascii="Calibri" w:eastAsia="Calibri" w:hAnsi="Calibri" w:cs="Calibri"/>
          <w:sz w:val="24"/>
          <w:szCs w:val="24"/>
          <w:u w:color="808080"/>
        </w:rPr>
        <w:t>-negative</w:t>
      </w:r>
      <w:r w:rsidRPr="00902753">
        <w:rPr>
          <w:rStyle w:val="None"/>
          <w:rFonts w:ascii="Calibri" w:eastAsia="Calibri" w:hAnsi="Calibri" w:cs="Calibri"/>
          <w:sz w:val="24"/>
          <w:szCs w:val="24"/>
          <w:u w:color="808080"/>
        </w:rPr>
        <w:t xml:space="preserve"> TICs</w:t>
      </w:r>
      <w:r w:rsidRPr="00902753">
        <w:rPr>
          <w:rStyle w:val="None"/>
          <w:rFonts w:ascii="Calibri" w:eastAsia="Calibri" w:hAnsi="Calibri" w:cs="Calibri"/>
          <w:sz w:val="24"/>
          <w:szCs w:val="24"/>
          <w:u w:color="808080"/>
          <w:vertAlign w:val="superscript"/>
        </w:rPr>
        <w:t>12</w:t>
      </w:r>
      <w:r w:rsidRPr="00902753">
        <w:rPr>
          <w:rStyle w:val="None"/>
          <w:rFonts w:ascii="Calibri" w:eastAsia="Calibri" w:hAnsi="Calibri" w:cs="Calibri"/>
          <w:sz w:val="24"/>
          <w:szCs w:val="24"/>
          <w:u w:color="808080"/>
        </w:rPr>
        <w:t xml:space="preserve">. Genes </w:t>
      </w:r>
      <w:r w:rsidR="0095289B">
        <w:rPr>
          <w:rStyle w:val="None"/>
          <w:rFonts w:ascii="Calibri" w:eastAsia="Calibri" w:hAnsi="Calibri" w:cs="Calibri"/>
          <w:sz w:val="24"/>
          <w:szCs w:val="24"/>
          <w:u w:color="808080"/>
        </w:rPr>
        <w:t>associated</w:t>
      </w:r>
      <w:r w:rsidRPr="00902753">
        <w:rPr>
          <w:rStyle w:val="None"/>
          <w:rFonts w:ascii="Calibri" w:eastAsia="Calibri" w:hAnsi="Calibri" w:cs="Calibri"/>
          <w:sz w:val="24"/>
          <w:szCs w:val="24"/>
          <w:u w:color="808080"/>
        </w:rPr>
        <w:t xml:space="preserve"> with normal mesenchymal cell differentiation were elevated in TICs</w:t>
      </w:r>
      <w:r w:rsidRPr="00902753">
        <w:rPr>
          <w:rStyle w:val="None"/>
          <w:rFonts w:ascii="Calibri" w:eastAsia="Calibri" w:hAnsi="Calibri" w:cs="Calibri"/>
          <w:sz w:val="24"/>
          <w:szCs w:val="24"/>
          <w:u w:color="808080"/>
          <w:vertAlign w:val="superscript"/>
        </w:rPr>
        <w:t>12</w:t>
      </w:r>
      <w:r w:rsidRPr="00902753">
        <w:rPr>
          <w:rStyle w:val="None"/>
          <w:rFonts w:ascii="Calibri" w:eastAsia="Calibri" w:hAnsi="Calibri" w:cs="Calibri"/>
          <w:sz w:val="24"/>
          <w:szCs w:val="24"/>
          <w:u w:color="808080"/>
        </w:rPr>
        <w:t>. Thus, we also test</w:t>
      </w:r>
      <w:r w:rsidR="00766157">
        <w:rPr>
          <w:rStyle w:val="None"/>
          <w:rFonts w:ascii="Calibri" w:eastAsia="Calibri" w:hAnsi="Calibri" w:cs="Calibri"/>
          <w:sz w:val="24"/>
          <w:szCs w:val="24"/>
          <w:u w:color="808080"/>
        </w:rPr>
        <w:t>ed</w:t>
      </w:r>
      <w:r w:rsidRPr="00902753">
        <w:rPr>
          <w:rStyle w:val="None"/>
          <w:rFonts w:ascii="Calibri" w:eastAsia="Calibri" w:hAnsi="Calibri" w:cs="Calibri"/>
          <w:sz w:val="24"/>
          <w:szCs w:val="24"/>
          <w:u w:color="808080"/>
        </w:rPr>
        <w:t xml:space="preserve"> whether HLA-1 TICs can be induced to terminal differentiation and result in </w:t>
      </w:r>
      <w:r w:rsidR="00766157">
        <w:rPr>
          <w:rStyle w:val="None"/>
          <w:rFonts w:ascii="Calibri" w:eastAsia="Calibri" w:hAnsi="Calibri" w:cs="Calibri"/>
          <w:sz w:val="24"/>
          <w:szCs w:val="24"/>
          <w:u w:color="808080"/>
        </w:rPr>
        <w:t xml:space="preserve">a </w:t>
      </w:r>
      <w:r w:rsidRPr="00902753">
        <w:rPr>
          <w:rStyle w:val="None"/>
          <w:rFonts w:ascii="Calibri" w:eastAsia="Calibri" w:hAnsi="Calibri" w:cs="Calibri"/>
          <w:sz w:val="24"/>
          <w:szCs w:val="24"/>
          <w:u w:color="808080"/>
        </w:rPr>
        <w:t>decreased tumor formation ability. The results showed that HLA-1</w:t>
      </w:r>
      <w:r w:rsidR="00766157">
        <w:rPr>
          <w:rStyle w:val="None"/>
          <w:rFonts w:ascii="Calibri" w:eastAsia="Calibri" w:hAnsi="Calibri" w:cs="Calibri"/>
          <w:sz w:val="24"/>
          <w:szCs w:val="24"/>
          <w:u w:color="808080"/>
        </w:rPr>
        <w:t>-negative</w:t>
      </w:r>
      <w:r w:rsidRPr="00902753">
        <w:rPr>
          <w:rStyle w:val="None"/>
          <w:rFonts w:ascii="Calibri" w:eastAsia="Calibri" w:hAnsi="Calibri" w:cs="Calibri"/>
          <w:sz w:val="24"/>
          <w:szCs w:val="24"/>
          <w:u w:color="808080"/>
        </w:rPr>
        <w:t xml:space="preserve"> cells can be induced to differentiate along both lipogenic and osteogenic pathways and show strong Oil</w:t>
      </w:r>
      <w:r w:rsidR="00766157">
        <w:rPr>
          <w:rStyle w:val="None"/>
          <w:rFonts w:ascii="Calibri" w:eastAsia="Calibri" w:hAnsi="Calibri" w:cs="Calibri"/>
          <w:sz w:val="24"/>
          <w:szCs w:val="24"/>
          <w:u w:color="808080"/>
        </w:rPr>
        <w:t xml:space="preserve"> </w:t>
      </w:r>
      <w:r w:rsidRPr="00902753">
        <w:rPr>
          <w:rStyle w:val="None"/>
          <w:rFonts w:ascii="Calibri" w:eastAsia="Calibri" w:hAnsi="Calibri" w:cs="Calibri"/>
          <w:sz w:val="24"/>
          <w:szCs w:val="24"/>
          <w:u w:color="808080"/>
        </w:rPr>
        <w:t>Red</w:t>
      </w:r>
      <w:r w:rsidR="00766157">
        <w:rPr>
          <w:rStyle w:val="None"/>
          <w:rFonts w:ascii="Calibri" w:eastAsia="Calibri" w:hAnsi="Calibri" w:cs="Calibri"/>
          <w:sz w:val="24"/>
          <w:szCs w:val="24"/>
          <w:u w:color="808080"/>
        </w:rPr>
        <w:t xml:space="preserve"> </w:t>
      </w:r>
      <w:r w:rsidRPr="00902753">
        <w:rPr>
          <w:rStyle w:val="None"/>
          <w:rFonts w:ascii="Calibri" w:eastAsia="Calibri" w:hAnsi="Calibri" w:cs="Calibri"/>
          <w:sz w:val="24"/>
          <w:szCs w:val="24"/>
          <w:u w:color="808080"/>
        </w:rPr>
        <w:t>O and Alizarin</w:t>
      </w:r>
      <w:r w:rsidR="00766157">
        <w:rPr>
          <w:rStyle w:val="None"/>
          <w:rFonts w:ascii="Calibri" w:eastAsia="Calibri" w:hAnsi="Calibri" w:cs="Calibri"/>
          <w:sz w:val="24"/>
          <w:szCs w:val="24"/>
          <w:u w:color="808080"/>
        </w:rPr>
        <w:t xml:space="preserve"> </w:t>
      </w:r>
      <w:r w:rsidRPr="00902753">
        <w:rPr>
          <w:rStyle w:val="None"/>
          <w:rFonts w:ascii="Calibri" w:eastAsia="Calibri" w:hAnsi="Calibri" w:cs="Calibri"/>
          <w:sz w:val="24"/>
          <w:szCs w:val="24"/>
          <w:u w:color="808080"/>
        </w:rPr>
        <w:t>Red</w:t>
      </w:r>
      <w:r w:rsidR="00766157">
        <w:rPr>
          <w:rStyle w:val="None"/>
          <w:rFonts w:ascii="Calibri" w:eastAsia="Calibri" w:hAnsi="Calibri" w:cs="Calibri"/>
          <w:sz w:val="24"/>
          <w:szCs w:val="24"/>
          <w:u w:color="808080"/>
        </w:rPr>
        <w:t xml:space="preserve"> </w:t>
      </w:r>
      <w:r w:rsidRPr="00902753">
        <w:rPr>
          <w:rStyle w:val="None"/>
          <w:rFonts w:ascii="Calibri" w:eastAsia="Calibri" w:hAnsi="Calibri" w:cs="Calibri"/>
          <w:sz w:val="24"/>
          <w:szCs w:val="24"/>
          <w:u w:color="808080"/>
        </w:rPr>
        <w:t>S staining (</w:t>
      </w:r>
      <w:r w:rsidR="00AD0F4F" w:rsidRPr="00AD0F4F">
        <w:rPr>
          <w:rStyle w:val="None"/>
          <w:rFonts w:ascii="Calibri" w:eastAsia="Calibri" w:hAnsi="Calibri" w:cs="Calibri"/>
          <w:b/>
          <w:sz w:val="24"/>
          <w:szCs w:val="24"/>
          <w:u w:color="808080"/>
        </w:rPr>
        <w:t>Figure 1G</w:t>
      </w:r>
      <w:r w:rsidRPr="00902753">
        <w:rPr>
          <w:rStyle w:val="None"/>
          <w:rFonts w:ascii="Calibri" w:eastAsia="Calibri" w:hAnsi="Calibri" w:cs="Calibri"/>
          <w:sz w:val="24"/>
          <w:szCs w:val="24"/>
          <w:u w:color="808080"/>
        </w:rPr>
        <w:t>). In contrast, HLA-1</w:t>
      </w:r>
      <w:r w:rsidR="00766157">
        <w:rPr>
          <w:rStyle w:val="None"/>
          <w:rFonts w:ascii="Calibri" w:eastAsia="Calibri" w:hAnsi="Calibri" w:cs="Calibri"/>
          <w:sz w:val="24"/>
          <w:szCs w:val="24"/>
          <w:u w:color="808080"/>
        </w:rPr>
        <w:t>-positive</w:t>
      </w:r>
      <w:r w:rsidRPr="00902753">
        <w:rPr>
          <w:rStyle w:val="None"/>
          <w:rFonts w:ascii="Calibri" w:eastAsia="Calibri" w:hAnsi="Calibri" w:cs="Calibri"/>
          <w:sz w:val="24"/>
          <w:szCs w:val="24"/>
          <w:u w:color="808080"/>
        </w:rPr>
        <w:t xml:space="preserve"> cells do not differentiate under the same conditions. Thus, these results indicate a promising differentiated therapy strategy </w:t>
      </w:r>
      <w:r w:rsidR="00766157">
        <w:rPr>
          <w:rStyle w:val="None"/>
          <w:rFonts w:ascii="Calibri" w:eastAsia="Calibri" w:hAnsi="Calibri" w:cs="Calibri"/>
          <w:sz w:val="24"/>
          <w:szCs w:val="24"/>
          <w:u w:color="808080"/>
        </w:rPr>
        <w:t xml:space="preserve">that </w:t>
      </w:r>
      <w:r w:rsidRPr="00902753">
        <w:rPr>
          <w:rStyle w:val="None"/>
          <w:rFonts w:ascii="Calibri" w:eastAsia="Calibri" w:hAnsi="Calibri" w:cs="Calibri"/>
          <w:sz w:val="24"/>
          <w:szCs w:val="24"/>
          <w:u w:color="808080"/>
        </w:rPr>
        <w:t>may be used to target sarcoma TICs.</w:t>
      </w:r>
    </w:p>
    <w:p w14:paraId="4DD9B479" w14:textId="77777777" w:rsidR="00E23738" w:rsidRPr="00902753" w:rsidRDefault="00E23738">
      <w:pPr>
        <w:pStyle w:val="BodyA"/>
        <w:jc w:val="both"/>
      </w:pPr>
    </w:p>
    <w:p w14:paraId="33ED5575" w14:textId="77777777" w:rsidR="00E23738" w:rsidRPr="00902753" w:rsidRDefault="00BF037B">
      <w:pPr>
        <w:pStyle w:val="BodyA"/>
        <w:widowControl w:val="0"/>
        <w:jc w:val="both"/>
      </w:pPr>
      <w:bookmarkStart w:id="9" w:name="Figure_Legends"/>
      <w:r w:rsidRPr="00902753">
        <w:rPr>
          <w:rStyle w:val="None"/>
          <w:rFonts w:ascii="Calibri" w:eastAsia="Calibri" w:hAnsi="Calibri" w:cs="Calibri"/>
          <w:b/>
          <w:bCs/>
          <w:sz w:val="24"/>
          <w:szCs w:val="24"/>
        </w:rPr>
        <w:t>FIGURE &amp; TABLE LEGENDS</w:t>
      </w:r>
      <w:bookmarkEnd w:id="9"/>
      <w:r w:rsidRPr="00902753">
        <w:rPr>
          <w:rStyle w:val="None"/>
          <w:rFonts w:ascii="Calibri" w:eastAsia="Calibri" w:hAnsi="Calibri" w:cs="Calibri"/>
          <w:b/>
          <w:bCs/>
          <w:sz w:val="24"/>
          <w:szCs w:val="24"/>
        </w:rPr>
        <w:t>:</w:t>
      </w:r>
    </w:p>
    <w:p w14:paraId="32F438A1" w14:textId="77777777" w:rsidR="00E23738" w:rsidRPr="00902753" w:rsidRDefault="00E23738">
      <w:pPr>
        <w:pStyle w:val="Body"/>
        <w:jc w:val="both"/>
      </w:pPr>
    </w:p>
    <w:p w14:paraId="0AA83E9B" w14:textId="1ED7E9F3" w:rsidR="00E23738" w:rsidRPr="00902753" w:rsidRDefault="00AD0F4F">
      <w:pPr>
        <w:pStyle w:val="Body"/>
        <w:jc w:val="both"/>
      </w:pPr>
      <w:r w:rsidRPr="00AD0F4F">
        <w:rPr>
          <w:rStyle w:val="None"/>
          <w:rFonts w:ascii="Calibri" w:eastAsia="Calibri" w:hAnsi="Calibri" w:cs="Calibri"/>
          <w:b/>
          <w:bCs/>
        </w:rPr>
        <w:t>Figure 1</w:t>
      </w:r>
      <w:r w:rsidR="006E32F0">
        <w:rPr>
          <w:rStyle w:val="None"/>
          <w:rFonts w:ascii="Calibri" w:eastAsia="Calibri" w:hAnsi="Calibri" w:cs="Calibri"/>
          <w:b/>
          <w:bCs/>
        </w:rPr>
        <w:t>:</w:t>
      </w:r>
      <w:r w:rsidR="00BF037B" w:rsidRPr="00902753">
        <w:rPr>
          <w:rStyle w:val="None"/>
          <w:rFonts w:ascii="Calibri" w:eastAsia="Calibri" w:hAnsi="Calibri" w:cs="Calibri"/>
          <w:b/>
          <w:bCs/>
        </w:rPr>
        <w:t xml:space="preserve"> Isolation of HLA-</w:t>
      </w:r>
      <w:r w:rsidR="006E32F0">
        <w:rPr>
          <w:rStyle w:val="None"/>
          <w:rFonts w:ascii="Calibri" w:eastAsia="Calibri" w:hAnsi="Calibri" w:cs="Calibri"/>
          <w:b/>
          <w:bCs/>
        </w:rPr>
        <w:t>1-negative</w:t>
      </w:r>
      <w:r w:rsidR="00BF037B" w:rsidRPr="00902753">
        <w:rPr>
          <w:rStyle w:val="None"/>
          <w:rFonts w:ascii="Calibri" w:eastAsia="Calibri" w:hAnsi="Calibri" w:cs="Calibri"/>
          <w:b/>
          <w:bCs/>
        </w:rPr>
        <w:t xml:space="preserve"> cells from </w:t>
      </w:r>
      <w:proofErr w:type="spellStart"/>
      <w:r w:rsidR="00BF037B" w:rsidRPr="00902753">
        <w:rPr>
          <w:rStyle w:val="None"/>
          <w:rFonts w:ascii="Calibri" w:eastAsia="Calibri" w:hAnsi="Calibri" w:cs="Calibri"/>
          <w:b/>
          <w:bCs/>
        </w:rPr>
        <w:t>intratumoral</w:t>
      </w:r>
      <w:proofErr w:type="spellEnd"/>
      <w:r w:rsidR="00BF037B" w:rsidRPr="00902753">
        <w:rPr>
          <w:rStyle w:val="None"/>
          <w:rFonts w:ascii="Calibri" w:eastAsia="Calibri" w:hAnsi="Calibri" w:cs="Calibri"/>
          <w:b/>
          <w:bCs/>
        </w:rPr>
        <w:t xml:space="preserve"> heterogeneous sarcoma PDXs.</w:t>
      </w:r>
      <w:r w:rsidR="006E32F0">
        <w:rPr>
          <w:rStyle w:val="None"/>
          <w:rFonts w:ascii="Calibri" w:eastAsia="Calibri" w:hAnsi="Calibri" w:cs="Calibri"/>
          <w:b/>
          <w:bCs/>
        </w:rPr>
        <w:t xml:space="preserve"> </w:t>
      </w:r>
      <w:r w:rsidR="00BF037B" w:rsidRPr="00EB2A3F">
        <w:rPr>
          <w:rStyle w:val="None"/>
          <w:rFonts w:ascii="Calibri" w:eastAsia="Calibri" w:hAnsi="Calibri" w:cs="Calibri"/>
        </w:rPr>
        <w:t>(</w:t>
      </w:r>
      <w:r w:rsidR="00BF037B" w:rsidRPr="00902753">
        <w:rPr>
          <w:rStyle w:val="None"/>
          <w:rFonts w:ascii="Calibri" w:eastAsia="Calibri" w:hAnsi="Calibri" w:cs="Calibri"/>
          <w:b/>
        </w:rPr>
        <w:t>A</w:t>
      </w:r>
      <w:r w:rsidR="00BF037B" w:rsidRPr="00EB2A3F">
        <w:rPr>
          <w:rStyle w:val="None"/>
          <w:rFonts w:ascii="Calibri" w:eastAsia="Calibri" w:hAnsi="Calibri" w:cs="Calibri"/>
        </w:rPr>
        <w:t>)</w:t>
      </w:r>
      <w:r w:rsidR="00BF037B" w:rsidRPr="00902753">
        <w:rPr>
          <w:rStyle w:val="None"/>
          <w:rFonts w:ascii="Calibri" w:eastAsia="Calibri" w:hAnsi="Calibri" w:cs="Calibri"/>
        </w:rPr>
        <w:t xml:space="preserve"> HLA-</w:t>
      </w:r>
      <w:r w:rsidR="006E32F0">
        <w:rPr>
          <w:rStyle w:val="None"/>
          <w:rFonts w:ascii="Calibri" w:eastAsia="Calibri" w:hAnsi="Calibri" w:cs="Calibri"/>
        </w:rPr>
        <w:t>1-negative</w:t>
      </w:r>
      <w:r w:rsidR="00BF037B" w:rsidRPr="00902753">
        <w:rPr>
          <w:rStyle w:val="None"/>
          <w:rFonts w:ascii="Calibri" w:eastAsia="Calibri" w:hAnsi="Calibri" w:cs="Calibri"/>
        </w:rPr>
        <w:t xml:space="preserve"> cells (arrows) were found in different subtypes of human sarcomas by </w:t>
      </w:r>
      <w:r w:rsidR="006E32F0">
        <w:rPr>
          <w:rStyle w:val="None"/>
          <w:rFonts w:ascii="Calibri" w:eastAsia="Calibri" w:hAnsi="Calibri" w:cs="Calibri"/>
        </w:rPr>
        <w:t>immunohistochemistry (</w:t>
      </w:r>
      <w:r w:rsidR="00BF037B" w:rsidRPr="00902753">
        <w:rPr>
          <w:rStyle w:val="None"/>
          <w:rFonts w:ascii="Calibri" w:eastAsia="Calibri" w:hAnsi="Calibri" w:cs="Calibri"/>
        </w:rPr>
        <w:t>IHC</w:t>
      </w:r>
      <w:r w:rsidR="006E32F0">
        <w:rPr>
          <w:rStyle w:val="None"/>
          <w:rFonts w:ascii="Calibri" w:eastAsia="Calibri" w:hAnsi="Calibri" w:cs="Calibri"/>
        </w:rPr>
        <w:t>)</w:t>
      </w:r>
      <w:r w:rsidR="00BF037B" w:rsidRPr="00902753">
        <w:rPr>
          <w:rStyle w:val="None"/>
          <w:rFonts w:ascii="Calibri" w:eastAsia="Calibri" w:hAnsi="Calibri" w:cs="Calibri"/>
        </w:rPr>
        <w:t>. (</w:t>
      </w:r>
      <w:r w:rsidR="00BF037B" w:rsidRPr="009A029C">
        <w:rPr>
          <w:rStyle w:val="None"/>
          <w:rFonts w:ascii="Calibri" w:eastAsia="Calibri" w:hAnsi="Calibri" w:cs="Calibri"/>
        </w:rPr>
        <w:t>a</w:t>
      </w:r>
      <w:r w:rsidR="006E32F0" w:rsidRPr="009A029C">
        <w:rPr>
          <w:rStyle w:val="None"/>
          <w:rFonts w:ascii="Calibri" w:eastAsia="Calibri" w:hAnsi="Calibri" w:cs="Calibri"/>
        </w:rPr>
        <w:t xml:space="preserve"> and </w:t>
      </w:r>
      <w:r w:rsidR="00BF037B" w:rsidRPr="009A029C">
        <w:rPr>
          <w:rStyle w:val="None"/>
          <w:rFonts w:ascii="Calibri" w:eastAsia="Calibri" w:hAnsi="Calibri" w:cs="Calibri"/>
        </w:rPr>
        <w:t xml:space="preserve">b) </w:t>
      </w:r>
      <w:r w:rsidR="006E32F0" w:rsidRPr="009A029C">
        <w:rPr>
          <w:rStyle w:val="None"/>
          <w:rFonts w:ascii="Calibri" w:eastAsia="Calibri" w:hAnsi="Calibri" w:cs="Calibri"/>
        </w:rPr>
        <w:t>C</w:t>
      </w:r>
      <w:r w:rsidR="00BF037B" w:rsidRPr="009A029C">
        <w:rPr>
          <w:rStyle w:val="None"/>
          <w:rFonts w:ascii="Calibri" w:eastAsia="Calibri" w:hAnsi="Calibri" w:cs="Calibri"/>
        </w:rPr>
        <w:t>lear cell sarcoma</w:t>
      </w:r>
      <w:r w:rsidR="006E32F0" w:rsidRPr="009A029C">
        <w:rPr>
          <w:rStyle w:val="None"/>
          <w:rFonts w:ascii="Calibri" w:eastAsia="Calibri" w:hAnsi="Calibri" w:cs="Calibri"/>
        </w:rPr>
        <w:t>.</w:t>
      </w:r>
      <w:r w:rsidR="00BF037B" w:rsidRPr="009A029C">
        <w:rPr>
          <w:rStyle w:val="None"/>
          <w:rFonts w:ascii="Calibri" w:eastAsia="Calibri" w:hAnsi="Calibri" w:cs="Calibri"/>
        </w:rPr>
        <w:t xml:space="preserve"> (c</w:t>
      </w:r>
      <w:r w:rsidR="006E32F0" w:rsidRPr="009A029C">
        <w:rPr>
          <w:rStyle w:val="None"/>
          <w:rFonts w:ascii="Calibri" w:eastAsia="Calibri" w:hAnsi="Calibri" w:cs="Calibri"/>
        </w:rPr>
        <w:t xml:space="preserve"> and </w:t>
      </w:r>
      <w:r w:rsidR="00BF037B" w:rsidRPr="009A029C">
        <w:rPr>
          <w:rStyle w:val="None"/>
          <w:rFonts w:ascii="Calibri" w:eastAsia="Calibri" w:hAnsi="Calibri" w:cs="Calibri"/>
        </w:rPr>
        <w:t xml:space="preserve">d) </w:t>
      </w:r>
      <w:r w:rsidR="006E32F0" w:rsidRPr="009A029C">
        <w:rPr>
          <w:rStyle w:val="None"/>
          <w:rFonts w:ascii="Calibri" w:eastAsia="Calibri" w:hAnsi="Calibri" w:cs="Calibri"/>
        </w:rPr>
        <w:t>P</w:t>
      </w:r>
      <w:r w:rsidR="00BF037B" w:rsidRPr="009A029C">
        <w:rPr>
          <w:rStyle w:val="None"/>
          <w:rFonts w:ascii="Calibri" w:eastAsia="Calibri" w:hAnsi="Calibri" w:cs="Calibri"/>
        </w:rPr>
        <w:t>leomorphic liposarcoma</w:t>
      </w:r>
      <w:r w:rsidR="006E32F0" w:rsidRPr="009A029C">
        <w:rPr>
          <w:rStyle w:val="None"/>
          <w:rFonts w:ascii="Calibri" w:eastAsia="Calibri" w:hAnsi="Calibri" w:cs="Calibri"/>
        </w:rPr>
        <w:t>.</w:t>
      </w:r>
      <w:r w:rsidR="00BF037B" w:rsidRPr="009A029C">
        <w:rPr>
          <w:rStyle w:val="None"/>
          <w:rFonts w:ascii="Calibri" w:eastAsia="Calibri" w:hAnsi="Calibri" w:cs="Calibri"/>
        </w:rPr>
        <w:t xml:space="preserve"> (e</w:t>
      </w:r>
      <w:r w:rsidR="006E32F0" w:rsidRPr="009A029C">
        <w:rPr>
          <w:rStyle w:val="None"/>
          <w:rFonts w:ascii="Calibri" w:eastAsia="Calibri" w:hAnsi="Calibri" w:cs="Calibri"/>
        </w:rPr>
        <w:t xml:space="preserve"> and </w:t>
      </w:r>
      <w:r w:rsidR="00BF037B" w:rsidRPr="009A029C">
        <w:rPr>
          <w:rStyle w:val="None"/>
          <w:rFonts w:ascii="Calibri" w:eastAsia="Calibri" w:hAnsi="Calibri" w:cs="Calibri"/>
        </w:rPr>
        <w:t xml:space="preserve">f) </w:t>
      </w:r>
      <w:r w:rsidR="006E32F0" w:rsidRPr="009A029C">
        <w:rPr>
          <w:rStyle w:val="None"/>
          <w:rFonts w:ascii="Calibri" w:eastAsia="Calibri" w:hAnsi="Calibri" w:cs="Calibri"/>
        </w:rPr>
        <w:t>L</w:t>
      </w:r>
      <w:r w:rsidR="00BF037B" w:rsidRPr="009A029C">
        <w:rPr>
          <w:rStyle w:val="None"/>
          <w:rFonts w:ascii="Calibri" w:eastAsia="Calibri" w:hAnsi="Calibri" w:cs="Calibri"/>
        </w:rPr>
        <w:t>eiomyosarcoma</w:t>
      </w:r>
      <w:r w:rsidR="006E32F0" w:rsidRPr="009A029C">
        <w:rPr>
          <w:rStyle w:val="None"/>
          <w:rFonts w:ascii="Calibri" w:eastAsia="Calibri" w:hAnsi="Calibri" w:cs="Calibri"/>
        </w:rPr>
        <w:t>.</w:t>
      </w:r>
      <w:r w:rsidR="00BF037B" w:rsidRPr="009A029C">
        <w:rPr>
          <w:rStyle w:val="None"/>
          <w:rFonts w:ascii="Calibri" w:eastAsia="Calibri" w:hAnsi="Calibri" w:cs="Calibri"/>
        </w:rPr>
        <w:t xml:space="preserve"> (g</w:t>
      </w:r>
      <w:r w:rsidR="006E32F0" w:rsidRPr="009A029C">
        <w:rPr>
          <w:rStyle w:val="None"/>
          <w:rFonts w:ascii="Calibri" w:eastAsia="Calibri" w:hAnsi="Calibri" w:cs="Calibri"/>
        </w:rPr>
        <w:t xml:space="preserve"> and </w:t>
      </w:r>
      <w:r w:rsidR="00BF037B" w:rsidRPr="009A029C">
        <w:rPr>
          <w:rStyle w:val="None"/>
          <w:rFonts w:ascii="Calibri" w:eastAsia="Calibri" w:hAnsi="Calibri" w:cs="Calibri"/>
        </w:rPr>
        <w:t xml:space="preserve">h) </w:t>
      </w:r>
      <w:r w:rsidR="006E32F0" w:rsidRPr="009A029C">
        <w:rPr>
          <w:rStyle w:val="None"/>
          <w:rFonts w:ascii="Calibri" w:eastAsia="Calibri" w:hAnsi="Calibri" w:cs="Calibri"/>
        </w:rPr>
        <w:t>M</w:t>
      </w:r>
      <w:r w:rsidR="00BF037B" w:rsidRPr="009A029C">
        <w:rPr>
          <w:rStyle w:val="None"/>
          <w:rFonts w:ascii="Calibri" w:eastAsia="Calibri" w:hAnsi="Calibri" w:cs="Calibri"/>
        </w:rPr>
        <w:t>alignant peripheral nerve sheath tumor</w:t>
      </w:r>
      <w:r w:rsidR="006E32F0" w:rsidRPr="009A029C">
        <w:rPr>
          <w:rStyle w:val="None"/>
          <w:rFonts w:ascii="Calibri" w:eastAsia="Calibri" w:hAnsi="Calibri" w:cs="Calibri"/>
        </w:rPr>
        <w:t>.</w:t>
      </w:r>
      <w:r w:rsidR="00BF037B" w:rsidRPr="009A029C">
        <w:rPr>
          <w:rStyle w:val="None"/>
          <w:rFonts w:ascii="Calibri" w:eastAsia="Calibri" w:hAnsi="Calibri" w:cs="Calibri"/>
        </w:rPr>
        <w:t xml:space="preserve"> (</w:t>
      </w:r>
      <w:proofErr w:type="spellStart"/>
      <w:r w:rsidR="00BF037B" w:rsidRPr="009A029C">
        <w:rPr>
          <w:rStyle w:val="None"/>
          <w:rFonts w:ascii="Calibri" w:eastAsia="Calibri" w:hAnsi="Calibri" w:cs="Calibri"/>
        </w:rPr>
        <w:t>i</w:t>
      </w:r>
      <w:proofErr w:type="spellEnd"/>
      <w:r w:rsidR="006E32F0" w:rsidRPr="009A029C">
        <w:rPr>
          <w:rStyle w:val="None"/>
          <w:rFonts w:ascii="Calibri" w:eastAsia="Calibri" w:hAnsi="Calibri" w:cs="Calibri"/>
        </w:rPr>
        <w:t xml:space="preserve"> and </w:t>
      </w:r>
      <w:r w:rsidR="00BF037B" w:rsidRPr="009A029C">
        <w:rPr>
          <w:rStyle w:val="None"/>
          <w:rFonts w:ascii="Calibri" w:eastAsia="Calibri" w:hAnsi="Calibri" w:cs="Calibri"/>
        </w:rPr>
        <w:t xml:space="preserve">j) </w:t>
      </w:r>
      <w:r w:rsidR="006E32F0" w:rsidRPr="009A029C">
        <w:rPr>
          <w:rStyle w:val="None"/>
          <w:rFonts w:ascii="Calibri" w:eastAsia="Calibri" w:hAnsi="Calibri" w:cs="Calibri"/>
        </w:rPr>
        <w:t>L</w:t>
      </w:r>
      <w:r w:rsidR="00BF037B" w:rsidRPr="009A029C">
        <w:rPr>
          <w:rStyle w:val="None"/>
          <w:rFonts w:ascii="Calibri" w:eastAsia="Calibri" w:hAnsi="Calibri" w:cs="Calibri"/>
        </w:rPr>
        <w:t>iposarcoma, not otherwise specified</w:t>
      </w:r>
      <w:r w:rsidR="006E32F0" w:rsidRPr="009A029C">
        <w:rPr>
          <w:rStyle w:val="None"/>
          <w:rFonts w:ascii="Calibri" w:eastAsia="Calibri" w:hAnsi="Calibri" w:cs="Calibri"/>
        </w:rPr>
        <w:t>.</w:t>
      </w:r>
      <w:r w:rsidR="00BF037B" w:rsidRPr="009A029C">
        <w:rPr>
          <w:rStyle w:val="None"/>
          <w:rFonts w:ascii="Calibri" w:eastAsia="Calibri" w:hAnsi="Calibri" w:cs="Calibri"/>
        </w:rPr>
        <w:t xml:space="preserve"> (k</w:t>
      </w:r>
      <w:r w:rsidR="006E32F0" w:rsidRPr="009A029C">
        <w:rPr>
          <w:rStyle w:val="None"/>
          <w:rFonts w:ascii="Calibri" w:eastAsia="Calibri" w:hAnsi="Calibri" w:cs="Calibri"/>
        </w:rPr>
        <w:t xml:space="preserve"> and </w:t>
      </w:r>
      <w:r w:rsidR="00465969" w:rsidRPr="009A029C">
        <w:rPr>
          <w:rStyle w:val="None"/>
          <w:rFonts w:ascii="Calibri" w:eastAsia="Calibri" w:hAnsi="Calibri" w:cs="Calibri"/>
        </w:rPr>
        <w:t>l</w:t>
      </w:r>
      <w:r w:rsidR="00BF037B" w:rsidRPr="009A029C">
        <w:rPr>
          <w:rStyle w:val="None"/>
          <w:rFonts w:ascii="Calibri" w:eastAsia="Calibri" w:hAnsi="Calibri" w:cs="Calibri"/>
        </w:rPr>
        <w:t xml:space="preserve">) </w:t>
      </w:r>
      <w:r w:rsidR="00465969" w:rsidRPr="009A029C">
        <w:rPr>
          <w:rStyle w:val="None"/>
          <w:rFonts w:ascii="Calibri" w:eastAsia="Calibri" w:hAnsi="Calibri" w:cs="Calibri"/>
        </w:rPr>
        <w:t>D</w:t>
      </w:r>
      <w:r w:rsidR="00BF037B" w:rsidRPr="009A029C">
        <w:rPr>
          <w:rStyle w:val="None"/>
          <w:rFonts w:ascii="Calibri" w:eastAsia="Calibri" w:hAnsi="Calibri" w:cs="Calibri"/>
        </w:rPr>
        <w:t>edifferentiated</w:t>
      </w:r>
      <w:r w:rsidR="00BF037B" w:rsidRPr="00902753">
        <w:rPr>
          <w:rStyle w:val="None"/>
          <w:rFonts w:ascii="Calibri" w:eastAsia="Calibri" w:hAnsi="Calibri" w:cs="Calibri"/>
        </w:rPr>
        <w:t xml:space="preserve"> liposarcoma. </w:t>
      </w:r>
      <w:r w:rsidR="00465969">
        <w:rPr>
          <w:rStyle w:val="None"/>
          <w:rFonts w:ascii="Calibri" w:eastAsia="Calibri" w:hAnsi="Calibri" w:cs="Calibri"/>
        </w:rPr>
        <w:t>The s</w:t>
      </w:r>
      <w:r w:rsidR="00BF037B" w:rsidRPr="00902753">
        <w:rPr>
          <w:rStyle w:val="None"/>
          <w:rFonts w:ascii="Calibri" w:eastAsia="Calibri" w:hAnsi="Calibri" w:cs="Calibri"/>
        </w:rPr>
        <w:t>cale bar</w:t>
      </w:r>
      <w:r w:rsidR="00465969">
        <w:rPr>
          <w:rStyle w:val="None"/>
          <w:rFonts w:ascii="Calibri" w:eastAsia="Calibri" w:hAnsi="Calibri" w:cs="Calibri"/>
        </w:rPr>
        <w:t xml:space="preserve"> =</w:t>
      </w:r>
      <w:r w:rsidR="00BF037B" w:rsidRPr="00902753">
        <w:rPr>
          <w:rStyle w:val="None"/>
          <w:rFonts w:ascii="Calibri" w:eastAsia="Calibri" w:hAnsi="Calibri" w:cs="Calibri"/>
        </w:rPr>
        <w:t xml:space="preserve"> 100 </w:t>
      </w:r>
      <w:proofErr w:type="spellStart"/>
      <w:r w:rsidR="00BF037B" w:rsidRPr="00902753">
        <w:rPr>
          <w:rStyle w:val="None"/>
          <w:rFonts w:ascii="Calibri" w:eastAsia="Calibri" w:hAnsi="Calibri" w:cs="Calibri"/>
        </w:rPr>
        <w:t>μm</w:t>
      </w:r>
      <w:proofErr w:type="spellEnd"/>
      <w:r w:rsidR="00BF037B" w:rsidRPr="00902753">
        <w:rPr>
          <w:rStyle w:val="None"/>
          <w:rFonts w:ascii="Calibri" w:eastAsia="Calibri" w:hAnsi="Calibri" w:cs="Calibri"/>
        </w:rPr>
        <w:t>.</w:t>
      </w:r>
      <w:r w:rsidR="00BF037B" w:rsidRPr="00421936">
        <w:rPr>
          <w:rStyle w:val="None"/>
          <w:rFonts w:ascii="Calibri" w:eastAsia="Calibri" w:hAnsi="Calibri" w:cs="Calibri"/>
        </w:rPr>
        <w:t xml:space="preserve"> </w:t>
      </w:r>
      <w:r w:rsidR="00BF037B" w:rsidRPr="00EB2A3F">
        <w:rPr>
          <w:rStyle w:val="None"/>
          <w:rFonts w:ascii="Calibri" w:eastAsia="Calibri" w:hAnsi="Calibri" w:cs="Calibri"/>
        </w:rPr>
        <w:t>(</w:t>
      </w:r>
      <w:r w:rsidR="00BF037B" w:rsidRPr="00902753">
        <w:rPr>
          <w:rStyle w:val="None"/>
          <w:rFonts w:ascii="Calibri" w:eastAsia="Calibri" w:hAnsi="Calibri" w:cs="Calibri"/>
          <w:b/>
        </w:rPr>
        <w:t>B</w:t>
      </w:r>
      <w:r w:rsidR="00BF037B" w:rsidRPr="00EB2A3F">
        <w:rPr>
          <w:rStyle w:val="None"/>
          <w:rFonts w:ascii="Calibri" w:eastAsia="Calibri" w:hAnsi="Calibri" w:cs="Calibri"/>
        </w:rPr>
        <w:t>)</w:t>
      </w:r>
      <w:r w:rsidR="00BF037B" w:rsidRPr="00421936">
        <w:rPr>
          <w:rStyle w:val="None"/>
          <w:rFonts w:ascii="Calibri" w:eastAsia="Calibri" w:hAnsi="Calibri" w:cs="Calibri"/>
        </w:rPr>
        <w:t xml:space="preserve"> </w:t>
      </w:r>
      <w:r w:rsidR="00BF037B" w:rsidRPr="00902753">
        <w:rPr>
          <w:rStyle w:val="None"/>
          <w:rFonts w:ascii="Calibri" w:eastAsia="Calibri" w:hAnsi="Calibri" w:cs="Calibri"/>
        </w:rPr>
        <w:t xml:space="preserve">Sarcoma PDXs were histologically </w:t>
      </w:r>
      <w:proofErr w:type="gramStart"/>
      <w:r w:rsidR="00BF037B" w:rsidRPr="00902753">
        <w:rPr>
          <w:rStyle w:val="None"/>
          <w:rFonts w:ascii="Calibri" w:eastAsia="Calibri" w:hAnsi="Calibri" w:cs="Calibri"/>
        </w:rPr>
        <w:t xml:space="preserve">similar </w:t>
      </w:r>
      <w:r w:rsidR="00465969">
        <w:rPr>
          <w:rStyle w:val="None"/>
          <w:rFonts w:ascii="Calibri" w:eastAsia="Calibri" w:hAnsi="Calibri" w:cs="Calibri"/>
        </w:rPr>
        <w:t>to</w:t>
      </w:r>
      <w:proofErr w:type="gramEnd"/>
      <w:r w:rsidR="00BF037B" w:rsidRPr="00902753">
        <w:rPr>
          <w:rStyle w:val="None"/>
          <w:rFonts w:ascii="Calibri" w:eastAsia="Calibri" w:hAnsi="Calibri" w:cs="Calibri"/>
        </w:rPr>
        <w:t xml:space="preserve"> the parental tumor (</w:t>
      </w:r>
      <w:r w:rsidR="00465969">
        <w:rPr>
          <w:rStyle w:val="None"/>
          <w:rFonts w:ascii="Calibri" w:eastAsia="Calibri" w:hAnsi="Calibri" w:cs="Calibri"/>
        </w:rPr>
        <w:t>hematoxylin and eosin [</w:t>
      </w:r>
      <w:r w:rsidR="00BF037B" w:rsidRPr="00902753">
        <w:rPr>
          <w:rStyle w:val="None"/>
          <w:rFonts w:ascii="Calibri" w:eastAsia="Calibri" w:hAnsi="Calibri" w:cs="Calibri"/>
        </w:rPr>
        <w:t>H&amp;E</w:t>
      </w:r>
      <w:r w:rsidR="00465969">
        <w:rPr>
          <w:rStyle w:val="None"/>
          <w:rFonts w:ascii="Calibri" w:eastAsia="Calibri" w:hAnsi="Calibri" w:cs="Calibri"/>
        </w:rPr>
        <w:t>]</w:t>
      </w:r>
      <w:r w:rsidR="00BF037B" w:rsidRPr="00902753">
        <w:rPr>
          <w:rStyle w:val="None"/>
          <w:rFonts w:ascii="Calibri" w:eastAsia="Calibri" w:hAnsi="Calibri" w:cs="Calibri"/>
        </w:rPr>
        <w:t xml:space="preserve"> stain) and showed cellular heterogeneity in </w:t>
      </w:r>
      <w:r w:rsidR="00465969">
        <w:rPr>
          <w:rStyle w:val="None"/>
          <w:rFonts w:ascii="Calibri" w:eastAsia="Calibri" w:hAnsi="Calibri" w:cs="Calibri"/>
        </w:rPr>
        <w:t xml:space="preserve">the </w:t>
      </w:r>
      <w:r w:rsidR="00BF037B" w:rsidRPr="00902753">
        <w:rPr>
          <w:rStyle w:val="None"/>
          <w:rFonts w:ascii="Calibri" w:eastAsia="Calibri" w:hAnsi="Calibri" w:cs="Calibri"/>
        </w:rPr>
        <w:t>HLA-</w:t>
      </w:r>
      <w:r w:rsidR="00465969">
        <w:rPr>
          <w:rStyle w:val="None"/>
          <w:rFonts w:ascii="Calibri" w:eastAsia="Calibri" w:hAnsi="Calibri" w:cs="Calibri"/>
        </w:rPr>
        <w:t>1</w:t>
      </w:r>
      <w:r w:rsidR="00BF037B" w:rsidRPr="00902753">
        <w:rPr>
          <w:rStyle w:val="None"/>
          <w:rFonts w:ascii="Calibri" w:eastAsia="Calibri" w:hAnsi="Calibri" w:cs="Calibri"/>
        </w:rPr>
        <w:t xml:space="preserve"> expression by IHC. </w:t>
      </w:r>
      <w:r w:rsidR="00465969">
        <w:rPr>
          <w:rStyle w:val="None"/>
          <w:rFonts w:ascii="Calibri" w:eastAsia="Calibri" w:hAnsi="Calibri" w:cs="Calibri"/>
        </w:rPr>
        <w:t>Here are shown r</w:t>
      </w:r>
      <w:r w:rsidR="00BF037B" w:rsidRPr="00902753">
        <w:rPr>
          <w:rStyle w:val="None"/>
          <w:rFonts w:ascii="Calibri" w:eastAsia="Calibri" w:hAnsi="Calibri" w:cs="Calibri"/>
        </w:rPr>
        <w:t>epresentative pictures of sarcoma PDX</w:t>
      </w:r>
      <w:r w:rsidR="00465969">
        <w:rPr>
          <w:rStyle w:val="None"/>
          <w:rFonts w:ascii="Calibri" w:eastAsia="Calibri" w:hAnsi="Calibri" w:cs="Calibri"/>
        </w:rPr>
        <w:t>s,</w:t>
      </w:r>
      <w:r w:rsidR="00BF037B" w:rsidRPr="00902753">
        <w:rPr>
          <w:rStyle w:val="None"/>
          <w:rFonts w:ascii="Calibri" w:eastAsia="Calibri" w:hAnsi="Calibri" w:cs="Calibri"/>
        </w:rPr>
        <w:t xml:space="preserve"> including a clear cell sarcoma (CCS), a dedifferentiated chondrosarcoma (DCS), and a dedifferentiated liposarcoma (DDL). </w:t>
      </w:r>
      <w:r w:rsidR="00465969">
        <w:rPr>
          <w:rStyle w:val="None"/>
          <w:rFonts w:ascii="Calibri" w:eastAsia="Calibri" w:hAnsi="Calibri" w:cs="Calibri"/>
        </w:rPr>
        <w:t>The s</w:t>
      </w:r>
      <w:r w:rsidR="00BF037B" w:rsidRPr="00902753">
        <w:rPr>
          <w:rStyle w:val="None"/>
          <w:rFonts w:ascii="Calibri" w:eastAsia="Calibri" w:hAnsi="Calibri" w:cs="Calibri"/>
        </w:rPr>
        <w:t>cale bar</w:t>
      </w:r>
      <w:r w:rsidR="00465969">
        <w:rPr>
          <w:rStyle w:val="None"/>
          <w:rFonts w:ascii="Calibri" w:eastAsia="Calibri" w:hAnsi="Calibri" w:cs="Calibri"/>
        </w:rPr>
        <w:t xml:space="preserve"> =</w:t>
      </w:r>
      <w:r w:rsidR="00BF037B" w:rsidRPr="00902753">
        <w:rPr>
          <w:rStyle w:val="None"/>
          <w:rFonts w:ascii="Calibri" w:eastAsia="Calibri" w:hAnsi="Calibri" w:cs="Calibri"/>
        </w:rPr>
        <w:t xml:space="preserve"> 100 </w:t>
      </w:r>
      <w:proofErr w:type="spellStart"/>
      <w:r w:rsidR="00BF037B" w:rsidRPr="00902753">
        <w:rPr>
          <w:rStyle w:val="None"/>
          <w:rFonts w:ascii="Calibri" w:eastAsia="Calibri" w:hAnsi="Calibri" w:cs="Calibri"/>
        </w:rPr>
        <w:t>μm</w:t>
      </w:r>
      <w:proofErr w:type="spellEnd"/>
      <w:r w:rsidR="00BF037B" w:rsidRPr="00902753">
        <w:rPr>
          <w:rStyle w:val="None"/>
          <w:rFonts w:ascii="Calibri" w:eastAsia="Calibri" w:hAnsi="Calibri" w:cs="Calibri"/>
        </w:rPr>
        <w:t>.</w:t>
      </w:r>
      <w:r w:rsidR="00BF037B" w:rsidRPr="00421936">
        <w:rPr>
          <w:rStyle w:val="None"/>
          <w:rFonts w:ascii="Calibri" w:eastAsia="Calibri" w:hAnsi="Calibri" w:cs="Calibri"/>
        </w:rPr>
        <w:t xml:space="preserve"> </w:t>
      </w:r>
      <w:r w:rsidR="00BF037B" w:rsidRPr="00EB2A3F">
        <w:rPr>
          <w:rStyle w:val="None"/>
          <w:rFonts w:ascii="Calibri" w:eastAsia="Calibri" w:hAnsi="Calibri" w:cs="Calibri"/>
        </w:rPr>
        <w:t>(</w:t>
      </w:r>
      <w:r w:rsidR="00BF037B" w:rsidRPr="00902753">
        <w:rPr>
          <w:rStyle w:val="None"/>
          <w:rFonts w:ascii="Calibri" w:eastAsia="Calibri" w:hAnsi="Calibri" w:cs="Calibri"/>
          <w:b/>
        </w:rPr>
        <w:t>C</w:t>
      </w:r>
      <w:r w:rsidR="00BF037B" w:rsidRPr="00EB2A3F">
        <w:rPr>
          <w:rStyle w:val="None"/>
          <w:rFonts w:ascii="Calibri" w:eastAsia="Calibri" w:hAnsi="Calibri" w:cs="Calibri"/>
        </w:rPr>
        <w:t xml:space="preserve">) </w:t>
      </w:r>
      <w:r w:rsidR="00BF037B" w:rsidRPr="00902753">
        <w:rPr>
          <w:rStyle w:val="None"/>
          <w:rFonts w:ascii="Calibri" w:eastAsia="Calibri" w:hAnsi="Calibri" w:cs="Calibri"/>
        </w:rPr>
        <w:t>The subpopulation of HLA-</w:t>
      </w:r>
      <w:r w:rsidR="00465969">
        <w:rPr>
          <w:rStyle w:val="None"/>
          <w:rFonts w:ascii="Calibri" w:eastAsia="Calibri" w:hAnsi="Calibri" w:cs="Calibri"/>
        </w:rPr>
        <w:t>1-negative</w:t>
      </w:r>
      <w:r w:rsidR="00BF037B" w:rsidRPr="00902753">
        <w:rPr>
          <w:rStyle w:val="None"/>
          <w:rFonts w:ascii="Calibri" w:eastAsia="Calibri" w:hAnsi="Calibri" w:cs="Calibri"/>
        </w:rPr>
        <w:t xml:space="preserve"> cells was isolated by flow cytometry with a double-sort method. From top to bottom: first sort, second sort, and purity check. Isolated HLA-</w:t>
      </w:r>
      <w:r w:rsidR="00465969">
        <w:rPr>
          <w:rStyle w:val="None"/>
          <w:rFonts w:ascii="Calibri" w:eastAsia="Calibri" w:hAnsi="Calibri" w:cs="Calibri"/>
        </w:rPr>
        <w:t>1-negative</w:t>
      </w:r>
      <w:r w:rsidR="00BF037B" w:rsidRPr="00902753">
        <w:rPr>
          <w:rStyle w:val="None"/>
          <w:rFonts w:ascii="Calibri" w:eastAsia="Calibri" w:hAnsi="Calibri" w:cs="Calibri"/>
        </w:rPr>
        <w:t xml:space="preserve"> and HLA-</w:t>
      </w:r>
      <w:r w:rsidR="00465969">
        <w:rPr>
          <w:rStyle w:val="None"/>
          <w:rFonts w:ascii="Calibri" w:eastAsia="Calibri" w:hAnsi="Calibri" w:cs="Calibri"/>
        </w:rPr>
        <w:t>1-positive</w:t>
      </w:r>
      <w:r w:rsidR="00BF037B" w:rsidRPr="00902753">
        <w:rPr>
          <w:rStyle w:val="None"/>
          <w:rFonts w:ascii="Calibri" w:eastAsia="Calibri" w:hAnsi="Calibri" w:cs="Calibri"/>
        </w:rPr>
        <w:t xml:space="preserve"> cells were subjected </w:t>
      </w:r>
      <w:r w:rsidR="00465969">
        <w:rPr>
          <w:rStyle w:val="None"/>
          <w:rFonts w:ascii="Calibri" w:eastAsia="Calibri" w:hAnsi="Calibri" w:cs="Calibri"/>
        </w:rPr>
        <w:t>to</w:t>
      </w:r>
      <w:r w:rsidR="00BF037B" w:rsidRPr="00902753">
        <w:rPr>
          <w:rStyle w:val="None"/>
          <w:rFonts w:ascii="Calibri" w:eastAsia="Calibri" w:hAnsi="Calibri" w:cs="Calibri"/>
        </w:rPr>
        <w:t xml:space="preserve"> </w:t>
      </w:r>
      <w:r w:rsidR="00465969">
        <w:rPr>
          <w:rStyle w:val="None"/>
          <w:rFonts w:ascii="Calibri" w:eastAsia="Calibri" w:hAnsi="Calibri" w:cs="Calibri"/>
        </w:rPr>
        <w:t xml:space="preserve">a </w:t>
      </w:r>
      <w:r w:rsidR="00BF037B" w:rsidRPr="00902753">
        <w:rPr>
          <w:rStyle w:val="None"/>
          <w:rFonts w:ascii="Calibri" w:eastAsia="Calibri" w:hAnsi="Calibri" w:cs="Calibri"/>
        </w:rPr>
        <w:t>subsequent functional analysis</w:t>
      </w:r>
      <w:r w:rsidR="00465969">
        <w:rPr>
          <w:rStyle w:val="None"/>
          <w:rFonts w:ascii="Calibri" w:eastAsia="Calibri" w:hAnsi="Calibri" w:cs="Calibri"/>
        </w:rPr>
        <w:t>,</w:t>
      </w:r>
      <w:r w:rsidR="00BF037B" w:rsidRPr="00902753">
        <w:rPr>
          <w:rStyle w:val="None"/>
          <w:rFonts w:ascii="Calibri" w:eastAsia="Calibri" w:hAnsi="Calibri" w:cs="Calibri"/>
        </w:rPr>
        <w:t xml:space="preserve"> including </w:t>
      </w:r>
      <w:r w:rsidR="00465969">
        <w:rPr>
          <w:rStyle w:val="None"/>
          <w:rFonts w:ascii="Calibri" w:eastAsia="Calibri" w:hAnsi="Calibri" w:cs="Calibri"/>
        </w:rPr>
        <w:t xml:space="preserve">a </w:t>
      </w:r>
      <w:r w:rsidR="00BF037B" w:rsidRPr="00902753">
        <w:rPr>
          <w:rStyle w:val="None"/>
          <w:rFonts w:ascii="Calibri" w:eastAsia="Calibri" w:hAnsi="Calibri" w:cs="Calibri"/>
        </w:rPr>
        <w:t>tumor formation assay.</w:t>
      </w:r>
      <w:r w:rsidR="00D62FFB">
        <w:rPr>
          <w:rStyle w:val="None"/>
          <w:rFonts w:ascii="Calibri" w:eastAsia="Calibri" w:hAnsi="Calibri" w:cs="Calibri"/>
        </w:rPr>
        <w:t xml:space="preserve"> </w:t>
      </w:r>
      <w:r w:rsidR="00D62FFB">
        <w:rPr>
          <w:rStyle w:val="None"/>
          <w:rFonts w:ascii="Calibri" w:eastAsia="Calibri" w:hAnsi="Calibri" w:cs="Calibri"/>
        </w:rPr>
        <w:t>The r</w:t>
      </w:r>
      <w:r w:rsidR="00D62FFB" w:rsidRPr="00902753">
        <w:rPr>
          <w:rStyle w:val="None"/>
          <w:rFonts w:ascii="Calibri" w:eastAsia="Calibri" w:hAnsi="Calibri" w:cs="Calibri"/>
        </w:rPr>
        <w:t>esults from this figure are from a previous publication</w:t>
      </w:r>
      <w:r w:rsidR="00D62FFB" w:rsidRPr="00902753">
        <w:rPr>
          <w:rStyle w:val="None"/>
          <w:rFonts w:ascii="Calibri" w:eastAsia="Calibri" w:hAnsi="Calibri" w:cs="Calibri"/>
          <w:vertAlign w:val="superscript"/>
        </w:rPr>
        <w:t>12</w:t>
      </w:r>
      <w:r w:rsidR="00D62FFB" w:rsidRPr="00902753">
        <w:rPr>
          <w:rStyle w:val="None"/>
          <w:rFonts w:ascii="Calibri" w:eastAsia="Calibri" w:hAnsi="Calibri" w:cs="Calibri"/>
        </w:rPr>
        <w:t>.</w:t>
      </w:r>
      <w:bookmarkStart w:id="10" w:name="_GoBack"/>
      <w:bookmarkEnd w:id="10"/>
    </w:p>
    <w:p w14:paraId="73767F52" w14:textId="77777777" w:rsidR="00E23738" w:rsidRPr="00902753" w:rsidRDefault="00E23738">
      <w:pPr>
        <w:pStyle w:val="Body"/>
        <w:jc w:val="both"/>
      </w:pPr>
    </w:p>
    <w:p w14:paraId="17A38DDB" w14:textId="793F22C8" w:rsidR="00E23738" w:rsidRPr="00902753" w:rsidRDefault="00AD0F4F">
      <w:pPr>
        <w:pStyle w:val="Body"/>
        <w:jc w:val="both"/>
      </w:pPr>
      <w:r w:rsidRPr="00AD0F4F">
        <w:rPr>
          <w:rStyle w:val="None"/>
          <w:rFonts w:ascii="Calibri" w:eastAsia="Calibri" w:hAnsi="Calibri" w:cs="Calibri"/>
          <w:b/>
          <w:bCs/>
        </w:rPr>
        <w:t>Figure 2</w:t>
      </w:r>
      <w:r w:rsidR="00465969">
        <w:rPr>
          <w:rStyle w:val="None"/>
          <w:rFonts w:ascii="Calibri" w:eastAsia="Calibri" w:hAnsi="Calibri" w:cs="Calibri"/>
          <w:b/>
          <w:bCs/>
        </w:rPr>
        <w:t>:</w:t>
      </w:r>
      <w:r w:rsidR="00BF037B" w:rsidRPr="00902753">
        <w:rPr>
          <w:rStyle w:val="None"/>
          <w:rFonts w:ascii="Calibri" w:eastAsia="Calibri" w:hAnsi="Calibri" w:cs="Calibri"/>
          <w:b/>
          <w:bCs/>
        </w:rPr>
        <w:t xml:space="preserve"> Characterization of HLA-</w:t>
      </w:r>
      <w:r w:rsidR="00465969">
        <w:rPr>
          <w:rStyle w:val="None"/>
          <w:rFonts w:ascii="Calibri" w:eastAsia="Calibri" w:hAnsi="Calibri" w:cs="Calibri"/>
          <w:b/>
          <w:bCs/>
        </w:rPr>
        <w:t>1-negative</w:t>
      </w:r>
      <w:r w:rsidR="00BF037B" w:rsidRPr="00902753">
        <w:rPr>
          <w:rStyle w:val="None"/>
          <w:rFonts w:ascii="Calibri" w:eastAsia="Calibri" w:hAnsi="Calibri" w:cs="Calibri"/>
          <w:b/>
          <w:bCs/>
        </w:rPr>
        <w:t xml:space="preserve"> TICs by functional assays.</w:t>
      </w:r>
      <w:r w:rsidR="00465969">
        <w:rPr>
          <w:rStyle w:val="None"/>
          <w:rFonts w:ascii="Calibri" w:eastAsia="Calibri" w:hAnsi="Calibri" w:cs="Calibri"/>
          <w:b/>
          <w:bCs/>
        </w:rPr>
        <w:t xml:space="preserve"> </w:t>
      </w:r>
      <w:r w:rsidR="00BF037B" w:rsidRPr="00EB2A3F">
        <w:rPr>
          <w:rStyle w:val="None"/>
          <w:rFonts w:ascii="Calibri" w:eastAsia="Calibri" w:hAnsi="Calibri" w:cs="Calibri"/>
        </w:rPr>
        <w:t>(</w:t>
      </w:r>
      <w:r w:rsidR="00BF037B" w:rsidRPr="00902753">
        <w:rPr>
          <w:rStyle w:val="None"/>
          <w:rFonts w:ascii="Calibri" w:eastAsia="Calibri" w:hAnsi="Calibri" w:cs="Calibri"/>
          <w:b/>
        </w:rPr>
        <w:t>A</w:t>
      </w:r>
      <w:r w:rsidR="00BF037B" w:rsidRPr="00EB2A3F">
        <w:rPr>
          <w:rStyle w:val="None"/>
          <w:rFonts w:ascii="Calibri" w:eastAsia="Calibri" w:hAnsi="Calibri" w:cs="Calibri"/>
        </w:rPr>
        <w:t>)</w:t>
      </w:r>
      <w:r w:rsidR="00BF037B" w:rsidRPr="00902753">
        <w:rPr>
          <w:rStyle w:val="None"/>
          <w:rFonts w:ascii="Calibri" w:eastAsia="Calibri" w:hAnsi="Calibri" w:cs="Calibri"/>
        </w:rPr>
        <w:t xml:space="preserve"> </w:t>
      </w:r>
      <w:r w:rsidR="00CB53D0">
        <w:rPr>
          <w:rStyle w:val="None"/>
          <w:rFonts w:ascii="Calibri" w:eastAsia="Calibri" w:hAnsi="Calibri" w:cs="Calibri"/>
        </w:rPr>
        <w:t>A s</w:t>
      </w:r>
      <w:r w:rsidR="00BF037B" w:rsidRPr="00902753">
        <w:rPr>
          <w:rStyle w:val="None"/>
          <w:rFonts w:ascii="Calibri" w:eastAsia="Calibri" w:hAnsi="Calibri" w:cs="Calibri"/>
        </w:rPr>
        <w:t>phere formation assay showed that as few as 10 HLA-</w:t>
      </w:r>
      <w:r w:rsidR="00CB53D0">
        <w:rPr>
          <w:rStyle w:val="None"/>
          <w:rFonts w:ascii="Calibri" w:eastAsia="Calibri" w:hAnsi="Calibri" w:cs="Calibri"/>
        </w:rPr>
        <w:t>1-negative</w:t>
      </w:r>
      <w:r w:rsidR="00BF037B" w:rsidRPr="00902753">
        <w:rPr>
          <w:rStyle w:val="None"/>
          <w:rFonts w:ascii="Calibri" w:eastAsia="Calibri" w:hAnsi="Calibri" w:cs="Calibri"/>
        </w:rPr>
        <w:t xml:space="preserve"> cells were able to form sarcoma spheres. Left: representative pictures of sarcoma spheres</w:t>
      </w:r>
      <w:r w:rsidR="00CB53D0">
        <w:rPr>
          <w:rStyle w:val="None"/>
          <w:rFonts w:ascii="Calibri" w:eastAsia="Calibri" w:hAnsi="Calibri" w:cs="Calibri"/>
        </w:rPr>
        <w:t>.</w:t>
      </w:r>
      <w:r w:rsidR="00BF037B" w:rsidRPr="00902753">
        <w:rPr>
          <w:rStyle w:val="None"/>
          <w:rFonts w:ascii="Calibri" w:eastAsia="Calibri" w:hAnsi="Calibri" w:cs="Calibri"/>
        </w:rPr>
        <w:t xml:space="preserve"> Right: </w:t>
      </w:r>
      <w:r w:rsidR="00CB53D0">
        <w:rPr>
          <w:rStyle w:val="None"/>
          <w:rFonts w:ascii="Calibri" w:eastAsia="Calibri" w:hAnsi="Calibri" w:cs="Calibri"/>
        </w:rPr>
        <w:t>s</w:t>
      </w:r>
      <w:r w:rsidR="00BF037B" w:rsidRPr="00902753">
        <w:rPr>
          <w:rStyle w:val="None"/>
          <w:rFonts w:ascii="Calibri" w:eastAsia="Calibri" w:hAnsi="Calibri" w:cs="Calibri"/>
        </w:rPr>
        <w:t>phere-forming frequency</w:t>
      </w:r>
      <w:r w:rsidR="00CB53D0">
        <w:rPr>
          <w:rStyle w:val="None"/>
          <w:rFonts w:ascii="Calibri" w:eastAsia="Calibri" w:hAnsi="Calibri" w:cs="Calibri"/>
        </w:rPr>
        <w:t>;</w:t>
      </w:r>
      <w:r w:rsidR="00BF037B" w:rsidRPr="00902753">
        <w:rPr>
          <w:rStyle w:val="None"/>
          <w:rFonts w:ascii="Calibri" w:eastAsia="Calibri" w:hAnsi="Calibri" w:cs="Calibri"/>
        </w:rPr>
        <w:t xml:space="preserve"> mean ± SD. </w:t>
      </w:r>
      <w:r w:rsidR="009A029C">
        <w:rPr>
          <w:rStyle w:val="None"/>
          <w:rFonts w:ascii="Calibri" w:eastAsia="Calibri" w:hAnsi="Calibri" w:cs="Calibri"/>
        </w:rPr>
        <w:t>S</w:t>
      </w:r>
      <w:r w:rsidR="00BF037B" w:rsidRPr="00902753">
        <w:rPr>
          <w:rStyle w:val="None"/>
          <w:rFonts w:ascii="Calibri" w:eastAsia="Calibri" w:hAnsi="Calibri" w:cs="Calibri"/>
        </w:rPr>
        <w:t>cale bar</w:t>
      </w:r>
      <w:r w:rsidR="00CB53D0">
        <w:rPr>
          <w:rStyle w:val="None"/>
          <w:rFonts w:ascii="Calibri" w:eastAsia="Calibri" w:hAnsi="Calibri" w:cs="Calibri"/>
        </w:rPr>
        <w:t xml:space="preserve"> =</w:t>
      </w:r>
      <w:r w:rsidR="00BF037B" w:rsidRPr="00902753">
        <w:rPr>
          <w:rStyle w:val="None"/>
          <w:rFonts w:ascii="Calibri" w:eastAsia="Calibri" w:hAnsi="Calibri" w:cs="Calibri"/>
        </w:rPr>
        <w:t xml:space="preserve"> 100 </w:t>
      </w:r>
      <w:proofErr w:type="spellStart"/>
      <w:r w:rsidR="00BF037B" w:rsidRPr="00902753">
        <w:rPr>
          <w:rStyle w:val="None"/>
          <w:rFonts w:ascii="Calibri" w:eastAsia="Calibri" w:hAnsi="Calibri" w:cs="Calibri"/>
        </w:rPr>
        <w:t>μm</w:t>
      </w:r>
      <w:proofErr w:type="spellEnd"/>
      <w:r w:rsidR="00BF037B" w:rsidRPr="00902753">
        <w:rPr>
          <w:rStyle w:val="None"/>
          <w:rFonts w:ascii="Calibri" w:eastAsia="Calibri" w:hAnsi="Calibri" w:cs="Calibri"/>
        </w:rPr>
        <w:t>.</w:t>
      </w:r>
      <w:r w:rsidR="00BF037B" w:rsidRPr="00421936">
        <w:rPr>
          <w:rStyle w:val="None"/>
          <w:rFonts w:ascii="Calibri" w:eastAsia="Calibri" w:hAnsi="Calibri" w:cs="Calibri"/>
        </w:rPr>
        <w:t xml:space="preserve"> </w:t>
      </w:r>
      <w:r w:rsidR="00BF037B" w:rsidRPr="00EB2A3F">
        <w:rPr>
          <w:rStyle w:val="None"/>
          <w:rFonts w:ascii="Calibri" w:eastAsia="Calibri" w:hAnsi="Calibri" w:cs="Calibri"/>
        </w:rPr>
        <w:t>(</w:t>
      </w:r>
      <w:r w:rsidR="00BF037B" w:rsidRPr="00902753">
        <w:rPr>
          <w:rStyle w:val="None"/>
          <w:rFonts w:ascii="Calibri" w:eastAsia="Calibri" w:hAnsi="Calibri" w:cs="Calibri"/>
          <w:b/>
        </w:rPr>
        <w:t>B</w:t>
      </w:r>
      <w:r w:rsidR="00BF037B" w:rsidRPr="00EB2A3F">
        <w:rPr>
          <w:rStyle w:val="None"/>
          <w:rFonts w:ascii="Calibri" w:eastAsia="Calibri" w:hAnsi="Calibri" w:cs="Calibri"/>
        </w:rPr>
        <w:t xml:space="preserve">) </w:t>
      </w:r>
      <w:r w:rsidR="00BF037B" w:rsidRPr="00902753">
        <w:rPr>
          <w:rStyle w:val="None"/>
          <w:rFonts w:ascii="Calibri" w:eastAsia="Calibri" w:hAnsi="Calibri" w:cs="Calibri"/>
        </w:rPr>
        <w:t>HLA-</w:t>
      </w:r>
      <w:r w:rsidR="00B77E0F">
        <w:rPr>
          <w:rStyle w:val="None"/>
          <w:rFonts w:ascii="Calibri" w:eastAsia="Calibri" w:hAnsi="Calibri" w:cs="Calibri"/>
        </w:rPr>
        <w:t>1-negative</w:t>
      </w:r>
      <w:r w:rsidR="00BF037B" w:rsidRPr="00902753">
        <w:rPr>
          <w:rStyle w:val="None"/>
          <w:rFonts w:ascii="Calibri" w:eastAsia="Calibri" w:hAnsi="Calibri" w:cs="Calibri"/>
        </w:rPr>
        <w:t xml:space="preserve"> cells isolated from the sarcoma PDX were highly tumorigenic. </w:t>
      </w:r>
      <w:r w:rsidR="00B77E0F">
        <w:rPr>
          <w:rStyle w:val="None"/>
          <w:rFonts w:ascii="Calibri" w:eastAsia="Calibri" w:hAnsi="Calibri" w:cs="Calibri"/>
        </w:rPr>
        <w:t>Here shown are r</w:t>
      </w:r>
      <w:r w:rsidR="00BF037B" w:rsidRPr="00902753">
        <w:rPr>
          <w:rStyle w:val="None"/>
          <w:rFonts w:ascii="Calibri" w:eastAsia="Calibri" w:hAnsi="Calibri" w:cs="Calibri"/>
        </w:rPr>
        <w:t>epresentative pictures of the tumor formed by HLA-</w:t>
      </w:r>
      <w:r w:rsidR="00B77E0F">
        <w:rPr>
          <w:rStyle w:val="None"/>
          <w:rFonts w:ascii="Calibri" w:eastAsia="Calibri" w:hAnsi="Calibri" w:cs="Calibri"/>
        </w:rPr>
        <w:t>1-negative</w:t>
      </w:r>
      <w:r w:rsidR="00BF037B" w:rsidRPr="00902753">
        <w:rPr>
          <w:rStyle w:val="None"/>
          <w:rFonts w:ascii="Calibri" w:eastAsia="Calibri" w:hAnsi="Calibri" w:cs="Calibri"/>
        </w:rPr>
        <w:t xml:space="preserve"> and </w:t>
      </w:r>
      <w:r w:rsidR="00B77E0F">
        <w:rPr>
          <w:rStyle w:val="None"/>
          <w:rFonts w:ascii="Calibri" w:eastAsia="Calibri" w:hAnsi="Calibri" w:cs="Calibri"/>
        </w:rPr>
        <w:t>-positive</w:t>
      </w:r>
      <w:r w:rsidR="00BF037B" w:rsidRPr="00902753">
        <w:rPr>
          <w:rStyle w:val="None"/>
          <w:rFonts w:ascii="Calibri" w:eastAsia="Calibri" w:hAnsi="Calibri" w:cs="Calibri"/>
        </w:rPr>
        <w:t xml:space="preserve"> cells from DDL. </w:t>
      </w:r>
      <w:r w:rsidR="00B77E0F">
        <w:rPr>
          <w:rStyle w:val="None"/>
          <w:rFonts w:ascii="Calibri" w:eastAsia="Calibri" w:hAnsi="Calibri" w:cs="Calibri"/>
        </w:rPr>
        <w:t>A thousand</w:t>
      </w:r>
      <w:r w:rsidR="00BF037B" w:rsidRPr="00902753">
        <w:rPr>
          <w:rStyle w:val="None"/>
          <w:rFonts w:ascii="Calibri" w:eastAsia="Calibri" w:hAnsi="Calibri" w:cs="Calibri"/>
        </w:rPr>
        <w:t xml:space="preserve"> cells of HLA-</w:t>
      </w:r>
      <w:r w:rsidR="00B77E0F">
        <w:rPr>
          <w:rStyle w:val="None"/>
          <w:rFonts w:ascii="Calibri" w:eastAsia="Calibri" w:hAnsi="Calibri" w:cs="Calibri"/>
        </w:rPr>
        <w:t>1-negative</w:t>
      </w:r>
      <w:r w:rsidR="00BF037B" w:rsidRPr="00902753">
        <w:rPr>
          <w:rStyle w:val="None"/>
          <w:rFonts w:ascii="Calibri" w:eastAsia="Calibri" w:hAnsi="Calibri" w:cs="Calibri"/>
        </w:rPr>
        <w:t xml:space="preserve"> and HLA-</w:t>
      </w:r>
      <w:r w:rsidR="00B77E0F">
        <w:rPr>
          <w:rStyle w:val="None"/>
          <w:rFonts w:ascii="Calibri" w:eastAsia="Calibri" w:hAnsi="Calibri" w:cs="Calibri"/>
        </w:rPr>
        <w:t>1-positive</w:t>
      </w:r>
      <w:r w:rsidR="00BF037B" w:rsidRPr="00902753">
        <w:rPr>
          <w:rStyle w:val="None"/>
          <w:rFonts w:ascii="Calibri" w:eastAsia="Calibri" w:hAnsi="Calibri" w:cs="Calibri"/>
        </w:rPr>
        <w:t xml:space="preserve"> DDL cells were injected in </w:t>
      </w:r>
      <w:r w:rsidR="00B77E0F">
        <w:rPr>
          <w:rStyle w:val="None"/>
          <w:rFonts w:ascii="Calibri" w:eastAsia="Calibri" w:hAnsi="Calibri" w:cs="Calibri"/>
        </w:rPr>
        <w:t>separate</w:t>
      </w:r>
      <w:r w:rsidR="00BF037B" w:rsidRPr="00902753">
        <w:rPr>
          <w:rStyle w:val="None"/>
          <w:rFonts w:ascii="Calibri" w:eastAsia="Calibri" w:hAnsi="Calibri" w:cs="Calibri"/>
        </w:rPr>
        <w:t xml:space="preserve"> flank</w:t>
      </w:r>
      <w:r w:rsidR="00B77E0F">
        <w:rPr>
          <w:rStyle w:val="None"/>
          <w:rFonts w:ascii="Calibri" w:eastAsia="Calibri" w:hAnsi="Calibri" w:cs="Calibri"/>
        </w:rPr>
        <w:t>s</w:t>
      </w:r>
      <w:r w:rsidR="00BF037B" w:rsidRPr="00902753">
        <w:rPr>
          <w:rStyle w:val="None"/>
          <w:rFonts w:ascii="Calibri" w:eastAsia="Calibri" w:hAnsi="Calibri" w:cs="Calibri"/>
        </w:rPr>
        <w:t xml:space="preserve"> of the same mouse</w:t>
      </w:r>
      <w:r w:rsidR="00BF037B" w:rsidRPr="00EB2A3F">
        <w:rPr>
          <w:rStyle w:val="None"/>
          <w:rFonts w:ascii="Calibri" w:eastAsia="Calibri" w:hAnsi="Calibri" w:cs="Calibri"/>
        </w:rPr>
        <w:t>. (</w:t>
      </w:r>
      <w:r w:rsidR="00BF037B" w:rsidRPr="00902753">
        <w:rPr>
          <w:rStyle w:val="None"/>
          <w:rFonts w:ascii="Calibri" w:eastAsia="Calibri" w:hAnsi="Calibri" w:cs="Calibri"/>
          <w:b/>
        </w:rPr>
        <w:t>C</w:t>
      </w:r>
      <w:r w:rsidR="00BF037B" w:rsidRPr="00EB2A3F">
        <w:rPr>
          <w:rStyle w:val="None"/>
          <w:rFonts w:ascii="Calibri" w:eastAsia="Calibri" w:hAnsi="Calibri" w:cs="Calibri"/>
        </w:rPr>
        <w:t>)</w:t>
      </w:r>
      <w:r w:rsidR="00BF037B" w:rsidRPr="00421936">
        <w:rPr>
          <w:rStyle w:val="None"/>
          <w:rFonts w:ascii="Calibri" w:eastAsia="Calibri" w:hAnsi="Calibri" w:cs="Calibri"/>
        </w:rPr>
        <w:t xml:space="preserve"> </w:t>
      </w:r>
      <w:r w:rsidR="00BF037B" w:rsidRPr="00902753">
        <w:rPr>
          <w:rStyle w:val="None"/>
          <w:rFonts w:ascii="Calibri" w:eastAsia="Calibri" w:hAnsi="Calibri" w:cs="Calibri"/>
        </w:rPr>
        <w:t xml:space="preserve">The mRNA levels of stem cell genes </w:t>
      </w:r>
      <w:r w:rsidR="00BF037B" w:rsidRPr="00902753">
        <w:rPr>
          <w:rStyle w:val="None"/>
          <w:rFonts w:ascii="Calibri" w:eastAsia="Calibri" w:hAnsi="Calibri" w:cs="Calibri"/>
          <w:i/>
          <w:iCs/>
        </w:rPr>
        <w:t>Oct4</w:t>
      </w:r>
      <w:r w:rsidR="00BF037B" w:rsidRPr="00902753">
        <w:rPr>
          <w:rStyle w:val="None"/>
          <w:rFonts w:ascii="Calibri" w:eastAsia="Calibri" w:hAnsi="Calibri" w:cs="Calibri"/>
        </w:rPr>
        <w:t xml:space="preserve">, </w:t>
      </w:r>
      <w:r w:rsidR="00BF037B" w:rsidRPr="00902753">
        <w:rPr>
          <w:rStyle w:val="None"/>
          <w:rFonts w:ascii="Calibri" w:eastAsia="Calibri" w:hAnsi="Calibri" w:cs="Calibri"/>
          <w:i/>
          <w:iCs/>
        </w:rPr>
        <w:t>Nanog</w:t>
      </w:r>
      <w:r w:rsidR="00B77E0F">
        <w:rPr>
          <w:rStyle w:val="None"/>
          <w:rFonts w:ascii="Calibri" w:eastAsia="Calibri" w:hAnsi="Calibri" w:cs="Calibri"/>
          <w:iCs/>
        </w:rPr>
        <w:t>,</w:t>
      </w:r>
      <w:r w:rsidR="00BF037B" w:rsidRPr="00902753">
        <w:rPr>
          <w:rStyle w:val="None"/>
          <w:rFonts w:ascii="Calibri" w:eastAsia="Calibri" w:hAnsi="Calibri" w:cs="Calibri"/>
        </w:rPr>
        <w:t xml:space="preserve"> and </w:t>
      </w:r>
      <w:proofErr w:type="spellStart"/>
      <w:r w:rsidR="00BF037B" w:rsidRPr="00902753">
        <w:rPr>
          <w:rStyle w:val="None"/>
          <w:rFonts w:ascii="Calibri" w:eastAsia="Calibri" w:hAnsi="Calibri" w:cs="Calibri"/>
          <w:i/>
          <w:iCs/>
        </w:rPr>
        <w:t>Myc</w:t>
      </w:r>
      <w:proofErr w:type="spellEnd"/>
      <w:r w:rsidR="00BF037B" w:rsidRPr="00902753">
        <w:rPr>
          <w:rStyle w:val="None"/>
          <w:rFonts w:ascii="Calibri" w:eastAsia="Calibri" w:hAnsi="Calibri" w:cs="Calibri"/>
        </w:rPr>
        <w:t xml:space="preserve"> were expressed at higher levels in HLA-</w:t>
      </w:r>
      <w:r w:rsidR="00B77E0F">
        <w:rPr>
          <w:rStyle w:val="None"/>
          <w:rFonts w:ascii="Calibri" w:eastAsia="Calibri" w:hAnsi="Calibri" w:cs="Calibri"/>
        </w:rPr>
        <w:t>1-negative</w:t>
      </w:r>
      <w:r w:rsidR="00BF037B" w:rsidRPr="00902753">
        <w:rPr>
          <w:rStyle w:val="None"/>
          <w:rFonts w:ascii="Calibri" w:eastAsia="Calibri" w:hAnsi="Calibri" w:cs="Calibri"/>
        </w:rPr>
        <w:t xml:space="preserve"> cells compared to HLA-</w:t>
      </w:r>
      <w:r w:rsidR="00B77E0F">
        <w:rPr>
          <w:rStyle w:val="None"/>
          <w:rFonts w:ascii="Calibri" w:eastAsia="Calibri" w:hAnsi="Calibri" w:cs="Calibri"/>
        </w:rPr>
        <w:t>1-positive</w:t>
      </w:r>
      <w:r w:rsidR="00BF037B" w:rsidRPr="00902753">
        <w:rPr>
          <w:rStyle w:val="None"/>
          <w:rFonts w:ascii="Calibri" w:eastAsia="Calibri" w:hAnsi="Calibri" w:cs="Calibri"/>
        </w:rPr>
        <w:t xml:space="preserve"> cells. </w:t>
      </w:r>
      <w:r w:rsidR="00B77E0F">
        <w:rPr>
          <w:rStyle w:val="None"/>
          <w:rFonts w:ascii="Calibri" w:eastAsia="Calibri" w:hAnsi="Calibri" w:cs="Calibri"/>
        </w:rPr>
        <w:t>The d</w:t>
      </w:r>
      <w:r w:rsidR="00BF037B" w:rsidRPr="00902753">
        <w:rPr>
          <w:rStyle w:val="None"/>
          <w:rFonts w:ascii="Calibri" w:eastAsia="Calibri" w:hAnsi="Calibri" w:cs="Calibri"/>
        </w:rPr>
        <w:t>ata represent the mean ± SD (</w:t>
      </w:r>
      <w:r w:rsidR="00BF037B" w:rsidRPr="00EB2A3F">
        <w:rPr>
          <w:rStyle w:val="None"/>
          <w:rFonts w:ascii="Calibri" w:eastAsia="Calibri" w:hAnsi="Calibri" w:cs="Calibri"/>
          <w:i/>
        </w:rPr>
        <w:t>n</w:t>
      </w:r>
      <w:r w:rsidR="00B77E0F">
        <w:rPr>
          <w:rStyle w:val="None"/>
          <w:rFonts w:ascii="Calibri" w:eastAsia="Calibri" w:hAnsi="Calibri" w:cs="Calibri"/>
        </w:rPr>
        <w:t xml:space="preserve"> </w:t>
      </w:r>
      <w:r w:rsidR="00BF037B" w:rsidRPr="00902753">
        <w:rPr>
          <w:rStyle w:val="None"/>
          <w:rFonts w:ascii="Calibri" w:eastAsia="Calibri" w:hAnsi="Calibri" w:cs="Calibri"/>
        </w:rPr>
        <w:t>=</w:t>
      </w:r>
      <w:r w:rsidR="00B77E0F">
        <w:rPr>
          <w:rStyle w:val="None"/>
          <w:rFonts w:ascii="Calibri" w:eastAsia="Calibri" w:hAnsi="Calibri" w:cs="Calibri"/>
        </w:rPr>
        <w:t xml:space="preserve"> </w:t>
      </w:r>
      <w:r w:rsidR="00BF037B" w:rsidRPr="00902753">
        <w:rPr>
          <w:rStyle w:val="None"/>
          <w:rFonts w:ascii="Calibri" w:eastAsia="Calibri" w:hAnsi="Calibri" w:cs="Calibri"/>
        </w:rPr>
        <w:t>5).</w:t>
      </w:r>
      <w:r w:rsidR="00BF037B" w:rsidRPr="00421936">
        <w:rPr>
          <w:rStyle w:val="None"/>
          <w:rFonts w:ascii="Calibri" w:eastAsia="Calibri" w:hAnsi="Calibri" w:cs="Calibri"/>
        </w:rPr>
        <w:t xml:space="preserve"> </w:t>
      </w:r>
      <w:r w:rsidR="00BF037B" w:rsidRPr="00EB2A3F">
        <w:rPr>
          <w:rStyle w:val="None"/>
          <w:rFonts w:ascii="Calibri" w:eastAsia="Calibri" w:hAnsi="Calibri" w:cs="Calibri"/>
        </w:rPr>
        <w:t>(</w:t>
      </w:r>
      <w:r w:rsidR="00BF037B" w:rsidRPr="00902753">
        <w:rPr>
          <w:rStyle w:val="None"/>
          <w:rFonts w:ascii="Calibri" w:eastAsia="Calibri" w:hAnsi="Calibri" w:cs="Calibri"/>
          <w:b/>
        </w:rPr>
        <w:t>D</w:t>
      </w:r>
      <w:r w:rsidR="00BF037B" w:rsidRPr="00EB2A3F">
        <w:rPr>
          <w:rStyle w:val="None"/>
          <w:rFonts w:ascii="Calibri" w:eastAsia="Calibri" w:hAnsi="Calibri" w:cs="Calibri"/>
        </w:rPr>
        <w:t xml:space="preserve">) </w:t>
      </w:r>
      <w:r w:rsidR="00BF037B" w:rsidRPr="00902753">
        <w:rPr>
          <w:rStyle w:val="None"/>
          <w:rFonts w:ascii="Calibri" w:eastAsia="Calibri" w:hAnsi="Calibri" w:cs="Calibri"/>
        </w:rPr>
        <w:t xml:space="preserve">Strong positive staining of </w:t>
      </w:r>
      <w:r w:rsidR="00BF037B" w:rsidRPr="00902753">
        <w:rPr>
          <w:rStyle w:val="None"/>
          <w:rFonts w:ascii="Calibri" w:eastAsia="Calibri" w:hAnsi="Calibri" w:cs="Calibri"/>
          <w:u w:color="808080"/>
        </w:rPr>
        <w:t>Oil</w:t>
      </w:r>
      <w:r w:rsidR="00421936">
        <w:rPr>
          <w:rStyle w:val="None"/>
          <w:rFonts w:ascii="Calibri" w:eastAsia="Calibri" w:hAnsi="Calibri" w:cs="Calibri"/>
          <w:u w:color="808080"/>
        </w:rPr>
        <w:t xml:space="preserve"> </w:t>
      </w:r>
      <w:r w:rsidR="00BF037B" w:rsidRPr="00902753">
        <w:rPr>
          <w:rStyle w:val="None"/>
          <w:rFonts w:ascii="Calibri" w:eastAsia="Calibri" w:hAnsi="Calibri" w:cs="Calibri"/>
          <w:u w:color="808080"/>
        </w:rPr>
        <w:t>Red</w:t>
      </w:r>
      <w:r w:rsidR="00421936">
        <w:rPr>
          <w:rStyle w:val="None"/>
          <w:rFonts w:ascii="Calibri" w:eastAsia="Calibri" w:hAnsi="Calibri" w:cs="Calibri"/>
          <w:u w:color="808080"/>
        </w:rPr>
        <w:t xml:space="preserve"> </w:t>
      </w:r>
      <w:r w:rsidR="00BF037B" w:rsidRPr="00902753">
        <w:rPr>
          <w:rStyle w:val="None"/>
          <w:rFonts w:ascii="Calibri" w:eastAsia="Calibri" w:hAnsi="Calibri" w:cs="Calibri"/>
          <w:u w:color="808080"/>
        </w:rPr>
        <w:t>O and Alizarin</w:t>
      </w:r>
      <w:r w:rsidR="00421936">
        <w:rPr>
          <w:rStyle w:val="None"/>
          <w:rFonts w:ascii="Calibri" w:eastAsia="Calibri" w:hAnsi="Calibri" w:cs="Calibri"/>
          <w:u w:color="808080"/>
        </w:rPr>
        <w:t xml:space="preserve"> </w:t>
      </w:r>
      <w:r w:rsidR="00BF037B" w:rsidRPr="00902753">
        <w:rPr>
          <w:rStyle w:val="None"/>
          <w:rFonts w:ascii="Calibri" w:eastAsia="Calibri" w:hAnsi="Calibri" w:cs="Calibri"/>
          <w:u w:color="808080"/>
        </w:rPr>
        <w:t>Red</w:t>
      </w:r>
      <w:r w:rsidR="00421936">
        <w:rPr>
          <w:rStyle w:val="None"/>
          <w:rFonts w:ascii="Calibri" w:eastAsia="Calibri" w:hAnsi="Calibri" w:cs="Calibri"/>
          <w:u w:color="808080"/>
        </w:rPr>
        <w:t xml:space="preserve"> </w:t>
      </w:r>
      <w:r w:rsidR="00BF037B" w:rsidRPr="00902753">
        <w:rPr>
          <w:rStyle w:val="None"/>
          <w:rFonts w:ascii="Calibri" w:eastAsia="Calibri" w:hAnsi="Calibri" w:cs="Calibri"/>
          <w:u w:color="808080"/>
        </w:rPr>
        <w:t xml:space="preserve">S </w:t>
      </w:r>
      <w:r w:rsidR="00BF037B" w:rsidRPr="00902753">
        <w:rPr>
          <w:rStyle w:val="None"/>
          <w:rFonts w:ascii="Calibri" w:eastAsia="Calibri" w:hAnsi="Calibri" w:cs="Calibri"/>
        </w:rPr>
        <w:t xml:space="preserve">shows </w:t>
      </w:r>
      <w:r w:rsidR="00421936">
        <w:rPr>
          <w:rStyle w:val="None"/>
          <w:rFonts w:ascii="Calibri" w:eastAsia="Calibri" w:hAnsi="Calibri" w:cs="Calibri"/>
        </w:rPr>
        <w:t xml:space="preserve">a </w:t>
      </w:r>
      <w:r w:rsidR="00BF037B" w:rsidRPr="00902753">
        <w:rPr>
          <w:rStyle w:val="None"/>
          <w:rFonts w:ascii="Calibri" w:eastAsia="Calibri" w:hAnsi="Calibri" w:cs="Calibri"/>
        </w:rPr>
        <w:t xml:space="preserve">terminal differentiation along lipogenic and osteogenic pathways </w:t>
      </w:r>
      <w:r w:rsidR="00421936">
        <w:rPr>
          <w:rStyle w:val="None"/>
          <w:rFonts w:ascii="Calibri" w:eastAsia="Calibri" w:hAnsi="Calibri" w:cs="Calibri"/>
        </w:rPr>
        <w:t xml:space="preserve">that </w:t>
      </w:r>
      <w:r w:rsidR="00BF037B" w:rsidRPr="00902753">
        <w:rPr>
          <w:rStyle w:val="None"/>
          <w:rFonts w:ascii="Calibri" w:eastAsia="Calibri" w:hAnsi="Calibri" w:cs="Calibri"/>
        </w:rPr>
        <w:t>are induced from sarcoma TICs.</w:t>
      </w:r>
      <w:r w:rsidR="00BF037B" w:rsidRPr="00421936">
        <w:rPr>
          <w:rStyle w:val="None"/>
          <w:rFonts w:ascii="Calibri" w:eastAsia="Calibri" w:hAnsi="Calibri" w:cs="Calibri"/>
        </w:rPr>
        <w:t xml:space="preserve"> </w:t>
      </w:r>
      <w:r w:rsidR="00BF037B" w:rsidRPr="00EB2A3F">
        <w:rPr>
          <w:rStyle w:val="None"/>
          <w:rFonts w:ascii="Calibri" w:eastAsia="Calibri" w:hAnsi="Calibri" w:cs="Calibri"/>
        </w:rPr>
        <w:t>(</w:t>
      </w:r>
      <w:r w:rsidR="00BF037B" w:rsidRPr="00902753">
        <w:rPr>
          <w:rStyle w:val="None"/>
          <w:rFonts w:ascii="Calibri" w:eastAsia="Calibri" w:hAnsi="Calibri" w:cs="Calibri"/>
          <w:b/>
        </w:rPr>
        <w:t>E</w:t>
      </w:r>
      <w:r w:rsidR="00BF037B" w:rsidRPr="00EB2A3F">
        <w:rPr>
          <w:rStyle w:val="None"/>
          <w:rFonts w:ascii="Calibri" w:eastAsia="Calibri" w:hAnsi="Calibri" w:cs="Calibri"/>
        </w:rPr>
        <w:t>)</w:t>
      </w:r>
      <w:r w:rsidR="00BF037B" w:rsidRPr="00421936">
        <w:rPr>
          <w:rStyle w:val="None"/>
          <w:rFonts w:ascii="Calibri" w:eastAsia="Calibri" w:hAnsi="Calibri" w:cs="Calibri"/>
        </w:rPr>
        <w:t xml:space="preserve"> </w:t>
      </w:r>
      <w:r w:rsidR="00BF037B" w:rsidRPr="00902753">
        <w:rPr>
          <w:rStyle w:val="None"/>
          <w:rFonts w:ascii="Calibri" w:eastAsia="Calibri" w:hAnsi="Calibri" w:cs="Calibri"/>
        </w:rPr>
        <w:t>HLA-1 immunostaining of PDXs formed by HLA-1</w:t>
      </w:r>
      <w:r w:rsidR="00421936">
        <w:rPr>
          <w:rStyle w:val="None"/>
          <w:rFonts w:ascii="Calibri" w:eastAsia="Calibri" w:hAnsi="Calibri" w:cs="Calibri"/>
        </w:rPr>
        <w:t>-</w:t>
      </w:r>
      <w:r w:rsidR="00BF037B" w:rsidRPr="00902753">
        <w:rPr>
          <w:rStyle w:val="None"/>
          <w:rFonts w:ascii="Calibri" w:eastAsia="Calibri" w:hAnsi="Calibri" w:cs="Calibri"/>
        </w:rPr>
        <w:t xml:space="preserve">positive (left) and </w:t>
      </w:r>
      <w:r w:rsidR="00421936">
        <w:rPr>
          <w:rStyle w:val="None"/>
          <w:rFonts w:ascii="Calibri" w:eastAsia="Calibri" w:hAnsi="Calibri" w:cs="Calibri"/>
        </w:rPr>
        <w:t>-</w:t>
      </w:r>
      <w:r w:rsidR="00BF037B" w:rsidRPr="00902753">
        <w:rPr>
          <w:rStyle w:val="None"/>
          <w:rFonts w:ascii="Calibri" w:eastAsia="Calibri" w:hAnsi="Calibri" w:cs="Calibri"/>
        </w:rPr>
        <w:t xml:space="preserve">negative (right) subpopulations. </w:t>
      </w:r>
      <w:r w:rsidR="009A029C">
        <w:rPr>
          <w:rStyle w:val="None"/>
          <w:rFonts w:ascii="Calibri" w:eastAsia="Calibri" w:hAnsi="Calibri" w:cs="Calibri"/>
        </w:rPr>
        <w:t>S</w:t>
      </w:r>
      <w:r w:rsidR="00BF037B" w:rsidRPr="00902753">
        <w:rPr>
          <w:rStyle w:val="None"/>
          <w:rFonts w:ascii="Calibri" w:eastAsia="Calibri" w:hAnsi="Calibri" w:cs="Calibri"/>
        </w:rPr>
        <w:t>cale bar</w:t>
      </w:r>
      <w:r w:rsidR="00421936">
        <w:rPr>
          <w:rStyle w:val="None"/>
          <w:rFonts w:ascii="Calibri" w:eastAsia="Calibri" w:hAnsi="Calibri" w:cs="Calibri"/>
        </w:rPr>
        <w:t xml:space="preserve"> =</w:t>
      </w:r>
      <w:r w:rsidR="00BF037B" w:rsidRPr="00902753">
        <w:rPr>
          <w:rStyle w:val="None"/>
          <w:rFonts w:ascii="Calibri" w:eastAsia="Calibri" w:hAnsi="Calibri" w:cs="Calibri"/>
        </w:rPr>
        <w:t xml:space="preserve"> 100 </w:t>
      </w:r>
      <w:proofErr w:type="spellStart"/>
      <w:r w:rsidR="00BF037B" w:rsidRPr="00902753">
        <w:rPr>
          <w:rStyle w:val="None"/>
          <w:rFonts w:ascii="Calibri" w:eastAsia="Calibri" w:hAnsi="Calibri" w:cs="Calibri"/>
        </w:rPr>
        <w:t>μm</w:t>
      </w:r>
      <w:proofErr w:type="spellEnd"/>
      <w:r w:rsidR="00BF037B" w:rsidRPr="00902753">
        <w:rPr>
          <w:rStyle w:val="None"/>
          <w:rFonts w:ascii="Calibri" w:eastAsia="Calibri" w:hAnsi="Calibri" w:cs="Calibri"/>
        </w:rPr>
        <w:t xml:space="preserve">. </w:t>
      </w:r>
      <w:r w:rsidR="00421936">
        <w:rPr>
          <w:rStyle w:val="None"/>
          <w:rFonts w:ascii="Calibri" w:eastAsia="Calibri" w:hAnsi="Calibri" w:cs="Calibri"/>
        </w:rPr>
        <w:t>The r</w:t>
      </w:r>
      <w:r w:rsidR="00BF037B" w:rsidRPr="00902753">
        <w:rPr>
          <w:rStyle w:val="None"/>
          <w:rFonts w:ascii="Calibri" w:eastAsia="Calibri" w:hAnsi="Calibri" w:cs="Calibri"/>
        </w:rPr>
        <w:t>esults from this figure are from a previous publication</w:t>
      </w:r>
      <w:r w:rsidR="00BF037B" w:rsidRPr="00902753">
        <w:rPr>
          <w:rStyle w:val="None"/>
          <w:rFonts w:ascii="Calibri" w:eastAsia="Calibri" w:hAnsi="Calibri" w:cs="Calibri"/>
          <w:vertAlign w:val="superscript"/>
        </w:rPr>
        <w:t>12</w:t>
      </w:r>
      <w:r w:rsidR="00BF037B" w:rsidRPr="00902753">
        <w:rPr>
          <w:rStyle w:val="None"/>
          <w:rFonts w:ascii="Calibri" w:eastAsia="Calibri" w:hAnsi="Calibri" w:cs="Calibri"/>
        </w:rPr>
        <w:t>.</w:t>
      </w:r>
    </w:p>
    <w:p w14:paraId="7885C5C0" w14:textId="77777777" w:rsidR="00E23738" w:rsidRPr="00902753" w:rsidRDefault="00E23738">
      <w:pPr>
        <w:pStyle w:val="BodyA"/>
        <w:jc w:val="both"/>
      </w:pPr>
    </w:p>
    <w:p w14:paraId="3F00439F" w14:textId="77777777" w:rsidR="00E23738" w:rsidRPr="00902753" w:rsidRDefault="00BF037B">
      <w:pPr>
        <w:pStyle w:val="BodyA"/>
        <w:jc w:val="both"/>
      </w:pPr>
      <w:bookmarkStart w:id="11" w:name="Discussion"/>
      <w:r w:rsidRPr="00902753">
        <w:rPr>
          <w:rStyle w:val="None"/>
          <w:rFonts w:ascii="Calibri" w:eastAsia="Calibri" w:hAnsi="Calibri" w:cs="Calibri"/>
          <w:b/>
          <w:bCs/>
          <w:sz w:val="24"/>
          <w:szCs w:val="24"/>
        </w:rPr>
        <w:t>DISCUSSION</w:t>
      </w:r>
      <w:bookmarkEnd w:id="11"/>
      <w:r w:rsidRPr="00902753">
        <w:rPr>
          <w:rStyle w:val="None"/>
          <w:rFonts w:ascii="Calibri" w:eastAsia="Calibri" w:hAnsi="Calibri" w:cs="Calibri"/>
          <w:b/>
          <w:bCs/>
          <w:sz w:val="24"/>
          <w:szCs w:val="24"/>
        </w:rPr>
        <w:t>:</w:t>
      </w:r>
    </w:p>
    <w:p w14:paraId="082F01C2" w14:textId="0602DE89" w:rsidR="00E23738" w:rsidRPr="00902753" w:rsidRDefault="00BF037B">
      <w:pPr>
        <w:pStyle w:val="ListParagraph"/>
        <w:ind w:left="0"/>
      </w:pPr>
      <w:r w:rsidRPr="00902753">
        <w:rPr>
          <w:rStyle w:val="None"/>
          <w:u w:color="808080"/>
        </w:rPr>
        <w:t>There are several critical steps which limit the success of this protocol to isolate and characterize tumor-initiating cells from human sarcoma PDX</w:t>
      </w:r>
      <w:r w:rsidR="005D3487">
        <w:rPr>
          <w:rStyle w:val="None"/>
          <w:u w:color="808080"/>
        </w:rPr>
        <w:t>s</w:t>
      </w:r>
      <w:r w:rsidRPr="00902753">
        <w:rPr>
          <w:rStyle w:val="None"/>
          <w:u w:color="808080"/>
        </w:rPr>
        <w:t xml:space="preserve">. Human sarcoma includes many different subtypes. We observed that PDX formation is highly dependent on sarcoma subtypes. Clinical aggressive sarcomas with a histologically undifferentiated phenotype </w:t>
      </w:r>
      <w:r w:rsidR="00A95179">
        <w:rPr>
          <w:rStyle w:val="None"/>
          <w:u w:color="808080"/>
        </w:rPr>
        <w:t>(</w:t>
      </w:r>
      <w:r w:rsidR="00AD0F4F" w:rsidRPr="00AD0F4F">
        <w:rPr>
          <w:rStyle w:val="None"/>
          <w:i/>
          <w:u w:color="808080"/>
        </w:rPr>
        <w:t>e.g.</w:t>
      </w:r>
      <w:r w:rsidR="00AD0F4F" w:rsidRPr="00EB2A3F">
        <w:rPr>
          <w:rStyle w:val="None"/>
          <w:u w:color="808080"/>
        </w:rPr>
        <w:t>,</w:t>
      </w:r>
      <w:r w:rsidR="00AD0F4F" w:rsidRPr="00AD0F4F">
        <w:rPr>
          <w:rStyle w:val="None"/>
          <w:i/>
          <w:u w:color="808080"/>
        </w:rPr>
        <w:t xml:space="preserve"> </w:t>
      </w:r>
      <w:r w:rsidRPr="00902753">
        <w:rPr>
          <w:rStyle w:val="None"/>
          <w:u w:color="808080"/>
        </w:rPr>
        <w:t xml:space="preserve">pleomorphic </w:t>
      </w:r>
      <w:r w:rsidRPr="00902753">
        <w:rPr>
          <w:rStyle w:val="None"/>
          <w:u w:color="808080"/>
        </w:rPr>
        <w:lastRenderedPageBreak/>
        <w:t>undifferentiated sarcoma</w:t>
      </w:r>
      <w:r w:rsidR="00A95179">
        <w:rPr>
          <w:rStyle w:val="None"/>
          <w:u w:color="808080"/>
        </w:rPr>
        <w:t>s</w:t>
      </w:r>
      <w:r w:rsidRPr="00902753">
        <w:rPr>
          <w:rStyle w:val="None"/>
          <w:u w:color="808080"/>
        </w:rPr>
        <w:t xml:space="preserve"> </w:t>
      </w:r>
      <w:r w:rsidR="00A95179">
        <w:rPr>
          <w:rStyle w:val="None"/>
          <w:u w:color="808080"/>
        </w:rPr>
        <w:t>[</w:t>
      </w:r>
      <w:r w:rsidRPr="00902753">
        <w:rPr>
          <w:rStyle w:val="None"/>
          <w:u w:color="808080"/>
        </w:rPr>
        <w:t xml:space="preserve">success </w:t>
      </w:r>
      <w:r w:rsidR="00E604A5" w:rsidRPr="00902753">
        <w:rPr>
          <w:rStyle w:val="None"/>
          <w:u w:color="808080"/>
        </w:rPr>
        <w:t xml:space="preserve">rate </w:t>
      </w:r>
      <w:r w:rsidRPr="00902753">
        <w:rPr>
          <w:rStyle w:val="None"/>
          <w:u w:color="808080"/>
        </w:rPr>
        <w:t xml:space="preserve">100%, </w:t>
      </w:r>
      <w:r w:rsidRPr="00EB2A3F">
        <w:rPr>
          <w:rStyle w:val="None"/>
          <w:i/>
          <w:u w:color="808080"/>
        </w:rPr>
        <w:t>n</w:t>
      </w:r>
      <w:r w:rsidR="00A95179">
        <w:rPr>
          <w:rStyle w:val="None"/>
          <w:u w:color="808080"/>
        </w:rPr>
        <w:t xml:space="preserve"> </w:t>
      </w:r>
      <w:r w:rsidRPr="00902753">
        <w:rPr>
          <w:rStyle w:val="None"/>
          <w:u w:color="808080"/>
        </w:rPr>
        <w:t>=</w:t>
      </w:r>
      <w:r w:rsidR="00A95179">
        <w:rPr>
          <w:rStyle w:val="None"/>
          <w:u w:color="808080"/>
        </w:rPr>
        <w:t xml:space="preserve"> </w:t>
      </w:r>
      <w:r w:rsidRPr="00902753">
        <w:rPr>
          <w:rStyle w:val="None"/>
          <w:u w:color="808080"/>
        </w:rPr>
        <w:t>2</w:t>
      </w:r>
      <w:r w:rsidR="00A95179">
        <w:rPr>
          <w:rStyle w:val="None"/>
          <w:u w:color="808080"/>
        </w:rPr>
        <w:t>]</w:t>
      </w:r>
      <w:r w:rsidRPr="00902753">
        <w:rPr>
          <w:rStyle w:val="None"/>
          <w:u w:color="808080"/>
        </w:rPr>
        <w:t>, dedifferentiated liposarcoma</w:t>
      </w:r>
      <w:r w:rsidR="00A95179">
        <w:rPr>
          <w:rStyle w:val="None"/>
          <w:u w:color="808080"/>
        </w:rPr>
        <w:t>s</w:t>
      </w:r>
      <w:r w:rsidRPr="00902753">
        <w:rPr>
          <w:rStyle w:val="None"/>
          <w:u w:color="808080"/>
        </w:rPr>
        <w:t xml:space="preserve"> </w:t>
      </w:r>
      <w:r w:rsidR="00A95179">
        <w:rPr>
          <w:rStyle w:val="None"/>
          <w:u w:color="808080"/>
        </w:rPr>
        <w:t>[</w:t>
      </w:r>
      <w:r w:rsidRPr="00902753">
        <w:rPr>
          <w:rStyle w:val="None"/>
          <w:u w:color="808080"/>
        </w:rPr>
        <w:t xml:space="preserve">success rate 100%, </w:t>
      </w:r>
      <w:r w:rsidRPr="00EB2A3F">
        <w:rPr>
          <w:rStyle w:val="None"/>
          <w:i/>
          <w:u w:color="808080"/>
        </w:rPr>
        <w:t>n</w:t>
      </w:r>
      <w:r w:rsidR="00A95179">
        <w:rPr>
          <w:rStyle w:val="None"/>
          <w:u w:color="808080"/>
        </w:rPr>
        <w:t xml:space="preserve"> </w:t>
      </w:r>
      <w:r w:rsidRPr="00902753">
        <w:rPr>
          <w:rStyle w:val="None"/>
          <w:u w:color="808080"/>
        </w:rPr>
        <w:t>=</w:t>
      </w:r>
      <w:r w:rsidR="00A95179">
        <w:rPr>
          <w:rStyle w:val="None"/>
          <w:u w:color="808080"/>
        </w:rPr>
        <w:t xml:space="preserve"> </w:t>
      </w:r>
      <w:r w:rsidRPr="00902753">
        <w:rPr>
          <w:rStyle w:val="None"/>
          <w:u w:color="808080"/>
        </w:rPr>
        <w:t>2</w:t>
      </w:r>
      <w:r w:rsidR="00A95179">
        <w:rPr>
          <w:rStyle w:val="None"/>
          <w:u w:color="808080"/>
        </w:rPr>
        <w:t>]</w:t>
      </w:r>
      <w:r w:rsidRPr="00902753">
        <w:rPr>
          <w:rStyle w:val="None"/>
          <w:u w:color="808080"/>
        </w:rPr>
        <w:t>, and synovial sarcoma</w:t>
      </w:r>
      <w:r w:rsidR="00A95179">
        <w:rPr>
          <w:rStyle w:val="None"/>
          <w:u w:color="808080"/>
        </w:rPr>
        <w:t>s</w:t>
      </w:r>
      <w:r w:rsidRPr="00902753">
        <w:rPr>
          <w:rStyle w:val="None"/>
          <w:u w:color="808080"/>
        </w:rPr>
        <w:t xml:space="preserve"> </w:t>
      </w:r>
      <w:r w:rsidR="00A95179">
        <w:rPr>
          <w:rStyle w:val="None"/>
          <w:u w:color="808080"/>
        </w:rPr>
        <w:t>[</w:t>
      </w:r>
      <w:r w:rsidRPr="00902753">
        <w:rPr>
          <w:rStyle w:val="None"/>
          <w:u w:color="808080"/>
        </w:rPr>
        <w:t>success</w:t>
      </w:r>
      <w:r w:rsidR="00E604A5" w:rsidRPr="00902753">
        <w:rPr>
          <w:rStyle w:val="None"/>
          <w:u w:color="808080"/>
        </w:rPr>
        <w:t xml:space="preserve"> rate</w:t>
      </w:r>
      <w:r w:rsidRPr="00902753">
        <w:rPr>
          <w:rStyle w:val="None"/>
          <w:u w:color="808080"/>
        </w:rPr>
        <w:t xml:space="preserve"> 100%, </w:t>
      </w:r>
      <w:r w:rsidRPr="00EB2A3F">
        <w:rPr>
          <w:rStyle w:val="None"/>
          <w:i/>
          <w:u w:color="808080"/>
        </w:rPr>
        <w:t>n</w:t>
      </w:r>
      <w:r w:rsidR="00A95179">
        <w:rPr>
          <w:rStyle w:val="None"/>
          <w:u w:color="808080"/>
        </w:rPr>
        <w:t xml:space="preserve"> </w:t>
      </w:r>
      <w:r w:rsidRPr="00902753">
        <w:rPr>
          <w:rStyle w:val="None"/>
          <w:u w:color="808080"/>
        </w:rPr>
        <w:t>=</w:t>
      </w:r>
      <w:r w:rsidR="00A95179">
        <w:rPr>
          <w:rStyle w:val="None"/>
          <w:u w:color="808080"/>
        </w:rPr>
        <w:t xml:space="preserve"> </w:t>
      </w:r>
      <w:r w:rsidRPr="00902753">
        <w:rPr>
          <w:rStyle w:val="None"/>
          <w:u w:color="808080"/>
        </w:rPr>
        <w:t>3</w:t>
      </w:r>
      <w:r w:rsidR="00A95179">
        <w:rPr>
          <w:rStyle w:val="None"/>
          <w:u w:color="808080"/>
        </w:rPr>
        <w:t>])</w:t>
      </w:r>
      <w:r w:rsidRPr="00902753">
        <w:rPr>
          <w:rStyle w:val="None"/>
          <w:u w:color="808080"/>
        </w:rPr>
        <w:t xml:space="preserve"> have a high success rate of PDX formation. </w:t>
      </w:r>
      <w:r w:rsidR="00E604A5" w:rsidRPr="00902753">
        <w:rPr>
          <w:rStyle w:val="None"/>
          <w:u w:color="808080"/>
        </w:rPr>
        <w:t>Meanw</w:t>
      </w:r>
      <w:r w:rsidRPr="00902753">
        <w:rPr>
          <w:rStyle w:val="None"/>
          <w:u w:color="808080"/>
        </w:rPr>
        <w:t>hile, sarcomas with differentiated phenotypes</w:t>
      </w:r>
      <w:r w:rsidR="00A95179">
        <w:rPr>
          <w:rStyle w:val="None"/>
          <w:u w:color="808080"/>
        </w:rPr>
        <w:t xml:space="preserve"> (</w:t>
      </w:r>
      <w:r w:rsidR="00A95179">
        <w:rPr>
          <w:rStyle w:val="None"/>
          <w:i/>
          <w:u w:color="808080"/>
        </w:rPr>
        <w:t>e.g.</w:t>
      </w:r>
      <w:r w:rsidR="00A95179">
        <w:rPr>
          <w:rStyle w:val="None"/>
          <w:u w:color="808080"/>
        </w:rPr>
        <w:t>,</w:t>
      </w:r>
      <w:r w:rsidR="00E604A5" w:rsidRPr="00902753">
        <w:rPr>
          <w:rStyle w:val="None"/>
          <w:u w:color="808080"/>
        </w:rPr>
        <w:t xml:space="preserve"> well-differentiated liposarcoma</w:t>
      </w:r>
      <w:r w:rsidR="00A95179">
        <w:rPr>
          <w:rStyle w:val="None"/>
          <w:u w:color="808080"/>
        </w:rPr>
        <w:t>s</w:t>
      </w:r>
      <w:r w:rsidR="00E604A5" w:rsidRPr="00902753">
        <w:rPr>
          <w:rStyle w:val="None"/>
          <w:u w:color="808080"/>
        </w:rPr>
        <w:t xml:space="preserve"> </w:t>
      </w:r>
      <w:r w:rsidR="00A95179">
        <w:rPr>
          <w:rStyle w:val="None"/>
          <w:u w:color="808080"/>
        </w:rPr>
        <w:t>[</w:t>
      </w:r>
      <w:r w:rsidR="00E604A5" w:rsidRPr="00902753">
        <w:rPr>
          <w:rStyle w:val="None"/>
          <w:u w:color="808080"/>
        </w:rPr>
        <w:t xml:space="preserve">success rate 0%, </w:t>
      </w:r>
      <w:r w:rsidR="00E604A5" w:rsidRPr="00EB2A3F">
        <w:rPr>
          <w:rStyle w:val="None"/>
          <w:i/>
          <w:u w:color="808080"/>
        </w:rPr>
        <w:t>n</w:t>
      </w:r>
      <w:r w:rsidR="00A95179">
        <w:rPr>
          <w:rStyle w:val="None"/>
          <w:u w:color="808080"/>
        </w:rPr>
        <w:t xml:space="preserve"> </w:t>
      </w:r>
      <w:r w:rsidR="00E604A5" w:rsidRPr="00902753">
        <w:rPr>
          <w:rStyle w:val="None"/>
          <w:u w:color="808080"/>
        </w:rPr>
        <w:t>=</w:t>
      </w:r>
      <w:r w:rsidR="00A95179">
        <w:rPr>
          <w:rStyle w:val="None"/>
          <w:u w:color="808080"/>
        </w:rPr>
        <w:t xml:space="preserve"> </w:t>
      </w:r>
      <w:r w:rsidR="00E604A5" w:rsidRPr="00902753">
        <w:rPr>
          <w:rStyle w:val="None"/>
          <w:u w:color="808080"/>
        </w:rPr>
        <w:t>3</w:t>
      </w:r>
      <w:r w:rsidR="00A95179">
        <w:rPr>
          <w:rStyle w:val="None"/>
          <w:u w:color="808080"/>
        </w:rPr>
        <w:t>])</w:t>
      </w:r>
      <w:r w:rsidRPr="00902753">
        <w:rPr>
          <w:rStyle w:val="None"/>
          <w:u w:color="808080"/>
        </w:rPr>
        <w:t xml:space="preserve"> show lower PDX formation rate</w:t>
      </w:r>
      <w:r w:rsidR="00E604A5" w:rsidRPr="00902753">
        <w:rPr>
          <w:rStyle w:val="None"/>
          <w:u w:color="808080"/>
        </w:rPr>
        <w:t>s</w:t>
      </w:r>
      <w:r w:rsidRPr="00902753">
        <w:rPr>
          <w:rStyle w:val="None"/>
          <w:u w:color="808080"/>
        </w:rPr>
        <w:t xml:space="preserve">. It is possible that tumor-initiating cells </w:t>
      </w:r>
      <w:r w:rsidR="00A95179">
        <w:rPr>
          <w:rStyle w:val="None"/>
          <w:u w:color="808080"/>
        </w:rPr>
        <w:t xml:space="preserve">are </w:t>
      </w:r>
      <w:r w:rsidRPr="00902753">
        <w:rPr>
          <w:rStyle w:val="None"/>
          <w:u w:color="808080"/>
        </w:rPr>
        <w:t xml:space="preserve">present in more malignant subtypes at a higher percentage than in less malignant, differentiated subtypes. In addition, we recommend finishing the tumor-initiating cell isolation procedure within one day without any stop to minimize </w:t>
      </w:r>
      <w:r w:rsidR="00A95179">
        <w:rPr>
          <w:rStyle w:val="None"/>
          <w:u w:color="808080"/>
        </w:rPr>
        <w:t xml:space="preserve">any </w:t>
      </w:r>
      <w:r w:rsidRPr="00902753">
        <w:rPr>
          <w:rStyle w:val="None"/>
          <w:u w:color="808080"/>
        </w:rPr>
        <w:t>loss of cell viability.</w:t>
      </w:r>
    </w:p>
    <w:p w14:paraId="0E631E89" w14:textId="77777777" w:rsidR="00E23738" w:rsidRPr="00902753" w:rsidRDefault="00E23738">
      <w:pPr>
        <w:pStyle w:val="ListParagraph"/>
        <w:ind w:left="0"/>
      </w:pPr>
    </w:p>
    <w:p w14:paraId="0B9723F2" w14:textId="7B308C6F" w:rsidR="00E23738" w:rsidRPr="00902753" w:rsidRDefault="00BF037B">
      <w:pPr>
        <w:pStyle w:val="ListParagraph"/>
        <w:ind w:left="0"/>
      </w:pPr>
      <w:r w:rsidRPr="00902753">
        <w:rPr>
          <w:rStyle w:val="None"/>
          <w:u w:color="808080"/>
        </w:rPr>
        <w:t>We have identified that HLA-1</w:t>
      </w:r>
      <w:r w:rsidR="00A95179">
        <w:rPr>
          <w:rStyle w:val="None"/>
          <w:u w:color="808080"/>
        </w:rPr>
        <w:t>-</w:t>
      </w:r>
      <w:r w:rsidRPr="00902753">
        <w:rPr>
          <w:rStyle w:val="None"/>
          <w:u w:color="808080"/>
        </w:rPr>
        <w:t>negative cells exist widely in human sarcomas. But the percentage of HLA-1</w:t>
      </w:r>
      <w:r w:rsidR="00A95179">
        <w:rPr>
          <w:rStyle w:val="None"/>
          <w:u w:color="808080"/>
        </w:rPr>
        <w:t>-</w:t>
      </w:r>
      <w:r w:rsidRPr="00902753">
        <w:rPr>
          <w:rStyle w:val="None"/>
          <w:u w:color="808080"/>
        </w:rPr>
        <w:t>negative cells can vary among samples from different patients. By this method, we have successfully isolated tumor-initiating cells from samples that have HLA-1</w:t>
      </w:r>
      <w:r w:rsidR="00857FF1">
        <w:rPr>
          <w:rStyle w:val="None"/>
          <w:u w:color="808080"/>
        </w:rPr>
        <w:t>-</w:t>
      </w:r>
      <w:r w:rsidRPr="00902753">
        <w:rPr>
          <w:rStyle w:val="None"/>
          <w:u w:color="808080"/>
        </w:rPr>
        <w:t>negative cells rang</w:t>
      </w:r>
      <w:r w:rsidR="00857FF1">
        <w:rPr>
          <w:rStyle w:val="None"/>
          <w:u w:color="808080"/>
        </w:rPr>
        <w:t>ing</w:t>
      </w:r>
      <w:r w:rsidRPr="00902753">
        <w:rPr>
          <w:rStyle w:val="None"/>
          <w:u w:color="808080"/>
        </w:rPr>
        <w:t xml:space="preserve"> from less than 0.5% to more than 30%</w:t>
      </w:r>
      <w:r w:rsidRPr="00902753">
        <w:rPr>
          <w:rStyle w:val="None"/>
          <w:u w:color="808080"/>
          <w:vertAlign w:val="superscript"/>
        </w:rPr>
        <w:t>12</w:t>
      </w:r>
      <w:r w:rsidRPr="00902753">
        <w:rPr>
          <w:rStyle w:val="None"/>
          <w:u w:color="808080"/>
        </w:rPr>
        <w:t>. It is important to characterize the HLA-1</w:t>
      </w:r>
      <w:r w:rsidR="00857FF1">
        <w:rPr>
          <w:rStyle w:val="None"/>
          <w:u w:color="808080"/>
        </w:rPr>
        <w:t>-</w:t>
      </w:r>
      <w:r w:rsidRPr="00902753">
        <w:rPr>
          <w:rStyle w:val="None"/>
          <w:u w:color="808080"/>
        </w:rPr>
        <w:t>negative cells functionally by sphere formation and tumor formation assays to confirm the tumor-initiating cell identity of isolated HLA-1</w:t>
      </w:r>
      <w:r w:rsidR="00857FF1">
        <w:rPr>
          <w:rStyle w:val="None"/>
          <w:u w:color="808080"/>
        </w:rPr>
        <w:t>-</w:t>
      </w:r>
      <w:r w:rsidRPr="00902753">
        <w:rPr>
          <w:rStyle w:val="None"/>
          <w:u w:color="808080"/>
        </w:rPr>
        <w:t>negative cells.</w:t>
      </w:r>
    </w:p>
    <w:p w14:paraId="404ABAE7" w14:textId="77777777" w:rsidR="00E23738" w:rsidRPr="00902753" w:rsidRDefault="00E23738">
      <w:pPr>
        <w:pStyle w:val="ListParagraph"/>
        <w:ind w:left="0"/>
      </w:pPr>
    </w:p>
    <w:p w14:paraId="0DF10E68" w14:textId="1FC9B906" w:rsidR="00E23738" w:rsidRPr="00902753" w:rsidRDefault="00BF037B">
      <w:pPr>
        <w:pStyle w:val="ListParagraph"/>
        <w:ind w:left="0"/>
      </w:pPr>
      <w:r w:rsidRPr="00902753">
        <w:rPr>
          <w:rStyle w:val="None"/>
          <w:u w:color="808080"/>
        </w:rPr>
        <w:t xml:space="preserve">However, </w:t>
      </w:r>
      <w:r w:rsidR="00857FF1">
        <w:rPr>
          <w:rStyle w:val="None"/>
          <w:u w:color="808080"/>
        </w:rPr>
        <w:t>the</w:t>
      </w:r>
      <w:r w:rsidRPr="00902753">
        <w:rPr>
          <w:rStyle w:val="None"/>
          <w:u w:color="808080"/>
        </w:rPr>
        <w:t xml:space="preserve"> protocol </w:t>
      </w:r>
      <w:r w:rsidR="00857FF1">
        <w:rPr>
          <w:rStyle w:val="None"/>
          <w:u w:color="808080"/>
        </w:rPr>
        <w:t xml:space="preserve">presented here </w:t>
      </w:r>
      <w:r w:rsidRPr="00902753">
        <w:rPr>
          <w:rStyle w:val="None"/>
          <w:u w:color="808080"/>
        </w:rPr>
        <w:t>also has limitation</w:t>
      </w:r>
      <w:r w:rsidR="00E604A5" w:rsidRPr="00902753">
        <w:rPr>
          <w:rStyle w:val="None"/>
          <w:u w:color="808080"/>
        </w:rPr>
        <w:t>s</w:t>
      </w:r>
      <w:r w:rsidRPr="00902753">
        <w:rPr>
          <w:rStyle w:val="None"/>
          <w:u w:color="808080"/>
        </w:rPr>
        <w:t xml:space="preserve">. </w:t>
      </w:r>
      <w:r w:rsidR="00857FF1">
        <w:rPr>
          <w:rStyle w:val="None"/>
          <w:u w:color="808080"/>
        </w:rPr>
        <w:t>P</w:t>
      </w:r>
      <w:r w:rsidRPr="00902753">
        <w:rPr>
          <w:rStyle w:val="None"/>
          <w:u w:color="808080"/>
        </w:rPr>
        <w:t>revious data showed that HLA-1 expression is epigenetically regulated</w:t>
      </w:r>
      <w:r w:rsidR="00857FF1">
        <w:rPr>
          <w:rStyle w:val="None"/>
          <w:u w:color="808080"/>
        </w:rPr>
        <w:t>,</w:t>
      </w:r>
      <w:r w:rsidRPr="00902753">
        <w:rPr>
          <w:rStyle w:val="None"/>
          <w:u w:color="808080"/>
        </w:rPr>
        <w:t xml:space="preserve"> which is consistent with the observation of </w:t>
      </w:r>
      <w:r w:rsidR="00857FF1">
        <w:rPr>
          <w:rStyle w:val="None"/>
          <w:u w:color="808080"/>
        </w:rPr>
        <w:t xml:space="preserve">HLA-1 expression’s </w:t>
      </w:r>
      <w:r w:rsidRPr="00902753">
        <w:rPr>
          <w:rStyle w:val="None"/>
          <w:u w:color="808080"/>
        </w:rPr>
        <w:t>cellular heterogeneity within the same tumor</w:t>
      </w:r>
      <w:r w:rsidRPr="00902753">
        <w:rPr>
          <w:rStyle w:val="None"/>
          <w:u w:color="808080"/>
          <w:vertAlign w:val="superscript"/>
        </w:rPr>
        <w:t>12</w:t>
      </w:r>
      <w:r w:rsidRPr="00902753">
        <w:rPr>
          <w:rStyle w:val="None"/>
          <w:u w:color="808080"/>
        </w:rPr>
        <w:t xml:space="preserve">. HLA-1 genomic mutations were detected in sarcomas and other cancer types. Mutations in HLA-1 genes may lead to </w:t>
      </w:r>
      <w:r w:rsidR="00857FF1">
        <w:rPr>
          <w:rStyle w:val="None"/>
          <w:u w:color="808080"/>
        </w:rPr>
        <w:t xml:space="preserve">the </w:t>
      </w:r>
      <w:r w:rsidRPr="00902753">
        <w:rPr>
          <w:rStyle w:val="None"/>
          <w:u w:color="808080"/>
        </w:rPr>
        <w:t>complete los</w:t>
      </w:r>
      <w:r w:rsidR="00857FF1">
        <w:rPr>
          <w:rStyle w:val="None"/>
          <w:u w:color="808080"/>
        </w:rPr>
        <w:t>s</w:t>
      </w:r>
      <w:r w:rsidRPr="00902753">
        <w:rPr>
          <w:rStyle w:val="None"/>
          <w:u w:color="808080"/>
        </w:rPr>
        <w:t xml:space="preserve"> of HLA-1 on the cell surface in the whole tumor or </w:t>
      </w:r>
      <w:r w:rsidR="00857FF1">
        <w:rPr>
          <w:rStyle w:val="None"/>
          <w:u w:color="808080"/>
        </w:rPr>
        <w:t xml:space="preserve">to </w:t>
      </w:r>
      <w:r w:rsidRPr="00902753">
        <w:rPr>
          <w:rStyle w:val="None"/>
          <w:u w:color="808080"/>
        </w:rPr>
        <w:t>expressing nonfunctional mutated HLA-1. In either case, HLA-1 negativity cannot be use</w:t>
      </w:r>
      <w:r w:rsidR="00857FF1">
        <w:rPr>
          <w:rStyle w:val="None"/>
          <w:u w:color="808080"/>
        </w:rPr>
        <w:t>d</w:t>
      </w:r>
      <w:r w:rsidRPr="00902753">
        <w:rPr>
          <w:rStyle w:val="None"/>
          <w:u w:color="808080"/>
        </w:rPr>
        <w:t xml:space="preserve"> to identify TICs within the tumor.</w:t>
      </w:r>
    </w:p>
    <w:p w14:paraId="73C26121" w14:textId="77777777" w:rsidR="00E23738" w:rsidRPr="00902753" w:rsidRDefault="00E23738">
      <w:pPr>
        <w:pStyle w:val="ListParagraph"/>
        <w:ind w:left="0"/>
      </w:pPr>
    </w:p>
    <w:p w14:paraId="0315156B" w14:textId="12D20FF3" w:rsidR="00E23738" w:rsidRPr="00902753" w:rsidRDefault="00BF037B">
      <w:pPr>
        <w:pStyle w:val="ListParagraph"/>
        <w:ind w:left="0"/>
      </w:pPr>
      <w:r w:rsidRPr="00902753">
        <w:rPr>
          <w:rStyle w:val="None"/>
          <w:u w:color="808080"/>
        </w:rPr>
        <w:t>Using HLA-1 as a negative marker, we have successfully isolated TICs from a variety of human sarcoma subtypes and validated our results by functional analysis. Thus, we were able to perform molecular studies including gene expression analysis on the TICs</w:t>
      </w:r>
      <w:r w:rsidR="00857FF1">
        <w:rPr>
          <w:rStyle w:val="None"/>
          <w:u w:color="808080"/>
        </w:rPr>
        <w:t>,</w:t>
      </w:r>
      <w:r w:rsidRPr="00902753">
        <w:rPr>
          <w:rStyle w:val="None"/>
          <w:u w:color="808080"/>
        </w:rPr>
        <w:t xml:space="preserve"> </w:t>
      </w:r>
      <w:proofErr w:type="gramStart"/>
      <w:r w:rsidRPr="00902753">
        <w:rPr>
          <w:rStyle w:val="None"/>
          <w:u w:color="808080"/>
        </w:rPr>
        <w:t>in order to</w:t>
      </w:r>
      <w:proofErr w:type="gramEnd"/>
      <w:r w:rsidRPr="00902753">
        <w:rPr>
          <w:rStyle w:val="None"/>
          <w:u w:color="808080"/>
        </w:rPr>
        <w:t xml:space="preserve"> develop specific treatment targeting these TICs.</w:t>
      </w:r>
    </w:p>
    <w:p w14:paraId="5AE36909" w14:textId="77777777" w:rsidR="00E23738" w:rsidRPr="00902753" w:rsidRDefault="00E23738">
      <w:pPr>
        <w:pStyle w:val="BodyA"/>
        <w:jc w:val="both"/>
      </w:pPr>
    </w:p>
    <w:p w14:paraId="61415CD4" w14:textId="18CBD6AD" w:rsidR="00E23738" w:rsidRPr="00902753" w:rsidRDefault="00BF037B">
      <w:pPr>
        <w:pStyle w:val="BodyA"/>
        <w:widowControl w:val="0"/>
        <w:jc w:val="both"/>
      </w:pPr>
      <w:r w:rsidRPr="00902753">
        <w:rPr>
          <w:rStyle w:val="None"/>
          <w:rFonts w:ascii="Calibri" w:eastAsia="Calibri" w:hAnsi="Calibri" w:cs="Calibri"/>
          <w:b/>
          <w:bCs/>
          <w:sz w:val="24"/>
          <w:szCs w:val="24"/>
        </w:rPr>
        <w:t>ACKNOWLEDGMENT</w:t>
      </w:r>
      <w:r w:rsidR="00CB72B0">
        <w:rPr>
          <w:rStyle w:val="None"/>
          <w:rFonts w:ascii="Calibri" w:eastAsia="Calibri" w:hAnsi="Calibri" w:cs="Calibri"/>
          <w:b/>
          <w:bCs/>
          <w:sz w:val="24"/>
          <w:szCs w:val="24"/>
        </w:rPr>
        <w:t>S</w:t>
      </w:r>
      <w:r w:rsidRPr="00902753">
        <w:rPr>
          <w:rStyle w:val="None"/>
          <w:rFonts w:ascii="Calibri" w:eastAsia="Calibri" w:hAnsi="Calibri" w:cs="Calibri"/>
          <w:b/>
          <w:bCs/>
          <w:sz w:val="24"/>
          <w:szCs w:val="24"/>
        </w:rPr>
        <w:t>:</w:t>
      </w:r>
    </w:p>
    <w:p w14:paraId="5FD9EE44" w14:textId="20F90A94" w:rsidR="00E23738" w:rsidRPr="00902753" w:rsidRDefault="00BF037B">
      <w:pPr>
        <w:pStyle w:val="BodyA"/>
        <w:widowControl w:val="0"/>
        <w:jc w:val="both"/>
      </w:pPr>
      <w:r w:rsidRPr="00902753">
        <w:rPr>
          <w:rStyle w:val="None"/>
          <w:rFonts w:ascii="Calibri" w:eastAsia="Calibri" w:hAnsi="Calibri" w:cs="Calibri"/>
          <w:sz w:val="24"/>
          <w:szCs w:val="24"/>
        </w:rPr>
        <w:t>This research was supported by NCI-P01-CA087497 (</w:t>
      </w:r>
      <w:r w:rsidR="00CB72B0">
        <w:rPr>
          <w:rStyle w:val="None"/>
          <w:rFonts w:ascii="Calibri" w:eastAsia="Calibri" w:hAnsi="Calibri" w:cs="Calibri"/>
          <w:sz w:val="24"/>
          <w:szCs w:val="24"/>
        </w:rPr>
        <w:t xml:space="preserve">to </w:t>
      </w:r>
      <w:r w:rsidRPr="00902753">
        <w:rPr>
          <w:rStyle w:val="None"/>
          <w:rFonts w:ascii="Calibri" w:eastAsia="Calibri" w:hAnsi="Calibri" w:cs="Calibri"/>
          <w:sz w:val="24"/>
          <w:szCs w:val="24"/>
        </w:rPr>
        <w:t>C.C.-C.</w:t>
      </w:r>
      <w:r w:rsidR="00CB72B0">
        <w:rPr>
          <w:rStyle w:val="None"/>
          <w:rFonts w:ascii="Calibri" w:eastAsia="Calibri" w:hAnsi="Calibri" w:cs="Calibri"/>
          <w:sz w:val="24"/>
          <w:szCs w:val="24"/>
        </w:rPr>
        <w:t xml:space="preserve"> and</w:t>
      </w:r>
      <w:r w:rsidRPr="00902753">
        <w:rPr>
          <w:rStyle w:val="None"/>
          <w:rFonts w:ascii="Calibri" w:eastAsia="Calibri" w:hAnsi="Calibri" w:cs="Calibri"/>
          <w:sz w:val="24"/>
          <w:szCs w:val="24"/>
        </w:rPr>
        <w:t xml:space="preserve"> D.H.)</w:t>
      </w:r>
      <w:r w:rsidR="00CB72B0">
        <w:rPr>
          <w:rStyle w:val="None"/>
          <w:rFonts w:ascii="Calibri" w:eastAsia="Calibri" w:hAnsi="Calibri" w:cs="Calibri"/>
          <w:sz w:val="24"/>
          <w:szCs w:val="24"/>
        </w:rPr>
        <w:t xml:space="preserve"> and </w:t>
      </w:r>
      <w:r w:rsidRPr="00902753">
        <w:rPr>
          <w:rStyle w:val="None"/>
          <w:rFonts w:ascii="Calibri" w:eastAsia="Calibri" w:hAnsi="Calibri" w:cs="Calibri"/>
          <w:sz w:val="24"/>
          <w:szCs w:val="24"/>
        </w:rPr>
        <w:t>NIH-U 54-0OD020353 (</w:t>
      </w:r>
      <w:r w:rsidR="00CB72B0">
        <w:rPr>
          <w:rStyle w:val="None"/>
          <w:rFonts w:ascii="Calibri" w:eastAsia="Calibri" w:hAnsi="Calibri" w:cs="Calibri"/>
          <w:sz w:val="24"/>
          <w:szCs w:val="24"/>
        </w:rPr>
        <w:t xml:space="preserve">to </w:t>
      </w:r>
      <w:r w:rsidRPr="00902753">
        <w:rPr>
          <w:rStyle w:val="None"/>
          <w:rFonts w:ascii="Calibri" w:eastAsia="Calibri" w:hAnsi="Calibri" w:cs="Calibri"/>
          <w:sz w:val="24"/>
          <w:szCs w:val="24"/>
        </w:rPr>
        <w:t xml:space="preserve">C.C.-C., D.H., </w:t>
      </w:r>
      <w:r w:rsidR="00CB72B0">
        <w:rPr>
          <w:rStyle w:val="None"/>
          <w:rFonts w:ascii="Calibri" w:eastAsia="Calibri" w:hAnsi="Calibri" w:cs="Calibri"/>
          <w:sz w:val="24"/>
          <w:szCs w:val="24"/>
        </w:rPr>
        <w:t xml:space="preserve">and </w:t>
      </w:r>
      <w:r w:rsidRPr="00902753">
        <w:rPr>
          <w:rStyle w:val="None"/>
          <w:rFonts w:ascii="Calibri" w:eastAsia="Calibri" w:hAnsi="Calibri" w:cs="Calibri"/>
          <w:sz w:val="24"/>
          <w:szCs w:val="24"/>
        </w:rPr>
        <w:t xml:space="preserve">J.D.-D.), </w:t>
      </w:r>
      <w:r w:rsidR="00CB72B0">
        <w:rPr>
          <w:rStyle w:val="None"/>
          <w:rFonts w:ascii="Calibri" w:eastAsia="Calibri" w:hAnsi="Calibri" w:cs="Calibri"/>
          <w:sz w:val="24"/>
          <w:szCs w:val="24"/>
        </w:rPr>
        <w:t xml:space="preserve">the </w:t>
      </w:r>
      <w:r w:rsidRPr="00902753">
        <w:rPr>
          <w:rStyle w:val="None"/>
          <w:rFonts w:ascii="Calibri" w:eastAsia="Calibri" w:hAnsi="Calibri" w:cs="Calibri"/>
          <w:sz w:val="24"/>
          <w:szCs w:val="24"/>
        </w:rPr>
        <w:t>Agilent Though</w:t>
      </w:r>
      <w:r w:rsidR="00CB72B0">
        <w:rPr>
          <w:rStyle w:val="None"/>
          <w:rFonts w:ascii="Calibri" w:eastAsia="Calibri" w:hAnsi="Calibri" w:cs="Calibri"/>
          <w:sz w:val="24"/>
          <w:szCs w:val="24"/>
        </w:rPr>
        <w:t>t</w:t>
      </w:r>
      <w:r w:rsidRPr="00902753">
        <w:rPr>
          <w:rStyle w:val="None"/>
          <w:rFonts w:ascii="Calibri" w:eastAsia="Calibri" w:hAnsi="Calibri" w:cs="Calibri"/>
          <w:sz w:val="24"/>
          <w:szCs w:val="24"/>
        </w:rPr>
        <w:t xml:space="preserve"> Leader</w:t>
      </w:r>
      <w:r w:rsidR="00CB72B0">
        <w:rPr>
          <w:rStyle w:val="None"/>
          <w:rFonts w:ascii="Calibri" w:eastAsia="Calibri" w:hAnsi="Calibri" w:cs="Calibri"/>
          <w:sz w:val="24"/>
          <w:szCs w:val="24"/>
        </w:rPr>
        <w:t xml:space="preserve"> </w:t>
      </w:r>
      <w:r w:rsidRPr="00902753">
        <w:rPr>
          <w:rStyle w:val="None"/>
          <w:rFonts w:ascii="Calibri" w:eastAsia="Calibri" w:hAnsi="Calibri" w:cs="Calibri"/>
          <w:sz w:val="24"/>
          <w:szCs w:val="24"/>
        </w:rPr>
        <w:t>Award (</w:t>
      </w:r>
      <w:r w:rsidR="00CB72B0">
        <w:rPr>
          <w:rStyle w:val="None"/>
          <w:rFonts w:ascii="Calibri" w:eastAsia="Calibri" w:hAnsi="Calibri" w:cs="Calibri"/>
          <w:sz w:val="24"/>
          <w:szCs w:val="24"/>
        </w:rPr>
        <w:t xml:space="preserve">to </w:t>
      </w:r>
      <w:r w:rsidRPr="00902753">
        <w:rPr>
          <w:rStyle w:val="None"/>
          <w:rFonts w:ascii="Calibri" w:eastAsia="Calibri" w:hAnsi="Calibri" w:cs="Calibri"/>
          <w:sz w:val="24"/>
          <w:szCs w:val="24"/>
        </w:rPr>
        <w:t xml:space="preserve">C.C.-C.), and </w:t>
      </w:r>
      <w:r w:rsidR="00CB72B0">
        <w:rPr>
          <w:rStyle w:val="None"/>
          <w:rFonts w:ascii="Calibri" w:eastAsia="Calibri" w:hAnsi="Calibri" w:cs="Calibri"/>
          <w:sz w:val="24"/>
          <w:szCs w:val="24"/>
        </w:rPr>
        <w:t xml:space="preserve">the </w:t>
      </w:r>
      <w:r w:rsidRPr="00902753">
        <w:rPr>
          <w:rStyle w:val="None"/>
          <w:rFonts w:ascii="Calibri" w:eastAsia="Calibri" w:hAnsi="Calibri" w:cs="Calibri"/>
          <w:sz w:val="24"/>
          <w:szCs w:val="24"/>
        </w:rPr>
        <w:t>Martel Foundation (</w:t>
      </w:r>
      <w:r w:rsidR="00CB72B0">
        <w:rPr>
          <w:rStyle w:val="None"/>
          <w:rFonts w:ascii="Calibri" w:eastAsia="Calibri" w:hAnsi="Calibri" w:cs="Calibri"/>
          <w:sz w:val="24"/>
          <w:szCs w:val="24"/>
        </w:rPr>
        <w:t xml:space="preserve">to </w:t>
      </w:r>
      <w:r w:rsidRPr="00902753">
        <w:rPr>
          <w:rStyle w:val="None"/>
          <w:rFonts w:ascii="Calibri" w:eastAsia="Calibri" w:hAnsi="Calibri" w:cs="Calibri"/>
          <w:sz w:val="24"/>
          <w:szCs w:val="24"/>
        </w:rPr>
        <w:t>C.C.-C.</w:t>
      </w:r>
      <w:r w:rsidR="00CB72B0">
        <w:rPr>
          <w:rStyle w:val="None"/>
          <w:rFonts w:ascii="Calibri" w:eastAsia="Calibri" w:hAnsi="Calibri" w:cs="Calibri"/>
          <w:sz w:val="24"/>
          <w:szCs w:val="24"/>
        </w:rPr>
        <w:t xml:space="preserve"> and</w:t>
      </w:r>
      <w:r w:rsidRPr="00902753">
        <w:rPr>
          <w:rStyle w:val="None"/>
          <w:rFonts w:ascii="Calibri" w:eastAsia="Calibri" w:hAnsi="Calibri" w:cs="Calibri"/>
          <w:sz w:val="24"/>
          <w:szCs w:val="24"/>
        </w:rPr>
        <w:t xml:space="preserve"> J.D.-D.)</w:t>
      </w:r>
      <w:r w:rsidR="00CB72B0">
        <w:rPr>
          <w:rStyle w:val="None"/>
          <w:rFonts w:ascii="Calibri" w:eastAsia="Calibri" w:hAnsi="Calibri" w:cs="Calibri"/>
          <w:sz w:val="24"/>
          <w:szCs w:val="24"/>
        </w:rPr>
        <w:t>.</w:t>
      </w:r>
    </w:p>
    <w:p w14:paraId="46968D5B" w14:textId="77777777" w:rsidR="00E23738" w:rsidRPr="00902753" w:rsidRDefault="00E23738">
      <w:pPr>
        <w:pStyle w:val="BodyA"/>
        <w:widowControl w:val="0"/>
        <w:jc w:val="both"/>
      </w:pPr>
    </w:p>
    <w:p w14:paraId="18B9B00E" w14:textId="77777777" w:rsidR="00E23738" w:rsidRPr="00902753" w:rsidRDefault="00BF037B">
      <w:pPr>
        <w:pStyle w:val="BodyA"/>
        <w:widowControl w:val="0"/>
        <w:jc w:val="both"/>
      </w:pPr>
      <w:bookmarkStart w:id="12" w:name="Disclosures"/>
      <w:r w:rsidRPr="00902753">
        <w:rPr>
          <w:rStyle w:val="None"/>
          <w:rFonts w:ascii="Calibri" w:eastAsia="Calibri" w:hAnsi="Calibri" w:cs="Calibri"/>
          <w:b/>
          <w:bCs/>
          <w:sz w:val="24"/>
          <w:szCs w:val="24"/>
        </w:rPr>
        <w:t>DISCLOSURES</w:t>
      </w:r>
      <w:bookmarkEnd w:id="12"/>
      <w:r w:rsidRPr="00902753">
        <w:rPr>
          <w:rStyle w:val="None"/>
          <w:rFonts w:ascii="Calibri" w:eastAsia="Calibri" w:hAnsi="Calibri" w:cs="Calibri"/>
          <w:b/>
          <w:bCs/>
          <w:sz w:val="24"/>
          <w:szCs w:val="24"/>
        </w:rPr>
        <w:t>:</w:t>
      </w:r>
    </w:p>
    <w:p w14:paraId="26A3D451" w14:textId="77777777" w:rsidR="00E23738" w:rsidRPr="00902753" w:rsidRDefault="00BF037B">
      <w:pPr>
        <w:pStyle w:val="NormalWeb"/>
        <w:spacing w:before="0" w:after="0"/>
      </w:pPr>
      <w:r w:rsidRPr="00902753">
        <w:rPr>
          <w:rStyle w:val="None"/>
          <w:u w:color="808080"/>
        </w:rPr>
        <w:t>The authors have nothing to disclose.</w:t>
      </w:r>
    </w:p>
    <w:p w14:paraId="7614E8FC" w14:textId="77777777" w:rsidR="00E23738" w:rsidRPr="00902753" w:rsidRDefault="00E23738">
      <w:pPr>
        <w:pStyle w:val="BodyA"/>
        <w:jc w:val="both"/>
      </w:pPr>
    </w:p>
    <w:p w14:paraId="1B3B0947" w14:textId="77777777" w:rsidR="00E23738" w:rsidRPr="00902753" w:rsidRDefault="00BF037B">
      <w:pPr>
        <w:pStyle w:val="BodyA"/>
        <w:widowControl w:val="0"/>
        <w:jc w:val="both"/>
      </w:pPr>
      <w:bookmarkStart w:id="13" w:name="References"/>
      <w:r w:rsidRPr="00902753">
        <w:rPr>
          <w:rStyle w:val="None"/>
          <w:rFonts w:ascii="Calibri" w:eastAsia="Calibri" w:hAnsi="Calibri" w:cs="Calibri"/>
          <w:b/>
          <w:bCs/>
          <w:sz w:val="24"/>
          <w:szCs w:val="24"/>
        </w:rPr>
        <w:t>REFERENCES</w:t>
      </w:r>
      <w:bookmarkEnd w:id="13"/>
    </w:p>
    <w:p w14:paraId="42DFBAD7" w14:textId="5E97072D" w:rsidR="00E23738" w:rsidRDefault="00BF037B" w:rsidP="00640D4F">
      <w:pPr>
        <w:pStyle w:val="BodyA"/>
        <w:numPr>
          <w:ilvl w:val="0"/>
          <w:numId w:val="7"/>
        </w:numPr>
        <w:ind w:left="0" w:firstLine="0"/>
        <w:rPr>
          <w:rFonts w:ascii="Calibri" w:eastAsia="Calibri" w:hAnsi="Calibri" w:cs="Calibri"/>
          <w:sz w:val="24"/>
          <w:szCs w:val="24"/>
        </w:rPr>
      </w:pPr>
      <w:proofErr w:type="spellStart"/>
      <w:r w:rsidRPr="00902753">
        <w:rPr>
          <w:rFonts w:ascii="Calibri" w:eastAsia="Calibri" w:hAnsi="Calibri" w:cs="Calibri"/>
          <w:sz w:val="24"/>
          <w:szCs w:val="24"/>
        </w:rPr>
        <w:t>Medema</w:t>
      </w:r>
      <w:proofErr w:type="spellEnd"/>
      <w:r w:rsidRPr="00902753">
        <w:rPr>
          <w:rFonts w:ascii="Calibri" w:eastAsia="Calibri" w:hAnsi="Calibri" w:cs="Calibri"/>
          <w:sz w:val="24"/>
          <w:szCs w:val="24"/>
        </w:rPr>
        <w:t xml:space="preserve">, J. Cancer stem cells: the challenges ahead. </w:t>
      </w:r>
      <w:r w:rsidR="00640D4F">
        <w:rPr>
          <w:rStyle w:val="None"/>
          <w:rFonts w:ascii="Calibri" w:eastAsia="Calibri" w:hAnsi="Calibri" w:cs="Calibri"/>
          <w:i/>
          <w:iCs/>
          <w:sz w:val="24"/>
          <w:szCs w:val="24"/>
        </w:rPr>
        <w:t>Nature Cell Biology</w:t>
      </w:r>
      <w:r w:rsidRPr="00902753">
        <w:rPr>
          <w:rStyle w:val="None"/>
          <w:rFonts w:ascii="Calibri" w:eastAsia="Calibri" w:hAnsi="Calibri" w:cs="Calibri"/>
          <w:i/>
          <w:iCs/>
          <w:sz w:val="24"/>
          <w:szCs w:val="24"/>
        </w:rPr>
        <w:t>.</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15</w:t>
      </w:r>
      <w:r w:rsidRPr="00902753">
        <w:rPr>
          <w:rFonts w:ascii="Calibri" w:eastAsia="Calibri" w:hAnsi="Calibri" w:cs="Calibri"/>
          <w:sz w:val="24"/>
          <w:szCs w:val="24"/>
        </w:rPr>
        <w:t xml:space="preserve"> (4), 338-344, 10.1038/ncb2717 (2013).</w:t>
      </w:r>
    </w:p>
    <w:p w14:paraId="17B87442" w14:textId="77777777" w:rsidR="00640D4F" w:rsidRPr="00902753" w:rsidRDefault="00640D4F" w:rsidP="00EB2A3F">
      <w:pPr>
        <w:pStyle w:val="BodyA"/>
        <w:rPr>
          <w:rFonts w:ascii="Calibri" w:eastAsia="Calibri" w:hAnsi="Calibri" w:cs="Calibri"/>
          <w:sz w:val="24"/>
          <w:szCs w:val="24"/>
        </w:rPr>
      </w:pPr>
    </w:p>
    <w:p w14:paraId="1C0F9FFA" w14:textId="106C7394" w:rsidR="00E23738" w:rsidRDefault="00BF037B" w:rsidP="00640D4F">
      <w:pPr>
        <w:pStyle w:val="BodyA"/>
        <w:numPr>
          <w:ilvl w:val="0"/>
          <w:numId w:val="7"/>
        </w:numPr>
        <w:ind w:left="0" w:firstLine="0"/>
        <w:rPr>
          <w:rFonts w:ascii="Calibri" w:eastAsia="Calibri" w:hAnsi="Calibri" w:cs="Calibri"/>
          <w:sz w:val="24"/>
          <w:szCs w:val="24"/>
        </w:rPr>
      </w:pPr>
      <w:r w:rsidRPr="00902753">
        <w:rPr>
          <w:rFonts w:ascii="Calibri" w:eastAsia="Calibri" w:hAnsi="Calibri" w:cs="Calibri"/>
          <w:sz w:val="24"/>
          <w:szCs w:val="24"/>
        </w:rPr>
        <w:t xml:space="preserve">Jordan, C., Guzman, M., Noble, M. Cancer stem cells. </w:t>
      </w:r>
      <w:r w:rsidR="00640D4F">
        <w:rPr>
          <w:rStyle w:val="None"/>
          <w:rFonts w:ascii="Calibri" w:eastAsia="Calibri" w:hAnsi="Calibri" w:cs="Calibri"/>
          <w:i/>
          <w:iCs/>
          <w:sz w:val="24"/>
          <w:szCs w:val="24"/>
        </w:rPr>
        <w:t>The New England Journal of Medicine</w:t>
      </w:r>
      <w:r w:rsidRPr="00902753">
        <w:rPr>
          <w:rStyle w:val="None"/>
          <w:rFonts w:ascii="Calibri" w:eastAsia="Calibri" w:hAnsi="Calibri" w:cs="Calibri"/>
          <w:i/>
          <w:iCs/>
          <w:sz w:val="24"/>
          <w:szCs w:val="24"/>
        </w:rPr>
        <w:t>.</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355</w:t>
      </w:r>
      <w:r w:rsidRPr="00902753">
        <w:rPr>
          <w:rFonts w:ascii="Calibri" w:eastAsia="Calibri" w:hAnsi="Calibri" w:cs="Calibri"/>
          <w:sz w:val="24"/>
          <w:szCs w:val="24"/>
        </w:rPr>
        <w:t xml:space="preserve"> (12), 1253-1261, 10.1056/NEJMra061808 (2006).</w:t>
      </w:r>
    </w:p>
    <w:p w14:paraId="2F13700D" w14:textId="77777777" w:rsidR="00640D4F" w:rsidRPr="00902753" w:rsidRDefault="00640D4F" w:rsidP="00EB2A3F">
      <w:pPr>
        <w:pStyle w:val="BodyA"/>
        <w:rPr>
          <w:rFonts w:ascii="Calibri" w:eastAsia="Calibri" w:hAnsi="Calibri" w:cs="Calibri"/>
          <w:sz w:val="24"/>
          <w:szCs w:val="24"/>
        </w:rPr>
      </w:pPr>
    </w:p>
    <w:p w14:paraId="1E78F371" w14:textId="69C76694" w:rsidR="00E23738" w:rsidRDefault="00BF037B" w:rsidP="00640D4F">
      <w:pPr>
        <w:pStyle w:val="BodyA"/>
        <w:numPr>
          <w:ilvl w:val="0"/>
          <w:numId w:val="7"/>
        </w:numPr>
        <w:ind w:left="0" w:firstLine="0"/>
        <w:rPr>
          <w:rFonts w:ascii="Calibri" w:eastAsia="Calibri" w:hAnsi="Calibri" w:cs="Calibri"/>
          <w:sz w:val="24"/>
          <w:szCs w:val="24"/>
        </w:rPr>
      </w:pPr>
      <w:r w:rsidRPr="00902753">
        <w:rPr>
          <w:rFonts w:ascii="Calibri" w:eastAsia="Calibri" w:hAnsi="Calibri" w:cs="Calibri"/>
          <w:sz w:val="24"/>
          <w:szCs w:val="24"/>
        </w:rPr>
        <w:t xml:space="preserve">Jordan, C. Cancer stem cells: controversial or just misunderstood? </w:t>
      </w:r>
      <w:r w:rsidRPr="00902753">
        <w:rPr>
          <w:rStyle w:val="None"/>
          <w:rFonts w:ascii="Calibri" w:eastAsia="Calibri" w:hAnsi="Calibri" w:cs="Calibri"/>
          <w:i/>
          <w:iCs/>
          <w:sz w:val="24"/>
          <w:szCs w:val="24"/>
        </w:rPr>
        <w:t>Cell Stem Cell.</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4</w:t>
      </w:r>
      <w:r w:rsidRPr="00902753">
        <w:rPr>
          <w:rFonts w:ascii="Calibri" w:eastAsia="Calibri" w:hAnsi="Calibri" w:cs="Calibri"/>
          <w:sz w:val="24"/>
          <w:szCs w:val="24"/>
        </w:rPr>
        <w:t xml:space="preserve"> (3), 203-205, 10.1016/j.stem.2009.02.003 (2009).</w:t>
      </w:r>
    </w:p>
    <w:p w14:paraId="69E33455" w14:textId="77777777" w:rsidR="00640D4F" w:rsidRPr="00902753" w:rsidRDefault="00640D4F" w:rsidP="00EB2A3F">
      <w:pPr>
        <w:pStyle w:val="BodyA"/>
        <w:rPr>
          <w:rFonts w:ascii="Calibri" w:eastAsia="Calibri" w:hAnsi="Calibri" w:cs="Calibri"/>
          <w:sz w:val="24"/>
          <w:szCs w:val="24"/>
        </w:rPr>
      </w:pPr>
    </w:p>
    <w:p w14:paraId="212003AE" w14:textId="57E942D0" w:rsidR="00E23738" w:rsidRDefault="00BF037B" w:rsidP="00640D4F">
      <w:pPr>
        <w:pStyle w:val="BodyA"/>
        <w:numPr>
          <w:ilvl w:val="0"/>
          <w:numId w:val="7"/>
        </w:numPr>
        <w:ind w:left="0" w:firstLine="0"/>
        <w:rPr>
          <w:rFonts w:ascii="Calibri" w:eastAsia="Calibri" w:hAnsi="Calibri" w:cs="Calibri"/>
          <w:sz w:val="24"/>
          <w:szCs w:val="24"/>
        </w:rPr>
      </w:pPr>
      <w:r w:rsidRPr="00902753">
        <w:rPr>
          <w:rFonts w:ascii="Calibri" w:eastAsia="Calibri" w:hAnsi="Calibri" w:cs="Calibri"/>
          <w:sz w:val="24"/>
          <w:szCs w:val="24"/>
        </w:rPr>
        <w:t xml:space="preserve">Bapat, S., Mali, A., </w:t>
      </w:r>
      <w:proofErr w:type="spellStart"/>
      <w:r w:rsidRPr="00902753">
        <w:rPr>
          <w:rFonts w:ascii="Calibri" w:eastAsia="Calibri" w:hAnsi="Calibri" w:cs="Calibri"/>
          <w:sz w:val="24"/>
          <w:szCs w:val="24"/>
        </w:rPr>
        <w:t>Koppikar</w:t>
      </w:r>
      <w:proofErr w:type="spellEnd"/>
      <w:r w:rsidRPr="00902753">
        <w:rPr>
          <w:rFonts w:ascii="Calibri" w:eastAsia="Calibri" w:hAnsi="Calibri" w:cs="Calibri"/>
          <w:sz w:val="24"/>
          <w:szCs w:val="24"/>
        </w:rPr>
        <w:t xml:space="preserve">, C., </w:t>
      </w:r>
      <w:proofErr w:type="spellStart"/>
      <w:r w:rsidRPr="00902753">
        <w:rPr>
          <w:rFonts w:ascii="Calibri" w:eastAsia="Calibri" w:hAnsi="Calibri" w:cs="Calibri"/>
          <w:sz w:val="24"/>
          <w:szCs w:val="24"/>
        </w:rPr>
        <w:t>Kurrey</w:t>
      </w:r>
      <w:proofErr w:type="spellEnd"/>
      <w:r w:rsidRPr="00902753">
        <w:rPr>
          <w:rFonts w:ascii="Calibri" w:eastAsia="Calibri" w:hAnsi="Calibri" w:cs="Calibri"/>
          <w:sz w:val="24"/>
          <w:szCs w:val="24"/>
        </w:rPr>
        <w:t xml:space="preserve">, N. Stem and progenitor-like cells contribute to the aggressive behavior of human epithelial ovarian cancer. </w:t>
      </w:r>
      <w:r w:rsidR="00640D4F">
        <w:rPr>
          <w:rStyle w:val="None"/>
          <w:rFonts w:ascii="Calibri" w:eastAsia="Calibri" w:hAnsi="Calibri" w:cs="Calibri"/>
          <w:i/>
          <w:iCs/>
          <w:sz w:val="24"/>
          <w:szCs w:val="24"/>
        </w:rPr>
        <w:t>Cancer Research</w:t>
      </w:r>
      <w:r w:rsidRPr="00902753">
        <w:rPr>
          <w:rStyle w:val="None"/>
          <w:rFonts w:ascii="Calibri" w:eastAsia="Calibri" w:hAnsi="Calibri" w:cs="Calibri"/>
          <w:i/>
          <w:iCs/>
          <w:sz w:val="24"/>
          <w:szCs w:val="24"/>
        </w:rPr>
        <w:t>.</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65</w:t>
      </w:r>
      <w:r w:rsidRPr="00902753">
        <w:rPr>
          <w:rFonts w:ascii="Calibri" w:eastAsia="Calibri" w:hAnsi="Calibri" w:cs="Calibri"/>
          <w:sz w:val="24"/>
          <w:szCs w:val="24"/>
        </w:rPr>
        <w:t xml:space="preserve"> (8), 3025-3029, 10.1158/0008-5472.CAN-04-3931 (2005).</w:t>
      </w:r>
    </w:p>
    <w:p w14:paraId="066BEA77" w14:textId="77777777" w:rsidR="00640D4F" w:rsidRPr="00902753" w:rsidRDefault="00640D4F" w:rsidP="00EB2A3F">
      <w:pPr>
        <w:pStyle w:val="BodyA"/>
        <w:rPr>
          <w:rFonts w:ascii="Calibri" w:eastAsia="Calibri" w:hAnsi="Calibri" w:cs="Calibri"/>
          <w:sz w:val="24"/>
          <w:szCs w:val="24"/>
        </w:rPr>
      </w:pPr>
    </w:p>
    <w:p w14:paraId="6439E494" w14:textId="5990CBE2" w:rsidR="00E23738" w:rsidRDefault="00BF037B" w:rsidP="00640D4F">
      <w:pPr>
        <w:pStyle w:val="BodyA"/>
        <w:numPr>
          <w:ilvl w:val="0"/>
          <w:numId w:val="7"/>
        </w:numPr>
        <w:ind w:left="0" w:firstLine="0"/>
        <w:rPr>
          <w:rFonts w:ascii="Calibri" w:eastAsia="Calibri" w:hAnsi="Calibri" w:cs="Calibri"/>
          <w:sz w:val="24"/>
          <w:szCs w:val="24"/>
        </w:rPr>
      </w:pPr>
      <w:proofErr w:type="spellStart"/>
      <w:r w:rsidRPr="00902753">
        <w:rPr>
          <w:rFonts w:ascii="Calibri" w:eastAsia="Calibri" w:hAnsi="Calibri" w:cs="Calibri"/>
          <w:sz w:val="24"/>
          <w:szCs w:val="24"/>
        </w:rPr>
        <w:t>Charafe-Jauffret</w:t>
      </w:r>
      <w:proofErr w:type="spellEnd"/>
      <w:r w:rsidRPr="00902753">
        <w:rPr>
          <w:rFonts w:ascii="Calibri" w:eastAsia="Calibri" w:hAnsi="Calibri" w:cs="Calibri"/>
          <w:sz w:val="24"/>
          <w:szCs w:val="24"/>
        </w:rPr>
        <w:t xml:space="preserve">, E. Breast cancer cell lines contain functional cancer stem cells with metastatic capacity and a distinct molecular signature. </w:t>
      </w:r>
      <w:r w:rsidR="00640D4F">
        <w:rPr>
          <w:rStyle w:val="None"/>
          <w:rFonts w:ascii="Calibri" w:eastAsia="Calibri" w:hAnsi="Calibri" w:cs="Calibri"/>
          <w:i/>
          <w:iCs/>
          <w:sz w:val="24"/>
          <w:szCs w:val="24"/>
        </w:rPr>
        <w:t>Cancer Research</w:t>
      </w:r>
      <w:r w:rsidRPr="00902753">
        <w:rPr>
          <w:rStyle w:val="None"/>
          <w:rFonts w:ascii="Calibri" w:eastAsia="Calibri" w:hAnsi="Calibri" w:cs="Calibri"/>
          <w:i/>
          <w:iCs/>
          <w:sz w:val="24"/>
          <w:szCs w:val="24"/>
        </w:rPr>
        <w:t>.</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69</w:t>
      </w:r>
      <w:r w:rsidRPr="00902753">
        <w:rPr>
          <w:rFonts w:ascii="Calibri" w:eastAsia="Calibri" w:hAnsi="Calibri" w:cs="Calibri"/>
          <w:sz w:val="24"/>
          <w:szCs w:val="24"/>
        </w:rPr>
        <w:t xml:space="preserve"> (4), 1302-1313, 10.1158/0008-5472.CAN-08-2741 (2009)</w:t>
      </w:r>
    </w:p>
    <w:p w14:paraId="3C53F1BA" w14:textId="77777777" w:rsidR="00640D4F" w:rsidRPr="00902753" w:rsidRDefault="00640D4F" w:rsidP="00EB2A3F">
      <w:pPr>
        <w:pStyle w:val="BodyA"/>
        <w:rPr>
          <w:rFonts w:ascii="Calibri" w:eastAsia="Calibri" w:hAnsi="Calibri" w:cs="Calibri"/>
          <w:sz w:val="24"/>
          <w:szCs w:val="24"/>
        </w:rPr>
      </w:pPr>
    </w:p>
    <w:p w14:paraId="1C02EEB7" w14:textId="0D6B9F91" w:rsidR="00E23738" w:rsidRDefault="00BF037B" w:rsidP="00640D4F">
      <w:pPr>
        <w:pStyle w:val="BodyA"/>
        <w:numPr>
          <w:ilvl w:val="0"/>
          <w:numId w:val="7"/>
        </w:numPr>
        <w:ind w:left="0" w:firstLine="0"/>
        <w:rPr>
          <w:rFonts w:ascii="Calibri" w:eastAsia="Calibri" w:hAnsi="Calibri" w:cs="Calibri"/>
          <w:sz w:val="24"/>
          <w:szCs w:val="24"/>
        </w:rPr>
      </w:pPr>
      <w:r w:rsidRPr="00902753">
        <w:rPr>
          <w:rFonts w:ascii="Calibri" w:eastAsia="Calibri" w:hAnsi="Calibri" w:cs="Calibri"/>
          <w:sz w:val="24"/>
          <w:szCs w:val="24"/>
        </w:rPr>
        <w:t>Domingo-Domenech, J</w:t>
      </w:r>
      <w:r w:rsidR="00640D4F">
        <w:rPr>
          <w:rFonts w:ascii="Calibri" w:eastAsia="Calibri" w:hAnsi="Calibri" w:cs="Calibri"/>
          <w:sz w:val="24"/>
          <w:szCs w:val="24"/>
        </w:rPr>
        <w:t>.</w:t>
      </w:r>
      <w:r w:rsidR="00AD0F4F" w:rsidRPr="00AD0F4F">
        <w:rPr>
          <w:rFonts w:ascii="Calibri" w:eastAsia="Calibri" w:hAnsi="Calibri" w:cs="Calibri"/>
          <w:i/>
          <w:sz w:val="24"/>
          <w:szCs w:val="24"/>
        </w:rPr>
        <w:t xml:space="preserve"> et al</w:t>
      </w:r>
      <w:r w:rsidR="00640D4F">
        <w:rPr>
          <w:rFonts w:ascii="Calibri" w:eastAsia="Calibri" w:hAnsi="Calibri" w:cs="Calibri"/>
          <w:i/>
          <w:sz w:val="24"/>
          <w:szCs w:val="24"/>
        </w:rPr>
        <w:t>.</w:t>
      </w:r>
      <w:r w:rsidRPr="00902753">
        <w:rPr>
          <w:rFonts w:ascii="Calibri" w:eastAsia="Calibri" w:hAnsi="Calibri" w:cs="Calibri"/>
          <w:sz w:val="24"/>
          <w:szCs w:val="24"/>
        </w:rPr>
        <w:t xml:space="preserve"> Suppression of acquired docetaxel resistance in prostate cancer through depletion of notch- and hedgehog-dependent tumor-initiating cells. </w:t>
      </w:r>
      <w:r w:rsidRPr="00902753">
        <w:rPr>
          <w:rStyle w:val="None"/>
          <w:rFonts w:ascii="Calibri" w:eastAsia="Calibri" w:hAnsi="Calibri" w:cs="Calibri"/>
          <w:i/>
          <w:iCs/>
          <w:sz w:val="24"/>
          <w:szCs w:val="24"/>
        </w:rPr>
        <w:t>Cancer Cell.</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22</w:t>
      </w:r>
      <w:r w:rsidRPr="00902753">
        <w:rPr>
          <w:rFonts w:ascii="Calibri" w:eastAsia="Calibri" w:hAnsi="Calibri" w:cs="Calibri"/>
          <w:sz w:val="24"/>
          <w:szCs w:val="24"/>
        </w:rPr>
        <w:t xml:space="preserve"> (3), 373-388, 10.1016/j.ccr.2012.07.016 (2012)</w:t>
      </w:r>
    </w:p>
    <w:p w14:paraId="1324B822" w14:textId="77777777" w:rsidR="00640D4F" w:rsidRPr="00902753" w:rsidRDefault="00640D4F" w:rsidP="00EB2A3F">
      <w:pPr>
        <w:pStyle w:val="BodyA"/>
        <w:rPr>
          <w:rFonts w:ascii="Calibri" w:eastAsia="Calibri" w:hAnsi="Calibri" w:cs="Calibri"/>
          <w:sz w:val="24"/>
          <w:szCs w:val="24"/>
        </w:rPr>
      </w:pPr>
    </w:p>
    <w:p w14:paraId="378C9A01" w14:textId="34215BF1" w:rsidR="00E23738" w:rsidRDefault="00BF037B" w:rsidP="00640D4F">
      <w:pPr>
        <w:pStyle w:val="BodyA"/>
        <w:numPr>
          <w:ilvl w:val="0"/>
          <w:numId w:val="7"/>
        </w:numPr>
        <w:ind w:left="0" w:firstLine="0"/>
        <w:rPr>
          <w:rFonts w:ascii="Calibri" w:eastAsia="Calibri" w:hAnsi="Calibri" w:cs="Calibri"/>
          <w:sz w:val="24"/>
          <w:szCs w:val="24"/>
        </w:rPr>
      </w:pPr>
      <w:proofErr w:type="spellStart"/>
      <w:r w:rsidRPr="00902753">
        <w:rPr>
          <w:rFonts w:ascii="Calibri" w:eastAsia="Calibri" w:hAnsi="Calibri" w:cs="Calibri"/>
          <w:sz w:val="24"/>
          <w:szCs w:val="24"/>
        </w:rPr>
        <w:t>Reya</w:t>
      </w:r>
      <w:proofErr w:type="spellEnd"/>
      <w:r w:rsidRPr="00902753">
        <w:rPr>
          <w:rFonts w:ascii="Calibri" w:eastAsia="Calibri" w:hAnsi="Calibri" w:cs="Calibri"/>
          <w:sz w:val="24"/>
          <w:szCs w:val="24"/>
        </w:rPr>
        <w:t xml:space="preserve">, T., Morrison, S., Clarke, M., Weissman, I. Stem cells, cancer, and cancer stem cells. </w:t>
      </w:r>
      <w:r w:rsidRPr="00902753">
        <w:rPr>
          <w:rStyle w:val="None"/>
          <w:rFonts w:ascii="Calibri" w:eastAsia="Calibri" w:hAnsi="Calibri" w:cs="Calibri"/>
          <w:i/>
          <w:iCs/>
          <w:sz w:val="24"/>
          <w:szCs w:val="24"/>
        </w:rPr>
        <w:t>Nature</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414</w:t>
      </w:r>
      <w:r w:rsidRPr="00902753">
        <w:rPr>
          <w:rFonts w:ascii="Calibri" w:eastAsia="Calibri" w:hAnsi="Calibri" w:cs="Calibri"/>
          <w:sz w:val="24"/>
          <w:szCs w:val="24"/>
        </w:rPr>
        <w:t xml:space="preserve"> (6859), 105-111, 10.1038/35102167 (2001).</w:t>
      </w:r>
    </w:p>
    <w:p w14:paraId="52850001" w14:textId="77777777" w:rsidR="00640D4F" w:rsidRPr="00902753" w:rsidRDefault="00640D4F" w:rsidP="00EB2A3F">
      <w:pPr>
        <w:pStyle w:val="BodyA"/>
        <w:rPr>
          <w:rFonts w:ascii="Calibri" w:eastAsia="Calibri" w:hAnsi="Calibri" w:cs="Calibri"/>
          <w:sz w:val="24"/>
          <w:szCs w:val="24"/>
        </w:rPr>
      </w:pPr>
    </w:p>
    <w:p w14:paraId="27FCE2B2" w14:textId="2039E4D5" w:rsidR="00E23738" w:rsidRDefault="00BF037B" w:rsidP="00640D4F">
      <w:pPr>
        <w:pStyle w:val="BodyA"/>
        <w:numPr>
          <w:ilvl w:val="0"/>
          <w:numId w:val="7"/>
        </w:numPr>
        <w:ind w:left="0" w:firstLine="0"/>
        <w:rPr>
          <w:rFonts w:ascii="Calibri" w:eastAsia="Calibri" w:hAnsi="Calibri" w:cs="Calibri"/>
          <w:sz w:val="24"/>
          <w:szCs w:val="24"/>
        </w:rPr>
      </w:pPr>
      <w:r w:rsidRPr="00902753">
        <w:rPr>
          <w:rFonts w:ascii="Calibri" w:eastAsia="Calibri" w:hAnsi="Calibri" w:cs="Calibri"/>
          <w:sz w:val="24"/>
          <w:szCs w:val="24"/>
        </w:rPr>
        <w:t>Yi, J.</w:t>
      </w:r>
      <w:r w:rsidR="00AD0F4F" w:rsidRPr="00AD0F4F">
        <w:rPr>
          <w:rFonts w:ascii="Calibri" w:eastAsia="Calibri" w:hAnsi="Calibri" w:cs="Calibri"/>
          <w:i/>
          <w:sz w:val="24"/>
          <w:szCs w:val="24"/>
        </w:rPr>
        <w:t xml:space="preserve"> et al</w:t>
      </w:r>
      <w:r w:rsidR="00640D4F">
        <w:rPr>
          <w:rFonts w:ascii="Calibri" w:eastAsia="Calibri" w:hAnsi="Calibri" w:cs="Calibri"/>
          <w:i/>
          <w:sz w:val="24"/>
          <w:szCs w:val="24"/>
        </w:rPr>
        <w:t>.</w:t>
      </w:r>
      <w:r w:rsidRPr="00902753">
        <w:rPr>
          <w:rFonts w:ascii="Calibri" w:eastAsia="Calibri" w:hAnsi="Calibri" w:cs="Calibri"/>
          <w:sz w:val="24"/>
          <w:szCs w:val="24"/>
        </w:rPr>
        <w:t xml:space="preserve"> Abnormal DNA methylation of CD133 in colorectal and glioblastoma tumors. </w:t>
      </w:r>
      <w:r w:rsidR="00640D4F">
        <w:rPr>
          <w:rStyle w:val="None"/>
          <w:rFonts w:ascii="Calibri" w:eastAsia="Calibri" w:hAnsi="Calibri" w:cs="Calibri"/>
          <w:i/>
          <w:iCs/>
          <w:sz w:val="24"/>
          <w:szCs w:val="24"/>
        </w:rPr>
        <w:t>Cancer Research</w:t>
      </w:r>
      <w:r w:rsidRPr="00902753">
        <w:rPr>
          <w:rStyle w:val="None"/>
          <w:rFonts w:ascii="Calibri" w:eastAsia="Calibri" w:hAnsi="Calibri" w:cs="Calibri"/>
          <w:i/>
          <w:iCs/>
          <w:sz w:val="24"/>
          <w:szCs w:val="24"/>
        </w:rPr>
        <w:t>.</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68</w:t>
      </w:r>
      <w:r w:rsidRPr="00902753">
        <w:rPr>
          <w:rFonts w:ascii="Calibri" w:eastAsia="Calibri" w:hAnsi="Calibri" w:cs="Calibri"/>
          <w:sz w:val="24"/>
          <w:szCs w:val="24"/>
        </w:rPr>
        <w:t xml:space="preserve"> (19), 8094-8103, 10.1158/0008-5472.CAN-07-6208 (2008).</w:t>
      </w:r>
    </w:p>
    <w:p w14:paraId="2B3F119A" w14:textId="77777777" w:rsidR="00640D4F" w:rsidRPr="00902753" w:rsidRDefault="00640D4F" w:rsidP="00EB2A3F">
      <w:pPr>
        <w:pStyle w:val="BodyA"/>
        <w:rPr>
          <w:rFonts w:ascii="Calibri" w:eastAsia="Calibri" w:hAnsi="Calibri" w:cs="Calibri"/>
          <w:sz w:val="24"/>
          <w:szCs w:val="24"/>
        </w:rPr>
      </w:pPr>
    </w:p>
    <w:p w14:paraId="2B918156" w14:textId="316F0C58" w:rsidR="00E23738" w:rsidRDefault="00BF037B" w:rsidP="00640D4F">
      <w:pPr>
        <w:pStyle w:val="BodyA"/>
        <w:numPr>
          <w:ilvl w:val="0"/>
          <w:numId w:val="7"/>
        </w:numPr>
        <w:ind w:left="0" w:firstLine="0"/>
        <w:rPr>
          <w:rFonts w:ascii="Calibri" w:eastAsia="Calibri" w:hAnsi="Calibri" w:cs="Calibri"/>
          <w:sz w:val="24"/>
          <w:szCs w:val="24"/>
        </w:rPr>
      </w:pPr>
      <w:proofErr w:type="spellStart"/>
      <w:r w:rsidRPr="00902753">
        <w:rPr>
          <w:rFonts w:ascii="Calibri" w:eastAsia="Calibri" w:hAnsi="Calibri" w:cs="Calibri"/>
          <w:sz w:val="24"/>
          <w:szCs w:val="24"/>
        </w:rPr>
        <w:t>Ginestier</w:t>
      </w:r>
      <w:proofErr w:type="spellEnd"/>
      <w:r w:rsidRPr="00902753">
        <w:rPr>
          <w:rFonts w:ascii="Calibri" w:eastAsia="Calibri" w:hAnsi="Calibri" w:cs="Calibri"/>
          <w:sz w:val="24"/>
          <w:szCs w:val="24"/>
        </w:rPr>
        <w:t>, C.</w:t>
      </w:r>
      <w:r w:rsidR="00AD0F4F" w:rsidRPr="00AD0F4F">
        <w:rPr>
          <w:rFonts w:ascii="Calibri" w:eastAsia="Calibri" w:hAnsi="Calibri" w:cs="Calibri"/>
          <w:i/>
          <w:sz w:val="24"/>
          <w:szCs w:val="24"/>
        </w:rPr>
        <w:t xml:space="preserve"> et al</w:t>
      </w:r>
      <w:r w:rsidR="00640D4F">
        <w:rPr>
          <w:rFonts w:ascii="Calibri" w:eastAsia="Calibri" w:hAnsi="Calibri" w:cs="Calibri"/>
          <w:i/>
          <w:sz w:val="24"/>
          <w:szCs w:val="24"/>
        </w:rPr>
        <w:t>.</w:t>
      </w:r>
      <w:r w:rsidRPr="00902753">
        <w:rPr>
          <w:rFonts w:ascii="Calibri" w:eastAsia="Calibri" w:hAnsi="Calibri" w:cs="Calibri"/>
          <w:sz w:val="24"/>
          <w:szCs w:val="24"/>
        </w:rPr>
        <w:t xml:space="preserve"> ALDH1 is a marker of normal and malignant human mammary stem cells and a predictor of poor clinical outcome. </w:t>
      </w:r>
      <w:r w:rsidRPr="00902753">
        <w:rPr>
          <w:rStyle w:val="None"/>
          <w:rFonts w:ascii="Calibri" w:eastAsia="Calibri" w:hAnsi="Calibri" w:cs="Calibri"/>
          <w:i/>
          <w:iCs/>
          <w:sz w:val="24"/>
          <w:szCs w:val="24"/>
        </w:rPr>
        <w:t>Cell Stem Cell.</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1</w:t>
      </w:r>
      <w:r w:rsidRPr="00902753">
        <w:rPr>
          <w:rFonts w:ascii="Calibri" w:eastAsia="Calibri" w:hAnsi="Calibri" w:cs="Calibri"/>
          <w:sz w:val="24"/>
          <w:szCs w:val="24"/>
        </w:rPr>
        <w:t xml:space="preserve"> (5), 555-567, 10.1016/j.stem.2007.08.014 (2007).</w:t>
      </w:r>
    </w:p>
    <w:p w14:paraId="7771F238" w14:textId="77777777" w:rsidR="00640D4F" w:rsidRPr="00902753" w:rsidRDefault="00640D4F" w:rsidP="00EB2A3F">
      <w:pPr>
        <w:pStyle w:val="BodyA"/>
        <w:rPr>
          <w:rFonts w:ascii="Calibri" w:eastAsia="Calibri" w:hAnsi="Calibri" w:cs="Calibri"/>
          <w:sz w:val="24"/>
          <w:szCs w:val="24"/>
        </w:rPr>
      </w:pPr>
    </w:p>
    <w:p w14:paraId="081B7C57" w14:textId="1C680A87" w:rsidR="00E23738" w:rsidRDefault="00BF037B" w:rsidP="00640D4F">
      <w:pPr>
        <w:pStyle w:val="BodyA"/>
        <w:numPr>
          <w:ilvl w:val="0"/>
          <w:numId w:val="7"/>
        </w:numPr>
        <w:ind w:left="0" w:firstLine="0"/>
        <w:rPr>
          <w:rFonts w:ascii="Calibri" w:eastAsia="Calibri" w:hAnsi="Calibri" w:cs="Calibri"/>
          <w:sz w:val="24"/>
          <w:szCs w:val="24"/>
        </w:rPr>
      </w:pPr>
      <w:r w:rsidRPr="00902753">
        <w:rPr>
          <w:rFonts w:ascii="Calibri" w:eastAsia="Calibri" w:hAnsi="Calibri" w:cs="Calibri"/>
          <w:sz w:val="24"/>
          <w:szCs w:val="24"/>
        </w:rPr>
        <w:t>Garrido, F.</w:t>
      </w:r>
      <w:r w:rsidR="00640D4F">
        <w:rPr>
          <w:rFonts w:ascii="Calibri" w:eastAsia="Calibri" w:hAnsi="Calibri" w:cs="Calibri"/>
          <w:sz w:val="24"/>
          <w:szCs w:val="24"/>
        </w:rPr>
        <w:t xml:space="preserve"> </w:t>
      </w:r>
      <w:r w:rsidR="00640D4F">
        <w:rPr>
          <w:rFonts w:ascii="Calibri" w:eastAsia="Calibri" w:hAnsi="Calibri" w:cs="Calibri"/>
          <w:i/>
          <w:sz w:val="24"/>
          <w:szCs w:val="24"/>
        </w:rPr>
        <w:t>et al.</w:t>
      </w:r>
      <w:r w:rsidRPr="00902753">
        <w:rPr>
          <w:rFonts w:ascii="Calibri" w:eastAsia="Calibri" w:hAnsi="Calibri" w:cs="Calibri"/>
          <w:sz w:val="24"/>
          <w:szCs w:val="24"/>
        </w:rPr>
        <w:t xml:space="preserve"> Natural history of HLA expression during </w:t>
      </w:r>
      <w:proofErr w:type="spellStart"/>
      <w:r w:rsidRPr="00902753">
        <w:rPr>
          <w:rFonts w:ascii="Calibri" w:eastAsia="Calibri" w:hAnsi="Calibri" w:cs="Calibri"/>
          <w:sz w:val="24"/>
          <w:szCs w:val="24"/>
        </w:rPr>
        <w:t>tumour</w:t>
      </w:r>
      <w:proofErr w:type="spellEnd"/>
      <w:r w:rsidRPr="00902753">
        <w:rPr>
          <w:rFonts w:ascii="Calibri" w:eastAsia="Calibri" w:hAnsi="Calibri" w:cs="Calibri"/>
          <w:sz w:val="24"/>
          <w:szCs w:val="24"/>
        </w:rPr>
        <w:t xml:space="preserve"> development.</w:t>
      </w:r>
      <w:r w:rsidRPr="00902753">
        <w:rPr>
          <w:rStyle w:val="None"/>
          <w:rFonts w:ascii="Calibri" w:eastAsia="Calibri" w:hAnsi="Calibri" w:cs="Calibri"/>
          <w:i/>
          <w:iCs/>
          <w:sz w:val="24"/>
          <w:szCs w:val="24"/>
        </w:rPr>
        <w:t xml:space="preserve"> </w:t>
      </w:r>
      <w:r w:rsidR="00640D4F">
        <w:rPr>
          <w:rStyle w:val="None"/>
          <w:rFonts w:ascii="Calibri" w:eastAsia="Calibri" w:hAnsi="Calibri" w:cs="Calibri"/>
          <w:i/>
          <w:iCs/>
          <w:sz w:val="24"/>
          <w:szCs w:val="24"/>
        </w:rPr>
        <w:t>Immunology Today.</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14</w:t>
      </w:r>
      <w:r w:rsidRPr="00902753">
        <w:rPr>
          <w:rFonts w:ascii="Calibri" w:eastAsia="Calibri" w:hAnsi="Calibri" w:cs="Calibri"/>
          <w:sz w:val="24"/>
          <w:szCs w:val="24"/>
        </w:rPr>
        <w:t xml:space="preserve"> (10), 491-499, 10.1016/0167-5699(93)90264-L (1993).</w:t>
      </w:r>
    </w:p>
    <w:p w14:paraId="11E95A8A" w14:textId="77777777" w:rsidR="00640D4F" w:rsidRPr="00902753" w:rsidRDefault="00640D4F" w:rsidP="00EB2A3F">
      <w:pPr>
        <w:pStyle w:val="BodyA"/>
        <w:rPr>
          <w:rFonts w:ascii="Calibri" w:eastAsia="Calibri" w:hAnsi="Calibri" w:cs="Calibri"/>
          <w:sz w:val="24"/>
          <w:szCs w:val="24"/>
        </w:rPr>
      </w:pPr>
    </w:p>
    <w:p w14:paraId="217DBCA5" w14:textId="75740C6B" w:rsidR="00E23738" w:rsidRDefault="00BF037B" w:rsidP="00640D4F">
      <w:pPr>
        <w:pStyle w:val="BodyA"/>
        <w:numPr>
          <w:ilvl w:val="0"/>
          <w:numId w:val="7"/>
        </w:numPr>
        <w:ind w:left="0" w:firstLine="0"/>
        <w:rPr>
          <w:rFonts w:ascii="Calibri" w:eastAsia="Calibri" w:hAnsi="Calibri" w:cs="Calibri"/>
          <w:sz w:val="24"/>
          <w:szCs w:val="24"/>
        </w:rPr>
      </w:pPr>
      <w:r w:rsidRPr="00902753">
        <w:rPr>
          <w:rFonts w:ascii="Calibri" w:eastAsia="Calibri" w:hAnsi="Calibri" w:cs="Calibri"/>
          <w:sz w:val="24"/>
          <w:szCs w:val="24"/>
        </w:rPr>
        <w:t xml:space="preserve">Chang, C.C., Campoli, M., Ferrone, S. Classical and nonclassical HLA class I antigen and NK cell-activating ligand changes in malignant cells: current challenges and future directions. </w:t>
      </w:r>
      <w:r w:rsidRPr="00902753">
        <w:rPr>
          <w:rStyle w:val="None"/>
          <w:rFonts w:ascii="Calibri" w:eastAsia="Calibri" w:hAnsi="Calibri" w:cs="Calibri"/>
          <w:i/>
          <w:iCs/>
          <w:sz w:val="24"/>
          <w:szCs w:val="24"/>
        </w:rPr>
        <w:t>Adv</w:t>
      </w:r>
      <w:r w:rsidR="00640D4F">
        <w:rPr>
          <w:rStyle w:val="None"/>
          <w:rFonts w:ascii="Calibri" w:eastAsia="Calibri" w:hAnsi="Calibri" w:cs="Calibri"/>
          <w:i/>
          <w:iCs/>
          <w:sz w:val="24"/>
          <w:szCs w:val="24"/>
        </w:rPr>
        <w:t>ances</w:t>
      </w:r>
      <w:r w:rsidRPr="00902753">
        <w:rPr>
          <w:rStyle w:val="None"/>
          <w:rFonts w:ascii="Calibri" w:eastAsia="Calibri" w:hAnsi="Calibri" w:cs="Calibri"/>
          <w:i/>
          <w:iCs/>
          <w:sz w:val="24"/>
          <w:szCs w:val="24"/>
        </w:rPr>
        <w:t xml:space="preserve"> </w:t>
      </w:r>
      <w:r w:rsidR="00640D4F">
        <w:rPr>
          <w:rStyle w:val="None"/>
          <w:rFonts w:ascii="Calibri" w:eastAsia="Calibri" w:hAnsi="Calibri" w:cs="Calibri"/>
          <w:i/>
          <w:iCs/>
          <w:sz w:val="24"/>
          <w:szCs w:val="24"/>
        </w:rPr>
        <w:t>in Cancer Research</w:t>
      </w:r>
      <w:r w:rsidRPr="00902753">
        <w:rPr>
          <w:rStyle w:val="None"/>
          <w:rFonts w:ascii="Calibri" w:eastAsia="Calibri" w:hAnsi="Calibri" w:cs="Calibri"/>
          <w:i/>
          <w:iCs/>
          <w:sz w:val="24"/>
          <w:szCs w:val="24"/>
        </w:rPr>
        <w:t>.</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93</w:t>
      </w:r>
      <w:r w:rsidRPr="00902753">
        <w:rPr>
          <w:rFonts w:ascii="Calibri" w:eastAsia="Calibri" w:hAnsi="Calibri" w:cs="Calibri"/>
          <w:sz w:val="24"/>
          <w:szCs w:val="24"/>
        </w:rPr>
        <w:t>, 189</w:t>
      </w:r>
      <w:r w:rsidR="00640D4F">
        <w:rPr>
          <w:rFonts w:ascii="Calibri" w:eastAsia="Calibri" w:hAnsi="Calibri" w:cs="Calibri"/>
          <w:sz w:val="24"/>
          <w:szCs w:val="24"/>
        </w:rPr>
        <w:t>-</w:t>
      </w:r>
      <w:r w:rsidRPr="00902753">
        <w:rPr>
          <w:rFonts w:ascii="Calibri" w:eastAsia="Calibri" w:hAnsi="Calibri" w:cs="Calibri"/>
          <w:sz w:val="24"/>
          <w:szCs w:val="24"/>
        </w:rPr>
        <w:t>234, 10.1016/S0065-230</w:t>
      </w:r>
      <w:proofErr w:type="gramStart"/>
      <w:r w:rsidRPr="00902753">
        <w:rPr>
          <w:rFonts w:ascii="Calibri" w:eastAsia="Calibri" w:hAnsi="Calibri" w:cs="Calibri"/>
          <w:sz w:val="24"/>
          <w:szCs w:val="24"/>
        </w:rPr>
        <w:t>X(</w:t>
      </w:r>
      <w:proofErr w:type="gramEnd"/>
      <w:r w:rsidRPr="00902753">
        <w:rPr>
          <w:rFonts w:ascii="Calibri" w:eastAsia="Calibri" w:hAnsi="Calibri" w:cs="Calibri"/>
          <w:sz w:val="24"/>
          <w:szCs w:val="24"/>
        </w:rPr>
        <w:t>05)93006-6 (2005).</w:t>
      </w:r>
    </w:p>
    <w:p w14:paraId="2EB6D839" w14:textId="77777777" w:rsidR="00640D4F" w:rsidRPr="00902753" w:rsidRDefault="00640D4F" w:rsidP="00EB2A3F">
      <w:pPr>
        <w:pStyle w:val="BodyA"/>
        <w:rPr>
          <w:rFonts w:ascii="Calibri" w:eastAsia="Calibri" w:hAnsi="Calibri" w:cs="Calibri"/>
          <w:sz w:val="24"/>
          <w:szCs w:val="24"/>
        </w:rPr>
      </w:pPr>
    </w:p>
    <w:p w14:paraId="6FBAD1C4" w14:textId="0D278FA9" w:rsidR="00E23738" w:rsidRDefault="00BF037B" w:rsidP="00640D4F">
      <w:pPr>
        <w:pStyle w:val="BodyA"/>
        <w:numPr>
          <w:ilvl w:val="0"/>
          <w:numId w:val="7"/>
        </w:numPr>
        <w:ind w:left="0" w:firstLine="0"/>
        <w:rPr>
          <w:rFonts w:ascii="Calibri" w:eastAsia="Calibri" w:hAnsi="Calibri" w:cs="Calibri"/>
          <w:sz w:val="24"/>
          <w:szCs w:val="24"/>
        </w:rPr>
      </w:pPr>
      <w:r w:rsidRPr="00902753">
        <w:rPr>
          <w:rFonts w:ascii="Calibri" w:eastAsia="Calibri" w:hAnsi="Calibri" w:cs="Calibri"/>
          <w:sz w:val="24"/>
          <w:szCs w:val="24"/>
        </w:rPr>
        <w:t>Han, D.</w:t>
      </w:r>
      <w:r w:rsidR="00AD0F4F" w:rsidRPr="00AD0F4F">
        <w:rPr>
          <w:rFonts w:ascii="Calibri" w:eastAsia="Calibri" w:hAnsi="Calibri" w:cs="Calibri"/>
          <w:i/>
          <w:sz w:val="24"/>
          <w:szCs w:val="24"/>
        </w:rPr>
        <w:t xml:space="preserve"> et al</w:t>
      </w:r>
      <w:r w:rsidR="00640D4F">
        <w:rPr>
          <w:rFonts w:ascii="Calibri" w:eastAsia="Calibri" w:hAnsi="Calibri" w:cs="Calibri"/>
          <w:i/>
          <w:sz w:val="24"/>
          <w:szCs w:val="24"/>
        </w:rPr>
        <w:t>.</w:t>
      </w:r>
      <w:r w:rsidRPr="00902753">
        <w:rPr>
          <w:rFonts w:ascii="Calibri" w:eastAsia="Calibri" w:hAnsi="Calibri" w:cs="Calibri"/>
          <w:sz w:val="24"/>
          <w:szCs w:val="24"/>
        </w:rPr>
        <w:t xml:space="preserve"> Targeting sarcoma tumor-initiating cells through differentiation therapy. </w:t>
      </w:r>
      <w:r w:rsidRPr="00902753">
        <w:rPr>
          <w:rStyle w:val="None"/>
          <w:rFonts w:ascii="Calibri" w:eastAsia="Calibri" w:hAnsi="Calibri" w:cs="Calibri"/>
          <w:i/>
          <w:iCs/>
          <w:sz w:val="24"/>
          <w:szCs w:val="24"/>
        </w:rPr>
        <w:t>Stem Cell Res</w:t>
      </w:r>
      <w:r w:rsidR="00640D4F">
        <w:rPr>
          <w:rStyle w:val="None"/>
          <w:rFonts w:ascii="Calibri" w:eastAsia="Calibri" w:hAnsi="Calibri" w:cs="Calibri"/>
          <w:i/>
          <w:iCs/>
          <w:sz w:val="24"/>
          <w:szCs w:val="24"/>
        </w:rPr>
        <w:t>earch</w:t>
      </w:r>
      <w:r w:rsidRPr="00902753">
        <w:rPr>
          <w:rStyle w:val="None"/>
          <w:rFonts w:ascii="Calibri" w:eastAsia="Calibri" w:hAnsi="Calibri" w:cs="Calibri"/>
          <w:i/>
          <w:iCs/>
          <w:sz w:val="24"/>
          <w:szCs w:val="24"/>
        </w:rPr>
        <w:t>.</w:t>
      </w:r>
      <w:r w:rsidRPr="00902753">
        <w:rPr>
          <w:rFonts w:ascii="Calibri" w:eastAsia="Calibri" w:hAnsi="Calibri" w:cs="Calibri"/>
          <w:sz w:val="24"/>
          <w:szCs w:val="24"/>
        </w:rPr>
        <w:t xml:space="preserve"> </w:t>
      </w:r>
      <w:r w:rsidRPr="00902753">
        <w:rPr>
          <w:rStyle w:val="None"/>
          <w:rFonts w:ascii="Calibri" w:eastAsia="Calibri" w:hAnsi="Calibri" w:cs="Calibri"/>
          <w:b/>
          <w:bCs/>
          <w:sz w:val="24"/>
          <w:szCs w:val="24"/>
        </w:rPr>
        <w:t>21</w:t>
      </w:r>
      <w:r w:rsidRPr="00902753">
        <w:rPr>
          <w:rFonts w:ascii="Calibri" w:eastAsia="Calibri" w:hAnsi="Calibri" w:cs="Calibri"/>
          <w:sz w:val="24"/>
          <w:szCs w:val="24"/>
        </w:rPr>
        <w:t>, 117-123, 10.1016/j.scr.2017.04.004 (2017).</w:t>
      </w:r>
    </w:p>
    <w:p w14:paraId="271BB166" w14:textId="77777777" w:rsidR="00640D4F" w:rsidRPr="00902753" w:rsidRDefault="00640D4F" w:rsidP="00EB2A3F">
      <w:pPr>
        <w:pStyle w:val="BodyA"/>
        <w:rPr>
          <w:rFonts w:ascii="Calibri" w:eastAsia="Calibri" w:hAnsi="Calibri" w:cs="Calibri"/>
          <w:sz w:val="24"/>
          <w:szCs w:val="24"/>
        </w:rPr>
      </w:pPr>
    </w:p>
    <w:p w14:paraId="6D0E4582" w14:textId="41BEFDC4" w:rsidR="00E23738" w:rsidRPr="00902753" w:rsidRDefault="00BF037B" w:rsidP="00EB2A3F">
      <w:pPr>
        <w:pStyle w:val="BodyA"/>
        <w:numPr>
          <w:ilvl w:val="0"/>
          <w:numId w:val="7"/>
        </w:numPr>
        <w:ind w:left="0" w:firstLine="0"/>
        <w:rPr>
          <w:rFonts w:ascii="Calibri" w:eastAsia="Calibri" w:hAnsi="Calibri" w:cs="Calibri"/>
          <w:sz w:val="24"/>
          <w:szCs w:val="24"/>
        </w:rPr>
      </w:pPr>
      <w:r w:rsidRPr="00902753">
        <w:rPr>
          <w:rStyle w:val="None"/>
          <w:rFonts w:ascii="Calibri" w:eastAsia="Calibri" w:hAnsi="Calibri" w:cs="Calibri"/>
          <w:sz w:val="24"/>
          <w:szCs w:val="24"/>
        </w:rPr>
        <w:t xml:space="preserve">Hu, Y., Smyth, G.K. ELDA: Extreme limiting dilution analysis for comparing depleted and enriched populations in stem cell and other assays. </w:t>
      </w:r>
      <w:r w:rsidRPr="00EB2A3F">
        <w:rPr>
          <w:rStyle w:val="None"/>
          <w:rFonts w:ascii="Calibri" w:eastAsia="Calibri" w:hAnsi="Calibri" w:cs="Calibri"/>
          <w:i/>
          <w:sz w:val="24"/>
          <w:szCs w:val="24"/>
        </w:rPr>
        <w:t>J</w:t>
      </w:r>
      <w:r w:rsidR="00640D4F">
        <w:rPr>
          <w:rStyle w:val="None"/>
          <w:rFonts w:ascii="Calibri" w:eastAsia="Calibri" w:hAnsi="Calibri" w:cs="Calibri"/>
          <w:i/>
          <w:sz w:val="24"/>
          <w:szCs w:val="24"/>
        </w:rPr>
        <w:t>ournal of</w:t>
      </w:r>
      <w:r w:rsidRPr="00EB2A3F">
        <w:rPr>
          <w:rStyle w:val="None"/>
          <w:rFonts w:ascii="Calibri" w:eastAsia="Calibri" w:hAnsi="Calibri" w:cs="Calibri"/>
          <w:i/>
          <w:sz w:val="24"/>
          <w:szCs w:val="24"/>
        </w:rPr>
        <w:t xml:space="preserve"> Immunol</w:t>
      </w:r>
      <w:r w:rsidR="00640D4F">
        <w:rPr>
          <w:rStyle w:val="None"/>
          <w:rFonts w:ascii="Calibri" w:eastAsia="Calibri" w:hAnsi="Calibri" w:cs="Calibri"/>
          <w:i/>
          <w:sz w:val="24"/>
          <w:szCs w:val="24"/>
        </w:rPr>
        <w:t>ogy</w:t>
      </w:r>
      <w:r w:rsidR="00640D4F">
        <w:rPr>
          <w:rStyle w:val="None"/>
          <w:rFonts w:ascii="Calibri" w:eastAsia="Calibri" w:hAnsi="Calibri" w:cs="Calibri"/>
          <w:sz w:val="24"/>
          <w:szCs w:val="24"/>
        </w:rPr>
        <w:t>.</w:t>
      </w:r>
      <w:r w:rsidRPr="00902753">
        <w:rPr>
          <w:rStyle w:val="None"/>
          <w:rFonts w:ascii="Calibri" w:eastAsia="Calibri" w:hAnsi="Calibri" w:cs="Calibri"/>
          <w:sz w:val="24"/>
          <w:szCs w:val="24"/>
        </w:rPr>
        <w:t xml:space="preserve"> </w:t>
      </w:r>
      <w:r w:rsidRPr="00EB2A3F">
        <w:rPr>
          <w:rStyle w:val="None"/>
          <w:rFonts w:ascii="Calibri" w:eastAsia="Calibri" w:hAnsi="Calibri" w:cs="Calibri"/>
          <w:b/>
          <w:sz w:val="24"/>
          <w:szCs w:val="24"/>
        </w:rPr>
        <w:t>347</w:t>
      </w:r>
      <w:r w:rsidRPr="00902753">
        <w:rPr>
          <w:rStyle w:val="None"/>
          <w:rFonts w:ascii="Calibri" w:eastAsia="Calibri" w:hAnsi="Calibri" w:cs="Calibri"/>
          <w:sz w:val="24"/>
          <w:szCs w:val="24"/>
        </w:rPr>
        <w:t>, 70-78, 10.1016/j.jim.2009.06.008 (2009).</w:t>
      </w:r>
    </w:p>
    <w:sectPr w:rsidR="00E23738" w:rsidRPr="00902753" w:rsidSect="00AD0F4F">
      <w:headerReference w:type="default" r:id="rId9"/>
      <w:footerReference w:type="default" r:id="rId10"/>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B77FF" w14:textId="77777777" w:rsidR="00AF26A3" w:rsidRDefault="00AF26A3">
      <w:r>
        <w:separator/>
      </w:r>
    </w:p>
  </w:endnote>
  <w:endnote w:type="continuationSeparator" w:id="0">
    <w:p w14:paraId="31EBD983" w14:textId="77777777" w:rsidR="00AF26A3" w:rsidRDefault="00AF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31B5" w14:textId="77777777" w:rsidR="00EB2A3F" w:rsidRDefault="00EB2A3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EFA74" w14:textId="77777777" w:rsidR="00AF26A3" w:rsidRDefault="00AF26A3">
      <w:r>
        <w:separator/>
      </w:r>
    </w:p>
  </w:footnote>
  <w:footnote w:type="continuationSeparator" w:id="0">
    <w:p w14:paraId="7DECB70F" w14:textId="77777777" w:rsidR="00AF26A3" w:rsidRDefault="00AF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37E3" w14:textId="77777777" w:rsidR="00EB2A3F" w:rsidRDefault="00EB2A3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6824"/>
    <w:multiLevelType w:val="hybridMultilevel"/>
    <w:tmpl w:val="E3C8351A"/>
    <w:lvl w:ilvl="0" w:tplc="F53EE072">
      <w:start w:val="1"/>
      <w:numFmt w:val="decimal"/>
      <w:suff w:val="space"/>
      <w:lvlText w:val="%1."/>
      <w:lvlJc w:val="left"/>
      <w:pPr>
        <w:ind w:left="330" w:hanging="33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35C57"/>
    <w:multiLevelType w:val="multilevel"/>
    <w:tmpl w:val="C3866878"/>
    <w:lvl w:ilvl="0">
      <w:start w:val="1"/>
      <w:numFmt w:val="decimal"/>
      <w:lvlRestart w:val="0"/>
      <w:suff w:val="space"/>
      <w:lvlText w:val="%1."/>
      <w:lvlJc w:val="left"/>
      <w:pPr>
        <w:ind w:left="0" w:firstLine="0"/>
      </w:pPr>
      <w:rPr>
        <w:rFonts w:ascii="Calibri" w:hAnsi="Calibri" w:cs="Calibri" w:hint="default"/>
        <w:b/>
      </w:rPr>
    </w:lvl>
    <w:lvl w:ilvl="1">
      <w:start w:val="1"/>
      <w:numFmt w:val="decimal"/>
      <w:suff w:val="space"/>
      <w:lvlText w:val="%1.%2."/>
      <w:lvlJc w:val="left"/>
      <w:pPr>
        <w:ind w:left="0" w:firstLine="0"/>
      </w:pPr>
      <w:rPr>
        <w:rFonts w:ascii="Calibri" w:hAnsi="Calibri" w:cs="Calibri" w:hint="default"/>
        <w:sz w:val="24"/>
        <w:szCs w:val="24"/>
      </w:rPr>
    </w:lvl>
    <w:lvl w:ilvl="2">
      <w:start w:val="1"/>
      <w:numFmt w:val="decimal"/>
      <w:suff w:val="space"/>
      <w:lvlText w:val="%1.%2.%3."/>
      <w:lvlJc w:val="left"/>
      <w:pPr>
        <w:ind w:left="0" w:firstLine="0"/>
      </w:pPr>
      <w:rPr>
        <w:rFonts w:ascii="Calibri" w:hAnsi="Calibri" w:cs="Calibri" w:hint="default"/>
        <w:sz w:val="24"/>
        <w:szCs w:val="24"/>
      </w:rPr>
    </w:lvl>
    <w:lvl w:ilvl="3">
      <w:start w:val="1"/>
      <w:numFmt w:val="decimal"/>
      <w:suff w:val="space"/>
      <w:lvlText w:val="%1.%2.%3.%4."/>
      <w:lvlJc w:val="left"/>
      <w:pPr>
        <w:ind w:left="0" w:firstLine="0"/>
      </w:pPr>
      <w:rPr>
        <w:rFonts w:ascii="Calibri" w:hAnsi="Calibri" w:cs="Calibri" w:hint="default"/>
        <w:sz w:val="24"/>
        <w:szCs w:val="24"/>
      </w:rPr>
    </w:lvl>
    <w:lvl w:ilvl="4">
      <w:start w:val="1"/>
      <w:numFmt w:val="decimal"/>
      <w:suff w:val="space"/>
      <w:lvlText w:val="%1.%2.%3.%4.%5."/>
      <w:lvlJc w:val="left"/>
      <w:pPr>
        <w:ind w:left="0" w:firstLine="0"/>
      </w:pPr>
      <w:rPr>
        <w:rFonts w:ascii="Calibri" w:hAnsi="Calibri" w:cs="Calibri" w:hint="default"/>
        <w:sz w:val="24"/>
        <w:szCs w:val="24"/>
      </w:r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329371BF"/>
    <w:multiLevelType w:val="multilevel"/>
    <w:tmpl w:val="AE60248C"/>
    <w:lvl w:ilvl="0">
      <w:start w:val="1"/>
      <w:numFmt w:val="decimal"/>
      <w:lvlText w:val="%1."/>
      <w:lvlJc w:val="left"/>
      <w:pPr>
        <w:ind w:left="720" w:hanging="360"/>
      </w:pPr>
      <w:rPr>
        <w:rFonts w:ascii="Calibri" w:eastAsia="Calibri" w:hAnsi="Calibri" w:cs="Calibri" w:hint="default"/>
        <w:b/>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765410"/>
    <w:multiLevelType w:val="hybridMultilevel"/>
    <w:tmpl w:val="6D327E28"/>
    <w:numStyleLink w:val="List0"/>
  </w:abstractNum>
  <w:abstractNum w:abstractNumId="4" w15:restartNumberingAfterBreak="0">
    <w:nsid w:val="78A0700F"/>
    <w:multiLevelType w:val="hybridMultilevel"/>
    <w:tmpl w:val="6D327E28"/>
    <w:styleLink w:val="List0"/>
    <w:lvl w:ilvl="0" w:tplc="34562678">
      <w:start w:val="1"/>
      <w:numFmt w:val="decimal"/>
      <w:lvlText w:val="%1."/>
      <w:lvlJc w:val="left"/>
      <w:pPr>
        <w:tabs>
          <w:tab w:val="left" w:pos="360"/>
        </w:tabs>
        <w:ind w:left="330" w:hanging="33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E96C03E">
      <w:start w:val="1"/>
      <w:numFmt w:val="decimal"/>
      <w:lvlText w:val="%2."/>
      <w:lvlJc w:val="left"/>
      <w:pPr>
        <w:tabs>
          <w:tab w:val="left" w:pos="330"/>
          <w:tab w:val="left" w:pos="360"/>
        </w:tabs>
        <w:ind w:left="723" w:hanging="36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0F6B0E6">
      <w:start w:val="1"/>
      <w:numFmt w:val="decimal"/>
      <w:lvlText w:val="%3."/>
      <w:lvlJc w:val="left"/>
      <w:pPr>
        <w:tabs>
          <w:tab w:val="left" w:pos="330"/>
          <w:tab w:val="left" w:pos="360"/>
        </w:tabs>
        <w:ind w:left="1083" w:hanging="36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0FA3510">
      <w:start w:val="1"/>
      <w:numFmt w:val="decimal"/>
      <w:lvlText w:val="%4."/>
      <w:lvlJc w:val="left"/>
      <w:pPr>
        <w:tabs>
          <w:tab w:val="left" w:pos="330"/>
          <w:tab w:val="left" w:pos="360"/>
        </w:tabs>
        <w:ind w:left="1443" w:hanging="36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13E588C">
      <w:start w:val="1"/>
      <w:numFmt w:val="decimal"/>
      <w:lvlText w:val="%5."/>
      <w:lvlJc w:val="left"/>
      <w:pPr>
        <w:tabs>
          <w:tab w:val="left" w:pos="330"/>
          <w:tab w:val="left" w:pos="360"/>
        </w:tabs>
        <w:ind w:left="1803" w:hanging="36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D0C07C2">
      <w:start w:val="1"/>
      <w:numFmt w:val="decimal"/>
      <w:lvlText w:val="%6."/>
      <w:lvlJc w:val="left"/>
      <w:pPr>
        <w:tabs>
          <w:tab w:val="left" w:pos="330"/>
          <w:tab w:val="left" w:pos="360"/>
        </w:tabs>
        <w:ind w:left="2163" w:hanging="36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3B6D8DE">
      <w:start w:val="1"/>
      <w:numFmt w:val="decimal"/>
      <w:lvlText w:val="%7."/>
      <w:lvlJc w:val="left"/>
      <w:pPr>
        <w:tabs>
          <w:tab w:val="left" w:pos="330"/>
          <w:tab w:val="left" w:pos="360"/>
        </w:tabs>
        <w:ind w:left="2523" w:hanging="36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122C57C">
      <w:start w:val="1"/>
      <w:numFmt w:val="decimal"/>
      <w:lvlText w:val="%8."/>
      <w:lvlJc w:val="left"/>
      <w:pPr>
        <w:tabs>
          <w:tab w:val="left" w:pos="330"/>
          <w:tab w:val="left" w:pos="360"/>
        </w:tabs>
        <w:ind w:left="2883" w:hanging="36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A3EADE8">
      <w:start w:val="1"/>
      <w:numFmt w:val="decimal"/>
      <w:lvlText w:val="%9."/>
      <w:lvlJc w:val="left"/>
      <w:pPr>
        <w:tabs>
          <w:tab w:val="left" w:pos="330"/>
          <w:tab w:val="left" w:pos="360"/>
        </w:tabs>
        <w:ind w:left="3243" w:hanging="36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4"/>
  </w:num>
  <w:num w:numId="2">
    <w:abstractNumId w:val="3"/>
    <w:lvlOverride w:ilvl="0">
      <w:lvl w:ilvl="0" w:tplc="362CAD6C">
        <w:start w:val="1"/>
        <w:numFmt w:val="decimal"/>
        <w:lvlText w:val="%1."/>
        <w:lvlJc w:val="left"/>
        <w:pPr>
          <w:tabs>
            <w:tab w:val="left" w:pos="360"/>
          </w:tabs>
          <w:ind w:left="330" w:hanging="33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1"/>
  </w:num>
  <w:num w:numId="4">
    <w:abstractNumId w:val="2"/>
  </w:num>
  <w:num w:numId="5">
    <w:abstractNumId w:val="1"/>
    <w:lvlOverride w:ilvl="0">
      <w:lvl w:ilvl="0">
        <w:start w:val="1"/>
        <w:numFmt w:val="decimal"/>
        <w:lvlRestart w:val="0"/>
        <w:suff w:val="space"/>
        <w:lvlText w:val="%1."/>
        <w:lvlJc w:val="left"/>
        <w:pPr>
          <w:ind w:left="0" w:firstLine="0"/>
        </w:pPr>
        <w:rPr>
          <w:rFonts w:ascii="Calibri" w:hAnsi="Calibri" w:cs="Calibri" w:hint="default"/>
          <w:b/>
        </w:rPr>
      </w:lvl>
    </w:lvlOverride>
    <w:lvlOverride w:ilvl="1">
      <w:lvl w:ilvl="1">
        <w:start w:val="1"/>
        <w:numFmt w:val="decimal"/>
        <w:suff w:val="space"/>
        <w:lvlText w:val="%1.%2."/>
        <w:lvlJc w:val="left"/>
        <w:pPr>
          <w:ind w:left="0" w:firstLine="0"/>
        </w:pPr>
        <w:rPr>
          <w:rFonts w:ascii="Calibri" w:hAnsi="Calibri" w:cs="Calibri" w:hint="default"/>
          <w:b/>
          <w:i w:val="0"/>
          <w:sz w:val="24"/>
          <w:szCs w:val="24"/>
        </w:rPr>
      </w:lvl>
    </w:lvlOverride>
    <w:lvlOverride w:ilvl="2">
      <w:lvl w:ilvl="2">
        <w:start w:val="1"/>
        <w:numFmt w:val="decimal"/>
        <w:suff w:val="space"/>
        <w:lvlText w:val="%1.%2.%3."/>
        <w:lvlJc w:val="left"/>
        <w:pPr>
          <w:ind w:left="0" w:firstLine="0"/>
        </w:pPr>
        <w:rPr>
          <w:rFonts w:ascii="Calibri" w:hAnsi="Calibri" w:cs="Calibri" w:hint="default"/>
          <w:sz w:val="24"/>
          <w:szCs w:val="24"/>
        </w:rPr>
      </w:lvl>
    </w:lvlOverride>
    <w:lvlOverride w:ilvl="3">
      <w:lvl w:ilvl="3">
        <w:start w:val="1"/>
        <w:numFmt w:val="decimal"/>
        <w:suff w:val="space"/>
        <w:lvlText w:val="%1.%2.%3.%4."/>
        <w:lvlJc w:val="left"/>
        <w:pPr>
          <w:ind w:left="0" w:firstLine="0"/>
        </w:pPr>
        <w:rPr>
          <w:rFonts w:ascii="Calibri" w:hAnsi="Calibri" w:cs="Calibri" w:hint="default"/>
          <w:sz w:val="24"/>
          <w:szCs w:val="24"/>
        </w:rPr>
      </w:lvl>
    </w:lvlOverride>
    <w:lvlOverride w:ilvl="4">
      <w:lvl w:ilvl="4">
        <w:start w:val="1"/>
        <w:numFmt w:val="decimal"/>
        <w:suff w:val="space"/>
        <w:lvlText w:val="%1.%2.%3.%4.%5."/>
        <w:lvlJc w:val="left"/>
        <w:pPr>
          <w:ind w:left="0" w:firstLine="0"/>
        </w:pPr>
        <w:rPr>
          <w:rFonts w:ascii="Calibri" w:hAnsi="Calibri" w:cs="Calibri" w:hint="default"/>
          <w:sz w:val="24"/>
          <w:szCs w:val="24"/>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38"/>
    <w:rsid w:val="000376A9"/>
    <w:rsid w:val="00070816"/>
    <w:rsid w:val="00070C23"/>
    <w:rsid w:val="00073B91"/>
    <w:rsid w:val="000E28CE"/>
    <w:rsid w:val="00210C2B"/>
    <w:rsid w:val="00231ECD"/>
    <w:rsid w:val="00282CA3"/>
    <w:rsid w:val="00295A9C"/>
    <w:rsid w:val="00310810"/>
    <w:rsid w:val="00421936"/>
    <w:rsid w:val="00465969"/>
    <w:rsid w:val="005D3487"/>
    <w:rsid w:val="005F78D5"/>
    <w:rsid w:val="00607661"/>
    <w:rsid w:val="00624D09"/>
    <w:rsid w:val="00625DF1"/>
    <w:rsid w:val="00640D4F"/>
    <w:rsid w:val="00646FE7"/>
    <w:rsid w:val="006E32F0"/>
    <w:rsid w:val="0070348A"/>
    <w:rsid w:val="00766157"/>
    <w:rsid w:val="007665D6"/>
    <w:rsid w:val="00857FF1"/>
    <w:rsid w:val="00902753"/>
    <w:rsid w:val="0095289B"/>
    <w:rsid w:val="009A029C"/>
    <w:rsid w:val="00A75D37"/>
    <w:rsid w:val="00A95179"/>
    <w:rsid w:val="00AD0F4F"/>
    <w:rsid w:val="00AF26A3"/>
    <w:rsid w:val="00B77E0F"/>
    <w:rsid w:val="00BB08C9"/>
    <w:rsid w:val="00BF037B"/>
    <w:rsid w:val="00BF243E"/>
    <w:rsid w:val="00C820F7"/>
    <w:rsid w:val="00CB53D0"/>
    <w:rsid w:val="00CB72B0"/>
    <w:rsid w:val="00CC574C"/>
    <w:rsid w:val="00CF580A"/>
    <w:rsid w:val="00D21574"/>
    <w:rsid w:val="00D62FFB"/>
    <w:rsid w:val="00DD2E91"/>
    <w:rsid w:val="00E23738"/>
    <w:rsid w:val="00E604A5"/>
    <w:rsid w:val="00EB2A3F"/>
    <w:rsid w:val="00EC2CC4"/>
    <w:rsid w:val="00F33A83"/>
    <w:rsid w:val="00F472AF"/>
    <w:rsid w:val="00F51516"/>
    <w:rsid w:val="00FD791C"/>
    <w:rsid w:val="00FF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CE31"/>
  <w15:docId w15:val="{683F1953-3FB9-424F-BF06-178518C0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character" w:customStyle="1" w:styleId="None">
    <w:name w:val="None"/>
  </w:style>
  <w:style w:type="character" w:customStyle="1" w:styleId="Hyperlink0">
    <w:name w:val="Hyperlink.0"/>
    <w:basedOn w:val="None"/>
    <w:rPr>
      <w:rFonts w:ascii="Calibri" w:eastAsia="Calibri" w:hAnsi="Calibri" w:cs="Calibri"/>
      <w:sz w:val="24"/>
      <w:szCs w:val="24"/>
      <w:lang w:val="es-ES_tradnl"/>
    </w:rPr>
  </w:style>
  <w:style w:type="paragraph" w:styleId="NormalWeb">
    <w:name w:val="Normal (Web)"/>
    <w:pPr>
      <w:widowControl w:val="0"/>
      <w:spacing w:before="100" w:after="100"/>
      <w:jc w:val="both"/>
    </w:pPr>
    <w:rPr>
      <w:rFonts w:ascii="Calibri" w:eastAsia="Calibri" w:hAnsi="Calibri" w:cs="Calibri"/>
      <w:color w:val="000000"/>
      <w:sz w:val="24"/>
      <w:szCs w:val="24"/>
      <w:u w:color="000000"/>
    </w:rPr>
  </w:style>
  <w:style w:type="paragraph" w:styleId="ListParagraph">
    <w:name w:val="List Paragraph"/>
    <w:pPr>
      <w:widowControl w:val="0"/>
      <w:ind w:left="720"/>
      <w:jc w:val="both"/>
    </w:pPr>
    <w:rPr>
      <w:rFonts w:ascii="Calibri" w:eastAsia="Calibri" w:hAnsi="Calibri" w:cs="Calibri"/>
      <w:color w:val="000000"/>
      <w:sz w:val="24"/>
      <w:szCs w:val="24"/>
      <w:u w:color="000000"/>
    </w:rPr>
  </w:style>
  <w:style w:type="paragraph" w:customStyle="1" w:styleId="BodyB">
    <w:name w:val="Body B"/>
    <w:rPr>
      <w:rFonts w:cs="Arial Unicode MS"/>
      <w:color w:val="000000"/>
      <w:sz w:val="24"/>
      <w:szCs w:val="24"/>
      <w:u w:color="000000"/>
    </w:rPr>
  </w:style>
  <w:style w:type="paragraph" w:customStyle="1" w:styleId="Body">
    <w:name w:val="Body"/>
    <w:rPr>
      <w:rFonts w:eastAsia="Times New Roman"/>
      <w:color w:val="000000"/>
      <w:sz w:val="24"/>
      <w:szCs w:val="24"/>
      <w:u w:color="000000"/>
    </w:rPr>
  </w:style>
  <w:style w:type="numbering" w:customStyle="1" w:styleId="List0">
    <w:name w:val="List 0"/>
    <w:pPr>
      <w:numPr>
        <w:numId w:val="1"/>
      </w:numPr>
    </w:pPr>
  </w:style>
  <w:style w:type="character" w:styleId="LineNumber">
    <w:name w:val="line number"/>
    <w:basedOn w:val="DefaultParagraphFont"/>
    <w:uiPriority w:val="99"/>
    <w:semiHidden/>
    <w:unhideWhenUsed/>
    <w:rsid w:val="005F78D5"/>
  </w:style>
  <w:style w:type="character" w:styleId="CommentReference">
    <w:name w:val="annotation reference"/>
    <w:basedOn w:val="DefaultParagraphFont"/>
    <w:uiPriority w:val="99"/>
    <w:semiHidden/>
    <w:unhideWhenUsed/>
    <w:rsid w:val="005F78D5"/>
    <w:rPr>
      <w:sz w:val="16"/>
      <w:szCs w:val="16"/>
    </w:rPr>
  </w:style>
  <w:style w:type="paragraph" w:styleId="CommentText">
    <w:name w:val="annotation text"/>
    <w:basedOn w:val="Normal"/>
    <w:link w:val="CommentTextChar"/>
    <w:uiPriority w:val="99"/>
    <w:semiHidden/>
    <w:unhideWhenUsed/>
    <w:rsid w:val="005F78D5"/>
    <w:rPr>
      <w:sz w:val="20"/>
      <w:szCs w:val="20"/>
    </w:rPr>
  </w:style>
  <w:style w:type="character" w:customStyle="1" w:styleId="CommentTextChar">
    <w:name w:val="Comment Text Char"/>
    <w:basedOn w:val="DefaultParagraphFont"/>
    <w:link w:val="CommentText"/>
    <w:uiPriority w:val="99"/>
    <w:semiHidden/>
    <w:rsid w:val="005F78D5"/>
  </w:style>
  <w:style w:type="paragraph" w:styleId="CommentSubject">
    <w:name w:val="annotation subject"/>
    <w:basedOn w:val="CommentText"/>
    <w:next w:val="CommentText"/>
    <w:link w:val="CommentSubjectChar"/>
    <w:uiPriority w:val="99"/>
    <w:semiHidden/>
    <w:unhideWhenUsed/>
    <w:rsid w:val="005F78D5"/>
    <w:rPr>
      <w:b/>
      <w:bCs/>
    </w:rPr>
  </w:style>
  <w:style w:type="character" w:customStyle="1" w:styleId="CommentSubjectChar">
    <w:name w:val="Comment Subject Char"/>
    <w:basedOn w:val="CommentTextChar"/>
    <w:link w:val="CommentSubject"/>
    <w:uiPriority w:val="99"/>
    <w:semiHidden/>
    <w:rsid w:val="005F78D5"/>
    <w:rPr>
      <w:b/>
      <w:bCs/>
    </w:rPr>
  </w:style>
  <w:style w:type="paragraph" w:styleId="BalloonText">
    <w:name w:val="Balloon Text"/>
    <w:basedOn w:val="Normal"/>
    <w:link w:val="BalloonTextChar"/>
    <w:uiPriority w:val="99"/>
    <w:semiHidden/>
    <w:unhideWhenUsed/>
    <w:rsid w:val="005F7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8D5"/>
    <w:rPr>
      <w:rFonts w:ascii="Segoe UI" w:hAnsi="Segoe UI" w:cs="Segoe UI"/>
      <w:sz w:val="18"/>
      <w:szCs w:val="18"/>
    </w:rPr>
  </w:style>
  <w:style w:type="character" w:styleId="UnresolvedMention">
    <w:name w:val="Unresolved Mention"/>
    <w:basedOn w:val="DefaultParagraphFont"/>
    <w:uiPriority w:val="99"/>
    <w:semiHidden/>
    <w:unhideWhenUsed/>
    <w:rsid w:val="00EC2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osep.domingo-domenech@mss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B575A-FE6B-48FE-8180-CAB04358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Phillip.Steindel</dc:creator>
  <cp:lastModifiedBy>Phillip Steindel</cp:lastModifiedBy>
  <cp:revision>4</cp:revision>
  <dcterms:created xsi:type="dcterms:W3CDTF">2018-10-01T14:08:00Z</dcterms:created>
  <dcterms:modified xsi:type="dcterms:W3CDTF">2018-10-02T14:14:00Z</dcterms:modified>
</cp:coreProperties>
</file>