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BEAC7" w14:textId="501FDEC6" w:rsidR="00E268AF" w:rsidRPr="00EF31F9" w:rsidRDefault="009171ED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Friday</w:t>
      </w:r>
      <w:r w:rsidR="00E268AF"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June</w:t>
      </w:r>
      <w:r w:rsidR="00FE6130"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30</w:t>
      </w:r>
      <w:r w:rsidR="00E268AF"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>, 201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7</w:t>
      </w:r>
    </w:p>
    <w:p w14:paraId="277A9F73" w14:textId="77777777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643B960" w14:textId="464C3568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Dear </w:t>
      </w:r>
      <w:r w:rsidR="009171ED" w:rsidRPr="009171ED">
        <w:rPr>
          <w:rFonts w:ascii="Times New Roman" w:hAnsi="Times New Roman" w:cs="Times New Roman"/>
          <w:color w:val="000000"/>
          <w:sz w:val="22"/>
          <w:szCs w:val="22"/>
        </w:rPr>
        <w:t>Senior Science Editor</w:t>
      </w:r>
    </w:p>
    <w:p w14:paraId="663260A2" w14:textId="35988AB0" w:rsidR="00FE6130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proofErr w:type="spellStart"/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>Dr.</w:t>
      </w:r>
      <w:proofErr w:type="spellEnd"/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="009171ED">
        <w:rPr>
          <w:rFonts w:ascii="Times New Roman" w:hAnsi="Times New Roman" w:cs="Times New Roman"/>
          <w:color w:val="000000"/>
          <w:sz w:val="22"/>
          <w:szCs w:val="22"/>
          <w:lang w:val="en-GB"/>
        </w:rPr>
        <w:t>Nandita Singh</w:t>
      </w:r>
    </w:p>
    <w:p w14:paraId="0B35CA87" w14:textId="55B6F06D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9A74222" w14:textId="5BA76256" w:rsidR="00E268AF" w:rsidRPr="00EF31F9" w:rsidRDefault="00E268AF" w:rsidP="00EF31F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Please consider our manuscript entitled</w:t>
      </w:r>
      <w:r w:rsidR="00580443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“</w:t>
      </w:r>
      <w:r w:rsidR="009171ED" w:rsidRPr="009171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Parallel decellularization of fetal and adult cardiac tissue explants as 3D </w:t>
      </w:r>
      <w:r w:rsidR="009171ED" w:rsidRPr="009171ED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in vitro</w:t>
      </w:r>
      <w:r w:rsidR="009171ED" w:rsidRPr="009171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microenvironments to dissect cell-ECM crosstalk</w:t>
      </w: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”</w:t>
      </w:r>
      <w:r w:rsidR="007A3DB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EF31F9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for publication as a</w:t>
      </w:r>
      <w:r w:rsidR="008A1185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</w:t>
      </w:r>
      <w:r w:rsidR="00EF31F9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171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Invited </w:t>
      </w:r>
      <w:r w:rsidR="00EE43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Methods Article - </w:t>
      </w:r>
      <w:proofErr w:type="spellStart"/>
      <w:r w:rsidR="00EE43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JoVE</w:t>
      </w:r>
      <w:proofErr w:type="spellEnd"/>
      <w:r w:rsidR="00EE430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Produced Video</w:t>
      </w:r>
      <w:r w:rsidR="00EF31F9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in </w:t>
      </w:r>
      <w:r w:rsidR="009171ED" w:rsidRPr="009171ED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Journal of Visualized Experiments (</w:t>
      </w:r>
      <w:proofErr w:type="spellStart"/>
      <w:r w:rsidR="009171ED" w:rsidRPr="009171ED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JoVE</w:t>
      </w:r>
      <w:proofErr w:type="spellEnd"/>
      <w:r w:rsidR="009171ED" w:rsidRPr="009171ED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)</w:t>
      </w:r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10A0E8D2" w14:textId="77777777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bookmarkStart w:id="0" w:name="_GoBack"/>
      <w:bookmarkEnd w:id="0"/>
    </w:p>
    <w:p w14:paraId="4E09E35E" w14:textId="770CCE0A" w:rsidR="0023269C" w:rsidRDefault="00D96F2E" w:rsidP="00EF450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</w:t>
      </w:r>
      <w:r w:rsidR="003E74F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ur laboratory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main interest is to </w:t>
      </w:r>
      <w:r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contribute knowledge toward</w:t>
      </w:r>
      <w:r w:rsidR="003E74F4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improving</w:t>
      </w:r>
      <w:r w:rsidR="003E74F4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A3DB7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the </w:t>
      </w:r>
      <w:proofErr w:type="spellStart"/>
      <w:r w:rsidR="007A3DB7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anatomo</w:t>
      </w:r>
      <w:proofErr w:type="spellEnd"/>
      <w:r w:rsidR="007A3DB7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-functional restoration of</w:t>
      </w:r>
      <w:r w:rsidR="003E74F4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poorly regenerative organs</w:t>
      </w:r>
      <w:r w:rsidR="003E74F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In this context the 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heart, a</w:t>
      </w:r>
      <w:r w:rsidR="0023269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 organ with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very low cellular turnover</w:t>
      </w:r>
      <w:r w:rsidR="0023269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whose function depends upon cells majorly generated during </w:t>
      </w:r>
      <w:r w:rsidR="00F9519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the </w:t>
      </w:r>
      <w:r w:rsidR="0023269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embryonic 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development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has been a </w:t>
      </w:r>
      <w:r w:rsidR="00FE6130" w:rsidRPr="00EF31F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challenge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In brief, </w:t>
      </w:r>
      <w:r w:rsidR="00F9519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or the last 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five</w:t>
      </w:r>
      <w:r w:rsidR="00AB65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years we have been addressing this problem in a comprehensive strategy directed to the</w:t>
      </w:r>
      <w:r w:rsidR="00F9519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F95190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systematic</w:t>
      </w:r>
      <w:r w:rsidR="00AB65D7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identification of </w:t>
      </w:r>
      <w:r w:rsidR="00F95190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signals critical</w:t>
      </w:r>
      <w:r w:rsidR="007478C6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for</w:t>
      </w:r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proofErr w:type="spellEnd"/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) initiation of the </w:t>
      </w:r>
      <w:r w:rsidR="007478C6" w:rsidRPr="00867895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cardiac molecular program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in the embryo</w:t>
      </w:r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</w:t>
      </w:r>
      <w:r w:rsidR="00DD1C83" w:rsidRPr="00DD1C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776842" w:rsidRPr="00CA2D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Freire AG, 2017</w:t>
      </w:r>
      <w:r w:rsidR="007478C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), (ii) </w:t>
      </w:r>
      <w:r w:rsidR="007478C6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emergence </w:t>
      </w:r>
      <w:r w:rsidR="00F8246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and kinetics </w:t>
      </w:r>
      <w:r w:rsidR="007478C6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of </w:t>
      </w:r>
      <w:r w:rsidR="00D95AE7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the main</w:t>
      </w:r>
      <w:r w:rsidR="007478C6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cell </w:t>
      </w:r>
      <w:r w:rsidR="00D95AE7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lineages</w:t>
      </w:r>
      <w:r w:rsidR="007478C6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D95AE7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that </w:t>
      </w:r>
      <w:r w:rsidR="007478C6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compos</w:t>
      </w:r>
      <w:r w:rsidR="00D95AE7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e the </w:t>
      </w:r>
      <w:r w:rsidR="003D754E" w:rsidRP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heart</w:t>
      </w:r>
      <w:r w:rsidR="00D95A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D95AE7" w:rsidRPr="00CA2D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</w:t>
      </w:r>
      <w:r w:rsidR="00DD1C83" w:rsidRPr="00DD1C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18077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Valente M, 2017, m</w:t>
      </w:r>
      <w:r w:rsidR="00854D69" w:rsidRPr="00CA2D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anuscript in </w:t>
      </w:r>
      <w:r w:rsidR="00776842" w:rsidRPr="00CA2D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revision</w:t>
      </w:r>
      <w:r w:rsidR="00CA2DD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&amp; </w:t>
      </w:r>
      <w:r w:rsidR="006A0E09" w:rsidRPr="006A0E09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  <w:lang w:val="en-GB"/>
        </w:rPr>
        <w:t>Declaration of Invention</w:t>
      </w:r>
      <w:r w:rsidR="006A0E0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GB"/>
        </w:rPr>
        <w:t>, 2015</w:t>
      </w:r>
      <w:r w:rsidR="00854D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), </w:t>
      </w:r>
      <w:r w:rsidR="0055628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and </w:t>
      </w:r>
      <w:r w:rsidR="00854D6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(iii) </w:t>
      </w:r>
      <w:r w:rsidR="00854D69" w:rsidRPr="0086789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the </w:t>
      </w:r>
      <w:r w:rsidR="00C67462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cellular </w:t>
      </w:r>
      <w:r w:rsidR="00CE584C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cross-talk with </w:t>
      </w:r>
      <w:r w:rsidR="0023269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the</w:t>
      </w:r>
      <w:r w:rsidR="0023269C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D147D5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dynamic </w:t>
      </w:r>
      <w:r w:rsidR="00CE584C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extracellular matrix (ECM) </w:t>
      </w:r>
      <w:r w:rsidR="0023269C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that</w:t>
      </w:r>
      <w:r w:rsidR="00065DB1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supports the </w:t>
      </w:r>
      <w:r w:rsidR="003D754E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full organ </w:t>
      </w:r>
      <w:r w:rsidR="00CC30D8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development</w:t>
      </w:r>
      <w:r w:rsidR="00900930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and growth</w:t>
      </w:r>
      <w:r w:rsid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76842" w:rsidRP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(</w:t>
      </w:r>
      <w:r w:rsidR="00DD1C83" w:rsidRPr="00DD1C8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3</w:t>
      </w:r>
      <w:r w:rsidR="00776842" w:rsidRP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Silva AC, 2016)</w:t>
      </w:r>
      <w:r w:rsidR="00A9534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r w:rsidR="00FB0BE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</w:t>
      </w:r>
      <w:r w:rsidR="00DA0C9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latter publication</w:t>
      </w:r>
      <w:r w:rsidR="00F324C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has been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060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the result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of </w:t>
      </w:r>
      <w:r w:rsidR="008D060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such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concerted </w:t>
      </w:r>
      <w:r w:rsidR="009C57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endeavor </w:t>
      </w:r>
      <w:r w:rsidR="008D0AA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and </w:t>
      </w:r>
      <w:r w:rsidR="0023269C" w:rsidRPr="009C570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tackles</w:t>
      </w:r>
      <w:r w:rsidR="0023269C" w:rsidRPr="00EF31F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0AA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current</w:t>
      </w:r>
      <w:r w:rsidR="008D0AA5" w:rsidRPr="00EF31F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FE6130" w:rsidRPr="00EF31F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limited data on microenvironmental cues that sustain survival, proliferation and functional proficiency of cardiac cells</w:t>
      </w:r>
      <w:r w:rsidR="008D060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 w:rsidR="00053920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D963D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Relative </w:t>
      </w:r>
      <w:r w:rsidR="00EB199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to </w:t>
      </w:r>
      <w:r w:rsidR="00900C97" w:rsidRPr="00C23BE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recent developments</w:t>
      </w:r>
      <w:r w:rsidR="00EB199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EB199A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we</w:t>
      </w:r>
      <w:r w:rsid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have</w:t>
      </w:r>
      <w:r w:rsidR="00EB199A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advance</w:t>
      </w:r>
      <w:r w:rsidR="00776842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d</w:t>
      </w:r>
      <w:r w:rsidR="00EB199A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900C97" w:rsidRPr="00DF2E99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the field by </w:t>
      </w:r>
      <w:r w:rsidR="0046300D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showing unique features</w:t>
      </w:r>
      <w:r w:rsidR="0023269C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of close-to-native three-dimensional (3D) fetal (E18) and adult myocardial ECM</w:t>
      </w:r>
      <w:r w:rsidR="00395ECE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and </w:t>
      </w:r>
      <w:r w:rsidR="009C5704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by</w:t>
      </w:r>
      <w:r w:rsidR="0023269C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46300D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demonstrating </w:t>
      </w:r>
      <w:r w:rsidR="0023269C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that fetal </w:t>
      </w:r>
      <w:proofErr w:type="spellStart"/>
      <w:r w:rsidR="0046300D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bioscaffolds</w:t>
      </w:r>
      <w:proofErr w:type="spellEnd"/>
      <w:r w:rsidR="0046300D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are </w:t>
      </w:r>
      <w:r w:rsidR="007B4A5F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not only </w:t>
      </w:r>
      <w:r w:rsidR="0046300D" w:rsidRPr="0085231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more efficiently </w:t>
      </w:r>
      <w:proofErr w:type="spellStart"/>
      <w:r w:rsidR="0046300D" w:rsidRPr="0085231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recellularized</w:t>
      </w:r>
      <w:proofErr w:type="spellEnd"/>
      <w:r w:rsidR="0046300D" w:rsidRPr="0085231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with</w:t>
      </w:r>
      <w:r w:rsidR="009C5704" w:rsidRPr="0085231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9C5704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cardiomyocytes and</w:t>
      </w:r>
      <w:r w:rsidR="0046300D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cardiac progenitors</w:t>
      </w:r>
      <w:r w:rsidR="009C5704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B4A5F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as they also </w:t>
      </w:r>
      <w:r w:rsidR="000F55A7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direct</w:t>
      </w:r>
      <w:r w:rsidR="009C5704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  <w:r w:rsidR="007B4A5F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the cells </w:t>
      </w:r>
      <w:r w:rsidR="000F55A7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toward a </w:t>
      </w:r>
      <w:r w:rsidR="00BE0DC7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more </w:t>
      </w:r>
      <w:r w:rsidR="000F55A7" w:rsidRPr="007545F8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>regenerative-like profile</w:t>
      </w:r>
      <w:r w:rsidR="0046300D" w:rsidRPr="007545F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 w:rsidR="0046300D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 </w:t>
      </w:r>
    </w:p>
    <w:p w14:paraId="5B921CB4" w14:textId="77777777" w:rsidR="00423828" w:rsidRDefault="00423828" w:rsidP="00EF450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0A6D4822" w14:textId="7165B6EB" w:rsidR="00423828" w:rsidRDefault="00423828" w:rsidP="00EF450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The herein manuscript is the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060D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new 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protocol,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seminal to 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the work reported on </w:t>
      </w:r>
      <w:r w:rsidR="00CB07D1" w:rsidRPr="00CB07D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Biomaterials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(2016) above, </w:t>
      </w:r>
      <w:r w:rsidR="008D060D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developed </w:t>
      </w:r>
      <w:r w:rsidR="00726B8F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for obtaining acellular </w:t>
      </w:r>
      <w:r w:rsidR="00FE613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ECM bioscaffolds </w:t>
      </w:r>
      <w:r w:rsidR="00726B8F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from</w:t>
      </w:r>
      <w:r w:rsidR="00FE613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fetal- and adult-heart explants 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under parallel conditions, and thus ensure</w:t>
      </w:r>
      <w:r w:rsidR="00726B8F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FE613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reliable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comparison of the 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biochemical, biophysical and biological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activity features of distinct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>microenvironments</w:t>
      </w:r>
      <w:r w:rsidR="00FE613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Noteworthy, this protocol has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by now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endured testing on different systems and proved, among others, to be easily adaptable also for decellulariz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ing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human tissues</w:t>
      </w:r>
      <w:r w:rsidR="00002C7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4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(normal and malignant 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colorectal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samples) and murine lung</w:t>
      </w:r>
      <w:r w:rsidR="00002C7F" w:rsidRPr="00002C7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vertAlign w:val="superscript"/>
        </w:rPr>
        <w:t>5</w:t>
      </w:r>
      <w:r w:rsidR="00DF183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while 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retain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ing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main ECM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elements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which include 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distinctive biochemical and structural meshwork features of the native equivalents</w:t>
      </w:r>
      <w:r w:rsidR="0084375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properties which, t</w:t>
      </w:r>
      <w:r w:rsidR="00DB51A6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 the best of our knowledge</w:t>
      </w:r>
      <w:r w:rsidR="0084375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43750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have</w:t>
      </w:r>
      <w:r w:rsidR="00DB51A6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not</w:t>
      </w:r>
      <w:r w:rsidR="003048BC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consistently </w:t>
      </w:r>
      <w:r w:rsidR="00DB51A6"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been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shown before. Thus, our experience legitimates the conviction that </w:t>
      </w:r>
      <w:r w:rsidR="001234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detailed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sharing of this </w:t>
      </w:r>
      <w:r w:rsidR="001234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simple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three-steps protocol </w:t>
      </w:r>
      <w:r w:rsidR="0012342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with a broader scientific community will bring further insight into several other tissue-organ models and/or conditions.</w:t>
      </w:r>
    </w:p>
    <w:p w14:paraId="32C2A345" w14:textId="7B10E202" w:rsidR="00900930" w:rsidRDefault="00900930" w:rsidP="0014472C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0C60F26A" w14:textId="25725699" w:rsidR="00900930" w:rsidRDefault="00900930" w:rsidP="0014472C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 final remark to justify our special request on the possibility of having th</w:t>
      </w:r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herein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manuscript published </w:t>
      </w:r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before Oct-Nov 2017. We would be most indebted to your kind understanding that while the first author (and the one to be filmed by the </w:t>
      </w:r>
      <w:proofErr w:type="spellStart"/>
      <w:r w:rsidR="00CB07D1" w:rsidRPr="00CB07D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J</w:t>
      </w:r>
      <w:r w:rsidR="00E02AF2" w:rsidRPr="00CB07D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oVE</w:t>
      </w:r>
      <w:proofErr w:type="spellEnd"/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Team while performing the protocol) has been developing her final work for the PhD dissertation in the Laboratory of Dr. McDevitt (PhD co-supervisor) at the Gladstone Institutes in San Francisco (CA), USA for the last year and a half, she might be returning to Portugal before the end of 2017.  Attending to that the Iberian Peninsula is not yet in the </w:t>
      </w:r>
      <w:proofErr w:type="spellStart"/>
      <w:r w:rsidR="00CB07D1" w:rsidRPr="00CB07D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J</w:t>
      </w:r>
      <w:r w:rsidR="00E02AF2" w:rsidRPr="00CB07D1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oVE</w:t>
      </w:r>
      <w:proofErr w:type="spellEnd"/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roadmap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for filming</w:t>
      </w:r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it would be most wise to make the video before Ana Silva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departure from McDevitt’s lab.</w:t>
      </w:r>
      <w:r w:rsidR="00E02AF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</w:t>
      </w:r>
    </w:p>
    <w:p w14:paraId="49FCC8D0" w14:textId="05BD7FBC" w:rsidR="00E268AF" w:rsidRPr="00EF4505" w:rsidRDefault="00E268AF" w:rsidP="00EF450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01B0AB15" w14:textId="00DB0C62" w:rsidR="00E268AF" w:rsidRPr="00EF4505" w:rsidRDefault="00E268AF" w:rsidP="00EF4505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On the behalf of all authors, I thank you in advance for 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your </w:t>
      </w:r>
      <w:r w:rsidR="00AB31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original proposal which led to submitting our work to </w:t>
      </w:r>
      <w:proofErr w:type="spellStart"/>
      <w:r w:rsidR="00AB31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JoVE</w:t>
      </w:r>
      <w:proofErr w:type="spellEnd"/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CB07D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as well as for 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the </w:t>
      </w:r>
      <w:r w:rsidR="00AB317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kind and </w:t>
      </w:r>
      <w:r w:rsidR="007768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continued </w:t>
      </w:r>
      <w:r w:rsidRPr="00EF450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attention,</w:t>
      </w:r>
    </w:p>
    <w:p w14:paraId="719FFE19" w14:textId="6A98B3E4" w:rsidR="00E268AF" w:rsidRPr="00AB317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E3EB24" w14:textId="77777777" w:rsidR="00E268AF" w:rsidRPr="00C23BE7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23BE7">
        <w:rPr>
          <w:rFonts w:ascii="Times New Roman" w:hAnsi="Times New Roman" w:cs="Times New Roman"/>
          <w:color w:val="000000"/>
          <w:sz w:val="22"/>
          <w:szCs w:val="22"/>
          <w:lang w:val="en-GB"/>
        </w:rPr>
        <w:t>Sincerely,</w:t>
      </w:r>
    </w:p>
    <w:p w14:paraId="3FC07741" w14:textId="77777777" w:rsidR="00E268AF" w:rsidRPr="00C23BE7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4CB1349" w14:textId="7F829FFF" w:rsidR="003E025C" w:rsidRPr="00EF31F9" w:rsidRDefault="00DF432D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EF31F9">
        <w:rPr>
          <w:rFonts w:ascii="Times New Roman" w:hAnsi="Times New Roman" w:cs="Times New Roman"/>
          <w:noProof/>
          <w:sz w:val="22"/>
          <w:szCs w:val="22"/>
          <w:lang w:val="en-GB" w:eastAsia="en-GB"/>
        </w:rPr>
        <w:drawing>
          <wp:inline distT="0" distB="0" distL="0" distR="0" wp14:anchorId="5140F9B0" wp14:editId="34729748">
            <wp:extent cx="1430948" cy="502766"/>
            <wp:effectExtent l="0" t="0" r="0" b="0"/>
            <wp:docPr id="2" name="Imagem 2" descr="C:\Users\Perpetua\Documents\OLD PC_PPO\Perpetua\INEB day by day\Stem Cell Biology Team\Perpetua signature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petua\Documents\OLD PC_PPO\Perpetua\INEB day by day\Stem Cell Biology Team\Perpetua signature\Digitalizar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1" t="24325" r="14713" b="19459"/>
                    <a:stretch/>
                  </pic:blipFill>
                  <pic:spPr bwMode="auto">
                    <a:xfrm>
                      <a:off x="0" y="0"/>
                      <a:ext cx="1437720" cy="5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BD4C6" w14:textId="54681B0C" w:rsidR="00E268AF" w:rsidRPr="0012342C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12342C">
        <w:rPr>
          <w:rFonts w:ascii="Times New Roman" w:hAnsi="Times New Roman" w:cs="Times New Roman"/>
          <w:color w:val="000000"/>
          <w:sz w:val="22"/>
          <w:szCs w:val="22"/>
          <w:lang w:val="pt-PT"/>
        </w:rPr>
        <w:t xml:space="preserve">Perpétua </w:t>
      </w:r>
      <w:proofErr w:type="spellStart"/>
      <w:r w:rsidRPr="0012342C">
        <w:rPr>
          <w:rFonts w:ascii="Times New Roman" w:hAnsi="Times New Roman" w:cs="Times New Roman"/>
          <w:color w:val="000000"/>
          <w:sz w:val="22"/>
          <w:szCs w:val="22"/>
          <w:lang w:val="pt-PT"/>
        </w:rPr>
        <w:t>Pinto-do-Ó</w:t>
      </w:r>
      <w:proofErr w:type="spellEnd"/>
      <w:r w:rsidRPr="0012342C">
        <w:rPr>
          <w:rFonts w:ascii="Times New Roman" w:hAnsi="Times New Roman" w:cs="Times New Roman"/>
          <w:color w:val="000000"/>
          <w:sz w:val="22"/>
          <w:szCs w:val="22"/>
          <w:lang w:val="pt-PT"/>
        </w:rPr>
        <w:t>, PhD</w:t>
      </w:r>
    </w:p>
    <w:p w14:paraId="42E89AF2" w14:textId="6E013806" w:rsidR="00EF31F9" w:rsidRPr="00E94CAA" w:rsidRDefault="00E268AF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Stem-cell Microenvironments in Repair/Regeneration Team, </w:t>
      </w:r>
      <w:r w:rsidR="00EF31F9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Coordinator </w:t>
      </w:r>
    </w:p>
    <w:p w14:paraId="0ACCAE28" w14:textId="60227DFC" w:rsidR="00E268AF" w:rsidRPr="00E94CAA" w:rsidRDefault="00E268AF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INEB - Instituto Nacional de Engenharia Biomédica &amp; i3S - Instituto de In</w:t>
      </w:r>
      <w:r w:rsidR="00776842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vestigação e Inovação em Saúde, &amp; </w:t>
      </w:r>
      <w:r w:rsidR="00776842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INEB - Instituto N</w:t>
      </w:r>
      <w:r w:rsidR="00776842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acional de Engenharia Biomédica, </w:t>
      </w: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Universidade do Porto, Porto, Portugal</w:t>
      </w:r>
    </w:p>
    <w:p w14:paraId="52601A5C" w14:textId="25E63DD6" w:rsidR="00E268AF" w:rsidRPr="00E94CAA" w:rsidRDefault="00E268AF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</w:pPr>
      <w:proofErr w:type="spellStart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Adjunct</w:t>
      </w:r>
      <w:proofErr w:type="spellEnd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Professor, </w:t>
      </w:r>
      <w:proofErr w:type="spellStart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Lecturer</w:t>
      </w:r>
      <w:proofErr w:type="spellEnd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in </w:t>
      </w:r>
      <w:proofErr w:type="spellStart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Stem</w:t>
      </w:r>
      <w:proofErr w:type="spellEnd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</w:t>
      </w:r>
      <w:proofErr w:type="spellStart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Cell</w:t>
      </w:r>
      <w:proofErr w:type="spellEnd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</w:t>
      </w:r>
      <w:proofErr w:type="spellStart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Biology</w:t>
      </w:r>
      <w:proofErr w:type="spellEnd"/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, Instituto de Ciências Biomédicas Abel Salazar (ICBAS</w:t>
      </w:r>
      <w:r w:rsidR="0012342C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), Universidade</w:t>
      </w: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do Porto, Porto, Portugal</w:t>
      </w:r>
    </w:p>
    <w:p w14:paraId="0D37D14A" w14:textId="34ACE5AE" w:rsidR="00154A4F" w:rsidRPr="00E94CAA" w:rsidRDefault="00E268AF" w:rsidP="00FE6130">
      <w:pPr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President of the Portuguese Society for Stem </w:t>
      </w:r>
      <w:r w:rsidR="0012342C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>Cells and Cell Therapy (SPCE-TC</w:t>
      </w:r>
    </w:p>
    <w:p w14:paraId="65F113F5" w14:textId="77777777" w:rsidR="00154A4F" w:rsidRPr="0012342C" w:rsidRDefault="00154A4F" w:rsidP="00FE6130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14:paraId="14812B83" w14:textId="2D61479C" w:rsidR="0034546D" w:rsidRPr="00901A17" w:rsidRDefault="0012342C" w:rsidP="0034546D">
      <w:pPr>
        <w:jc w:val="both"/>
        <w:rPr>
          <w:rFonts w:ascii="Times New Roman" w:eastAsia="MS Mincho" w:hAnsi="Times New Roman" w:cs="Times New Roman"/>
          <w:b/>
          <w:sz w:val="20"/>
          <w:szCs w:val="20"/>
          <w:lang w:val="en-GB"/>
        </w:rPr>
      </w:pPr>
      <w:r w:rsidRPr="0012342C"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  <w:lastRenderedPageBreak/>
        <w:t>1</w:t>
      </w:r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Freire AG, </w:t>
      </w:r>
      <w:proofErr w:type="spellStart"/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>Waghray</w:t>
      </w:r>
      <w:proofErr w:type="spellEnd"/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A, Soares-da-Silva F, Lee DF, Pereira CF, Resende TP, Nascimento DS, </w:t>
      </w:r>
      <w:proofErr w:type="spellStart"/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>Lemischka</w:t>
      </w:r>
      <w:proofErr w:type="spellEnd"/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IR*, </w:t>
      </w:r>
      <w:proofErr w:type="spellStart"/>
      <w:r w:rsidR="0034546D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>Pinto-do-Ó</w:t>
      </w:r>
      <w:proofErr w:type="spellEnd"/>
      <w:r w:rsidR="0034546D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P</w:t>
      </w:r>
      <w:r w:rsidR="0034546D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* (2017). </w:t>
      </w:r>
      <w:r w:rsidR="0034546D" w:rsidRPr="0034546D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Transient Hes5 activity instructs mesodermal cells toward a cardiac fate. </w:t>
      </w:r>
      <w:r w:rsidR="0034546D" w:rsidRPr="00901A17">
        <w:rPr>
          <w:rFonts w:ascii="Times New Roman" w:eastAsia="MS Mincho" w:hAnsi="Times New Roman" w:cs="Times New Roman"/>
          <w:i/>
          <w:sz w:val="20"/>
          <w:szCs w:val="20"/>
          <w:lang w:val="en-GB"/>
        </w:rPr>
        <w:t>Stem Cell Reports</w:t>
      </w:r>
      <w:r w:rsidR="0034546D" w:rsidRPr="00901A17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 </w:t>
      </w:r>
      <w:r w:rsidR="00901A17" w:rsidRPr="00901A17">
        <w:rPr>
          <w:rFonts w:ascii="Times New Roman" w:eastAsia="MS Mincho" w:hAnsi="Times New Roman" w:cs="Times New Roman"/>
          <w:sz w:val="20"/>
          <w:szCs w:val="20"/>
        </w:rPr>
        <w:t>DOI: 10.1016/j.stemcr.2017.05.025 · License: </w:t>
      </w:r>
      <w:hyperlink r:id="rId8" w:history="1">
        <w:r w:rsidR="00901A17" w:rsidRPr="00901A17">
          <w:rPr>
            <w:rStyle w:val="Hyperlink"/>
            <w:rFonts w:ascii="Times New Roman" w:eastAsia="MS Mincho" w:hAnsi="Times New Roman" w:cs="Times New Roman"/>
            <w:color w:val="auto"/>
            <w:sz w:val="20"/>
            <w:szCs w:val="20"/>
            <w:u w:val="none"/>
          </w:rPr>
          <w:t>CC BY-NC-ND 4.0</w:t>
        </w:r>
      </w:hyperlink>
    </w:p>
    <w:p w14:paraId="67DE5FD7" w14:textId="77777777" w:rsidR="0034546D" w:rsidRPr="00901A17" w:rsidRDefault="0034546D" w:rsidP="00F44BF9">
      <w:pPr>
        <w:jc w:val="both"/>
        <w:rPr>
          <w:rFonts w:ascii="Times New Roman" w:eastAsia="MS Mincho" w:hAnsi="Times New Roman" w:cs="Times New Roman"/>
          <w:sz w:val="20"/>
          <w:szCs w:val="20"/>
          <w:lang w:val="en-GB"/>
        </w:rPr>
      </w:pPr>
    </w:p>
    <w:p w14:paraId="313F3996" w14:textId="634011B0" w:rsidR="00556285" w:rsidRDefault="0012342C" w:rsidP="008C1D7F">
      <w:pPr>
        <w:jc w:val="both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2342C"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  <w:t>2</w:t>
      </w:r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>Valente M, Resende TP, Nascimento DS, Cuman</w:t>
      </w:r>
      <w:r w:rsidR="00302586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o A*, </w:t>
      </w:r>
      <w:proofErr w:type="spellStart"/>
      <w:r w:rsidR="00302586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>Pinto-do-O</w:t>
      </w:r>
      <w:proofErr w:type="spellEnd"/>
      <w:r w:rsidR="00302586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P</w:t>
      </w:r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*. </w:t>
      </w:r>
      <w:r w:rsidR="00302586" w:rsidRPr="00302586">
        <w:rPr>
          <w:rFonts w:ascii="Times New Roman" w:eastAsia="MS Mincho" w:hAnsi="Times New Roman" w:cs="Times New Roman"/>
          <w:sz w:val="20"/>
          <w:szCs w:val="20"/>
          <w:lang w:val="en-GB"/>
        </w:rPr>
        <w:t>Unique signatures identify sequential stages of cardiomyocyte maturation differentially represented throughout life</w:t>
      </w:r>
      <w:r w:rsidR="00302586" w:rsidRPr="00302586">
        <w:rPr>
          <w:rFonts w:ascii="Times New Roman" w:eastAsia="MS Mincho" w:hAnsi="Times New Roman" w:cs="Times New Roman"/>
          <w:sz w:val="20"/>
          <w:szCs w:val="20"/>
        </w:rPr>
        <w:t xml:space="preserve">. </w:t>
      </w:r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>(</w:t>
      </w:r>
      <w:proofErr w:type="spellStart"/>
      <w:r w:rsidR="00302586" w:rsidRPr="00302586">
        <w:rPr>
          <w:rFonts w:ascii="Times New Roman" w:eastAsia="MS Mincho" w:hAnsi="Times New Roman" w:cs="Times New Roman"/>
          <w:i/>
          <w:sz w:val="20"/>
          <w:szCs w:val="20"/>
          <w:lang w:val="pt-PT"/>
        </w:rPr>
        <w:t>Dev</w:t>
      </w:r>
      <w:proofErr w:type="spellEnd"/>
      <w:r w:rsidR="00302586" w:rsidRPr="00302586">
        <w:rPr>
          <w:rFonts w:ascii="Times New Roman" w:eastAsia="MS Mincho" w:hAnsi="Times New Roman" w:cs="Times New Roman"/>
          <w:i/>
          <w:sz w:val="20"/>
          <w:szCs w:val="20"/>
          <w:lang w:val="pt-PT"/>
        </w:rPr>
        <w:t xml:space="preserve"> </w:t>
      </w:r>
      <w:proofErr w:type="spellStart"/>
      <w:r w:rsidR="00302586" w:rsidRPr="00302586">
        <w:rPr>
          <w:rFonts w:ascii="Times New Roman" w:eastAsia="MS Mincho" w:hAnsi="Times New Roman" w:cs="Times New Roman"/>
          <w:i/>
          <w:sz w:val="20"/>
          <w:szCs w:val="20"/>
          <w:lang w:val="pt-PT"/>
        </w:rPr>
        <w:t>Cell</w:t>
      </w:r>
      <w:proofErr w:type="spellEnd"/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., in </w:t>
      </w:r>
      <w:proofErr w:type="spellStart"/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>revision</w:t>
      </w:r>
      <w:proofErr w:type="spellEnd"/>
      <w:r w:rsidR="00302586">
        <w:rPr>
          <w:rFonts w:ascii="Times New Roman" w:eastAsia="MS Mincho" w:hAnsi="Times New Roman" w:cs="Times New Roman"/>
          <w:sz w:val="20"/>
          <w:szCs w:val="20"/>
          <w:lang w:val="pt-PT"/>
        </w:rPr>
        <w:t>)</w:t>
      </w:r>
      <w:r w:rsidR="00302586" w:rsidRPr="00302586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</w:t>
      </w:r>
      <w:r w:rsidR="00302586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&amp; </w:t>
      </w:r>
      <w:r w:rsidR="00F44BF9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Valente M, Resende TP, Nascimento DS, Cumano A </w:t>
      </w:r>
      <w:proofErr w:type="spellStart"/>
      <w:r w:rsidR="00F44BF9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>and</w:t>
      </w:r>
      <w:proofErr w:type="spellEnd"/>
      <w:r w:rsidR="00F44BF9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</w:t>
      </w:r>
      <w:proofErr w:type="spellStart"/>
      <w:r w:rsidR="00F44BF9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>Pinto-do-Ó</w:t>
      </w:r>
      <w:proofErr w:type="spellEnd"/>
      <w:r w:rsidR="00F44BF9" w:rsidRPr="0034546D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P (2015). </w:t>
      </w:r>
      <w:r w:rsidR="00F44BF9" w:rsidRPr="00F601B6">
        <w:rPr>
          <w:rFonts w:ascii="Times New Roman" w:eastAsia="MS Mincho" w:hAnsi="Times New Roman" w:cs="Times New Roman"/>
          <w:sz w:val="20"/>
          <w:szCs w:val="20"/>
          <w:lang w:val="en-GB"/>
        </w:rPr>
        <w:t>New surface markers discriminate different cardiac populations during development allowing their prospective isolation and the definition of the transcriptional profile at the single cell level. [</w:t>
      </w:r>
      <w:bookmarkStart w:id="1" w:name="_Hlk486688933"/>
      <w:r w:rsidR="00F44BF9" w:rsidRPr="00F601B6">
        <w:rPr>
          <w:rFonts w:ascii="Times New Roman" w:eastAsia="MS Mincho" w:hAnsi="Times New Roman" w:cs="Times New Roman"/>
          <w:b/>
          <w:sz w:val="20"/>
          <w:szCs w:val="20"/>
          <w:lang w:val="en-GB"/>
        </w:rPr>
        <w:t xml:space="preserve">Declaration of Invention </w:t>
      </w:r>
      <w:bookmarkEnd w:id="1"/>
      <w:r w:rsidR="00F44BF9" w:rsidRPr="00F601B6">
        <w:rPr>
          <w:rFonts w:ascii="Times New Roman" w:eastAsia="MS Mincho" w:hAnsi="Times New Roman" w:cs="Times New Roman"/>
          <w:b/>
          <w:sz w:val="20"/>
          <w:szCs w:val="20"/>
          <w:lang w:val="en-GB"/>
        </w:rPr>
        <w:t>No I 2015-31 HC</w:t>
      </w:r>
      <w:r w:rsidR="00F44BF9" w:rsidRPr="00F601B6">
        <w:rPr>
          <w:rFonts w:ascii="Times New Roman" w:eastAsia="MS Mincho" w:hAnsi="Times New Roman" w:cs="Times New Roman"/>
          <w:sz w:val="20"/>
          <w:szCs w:val="20"/>
          <w:lang w:val="en-GB"/>
        </w:rPr>
        <w:t>] (</w:t>
      </w:r>
      <w:proofErr w:type="spellStart"/>
      <w:r w:rsidR="00F44BF9" w:rsidRPr="00F601B6">
        <w:rPr>
          <w:rFonts w:ascii="Times New Roman" w:eastAsia="MS Mincho" w:hAnsi="Times New Roman" w:cs="Times New Roman"/>
          <w:sz w:val="20"/>
          <w:szCs w:val="20"/>
          <w:lang w:val="en-GB"/>
        </w:rPr>
        <w:t>Institut</w:t>
      </w:r>
      <w:proofErr w:type="spellEnd"/>
      <w:r w:rsidR="00F44BF9" w:rsidRPr="00F601B6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 Pasteur, Paris, France)</w:t>
      </w:r>
    </w:p>
    <w:p w14:paraId="620C20CF" w14:textId="06538AF5" w:rsidR="00111CAC" w:rsidRDefault="00111CAC" w:rsidP="008C1D7F">
      <w:pPr>
        <w:jc w:val="both"/>
        <w:rPr>
          <w:rFonts w:ascii="Times New Roman" w:eastAsia="MS Mincho" w:hAnsi="Times New Roman" w:cs="Times New Roman"/>
          <w:sz w:val="20"/>
          <w:szCs w:val="20"/>
          <w:lang w:val="en-GB"/>
        </w:rPr>
      </w:pPr>
    </w:p>
    <w:p w14:paraId="0859AA72" w14:textId="77777777" w:rsidR="00002C7F" w:rsidRDefault="0012342C" w:rsidP="00002C7F">
      <w:pPr>
        <w:jc w:val="both"/>
        <w:rPr>
          <w:rFonts w:ascii="Times New Roman" w:eastAsia="MS Mincho" w:hAnsi="Times New Roman" w:cs="Times New Roman"/>
          <w:sz w:val="20"/>
          <w:szCs w:val="20"/>
          <w:lang w:val="pt-PT"/>
        </w:rPr>
      </w:pPr>
      <w:r w:rsidRPr="0012342C"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  <w:t>3</w:t>
      </w:r>
      <w:r w:rsidR="00AD6AD7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Silva AC, Rodrigues SC, Caldeira J, Barbosa </w:t>
      </w:r>
      <w:proofErr w:type="spellStart"/>
      <w:r w:rsidR="00AD6AD7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>MAOliveira</w:t>
      </w:r>
      <w:proofErr w:type="spellEnd"/>
      <w:r w:rsidR="00AD6AD7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MJ, </w:t>
      </w:r>
      <w:r w:rsid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Nascimento DS*, </w:t>
      </w:r>
      <w:r w:rsidR="00AD6AD7" w:rsidRPr="00AD6AD7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Pinto-do-P.* </w:t>
      </w:r>
      <w:r w:rsidR="00AD6AD7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(2016). </w:t>
      </w:r>
      <w:r w:rsidR="00AD6AD7" w:rsidRPr="00AD6AD7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Three dimensional scaffolds of </w:t>
      </w:r>
      <w:proofErr w:type="spellStart"/>
      <w:r w:rsidR="00AD6AD7" w:rsidRPr="00AD6AD7">
        <w:rPr>
          <w:rFonts w:ascii="Times New Roman" w:eastAsia="MS Mincho" w:hAnsi="Times New Roman" w:cs="Times New Roman"/>
          <w:sz w:val="20"/>
          <w:szCs w:val="20"/>
          <w:lang w:val="en-GB"/>
        </w:rPr>
        <w:t>fetal</w:t>
      </w:r>
      <w:proofErr w:type="spellEnd"/>
      <w:r w:rsidR="00AD6AD7" w:rsidRPr="00AD6AD7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 decellularized hearts exhibit enhanced potential to support cardiac cells in comparison to the adult. </w:t>
      </w:r>
      <w:proofErr w:type="spellStart"/>
      <w:r w:rsidR="00AD6AD7" w:rsidRPr="00002C7F">
        <w:rPr>
          <w:rFonts w:ascii="Times New Roman" w:eastAsia="MS Mincho" w:hAnsi="Times New Roman" w:cs="Times New Roman"/>
          <w:i/>
          <w:sz w:val="20"/>
          <w:szCs w:val="20"/>
          <w:lang w:val="pt-PT"/>
        </w:rPr>
        <w:t>Biomaterials</w:t>
      </w:r>
      <w:proofErr w:type="spellEnd"/>
      <w:r w:rsidR="00AD6AD7"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DOI: 10.1016/j.biomaterials.2016.06.062. </w:t>
      </w:r>
      <w:proofErr w:type="spellStart"/>
      <w:r w:rsidR="00AD6AD7"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citations</w:t>
      </w:r>
      <w:proofErr w:type="spellEnd"/>
      <w:r w:rsidR="00AD6AD7"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: 2 (RG), 1 (</w:t>
      </w:r>
      <w:proofErr w:type="spellStart"/>
      <w:r w:rsidR="00AD6AD7"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Scopus</w:t>
      </w:r>
      <w:proofErr w:type="spellEnd"/>
      <w:r w:rsidR="00AD6AD7"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)</w:t>
      </w:r>
    </w:p>
    <w:p w14:paraId="77963EA0" w14:textId="77777777" w:rsidR="00002C7F" w:rsidRDefault="00002C7F" w:rsidP="00002C7F">
      <w:pPr>
        <w:jc w:val="both"/>
        <w:rPr>
          <w:rFonts w:ascii="Times New Roman" w:eastAsia="MS Mincho" w:hAnsi="Times New Roman" w:cs="Times New Roman"/>
          <w:sz w:val="20"/>
          <w:szCs w:val="20"/>
          <w:lang w:val="pt-PT"/>
        </w:rPr>
      </w:pPr>
    </w:p>
    <w:p w14:paraId="57DD8785" w14:textId="07F0A1CD" w:rsidR="00002C7F" w:rsidRPr="00002C7F" w:rsidRDefault="00002C7F" w:rsidP="00002C7F">
      <w:pPr>
        <w:jc w:val="both"/>
        <w:rPr>
          <w:rFonts w:ascii="Times New Roman" w:eastAsia="MS Mincho" w:hAnsi="Times New Roman" w:cs="Times New Roman"/>
          <w:sz w:val="20"/>
          <w:szCs w:val="20"/>
          <w:lang w:val="pt-PT"/>
        </w:rPr>
      </w:pPr>
      <w:r w:rsidRPr="00002C7F"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  <w:t>4</w:t>
      </w:r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Pinto ML, Rios E, Silva AC, Neves SC, Caires HR, Pinto AT, Durães C, Carvalho F, Cardoso AP, Santos N, Barrias C, Nascimento D, </w:t>
      </w:r>
      <w:proofErr w:type="spellStart"/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Pinto-do-Ó</w:t>
      </w:r>
      <w:proofErr w:type="spellEnd"/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P, Barbosa MA, Carneiro F, Oliveira MJ (2017). </w:t>
      </w:r>
      <w:r w:rsidRPr="00002C7F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Decellularized human colorectal cancer matrices polarize macrophages towards an anti-inflammatory phenotype promoting cancer cell invasion via CCL18. </w:t>
      </w:r>
      <w:proofErr w:type="spellStart"/>
      <w:r w:rsidRPr="00002C7F">
        <w:rPr>
          <w:rFonts w:ascii="Times New Roman" w:eastAsia="MS Mincho" w:hAnsi="Times New Roman" w:cs="Times New Roman"/>
          <w:i/>
          <w:sz w:val="20"/>
          <w:szCs w:val="20"/>
          <w:lang w:val="pt-PT"/>
        </w:rPr>
        <w:t>Biomaterials</w:t>
      </w:r>
      <w:proofErr w:type="spellEnd"/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DOI.org/10.1016/</w:t>
      </w:r>
      <w:proofErr w:type="spellStart"/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>j.Biomaterials</w:t>
      </w:r>
      <w:proofErr w:type="spellEnd"/>
      <w:r w:rsidRPr="00002C7F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. </w:t>
      </w:r>
    </w:p>
    <w:p w14:paraId="1FED00C4" w14:textId="6C7C7144" w:rsidR="00C428EA" w:rsidRDefault="00C428EA" w:rsidP="00C428EA">
      <w:pPr>
        <w:jc w:val="both"/>
        <w:rPr>
          <w:rFonts w:ascii="Times New Roman" w:eastAsia="MS Mincho" w:hAnsi="Times New Roman" w:cs="Times New Roman"/>
          <w:sz w:val="20"/>
          <w:szCs w:val="20"/>
          <w:lang w:val="en-GB"/>
        </w:rPr>
      </w:pPr>
    </w:p>
    <w:p w14:paraId="4E067FBE" w14:textId="0B503981" w:rsidR="00111CAC" w:rsidRDefault="00002C7F" w:rsidP="008C1D7F">
      <w:pPr>
        <w:jc w:val="both"/>
        <w:rPr>
          <w:rFonts w:ascii="Times New Roman" w:eastAsia="MS Mincho" w:hAnsi="Times New Roman" w:cs="Times New Roman"/>
          <w:sz w:val="20"/>
          <w:szCs w:val="20"/>
          <w:lang w:val="pt-PT"/>
        </w:rPr>
      </w:pPr>
      <w:r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  <w:t>5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Garlíková Z, Silva AC,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Rabata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A,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Potěšil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D,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Ihnatová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I,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Dumková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J,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Koledová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Z,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Zdráhal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Z,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Vinarský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V,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Hampl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A, </w:t>
      </w:r>
      <w:proofErr w:type="spellStart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Pinto-do-Ó</w:t>
      </w:r>
      <w:proofErr w:type="spellEnd"/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 P</w:t>
      </w:r>
      <w:r w:rsidR="00C428EA" w:rsidRPr="00C428EA">
        <w:rPr>
          <w:rFonts w:ascii="Times New Roman" w:eastAsia="MS Mincho" w:hAnsi="Times New Roman" w:cs="Times New Roman"/>
          <w:b/>
          <w:sz w:val="20"/>
          <w:szCs w:val="20"/>
          <w:lang w:val="pt-PT"/>
        </w:rPr>
        <w:t>*</w:t>
      </w:r>
      <w:r w:rsid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, 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Nascimento</w:t>
      </w:r>
      <w:r w:rsidR="00C428EA" w:rsidRPr="00C428EA">
        <w:rPr>
          <w:rFonts w:ascii="Times New Roman" w:eastAsia="MS Mincho" w:hAnsi="Times New Roman" w:cs="Times New Roman"/>
          <w:b/>
          <w:sz w:val="20"/>
          <w:szCs w:val="20"/>
          <w:lang w:val="pt-PT"/>
        </w:rPr>
        <w:t xml:space="preserve"> 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>DS</w:t>
      </w:r>
      <w:r w:rsidR="00C428EA" w:rsidRPr="00C428EA">
        <w:rPr>
          <w:rFonts w:ascii="Times New Roman" w:eastAsia="MS Mincho" w:hAnsi="Times New Roman" w:cs="Times New Roman"/>
          <w:b/>
          <w:sz w:val="20"/>
          <w:szCs w:val="20"/>
          <w:lang w:val="pt-PT"/>
        </w:rPr>
        <w:t>*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pt-PT"/>
        </w:rPr>
        <w:t xml:space="preserve">. 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Generation of a close-to-native </w:t>
      </w:r>
      <w:r w:rsidR="00C428EA" w:rsidRPr="00C428EA">
        <w:rPr>
          <w:rFonts w:ascii="Times New Roman" w:eastAsia="MS Mincho" w:hAnsi="Times New Roman" w:cs="Times New Roman"/>
          <w:i/>
          <w:sz w:val="20"/>
          <w:szCs w:val="20"/>
          <w:lang w:val="en-GB"/>
        </w:rPr>
        <w:t>in vitro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 system to study lung cells-ECM crosstalk. (</w:t>
      </w:r>
      <w:r w:rsidR="00C428EA" w:rsidRPr="00C428EA">
        <w:rPr>
          <w:rFonts w:ascii="Times New Roman" w:eastAsia="MS Mincho" w:hAnsi="Times New Roman" w:cs="Times New Roman"/>
          <w:i/>
          <w:sz w:val="20"/>
          <w:szCs w:val="20"/>
          <w:lang w:val="en-GB"/>
        </w:rPr>
        <w:t xml:space="preserve">Tissue </w:t>
      </w:r>
      <w:proofErr w:type="spellStart"/>
      <w:r w:rsidR="00C428EA" w:rsidRPr="00C428EA">
        <w:rPr>
          <w:rFonts w:ascii="Times New Roman" w:eastAsia="MS Mincho" w:hAnsi="Times New Roman" w:cs="Times New Roman"/>
          <w:i/>
          <w:sz w:val="20"/>
          <w:szCs w:val="20"/>
          <w:lang w:val="en-GB"/>
        </w:rPr>
        <w:t>Eng</w:t>
      </w:r>
      <w:proofErr w:type="spellEnd"/>
      <w:r w:rsidR="00C428EA" w:rsidRPr="00C428EA">
        <w:rPr>
          <w:rFonts w:ascii="Times New Roman" w:eastAsia="MS Mincho" w:hAnsi="Times New Roman" w:cs="Times New Roman"/>
          <w:i/>
          <w:sz w:val="20"/>
          <w:szCs w:val="20"/>
          <w:lang w:val="en-GB"/>
        </w:rPr>
        <w:t xml:space="preserve"> Part C</w:t>
      </w:r>
      <w:r w:rsidR="00C428EA" w:rsidRPr="00C428EA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., in revision). </w:t>
      </w:r>
    </w:p>
    <w:p w14:paraId="5697066B" w14:textId="7ADE2384" w:rsidR="00C428EA" w:rsidRDefault="00C428EA" w:rsidP="008C1D7F">
      <w:pPr>
        <w:jc w:val="both"/>
        <w:rPr>
          <w:rFonts w:ascii="Times New Roman" w:eastAsia="MS Mincho" w:hAnsi="Times New Roman" w:cs="Times New Roman"/>
          <w:sz w:val="20"/>
          <w:szCs w:val="20"/>
          <w:lang w:val="pt-PT"/>
        </w:rPr>
      </w:pPr>
    </w:p>
    <w:p w14:paraId="37056754" w14:textId="77777777" w:rsidR="00C428EA" w:rsidRPr="00111CAC" w:rsidRDefault="00C428EA" w:rsidP="008C1D7F">
      <w:pPr>
        <w:jc w:val="both"/>
        <w:rPr>
          <w:rFonts w:ascii="Times New Roman" w:eastAsia="MS Mincho" w:hAnsi="Times New Roman" w:cs="Times New Roman"/>
          <w:sz w:val="20"/>
          <w:szCs w:val="20"/>
          <w:vertAlign w:val="superscript"/>
          <w:lang w:val="pt-PT"/>
        </w:rPr>
      </w:pPr>
    </w:p>
    <w:sectPr w:rsidR="00C428EA" w:rsidRPr="00111CAC" w:rsidSect="00FE6130">
      <w:headerReference w:type="even" r:id="rId9"/>
      <w:headerReference w:type="default" r:id="rId10"/>
      <w:footerReference w:type="default" r:id="rId11"/>
      <w:pgSz w:w="11900" w:h="16840"/>
      <w:pgMar w:top="2241" w:right="2552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80BD8" w14:textId="77777777" w:rsidR="003405DE" w:rsidRDefault="003405DE" w:rsidP="00F14480">
      <w:r>
        <w:separator/>
      </w:r>
    </w:p>
  </w:endnote>
  <w:endnote w:type="continuationSeparator" w:id="0">
    <w:p w14:paraId="43CDE7B6" w14:textId="77777777" w:rsidR="003405DE" w:rsidRDefault="003405DE" w:rsidP="00F1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aleway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7786" w14:textId="4EAA3C52" w:rsidR="00413542" w:rsidRDefault="0041354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90056" wp14:editId="32D7E1B9">
              <wp:simplePos x="0" y="0"/>
              <wp:positionH relativeFrom="column">
                <wp:posOffset>-685800</wp:posOffset>
              </wp:positionH>
              <wp:positionV relativeFrom="paragraph">
                <wp:posOffset>-304800</wp:posOffset>
              </wp:positionV>
              <wp:extent cx="3429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7CCF9" w14:textId="470E8FC9" w:rsidR="00413542" w:rsidRPr="00413542" w:rsidRDefault="00413542">
                          <w:pPr>
                            <w:rPr>
                              <w:rFonts w:ascii="Arial" w:hAnsi="Arial"/>
                              <w:sz w:val="12"/>
                              <w:szCs w:val="16"/>
                            </w:rPr>
                          </w:pPr>
                          <w:r w:rsidRPr="00413542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A01/00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900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4pt;margin-top:-24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" filled="f" stroked="f">
              <v:textbox style="layout-flow:vertical-ideographic">
                <w:txbxContent>
                  <w:p w14:paraId="7187CCF9" w14:textId="470E8FC9" w:rsidR="00413542" w:rsidRPr="00413542" w:rsidRDefault="00413542">
                    <w:pPr>
                      <w:rPr>
                        <w:rFonts w:ascii="Arial" w:hAnsi="Arial"/>
                        <w:sz w:val="12"/>
                        <w:szCs w:val="16"/>
                      </w:rPr>
                    </w:pPr>
                    <w:r w:rsidRPr="00413542">
                      <w:rPr>
                        <w:rFonts w:ascii="Arial" w:hAnsi="Arial" w:cs="Arial"/>
                        <w:sz w:val="12"/>
                        <w:szCs w:val="16"/>
                      </w:rPr>
                      <w:t>A01/00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20817" w14:textId="77777777" w:rsidR="003405DE" w:rsidRDefault="003405DE" w:rsidP="00F14480">
      <w:r>
        <w:separator/>
      </w:r>
    </w:p>
  </w:footnote>
  <w:footnote w:type="continuationSeparator" w:id="0">
    <w:p w14:paraId="6CF02127" w14:textId="77777777" w:rsidR="003405DE" w:rsidRDefault="003405DE" w:rsidP="00F1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CBCC" w14:textId="77777777" w:rsidR="00EA2B55" w:rsidRDefault="003405DE">
    <w:pPr>
      <w:pStyle w:val="Header"/>
    </w:pPr>
    <w:sdt>
      <w:sdtPr>
        <w:id w:val="-68964680"/>
        <w:placeholder>
          <w:docPart w:val="2E96F160610FA14A95B6C9C2A7529150"/>
        </w:placeholder>
        <w:temporary/>
        <w:showingPlcHdr/>
      </w:sdtPr>
      <w:sdtEndPr/>
      <w:sdtContent>
        <w:r w:rsidR="00EA2B55">
          <w:t>[Type text]</w:t>
        </w:r>
      </w:sdtContent>
    </w:sdt>
    <w:r w:rsidR="00EA2B55">
      <w:ptab w:relativeTo="margin" w:alignment="center" w:leader="none"/>
    </w:r>
    <w:sdt>
      <w:sdtPr>
        <w:id w:val="508495553"/>
        <w:placeholder>
          <w:docPart w:val="134B9E5A6BEF5844AF988A32F550C482"/>
        </w:placeholder>
        <w:temporary/>
        <w:showingPlcHdr/>
      </w:sdtPr>
      <w:sdtEndPr/>
      <w:sdtContent>
        <w:r w:rsidR="00EA2B55">
          <w:t>[Type text]</w:t>
        </w:r>
      </w:sdtContent>
    </w:sdt>
    <w:r w:rsidR="00EA2B55">
      <w:ptab w:relativeTo="margin" w:alignment="right" w:leader="none"/>
    </w:r>
    <w:sdt>
      <w:sdtPr>
        <w:id w:val="1546332408"/>
        <w:placeholder>
          <w:docPart w:val="519BECBFA35F7340B7E368430E5DED61"/>
        </w:placeholder>
        <w:temporary/>
        <w:showingPlcHdr/>
      </w:sdtPr>
      <w:sdtEndPr/>
      <w:sdtContent>
        <w:r w:rsidR="00EA2B55">
          <w:t>[Type text]</w:t>
        </w:r>
      </w:sdtContent>
    </w:sdt>
  </w:p>
  <w:p w14:paraId="17F22D6C" w14:textId="77777777" w:rsidR="00EA2B55" w:rsidRDefault="00EA2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530E" w14:textId="210704EB" w:rsidR="00EA2B55" w:rsidRDefault="00FE2544" w:rsidP="00F63549"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5545D0D" wp14:editId="4CB87662">
          <wp:simplePos x="0" y="0"/>
          <wp:positionH relativeFrom="column">
            <wp:posOffset>5039360</wp:posOffset>
          </wp:positionH>
          <wp:positionV relativeFrom="paragraph">
            <wp:posOffset>-407670</wp:posOffset>
          </wp:positionV>
          <wp:extent cx="1319052" cy="10481691"/>
          <wp:effectExtent l="0" t="0" r="0" b="0"/>
          <wp:wrapNone/>
          <wp:docPr id="1" name="Picture 1" descr="Macintosh SSD:Users:Jpro:Google Drive:1503_i3s:1510_economato:1510_i3s_papelcart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SSD:Users:Jpro:Google Drive:1503_i3s:1510_economato:1510_i3s_papelcarta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052" cy="10481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80"/>
    <w:rsid w:val="00002C7F"/>
    <w:rsid w:val="00053920"/>
    <w:rsid w:val="00065DB1"/>
    <w:rsid w:val="000A5E8D"/>
    <w:rsid w:val="000C43F0"/>
    <w:rsid w:val="000E122B"/>
    <w:rsid w:val="000F55A7"/>
    <w:rsid w:val="000F792B"/>
    <w:rsid w:val="00103176"/>
    <w:rsid w:val="00111CAC"/>
    <w:rsid w:val="0012342C"/>
    <w:rsid w:val="0014472C"/>
    <w:rsid w:val="00154A4F"/>
    <w:rsid w:val="0018077E"/>
    <w:rsid w:val="001D32FD"/>
    <w:rsid w:val="001D4136"/>
    <w:rsid w:val="0023269C"/>
    <w:rsid w:val="002672CE"/>
    <w:rsid w:val="0029139E"/>
    <w:rsid w:val="002E34B8"/>
    <w:rsid w:val="00302586"/>
    <w:rsid w:val="003048BC"/>
    <w:rsid w:val="003244BB"/>
    <w:rsid w:val="003405DE"/>
    <w:rsid w:val="0034546D"/>
    <w:rsid w:val="00345860"/>
    <w:rsid w:val="00395ECE"/>
    <w:rsid w:val="003C6E27"/>
    <w:rsid w:val="003D754E"/>
    <w:rsid w:val="003E025C"/>
    <w:rsid w:val="003E74F4"/>
    <w:rsid w:val="003E7DCE"/>
    <w:rsid w:val="003F537B"/>
    <w:rsid w:val="00413542"/>
    <w:rsid w:val="00414F9D"/>
    <w:rsid w:val="00423828"/>
    <w:rsid w:val="0046300D"/>
    <w:rsid w:val="00464CE2"/>
    <w:rsid w:val="00480099"/>
    <w:rsid w:val="00502F69"/>
    <w:rsid w:val="00513B8D"/>
    <w:rsid w:val="0051454D"/>
    <w:rsid w:val="00556285"/>
    <w:rsid w:val="00580443"/>
    <w:rsid w:val="0058348E"/>
    <w:rsid w:val="005A3A70"/>
    <w:rsid w:val="005B0B87"/>
    <w:rsid w:val="005B34F0"/>
    <w:rsid w:val="005E0473"/>
    <w:rsid w:val="006358A1"/>
    <w:rsid w:val="006A0E09"/>
    <w:rsid w:val="00711901"/>
    <w:rsid w:val="007123FC"/>
    <w:rsid w:val="0072096C"/>
    <w:rsid w:val="00726B8F"/>
    <w:rsid w:val="007478C6"/>
    <w:rsid w:val="007545F8"/>
    <w:rsid w:val="00776842"/>
    <w:rsid w:val="00787A03"/>
    <w:rsid w:val="007A1C35"/>
    <w:rsid w:val="007A3DB7"/>
    <w:rsid w:val="007A7CAE"/>
    <w:rsid w:val="007B4A5F"/>
    <w:rsid w:val="00843750"/>
    <w:rsid w:val="00852318"/>
    <w:rsid w:val="00854D69"/>
    <w:rsid w:val="00867895"/>
    <w:rsid w:val="00874DBB"/>
    <w:rsid w:val="008A1185"/>
    <w:rsid w:val="008B4BE0"/>
    <w:rsid w:val="008C1D7F"/>
    <w:rsid w:val="008D060D"/>
    <w:rsid w:val="008D0AA5"/>
    <w:rsid w:val="00900930"/>
    <w:rsid w:val="00900C97"/>
    <w:rsid w:val="00901A17"/>
    <w:rsid w:val="00913BBF"/>
    <w:rsid w:val="009171ED"/>
    <w:rsid w:val="00962AB9"/>
    <w:rsid w:val="00990F5B"/>
    <w:rsid w:val="009C5704"/>
    <w:rsid w:val="00A0329E"/>
    <w:rsid w:val="00A95343"/>
    <w:rsid w:val="00AB3179"/>
    <w:rsid w:val="00AB65D7"/>
    <w:rsid w:val="00AC1FAB"/>
    <w:rsid w:val="00AD1159"/>
    <w:rsid w:val="00AD6AD7"/>
    <w:rsid w:val="00B62A1F"/>
    <w:rsid w:val="00B83A72"/>
    <w:rsid w:val="00BE0DC7"/>
    <w:rsid w:val="00C22A2B"/>
    <w:rsid w:val="00C23BE7"/>
    <w:rsid w:val="00C428EA"/>
    <w:rsid w:val="00C43618"/>
    <w:rsid w:val="00C57946"/>
    <w:rsid w:val="00C67462"/>
    <w:rsid w:val="00C96D8E"/>
    <w:rsid w:val="00CA2DD7"/>
    <w:rsid w:val="00CB07D1"/>
    <w:rsid w:val="00CB1F19"/>
    <w:rsid w:val="00CC30D8"/>
    <w:rsid w:val="00CD3EBF"/>
    <w:rsid w:val="00CD5A69"/>
    <w:rsid w:val="00CE584C"/>
    <w:rsid w:val="00CF1477"/>
    <w:rsid w:val="00D147D5"/>
    <w:rsid w:val="00D67DC4"/>
    <w:rsid w:val="00D95AE7"/>
    <w:rsid w:val="00D963DD"/>
    <w:rsid w:val="00D96F2E"/>
    <w:rsid w:val="00DA0C9B"/>
    <w:rsid w:val="00DA1096"/>
    <w:rsid w:val="00DB51A6"/>
    <w:rsid w:val="00DC2751"/>
    <w:rsid w:val="00DD1C83"/>
    <w:rsid w:val="00DD3511"/>
    <w:rsid w:val="00DD3C64"/>
    <w:rsid w:val="00DF183D"/>
    <w:rsid w:val="00DF2E99"/>
    <w:rsid w:val="00DF432D"/>
    <w:rsid w:val="00E00D0E"/>
    <w:rsid w:val="00E02AF2"/>
    <w:rsid w:val="00E268AF"/>
    <w:rsid w:val="00E46EF0"/>
    <w:rsid w:val="00E64855"/>
    <w:rsid w:val="00E94CAA"/>
    <w:rsid w:val="00E977D4"/>
    <w:rsid w:val="00EA0B2D"/>
    <w:rsid w:val="00EA2B55"/>
    <w:rsid w:val="00EB199A"/>
    <w:rsid w:val="00EC63E2"/>
    <w:rsid w:val="00EE430F"/>
    <w:rsid w:val="00EF31F9"/>
    <w:rsid w:val="00EF4173"/>
    <w:rsid w:val="00EF4505"/>
    <w:rsid w:val="00F00498"/>
    <w:rsid w:val="00F11E47"/>
    <w:rsid w:val="00F14480"/>
    <w:rsid w:val="00F21415"/>
    <w:rsid w:val="00F27540"/>
    <w:rsid w:val="00F324CA"/>
    <w:rsid w:val="00F34C13"/>
    <w:rsid w:val="00F44BF9"/>
    <w:rsid w:val="00F60FBD"/>
    <w:rsid w:val="00F63549"/>
    <w:rsid w:val="00F82466"/>
    <w:rsid w:val="00F95190"/>
    <w:rsid w:val="00FA2DAB"/>
    <w:rsid w:val="00FB0BEF"/>
    <w:rsid w:val="00FD58B6"/>
    <w:rsid w:val="00FE2544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B6CADC"/>
  <w14:defaultImageDpi w14:val="300"/>
  <w15:docId w15:val="{2A3E10DD-AAF8-46AB-ACD0-B91BC5B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61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4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80"/>
  </w:style>
  <w:style w:type="paragraph" w:styleId="Footer">
    <w:name w:val="footer"/>
    <w:basedOn w:val="Normal"/>
    <w:link w:val="FooterChar"/>
    <w:uiPriority w:val="99"/>
    <w:unhideWhenUsed/>
    <w:rsid w:val="00F144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80"/>
  </w:style>
  <w:style w:type="paragraph" w:styleId="BalloonText">
    <w:name w:val="Balloon Text"/>
    <w:basedOn w:val="Normal"/>
    <w:link w:val="BalloonTextChar"/>
    <w:uiPriority w:val="99"/>
    <w:semiHidden/>
    <w:unhideWhenUsed/>
    <w:rsid w:val="00F14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80"/>
    <w:rPr>
      <w:rFonts w:ascii="Lucida Grande" w:hAnsi="Lucida Grande" w:cs="Lucida Grande"/>
      <w:sz w:val="18"/>
      <w:szCs w:val="18"/>
    </w:rPr>
  </w:style>
  <w:style w:type="paragraph" w:customStyle="1" w:styleId="i3s">
    <w:name w:val="i3s"/>
    <w:basedOn w:val="Normal"/>
    <w:qFormat/>
    <w:rsid w:val="00EA0B2D"/>
    <w:pPr>
      <w:spacing w:before="260" w:after="240" w:line="260" w:lineRule="exact"/>
    </w:pPr>
    <w:rPr>
      <w:rFonts w:ascii="Raleway" w:hAnsi="Raleway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E9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7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7D4"/>
  </w:style>
  <w:style w:type="character" w:customStyle="1" w:styleId="Heading3Char">
    <w:name w:val="Heading 3 Char"/>
    <w:basedOn w:val="DefaultParagraphFont"/>
    <w:link w:val="Heading3"/>
    <w:uiPriority w:val="9"/>
    <w:rsid w:val="00FE613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44B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B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1A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4.0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96F160610FA14A95B6C9C2A752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04C3-15DF-CB4F-B0DF-3420A6C9EA1F}"/>
      </w:docPartPr>
      <w:docPartBody>
        <w:p w:rsidR="00B555FE" w:rsidRDefault="00B555FE" w:rsidP="00B555FE">
          <w:pPr>
            <w:pStyle w:val="2E96F160610FA14A95B6C9C2A7529150"/>
          </w:pPr>
          <w:r>
            <w:t>[Type text]</w:t>
          </w:r>
        </w:p>
      </w:docPartBody>
    </w:docPart>
    <w:docPart>
      <w:docPartPr>
        <w:name w:val="134B9E5A6BEF5844AF988A32F550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A51C-F0A6-D74D-B15B-3C5AB2ADB518}"/>
      </w:docPartPr>
      <w:docPartBody>
        <w:p w:rsidR="00B555FE" w:rsidRDefault="00B555FE" w:rsidP="00B555FE">
          <w:pPr>
            <w:pStyle w:val="134B9E5A6BEF5844AF988A32F550C482"/>
          </w:pPr>
          <w:r>
            <w:t>[Type text]</w:t>
          </w:r>
        </w:p>
      </w:docPartBody>
    </w:docPart>
    <w:docPart>
      <w:docPartPr>
        <w:name w:val="519BECBFA35F7340B7E368430E5D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4586-CAC1-4F49-969C-E43B1DEE3B3F}"/>
      </w:docPartPr>
      <w:docPartBody>
        <w:p w:rsidR="00B555FE" w:rsidRDefault="00B555FE" w:rsidP="00B555FE">
          <w:pPr>
            <w:pStyle w:val="519BECBFA35F7340B7E368430E5DED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aleway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FE"/>
    <w:rsid w:val="003A16E5"/>
    <w:rsid w:val="004D3B64"/>
    <w:rsid w:val="00924232"/>
    <w:rsid w:val="009353B0"/>
    <w:rsid w:val="00980993"/>
    <w:rsid w:val="00A83918"/>
    <w:rsid w:val="00B24FA6"/>
    <w:rsid w:val="00B555FE"/>
    <w:rsid w:val="00BA54BE"/>
    <w:rsid w:val="00D1288A"/>
    <w:rsid w:val="00D25F6B"/>
    <w:rsid w:val="00F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6F160610FA14A95B6C9C2A7529150">
    <w:name w:val="2E96F160610FA14A95B6C9C2A7529150"/>
    <w:rsid w:val="00B555FE"/>
  </w:style>
  <w:style w:type="paragraph" w:customStyle="1" w:styleId="134B9E5A6BEF5844AF988A32F550C482">
    <w:name w:val="134B9E5A6BEF5844AF988A32F550C482"/>
    <w:rsid w:val="00B555FE"/>
  </w:style>
  <w:style w:type="paragraph" w:customStyle="1" w:styleId="519BECBFA35F7340B7E368430E5DED61">
    <w:name w:val="519BECBFA35F7340B7E368430E5DED61"/>
    <w:rsid w:val="00B555FE"/>
  </w:style>
  <w:style w:type="paragraph" w:customStyle="1" w:styleId="93FEA971268E484C8C321B4334B96D61">
    <w:name w:val="93FEA971268E484C8C321B4334B96D61"/>
    <w:rsid w:val="00B555FE"/>
  </w:style>
  <w:style w:type="paragraph" w:customStyle="1" w:styleId="6222EEC7FEF1A24688B51F695E0F1513">
    <w:name w:val="6222EEC7FEF1A24688B51F695E0F1513"/>
    <w:rsid w:val="00B555FE"/>
  </w:style>
  <w:style w:type="paragraph" w:customStyle="1" w:styleId="543BE050C8080E478DC9B7CD47C72592">
    <w:name w:val="543BE050C8080E478DC9B7CD47C72592"/>
    <w:rsid w:val="00B5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6CF89-D21D-4094-903B-BBAEB04F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Perpetua</cp:lastModifiedBy>
  <cp:revision>37</cp:revision>
  <cp:lastPrinted>2015-10-23T15:30:00Z</cp:lastPrinted>
  <dcterms:created xsi:type="dcterms:W3CDTF">2016-04-15T17:06:00Z</dcterms:created>
  <dcterms:modified xsi:type="dcterms:W3CDTF">2017-07-01T16:25:00Z</dcterms:modified>
</cp:coreProperties>
</file>